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0C0F" w14:textId="77777777" w:rsidR="00CB7F4D" w:rsidRDefault="00CB7F4D" w:rsidP="00CB7F4D">
      <w:pPr>
        <w:pageBreakBefore/>
        <w:tabs>
          <w:tab w:val="left" w:pos="567"/>
        </w:tabs>
        <w:spacing w:after="0" w:line="240" w:lineRule="auto"/>
        <w:jc w:val="center"/>
        <w:outlineLvl w:val="0"/>
      </w:pPr>
      <w:bookmarkStart w:id="0" w:name="_Toc129243138"/>
      <w:bookmarkStart w:id="1" w:name="_Toc129243263"/>
      <w:r>
        <w:rPr>
          <w:rFonts w:ascii="Times New Roman" w:hAnsi="Times New Roman"/>
          <w:b/>
          <w:lang w:val="lt-LT"/>
        </w:rPr>
        <w:t>Pakuotės lapelis: informacija pacientui</w:t>
      </w:r>
    </w:p>
    <w:p w14:paraId="231071B2" w14:textId="77777777" w:rsidR="00CB7F4D" w:rsidRDefault="00CB7F4D" w:rsidP="00CB7F4D">
      <w:pPr>
        <w:spacing w:after="0" w:line="240" w:lineRule="auto"/>
        <w:rPr>
          <w:rFonts w:ascii="Times New Roman" w:hAnsi="Times New Roman"/>
          <w:lang w:val="es-ES"/>
        </w:rPr>
      </w:pPr>
    </w:p>
    <w:p w14:paraId="48E66FC3" w14:textId="77777777" w:rsidR="00CB7F4D" w:rsidRDefault="00CB7F4D" w:rsidP="00CB7F4D">
      <w:pPr>
        <w:spacing w:after="0" w:line="240" w:lineRule="auto"/>
        <w:jc w:val="center"/>
      </w:pPr>
      <w:r>
        <w:rPr>
          <w:rFonts w:ascii="Times New Roman" w:hAnsi="Times New Roman" w:cs="Times New Roman"/>
          <w:b/>
          <w:bCs/>
          <w:lang w:val="lt-LT"/>
        </w:rPr>
        <w:t>OLIMEL PERI N4E infuzinė emulsija</w:t>
      </w:r>
    </w:p>
    <w:p w14:paraId="4B5A6B39" w14:textId="77777777" w:rsidR="00CB7F4D" w:rsidRDefault="00CB7F4D" w:rsidP="00CB7F4D">
      <w:pPr>
        <w:spacing w:after="0" w:line="240" w:lineRule="auto"/>
        <w:rPr>
          <w:rFonts w:ascii="Times New Roman" w:hAnsi="Times New Roman"/>
          <w:lang w:val="es-ES"/>
        </w:rPr>
      </w:pPr>
    </w:p>
    <w:p w14:paraId="66D04C50" w14:textId="77777777" w:rsidR="00CB7F4D" w:rsidRDefault="00CB7F4D" w:rsidP="00CB7F4D">
      <w:pPr>
        <w:spacing w:after="0" w:line="240" w:lineRule="auto"/>
        <w:rPr>
          <w:rFonts w:ascii="Times New Roman" w:hAnsi="Times New Roman" w:cs="Times New Roman"/>
          <w:b/>
          <w:bCs/>
          <w:lang w:val="lt-LT"/>
        </w:rPr>
      </w:pPr>
      <w:r>
        <w:rPr>
          <w:rFonts w:ascii="Times New Roman" w:hAnsi="Times New Roman" w:cs="Times New Roman"/>
          <w:b/>
          <w:bCs/>
          <w:lang w:val="lt-LT"/>
        </w:rPr>
        <w:t>Atidžiai perskaitykite visą šį lapelį, prieš pradėdami vartoti vaistą, nes jame pateikiama Jums svarbi informacija.</w:t>
      </w:r>
    </w:p>
    <w:p w14:paraId="600C7466" w14:textId="77777777" w:rsidR="00CB7F4D" w:rsidRDefault="00CB7F4D" w:rsidP="00CB7F4D">
      <w:pPr>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Neišmeskite šio lapelio, nes vėl gali prireikti jį perskaityti. </w:t>
      </w:r>
    </w:p>
    <w:p w14:paraId="58DA5701" w14:textId="77777777" w:rsidR="00CB7F4D" w:rsidRDefault="00CB7F4D" w:rsidP="00CB7F4D">
      <w:pPr>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Jeigu kiltų daugiau klausimų, kreipkitės į gydytoją arba slaugytoją.</w:t>
      </w:r>
    </w:p>
    <w:p w14:paraId="4B48950F" w14:textId="77777777" w:rsidR="00CB7F4D" w:rsidRDefault="00CB7F4D" w:rsidP="00CB7F4D">
      <w:pPr>
        <w:tabs>
          <w:tab w:val="left" w:pos="567"/>
        </w:tabs>
        <w:spacing w:after="0" w:line="240" w:lineRule="auto"/>
        <w:ind w:left="567" w:hanging="567"/>
      </w:pPr>
      <w:r>
        <w:rPr>
          <w:rFonts w:ascii="Times New Roman" w:hAnsi="Times New Roman" w:cs="Times New Roman"/>
          <w:lang w:val="lt-LT"/>
        </w:rPr>
        <w:t>-</w:t>
      </w:r>
      <w:r>
        <w:rPr>
          <w:rFonts w:ascii="Times New Roman" w:hAnsi="Times New Roman" w:cs="Times New Roman"/>
          <w:lang w:val="lt-LT"/>
        </w:rPr>
        <w:tab/>
        <w:t>Jeigu pasireiškė šalutinis poveikis (net jeigu jis šiame lapelyje nenurodytas), kreipkitės į gydytoją arba slaugytoją. Žr. 4 skyrių.</w:t>
      </w:r>
    </w:p>
    <w:p w14:paraId="3A8B362B" w14:textId="77777777" w:rsidR="00CB7F4D" w:rsidRDefault="00CB7F4D" w:rsidP="00CB7F4D">
      <w:pPr>
        <w:spacing w:after="0" w:line="240" w:lineRule="auto"/>
        <w:rPr>
          <w:rFonts w:ascii="Times New Roman" w:hAnsi="Times New Roman" w:cs="Times New Roman"/>
          <w:lang w:val="lt-LT"/>
        </w:rPr>
      </w:pPr>
    </w:p>
    <w:bookmarkEnd w:id="0"/>
    <w:bookmarkEnd w:id="1"/>
    <w:p w14:paraId="09A9E1AC" w14:textId="77777777" w:rsidR="00CB7F4D" w:rsidRDefault="00CB7F4D" w:rsidP="00CB7F4D">
      <w:pPr>
        <w:spacing w:after="0" w:line="240" w:lineRule="auto"/>
        <w:rPr>
          <w:rFonts w:ascii="Times New Roman" w:hAnsi="Times New Roman" w:cs="Times New Roman"/>
          <w:b/>
          <w:bCs/>
          <w:lang w:val="fi-FI"/>
        </w:rPr>
      </w:pPr>
      <w:r>
        <w:rPr>
          <w:rFonts w:ascii="Times New Roman" w:hAnsi="Times New Roman" w:cs="Times New Roman"/>
          <w:b/>
          <w:bCs/>
          <w:lang w:val="fi-FI"/>
        </w:rPr>
        <w:t xml:space="preserve">Apie ką rašoma šiame lapelyje? </w:t>
      </w:r>
    </w:p>
    <w:p w14:paraId="554332FD" w14:textId="77777777" w:rsidR="00CB7F4D" w:rsidRDefault="00CB7F4D" w:rsidP="00CB7F4D">
      <w:pPr>
        <w:spacing w:after="0" w:line="240" w:lineRule="auto"/>
        <w:rPr>
          <w:rFonts w:ascii="Times New Roman" w:hAnsi="Times New Roman" w:cs="Times New Roman"/>
          <w:b/>
          <w:bCs/>
          <w:lang w:val="fi-FI"/>
        </w:rPr>
      </w:pPr>
    </w:p>
    <w:p w14:paraId="0E07F3E6" w14:textId="77777777" w:rsidR="00CB7F4D" w:rsidRDefault="00CB7F4D" w:rsidP="00CB7F4D">
      <w:pPr>
        <w:spacing w:after="0" w:line="240" w:lineRule="auto"/>
        <w:ind w:left="567" w:hanging="567"/>
      </w:pPr>
      <w:r>
        <w:rPr>
          <w:rFonts w:ascii="Times New Roman" w:hAnsi="Times New Roman" w:cs="Times New Roman"/>
          <w:lang w:val="fi-FI"/>
        </w:rPr>
        <w:t>1.</w:t>
      </w:r>
      <w:r>
        <w:rPr>
          <w:rFonts w:ascii="Times New Roman" w:hAnsi="Times New Roman" w:cs="Times New Roman"/>
          <w:lang w:val="fi-FI"/>
        </w:rPr>
        <w:tab/>
        <w:t>Kas yra OLIMEL PERI N</w:t>
      </w:r>
      <w:r>
        <w:rPr>
          <w:rFonts w:ascii="Times New Roman" w:hAnsi="Times New Roman" w:cs="Times New Roman"/>
          <w:lang w:val="lt-LT"/>
        </w:rPr>
        <w:t>4E</w:t>
      </w:r>
      <w:r>
        <w:rPr>
          <w:rFonts w:ascii="Times New Roman" w:hAnsi="Times New Roman" w:cs="Times New Roman"/>
          <w:lang w:val="fi-FI"/>
        </w:rPr>
        <w:t xml:space="preserve"> ir kam jis vartojamas</w:t>
      </w:r>
    </w:p>
    <w:p w14:paraId="622465D1" w14:textId="77777777" w:rsidR="00CB7F4D" w:rsidRDefault="00CB7F4D" w:rsidP="00CB7F4D">
      <w:pPr>
        <w:spacing w:after="0" w:line="240" w:lineRule="auto"/>
        <w:ind w:left="567" w:hanging="567"/>
      </w:pPr>
      <w:r>
        <w:rPr>
          <w:rFonts w:ascii="Times New Roman" w:hAnsi="Times New Roman" w:cs="Times New Roman"/>
          <w:lang w:val="fi-FI"/>
        </w:rPr>
        <w:t>2.</w:t>
      </w:r>
      <w:r>
        <w:rPr>
          <w:rFonts w:ascii="Times New Roman" w:hAnsi="Times New Roman" w:cs="Times New Roman"/>
          <w:lang w:val="fi-FI"/>
        </w:rPr>
        <w:tab/>
        <w:t>Kas žinotina prieš leidžiant OLIMEL PERI N</w:t>
      </w:r>
      <w:r>
        <w:rPr>
          <w:rFonts w:ascii="Times New Roman" w:hAnsi="Times New Roman"/>
          <w:lang w:val="it-IT"/>
        </w:rPr>
        <w:t>4</w:t>
      </w:r>
      <w:r>
        <w:rPr>
          <w:rFonts w:ascii="Times New Roman" w:hAnsi="Times New Roman" w:cs="Times New Roman"/>
          <w:lang w:val="lt-LT"/>
        </w:rPr>
        <w:t>E</w:t>
      </w:r>
    </w:p>
    <w:p w14:paraId="2962E3A9" w14:textId="77777777" w:rsidR="00CB7F4D" w:rsidRDefault="00CB7F4D" w:rsidP="00CB7F4D">
      <w:pPr>
        <w:spacing w:after="0" w:line="240" w:lineRule="auto"/>
        <w:ind w:left="567" w:hanging="567"/>
      </w:pPr>
      <w:r>
        <w:rPr>
          <w:rFonts w:ascii="Times New Roman" w:hAnsi="Times New Roman" w:cs="Times New Roman"/>
          <w:lang w:val="fi-FI"/>
        </w:rPr>
        <w:t>3.</w:t>
      </w:r>
      <w:r>
        <w:rPr>
          <w:rFonts w:ascii="Times New Roman" w:hAnsi="Times New Roman" w:cs="Times New Roman"/>
          <w:lang w:val="fi-FI"/>
        </w:rPr>
        <w:tab/>
        <w:t>Kaip vartoti OLIMEL PERI N</w:t>
      </w:r>
      <w:r>
        <w:rPr>
          <w:rFonts w:ascii="Times New Roman" w:hAnsi="Times New Roman"/>
          <w:lang w:val="it-IT"/>
        </w:rPr>
        <w:t>4</w:t>
      </w:r>
      <w:r>
        <w:rPr>
          <w:rFonts w:ascii="Times New Roman" w:hAnsi="Times New Roman" w:cs="Times New Roman"/>
          <w:lang w:val="lt-LT"/>
        </w:rPr>
        <w:t>E</w:t>
      </w:r>
    </w:p>
    <w:p w14:paraId="51C490FA" w14:textId="77777777" w:rsidR="00CB7F4D" w:rsidRDefault="00CB7F4D" w:rsidP="00CB7F4D">
      <w:pPr>
        <w:spacing w:after="0" w:line="240" w:lineRule="auto"/>
        <w:ind w:left="567" w:hanging="567"/>
        <w:rPr>
          <w:rFonts w:ascii="Times New Roman" w:hAnsi="Times New Roman" w:cs="Times New Roman"/>
          <w:lang w:val="fi-FI"/>
        </w:rPr>
      </w:pPr>
      <w:r>
        <w:rPr>
          <w:rFonts w:ascii="Times New Roman" w:hAnsi="Times New Roman" w:cs="Times New Roman"/>
          <w:lang w:val="fi-FI"/>
        </w:rPr>
        <w:t>4.</w:t>
      </w:r>
      <w:r>
        <w:rPr>
          <w:rFonts w:ascii="Times New Roman" w:hAnsi="Times New Roman" w:cs="Times New Roman"/>
          <w:lang w:val="fi-FI"/>
        </w:rPr>
        <w:tab/>
        <w:t>Galimas šalutinis poveikis</w:t>
      </w:r>
    </w:p>
    <w:p w14:paraId="7CFAA4B4" w14:textId="77777777" w:rsidR="00CB7F4D" w:rsidRDefault="00CB7F4D" w:rsidP="00CB7F4D">
      <w:pPr>
        <w:spacing w:after="0" w:line="240" w:lineRule="auto"/>
        <w:ind w:left="567" w:hanging="567"/>
      </w:pPr>
      <w:r>
        <w:rPr>
          <w:rFonts w:ascii="Times New Roman" w:hAnsi="Times New Roman" w:cs="Times New Roman"/>
          <w:lang w:val="fi-FI"/>
        </w:rPr>
        <w:t>5.</w:t>
      </w:r>
      <w:r>
        <w:rPr>
          <w:rFonts w:ascii="Times New Roman" w:hAnsi="Times New Roman" w:cs="Times New Roman"/>
          <w:lang w:val="fi-FI"/>
        </w:rPr>
        <w:tab/>
        <w:t>Kaip laikyti OLIMEL PERI N</w:t>
      </w:r>
      <w:r>
        <w:rPr>
          <w:rFonts w:ascii="Times New Roman" w:hAnsi="Times New Roman"/>
          <w:lang w:val="fi-FI"/>
        </w:rPr>
        <w:t>4</w:t>
      </w:r>
      <w:r>
        <w:rPr>
          <w:rFonts w:ascii="Times New Roman" w:hAnsi="Times New Roman" w:cs="Times New Roman"/>
          <w:lang w:val="lt-LT"/>
        </w:rPr>
        <w:t>E</w:t>
      </w:r>
    </w:p>
    <w:p w14:paraId="368D7E15" w14:textId="77777777" w:rsidR="00CB7F4D" w:rsidRDefault="00CB7F4D" w:rsidP="00CB7F4D">
      <w:pPr>
        <w:spacing w:after="0" w:line="240" w:lineRule="auto"/>
        <w:ind w:left="567" w:hanging="567"/>
      </w:pPr>
      <w:r>
        <w:rPr>
          <w:rFonts w:ascii="Times New Roman" w:hAnsi="Times New Roman" w:cs="Times New Roman"/>
          <w:lang w:val="fi-FI"/>
        </w:rPr>
        <w:t>6.</w:t>
      </w:r>
      <w:r>
        <w:rPr>
          <w:rFonts w:ascii="Times New Roman" w:hAnsi="Times New Roman" w:cs="Times New Roman"/>
          <w:lang w:val="fi-FI"/>
        </w:rPr>
        <w:tab/>
        <w:t>Pakuotės turinys ir kita informacija</w:t>
      </w:r>
    </w:p>
    <w:p w14:paraId="6D2ACCA9" w14:textId="77777777" w:rsidR="00CB7F4D" w:rsidRDefault="00CB7F4D" w:rsidP="00CB7F4D">
      <w:pPr>
        <w:spacing w:after="0" w:line="240" w:lineRule="auto"/>
        <w:rPr>
          <w:rFonts w:ascii="Times New Roman" w:hAnsi="Times New Roman"/>
          <w:lang w:val="fi-FI"/>
        </w:rPr>
      </w:pPr>
    </w:p>
    <w:p w14:paraId="1DFA51DA" w14:textId="77777777" w:rsidR="00CB7F4D" w:rsidRDefault="00CB7F4D" w:rsidP="00CB7F4D">
      <w:pPr>
        <w:spacing w:after="0" w:line="240" w:lineRule="auto"/>
        <w:rPr>
          <w:rFonts w:ascii="Times New Roman" w:hAnsi="Times New Roman"/>
          <w:lang w:val="fi-FI"/>
        </w:rPr>
      </w:pPr>
    </w:p>
    <w:p w14:paraId="2722E5BF" w14:textId="77777777" w:rsidR="00CB7F4D" w:rsidRDefault="00CB7F4D" w:rsidP="00CB7F4D">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1.</w:t>
      </w:r>
      <w:r>
        <w:rPr>
          <w:rFonts w:ascii="Times New Roman" w:hAnsi="Times New Roman" w:cs="Times New Roman"/>
          <w:b/>
          <w:bCs/>
          <w:lang w:val="lt-LT"/>
        </w:rPr>
        <w:tab/>
        <w:t>Kas yra OLIMEL PERI N4E ir kam jis vartojamas</w:t>
      </w:r>
    </w:p>
    <w:p w14:paraId="00D4AA28" w14:textId="77777777" w:rsidR="00CB7F4D" w:rsidRDefault="00CB7F4D" w:rsidP="00CB7F4D">
      <w:pPr>
        <w:spacing w:after="0" w:line="240" w:lineRule="auto"/>
        <w:rPr>
          <w:rFonts w:ascii="Times New Roman" w:hAnsi="Times New Roman" w:cs="Times New Roman"/>
          <w:lang w:val="pt-BR"/>
        </w:rPr>
      </w:pPr>
    </w:p>
    <w:p w14:paraId="799064DE"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OLIMEL PERI N4E yra infuzinė emulsija. Ji tiekiama 3 kamerų maišelyje.</w:t>
      </w:r>
    </w:p>
    <w:p w14:paraId="337A9C86" w14:textId="77777777" w:rsidR="00CB7F4D" w:rsidRDefault="00CB7F4D" w:rsidP="00CB7F4D">
      <w:pPr>
        <w:spacing w:after="0" w:line="240" w:lineRule="auto"/>
        <w:rPr>
          <w:rFonts w:ascii="Times New Roman" w:hAnsi="Times New Roman" w:cs="Times New Roman"/>
          <w:lang w:val="lt-LT"/>
        </w:rPr>
      </w:pPr>
    </w:p>
    <w:p w14:paraId="01D39A13"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Vienoje kameroje yra gliukozės tirpalas su kalciu, kitoje – lipidų emulsija, o trečioje – aminorūgščių tirpalas su kitais elektrolitais.</w:t>
      </w:r>
    </w:p>
    <w:p w14:paraId="2DCA72C4" w14:textId="77777777" w:rsidR="00CB7F4D" w:rsidRDefault="00CB7F4D" w:rsidP="00CB7F4D">
      <w:pPr>
        <w:spacing w:after="0" w:line="240" w:lineRule="auto"/>
        <w:rPr>
          <w:rFonts w:ascii="Times New Roman" w:hAnsi="Times New Roman" w:cs="Times New Roman"/>
          <w:lang w:val="lt-LT"/>
        </w:rPr>
      </w:pPr>
    </w:p>
    <w:p w14:paraId="4AA194F5"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OLIMEL PERI N4E vartojamas suaugusiųjų ir vyresnių kaip 2 metų vaikų maitinimui per lašelinę sistemą į veną, kai normalus maitinimas per burną negalimas.</w:t>
      </w:r>
    </w:p>
    <w:p w14:paraId="33DC5DFC" w14:textId="77777777" w:rsidR="00CB7F4D" w:rsidRDefault="00CB7F4D" w:rsidP="00CB7F4D">
      <w:pPr>
        <w:spacing w:after="0" w:line="240" w:lineRule="auto"/>
        <w:rPr>
          <w:rFonts w:ascii="Times New Roman" w:hAnsi="Times New Roman" w:cs="Times New Roman"/>
          <w:lang w:val="lt-LT"/>
        </w:rPr>
      </w:pPr>
    </w:p>
    <w:p w14:paraId="280E645D"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OLIMEL PERI N4E turi būti vartojamas tik prižiūrint gydytojui.</w:t>
      </w:r>
    </w:p>
    <w:p w14:paraId="4B2D1921" w14:textId="77777777" w:rsidR="00CB7F4D" w:rsidRDefault="00CB7F4D" w:rsidP="00CB7F4D">
      <w:pPr>
        <w:spacing w:after="0" w:line="240" w:lineRule="auto"/>
        <w:rPr>
          <w:rFonts w:ascii="Times New Roman" w:hAnsi="Times New Roman" w:cs="Times New Roman"/>
          <w:lang w:val="lt-LT" w:eastAsia="lt-LT"/>
        </w:rPr>
      </w:pPr>
    </w:p>
    <w:p w14:paraId="1C29DC8F" w14:textId="77777777" w:rsidR="00CB7F4D" w:rsidRDefault="00CB7F4D" w:rsidP="00CB7F4D">
      <w:pPr>
        <w:spacing w:after="0" w:line="240" w:lineRule="auto"/>
        <w:rPr>
          <w:rFonts w:ascii="Times New Roman" w:hAnsi="Times New Roman" w:cs="Times New Roman"/>
          <w:lang w:val="lt-LT" w:eastAsia="lt-LT"/>
        </w:rPr>
      </w:pPr>
    </w:p>
    <w:p w14:paraId="0CFF1E10" w14:textId="77777777" w:rsidR="00CB7F4D" w:rsidRDefault="00CB7F4D" w:rsidP="00CB7F4D">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2.</w:t>
      </w:r>
      <w:r>
        <w:rPr>
          <w:rFonts w:ascii="Times New Roman" w:hAnsi="Times New Roman" w:cs="Times New Roman"/>
          <w:b/>
          <w:bCs/>
          <w:lang w:val="lt-LT"/>
        </w:rPr>
        <w:tab/>
        <w:t>Kas žinotina prieš leidžiant OLIMEL PERI N4E infuzinę emulsiją</w:t>
      </w:r>
    </w:p>
    <w:p w14:paraId="3231038F" w14:textId="77777777" w:rsidR="00CB7F4D" w:rsidRDefault="00CB7F4D" w:rsidP="00CB7F4D">
      <w:pPr>
        <w:keepNext/>
        <w:spacing w:after="0" w:line="240" w:lineRule="auto"/>
        <w:rPr>
          <w:rFonts w:ascii="Times New Roman" w:hAnsi="Times New Roman" w:cs="Times New Roman"/>
          <w:b/>
          <w:bCs/>
          <w:lang w:val="lt-LT"/>
        </w:rPr>
      </w:pPr>
    </w:p>
    <w:p w14:paraId="1D62642F" w14:textId="77777777" w:rsidR="00CB7F4D" w:rsidRDefault="00CB7F4D" w:rsidP="00CB7F4D">
      <w:pPr>
        <w:keepNext/>
        <w:spacing w:after="0" w:line="240" w:lineRule="auto"/>
        <w:rPr>
          <w:rFonts w:ascii="Times New Roman" w:hAnsi="Times New Roman" w:cs="Times New Roman"/>
          <w:b/>
          <w:bCs/>
          <w:lang w:val="lt-LT"/>
        </w:rPr>
      </w:pPr>
      <w:r>
        <w:rPr>
          <w:rFonts w:ascii="Times New Roman" w:hAnsi="Times New Roman" w:cs="Times New Roman"/>
          <w:b/>
          <w:bCs/>
          <w:lang w:val="lt-LT"/>
        </w:rPr>
        <w:t>OLIMEL PERI N4E infuzinės emulsijos leisti negalima:</w:t>
      </w:r>
    </w:p>
    <w:p w14:paraId="62AA33BE" w14:textId="77777777" w:rsidR="00CB7F4D" w:rsidRDefault="00CB7F4D" w:rsidP="00CB7F4D">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Neišnešiotiems naujagimiams, kūdikiams ir jaunesniems kaip 2 metų vaikams;</w:t>
      </w:r>
    </w:p>
    <w:p w14:paraId="368FE39B" w14:textId="77777777" w:rsidR="00CB7F4D" w:rsidRDefault="00CB7F4D" w:rsidP="00CB7F4D">
      <w:pPr>
        <w:numPr>
          <w:ilvl w:val="0"/>
          <w:numId w:val="4"/>
        </w:numPr>
        <w:tabs>
          <w:tab w:val="left" w:pos="-27"/>
          <w:tab w:val="left" w:pos="0"/>
        </w:tabs>
        <w:spacing w:after="0" w:line="240" w:lineRule="auto"/>
      </w:pPr>
      <w:r>
        <w:rPr>
          <w:rFonts w:ascii="Times New Roman" w:hAnsi="Times New Roman" w:cs="Times New Roman"/>
          <w:lang w:val="lt-LT"/>
        </w:rPr>
        <w:t>Jeigu Jums padidėjęs jautrumas kiaušinio</w:t>
      </w:r>
      <w:bookmarkStart w:id="2" w:name="_Hlk506982588"/>
      <w:r>
        <w:rPr>
          <w:rFonts w:ascii="Times New Roman" w:hAnsi="Times New Roman" w:cs="Times New Roman"/>
          <w:lang w:val="lt-LT"/>
        </w:rPr>
        <w:t xml:space="preserve">, sojos, žemės riešutų baltymams </w:t>
      </w:r>
      <w:r>
        <w:rPr>
          <w:rFonts w:ascii="Times New Roman" w:eastAsia="Times New Roman" w:hAnsi="Times New Roman" w:cs="Times New Roman"/>
          <w:lang w:val="lt-LT"/>
        </w:rPr>
        <w:t>ar grūdams / grūdų produktams (taip pat žr. skyrių „Įspėjimai ir atsargumo priemonės“)</w:t>
      </w:r>
      <w:r>
        <w:rPr>
          <w:rFonts w:ascii="Times New Roman" w:hAnsi="Times New Roman" w:cs="Times New Roman"/>
          <w:lang w:val="lt-LT"/>
        </w:rPr>
        <w:t xml:space="preserve"> </w:t>
      </w:r>
      <w:bookmarkEnd w:id="2"/>
      <w:r>
        <w:rPr>
          <w:rFonts w:ascii="Times New Roman" w:hAnsi="Times New Roman" w:cs="Times New Roman"/>
          <w:lang w:val="lt-LT"/>
        </w:rPr>
        <w:t xml:space="preserve">arba bet kuriai kitai šio vaisto sudėtyje esančiai medžiagai </w:t>
      </w:r>
      <w:r>
        <w:rPr>
          <w:rFonts w:ascii="Times New Roman" w:hAnsi="Times New Roman"/>
        </w:rPr>
        <w:t>(</w:t>
      </w:r>
      <w:proofErr w:type="spellStart"/>
      <w:r>
        <w:rPr>
          <w:rFonts w:ascii="Times New Roman" w:hAnsi="Times New Roman"/>
        </w:rPr>
        <w:t>žr</w:t>
      </w:r>
      <w:proofErr w:type="spellEnd"/>
      <w:r>
        <w:rPr>
          <w:rFonts w:ascii="Times New Roman" w:hAnsi="Times New Roman"/>
        </w:rPr>
        <w:t xml:space="preserve">. 6 </w:t>
      </w:r>
      <w:proofErr w:type="spellStart"/>
      <w:r>
        <w:rPr>
          <w:rFonts w:ascii="Times New Roman" w:hAnsi="Times New Roman"/>
        </w:rPr>
        <w:t>skyrių</w:t>
      </w:r>
      <w:proofErr w:type="spellEnd"/>
      <w:proofErr w:type="gramStart"/>
      <w:r>
        <w:rPr>
          <w:rFonts w:ascii="Times New Roman" w:hAnsi="Times New Roman"/>
        </w:rPr>
        <w:t>)</w:t>
      </w:r>
      <w:r>
        <w:rPr>
          <w:rFonts w:ascii="Times New Roman" w:hAnsi="Times New Roman" w:cs="Times New Roman"/>
          <w:lang w:val="lt-LT"/>
        </w:rPr>
        <w:t>;</w:t>
      </w:r>
      <w:proofErr w:type="gramEnd"/>
    </w:p>
    <w:p w14:paraId="491B7425" w14:textId="77777777" w:rsidR="00CB7F4D" w:rsidRDefault="00CB7F4D" w:rsidP="00CB7F4D">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Jeigu Jūsų organizmas negali įsisavinti tam tikrų aminorūgščių;</w:t>
      </w:r>
    </w:p>
    <w:p w14:paraId="3D438A2E" w14:textId="77777777" w:rsidR="00CB7F4D" w:rsidRDefault="00CB7F4D" w:rsidP="00CB7F4D">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Jeigu Jūsų kraujyje yra padidėjęs lipidų kiekis;</w:t>
      </w:r>
    </w:p>
    <w:p w14:paraId="6318DF46" w14:textId="77777777" w:rsidR="00CB7F4D" w:rsidRDefault="00CB7F4D" w:rsidP="00CB7F4D">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Jeigu Jums yra hiperglikemija (per didelis cukraus kiekis kraujyje);</w:t>
      </w:r>
    </w:p>
    <w:p w14:paraId="4C3A7518" w14:textId="77777777" w:rsidR="00CB7F4D" w:rsidRDefault="00CB7F4D" w:rsidP="00CB7F4D">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Jeigu Jūsų kraujyje yra didelė ir patologinė vieno iš elektrolitų (natrio, kalio, magnio, kalcio ir / arba fosforo) koncentracija.</w:t>
      </w:r>
    </w:p>
    <w:p w14:paraId="79AAEC70" w14:textId="77777777" w:rsidR="00CB7F4D" w:rsidRDefault="00CB7F4D" w:rsidP="00CB7F4D">
      <w:pPr>
        <w:spacing w:after="0" w:line="240" w:lineRule="auto"/>
        <w:rPr>
          <w:rFonts w:ascii="Times New Roman" w:hAnsi="Times New Roman" w:cs="Times New Roman"/>
          <w:lang w:val="lt-LT"/>
        </w:rPr>
      </w:pPr>
    </w:p>
    <w:p w14:paraId="2D3D72E9"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Visais atvejais, prieš nuspręsdama (s) ar Jums reikalingas šis vaistas, gydytoja (s) atsižvelgs į amžių, svorį ir medicininę būklę, taip pat į visų atliktų tyrimų rezultatus.</w:t>
      </w:r>
    </w:p>
    <w:p w14:paraId="296E0F9D" w14:textId="77777777" w:rsidR="00CB7F4D" w:rsidRDefault="00CB7F4D" w:rsidP="00CB7F4D">
      <w:pPr>
        <w:spacing w:after="0" w:line="240" w:lineRule="auto"/>
        <w:rPr>
          <w:rFonts w:ascii="Times New Roman" w:hAnsi="Times New Roman" w:cs="Times New Roman"/>
          <w:lang w:val="lt-LT"/>
        </w:rPr>
      </w:pPr>
    </w:p>
    <w:p w14:paraId="7E59D1FF" w14:textId="77777777" w:rsidR="00CB7F4D" w:rsidRDefault="00CB7F4D" w:rsidP="00CB7F4D">
      <w:pPr>
        <w:spacing w:after="0" w:line="240" w:lineRule="auto"/>
        <w:rPr>
          <w:rFonts w:ascii="Times New Roman" w:hAnsi="Times New Roman" w:cs="Times New Roman"/>
          <w:b/>
          <w:bCs/>
          <w:lang w:val="lt-LT"/>
        </w:rPr>
      </w:pPr>
      <w:r>
        <w:rPr>
          <w:rFonts w:ascii="Times New Roman" w:hAnsi="Times New Roman" w:cs="Times New Roman"/>
          <w:b/>
          <w:bCs/>
          <w:lang w:val="lt-LT"/>
        </w:rPr>
        <w:t>Įspėjimai ir atsargumo priemonės</w:t>
      </w:r>
    </w:p>
    <w:p w14:paraId="56DA2D47" w14:textId="77777777" w:rsidR="00CB7F4D" w:rsidRDefault="00CB7F4D" w:rsidP="00CB7F4D">
      <w:pPr>
        <w:spacing w:after="0" w:line="240" w:lineRule="auto"/>
        <w:rPr>
          <w:rFonts w:ascii="Times New Roman" w:hAnsi="Times New Roman" w:cs="Times New Roman"/>
          <w:lang w:val="lt-LT"/>
        </w:rPr>
      </w:pPr>
    </w:p>
    <w:p w14:paraId="0B07F090"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Pasitarkite su gydytoju arba slaugytoja, prieš jums leidžiant OLIMEL PERI N4E.</w:t>
      </w:r>
    </w:p>
    <w:p w14:paraId="4AA469C7" w14:textId="77777777" w:rsidR="00CB7F4D" w:rsidRDefault="00CB7F4D" w:rsidP="00CB7F4D">
      <w:pPr>
        <w:spacing w:after="0" w:line="240" w:lineRule="auto"/>
        <w:rPr>
          <w:rFonts w:ascii="Times New Roman" w:hAnsi="Times New Roman" w:cs="Times New Roman"/>
          <w:lang w:val="lt-LT"/>
        </w:rPr>
      </w:pPr>
    </w:p>
    <w:p w14:paraId="207ACA3E"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Jei visaverčio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(VPM) tirpalai leidžiami per greitai, galimi sužalojimai ar mirtis.</w:t>
      </w:r>
    </w:p>
    <w:p w14:paraId="21AD62EC"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Jeigu pasireiškia bet kuris iš alergijos požymių arba simptomų (prakaitavimas, </w:t>
      </w:r>
      <w:proofErr w:type="spellStart"/>
      <w:r>
        <w:rPr>
          <w:rFonts w:ascii="Times New Roman" w:hAnsi="Times New Roman" w:cs="Times New Roman"/>
          <w:lang w:val="lt-LT"/>
        </w:rPr>
        <w:t>šaltkrėtis</w:t>
      </w:r>
      <w:proofErr w:type="spellEnd"/>
      <w:r>
        <w:rPr>
          <w:rFonts w:ascii="Times New Roman" w:hAnsi="Times New Roman" w:cs="Times New Roman"/>
          <w:lang w:val="lt-LT"/>
        </w:rPr>
        <w:t>, drebulys, galvos skausmas, odos bėrimas arba apsunkęs kvėpavimas) infuziją reikia nedelsiant nutraukti. Šio vaisto sudėtyje yra sojų aliejaus ir kiaušinių fosfolipidų. Sojos ir kiaušinių baltymai retais atvejais gali sukelti padidėjusio jautrumo reakcijas. Pastebėta kryžminių alerginių reakcijų tarp sojos ir žemės riešutų baltymų.</w:t>
      </w:r>
    </w:p>
    <w:p w14:paraId="13B8CCA2" w14:textId="77777777" w:rsidR="00CB7F4D" w:rsidRDefault="00CB7F4D" w:rsidP="00CB7F4D">
      <w:pPr>
        <w:spacing w:after="0" w:line="240" w:lineRule="auto"/>
        <w:rPr>
          <w:rFonts w:ascii="Times New Roman" w:hAnsi="Times New Roman" w:cs="Times New Roman"/>
          <w:lang w:val="lt-LT"/>
        </w:rPr>
      </w:pPr>
    </w:p>
    <w:p w14:paraId="338F0E9C" w14:textId="77777777" w:rsidR="00CB7F4D" w:rsidRDefault="00CB7F4D" w:rsidP="00CB7F4D">
      <w:pPr>
        <w:spacing w:after="0" w:line="240" w:lineRule="auto"/>
      </w:pPr>
      <w:bookmarkStart w:id="3" w:name="_Hlk506982612"/>
      <w:r>
        <w:rPr>
          <w:rFonts w:ascii="Times New Roman" w:hAnsi="Times New Roman" w:cs="Times New Roman"/>
          <w:lang w:val="lt-LT"/>
        </w:rPr>
        <w:t>OLIMEL PERI N4E</w:t>
      </w:r>
      <w:r>
        <w:rPr>
          <w:rFonts w:ascii="Times New Roman" w:eastAsia="Times New Roman" w:hAnsi="Times New Roman" w:cs="Times New Roman"/>
          <w:bCs/>
          <w:lang w:val="lt-LT"/>
        </w:rPr>
        <w:t xml:space="preserve"> sudėtyje yra gliukozės, gaunamos iš gūdų, kuri gali sukelti padidėjusio jautrumo reakcijas, jeigu esate alergiški grūdams ar grūdų produktams (žr. skyrių „</w:t>
      </w:r>
      <w:r>
        <w:rPr>
          <w:rFonts w:ascii="Times New Roman" w:hAnsi="Times New Roman" w:cs="Times New Roman"/>
          <w:lang w:val="lt-LT"/>
        </w:rPr>
        <w:t>OLIMEL PERI N4E</w:t>
      </w:r>
      <w:r>
        <w:rPr>
          <w:rFonts w:ascii="Times New Roman" w:eastAsia="Times New Roman" w:hAnsi="Times New Roman" w:cs="Times New Roman"/>
          <w:bCs/>
          <w:lang w:val="lt-LT"/>
        </w:rPr>
        <w:t xml:space="preserve"> infuzinės emulsijos leisti negalima“).</w:t>
      </w:r>
    </w:p>
    <w:bookmarkEnd w:id="3"/>
    <w:p w14:paraId="12305383" w14:textId="77777777" w:rsidR="00CB7F4D" w:rsidRDefault="00CB7F4D" w:rsidP="00CB7F4D">
      <w:pPr>
        <w:spacing w:after="0" w:line="240" w:lineRule="auto"/>
        <w:rPr>
          <w:rFonts w:ascii="Times New Roman" w:hAnsi="Times New Roman" w:cs="Times New Roman"/>
          <w:lang w:val="lt-LT"/>
        </w:rPr>
      </w:pPr>
    </w:p>
    <w:p w14:paraId="63007E16"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Pasunkėjęs kvėpavimas taip pat gali būti smulkių dalelių, kurios užkemša plaučių kraujagysles (plaučių kraujagyslių apnašos), susidarymo požymis. Jeigu Jums pasireiškė pasunkėjęs kvėpavimas, pasakykite gydytojui arba slaugytojai. Jie nuspręs, kokių veiksmų reikia imtis.</w:t>
      </w:r>
    </w:p>
    <w:p w14:paraId="24F2065C" w14:textId="77777777" w:rsidR="00CB7F4D" w:rsidRDefault="00CB7F4D" w:rsidP="00CB7F4D">
      <w:pPr>
        <w:spacing w:after="0" w:line="240" w:lineRule="auto"/>
        <w:rPr>
          <w:rFonts w:ascii="Times New Roman" w:hAnsi="Times New Roman" w:cs="Times New Roman"/>
          <w:lang w:val="lt-LT"/>
        </w:rPr>
      </w:pPr>
    </w:p>
    <w:p w14:paraId="73EAAE44" w14:textId="77777777" w:rsidR="00CB7F4D" w:rsidRDefault="00CB7F4D" w:rsidP="00CB7F4D">
      <w:pPr>
        <w:spacing w:after="0" w:line="240" w:lineRule="auto"/>
      </w:pPr>
      <w:r>
        <w:rPr>
          <w:rFonts w:ascii="Times New Roman" w:hAnsi="Times New Roman" w:cs="Times New Roman"/>
          <w:lang w:val="lt-LT"/>
        </w:rPr>
        <w:t xml:space="preserve">Antibiotiko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negalima maišyti ar vartoti vienu metu su bet kokiais į Jūsų veną vartojamais kalcio turinčiais tirpalais, įskaitant OLIMEL PERI N4E.</w:t>
      </w:r>
      <w:r>
        <w:rPr>
          <w:lang w:val="lt-LT"/>
        </w:rPr>
        <w:t xml:space="preserve"> </w:t>
      </w:r>
      <w:r>
        <w:rPr>
          <w:rFonts w:ascii="Times New Roman" w:hAnsi="Times New Roman" w:cs="Times New Roman"/>
          <w:lang w:val="lt-LT"/>
        </w:rPr>
        <w:t>Šių vaistų kartu negalima Jums leisti net skirtingais infuzijų vamzdeliais ar skirtingose infuzijos vietose.</w:t>
      </w:r>
    </w:p>
    <w:p w14:paraId="0D2C6569"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Tačiau OLIMEL PERI N4E ir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galima skirti vieną po kito, jei infuzijos vamzdeliai naudojami skirtingose kūno vietose arba jei infuzijos vamzdeliai yra pakeičiami ar tarp infuzijų kruopščiai praplaunami fiziologiniu druskos tirpalu, kad būtų išvengta nuosėdų susidarymo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kalcio druskų dalelių susidarymo). </w:t>
      </w:r>
    </w:p>
    <w:p w14:paraId="7B3B269C" w14:textId="77777777" w:rsidR="00CB7F4D" w:rsidRDefault="00CB7F4D" w:rsidP="00CB7F4D">
      <w:pPr>
        <w:spacing w:after="0" w:line="240" w:lineRule="auto"/>
        <w:rPr>
          <w:rFonts w:ascii="Times New Roman" w:hAnsi="Times New Roman" w:cs="Times New Roman"/>
          <w:lang w:val="lt-LT"/>
        </w:rPr>
      </w:pPr>
    </w:p>
    <w:p w14:paraId="27453B17"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Tam tikri vaistai ir ligos gali padidinti infekcijos ar sepsio (bakterijų kraujyje) susidarymo pavojų. Infekcijos ar sepsio pavojus ypač padidėja, jei į veną įstatomas vamzdelis (intraveninis kateteris). Jūsų gydytojas atidžiai stebės, ar nėra jokių infekcijos požymių. Pacientams, kurie gauna </w:t>
      </w:r>
      <w:proofErr w:type="spellStart"/>
      <w:r>
        <w:rPr>
          <w:rFonts w:ascii="Times New Roman" w:hAnsi="Times New Roman" w:cs="Times New Roman"/>
          <w:lang w:val="lt-LT"/>
        </w:rPr>
        <w:t>parenterinį</w:t>
      </w:r>
      <w:proofErr w:type="spellEnd"/>
      <w:r>
        <w:rPr>
          <w:rFonts w:ascii="Times New Roman" w:hAnsi="Times New Roman" w:cs="Times New Roman"/>
          <w:lang w:val="lt-LT"/>
        </w:rPr>
        <w:t xml:space="preserve"> maitinimą (maitinami per vamzdelį venoje), dažniau pasireiškia infekcijos dėl jų ligos būsenos. Laikantis </w:t>
      </w:r>
      <w:proofErr w:type="spellStart"/>
      <w:r>
        <w:rPr>
          <w:rFonts w:ascii="Times New Roman" w:hAnsi="Times New Roman" w:cs="Times New Roman"/>
          <w:lang w:val="lt-LT"/>
        </w:rPr>
        <w:t>aseptinės</w:t>
      </w:r>
      <w:proofErr w:type="spellEnd"/>
      <w:r>
        <w:rPr>
          <w:rFonts w:ascii="Times New Roman" w:hAnsi="Times New Roman" w:cs="Times New Roman"/>
          <w:lang w:val="lt-LT"/>
        </w:rPr>
        <w:t xml:space="preserve"> („be mikrobų“) technikos reikalavimų įvedant ir prižiūrint kateterį bei gaminant maistinį mišinį (VPM), galima sumažinti infekcijų pavojų.</w:t>
      </w:r>
    </w:p>
    <w:p w14:paraId="25F8A41E" w14:textId="77777777" w:rsidR="00CB7F4D" w:rsidRDefault="00CB7F4D" w:rsidP="00CB7F4D">
      <w:pPr>
        <w:spacing w:after="0" w:line="240" w:lineRule="auto"/>
        <w:rPr>
          <w:rFonts w:ascii="Times New Roman" w:hAnsi="Times New Roman" w:cs="Times New Roman"/>
          <w:lang w:val="lt-LT"/>
        </w:rPr>
      </w:pPr>
    </w:p>
    <w:p w14:paraId="4EBCE6AB"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Jeigu Jums yra sunkus mitybos nepakankamumas, dėl kurio Jums reikia skirti maitinimą per veną, Jūsų gydytojas turi pradėti infuziją lėtai. Be to, Jūsų gydytojas turėtų atidžiai jus stebėti, siekiant apsaugoti nuo galimo staigaus skysčių, vitaminų, elektrolitų ar mineralinių medžiagų balanso pokyčio.</w:t>
      </w:r>
    </w:p>
    <w:p w14:paraId="3FEA0ACF" w14:textId="77777777" w:rsidR="00CB7F4D" w:rsidRDefault="00CB7F4D" w:rsidP="00CB7F4D">
      <w:pPr>
        <w:spacing w:after="0" w:line="240" w:lineRule="auto"/>
        <w:rPr>
          <w:rFonts w:ascii="Times New Roman" w:hAnsi="Times New Roman" w:cs="Times New Roman"/>
          <w:lang w:val="lt-LT"/>
        </w:rPr>
      </w:pPr>
    </w:p>
    <w:p w14:paraId="10AD7521"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Vandens ir elektrolitų pusiausvyrą reikia sureguliuoti prieš pradedant infuziją. Gydytojas stebės jūsų būklę šio vaisto vartojimo metu ir gali pakeisti dozę arba paskirti papildomų maisto medžiagų, pvz., vitaminų, elektrolitų ir mikroelementų, jei mano, kad jų reikia.</w:t>
      </w:r>
    </w:p>
    <w:p w14:paraId="697322DE" w14:textId="77777777" w:rsidR="00CB7F4D" w:rsidRDefault="00CB7F4D" w:rsidP="00CB7F4D">
      <w:pPr>
        <w:spacing w:after="0" w:line="240" w:lineRule="auto"/>
        <w:rPr>
          <w:rFonts w:ascii="Times New Roman" w:hAnsi="Times New Roman" w:cs="Times New Roman"/>
          <w:lang w:val="lt-LT"/>
        </w:rPr>
      </w:pPr>
    </w:p>
    <w:p w14:paraId="010D7B1D" w14:textId="77777777" w:rsidR="00CB7F4D" w:rsidRPr="003D3461" w:rsidRDefault="00CB7F4D" w:rsidP="00CB7F4D">
      <w:pPr>
        <w:spacing w:after="0" w:line="240" w:lineRule="auto"/>
        <w:rPr>
          <w:rFonts w:ascii="Times New Roman" w:eastAsia="Times New Roman" w:hAnsi="Times New Roman" w:cs="Times New Roman"/>
          <w:lang w:val="lt-LT" w:eastAsia="lt-LT"/>
        </w:rPr>
      </w:pPr>
      <w:r w:rsidRPr="003D3461">
        <w:rPr>
          <w:rFonts w:ascii="Times New Roman" w:eastAsia="Times New Roman" w:hAnsi="Times New Roman" w:cs="Times New Roman"/>
          <w:lang w:val="lt-LT" w:eastAsia="lt-LT"/>
        </w:rPr>
        <w:t>Pacientams, kurie buvo gydyti intravenine mityba, buvo registruoti pranešimai apie kepenų funkcijos sutrikimą, įskaitant tulžies nutekėjimo sutrikimą (</w:t>
      </w:r>
      <w:proofErr w:type="spellStart"/>
      <w:r w:rsidRPr="003D3461">
        <w:rPr>
          <w:rFonts w:ascii="Times New Roman" w:eastAsia="Times New Roman" w:hAnsi="Times New Roman" w:cs="Times New Roman"/>
          <w:lang w:val="lt-LT" w:eastAsia="lt-LT"/>
        </w:rPr>
        <w:t>cholestazę</w:t>
      </w:r>
      <w:proofErr w:type="spellEnd"/>
      <w:r w:rsidRPr="003D3461">
        <w:rPr>
          <w:rFonts w:ascii="Times New Roman" w:eastAsia="Times New Roman" w:hAnsi="Times New Roman" w:cs="Times New Roman"/>
          <w:lang w:val="lt-LT" w:eastAsia="lt-LT"/>
        </w:rPr>
        <w:t xml:space="preserve">) riebalinę infiltraciją (kepenų suriebėjimą), fibrozę, galimai išsivystančią į kepenų nepakankamumą, taip pat tulžies pūslės uždegimą (cholecistitą) ir tulžies pūslės akmenligę. </w:t>
      </w:r>
      <w:r>
        <w:rPr>
          <w:rFonts w:ascii="Times New Roman" w:eastAsia="Times New Roman" w:hAnsi="Times New Roman" w:cs="Times New Roman"/>
          <w:lang w:val="lt-LT" w:eastAsia="lt-LT"/>
        </w:rPr>
        <w:t xml:space="preserve"> Manoma, kad šių sutrikimų priežastį gali nulemti daug veiksnių, ir kiekvienam </w:t>
      </w:r>
      <w:proofErr w:type="spellStart"/>
      <w:r>
        <w:rPr>
          <w:rFonts w:ascii="Times New Roman" w:eastAsia="Times New Roman" w:hAnsi="Times New Roman" w:cs="Times New Roman"/>
          <w:lang w:val="lt-LT" w:eastAsia="lt-LT"/>
        </w:rPr>
        <w:t>pacientuis</w:t>
      </w:r>
      <w:proofErr w:type="spellEnd"/>
      <w:r>
        <w:rPr>
          <w:rFonts w:ascii="Times New Roman" w:eastAsia="Times New Roman" w:hAnsi="Times New Roman" w:cs="Times New Roman"/>
          <w:lang w:val="lt-LT" w:eastAsia="lt-LT"/>
        </w:rPr>
        <w:t xml:space="preserve"> jie gali būti skirtingi. </w:t>
      </w:r>
      <w:r w:rsidRPr="003D3461">
        <w:rPr>
          <w:rFonts w:ascii="Times New Roman" w:eastAsia="Times New Roman" w:hAnsi="Times New Roman" w:cs="Times New Roman"/>
          <w:lang w:val="lt-LT" w:eastAsia="lt-LT"/>
        </w:rPr>
        <w:t xml:space="preserve">Jeigu Jus vargina tokie simptomai kaip pykinimas, vėmimas, pilvo skausmas, pageltusi oda arba akių baltymai, pasitarkite su gydytoju, kad būtų galima įvardyti galimas šių simptomų priežastis ir lydinčius </w:t>
      </w:r>
      <w:r>
        <w:rPr>
          <w:rFonts w:ascii="Times New Roman" w:eastAsia="Times New Roman" w:hAnsi="Times New Roman" w:cs="Times New Roman"/>
          <w:lang w:val="lt-LT" w:eastAsia="lt-LT"/>
        </w:rPr>
        <w:t>veiksn</w:t>
      </w:r>
      <w:r w:rsidRPr="003D3461">
        <w:rPr>
          <w:rFonts w:ascii="Times New Roman" w:eastAsia="Times New Roman" w:hAnsi="Times New Roman" w:cs="Times New Roman"/>
          <w:lang w:val="lt-LT" w:eastAsia="lt-LT"/>
        </w:rPr>
        <w:t xml:space="preserve">ius ir imtis reikiamų gydymo arba profilaktikos priemonių jiems </w:t>
      </w:r>
      <w:proofErr w:type="spellStart"/>
      <w:r w:rsidRPr="003D3461">
        <w:rPr>
          <w:rFonts w:ascii="Times New Roman" w:eastAsia="Times New Roman" w:hAnsi="Times New Roman" w:cs="Times New Roman"/>
          <w:lang w:val="lt-LT" w:eastAsia="lt-LT"/>
        </w:rPr>
        <w:t>švengti</w:t>
      </w:r>
      <w:proofErr w:type="spellEnd"/>
      <w:r w:rsidRPr="003D3461">
        <w:rPr>
          <w:rFonts w:ascii="Times New Roman" w:eastAsia="Times New Roman" w:hAnsi="Times New Roman" w:cs="Times New Roman"/>
          <w:lang w:val="lt-LT" w:eastAsia="lt-LT"/>
        </w:rPr>
        <w:t xml:space="preserve">. </w:t>
      </w:r>
    </w:p>
    <w:p w14:paraId="7D38C08D" w14:textId="77777777" w:rsidR="00CB7F4D" w:rsidRDefault="00CB7F4D" w:rsidP="00CB7F4D">
      <w:pPr>
        <w:spacing w:after="0" w:line="240" w:lineRule="auto"/>
        <w:rPr>
          <w:rFonts w:ascii="Times New Roman" w:hAnsi="Times New Roman" w:cs="Times New Roman"/>
          <w:lang w:val="lt-LT"/>
        </w:rPr>
      </w:pPr>
    </w:p>
    <w:p w14:paraId="053FEA32"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Jūsų gydytojas turi žinoti, jeigu jums yra:</w:t>
      </w:r>
    </w:p>
    <w:p w14:paraId="000840AE"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sunki inkstų problema. Taip pat turite informuoti gydytoją, jei jums taikoma dializė (dirbtinis inkstas) arba kitokia kraujo valymo procedūra;</w:t>
      </w:r>
    </w:p>
    <w:p w14:paraId="57A615BF"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sunki kepenų problema;</w:t>
      </w:r>
    </w:p>
    <w:p w14:paraId="199D259E"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problema su kraujo krešėjimu;</w:t>
      </w:r>
    </w:p>
    <w:p w14:paraId="3CB8EEB9"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lastRenderedPageBreak/>
        <w:t>- netinkamai veikia antinksčių liaukos (antinksčių nepakankamumas). Antinksčių liaukos yra trikampės formos liaukos ant jūsų inkstų;</w:t>
      </w:r>
    </w:p>
    <w:p w14:paraId="1DAAFE42"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širdies nepakankamumas;</w:t>
      </w:r>
    </w:p>
    <w:p w14:paraId="43E8F5A7"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plaučių liga;</w:t>
      </w:r>
    </w:p>
    <w:p w14:paraId="5B24F30A"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organizme kaupiasi vanduo (</w:t>
      </w:r>
      <w:proofErr w:type="spellStart"/>
      <w:r>
        <w:rPr>
          <w:rFonts w:ascii="Times New Roman" w:hAnsi="Times New Roman" w:cs="Times New Roman"/>
          <w:lang w:val="lt-LT"/>
        </w:rPr>
        <w:t>hiperhidracija</w:t>
      </w:r>
      <w:proofErr w:type="spellEnd"/>
      <w:r>
        <w:rPr>
          <w:rFonts w:ascii="Times New Roman" w:hAnsi="Times New Roman" w:cs="Times New Roman"/>
          <w:lang w:val="lt-LT"/>
        </w:rPr>
        <w:t>);</w:t>
      </w:r>
    </w:p>
    <w:p w14:paraId="338CABA3" w14:textId="77777777" w:rsidR="00CB7F4D" w:rsidRDefault="00CB7F4D" w:rsidP="00CB7F4D">
      <w:pPr>
        <w:tabs>
          <w:tab w:val="left" w:pos="180"/>
        </w:tabs>
        <w:spacing w:after="0" w:line="240" w:lineRule="auto"/>
        <w:rPr>
          <w:rFonts w:ascii="Times New Roman" w:hAnsi="Times New Roman" w:cs="Times New Roman"/>
          <w:lang w:val="lt-LT"/>
        </w:rPr>
      </w:pPr>
      <w:r>
        <w:rPr>
          <w:rFonts w:ascii="Times New Roman" w:hAnsi="Times New Roman" w:cs="Times New Roman"/>
          <w:lang w:val="lt-LT"/>
        </w:rPr>
        <w:t>- vandens trūkumas organizme (</w:t>
      </w:r>
      <w:proofErr w:type="spellStart"/>
      <w:r>
        <w:rPr>
          <w:rFonts w:ascii="Times New Roman" w:hAnsi="Times New Roman" w:cs="Times New Roman"/>
          <w:lang w:val="lt-LT"/>
        </w:rPr>
        <w:t>dehidracija</w:t>
      </w:r>
      <w:proofErr w:type="spellEnd"/>
      <w:r>
        <w:rPr>
          <w:rFonts w:ascii="Times New Roman" w:hAnsi="Times New Roman" w:cs="Times New Roman"/>
          <w:lang w:val="lt-LT"/>
        </w:rPr>
        <w:t>);</w:t>
      </w:r>
      <w:r>
        <w:rPr>
          <w:rFonts w:ascii="Times New Roman" w:hAnsi="Times New Roman" w:cs="Times New Roman"/>
          <w:lang w:val="lt-LT"/>
        </w:rPr>
        <w:tab/>
      </w:r>
    </w:p>
    <w:p w14:paraId="36A1605C"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didelis kraujo cukraus kiekis (cukrinis diabetas), kuris jums nėra gydomas;</w:t>
      </w:r>
    </w:p>
    <w:p w14:paraId="67FA8296"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širdies priepuolis (miokardo infarktas) arba šokas dėl ūminio širdies nepakankamumo;</w:t>
      </w:r>
    </w:p>
    <w:p w14:paraId="1070942E"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 sunki </w:t>
      </w:r>
      <w:proofErr w:type="spellStart"/>
      <w:r>
        <w:rPr>
          <w:rFonts w:ascii="Times New Roman" w:hAnsi="Times New Roman" w:cs="Times New Roman"/>
          <w:lang w:val="lt-LT"/>
        </w:rPr>
        <w:t>metabolinė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acidozė</w:t>
      </w:r>
      <w:proofErr w:type="spellEnd"/>
      <w:r>
        <w:rPr>
          <w:rFonts w:ascii="Times New Roman" w:hAnsi="Times New Roman" w:cs="Times New Roman"/>
          <w:lang w:val="lt-LT"/>
        </w:rPr>
        <w:t xml:space="preserve"> (kai kraujyje yra per daug rūgšties);</w:t>
      </w:r>
    </w:p>
    <w:p w14:paraId="49F15A77"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 </w:t>
      </w:r>
      <w:proofErr w:type="spellStart"/>
      <w:r>
        <w:rPr>
          <w:rFonts w:ascii="Times New Roman" w:hAnsi="Times New Roman" w:cs="Times New Roman"/>
          <w:lang w:val="lt-LT"/>
        </w:rPr>
        <w:t>generalizuota</w:t>
      </w:r>
      <w:proofErr w:type="spellEnd"/>
      <w:r>
        <w:rPr>
          <w:rFonts w:ascii="Times New Roman" w:hAnsi="Times New Roman" w:cs="Times New Roman"/>
          <w:lang w:val="lt-LT"/>
        </w:rPr>
        <w:t xml:space="preserve"> infekcija (septicemija);</w:t>
      </w:r>
    </w:p>
    <w:p w14:paraId="4B285215"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koma.</w:t>
      </w:r>
    </w:p>
    <w:p w14:paraId="64E1DB13" w14:textId="77777777" w:rsidR="00CB7F4D" w:rsidRDefault="00CB7F4D" w:rsidP="00CB7F4D">
      <w:pPr>
        <w:spacing w:after="0" w:line="240" w:lineRule="auto"/>
        <w:rPr>
          <w:rFonts w:ascii="Times New Roman" w:hAnsi="Times New Roman" w:cs="Times New Roman"/>
          <w:lang w:val="lt-LT"/>
        </w:rPr>
      </w:pPr>
    </w:p>
    <w:p w14:paraId="479E53E0"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Siekdamas patikrinti veiksmingumą ir vaisto vartojimo saugumą, šio vaisto vartojimo metu jūsų gydytojas atliks klinikinius ir laboratorinius tyrimus. Jeigu šis vaistas paskirtas vartoti keletą savaičių, jūsų kraujas bus tiriamas reguliariai.</w:t>
      </w:r>
    </w:p>
    <w:p w14:paraId="20048867" w14:textId="77777777" w:rsidR="00CB7F4D" w:rsidRDefault="00CB7F4D" w:rsidP="00CB7F4D">
      <w:pPr>
        <w:tabs>
          <w:tab w:val="left" w:pos="6078"/>
        </w:tabs>
        <w:spacing w:after="0" w:line="240" w:lineRule="auto"/>
        <w:ind w:right="-480"/>
        <w:rPr>
          <w:rFonts w:ascii="Times New Roman" w:hAnsi="Times New Roman" w:cs="Times New Roman"/>
          <w:lang w:val="lt-LT"/>
        </w:rPr>
      </w:pPr>
    </w:p>
    <w:p w14:paraId="68F18A98" w14:textId="77777777" w:rsidR="00CB7F4D" w:rsidRDefault="00CB7F4D" w:rsidP="00CB7F4D">
      <w:pPr>
        <w:tabs>
          <w:tab w:val="left" w:pos="6078"/>
        </w:tabs>
        <w:spacing w:after="0" w:line="240" w:lineRule="auto"/>
        <w:ind w:right="-480"/>
        <w:rPr>
          <w:rFonts w:ascii="Times New Roman" w:hAnsi="Times New Roman" w:cs="Times New Roman"/>
          <w:lang w:val="lt-LT"/>
        </w:rPr>
      </w:pPr>
      <w:r>
        <w:rPr>
          <w:rFonts w:ascii="Times New Roman" w:hAnsi="Times New Roman" w:cs="Times New Roman"/>
          <w:lang w:val="lt-LT"/>
        </w:rPr>
        <w:t>Sumažėjęs organizmo gebėjimas šalinti šiame vaiste esančius riebalus gali sukelti „riebalų pertekliaus sindromą“ (žr. 4 sk. – Galimas šalutinis poveikis).</w:t>
      </w:r>
    </w:p>
    <w:p w14:paraId="155EC562" w14:textId="77777777" w:rsidR="00CB7F4D" w:rsidRDefault="00CB7F4D" w:rsidP="00CB7F4D">
      <w:pPr>
        <w:spacing w:after="0" w:line="240" w:lineRule="auto"/>
        <w:rPr>
          <w:rFonts w:ascii="Times New Roman" w:hAnsi="Times New Roman" w:cs="Times New Roman"/>
          <w:lang w:val="lt-LT"/>
        </w:rPr>
      </w:pPr>
    </w:p>
    <w:p w14:paraId="6FC7041C"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Jei per infuziją juntate skausmą, deginimą ar pastebite infuzijos vietos tinimą ar infuzijos pratekėjimą, pasakykite gydytojui ar slaugytojui. Infuzija bus nedelsiant nutraukta ir tęsiama į kitą veną.</w:t>
      </w:r>
    </w:p>
    <w:p w14:paraId="40F59943" w14:textId="77777777" w:rsidR="00CB7F4D" w:rsidRDefault="00CB7F4D" w:rsidP="00CB7F4D">
      <w:pPr>
        <w:spacing w:after="0" w:line="240" w:lineRule="auto"/>
        <w:rPr>
          <w:rFonts w:ascii="Times New Roman" w:hAnsi="Times New Roman" w:cs="Times New Roman"/>
          <w:lang w:val="lt-LT"/>
        </w:rPr>
      </w:pPr>
    </w:p>
    <w:p w14:paraId="2905792E"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Jei cukraus lygis kraujyje tampa per didelis, gydytojas turi pareguliuoti OLIMEL PERI N4E leidimo greitį ar skirti vaistų cukraus lygiui kraujyje kontroliuoti (insulino).</w:t>
      </w:r>
    </w:p>
    <w:p w14:paraId="5206AB62" w14:textId="77777777" w:rsidR="00CB7F4D" w:rsidRDefault="00CB7F4D" w:rsidP="00CB7F4D">
      <w:pPr>
        <w:spacing w:after="0" w:line="240" w:lineRule="auto"/>
        <w:rPr>
          <w:rFonts w:ascii="Times New Roman" w:hAnsi="Times New Roman" w:cs="Times New Roman"/>
          <w:lang w:val="lt-LT"/>
        </w:rPr>
      </w:pPr>
    </w:p>
    <w:p w14:paraId="64E9A7FD"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OLIMEL PERI N4E galima leisti per vamzdelį (kateterį) į rankos veną arba į didelę krūtinės veną (centrinę veną).</w:t>
      </w:r>
    </w:p>
    <w:p w14:paraId="72DE897F" w14:textId="77777777" w:rsidR="00CB7F4D" w:rsidRDefault="00CB7F4D" w:rsidP="00CB7F4D">
      <w:pPr>
        <w:spacing w:after="0" w:line="240" w:lineRule="auto"/>
        <w:rPr>
          <w:rFonts w:ascii="Times New Roman" w:hAnsi="Times New Roman" w:cs="Times New Roman"/>
          <w:lang w:val="lt-LT"/>
        </w:rPr>
      </w:pPr>
    </w:p>
    <w:p w14:paraId="5E4DBF40" w14:textId="77777777" w:rsidR="00CB7F4D" w:rsidRDefault="00CB7F4D" w:rsidP="00CB7F4D">
      <w:pPr>
        <w:spacing w:after="0" w:line="240" w:lineRule="auto"/>
        <w:rPr>
          <w:rFonts w:ascii="Times New Roman" w:hAnsi="Times New Roman" w:cs="Times New Roman"/>
          <w:b/>
          <w:bCs/>
          <w:lang w:val="lt-LT"/>
        </w:rPr>
      </w:pPr>
      <w:r>
        <w:rPr>
          <w:rFonts w:ascii="Times New Roman" w:hAnsi="Times New Roman" w:cs="Times New Roman"/>
          <w:b/>
          <w:bCs/>
          <w:lang w:val="lt-LT"/>
        </w:rPr>
        <w:t>Vartojimas vaikams ir paaugliams</w:t>
      </w:r>
    </w:p>
    <w:p w14:paraId="67AEECAA"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Jeigu jūsų vaikas yra jaunesnis nei 18 metų, daug dėmesio bus skiriama tinkamam dozavimui. Taip pat turi būti taikomos sustiprintos atsargumo priemonės dėl didesnio vaikų jautrumo infekcijoms pavojaus. Visada būtini vitaminų ir mikroelementų papildai. Tam turi būti taikomi vaikams skirti vaistai.</w:t>
      </w:r>
    </w:p>
    <w:p w14:paraId="3CBA1D9C" w14:textId="77777777" w:rsidR="00CB7F4D" w:rsidRDefault="00CB7F4D" w:rsidP="00CB7F4D">
      <w:pPr>
        <w:spacing w:after="0" w:line="240" w:lineRule="auto"/>
        <w:rPr>
          <w:rFonts w:ascii="Times New Roman" w:hAnsi="Times New Roman" w:cs="Times New Roman"/>
          <w:lang w:val="lt-LT"/>
        </w:rPr>
      </w:pPr>
    </w:p>
    <w:p w14:paraId="4B0EBA12" w14:textId="77777777" w:rsidR="00CB7F4D" w:rsidRDefault="00CB7F4D" w:rsidP="00CB7F4D">
      <w:pPr>
        <w:keepNext/>
        <w:spacing w:after="0" w:line="240" w:lineRule="auto"/>
      </w:pPr>
      <w:r>
        <w:rPr>
          <w:rFonts w:ascii="Times New Roman" w:hAnsi="Times New Roman" w:cs="Times New Roman"/>
          <w:b/>
          <w:bCs/>
          <w:lang w:val="lt-LT"/>
        </w:rPr>
        <w:t>Kiti vaistai ir OLIMER PERI N</w:t>
      </w:r>
      <w:r>
        <w:rPr>
          <w:rFonts w:ascii="Times New Roman" w:hAnsi="Times New Roman"/>
          <w:b/>
          <w:lang w:val="lt-LT"/>
        </w:rPr>
        <w:t>4</w:t>
      </w:r>
      <w:r>
        <w:rPr>
          <w:rFonts w:ascii="Times New Roman" w:hAnsi="Times New Roman" w:cs="Times New Roman"/>
          <w:b/>
          <w:bCs/>
          <w:lang w:val="lt-LT"/>
        </w:rPr>
        <w:t>E</w:t>
      </w:r>
    </w:p>
    <w:p w14:paraId="0F051A8F" w14:textId="77777777" w:rsidR="00CB7F4D" w:rsidRDefault="00CB7F4D" w:rsidP="00CB7F4D">
      <w:pPr>
        <w:keepNext/>
        <w:spacing w:after="0" w:line="240" w:lineRule="auto"/>
        <w:rPr>
          <w:rFonts w:ascii="Times New Roman" w:hAnsi="Times New Roman" w:cs="Times New Roman"/>
          <w:b/>
          <w:bCs/>
          <w:lang w:val="lt-LT"/>
        </w:rPr>
      </w:pPr>
    </w:p>
    <w:p w14:paraId="51D8A781" w14:textId="77777777" w:rsidR="00CB7F4D" w:rsidRDefault="00CB7F4D" w:rsidP="00CB7F4D">
      <w:pPr>
        <w:keepNext/>
        <w:spacing w:after="0" w:line="240" w:lineRule="auto"/>
        <w:rPr>
          <w:rFonts w:ascii="Times New Roman" w:hAnsi="Times New Roman" w:cs="Times New Roman"/>
          <w:lang w:val="lt-LT"/>
        </w:rPr>
      </w:pPr>
      <w:r>
        <w:rPr>
          <w:rFonts w:ascii="Times New Roman" w:hAnsi="Times New Roman" w:cs="Times New Roman"/>
          <w:lang w:val="lt-LT"/>
        </w:rPr>
        <w:t>Jeigu vartojate ar neseniai vartojote kitų vaistų arba dėl to nesate tikri, apie tai pasakykite gydytojui.</w:t>
      </w:r>
    </w:p>
    <w:p w14:paraId="7F9EEB9B" w14:textId="77777777" w:rsidR="00CB7F4D" w:rsidRDefault="00CB7F4D" w:rsidP="00CB7F4D">
      <w:pPr>
        <w:keepNext/>
        <w:spacing w:after="0" w:line="240" w:lineRule="auto"/>
        <w:rPr>
          <w:rFonts w:ascii="Times New Roman" w:hAnsi="Times New Roman" w:cs="Times New Roman"/>
          <w:b/>
          <w:bCs/>
          <w:lang w:val="lt-LT"/>
        </w:rPr>
      </w:pPr>
    </w:p>
    <w:p w14:paraId="0EC1A128" w14:textId="77777777" w:rsidR="00CB7F4D" w:rsidRDefault="00CB7F4D" w:rsidP="00CB7F4D">
      <w:pPr>
        <w:keepNext/>
        <w:spacing w:after="0" w:line="240" w:lineRule="auto"/>
        <w:rPr>
          <w:rFonts w:ascii="Times New Roman" w:hAnsi="Times New Roman" w:cs="Times New Roman"/>
          <w:lang w:val="lt-LT"/>
        </w:rPr>
      </w:pPr>
      <w:r>
        <w:rPr>
          <w:rFonts w:ascii="Times New Roman" w:hAnsi="Times New Roman" w:cs="Times New Roman"/>
          <w:lang w:val="lt-LT"/>
        </w:rPr>
        <w:t xml:space="preserve">Paprastai šis vaistas netrukdo tuo pačiu metu vartoti kitų vaistų. Jeigu vartojate arba neseniai vartojote kitų vaistų, įskaitant įsigytus be recepto, pasakykite iš anksto gydytojui, kad būtų galima patikrinti jų suderinamumą. </w:t>
      </w:r>
    </w:p>
    <w:p w14:paraId="35503B25" w14:textId="77777777" w:rsidR="00CB7F4D" w:rsidRPr="003D3461" w:rsidRDefault="00CB7F4D" w:rsidP="00CB7F4D">
      <w:pPr>
        <w:spacing w:after="0" w:line="240" w:lineRule="auto"/>
        <w:rPr>
          <w:rFonts w:ascii="Times New Roman" w:eastAsia="Times New Roman" w:hAnsi="Times New Roman" w:cs="Times New Roman"/>
          <w:lang w:val="lt-LT" w:eastAsia="lt-LT"/>
        </w:rPr>
      </w:pPr>
    </w:p>
    <w:p w14:paraId="61F9DC72" w14:textId="77777777" w:rsidR="00CB7F4D" w:rsidRPr="003D3461" w:rsidRDefault="00CB7F4D" w:rsidP="00CB7F4D">
      <w:pPr>
        <w:spacing w:after="0" w:line="240" w:lineRule="auto"/>
        <w:rPr>
          <w:rFonts w:ascii="Times New Roman" w:eastAsia="Times New Roman" w:hAnsi="Times New Roman" w:cs="Times New Roman"/>
          <w:lang w:val="lt-LT" w:eastAsia="lt-LT"/>
        </w:rPr>
      </w:pPr>
      <w:bookmarkStart w:id="4" w:name="_Hlk39070183"/>
      <w:r w:rsidRPr="003D3461">
        <w:rPr>
          <w:rFonts w:ascii="Times New Roman" w:eastAsia="Times New Roman" w:hAnsi="Times New Roman" w:cs="Times New Roman"/>
          <w:lang w:val="lt-LT" w:eastAsia="lt-LT"/>
        </w:rPr>
        <w:t xml:space="preserve">Pasakykite gydytojui, jei vartojate žemiau išvardytus </w:t>
      </w:r>
      <w:r>
        <w:rPr>
          <w:rFonts w:ascii="Times New Roman" w:eastAsia="Times New Roman" w:hAnsi="Times New Roman" w:cs="Times New Roman"/>
          <w:lang w:val="lt-LT" w:eastAsia="lt-LT"/>
        </w:rPr>
        <w:t>vaistus</w:t>
      </w:r>
      <w:r w:rsidRPr="003D3461">
        <w:rPr>
          <w:rFonts w:ascii="Times New Roman" w:eastAsia="Times New Roman" w:hAnsi="Times New Roman" w:cs="Times New Roman"/>
          <w:lang w:val="lt-LT" w:eastAsia="lt-LT"/>
        </w:rPr>
        <w:t>:</w:t>
      </w:r>
    </w:p>
    <w:p w14:paraId="498AF1BB" w14:textId="77777777" w:rsidR="00CB7F4D" w:rsidRPr="003D3461" w:rsidRDefault="00CB7F4D" w:rsidP="00CB7F4D">
      <w:pPr>
        <w:spacing w:after="0" w:line="240" w:lineRule="auto"/>
        <w:rPr>
          <w:rFonts w:ascii="Times New Roman" w:eastAsia="Times New Roman" w:hAnsi="Times New Roman" w:cs="Times New Roman"/>
          <w:lang w:val="lt-LT" w:eastAsia="lt-LT"/>
        </w:rPr>
      </w:pPr>
      <w:r w:rsidRPr="003D3461">
        <w:rPr>
          <w:rFonts w:ascii="Times New Roman" w:eastAsia="Times New Roman" w:hAnsi="Times New Roman" w:cs="Times New Roman"/>
          <w:lang w:val="lt-LT" w:eastAsia="lt-LT"/>
        </w:rPr>
        <w:t>-</w:t>
      </w:r>
      <w:r w:rsidRPr="003D3461">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i</w:t>
      </w:r>
      <w:r w:rsidRPr="003D3461">
        <w:rPr>
          <w:rFonts w:ascii="Times New Roman" w:eastAsia="Times New Roman" w:hAnsi="Times New Roman" w:cs="Times New Roman"/>
          <w:lang w:val="lt-LT" w:eastAsia="lt-LT"/>
        </w:rPr>
        <w:t>nsuliną</w:t>
      </w:r>
      <w:r>
        <w:rPr>
          <w:rFonts w:ascii="Times New Roman" w:eastAsia="Times New Roman" w:hAnsi="Times New Roman" w:cs="Times New Roman"/>
          <w:lang w:val="lt-LT" w:eastAsia="lt-LT"/>
        </w:rPr>
        <w:t>;</w:t>
      </w:r>
    </w:p>
    <w:p w14:paraId="7268777C" w14:textId="77777777" w:rsidR="00CB7F4D" w:rsidRPr="003D3461" w:rsidRDefault="00CB7F4D" w:rsidP="00CB7F4D">
      <w:pPr>
        <w:spacing w:after="0" w:line="240" w:lineRule="auto"/>
        <w:rPr>
          <w:rFonts w:ascii="Times New Roman" w:eastAsia="Times New Roman" w:hAnsi="Times New Roman" w:cs="Times New Roman"/>
          <w:lang w:val="lt-LT" w:eastAsia="lt-LT"/>
        </w:rPr>
      </w:pPr>
      <w:r w:rsidRPr="003D3461">
        <w:rPr>
          <w:rFonts w:ascii="Times New Roman" w:eastAsia="Times New Roman" w:hAnsi="Times New Roman" w:cs="Times New Roman"/>
          <w:lang w:val="lt-LT" w:eastAsia="lt-LT"/>
        </w:rPr>
        <w:t>-</w:t>
      </w:r>
      <w:r w:rsidRPr="003D3461">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h</w:t>
      </w:r>
      <w:r w:rsidRPr="003D3461">
        <w:rPr>
          <w:rFonts w:ascii="Times New Roman" w:eastAsia="Times New Roman" w:hAnsi="Times New Roman" w:cs="Times New Roman"/>
          <w:lang w:val="lt-LT" w:eastAsia="lt-LT"/>
        </w:rPr>
        <w:t>epariną</w:t>
      </w:r>
      <w:r>
        <w:rPr>
          <w:rFonts w:ascii="Times New Roman" w:eastAsia="Times New Roman" w:hAnsi="Times New Roman" w:cs="Times New Roman"/>
          <w:lang w:val="lt-LT" w:eastAsia="lt-LT"/>
        </w:rPr>
        <w:t>.</w:t>
      </w:r>
    </w:p>
    <w:bookmarkEnd w:id="4"/>
    <w:p w14:paraId="2CBCC71C" w14:textId="77777777" w:rsidR="00CB7F4D" w:rsidRDefault="00CB7F4D" w:rsidP="00CB7F4D">
      <w:pPr>
        <w:spacing w:after="0" w:line="240" w:lineRule="auto"/>
        <w:rPr>
          <w:rFonts w:ascii="Times New Roman" w:hAnsi="Times New Roman" w:cs="Times New Roman"/>
          <w:lang w:val="lt-LT" w:eastAsia="lt-LT"/>
        </w:rPr>
      </w:pPr>
    </w:p>
    <w:p w14:paraId="612F48C6" w14:textId="77777777" w:rsidR="00CB7F4D" w:rsidRDefault="00CB7F4D" w:rsidP="00CB7F4D">
      <w:pPr>
        <w:spacing w:after="0" w:line="240" w:lineRule="auto"/>
      </w:pPr>
      <w:r>
        <w:rPr>
          <w:rFonts w:ascii="Times New Roman" w:hAnsi="Times New Roman" w:cs="Times New Roman"/>
          <w:lang w:val="it-IT"/>
        </w:rPr>
        <w:t>OLIMEL PERI N4E negalima lašinti drauge su krauju per tą pačią infuzinę sistemą.</w:t>
      </w:r>
    </w:p>
    <w:p w14:paraId="6E07B855" w14:textId="77777777" w:rsidR="00CB7F4D" w:rsidRDefault="00CB7F4D" w:rsidP="00CB7F4D">
      <w:pPr>
        <w:spacing w:after="0" w:line="240" w:lineRule="auto"/>
      </w:pPr>
      <w:r>
        <w:rPr>
          <w:rFonts w:ascii="Times New Roman" w:hAnsi="Times New Roman" w:cs="Times New Roman"/>
          <w:lang w:val="it-IT"/>
        </w:rPr>
        <w:t xml:space="preserve">OLIMEL PERI N4E sudėtyje yra kalcio. Jo negalima vartoti kartu arba per tą patį infuzinį vamzdelį su antibiotiku ceftriaksonu, nes gali susidaryti nuosėdos. </w:t>
      </w:r>
      <w:r>
        <w:rPr>
          <w:lang w:val="it-IT"/>
        </w:rPr>
        <w:t xml:space="preserve"> </w:t>
      </w:r>
      <w:r>
        <w:rPr>
          <w:rFonts w:ascii="Times New Roman" w:hAnsi="Times New Roman" w:cs="Times New Roman"/>
          <w:lang w:val="it-IT"/>
        </w:rPr>
        <w:t xml:space="preserve">Jei ta pati infuzinė sistema bus naudojama vėlesnei infuzijai, ją reikia kruopščiai praplauti.  </w:t>
      </w:r>
    </w:p>
    <w:p w14:paraId="39377E01" w14:textId="77777777" w:rsidR="00CB7F4D" w:rsidRDefault="00CB7F4D" w:rsidP="00CB7F4D">
      <w:pPr>
        <w:spacing w:after="0" w:line="240" w:lineRule="auto"/>
        <w:rPr>
          <w:rFonts w:ascii="Times New Roman" w:hAnsi="Times New Roman" w:cs="Times New Roman"/>
          <w:lang w:val="it-IT"/>
        </w:rPr>
      </w:pPr>
    </w:p>
    <w:p w14:paraId="20E9C036" w14:textId="77777777" w:rsidR="00CB7F4D" w:rsidRDefault="00CB7F4D" w:rsidP="00CB7F4D">
      <w:pPr>
        <w:spacing w:after="0" w:line="240" w:lineRule="auto"/>
      </w:pPr>
      <w:bookmarkStart w:id="5" w:name="_Hlk506982626"/>
      <w:r>
        <w:rPr>
          <w:rFonts w:ascii="Times New Roman" w:eastAsia="Times New Roman" w:hAnsi="Times New Roman" w:cs="Times New Roman"/>
          <w:lang w:val="lt-LT"/>
        </w:rPr>
        <w:t xml:space="preserve">Dėl nuosėdų atsiradimo rizikos </w:t>
      </w:r>
      <w:r>
        <w:rPr>
          <w:rFonts w:ascii="Times New Roman" w:hAnsi="Times New Roman" w:cs="Times New Roman"/>
          <w:lang w:val="it-IT"/>
        </w:rPr>
        <w:t xml:space="preserve">OLIMEL PERI N4E </w:t>
      </w:r>
      <w:r>
        <w:rPr>
          <w:rFonts w:ascii="Times New Roman" w:eastAsia="Times New Roman" w:hAnsi="Times New Roman" w:cs="Times New Roman"/>
          <w:lang w:val="lt-LT"/>
        </w:rPr>
        <w:t xml:space="preserve">negalima leisti per tą patį infuzijos vamzdelį arba vartoti kartu su antibiotiku ampicilinu arba vaistu nuo epilepsijos </w:t>
      </w:r>
      <w:proofErr w:type="spellStart"/>
      <w:r>
        <w:rPr>
          <w:rFonts w:ascii="Times New Roman" w:eastAsia="Times New Roman" w:hAnsi="Times New Roman" w:cs="Times New Roman"/>
          <w:lang w:val="lt-LT"/>
        </w:rPr>
        <w:t>fosfenitoinu</w:t>
      </w:r>
      <w:proofErr w:type="spellEnd"/>
      <w:r>
        <w:rPr>
          <w:rFonts w:ascii="Times New Roman" w:eastAsia="Times New Roman" w:hAnsi="Times New Roman" w:cs="Times New Roman"/>
          <w:lang w:val="lt-LT"/>
        </w:rPr>
        <w:t>.</w:t>
      </w:r>
    </w:p>
    <w:bookmarkEnd w:id="5"/>
    <w:p w14:paraId="427F94E9" w14:textId="77777777" w:rsidR="00CB7F4D" w:rsidRDefault="00CB7F4D" w:rsidP="00CB7F4D">
      <w:pPr>
        <w:spacing w:after="0" w:line="240" w:lineRule="auto"/>
        <w:rPr>
          <w:rFonts w:ascii="Times New Roman" w:hAnsi="Times New Roman" w:cs="Times New Roman"/>
          <w:lang w:val="it-IT"/>
        </w:rPr>
      </w:pPr>
    </w:p>
    <w:p w14:paraId="33807873" w14:textId="77777777" w:rsidR="00CB7F4D" w:rsidRDefault="00CB7F4D" w:rsidP="00CB7F4D">
      <w:pPr>
        <w:spacing w:after="0" w:line="240" w:lineRule="auto"/>
        <w:rPr>
          <w:rFonts w:ascii="Times New Roman" w:hAnsi="Times New Roman" w:cs="Times New Roman"/>
          <w:lang w:val="it-IT"/>
        </w:rPr>
      </w:pPr>
      <w:r>
        <w:rPr>
          <w:rFonts w:ascii="Times New Roman" w:hAnsi="Times New Roman" w:cs="Times New Roman"/>
          <w:lang w:val="it-IT"/>
        </w:rPr>
        <w:lastRenderedPageBreak/>
        <w:t>OLIMEL PERI N4E sudėtyje yra alyvuogių ir sojų aliejaus su vitaminu K. Paprastai tai nedaro poveikio kraują skystinantiems vaistams (antikoaguliantams), tokiems kaip kumarinas. Tačiau jei vartojate antikoaguliantus, apie tai pasakykite savo gydytojui.</w:t>
      </w:r>
    </w:p>
    <w:p w14:paraId="6299AA65" w14:textId="77777777" w:rsidR="00CB7F4D" w:rsidRDefault="00CB7F4D" w:rsidP="00CB7F4D">
      <w:pPr>
        <w:spacing w:after="0" w:line="240" w:lineRule="auto"/>
        <w:rPr>
          <w:rFonts w:ascii="Times New Roman" w:hAnsi="Times New Roman" w:cs="Times New Roman"/>
          <w:lang w:val="it-IT"/>
        </w:rPr>
      </w:pPr>
    </w:p>
    <w:p w14:paraId="3C2ABDA2" w14:textId="77777777" w:rsidR="00CB7F4D" w:rsidRDefault="00CB7F4D" w:rsidP="00CB7F4D">
      <w:pPr>
        <w:spacing w:after="0" w:line="240" w:lineRule="auto"/>
        <w:rPr>
          <w:rFonts w:ascii="Times New Roman" w:hAnsi="Times New Roman" w:cs="Times New Roman"/>
          <w:lang w:val="it-IT"/>
        </w:rPr>
      </w:pPr>
      <w:r>
        <w:rPr>
          <w:rFonts w:ascii="Times New Roman" w:hAnsi="Times New Roman" w:cs="Times New Roman"/>
          <w:lang w:val="it-IT"/>
        </w:rPr>
        <w:t xml:space="preserve">Lipidai, esantys šioje emulsijoje, gali pakeisti tam tikrų laboratorinių tyrimų rezultatus jeigu kraujo pavyzdys bus paimtas tuomet, kai emulsijos lipidai dar nepašalinti (paprastai lipidai pasišalina iš kraujotakos per 5 – 6 valandas nustojus juos leisti). </w:t>
      </w:r>
    </w:p>
    <w:p w14:paraId="4EB9BAA1" w14:textId="77777777" w:rsidR="00CB7F4D" w:rsidRDefault="00CB7F4D" w:rsidP="00CB7F4D">
      <w:pPr>
        <w:spacing w:after="0" w:line="240" w:lineRule="auto"/>
        <w:ind w:right="-2"/>
        <w:rPr>
          <w:rFonts w:ascii="Times New Roman" w:hAnsi="Times New Roman" w:cs="Times New Roman"/>
          <w:lang w:val="it-IT"/>
        </w:rPr>
      </w:pPr>
    </w:p>
    <w:p w14:paraId="463996F8" w14:textId="77777777" w:rsidR="00CB7F4D" w:rsidRDefault="00CB7F4D" w:rsidP="00CB7F4D">
      <w:pPr>
        <w:spacing w:after="0" w:line="240" w:lineRule="auto"/>
        <w:ind w:right="-2"/>
        <w:rPr>
          <w:rFonts w:ascii="Times New Roman" w:hAnsi="Times New Roman" w:cs="Times New Roman"/>
          <w:lang w:val="fi-FI"/>
        </w:rPr>
      </w:pPr>
      <w:r>
        <w:rPr>
          <w:rFonts w:ascii="Times New Roman" w:hAnsi="Times New Roman" w:cs="Times New Roman"/>
          <w:lang w:val="fi-FI"/>
        </w:rPr>
        <w:t>OLIMEL PERI N4E sudėtyje yra kalio. Reikia imtis ypatingų atsargumo priemonių pacientams, gaunantiems diuretikus, AKF inhibitorius, angiotenzino II receptorių antagonistus (vaistus dėl aukšto kraujospūdžio) ar imunosupresantus. Šių tipų vaistai gali padidinti kalio kiekį kraujyje.</w:t>
      </w:r>
    </w:p>
    <w:p w14:paraId="2A6171D3" w14:textId="77777777" w:rsidR="00CB7F4D" w:rsidRDefault="00CB7F4D" w:rsidP="00CB7F4D">
      <w:pPr>
        <w:spacing w:after="0" w:line="240" w:lineRule="auto"/>
        <w:rPr>
          <w:rFonts w:ascii="Times New Roman" w:hAnsi="Times New Roman" w:cs="Times New Roman"/>
          <w:lang w:val="fi-FI"/>
        </w:rPr>
      </w:pPr>
    </w:p>
    <w:p w14:paraId="77587B4C" w14:textId="77777777" w:rsidR="00CB7F4D" w:rsidRDefault="00CB7F4D" w:rsidP="00CB7F4D">
      <w:pPr>
        <w:spacing w:after="0" w:line="240" w:lineRule="auto"/>
      </w:pPr>
      <w:r>
        <w:rPr>
          <w:rFonts w:ascii="Times New Roman" w:hAnsi="Times New Roman" w:cs="Times New Roman"/>
          <w:b/>
          <w:bCs/>
          <w:lang w:val="lt-LT"/>
        </w:rPr>
        <w:t>Nėštumas ir žindymo laikotarpis</w:t>
      </w:r>
    </w:p>
    <w:p w14:paraId="187F1609" w14:textId="77777777" w:rsidR="00CB7F4D" w:rsidRDefault="00CB7F4D" w:rsidP="00CB7F4D">
      <w:pPr>
        <w:spacing w:after="0" w:line="240" w:lineRule="auto"/>
        <w:rPr>
          <w:rFonts w:ascii="Times New Roman" w:hAnsi="Times New Roman" w:cs="Times New Roman"/>
          <w:lang w:val="fi-FI"/>
        </w:rPr>
      </w:pPr>
    </w:p>
    <w:p w14:paraId="5E7D21D2" w14:textId="77777777" w:rsidR="00CB7F4D" w:rsidRDefault="00CB7F4D" w:rsidP="00CB7F4D">
      <w:pPr>
        <w:spacing w:after="0" w:line="240" w:lineRule="auto"/>
      </w:pPr>
      <w:r>
        <w:rPr>
          <w:rFonts w:ascii="Times New Roman" w:hAnsi="Times New Roman" w:cs="Times New Roman"/>
          <w:lang w:val="lt-LT"/>
        </w:rPr>
        <w:t>Jeigu esate nėščia, žindote kūdikį, manote, kad galbūt esate nėščia arba planuojate pastoti, tai prieš suleidžiant Jums šį vaistą pasitarkite su gydytoju.</w:t>
      </w:r>
    </w:p>
    <w:p w14:paraId="01876B3B" w14:textId="77777777" w:rsidR="00CB7F4D" w:rsidRPr="003D3461" w:rsidRDefault="00CB7F4D" w:rsidP="00CB7F4D">
      <w:pPr>
        <w:autoSpaceDE w:val="0"/>
        <w:spacing w:after="0" w:line="240" w:lineRule="auto"/>
        <w:rPr>
          <w:rFonts w:ascii="Times New Roman" w:eastAsia="Times New Roman" w:hAnsi="Times New Roman" w:cs="Times New Roman"/>
          <w:lang w:val="fi-FI" w:eastAsia="lt-LT"/>
        </w:rPr>
      </w:pPr>
      <w:bookmarkStart w:id="6" w:name="_Hlk39070283"/>
      <w:r w:rsidRPr="003D3461">
        <w:rPr>
          <w:rFonts w:ascii="Times New Roman" w:eastAsia="Times New Roman" w:hAnsi="Times New Roman" w:cs="Times New Roman"/>
          <w:lang w:val="fi-FI" w:eastAsia="lt-LT"/>
        </w:rPr>
        <w:t xml:space="preserve">Duomenų apie </w:t>
      </w:r>
      <w:r>
        <w:rPr>
          <w:rFonts w:ascii="Times New Roman" w:hAnsi="Times New Roman"/>
        </w:rPr>
        <w:t>OLIMEL PERI N4E</w:t>
      </w:r>
      <w:r w:rsidRPr="003D3461">
        <w:rPr>
          <w:rFonts w:ascii="Times New Roman" w:eastAsia="Times New Roman" w:hAnsi="Times New Roman" w:cs="Times New Roman"/>
          <w:lang w:val="fi-FI" w:eastAsia="lt-LT"/>
        </w:rPr>
        <w:t xml:space="preserve"> vartojimą nėštumo arba žindymo metu nėra arba jų nepakanka. Jei būtina, galima apsvarstyti </w:t>
      </w:r>
      <w:r>
        <w:rPr>
          <w:rFonts w:ascii="Times New Roman" w:hAnsi="Times New Roman"/>
        </w:rPr>
        <w:t>OLIMEL PERI N4E</w:t>
      </w:r>
      <w:r w:rsidRPr="003D3461">
        <w:rPr>
          <w:rFonts w:ascii="Times New Roman" w:eastAsia="Times New Roman" w:hAnsi="Times New Roman" w:cs="Times New Roman"/>
          <w:lang w:val="fi-FI" w:eastAsia="lt-LT"/>
        </w:rPr>
        <w:t xml:space="preserve"> vartojimą nėštumo ir žindymo laikotarpiu. Nėščioms ar žindančioms moterims </w:t>
      </w:r>
      <w:r>
        <w:rPr>
          <w:rFonts w:ascii="Times New Roman" w:hAnsi="Times New Roman"/>
        </w:rPr>
        <w:t>OLIMEL PERI N4E</w:t>
      </w:r>
      <w:r w:rsidRPr="003D3461">
        <w:rPr>
          <w:rFonts w:ascii="Times New Roman" w:eastAsia="Times New Roman" w:hAnsi="Times New Roman" w:cs="Times New Roman"/>
          <w:lang w:val="fi-FI" w:eastAsia="lt-LT"/>
        </w:rPr>
        <w:t xml:space="preserve"> turėtų būti skiriamas tik gerai viską įvertinus.</w:t>
      </w:r>
    </w:p>
    <w:bookmarkEnd w:id="6"/>
    <w:p w14:paraId="4329662A" w14:textId="77777777" w:rsidR="00CB7F4D" w:rsidRDefault="00CB7F4D" w:rsidP="00CB7F4D">
      <w:pPr>
        <w:spacing w:after="0" w:line="240" w:lineRule="auto"/>
        <w:rPr>
          <w:rFonts w:ascii="Times New Roman" w:hAnsi="Times New Roman" w:cs="Times New Roman"/>
          <w:lang w:val="fi-FI"/>
        </w:rPr>
      </w:pPr>
    </w:p>
    <w:p w14:paraId="264127C9" w14:textId="77777777" w:rsidR="00CB7F4D" w:rsidRDefault="00CB7F4D" w:rsidP="00CB7F4D">
      <w:pPr>
        <w:spacing w:after="0" w:line="240" w:lineRule="auto"/>
        <w:rPr>
          <w:rFonts w:ascii="Times New Roman" w:hAnsi="Times New Roman" w:cs="Times New Roman"/>
          <w:b/>
        </w:rPr>
      </w:pPr>
      <w:bookmarkStart w:id="7" w:name="_Hlk506982661"/>
      <w:proofErr w:type="spellStart"/>
      <w:r>
        <w:rPr>
          <w:rFonts w:ascii="Times New Roman" w:hAnsi="Times New Roman" w:cs="Times New Roman"/>
          <w:b/>
        </w:rPr>
        <w:t>Vairavimas</w:t>
      </w:r>
      <w:proofErr w:type="spellEnd"/>
      <w:r>
        <w:rPr>
          <w:rFonts w:ascii="Times New Roman" w:hAnsi="Times New Roman" w:cs="Times New Roman"/>
          <w:b/>
        </w:rPr>
        <w:t xml:space="preserve"> </w:t>
      </w:r>
      <w:proofErr w:type="spellStart"/>
      <w:r>
        <w:rPr>
          <w:rFonts w:ascii="Times New Roman" w:hAnsi="Times New Roman" w:cs="Times New Roman"/>
          <w:b/>
        </w:rPr>
        <w:t>ir</w:t>
      </w:r>
      <w:proofErr w:type="spellEnd"/>
      <w:r>
        <w:rPr>
          <w:rFonts w:ascii="Times New Roman" w:hAnsi="Times New Roman" w:cs="Times New Roman"/>
          <w:b/>
        </w:rPr>
        <w:t xml:space="preserve"> </w:t>
      </w:r>
      <w:proofErr w:type="spellStart"/>
      <w:r>
        <w:rPr>
          <w:rFonts w:ascii="Times New Roman" w:hAnsi="Times New Roman" w:cs="Times New Roman"/>
          <w:b/>
        </w:rPr>
        <w:t>mechanizmų</w:t>
      </w:r>
      <w:proofErr w:type="spellEnd"/>
      <w:r>
        <w:rPr>
          <w:rFonts w:ascii="Times New Roman" w:hAnsi="Times New Roman" w:cs="Times New Roman"/>
          <w:b/>
        </w:rPr>
        <w:t xml:space="preserve"> </w:t>
      </w:r>
      <w:proofErr w:type="spellStart"/>
      <w:r>
        <w:rPr>
          <w:rFonts w:ascii="Times New Roman" w:hAnsi="Times New Roman" w:cs="Times New Roman"/>
          <w:b/>
        </w:rPr>
        <w:t>valdymas</w:t>
      </w:r>
      <w:proofErr w:type="spellEnd"/>
    </w:p>
    <w:p w14:paraId="2CA016BF" w14:textId="77777777" w:rsidR="00CB7F4D" w:rsidRDefault="00CB7F4D" w:rsidP="00CB7F4D">
      <w:pPr>
        <w:spacing w:after="0" w:line="240" w:lineRule="auto"/>
        <w:rPr>
          <w:rFonts w:ascii="Times New Roman" w:hAnsi="Times New Roman" w:cs="Times New Roman"/>
          <w:b/>
        </w:rPr>
      </w:pPr>
    </w:p>
    <w:p w14:paraId="1495773B" w14:textId="77777777" w:rsidR="00CB7F4D" w:rsidRDefault="00CB7F4D" w:rsidP="00CB7F4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Netaikoma.</w:t>
      </w:r>
    </w:p>
    <w:bookmarkEnd w:id="7"/>
    <w:p w14:paraId="450BBDBE" w14:textId="77777777" w:rsidR="00CB7F4D" w:rsidRDefault="00CB7F4D" w:rsidP="00CB7F4D">
      <w:pPr>
        <w:spacing w:after="0" w:line="240" w:lineRule="auto"/>
        <w:rPr>
          <w:rFonts w:ascii="Times New Roman" w:hAnsi="Times New Roman" w:cs="Times New Roman"/>
          <w:lang w:val="fi-FI"/>
        </w:rPr>
      </w:pPr>
    </w:p>
    <w:p w14:paraId="6E7AFB69" w14:textId="77777777" w:rsidR="00CB7F4D" w:rsidRDefault="00CB7F4D" w:rsidP="00CB7F4D">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3.</w:t>
      </w:r>
      <w:r>
        <w:rPr>
          <w:rFonts w:ascii="Times New Roman" w:hAnsi="Times New Roman" w:cs="Times New Roman"/>
          <w:b/>
          <w:bCs/>
          <w:lang w:val="lt-LT"/>
        </w:rPr>
        <w:tab/>
        <w:t>Kaip vartoti OLIMEL PERI N4E infuzinę emulsiją</w:t>
      </w:r>
    </w:p>
    <w:p w14:paraId="7F0BDFBB" w14:textId="77777777" w:rsidR="00CB7F4D" w:rsidRDefault="00CB7F4D" w:rsidP="00CB7F4D">
      <w:pPr>
        <w:spacing w:after="0" w:line="240" w:lineRule="auto"/>
        <w:rPr>
          <w:rFonts w:ascii="Times New Roman" w:hAnsi="Times New Roman" w:cs="Times New Roman"/>
          <w:lang w:val="fi-FI"/>
        </w:rPr>
      </w:pPr>
    </w:p>
    <w:p w14:paraId="0592FB0E" w14:textId="77777777" w:rsidR="00CB7F4D" w:rsidRDefault="00CB7F4D" w:rsidP="00CB7F4D">
      <w:pPr>
        <w:spacing w:after="0" w:line="240" w:lineRule="auto"/>
        <w:rPr>
          <w:rFonts w:ascii="Times New Roman" w:hAnsi="Times New Roman" w:cs="Times New Roman"/>
          <w:lang w:val="fi-FI"/>
        </w:rPr>
      </w:pPr>
      <w:r>
        <w:rPr>
          <w:rFonts w:ascii="Times New Roman" w:hAnsi="Times New Roman" w:cs="Times New Roman"/>
          <w:lang w:val="fi-FI"/>
        </w:rPr>
        <w:t>Dozavimas</w:t>
      </w:r>
    </w:p>
    <w:p w14:paraId="72B5EDC6" w14:textId="77777777" w:rsidR="00CB7F4D" w:rsidRDefault="00CB7F4D" w:rsidP="00CB7F4D">
      <w:pPr>
        <w:spacing w:after="0" w:line="240" w:lineRule="auto"/>
        <w:rPr>
          <w:rFonts w:ascii="Times New Roman" w:hAnsi="Times New Roman" w:cs="Times New Roman"/>
          <w:lang w:val="fi-FI"/>
        </w:rPr>
      </w:pPr>
    </w:p>
    <w:p w14:paraId="486FACC8" w14:textId="77777777" w:rsidR="00CB7F4D" w:rsidRDefault="00CB7F4D" w:rsidP="00CB7F4D">
      <w:pPr>
        <w:spacing w:after="0" w:line="240" w:lineRule="auto"/>
      </w:pPr>
      <w:r>
        <w:rPr>
          <w:rFonts w:ascii="Times New Roman" w:hAnsi="Times New Roman" w:cs="Times New Roman"/>
          <w:lang w:val="lt-LT"/>
        </w:rPr>
        <w:t>OLIMEL PERI N4E turėtų būti skiriamas tik suaugusiesiems ir vyresniems kaip 2 metų vaikams.</w:t>
      </w:r>
    </w:p>
    <w:p w14:paraId="7F444533" w14:textId="77777777" w:rsidR="00CB7F4D" w:rsidRDefault="00CB7F4D" w:rsidP="00CB7F4D">
      <w:pPr>
        <w:spacing w:after="0" w:line="240" w:lineRule="auto"/>
        <w:rPr>
          <w:rFonts w:ascii="Times New Roman" w:hAnsi="Times New Roman" w:cs="Times New Roman"/>
          <w:lang w:val="fi-FI"/>
        </w:rPr>
      </w:pPr>
    </w:p>
    <w:p w14:paraId="791FBFD8" w14:textId="77777777" w:rsidR="00CB7F4D" w:rsidRDefault="00CB7F4D" w:rsidP="00CB7F4D">
      <w:pPr>
        <w:spacing w:after="0" w:line="240" w:lineRule="auto"/>
      </w:pPr>
      <w:r>
        <w:rPr>
          <w:rFonts w:ascii="Times New Roman" w:hAnsi="Times New Roman" w:cs="Times New Roman"/>
          <w:lang w:val="lt-LT"/>
        </w:rPr>
        <w:t>Tai infuzinė emulsija, per vamzdelį (kateterį) suleidžiama į jūsų rankos veną arba į stambią krūtinės veną.</w:t>
      </w:r>
    </w:p>
    <w:p w14:paraId="520FA74C" w14:textId="77777777" w:rsidR="00CB7F4D" w:rsidRDefault="00CB7F4D" w:rsidP="00CB7F4D">
      <w:pPr>
        <w:spacing w:after="0" w:line="240" w:lineRule="auto"/>
        <w:rPr>
          <w:rFonts w:ascii="Times New Roman" w:hAnsi="Times New Roman" w:cs="Times New Roman"/>
          <w:lang w:val="fi-FI"/>
        </w:rPr>
      </w:pPr>
    </w:p>
    <w:p w14:paraId="3D91E2C1" w14:textId="77777777" w:rsidR="00CB7F4D" w:rsidRDefault="00CB7F4D" w:rsidP="00CB7F4D">
      <w:pPr>
        <w:spacing w:after="0" w:line="240" w:lineRule="auto"/>
      </w:pPr>
      <w:r>
        <w:rPr>
          <w:rFonts w:ascii="Times New Roman" w:hAnsi="Times New Roman" w:cs="Times New Roman"/>
          <w:lang w:val="lt-LT"/>
        </w:rPr>
        <w:t>Prieš vartojimą OLIMEL PERI N4E turi būti kambario temperatūros.</w:t>
      </w:r>
      <w:r>
        <w:rPr>
          <w:rFonts w:ascii="Times New Roman" w:hAnsi="Times New Roman" w:cs="Times New Roman"/>
          <w:lang w:val="fi-FI"/>
        </w:rPr>
        <w:t xml:space="preserve"> </w:t>
      </w:r>
    </w:p>
    <w:p w14:paraId="20B4DF48" w14:textId="77777777" w:rsidR="00CB7F4D" w:rsidRDefault="00CB7F4D" w:rsidP="00CB7F4D">
      <w:pPr>
        <w:spacing w:after="0" w:line="240" w:lineRule="auto"/>
        <w:rPr>
          <w:rFonts w:ascii="Times New Roman" w:hAnsi="Times New Roman"/>
          <w:lang w:val="fi-FI"/>
        </w:rPr>
      </w:pPr>
    </w:p>
    <w:p w14:paraId="55E6867A" w14:textId="77777777" w:rsidR="00CB7F4D" w:rsidRDefault="00CB7F4D" w:rsidP="00CB7F4D">
      <w:pPr>
        <w:spacing w:after="0" w:line="240" w:lineRule="auto"/>
      </w:pPr>
      <w:r>
        <w:rPr>
          <w:rFonts w:ascii="Times New Roman" w:hAnsi="Times New Roman" w:cs="Times New Roman"/>
          <w:lang w:val="lt-LT"/>
        </w:rPr>
        <w:t>OLIMEL PERI N4E skirtas</w:t>
      </w:r>
      <w:r>
        <w:rPr>
          <w:rFonts w:ascii="Times New Roman" w:hAnsi="Times New Roman"/>
          <w:lang w:val="fi-FI"/>
        </w:rPr>
        <w:t xml:space="preserve"> tik vienkartiniam vartojimui.</w:t>
      </w:r>
    </w:p>
    <w:p w14:paraId="07C1CE71" w14:textId="77777777" w:rsidR="00CB7F4D" w:rsidRDefault="00CB7F4D" w:rsidP="00CB7F4D">
      <w:pPr>
        <w:spacing w:after="0" w:line="240" w:lineRule="auto"/>
        <w:rPr>
          <w:rFonts w:ascii="Times New Roman" w:hAnsi="Times New Roman" w:cs="Times New Roman"/>
          <w:lang w:val="lt-LT"/>
        </w:rPr>
      </w:pPr>
    </w:p>
    <w:p w14:paraId="3119698B"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1 maišelio infuzija paprastai trunka 12–24 valandas.</w:t>
      </w:r>
    </w:p>
    <w:p w14:paraId="36F2BE95" w14:textId="77777777" w:rsidR="00CB7F4D" w:rsidRDefault="00CB7F4D" w:rsidP="00CB7F4D">
      <w:pPr>
        <w:spacing w:after="0" w:line="240" w:lineRule="auto"/>
        <w:rPr>
          <w:rFonts w:ascii="Times New Roman" w:hAnsi="Times New Roman" w:cs="Times New Roman"/>
          <w:b/>
          <w:bCs/>
          <w:lang w:val="lt-LT"/>
        </w:rPr>
      </w:pPr>
    </w:p>
    <w:p w14:paraId="19861FBD" w14:textId="77777777" w:rsidR="00CB7F4D" w:rsidRPr="00A61910" w:rsidRDefault="00CB7F4D" w:rsidP="00CB7F4D">
      <w:pPr>
        <w:spacing w:after="0" w:line="240" w:lineRule="auto"/>
        <w:rPr>
          <w:rFonts w:ascii="Times New Roman" w:hAnsi="Times New Roman" w:cs="Times New Roman"/>
          <w:b/>
          <w:bCs/>
          <w:lang w:val="lt-LT"/>
        </w:rPr>
      </w:pPr>
      <w:r>
        <w:rPr>
          <w:rFonts w:ascii="Times New Roman" w:hAnsi="Times New Roman" w:cs="Times New Roman"/>
          <w:b/>
          <w:bCs/>
          <w:lang w:val="lt-LT"/>
        </w:rPr>
        <w:t>Dozavimas suaugusiesiems</w:t>
      </w:r>
    </w:p>
    <w:p w14:paraId="497C65AF" w14:textId="77777777" w:rsidR="00CB7F4D" w:rsidRDefault="00CB7F4D" w:rsidP="00CB7F4D">
      <w:pPr>
        <w:spacing w:after="0" w:line="240" w:lineRule="auto"/>
        <w:rPr>
          <w:rFonts w:ascii="Times New Roman" w:hAnsi="Times New Roman" w:cs="Times New Roman"/>
          <w:b/>
          <w:bCs/>
          <w:lang w:val="lt-LT"/>
        </w:rPr>
      </w:pPr>
    </w:p>
    <w:p w14:paraId="4455C41D"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Gydytojas nurodys srauto greitį, atsižvelgdamas į jūsų poreikius ir klinikinę būklę.</w:t>
      </w:r>
    </w:p>
    <w:p w14:paraId="295168B3" w14:textId="77777777" w:rsidR="00CB7F4D" w:rsidRDefault="00CB7F4D" w:rsidP="00CB7F4D">
      <w:pPr>
        <w:spacing w:after="0" w:line="240" w:lineRule="auto"/>
        <w:rPr>
          <w:rFonts w:ascii="Times New Roman" w:hAnsi="Times New Roman" w:cs="Times New Roman"/>
          <w:lang w:val="lt-LT"/>
        </w:rPr>
      </w:pPr>
    </w:p>
    <w:p w14:paraId="332A5E8A"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Vaistas gali būti skiriamas tiek laiko, kiek reikia, atsižvelgiant į jūsų klinikinę būklę.</w:t>
      </w:r>
    </w:p>
    <w:p w14:paraId="7B79A0DB" w14:textId="77777777" w:rsidR="00CB7F4D" w:rsidRDefault="00CB7F4D" w:rsidP="00CB7F4D">
      <w:pPr>
        <w:spacing w:after="0" w:line="240" w:lineRule="auto"/>
        <w:rPr>
          <w:rFonts w:ascii="Times New Roman" w:hAnsi="Times New Roman" w:cs="Times New Roman"/>
          <w:lang w:val="lt-LT"/>
        </w:rPr>
      </w:pPr>
    </w:p>
    <w:p w14:paraId="041CF1C4" w14:textId="77777777" w:rsidR="00CB7F4D" w:rsidRDefault="00CB7F4D" w:rsidP="00CB7F4D">
      <w:pPr>
        <w:spacing w:after="0" w:line="240" w:lineRule="auto"/>
      </w:pPr>
      <w:r>
        <w:rPr>
          <w:rFonts w:ascii="Times New Roman" w:hAnsi="Times New Roman" w:cs="Times New Roman"/>
          <w:b/>
          <w:bCs/>
          <w:lang w:val="lt-LT"/>
        </w:rPr>
        <w:t>Dozavimas vyresniems kaip dvejų metų vaikams ir paaugliams</w:t>
      </w:r>
    </w:p>
    <w:p w14:paraId="65739796" w14:textId="77777777" w:rsidR="00CB7F4D" w:rsidRDefault="00CB7F4D" w:rsidP="00CB7F4D">
      <w:pPr>
        <w:spacing w:after="0" w:line="240" w:lineRule="auto"/>
        <w:rPr>
          <w:rFonts w:ascii="Times New Roman" w:hAnsi="Times New Roman"/>
          <w:b/>
          <w:lang w:val="lt-LT"/>
        </w:rPr>
      </w:pPr>
    </w:p>
    <w:p w14:paraId="1E8B35DA"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Gydytojas nuspręs, kokios dozės reikia vaikui ir kiek laiko vaistą vartoti. Tai priklauso nuo amžiaus, svorio, ūgio, medicininės būklės bei organizmo gebėjimo skaidyti ir vartoti OLIMEL PERI N4E pagalbines medžiagas.</w:t>
      </w:r>
    </w:p>
    <w:p w14:paraId="5D9DB64C" w14:textId="77777777" w:rsidR="00CB7F4D" w:rsidRDefault="00CB7F4D" w:rsidP="00CB7F4D">
      <w:pPr>
        <w:spacing w:after="0" w:line="240" w:lineRule="auto"/>
        <w:rPr>
          <w:rFonts w:ascii="Times New Roman" w:hAnsi="Times New Roman" w:cs="Times New Roman"/>
          <w:lang w:val="lt-LT"/>
        </w:rPr>
      </w:pPr>
    </w:p>
    <w:p w14:paraId="0667741B" w14:textId="77777777" w:rsidR="00CB7F4D" w:rsidRDefault="00CB7F4D" w:rsidP="00CB7F4D">
      <w:pPr>
        <w:keepNext/>
        <w:spacing w:after="0" w:line="240" w:lineRule="auto"/>
      </w:pPr>
      <w:r>
        <w:rPr>
          <w:rFonts w:ascii="Times New Roman" w:hAnsi="Times New Roman" w:cs="Times New Roman"/>
          <w:b/>
          <w:bCs/>
          <w:lang w:val="lt-LT"/>
        </w:rPr>
        <w:lastRenderedPageBreak/>
        <w:t>Ką daryti pavartojus per didelę OLIMEL PERI N4E dozę?</w:t>
      </w:r>
    </w:p>
    <w:p w14:paraId="49DDD1E7" w14:textId="77777777" w:rsidR="00CB7F4D" w:rsidRDefault="00CB7F4D" w:rsidP="00CB7F4D">
      <w:pPr>
        <w:keepNext/>
        <w:spacing w:after="0" w:line="240" w:lineRule="auto"/>
        <w:rPr>
          <w:rFonts w:ascii="Times New Roman" w:hAnsi="Times New Roman"/>
          <w:lang w:val="lt-LT"/>
        </w:rPr>
      </w:pPr>
    </w:p>
    <w:p w14:paraId="5DCA5732" w14:textId="77777777" w:rsidR="00CB7F4D" w:rsidRDefault="00CB7F4D" w:rsidP="00CB7F4D">
      <w:pPr>
        <w:keepNext/>
        <w:spacing w:after="0" w:line="240" w:lineRule="auto"/>
      </w:pPr>
      <w:r>
        <w:rPr>
          <w:rFonts w:ascii="Times New Roman" w:hAnsi="Times New Roman" w:cs="Times New Roman"/>
          <w:lang w:val="lt-LT"/>
        </w:rPr>
        <w:t xml:space="preserve">Jei paskirta dozė yra per didelė arba infuzija atliekama per greitai, aminorūgštys gali padaryti jūsų kraują per rūgštų, ir gali atsirasti </w:t>
      </w:r>
      <w:proofErr w:type="spellStart"/>
      <w:r>
        <w:rPr>
          <w:rFonts w:ascii="Times New Roman" w:hAnsi="Times New Roman" w:cs="Times New Roman"/>
          <w:lang w:val="lt-LT"/>
        </w:rPr>
        <w:t>hipervolemijos</w:t>
      </w:r>
      <w:proofErr w:type="spellEnd"/>
      <w:r>
        <w:rPr>
          <w:rFonts w:ascii="Times New Roman" w:hAnsi="Times New Roman" w:cs="Times New Roman"/>
          <w:lang w:val="lt-LT"/>
        </w:rPr>
        <w:t xml:space="preserve"> (padidėjusio kraujo tūrio) simptomų. Gali padidėti gliukozės kiekis kraujyje ir šlapime, gali išsivystyti </w:t>
      </w:r>
      <w:proofErr w:type="spellStart"/>
      <w:r>
        <w:rPr>
          <w:rFonts w:ascii="Times New Roman" w:hAnsi="Times New Roman" w:cs="Times New Roman"/>
          <w:lang w:val="lt-LT"/>
        </w:rPr>
        <w:t>hiperosmosinis</w:t>
      </w:r>
      <w:proofErr w:type="spellEnd"/>
      <w:r>
        <w:rPr>
          <w:rFonts w:ascii="Times New Roman" w:hAnsi="Times New Roman" w:cs="Times New Roman"/>
          <w:lang w:val="lt-LT"/>
        </w:rPr>
        <w:t xml:space="preserve"> sindromas (padidėjęs kraujo klampumas) o dėl lipidų Jūsų kraujyje gali padidėti trigliceridų kiekis.</w:t>
      </w:r>
      <w:r>
        <w:rPr>
          <w:rFonts w:ascii="Times New Roman" w:hAnsi="Times New Roman"/>
          <w:lang w:val="lt-LT"/>
        </w:rPr>
        <w:t xml:space="preserve"> </w:t>
      </w:r>
      <w:bookmarkStart w:id="8" w:name="_Hlk506982696"/>
      <w:r>
        <w:rPr>
          <w:rFonts w:ascii="Times New Roman" w:eastAsia="Times New Roman" w:hAnsi="Times New Roman" w:cs="Times New Roman"/>
          <w:lang w:val="lt-LT"/>
        </w:rPr>
        <w:t>Per greitai atlikus infuziją arba s</w:t>
      </w:r>
      <w:r>
        <w:rPr>
          <w:rFonts w:ascii="Times New Roman" w:hAnsi="Times New Roman" w:cs="Times New Roman"/>
          <w:lang w:val="lt-LT"/>
        </w:rPr>
        <w:t xml:space="preserve">uvartojus per didelį OLIMEL PERI N4E tūrį, tai gali sukelti pykinimą, vėmimą, </w:t>
      </w:r>
      <w:proofErr w:type="spellStart"/>
      <w:r>
        <w:rPr>
          <w:rFonts w:ascii="Times New Roman" w:hAnsi="Times New Roman" w:cs="Times New Roman"/>
          <w:lang w:val="lt-LT"/>
        </w:rPr>
        <w:t>šaltkrėtį</w:t>
      </w:r>
      <w:proofErr w:type="spellEnd"/>
      <w:r>
        <w:rPr>
          <w:rFonts w:ascii="Times New Roman" w:eastAsia="Times New Roman" w:hAnsi="Times New Roman" w:cs="Times New Roman"/>
          <w:lang w:val="lt-LT"/>
        </w:rPr>
        <w:t>, raudonį, padidėjusį prakaitavimą (</w:t>
      </w:r>
      <w:proofErr w:type="spellStart"/>
      <w:r>
        <w:rPr>
          <w:rFonts w:ascii="Times New Roman" w:eastAsia="Times New Roman" w:hAnsi="Times New Roman" w:cs="Times New Roman"/>
          <w:lang w:val="lt-LT"/>
        </w:rPr>
        <w:t>hiperhidrozę</w:t>
      </w:r>
      <w:proofErr w:type="spellEnd"/>
      <w:r>
        <w:rPr>
          <w:rFonts w:ascii="Times New Roman" w:eastAsia="Times New Roman" w:hAnsi="Times New Roman" w:cs="Times New Roman"/>
          <w:lang w:val="lt-LT"/>
        </w:rPr>
        <w:t>)</w:t>
      </w:r>
      <w:r>
        <w:rPr>
          <w:rFonts w:ascii="Times New Roman" w:hAnsi="Times New Roman" w:cs="Times New Roman"/>
          <w:lang w:val="lt-LT"/>
        </w:rPr>
        <w:t xml:space="preserve"> ir elektrolitų pusiausvyros sutrikimus.</w:t>
      </w:r>
      <w:r>
        <w:rPr>
          <w:rFonts w:ascii="Times New Roman" w:hAnsi="Times New Roman"/>
          <w:lang w:val="lt-LT"/>
        </w:rPr>
        <w:t xml:space="preserve"> </w:t>
      </w:r>
      <w:bookmarkEnd w:id="8"/>
      <w:r>
        <w:rPr>
          <w:rFonts w:ascii="Times New Roman" w:hAnsi="Times New Roman" w:cs="Times New Roman"/>
          <w:lang w:val="lt-LT"/>
        </w:rPr>
        <w:t>Tokiais atvejais infuziją reikia nedelsiant sustabdyti.</w:t>
      </w:r>
    </w:p>
    <w:p w14:paraId="367FEF8F" w14:textId="77777777" w:rsidR="00CB7F4D" w:rsidRDefault="00CB7F4D" w:rsidP="00CB7F4D">
      <w:pPr>
        <w:keepNext/>
        <w:spacing w:after="0" w:line="240" w:lineRule="auto"/>
        <w:rPr>
          <w:rFonts w:ascii="Times New Roman" w:hAnsi="Times New Roman"/>
          <w:lang w:val="lt-LT"/>
        </w:rPr>
      </w:pPr>
    </w:p>
    <w:p w14:paraId="651604FB" w14:textId="77777777" w:rsidR="00CB7F4D" w:rsidRDefault="00CB7F4D" w:rsidP="00CB7F4D">
      <w:pPr>
        <w:spacing w:after="0" w:line="240" w:lineRule="auto"/>
      </w:pPr>
      <w:r>
        <w:rPr>
          <w:rFonts w:ascii="Times New Roman" w:hAnsi="Times New Roman" w:cs="Times New Roman"/>
          <w:lang w:val="lt-LT"/>
        </w:rPr>
        <w:t>Kai kuriais sunkiais atvejais gydytojas gali paskirti laikiną inkstų dializę, kad padėtų inkstams pašalinti vaisto perteklių.</w:t>
      </w:r>
    </w:p>
    <w:p w14:paraId="18CA0EB1" w14:textId="77777777" w:rsidR="00CB7F4D" w:rsidRDefault="00CB7F4D" w:rsidP="00CB7F4D">
      <w:pPr>
        <w:spacing w:after="0" w:line="240" w:lineRule="auto"/>
        <w:rPr>
          <w:rFonts w:ascii="Times New Roman" w:hAnsi="Times New Roman"/>
          <w:lang w:val="lt-LT"/>
        </w:rPr>
      </w:pPr>
    </w:p>
    <w:p w14:paraId="1AA2594C"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Siekiant išvengti tokių atvejų, gydytojas turi reguliariai stebėti jūsų būklę ir tirti kraujo parametrus.</w:t>
      </w:r>
    </w:p>
    <w:p w14:paraId="6148668A" w14:textId="77777777" w:rsidR="00CB7F4D" w:rsidRDefault="00CB7F4D" w:rsidP="00CB7F4D">
      <w:pPr>
        <w:spacing w:after="0" w:line="240" w:lineRule="auto"/>
        <w:rPr>
          <w:rFonts w:ascii="Times New Roman" w:hAnsi="Times New Roman" w:cs="Times New Roman"/>
          <w:lang w:val="lt-LT"/>
        </w:rPr>
      </w:pPr>
    </w:p>
    <w:p w14:paraId="3192A33C" w14:textId="77777777" w:rsidR="00CB7F4D" w:rsidRDefault="00CB7F4D" w:rsidP="00CB7F4D">
      <w:pPr>
        <w:spacing w:after="0" w:line="240" w:lineRule="auto"/>
      </w:pPr>
      <w:r>
        <w:rPr>
          <w:rFonts w:ascii="Times New Roman" w:hAnsi="Times New Roman" w:cs="Times New Roman"/>
          <w:lang w:val="lt-LT"/>
        </w:rPr>
        <w:t xml:space="preserve">Jei turite daugiau klausimų dėl šio vaisto vartojimo, kreipkitės į gydytoją. </w:t>
      </w:r>
    </w:p>
    <w:p w14:paraId="618D0C3D" w14:textId="77777777" w:rsidR="00CB7F4D" w:rsidRDefault="00CB7F4D" w:rsidP="00CB7F4D">
      <w:pPr>
        <w:spacing w:after="0" w:line="240" w:lineRule="auto"/>
        <w:rPr>
          <w:rFonts w:ascii="Times New Roman" w:hAnsi="Times New Roman"/>
          <w:lang w:val="lt-LT"/>
        </w:rPr>
      </w:pPr>
    </w:p>
    <w:p w14:paraId="7B1B5906" w14:textId="77777777" w:rsidR="00CB7F4D" w:rsidRDefault="00CB7F4D" w:rsidP="00CB7F4D">
      <w:pPr>
        <w:spacing w:after="0" w:line="240" w:lineRule="auto"/>
        <w:rPr>
          <w:rFonts w:ascii="Times New Roman" w:hAnsi="Times New Roman"/>
          <w:lang w:val="lt-LT"/>
        </w:rPr>
      </w:pPr>
    </w:p>
    <w:p w14:paraId="6333255A" w14:textId="77777777" w:rsidR="00CB7F4D" w:rsidRDefault="00CB7F4D" w:rsidP="00CB7F4D">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4.</w:t>
      </w:r>
      <w:r>
        <w:rPr>
          <w:rFonts w:ascii="Times New Roman" w:hAnsi="Times New Roman" w:cs="Times New Roman"/>
          <w:b/>
          <w:bCs/>
          <w:lang w:val="lt-LT"/>
        </w:rPr>
        <w:tab/>
        <w:t>Galimas šalutinis poveikis</w:t>
      </w:r>
    </w:p>
    <w:p w14:paraId="3C2CD65F" w14:textId="77777777" w:rsidR="00CB7F4D" w:rsidRDefault="00CB7F4D" w:rsidP="00CB7F4D">
      <w:pPr>
        <w:spacing w:after="0" w:line="240" w:lineRule="auto"/>
        <w:rPr>
          <w:rFonts w:ascii="Times New Roman" w:hAnsi="Times New Roman"/>
          <w:lang w:val="lt-LT"/>
        </w:rPr>
      </w:pPr>
    </w:p>
    <w:p w14:paraId="1F28CAD6" w14:textId="77777777" w:rsidR="00CB7F4D" w:rsidRDefault="00CB7F4D" w:rsidP="00CB7F4D">
      <w:pPr>
        <w:spacing w:after="0" w:line="240" w:lineRule="auto"/>
      </w:pPr>
      <w:r>
        <w:rPr>
          <w:rFonts w:ascii="Times New Roman" w:hAnsi="Times New Roman" w:cs="Times New Roman"/>
          <w:lang w:val="lt-LT"/>
        </w:rPr>
        <w:t>Šis vaistas, kaip ir kiti vaistai, gali sukelti šalutinį poveikį, nors jis pasireiškia ne visiems žmonėms.</w:t>
      </w:r>
      <w:r>
        <w:rPr>
          <w:rFonts w:ascii="Times New Roman" w:hAnsi="Times New Roman"/>
          <w:lang w:val="lt-LT"/>
        </w:rPr>
        <w:t xml:space="preserve"> </w:t>
      </w:r>
    </w:p>
    <w:p w14:paraId="7AFA42CA" w14:textId="77777777" w:rsidR="00CB7F4D" w:rsidRDefault="00CB7F4D" w:rsidP="00CB7F4D">
      <w:pPr>
        <w:spacing w:after="0" w:line="240" w:lineRule="auto"/>
        <w:rPr>
          <w:rFonts w:ascii="Times New Roman" w:hAnsi="Times New Roman"/>
          <w:lang w:val="lt-LT"/>
        </w:rPr>
      </w:pPr>
    </w:p>
    <w:p w14:paraId="6DE1316C" w14:textId="77777777" w:rsidR="00CB7F4D" w:rsidRDefault="00CB7F4D" w:rsidP="00CB7F4D">
      <w:pPr>
        <w:spacing w:after="0" w:line="240" w:lineRule="auto"/>
      </w:pPr>
      <w:r>
        <w:rPr>
          <w:rFonts w:ascii="Times New Roman" w:hAnsi="Times New Roman" w:cs="Times New Roman"/>
          <w:lang w:val="lt-LT"/>
        </w:rPr>
        <w:t>Jeigu vartojimo metu arba po jo pastebite kokius nors savijautos pokyčius, iš karto praneškite savo gydytojui arba slaugytojai.</w:t>
      </w:r>
    </w:p>
    <w:p w14:paraId="7331E7C1" w14:textId="77777777" w:rsidR="00CB7F4D" w:rsidRDefault="00CB7F4D" w:rsidP="00CB7F4D">
      <w:pPr>
        <w:spacing w:after="0" w:line="240" w:lineRule="auto"/>
        <w:rPr>
          <w:rFonts w:ascii="Times New Roman" w:hAnsi="Times New Roman"/>
          <w:lang w:val="lt-LT"/>
        </w:rPr>
      </w:pPr>
    </w:p>
    <w:p w14:paraId="5C94CA20" w14:textId="77777777" w:rsidR="00CB7F4D" w:rsidRDefault="00CB7F4D" w:rsidP="00CB7F4D">
      <w:pPr>
        <w:spacing w:after="0" w:line="240" w:lineRule="auto"/>
      </w:pPr>
      <w:r>
        <w:rPr>
          <w:rFonts w:ascii="Times New Roman" w:hAnsi="Times New Roman" w:cs="Times New Roman"/>
          <w:lang w:val="lt-LT"/>
        </w:rPr>
        <w:t>Vartojant vaistą gydytojo atliekami tyrimai turėtų sumažinti šalutinio poveikio pavojų.</w:t>
      </w:r>
    </w:p>
    <w:p w14:paraId="531B26EF" w14:textId="77777777" w:rsidR="00CB7F4D" w:rsidRDefault="00CB7F4D" w:rsidP="00CB7F4D">
      <w:pPr>
        <w:spacing w:after="0" w:line="240" w:lineRule="auto"/>
        <w:rPr>
          <w:rFonts w:ascii="Times New Roman" w:hAnsi="Times New Roman"/>
          <w:lang w:val="lt-LT"/>
        </w:rPr>
      </w:pPr>
    </w:p>
    <w:p w14:paraId="53B17B96" w14:textId="77777777" w:rsidR="00CB7F4D" w:rsidRDefault="00CB7F4D" w:rsidP="00CB7F4D">
      <w:pPr>
        <w:spacing w:after="0" w:line="240" w:lineRule="auto"/>
      </w:pPr>
      <w:r>
        <w:rPr>
          <w:rFonts w:ascii="Times New Roman" w:hAnsi="Times New Roman" w:cs="Times New Roman"/>
          <w:lang w:val="lt-LT"/>
        </w:rPr>
        <w:t xml:space="preserve">Jei pasireiškia kokie nors neįprasti savijautos pokyčiai arba alerginės reakcijos simptomai, pvz., karščiavimas, </w:t>
      </w:r>
      <w:proofErr w:type="spellStart"/>
      <w:r>
        <w:rPr>
          <w:rFonts w:ascii="Times New Roman" w:hAnsi="Times New Roman" w:cs="Times New Roman"/>
          <w:lang w:val="lt-LT"/>
        </w:rPr>
        <w:t>šaltkrėtis</w:t>
      </w:r>
      <w:proofErr w:type="spellEnd"/>
      <w:r>
        <w:rPr>
          <w:rFonts w:ascii="Times New Roman" w:hAnsi="Times New Roman" w:cs="Times New Roman"/>
          <w:lang w:val="lt-LT"/>
        </w:rPr>
        <w:t>, odos bėrimas arba kvėpavimo sunkumai, infuzija turi būti nedelsiant sustabdyta.</w:t>
      </w:r>
    </w:p>
    <w:p w14:paraId="5ADEFE62" w14:textId="77777777" w:rsidR="00CB7F4D" w:rsidRDefault="00CB7F4D" w:rsidP="00CB7F4D">
      <w:pPr>
        <w:spacing w:after="0" w:line="240" w:lineRule="auto"/>
        <w:rPr>
          <w:rFonts w:ascii="Times New Roman" w:hAnsi="Times New Roman"/>
          <w:lang w:val="lt-LT"/>
        </w:rPr>
      </w:pPr>
    </w:p>
    <w:p w14:paraId="37D1EE16" w14:textId="77777777" w:rsidR="00CB7F4D" w:rsidRDefault="00CB7F4D" w:rsidP="00CB7F4D">
      <w:pPr>
        <w:spacing w:after="0" w:line="240" w:lineRule="auto"/>
      </w:pPr>
      <w:r>
        <w:rPr>
          <w:rFonts w:ascii="Times New Roman" w:hAnsi="Times New Roman" w:cs="Times New Roman"/>
          <w:lang w:val="lt-LT"/>
        </w:rPr>
        <w:t>Su OLIMEL PERI N4E buvo užfiksuoti tokie šalutiniai poveikiai</w:t>
      </w:r>
      <w:r>
        <w:rPr>
          <w:rFonts w:ascii="Times New Roman" w:hAnsi="Times New Roman" w:cs="Times New Roman"/>
          <w:lang w:val="fi-FI"/>
        </w:rPr>
        <w:t xml:space="preserve"> </w:t>
      </w:r>
    </w:p>
    <w:p w14:paraId="0BA79ED5" w14:textId="77777777" w:rsidR="00CB7F4D" w:rsidRDefault="00CB7F4D" w:rsidP="00CB7F4D">
      <w:pPr>
        <w:spacing w:after="0" w:line="240" w:lineRule="auto"/>
      </w:pPr>
      <w:r>
        <w:rPr>
          <w:rFonts w:ascii="Times New Roman" w:hAnsi="Times New Roman" w:cs="Times New Roman"/>
          <w:i/>
          <w:iCs/>
          <w:lang w:val="fi-FI"/>
        </w:rPr>
        <w:t>Dažnis - d</w:t>
      </w:r>
      <w:r>
        <w:rPr>
          <w:rFonts w:ascii="Times New Roman" w:hAnsi="Times New Roman"/>
          <w:i/>
          <w:lang w:val="fi-FI"/>
        </w:rPr>
        <w:t xml:space="preserve">ažni: pasireiškia mažiau nei 1 iš 10 žmonių </w:t>
      </w:r>
    </w:p>
    <w:p w14:paraId="388506E1" w14:textId="77777777" w:rsidR="00CB7F4D" w:rsidRDefault="00CB7F4D" w:rsidP="00CB7F4D">
      <w:pPr>
        <w:numPr>
          <w:ilvl w:val="0"/>
          <w:numId w:val="6"/>
        </w:numPr>
        <w:tabs>
          <w:tab w:val="left" w:pos="720"/>
          <w:tab w:val="left" w:pos="1008"/>
        </w:tabs>
        <w:spacing w:after="0" w:line="240" w:lineRule="auto"/>
        <w:ind w:left="600" w:hanging="600"/>
        <w:rPr>
          <w:rFonts w:ascii="Times New Roman" w:hAnsi="Times New Roman" w:cs="Times New Roman"/>
          <w:lang w:val="lt-LT"/>
        </w:rPr>
      </w:pPr>
      <w:r>
        <w:rPr>
          <w:rFonts w:ascii="Times New Roman" w:hAnsi="Times New Roman" w:cs="Times New Roman"/>
          <w:lang w:val="lt-LT"/>
        </w:rPr>
        <w:t>Greitas širdies plakimas (tachikardija)</w:t>
      </w:r>
    </w:p>
    <w:p w14:paraId="6265B3BD" w14:textId="77777777" w:rsidR="00CB7F4D" w:rsidRDefault="00CB7F4D" w:rsidP="00CB7F4D">
      <w:pPr>
        <w:numPr>
          <w:ilvl w:val="0"/>
          <w:numId w:val="6"/>
        </w:numPr>
        <w:tabs>
          <w:tab w:val="left" w:pos="720"/>
          <w:tab w:val="left" w:pos="1008"/>
        </w:tabs>
        <w:spacing w:after="0" w:line="240" w:lineRule="auto"/>
        <w:ind w:left="600" w:hanging="600"/>
      </w:pPr>
      <w:bookmarkStart w:id="9" w:name="_Hlk506982742"/>
      <w:r>
        <w:rPr>
          <w:rFonts w:ascii="Times New Roman" w:hAnsi="Times New Roman" w:cs="Times New Roman"/>
          <w:lang w:val="lt-LT"/>
        </w:rPr>
        <w:t>Apetito sumažėjimas</w:t>
      </w:r>
      <w:bookmarkEnd w:id="9"/>
    </w:p>
    <w:p w14:paraId="72AD36DE" w14:textId="77777777" w:rsidR="00CB7F4D" w:rsidRDefault="00CB7F4D" w:rsidP="00CB7F4D">
      <w:pPr>
        <w:numPr>
          <w:ilvl w:val="0"/>
          <w:numId w:val="6"/>
        </w:numPr>
        <w:tabs>
          <w:tab w:val="left" w:pos="720"/>
          <w:tab w:val="left" w:pos="1008"/>
        </w:tabs>
        <w:spacing w:after="0" w:line="240" w:lineRule="auto"/>
        <w:ind w:left="600" w:hanging="600"/>
      </w:pPr>
      <w:r>
        <w:rPr>
          <w:rFonts w:ascii="Times New Roman" w:hAnsi="Times New Roman" w:cs="Times New Roman"/>
          <w:lang w:val="lt-LT"/>
        </w:rPr>
        <w:t>Riebalų kiekio kraujyje padidėjimas (</w:t>
      </w:r>
      <w:proofErr w:type="spellStart"/>
      <w:r>
        <w:rPr>
          <w:rFonts w:ascii="Times New Roman" w:hAnsi="Times New Roman" w:cs="Times New Roman"/>
          <w:lang w:val="lt-LT"/>
        </w:rPr>
        <w:t>hipertrigliceridemija</w:t>
      </w:r>
      <w:proofErr w:type="spellEnd"/>
      <w:r>
        <w:rPr>
          <w:rFonts w:ascii="Times New Roman" w:hAnsi="Times New Roman" w:cs="Times New Roman"/>
          <w:lang w:val="lt-LT"/>
        </w:rPr>
        <w:t>)</w:t>
      </w:r>
    </w:p>
    <w:p w14:paraId="7A1EE159" w14:textId="77777777" w:rsidR="00CB7F4D" w:rsidRDefault="00CB7F4D" w:rsidP="00CB7F4D">
      <w:pPr>
        <w:numPr>
          <w:ilvl w:val="0"/>
          <w:numId w:val="6"/>
        </w:numPr>
        <w:tabs>
          <w:tab w:val="left" w:pos="720"/>
          <w:tab w:val="left" w:pos="1008"/>
        </w:tabs>
        <w:spacing w:after="0" w:line="240" w:lineRule="auto"/>
        <w:ind w:left="600" w:hanging="600"/>
      </w:pPr>
      <w:r>
        <w:rPr>
          <w:rFonts w:ascii="Times New Roman" w:hAnsi="Times New Roman" w:cs="Times New Roman"/>
          <w:lang w:val="lt-LT"/>
        </w:rPr>
        <w:t>Pilvo skausmas</w:t>
      </w:r>
    </w:p>
    <w:p w14:paraId="0DB81988" w14:textId="77777777" w:rsidR="00CB7F4D" w:rsidRDefault="00CB7F4D" w:rsidP="00CB7F4D">
      <w:pPr>
        <w:numPr>
          <w:ilvl w:val="0"/>
          <w:numId w:val="6"/>
        </w:numPr>
        <w:tabs>
          <w:tab w:val="left" w:pos="720"/>
          <w:tab w:val="left" w:pos="1008"/>
        </w:tabs>
        <w:spacing w:after="0" w:line="240" w:lineRule="auto"/>
        <w:ind w:left="600" w:hanging="600"/>
      </w:pPr>
      <w:r>
        <w:rPr>
          <w:rFonts w:ascii="Times New Roman" w:hAnsi="Times New Roman" w:cs="Times New Roman"/>
          <w:lang w:val="lt-LT"/>
        </w:rPr>
        <w:t>Viduriavimas</w:t>
      </w:r>
    </w:p>
    <w:p w14:paraId="6AB8362B" w14:textId="77777777" w:rsidR="00CB7F4D" w:rsidRDefault="00CB7F4D" w:rsidP="00CB7F4D">
      <w:pPr>
        <w:numPr>
          <w:ilvl w:val="0"/>
          <w:numId w:val="6"/>
        </w:numPr>
        <w:tabs>
          <w:tab w:val="left" w:pos="720"/>
          <w:tab w:val="left" w:pos="1008"/>
        </w:tabs>
        <w:spacing w:after="0" w:line="240" w:lineRule="auto"/>
        <w:ind w:left="600" w:hanging="600"/>
      </w:pPr>
      <w:r>
        <w:rPr>
          <w:rFonts w:ascii="Times New Roman" w:hAnsi="Times New Roman" w:cs="Times New Roman"/>
          <w:lang w:val="lt-LT"/>
        </w:rPr>
        <w:t>Pykinimas</w:t>
      </w:r>
    </w:p>
    <w:p w14:paraId="3802FF91" w14:textId="77777777" w:rsidR="00CB7F4D" w:rsidRDefault="00CB7F4D" w:rsidP="00CB7F4D">
      <w:pPr>
        <w:numPr>
          <w:ilvl w:val="0"/>
          <w:numId w:val="6"/>
        </w:numPr>
        <w:tabs>
          <w:tab w:val="left" w:pos="720"/>
          <w:tab w:val="left" w:pos="1008"/>
        </w:tabs>
        <w:spacing w:after="0" w:line="240" w:lineRule="auto"/>
        <w:ind w:left="600" w:hanging="600"/>
      </w:pPr>
      <w:r>
        <w:rPr>
          <w:rFonts w:ascii="Times New Roman" w:hAnsi="Times New Roman" w:cs="Times New Roman"/>
          <w:lang w:val="lt-LT"/>
        </w:rPr>
        <w:t>Padidėjęs kraujospūdis (hipertenzija).</w:t>
      </w:r>
    </w:p>
    <w:p w14:paraId="66131F63" w14:textId="77777777" w:rsidR="00CB7F4D" w:rsidRDefault="00CB7F4D" w:rsidP="00CB7F4D">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 dažnio negalima apskaičiuoti pagal turimus duomenis</w:t>
      </w:r>
    </w:p>
    <w:p w14:paraId="06A7FE46" w14:textId="77777777" w:rsidR="00CB7F4D" w:rsidRPr="003D3461" w:rsidRDefault="00CB7F4D" w:rsidP="00CB7F4D">
      <w:pPr>
        <w:spacing w:after="0" w:line="240" w:lineRule="auto"/>
        <w:ind w:left="567" w:hanging="567"/>
        <w:rPr>
          <w:rFonts w:ascii="Times New Roman" w:hAnsi="Times New Roman"/>
        </w:rPr>
      </w:pPr>
      <w:bookmarkStart w:id="10" w:name="_Hlk39070458"/>
      <w:r>
        <w:rPr>
          <w:rFonts w:ascii="Times New Roman" w:hAnsi="Times New Roman"/>
        </w:rPr>
        <w:t>-</w:t>
      </w:r>
      <w:r>
        <w:rPr>
          <w:rFonts w:ascii="Times New Roman" w:hAnsi="Times New Roman"/>
        </w:rPr>
        <w:tab/>
      </w:r>
      <w:bookmarkStart w:id="11" w:name="_Hlk39070346"/>
      <w:proofErr w:type="spellStart"/>
      <w:r>
        <w:rPr>
          <w:rFonts w:ascii="Times New Roman" w:hAnsi="Times New Roman"/>
        </w:rPr>
        <w:t>Padidėjusio</w:t>
      </w:r>
      <w:proofErr w:type="spellEnd"/>
      <w:r>
        <w:rPr>
          <w:rFonts w:ascii="Times New Roman" w:hAnsi="Times New Roman"/>
        </w:rPr>
        <w:t xml:space="preserve"> </w:t>
      </w:r>
      <w:proofErr w:type="spellStart"/>
      <w:r>
        <w:rPr>
          <w:rFonts w:ascii="Times New Roman" w:hAnsi="Times New Roman"/>
        </w:rPr>
        <w:t>jautrumo</w:t>
      </w:r>
      <w:proofErr w:type="spellEnd"/>
      <w:r>
        <w:rPr>
          <w:rFonts w:ascii="Times New Roman" w:hAnsi="Times New Roman"/>
        </w:rPr>
        <w:t xml:space="preserve"> </w:t>
      </w:r>
      <w:proofErr w:type="spellStart"/>
      <w:r>
        <w:rPr>
          <w:rFonts w:ascii="Times New Roman" w:hAnsi="Times New Roman"/>
        </w:rPr>
        <w:t>reakcijos</w:t>
      </w:r>
      <w:proofErr w:type="spellEnd"/>
      <w:r>
        <w:rPr>
          <w:rFonts w:ascii="Times New Roman" w:hAnsi="Times New Roman"/>
        </w:rPr>
        <w:t xml:space="preserve"> </w:t>
      </w:r>
      <w:proofErr w:type="spellStart"/>
      <w:r>
        <w:rPr>
          <w:rFonts w:ascii="Times New Roman" w:hAnsi="Times New Roman"/>
        </w:rPr>
        <w:t>įskaitant</w:t>
      </w:r>
      <w:proofErr w:type="spellEnd"/>
      <w:r>
        <w:rPr>
          <w:rFonts w:ascii="Times New Roman" w:hAnsi="Times New Roman"/>
        </w:rPr>
        <w:t xml:space="preserve"> </w:t>
      </w:r>
      <w:proofErr w:type="spellStart"/>
      <w:r>
        <w:rPr>
          <w:rFonts w:ascii="Times New Roman" w:hAnsi="Times New Roman"/>
        </w:rPr>
        <w:t>prakaitavimą</w:t>
      </w:r>
      <w:proofErr w:type="spellEnd"/>
      <w:r>
        <w:rPr>
          <w:rFonts w:ascii="Times New Roman" w:hAnsi="Times New Roman"/>
        </w:rPr>
        <w:t xml:space="preserve">, </w:t>
      </w:r>
      <w:proofErr w:type="spellStart"/>
      <w:r>
        <w:rPr>
          <w:rFonts w:ascii="Times New Roman" w:hAnsi="Times New Roman"/>
        </w:rPr>
        <w:t>karščiavimą</w:t>
      </w:r>
      <w:proofErr w:type="spellEnd"/>
      <w:r>
        <w:rPr>
          <w:rFonts w:ascii="Times New Roman" w:hAnsi="Times New Roman"/>
        </w:rPr>
        <w:t xml:space="preserve">, </w:t>
      </w:r>
      <w:proofErr w:type="spellStart"/>
      <w:r>
        <w:rPr>
          <w:rFonts w:ascii="Times New Roman" w:hAnsi="Times New Roman"/>
        </w:rPr>
        <w:t>šaltkrėtį</w:t>
      </w:r>
      <w:proofErr w:type="spellEnd"/>
      <w:r>
        <w:rPr>
          <w:rFonts w:ascii="Times New Roman" w:hAnsi="Times New Roman"/>
        </w:rPr>
        <w:t xml:space="preserve">, galvos </w:t>
      </w:r>
      <w:proofErr w:type="spellStart"/>
      <w:r>
        <w:rPr>
          <w:rFonts w:ascii="Times New Roman" w:hAnsi="Times New Roman"/>
        </w:rPr>
        <w:t>skausmą</w:t>
      </w:r>
      <w:proofErr w:type="spellEnd"/>
      <w:r>
        <w:rPr>
          <w:rFonts w:ascii="Times New Roman" w:hAnsi="Times New Roman"/>
        </w:rPr>
        <w:t xml:space="preserve">, </w:t>
      </w:r>
      <w:proofErr w:type="spellStart"/>
      <w:r>
        <w:rPr>
          <w:rFonts w:ascii="Times New Roman" w:hAnsi="Times New Roman"/>
        </w:rPr>
        <w:t>odos</w:t>
      </w:r>
      <w:proofErr w:type="spellEnd"/>
      <w:r>
        <w:rPr>
          <w:rFonts w:ascii="Times New Roman" w:hAnsi="Times New Roman"/>
        </w:rPr>
        <w:t xml:space="preserve"> </w:t>
      </w:r>
      <w:proofErr w:type="spellStart"/>
      <w:r>
        <w:rPr>
          <w:rFonts w:ascii="Times New Roman" w:hAnsi="Times New Roman"/>
        </w:rPr>
        <w:t>išbėrimą</w:t>
      </w:r>
      <w:proofErr w:type="spellEnd"/>
      <w:r>
        <w:rPr>
          <w:rFonts w:ascii="Times New Roman" w:hAnsi="Times New Roman"/>
        </w:rPr>
        <w:t xml:space="preserve"> (</w:t>
      </w:r>
      <w:proofErr w:type="spellStart"/>
      <w:r>
        <w:rPr>
          <w:rFonts w:ascii="Times New Roman" w:hAnsi="Times New Roman"/>
        </w:rPr>
        <w:t>raudonę</w:t>
      </w:r>
      <w:proofErr w:type="spellEnd"/>
      <w:r>
        <w:rPr>
          <w:rFonts w:ascii="Times New Roman" w:hAnsi="Times New Roman"/>
        </w:rPr>
        <w:t xml:space="preserve">, </w:t>
      </w:r>
      <w:proofErr w:type="spellStart"/>
      <w:r>
        <w:rPr>
          <w:rFonts w:ascii="Times New Roman" w:hAnsi="Times New Roman"/>
        </w:rPr>
        <w:t>pūslelinį</w:t>
      </w:r>
      <w:proofErr w:type="spellEnd"/>
      <w:r>
        <w:rPr>
          <w:rFonts w:ascii="Times New Roman" w:hAnsi="Times New Roman"/>
        </w:rPr>
        <w:t xml:space="preserve">, </w:t>
      </w:r>
      <w:proofErr w:type="spellStart"/>
      <w:r>
        <w:rPr>
          <w:rFonts w:ascii="Times New Roman" w:hAnsi="Times New Roman"/>
        </w:rPr>
        <w:t>pustulinį</w:t>
      </w:r>
      <w:proofErr w:type="spellEnd"/>
      <w:r>
        <w:rPr>
          <w:rFonts w:ascii="Times New Roman" w:hAnsi="Times New Roman"/>
        </w:rPr>
        <w:t xml:space="preserve">, </w:t>
      </w:r>
      <w:proofErr w:type="spellStart"/>
      <w:r>
        <w:rPr>
          <w:rFonts w:ascii="Times New Roman" w:hAnsi="Times New Roman"/>
        </w:rPr>
        <w:t>dėmėlinį</w:t>
      </w:r>
      <w:proofErr w:type="spellEnd"/>
      <w:r>
        <w:rPr>
          <w:rFonts w:ascii="Times New Roman" w:hAnsi="Times New Roman"/>
        </w:rPr>
        <w:t xml:space="preserve">, </w:t>
      </w:r>
      <w:proofErr w:type="spellStart"/>
      <w:r>
        <w:rPr>
          <w:rFonts w:ascii="Times New Roman" w:hAnsi="Times New Roman"/>
        </w:rPr>
        <w:t>išplitusį</w:t>
      </w:r>
      <w:proofErr w:type="spellEnd"/>
      <w:r>
        <w:rPr>
          <w:rFonts w:ascii="Times New Roman" w:hAnsi="Times New Roman"/>
        </w:rPr>
        <w:t xml:space="preserve"> </w:t>
      </w:r>
      <w:proofErr w:type="spellStart"/>
      <w:r>
        <w:rPr>
          <w:rFonts w:ascii="Times New Roman" w:hAnsi="Times New Roman"/>
        </w:rPr>
        <w:t>išbėrimą</w:t>
      </w:r>
      <w:proofErr w:type="spellEnd"/>
      <w:r>
        <w:rPr>
          <w:rFonts w:ascii="Times New Roman" w:hAnsi="Times New Roman"/>
        </w:rPr>
        <w:t xml:space="preserve">) </w:t>
      </w:r>
      <w:proofErr w:type="spellStart"/>
      <w:r>
        <w:rPr>
          <w:rFonts w:ascii="Times New Roman" w:hAnsi="Times New Roman"/>
        </w:rPr>
        <w:t>niežėjimą</w:t>
      </w:r>
      <w:proofErr w:type="spellEnd"/>
      <w:r>
        <w:rPr>
          <w:rFonts w:ascii="Times New Roman" w:hAnsi="Times New Roman"/>
        </w:rPr>
        <w:t xml:space="preserve">, </w:t>
      </w:r>
      <w:proofErr w:type="spellStart"/>
      <w:r>
        <w:rPr>
          <w:rFonts w:ascii="Times New Roman" w:hAnsi="Times New Roman"/>
        </w:rPr>
        <w:t>karščio</w:t>
      </w:r>
      <w:proofErr w:type="spellEnd"/>
      <w:r>
        <w:rPr>
          <w:rFonts w:ascii="Times New Roman" w:hAnsi="Times New Roman"/>
        </w:rPr>
        <w:t xml:space="preserve"> </w:t>
      </w:r>
      <w:proofErr w:type="spellStart"/>
      <w:r>
        <w:rPr>
          <w:rFonts w:ascii="Times New Roman" w:hAnsi="Times New Roman"/>
        </w:rPr>
        <w:t>pylimą</w:t>
      </w:r>
      <w:proofErr w:type="spellEnd"/>
      <w:r>
        <w:rPr>
          <w:rFonts w:ascii="Times New Roman" w:hAnsi="Times New Roman"/>
        </w:rPr>
        <w:t xml:space="preserve">, </w:t>
      </w:r>
      <w:proofErr w:type="spellStart"/>
      <w:r>
        <w:rPr>
          <w:rFonts w:ascii="Times New Roman" w:hAnsi="Times New Roman"/>
        </w:rPr>
        <w:t>apsunkintą</w:t>
      </w:r>
      <w:proofErr w:type="spellEnd"/>
      <w:r>
        <w:rPr>
          <w:rFonts w:ascii="Times New Roman" w:hAnsi="Times New Roman"/>
        </w:rPr>
        <w:t xml:space="preserve"> </w:t>
      </w:r>
      <w:proofErr w:type="spellStart"/>
      <w:r>
        <w:rPr>
          <w:rFonts w:ascii="Times New Roman" w:hAnsi="Times New Roman"/>
        </w:rPr>
        <w:t>kvėpavimą</w:t>
      </w:r>
      <w:proofErr w:type="spellEnd"/>
      <w:r>
        <w:rPr>
          <w:rFonts w:ascii="Times New Roman" w:hAnsi="Times New Roman"/>
        </w:rPr>
        <w:t>.</w:t>
      </w:r>
      <w:bookmarkEnd w:id="10"/>
      <w:bookmarkEnd w:id="11"/>
    </w:p>
    <w:p w14:paraId="75D266B8" w14:textId="77777777" w:rsidR="00CB7F4D" w:rsidRDefault="00CB7F4D" w:rsidP="00CB7F4D">
      <w:pPr>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Infuzijos ištekėjimas į aplinkinius audinius (</w:t>
      </w:r>
      <w:proofErr w:type="spellStart"/>
      <w:r>
        <w:rPr>
          <w:rFonts w:ascii="Times New Roman" w:hAnsi="Times New Roman" w:cs="Times New Roman"/>
          <w:lang w:val="lt-LT"/>
        </w:rPr>
        <w:t>ekstravazacija</w:t>
      </w:r>
      <w:proofErr w:type="spellEnd"/>
      <w:r>
        <w:rPr>
          <w:rFonts w:ascii="Times New Roman" w:hAnsi="Times New Roman" w:cs="Times New Roman"/>
          <w:lang w:val="lt-LT"/>
        </w:rPr>
        <w:t>), dėl kurios gali pasireikšti infuzijos vietos skausmas, sudirgimas, tinimas / edema, paraudimas (</w:t>
      </w:r>
      <w:proofErr w:type="spellStart"/>
      <w:r>
        <w:rPr>
          <w:rFonts w:ascii="Times New Roman" w:hAnsi="Times New Roman" w:cs="Times New Roman"/>
          <w:lang w:val="lt-LT"/>
        </w:rPr>
        <w:t>eritema</w:t>
      </w:r>
      <w:proofErr w:type="spellEnd"/>
      <w:r>
        <w:rPr>
          <w:rFonts w:ascii="Times New Roman" w:hAnsi="Times New Roman" w:cs="Times New Roman"/>
          <w:lang w:val="lt-LT"/>
        </w:rPr>
        <w:t xml:space="preserve">) / šilumos pojūtis, audinio ląstelių mirtis (odos nekrozė) ar atsirasti </w:t>
      </w:r>
      <w:bookmarkStart w:id="12" w:name="_Hlk506982748"/>
      <w:r>
        <w:rPr>
          <w:rFonts w:ascii="Times New Roman" w:hAnsi="Times New Roman" w:cs="Times New Roman"/>
          <w:lang w:val="lt-LT"/>
        </w:rPr>
        <w:t>pūslelių</w:t>
      </w:r>
      <w:r>
        <w:rPr>
          <w:rFonts w:ascii="Times New Roman" w:eastAsia="Times New Roman" w:hAnsi="Times New Roman" w:cs="Times New Roman"/>
          <w:iCs/>
          <w:lang w:val="lt-LT"/>
        </w:rPr>
        <w:t xml:space="preserve"> / </w:t>
      </w:r>
      <w:r>
        <w:rPr>
          <w:rFonts w:ascii="Times New Roman" w:eastAsia="Times New Roman" w:hAnsi="Times New Roman" w:cs="Times New Roman"/>
          <w:lang w:val="lt-LT"/>
        </w:rPr>
        <w:t>pūslių, uždegimas, odos sustorėjimų arba susitraukimų</w:t>
      </w:r>
      <w:r>
        <w:rPr>
          <w:rFonts w:ascii="Times New Roman" w:hAnsi="Times New Roman" w:cs="Times New Roman"/>
          <w:lang w:val="lt-LT"/>
        </w:rPr>
        <w:t>.</w:t>
      </w:r>
    </w:p>
    <w:p w14:paraId="23BB8FE4" w14:textId="77777777" w:rsidR="00CB7F4D" w:rsidRDefault="00CB7F4D" w:rsidP="00CB7F4D">
      <w:pPr>
        <w:spacing w:after="0" w:line="240" w:lineRule="auto"/>
        <w:ind w:left="567" w:hanging="567"/>
      </w:pPr>
      <w:bookmarkStart w:id="13" w:name="_Hlk39070516"/>
      <w:r>
        <w:rPr>
          <w:rFonts w:ascii="Times New Roman" w:hAnsi="Times New Roman"/>
        </w:rPr>
        <w:t>-</w:t>
      </w:r>
      <w:r>
        <w:rPr>
          <w:rFonts w:ascii="Times New Roman" w:hAnsi="Times New Roman"/>
        </w:rPr>
        <w:tab/>
      </w:r>
      <w:proofErr w:type="spellStart"/>
      <w:r>
        <w:rPr>
          <w:rFonts w:ascii="Times New Roman" w:hAnsi="Times New Roman"/>
        </w:rPr>
        <w:t>Vėmimas</w:t>
      </w:r>
      <w:bookmarkEnd w:id="13"/>
      <w:proofErr w:type="spellEnd"/>
      <w:r>
        <w:rPr>
          <w:rFonts w:ascii="Times New Roman" w:hAnsi="Times New Roman"/>
        </w:rPr>
        <w:t>.</w:t>
      </w:r>
    </w:p>
    <w:bookmarkEnd w:id="12"/>
    <w:p w14:paraId="6D8BD8CB" w14:textId="77777777" w:rsidR="00CB7F4D" w:rsidRDefault="00CB7F4D" w:rsidP="00CB7F4D">
      <w:pPr>
        <w:spacing w:after="0" w:line="240" w:lineRule="auto"/>
        <w:rPr>
          <w:rFonts w:ascii="Times New Roman" w:hAnsi="Times New Roman" w:cs="Times New Roman"/>
          <w:lang w:val="lt-LT"/>
        </w:rPr>
      </w:pPr>
    </w:p>
    <w:p w14:paraId="2908E214"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Naudojant panašius </w:t>
      </w:r>
      <w:proofErr w:type="spellStart"/>
      <w:r>
        <w:rPr>
          <w:rFonts w:ascii="Times New Roman" w:hAnsi="Times New Roman" w:cs="Times New Roman"/>
          <w:lang w:val="lt-LT"/>
        </w:rPr>
        <w:t>parenterinės</w:t>
      </w:r>
      <w:proofErr w:type="spellEnd"/>
      <w:r>
        <w:rPr>
          <w:rFonts w:ascii="Times New Roman" w:hAnsi="Times New Roman" w:cs="Times New Roman"/>
          <w:lang w:val="lt-LT"/>
        </w:rPr>
        <w:t xml:space="preserve"> mitybos tirpalus buvo registruoti tokie  šalutiniai poveikiai:</w:t>
      </w:r>
    </w:p>
    <w:p w14:paraId="54D5D655" w14:textId="77777777" w:rsidR="00CB7F4D" w:rsidRDefault="00CB7F4D" w:rsidP="00CB7F4D">
      <w:pPr>
        <w:spacing w:after="0" w:line="240" w:lineRule="auto"/>
        <w:rPr>
          <w:rFonts w:ascii="Times New Roman" w:hAnsi="Times New Roman" w:cs="Times New Roman"/>
          <w:i/>
          <w:iCs/>
          <w:lang w:val="lt-LT"/>
        </w:rPr>
      </w:pPr>
      <w:r>
        <w:rPr>
          <w:rFonts w:ascii="Times New Roman" w:hAnsi="Times New Roman" w:cs="Times New Roman"/>
          <w:i/>
          <w:iCs/>
          <w:lang w:val="lt-LT"/>
        </w:rPr>
        <w:t>Dažnis - labai reti: gali pasireikšti rečiau nei 1 iš 10000 asmenų</w:t>
      </w:r>
    </w:p>
    <w:p w14:paraId="2A8C5625" w14:textId="77777777" w:rsidR="00CB7F4D" w:rsidRDefault="00CB7F4D" w:rsidP="00CB7F4D">
      <w:pPr>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Sumažėjęs gebėjimas šalinti lipidus (riebalų pertekliaus sindromas), siejamas su staigiu paciento medicininės būklės pablogėjimu. Šie riebalų pertekliaus sindromo požymiai paprastai išnyksta nutraukus lipidų emulsijos infuziją:</w:t>
      </w:r>
    </w:p>
    <w:p w14:paraId="64D1860E" w14:textId="77777777" w:rsidR="00CB7F4D" w:rsidRDefault="00CB7F4D" w:rsidP="00CB7F4D">
      <w:pPr>
        <w:spacing w:after="0" w:line="240" w:lineRule="auto"/>
        <w:ind w:left="1134" w:hanging="567"/>
        <w:rPr>
          <w:rFonts w:ascii="Times New Roman" w:hAnsi="Times New Roman" w:cs="Times New Roman"/>
          <w:lang w:val="lt-LT"/>
        </w:rPr>
      </w:pPr>
      <w:r>
        <w:rPr>
          <w:rFonts w:ascii="Times New Roman" w:hAnsi="Times New Roman" w:cs="Times New Roman"/>
          <w:lang w:val="lt-LT"/>
        </w:rPr>
        <w:lastRenderedPageBreak/>
        <w:t>o</w:t>
      </w:r>
      <w:r>
        <w:rPr>
          <w:rFonts w:ascii="Times New Roman" w:hAnsi="Times New Roman" w:cs="Times New Roman"/>
          <w:lang w:val="lt-LT"/>
        </w:rPr>
        <w:tab/>
        <w:t>Karščiavimas</w:t>
      </w:r>
    </w:p>
    <w:p w14:paraId="5510C544" w14:textId="77777777" w:rsidR="00CB7F4D" w:rsidRDefault="00CB7F4D" w:rsidP="00CB7F4D">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Raudonųjų kraujo ląstelių lygio sumažėjimas, dėl kurio oda gali pablykšti ir gali pasireikšti silpnumas ir dusulys (anemija)</w:t>
      </w:r>
    </w:p>
    <w:p w14:paraId="7F6C970B" w14:textId="77777777" w:rsidR="00CB7F4D" w:rsidRDefault="00CB7F4D" w:rsidP="00CB7F4D">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Sumažėjęs baltųjų kraujo ląstelių lygis, dėl kurio gali padidėti infekcijos pavojus (</w:t>
      </w:r>
      <w:proofErr w:type="spellStart"/>
      <w:r>
        <w:rPr>
          <w:rFonts w:ascii="Times New Roman" w:hAnsi="Times New Roman" w:cs="Times New Roman"/>
          <w:lang w:val="lt-LT"/>
        </w:rPr>
        <w:t>leukopenija</w:t>
      </w:r>
      <w:proofErr w:type="spellEnd"/>
      <w:r>
        <w:rPr>
          <w:rFonts w:ascii="Times New Roman" w:hAnsi="Times New Roman" w:cs="Times New Roman"/>
          <w:lang w:val="lt-LT"/>
        </w:rPr>
        <w:t>)</w:t>
      </w:r>
    </w:p>
    <w:p w14:paraId="03EB7CEE" w14:textId="77777777" w:rsidR="00CB7F4D" w:rsidRDefault="00CB7F4D" w:rsidP="00CB7F4D">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Sumažėjęs trombocitų lygis, dėl kurio gali padidėti mėlynių atsiradimo ir (arba) kraujavimo pavojus (</w:t>
      </w:r>
      <w:proofErr w:type="spellStart"/>
      <w:r>
        <w:rPr>
          <w:rFonts w:ascii="Times New Roman" w:hAnsi="Times New Roman" w:cs="Times New Roman"/>
          <w:lang w:val="lt-LT"/>
        </w:rPr>
        <w:t>trombocitopenija</w:t>
      </w:r>
      <w:proofErr w:type="spellEnd"/>
      <w:r>
        <w:rPr>
          <w:rFonts w:ascii="Times New Roman" w:hAnsi="Times New Roman" w:cs="Times New Roman"/>
          <w:lang w:val="lt-LT"/>
        </w:rPr>
        <w:t>)</w:t>
      </w:r>
    </w:p>
    <w:p w14:paraId="7C247AB8" w14:textId="77777777" w:rsidR="00CB7F4D" w:rsidRDefault="00CB7F4D" w:rsidP="00CB7F4D">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Krešėjimo sutrikimai, kurie gali veikti kraujo krešumą</w:t>
      </w:r>
    </w:p>
    <w:p w14:paraId="1E84D0E5" w14:textId="77777777" w:rsidR="00CB7F4D" w:rsidRDefault="00CB7F4D" w:rsidP="00CB7F4D">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Padidėjęs riebalų lygis kraujyje (</w:t>
      </w:r>
      <w:proofErr w:type="spellStart"/>
      <w:r>
        <w:rPr>
          <w:rFonts w:ascii="Times New Roman" w:hAnsi="Times New Roman" w:cs="Times New Roman"/>
          <w:lang w:val="lt-LT"/>
        </w:rPr>
        <w:t>hiperlipidemija</w:t>
      </w:r>
      <w:proofErr w:type="spellEnd"/>
      <w:r>
        <w:rPr>
          <w:rFonts w:ascii="Times New Roman" w:hAnsi="Times New Roman" w:cs="Times New Roman"/>
          <w:lang w:val="lt-LT"/>
        </w:rPr>
        <w:t>)</w:t>
      </w:r>
    </w:p>
    <w:p w14:paraId="684E91F8" w14:textId="77777777" w:rsidR="00CB7F4D" w:rsidRDefault="00CB7F4D" w:rsidP="00CB7F4D">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Riebalų infiltracija kepenyse (kepenų padidėjimas)</w:t>
      </w:r>
    </w:p>
    <w:p w14:paraId="2942BA73" w14:textId="77777777" w:rsidR="00CB7F4D" w:rsidRDefault="00CB7F4D" w:rsidP="00CB7F4D">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Pablogėjusi kepenų funkcija</w:t>
      </w:r>
    </w:p>
    <w:p w14:paraId="7FF7A211" w14:textId="77777777" w:rsidR="00CB7F4D" w:rsidRDefault="00CB7F4D" w:rsidP="00CB7F4D">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Centrinės nervų sistemos reiškiniai (pvz., koma).</w:t>
      </w:r>
    </w:p>
    <w:p w14:paraId="5A1173A4" w14:textId="77777777" w:rsidR="00CB7F4D" w:rsidRDefault="00CB7F4D" w:rsidP="00CB7F4D">
      <w:pPr>
        <w:spacing w:after="0" w:line="240" w:lineRule="auto"/>
        <w:ind w:left="540" w:hanging="540"/>
        <w:rPr>
          <w:rFonts w:ascii="Times New Roman" w:hAnsi="Times New Roman" w:cs="Times New Roman"/>
          <w:lang w:val="lt-LT"/>
        </w:rPr>
      </w:pPr>
    </w:p>
    <w:p w14:paraId="6A8E3204" w14:textId="77777777" w:rsidR="00CB7F4D" w:rsidRDefault="00CB7F4D" w:rsidP="00CB7F4D">
      <w:pPr>
        <w:spacing w:after="0" w:line="240" w:lineRule="auto"/>
        <w:ind w:left="540" w:hanging="540"/>
        <w:rPr>
          <w:rFonts w:ascii="Times New Roman" w:hAnsi="Times New Roman" w:cs="Times New Roman"/>
          <w:i/>
          <w:iCs/>
          <w:lang w:val="lt-LT"/>
        </w:rPr>
      </w:pPr>
      <w:r>
        <w:rPr>
          <w:rFonts w:ascii="Times New Roman" w:hAnsi="Times New Roman" w:cs="Times New Roman"/>
          <w:i/>
          <w:iCs/>
          <w:lang w:val="lt-LT"/>
        </w:rPr>
        <w:t>Dažnis nežinomas: dažnio negalima apskaičiuoti pagal turimus duomenis</w:t>
      </w:r>
    </w:p>
    <w:p w14:paraId="6C21C2AE" w14:textId="77777777" w:rsidR="00CB7F4D" w:rsidRDefault="00CB7F4D" w:rsidP="00CB7F4D">
      <w:pPr>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Alerginės reakcijos</w:t>
      </w:r>
    </w:p>
    <w:p w14:paraId="66367762" w14:textId="77777777" w:rsidR="00CB7F4D" w:rsidRDefault="00CB7F4D" w:rsidP="00CB7F4D">
      <w:pPr>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Blogi kepenų funkcijai nustatyti taikomų kraujo tyrimų rezultatai</w:t>
      </w:r>
    </w:p>
    <w:p w14:paraId="528ED347" w14:textId="77777777" w:rsidR="00CB7F4D" w:rsidRDefault="00CB7F4D" w:rsidP="00CB7F4D">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Tulžies šalinimo problemos (</w:t>
      </w:r>
      <w:proofErr w:type="spellStart"/>
      <w:r>
        <w:rPr>
          <w:rFonts w:ascii="Times New Roman" w:hAnsi="Times New Roman"/>
          <w:lang w:val="lt-LT"/>
        </w:rPr>
        <w:t>cholestazė</w:t>
      </w:r>
      <w:proofErr w:type="spellEnd"/>
      <w:r>
        <w:rPr>
          <w:rFonts w:ascii="Times New Roman" w:hAnsi="Times New Roman"/>
          <w:lang w:val="lt-LT"/>
        </w:rPr>
        <w:t>)</w:t>
      </w:r>
    </w:p>
    <w:p w14:paraId="4C4C1B1E" w14:textId="77777777" w:rsidR="00CB7F4D" w:rsidRDefault="00CB7F4D" w:rsidP="00CB7F4D">
      <w:pPr>
        <w:spacing w:after="0" w:line="240" w:lineRule="auto"/>
        <w:ind w:left="540" w:hanging="540"/>
        <w:rPr>
          <w:rFonts w:ascii="Times New Roman" w:hAnsi="Times New Roman" w:cs="Times New Roman"/>
          <w:lang w:val="lt-LT"/>
        </w:rPr>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Kepenų apimties padidėjimas (</w:t>
      </w:r>
      <w:proofErr w:type="spellStart"/>
      <w:r>
        <w:rPr>
          <w:rFonts w:ascii="Times New Roman" w:hAnsi="Times New Roman" w:cs="Times New Roman"/>
          <w:lang w:val="lt-LT"/>
        </w:rPr>
        <w:t>hepatomegalija</w:t>
      </w:r>
      <w:proofErr w:type="spellEnd"/>
      <w:r>
        <w:rPr>
          <w:rFonts w:ascii="Times New Roman" w:hAnsi="Times New Roman" w:cs="Times New Roman"/>
          <w:lang w:val="lt-LT"/>
        </w:rPr>
        <w:t>)</w:t>
      </w:r>
    </w:p>
    <w:p w14:paraId="1EB91CF3" w14:textId="77777777" w:rsidR="00CB7F4D" w:rsidRPr="007F7946" w:rsidRDefault="00CB7F4D" w:rsidP="00CB7F4D">
      <w:pPr>
        <w:spacing w:after="0" w:line="240" w:lineRule="auto"/>
        <w:ind w:left="540" w:hanging="540"/>
        <w:rPr>
          <w:rFonts w:ascii="Times New Roman" w:hAnsi="Times New Roman"/>
          <w:lang w:val="en-GB"/>
        </w:rPr>
      </w:pPr>
      <w:bookmarkStart w:id="14" w:name="_Hlk39070541"/>
      <w:r w:rsidRPr="007F7946">
        <w:t>-</w:t>
      </w:r>
      <w:r w:rsidRPr="007F7946">
        <w:tab/>
      </w:r>
      <w:r w:rsidRPr="007F7946">
        <w:rPr>
          <w:rFonts w:ascii="Times New Roman" w:hAnsi="Times New Roman"/>
          <w:lang w:bidi="lt-LT"/>
        </w:rPr>
        <w:t xml:space="preserve">Su </w:t>
      </w:r>
      <w:proofErr w:type="spellStart"/>
      <w:r w:rsidRPr="007F7946">
        <w:rPr>
          <w:rFonts w:ascii="Times New Roman" w:hAnsi="Times New Roman"/>
          <w:lang w:bidi="lt-LT"/>
        </w:rPr>
        <w:t>intravenine</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mityba</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susijusi</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kepenų</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liga</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žr</w:t>
      </w:r>
      <w:proofErr w:type="spellEnd"/>
      <w:r w:rsidRPr="007F7946">
        <w:rPr>
          <w:rFonts w:ascii="Times New Roman" w:hAnsi="Times New Roman"/>
          <w:lang w:bidi="lt-LT"/>
        </w:rPr>
        <w:t xml:space="preserve">. 2 </w:t>
      </w:r>
      <w:proofErr w:type="spellStart"/>
      <w:r w:rsidRPr="007F7946">
        <w:rPr>
          <w:rFonts w:ascii="Times New Roman" w:hAnsi="Times New Roman"/>
          <w:lang w:bidi="lt-LT"/>
        </w:rPr>
        <w:t>skyrių</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Įspėjimai</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ir</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atsargumo</w:t>
      </w:r>
      <w:proofErr w:type="spellEnd"/>
      <w:r w:rsidRPr="007F7946">
        <w:rPr>
          <w:rFonts w:ascii="Times New Roman" w:hAnsi="Times New Roman"/>
          <w:lang w:bidi="lt-LT"/>
        </w:rPr>
        <w:t xml:space="preserve"> </w:t>
      </w:r>
      <w:proofErr w:type="spellStart"/>
      <w:proofErr w:type="gramStart"/>
      <w:r w:rsidRPr="007F7946">
        <w:rPr>
          <w:rFonts w:ascii="Times New Roman" w:hAnsi="Times New Roman"/>
          <w:lang w:bidi="lt-LT"/>
        </w:rPr>
        <w:t>priemonės</w:t>
      </w:r>
      <w:proofErr w:type="spellEnd"/>
      <w:r w:rsidRPr="007F7946">
        <w:rPr>
          <w:rFonts w:ascii="Times New Roman" w:hAnsi="Times New Roman"/>
          <w:lang w:bidi="lt-LT"/>
        </w:rPr>
        <w:t>“</w:t>
      </w:r>
      <w:proofErr w:type="gramEnd"/>
      <w:r w:rsidRPr="007F7946">
        <w:rPr>
          <w:rFonts w:ascii="Times New Roman" w:hAnsi="Times New Roman"/>
          <w:lang w:bidi="lt-LT"/>
        </w:rPr>
        <w:t>)</w:t>
      </w:r>
    </w:p>
    <w:bookmarkEnd w:id="14"/>
    <w:p w14:paraId="3E9861F5" w14:textId="77777777" w:rsidR="00CB7F4D" w:rsidRDefault="00CB7F4D" w:rsidP="00CB7F4D">
      <w:pPr>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Gelta</w:t>
      </w:r>
    </w:p>
    <w:p w14:paraId="76F2B903" w14:textId="77777777" w:rsidR="00CB7F4D" w:rsidRDefault="00CB7F4D" w:rsidP="00CB7F4D">
      <w:pPr>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Trombocitų skaičiaus sumažėjimas (</w:t>
      </w:r>
      <w:proofErr w:type="spellStart"/>
      <w:r>
        <w:rPr>
          <w:rFonts w:ascii="Times New Roman" w:hAnsi="Times New Roman" w:cs="Times New Roman"/>
          <w:lang w:val="lt-LT"/>
        </w:rPr>
        <w:t>trombocitopenija</w:t>
      </w:r>
      <w:proofErr w:type="spellEnd"/>
      <w:r>
        <w:rPr>
          <w:rFonts w:ascii="Times New Roman" w:hAnsi="Times New Roman" w:cs="Times New Roman"/>
          <w:lang w:val="lt-LT"/>
        </w:rPr>
        <w:t>)</w:t>
      </w:r>
    </w:p>
    <w:p w14:paraId="58B08D18" w14:textId="77777777" w:rsidR="00CB7F4D" w:rsidRDefault="00CB7F4D" w:rsidP="00CB7F4D">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Padidėjęs azoto kiekis kraujyje (</w:t>
      </w:r>
      <w:proofErr w:type="spellStart"/>
      <w:r>
        <w:rPr>
          <w:rFonts w:ascii="Times New Roman" w:hAnsi="Times New Roman"/>
          <w:lang w:val="lt-LT"/>
        </w:rPr>
        <w:t>azotemija</w:t>
      </w:r>
      <w:proofErr w:type="spellEnd"/>
      <w:r>
        <w:rPr>
          <w:rFonts w:ascii="Times New Roman" w:hAnsi="Times New Roman"/>
          <w:lang w:val="lt-LT"/>
        </w:rPr>
        <w:t>)</w:t>
      </w:r>
    </w:p>
    <w:p w14:paraId="0821A5DE" w14:textId="77777777" w:rsidR="00CB7F4D" w:rsidRDefault="00CB7F4D" w:rsidP="00CB7F4D">
      <w:pPr>
        <w:spacing w:after="0" w:line="240" w:lineRule="auto"/>
        <w:ind w:left="540" w:hanging="540"/>
        <w:rPr>
          <w:rFonts w:ascii="Times New Roman" w:hAnsi="Times New Roman" w:cs="Times New Roman"/>
          <w:lang w:val="lt-LT"/>
        </w:rPr>
      </w:pPr>
      <w:r>
        <w:rPr>
          <w:rFonts w:ascii="Times New Roman" w:hAnsi="Times New Roman" w:cs="Times New Roman"/>
          <w:lang w:val="lt-LT"/>
        </w:rPr>
        <w:tab/>
        <w:t>Padidėjęs kepenų fermentų kiekis</w:t>
      </w:r>
    </w:p>
    <w:p w14:paraId="0DE4E874" w14:textId="77777777" w:rsidR="00CB7F4D" w:rsidRDefault="00CB7F4D" w:rsidP="00CB7F4D">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 xml:space="preserve">Mažų dalelių, kurios gali užkimšti plaučių kraujagysles (plaučių kraujagyslių apnašų), susidarymas, galintis sukelti plaučių kraujagyslių emboliją ir apsunkinti kvėpavimą (kvėpavimo </w:t>
      </w:r>
      <w:proofErr w:type="spellStart"/>
      <w:r>
        <w:rPr>
          <w:rFonts w:ascii="Times New Roman" w:hAnsi="Times New Roman" w:cs="Times New Roman"/>
          <w:lang w:val="lt-LT"/>
        </w:rPr>
        <w:t>distresą</w:t>
      </w:r>
      <w:proofErr w:type="spellEnd"/>
      <w:r>
        <w:rPr>
          <w:rFonts w:ascii="Times New Roman" w:hAnsi="Times New Roman" w:cs="Times New Roman"/>
          <w:lang w:val="lt-LT"/>
        </w:rPr>
        <w:t>).</w:t>
      </w:r>
    </w:p>
    <w:p w14:paraId="21B66377" w14:textId="77777777" w:rsidR="00CB7F4D" w:rsidRDefault="00CB7F4D" w:rsidP="00CB7F4D">
      <w:pPr>
        <w:spacing w:after="0" w:line="240" w:lineRule="auto"/>
        <w:rPr>
          <w:rFonts w:ascii="Times New Roman" w:hAnsi="Times New Roman"/>
          <w:b/>
          <w:lang w:val="lt-LT"/>
        </w:rPr>
      </w:pPr>
    </w:p>
    <w:p w14:paraId="6D127DFB" w14:textId="77777777" w:rsidR="00CB7F4D" w:rsidRPr="00B34B4B" w:rsidRDefault="00CB7F4D" w:rsidP="00CB7F4D">
      <w:pPr>
        <w:spacing w:after="0" w:line="240" w:lineRule="auto"/>
        <w:rPr>
          <w:rFonts w:ascii="Times New Roman" w:hAnsi="Times New Roman"/>
          <w:b/>
          <w:lang w:val="lt-LT"/>
        </w:rPr>
      </w:pPr>
      <w:r w:rsidRPr="00B34B4B">
        <w:rPr>
          <w:rFonts w:ascii="Times New Roman" w:hAnsi="Times New Roman"/>
          <w:b/>
          <w:lang w:val="lt-LT"/>
        </w:rPr>
        <w:t>Pranešimas apie šalutinį poveikį</w:t>
      </w:r>
    </w:p>
    <w:p w14:paraId="7977F766" w14:textId="77777777" w:rsidR="00CB7F4D" w:rsidRDefault="00CB7F4D" w:rsidP="00CB7F4D">
      <w:pPr>
        <w:spacing w:after="0" w:line="240" w:lineRule="auto"/>
        <w:rPr>
          <w:rFonts w:ascii="Times New Roman" w:hAnsi="Times New Roman"/>
          <w:lang w:val="lt-LT"/>
        </w:rPr>
      </w:pPr>
      <w:r w:rsidRPr="00B34B4B">
        <w:rPr>
          <w:rFonts w:ascii="Times New Roman" w:hAnsi="Times New Roman"/>
          <w:bCs/>
          <w:lang w:val="lt-L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A5AEF95" w14:textId="77777777" w:rsidR="00CB7F4D" w:rsidRDefault="00CB7F4D" w:rsidP="00CB7F4D">
      <w:pPr>
        <w:spacing w:after="0" w:line="240" w:lineRule="auto"/>
        <w:rPr>
          <w:rFonts w:ascii="Times New Roman" w:hAnsi="Times New Roman"/>
          <w:lang w:val="lt-LT"/>
        </w:rPr>
      </w:pPr>
    </w:p>
    <w:p w14:paraId="5DA5CD6A" w14:textId="77777777" w:rsidR="00CB7F4D" w:rsidRDefault="00CB7F4D" w:rsidP="00CB7F4D">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5.</w:t>
      </w:r>
      <w:r>
        <w:rPr>
          <w:rFonts w:ascii="Times New Roman" w:hAnsi="Times New Roman" w:cs="Times New Roman"/>
          <w:b/>
          <w:bCs/>
          <w:lang w:val="lt-LT"/>
        </w:rPr>
        <w:tab/>
        <w:t>Kaip laikyti OLIMEL PERI N4E infuzinę emulsiją</w:t>
      </w:r>
    </w:p>
    <w:p w14:paraId="3CC654BE" w14:textId="77777777" w:rsidR="00CB7F4D" w:rsidRDefault="00CB7F4D" w:rsidP="00CB7F4D">
      <w:pPr>
        <w:autoSpaceDE w:val="0"/>
        <w:spacing w:after="0" w:line="240" w:lineRule="auto"/>
        <w:rPr>
          <w:rFonts w:ascii="Times New Roman" w:hAnsi="Times New Roman" w:cs="Times New Roman"/>
          <w:lang w:val="lt-LT"/>
        </w:rPr>
      </w:pPr>
    </w:p>
    <w:p w14:paraId="1FADD2D2" w14:textId="77777777" w:rsidR="00CB7F4D" w:rsidRDefault="00CB7F4D" w:rsidP="00CB7F4D">
      <w:pPr>
        <w:autoSpaceDE w:val="0"/>
        <w:spacing w:after="0" w:line="240" w:lineRule="auto"/>
      </w:pPr>
      <w:r>
        <w:rPr>
          <w:rFonts w:ascii="Times New Roman" w:hAnsi="Times New Roman" w:cs="Times New Roman"/>
          <w:lang w:val="lt-LT"/>
        </w:rPr>
        <w:t>Šį vaistą laikykite vaikams nepastebimoje ir nepasiekiamoje vietoje.</w:t>
      </w:r>
    </w:p>
    <w:p w14:paraId="6A7D74F0" w14:textId="77777777" w:rsidR="00CB7F4D" w:rsidRDefault="00CB7F4D" w:rsidP="00CB7F4D">
      <w:pPr>
        <w:autoSpaceDE w:val="0"/>
        <w:spacing w:after="0" w:line="240" w:lineRule="auto"/>
        <w:rPr>
          <w:rFonts w:ascii="Times New Roman" w:hAnsi="Times New Roman"/>
          <w:lang w:val="lt-LT"/>
        </w:rPr>
      </w:pPr>
    </w:p>
    <w:p w14:paraId="69FC134C" w14:textId="77777777" w:rsidR="00CB7F4D" w:rsidRDefault="00CB7F4D" w:rsidP="00CB7F4D">
      <w:pPr>
        <w:autoSpaceDE w:val="0"/>
        <w:spacing w:after="0" w:line="240" w:lineRule="auto"/>
      </w:pPr>
      <w:r>
        <w:rPr>
          <w:rFonts w:ascii="Times New Roman" w:hAnsi="Times New Roman" w:cs="Times New Roman"/>
          <w:lang w:val="lt-LT"/>
        </w:rPr>
        <w:t>Ant dėžutės ir maišelio etiketės po „Tinka iki“ nurodytam tinkamumo laikui pasibaigus, šio vaisto vartoti negalima.</w:t>
      </w:r>
      <w:r>
        <w:rPr>
          <w:rFonts w:ascii="Times New Roman" w:hAnsi="Times New Roman"/>
          <w:lang w:val="lt-LT"/>
        </w:rPr>
        <w:t xml:space="preserve"> </w:t>
      </w:r>
      <w:r>
        <w:rPr>
          <w:rFonts w:ascii="Times New Roman" w:hAnsi="Times New Roman" w:cs="Times New Roman"/>
          <w:lang w:val="lt-LT"/>
        </w:rPr>
        <w:t>Vaistas tinkamas vartoti iki paskutinės nurodyto mėnesio dienos.</w:t>
      </w:r>
    </w:p>
    <w:p w14:paraId="067D2AF9" w14:textId="77777777" w:rsidR="00CB7F4D" w:rsidRDefault="00CB7F4D" w:rsidP="00CB7F4D">
      <w:pPr>
        <w:spacing w:after="0" w:line="240" w:lineRule="auto"/>
        <w:rPr>
          <w:rFonts w:ascii="Times New Roman" w:hAnsi="Times New Roman"/>
          <w:lang w:val="lt-LT"/>
        </w:rPr>
      </w:pPr>
    </w:p>
    <w:p w14:paraId="0AE63634" w14:textId="77777777" w:rsidR="00CB7F4D" w:rsidRDefault="00CB7F4D" w:rsidP="00CB7F4D">
      <w:pPr>
        <w:spacing w:after="0" w:line="240" w:lineRule="auto"/>
      </w:pPr>
      <w:r>
        <w:rPr>
          <w:rFonts w:ascii="Times New Roman" w:hAnsi="Times New Roman" w:cs="Times New Roman"/>
          <w:lang w:val="lt-LT"/>
        </w:rPr>
        <w:t>Negalima užšaldyti.</w:t>
      </w:r>
    </w:p>
    <w:p w14:paraId="3CBA0EA8" w14:textId="77777777" w:rsidR="00CB7F4D" w:rsidRDefault="00CB7F4D" w:rsidP="00CB7F4D">
      <w:pPr>
        <w:spacing w:after="0" w:line="240" w:lineRule="auto"/>
        <w:rPr>
          <w:rFonts w:ascii="Times New Roman" w:hAnsi="Times New Roman"/>
          <w:lang w:val="lt-LT"/>
        </w:rPr>
      </w:pPr>
    </w:p>
    <w:p w14:paraId="48D10B7D" w14:textId="77777777" w:rsidR="00CB7F4D" w:rsidRDefault="00CB7F4D" w:rsidP="00CB7F4D">
      <w:pPr>
        <w:spacing w:after="0" w:line="240" w:lineRule="auto"/>
      </w:pPr>
      <w:r>
        <w:rPr>
          <w:rFonts w:ascii="Times New Roman" w:hAnsi="Times New Roman" w:cs="Times New Roman"/>
          <w:lang w:val="lt-LT"/>
        </w:rPr>
        <w:t>Laikyti apsauginiame maišelyje.</w:t>
      </w:r>
    </w:p>
    <w:p w14:paraId="16B286B1" w14:textId="77777777" w:rsidR="00CB7F4D" w:rsidRDefault="00CB7F4D" w:rsidP="00CB7F4D">
      <w:pPr>
        <w:spacing w:after="0" w:line="240" w:lineRule="auto"/>
        <w:rPr>
          <w:rFonts w:ascii="Times New Roman" w:hAnsi="Times New Roman"/>
          <w:lang w:val="lt-LT"/>
        </w:rPr>
      </w:pPr>
    </w:p>
    <w:p w14:paraId="59E5E454" w14:textId="77777777" w:rsidR="00CB7F4D" w:rsidRDefault="00CB7F4D" w:rsidP="00CB7F4D">
      <w:pPr>
        <w:autoSpaceDE w:val="0"/>
        <w:spacing w:after="0" w:line="240" w:lineRule="auto"/>
      </w:pPr>
      <w:r>
        <w:rPr>
          <w:rFonts w:ascii="Times New Roman" w:hAnsi="Times New Roman" w:cs="Times New Roman"/>
          <w:lang w:val="lt-LT"/>
        </w:rPr>
        <w:t>Vaistų negalima išmesti į kanalizaciją arba su buitinėmis atliekomis.</w:t>
      </w:r>
      <w:r>
        <w:rPr>
          <w:rFonts w:ascii="Times New Roman" w:hAnsi="Times New Roman"/>
          <w:lang w:val="lt-LT"/>
        </w:rPr>
        <w:t xml:space="preserve"> </w:t>
      </w:r>
      <w:r>
        <w:rPr>
          <w:rFonts w:ascii="Times New Roman" w:hAnsi="Times New Roman" w:cs="Times New Roman"/>
          <w:lang w:val="lt-LT"/>
        </w:rPr>
        <w:t>Kaip išmesti nereikalingus vaistus, klauskite vaistininko.</w:t>
      </w:r>
      <w:r>
        <w:rPr>
          <w:rFonts w:ascii="Times New Roman" w:hAnsi="Times New Roman"/>
          <w:lang w:val="lt-LT"/>
        </w:rPr>
        <w:t xml:space="preserve"> </w:t>
      </w:r>
      <w:r>
        <w:rPr>
          <w:rFonts w:ascii="Times New Roman" w:hAnsi="Times New Roman" w:cs="Times New Roman"/>
          <w:lang w:val="lt-LT"/>
        </w:rPr>
        <w:t>Šios priemonės padės apsaugoti aplinką.</w:t>
      </w:r>
    </w:p>
    <w:p w14:paraId="637554E9" w14:textId="77777777" w:rsidR="00CB7F4D" w:rsidRDefault="00CB7F4D" w:rsidP="00CB7F4D">
      <w:pPr>
        <w:spacing w:after="0" w:line="240" w:lineRule="auto"/>
        <w:rPr>
          <w:rFonts w:ascii="Times New Roman" w:hAnsi="Times New Roman"/>
          <w:lang w:val="lt-LT"/>
        </w:rPr>
      </w:pPr>
    </w:p>
    <w:p w14:paraId="27476C27" w14:textId="77777777" w:rsidR="00CB7F4D" w:rsidRDefault="00CB7F4D" w:rsidP="00CB7F4D">
      <w:pPr>
        <w:spacing w:after="0" w:line="240" w:lineRule="auto"/>
        <w:rPr>
          <w:rFonts w:ascii="Times New Roman" w:hAnsi="Times New Roman"/>
          <w:lang w:val="lt-LT"/>
        </w:rPr>
      </w:pPr>
    </w:p>
    <w:p w14:paraId="7A0CD128" w14:textId="77777777" w:rsidR="00CB7F4D" w:rsidRDefault="00CB7F4D" w:rsidP="00CB7F4D">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6.</w:t>
      </w:r>
      <w:r>
        <w:rPr>
          <w:rFonts w:ascii="Times New Roman" w:hAnsi="Times New Roman" w:cs="Times New Roman"/>
          <w:b/>
          <w:bCs/>
          <w:lang w:val="lt-LT"/>
        </w:rPr>
        <w:tab/>
        <w:t>Pakuotės turinys ir kita informacija</w:t>
      </w:r>
    </w:p>
    <w:p w14:paraId="58C0E630" w14:textId="77777777" w:rsidR="00CB7F4D" w:rsidRDefault="00CB7F4D" w:rsidP="00CB7F4D">
      <w:pPr>
        <w:spacing w:after="0" w:line="240" w:lineRule="auto"/>
        <w:rPr>
          <w:rFonts w:ascii="Times New Roman" w:hAnsi="Times New Roman"/>
          <w:lang w:val="lt-LT"/>
        </w:rPr>
      </w:pPr>
    </w:p>
    <w:p w14:paraId="7B4BA69C" w14:textId="77777777" w:rsidR="00CB7F4D" w:rsidRDefault="00CB7F4D" w:rsidP="00CB7F4D">
      <w:pPr>
        <w:spacing w:after="0" w:line="220" w:lineRule="exact"/>
        <w:rPr>
          <w:rFonts w:ascii="Times New Roman" w:hAnsi="Times New Roman" w:cs="Times New Roman"/>
          <w:b/>
          <w:bCs/>
          <w:lang w:val="lt-LT"/>
        </w:rPr>
      </w:pPr>
      <w:r>
        <w:rPr>
          <w:rFonts w:ascii="Times New Roman" w:hAnsi="Times New Roman" w:cs="Times New Roman"/>
          <w:b/>
          <w:bCs/>
          <w:lang w:val="lt-LT"/>
        </w:rPr>
        <w:t>OLIMEL PERI N4E infuzinės emulsijos sudėtis</w:t>
      </w:r>
    </w:p>
    <w:p w14:paraId="2043B372" w14:textId="77777777" w:rsidR="00CB7F4D" w:rsidRDefault="00CB7F4D" w:rsidP="00CB7F4D">
      <w:pPr>
        <w:keepNext/>
        <w:spacing w:after="0" w:line="240" w:lineRule="auto"/>
        <w:rPr>
          <w:rFonts w:ascii="Times New Roman" w:hAnsi="Times New Roman" w:cs="Times New Roman"/>
          <w:lang w:val="lt-LT"/>
        </w:rPr>
      </w:pPr>
    </w:p>
    <w:p w14:paraId="6047F128" w14:textId="77777777" w:rsidR="00CB7F4D" w:rsidRDefault="00CB7F4D" w:rsidP="00CB7F4D">
      <w:pPr>
        <w:keepNext/>
        <w:spacing w:after="0" w:line="240" w:lineRule="auto"/>
      </w:pPr>
      <w:r>
        <w:rPr>
          <w:rFonts w:ascii="Times New Roman" w:hAnsi="Times New Roman" w:cs="Times New Roman"/>
          <w:lang w:val="lt-LT"/>
        </w:rPr>
        <w:t>Veikliosios medžiagos. Kiekviename paruoštos emulsijos maišelyje yra 6,3 % (atitinkamai 6,3 g/100 ml) L-aminorūgščių tirpalo (</w:t>
      </w:r>
      <w:proofErr w:type="spellStart"/>
      <w:r>
        <w:rPr>
          <w:rFonts w:ascii="Times New Roman" w:hAnsi="Times New Roman" w:cs="Times New Roman"/>
          <w:lang w:val="lt-LT"/>
        </w:rPr>
        <w:t>alaninas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argininas</w:t>
      </w:r>
      <w:proofErr w:type="spellEnd"/>
      <w:r>
        <w:rPr>
          <w:rFonts w:ascii="Times New Roman" w:hAnsi="Times New Roman" w:cs="Times New Roman"/>
          <w:lang w:val="lt-LT"/>
        </w:rPr>
        <w:t xml:space="preserve">, glicinas, </w:t>
      </w:r>
      <w:proofErr w:type="spellStart"/>
      <w:r>
        <w:rPr>
          <w:rFonts w:ascii="Times New Roman" w:hAnsi="Times New Roman" w:cs="Times New Roman"/>
          <w:lang w:val="lt-LT"/>
        </w:rPr>
        <w:t>histidinas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izoleucinas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leucinas</w:t>
      </w:r>
      <w:proofErr w:type="spellEnd"/>
      <w:r>
        <w:rPr>
          <w:rFonts w:ascii="Times New Roman" w:hAnsi="Times New Roman" w:cs="Times New Roman"/>
          <w:lang w:val="lt-LT"/>
        </w:rPr>
        <w:t xml:space="preserve">, lizinas (lizino acetato pavidalu), </w:t>
      </w:r>
      <w:proofErr w:type="spellStart"/>
      <w:r>
        <w:rPr>
          <w:rFonts w:ascii="Times New Roman" w:hAnsi="Times New Roman" w:cs="Times New Roman"/>
          <w:lang w:val="lt-LT"/>
        </w:rPr>
        <w:t>metioninas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fenilalaninas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prolinas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serinas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treoninas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triptofanas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tirozinas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valinas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asparto</w:t>
      </w:r>
      <w:proofErr w:type="spellEnd"/>
      <w:r>
        <w:rPr>
          <w:rFonts w:ascii="Times New Roman" w:hAnsi="Times New Roman" w:cs="Times New Roman"/>
          <w:lang w:val="lt-LT"/>
        </w:rPr>
        <w:t xml:space="preserve"> rūgštis, </w:t>
      </w:r>
      <w:proofErr w:type="spellStart"/>
      <w:r>
        <w:rPr>
          <w:rFonts w:ascii="Times New Roman" w:hAnsi="Times New Roman" w:cs="Times New Roman"/>
          <w:lang w:val="lt-LT"/>
        </w:rPr>
        <w:t>glutamo</w:t>
      </w:r>
      <w:proofErr w:type="spellEnd"/>
      <w:r>
        <w:rPr>
          <w:rFonts w:ascii="Times New Roman" w:hAnsi="Times New Roman" w:cs="Times New Roman"/>
          <w:lang w:val="lt-LT"/>
        </w:rPr>
        <w:t xml:space="preserve"> rūgštis) su elektrolitais (natris, kalis, magnis, fosfatai, acetatai, chloridai), 15 % (atitinkamai 15 g/100 ml) lipidų emulsijos (rafinuotas alyvuogių aliejus ir rafinuotas sojų aliejus) ir 18,75 % (atitinkamai 18,75 g/100 ml) gliukozės tirpalo (gliukozės </w:t>
      </w:r>
      <w:proofErr w:type="spellStart"/>
      <w:r>
        <w:rPr>
          <w:rFonts w:ascii="Times New Roman" w:hAnsi="Times New Roman" w:cs="Times New Roman"/>
          <w:lang w:val="lt-LT"/>
        </w:rPr>
        <w:t>monohidrato</w:t>
      </w:r>
      <w:proofErr w:type="spellEnd"/>
      <w:r>
        <w:rPr>
          <w:rFonts w:ascii="Times New Roman" w:hAnsi="Times New Roman" w:cs="Times New Roman"/>
          <w:lang w:val="lt-LT"/>
        </w:rPr>
        <w:t xml:space="preserve"> pavidalu) su kalciu.</w:t>
      </w:r>
      <w:r>
        <w:rPr>
          <w:rFonts w:ascii="Times New Roman" w:hAnsi="Times New Roman"/>
          <w:lang w:val="lt-LT"/>
        </w:rPr>
        <w:t xml:space="preserve"> </w:t>
      </w:r>
    </w:p>
    <w:p w14:paraId="42FB7614" w14:textId="77777777" w:rsidR="00CB7F4D" w:rsidRDefault="00CB7F4D" w:rsidP="00CB7F4D">
      <w:pPr>
        <w:spacing w:after="0" w:line="240" w:lineRule="auto"/>
        <w:rPr>
          <w:rFonts w:ascii="Times New Roman" w:hAnsi="Times New Roman"/>
          <w:lang w:val="lt-LT"/>
        </w:rPr>
      </w:pPr>
    </w:p>
    <w:p w14:paraId="43EDC258" w14:textId="77777777" w:rsidR="00CB7F4D" w:rsidRDefault="00CB7F4D" w:rsidP="00CB7F4D">
      <w:pPr>
        <w:keepNext/>
        <w:spacing w:after="0" w:line="240" w:lineRule="auto"/>
        <w:rPr>
          <w:rFonts w:ascii="Times New Roman" w:hAnsi="Times New Roman" w:cs="Times New Roman"/>
          <w:lang w:val="lt-LT"/>
        </w:rPr>
      </w:pPr>
      <w:r>
        <w:rPr>
          <w:rFonts w:ascii="Times New Roman" w:hAnsi="Times New Roman" w:cs="Times New Roman"/>
          <w:lang w:val="lt-LT"/>
        </w:rPr>
        <w:t>Pagalbinės medžiagos:</w:t>
      </w:r>
    </w:p>
    <w:p w14:paraId="13458516" w14:textId="77777777" w:rsidR="00CB7F4D" w:rsidRDefault="00CB7F4D" w:rsidP="00CB7F4D">
      <w:pPr>
        <w:keepNext/>
        <w:spacing w:after="0" w:line="240" w:lineRule="auto"/>
        <w:rPr>
          <w:rFonts w:ascii="Times New Roman" w:hAnsi="Times New Roman" w:cs="Times New Roman"/>
          <w:b/>
          <w:bCs/>
          <w:lang w:val="lt-LT"/>
        </w:rPr>
      </w:pPr>
    </w:p>
    <w:tbl>
      <w:tblPr>
        <w:tblW w:w="9180" w:type="dxa"/>
        <w:tblInd w:w="2" w:type="dxa"/>
        <w:tblCellMar>
          <w:left w:w="10" w:type="dxa"/>
          <w:right w:w="10" w:type="dxa"/>
        </w:tblCellMar>
        <w:tblLook w:val="0000" w:firstRow="0" w:lastRow="0" w:firstColumn="0" w:lastColumn="0" w:noHBand="0" w:noVBand="0"/>
      </w:tblPr>
      <w:tblGrid>
        <w:gridCol w:w="3060"/>
        <w:gridCol w:w="3060"/>
        <w:gridCol w:w="3060"/>
      </w:tblGrid>
      <w:tr w:rsidR="00CB7F4D" w14:paraId="7D695904" w14:textId="77777777" w:rsidTr="002531B8">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F4BAC" w14:textId="77777777" w:rsidR="00CB7F4D" w:rsidRDefault="00CB7F4D" w:rsidP="002531B8">
            <w:pPr>
              <w:keepNext/>
              <w:spacing w:after="0" w:line="240" w:lineRule="auto"/>
            </w:pPr>
            <w:r>
              <w:rPr>
                <w:rFonts w:ascii="Times New Roman" w:hAnsi="Times New Roman" w:cs="Times New Roman"/>
                <w:lang w:val="lt-LT"/>
              </w:rPr>
              <w:t>Lipidų emulsijos</w:t>
            </w:r>
          </w:p>
          <w:p w14:paraId="7ED6E58A" w14:textId="77777777" w:rsidR="00CB7F4D" w:rsidRDefault="00CB7F4D" w:rsidP="002531B8">
            <w:pPr>
              <w:keepNext/>
              <w:spacing w:after="0" w:line="240" w:lineRule="auto"/>
            </w:pPr>
            <w:r>
              <w:rPr>
                <w:rFonts w:ascii="Times New Roman" w:hAnsi="Times New Roman" w:cs="Times New Roman"/>
                <w:lang w:val="lt-LT"/>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0DA3E" w14:textId="77777777" w:rsidR="00CB7F4D" w:rsidRDefault="00CB7F4D" w:rsidP="002531B8">
            <w:pPr>
              <w:keepNext/>
              <w:spacing w:after="0" w:line="240" w:lineRule="auto"/>
            </w:pPr>
            <w:r>
              <w:rPr>
                <w:rFonts w:ascii="Times New Roman" w:hAnsi="Times New Roman" w:cs="Times New Roman"/>
                <w:lang w:val="lt-LT"/>
              </w:rPr>
              <w:t>Aminorūgščių tirpalo</w:t>
            </w:r>
          </w:p>
          <w:p w14:paraId="0E3140C9" w14:textId="77777777" w:rsidR="00CB7F4D" w:rsidRDefault="00CB7F4D" w:rsidP="002531B8">
            <w:pPr>
              <w:keepNext/>
              <w:spacing w:after="0" w:line="240" w:lineRule="auto"/>
            </w:pPr>
            <w:r>
              <w:rPr>
                <w:rFonts w:ascii="Times New Roman" w:hAnsi="Times New Roman" w:cs="Times New Roman"/>
                <w:lang w:val="lt-LT"/>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F24B5" w14:textId="77777777" w:rsidR="00CB7F4D" w:rsidRDefault="00CB7F4D" w:rsidP="002531B8">
            <w:pPr>
              <w:keepNext/>
              <w:spacing w:after="0" w:line="240" w:lineRule="auto"/>
            </w:pPr>
            <w:r>
              <w:rPr>
                <w:rFonts w:ascii="Times New Roman" w:hAnsi="Times New Roman" w:cs="Times New Roman"/>
                <w:lang w:val="lt-LT"/>
              </w:rPr>
              <w:t>Gliukozės tirpalo</w:t>
            </w:r>
          </w:p>
          <w:p w14:paraId="187FE463" w14:textId="77777777" w:rsidR="00CB7F4D" w:rsidRDefault="00CB7F4D" w:rsidP="002531B8">
            <w:pPr>
              <w:keepNext/>
              <w:spacing w:after="0" w:line="240" w:lineRule="auto"/>
            </w:pPr>
            <w:r>
              <w:rPr>
                <w:rFonts w:ascii="Times New Roman" w:hAnsi="Times New Roman" w:cs="Times New Roman"/>
                <w:lang w:val="lt-LT"/>
              </w:rPr>
              <w:t>kamera</w:t>
            </w:r>
          </w:p>
        </w:tc>
      </w:tr>
      <w:tr w:rsidR="00CB7F4D" w14:paraId="4DC6D612" w14:textId="77777777" w:rsidTr="002531B8">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8F15A" w14:textId="77777777" w:rsidR="00CB7F4D" w:rsidRDefault="00CB7F4D" w:rsidP="002531B8">
            <w:pPr>
              <w:keepNext/>
              <w:spacing w:after="0" w:line="240" w:lineRule="auto"/>
            </w:pPr>
            <w:r>
              <w:rPr>
                <w:rFonts w:ascii="Times New Roman" w:hAnsi="Times New Roman" w:cs="Times New Roman"/>
                <w:lang w:val="lt-LT"/>
              </w:rPr>
              <w:t xml:space="preserve">Išgryninti kiaušinio fosfolipidai, </w:t>
            </w:r>
            <w:proofErr w:type="spellStart"/>
            <w:r>
              <w:rPr>
                <w:rFonts w:ascii="Times New Roman" w:hAnsi="Times New Roman" w:cs="Times New Roman"/>
                <w:lang w:val="lt-LT"/>
              </w:rPr>
              <w:t>glicerolis</w:t>
            </w:r>
            <w:proofErr w:type="spellEnd"/>
            <w:r>
              <w:rPr>
                <w:rFonts w:ascii="Times New Roman" w:hAnsi="Times New Roman" w:cs="Times New Roman"/>
                <w:lang w:val="lt-LT"/>
              </w:rPr>
              <w:t xml:space="preserve">, natrio </w:t>
            </w:r>
            <w:proofErr w:type="spellStart"/>
            <w:r>
              <w:rPr>
                <w:rFonts w:ascii="Times New Roman" w:hAnsi="Times New Roman" w:cs="Times New Roman"/>
                <w:lang w:val="lt-LT"/>
              </w:rPr>
              <w:t>oleatas</w:t>
            </w:r>
            <w:proofErr w:type="spellEnd"/>
            <w:r>
              <w:rPr>
                <w:rFonts w:ascii="Times New Roman" w:hAnsi="Times New Roman" w:cs="Times New Roman"/>
                <w:lang w:val="lt-LT"/>
              </w:rPr>
              <w:t>, natrio hidroksidas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FF020" w14:textId="77777777" w:rsidR="00CB7F4D" w:rsidRDefault="00CB7F4D" w:rsidP="002531B8">
            <w:pPr>
              <w:keepNext/>
              <w:spacing w:after="0" w:line="240" w:lineRule="auto"/>
            </w:pPr>
            <w:r>
              <w:rPr>
                <w:rFonts w:ascii="Times New Roman" w:hAnsi="Times New Roman" w:cs="Times New Roman"/>
                <w:lang w:val="lt-LT"/>
              </w:rPr>
              <w:t>Ledinė acto rūgštis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BAB7" w14:textId="77777777" w:rsidR="00CB7F4D" w:rsidRDefault="00CB7F4D" w:rsidP="002531B8">
            <w:pPr>
              <w:keepNext/>
              <w:spacing w:after="0" w:line="240" w:lineRule="auto"/>
            </w:pPr>
            <w:r>
              <w:rPr>
                <w:rFonts w:ascii="Times New Roman" w:hAnsi="Times New Roman" w:cs="Times New Roman"/>
                <w:lang w:val="lt-LT"/>
              </w:rPr>
              <w:t>Vandenilio chlorido rūgštis (pH koreguoti), injekcinis vanduo</w:t>
            </w:r>
          </w:p>
        </w:tc>
      </w:tr>
    </w:tbl>
    <w:p w14:paraId="600F5757" w14:textId="77777777" w:rsidR="00CB7F4D" w:rsidRDefault="00CB7F4D" w:rsidP="00CB7F4D">
      <w:pPr>
        <w:spacing w:after="0" w:line="240" w:lineRule="auto"/>
        <w:rPr>
          <w:rFonts w:ascii="Times New Roman" w:hAnsi="Times New Roman" w:cs="Times New Roman"/>
          <w:lang w:val="en-GB"/>
        </w:rPr>
      </w:pPr>
    </w:p>
    <w:p w14:paraId="47968689" w14:textId="77777777" w:rsidR="00CB7F4D" w:rsidRDefault="00CB7F4D" w:rsidP="00CB7F4D">
      <w:pPr>
        <w:spacing w:after="0" w:line="240" w:lineRule="auto"/>
        <w:rPr>
          <w:rFonts w:ascii="Times New Roman" w:hAnsi="Times New Roman"/>
        </w:rPr>
      </w:pPr>
    </w:p>
    <w:p w14:paraId="74B41F1E" w14:textId="77777777" w:rsidR="00CB7F4D" w:rsidRDefault="00CB7F4D" w:rsidP="00CB7F4D">
      <w:pPr>
        <w:spacing w:after="0" w:line="240" w:lineRule="auto"/>
        <w:rPr>
          <w:rFonts w:ascii="Times New Roman" w:hAnsi="Times New Roman" w:cs="Times New Roman"/>
          <w:b/>
          <w:bCs/>
          <w:lang w:val="lt-LT"/>
        </w:rPr>
      </w:pPr>
      <w:r>
        <w:rPr>
          <w:rFonts w:ascii="Times New Roman" w:hAnsi="Times New Roman" w:cs="Times New Roman"/>
          <w:b/>
          <w:bCs/>
          <w:lang w:val="lt-LT"/>
        </w:rPr>
        <w:t>OLIMEL PERI N4E infuzinės emulsijos išvaizda ir kiekis pakuotėje</w:t>
      </w:r>
    </w:p>
    <w:p w14:paraId="3D1AAA93" w14:textId="77777777" w:rsidR="00CB7F4D" w:rsidRDefault="00CB7F4D" w:rsidP="00CB7F4D">
      <w:pPr>
        <w:spacing w:after="0" w:line="240" w:lineRule="auto"/>
        <w:rPr>
          <w:rFonts w:ascii="Times New Roman" w:hAnsi="Times New Roman" w:cs="Times New Roman"/>
          <w:lang w:val="lt-LT"/>
        </w:rPr>
      </w:pPr>
    </w:p>
    <w:p w14:paraId="430E99CD"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OLIMEL PERI N4E yra infuzinė emulsija, tiekiama 3 kamerų maišelyje. Vienoje kameroje yra lipidų emulsija, kitoje – aminorūgščių tirpalas su elektrolitais, o trečioje – gliukozės tirpalas su kalciu. Kameros yra atskirtos laikinomis pertvaromis. Prieš pat vartojimą kamerų turinys sumaišomas vyniojant maišelį aplink jį patį nuo viršutinės dalies, kol bus suardytos laikinos pertvaros.</w:t>
      </w:r>
    </w:p>
    <w:p w14:paraId="222F237E" w14:textId="77777777" w:rsidR="00CB7F4D" w:rsidRDefault="00CB7F4D" w:rsidP="00CB7F4D">
      <w:pPr>
        <w:spacing w:after="0" w:line="240" w:lineRule="auto"/>
        <w:rPr>
          <w:rFonts w:ascii="Times New Roman" w:hAnsi="Times New Roman" w:cs="Times New Roman"/>
          <w:lang w:val="lt-LT"/>
        </w:rPr>
      </w:pPr>
    </w:p>
    <w:p w14:paraId="05716055" w14:textId="77777777" w:rsidR="00CB7F4D" w:rsidRDefault="00CB7F4D" w:rsidP="00CB7F4D">
      <w:pPr>
        <w:keepNext/>
        <w:tabs>
          <w:tab w:val="left" w:pos="720"/>
          <w:tab w:val="left" w:pos="1710"/>
        </w:tabs>
        <w:spacing w:after="0" w:line="240" w:lineRule="auto"/>
        <w:rPr>
          <w:rFonts w:ascii="Times New Roman" w:hAnsi="Times New Roman" w:cs="Times New Roman"/>
          <w:u w:val="single"/>
          <w:lang w:val="lt-LT"/>
        </w:rPr>
      </w:pPr>
      <w:r>
        <w:rPr>
          <w:rFonts w:ascii="Times New Roman" w:hAnsi="Times New Roman" w:cs="Times New Roman"/>
          <w:u w:val="single"/>
          <w:lang w:val="lt-LT"/>
        </w:rPr>
        <w:t>Išvaizda prieš paruošimą</w:t>
      </w:r>
    </w:p>
    <w:p w14:paraId="69896243" w14:textId="77777777" w:rsidR="00CB7F4D" w:rsidRDefault="00CB7F4D" w:rsidP="00CB7F4D">
      <w:pPr>
        <w:keepNext/>
        <w:tabs>
          <w:tab w:val="left"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Aminorūgščių ir gliukozės tirpalai yra skaidrūs, bespalviai arba gelsvi; </w:t>
      </w:r>
    </w:p>
    <w:p w14:paraId="568B85D2" w14:textId="77777777" w:rsidR="00CB7F4D" w:rsidRDefault="00CB7F4D" w:rsidP="00CB7F4D">
      <w:pPr>
        <w:keepNext/>
        <w:tabs>
          <w:tab w:val="left" w:pos="540"/>
        </w:tabs>
        <w:spacing w:after="0" w:line="240" w:lineRule="auto"/>
        <w:ind w:left="540" w:hanging="540"/>
      </w:pPr>
      <w:r>
        <w:rPr>
          <w:rFonts w:ascii="Times New Roman" w:hAnsi="Times New Roman" w:cs="Times New Roman"/>
          <w:lang w:val="lt-LT"/>
        </w:rPr>
        <w:t>-</w:t>
      </w:r>
      <w:r>
        <w:rPr>
          <w:rFonts w:ascii="Times New Roman" w:hAnsi="Times New Roman" w:cs="Times New Roman"/>
          <w:lang w:val="lt-LT"/>
        </w:rPr>
        <w:tab/>
        <w:t>Lipidų emulsija yra vienalytė, panaši į pieną.</w:t>
      </w:r>
    </w:p>
    <w:p w14:paraId="4199AF31" w14:textId="77777777" w:rsidR="00CB7F4D" w:rsidRDefault="00CB7F4D" w:rsidP="00CB7F4D">
      <w:pPr>
        <w:spacing w:after="0" w:line="240" w:lineRule="auto"/>
        <w:rPr>
          <w:rFonts w:ascii="Times New Roman" w:hAnsi="Times New Roman" w:cs="Times New Roman"/>
          <w:lang w:val="lt-LT" w:eastAsia="lt-LT"/>
        </w:rPr>
      </w:pPr>
    </w:p>
    <w:p w14:paraId="3FE2C5D7" w14:textId="77777777" w:rsidR="00CB7F4D" w:rsidRDefault="00CB7F4D" w:rsidP="00CB7F4D">
      <w:pPr>
        <w:spacing w:after="0" w:line="240" w:lineRule="auto"/>
        <w:rPr>
          <w:rFonts w:ascii="Times New Roman" w:hAnsi="Times New Roman" w:cs="Times New Roman"/>
          <w:u w:val="single"/>
          <w:lang w:val="lt-LT" w:eastAsia="lt-LT"/>
        </w:rPr>
      </w:pPr>
      <w:r>
        <w:rPr>
          <w:rFonts w:ascii="Times New Roman" w:hAnsi="Times New Roman" w:cs="Times New Roman"/>
          <w:u w:val="single"/>
          <w:lang w:val="lt-LT" w:eastAsia="lt-LT"/>
        </w:rPr>
        <w:t>Išvaizda po paruošimo</w:t>
      </w:r>
    </w:p>
    <w:p w14:paraId="79CC972D" w14:textId="77777777" w:rsidR="00CB7F4D" w:rsidRDefault="00CB7F4D" w:rsidP="00CB7F4D">
      <w:pPr>
        <w:spacing w:after="0" w:line="240" w:lineRule="auto"/>
        <w:rPr>
          <w:rFonts w:ascii="Times New Roman" w:hAnsi="Times New Roman" w:cs="Times New Roman"/>
          <w:lang w:val="lt-LT" w:eastAsia="lt-LT"/>
        </w:rPr>
      </w:pPr>
      <w:r>
        <w:rPr>
          <w:rFonts w:ascii="Times New Roman" w:hAnsi="Times New Roman" w:cs="Times New Roman"/>
          <w:lang w:val="lt-LT" w:eastAsia="lt-LT"/>
        </w:rPr>
        <w:t>Vienalytė, į pieną panaši emulsija.</w:t>
      </w:r>
    </w:p>
    <w:p w14:paraId="38D0A3E4" w14:textId="77777777" w:rsidR="00CB7F4D" w:rsidRDefault="00CB7F4D" w:rsidP="00CB7F4D">
      <w:pPr>
        <w:spacing w:after="0" w:line="240" w:lineRule="auto"/>
        <w:rPr>
          <w:rFonts w:ascii="Times New Roman" w:hAnsi="Times New Roman" w:cs="Times New Roman"/>
          <w:lang w:val="lt-LT" w:eastAsia="lt-LT"/>
        </w:rPr>
      </w:pPr>
    </w:p>
    <w:p w14:paraId="372C3620" w14:textId="77777777" w:rsidR="00CB7F4D" w:rsidRDefault="00CB7F4D" w:rsidP="00CB7F4D">
      <w:pPr>
        <w:spacing w:after="0" w:line="240" w:lineRule="auto"/>
      </w:pPr>
      <w:r>
        <w:rPr>
          <w:rFonts w:ascii="Times New Roman" w:hAnsi="Times New Roman" w:cs="Times New Roman"/>
          <w:lang w:val="lt-LT"/>
        </w:rPr>
        <w:t>OLIMEL PERI N4E tiekiamas daugiasluoksniame plastikiniame 3 kamerų maišelyje.</w:t>
      </w:r>
      <w:r>
        <w:rPr>
          <w:rFonts w:ascii="Times New Roman" w:hAnsi="Times New Roman"/>
          <w:lang w:val="lt-LT"/>
        </w:rPr>
        <w:t xml:space="preserve"> </w:t>
      </w:r>
      <w:r>
        <w:rPr>
          <w:rFonts w:ascii="Times New Roman" w:hAnsi="Times New Roman" w:cs="Times New Roman"/>
          <w:lang w:val="lt-LT"/>
        </w:rPr>
        <w:t>Vidinis (besiliečiantis su emulsija) maišelio medžiagos sluoksnis yra suderinamas su emulsiją sudarančiomis atskiromis sudėtinėmis dalimis ir patvirtintais priedais.</w:t>
      </w:r>
    </w:p>
    <w:p w14:paraId="36252A5D" w14:textId="77777777" w:rsidR="00CB7F4D" w:rsidRDefault="00CB7F4D" w:rsidP="00CB7F4D">
      <w:pPr>
        <w:spacing w:after="0" w:line="240" w:lineRule="auto"/>
      </w:pPr>
      <w:r>
        <w:rPr>
          <w:rFonts w:ascii="Times New Roman" w:hAnsi="Times New Roman" w:cs="Times New Roman"/>
          <w:lang w:val="lt-LT"/>
        </w:rPr>
        <w:t>Siekiant apsaugoti nuo sąlyčio su oru, maišelis yra įpakuotas apsauginiame deguonies nepraleidžiančiame maišelyje, kuriame yra deguonį sugeriantis paketėlis.</w:t>
      </w:r>
    </w:p>
    <w:p w14:paraId="4AD7093A" w14:textId="77777777" w:rsidR="00CB7F4D" w:rsidRDefault="00CB7F4D" w:rsidP="00CB7F4D">
      <w:pPr>
        <w:spacing w:after="0" w:line="240" w:lineRule="auto"/>
        <w:rPr>
          <w:rFonts w:ascii="Times New Roman" w:hAnsi="Times New Roman" w:cs="Times New Roman"/>
          <w:b/>
          <w:bCs/>
          <w:lang w:val="lt-LT"/>
        </w:rPr>
      </w:pPr>
    </w:p>
    <w:p w14:paraId="3689CEF0" w14:textId="77777777" w:rsidR="00CB7F4D" w:rsidRDefault="00CB7F4D" w:rsidP="00CB7F4D">
      <w:pPr>
        <w:spacing w:after="0" w:line="240" w:lineRule="auto"/>
        <w:rPr>
          <w:rFonts w:ascii="Times New Roman" w:hAnsi="Times New Roman" w:cs="Times New Roman"/>
          <w:i/>
          <w:iCs/>
          <w:lang w:val="lt-LT"/>
        </w:rPr>
      </w:pPr>
      <w:r>
        <w:rPr>
          <w:rFonts w:ascii="Times New Roman" w:hAnsi="Times New Roman" w:cs="Times New Roman"/>
          <w:i/>
          <w:iCs/>
          <w:lang w:val="lt-LT"/>
        </w:rPr>
        <w:t>Pakuočių dydžiai:</w:t>
      </w:r>
    </w:p>
    <w:p w14:paraId="5FD490FF" w14:textId="77777777" w:rsidR="00CB7F4D" w:rsidRDefault="00CB7F4D" w:rsidP="00CB7F4D">
      <w:pPr>
        <w:spacing w:after="0" w:line="240" w:lineRule="auto"/>
        <w:rPr>
          <w:rFonts w:ascii="Times New Roman" w:hAnsi="Times New Roman" w:cs="Times New Roman"/>
          <w:b/>
          <w:bCs/>
          <w:lang w:val="lt-LT"/>
        </w:rPr>
      </w:pPr>
    </w:p>
    <w:p w14:paraId="78CB6F3C"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1000 ml maišelis: 1 dėžutė su 5 maišeliais</w:t>
      </w:r>
    </w:p>
    <w:p w14:paraId="2F774084"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1000 ml maišelis: 1 dėžutė su 6 maišeliais</w:t>
      </w:r>
    </w:p>
    <w:p w14:paraId="0CF2DB34"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1500 ml maišelis: 1 dėžutė su 4 maišeliais</w:t>
      </w:r>
    </w:p>
    <w:p w14:paraId="5BD005CC"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1500 ml maišelis: 1 dėžutė su 5 maišeliais</w:t>
      </w:r>
    </w:p>
    <w:p w14:paraId="567B4DE2"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2000 ml maišelis: 1 dėžutė su 4 maišeliais</w:t>
      </w:r>
    </w:p>
    <w:p w14:paraId="5367AAB8"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2000 ml maišelis: 1 dėžutė su 5 maišeliais</w:t>
      </w:r>
    </w:p>
    <w:p w14:paraId="4B0D49F5"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2500 ml maišelis: 1 dėžutė su 2 maišeliais</w:t>
      </w:r>
    </w:p>
    <w:p w14:paraId="57DB122C"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1 maišelis (1000 ml, 1500 ml, 2000 ml ir 2500 ml)</w:t>
      </w:r>
    </w:p>
    <w:p w14:paraId="0A54F77B" w14:textId="77777777" w:rsidR="00CB7F4D" w:rsidRDefault="00CB7F4D" w:rsidP="00CB7F4D">
      <w:pPr>
        <w:spacing w:after="0" w:line="240" w:lineRule="auto"/>
        <w:rPr>
          <w:rFonts w:ascii="Times New Roman" w:hAnsi="Times New Roman" w:cs="Times New Roman"/>
          <w:lang w:val="lt-LT"/>
        </w:rPr>
      </w:pPr>
    </w:p>
    <w:p w14:paraId="78A6E6D2"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Gali būti tiekiamos ne visų dydžių pakuotės.</w:t>
      </w:r>
    </w:p>
    <w:p w14:paraId="35F20EE2" w14:textId="77777777" w:rsidR="00CB7F4D" w:rsidRDefault="00CB7F4D" w:rsidP="00CB7F4D">
      <w:pPr>
        <w:spacing w:after="0" w:line="240" w:lineRule="auto"/>
        <w:rPr>
          <w:rFonts w:ascii="Times New Roman" w:hAnsi="Times New Roman"/>
          <w:lang w:val="lt-LT"/>
        </w:rPr>
      </w:pPr>
    </w:p>
    <w:p w14:paraId="2231D30A" w14:textId="77777777" w:rsidR="00CB7F4D" w:rsidRDefault="00CB7F4D" w:rsidP="00CB7F4D">
      <w:pPr>
        <w:keepNext/>
        <w:spacing w:after="0" w:line="240" w:lineRule="auto"/>
      </w:pPr>
      <w:r>
        <w:rPr>
          <w:rFonts w:ascii="Times New Roman" w:hAnsi="Times New Roman" w:cs="Times New Roman"/>
          <w:b/>
          <w:bCs/>
          <w:lang w:val="lt-LT"/>
        </w:rPr>
        <w:t>Registruotojas ir gamintojas</w:t>
      </w:r>
    </w:p>
    <w:p w14:paraId="6C79DF6D" w14:textId="77777777" w:rsidR="00CB7F4D" w:rsidRDefault="00CB7F4D" w:rsidP="00CB7F4D">
      <w:pPr>
        <w:spacing w:after="0" w:line="240" w:lineRule="auto"/>
        <w:rPr>
          <w:rFonts w:ascii="Times New Roman" w:hAnsi="Times New Roman"/>
          <w:b/>
          <w:lang w:val="pt-BR"/>
        </w:rPr>
      </w:pPr>
    </w:p>
    <w:p w14:paraId="1A7D4CAA" w14:textId="77777777" w:rsidR="00CB7F4D" w:rsidRDefault="00CB7F4D" w:rsidP="00CB7F4D">
      <w:pPr>
        <w:spacing w:after="0" w:line="240" w:lineRule="auto"/>
        <w:rPr>
          <w:rFonts w:ascii="Times New Roman" w:hAnsi="Times New Roman" w:cs="Times New Roman"/>
          <w:lang w:val="lt-LT"/>
        </w:rPr>
      </w:pPr>
      <w:proofErr w:type="spellStart"/>
      <w:r>
        <w:rPr>
          <w:rFonts w:ascii="Times New Roman" w:hAnsi="Times New Roman" w:cs="Times New Roman"/>
          <w:lang w:val="lt-LT"/>
        </w:rPr>
        <w:lastRenderedPageBreak/>
        <w:t>Baxter</w:t>
      </w:r>
      <w:proofErr w:type="spellEnd"/>
      <w:r>
        <w:rPr>
          <w:rFonts w:ascii="Times New Roman" w:hAnsi="Times New Roman" w:cs="Times New Roman"/>
          <w:lang w:val="lt-LT"/>
        </w:rPr>
        <w:t xml:space="preserve"> S.A.</w:t>
      </w:r>
    </w:p>
    <w:p w14:paraId="53F2D72B" w14:textId="77777777" w:rsidR="00CB7F4D" w:rsidRDefault="00CB7F4D" w:rsidP="00CB7F4D">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r>
        <w:rPr>
          <w:rFonts w:ascii="Times New Roman" w:hAnsi="Times New Roman" w:cs="Times New Roman"/>
          <w:lang w:val="lt-LT"/>
        </w:rPr>
        <w:t xml:space="preserve"> </w:t>
      </w:r>
    </w:p>
    <w:p w14:paraId="26357C6A"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6CF2C8A5" w14:textId="77777777" w:rsidR="00CB7F4D" w:rsidRDefault="00CB7F4D" w:rsidP="00CB7F4D">
      <w:pPr>
        <w:spacing w:after="0" w:line="240" w:lineRule="auto"/>
      </w:pPr>
      <w:r>
        <w:rPr>
          <w:rFonts w:ascii="Times New Roman" w:hAnsi="Times New Roman" w:cs="Times New Roman"/>
          <w:lang w:val="lt-LT"/>
        </w:rPr>
        <w:t>Belgija</w:t>
      </w:r>
    </w:p>
    <w:p w14:paraId="39084F7D" w14:textId="77777777" w:rsidR="00CB7F4D" w:rsidRPr="00960073" w:rsidRDefault="00CB7F4D" w:rsidP="00CB7F4D">
      <w:pPr>
        <w:spacing w:after="0" w:line="240" w:lineRule="auto"/>
        <w:rPr>
          <w:rFonts w:ascii="Times New Roman" w:hAnsi="Times New Roman"/>
          <w:lang w:val="it-IT"/>
        </w:rPr>
      </w:pPr>
    </w:p>
    <w:p w14:paraId="0EDE3778" w14:textId="77777777" w:rsidR="00CB7F4D" w:rsidRDefault="00CB7F4D" w:rsidP="00CB7F4D">
      <w:pPr>
        <w:tabs>
          <w:tab w:val="left" w:pos="567"/>
        </w:tabs>
        <w:spacing w:after="0" w:line="260" w:lineRule="exact"/>
        <w:ind w:right="-2"/>
      </w:pPr>
      <w:r>
        <w:rPr>
          <w:rFonts w:ascii="Times New Roman" w:hAnsi="Times New Roman" w:cs="Times New Roman"/>
          <w:b/>
          <w:bCs/>
          <w:lang w:val="lt-LT"/>
        </w:rPr>
        <w:t>Šis vaistas EEE valstybėse narėse registruotas tokiais pavadinimais</w:t>
      </w:r>
      <w:r>
        <w:rPr>
          <w:rFonts w:ascii="Times New Roman" w:hAnsi="Times New Roman" w:cs="Times New Roman"/>
          <w:lang w:val="lt-LT"/>
        </w:rPr>
        <w:t>:</w:t>
      </w:r>
    </w:p>
    <w:p w14:paraId="7E02ADE3" w14:textId="77777777" w:rsidR="00CB7F4D" w:rsidRDefault="00CB7F4D" w:rsidP="00CB7F4D">
      <w:pPr>
        <w:spacing w:after="0" w:line="240" w:lineRule="auto"/>
        <w:rPr>
          <w:rFonts w:ascii="Times New Roman" w:hAnsi="Times New Roman" w:cs="Times New Roman"/>
          <w:lang w:val="lt-LT"/>
        </w:rPr>
      </w:pPr>
    </w:p>
    <w:p w14:paraId="47D5DF9D" w14:textId="77777777" w:rsidR="00CB7F4D" w:rsidRDefault="00CB7F4D" w:rsidP="00CB7F4D">
      <w:pPr>
        <w:spacing w:after="0" w:line="240" w:lineRule="auto"/>
        <w:rPr>
          <w:rFonts w:ascii="Times New Roman" w:hAnsi="Times New Roman" w:cs="Times New Roman"/>
          <w:lang w:val="lt-LT"/>
        </w:rPr>
      </w:pPr>
      <w:proofErr w:type="spellStart"/>
      <w:r>
        <w:rPr>
          <w:rFonts w:ascii="Times New Roman" w:hAnsi="Times New Roman" w:cs="Times New Roman"/>
          <w:lang w:val="lt-LT"/>
        </w:rPr>
        <w:t>Prancūzija,Portugalija</w:t>
      </w:r>
      <w:proofErr w:type="spellEnd"/>
      <w:r>
        <w:rPr>
          <w:rFonts w:ascii="Times New Roman" w:hAnsi="Times New Roman" w:cs="Times New Roman"/>
          <w:lang w:val="lt-LT"/>
        </w:rPr>
        <w:t>, Bulgarija, Rumunija, Čekija, Belgija, Ispanija, Slovakija, Liuksemburgas, Slovėnija, Vengrija: PERIOLIMEL N4E</w:t>
      </w:r>
    </w:p>
    <w:p w14:paraId="72F07781" w14:textId="77777777" w:rsidR="00CB7F4D" w:rsidRDefault="00CB7F4D" w:rsidP="00CB7F4D">
      <w:pPr>
        <w:tabs>
          <w:tab w:val="left" w:pos="2280"/>
        </w:tabs>
        <w:spacing w:after="0" w:line="240" w:lineRule="auto"/>
        <w:rPr>
          <w:rFonts w:ascii="Times New Roman" w:hAnsi="Times New Roman" w:cs="Times New Roman"/>
          <w:lang w:val="lt-LT"/>
        </w:rPr>
      </w:pPr>
      <w:r>
        <w:rPr>
          <w:rFonts w:ascii="Times New Roman" w:hAnsi="Times New Roman" w:cs="Times New Roman"/>
          <w:lang w:val="lt-LT"/>
        </w:rPr>
        <w:t>Estija, Lenkija, Lietuva, Latvija, Graikija, Kipras: OLIMEL PERI N4E</w:t>
      </w:r>
    </w:p>
    <w:p w14:paraId="0E25782B" w14:textId="77777777" w:rsidR="00CB7F4D" w:rsidRDefault="00CB7F4D" w:rsidP="00CB7F4D">
      <w:pPr>
        <w:tabs>
          <w:tab w:val="left" w:pos="1418"/>
          <w:tab w:val="left" w:pos="1985"/>
          <w:tab w:val="left" w:pos="2280"/>
        </w:tabs>
        <w:spacing w:after="0" w:line="240" w:lineRule="auto"/>
        <w:rPr>
          <w:rFonts w:ascii="Times New Roman" w:hAnsi="Times New Roman"/>
          <w:lang w:val="lt-LT"/>
        </w:rPr>
      </w:pPr>
      <w:r>
        <w:rPr>
          <w:rFonts w:ascii="Times New Roman" w:hAnsi="Times New Roman"/>
          <w:lang w:val="lt-LT"/>
        </w:rPr>
        <w:t xml:space="preserve">Nyderlandai: </w:t>
      </w:r>
      <w:proofErr w:type="spellStart"/>
      <w:r>
        <w:rPr>
          <w:rFonts w:ascii="Times New Roman" w:hAnsi="Times New Roman"/>
          <w:lang w:val="lt-LT"/>
        </w:rPr>
        <w:t>Olimel</w:t>
      </w:r>
      <w:proofErr w:type="spellEnd"/>
      <w:r>
        <w:rPr>
          <w:rFonts w:ascii="Times New Roman" w:hAnsi="Times New Roman"/>
          <w:lang w:val="lt-LT"/>
        </w:rPr>
        <w:t xml:space="preserve"> </w:t>
      </w:r>
      <w:proofErr w:type="spellStart"/>
      <w:r>
        <w:rPr>
          <w:rFonts w:ascii="Times New Roman" w:hAnsi="Times New Roman"/>
          <w:lang w:val="lt-LT"/>
        </w:rPr>
        <w:t>Perifeer</w:t>
      </w:r>
      <w:proofErr w:type="spellEnd"/>
      <w:r>
        <w:rPr>
          <w:rFonts w:ascii="Times New Roman" w:hAnsi="Times New Roman"/>
          <w:lang w:val="lt-LT"/>
        </w:rPr>
        <w:t xml:space="preserve"> N4E</w:t>
      </w:r>
    </w:p>
    <w:p w14:paraId="4E7FB71A" w14:textId="77777777" w:rsidR="00CB7F4D" w:rsidRDefault="00CB7F4D" w:rsidP="00CB7F4D">
      <w:pPr>
        <w:tabs>
          <w:tab w:val="left" w:pos="1418"/>
          <w:tab w:val="left" w:pos="1985"/>
          <w:tab w:val="left" w:pos="2280"/>
        </w:tabs>
        <w:spacing w:after="0" w:line="240" w:lineRule="auto"/>
        <w:rPr>
          <w:rFonts w:ascii="Times New Roman" w:hAnsi="Times New Roman" w:cs="Times New Roman"/>
          <w:lang w:val="lt-LT"/>
        </w:rPr>
      </w:pPr>
      <w:r>
        <w:rPr>
          <w:rFonts w:ascii="Times New Roman" w:hAnsi="Times New Roman" w:cs="Times New Roman"/>
          <w:lang w:val="lt-LT"/>
        </w:rPr>
        <w:t xml:space="preserve">Italija: OLIMEL </w:t>
      </w:r>
      <w:proofErr w:type="spellStart"/>
      <w:r>
        <w:rPr>
          <w:rFonts w:ascii="Times New Roman" w:hAnsi="Times New Roman" w:cs="Times New Roman"/>
          <w:lang w:val="lt-LT"/>
        </w:rPr>
        <w:t>Periferico</w:t>
      </w:r>
      <w:proofErr w:type="spellEnd"/>
      <w:r>
        <w:rPr>
          <w:rFonts w:ascii="Times New Roman" w:hAnsi="Times New Roman" w:cs="Times New Roman"/>
          <w:lang w:val="lt-LT"/>
        </w:rPr>
        <w:t xml:space="preserve"> N4E</w:t>
      </w:r>
    </w:p>
    <w:p w14:paraId="14A0441A" w14:textId="77777777" w:rsidR="00CB7F4D" w:rsidRDefault="00CB7F4D" w:rsidP="00CB7F4D">
      <w:pPr>
        <w:tabs>
          <w:tab w:val="left" w:pos="2280"/>
        </w:tabs>
        <w:spacing w:after="0" w:line="240" w:lineRule="auto"/>
        <w:rPr>
          <w:rFonts w:ascii="Times New Roman" w:hAnsi="Times New Roman" w:cs="Times New Roman"/>
          <w:lang w:val="lt-LT"/>
        </w:rPr>
      </w:pPr>
      <w:r>
        <w:rPr>
          <w:rFonts w:ascii="Times New Roman" w:hAnsi="Times New Roman" w:cs="Times New Roman"/>
          <w:lang w:val="lt-LT"/>
        </w:rPr>
        <w:t xml:space="preserve">Austrija: </w:t>
      </w:r>
      <w:proofErr w:type="spellStart"/>
      <w:r>
        <w:rPr>
          <w:rFonts w:ascii="Times New Roman" w:hAnsi="Times New Roman" w:cs="Times New Roman"/>
          <w:lang w:val="lt-LT"/>
        </w:rPr>
        <w:t>PeriOLIMEL</w:t>
      </w:r>
      <w:proofErr w:type="spellEnd"/>
      <w:r>
        <w:rPr>
          <w:rFonts w:ascii="Times New Roman" w:hAnsi="Times New Roman" w:cs="Times New Roman"/>
          <w:lang w:val="lt-LT"/>
        </w:rPr>
        <w:t xml:space="preserve"> 2,5 % </w:t>
      </w:r>
      <w:proofErr w:type="spellStart"/>
      <w:r>
        <w:rPr>
          <w:rFonts w:ascii="Times New Roman" w:hAnsi="Times New Roman" w:cs="Times New Roman"/>
          <w:lang w:val="lt-LT"/>
        </w:rPr>
        <w:t>mit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Elektrolyten</w:t>
      </w:r>
      <w:proofErr w:type="spellEnd"/>
    </w:p>
    <w:p w14:paraId="6361633F" w14:textId="77777777" w:rsidR="00CB7F4D" w:rsidRDefault="00CB7F4D" w:rsidP="00CB7F4D">
      <w:pPr>
        <w:tabs>
          <w:tab w:val="left" w:pos="2280"/>
        </w:tabs>
        <w:spacing w:after="0" w:line="240" w:lineRule="auto"/>
      </w:pPr>
      <w:r>
        <w:rPr>
          <w:rFonts w:ascii="Times New Roman" w:hAnsi="Times New Roman" w:cs="Times New Roman"/>
          <w:lang w:val="lt-LT"/>
        </w:rPr>
        <w:t xml:space="preserve">Vokietija: </w:t>
      </w:r>
      <w:r>
        <w:rPr>
          <w:rFonts w:ascii="Times New Roman" w:hAnsi="Times New Roman" w:cs="Times New Roman"/>
          <w:lang w:val="fi-FI"/>
        </w:rPr>
        <w:t>Olimel Peri 2,5% E</w:t>
      </w:r>
    </w:p>
    <w:p w14:paraId="2A2964DE" w14:textId="77777777" w:rsidR="00CB7F4D" w:rsidRDefault="00CB7F4D" w:rsidP="00CB7F4D">
      <w:pPr>
        <w:tabs>
          <w:tab w:val="left" w:pos="2280"/>
        </w:tabs>
        <w:spacing w:after="0" w:line="240" w:lineRule="auto"/>
        <w:rPr>
          <w:rFonts w:ascii="Times New Roman" w:hAnsi="Times New Roman" w:cs="Times New Roman"/>
          <w:lang w:val="lt-LT"/>
        </w:rPr>
      </w:pPr>
      <w:r>
        <w:rPr>
          <w:rFonts w:ascii="Times New Roman" w:hAnsi="Times New Roman" w:cs="Times New Roman"/>
          <w:lang w:val="lt-LT"/>
        </w:rPr>
        <w:t xml:space="preserve">Danija, Islandija, Švedija, Norvegija, Suomija: </w:t>
      </w:r>
      <w:proofErr w:type="spellStart"/>
      <w:r>
        <w:rPr>
          <w:rFonts w:ascii="Times New Roman" w:hAnsi="Times New Roman" w:cs="Times New Roman"/>
          <w:lang w:val="lt-LT"/>
        </w:rPr>
        <w:t>Olimel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Perifer</w:t>
      </w:r>
      <w:proofErr w:type="spellEnd"/>
      <w:r>
        <w:rPr>
          <w:rFonts w:ascii="Times New Roman" w:hAnsi="Times New Roman" w:cs="Times New Roman"/>
          <w:lang w:val="lt-LT"/>
        </w:rPr>
        <w:t xml:space="preserve"> N4E</w:t>
      </w:r>
    </w:p>
    <w:p w14:paraId="110F7197" w14:textId="77777777" w:rsidR="00CB7F4D" w:rsidRDefault="00CB7F4D" w:rsidP="00CB7F4D">
      <w:pPr>
        <w:tabs>
          <w:tab w:val="left" w:pos="2280"/>
        </w:tabs>
        <w:spacing w:after="0" w:line="240" w:lineRule="auto"/>
        <w:rPr>
          <w:rFonts w:ascii="Times New Roman" w:hAnsi="Times New Roman" w:cs="Times New Roman"/>
          <w:lang w:val="lt-LT"/>
        </w:rPr>
      </w:pPr>
      <w:r>
        <w:rPr>
          <w:rFonts w:ascii="Times New Roman" w:hAnsi="Times New Roman" w:cs="Times New Roman"/>
          <w:lang w:val="lt-LT"/>
        </w:rPr>
        <w:t xml:space="preserve">Jungtinė Karalystė, Airija, Malta: </w:t>
      </w:r>
      <w:proofErr w:type="spellStart"/>
      <w:r>
        <w:rPr>
          <w:rFonts w:ascii="Times New Roman" w:hAnsi="Times New Roman" w:cs="Times New Roman"/>
          <w:lang w:val="lt-LT"/>
        </w:rPr>
        <w:t>Triomel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Peripheral</w:t>
      </w:r>
      <w:proofErr w:type="spellEnd"/>
      <w:r>
        <w:rPr>
          <w:rFonts w:ascii="Times New Roman" w:hAnsi="Times New Roman" w:cs="Times New Roman"/>
          <w:lang w:val="lt-LT"/>
        </w:rPr>
        <w:t xml:space="preserve"> 4g/l </w:t>
      </w:r>
      <w:proofErr w:type="spellStart"/>
      <w:r>
        <w:rPr>
          <w:rFonts w:ascii="Times New Roman" w:hAnsi="Times New Roman" w:cs="Times New Roman"/>
          <w:lang w:val="lt-LT"/>
        </w:rPr>
        <w:t>nitrogen</w:t>
      </w:r>
      <w:proofErr w:type="spellEnd"/>
      <w:r>
        <w:rPr>
          <w:rFonts w:ascii="Times New Roman" w:hAnsi="Times New Roman" w:cs="Times New Roman"/>
          <w:lang w:val="lt-LT"/>
        </w:rPr>
        <w:t xml:space="preserve"> 700 kcal/l </w:t>
      </w:r>
      <w:proofErr w:type="spellStart"/>
      <w:r>
        <w:rPr>
          <w:rFonts w:ascii="Times New Roman" w:hAnsi="Times New Roman" w:cs="Times New Roman"/>
          <w:lang w:val="lt-LT"/>
        </w:rPr>
        <w:t>with</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electrolytes</w:t>
      </w:r>
      <w:proofErr w:type="spellEnd"/>
    </w:p>
    <w:p w14:paraId="188578A3" w14:textId="77777777" w:rsidR="00CB7F4D" w:rsidRDefault="00CB7F4D" w:rsidP="00CB7F4D">
      <w:pPr>
        <w:spacing w:after="0" w:line="240" w:lineRule="auto"/>
        <w:outlineLvl w:val="0"/>
        <w:rPr>
          <w:rFonts w:ascii="Times New Roman" w:hAnsi="Times New Roman" w:cs="Times New Roman"/>
          <w:lang w:val="lv-LV"/>
        </w:rPr>
      </w:pPr>
    </w:p>
    <w:p w14:paraId="5371C354" w14:textId="77777777" w:rsidR="00CB7F4D" w:rsidRDefault="00CB7F4D" w:rsidP="00CB7F4D">
      <w:pPr>
        <w:spacing w:after="0" w:line="240" w:lineRule="auto"/>
        <w:rPr>
          <w:rFonts w:ascii="Times New Roman" w:hAnsi="Times New Roman"/>
          <w:lang w:val="lt-LT"/>
        </w:rPr>
      </w:pPr>
    </w:p>
    <w:p w14:paraId="4E5F5D9C" w14:textId="77777777" w:rsidR="00CB7F4D" w:rsidRDefault="00CB7F4D" w:rsidP="00CB7F4D">
      <w:pPr>
        <w:spacing w:after="0" w:line="240" w:lineRule="auto"/>
        <w:rPr>
          <w:rFonts w:ascii="Times New Roman" w:hAnsi="Times New Roman" w:cs="Times New Roman"/>
          <w:b/>
          <w:bCs/>
          <w:lang w:val="fi-FI"/>
        </w:rPr>
      </w:pPr>
      <w:r>
        <w:rPr>
          <w:rFonts w:ascii="Times New Roman" w:hAnsi="Times New Roman" w:cs="Times New Roman"/>
          <w:b/>
          <w:bCs/>
          <w:lang w:val="fi-FI"/>
        </w:rPr>
        <w:t>Šis pakuotės lapelis paskutinį kartą peržiūrėtas 2026-03-02.</w:t>
      </w:r>
    </w:p>
    <w:p w14:paraId="3B96F952" w14:textId="77777777" w:rsidR="00CB7F4D" w:rsidRDefault="00CB7F4D" w:rsidP="00CB7F4D">
      <w:pPr>
        <w:spacing w:after="0" w:line="240" w:lineRule="auto"/>
        <w:rPr>
          <w:rFonts w:ascii="Times New Roman" w:hAnsi="Times New Roman" w:cs="Times New Roman"/>
          <w:lang w:val="lt-LT"/>
        </w:rPr>
      </w:pPr>
    </w:p>
    <w:p w14:paraId="29E79BDA" w14:textId="77777777" w:rsidR="00CB7F4D" w:rsidRDefault="00CB7F4D" w:rsidP="00CB7F4D">
      <w:pPr>
        <w:spacing w:after="0" w:line="240" w:lineRule="auto"/>
        <w:rPr>
          <w:rFonts w:ascii="Times New Roman" w:hAnsi="Times New Roman" w:cs="Times New Roman"/>
          <w:lang w:val="lt-LT"/>
        </w:rPr>
      </w:pPr>
    </w:p>
    <w:p w14:paraId="3552C49A" w14:textId="77777777" w:rsidR="00CB7F4D" w:rsidRDefault="00CB7F4D" w:rsidP="00CB7F4D">
      <w:pPr>
        <w:tabs>
          <w:tab w:val="left" w:pos="567"/>
        </w:tabs>
        <w:spacing w:after="0" w:line="240" w:lineRule="auto"/>
        <w:ind w:right="-2"/>
      </w:pPr>
      <w:r>
        <w:rPr>
          <w:rFonts w:ascii="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hAnsi="Times New Roman" w:cs="Times New Roman"/>
          <w:i/>
          <w:iCs/>
          <w:lang w:val="lt-LT"/>
        </w:rPr>
        <w:t xml:space="preserve"> </w:t>
      </w:r>
      <w:hyperlink r:id="rId5" w:history="1">
        <w:r>
          <w:rPr>
            <w:rStyle w:val="Hipersaitas"/>
            <w:rFonts w:ascii="Times New Roman" w:hAnsi="Times New Roman"/>
            <w:lang w:val="lt-LT"/>
          </w:rPr>
          <w:t>http://www.vvkt.lt/</w:t>
        </w:r>
      </w:hyperlink>
      <w:r>
        <w:rPr>
          <w:rFonts w:ascii="Times New Roman" w:hAnsi="Times New Roman" w:cs="Times New Roman"/>
          <w:lang w:val="lt-LT"/>
        </w:rPr>
        <w:t>.</w:t>
      </w:r>
    </w:p>
    <w:p w14:paraId="434D0995" w14:textId="77777777" w:rsidR="00CB7F4D" w:rsidRDefault="00CB7F4D" w:rsidP="00CB7F4D">
      <w:pPr>
        <w:spacing w:after="0" w:line="240" w:lineRule="auto"/>
        <w:ind w:right="-2"/>
        <w:rPr>
          <w:rFonts w:ascii="Times New Roman" w:hAnsi="Times New Roman" w:cs="Times New Roman"/>
          <w:lang w:val="lt-LT"/>
        </w:rPr>
      </w:pPr>
      <w:r>
        <w:rPr>
          <w:rFonts w:ascii="Times New Roman" w:hAnsi="Times New Roman" w:cs="Times New Roman"/>
          <w:lang w:val="lt-LT"/>
        </w:rPr>
        <w:t>---------------------------------------------------------------------------------------------------------------------------------------------</w:t>
      </w:r>
    </w:p>
    <w:p w14:paraId="7D757776" w14:textId="77777777" w:rsidR="00CB7F4D" w:rsidRDefault="00CB7F4D" w:rsidP="00CB7F4D">
      <w:pPr>
        <w:tabs>
          <w:tab w:val="left" w:pos="567"/>
          <w:tab w:val="left" w:pos="2657"/>
        </w:tabs>
        <w:spacing w:after="0" w:line="240" w:lineRule="auto"/>
        <w:ind w:right="-28"/>
        <w:rPr>
          <w:rFonts w:ascii="Times New Roman" w:hAnsi="Times New Roman" w:cs="Times New Roman"/>
          <w:lang w:val="lt-LT"/>
        </w:rPr>
      </w:pPr>
    </w:p>
    <w:p w14:paraId="1E74DE02" w14:textId="77777777" w:rsidR="00CB7F4D" w:rsidRDefault="00CB7F4D" w:rsidP="00CB7F4D">
      <w:pPr>
        <w:tabs>
          <w:tab w:val="left" w:pos="567"/>
          <w:tab w:val="left" w:pos="2657"/>
        </w:tabs>
        <w:spacing w:after="0" w:line="240" w:lineRule="auto"/>
        <w:ind w:left="-37" w:right="-28"/>
        <w:rPr>
          <w:rFonts w:ascii="Times New Roman" w:hAnsi="Times New Roman" w:cs="Times New Roman"/>
          <w:b/>
          <w:bCs/>
          <w:lang w:val="lt-LT"/>
        </w:rPr>
      </w:pPr>
      <w:r>
        <w:rPr>
          <w:rFonts w:ascii="Times New Roman" w:hAnsi="Times New Roman" w:cs="Times New Roman"/>
          <w:b/>
          <w:bCs/>
          <w:lang w:val="lt-LT"/>
        </w:rPr>
        <w:t>Toliau pateikta informacija skirta tik sveikatos priežiūros specialistams:</w:t>
      </w:r>
    </w:p>
    <w:p w14:paraId="0475BB30" w14:textId="77777777" w:rsidR="00CB7F4D" w:rsidRDefault="00CB7F4D" w:rsidP="00CB7F4D">
      <w:pPr>
        <w:tabs>
          <w:tab w:val="left" w:pos="567"/>
          <w:tab w:val="left" w:pos="2657"/>
        </w:tabs>
        <w:spacing w:after="0" w:line="240" w:lineRule="auto"/>
        <w:ind w:left="-37" w:right="-28"/>
        <w:rPr>
          <w:rFonts w:ascii="Times New Roman" w:hAnsi="Times New Roman" w:cs="Times New Roman"/>
          <w:lang w:val="lt-LT"/>
        </w:rPr>
      </w:pPr>
    </w:p>
    <w:p w14:paraId="339AC65A" w14:textId="77777777" w:rsidR="00CB7F4D" w:rsidRDefault="00CB7F4D" w:rsidP="00CB7F4D">
      <w:pPr>
        <w:spacing w:after="0" w:line="240" w:lineRule="auto"/>
        <w:rPr>
          <w:rFonts w:ascii="Times New Roman" w:hAnsi="Times New Roman"/>
          <w:lang w:val="lt-LT"/>
        </w:rPr>
      </w:pPr>
    </w:p>
    <w:p w14:paraId="53B84116" w14:textId="77777777" w:rsidR="00CB7F4D" w:rsidRDefault="00CB7F4D" w:rsidP="00CB7F4D">
      <w:pPr>
        <w:spacing w:after="0" w:line="240" w:lineRule="auto"/>
      </w:pPr>
      <w:proofErr w:type="spellStart"/>
      <w:r>
        <w:rPr>
          <w:rFonts w:ascii="Times New Roman" w:hAnsi="Times New Roman" w:cs="Times New Roman"/>
          <w:lang w:val="lt-LT"/>
        </w:rPr>
        <w:t>Farmakoterapinė</w:t>
      </w:r>
      <w:proofErr w:type="spellEnd"/>
      <w:r>
        <w:rPr>
          <w:rFonts w:ascii="Times New Roman" w:hAnsi="Times New Roman" w:cs="Times New Roman"/>
          <w:lang w:val="lt-LT"/>
        </w:rPr>
        <w:t xml:space="preserve"> grupė:</w:t>
      </w:r>
      <w:r>
        <w:rPr>
          <w:rFonts w:ascii="Times New Roman" w:hAnsi="Times New Roman"/>
          <w:lang w:val="lt-LT"/>
        </w:rPr>
        <w:t xml:space="preserve">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tirpalai/sudėtiniai, ATC kodas –</w:t>
      </w:r>
      <w:r>
        <w:rPr>
          <w:rFonts w:ascii="Times New Roman" w:hAnsi="Times New Roman"/>
          <w:lang w:val="lt-LT"/>
        </w:rPr>
        <w:t xml:space="preserve"> </w:t>
      </w:r>
      <w:r>
        <w:rPr>
          <w:rFonts w:ascii="Times New Roman" w:hAnsi="Times New Roman" w:cs="Times New Roman"/>
          <w:lang w:val="lt-LT"/>
        </w:rPr>
        <w:t>B05 BA10.</w:t>
      </w:r>
    </w:p>
    <w:p w14:paraId="5EA5D364" w14:textId="77777777" w:rsidR="00CB7F4D" w:rsidRDefault="00CB7F4D" w:rsidP="00CB7F4D">
      <w:pPr>
        <w:spacing w:after="0" w:line="240" w:lineRule="auto"/>
        <w:rPr>
          <w:rFonts w:ascii="Times New Roman" w:hAnsi="Times New Roman"/>
          <w:lang w:val="lt-LT"/>
        </w:rPr>
      </w:pPr>
    </w:p>
    <w:p w14:paraId="1AAB7A79" w14:textId="77777777" w:rsidR="00CB7F4D" w:rsidRDefault="00CB7F4D" w:rsidP="00CB7F4D">
      <w:pPr>
        <w:keepNext/>
        <w:tabs>
          <w:tab w:val="left" w:pos="567"/>
        </w:tabs>
        <w:spacing w:after="0" w:line="240" w:lineRule="auto"/>
        <w:ind w:left="567" w:hanging="567"/>
        <w:outlineLvl w:val="1"/>
      </w:pPr>
      <w:r>
        <w:rPr>
          <w:rFonts w:ascii="Times New Roman" w:hAnsi="Times New Roman"/>
          <w:b/>
          <w:caps/>
          <w:lang w:val="lt-LT"/>
        </w:rPr>
        <w:t>A.</w:t>
      </w:r>
      <w:r>
        <w:rPr>
          <w:rFonts w:ascii="Times New Roman" w:hAnsi="Times New Roman"/>
          <w:b/>
          <w:caps/>
          <w:lang w:val="lt-LT"/>
        </w:rPr>
        <w:tab/>
      </w:r>
      <w:r>
        <w:rPr>
          <w:rFonts w:ascii="Times New Roman" w:hAnsi="Times New Roman" w:cs="Times New Roman"/>
          <w:b/>
          <w:bCs/>
          <w:lang w:val="lt-LT"/>
        </w:rPr>
        <w:t>KOKYBINĖ IR KIEKYBINĖ SUDĖTIS</w:t>
      </w:r>
    </w:p>
    <w:p w14:paraId="3F8630F3" w14:textId="77777777" w:rsidR="00CB7F4D" w:rsidRDefault="00CB7F4D" w:rsidP="00CB7F4D">
      <w:pPr>
        <w:spacing w:after="0" w:line="240" w:lineRule="auto"/>
        <w:rPr>
          <w:rFonts w:ascii="Times New Roman" w:hAnsi="Times New Roman"/>
          <w:lang w:val="lt-LT"/>
        </w:rPr>
      </w:pPr>
    </w:p>
    <w:p w14:paraId="1A10AE93" w14:textId="77777777" w:rsidR="00CB7F4D" w:rsidRDefault="00CB7F4D" w:rsidP="00CB7F4D">
      <w:pPr>
        <w:spacing w:after="0" w:line="240" w:lineRule="auto"/>
        <w:rPr>
          <w:rFonts w:ascii="Times New Roman" w:hAnsi="Times New Roman"/>
          <w:lang w:val="lt-LT"/>
        </w:rPr>
      </w:pPr>
    </w:p>
    <w:p w14:paraId="0D05FE25" w14:textId="77777777" w:rsidR="00CB7F4D" w:rsidRDefault="00CB7F4D" w:rsidP="00CB7F4D">
      <w:pPr>
        <w:spacing w:after="0" w:line="240" w:lineRule="auto"/>
      </w:pPr>
      <w:r>
        <w:rPr>
          <w:rFonts w:ascii="Times New Roman" w:hAnsi="Times New Roman" w:cs="Times New Roman"/>
          <w:lang w:val="lt-LT"/>
        </w:rPr>
        <w:t>OLIMEL PERI N4E tiekiamas 3 kamerų maišelyje.</w:t>
      </w:r>
      <w:r>
        <w:rPr>
          <w:rFonts w:ascii="Times New Roman" w:hAnsi="Times New Roman"/>
          <w:lang w:val="lt-LT"/>
        </w:rPr>
        <w:t xml:space="preserve"> </w:t>
      </w:r>
      <w:r>
        <w:rPr>
          <w:rFonts w:ascii="Times New Roman" w:hAnsi="Times New Roman" w:cs="Times New Roman"/>
          <w:lang w:val="lt-LT"/>
        </w:rPr>
        <w:t>Kiekviename maišelyje yra gliukozės tirpalas su kalciu, lipidų emulsija ir aminorūgščių tirpalas su kitais elektrolitais.</w:t>
      </w:r>
    </w:p>
    <w:p w14:paraId="39F38285" w14:textId="77777777" w:rsidR="00CB7F4D" w:rsidRDefault="00CB7F4D" w:rsidP="00CB7F4D">
      <w:pPr>
        <w:spacing w:after="0" w:line="240" w:lineRule="auto"/>
        <w:rPr>
          <w:rFonts w:ascii="Times New Roman" w:hAnsi="Times New Roman"/>
          <w:lang w:val="lt-LT"/>
        </w:rPr>
      </w:pPr>
    </w:p>
    <w:tbl>
      <w:tblPr>
        <w:tblW w:w="8820" w:type="dxa"/>
        <w:tblInd w:w="2" w:type="dxa"/>
        <w:tblCellMar>
          <w:left w:w="10" w:type="dxa"/>
          <w:right w:w="10" w:type="dxa"/>
        </w:tblCellMar>
        <w:tblLook w:val="0000" w:firstRow="0" w:lastRow="0" w:firstColumn="0" w:lastColumn="0" w:noHBand="0" w:noVBand="0"/>
      </w:tblPr>
      <w:tblGrid>
        <w:gridCol w:w="3759"/>
        <w:gridCol w:w="1265"/>
        <w:gridCol w:w="1265"/>
        <w:gridCol w:w="1265"/>
        <w:gridCol w:w="1266"/>
      </w:tblGrid>
      <w:tr w:rsidR="00CB7F4D" w14:paraId="5FED65B3" w14:textId="77777777" w:rsidTr="002531B8">
        <w:trPr>
          <w:cantSplit/>
        </w:trPr>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3012E" w14:textId="77777777" w:rsidR="00CB7F4D" w:rsidRDefault="00CB7F4D" w:rsidP="002531B8">
            <w:pPr>
              <w:spacing w:after="0" w:line="240" w:lineRule="auto"/>
              <w:rPr>
                <w:rFonts w:ascii="Times New Roman" w:hAnsi="Times New Roman"/>
                <w:lang w:val="lt-LT"/>
              </w:rPr>
            </w:pPr>
          </w:p>
        </w:tc>
        <w:tc>
          <w:tcPr>
            <w:tcW w:w="50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12BE3" w14:textId="77777777" w:rsidR="00CB7F4D" w:rsidRDefault="00CB7F4D" w:rsidP="002531B8">
            <w:pPr>
              <w:spacing w:after="0" w:line="240" w:lineRule="auto"/>
              <w:jc w:val="center"/>
            </w:pPr>
            <w:r>
              <w:rPr>
                <w:rFonts w:ascii="Times New Roman" w:hAnsi="Times New Roman" w:cs="Times New Roman"/>
                <w:b/>
                <w:bCs/>
                <w:lang w:val="lt-LT"/>
              </w:rPr>
              <w:t>Maišelio tūris</w:t>
            </w:r>
          </w:p>
        </w:tc>
      </w:tr>
      <w:tr w:rsidR="00CB7F4D" w14:paraId="4ED13448" w14:textId="77777777" w:rsidTr="002531B8">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373BF" w14:textId="77777777" w:rsidR="00CB7F4D" w:rsidRDefault="00CB7F4D" w:rsidP="002531B8">
            <w:pPr>
              <w:spacing w:after="0" w:line="240" w:lineRule="auto"/>
              <w:rPr>
                <w:rFonts w:ascii="Times New Roman" w:hAnsi="Times New Roman" w:cs="Times New Roman"/>
                <w:lang w:val="lt-LT"/>
              </w:rPr>
            </w:pP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C398E" w14:textId="77777777" w:rsidR="00CB7F4D" w:rsidRDefault="00CB7F4D" w:rsidP="002531B8">
            <w:pPr>
              <w:spacing w:after="0" w:line="240" w:lineRule="auto"/>
              <w:rPr>
                <w:rFonts w:ascii="Times New Roman" w:hAnsi="Times New Roman" w:cs="Times New Roman"/>
                <w:b/>
                <w:bCs/>
                <w:lang w:val="lt-LT"/>
              </w:rPr>
            </w:pPr>
            <w:r>
              <w:rPr>
                <w:rFonts w:ascii="Times New Roman" w:hAnsi="Times New Roman" w:cs="Times New Roman"/>
                <w:b/>
                <w:bCs/>
                <w:lang w:val="lt-LT"/>
              </w:rPr>
              <w:t>1000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8EE41" w14:textId="77777777" w:rsidR="00CB7F4D" w:rsidRDefault="00CB7F4D" w:rsidP="002531B8">
            <w:pPr>
              <w:spacing w:after="0" w:line="240" w:lineRule="auto"/>
              <w:rPr>
                <w:rFonts w:ascii="Times New Roman" w:hAnsi="Times New Roman" w:cs="Times New Roman"/>
                <w:b/>
                <w:bCs/>
                <w:lang w:val="lt-LT"/>
              </w:rPr>
            </w:pPr>
            <w:r>
              <w:rPr>
                <w:rFonts w:ascii="Times New Roman" w:hAnsi="Times New Roman" w:cs="Times New Roman"/>
                <w:b/>
                <w:bCs/>
                <w:lang w:val="lt-LT"/>
              </w:rPr>
              <w:t>1500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8FC24" w14:textId="77777777" w:rsidR="00CB7F4D" w:rsidRDefault="00CB7F4D" w:rsidP="002531B8">
            <w:pPr>
              <w:spacing w:after="0" w:line="240" w:lineRule="auto"/>
              <w:rPr>
                <w:rFonts w:ascii="Times New Roman" w:hAnsi="Times New Roman" w:cs="Times New Roman"/>
                <w:b/>
                <w:bCs/>
                <w:lang w:val="lt-LT"/>
              </w:rPr>
            </w:pPr>
            <w:r>
              <w:rPr>
                <w:rFonts w:ascii="Times New Roman" w:hAnsi="Times New Roman" w:cs="Times New Roman"/>
                <w:b/>
                <w:bCs/>
                <w:lang w:val="lt-LT"/>
              </w:rPr>
              <w:t>2000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DEAAF" w14:textId="77777777" w:rsidR="00CB7F4D" w:rsidRDefault="00CB7F4D" w:rsidP="002531B8">
            <w:pPr>
              <w:spacing w:after="0" w:line="240" w:lineRule="auto"/>
            </w:pPr>
            <w:r>
              <w:rPr>
                <w:rFonts w:ascii="Times New Roman" w:hAnsi="Times New Roman" w:cs="Times New Roman"/>
                <w:b/>
                <w:bCs/>
                <w:lang w:val="lt-LT"/>
              </w:rPr>
              <w:t>2500 ml</w:t>
            </w:r>
          </w:p>
        </w:tc>
      </w:tr>
      <w:tr w:rsidR="00CB7F4D" w14:paraId="3581C224" w14:textId="77777777" w:rsidTr="002531B8">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F9FF9" w14:textId="77777777" w:rsidR="00CB7F4D" w:rsidRDefault="00CB7F4D" w:rsidP="002531B8">
            <w:pPr>
              <w:spacing w:after="0" w:line="240" w:lineRule="auto"/>
            </w:pPr>
            <w:r>
              <w:rPr>
                <w:rFonts w:ascii="Times New Roman" w:hAnsi="Times New Roman" w:cs="Times New Roman"/>
                <w:lang w:val="lt-LT"/>
              </w:rPr>
              <w:t xml:space="preserve">18,75 % gliukozės tirpalas </w:t>
            </w:r>
            <w:r>
              <w:rPr>
                <w:rFonts w:ascii="Times New Roman" w:hAnsi="Times New Roman" w:cs="Times New Roman"/>
                <w:lang w:val="lt-LT"/>
              </w:rPr>
              <w:br/>
              <w:t>(atitinkantis 18,75 g/100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8E9ED" w14:textId="77777777" w:rsidR="00CB7F4D" w:rsidRDefault="00CB7F4D" w:rsidP="002531B8">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400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2F41B" w14:textId="77777777" w:rsidR="00CB7F4D" w:rsidRDefault="00CB7F4D" w:rsidP="002531B8">
            <w:pPr>
              <w:tabs>
                <w:tab w:val="right" w:pos="852"/>
                <w:tab w:val="left" w:pos="972"/>
              </w:tabs>
              <w:spacing w:after="0" w:line="240" w:lineRule="auto"/>
            </w:pPr>
            <w:r>
              <w:rPr>
                <w:rFonts w:ascii="Times New Roman" w:hAnsi="Times New Roman" w:cs="Times New Roman"/>
                <w:lang w:val="lt-LT"/>
              </w:rPr>
              <w:t>600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B5C78" w14:textId="77777777" w:rsidR="00CB7F4D" w:rsidRDefault="00CB7F4D" w:rsidP="002531B8">
            <w:pPr>
              <w:spacing w:after="0" w:line="240" w:lineRule="auto"/>
            </w:pPr>
            <w:r>
              <w:rPr>
                <w:rFonts w:ascii="Times New Roman" w:hAnsi="Times New Roman" w:cs="Times New Roman"/>
                <w:lang w:val="lt-LT"/>
              </w:rPr>
              <w:t>800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724F5" w14:textId="77777777" w:rsidR="00CB7F4D" w:rsidRDefault="00CB7F4D" w:rsidP="002531B8">
            <w:pPr>
              <w:spacing w:after="0" w:line="240" w:lineRule="auto"/>
            </w:pPr>
            <w:r>
              <w:rPr>
                <w:rFonts w:ascii="Times New Roman" w:hAnsi="Times New Roman" w:cs="Times New Roman"/>
                <w:lang w:val="lt-LT"/>
              </w:rPr>
              <w:t>1000 ml</w:t>
            </w:r>
          </w:p>
        </w:tc>
      </w:tr>
      <w:tr w:rsidR="00CB7F4D" w14:paraId="7C551DBB" w14:textId="77777777" w:rsidTr="002531B8">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1B193" w14:textId="77777777" w:rsidR="00CB7F4D" w:rsidRDefault="00CB7F4D" w:rsidP="002531B8">
            <w:pPr>
              <w:spacing w:after="0" w:line="240" w:lineRule="auto"/>
            </w:pPr>
            <w:r>
              <w:rPr>
                <w:rFonts w:ascii="Times New Roman" w:hAnsi="Times New Roman" w:cs="Times New Roman"/>
                <w:lang w:val="lt-LT"/>
              </w:rPr>
              <w:t xml:space="preserve">6,3 % aminorūgščių tirpalas </w:t>
            </w:r>
            <w:r>
              <w:rPr>
                <w:rFonts w:ascii="Times New Roman" w:hAnsi="Times New Roman" w:cs="Times New Roman"/>
                <w:lang w:val="lt-LT"/>
              </w:rPr>
              <w:br/>
              <w:t>(atitinkantis 6,3 g/100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62DB8" w14:textId="77777777" w:rsidR="00CB7F4D" w:rsidRDefault="00CB7F4D" w:rsidP="002531B8">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400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4B31A" w14:textId="77777777" w:rsidR="00CB7F4D" w:rsidRDefault="00CB7F4D" w:rsidP="002531B8">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600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7BC51"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800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06165"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1000 ml</w:t>
            </w:r>
          </w:p>
        </w:tc>
      </w:tr>
      <w:tr w:rsidR="00CB7F4D" w14:paraId="7A1A8497" w14:textId="77777777" w:rsidTr="002531B8">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2780E"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 xml:space="preserve">15 % lipidų emulsija </w:t>
            </w:r>
            <w:r>
              <w:rPr>
                <w:rFonts w:ascii="Times New Roman" w:hAnsi="Times New Roman" w:cs="Times New Roman"/>
                <w:lang w:val="lt-LT"/>
              </w:rPr>
              <w:br/>
              <w:t>(atitinkanti 15 g/100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4AB4C" w14:textId="77777777" w:rsidR="00CB7F4D" w:rsidRDefault="00CB7F4D" w:rsidP="002531B8">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200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C3FE6" w14:textId="77777777" w:rsidR="00CB7F4D" w:rsidRDefault="00CB7F4D" w:rsidP="002531B8">
            <w:pPr>
              <w:tabs>
                <w:tab w:val="left" w:pos="732"/>
                <w:tab w:val="right" w:pos="852"/>
              </w:tabs>
              <w:spacing w:after="0" w:line="240" w:lineRule="auto"/>
              <w:rPr>
                <w:rFonts w:ascii="Times New Roman" w:hAnsi="Times New Roman" w:cs="Times New Roman"/>
                <w:lang w:val="lt-LT"/>
              </w:rPr>
            </w:pPr>
            <w:r>
              <w:rPr>
                <w:rFonts w:ascii="Times New Roman" w:hAnsi="Times New Roman" w:cs="Times New Roman"/>
                <w:lang w:val="lt-LT"/>
              </w:rPr>
              <w:t>300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C4AB8"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400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B71D3"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500 ml</w:t>
            </w:r>
          </w:p>
        </w:tc>
      </w:tr>
    </w:tbl>
    <w:p w14:paraId="665D85FF" w14:textId="77777777" w:rsidR="00CB7F4D" w:rsidRDefault="00CB7F4D" w:rsidP="00CB7F4D">
      <w:pPr>
        <w:spacing w:after="0" w:line="240" w:lineRule="auto"/>
        <w:rPr>
          <w:rFonts w:ascii="Times New Roman" w:hAnsi="Times New Roman" w:cs="Times New Roman"/>
        </w:rPr>
      </w:pPr>
    </w:p>
    <w:p w14:paraId="2CEA6C44"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Paruoštos emulsijos sudėtis, sumaišius trijų kamerų turinį:</w:t>
      </w:r>
    </w:p>
    <w:p w14:paraId="3848445F" w14:textId="77777777" w:rsidR="00CB7F4D" w:rsidRDefault="00CB7F4D" w:rsidP="00CB7F4D">
      <w:pPr>
        <w:spacing w:after="0" w:line="240" w:lineRule="auto"/>
        <w:rPr>
          <w:rFonts w:ascii="Times New Roman" w:hAnsi="Times New Roman" w:cs="Times New Roman"/>
          <w:lang w:val="lt-LT"/>
        </w:rPr>
      </w:pPr>
    </w:p>
    <w:tbl>
      <w:tblPr>
        <w:tblW w:w="8955" w:type="dxa"/>
        <w:tblInd w:w="2" w:type="dxa"/>
        <w:tblLayout w:type="fixed"/>
        <w:tblCellMar>
          <w:left w:w="10" w:type="dxa"/>
          <w:right w:w="10" w:type="dxa"/>
        </w:tblCellMar>
        <w:tblLook w:val="0000" w:firstRow="0" w:lastRow="0" w:firstColumn="0" w:lastColumn="0" w:noHBand="0" w:noVBand="0"/>
      </w:tblPr>
      <w:tblGrid>
        <w:gridCol w:w="3127"/>
        <w:gridCol w:w="1404"/>
        <w:gridCol w:w="1276"/>
        <w:gridCol w:w="1276"/>
        <w:gridCol w:w="1832"/>
        <w:gridCol w:w="40"/>
      </w:tblGrid>
      <w:tr w:rsidR="00CB7F4D" w14:paraId="4D5C450A"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773B7EB" w14:textId="77777777" w:rsidR="00CB7F4D" w:rsidRDefault="00CB7F4D" w:rsidP="002531B8">
            <w:pPr>
              <w:spacing w:after="0" w:line="240" w:lineRule="auto"/>
            </w:pPr>
            <w:r>
              <w:rPr>
                <w:rFonts w:ascii="Times New Roman" w:hAnsi="Times New Roman" w:cs="Times New Roman"/>
                <w:b/>
                <w:bCs/>
                <w:lang w:val="lt-LT"/>
              </w:rPr>
              <w:t>Veikliosios medžiagos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3D63902F" w14:textId="77777777" w:rsidR="00CB7F4D" w:rsidRDefault="00CB7F4D" w:rsidP="002531B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1000 ml</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2F9F1E70" w14:textId="77777777" w:rsidR="00CB7F4D" w:rsidRDefault="00CB7F4D" w:rsidP="002531B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1500 ml</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065F6D7B" w14:textId="77777777" w:rsidR="00CB7F4D" w:rsidRDefault="00CB7F4D" w:rsidP="002531B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2000 ml</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F7C368" w14:textId="77777777" w:rsidR="00CB7F4D" w:rsidRDefault="00CB7F4D" w:rsidP="002531B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2500 ml</w:t>
            </w:r>
          </w:p>
        </w:tc>
        <w:tc>
          <w:tcPr>
            <w:tcW w:w="30" w:type="dxa"/>
          </w:tcPr>
          <w:p w14:paraId="5D101757" w14:textId="77777777" w:rsidR="00CB7F4D" w:rsidRDefault="00CB7F4D" w:rsidP="002531B8">
            <w:pPr>
              <w:spacing w:after="0" w:line="240" w:lineRule="auto"/>
              <w:jc w:val="center"/>
              <w:rPr>
                <w:rFonts w:ascii="Times New Roman" w:hAnsi="Times New Roman" w:cs="Times New Roman"/>
                <w:b/>
                <w:bCs/>
                <w:lang w:val="lt-LT"/>
              </w:rPr>
            </w:pPr>
          </w:p>
        </w:tc>
      </w:tr>
      <w:tr w:rsidR="00CB7F4D" w14:paraId="7229EBFD"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7D161B4" w14:textId="77777777" w:rsidR="00CB7F4D" w:rsidRDefault="00CB7F4D" w:rsidP="002531B8">
            <w:pPr>
              <w:spacing w:after="0" w:line="240" w:lineRule="auto"/>
            </w:pPr>
            <w:r>
              <w:rPr>
                <w:rFonts w:ascii="Times New Roman" w:hAnsi="Times New Roman" w:cs="Times New Roman"/>
                <w:lang w:val="lt-LT"/>
              </w:rPr>
              <w:t xml:space="preserve">Rafinuotas alyvuogių aliejus + rafinuotas sojų </w:t>
            </w:r>
            <w:proofErr w:type="spellStart"/>
            <w:r>
              <w:rPr>
                <w:rFonts w:ascii="Times New Roman" w:hAnsi="Times New Roman" w:cs="Times New Roman"/>
                <w:lang w:val="lt-LT"/>
              </w:rPr>
              <w:t>aliejus</w:t>
            </w:r>
            <w:r>
              <w:rPr>
                <w:rFonts w:ascii="Times New Roman" w:hAnsi="Times New Roman" w:cs="Times New Roman"/>
                <w:vertAlign w:val="superscript"/>
                <w:lang w:val="lt-LT"/>
              </w:rPr>
              <w:t>a</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69E24C2"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30</w:t>
            </w:r>
            <w:r>
              <w:rPr>
                <w:rFonts w:ascii="Times New Roman" w:eastAsia="Arial Unicode MS" w:hAnsi="Times New Roman" w:cs="Times New Roman"/>
                <w:lang w:val="lt-LT"/>
              </w:rPr>
              <w:t>,00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BF515AB"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45</w:t>
            </w:r>
            <w:r>
              <w:rPr>
                <w:rFonts w:ascii="Times New Roman" w:eastAsia="Arial Unicode MS" w:hAnsi="Times New Roman" w:cs="Times New Roman"/>
                <w:lang w:val="lt-LT"/>
              </w:rPr>
              <w:t>,00 g</w:t>
            </w:r>
            <w:r>
              <w:rPr>
                <w:rFonts w:ascii="Times New Roman" w:hAnsi="Times New Roman" w:cs="Times New Roman"/>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44D303D"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60</w:t>
            </w:r>
            <w:r>
              <w:rPr>
                <w:rFonts w:ascii="Times New Roman" w:eastAsia="Arial Unicode MS" w:hAnsi="Times New Roman" w:cs="Times New Roman"/>
                <w:lang w:val="lt-LT"/>
              </w:rPr>
              <w:t>,00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0407C51"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75,00 g</w:t>
            </w:r>
          </w:p>
        </w:tc>
        <w:tc>
          <w:tcPr>
            <w:tcW w:w="30" w:type="dxa"/>
          </w:tcPr>
          <w:p w14:paraId="44EDCEF8" w14:textId="77777777" w:rsidR="00CB7F4D" w:rsidRDefault="00CB7F4D" w:rsidP="002531B8">
            <w:pPr>
              <w:tabs>
                <w:tab w:val="right" w:pos="1067"/>
              </w:tabs>
              <w:spacing w:after="0" w:line="240" w:lineRule="auto"/>
              <w:rPr>
                <w:rFonts w:ascii="Times New Roman" w:hAnsi="Times New Roman" w:cs="Times New Roman"/>
                <w:lang w:val="lt-LT"/>
              </w:rPr>
            </w:pPr>
          </w:p>
        </w:tc>
      </w:tr>
      <w:tr w:rsidR="00CB7F4D" w14:paraId="28765A31"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D4F46B7" w14:textId="77777777" w:rsidR="00CB7F4D" w:rsidRDefault="00CB7F4D" w:rsidP="002531B8">
            <w:pPr>
              <w:spacing w:after="0" w:line="240" w:lineRule="auto"/>
            </w:pPr>
            <w:proofErr w:type="spellStart"/>
            <w:r>
              <w:rPr>
                <w:rFonts w:ascii="Times New Roman" w:hAnsi="Times New Roman" w:cs="Times New Roman"/>
                <w:lang w:val="lt-LT"/>
              </w:rPr>
              <w:t>Alaninas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558B36B"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3,66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6E80103"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5,50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D7BB4B7"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7,</w:t>
            </w:r>
            <w:r>
              <w:rPr>
                <w:rFonts w:ascii="Times New Roman" w:hAnsi="Times New Roman" w:cs="Times New Roman"/>
                <w:lang w:val="lt-LT"/>
              </w:rPr>
              <w:t>33</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DD0CE83"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9,</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E8F3F26"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6B94C3EE"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F6EC4EB" w14:textId="77777777" w:rsidR="00CB7F4D" w:rsidRDefault="00CB7F4D" w:rsidP="002531B8">
            <w:pPr>
              <w:spacing w:after="0" w:line="240" w:lineRule="auto"/>
            </w:pPr>
            <w:proofErr w:type="spellStart"/>
            <w:r>
              <w:rPr>
                <w:rFonts w:ascii="Times New Roman" w:hAnsi="Times New Roman" w:cs="Times New Roman"/>
                <w:lang w:val="lt-LT"/>
              </w:rPr>
              <w:lastRenderedPageBreak/>
              <w:t>Argininas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7855146" w14:textId="77777777" w:rsidR="00CB7F4D" w:rsidRDefault="00CB7F4D" w:rsidP="002531B8">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2,48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08BC579" w14:textId="77777777" w:rsidR="00CB7F4D" w:rsidRDefault="00CB7F4D" w:rsidP="002531B8">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3,72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D235AAB" w14:textId="77777777" w:rsidR="00CB7F4D" w:rsidRDefault="00CB7F4D" w:rsidP="002531B8">
            <w:pPr>
              <w:tabs>
                <w:tab w:val="right" w:pos="1067"/>
              </w:tabs>
              <w:spacing w:after="0" w:line="240" w:lineRule="auto"/>
            </w:pPr>
            <w:r>
              <w:rPr>
                <w:rFonts w:ascii="Times New Roman" w:hAnsi="Times New Roman" w:cs="Times New Roman"/>
                <w:lang w:val="fr-FR"/>
              </w:rPr>
              <w:tab/>
            </w:r>
            <w:r>
              <w:rPr>
                <w:rFonts w:ascii="Times New Roman" w:eastAsia="Arial Unicode MS" w:hAnsi="Times New Roman" w:cs="Times New Roman"/>
                <w:lang w:val="lt-LT"/>
              </w:rPr>
              <w:t>4,</w:t>
            </w:r>
            <w:r>
              <w:rPr>
                <w:rFonts w:ascii="Times New Roman" w:hAnsi="Times New Roman" w:cs="Times New Roman"/>
                <w:lang w:val="lt-LT"/>
              </w:rPr>
              <w:t>96</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05A364D"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6,</w:t>
            </w:r>
            <w:r>
              <w:rPr>
                <w:rFonts w:ascii="Times New Roman" w:hAnsi="Times New Roman" w:cs="Times New Roman"/>
                <w:lang w:val="lt-LT"/>
              </w:rPr>
              <w:t>20</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FE1FC32"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62333B9E"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52D8363" w14:textId="77777777" w:rsidR="00CB7F4D" w:rsidRDefault="00CB7F4D" w:rsidP="002531B8">
            <w:pPr>
              <w:spacing w:after="0" w:line="240" w:lineRule="auto"/>
              <w:rPr>
                <w:rFonts w:ascii="Times New Roman" w:hAnsi="Times New Roman" w:cs="Times New Roman"/>
                <w:lang w:val="lt-LT"/>
              </w:rPr>
            </w:pPr>
            <w:proofErr w:type="spellStart"/>
            <w:r>
              <w:rPr>
                <w:rFonts w:ascii="Times New Roman" w:hAnsi="Times New Roman" w:cs="Times New Roman"/>
                <w:lang w:val="lt-LT"/>
              </w:rPr>
              <w:t>Asparto</w:t>
            </w:r>
            <w:proofErr w:type="spellEnd"/>
            <w:r>
              <w:rPr>
                <w:rFonts w:ascii="Times New Roman" w:hAnsi="Times New Roman" w:cs="Times New Roman"/>
                <w:lang w:val="lt-LT"/>
              </w:rPr>
              <w:t xml:space="preserve"> rūgštis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E16459A"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0,73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7792094"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1,</w:t>
            </w:r>
            <w:r>
              <w:rPr>
                <w:rFonts w:ascii="Times New Roman" w:hAnsi="Times New Roman" w:cs="Times New Roman"/>
                <w:lang w:val="lt-LT"/>
              </w:rPr>
              <w:t>10</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CE39C84"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1,</w:t>
            </w:r>
            <w:r>
              <w:rPr>
                <w:rFonts w:ascii="Times New Roman" w:hAnsi="Times New Roman" w:cs="Times New Roman"/>
                <w:lang w:val="lt-LT"/>
              </w:rPr>
              <w:t>46</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2F84A20" w14:textId="77777777" w:rsidR="00CB7F4D" w:rsidRDefault="00CB7F4D" w:rsidP="002531B8">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1.83</w:t>
            </w:r>
            <w:r>
              <w:rPr>
                <w:rFonts w:ascii="Times New Roman" w:eastAsia="Arial Unicode MS" w:hAnsi="Times New Roman" w:cs="Times New Roman"/>
                <w:lang w:val="lt-LT"/>
              </w:rPr>
              <w:t xml:space="preserve"> g</w:t>
            </w:r>
          </w:p>
        </w:tc>
        <w:tc>
          <w:tcPr>
            <w:tcW w:w="30" w:type="dxa"/>
          </w:tcPr>
          <w:p w14:paraId="0A405CC2" w14:textId="77777777" w:rsidR="00CB7F4D" w:rsidRDefault="00CB7F4D" w:rsidP="002531B8">
            <w:pPr>
              <w:tabs>
                <w:tab w:val="right" w:pos="1067"/>
              </w:tabs>
              <w:spacing w:after="0" w:line="240" w:lineRule="auto"/>
            </w:pPr>
          </w:p>
        </w:tc>
      </w:tr>
      <w:tr w:rsidR="00CB7F4D" w14:paraId="64CD33CF"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283159F" w14:textId="77777777" w:rsidR="00CB7F4D" w:rsidRDefault="00CB7F4D" w:rsidP="002531B8">
            <w:pPr>
              <w:spacing w:after="0" w:line="240" w:lineRule="auto"/>
            </w:pPr>
            <w:proofErr w:type="spellStart"/>
            <w:r>
              <w:rPr>
                <w:rFonts w:ascii="Times New Roman" w:hAnsi="Times New Roman" w:cs="Times New Roman"/>
                <w:lang w:val="lt-LT"/>
              </w:rPr>
              <w:t>Glutamo</w:t>
            </w:r>
            <w:proofErr w:type="spellEnd"/>
            <w:r>
              <w:rPr>
                <w:rFonts w:ascii="Times New Roman" w:hAnsi="Times New Roman" w:cs="Times New Roman"/>
                <w:lang w:val="lt-LT"/>
              </w:rPr>
              <w:t xml:space="preserve"> rūgštis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9E161A2"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66B5AC5"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1,90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F860604"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53</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3A1A81C"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BBB2026"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24694D90"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F497C85"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Glicinas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13AB882"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1,76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4C523ED"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2,63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A0006A1"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51</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E0B0590"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4,</w:t>
            </w:r>
            <w:r>
              <w:rPr>
                <w:rFonts w:ascii="Times New Roman" w:hAnsi="Times New Roman" w:cs="Times New Roman"/>
                <w:lang w:val="lt-LT"/>
              </w:rPr>
              <w:t>39</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7E12C32"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53CF98C4"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6D14727" w14:textId="77777777" w:rsidR="00CB7F4D" w:rsidRDefault="00CB7F4D" w:rsidP="002531B8">
            <w:pPr>
              <w:spacing w:after="0" w:line="240" w:lineRule="auto"/>
              <w:rPr>
                <w:rFonts w:ascii="Times New Roman" w:hAnsi="Times New Roman" w:cs="Times New Roman"/>
                <w:lang w:val="lt-LT"/>
              </w:rPr>
            </w:pPr>
            <w:proofErr w:type="spellStart"/>
            <w:r>
              <w:rPr>
                <w:rFonts w:ascii="Times New Roman" w:hAnsi="Times New Roman" w:cs="Times New Roman"/>
                <w:lang w:val="lt-LT"/>
              </w:rPr>
              <w:t>Histidinas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5A3AC10"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1,51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30CB643"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26</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9B8D0A7"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02</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22965DE" w14:textId="77777777" w:rsidR="00CB7F4D" w:rsidRDefault="00CB7F4D" w:rsidP="002531B8">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fr-FR"/>
              </w:rPr>
              <w:t>3,77 g</w:t>
            </w:r>
          </w:p>
        </w:tc>
        <w:tc>
          <w:tcPr>
            <w:tcW w:w="30" w:type="dxa"/>
          </w:tcPr>
          <w:p w14:paraId="6935E643" w14:textId="77777777" w:rsidR="00CB7F4D" w:rsidRDefault="00CB7F4D" w:rsidP="002531B8">
            <w:pPr>
              <w:tabs>
                <w:tab w:val="right" w:pos="1067"/>
              </w:tabs>
              <w:spacing w:after="0" w:line="240" w:lineRule="auto"/>
            </w:pPr>
          </w:p>
        </w:tc>
      </w:tr>
      <w:tr w:rsidR="00CB7F4D" w14:paraId="1046705D"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E247DC7" w14:textId="77777777" w:rsidR="00CB7F4D" w:rsidRDefault="00CB7F4D" w:rsidP="002531B8">
            <w:pPr>
              <w:spacing w:after="0" w:line="240" w:lineRule="auto"/>
            </w:pPr>
            <w:proofErr w:type="spellStart"/>
            <w:r>
              <w:rPr>
                <w:rFonts w:ascii="Times New Roman" w:hAnsi="Times New Roman" w:cs="Times New Roman"/>
                <w:lang w:val="lt-LT"/>
              </w:rPr>
              <w:t>Izoleucinas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8FA2EAF" w14:textId="77777777" w:rsidR="00CB7F4D" w:rsidRDefault="00CB7F4D" w:rsidP="002531B8">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1,26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0DDBEEC" w14:textId="77777777" w:rsidR="00CB7F4D" w:rsidRDefault="00CB7F4D" w:rsidP="002531B8">
            <w:pPr>
              <w:tabs>
                <w:tab w:val="right" w:pos="1067"/>
              </w:tabs>
              <w:spacing w:after="0" w:line="240" w:lineRule="auto"/>
            </w:pPr>
            <w:r>
              <w:rPr>
                <w:rFonts w:ascii="Times New Roman" w:hAnsi="Times New Roman" w:cs="Times New Roman"/>
                <w:lang w:val="fr-FR"/>
              </w:rPr>
              <w:tab/>
            </w:r>
            <w:r>
              <w:rPr>
                <w:rFonts w:ascii="Times New Roman" w:hAnsi="Times New Roman" w:cs="Times New Roman"/>
                <w:lang w:val="lt-LT"/>
              </w:rPr>
              <w:t>1,90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5F24B4A"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53</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B3F0A8F"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C84DE05"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2A3A0E5C"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9514DB7" w14:textId="77777777" w:rsidR="00CB7F4D" w:rsidRDefault="00CB7F4D" w:rsidP="002531B8">
            <w:pPr>
              <w:spacing w:after="0" w:line="240" w:lineRule="auto"/>
            </w:pPr>
            <w:proofErr w:type="spellStart"/>
            <w:r>
              <w:rPr>
                <w:rFonts w:ascii="Times New Roman" w:hAnsi="Times New Roman" w:cs="Times New Roman"/>
                <w:lang w:val="lt-LT"/>
              </w:rPr>
              <w:t>Leucinas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F1F4C95" w14:textId="77777777" w:rsidR="00CB7F4D" w:rsidRDefault="00CB7F4D" w:rsidP="002531B8">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1,76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EC9C792" w14:textId="77777777" w:rsidR="00CB7F4D" w:rsidRDefault="00CB7F4D" w:rsidP="002531B8">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2,63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DFA04E8" w14:textId="77777777" w:rsidR="00CB7F4D" w:rsidRDefault="00CB7F4D" w:rsidP="002531B8">
            <w:pPr>
              <w:tabs>
                <w:tab w:val="right" w:pos="1067"/>
              </w:tabs>
              <w:spacing w:after="0" w:line="240" w:lineRule="auto"/>
            </w:pPr>
            <w:r>
              <w:rPr>
                <w:rFonts w:ascii="Times New Roman" w:hAnsi="Times New Roman" w:cs="Times New Roman"/>
                <w:lang w:val="fr-FR"/>
              </w:rPr>
              <w:tab/>
            </w:r>
            <w:r>
              <w:rPr>
                <w:rFonts w:ascii="Times New Roman" w:hAnsi="Times New Roman" w:cs="Times New Roman"/>
                <w:lang w:val="lt-LT"/>
              </w:rPr>
              <w:t>3,51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B9AFC17"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4,39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3C5E6F5"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40D5B194"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045B298"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 xml:space="preserve">Lizinas </w:t>
            </w:r>
          </w:p>
          <w:p w14:paraId="5CE13C85"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(lizino acetato pavidalu)</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7DBA936"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1,99 g </w:t>
            </w:r>
          </w:p>
          <w:p w14:paraId="50F74FDD"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(2,81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ABFA38F"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2,99 g</w:t>
            </w:r>
          </w:p>
          <w:p w14:paraId="64F2695B"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 (4,21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2C0C20B"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3,98 g </w:t>
            </w:r>
          </w:p>
          <w:p w14:paraId="77E0EEBE"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(5,62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B33EB8F"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4,98 g </w:t>
            </w:r>
          </w:p>
          <w:p w14:paraId="61E07C3A"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(7,02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C0AAE82" w14:textId="77777777" w:rsidR="00CB7F4D" w:rsidRDefault="00CB7F4D" w:rsidP="002531B8">
            <w:pPr>
              <w:tabs>
                <w:tab w:val="right" w:pos="1136"/>
                <w:tab w:val="left" w:pos="5148"/>
              </w:tabs>
              <w:spacing w:after="0" w:line="240" w:lineRule="auto"/>
              <w:rPr>
                <w:rFonts w:ascii="Times New Roman" w:hAnsi="Times New Roman" w:cs="Times New Roman"/>
                <w:lang w:val="lt-LT"/>
              </w:rPr>
            </w:pPr>
          </w:p>
        </w:tc>
      </w:tr>
      <w:tr w:rsidR="00CB7F4D" w14:paraId="036CC76F"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10A5A73" w14:textId="77777777" w:rsidR="00CB7F4D" w:rsidRDefault="00CB7F4D" w:rsidP="002531B8">
            <w:pPr>
              <w:spacing w:after="0" w:line="240" w:lineRule="auto"/>
              <w:rPr>
                <w:rFonts w:ascii="Times New Roman" w:hAnsi="Times New Roman" w:cs="Times New Roman"/>
                <w:lang w:val="lt-LT"/>
              </w:rPr>
            </w:pPr>
            <w:proofErr w:type="spellStart"/>
            <w:r>
              <w:rPr>
                <w:rFonts w:ascii="Times New Roman" w:hAnsi="Times New Roman" w:cs="Times New Roman"/>
                <w:lang w:val="lt-LT"/>
              </w:rPr>
              <w:t>Metioninas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53CC5E4"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780AD0B"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1,90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E7B6A71"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2,53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FAF5D05"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3,16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5907F34" w14:textId="77777777" w:rsidR="00CB7F4D" w:rsidRDefault="00CB7F4D" w:rsidP="002531B8">
            <w:pPr>
              <w:tabs>
                <w:tab w:val="right" w:pos="1136"/>
                <w:tab w:val="left" w:pos="5148"/>
              </w:tabs>
              <w:spacing w:after="0" w:line="240" w:lineRule="auto"/>
              <w:rPr>
                <w:rFonts w:ascii="Times New Roman" w:hAnsi="Times New Roman" w:cs="Times New Roman"/>
                <w:lang w:val="lt-LT"/>
              </w:rPr>
            </w:pPr>
          </w:p>
        </w:tc>
      </w:tr>
      <w:tr w:rsidR="00CB7F4D" w14:paraId="5E64485E"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F2BA31F" w14:textId="77777777" w:rsidR="00CB7F4D" w:rsidRDefault="00CB7F4D" w:rsidP="002531B8">
            <w:pPr>
              <w:spacing w:after="0" w:line="240" w:lineRule="auto"/>
              <w:rPr>
                <w:rFonts w:ascii="Times New Roman" w:hAnsi="Times New Roman" w:cs="Times New Roman"/>
                <w:lang w:val="lt-LT"/>
              </w:rPr>
            </w:pPr>
            <w:proofErr w:type="spellStart"/>
            <w:r>
              <w:rPr>
                <w:rFonts w:ascii="Times New Roman" w:hAnsi="Times New Roman" w:cs="Times New Roman"/>
                <w:lang w:val="lt-LT"/>
              </w:rPr>
              <w:t>Fenilalaninas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81DC623"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1,76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946F984"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2,63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2DF1DC2"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51</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4858F63"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fr-FR"/>
              </w:rPr>
              <w:t>4,39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2DAC92B"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06D4B5B1"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8391E82" w14:textId="77777777" w:rsidR="00CB7F4D" w:rsidRDefault="00CB7F4D" w:rsidP="002531B8">
            <w:pPr>
              <w:spacing w:after="0" w:line="240" w:lineRule="auto"/>
            </w:pPr>
            <w:proofErr w:type="spellStart"/>
            <w:r>
              <w:rPr>
                <w:rFonts w:ascii="Times New Roman" w:hAnsi="Times New Roman" w:cs="Times New Roman"/>
                <w:lang w:val="lt-LT"/>
              </w:rPr>
              <w:t>Prolinas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2542B54" w14:textId="77777777" w:rsidR="00CB7F4D" w:rsidRDefault="00CB7F4D" w:rsidP="002531B8">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1,51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20F2803" w14:textId="77777777" w:rsidR="00CB7F4D" w:rsidRDefault="00CB7F4D" w:rsidP="002531B8">
            <w:pPr>
              <w:tabs>
                <w:tab w:val="right" w:pos="1067"/>
              </w:tabs>
              <w:spacing w:after="0" w:line="240" w:lineRule="auto"/>
            </w:pPr>
            <w:r>
              <w:rPr>
                <w:rFonts w:ascii="Times New Roman" w:hAnsi="Times New Roman" w:cs="Times New Roman"/>
                <w:lang w:val="fr-FR"/>
              </w:rPr>
              <w:tab/>
            </w:r>
            <w:r>
              <w:rPr>
                <w:rFonts w:ascii="Times New Roman" w:eastAsia="Arial Unicode MS" w:hAnsi="Times New Roman" w:cs="Times New Roman"/>
                <w:lang w:val="lt-LT"/>
              </w:rPr>
              <w:t>2,</w:t>
            </w:r>
            <w:r>
              <w:rPr>
                <w:rFonts w:ascii="Times New Roman" w:hAnsi="Times New Roman" w:cs="Times New Roman"/>
                <w:lang w:val="lt-LT"/>
              </w:rPr>
              <w:t>26</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A7E9D2F"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02</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660E05B" w14:textId="77777777" w:rsidR="00CB7F4D" w:rsidRDefault="00CB7F4D" w:rsidP="002531B8">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3,77</w:t>
            </w:r>
            <w:r>
              <w:rPr>
                <w:rFonts w:ascii="Times New Roman" w:eastAsia="Arial Unicode MS" w:hAnsi="Times New Roman" w:cs="Times New Roman"/>
                <w:lang w:val="lt-LT"/>
              </w:rPr>
              <w:t xml:space="preserve"> g</w:t>
            </w:r>
          </w:p>
        </w:tc>
        <w:tc>
          <w:tcPr>
            <w:tcW w:w="30" w:type="dxa"/>
          </w:tcPr>
          <w:p w14:paraId="4D8BCA17" w14:textId="77777777" w:rsidR="00CB7F4D" w:rsidRDefault="00CB7F4D" w:rsidP="002531B8">
            <w:pPr>
              <w:tabs>
                <w:tab w:val="right" w:pos="1067"/>
              </w:tabs>
              <w:spacing w:after="0" w:line="240" w:lineRule="auto"/>
            </w:pPr>
          </w:p>
        </w:tc>
      </w:tr>
      <w:tr w:rsidR="00CB7F4D" w14:paraId="7849318E"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94AF8E8" w14:textId="77777777" w:rsidR="00CB7F4D" w:rsidRDefault="00CB7F4D" w:rsidP="002531B8">
            <w:pPr>
              <w:spacing w:after="0" w:line="240" w:lineRule="auto"/>
              <w:rPr>
                <w:rFonts w:ascii="Times New Roman" w:hAnsi="Times New Roman" w:cs="Times New Roman"/>
                <w:lang w:val="lt-LT"/>
              </w:rPr>
            </w:pPr>
            <w:proofErr w:type="spellStart"/>
            <w:r>
              <w:rPr>
                <w:rFonts w:ascii="Times New Roman" w:hAnsi="Times New Roman" w:cs="Times New Roman"/>
                <w:lang w:val="lt-LT"/>
              </w:rPr>
              <w:t>Serinas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C3B9933"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1,</w:t>
            </w:r>
            <w:r>
              <w:rPr>
                <w:rFonts w:ascii="Times New Roman" w:hAnsi="Times New Roman" w:cs="Times New Roman"/>
                <w:lang w:val="lt-LT"/>
              </w:rPr>
              <w:t>00</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57106DA"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1,50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C20C46A"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00</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01C13F0" w14:textId="77777777" w:rsidR="00CB7F4D" w:rsidRDefault="00CB7F4D" w:rsidP="002531B8">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2,50</w:t>
            </w:r>
            <w:r>
              <w:rPr>
                <w:rFonts w:ascii="Times New Roman" w:eastAsia="Arial Unicode MS" w:hAnsi="Times New Roman" w:cs="Times New Roman"/>
                <w:lang w:val="lt-LT"/>
              </w:rPr>
              <w:t xml:space="preserve"> g</w:t>
            </w:r>
          </w:p>
        </w:tc>
        <w:tc>
          <w:tcPr>
            <w:tcW w:w="30" w:type="dxa"/>
          </w:tcPr>
          <w:p w14:paraId="1035BABA" w14:textId="77777777" w:rsidR="00CB7F4D" w:rsidRDefault="00CB7F4D" w:rsidP="002531B8">
            <w:pPr>
              <w:tabs>
                <w:tab w:val="right" w:pos="1067"/>
              </w:tabs>
              <w:spacing w:after="0" w:line="240" w:lineRule="auto"/>
            </w:pPr>
          </w:p>
        </w:tc>
      </w:tr>
      <w:tr w:rsidR="00CB7F4D" w14:paraId="7BFEFC74"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AFF196F" w14:textId="77777777" w:rsidR="00CB7F4D" w:rsidRDefault="00CB7F4D" w:rsidP="002531B8">
            <w:pPr>
              <w:spacing w:after="0" w:line="240" w:lineRule="auto"/>
              <w:rPr>
                <w:rFonts w:ascii="Times New Roman" w:hAnsi="Times New Roman" w:cs="Times New Roman"/>
                <w:lang w:val="lt-LT"/>
              </w:rPr>
            </w:pPr>
            <w:proofErr w:type="spellStart"/>
            <w:r>
              <w:rPr>
                <w:rFonts w:ascii="Times New Roman" w:hAnsi="Times New Roman" w:cs="Times New Roman"/>
                <w:lang w:val="lt-LT"/>
              </w:rPr>
              <w:t>Treoninas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77F931D"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43B8692"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1,90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AA64A02"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53</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87206B1"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9779794"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32CA73B9"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027D95E" w14:textId="77777777" w:rsidR="00CB7F4D" w:rsidRDefault="00CB7F4D" w:rsidP="002531B8">
            <w:pPr>
              <w:spacing w:after="0" w:line="240" w:lineRule="auto"/>
              <w:rPr>
                <w:rFonts w:ascii="Times New Roman" w:hAnsi="Times New Roman" w:cs="Times New Roman"/>
                <w:lang w:val="lt-LT"/>
              </w:rPr>
            </w:pPr>
            <w:proofErr w:type="spellStart"/>
            <w:r>
              <w:rPr>
                <w:rFonts w:ascii="Times New Roman" w:hAnsi="Times New Roman" w:cs="Times New Roman"/>
                <w:lang w:val="lt-LT"/>
              </w:rPr>
              <w:t>Triptofanas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3CA9BEE"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w:t>
            </w:r>
            <w:r>
              <w:rPr>
                <w:rFonts w:ascii="Times New Roman" w:hAnsi="Times New Roman" w:cs="Times New Roman"/>
                <w:lang w:val="lt-LT"/>
              </w:rPr>
              <w:t>42</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ECCB674"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0,64</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E8062CD" w14:textId="77777777" w:rsidR="00CB7F4D" w:rsidRDefault="00CB7F4D" w:rsidP="002531B8">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0,85</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E5B3CA5"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1,06 g</w:t>
            </w:r>
          </w:p>
        </w:tc>
        <w:tc>
          <w:tcPr>
            <w:tcW w:w="30" w:type="dxa"/>
          </w:tcPr>
          <w:p w14:paraId="1D326E9E" w14:textId="77777777" w:rsidR="00CB7F4D" w:rsidRDefault="00CB7F4D" w:rsidP="002531B8">
            <w:pPr>
              <w:tabs>
                <w:tab w:val="right" w:pos="1067"/>
              </w:tabs>
              <w:spacing w:after="0" w:line="240" w:lineRule="auto"/>
              <w:rPr>
                <w:rFonts w:ascii="Times New Roman" w:hAnsi="Times New Roman" w:cs="Times New Roman"/>
                <w:lang w:val="lt-LT"/>
              </w:rPr>
            </w:pPr>
          </w:p>
        </w:tc>
      </w:tr>
      <w:tr w:rsidR="00CB7F4D" w14:paraId="27EB7D2D"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BC64F42" w14:textId="77777777" w:rsidR="00CB7F4D" w:rsidRDefault="00CB7F4D" w:rsidP="002531B8">
            <w:pPr>
              <w:spacing w:after="0" w:line="240" w:lineRule="auto"/>
              <w:rPr>
                <w:rFonts w:ascii="Times New Roman" w:hAnsi="Times New Roman" w:cs="Times New Roman"/>
                <w:lang w:val="lt-LT"/>
              </w:rPr>
            </w:pPr>
            <w:proofErr w:type="spellStart"/>
            <w:r>
              <w:rPr>
                <w:rFonts w:ascii="Times New Roman" w:hAnsi="Times New Roman" w:cs="Times New Roman"/>
                <w:lang w:val="lt-LT"/>
              </w:rPr>
              <w:t>Tirozinas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1DB62A8"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0,06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8648C09"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0,10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45D40A3"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0,13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885815C"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4C07F96"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5EA14C45"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02DFF77" w14:textId="77777777" w:rsidR="00CB7F4D" w:rsidRDefault="00CB7F4D" w:rsidP="002531B8">
            <w:pPr>
              <w:spacing w:after="0" w:line="240" w:lineRule="auto"/>
              <w:rPr>
                <w:rFonts w:ascii="Times New Roman" w:hAnsi="Times New Roman" w:cs="Times New Roman"/>
                <w:lang w:val="lt-LT"/>
              </w:rPr>
            </w:pPr>
            <w:proofErr w:type="spellStart"/>
            <w:r>
              <w:rPr>
                <w:rFonts w:ascii="Times New Roman" w:hAnsi="Times New Roman" w:cs="Times New Roman"/>
                <w:lang w:val="lt-LT"/>
              </w:rPr>
              <w:t>Valinas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FAE4315"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1,62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B506813"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2,43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6B58CE1"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24</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DEA3D78"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4,</w:t>
            </w:r>
            <w:r>
              <w:rPr>
                <w:rFonts w:ascii="Times New Roman" w:hAnsi="Times New Roman" w:cs="Times New Roman"/>
                <w:lang w:val="lt-LT"/>
              </w:rPr>
              <w:t>05</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E452B78"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4FB8144D"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CF7DD50" w14:textId="77777777" w:rsidR="00CB7F4D" w:rsidRDefault="00CB7F4D" w:rsidP="002531B8">
            <w:pPr>
              <w:spacing w:after="0" w:line="240" w:lineRule="auto"/>
            </w:pPr>
            <w:r>
              <w:rPr>
                <w:rFonts w:ascii="Times New Roman" w:hAnsi="Times New Roman" w:cs="Times New Roman"/>
                <w:lang w:val="lt-LT"/>
              </w:rPr>
              <w:t xml:space="preserve">Natrio acetatas </w:t>
            </w:r>
            <w:proofErr w:type="spellStart"/>
            <w:r>
              <w:rPr>
                <w:rFonts w:ascii="Times New Roman" w:hAnsi="Times New Roman" w:cs="Times New Roman"/>
                <w:lang w:val="lt-LT"/>
              </w:rPr>
              <w:t>trihidratas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BF235A1"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1,16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6004D2A"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1,73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49CF87C"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31</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4F577AD"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89</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7FCFE64" w14:textId="77777777" w:rsidR="00CB7F4D" w:rsidRDefault="00CB7F4D" w:rsidP="002531B8">
            <w:pPr>
              <w:tabs>
                <w:tab w:val="right" w:pos="1136"/>
                <w:tab w:val="left" w:pos="5148"/>
              </w:tabs>
              <w:spacing w:after="0" w:line="240" w:lineRule="auto"/>
              <w:rPr>
                <w:rFonts w:ascii="Times New Roman" w:eastAsia="Arial Unicode MS" w:hAnsi="Times New Roman"/>
                <w:lang w:val="lt-LT"/>
              </w:rPr>
            </w:pPr>
          </w:p>
        </w:tc>
      </w:tr>
      <w:tr w:rsidR="00CB7F4D" w14:paraId="671A2535"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3EF9CDF" w14:textId="77777777" w:rsidR="00CB7F4D" w:rsidRDefault="00CB7F4D" w:rsidP="002531B8">
            <w:pPr>
              <w:spacing w:after="0" w:line="240" w:lineRule="auto"/>
            </w:pPr>
            <w:r>
              <w:rPr>
                <w:rFonts w:ascii="Times New Roman" w:hAnsi="Times New Roman" w:cs="Times New Roman"/>
                <w:lang w:val="lt-LT"/>
              </w:rPr>
              <w:t xml:space="preserve">Natrio </w:t>
            </w:r>
            <w:proofErr w:type="spellStart"/>
            <w:r>
              <w:rPr>
                <w:rFonts w:ascii="Times New Roman" w:hAnsi="Times New Roman" w:cs="Times New Roman"/>
                <w:lang w:val="lt-LT"/>
              </w:rPr>
              <w:t>glicerofosfatas</w:t>
            </w:r>
            <w:proofErr w:type="spellEnd"/>
            <w:r>
              <w:rPr>
                <w:rFonts w:ascii="Times New Roman" w:hAnsi="Times New Roman" w:cs="Times New Roman"/>
                <w:lang w:val="lt-LT"/>
              </w:rPr>
              <w:t xml:space="preserve"> hidratas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A61FB1D"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1,91</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BEB7B27"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2,87</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3E04522" w14:textId="77777777" w:rsidR="00CB7F4D" w:rsidRDefault="00CB7F4D" w:rsidP="002531B8">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3,82</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DC90B82"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4,78 g</w:t>
            </w:r>
          </w:p>
        </w:tc>
        <w:tc>
          <w:tcPr>
            <w:tcW w:w="30" w:type="dxa"/>
          </w:tcPr>
          <w:p w14:paraId="64CB521E" w14:textId="77777777" w:rsidR="00CB7F4D" w:rsidRDefault="00CB7F4D" w:rsidP="002531B8">
            <w:pPr>
              <w:tabs>
                <w:tab w:val="right" w:pos="1067"/>
              </w:tabs>
              <w:spacing w:after="0" w:line="240" w:lineRule="auto"/>
              <w:rPr>
                <w:rFonts w:ascii="Times New Roman" w:hAnsi="Times New Roman" w:cs="Times New Roman"/>
                <w:lang w:val="lt-LT"/>
              </w:rPr>
            </w:pPr>
          </w:p>
        </w:tc>
      </w:tr>
      <w:tr w:rsidR="00CB7F4D" w14:paraId="3D94531C"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1125A10"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Kalio chloridas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81602A8"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1,19</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F70E822"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1,79</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98638EB" w14:textId="77777777" w:rsidR="00CB7F4D" w:rsidRDefault="00CB7F4D" w:rsidP="002531B8">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2,38</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D425DAC"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2,98 g</w:t>
            </w:r>
          </w:p>
        </w:tc>
        <w:tc>
          <w:tcPr>
            <w:tcW w:w="30" w:type="dxa"/>
          </w:tcPr>
          <w:p w14:paraId="06106236" w14:textId="77777777" w:rsidR="00CB7F4D" w:rsidRDefault="00CB7F4D" w:rsidP="002531B8">
            <w:pPr>
              <w:tabs>
                <w:tab w:val="right" w:pos="1067"/>
              </w:tabs>
              <w:spacing w:after="0" w:line="240" w:lineRule="auto"/>
              <w:rPr>
                <w:rFonts w:ascii="Times New Roman" w:hAnsi="Times New Roman" w:cs="Times New Roman"/>
                <w:lang w:val="lt-LT"/>
              </w:rPr>
            </w:pPr>
          </w:p>
        </w:tc>
      </w:tr>
      <w:tr w:rsidR="00CB7F4D" w14:paraId="3E3D9A33"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E453A6D" w14:textId="77777777" w:rsidR="00CB7F4D" w:rsidRDefault="00CB7F4D" w:rsidP="002531B8">
            <w:pPr>
              <w:spacing w:after="0" w:line="240" w:lineRule="auto"/>
            </w:pPr>
            <w:r>
              <w:rPr>
                <w:rFonts w:ascii="Times New Roman" w:hAnsi="Times New Roman" w:cs="Times New Roman"/>
                <w:lang w:val="lt-LT"/>
              </w:rPr>
              <w:t xml:space="preserve">Magnio chloridas </w:t>
            </w:r>
            <w:proofErr w:type="spellStart"/>
            <w:r>
              <w:rPr>
                <w:rFonts w:ascii="Times New Roman" w:hAnsi="Times New Roman" w:cs="Times New Roman"/>
                <w:lang w:val="lt-LT"/>
              </w:rPr>
              <w:t>heksahidratas</w:t>
            </w:r>
            <w:proofErr w:type="spellEnd"/>
            <w:r>
              <w:rPr>
                <w:rFonts w:ascii="Times New Roman" w:hAnsi="Times New Roman" w:cs="Times New Roman"/>
                <w:lang w:val="lt-LT"/>
              </w:rPr>
              <w:t xml:space="preserve"> </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0DF5EF5"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0,45</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44AC47B"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0,67</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360769A" w14:textId="77777777" w:rsidR="00CB7F4D" w:rsidRDefault="00CB7F4D" w:rsidP="002531B8">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0,90</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6B2DC92"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1,12 g</w:t>
            </w:r>
          </w:p>
        </w:tc>
        <w:tc>
          <w:tcPr>
            <w:tcW w:w="30" w:type="dxa"/>
          </w:tcPr>
          <w:p w14:paraId="06C492BA" w14:textId="77777777" w:rsidR="00CB7F4D" w:rsidRDefault="00CB7F4D" w:rsidP="002531B8">
            <w:pPr>
              <w:tabs>
                <w:tab w:val="right" w:pos="1067"/>
              </w:tabs>
              <w:spacing w:after="0" w:line="240" w:lineRule="auto"/>
              <w:rPr>
                <w:rFonts w:ascii="Times New Roman" w:hAnsi="Times New Roman" w:cs="Times New Roman"/>
                <w:lang w:val="lt-LT"/>
              </w:rPr>
            </w:pPr>
          </w:p>
        </w:tc>
      </w:tr>
      <w:tr w:rsidR="00CB7F4D" w14:paraId="46211850" w14:textId="77777777" w:rsidTr="002531B8">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C516BF2" w14:textId="77777777" w:rsidR="00CB7F4D" w:rsidRDefault="00CB7F4D" w:rsidP="002531B8">
            <w:pPr>
              <w:spacing w:after="0" w:line="240" w:lineRule="auto"/>
            </w:pPr>
            <w:r>
              <w:rPr>
                <w:rFonts w:ascii="Times New Roman" w:hAnsi="Times New Roman" w:cs="Times New Roman"/>
                <w:lang w:val="lt-LT"/>
              </w:rPr>
              <w:t xml:space="preserve">Kalcio chloridas </w:t>
            </w:r>
            <w:proofErr w:type="spellStart"/>
            <w:r>
              <w:rPr>
                <w:rFonts w:ascii="Times New Roman" w:hAnsi="Times New Roman" w:cs="Times New Roman"/>
                <w:lang w:val="lt-LT"/>
              </w:rPr>
              <w:t>dihidratas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AA6FF73"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w:t>
            </w:r>
            <w:r>
              <w:rPr>
                <w:rFonts w:ascii="Times New Roman" w:hAnsi="Times New Roman" w:cs="Times New Roman"/>
                <w:lang w:val="lt-LT"/>
              </w:rPr>
              <w:t>30</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3A2C521" w14:textId="77777777" w:rsidR="00CB7F4D" w:rsidRDefault="00CB7F4D" w:rsidP="002531B8">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0,44</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671617A" w14:textId="77777777" w:rsidR="00CB7F4D" w:rsidRDefault="00CB7F4D" w:rsidP="002531B8">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0,59</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6B53AAB"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0,74 g</w:t>
            </w:r>
          </w:p>
        </w:tc>
        <w:tc>
          <w:tcPr>
            <w:tcW w:w="30" w:type="dxa"/>
          </w:tcPr>
          <w:p w14:paraId="3198988D" w14:textId="77777777" w:rsidR="00CB7F4D" w:rsidRDefault="00CB7F4D" w:rsidP="002531B8">
            <w:pPr>
              <w:tabs>
                <w:tab w:val="right" w:pos="1067"/>
              </w:tabs>
              <w:spacing w:after="0" w:line="240" w:lineRule="auto"/>
              <w:rPr>
                <w:rFonts w:ascii="Times New Roman" w:hAnsi="Times New Roman" w:cs="Times New Roman"/>
                <w:lang w:val="lt-LT"/>
              </w:rPr>
            </w:pPr>
          </w:p>
        </w:tc>
      </w:tr>
      <w:tr w:rsidR="00CB7F4D" w14:paraId="5F092838" w14:textId="77777777" w:rsidTr="002531B8">
        <w:trPr>
          <w:trHeight w:val="347"/>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EAE8CA6"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Gliukozė</w:t>
            </w:r>
          </w:p>
          <w:p w14:paraId="0956C979"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 xml:space="preserve">(gliukozės </w:t>
            </w:r>
            <w:proofErr w:type="spellStart"/>
            <w:r>
              <w:rPr>
                <w:rFonts w:ascii="Times New Roman" w:hAnsi="Times New Roman" w:cs="Times New Roman"/>
                <w:lang w:val="lt-LT"/>
              </w:rPr>
              <w:t>monohidrato</w:t>
            </w:r>
            <w:proofErr w:type="spellEnd"/>
            <w:r>
              <w:rPr>
                <w:rFonts w:ascii="Times New Roman" w:hAnsi="Times New Roman" w:cs="Times New Roman"/>
                <w:lang w:val="lt-LT"/>
              </w:rPr>
              <w:t xml:space="preserve"> pavidalu)</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17BE286"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75,00 g </w:t>
            </w:r>
          </w:p>
          <w:p w14:paraId="68AE1807"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t>(82,50 g )</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9DCAD37"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112,50 g </w:t>
            </w:r>
          </w:p>
          <w:p w14:paraId="21EE0DAB" w14:textId="77777777" w:rsidR="00CB7F4D" w:rsidRDefault="00CB7F4D" w:rsidP="002531B8">
            <w:pPr>
              <w:tabs>
                <w:tab w:val="left" w:pos="270"/>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(123,75 g )</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48F282C"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150,00 g </w:t>
            </w:r>
          </w:p>
          <w:p w14:paraId="4304EBA9" w14:textId="77777777" w:rsidR="00CB7F4D" w:rsidRDefault="00CB7F4D" w:rsidP="002531B8">
            <w:pPr>
              <w:tabs>
                <w:tab w:val="left" w:pos="271"/>
                <w:tab w:val="right" w:pos="1067"/>
              </w:tabs>
              <w:spacing w:after="0" w:line="240" w:lineRule="auto"/>
              <w:rPr>
                <w:rFonts w:ascii="Times New Roman" w:hAnsi="Times New Roman" w:cs="Times New Roman"/>
                <w:lang w:val="lt-LT"/>
              </w:rPr>
            </w:pPr>
            <w:r>
              <w:rPr>
                <w:rFonts w:ascii="Times New Roman" w:hAnsi="Times New Roman" w:cs="Times New Roman"/>
                <w:lang w:val="lt-LT"/>
              </w:rPr>
              <w:tab/>
              <w:t>(165,00 g )</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ED19DC5" w14:textId="77777777" w:rsidR="00CB7F4D" w:rsidRDefault="00CB7F4D" w:rsidP="002531B8">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187,50 g </w:t>
            </w:r>
          </w:p>
          <w:p w14:paraId="3A9E4D35" w14:textId="77777777" w:rsidR="00CB7F4D" w:rsidRDefault="00CB7F4D" w:rsidP="002531B8">
            <w:pPr>
              <w:tabs>
                <w:tab w:val="left" w:pos="283"/>
                <w:tab w:val="right" w:pos="1067"/>
              </w:tabs>
              <w:spacing w:after="0" w:line="240" w:lineRule="auto"/>
              <w:rPr>
                <w:rFonts w:ascii="Times New Roman" w:hAnsi="Times New Roman" w:cs="Times New Roman"/>
                <w:lang w:val="lt-LT"/>
              </w:rPr>
            </w:pPr>
            <w:r>
              <w:rPr>
                <w:rFonts w:ascii="Times New Roman" w:hAnsi="Times New Roman" w:cs="Times New Roman"/>
                <w:lang w:val="lt-LT"/>
              </w:rPr>
              <w:tab/>
              <w:t>(206,25 g )</w:t>
            </w:r>
          </w:p>
        </w:tc>
        <w:tc>
          <w:tcPr>
            <w:tcW w:w="30" w:type="dxa"/>
          </w:tcPr>
          <w:p w14:paraId="6604BE65" w14:textId="77777777" w:rsidR="00CB7F4D" w:rsidRDefault="00CB7F4D" w:rsidP="002531B8">
            <w:pPr>
              <w:tabs>
                <w:tab w:val="left" w:pos="283"/>
                <w:tab w:val="right" w:pos="1067"/>
              </w:tabs>
              <w:spacing w:after="0" w:line="240" w:lineRule="auto"/>
              <w:rPr>
                <w:rFonts w:ascii="Times New Roman" w:hAnsi="Times New Roman" w:cs="Times New Roman"/>
                <w:lang w:val="lt-LT"/>
              </w:rPr>
            </w:pPr>
          </w:p>
        </w:tc>
      </w:tr>
    </w:tbl>
    <w:p w14:paraId="7D58CC06" w14:textId="77777777" w:rsidR="00CB7F4D" w:rsidRDefault="00CB7F4D" w:rsidP="00CB7F4D">
      <w:pPr>
        <w:spacing w:after="0" w:line="240" w:lineRule="auto"/>
        <w:rPr>
          <w:rFonts w:ascii="Times New Roman" w:hAnsi="Times New Roman" w:cs="Times New Roman"/>
          <w:vertAlign w:val="superscript"/>
          <w:lang w:val="lt-LT"/>
        </w:rPr>
      </w:pPr>
    </w:p>
    <w:p w14:paraId="529800A8" w14:textId="77777777" w:rsidR="00CB7F4D" w:rsidRDefault="00CB7F4D" w:rsidP="00CB7F4D">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Rafinuoto alyvuogių aliejaus (apie 80%) ir rafinuoto sojų aliejaus (apie 20%) mišinys, atitinkantis nepakeičiamųjų riebiųjų rūgščių / 20% visų riebiųjų rūgščių santykį.</w:t>
      </w:r>
    </w:p>
    <w:p w14:paraId="2C5E1E40" w14:textId="77777777" w:rsidR="00CB7F4D" w:rsidRDefault="00CB7F4D" w:rsidP="00CB7F4D">
      <w:pPr>
        <w:keepNext/>
        <w:spacing w:after="0" w:line="240" w:lineRule="auto"/>
        <w:rPr>
          <w:rFonts w:ascii="Times New Roman" w:hAnsi="Times New Roman" w:cs="Times New Roman"/>
          <w:lang w:val="lt-LT"/>
        </w:rPr>
      </w:pPr>
    </w:p>
    <w:p w14:paraId="31BB4256" w14:textId="77777777" w:rsidR="00CB7F4D" w:rsidRDefault="00CB7F4D" w:rsidP="00CB7F4D">
      <w:pPr>
        <w:keepNext/>
        <w:spacing w:after="0" w:line="240" w:lineRule="auto"/>
      </w:pPr>
      <w:r>
        <w:rPr>
          <w:rFonts w:ascii="Times New Roman" w:hAnsi="Times New Roman" w:cs="Times New Roman"/>
          <w:lang w:val="lt-LT"/>
        </w:rPr>
        <w:t>Pagalbinės medžiagos:</w:t>
      </w:r>
    </w:p>
    <w:p w14:paraId="77ECA2D9" w14:textId="77777777" w:rsidR="00CB7F4D" w:rsidRDefault="00CB7F4D" w:rsidP="00CB7F4D">
      <w:pPr>
        <w:keepNext/>
        <w:spacing w:after="0" w:line="240" w:lineRule="auto"/>
        <w:rPr>
          <w:rFonts w:ascii="Times New Roman" w:hAnsi="Times New Roman" w:cs="Times New Roman"/>
          <w:b/>
          <w:bCs/>
          <w:lang w:val="lt-LT"/>
        </w:rPr>
      </w:pPr>
    </w:p>
    <w:tbl>
      <w:tblPr>
        <w:tblW w:w="9180" w:type="dxa"/>
        <w:tblInd w:w="2" w:type="dxa"/>
        <w:tblCellMar>
          <w:left w:w="10" w:type="dxa"/>
          <w:right w:w="10" w:type="dxa"/>
        </w:tblCellMar>
        <w:tblLook w:val="0000" w:firstRow="0" w:lastRow="0" w:firstColumn="0" w:lastColumn="0" w:noHBand="0" w:noVBand="0"/>
      </w:tblPr>
      <w:tblGrid>
        <w:gridCol w:w="3060"/>
        <w:gridCol w:w="3060"/>
        <w:gridCol w:w="3060"/>
      </w:tblGrid>
      <w:tr w:rsidR="00CB7F4D" w14:paraId="1D452360" w14:textId="77777777" w:rsidTr="002531B8">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05538" w14:textId="77777777" w:rsidR="00CB7F4D" w:rsidRDefault="00CB7F4D" w:rsidP="002531B8">
            <w:pPr>
              <w:keepNext/>
              <w:spacing w:after="0" w:line="240" w:lineRule="auto"/>
            </w:pPr>
            <w:r>
              <w:rPr>
                <w:rFonts w:ascii="Times New Roman" w:hAnsi="Times New Roman" w:cs="Times New Roman"/>
                <w:lang w:val="lt-LT"/>
              </w:rPr>
              <w:t>Lipidų emulsijos</w:t>
            </w:r>
          </w:p>
          <w:p w14:paraId="75421EE1"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7A044"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Aminorūgščių tirpalo su elektrolitais 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C145D" w14:textId="77777777" w:rsidR="00CB7F4D" w:rsidRDefault="00CB7F4D" w:rsidP="002531B8">
            <w:pPr>
              <w:keepNext/>
              <w:spacing w:after="0" w:line="240" w:lineRule="auto"/>
            </w:pPr>
            <w:r>
              <w:rPr>
                <w:rFonts w:ascii="Times New Roman" w:hAnsi="Times New Roman" w:cs="Times New Roman"/>
                <w:lang w:val="lt-LT"/>
              </w:rPr>
              <w:t>Gliukozės tirpalo su kalciu</w:t>
            </w:r>
          </w:p>
          <w:p w14:paraId="23660E73"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kamera</w:t>
            </w:r>
          </w:p>
        </w:tc>
      </w:tr>
      <w:tr w:rsidR="00CB7F4D" w14:paraId="13FCFD9B" w14:textId="77777777" w:rsidTr="002531B8">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AEC4D"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 xml:space="preserve">Išgryninti kiaušinio fosfolipidai, </w:t>
            </w:r>
            <w:proofErr w:type="spellStart"/>
            <w:r>
              <w:rPr>
                <w:rFonts w:ascii="Times New Roman" w:hAnsi="Times New Roman" w:cs="Times New Roman"/>
                <w:lang w:val="lt-LT"/>
              </w:rPr>
              <w:t>glicerolis</w:t>
            </w:r>
            <w:proofErr w:type="spellEnd"/>
            <w:r>
              <w:rPr>
                <w:rFonts w:ascii="Times New Roman" w:hAnsi="Times New Roman" w:cs="Times New Roman"/>
                <w:lang w:val="lt-LT"/>
              </w:rPr>
              <w:t xml:space="preserve">, natrio </w:t>
            </w:r>
            <w:proofErr w:type="spellStart"/>
            <w:r>
              <w:rPr>
                <w:rFonts w:ascii="Times New Roman" w:hAnsi="Times New Roman" w:cs="Times New Roman"/>
                <w:lang w:val="lt-LT"/>
              </w:rPr>
              <w:t>oleatas</w:t>
            </w:r>
            <w:proofErr w:type="spellEnd"/>
            <w:r>
              <w:rPr>
                <w:rFonts w:ascii="Times New Roman" w:hAnsi="Times New Roman" w:cs="Times New Roman"/>
                <w:lang w:val="lt-LT"/>
              </w:rPr>
              <w:t>, natrio hidroksidas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7F1F5"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Ledinė acto rūgštis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A0F62"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Vandenilio chlorido rūgštis (pH koreguoti), injekcinis vanduo</w:t>
            </w:r>
          </w:p>
        </w:tc>
      </w:tr>
    </w:tbl>
    <w:p w14:paraId="6B99DAC1" w14:textId="77777777" w:rsidR="00CB7F4D" w:rsidRDefault="00CB7F4D" w:rsidP="00CB7F4D">
      <w:pPr>
        <w:spacing w:after="0" w:line="240" w:lineRule="auto"/>
        <w:rPr>
          <w:rFonts w:ascii="Times New Roman" w:hAnsi="Times New Roman" w:cs="Times New Roman"/>
          <w:lang w:val="lt-LT"/>
        </w:rPr>
      </w:pPr>
    </w:p>
    <w:p w14:paraId="086A07D7" w14:textId="77777777" w:rsidR="00CB7F4D" w:rsidRDefault="00CB7F4D" w:rsidP="00CB7F4D">
      <w:pPr>
        <w:spacing w:after="0" w:line="240" w:lineRule="auto"/>
        <w:ind w:left="360"/>
        <w:rPr>
          <w:rFonts w:ascii="Times New Roman" w:hAnsi="Times New Roman" w:cs="Times New Roman"/>
          <w:lang w:val="lt-LT"/>
        </w:rPr>
      </w:pPr>
    </w:p>
    <w:p w14:paraId="66BB81F8"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Paruoštos emulsijos maistinė vertė (pagal maišelio dydį):</w:t>
      </w:r>
    </w:p>
    <w:p w14:paraId="4275F025" w14:textId="77777777" w:rsidR="00CB7F4D" w:rsidRDefault="00CB7F4D" w:rsidP="00CB7F4D">
      <w:pPr>
        <w:spacing w:after="0" w:line="240" w:lineRule="auto"/>
        <w:rPr>
          <w:rFonts w:ascii="Times New Roman" w:hAnsi="Times New Roman" w:cs="Times New Roman"/>
          <w:lang w:val="lt-LT"/>
        </w:rPr>
      </w:pPr>
    </w:p>
    <w:tbl>
      <w:tblPr>
        <w:tblW w:w="9375" w:type="dxa"/>
        <w:tblInd w:w="2" w:type="dxa"/>
        <w:tblLayout w:type="fixed"/>
        <w:tblCellMar>
          <w:left w:w="10" w:type="dxa"/>
          <w:right w:w="10" w:type="dxa"/>
        </w:tblCellMar>
        <w:tblLook w:val="0000" w:firstRow="0" w:lastRow="0" w:firstColumn="0" w:lastColumn="0" w:noHBand="0" w:noVBand="0"/>
      </w:tblPr>
      <w:tblGrid>
        <w:gridCol w:w="3140"/>
        <w:gridCol w:w="1391"/>
        <w:gridCol w:w="1558"/>
        <w:gridCol w:w="1415"/>
        <w:gridCol w:w="1831"/>
        <w:gridCol w:w="40"/>
      </w:tblGrid>
      <w:tr w:rsidR="00CB7F4D" w14:paraId="63863BA5" w14:textId="77777777" w:rsidTr="002531B8">
        <w:trPr>
          <w:trHeight w:val="364"/>
        </w:trPr>
        <w:tc>
          <w:tcPr>
            <w:tcW w:w="3143" w:type="dxa"/>
            <w:tcBorders>
              <w:bottom w:val="single" w:sz="4" w:space="0" w:color="000000"/>
              <w:right w:val="single" w:sz="4" w:space="0" w:color="000000"/>
            </w:tcBorders>
            <w:tcMar>
              <w:top w:w="13" w:type="dxa"/>
              <w:left w:w="13" w:type="dxa"/>
              <w:bottom w:w="0" w:type="dxa"/>
              <w:right w:w="13" w:type="dxa"/>
            </w:tcMar>
            <w:vAlign w:val="bottom"/>
          </w:tcPr>
          <w:p w14:paraId="418A883E" w14:textId="77777777" w:rsidR="00CB7F4D" w:rsidRDefault="00CB7F4D" w:rsidP="002531B8">
            <w:pPr>
              <w:spacing w:after="0" w:line="240" w:lineRule="auto"/>
              <w:jc w:val="center"/>
              <w:rPr>
                <w:rFonts w:ascii="Times New Roman" w:hAnsi="Times New Roman" w:cs="Times New Roman"/>
                <w:lang w:val="lt-LT"/>
              </w:rPr>
            </w:pPr>
          </w:p>
        </w:tc>
        <w:tc>
          <w:tcPr>
            <w:tcW w:w="1392" w:type="dxa"/>
            <w:tcBorders>
              <w:top w:val="single" w:sz="4" w:space="0" w:color="000000"/>
              <w:bottom w:val="single" w:sz="4" w:space="0" w:color="000000"/>
              <w:right w:val="single" w:sz="4" w:space="0" w:color="000000"/>
            </w:tcBorders>
            <w:tcMar>
              <w:top w:w="13" w:type="dxa"/>
              <w:left w:w="13" w:type="dxa"/>
              <w:bottom w:w="0" w:type="dxa"/>
              <w:right w:w="13" w:type="dxa"/>
            </w:tcMar>
          </w:tcPr>
          <w:p w14:paraId="7A999354" w14:textId="77777777" w:rsidR="00CB7F4D" w:rsidRDefault="00CB7F4D" w:rsidP="002531B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1000 ml</w:t>
            </w:r>
          </w:p>
        </w:tc>
        <w:tc>
          <w:tcPr>
            <w:tcW w:w="1560" w:type="dxa"/>
            <w:tcBorders>
              <w:top w:val="single" w:sz="4" w:space="0" w:color="000000"/>
              <w:bottom w:val="single" w:sz="4" w:space="0" w:color="000000"/>
              <w:right w:val="single" w:sz="4" w:space="0" w:color="000000"/>
            </w:tcBorders>
            <w:tcMar>
              <w:top w:w="13" w:type="dxa"/>
              <w:left w:w="13" w:type="dxa"/>
              <w:bottom w:w="0" w:type="dxa"/>
              <w:right w:w="13" w:type="dxa"/>
            </w:tcMar>
          </w:tcPr>
          <w:p w14:paraId="70B5F16D" w14:textId="77777777" w:rsidR="00CB7F4D" w:rsidRDefault="00CB7F4D" w:rsidP="002531B8">
            <w:pPr>
              <w:spacing w:after="0" w:line="240" w:lineRule="auto"/>
              <w:jc w:val="center"/>
            </w:pPr>
            <w:r>
              <w:rPr>
                <w:rFonts w:ascii="Times New Roman" w:hAnsi="Times New Roman" w:cs="Times New Roman"/>
                <w:b/>
                <w:bCs/>
                <w:lang w:val="lt-LT"/>
              </w:rPr>
              <w:t>1500 ml</w:t>
            </w:r>
          </w:p>
        </w:tc>
        <w:tc>
          <w:tcPr>
            <w:tcW w:w="1417" w:type="dxa"/>
            <w:tcBorders>
              <w:top w:val="single" w:sz="4" w:space="0" w:color="000000"/>
              <w:bottom w:val="single" w:sz="4" w:space="0" w:color="000000"/>
              <w:right w:val="single" w:sz="4" w:space="0" w:color="000000"/>
            </w:tcBorders>
            <w:tcMar>
              <w:top w:w="13" w:type="dxa"/>
              <w:left w:w="13" w:type="dxa"/>
              <w:bottom w:w="0" w:type="dxa"/>
              <w:right w:w="13" w:type="dxa"/>
            </w:tcMar>
          </w:tcPr>
          <w:p w14:paraId="0EFBE2CE" w14:textId="77777777" w:rsidR="00CB7F4D" w:rsidRDefault="00CB7F4D" w:rsidP="002531B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2000 ml</w:t>
            </w:r>
          </w:p>
        </w:tc>
        <w:tc>
          <w:tcPr>
            <w:tcW w:w="1833" w:type="dxa"/>
            <w:tcBorders>
              <w:top w:val="single" w:sz="4" w:space="0" w:color="000000"/>
              <w:bottom w:val="single" w:sz="4" w:space="0" w:color="000000"/>
              <w:right w:val="single" w:sz="4" w:space="0" w:color="000000"/>
            </w:tcBorders>
            <w:tcMar>
              <w:top w:w="0" w:type="dxa"/>
              <w:left w:w="0" w:type="dxa"/>
              <w:bottom w:w="0" w:type="dxa"/>
              <w:right w:w="0" w:type="dxa"/>
            </w:tcMar>
          </w:tcPr>
          <w:p w14:paraId="7038A438" w14:textId="77777777" w:rsidR="00CB7F4D" w:rsidRDefault="00CB7F4D" w:rsidP="002531B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2500 ml</w:t>
            </w:r>
          </w:p>
        </w:tc>
        <w:tc>
          <w:tcPr>
            <w:tcW w:w="30" w:type="dxa"/>
          </w:tcPr>
          <w:p w14:paraId="4800D8B4" w14:textId="77777777" w:rsidR="00CB7F4D" w:rsidRDefault="00CB7F4D" w:rsidP="002531B8">
            <w:pPr>
              <w:spacing w:after="0" w:line="240" w:lineRule="auto"/>
              <w:jc w:val="center"/>
              <w:rPr>
                <w:rFonts w:ascii="Times New Roman" w:hAnsi="Times New Roman" w:cs="Times New Roman"/>
                <w:b/>
                <w:bCs/>
                <w:lang w:val="lt-LT"/>
              </w:rPr>
            </w:pPr>
          </w:p>
        </w:tc>
      </w:tr>
      <w:tr w:rsidR="00CB7F4D" w14:paraId="08EF0E3E" w14:textId="77777777" w:rsidTr="002531B8">
        <w:trPr>
          <w:trHeight w:val="28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2FAB0302"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Lipidai</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4E9F23F1" w14:textId="77777777" w:rsidR="00CB7F4D" w:rsidRDefault="00CB7F4D" w:rsidP="002531B8">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30 g</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4A32A194" w14:textId="77777777" w:rsidR="00CB7F4D" w:rsidRDefault="00CB7F4D" w:rsidP="002531B8">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45 g</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136D7A1E" w14:textId="77777777" w:rsidR="00CB7F4D" w:rsidRDefault="00CB7F4D" w:rsidP="002531B8">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60 g</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69F29215" w14:textId="77777777" w:rsidR="00CB7F4D" w:rsidRDefault="00CB7F4D" w:rsidP="002531B8">
            <w:pPr>
              <w:tabs>
                <w:tab w:val="right" w:pos="1050"/>
              </w:tabs>
              <w:spacing w:after="0" w:line="240" w:lineRule="auto"/>
            </w:pPr>
            <w:r>
              <w:rPr>
                <w:rFonts w:ascii="Times New Roman" w:hAnsi="Times New Roman" w:cs="Times New Roman"/>
                <w:lang w:val="lt-LT"/>
              </w:rPr>
              <w:tab/>
              <w:t>75 g</w:t>
            </w:r>
          </w:p>
        </w:tc>
        <w:tc>
          <w:tcPr>
            <w:tcW w:w="30" w:type="dxa"/>
            <w:tcBorders>
              <w:bottom w:val="single" w:sz="4" w:space="0" w:color="000000"/>
              <w:right w:val="single" w:sz="4" w:space="0" w:color="000000"/>
            </w:tcBorders>
            <w:tcMar>
              <w:top w:w="0" w:type="dxa"/>
              <w:left w:w="0" w:type="dxa"/>
              <w:bottom w:w="0" w:type="dxa"/>
              <w:right w:w="0" w:type="dxa"/>
            </w:tcMar>
            <w:vAlign w:val="bottom"/>
          </w:tcPr>
          <w:p w14:paraId="19DB30E2" w14:textId="77777777" w:rsidR="00CB7F4D" w:rsidRDefault="00CB7F4D" w:rsidP="002531B8">
            <w:pPr>
              <w:tabs>
                <w:tab w:val="right" w:pos="1134"/>
                <w:tab w:val="left" w:pos="4377"/>
              </w:tabs>
              <w:spacing w:after="0" w:line="240" w:lineRule="auto"/>
              <w:rPr>
                <w:rFonts w:ascii="Times New Roman" w:eastAsia="Arial Unicode MS" w:hAnsi="Times New Roman"/>
                <w:lang w:val="lt-LT"/>
              </w:rPr>
            </w:pPr>
          </w:p>
        </w:tc>
      </w:tr>
      <w:tr w:rsidR="00CB7F4D" w14:paraId="6261228D" w14:textId="77777777" w:rsidTr="002531B8">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56022695"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 xml:space="preserve">Aminorūgštys </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2B8EF59A" w14:textId="77777777" w:rsidR="00CB7F4D" w:rsidRDefault="00CB7F4D" w:rsidP="002531B8">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25,3 g</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2670D5C3" w14:textId="77777777" w:rsidR="00CB7F4D" w:rsidRDefault="00CB7F4D" w:rsidP="002531B8">
            <w:pPr>
              <w:tabs>
                <w:tab w:val="right" w:pos="1097"/>
              </w:tabs>
              <w:spacing w:after="0" w:line="240" w:lineRule="auto"/>
            </w:pPr>
            <w:r>
              <w:rPr>
                <w:rFonts w:ascii="Times New Roman" w:hAnsi="Times New Roman" w:cs="Times New Roman"/>
                <w:lang w:val="lt-LT"/>
              </w:rPr>
              <w:tab/>
              <w:t>38,0 g</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51C551E3" w14:textId="77777777" w:rsidR="00CB7F4D" w:rsidRDefault="00CB7F4D" w:rsidP="002531B8">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50,6 g</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19E34636" w14:textId="77777777" w:rsidR="00CB7F4D" w:rsidRDefault="00CB7F4D" w:rsidP="002531B8">
            <w:pPr>
              <w:tabs>
                <w:tab w:val="right" w:pos="1050"/>
              </w:tabs>
              <w:spacing w:after="0" w:line="240" w:lineRule="auto"/>
            </w:pPr>
            <w:r>
              <w:rPr>
                <w:rFonts w:ascii="Times New Roman" w:hAnsi="Times New Roman" w:cs="Times New Roman"/>
                <w:lang w:val="lt-LT"/>
              </w:rPr>
              <w:tab/>
              <w:t>63,3 g</w:t>
            </w:r>
          </w:p>
        </w:tc>
        <w:tc>
          <w:tcPr>
            <w:tcW w:w="30" w:type="dxa"/>
          </w:tcPr>
          <w:p w14:paraId="3F0949CD" w14:textId="77777777" w:rsidR="00CB7F4D" w:rsidRDefault="00CB7F4D" w:rsidP="002531B8">
            <w:pPr>
              <w:tabs>
                <w:tab w:val="right" w:pos="1050"/>
              </w:tabs>
              <w:spacing w:after="0" w:line="240" w:lineRule="auto"/>
            </w:pPr>
          </w:p>
        </w:tc>
      </w:tr>
      <w:tr w:rsidR="00CB7F4D" w14:paraId="58BD719A" w14:textId="77777777" w:rsidTr="002531B8">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43775656"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 xml:space="preserve">Azotas </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5437F649" w14:textId="77777777" w:rsidR="00CB7F4D" w:rsidRDefault="00CB7F4D" w:rsidP="002531B8">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4,0 g</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01F02E95" w14:textId="77777777" w:rsidR="00CB7F4D" w:rsidRDefault="00CB7F4D" w:rsidP="002531B8">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6,0 g</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7637B85B" w14:textId="77777777" w:rsidR="00CB7F4D" w:rsidRDefault="00CB7F4D" w:rsidP="002531B8">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8,0 g</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52A87E09" w14:textId="77777777" w:rsidR="00CB7F4D" w:rsidRDefault="00CB7F4D" w:rsidP="002531B8">
            <w:pPr>
              <w:tabs>
                <w:tab w:val="right" w:pos="1050"/>
              </w:tabs>
              <w:spacing w:after="0" w:line="240" w:lineRule="auto"/>
            </w:pPr>
            <w:r>
              <w:rPr>
                <w:rFonts w:ascii="Times New Roman" w:hAnsi="Times New Roman" w:cs="Times New Roman"/>
                <w:lang w:val="lt-LT"/>
              </w:rPr>
              <w:tab/>
              <w:t>10,0 g</w:t>
            </w:r>
          </w:p>
        </w:tc>
        <w:tc>
          <w:tcPr>
            <w:tcW w:w="30" w:type="dxa"/>
            <w:tcBorders>
              <w:bottom w:val="single" w:sz="4" w:space="0" w:color="000000"/>
              <w:right w:val="single" w:sz="4" w:space="0" w:color="000000"/>
            </w:tcBorders>
            <w:tcMar>
              <w:top w:w="0" w:type="dxa"/>
              <w:left w:w="0" w:type="dxa"/>
              <w:bottom w:w="0" w:type="dxa"/>
              <w:right w:w="0" w:type="dxa"/>
            </w:tcMar>
            <w:vAlign w:val="bottom"/>
          </w:tcPr>
          <w:p w14:paraId="24F7FD4E" w14:textId="77777777" w:rsidR="00CB7F4D" w:rsidRDefault="00CB7F4D" w:rsidP="002531B8">
            <w:pPr>
              <w:tabs>
                <w:tab w:val="right" w:pos="1134"/>
                <w:tab w:val="left" w:pos="4377"/>
              </w:tabs>
              <w:spacing w:after="0" w:line="240" w:lineRule="auto"/>
              <w:rPr>
                <w:rFonts w:ascii="Times New Roman" w:eastAsia="Arial Unicode MS" w:hAnsi="Times New Roman"/>
                <w:lang w:val="lt-LT"/>
              </w:rPr>
            </w:pPr>
          </w:p>
        </w:tc>
      </w:tr>
      <w:tr w:rsidR="00CB7F4D" w14:paraId="3B3F3395" w14:textId="77777777" w:rsidTr="002531B8">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76BBF9BB"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 xml:space="preserve">Gliukozė </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24688481" w14:textId="77777777" w:rsidR="00CB7F4D" w:rsidRDefault="00CB7F4D" w:rsidP="002531B8">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75,0 g</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58B00F38" w14:textId="77777777" w:rsidR="00CB7F4D" w:rsidRDefault="00CB7F4D" w:rsidP="002531B8">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112,5 g</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7544C6AF" w14:textId="77777777" w:rsidR="00CB7F4D" w:rsidRDefault="00CB7F4D" w:rsidP="002531B8">
            <w:pPr>
              <w:tabs>
                <w:tab w:val="right" w:pos="1127"/>
              </w:tabs>
              <w:spacing w:after="0" w:line="240" w:lineRule="auto"/>
            </w:pPr>
            <w:r>
              <w:rPr>
                <w:rFonts w:ascii="Times New Roman" w:hAnsi="Times New Roman" w:cs="Times New Roman"/>
                <w:lang w:val="lt-LT"/>
              </w:rPr>
              <w:tab/>
              <w:t>150,0 g</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6A8724A1" w14:textId="77777777" w:rsidR="00CB7F4D" w:rsidRDefault="00CB7F4D" w:rsidP="002531B8">
            <w:pPr>
              <w:tabs>
                <w:tab w:val="right" w:pos="1050"/>
              </w:tabs>
              <w:spacing w:after="0" w:line="240" w:lineRule="auto"/>
            </w:pPr>
            <w:r>
              <w:rPr>
                <w:rFonts w:ascii="Times New Roman" w:hAnsi="Times New Roman" w:cs="Times New Roman"/>
                <w:lang w:val="lt-LT"/>
              </w:rPr>
              <w:tab/>
              <w:t>187,5 g</w:t>
            </w:r>
          </w:p>
        </w:tc>
        <w:tc>
          <w:tcPr>
            <w:tcW w:w="30" w:type="dxa"/>
          </w:tcPr>
          <w:p w14:paraId="5D951478" w14:textId="77777777" w:rsidR="00CB7F4D" w:rsidRDefault="00CB7F4D" w:rsidP="002531B8">
            <w:pPr>
              <w:tabs>
                <w:tab w:val="right" w:pos="1050"/>
              </w:tabs>
              <w:spacing w:after="0" w:line="240" w:lineRule="auto"/>
            </w:pPr>
          </w:p>
        </w:tc>
      </w:tr>
      <w:tr w:rsidR="00CB7F4D" w14:paraId="649FDAD0"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02AABBDE"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Energetinė vertė:</w:t>
            </w:r>
          </w:p>
        </w:tc>
        <w:tc>
          <w:tcPr>
            <w:tcW w:w="1392" w:type="dxa"/>
            <w:tcBorders>
              <w:right w:val="single" w:sz="4" w:space="0" w:color="000000"/>
            </w:tcBorders>
            <w:noWrap/>
            <w:tcMar>
              <w:top w:w="13" w:type="dxa"/>
              <w:left w:w="13" w:type="dxa"/>
              <w:bottom w:w="0" w:type="dxa"/>
              <w:right w:w="13" w:type="dxa"/>
            </w:tcMar>
            <w:vAlign w:val="bottom"/>
          </w:tcPr>
          <w:p w14:paraId="6AF5D3DE" w14:textId="77777777" w:rsidR="00CB7F4D" w:rsidRDefault="00CB7F4D" w:rsidP="002531B8">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1560" w:type="dxa"/>
            <w:tcBorders>
              <w:right w:val="single" w:sz="4" w:space="0" w:color="000000"/>
            </w:tcBorders>
            <w:noWrap/>
            <w:tcMar>
              <w:top w:w="13" w:type="dxa"/>
              <w:left w:w="13" w:type="dxa"/>
              <w:bottom w:w="0" w:type="dxa"/>
              <w:right w:w="13" w:type="dxa"/>
            </w:tcMar>
            <w:vAlign w:val="bottom"/>
          </w:tcPr>
          <w:p w14:paraId="73CDC988" w14:textId="77777777" w:rsidR="00CB7F4D" w:rsidRDefault="00CB7F4D" w:rsidP="002531B8">
            <w:pPr>
              <w:tabs>
                <w:tab w:val="right" w:pos="1097"/>
              </w:tabs>
              <w:spacing w:after="0" w:line="240" w:lineRule="auto"/>
            </w:pPr>
            <w:r>
              <w:rPr>
                <w:rFonts w:ascii="Times New Roman" w:hAnsi="Times New Roman" w:cs="Times New Roman"/>
                <w:lang w:val="lt-LT"/>
              </w:rPr>
              <w:t> </w:t>
            </w:r>
          </w:p>
        </w:tc>
        <w:tc>
          <w:tcPr>
            <w:tcW w:w="1417" w:type="dxa"/>
            <w:tcBorders>
              <w:right w:val="single" w:sz="4" w:space="0" w:color="000000"/>
            </w:tcBorders>
            <w:noWrap/>
            <w:tcMar>
              <w:top w:w="13" w:type="dxa"/>
              <w:left w:w="13" w:type="dxa"/>
              <w:bottom w:w="0" w:type="dxa"/>
              <w:right w:w="13" w:type="dxa"/>
            </w:tcMar>
            <w:vAlign w:val="bottom"/>
          </w:tcPr>
          <w:p w14:paraId="38B96E1A" w14:textId="77777777" w:rsidR="00CB7F4D" w:rsidRDefault="00CB7F4D" w:rsidP="002531B8">
            <w:pPr>
              <w:tabs>
                <w:tab w:val="right" w:pos="1127"/>
              </w:tabs>
              <w:spacing w:after="0" w:line="240" w:lineRule="auto"/>
            </w:pPr>
            <w:r>
              <w:rPr>
                <w:rFonts w:ascii="Times New Roman" w:hAnsi="Times New Roman" w:cs="Times New Roman"/>
                <w:lang w:val="lt-LT"/>
              </w:rPr>
              <w:t> </w:t>
            </w:r>
          </w:p>
        </w:tc>
        <w:tc>
          <w:tcPr>
            <w:tcW w:w="1833" w:type="dxa"/>
            <w:tcBorders>
              <w:right w:val="single" w:sz="4" w:space="0" w:color="000000"/>
            </w:tcBorders>
            <w:tcMar>
              <w:top w:w="0" w:type="dxa"/>
              <w:left w:w="0" w:type="dxa"/>
              <w:bottom w:w="0" w:type="dxa"/>
              <w:right w:w="0" w:type="dxa"/>
            </w:tcMar>
            <w:vAlign w:val="bottom"/>
          </w:tcPr>
          <w:p w14:paraId="3CC1B37D" w14:textId="77777777" w:rsidR="00CB7F4D" w:rsidRDefault="00CB7F4D" w:rsidP="002531B8">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30" w:type="dxa"/>
          </w:tcPr>
          <w:p w14:paraId="6E0F864B" w14:textId="77777777" w:rsidR="00CB7F4D" w:rsidRDefault="00CB7F4D" w:rsidP="002531B8">
            <w:pPr>
              <w:tabs>
                <w:tab w:val="right" w:pos="1050"/>
              </w:tabs>
              <w:spacing w:after="0" w:line="240" w:lineRule="auto"/>
              <w:rPr>
                <w:rFonts w:ascii="Times New Roman" w:hAnsi="Times New Roman" w:cs="Times New Roman"/>
                <w:lang w:val="lt-LT"/>
              </w:rPr>
            </w:pPr>
          </w:p>
        </w:tc>
      </w:tr>
      <w:tr w:rsidR="00CB7F4D" w14:paraId="7CB3C610"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639A493C"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Bendras kalorijų kiekis (apytikslė vertė)</w:t>
            </w:r>
          </w:p>
        </w:tc>
        <w:tc>
          <w:tcPr>
            <w:tcW w:w="1392" w:type="dxa"/>
            <w:tcBorders>
              <w:right w:val="single" w:sz="4" w:space="0" w:color="000000"/>
            </w:tcBorders>
            <w:noWrap/>
            <w:tcMar>
              <w:top w:w="13" w:type="dxa"/>
              <w:left w:w="13" w:type="dxa"/>
              <w:bottom w:w="0" w:type="dxa"/>
              <w:right w:w="13" w:type="dxa"/>
            </w:tcMar>
            <w:vAlign w:val="bottom"/>
          </w:tcPr>
          <w:p w14:paraId="30F85D50" w14:textId="77777777" w:rsidR="00CB7F4D" w:rsidRDefault="00CB7F4D" w:rsidP="002531B8">
            <w:pPr>
              <w:tabs>
                <w:tab w:val="right" w:pos="947"/>
              </w:tabs>
              <w:spacing w:after="0" w:line="240" w:lineRule="auto"/>
            </w:pPr>
            <w:r>
              <w:rPr>
                <w:rFonts w:ascii="Times New Roman" w:hAnsi="Times New Roman" w:cs="Times New Roman"/>
                <w:lang w:val="lt-LT"/>
              </w:rPr>
              <w:tab/>
              <w:t>700 kcal</w:t>
            </w:r>
          </w:p>
        </w:tc>
        <w:tc>
          <w:tcPr>
            <w:tcW w:w="1560" w:type="dxa"/>
            <w:tcBorders>
              <w:right w:val="single" w:sz="4" w:space="0" w:color="000000"/>
            </w:tcBorders>
            <w:noWrap/>
            <w:tcMar>
              <w:top w:w="13" w:type="dxa"/>
              <w:left w:w="13" w:type="dxa"/>
              <w:bottom w:w="0" w:type="dxa"/>
              <w:right w:w="13" w:type="dxa"/>
            </w:tcMar>
            <w:vAlign w:val="bottom"/>
          </w:tcPr>
          <w:p w14:paraId="432089B9" w14:textId="77777777" w:rsidR="00CB7F4D" w:rsidRDefault="00CB7F4D" w:rsidP="002531B8">
            <w:pPr>
              <w:tabs>
                <w:tab w:val="right" w:pos="1097"/>
              </w:tabs>
              <w:spacing w:after="0" w:line="240" w:lineRule="auto"/>
            </w:pPr>
            <w:r>
              <w:rPr>
                <w:rFonts w:ascii="Times New Roman" w:hAnsi="Times New Roman" w:cs="Times New Roman"/>
                <w:lang w:val="en-GB"/>
              </w:rPr>
              <w:tab/>
            </w:r>
            <w:r>
              <w:rPr>
                <w:rFonts w:ascii="Times New Roman" w:hAnsi="Times New Roman" w:cs="Times New Roman"/>
                <w:lang w:val="lt-LT"/>
              </w:rPr>
              <w:t>1050 kcal</w:t>
            </w:r>
          </w:p>
        </w:tc>
        <w:tc>
          <w:tcPr>
            <w:tcW w:w="1417" w:type="dxa"/>
            <w:tcBorders>
              <w:right w:val="single" w:sz="4" w:space="0" w:color="000000"/>
            </w:tcBorders>
            <w:noWrap/>
            <w:tcMar>
              <w:top w:w="13" w:type="dxa"/>
              <w:left w:w="13" w:type="dxa"/>
              <w:bottom w:w="0" w:type="dxa"/>
              <w:right w:w="13" w:type="dxa"/>
            </w:tcMar>
            <w:vAlign w:val="bottom"/>
          </w:tcPr>
          <w:p w14:paraId="525058DF" w14:textId="77777777" w:rsidR="00CB7F4D" w:rsidRDefault="00CB7F4D" w:rsidP="002531B8">
            <w:pPr>
              <w:tabs>
                <w:tab w:val="right" w:pos="1127"/>
              </w:tabs>
              <w:spacing w:after="0" w:line="240" w:lineRule="auto"/>
            </w:pPr>
            <w:r>
              <w:rPr>
                <w:rFonts w:ascii="Times New Roman" w:hAnsi="Times New Roman" w:cs="Times New Roman"/>
                <w:lang w:val="en-GB"/>
              </w:rPr>
              <w:tab/>
            </w:r>
            <w:r>
              <w:rPr>
                <w:rFonts w:ascii="Times New Roman" w:hAnsi="Times New Roman" w:cs="Times New Roman"/>
                <w:lang w:val="lt-LT"/>
              </w:rPr>
              <w:t>1400 kcal</w:t>
            </w:r>
          </w:p>
        </w:tc>
        <w:tc>
          <w:tcPr>
            <w:tcW w:w="1833" w:type="dxa"/>
            <w:tcBorders>
              <w:right w:val="single" w:sz="4" w:space="0" w:color="000000"/>
            </w:tcBorders>
            <w:tcMar>
              <w:top w:w="0" w:type="dxa"/>
              <w:left w:w="0" w:type="dxa"/>
              <w:bottom w:w="0" w:type="dxa"/>
              <w:right w:w="0" w:type="dxa"/>
            </w:tcMar>
            <w:vAlign w:val="bottom"/>
          </w:tcPr>
          <w:p w14:paraId="6F6E349B" w14:textId="77777777" w:rsidR="00CB7F4D" w:rsidRDefault="00CB7F4D" w:rsidP="002531B8">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1750 kcal</w:t>
            </w:r>
          </w:p>
        </w:tc>
        <w:tc>
          <w:tcPr>
            <w:tcW w:w="30" w:type="dxa"/>
          </w:tcPr>
          <w:p w14:paraId="71E51717" w14:textId="77777777" w:rsidR="00CB7F4D" w:rsidRDefault="00CB7F4D" w:rsidP="002531B8">
            <w:pPr>
              <w:tabs>
                <w:tab w:val="right" w:pos="1050"/>
              </w:tabs>
              <w:spacing w:after="0" w:line="240" w:lineRule="auto"/>
            </w:pPr>
          </w:p>
        </w:tc>
      </w:tr>
      <w:tr w:rsidR="00CB7F4D" w14:paraId="30FAB8E4"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17C245A2" w14:textId="77777777" w:rsidR="00CB7F4D" w:rsidRDefault="00CB7F4D" w:rsidP="002531B8">
            <w:pPr>
              <w:spacing w:after="0" w:line="240" w:lineRule="auto"/>
              <w:ind w:left="567"/>
            </w:pPr>
            <w:r>
              <w:rPr>
                <w:rFonts w:ascii="Times New Roman" w:hAnsi="Times New Roman" w:cs="Times New Roman"/>
                <w:lang w:val="lt-LT"/>
              </w:rPr>
              <w:lastRenderedPageBreak/>
              <w:t>Nebaltyminės kalorijos</w:t>
            </w:r>
            <w:r>
              <w:rPr>
                <w:rFonts w:ascii="Times New Roman" w:hAnsi="Times New Roman" w:cs="Times New Roman"/>
                <w:lang w:val="fr-FR"/>
              </w:rPr>
              <w:t xml:space="preserve"> </w:t>
            </w:r>
          </w:p>
        </w:tc>
        <w:tc>
          <w:tcPr>
            <w:tcW w:w="1392" w:type="dxa"/>
            <w:tcBorders>
              <w:right w:val="single" w:sz="4" w:space="0" w:color="000000"/>
            </w:tcBorders>
            <w:noWrap/>
            <w:tcMar>
              <w:top w:w="13" w:type="dxa"/>
              <w:left w:w="13" w:type="dxa"/>
              <w:bottom w:w="0" w:type="dxa"/>
              <w:right w:w="13" w:type="dxa"/>
            </w:tcMar>
            <w:vAlign w:val="bottom"/>
          </w:tcPr>
          <w:p w14:paraId="12F60809" w14:textId="77777777" w:rsidR="00CB7F4D" w:rsidRDefault="00CB7F4D" w:rsidP="002531B8">
            <w:pPr>
              <w:tabs>
                <w:tab w:val="right" w:pos="947"/>
              </w:tabs>
              <w:spacing w:after="0" w:line="240" w:lineRule="auto"/>
            </w:pPr>
            <w:r>
              <w:rPr>
                <w:rFonts w:ascii="Times New Roman" w:hAnsi="Times New Roman" w:cs="Times New Roman"/>
                <w:lang w:val="fr-FR"/>
              </w:rPr>
              <w:tab/>
            </w:r>
            <w:r>
              <w:rPr>
                <w:rFonts w:ascii="Times New Roman" w:hAnsi="Times New Roman" w:cs="Times New Roman"/>
                <w:lang w:val="lt-LT"/>
              </w:rPr>
              <w:t>600 kcal</w:t>
            </w:r>
          </w:p>
        </w:tc>
        <w:tc>
          <w:tcPr>
            <w:tcW w:w="1560" w:type="dxa"/>
            <w:tcBorders>
              <w:right w:val="single" w:sz="4" w:space="0" w:color="000000"/>
            </w:tcBorders>
            <w:noWrap/>
            <w:tcMar>
              <w:top w:w="13" w:type="dxa"/>
              <w:left w:w="13" w:type="dxa"/>
              <w:bottom w:w="0" w:type="dxa"/>
              <w:right w:w="13" w:type="dxa"/>
            </w:tcMar>
            <w:vAlign w:val="bottom"/>
          </w:tcPr>
          <w:p w14:paraId="039EECE2" w14:textId="77777777" w:rsidR="00CB7F4D" w:rsidRDefault="00CB7F4D" w:rsidP="002531B8">
            <w:pPr>
              <w:tabs>
                <w:tab w:val="right" w:pos="1097"/>
              </w:tabs>
              <w:spacing w:after="0" w:line="240" w:lineRule="auto"/>
            </w:pPr>
            <w:r>
              <w:rPr>
                <w:rFonts w:ascii="Times New Roman" w:hAnsi="Times New Roman" w:cs="Times New Roman"/>
                <w:lang w:val="lt-LT"/>
              </w:rPr>
              <w:tab/>
              <w:t>900 kcal</w:t>
            </w:r>
          </w:p>
        </w:tc>
        <w:tc>
          <w:tcPr>
            <w:tcW w:w="1417" w:type="dxa"/>
            <w:tcBorders>
              <w:right w:val="single" w:sz="4" w:space="0" w:color="000000"/>
            </w:tcBorders>
            <w:noWrap/>
            <w:tcMar>
              <w:top w:w="13" w:type="dxa"/>
              <w:left w:w="13" w:type="dxa"/>
              <w:bottom w:w="0" w:type="dxa"/>
              <w:right w:w="13" w:type="dxa"/>
            </w:tcMar>
            <w:vAlign w:val="bottom"/>
          </w:tcPr>
          <w:p w14:paraId="02F242A4" w14:textId="77777777" w:rsidR="00CB7F4D" w:rsidRDefault="00CB7F4D" w:rsidP="002531B8">
            <w:pPr>
              <w:tabs>
                <w:tab w:val="right" w:pos="1127"/>
              </w:tabs>
              <w:spacing w:after="0" w:line="240" w:lineRule="auto"/>
            </w:pPr>
            <w:r>
              <w:rPr>
                <w:rFonts w:ascii="Times New Roman" w:hAnsi="Times New Roman" w:cs="Times New Roman"/>
                <w:lang w:val="lt-LT"/>
              </w:rPr>
              <w:tab/>
              <w:t>1200 kcal</w:t>
            </w:r>
          </w:p>
        </w:tc>
        <w:tc>
          <w:tcPr>
            <w:tcW w:w="1833" w:type="dxa"/>
            <w:tcBorders>
              <w:right w:val="single" w:sz="4" w:space="0" w:color="000000"/>
            </w:tcBorders>
            <w:tcMar>
              <w:top w:w="0" w:type="dxa"/>
              <w:left w:w="0" w:type="dxa"/>
              <w:bottom w:w="0" w:type="dxa"/>
              <w:right w:w="0" w:type="dxa"/>
            </w:tcMar>
            <w:vAlign w:val="bottom"/>
          </w:tcPr>
          <w:p w14:paraId="22F34B52" w14:textId="77777777" w:rsidR="00CB7F4D" w:rsidRDefault="00CB7F4D" w:rsidP="002531B8">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1500 kcal</w:t>
            </w:r>
          </w:p>
        </w:tc>
        <w:tc>
          <w:tcPr>
            <w:tcW w:w="30" w:type="dxa"/>
          </w:tcPr>
          <w:p w14:paraId="6A9D560A" w14:textId="77777777" w:rsidR="00CB7F4D" w:rsidRDefault="00CB7F4D" w:rsidP="002531B8">
            <w:pPr>
              <w:tabs>
                <w:tab w:val="right" w:pos="1050"/>
              </w:tabs>
              <w:spacing w:after="0" w:line="240" w:lineRule="auto"/>
              <w:rPr>
                <w:rFonts w:ascii="Times New Roman" w:hAnsi="Times New Roman" w:cs="Times New Roman"/>
                <w:lang w:val="lt-LT"/>
              </w:rPr>
            </w:pPr>
          </w:p>
        </w:tc>
      </w:tr>
      <w:tr w:rsidR="00CB7F4D" w14:paraId="160C350A"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1D93D4F4" w14:textId="77777777" w:rsidR="00CB7F4D" w:rsidRDefault="00CB7F4D" w:rsidP="002531B8">
            <w:pPr>
              <w:spacing w:after="0" w:line="240" w:lineRule="auto"/>
              <w:ind w:left="567"/>
              <w:rPr>
                <w:rFonts w:ascii="Times New Roman" w:hAnsi="Times New Roman" w:cs="Times New Roman"/>
                <w:lang w:val="lt-LT"/>
              </w:rPr>
            </w:pPr>
            <w:r>
              <w:rPr>
                <w:rFonts w:ascii="Times New Roman" w:hAnsi="Times New Roman" w:cs="Times New Roman"/>
                <w:lang w:val="lt-LT"/>
              </w:rPr>
              <w:t xml:space="preserve">Gliukozės kalorijos </w:t>
            </w:r>
          </w:p>
        </w:tc>
        <w:tc>
          <w:tcPr>
            <w:tcW w:w="1392" w:type="dxa"/>
            <w:tcBorders>
              <w:right w:val="single" w:sz="4" w:space="0" w:color="000000"/>
            </w:tcBorders>
            <w:noWrap/>
            <w:tcMar>
              <w:top w:w="13" w:type="dxa"/>
              <w:left w:w="13" w:type="dxa"/>
              <w:bottom w:w="0" w:type="dxa"/>
              <w:right w:w="13" w:type="dxa"/>
            </w:tcMar>
            <w:vAlign w:val="bottom"/>
          </w:tcPr>
          <w:p w14:paraId="4B5D4B1D" w14:textId="77777777" w:rsidR="00CB7F4D" w:rsidRDefault="00CB7F4D" w:rsidP="002531B8">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300 kcal</w:t>
            </w:r>
          </w:p>
        </w:tc>
        <w:tc>
          <w:tcPr>
            <w:tcW w:w="1560" w:type="dxa"/>
            <w:tcBorders>
              <w:right w:val="single" w:sz="4" w:space="0" w:color="000000"/>
            </w:tcBorders>
            <w:noWrap/>
            <w:tcMar>
              <w:top w:w="13" w:type="dxa"/>
              <w:left w:w="13" w:type="dxa"/>
              <w:bottom w:w="0" w:type="dxa"/>
              <w:right w:w="13" w:type="dxa"/>
            </w:tcMar>
            <w:vAlign w:val="bottom"/>
          </w:tcPr>
          <w:p w14:paraId="55177365" w14:textId="77777777" w:rsidR="00CB7F4D" w:rsidRDefault="00CB7F4D" w:rsidP="002531B8">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450 kcal</w:t>
            </w:r>
          </w:p>
        </w:tc>
        <w:tc>
          <w:tcPr>
            <w:tcW w:w="1417" w:type="dxa"/>
            <w:tcBorders>
              <w:right w:val="single" w:sz="4" w:space="0" w:color="000000"/>
            </w:tcBorders>
            <w:noWrap/>
            <w:tcMar>
              <w:top w:w="13" w:type="dxa"/>
              <w:left w:w="13" w:type="dxa"/>
              <w:bottom w:w="0" w:type="dxa"/>
              <w:right w:w="13" w:type="dxa"/>
            </w:tcMar>
            <w:vAlign w:val="bottom"/>
          </w:tcPr>
          <w:p w14:paraId="7FB2DE0D" w14:textId="77777777" w:rsidR="00CB7F4D" w:rsidRDefault="00CB7F4D" w:rsidP="002531B8">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600 kcal</w:t>
            </w:r>
          </w:p>
        </w:tc>
        <w:tc>
          <w:tcPr>
            <w:tcW w:w="1833" w:type="dxa"/>
            <w:tcBorders>
              <w:right w:val="single" w:sz="4" w:space="0" w:color="000000"/>
            </w:tcBorders>
            <w:tcMar>
              <w:top w:w="0" w:type="dxa"/>
              <w:left w:w="0" w:type="dxa"/>
              <w:bottom w:w="0" w:type="dxa"/>
              <w:right w:w="0" w:type="dxa"/>
            </w:tcMar>
            <w:vAlign w:val="bottom"/>
          </w:tcPr>
          <w:p w14:paraId="0BFD9C4D" w14:textId="77777777" w:rsidR="00CB7F4D" w:rsidRDefault="00CB7F4D" w:rsidP="002531B8">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750 kcal</w:t>
            </w:r>
          </w:p>
        </w:tc>
        <w:tc>
          <w:tcPr>
            <w:tcW w:w="30" w:type="dxa"/>
          </w:tcPr>
          <w:p w14:paraId="1B61E7F4" w14:textId="77777777" w:rsidR="00CB7F4D" w:rsidRDefault="00CB7F4D" w:rsidP="002531B8">
            <w:pPr>
              <w:tabs>
                <w:tab w:val="right" w:pos="1050"/>
              </w:tabs>
              <w:spacing w:after="0" w:line="240" w:lineRule="auto"/>
              <w:rPr>
                <w:rFonts w:ascii="Times New Roman" w:hAnsi="Times New Roman" w:cs="Times New Roman"/>
                <w:lang w:val="lt-LT"/>
              </w:rPr>
            </w:pPr>
          </w:p>
        </w:tc>
      </w:tr>
      <w:tr w:rsidR="00CB7F4D" w14:paraId="7250A9CA" w14:textId="77777777" w:rsidTr="002531B8">
        <w:trPr>
          <w:trHeight w:val="28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6D5B795A" w14:textId="77777777" w:rsidR="00CB7F4D" w:rsidRDefault="00CB7F4D" w:rsidP="002531B8">
            <w:pPr>
              <w:spacing w:after="0" w:line="240" w:lineRule="auto"/>
              <w:ind w:left="567"/>
            </w:pPr>
            <w:r>
              <w:rPr>
                <w:rFonts w:ascii="Times New Roman" w:hAnsi="Times New Roman" w:cs="Times New Roman"/>
                <w:lang w:val="lt-LT"/>
              </w:rPr>
              <w:t xml:space="preserve">Lipidų kalorijos </w:t>
            </w:r>
            <w:r>
              <w:rPr>
                <w:rFonts w:ascii="Times New Roman" w:hAnsi="Times New Roman" w:cs="Times New Roman"/>
                <w:vertAlign w:val="superscript"/>
                <w:lang w:val="lt-LT"/>
              </w:rPr>
              <w:t>a</w:t>
            </w:r>
            <w:r>
              <w:rPr>
                <w:rFonts w:ascii="Times New Roman" w:hAnsi="Times New Roman" w:cs="Times New Roman"/>
                <w:lang w:val="fr-FR"/>
              </w:rPr>
              <w:t xml:space="preserve"> </w:t>
            </w:r>
          </w:p>
        </w:tc>
        <w:tc>
          <w:tcPr>
            <w:tcW w:w="1392" w:type="dxa"/>
            <w:tcBorders>
              <w:right w:val="single" w:sz="4" w:space="0" w:color="000000"/>
            </w:tcBorders>
            <w:noWrap/>
            <w:tcMar>
              <w:top w:w="13" w:type="dxa"/>
              <w:left w:w="13" w:type="dxa"/>
              <w:bottom w:w="0" w:type="dxa"/>
              <w:right w:w="13" w:type="dxa"/>
            </w:tcMar>
            <w:vAlign w:val="bottom"/>
          </w:tcPr>
          <w:p w14:paraId="694B5ECA" w14:textId="77777777" w:rsidR="00CB7F4D" w:rsidRDefault="00CB7F4D" w:rsidP="002531B8">
            <w:pPr>
              <w:tabs>
                <w:tab w:val="right" w:pos="947"/>
              </w:tabs>
              <w:spacing w:after="0" w:line="240" w:lineRule="auto"/>
            </w:pPr>
            <w:r>
              <w:rPr>
                <w:rFonts w:ascii="Times New Roman" w:hAnsi="Times New Roman" w:cs="Times New Roman"/>
                <w:lang w:val="fr-FR"/>
              </w:rPr>
              <w:tab/>
            </w:r>
            <w:r>
              <w:rPr>
                <w:rFonts w:ascii="Times New Roman" w:hAnsi="Times New Roman" w:cs="Times New Roman"/>
                <w:lang w:val="lt-LT"/>
              </w:rPr>
              <w:t>300 kcal</w:t>
            </w:r>
          </w:p>
        </w:tc>
        <w:tc>
          <w:tcPr>
            <w:tcW w:w="1560" w:type="dxa"/>
            <w:tcBorders>
              <w:right w:val="single" w:sz="4" w:space="0" w:color="000000"/>
            </w:tcBorders>
            <w:noWrap/>
            <w:tcMar>
              <w:top w:w="13" w:type="dxa"/>
              <w:left w:w="13" w:type="dxa"/>
              <w:bottom w:w="0" w:type="dxa"/>
              <w:right w:w="13" w:type="dxa"/>
            </w:tcMar>
            <w:vAlign w:val="bottom"/>
          </w:tcPr>
          <w:p w14:paraId="0B805735" w14:textId="77777777" w:rsidR="00CB7F4D" w:rsidRDefault="00CB7F4D" w:rsidP="002531B8">
            <w:pPr>
              <w:tabs>
                <w:tab w:val="right" w:pos="1097"/>
              </w:tabs>
              <w:spacing w:after="0" w:line="240" w:lineRule="auto"/>
            </w:pPr>
            <w:r>
              <w:rPr>
                <w:rFonts w:ascii="Times New Roman" w:hAnsi="Times New Roman" w:cs="Times New Roman"/>
                <w:lang w:val="lt-LT"/>
              </w:rPr>
              <w:tab/>
              <w:t>450 kcal</w:t>
            </w:r>
          </w:p>
        </w:tc>
        <w:tc>
          <w:tcPr>
            <w:tcW w:w="1417" w:type="dxa"/>
            <w:tcBorders>
              <w:right w:val="single" w:sz="4" w:space="0" w:color="000000"/>
            </w:tcBorders>
            <w:noWrap/>
            <w:tcMar>
              <w:top w:w="13" w:type="dxa"/>
              <w:left w:w="13" w:type="dxa"/>
              <w:bottom w:w="0" w:type="dxa"/>
              <w:right w:w="13" w:type="dxa"/>
            </w:tcMar>
            <w:vAlign w:val="bottom"/>
          </w:tcPr>
          <w:p w14:paraId="559E4E57" w14:textId="77777777" w:rsidR="00CB7F4D" w:rsidRDefault="00CB7F4D" w:rsidP="002531B8">
            <w:pPr>
              <w:tabs>
                <w:tab w:val="right" w:pos="1127"/>
              </w:tabs>
              <w:spacing w:after="0" w:line="240" w:lineRule="auto"/>
            </w:pPr>
            <w:r>
              <w:rPr>
                <w:rFonts w:ascii="Times New Roman" w:hAnsi="Times New Roman" w:cs="Times New Roman"/>
                <w:lang w:val="lt-LT"/>
              </w:rPr>
              <w:tab/>
              <w:t>600 kcal</w:t>
            </w:r>
          </w:p>
        </w:tc>
        <w:tc>
          <w:tcPr>
            <w:tcW w:w="1833" w:type="dxa"/>
            <w:tcBorders>
              <w:right w:val="single" w:sz="4" w:space="0" w:color="000000"/>
            </w:tcBorders>
            <w:tcMar>
              <w:top w:w="0" w:type="dxa"/>
              <w:left w:w="0" w:type="dxa"/>
              <w:bottom w:w="0" w:type="dxa"/>
              <w:right w:w="0" w:type="dxa"/>
            </w:tcMar>
            <w:vAlign w:val="bottom"/>
          </w:tcPr>
          <w:p w14:paraId="35304163" w14:textId="77777777" w:rsidR="00CB7F4D" w:rsidRDefault="00CB7F4D" w:rsidP="002531B8">
            <w:pPr>
              <w:tabs>
                <w:tab w:val="right" w:pos="1050"/>
              </w:tabs>
              <w:spacing w:after="0" w:line="240" w:lineRule="auto"/>
            </w:pPr>
            <w:r>
              <w:rPr>
                <w:rFonts w:ascii="Times New Roman" w:hAnsi="Times New Roman" w:cs="Times New Roman"/>
                <w:lang w:val="fr-FR"/>
              </w:rPr>
              <w:tab/>
            </w:r>
            <w:r>
              <w:rPr>
                <w:rFonts w:ascii="Times New Roman" w:hAnsi="Times New Roman" w:cs="Times New Roman"/>
                <w:lang w:val="lt-LT"/>
              </w:rPr>
              <w:t>750 kcal</w:t>
            </w:r>
          </w:p>
        </w:tc>
        <w:tc>
          <w:tcPr>
            <w:tcW w:w="30" w:type="dxa"/>
          </w:tcPr>
          <w:p w14:paraId="17494E61" w14:textId="77777777" w:rsidR="00CB7F4D" w:rsidRDefault="00CB7F4D" w:rsidP="002531B8">
            <w:pPr>
              <w:tabs>
                <w:tab w:val="right" w:pos="1050"/>
              </w:tabs>
              <w:spacing w:after="0" w:line="240" w:lineRule="auto"/>
            </w:pPr>
          </w:p>
        </w:tc>
      </w:tr>
      <w:tr w:rsidR="00CB7F4D" w14:paraId="1041AB71"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1B8EA053" w14:textId="77777777" w:rsidR="00CB7F4D" w:rsidRDefault="00CB7F4D" w:rsidP="002531B8">
            <w:pPr>
              <w:spacing w:after="0" w:line="240" w:lineRule="auto"/>
              <w:rPr>
                <w:rFonts w:ascii="Times New Roman" w:hAnsi="Times New Roman" w:cs="Times New Roman"/>
                <w:lang w:val="fr-FR"/>
              </w:rPr>
            </w:pPr>
          </w:p>
        </w:tc>
        <w:tc>
          <w:tcPr>
            <w:tcW w:w="1392" w:type="dxa"/>
            <w:tcBorders>
              <w:right w:val="single" w:sz="4" w:space="0" w:color="000000"/>
            </w:tcBorders>
            <w:noWrap/>
            <w:tcMar>
              <w:top w:w="13" w:type="dxa"/>
              <w:left w:w="13" w:type="dxa"/>
              <w:bottom w:w="0" w:type="dxa"/>
              <w:right w:w="13" w:type="dxa"/>
            </w:tcMar>
            <w:vAlign w:val="bottom"/>
          </w:tcPr>
          <w:p w14:paraId="49A94008" w14:textId="77777777" w:rsidR="00CB7F4D" w:rsidRDefault="00CB7F4D" w:rsidP="002531B8">
            <w:pPr>
              <w:tabs>
                <w:tab w:val="right" w:pos="922"/>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1560" w:type="dxa"/>
            <w:tcBorders>
              <w:right w:val="single" w:sz="4" w:space="0" w:color="000000"/>
            </w:tcBorders>
            <w:noWrap/>
            <w:tcMar>
              <w:top w:w="13" w:type="dxa"/>
              <w:left w:w="13" w:type="dxa"/>
              <w:bottom w:w="0" w:type="dxa"/>
              <w:right w:w="13" w:type="dxa"/>
            </w:tcMar>
            <w:vAlign w:val="bottom"/>
          </w:tcPr>
          <w:p w14:paraId="7D0A4F5D" w14:textId="77777777" w:rsidR="00CB7F4D" w:rsidRDefault="00CB7F4D" w:rsidP="002531B8">
            <w:pPr>
              <w:tabs>
                <w:tab w:val="right" w:pos="947"/>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1417" w:type="dxa"/>
            <w:tcBorders>
              <w:right w:val="single" w:sz="4" w:space="0" w:color="000000"/>
            </w:tcBorders>
            <w:noWrap/>
            <w:tcMar>
              <w:top w:w="13" w:type="dxa"/>
              <w:left w:w="13" w:type="dxa"/>
              <w:bottom w:w="0" w:type="dxa"/>
              <w:right w:w="13" w:type="dxa"/>
            </w:tcMar>
            <w:vAlign w:val="bottom"/>
          </w:tcPr>
          <w:p w14:paraId="0F93A889" w14:textId="77777777" w:rsidR="00CB7F4D" w:rsidRDefault="00CB7F4D" w:rsidP="002531B8">
            <w:pPr>
              <w:tabs>
                <w:tab w:val="right" w:pos="1140"/>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1833" w:type="dxa"/>
            <w:tcBorders>
              <w:right w:val="single" w:sz="4" w:space="0" w:color="000000"/>
            </w:tcBorders>
            <w:tcMar>
              <w:top w:w="0" w:type="dxa"/>
              <w:left w:w="0" w:type="dxa"/>
              <w:bottom w:w="0" w:type="dxa"/>
              <w:right w:w="0" w:type="dxa"/>
            </w:tcMar>
            <w:vAlign w:val="bottom"/>
          </w:tcPr>
          <w:p w14:paraId="2EB54C17" w14:textId="77777777" w:rsidR="00CB7F4D" w:rsidRDefault="00CB7F4D" w:rsidP="002531B8">
            <w:pPr>
              <w:tabs>
                <w:tab w:val="right" w:pos="1140"/>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30" w:type="dxa"/>
          </w:tcPr>
          <w:p w14:paraId="7C34CA4B" w14:textId="77777777" w:rsidR="00CB7F4D" w:rsidRDefault="00CB7F4D" w:rsidP="002531B8">
            <w:pPr>
              <w:tabs>
                <w:tab w:val="right" w:pos="1140"/>
              </w:tabs>
              <w:spacing w:after="0" w:line="240" w:lineRule="auto"/>
              <w:rPr>
                <w:rFonts w:ascii="Times New Roman" w:hAnsi="Times New Roman" w:cs="Times New Roman"/>
                <w:lang w:val="fr-FR"/>
              </w:rPr>
            </w:pPr>
          </w:p>
        </w:tc>
      </w:tr>
      <w:tr w:rsidR="00CB7F4D" w14:paraId="78E792D6"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425ABBD5" w14:textId="77777777" w:rsidR="00CB7F4D" w:rsidRDefault="00CB7F4D" w:rsidP="002531B8">
            <w:pPr>
              <w:spacing w:after="0" w:line="240" w:lineRule="auto"/>
              <w:ind w:left="567"/>
            </w:pPr>
            <w:r>
              <w:rPr>
                <w:rFonts w:ascii="Times New Roman" w:hAnsi="Times New Roman" w:cs="Times New Roman"/>
                <w:lang w:val="lt-LT"/>
              </w:rPr>
              <w:t>Nebaltyminių kalorijų / azoto santykis</w:t>
            </w:r>
            <w:r>
              <w:rPr>
                <w:rFonts w:ascii="Times New Roman" w:hAnsi="Times New Roman" w:cs="Times New Roman"/>
                <w:lang w:val="fr-FR"/>
              </w:rPr>
              <w:t xml:space="preserve"> </w:t>
            </w:r>
          </w:p>
        </w:tc>
        <w:tc>
          <w:tcPr>
            <w:tcW w:w="1392" w:type="dxa"/>
            <w:tcBorders>
              <w:right w:val="single" w:sz="4" w:space="0" w:color="000000"/>
            </w:tcBorders>
            <w:noWrap/>
            <w:tcMar>
              <w:top w:w="13" w:type="dxa"/>
              <w:left w:w="13" w:type="dxa"/>
              <w:bottom w:w="0" w:type="dxa"/>
              <w:right w:w="13" w:type="dxa"/>
            </w:tcMar>
            <w:vAlign w:val="bottom"/>
          </w:tcPr>
          <w:p w14:paraId="2DE4B38C" w14:textId="77777777" w:rsidR="00CB7F4D" w:rsidRDefault="00CB7F4D" w:rsidP="002531B8">
            <w:pPr>
              <w:tabs>
                <w:tab w:val="right" w:pos="947"/>
              </w:tabs>
              <w:spacing w:after="0" w:line="240" w:lineRule="auto"/>
            </w:pPr>
            <w:r>
              <w:rPr>
                <w:rFonts w:ascii="Times New Roman" w:hAnsi="Times New Roman" w:cs="Times New Roman"/>
                <w:lang w:val="fr-FR"/>
              </w:rPr>
              <w:tab/>
            </w:r>
            <w:r>
              <w:rPr>
                <w:rFonts w:ascii="Times New Roman" w:hAnsi="Times New Roman" w:cs="Times New Roman"/>
                <w:lang w:val="lt-LT"/>
              </w:rPr>
              <w:t>150 kcal/g</w:t>
            </w:r>
          </w:p>
        </w:tc>
        <w:tc>
          <w:tcPr>
            <w:tcW w:w="1560" w:type="dxa"/>
            <w:tcBorders>
              <w:right w:val="single" w:sz="4" w:space="0" w:color="000000"/>
            </w:tcBorders>
            <w:noWrap/>
            <w:tcMar>
              <w:top w:w="13" w:type="dxa"/>
              <w:left w:w="13" w:type="dxa"/>
              <w:bottom w:w="0" w:type="dxa"/>
              <w:right w:w="13" w:type="dxa"/>
            </w:tcMar>
            <w:vAlign w:val="bottom"/>
          </w:tcPr>
          <w:p w14:paraId="39C8BB2E" w14:textId="77777777" w:rsidR="00CB7F4D" w:rsidRDefault="00CB7F4D" w:rsidP="002531B8">
            <w:pPr>
              <w:tabs>
                <w:tab w:val="right" w:pos="1097"/>
              </w:tabs>
              <w:spacing w:after="0" w:line="240" w:lineRule="auto"/>
            </w:pPr>
            <w:r>
              <w:rPr>
                <w:rFonts w:ascii="Times New Roman" w:hAnsi="Times New Roman" w:cs="Times New Roman"/>
                <w:lang w:val="lt-LT"/>
              </w:rPr>
              <w:tab/>
              <w:t>150 kcal/g</w:t>
            </w:r>
          </w:p>
        </w:tc>
        <w:tc>
          <w:tcPr>
            <w:tcW w:w="1417" w:type="dxa"/>
            <w:tcBorders>
              <w:right w:val="single" w:sz="4" w:space="0" w:color="000000"/>
            </w:tcBorders>
            <w:noWrap/>
            <w:tcMar>
              <w:top w:w="13" w:type="dxa"/>
              <w:left w:w="13" w:type="dxa"/>
              <w:bottom w:w="0" w:type="dxa"/>
              <w:right w:w="13" w:type="dxa"/>
            </w:tcMar>
            <w:vAlign w:val="bottom"/>
          </w:tcPr>
          <w:p w14:paraId="64C1ABD3" w14:textId="77777777" w:rsidR="00CB7F4D" w:rsidRDefault="00CB7F4D" w:rsidP="002531B8">
            <w:pPr>
              <w:tabs>
                <w:tab w:val="right" w:pos="1140"/>
              </w:tabs>
              <w:spacing w:after="0" w:line="240" w:lineRule="auto"/>
            </w:pPr>
            <w:r>
              <w:rPr>
                <w:rFonts w:ascii="Times New Roman" w:hAnsi="Times New Roman" w:cs="Times New Roman"/>
                <w:lang w:val="lt-LT"/>
              </w:rPr>
              <w:tab/>
              <w:t>150 kcal/g</w:t>
            </w:r>
          </w:p>
        </w:tc>
        <w:tc>
          <w:tcPr>
            <w:tcW w:w="1833" w:type="dxa"/>
            <w:tcBorders>
              <w:right w:val="single" w:sz="4" w:space="0" w:color="000000"/>
            </w:tcBorders>
            <w:tcMar>
              <w:top w:w="0" w:type="dxa"/>
              <w:left w:w="0" w:type="dxa"/>
              <w:bottom w:w="0" w:type="dxa"/>
              <w:right w:w="0" w:type="dxa"/>
            </w:tcMar>
            <w:vAlign w:val="bottom"/>
          </w:tcPr>
          <w:p w14:paraId="74E9AEDE" w14:textId="77777777" w:rsidR="00CB7F4D" w:rsidRDefault="00CB7F4D" w:rsidP="002531B8">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150 kcal/g</w:t>
            </w:r>
          </w:p>
        </w:tc>
        <w:tc>
          <w:tcPr>
            <w:tcW w:w="30" w:type="dxa"/>
          </w:tcPr>
          <w:p w14:paraId="43E66619" w14:textId="77777777" w:rsidR="00CB7F4D" w:rsidRDefault="00CB7F4D" w:rsidP="002531B8">
            <w:pPr>
              <w:tabs>
                <w:tab w:val="right" w:pos="1050"/>
              </w:tabs>
              <w:spacing w:after="0" w:line="240" w:lineRule="auto"/>
              <w:rPr>
                <w:rFonts w:ascii="Times New Roman" w:hAnsi="Times New Roman" w:cs="Times New Roman"/>
                <w:lang w:val="lt-LT"/>
              </w:rPr>
            </w:pPr>
          </w:p>
        </w:tc>
      </w:tr>
      <w:tr w:rsidR="00CB7F4D" w14:paraId="066FD199"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66F92010" w14:textId="77777777" w:rsidR="00CB7F4D" w:rsidRDefault="00CB7F4D" w:rsidP="002531B8">
            <w:pPr>
              <w:spacing w:after="0" w:line="240" w:lineRule="auto"/>
              <w:ind w:left="567"/>
              <w:rPr>
                <w:rFonts w:ascii="Times New Roman" w:hAnsi="Times New Roman" w:cs="Times New Roman"/>
                <w:lang w:val="lt-LT"/>
              </w:rPr>
            </w:pPr>
            <w:r>
              <w:rPr>
                <w:rFonts w:ascii="Times New Roman" w:hAnsi="Times New Roman" w:cs="Times New Roman"/>
                <w:lang w:val="lt-LT"/>
              </w:rPr>
              <w:t>Gliukozės / lipidų kalorijų santykis</w:t>
            </w:r>
          </w:p>
        </w:tc>
        <w:tc>
          <w:tcPr>
            <w:tcW w:w="1392" w:type="dxa"/>
            <w:tcBorders>
              <w:right w:val="single" w:sz="4" w:space="0" w:color="000000"/>
            </w:tcBorders>
            <w:noWrap/>
            <w:tcMar>
              <w:top w:w="13" w:type="dxa"/>
              <w:left w:w="13" w:type="dxa"/>
              <w:bottom w:w="0" w:type="dxa"/>
              <w:right w:w="13" w:type="dxa"/>
            </w:tcMar>
            <w:vAlign w:val="bottom"/>
          </w:tcPr>
          <w:p w14:paraId="7E4FFD9F" w14:textId="77777777" w:rsidR="00CB7F4D" w:rsidRDefault="00CB7F4D" w:rsidP="002531B8">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50/50</w:t>
            </w:r>
          </w:p>
        </w:tc>
        <w:tc>
          <w:tcPr>
            <w:tcW w:w="1560" w:type="dxa"/>
            <w:tcBorders>
              <w:right w:val="single" w:sz="4" w:space="0" w:color="000000"/>
            </w:tcBorders>
            <w:noWrap/>
            <w:tcMar>
              <w:top w:w="13" w:type="dxa"/>
              <w:left w:w="13" w:type="dxa"/>
              <w:bottom w:w="0" w:type="dxa"/>
              <w:right w:w="13" w:type="dxa"/>
            </w:tcMar>
            <w:vAlign w:val="bottom"/>
          </w:tcPr>
          <w:p w14:paraId="5DC1A79C" w14:textId="77777777" w:rsidR="00CB7F4D" w:rsidRDefault="00CB7F4D" w:rsidP="002531B8">
            <w:pPr>
              <w:tabs>
                <w:tab w:val="right" w:pos="1097"/>
              </w:tabs>
              <w:spacing w:after="0" w:line="240" w:lineRule="auto"/>
            </w:pPr>
            <w:r>
              <w:rPr>
                <w:rFonts w:ascii="Times New Roman" w:hAnsi="Times New Roman" w:cs="Times New Roman"/>
                <w:lang w:val="lt-LT"/>
              </w:rPr>
              <w:tab/>
              <w:t>50/50</w:t>
            </w:r>
          </w:p>
        </w:tc>
        <w:tc>
          <w:tcPr>
            <w:tcW w:w="1417" w:type="dxa"/>
            <w:tcBorders>
              <w:right w:val="single" w:sz="4" w:space="0" w:color="000000"/>
            </w:tcBorders>
            <w:noWrap/>
            <w:tcMar>
              <w:top w:w="13" w:type="dxa"/>
              <w:left w:w="13" w:type="dxa"/>
              <w:bottom w:w="0" w:type="dxa"/>
              <w:right w:w="13" w:type="dxa"/>
            </w:tcMar>
            <w:vAlign w:val="bottom"/>
          </w:tcPr>
          <w:p w14:paraId="6947E668" w14:textId="77777777" w:rsidR="00CB7F4D" w:rsidRDefault="00CB7F4D" w:rsidP="002531B8">
            <w:pPr>
              <w:tabs>
                <w:tab w:val="right" w:pos="1140"/>
              </w:tabs>
              <w:spacing w:after="0" w:line="240" w:lineRule="auto"/>
            </w:pPr>
            <w:r>
              <w:rPr>
                <w:rFonts w:ascii="Times New Roman" w:hAnsi="Times New Roman" w:cs="Times New Roman"/>
                <w:lang w:val="lt-LT"/>
              </w:rPr>
              <w:tab/>
              <w:t>50/50</w:t>
            </w:r>
          </w:p>
        </w:tc>
        <w:tc>
          <w:tcPr>
            <w:tcW w:w="1833" w:type="dxa"/>
            <w:tcBorders>
              <w:right w:val="single" w:sz="4" w:space="0" w:color="000000"/>
            </w:tcBorders>
            <w:tcMar>
              <w:top w:w="0" w:type="dxa"/>
              <w:left w:w="0" w:type="dxa"/>
              <w:bottom w:w="0" w:type="dxa"/>
              <w:right w:w="0" w:type="dxa"/>
            </w:tcMar>
            <w:vAlign w:val="bottom"/>
          </w:tcPr>
          <w:p w14:paraId="065F22B7" w14:textId="77777777" w:rsidR="00CB7F4D" w:rsidRDefault="00CB7F4D" w:rsidP="002531B8">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50/50</w:t>
            </w:r>
          </w:p>
        </w:tc>
        <w:tc>
          <w:tcPr>
            <w:tcW w:w="30" w:type="dxa"/>
          </w:tcPr>
          <w:p w14:paraId="0AC36E6C" w14:textId="77777777" w:rsidR="00CB7F4D" w:rsidRDefault="00CB7F4D" w:rsidP="002531B8">
            <w:pPr>
              <w:tabs>
                <w:tab w:val="right" w:pos="1050"/>
              </w:tabs>
              <w:spacing w:after="0" w:line="240" w:lineRule="auto"/>
              <w:rPr>
                <w:rFonts w:ascii="Times New Roman" w:hAnsi="Times New Roman" w:cs="Times New Roman"/>
                <w:lang w:val="lt-LT"/>
              </w:rPr>
            </w:pPr>
          </w:p>
        </w:tc>
      </w:tr>
      <w:tr w:rsidR="00CB7F4D" w14:paraId="0B2ED284" w14:textId="77777777" w:rsidTr="002531B8">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0AC87C14" w14:textId="77777777" w:rsidR="00CB7F4D" w:rsidRDefault="00CB7F4D" w:rsidP="002531B8">
            <w:pPr>
              <w:spacing w:after="0" w:line="240" w:lineRule="auto"/>
              <w:ind w:left="567"/>
            </w:pPr>
            <w:r>
              <w:rPr>
                <w:rFonts w:ascii="Times New Roman" w:hAnsi="Times New Roman" w:cs="Times New Roman"/>
                <w:lang w:val="lt-LT"/>
              </w:rPr>
              <w:t>Lipidų / bendrų kalorijų kiekis</w:t>
            </w:r>
            <w:r>
              <w:rPr>
                <w:rFonts w:ascii="Times New Roman" w:hAnsi="Times New Roman" w:cs="Times New Roman"/>
                <w:lang w:val="es-ES"/>
              </w:rPr>
              <w:t xml:space="preserve"> </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484CC629" w14:textId="77777777" w:rsidR="00CB7F4D" w:rsidRDefault="00CB7F4D" w:rsidP="002531B8">
            <w:pPr>
              <w:tabs>
                <w:tab w:val="right" w:pos="947"/>
              </w:tabs>
              <w:spacing w:after="0" w:line="240" w:lineRule="auto"/>
            </w:pPr>
            <w:r>
              <w:rPr>
                <w:rFonts w:ascii="Times New Roman" w:hAnsi="Times New Roman" w:cs="Times New Roman"/>
                <w:lang w:val="es-ES"/>
              </w:rPr>
              <w:tab/>
            </w:r>
            <w:r>
              <w:rPr>
                <w:rFonts w:ascii="Times New Roman" w:hAnsi="Times New Roman" w:cs="Times New Roman"/>
                <w:lang w:val="lt-LT"/>
              </w:rPr>
              <w:t>43%</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445AE3E4" w14:textId="77777777" w:rsidR="00CB7F4D" w:rsidRDefault="00CB7F4D" w:rsidP="002531B8">
            <w:pPr>
              <w:tabs>
                <w:tab w:val="right" w:pos="1097"/>
              </w:tabs>
              <w:spacing w:after="0" w:line="240" w:lineRule="auto"/>
            </w:pPr>
            <w:r>
              <w:rPr>
                <w:rFonts w:ascii="Times New Roman" w:hAnsi="Times New Roman" w:cs="Times New Roman"/>
                <w:lang w:val="lt-LT"/>
              </w:rPr>
              <w:tab/>
              <w:t>43%</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6DE5893A" w14:textId="77777777" w:rsidR="00CB7F4D" w:rsidRDefault="00CB7F4D" w:rsidP="002531B8">
            <w:pPr>
              <w:tabs>
                <w:tab w:val="right" w:pos="1140"/>
              </w:tabs>
              <w:spacing w:after="0" w:line="240" w:lineRule="auto"/>
            </w:pPr>
            <w:r>
              <w:rPr>
                <w:rFonts w:ascii="Times New Roman" w:hAnsi="Times New Roman" w:cs="Times New Roman"/>
                <w:lang w:val="lt-LT"/>
              </w:rPr>
              <w:tab/>
              <w:t>43%</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19CE6963" w14:textId="77777777" w:rsidR="00CB7F4D" w:rsidRDefault="00CB7F4D" w:rsidP="002531B8">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43%</w:t>
            </w:r>
          </w:p>
        </w:tc>
        <w:tc>
          <w:tcPr>
            <w:tcW w:w="30" w:type="dxa"/>
          </w:tcPr>
          <w:p w14:paraId="1EADC36C" w14:textId="77777777" w:rsidR="00CB7F4D" w:rsidRDefault="00CB7F4D" w:rsidP="002531B8">
            <w:pPr>
              <w:tabs>
                <w:tab w:val="right" w:pos="1050"/>
              </w:tabs>
              <w:spacing w:after="0" w:line="240" w:lineRule="auto"/>
              <w:rPr>
                <w:rFonts w:ascii="Times New Roman" w:hAnsi="Times New Roman" w:cs="Times New Roman"/>
                <w:lang w:val="lt-LT"/>
              </w:rPr>
            </w:pPr>
          </w:p>
        </w:tc>
      </w:tr>
      <w:tr w:rsidR="00CB7F4D" w14:paraId="1AE5FCAB"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1E4EC1FC"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Elektrolitai:</w:t>
            </w:r>
          </w:p>
        </w:tc>
        <w:tc>
          <w:tcPr>
            <w:tcW w:w="1392" w:type="dxa"/>
            <w:tcBorders>
              <w:right w:val="single" w:sz="4" w:space="0" w:color="000000"/>
            </w:tcBorders>
            <w:noWrap/>
            <w:tcMar>
              <w:top w:w="13" w:type="dxa"/>
              <w:left w:w="13" w:type="dxa"/>
              <w:bottom w:w="0" w:type="dxa"/>
              <w:right w:w="13" w:type="dxa"/>
            </w:tcMar>
            <w:vAlign w:val="bottom"/>
          </w:tcPr>
          <w:p w14:paraId="4E74A495" w14:textId="77777777" w:rsidR="00CB7F4D" w:rsidRDefault="00CB7F4D" w:rsidP="002531B8">
            <w:pPr>
              <w:tabs>
                <w:tab w:val="right" w:pos="947"/>
                <w:tab w:val="right" w:pos="994"/>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1560" w:type="dxa"/>
            <w:tcBorders>
              <w:right w:val="single" w:sz="4" w:space="0" w:color="000000"/>
            </w:tcBorders>
            <w:noWrap/>
            <w:tcMar>
              <w:top w:w="13" w:type="dxa"/>
              <w:left w:w="13" w:type="dxa"/>
              <w:bottom w:w="0" w:type="dxa"/>
              <w:right w:w="13" w:type="dxa"/>
            </w:tcMar>
            <w:vAlign w:val="bottom"/>
          </w:tcPr>
          <w:p w14:paraId="6BDABF45" w14:textId="77777777" w:rsidR="00CB7F4D" w:rsidRDefault="00CB7F4D" w:rsidP="002531B8">
            <w:pPr>
              <w:tabs>
                <w:tab w:val="right" w:pos="1097"/>
              </w:tabs>
              <w:spacing w:after="0" w:line="240" w:lineRule="auto"/>
            </w:pPr>
            <w:r>
              <w:rPr>
                <w:rFonts w:ascii="Times New Roman" w:hAnsi="Times New Roman" w:cs="Times New Roman"/>
                <w:lang w:val="lt-LT"/>
              </w:rPr>
              <w:t> </w:t>
            </w:r>
          </w:p>
        </w:tc>
        <w:tc>
          <w:tcPr>
            <w:tcW w:w="1417" w:type="dxa"/>
            <w:tcBorders>
              <w:right w:val="single" w:sz="4" w:space="0" w:color="000000"/>
            </w:tcBorders>
            <w:noWrap/>
            <w:tcMar>
              <w:top w:w="13" w:type="dxa"/>
              <w:left w:w="13" w:type="dxa"/>
              <w:bottom w:w="0" w:type="dxa"/>
              <w:right w:w="13" w:type="dxa"/>
            </w:tcMar>
            <w:vAlign w:val="bottom"/>
          </w:tcPr>
          <w:p w14:paraId="41E89D6C" w14:textId="77777777" w:rsidR="00CB7F4D" w:rsidRDefault="00CB7F4D" w:rsidP="002531B8">
            <w:pPr>
              <w:tabs>
                <w:tab w:val="right" w:pos="1140"/>
              </w:tabs>
              <w:spacing w:after="0" w:line="240" w:lineRule="auto"/>
            </w:pPr>
            <w:r>
              <w:rPr>
                <w:rFonts w:ascii="Times New Roman" w:hAnsi="Times New Roman" w:cs="Times New Roman"/>
                <w:lang w:val="lt-LT"/>
              </w:rPr>
              <w:t> </w:t>
            </w:r>
          </w:p>
        </w:tc>
        <w:tc>
          <w:tcPr>
            <w:tcW w:w="1833" w:type="dxa"/>
            <w:tcBorders>
              <w:right w:val="single" w:sz="4" w:space="0" w:color="000000"/>
            </w:tcBorders>
            <w:tcMar>
              <w:top w:w="0" w:type="dxa"/>
              <w:left w:w="0" w:type="dxa"/>
              <w:bottom w:w="0" w:type="dxa"/>
              <w:right w:w="0" w:type="dxa"/>
            </w:tcMar>
            <w:vAlign w:val="bottom"/>
          </w:tcPr>
          <w:p w14:paraId="13EC0CAE" w14:textId="77777777" w:rsidR="00CB7F4D" w:rsidRDefault="00CB7F4D" w:rsidP="002531B8">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30" w:type="dxa"/>
          </w:tcPr>
          <w:p w14:paraId="61AF3DE2" w14:textId="77777777" w:rsidR="00CB7F4D" w:rsidRDefault="00CB7F4D" w:rsidP="002531B8">
            <w:pPr>
              <w:tabs>
                <w:tab w:val="right" w:pos="1140"/>
              </w:tabs>
              <w:spacing w:after="0" w:line="240" w:lineRule="auto"/>
              <w:rPr>
                <w:rFonts w:ascii="Times New Roman" w:hAnsi="Times New Roman" w:cs="Times New Roman"/>
                <w:lang w:val="lt-LT"/>
              </w:rPr>
            </w:pPr>
          </w:p>
        </w:tc>
      </w:tr>
      <w:tr w:rsidR="00CB7F4D" w14:paraId="7BA4579C" w14:textId="77777777" w:rsidTr="002531B8">
        <w:trPr>
          <w:trHeight w:val="28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041ADF60" w14:textId="77777777" w:rsidR="00CB7F4D" w:rsidRDefault="00CB7F4D" w:rsidP="002531B8">
            <w:pPr>
              <w:spacing w:after="0" w:line="240" w:lineRule="auto"/>
              <w:ind w:left="567"/>
            </w:pPr>
            <w:r>
              <w:rPr>
                <w:rFonts w:ascii="Times New Roman" w:hAnsi="Times New Roman" w:cs="Times New Roman"/>
                <w:lang w:val="lt-LT"/>
              </w:rPr>
              <w:t xml:space="preserve">Natris </w:t>
            </w:r>
          </w:p>
        </w:tc>
        <w:tc>
          <w:tcPr>
            <w:tcW w:w="1392" w:type="dxa"/>
            <w:tcBorders>
              <w:right w:val="single" w:sz="4" w:space="0" w:color="000000"/>
            </w:tcBorders>
            <w:noWrap/>
            <w:tcMar>
              <w:top w:w="13" w:type="dxa"/>
              <w:left w:w="13" w:type="dxa"/>
              <w:bottom w:w="0" w:type="dxa"/>
              <w:right w:w="13" w:type="dxa"/>
            </w:tcMar>
            <w:vAlign w:val="bottom"/>
          </w:tcPr>
          <w:p w14:paraId="15F822A5" w14:textId="77777777" w:rsidR="00CB7F4D" w:rsidRDefault="00CB7F4D" w:rsidP="002531B8">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21,0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6B55D354" w14:textId="77777777" w:rsidR="00CB7F4D" w:rsidRDefault="00CB7F4D" w:rsidP="002531B8">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 xml:space="preserve">31,5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569930FB" w14:textId="77777777" w:rsidR="00CB7F4D" w:rsidRDefault="00CB7F4D" w:rsidP="002531B8">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42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4DF8E393" w14:textId="77777777" w:rsidR="00CB7F4D" w:rsidRDefault="00CB7F4D" w:rsidP="002531B8">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 xml:space="preserve">52,5 </w:t>
            </w:r>
            <w:proofErr w:type="spellStart"/>
            <w:r>
              <w:rPr>
                <w:rFonts w:ascii="Times New Roman" w:hAnsi="Times New Roman" w:cs="Times New Roman"/>
                <w:lang w:val="lt-LT"/>
              </w:rPr>
              <w:t>mmol</w:t>
            </w:r>
            <w:proofErr w:type="spellEnd"/>
          </w:p>
        </w:tc>
        <w:tc>
          <w:tcPr>
            <w:tcW w:w="30" w:type="dxa"/>
          </w:tcPr>
          <w:p w14:paraId="603F68CD" w14:textId="77777777" w:rsidR="00CB7F4D" w:rsidRDefault="00CB7F4D" w:rsidP="002531B8">
            <w:pPr>
              <w:tabs>
                <w:tab w:val="right" w:pos="1050"/>
              </w:tabs>
              <w:spacing w:after="0" w:line="240" w:lineRule="auto"/>
            </w:pPr>
          </w:p>
        </w:tc>
      </w:tr>
      <w:tr w:rsidR="00CB7F4D" w14:paraId="30E27A8D"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6AC20563" w14:textId="77777777" w:rsidR="00CB7F4D" w:rsidRDefault="00CB7F4D" w:rsidP="002531B8">
            <w:pPr>
              <w:spacing w:after="0" w:line="240" w:lineRule="auto"/>
              <w:ind w:left="567"/>
            </w:pPr>
            <w:r>
              <w:rPr>
                <w:rFonts w:ascii="Times New Roman" w:hAnsi="Times New Roman" w:cs="Times New Roman"/>
                <w:lang w:val="lt-LT"/>
              </w:rPr>
              <w:t xml:space="preserve">Kalis </w:t>
            </w:r>
          </w:p>
        </w:tc>
        <w:tc>
          <w:tcPr>
            <w:tcW w:w="1392" w:type="dxa"/>
            <w:tcBorders>
              <w:right w:val="single" w:sz="4" w:space="0" w:color="000000"/>
            </w:tcBorders>
            <w:noWrap/>
            <w:tcMar>
              <w:top w:w="13" w:type="dxa"/>
              <w:left w:w="13" w:type="dxa"/>
              <w:bottom w:w="0" w:type="dxa"/>
              <w:right w:w="13" w:type="dxa"/>
            </w:tcMar>
            <w:vAlign w:val="bottom"/>
          </w:tcPr>
          <w:p w14:paraId="3055A1C6" w14:textId="77777777" w:rsidR="00CB7F4D" w:rsidRDefault="00CB7F4D" w:rsidP="002531B8">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16,0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602BF79A" w14:textId="77777777" w:rsidR="00CB7F4D" w:rsidRDefault="00CB7F4D" w:rsidP="002531B8">
            <w:pPr>
              <w:tabs>
                <w:tab w:val="right" w:pos="1097"/>
              </w:tabs>
              <w:spacing w:after="0" w:line="240" w:lineRule="auto"/>
            </w:pPr>
            <w:r>
              <w:rPr>
                <w:rFonts w:ascii="Times New Roman" w:hAnsi="Times New Roman" w:cs="Times New Roman"/>
                <w:lang w:val="fr-FR"/>
              </w:rPr>
              <w:tab/>
            </w:r>
            <w:r>
              <w:rPr>
                <w:rFonts w:ascii="Times New Roman" w:hAnsi="Times New Roman" w:cs="Times New Roman"/>
                <w:lang w:val="lt-LT"/>
              </w:rPr>
              <w:t xml:space="preserve">24,0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11C6C483" w14:textId="77777777" w:rsidR="00CB7F4D" w:rsidRDefault="00CB7F4D" w:rsidP="002531B8">
            <w:pPr>
              <w:tabs>
                <w:tab w:val="right" w:pos="1127"/>
              </w:tabs>
              <w:spacing w:after="0" w:line="240" w:lineRule="auto"/>
            </w:pPr>
            <w:r>
              <w:rPr>
                <w:rFonts w:ascii="Times New Roman" w:hAnsi="Times New Roman" w:cs="Times New Roman"/>
                <w:lang w:val="en-GB"/>
              </w:rPr>
              <w:tab/>
            </w:r>
            <w:r>
              <w:rPr>
                <w:rFonts w:ascii="Times New Roman" w:hAnsi="Times New Roman" w:cs="Times New Roman"/>
                <w:lang w:val="lt-LT"/>
              </w:rPr>
              <w:t xml:space="preserve">32,0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116D88D8" w14:textId="77777777" w:rsidR="00CB7F4D" w:rsidRDefault="00CB7F4D" w:rsidP="002531B8">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 xml:space="preserve">40,0 </w:t>
            </w:r>
            <w:proofErr w:type="spellStart"/>
            <w:r>
              <w:rPr>
                <w:rFonts w:ascii="Times New Roman" w:hAnsi="Times New Roman" w:cs="Times New Roman"/>
                <w:lang w:val="lt-LT"/>
              </w:rPr>
              <w:t>mmol</w:t>
            </w:r>
            <w:proofErr w:type="spellEnd"/>
          </w:p>
        </w:tc>
        <w:tc>
          <w:tcPr>
            <w:tcW w:w="30" w:type="dxa"/>
          </w:tcPr>
          <w:p w14:paraId="3227833D" w14:textId="77777777" w:rsidR="00CB7F4D" w:rsidRDefault="00CB7F4D" w:rsidP="002531B8">
            <w:pPr>
              <w:tabs>
                <w:tab w:val="right" w:pos="1050"/>
              </w:tabs>
              <w:spacing w:after="0" w:line="240" w:lineRule="auto"/>
            </w:pPr>
          </w:p>
        </w:tc>
      </w:tr>
      <w:tr w:rsidR="00CB7F4D" w14:paraId="47E3F48D"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7B844052" w14:textId="77777777" w:rsidR="00CB7F4D" w:rsidRDefault="00CB7F4D" w:rsidP="002531B8">
            <w:pPr>
              <w:spacing w:after="0" w:line="240" w:lineRule="auto"/>
              <w:ind w:left="567"/>
            </w:pPr>
            <w:r>
              <w:rPr>
                <w:rFonts w:ascii="Times New Roman" w:hAnsi="Times New Roman" w:cs="Times New Roman"/>
                <w:lang w:val="lt-LT"/>
              </w:rPr>
              <w:t xml:space="preserve">Magnis </w:t>
            </w:r>
          </w:p>
        </w:tc>
        <w:tc>
          <w:tcPr>
            <w:tcW w:w="1392" w:type="dxa"/>
            <w:tcBorders>
              <w:right w:val="single" w:sz="4" w:space="0" w:color="000000"/>
            </w:tcBorders>
            <w:noWrap/>
            <w:tcMar>
              <w:top w:w="13" w:type="dxa"/>
              <w:left w:w="13" w:type="dxa"/>
              <w:bottom w:w="0" w:type="dxa"/>
              <w:right w:w="13" w:type="dxa"/>
            </w:tcMar>
            <w:vAlign w:val="bottom"/>
          </w:tcPr>
          <w:p w14:paraId="1BA48679" w14:textId="77777777" w:rsidR="00CB7F4D" w:rsidRDefault="00CB7F4D" w:rsidP="002531B8">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2,2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11C78D07" w14:textId="77777777" w:rsidR="00CB7F4D" w:rsidRDefault="00CB7F4D" w:rsidP="002531B8">
            <w:pPr>
              <w:tabs>
                <w:tab w:val="right" w:pos="1097"/>
              </w:tabs>
              <w:spacing w:after="0" w:line="240" w:lineRule="auto"/>
            </w:pPr>
            <w:r>
              <w:rPr>
                <w:rFonts w:ascii="Times New Roman" w:hAnsi="Times New Roman" w:cs="Times New Roman"/>
                <w:lang w:val="en-GB"/>
              </w:rPr>
              <w:tab/>
            </w:r>
            <w:r>
              <w:rPr>
                <w:rFonts w:ascii="Times New Roman" w:hAnsi="Times New Roman" w:cs="Times New Roman"/>
                <w:lang w:val="lt-LT"/>
              </w:rPr>
              <w:t xml:space="preserve">3,3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2F79FA72" w14:textId="77777777" w:rsidR="00CB7F4D" w:rsidRDefault="00CB7F4D" w:rsidP="002531B8">
            <w:pPr>
              <w:tabs>
                <w:tab w:val="right" w:pos="1127"/>
              </w:tabs>
              <w:spacing w:after="0" w:line="240" w:lineRule="auto"/>
            </w:pPr>
            <w:r>
              <w:rPr>
                <w:rFonts w:ascii="Times New Roman" w:hAnsi="Times New Roman" w:cs="Times New Roman"/>
                <w:lang w:val="en-GB"/>
              </w:rPr>
              <w:tab/>
            </w:r>
            <w:r>
              <w:rPr>
                <w:rFonts w:ascii="Times New Roman" w:hAnsi="Times New Roman" w:cs="Times New Roman"/>
                <w:lang w:val="lt-LT"/>
              </w:rPr>
              <w:t xml:space="preserve">4,4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7589A407" w14:textId="77777777" w:rsidR="00CB7F4D" w:rsidRDefault="00CB7F4D" w:rsidP="002531B8">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 xml:space="preserve">5,5 </w:t>
            </w:r>
            <w:proofErr w:type="spellStart"/>
            <w:r>
              <w:rPr>
                <w:rFonts w:ascii="Times New Roman" w:hAnsi="Times New Roman" w:cs="Times New Roman"/>
                <w:lang w:val="lt-LT"/>
              </w:rPr>
              <w:t>mmol</w:t>
            </w:r>
            <w:proofErr w:type="spellEnd"/>
          </w:p>
        </w:tc>
        <w:tc>
          <w:tcPr>
            <w:tcW w:w="30" w:type="dxa"/>
          </w:tcPr>
          <w:p w14:paraId="3C669EB9" w14:textId="77777777" w:rsidR="00CB7F4D" w:rsidRDefault="00CB7F4D" w:rsidP="002531B8">
            <w:pPr>
              <w:tabs>
                <w:tab w:val="right" w:pos="1050"/>
              </w:tabs>
              <w:spacing w:after="0" w:line="240" w:lineRule="auto"/>
            </w:pPr>
          </w:p>
        </w:tc>
      </w:tr>
      <w:tr w:rsidR="00CB7F4D" w14:paraId="73D1C800"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0F299ACB" w14:textId="77777777" w:rsidR="00CB7F4D" w:rsidRDefault="00CB7F4D" w:rsidP="002531B8">
            <w:pPr>
              <w:spacing w:after="0" w:line="240" w:lineRule="auto"/>
              <w:ind w:left="567"/>
            </w:pPr>
            <w:r>
              <w:rPr>
                <w:rFonts w:ascii="Times New Roman" w:hAnsi="Times New Roman" w:cs="Times New Roman"/>
                <w:lang w:val="lt-LT"/>
              </w:rPr>
              <w:t xml:space="preserve">Kalcis </w:t>
            </w:r>
          </w:p>
        </w:tc>
        <w:tc>
          <w:tcPr>
            <w:tcW w:w="1392" w:type="dxa"/>
            <w:tcBorders>
              <w:right w:val="single" w:sz="4" w:space="0" w:color="000000"/>
            </w:tcBorders>
            <w:noWrap/>
            <w:tcMar>
              <w:top w:w="13" w:type="dxa"/>
              <w:left w:w="13" w:type="dxa"/>
              <w:bottom w:w="0" w:type="dxa"/>
              <w:right w:w="13" w:type="dxa"/>
            </w:tcMar>
            <w:vAlign w:val="bottom"/>
          </w:tcPr>
          <w:p w14:paraId="4A2421DB" w14:textId="77777777" w:rsidR="00CB7F4D" w:rsidRDefault="00CB7F4D" w:rsidP="002531B8">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2,0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6733ACAB" w14:textId="77777777" w:rsidR="00CB7F4D" w:rsidRDefault="00CB7F4D" w:rsidP="002531B8">
            <w:pPr>
              <w:tabs>
                <w:tab w:val="right" w:pos="1097"/>
              </w:tabs>
              <w:spacing w:after="0" w:line="240" w:lineRule="auto"/>
            </w:pPr>
            <w:r>
              <w:rPr>
                <w:rFonts w:ascii="Times New Roman" w:hAnsi="Times New Roman" w:cs="Times New Roman"/>
                <w:lang w:val="en-GB"/>
              </w:rPr>
              <w:tab/>
            </w:r>
            <w:r>
              <w:rPr>
                <w:rFonts w:ascii="Times New Roman" w:hAnsi="Times New Roman" w:cs="Times New Roman"/>
                <w:lang w:val="lt-LT"/>
              </w:rPr>
              <w:t xml:space="preserve">3,0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4473FB5B" w14:textId="77777777" w:rsidR="00CB7F4D" w:rsidRDefault="00CB7F4D" w:rsidP="002531B8">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4,0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307EA6BB" w14:textId="77777777" w:rsidR="00CB7F4D" w:rsidRDefault="00CB7F4D" w:rsidP="002531B8">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5,0 </w:t>
            </w:r>
            <w:proofErr w:type="spellStart"/>
            <w:r>
              <w:rPr>
                <w:rFonts w:ascii="Times New Roman" w:hAnsi="Times New Roman" w:cs="Times New Roman"/>
                <w:lang w:val="lt-LT"/>
              </w:rPr>
              <w:t>mmol</w:t>
            </w:r>
            <w:proofErr w:type="spellEnd"/>
          </w:p>
        </w:tc>
        <w:tc>
          <w:tcPr>
            <w:tcW w:w="30" w:type="dxa"/>
          </w:tcPr>
          <w:p w14:paraId="05CF1127" w14:textId="77777777" w:rsidR="00CB7F4D" w:rsidRDefault="00CB7F4D" w:rsidP="002531B8">
            <w:pPr>
              <w:tabs>
                <w:tab w:val="right" w:pos="1050"/>
              </w:tabs>
              <w:spacing w:after="0" w:line="240" w:lineRule="auto"/>
              <w:rPr>
                <w:rFonts w:ascii="Times New Roman" w:hAnsi="Times New Roman" w:cs="Times New Roman"/>
                <w:lang w:val="lt-LT"/>
              </w:rPr>
            </w:pPr>
          </w:p>
        </w:tc>
      </w:tr>
      <w:tr w:rsidR="00CB7F4D" w14:paraId="374C3658"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51F2A91A" w14:textId="77777777" w:rsidR="00CB7F4D" w:rsidRDefault="00CB7F4D" w:rsidP="002531B8">
            <w:pPr>
              <w:spacing w:after="0" w:line="240" w:lineRule="auto"/>
              <w:ind w:left="567"/>
            </w:pPr>
            <w:r>
              <w:rPr>
                <w:rFonts w:ascii="Times New Roman" w:hAnsi="Times New Roman" w:cs="Times New Roman"/>
                <w:lang w:val="lt-LT"/>
              </w:rPr>
              <w:t xml:space="preserve">Fosfatai </w:t>
            </w:r>
            <w:r>
              <w:rPr>
                <w:rFonts w:ascii="Times New Roman" w:hAnsi="Times New Roman" w:cs="Times New Roman"/>
                <w:vertAlign w:val="superscript"/>
                <w:lang w:val="lt-LT"/>
              </w:rPr>
              <w:t>b</w:t>
            </w:r>
          </w:p>
        </w:tc>
        <w:tc>
          <w:tcPr>
            <w:tcW w:w="1392" w:type="dxa"/>
            <w:tcBorders>
              <w:right w:val="single" w:sz="4" w:space="0" w:color="000000"/>
            </w:tcBorders>
            <w:noWrap/>
            <w:tcMar>
              <w:top w:w="13" w:type="dxa"/>
              <w:left w:w="13" w:type="dxa"/>
              <w:bottom w:w="0" w:type="dxa"/>
              <w:right w:w="13" w:type="dxa"/>
            </w:tcMar>
            <w:vAlign w:val="bottom"/>
          </w:tcPr>
          <w:p w14:paraId="654E2315" w14:textId="77777777" w:rsidR="00CB7F4D" w:rsidRDefault="00CB7F4D" w:rsidP="002531B8">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8,5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01A4D844" w14:textId="77777777" w:rsidR="00CB7F4D" w:rsidRDefault="00CB7F4D" w:rsidP="002531B8">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 xml:space="preserve">12,7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2C0950F1" w14:textId="77777777" w:rsidR="00CB7F4D" w:rsidRDefault="00CB7F4D" w:rsidP="002531B8">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17,0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7C72F5C8" w14:textId="77777777" w:rsidR="00CB7F4D" w:rsidRDefault="00CB7F4D" w:rsidP="002531B8">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21,2 </w:t>
            </w:r>
            <w:proofErr w:type="spellStart"/>
            <w:r>
              <w:rPr>
                <w:rFonts w:ascii="Times New Roman" w:hAnsi="Times New Roman" w:cs="Times New Roman"/>
                <w:lang w:val="lt-LT"/>
              </w:rPr>
              <w:t>mmol</w:t>
            </w:r>
            <w:proofErr w:type="spellEnd"/>
          </w:p>
        </w:tc>
        <w:tc>
          <w:tcPr>
            <w:tcW w:w="30" w:type="dxa"/>
          </w:tcPr>
          <w:p w14:paraId="614BE2E4" w14:textId="77777777" w:rsidR="00CB7F4D" w:rsidRDefault="00CB7F4D" w:rsidP="002531B8">
            <w:pPr>
              <w:tabs>
                <w:tab w:val="right" w:pos="1050"/>
              </w:tabs>
              <w:spacing w:after="0" w:line="240" w:lineRule="auto"/>
              <w:rPr>
                <w:rFonts w:ascii="Times New Roman" w:hAnsi="Times New Roman" w:cs="Times New Roman"/>
                <w:lang w:val="lt-LT"/>
              </w:rPr>
            </w:pPr>
          </w:p>
        </w:tc>
      </w:tr>
      <w:tr w:rsidR="00CB7F4D" w14:paraId="35031862" w14:textId="77777777" w:rsidTr="002531B8">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01CDAEEE" w14:textId="77777777" w:rsidR="00CB7F4D" w:rsidRDefault="00CB7F4D" w:rsidP="002531B8">
            <w:pPr>
              <w:spacing w:after="0" w:line="240" w:lineRule="auto"/>
              <w:ind w:left="567"/>
            </w:pPr>
            <w:r>
              <w:rPr>
                <w:rFonts w:ascii="Times New Roman" w:hAnsi="Times New Roman" w:cs="Times New Roman"/>
                <w:lang w:val="lt-LT"/>
              </w:rPr>
              <w:t xml:space="preserve">Acetatai </w:t>
            </w:r>
          </w:p>
        </w:tc>
        <w:tc>
          <w:tcPr>
            <w:tcW w:w="1392" w:type="dxa"/>
            <w:tcBorders>
              <w:right w:val="single" w:sz="4" w:space="0" w:color="000000"/>
            </w:tcBorders>
            <w:noWrap/>
            <w:tcMar>
              <w:top w:w="13" w:type="dxa"/>
              <w:left w:w="13" w:type="dxa"/>
              <w:bottom w:w="0" w:type="dxa"/>
              <w:right w:w="13" w:type="dxa"/>
            </w:tcMar>
            <w:vAlign w:val="bottom"/>
          </w:tcPr>
          <w:p w14:paraId="4ABC9596" w14:textId="77777777" w:rsidR="00CB7F4D" w:rsidRDefault="00CB7F4D" w:rsidP="002531B8">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27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3FC36D04" w14:textId="77777777" w:rsidR="00CB7F4D" w:rsidRDefault="00CB7F4D" w:rsidP="002531B8">
            <w:pPr>
              <w:tabs>
                <w:tab w:val="right" w:pos="1097"/>
              </w:tabs>
              <w:spacing w:after="0" w:line="240" w:lineRule="auto"/>
            </w:pPr>
            <w:r>
              <w:rPr>
                <w:rFonts w:ascii="Times New Roman" w:hAnsi="Times New Roman" w:cs="Times New Roman"/>
                <w:lang w:val="fr-FR"/>
              </w:rPr>
              <w:tab/>
            </w:r>
            <w:r>
              <w:rPr>
                <w:rFonts w:ascii="Times New Roman" w:hAnsi="Times New Roman" w:cs="Times New Roman"/>
                <w:lang w:val="lt-LT"/>
              </w:rPr>
              <w:t xml:space="preserve">41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473A14E9" w14:textId="77777777" w:rsidR="00CB7F4D" w:rsidRDefault="00CB7F4D" w:rsidP="002531B8">
            <w:pPr>
              <w:tabs>
                <w:tab w:val="right" w:pos="1127"/>
              </w:tabs>
              <w:spacing w:after="0" w:line="240" w:lineRule="auto"/>
            </w:pPr>
            <w:r>
              <w:rPr>
                <w:rFonts w:ascii="Times New Roman" w:hAnsi="Times New Roman" w:cs="Times New Roman"/>
                <w:lang w:val="fr-FR"/>
              </w:rPr>
              <w:tab/>
            </w:r>
            <w:r>
              <w:rPr>
                <w:rFonts w:ascii="Times New Roman" w:hAnsi="Times New Roman" w:cs="Times New Roman"/>
                <w:lang w:val="lt-LT"/>
              </w:rPr>
              <w:t xml:space="preserve">55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1A40FC0C" w14:textId="77777777" w:rsidR="00CB7F4D" w:rsidRDefault="00CB7F4D" w:rsidP="002531B8">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69 </w:t>
            </w:r>
            <w:proofErr w:type="spellStart"/>
            <w:r>
              <w:rPr>
                <w:rFonts w:ascii="Times New Roman" w:hAnsi="Times New Roman" w:cs="Times New Roman"/>
                <w:lang w:val="lt-LT"/>
              </w:rPr>
              <w:t>mmol</w:t>
            </w:r>
            <w:proofErr w:type="spellEnd"/>
          </w:p>
        </w:tc>
        <w:tc>
          <w:tcPr>
            <w:tcW w:w="30" w:type="dxa"/>
          </w:tcPr>
          <w:p w14:paraId="4A122430" w14:textId="77777777" w:rsidR="00CB7F4D" w:rsidRDefault="00CB7F4D" w:rsidP="002531B8">
            <w:pPr>
              <w:tabs>
                <w:tab w:val="right" w:pos="1050"/>
              </w:tabs>
              <w:spacing w:after="0" w:line="240" w:lineRule="auto"/>
              <w:rPr>
                <w:rFonts w:ascii="Times New Roman" w:hAnsi="Times New Roman" w:cs="Times New Roman"/>
                <w:lang w:val="lt-LT"/>
              </w:rPr>
            </w:pPr>
          </w:p>
        </w:tc>
      </w:tr>
      <w:tr w:rsidR="00CB7F4D" w14:paraId="32BC420C" w14:textId="77777777" w:rsidTr="002531B8">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52CB445D" w14:textId="77777777" w:rsidR="00CB7F4D" w:rsidRDefault="00CB7F4D" w:rsidP="002531B8">
            <w:pPr>
              <w:spacing w:after="0" w:line="240" w:lineRule="auto"/>
              <w:ind w:left="567"/>
              <w:rPr>
                <w:rFonts w:ascii="Times New Roman" w:hAnsi="Times New Roman" w:cs="Times New Roman"/>
                <w:lang w:val="lt-LT"/>
              </w:rPr>
            </w:pPr>
            <w:r>
              <w:rPr>
                <w:rFonts w:ascii="Times New Roman" w:hAnsi="Times New Roman" w:cs="Times New Roman"/>
                <w:lang w:val="lt-LT"/>
              </w:rPr>
              <w:t>Chloridai</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5B0A78AD" w14:textId="77777777" w:rsidR="00CB7F4D" w:rsidRDefault="00CB7F4D" w:rsidP="002531B8">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24 </w:t>
            </w:r>
            <w:proofErr w:type="spellStart"/>
            <w:r>
              <w:rPr>
                <w:rFonts w:ascii="Times New Roman" w:hAnsi="Times New Roman" w:cs="Times New Roman"/>
                <w:lang w:val="lt-LT"/>
              </w:rPr>
              <w:t>mmol</w:t>
            </w:r>
            <w:proofErr w:type="spellEnd"/>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3BC47D55" w14:textId="77777777" w:rsidR="00CB7F4D" w:rsidRDefault="00CB7F4D" w:rsidP="002531B8">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 xml:space="preserve">37 </w:t>
            </w:r>
            <w:proofErr w:type="spellStart"/>
            <w:r>
              <w:rPr>
                <w:rFonts w:ascii="Times New Roman" w:hAnsi="Times New Roman" w:cs="Times New Roman"/>
                <w:lang w:val="lt-LT"/>
              </w:rPr>
              <w:t>mmol</w:t>
            </w:r>
            <w:proofErr w:type="spellEnd"/>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7C0902B6" w14:textId="77777777" w:rsidR="00CB7F4D" w:rsidRDefault="00CB7F4D" w:rsidP="002531B8">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49 </w:t>
            </w:r>
            <w:proofErr w:type="spellStart"/>
            <w:r>
              <w:rPr>
                <w:rFonts w:ascii="Times New Roman" w:hAnsi="Times New Roman" w:cs="Times New Roman"/>
                <w:lang w:val="lt-LT"/>
              </w:rPr>
              <w:t>mmol</w:t>
            </w:r>
            <w:proofErr w:type="spellEnd"/>
          </w:p>
        </w:tc>
        <w:tc>
          <w:tcPr>
            <w:tcW w:w="1833" w:type="dxa"/>
            <w:tcBorders>
              <w:bottom w:val="single" w:sz="4" w:space="0" w:color="000000"/>
              <w:right w:val="single" w:sz="4" w:space="0" w:color="000000"/>
            </w:tcBorders>
            <w:tcMar>
              <w:top w:w="0" w:type="dxa"/>
              <w:left w:w="0" w:type="dxa"/>
              <w:bottom w:w="0" w:type="dxa"/>
              <w:right w:w="0" w:type="dxa"/>
            </w:tcMar>
            <w:vAlign w:val="bottom"/>
          </w:tcPr>
          <w:p w14:paraId="00BA0259" w14:textId="77777777" w:rsidR="00CB7F4D" w:rsidRDefault="00CB7F4D" w:rsidP="002531B8">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61 </w:t>
            </w:r>
            <w:proofErr w:type="spellStart"/>
            <w:r>
              <w:rPr>
                <w:rFonts w:ascii="Times New Roman" w:hAnsi="Times New Roman" w:cs="Times New Roman"/>
                <w:lang w:val="lt-LT"/>
              </w:rPr>
              <w:t>mmol</w:t>
            </w:r>
            <w:proofErr w:type="spellEnd"/>
          </w:p>
        </w:tc>
        <w:tc>
          <w:tcPr>
            <w:tcW w:w="30" w:type="dxa"/>
          </w:tcPr>
          <w:p w14:paraId="7AF8B81E" w14:textId="77777777" w:rsidR="00CB7F4D" w:rsidRDefault="00CB7F4D" w:rsidP="002531B8">
            <w:pPr>
              <w:tabs>
                <w:tab w:val="right" w:pos="1050"/>
              </w:tabs>
              <w:spacing w:after="0" w:line="240" w:lineRule="auto"/>
              <w:rPr>
                <w:rFonts w:ascii="Times New Roman" w:hAnsi="Times New Roman" w:cs="Times New Roman"/>
                <w:lang w:val="lt-LT"/>
              </w:rPr>
            </w:pPr>
          </w:p>
        </w:tc>
      </w:tr>
      <w:tr w:rsidR="00CB7F4D" w14:paraId="0CCCCFAD" w14:textId="77777777" w:rsidTr="002531B8">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7B3EA1FE"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pH</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2CD99319" w14:textId="77777777" w:rsidR="00CB7F4D" w:rsidRDefault="00CB7F4D" w:rsidP="002531B8">
            <w:pPr>
              <w:tabs>
                <w:tab w:val="right" w:pos="947"/>
                <w:tab w:val="right" w:pos="994"/>
              </w:tabs>
              <w:spacing w:after="0" w:line="240" w:lineRule="auto"/>
              <w:ind w:left="79"/>
              <w:rPr>
                <w:rFonts w:ascii="Times New Roman" w:hAnsi="Times New Roman" w:cs="Times New Roman"/>
                <w:lang w:val="lt-LT"/>
              </w:rPr>
            </w:pPr>
            <w:r>
              <w:rPr>
                <w:rFonts w:ascii="Times New Roman" w:hAnsi="Times New Roman" w:cs="Times New Roman"/>
                <w:lang w:val="lt-LT"/>
              </w:rPr>
              <w:t>6,4</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31ECE972" w14:textId="77777777" w:rsidR="00CB7F4D" w:rsidRDefault="00CB7F4D" w:rsidP="002531B8">
            <w:pPr>
              <w:tabs>
                <w:tab w:val="right" w:pos="1187"/>
              </w:tabs>
              <w:spacing w:after="0" w:line="240" w:lineRule="auto"/>
            </w:pPr>
            <w:r>
              <w:rPr>
                <w:rFonts w:ascii="Times New Roman" w:hAnsi="Times New Roman" w:cs="Times New Roman"/>
                <w:lang w:val="lt-LT"/>
              </w:rPr>
              <w:t>6,4</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68C47934" w14:textId="77777777" w:rsidR="00CB7F4D" w:rsidRDefault="00CB7F4D" w:rsidP="002531B8">
            <w:pPr>
              <w:tabs>
                <w:tab w:val="right" w:pos="1140"/>
              </w:tabs>
              <w:spacing w:after="0" w:line="240" w:lineRule="auto"/>
            </w:pPr>
            <w:r>
              <w:rPr>
                <w:rFonts w:ascii="Times New Roman" w:hAnsi="Times New Roman" w:cs="Times New Roman"/>
                <w:lang w:val="lt-LT"/>
              </w:rPr>
              <w:t>6,4</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546AA1F9" w14:textId="77777777" w:rsidR="00CB7F4D" w:rsidRDefault="00CB7F4D" w:rsidP="002531B8">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6,4</w:t>
            </w:r>
          </w:p>
        </w:tc>
        <w:tc>
          <w:tcPr>
            <w:tcW w:w="30" w:type="dxa"/>
          </w:tcPr>
          <w:p w14:paraId="19D49E62" w14:textId="77777777" w:rsidR="00CB7F4D" w:rsidRDefault="00CB7F4D" w:rsidP="002531B8">
            <w:pPr>
              <w:tabs>
                <w:tab w:val="right" w:pos="1140"/>
              </w:tabs>
              <w:spacing w:after="0" w:line="240" w:lineRule="auto"/>
              <w:rPr>
                <w:rFonts w:ascii="Times New Roman" w:hAnsi="Times New Roman" w:cs="Times New Roman"/>
                <w:lang w:val="lt-LT"/>
              </w:rPr>
            </w:pPr>
          </w:p>
        </w:tc>
      </w:tr>
      <w:tr w:rsidR="00CB7F4D" w14:paraId="242D4948" w14:textId="77777777" w:rsidTr="002531B8">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2847CA8F" w14:textId="77777777" w:rsidR="00CB7F4D" w:rsidRDefault="00CB7F4D" w:rsidP="002531B8">
            <w:pPr>
              <w:spacing w:after="0" w:line="240" w:lineRule="auto"/>
              <w:rPr>
                <w:rFonts w:ascii="Times New Roman" w:hAnsi="Times New Roman" w:cs="Times New Roman"/>
                <w:lang w:val="lt-LT"/>
              </w:rPr>
            </w:pPr>
            <w:proofErr w:type="spellStart"/>
            <w:r>
              <w:rPr>
                <w:rFonts w:ascii="Times New Roman" w:hAnsi="Times New Roman" w:cs="Times New Roman"/>
                <w:lang w:val="lt-LT"/>
              </w:rPr>
              <w:t>Osmoliariškumas</w:t>
            </w:r>
            <w:proofErr w:type="spellEnd"/>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653297F4" w14:textId="77777777" w:rsidR="00CB7F4D" w:rsidRDefault="00CB7F4D" w:rsidP="002531B8">
            <w:pPr>
              <w:tabs>
                <w:tab w:val="right" w:pos="1187"/>
              </w:tabs>
              <w:spacing w:after="0" w:line="240" w:lineRule="auto"/>
              <w:ind w:left="79"/>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60FC5AD5" w14:textId="77777777" w:rsidR="00CB7F4D" w:rsidRDefault="00CB7F4D" w:rsidP="002531B8">
            <w:pPr>
              <w:tabs>
                <w:tab w:val="right" w:pos="1187"/>
              </w:tabs>
              <w:spacing w:after="0" w:line="240" w:lineRule="auto"/>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4C358C7F" w14:textId="77777777" w:rsidR="00CB7F4D" w:rsidRDefault="00CB7F4D" w:rsidP="002531B8">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3D5BCC4A" w14:textId="77777777" w:rsidR="00CB7F4D" w:rsidRDefault="00CB7F4D" w:rsidP="002531B8">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30" w:type="dxa"/>
          </w:tcPr>
          <w:p w14:paraId="05B8F8CB" w14:textId="77777777" w:rsidR="00CB7F4D" w:rsidRDefault="00CB7F4D" w:rsidP="002531B8">
            <w:pPr>
              <w:tabs>
                <w:tab w:val="right" w:pos="1140"/>
              </w:tabs>
              <w:spacing w:after="0" w:line="240" w:lineRule="auto"/>
              <w:rPr>
                <w:rFonts w:ascii="Times New Roman" w:hAnsi="Times New Roman" w:cs="Times New Roman"/>
                <w:lang w:val="lt-LT"/>
              </w:rPr>
            </w:pPr>
          </w:p>
        </w:tc>
      </w:tr>
    </w:tbl>
    <w:p w14:paraId="78611835" w14:textId="77777777" w:rsidR="00CB7F4D" w:rsidRDefault="00CB7F4D" w:rsidP="00CB7F4D">
      <w:pPr>
        <w:spacing w:after="0" w:line="240" w:lineRule="auto"/>
        <w:rPr>
          <w:rFonts w:ascii="Times New Roman" w:hAnsi="Times New Roman" w:cs="Times New Roman"/>
          <w:vertAlign w:val="superscript"/>
          <w:lang w:val="lt-LT"/>
        </w:rPr>
      </w:pPr>
    </w:p>
    <w:p w14:paraId="3FEAAD47" w14:textId="77777777" w:rsidR="00CB7F4D" w:rsidRDefault="00CB7F4D" w:rsidP="00CB7F4D">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kiaušinio fosfolipidų</w:t>
      </w:r>
    </w:p>
    <w:p w14:paraId="290658BB" w14:textId="77777777" w:rsidR="00CB7F4D" w:rsidRDefault="00CB7F4D" w:rsidP="00CB7F4D">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 xml:space="preserve">Taip pat ir fosfatai, gauti iš lipidų emulsijos </w:t>
      </w:r>
    </w:p>
    <w:p w14:paraId="7386D2E6" w14:textId="77777777" w:rsidR="00CB7F4D" w:rsidRDefault="00CB7F4D" w:rsidP="00CB7F4D">
      <w:pPr>
        <w:spacing w:after="0" w:line="240" w:lineRule="auto"/>
        <w:rPr>
          <w:rFonts w:ascii="Times New Roman" w:hAnsi="Times New Roman" w:cs="Times New Roman"/>
          <w:lang w:val="lt-LT"/>
        </w:rPr>
      </w:pPr>
    </w:p>
    <w:p w14:paraId="1655C103" w14:textId="77777777" w:rsidR="00CB7F4D" w:rsidRDefault="00CB7F4D" w:rsidP="00CB7F4D">
      <w:pPr>
        <w:keepNext/>
        <w:spacing w:after="0" w:line="240" w:lineRule="auto"/>
        <w:outlineLvl w:val="0"/>
        <w:rPr>
          <w:rFonts w:ascii="Times New Roman" w:hAnsi="Times New Roman"/>
          <w:b/>
          <w:caps/>
          <w:lang w:val="pt-BR"/>
        </w:rPr>
      </w:pPr>
      <w:r>
        <w:rPr>
          <w:rFonts w:ascii="Times New Roman" w:hAnsi="Times New Roman"/>
          <w:b/>
          <w:caps/>
          <w:lang w:val="pt-BR"/>
        </w:rPr>
        <w:t>B.</w:t>
      </w:r>
      <w:r>
        <w:rPr>
          <w:rFonts w:ascii="Times New Roman" w:hAnsi="Times New Roman"/>
          <w:b/>
          <w:caps/>
          <w:lang w:val="pt-BR"/>
        </w:rPr>
        <w:tab/>
        <w:t xml:space="preserve">Dozavimas ir vartojimo metodas </w:t>
      </w:r>
    </w:p>
    <w:p w14:paraId="72DA4284" w14:textId="77777777" w:rsidR="00CB7F4D" w:rsidRDefault="00CB7F4D" w:rsidP="00CB7F4D">
      <w:pPr>
        <w:keepNext/>
        <w:spacing w:after="0" w:line="240" w:lineRule="auto"/>
        <w:outlineLvl w:val="2"/>
        <w:rPr>
          <w:rFonts w:ascii="Times New Roman" w:hAnsi="Times New Roman"/>
          <w:b/>
          <w:lang w:val="pt-BR"/>
        </w:rPr>
      </w:pPr>
    </w:p>
    <w:p w14:paraId="3A36A529" w14:textId="77777777" w:rsidR="00CB7F4D" w:rsidRDefault="00CB7F4D" w:rsidP="00CB7F4D">
      <w:pPr>
        <w:spacing w:after="0" w:line="240" w:lineRule="auto"/>
        <w:rPr>
          <w:rFonts w:ascii="Times New Roman" w:hAnsi="Times New Roman" w:cs="Times New Roman"/>
          <w:u w:val="single"/>
          <w:lang w:val="lt-LT"/>
        </w:rPr>
      </w:pPr>
      <w:r>
        <w:rPr>
          <w:rFonts w:ascii="Times New Roman" w:hAnsi="Times New Roman" w:cs="Times New Roman"/>
          <w:u w:val="single"/>
          <w:lang w:val="lt-LT"/>
        </w:rPr>
        <w:t>Dozavimas</w:t>
      </w:r>
    </w:p>
    <w:p w14:paraId="5D6ADC40" w14:textId="77777777" w:rsidR="00CB7F4D" w:rsidRDefault="00CB7F4D" w:rsidP="00CB7F4D">
      <w:pPr>
        <w:spacing w:after="0" w:line="240" w:lineRule="auto"/>
        <w:rPr>
          <w:rFonts w:ascii="Times New Roman" w:hAnsi="Times New Roman" w:cs="Times New Roman"/>
          <w:lang w:val="lt-LT"/>
        </w:rPr>
      </w:pPr>
    </w:p>
    <w:p w14:paraId="67907297"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OLIMEL PERI N4E nerekomenduojama vartoti jaunesniems kaip 2 metų vaikams dėl netinkamos sudėties ir kiekio (žr. PCS  4.4, 5.1 ir 5.2 skyrius).</w:t>
      </w:r>
    </w:p>
    <w:p w14:paraId="2B8907EA" w14:textId="77777777" w:rsidR="00CB7F4D" w:rsidRDefault="00CB7F4D" w:rsidP="00CB7F4D">
      <w:pPr>
        <w:spacing w:after="0" w:line="240" w:lineRule="auto"/>
        <w:rPr>
          <w:rFonts w:ascii="Times New Roman" w:hAnsi="Times New Roman" w:cs="Times New Roman"/>
          <w:lang w:val="lt-LT"/>
        </w:rPr>
      </w:pPr>
    </w:p>
    <w:p w14:paraId="4301558E" w14:textId="77777777" w:rsidR="00CB7F4D" w:rsidRDefault="00CB7F4D" w:rsidP="00CB7F4D">
      <w:pPr>
        <w:spacing w:after="0" w:line="240" w:lineRule="auto"/>
      </w:pPr>
      <w:r>
        <w:rPr>
          <w:rFonts w:ascii="Times New Roman" w:hAnsi="Times New Roman" w:cs="Times New Roman"/>
          <w:lang w:val="lt-LT"/>
        </w:rPr>
        <w:t xml:space="preserve">Negalima viršyti didžiausios paros dozės, kuri nurodyta žemiau. Dėl </w:t>
      </w:r>
      <w:proofErr w:type="spellStart"/>
      <w:r>
        <w:rPr>
          <w:rFonts w:ascii="Times New Roman" w:hAnsi="Times New Roman" w:cs="Times New Roman"/>
          <w:lang w:val="lt-LT"/>
        </w:rPr>
        <w:t>daugiakamerio</w:t>
      </w:r>
      <w:proofErr w:type="spellEnd"/>
      <w:r>
        <w:rPr>
          <w:rFonts w:ascii="Times New Roman" w:hAnsi="Times New Roman" w:cs="Times New Roman"/>
          <w:lang w:val="lt-LT"/>
        </w:rPr>
        <w:t xml:space="preserve">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PERI N4E maistinių medžiagų komponentų dozių</w:t>
      </w:r>
      <w:r>
        <w:rPr>
          <w:lang w:val="lt-LT"/>
        </w:rPr>
        <w:t xml:space="preserve"> </w:t>
      </w:r>
      <w:r>
        <w:rPr>
          <w:rFonts w:ascii="Times New Roman" w:hAnsi="Times New Roman" w:cs="Times New Roman"/>
          <w:lang w:val="lt-LT"/>
        </w:rPr>
        <w:t xml:space="preserve">galimą poveikį. </w:t>
      </w:r>
    </w:p>
    <w:p w14:paraId="253BEF3F" w14:textId="77777777" w:rsidR="00CB7F4D" w:rsidRDefault="00CB7F4D" w:rsidP="00CB7F4D">
      <w:pPr>
        <w:spacing w:after="0" w:line="240" w:lineRule="auto"/>
        <w:rPr>
          <w:rFonts w:ascii="Times New Roman" w:hAnsi="Times New Roman" w:cs="Times New Roman"/>
          <w:lang w:val="lt-LT"/>
        </w:rPr>
      </w:pPr>
    </w:p>
    <w:p w14:paraId="07560261"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Suaugusiesiems</w:t>
      </w:r>
    </w:p>
    <w:p w14:paraId="09A60973" w14:textId="77777777" w:rsidR="00CB7F4D" w:rsidRDefault="00CB7F4D" w:rsidP="00CB7F4D">
      <w:pPr>
        <w:spacing w:after="0" w:line="240" w:lineRule="auto"/>
        <w:rPr>
          <w:rFonts w:ascii="Times New Roman" w:hAnsi="Times New Roman" w:cs="Times New Roman"/>
          <w:lang w:val="lt-LT"/>
        </w:rPr>
      </w:pPr>
    </w:p>
    <w:p w14:paraId="41C53BD2" w14:textId="77777777" w:rsidR="00CB7F4D" w:rsidRDefault="00CB7F4D" w:rsidP="00CB7F4D">
      <w:pPr>
        <w:spacing w:after="0" w:line="240" w:lineRule="auto"/>
      </w:pPr>
      <w:r>
        <w:rPr>
          <w:rFonts w:ascii="Times New Roman" w:hAnsi="Times New Roman" w:cs="Times New Roman"/>
          <w:lang w:val="lt-LT"/>
        </w:rPr>
        <w:t>Dozavimas priklauso nuo paciento energijos suvartojimo, klinikinės būklės, kūno svorio ir gebėjimo įsisavinti OLIMEL PERI N4E sudedamąsias dalis, taip pat nuo papildomos energijos arba per burną gaunamų baltymų, todėl maišelio dydis turėtų būti pasirenkamas atitinkamai.</w:t>
      </w:r>
    </w:p>
    <w:p w14:paraId="4694C639" w14:textId="77777777" w:rsidR="00CB7F4D" w:rsidRDefault="00CB7F4D" w:rsidP="00CB7F4D">
      <w:pPr>
        <w:spacing w:after="0" w:line="240" w:lineRule="auto"/>
        <w:rPr>
          <w:rFonts w:ascii="Times New Roman" w:hAnsi="Times New Roman" w:cs="Times New Roman"/>
          <w:lang w:val="lt-LT"/>
        </w:rPr>
      </w:pPr>
    </w:p>
    <w:p w14:paraId="548557DD"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Vidutinės paros normos:</w:t>
      </w:r>
    </w:p>
    <w:p w14:paraId="1A88AD5A" w14:textId="77777777" w:rsidR="00CB7F4D" w:rsidRDefault="00CB7F4D" w:rsidP="00CB7F4D">
      <w:pPr>
        <w:spacing w:after="0" w:line="240" w:lineRule="auto"/>
      </w:pPr>
      <w:r>
        <w:rPr>
          <w:rFonts w:ascii="Times New Roman" w:hAnsi="Times New Roman" w:cs="Times New Roman"/>
          <w:lang w:val="lt-LT"/>
        </w:rPr>
        <w:t>-</w:t>
      </w:r>
      <w:r>
        <w:rPr>
          <w:rFonts w:ascii="Times New Roman" w:hAnsi="Times New Roman" w:cs="Times New Roman"/>
          <w:lang w:val="lt-LT"/>
        </w:rPr>
        <w:tab/>
        <w:t xml:space="preserve">0,16–0,35 g azoto/kg kūno masės (1–2 g aminorūgščių/kg), atsižvelgiant į paciento mitybos būklę ir </w:t>
      </w:r>
      <w:proofErr w:type="spellStart"/>
      <w:r>
        <w:rPr>
          <w:rFonts w:ascii="Times New Roman" w:hAnsi="Times New Roman" w:cs="Times New Roman"/>
          <w:lang w:val="lt-LT"/>
        </w:rPr>
        <w:t>katabolinio</w:t>
      </w:r>
      <w:proofErr w:type="spellEnd"/>
      <w:r>
        <w:rPr>
          <w:rFonts w:ascii="Times New Roman" w:hAnsi="Times New Roman" w:cs="Times New Roman"/>
          <w:lang w:val="lt-LT"/>
        </w:rPr>
        <w:t xml:space="preserve"> streso mastą; </w:t>
      </w:r>
    </w:p>
    <w:p w14:paraId="086F1709" w14:textId="77777777" w:rsidR="00CB7F4D" w:rsidRDefault="00CB7F4D" w:rsidP="00CB7F4D">
      <w:pPr>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 xml:space="preserve">20–40 kcal/kg, </w:t>
      </w:r>
    </w:p>
    <w:p w14:paraId="28D376BC" w14:textId="77777777" w:rsidR="00CB7F4D" w:rsidRDefault="00CB7F4D" w:rsidP="00CB7F4D">
      <w:pPr>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 xml:space="preserve">20–40 ml skysčio/kg arba 1–1,5 ml vienai sudegintai </w:t>
      </w:r>
      <w:proofErr w:type="spellStart"/>
      <w:r>
        <w:rPr>
          <w:rFonts w:ascii="Times New Roman" w:hAnsi="Times New Roman"/>
          <w:lang w:val="lt-LT"/>
        </w:rPr>
        <w:t>kilokalorijai</w:t>
      </w:r>
      <w:proofErr w:type="spellEnd"/>
      <w:r>
        <w:rPr>
          <w:rFonts w:ascii="Times New Roman" w:hAnsi="Times New Roman"/>
          <w:lang w:val="lt-LT"/>
        </w:rPr>
        <w:t>.</w:t>
      </w:r>
    </w:p>
    <w:p w14:paraId="537EC231" w14:textId="77777777" w:rsidR="00CB7F4D" w:rsidRDefault="00CB7F4D" w:rsidP="00CB7F4D">
      <w:pPr>
        <w:spacing w:after="0" w:line="240" w:lineRule="auto"/>
        <w:rPr>
          <w:rFonts w:ascii="Times New Roman" w:hAnsi="Times New Roman"/>
          <w:lang w:val="lt-LT"/>
        </w:rPr>
      </w:pPr>
    </w:p>
    <w:p w14:paraId="40ECBEF9"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Vartojant OLIMEL PERI N4E didžiausia paros dozė nustatoma pagal skysčio suvartojimą: 40 ml/kg atitinka 1 g/kg aminorūgščių, 3 g/kg gliukozės, 1,2 g/kg lipidų, 0,8 </w:t>
      </w:r>
      <w:proofErr w:type="spellStart"/>
      <w:r>
        <w:rPr>
          <w:rFonts w:ascii="Times New Roman" w:hAnsi="Times New Roman" w:cs="Times New Roman"/>
          <w:lang w:val="lt-LT"/>
        </w:rPr>
        <w:t>mmol</w:t>
      </w:r>
      <w:proofErr w:type="spellEnd"/>
      <w:r>
        <w:rPr>
          <w:rFonts w:ascii="Times New Roman" w:hAnsi="Times New Roman" w:cs="Times New Roman"/>
          <w:lang w:val="lt-LT"/>
        </w:rPr>
        <w:t>/kg natrio ir 0,6 </w:t>
      </w:r>
      <w:proofErr w:type="spellStart"/>
      <w:r>
        <w:rPr>
          <w:rFonts w:ascii="Times New Roman" w:hAnsi="Times New Roman" w:cs="Times New Roman"/>
          <w:lang w:val="lt-LT"/>
        </w:rPr>
        <w:t>mmol</w:t>
      </w:r>
      <w:proofErr w:type="spellEnd"/>
      <w:r>
        <w:rPr>
          <w:rFonts w:ascii="Times New Roman" w:hAnsi="Times New Roman" w:cs="Times New Roman"/>
          <w:lang w:val="lt-LT"/>
        </w:rPr>
        <w:t xml:space="preserve">/kg kalio. </w:t>
      </w:r>
      <w:r>
        <w:rPr>
          <w:rFonts w:ascii="Times New Roman" w:hAnsi="Times New Roman" w:cs="Times New Roman"/>
          <w:lang w:val="lt-LT"/>
        </w:rPr>
        <w:lastRenderedPageBreak/>
        <w:t xml:space="preserve">70 kg sveriančiam pacientui tai atitinka 2800 ml OLIMEL PERI N4E per parą: gaunama 71 g aminorūgščių, 210 g gliukozės ir 84 g lipidų, t. y. 1680 nebaltyminių </w:t>
      </w:r>
      <w:proofErr w:type="spellStart"/>
      <w:r>
        <w:rPr>
          <w:rFonts w:ascii="Times New Roman" w:hAnsi="Times New Roman" w:cs="Times New Roman"/>
          <w:lang w:val="lt-LT"/>
        </w:rPr>
        <w:t>kilokalorijų</w:t>
      </w:r>
      <w:proofErr w:type="spellEnd"/>
      <w:r>
        <w:rPr>
          <w:rFonts w:ascii="Times New Roman" w:hAnsi="Times New Roman" w:cs="Times New Roman"/>
          <w:lang w:val="lt-LT"/>
        </w:rPr>
        <w:t xml:space="preserve"> ir iš viso 1960 kcal.</w:t>
      </w:r>
    </w:p>
    <w:p w14:paraId="556722E2" w14:textId="77777777" w:rsidR="00CB7F4D" w:rsidRDefault="00CB7F4D" w:rsidP="00CB7F4D">
      <w:pPr>
        <w:spacing w:after="0" w:line="240" w:lineRule="auto"/>
        <w:rPr>
          <w:rFonts w:ascii="Times New Roman" w:hAnsi="Times New Roman" w:cs="Times New Roman"/>
          <w:lang w:val="lt-LT"/>
        </w:rPr>
      </w:pPr>
    </w:p>
    <w:p w14:paraId="70B21C6E"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Paprastai suleidimo greitis turi būti laipsniškai didinamas pirmą valandą o vėliau koreguojamas atsižvelgiant į paskirtą paros dozę suvartojamą skysčių kiekį per parą ir infuzijos trukmę.</w:t>
      </w:r>
    </w:p>
    <w:p w14:paraId="7BF98A1D" w14:textId="77777777" w:rsidR="00CB7F4D" w:rsidRDefault="00CB7F4D" w:rsidP="00CB7F4D">
      <w:pPr>
        <w:spacing w:after="0" w:line="240" w:lineRule="auto"/>
        <w:rPr>
          <w:rFonts w:ascii="Times New Roman" w:hAnsi="Times New Roman" w:cs="Times New Roman"/>
          <w:lang w:val="lt-LT"/>
        </w:rPr>
      </w:pPr>
    </w:p>
    <w:p w14:paraId="2F3478F1"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Vartojant OLIMEL PERI N4E didžiausias infuzijos greitis yra 3,2 ml/kg/valandą; tai atitinka iki 0,08 g/kg/valandą aminorūgščių, 0,24 g/kg/valandą gliukozės ir 0,10 g/kg/valandą lipidų.</w:t>
      </w:r>
    </w:p>
    <w:p w14:paraId="0B107984" w14:textId="77777777" w:rsidR="00CB7F4D" w:rsidRDefault="00CB7F4D" w:rsidP="00CB7F4D">
      <w:pPr>
        <w:spacing w:after="0" w:line="240" w:lineRule="auto"/>
        <w:rPr>
          <w:rFonts w:ascii="Times New Roman" w:hAnsi="Times New Roman" w:cs="Times New Roman"/>
          <w:lang w:val="lt-LT"/>
        </w:rPr>
      </w:pPr>
    </w:p>
    <w:p w14:paraId="121266C4" w14:textId="77777777" w:rsidR="00CB7F4D" w:rsidRDefault="00CB7F4D" w:rsidP="00CB7F4D">
      <w:pPr>
        <w:spacing w:after="0" w:line="240" w:lineRule="auto"/>
        <w:rPr>
          <w:rFonts w:ascii="Times New Roman" w:hAnsi="Times New Roman" w:cs="Times New Roman"/>
          <w:i/>
          <w:iCs/>
          <w:lang w:val="lt-LT"/>
        </w:rPr>
      </w:pPr>
      <w:r>
        <w:rPr>
          <w:rFonts w:ascii="Times New Roman" w:hAnsi="Times New Roman" w:cs="Times New Roman"/>
          <w:i/>
          <w:iCs/>
          <w:lang w:val="lt-LT"/>
        </w:rPr>
        <w:t>Vyresniems kaip 2 metų vaikams ir paaugliams</w:t>
      </w:r>
    </w:p>
    <w:p w14:paraId="66FD2E50"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Su vaikais nebuvo atlikta jokių tyrimų </w:t>
      </w:r>
    </w:p>
    <w:p w14:paraId="19E6AD59" w14:textId="77777777" w:rsidR="00CB7F4D" w:rsidRDefault="00CB7F4D" w:rsidP="00CB7F4D">
      <w:pPr>
        <w:spacing w:after="0" w:line="240" w:lineRule="auto"/>
        <w:rPr>
          <w:rFonts w:ascii="Times New Roman" w:hAnsi="Times New Roman" w:cs="Times New Roman"/>
          <w:lang w:val="lt-LT"/>
        </w:rPr>
      </w:pPr>
    </w:p>
    <w:p w14:paraId="4194F398"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Dozavimas priklauso nuo paciento energijos suvartojimo, klinikinės būklės, kūno svorio ir gebėjimo įsisavinti OLIMEL PERI N4E sudedamąsias dalis, taip pat nuo papildomos energijos arba baltymų, gaunamų oraliniu / </w:t>
      </w:r>
      <w:proofErr w:type="spellStart"/>
      <w:r>
        <w:rPr>
          <w:rFonts w:ascii="Times New Roman" w:hAnsi="Times New Roman" w:cs="Times New Roman"/>
          <w:lang w:val="lt-LT"/>
        </w:rPr>
        <w:t>enteriniu</w:t>
      </w:r>
      <w:proofErr w:type="spellEnd"/>
      <w:r>
        <w:rPr>
          <w:rFonts w:ascii="Times New Roman" w:hAnsi="Times New Roman" w:cs="Times New Roman"/>
          <w:lang w:val="lt-LT"/>
        </w:rPr>
        <w:t xml:space="preserve"> būdu, todėl maišelio dydis turi būti pasirenkamas atitinkamai.</w:t>
      </w:r>
    </w:p>
    <w:p w14:paraId="0A51D3E8" w14:textId="77777777" w:rsidR="00CB7F4D" w:rsidRDefault="00CB7F4D" w:rsidP="00CB7F4D">
      <w:pPr>
        <w:spacing w:after="0" w:line="240" w:lineRule="auto"/>
        <w:rPr>
          <w:rFonts w:ascii="Times New Roman" w:hAnsi="Times New Roman" w:cs="Times New Roman"/>
          <w:lang w:val="lt-LT"/>
        </w:rPr>
      </w:pPr>
    </w:p>
    <w:p w14:paraId="003B1BEA"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Be to, skysčių, azoto ir energijos paros normos vaikui augant nuolat mažėja. Rekomenduojamos dozės vaikams dviejose amžiaus grupėse, nuo 2 iki 11 metų vaikams ir nuo 12 iki  18 metų vaikams.  </w:t>
      </w:r>
    </w:p>
    <w:p w14:paraId="76AA8F0F" w14:textId="77777777" w:rsidR="00CB7F4D" w:rsidRDefault="00CB7F4D" w:rsidP="00CB7F4D">
      <w:pPr>
        <w:spacing w:after="0" w:line="240" w:lineRule="auto"/>
        <w:rPr>
          <w:rFonts w:ascii="Times New Roman" w:hAnsi="Times New Roman" w:cs="Times New Roman"/>
          <w:lang w:val="lt-LT"/>
        </w:rPr>
      </w:pPr>
    </w:p>
    <w:p w14:paraId="083F355B" w14:textId="77777777" w:rsidR="00CB7F4D" w:rsidRDefault="00CB7F4D" w:rsidP="00CB7F4D">
      <w:pPr>
        <w:spacing w:after="0" w:line="240" w:lineRule="auto"/>
      </w:pPr>
      <w:proofErr w:type="spellStart"/>
      <w:r>
        <w:rPr>
          <w:rFonts w:ascii="Times New Roman" w:hAnsi="Times New Roman" w:cs="Times New Roman"/>
          <w:lang w:val="lt-LT"/>
        </w:rPr>
        <w:t>Abiems</w:t>
      </w:r>
      <w:proofErr w:type="spellEnd"/>
      <w:r>
        <w:rPr>
          <w:rFonts w:ascii="Times New Roman" w:hAnsi="Times New Roman" w:cs="Times New Roman"/>
          <w:lang w:val="lt-LT"/>
        </w:rPr>
        <w:t xml:space="preserve"> minėtoms vaikų amžiaus grupėms, vartojant OLIMEL PERI N4E ribojantis veiksnys dienos dozei yra magnio koncentracija. Amžiaus </w:t>
      </w:r>
      <w:proofErr w:type="spellStart"/>
      <w:r>
        <w:rPr>
          <w:rFonts w:ascii="Times New Roman" w:hAnsi="Times New Roman" w:cs="Times New Roman"/>
          <w:lang w:val="lt-LT"/>
        </w:rPr>
        <w:t>grupėję</w:t>
      </w:r>
      <w:proofErr w:type="spellEnd"/>
      <w:r>
        <w:rPr>
          <w:rFonts w:ascii="Times New Roman" w:hAnsi="Times New Roman" w:cs="Times New Roman"/>
          <w:lang w:val="lt-LT"/>
        </w:rPr>
        <w:t xml:space="preserve"> nuo 2 iki 11 metų ribojantis veiksnys suleidžiamam kiekiui per valandą yra lipidų koncentracija. Amžiaus </w:t>
      </w:r>
      <w:proofErr w:type="spellStart"/>
      <w:r>
        <w:rPr>
          <w:rFonts w:ascii="Times New Roman" w:hAnsi="Times New Roman" w:cs="Times New Roman"/>
          <w:lang w:val="lt-LT"/>
        </w:rPr>
        <w:t>grupėję</w:t>
      </w:r>
      <w:proofErr w:type="spellEnd"/>
      <w:r>
        <w:rPr>
          <w:rFonts w:ascii="Times New Roman" w:hAnsi="Times New Roman" w:cs="Times New Roman"/>
          <w:lang w:val="lt-LT"/>
        </w:rPr>
        <w:t xml:space="preserve"> nuo 12 iki 18 metų ribojantis veiksnys suleidžiamam kiekiui per valandą yra gliukozės koncentracija. Rekomenduojamos dozės pateikiamos žemiau:</w:t>
      </w:r>
    </w:p>
    <w:p w14:paraId="7BEE8C24" w14:textId="77777777" w:rsidR="00CB7F4D" w:rsidRDefault="00CB7F4D" w:rsidP="00CB7F4D">
      <w:pPr>
        <w:keepNext/>
        <w:spacing w:after="0" w:line="240" w:lineRule="auto"/>
        <w:rPr>
          <w:rFonts w:ascii="Times New Roman" w:hAnsi="Times New Roman" w:cs="Times New Roman"/>
          <w:lang w:val="lt-LT"/>
        </w:rPr>
      </w:pPr>
    </w:p>
    <w:tbl>
      <w:tblPr>
        <w:tblW w:w="4965" w:type="pct"/>
        <w:tblInd w:w="-106" w:type="dxa"/>
        <w:tblCellMar>
          <w:left w:w="10" w:type="dxa"/>
          <w:right w:w="10" w:type="dxa"/>
        </w:tblCellMar>
        <w:tblLook w:val="0000" w:firstRow="0" w:lastRow="0" w:firstColumn="0" w:lastColumn="0" w:noHBand="0" w:noVBand="0"/>
      </w:tblPr>
      <w:tblGrid>
        <w:gridCol w:w="2334"/>
        <w:gridCol w:w="1888"/>
        <w:gridCol w:w="1593"/>
        <w:gridCol w:w="1888"/>
        <w:gridCol w:w="1625"/>
      </w:tblGrid>
      <w:tr w:rsidR="00CB7F4D" w14:paraId="47C3183D" w14:textId="77777777" w:rsidTr="002531B8">
        <w:trPr>
          <w:trHeight w:val="260"/>
        </w:trPr>
        <w:tc>
          <w:tcPr>
            <w:tcW w:w="23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3481A" w14:textId="77777777" w:rsidR="00CB7F4D" w:rsidRDefault="00CB7F4D" w:rsidP="002531B8">
            <w:pPr>
              <w:spacing w:after="0" w:line="240" w:lineRule="auto"/>
              <w:rPr>
                <w:rFonts w:ascii="Times New Roman" w:hAnsi="Times New Roman"/>
                <w:b/>
                <w:lang w:val="lt-LT"/>
              </w:rPr>
            </w:pPr>
            <w:r>
              <w:rPr>
                <w:rFonts w:ascii="Times New Roman" w:hAnsi="Times New Roman"/>
                <w:b/>
                <w:lang w:val="lt-LT"/>
              </w:rPr>
              <w:t>Sudedamoji dalis</w:t>
            </w:r>
          </w:p>
        </w:tc>
        <w:tc>
          <w:tcPr>
            <w:tcW w:w="34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1CD36" w14:textId="77777777" w:rsidR="00CB7F4D" w:rsidRDefault="00CB7F4D" w:rsidP="002531B8">
            <w:pPr>
              <w:spacing w:after="0" w:line="240" w:lineRule="auto"/>
              <w:jc w:val="center"/>
            </w:pPr>
            <w:r>
              <w:rPr>
                <w:rFonts w:ascii="Times New Roman" w:hAnsi="Times New Roman" w:cs="Times New Roman"/>
                <w:b/>
                <w:bCs/>
                <w:lang w:val="lt-LT"/>
              </w:rPr>
              <w:t>2–11 metų</w:t>
            </w:r>
          </w:p>
        </w:tc>
        <w:tc>
          <w:tcPr>
            <w:tcW w:w="3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A5A33" w14:textId="77777777" w:rsidR="00CB7F4D" w:rsidRDefault="00CB7F4D" w:rsidP="002531B8">
            <w:pPr>
              <w:spacing w:after="0" w:line="240" w:lineRule="auto"/>
              <w:jc w:val="center"/>
            </w:pPr>
            <w:r>
              <w:rPr>
                <w:rFonts w:ascii="Times New Roman" w:hAnsi="Times New Roman" w:cs="Times New Roman"/>
                <w:b/>
                <w:bCs/>
                <w:lang w:val="lt-LT"/>
              </w:rPr>
              <w:t>Nuo 12 iki 18 metų</w:t>
            </w:r>
          </w:p>
        </w:tc>
      </w:tr>
      <w:tr w:rsidR="00CB7F4D" w14:paraId="001356DD" w14:textId="77777777" w:rsidTr="002531B8">
        <w:trPr>
          <w:trHeight w:val="422"/>
        </w:trPr>
        <w:tc>
          <w:tcPr>
            <w:tcW w:w="23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85C177" w14:textId="77777777" w:rsidR="00CB7F4D" w:rsidRDefault="00CB7F4D" w:rsidP="002531B8">
            <w:pPr>
              <w:spacing w:after="0"/>
              <w:rPr>
                <w:rFonts w:ascii="Times New Roman" w:hAnsi="Times New Roman"/>
                <w:b/>
                <w:lang w:val="lt-LT"/>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BBBE4" w14:textId="77777777" w:rsidR="00CB7F4D" w:rsidRDefault="00CB7F4D" w:rsidP="002531B8">
            <w:pPr>
              <w:spacing w:after="0" w:line="240" w:lineRule="auto"/>
            </w:pPr>
            <w:proofErr w:type="spellStart"/>
            <w:r>
              <w:rPr>
                <w:rFonts w:ascii="Times New Roman" w:hAnsi="Times New Roman"/>
                <w:lang w:val="lt-LT"/>
              </w:rPr>
              <w:t>Rekomenduojama</w:t>
            </w:r>
            <w:r>
              <w:rPr>
                <w:rFonts w:ascii="Times New Roman" w:hAnsi="Times New Roman"/>
                <w:vertAlign w:val="superscript"/>
                <w:lang w:val="lt-LT"/>
              </w:rPr>
              <w:t>a</w:t>
            </w:r>
            <w:proofErr w:type="spellEnd"/>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3BC25"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OLIMEL PERI N4E maksimalus tūris</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5B89F" w14:textId="77777777" w:rsidR="00CB7F4D" w:rsidRDefault="00CB7F4D" w:rsidP="002531B8">
            <w:pPr>
              <w:spacing w:after="0" w:line="240" w:lineRule="auto"/>
              <w:jc w:val="center"/>
            </w:pPr>
            <w:proofErr w:type="spellStart"/>
            <w:r>
              <w:rPr>
                <w:rFonts w:ascii="Times New Roman" w:hAnsi="Times New Roman"/>
                <w:lang w:val="lt-LT"/>
              </w:rPr>
              <w:t>Rekomenduojama</w:t>
            </w:r>
            <w:r>
              <w:rPr>
                <w:rFonts w:ascii="Times New Roman" w:hAnsi="Times New Roman"/>
                <w:vertAlign w:val="superscript"/>
                <w:lang w:val="lt-LT"/>
              </w:rPr>
              <w:t>a</w:t>
            </w:r>
            <w:proofErr w:type="spellEnd"/>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8AA8A"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OLIMEL PERI N4E maksimalus tūris</w:t>
            </w:r>
          </w:p>
        </w:tc>
      </w:tr>
      <w:tr w:rsidR="00CB7F4D" w14:paraId="47AC9B93" w14:textId="77777777" w:rsidTr="002531B8">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810E4" w14:textId="77777777" w:rsidR="00CB7F4D" w:rsidRDefault="00CB7F4D" w:rsidP="002531B8">
            <w:pPr>
              <w:spacing w:after="0" w:line="240" w:lineRule="auto"/>
            </w:pPr>
            <w:r>
              <w:rPr>
                <w:rFonts w:ascii="Times New Roman" w:hAnsi="Times New Roman" w:cs="Times New Roman"/>
                <w:b/>
                <w:bCs/>
                <w:lang w:val="lt-LT"/>
              </w:rPr>
              <w:t>Didžiausia paros dozė</w:t>
            </w:r>
          </w:p>
        </w:tc>
      </w:tr>
      <w:tr w:rsidR="00CB7F4D" w14:paraId="6D22CF6D" w14:textId="77777777" w:rsidTr="002531B8">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925FE" w14:textId="77777777" w:rsidR="00CB7F4D" w:rsidRDefault="00CB7F4D" w:rsidP="002531B8">
            <w:pPr>
              <w:spacing w:after="0" w:line="240" w:lineRule="auto"/>
              <w:rPr>
                <w:rFonts w:ascii="Times New Roman" w:hAnsi="Times New Roman"/>
                <w:lang w:val="lt-LT"/>
              </w:rPr>
            </w:pPr>
            <w:r>
              <w:rPr>
                <w:rFonts w:ascii="Times New Roman" w:hAnsi="Times New Roman"/>
                <w:lang w:val="lt-LT"/>
              </w:rPr>
              <w:t>Skysčiai (ml/kg/d)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36A65"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60 – 120</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59ED3"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45</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AE17D"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50 – 80</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95445"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45</w:t>
            </w:r>
          </w:p>
        </w:tc>
      </w:tr>
      <w:tr w:rsidR="00CB7F4D" w14:paraId="68C0540E" w14:textId="77777777" w:rsidTr="002531B8">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C8C3F" w14:textId="77777777" w:rsidR="00CB7F4D" w:rsidRDefault="00CB7F4D" w:rsidP="002531B8">
            <w:pPr>
              <w:spacing w:after="0" w:line="240" w:lineRule="auto"/>
              <w:rPr>
                <w:rFonts w:ascii="Times New Roman" w:hAnsi="Times New Roman"/>
                <w:lang w:val="lt-LT"/>
              </w:rPr>
            </w:pPr>
            <w:r>
              <w:rPr>
                <w:rFonts w:ascii="Times New Roman" w:hAnsi="Times New Roman"/>
                <w:lang w:val="lt-LT"/>
              </w:rPr>
              <w:t>Aminorūgštys (g/kg/d)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D2C46"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1 – 2 (iki 2,5)</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835C0"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1,1</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2C2B2"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1 – 2</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3E621"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1,1</w:t>
            </w:r>
          </w:p>
        </w:tc>
      </w:tr>
      <w:tr w:rsidR="00CB7F4D" w14:paraId="457E420E" w14:textId="77777777" w:rsidTr="002531B8">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595A6"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Gliukozė (g/kg/d)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ABEC0"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1,4 – 8,6</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47D21"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3,4</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1295E"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0,7– 5,8</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CAE7A"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3,4</w:t>
            </w:r>
          </w:p>
        </w:tc>
      </w:tr>
      <w:tr w:rsidR="00CB7F4D" w14:paraId="412E86B0" w14:textId="77777777" w:rsidTr="002531B8">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F4B8" w14:textId="77777777" w:rsidR="00CB7F4D" w:rsidRDefault="00CB7F4D" w:rsidP="002531B8">
            <w:pPr>
              <w:spacing w:after="0" w:line="240" w:lineRule="auto"/>
              <w:rPr>
                <w:rFonts w:ascii="Times New Roman" w:hAnsi="Times New Roman" w:cs="Times New Roman"/>
                <w:lang w:val="lt-LT"/>
              </w:rPr>
            </w:pPr>
            <w:r>
              <w:rPr>
                <w:rFonts w:ascii="Times New Roman" w:hAnsi="Times New Roman" w:cs="Times New Roman"/>
                <w:lang w:val="lt-LT"/>
              </w:rPr>
              <w:t>Lipidai (g/kg/d)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10452"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0,5 – 3</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F9096"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1,4</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A9952"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0,5 –  2 (iki 3)</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8958F"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1,4</w:t>
            </w:r>
          </w:p>
        </w:tc>
      </w:tr>
      <w:tr w:rsidR="00CB7F4D" w14:paraId="497B0FA3" w14:textId="77777777" w:rsidTr="002531B8">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1D9D7" w14:textId="77777777" w:rsidR="00CB7F4D" w:rsidRDefault="00CB7F4D" w:rsidP="002531B8">
            <w:pPr>
              <w:spacing w:after="0" w:line="240" w:lineRule="auto"/>
            </w:pPr>
            <w:r>
              <w:rPr>
                <w:rFonts w:ascii="Times New Roman" w:hAnsi="Times New Roman" w:cs="Times New Roman"/>
                <w:lang w:val="lt-LT"/>
              </w:rPr>
              <w:t>Iš viso energijos</w:t>
            </w:r>
            <w:r>
              <w:rPr>
                <w:rFonts w:ascii="Times New Roman" w:hAnsi="Times New Roman"/>
                <w:lang w:val="lt-LT"/>
              </w:rPr>
              <w:t xml:space="preserve"> (kcal/kg/d)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EE705"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30 – 75</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18376"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31,5</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CF4C6"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20 – 55</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71E88"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31,5</w:t>
            </w:r>
          </w:p>
        </w:tc>
      </w:tr>
      <w:tr w:rsidR="00CB7F4D" w14:paraId="3D6AF609" w14:textId="77777777" w:rsidTr="002531B8">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3BDF4" w14:textId="77777777" w:rsidR="00CB7F4D" w:rsidRDefault="00CB7F4D" w:rsidP="002531B8">
            <w:pPr>
              <w:spacing w:after="0" w:line="240" w:lineRule="auto"/>
            </w:pPr>
            <w:r>
              <w:rPr>
                <w:rFonts w:ascii="Times New Roman" w:hAnsi="Times New Roman" w:cs="Times New Roman"/>
                <w:b/>
                <w:bCs/>
                <w:lang w:val="lt-LT"/>
              </w:rPr>
              <w:t>Didžiausia</w:t>
            </w:r>
            <w:r>
              <w:rPr>
                <w:rFonts w:ascii="Times New Roman" w:hAnsi="Times New Roman"/>
                <w:b/>
              </w:rPr>
              <w:t xml:space="preserve">s </w:t>
            </w:r>
            <w:proofErr w:type="spellStart"/>
            <w:r>
              <w:rPr>
                <w:rFonts w:ascii="Times New Roman" w:hAnsi="Times New Roman"/>
                <w:b/>
              </w:rPr>
              <w:t>kiekis</w:t>
            </w:r>
            <w:proofErr w:type="spellEnd"/>
            <w:r>
              <w:rPr>
                <w:rFonts w:ascii="Times New Roman" w:hAnsi="Times New Roman"/>
                <w:b/>
              </w:rPr>
              <w:t xml:space="preserve"> per </w:t>
            </w:r>
            <w:proofErr w:type="spellStart"/>
            <w:r>
              <w:rPr>
                <w:rFonts w:ascii="Times New Roman" w:hAnsi="Times New Roman"/>
                <w:b/>
              </w:rPr>
              <w:t>valandą</w:t>
            </w:r>
            <w:proofErr w:type="spellEnd"/>
          </w:p>
        </w:tc>
      </w:tr>
      <w:tr w:rsidR="00CB7F4D" w14:paraId="5B2DA24C" w14:textId="77777777" w:rsidTr="002531B8">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D7A2E" w14:textId="77777777" w:rsidR="00CB7F4D" w:rsidRDefault="00CB7F4D" w:rsidP="002531B8">
            <w:pPr>
              <w:spacing w:after="0" w:line="240" w:lineRule="auto"/>
            </w:pPr>
            <w:r>
              <w:rPr>
                <w:rFonts w:ascii="Times New Roman" w:hAnsi="Times New Roman"/>
                <w:lang w:val="lt-LT"/>
              </w:rPr>
              <w:t>OLIMEL PERI N4E (ml/kg/h)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5186B" w14:textId="77777777" w:rsidR="00CB7F4D" w:rsidRDefault="00CB7F4D" w:rsidP="002531B8">
            <w:pPr>
              <w:spacing w:after="0" w:line="240" w:lineRule="auto"/>
              <w:jc w:val="center"/>
              <w:rPr>
                <w:rFonts w:ascii="Times New Roman" w:hAnsi="Times New Roman" w:cs="Times New Roman"/>
                <w:lang w:val="lt-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69550"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4,3</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B1319" w14:textId="77777777" w:rsidR="00CB7F4D" w:rsidRDefault="00CB7F4D" w:rsidP="002531B8">
            <w:pPr>
              <w:spacing w:after="0" w:line="240" w:lineRule="auto"/>
              <w:jc w:val="center"/>
              <w:rPr>
                <w:rFonts w:ascii="Times New Roman" w:hAnsi="Times New Roman" w:cs="Times New Roman"/>
                <w:lang w:val="lt-LT"/>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89BCC" w14:textId="77777777" w:rsidR="00CB7F4D" w:rsidRDefault="00CB7F4D" w:rsidP="002531B8">
            <w:pPr>
              <w:spacing w:after="0" w:line="240" w:lineRule="auto"/>
              <w:jc w:val="center"/>
              <w:rPr>
                <w:rFonts w:ascii="Times New Roman" w:hAnsi="Times New Roman" w:cs="Times New Roman"/>
                <w:lang w:val="lt-LT"/>
              </w:rPr>
            </w:pPr>
            <w:r>
              <w:rPr>
                <w:rFonts w:ascii="Times New Roman" w:hAnsi="Times New Roman" w:cs="Times New Roman"/>
                <w:lang w:val="lt-LT"/>
              </w:rPr>
              <w:t>3,2</w:t>
            </w:r>
          </w:p>
        </w:tc>
      </w:tr>
      <w:tr w:rsidR="00CB7F4D" w14:paraId="70FC4560" w14:textId="77777777" w:rsidTr="002531B8">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81880" w14:textId="77777777" w:rsidR="00CB7F4D" w:rsidRDefault="00CB7F4D" w:rsidP="002531B8">
            <w:pPr>
              <w:spacing w:after="0" w:line="240" w:lineRule="auto"/>
              <w:rPr>
                <w:rFonts w:ascii="Times New Roman" w:hAnsi="Times New Roman"/>
                <w:lang w:val="lt-LT"/>
              </w:rPr>
            </w:pPr>
            <w:r>
              <w:rPr>
                <w:rFonts w:ascii="Times New Roman" w:hAnsi="Times New Roman"/>
                <w:lang w:val="lt-LT"/>
              </w:rPr>
              <w:t>Aminorūgštys (g/kg/h)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0A6A4"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0,2</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5A7A4"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0,11</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CF731"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0,12</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3BBE7"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0,08</w:t>
            </w:r>
          </w:p>
        </w:tc>
      </w:tr>
      <w:tr w:rsidR="00CB7F4D" w14:paraId="1C158F96" w14:textId="77777777" w:rsidTr="002531B8">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E5BC4" w14:textId="77777777" w:rsidR="00CB7F4D" w:rsidRDefault="00CB7F4D" w:rsidP="002531B8">
            <w:pPr>
              <w:spacing w:after="0" w:line="240" w:lineRule="auto"/>
              <w:rPr>
                <w:rFonts w:ascii="Times New Roman" w:hAnsi="Times New Roman"/>
                <w:lang w:val="lt-LT"/>
              </w:rPr>
            </w:pPr>
            <w:r>
              <w:rPr>
                <w:rFonts w:ascii="Times New Roman" w:hAnsi="Times New Roman"/>
                <w:lang w:val="lt-LT"/>
              </w:rPr>
              <w:t>Gliukozė (g/kg/h)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32F03"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0,36</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F8ADE"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0,33</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F1507"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0,24</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69818"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0,24</w:t>
            </w:r>
          </w:p>
        </w:tc>
      </w:tr>
      <w:tr w:rsidR="00CB7F4D" w14:paraId="3E1864DB" w14:textId="77777777" w:rsidTr="002531B8">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2302F" w14:textId="77777777" w:rsidR="00CB7F4D" w:rsidRDefault="00CB7F4D" w:rsidP="002531B8">
            <w:pPr>
              <w:spacing w:after="0" w:line="240" w:lineRule="auto"/>
              <w:rPr>
                <w:rFonts w:ascii="Times New Roman" w:hAnsi="Times New Roman"/>
                <w:lang w:val="lt-LT"/>
              </w:rPr>
            </w:pPr>
            <w:r>
              <w:rPr>
                <w:rFonts w:ascii="Times New Roman" w:hAnsi="Times New Roman"/>
                <w:lang w:val="lt-LT"/>
              </w:rPr>
              <w:t>Lipidai (g/kg/h)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F2183"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0,13</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57F66"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0,13</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5509B"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0,13</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24185" w14:textId="77777777" w:rsidR="00CB7F4D" w:rsidRDefault="00CB7F4D" w:rsidP="002531B8">
            <w:pPr>
              <w:spacing w:after="0" w:line="240" w:lineRule="auto"/>
              <w:jc w:val="center"/>
              <w:rPr>
                <w:rFonts w:ascii="Times New Roman" w:hAnsi="Times New Roman"/>
                <w:lang w:val="lt-LT"/>
              </w:rPr>
            </w:pPr>
            <w:r>
              <w:rPr>
                <w:rFonts w:ascii="Times New Roman" w:hAnsi="Times New Roman"/>
                <w:lang w:val="lt-LT"/>
              </w:rPr>
              <w:t>0,10</w:t>
            </w:r>
          </w:p>
        </w:tc>
      </w:tr>
    </w:tbl>
    <w:p w14:paraId="48E201B8" w14:textId="77777777" w:rsidR="00CB7F4D" w:rsidRDefault="00CB7F4D" w:rsidP="00CB7F4D">
      <w:pPr>
        <w:spacing w:after="0" w:line="240" w:lineRule="auto"/>
        <w:rPr>
          <w:rFonts w:ascii="Times New Roman" w:hAnsi="Times New Roman"/>
          <w:lang w:val="lt-LT"/>
        </w:rPr>
      </w:pPr>
      <w:r>
        <w:rPr>
          <w:rFonts w:ascii="Times New Roman" w:hAnsi="Times New Roman"/>
          <w:lang w:val="lt-LT"/>
        </w:rPr>
        <w:t>a: Rekomenduojamos dozės pagal 2018-ESPGHAN/ESPEN/ESPR rekomendacijas</w:t>
      </w:r>
    </w:p>
    <w:p w14:paraId="2168D9B8" w14:textId="77777777" w:rsidR="00CB7F4D" w:rsidRDefault="00CB7F4D" w:rsidP="00CB7F4D">
      <w:pPr>
        <w:spacing w:after="0" w:line="240" w:lineRule="auto"/>
        <w:rPr>
          <w:rFonts w:ascii="Times New Roman" w:hAnsi="Times New Roman" w:cs="Times New Roman"/>
          <w:lang w:val="lt-LT"/>
        </w:rPr>
      </w:pPr>
    </w:p>
    <w:p w14:paraId="4E753492" w14:textId="77777777" w:rsidR="00CB7F4D" w:rsidRDefault="00CB7F4D" w:rsidP="00CB7F4D">
      <w:pPr>
        <w:spacing w:after="0" w:line="240" w:lineRule="auto"/>
        <w:rPr>
          <w:rFonts w:ascii="Times New Roman" w:hAnsi="Times New Roman"/>
          <w:lang w:val="es-ES"/>
        </w:rPr>
      </w:pPr>
    </w:p>
    <w:p w14:paraId="016E9EE2"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Paprastai suleidimo greitis turi būti laipsniškai didinamas pirmą valandą o vėliau koreguojamas atsižvelgiant į paskirtą paros dozę suvartojamą skysčių kiekį per parą ir infuzijos trukmę.</w:t>
      </w:r>
    </w:p>
    <w:p w14:paraId="0BD1EF6A" w14:textId="77777777" w:rsidR="00CB7F4D" w:rsidRDefault="00CB7F4D" w:rsidP="00CB7F4D">
      <w:pPr>
        <w:spacing w:after="0" w:line="240" w:lineRule="auto"/>
        <w:rPr>
          <w:rFonts w:ascii="Times New Roman" w:hAnsi="Times New Roman" w:cs="Times New Roman"/>
          <w:lang w:val="lt-LT"/>
        </w:rPr>
      </w:pPr>
    </w:p>
    <w:p w14:paraId="0FDA688A"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Apskritai mažiems vaikams rekomenduojama pradėti infuziją nuo mažos dozės ir laipsniškai didinti iki didžiausios dozės (žr. aukščiau).</w:t>
      </w:r>
    </w:p>
    <w:p w14:paraId="48E9297F" w14:textId="77777777" w:rsidR="00CB7F4D" w:rsidRDefault="00CB7F4D" w:rsidP="00CB7F4D">
      <w:pPr>
        <w:spacing w:after="0" w:line="240" w:lineRule="auto"/>
        <w:rPr>
          <w:rFonts w:ascii="Times New Roman" w:hAnsi="Times New Roman" w:cs="Times New Roman"/>
          <w:lang w:val="lt-LT"/>
        </w:rPr>
      </w:pPr>
    </w:p>
    <w:p w14:paraId="33E9C78A" w14:textId="77777777" w:rsidR="00CB7F4D" w:rsidRDefault="00CB7F4D" w:rsidP="00CB7F4D">
      <w:pPr>
        <w:spacing w:after="0" w:line="240" w:lineRule="auto"/>
        <w:rPr>
          <w:rFonts w:ascii="Times New Roman" w:hAnsi="Times New Roman" w:cs="Times New Roman"/>
          <w:b/>
          <w:bCs/>
          <w:u w:val="single"/>
          <w:lang w:val="lt-LT"/>
        </w:rPr>
      </w:pPr>
      <w:r>
        <w:rPr>
          <w:rFonts w:ascii="Times New Roman" w:hAnsi="Times New Roman" w:cs="Times New Roman"/>
          <w:b/>
          <w:bCs/>
          <w:u w:val="single"/>
          <w:lang w:val="lt-LT"/>
        </w:rPr>
        <w:t>Vartojimo būdas ir gydymo trukmė</w:t>
      </w:r>
    </w:p>
    <w:p w14:paraId="2A98C590"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lastRenderedPageBreak/>
        <w:t>Tik vienkartiniam vartojimui.</w:t>
      </w:r>
    </w:p>
    <w:p w14:paraId="41DFE347" w14:textId="77777777" w:rsidR="00CB7F4D" w:rsidRDefault="00CB7F4D" w:rsidP="00CB7F4D">
      <w:pPr>
        <w:spacing w:after="0" w:line="240" w:lineRule="auto"/>
        <w:rPr>
          <w:rFonts w:ascii="Times New Roman" w:hAnsi="Times New Roman" w:cs="Times New Roman"/>
          <w:lang w:val="lt-LT"/>
        </w:rPr>
      </w:pPr>
    </w:p>
    <w:p w14:paraId="451EFCF3"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Atidarius maišelį, turinį rekomenduojama suvartoti nedelsiant ir nepalikti jo vėlesnei infuzijai.</w:t>
      </w:r>
    </w:p>
    <w:p w14:paraId="50DACE2B"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Mišinio išvaizda po paruošimo – vienalytė į pieną panaši emulsija.</w:t>
      </w:r>
    </w:p>
    <w:p w14:paraId="752423EE" w14:textId="77777777" w:rsidR="00CB7F4D" w:rsidRDefault="00CB7F4D" w:rsidP="00CB7F4D">
      <w:pPr>
        <w:spacing w:after="0" w:line="240" w:lineRule="auto"/>
        <w:rPr>
          <w:rFonts w:ascii="Times New Roman" w:hAnsi="Times New Roman" w:cs="Times New Roman"/>
          <w:lang w:val="lt-LT"/>
        </w:rPr>
      </w:pPr>
    </w:p>
    <w:p w14:paraId="06835946"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Infuzijų emulsijos paruošimo ir tvarkymo instrukcijų žr. PCS  6.6 skyriuje.</w:t>
      </w:r>
    </w:p>
    <w:p w14:paraId="780496FC" w14:textId="77777777" w:rsidR="00CB7F4D" w:rsidRDefault="00CB7F4D" w:rsidP="00CB7F4D">
      <w:pPr>
        <w:spacing w:after="0" w:line="240" w:lineRule="auto"/>
        <w:rPr>
          <w:rFonts w:ascii="Times New Roman" w:hAnsi="Times New Roman" w:cs="Times New Roman"/>
          <w:shd w:val="clear" w:color="auto" w:fill="D3D3D3"/>
          <w:lang w:val="lt-LT"/>
        </w:rPr>
      </w:pPr>
    </w:p>
    <w:p w14:paraId="63214977"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Dėl žemo </w:t>
      </w:r>
      <w:proofErr w:type="spellStart"/>
      <w:r>
        <w:rPr>
          <w:rFonts w:ascii="Times New Roman" w:hAnsi="Times New Roman" w:cs="Times New Roman"/>
          <w:lang w:val="lt-LT"/>
        </w:rPr>
        <w:t>osmoliariškumo</w:t>
      </w:r>
      <w:proofErr w:type="spellEnd"/>
      <w:r>
        <w:rPr>
          <w:rFonts w:ascii="Times New Roman" w:hAnsi="Times New Roman" w:cs="Times New Roman"/>
          <w:lang w:val="lt-LT"/>
        </w:rPr>
        <w:t xml:space="preserve"> OLIMEL PERI N4E galima leisti į periferinę veną arba centrinę veną.</w:t>
      </w:r>
    </w:p>
    <w:p w14:paraId="0F0C4741" w14:textId="77777777" w:rsidR="00CB7F4D" w:rsidRDefault="00CB7F4D" w:rsidP="00CB7F4D">
      <w:pPr>
        <w:spacing w:after="0" w:line="240" w:lineRule="auto"/>
        <w:rPr>
          <w:rFonts w:ascii="Times New Roman" w:hAnsi="Times New Roman" w:cs="Times New Roman"/>
          <w:lang w:val="lt-LT"/>
        </w:rPr>
      </w:pPr>
    </w:p>
    <w:p w14:paraId="6516471A"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Rekomenduojama infuzijos trukmė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maišeliui yra 12–24 valandos.</w:t>
      </w:r>
    </w:p>
    <w:p w14:paraId="22B29D05" w14:textId="77777777" w:rsidR="00CB7F4D" w:rsidRDefault="00CB7F4D" w:rsidP="00CB7F4D">
      <w:pPr>
        <w:spacing w:after="0" w:line="240" w:lineRule="auto"/>
        <w:rPr>
          <w:rFonts w:ascii="Times New Roman" w:hAnsi="Times New Roman" w:cs="Times New Roman"/>
          <w:lang w:val="lt-LT"/>
        </w:rPr>
      </w:pPr>
    </w:p>
    <w:p w14:paraId="393E83DC"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Gydymas naudojant </w:t>
      </w:r>
      <w:proofErr w:type="spellStart"/>
      <w:r>
        <w:rPr>
          <w:rFonts w:ascii="Times New Roman" w:hAnsi="Times New Roman" w:cs="Times New Roman"/>
          <w:lang w:val="lt-LT"/>
        </w:rPr>
        <w:t>parenterinę</w:t>
      </w:r>
      <w:proofErr w:type="spellEnd"/>
      <w:r>
        <w:rPr>
          <w:rFonts w:ascii="Times New Roman" w:hAnsi="Times New Roman" w:cs="Times New Roman"/>
          <w:lang w:val="lt-LT"/>
        </w:rPr>
        <w:t xml:space="preserve"> mitybą gali būti tęsiamas tiek, kiek reikia, atsižvelgiant į paciento klinikinę būklę.</w:t>
      </w:r>
    </w:p>
    <w:p w14:paraId="2E556DDC" w14:textId="77777777" w:rsidR="00CB7F4D" w:rsidRDefault="00CB7F4D" w:rsidP="00CB7F4D">
      <w:pPr>
        <w:spacing w:after="0" w:line="240" w:lineRule="auto"/>
        <w:rPr>
          <w:rFonts w:ascii="Times New Roman" w:hAnsi="Times New Roman" w:cs="Times New Roman"/>
          <w:lang w:val="lt-LT"/>
        </w:rPr>
      </w:pPr>
    </w:p>
    <w:p w14:paraId="1E6449B8" w14:textId="77777777" w:rsidR="00CB7F4D" w:rsidRDefault="00CB7F4D" w:rsidP="00CB7F4D">
      <w:pPr>
        <w:keepNext/>
        <w:spacing w:before="220" w:after="220" w:line="260" w:lineRule="exact"/>
        <w:outlineLvl w:val="0"/>
        <w:rPr>
          <w:rFonts w:ascii="Times New Roman" w:hAnsi="Times New Roman" w:cs="Times New Roman"/>
          <w:b/>
          <w:bCs/>
          <w:caps/>
          <w:lang w:val="lt-LT"/>
        </w:rPr>
      </w:pPr>
      <w:r>
        <w:rPr>
          <w:rFonts w:ascii="Times New Roman" w:hAnsi="Times New Roman" w:cs="Times New Roman"/>
          <w:b/>
          <w:bCs/>
          <w:caps/>
          <w:lang w:val="lt-LT"/>
        </w:rPr>
        <w:t>C.</w:t>
      </w:r>
      <w:r>
        <w:rPr>
          <w:rFonts w:ascii="Times New Roman" w:hAnsi="Times New Roman" w:cs="Times New Roman"/>
          <w:b/>
          <w:bCs/>
          <w:caps/>
          <w:lang w:val="lt-LT"/>
        </w:rPr>
        <w:tab/>
        <w:t>Nesuderinamumas</w:t>
      </w:r>
    </w:p>
    <w:p w14:paraId="086CE58C"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Nei į vieną iš trijų maišelio kamerų, nei į gautą emulsiją nedėkite kitų vaistinių preparatų arba medžiagų prieš tai neįsitikinę jų suderinamumu ir gauto vaistinio preparato stabilumu (ypač lipidų emulsijos stabilumu).</w:t>
      </w:r>
    </w:p>
    <w:p w14:paraId="54AEED32" w14:textId="77777777" w:rsidR="00CB7F4D" w:rsidRDefault="00CB7F4D" w:rsidP="00CB7F4D">
      <w:pPr>
        <w:spacing w:after="0" w:line="240" w:lineRule="auto"/>
      </w:pPr>
      <w:r>
        <w:rPr>
          <w:rFonts w:ascii="Times New Roman" w:hAnsi="Times New Roman" w:cs="Times New Roman"/>
          <w:lang w:val="lt-LT"/>
        </w:rPr>
        <w:t xml:space="preserve">Nesuderinamumas, pvz., galimas dėl pernelyg didelio rūgštingumo (žemas pH) arba netinkamos </w:t>
      </w:r>
      <w:proofErr w:type="spellStart"/>
      <w:r>
        <w:rPr>
          <w:rFonts w:ascii="Times New Roman" w:hAnsi="Times New Roman" w:cs="Times New Roman"/>
          <w:lang w:val="lt-LT"/>
        </w:rPr>
        <w:t>dvivalenčių</w:t>
      </w:r>
      <w:proofErr w:type="spellEnd"/>
      <w:r>
        <w:rPr>
          <w:rFonts w:ascii="Times New Roman" w:hAnsi="Times New Roman" w:cs="Times New Roman"/>
          <w:lang w:val="lt-LT"/>
        </w:rPr>
        <w:t xml:space="preserve"> katijonų sudėties (Ca</w:t>
      </w:r>
      <w:r>
        <w:rPr>
          <w:rFonts w:ascii="Times New Roman" w:hAnsi="Times New Roman" w:cs="Times New Roman"/>
          <w:vertAlign w:val="superscript"/>
          <w:lang w:val="lt-LT"/>
        </w:rPr>
        <w:t>2+</w:t>
      </w:r>
      <w:r>
        <w:rPr>
          <w:rFonts w:ascii="Times New Roman" w:hAnsi="Times New Roman" w:cs="Times New Roman"/>
          <w:lang w:val="lt-LT"/>
        </w:rPr>
        <w:t xml:space="preserve"> ir Mg</w:t>
      </w:r>
      <w:r>
        <w:rPr>
          <w:rFonts w:ascii="Times New Roman" w:hAnsi="Times New Roman" w:cs="Times New Roman"/>
          <w:vertAlign w:val="superscript"/>
          <w:lang w:val="lt-LT"/>
        </w:rPr>
        <w:t>2+</w:t>
      </w:r>
      <w:r>
        <w:rPr>
          <w:rFonts w:ascii="Times New Roman" w:hAnsi="Times New Roman" w:cs="Times New Roman"/>
          <w:lang w:val="lt-LT"/>
        </w:rPr>
        <w:t>), kuri gali destabilizuoti lipidų emulsiją.</w:t>
      </w:r>
    </w:p>
    <w:p w14:paraId="55CE7FFD" w14:textId="77777777" w:rsidR="00CB7F4D" w:rsidRDefault="00CB7F4D" w:rsidP="00CB7F4D">
      <w:pPr>
        <w:spacing w:after="0" w:line="240" w:lineRule="auto"/>
        <w:rPr>
          <w:rFonts w:ascii="Times New Roman" w:hAnsi="Times New Roman" w:cs="Times New Roman"/>
          <w:lang w:val="lt-LT"/>
        </w:rPr>
      </w:pPr>
    </w:p>
    <w:p w14:paraId="6E10EB2B"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Kaip ir vartojant bet kokių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priedų, reikia atsižvelgti į kalcio ir fosfatų santykį. Dėl kalcio ir fosfatų pertekliaus, ypač mineralinių druskų forma, gali susiformuoti kalcio fosfato nuosėdų.</w:t>
      </w:r>
    </w:p>
    <w:p w14:paraId="1A1ABDCB"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OLIMEL PERI N4E sudėtyje yra kalcio jonų, kurie kelia papildomą </w:t>
      </w:r>
      <w:proofErr w:type="spellStart"/>
      <w:r>
        <w:rPr>
          <w:rFonts w:ascii="Times New Roman" w:hAnsi="Times New Roman" w:cs="Times New Roman"/>
          <w:lang w:val="lt-LT"/>
        </w:rPr>
        <w:t>koaguliacijos</w:t>
      </w:r>
      <w:proofErr w:type="spellEnd"/>
      <w:r>
        <w:rPr>
          <w:rFonts w:ascii="Times New Roman" w:hAnsi="Times New Roman" w:cs="Times New Roman"/>
          <w:lang w:val="lt-LT"/>
        </w:rPr>
        <w:t xml:space="preserve">, vykstančios citratu </w:t>
      </w:r>
      <w:proofErr w:type="spellStart"/>
      <w:r>
        <w:rPr>
          <w:rFonts w:ascii="Times New Roman" w:hAnsi="Times New Roman" w:cs="Times New Roman"/>
          <w:lang w:val="lt-LT"/>
        </w:rPr>
        <w:t>antikoaguliuotame</w:t>
      </w:r>
      <w:proofErr w:type="spellEnd"/>
      <w:r>
        <w:rPr>
          <w:rFonts w:ascii="Times New Roman" w:hAnsi="Times New Roman" w:cs="Times New Roman"/>
          <w:lang w:val="lt-LT"/>
        </w:rPr>
        <w:t xml:space="preserve"> / konservuotame kraujyje arba komponentuose, riziką. </w:t>
      </w:r>
    </w:p>
    <w:p w14:paraId="0EEFE140" w14:textId="77777777" w:rsidR="00CB7F4D" w:rsidRDefault="00CB7F4D" w:rsidP="00CB7F4D">
      <w:pPr>
        <w:spacing w:after="0" w:line="240" w:lineRule="auto"/>
      </w:pP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negalima maišyti arba leisti kartu su intraveniniais tirpalais, kuriuose yra kalcio, įskaitant OLIMEL PERI N4E, per tą patį infuzijos vamzdelį (pvz., per Y formos jungtį), nes kyla rizika, kad atsiras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ir kalcio druskų nuosėdų (žr. PCS 4.4 ir 4.5 skyrių).</w:t>
      </w:r>
      <w:r>
        <w:rPr>
          <w:lang w:val="lt-LT"/>
        </w:rPr>
        <w:t xml:space="preserve">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ir kalcio turinčių tirpalų galima skirti vieną po kito, jei infuzijos vamzdeliai naudojami skirtingose kūno vietose arba jei infuzijos vamzdeliai yra pakeičiami ar tarp infuzijų kruopščiai praplaunami fiziologiniu druskos tirpalu, kad būtų išvengta nuosėdų susidarymo.</w:t>
      </w:r>
    </w:p>
    <w:p w14:paraId="23A11930" w14:textId="77777777" w:rsidR="00CB7F4D" w:rsidRDefault="00CB7F4D" w:rsidP="00CB7F4D">
      <w:pPr>
        <w:spacing w:after="0" w:line="240" w:lineRule="auto"/>
        <w:rPr>
          <w:rFonts w:ascii="Times New Roman" w:hAnsi="Times New Roman" w:cs="Times New Roman"/>
          <w:lang w:val="lt-LT"/>
        </w:rPr>
      </w:pPr>
    </w:p>
    <w:p w14:paraId="764FFE1B" w14:textId="77777777" w:rsidR="00CB7F4D" w:rsidRDefault="00CB7F4D" w:rsidP="00CB7F4D">
      <w:pPr>
        <w:spacing w:after="0" w:line="240" w:lineRule="auto"/>
      </w:pPr>
      <w:bookmarkStart w:id="15" w:name="_Hlk506982765"/>
      <w:r>
        <w:rPr>
          <w:rFonts w:ascii="Times New Roman" w:eastAsia="Times New Roman" w:hAnsi="Times New Roman" w:cs="Times New Roman"/>
          <w:lang w:val="lt-LT"/>
        </w:rPr>
        <w:t xml:space="preserve">Dėl nuosėdų atsiradimo rizikos </w:t>
      </w:r>
      <w:r>
        <w:rPr>
          <w:rFonts w:ascii="Times New Roman" w:hAnsi="Times New Roman" w:cs="Times New Roman"/>
          <w:lang w:val="lt-LT"/>
        </w:rPr>
        <w:t>OLIMEL PERI N4E</w:t>
      </w:r>
      <w:r>
        <w:rPr>
          <w:rFonts w:ascii="Times New Roman" w:eastAsia="Times New Roman" w:hAnsi="Times New Roman" w:cs="Times New Roman"/>
          <w:lang w:val="lt-LT"/>
        </w:rPr>
        <w:t xml:space="preserve"> negalima leisti per tą patį infuzijos vamzdelį arba vartoti kartu su ampicilinu arba </w:t>
      </w:r>
      <w:proofErr w:type="spellStart"/>
      <w:r>
        <w:rPr>
          <w:rFonts w:ascii="Times New Roman" w:eastAsia="Times New Roman" w:hAnsi="Times New Roman" w:cs="Times New Roman"/>
          <w:lang w:val="lt-LT"/>
        </w:rPr>
        <w:t>fosfenitoinu</w:t>
      </w:r>
      <w:proofErr w:type="spellEnd"/>
      <w:r>
        <w:rPr>
          <w:rFonts w:ascii="Times New Roman" w:eastAsia="Times New Roman" w:hAnsi="Times New Roman" w:cs="Times New Roman"/>
          <w:lang w:val="lt-LT"/>
        </w:rPr>
        <w:t>.</w:t>
      </w:r>
    </w:p>
    <w:bookmarkEnd w:id="15"/>
    <w:p w14:paraId="75D4506F" w14:textId="77777777" w:rsidR="00CB7F4D" w:rsidRDefault="00CB7F4D" w:rsidP="00CB7F4D">
      <w:pPr>
        <w:spacing w:after="0" w:line="240" w:lineRule="auto"/>
        <w:rPr>
          <w:rFonts w:ascii="Times New Roman" w:hAnsi="Times New Roman" w:cs="Times New Roman"/>
          <w:lang w:val="lt-LT"/>
        </w:rPr>
      </w:pPr>
    </w:p>
    <w:p w14:paraId="6D1EB1A0"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Patikrinkite suderinamumą su tirpalais, vienu metu vartojamais ta pačia infuzine sistema, kateteriu arba kaniule.</w:t>
      </w:r>
    </w:p>
    <w:p w14:paraId="4D913857" w14:textId="77777777" w:rsidR="00CB7F4D" w:rsidRDefault="00CB7F4D" w:rsidP="00CB7F4D">
      <w:pPr>
        <w:spacing w:after="0" w:line="240" w:lineRule="auto"/>
        <w:rPr>
          <w:rFonts w:ascii="Times New Roman" w:hAnsi="Times New Roman" w:cs="Times New Roman"/>
          <w:lang w:val="lt-LT"/>
        </w:rPr>
      </w:pPr>
    </w:p>
    <w:p w14:paraId="572B4D20"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 xml:space="preserve">Nevartokite tos pačios infuzinės sistemos prieš kraujo perpylimą, perpylimo metu arba po perpylimo, nes yra </w:t>
      </w:r>
      <w:proofErr w:type="spellStart"/>
      <w:r>
        <w:rPr>
          <w:rFonts w:ascii="Times New Roman" w:hAnsi="Times New Roman" w:cs="Times New Roman"/>
          <w:lang w:val="lt-LT"/>
        </w:rPr>
        <w:t>pseudoagliutinacijos</w:t>
      </w:r>
      <w:proofErr w:type="spellEnd"/>
      <w:r>
        <w:rPr>
          <w:rFonts w:ascii="Times New Roman" w:hAnsi="Times New Roman" w:cs="Times New Roman"/>
          <w:lang w:val="lt-LT"/>
        </w:rPr>
        <w:t xml:space="preserve"> pavojus. </w:t>
      </w:r>
    </w:p>
    <w:p w14:paraId="333AB791" w14:textId="77777777" w:rsidR="00CB7F4D" w:rsidRDefault="00CB7F4D" w:rsidP="00CB7F4D">
      <w:pPr>
        <w:spacing w:after="0" w:line="240" w:lineRule="auto"/>
        <w:rPr>
          <w:rFonts w:ascii="Times New Roman" w:hAnsi="Times New Roman" w:cs="Times New Roman"/>
          <w:lang w:val="lt-LT"/>
        </w:rPr>
      </w:pPr>
    </w:p>
    <w:p w14:paraId="6EA10193" w14:textId="77777777" w:rsidR="00CB7F4D" w:rsidRDefault="00CB7F4D" w:rsidP="00CB7F4D">
      <w:pPr>
        <w:keepNext/>
        <w:spacing w:before="220" w:after="220" w:line="260" w:lineRule="exact"/>
        <w:outlineLvl w:val="0"/>
        <w:rPr>
          <w:rFonts w:ascii="Times New Roman" w:hAnsi="Times New Roman"/>
          <w:b/>
          <w:caps/>
          <w:lang w:val="lt-LT"/>
        </w:rPr>
      </w:pPr>
      <w:r>
        <w:rPr>
          <w:rFonts w:ascii="Times New Roman" w:hAnsi="Times New Roman"/>
          <w:b/>
          <w:caps/>
          <w:lang w:val="lt-LT"/>
        </w:rPr>
        <w:t>D.</w:t>
      </w:r>
      <w:r>
        <w:rPr>
          <w:rFonts w:ascii="Times New Roman" w:hAnsi="Times New Roman"/>
          <w:b/>
          <w:caps/>
          <w:lang w:val="lt-LT"/>
        </w:rPr>
        <w:tab/>
        <w:t>Specialūs reikalavimai atliekoms tvarkyti ir vaistiniam preparatui ruošti</w:t>
      </w:r>
    </w:p>
    <w:p w14:paraId="31C664AE" w14:textId="77777777" w:rsidR="00CB7F4D" w:rsidRDefault="00CB7F4D" w:rsidP="00CB7F4D">
      <w:pPr>
        <w:spacing w:after="0" w:line="240" w:lineRule="auto"/>
        <w:ind w:right="-2"/>
        <w:rPr>
          <w:rFonts w:ascii="Times New Roman" w:hAnsi="Times New Roman"/>
          <w:lang w:val="lt-LT"/>
        </w:rPr>
      </w:pPr>
    </w:p>
    <w:p w14:paraId="23113FDA"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Pasiruošimo etapai prieš leidžiant OLIMEL PERI N4E, aprašyti 1 paveikslėlyje.</w:t>
      </w:r>
    </w:p>
    <w:p w14:paraId="67CB6376" w14:textId="77777777" w:rsidR="00CB7F4D" w:rsidRDefault="00CB7F4D" w:rsidP="00CB7F4D">
      <w:pPr>
        <w:spacing w:after="0" w:line="240" w:lineRule="auto"/>
        <w:ind w:right="-2"/>
        <w:rPr>
          <w:rFonts w:ascii="Times New Roman" w:hAnsi="Times New Roman"/>
          <w:lang w:val="lt-LT"/>
        </w:rPr>
      </w:pPr>
    </w:p>
    <w:p w14:paraId="00B39AD6" w14:textId="77777777" w:rsidR="00CB7F4D" w:rsidRDefault="00CB7F4D" w:rsidP="00CB7F4D">
      <w:pPr>
        <w:spacing w:after="0" w:line="240" w:lineRule="auto"/>
        <w:ind w:right="-2"/>
        <w:rPr>
          <w:rFonts w:ascii="Times New Roman" w:hAnsi="Times New Roman"/>
          <w:b/>
          <w:lang w:val="lt-LT"/>
        </w:rPr>
      </w:pPr>
      <w:r>
        <w:rPr>
          <w:rFonts w:ascii="Times New Roman" w:hAnsi="Times New Roman"/>
          <w:b/>
          <w:lang w:val="lt-LT"/>
        </w:rPr>
        <w:t>Atidarymas</w:t>
      </w:r>
    </w:p>
    <w:p w14:paraId="0547A59D" w14:textId="77777777" w:rsidR="00CB7F4D" w:rsidRDefault="00CB7F4D" w:rsidP="00CB7F4D">
      <w:pPr>
        <w:spacing w:after="0" w:line="240" w:lineRule="auto"/>
        <w:ind w:right="-2"/>
        <w:rPr>
          <w:rFonts w:ascii="Times New Roman" w:hAnsi="Times New Roman"/>
          <w:lang w:val="lt-LT"/>
        </w:rPr>
      </w:pPr>
    </w:p>
    <w:p w14:paraId="28A92F69"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Pašalinkite apsauginį maišelį.</w:t>
      </w:r>
    </w:p>
    <w:p w14:paraId="7D8C9708" w14:textId="77777777" w:rsidR="00CB7F4D" w:rsidRDefault="00CB7F4D" w:rsidP="00CB7F4D">
      <w:pPr>
        <w:spacing w:after="0" w:line="240" w:lineRule="auto"/>
        <w:ind w:right="-2"/>
        <w:rPr>
          <w:rFonts w:ascii="Times New Roman" w:hAnsi="Times New Roman"/>
          <w:lang w:val="lt-LT"/>
        </w:rPr>
      </w:pPr>
    </w:p>
    <w:p w14:paraId="158AFE30"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lastRenderedPageBreak/>
        <w:t xml:space="preserve">Išmeskite deguonį sugeriantį paketėlį. </w:t>
      </w:r>
    </w:p>
    <w:p w14:paraId="10464571" w14:textId="77777777" w:rsidR="00CB7F4D" w:rsidRDefault="00CB7F4D" w:rsidP="00CB7F4D">
      <w:pPr>
        <w:spacing w:after="0" w:line="240" w:lineRule="auto"/>
        <w:ind w:right="-2"/>
        <w:rPr>
          <w:rFonts w:ascii="Times New Roman" w:hAnsi="Times New Roman"/>
          <w:lang w:val="lt-LT"/>
        </w:rPr>
      </w:pPr>
    </w:p>
    <w:p w14:paraId="72E2B6E5"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Patikrinkite maišelio ir laikinų pertvarų vientisumą. Vartokite tik jei maišelis nepažeistas, laikinos pertvaros nesuardytos (t. y. 3 kamerų turinys nėra susimaišęs), jei aminorūgščių ir gliukozės tirpalas skaidrus, bespalvis arba gelsvas ir praktiškai nėra matomų dalelių, o lipidų emulsija yra vienalytis, panašus į pieną skystis.</w:t>
      </w:r>
    </w:p>
    <w:p w14:paraId="7E8F6DE4" w14:textId="77777777" w:rsidR="00CB7F4D" w:rsidRDefault="00CB7F4D" w:rsidP="00CB7F4D">
      <w:pPr>
        <w:spacing w:after="0" w:line="240" w:lineRule="auto"/>
        <w:ind w:right="-2"/>
        <w:rPr>
          <w:rFonts w:ascii="Times New Roman" w:hAnsi="Times New Roman"/>
          <w:lang w:val="lt-LT"/>
        </w:rPr>
      </w:pPr>
    </w:p>
    <w:p w14:paraId="5F77CA06" w14:textId="77777777" w:rsidR="00CB7F4D" w:rsidRDefault="00CB7F4D" w:rsidP="00CB7F4D">
      <w:pPr>
        <w:spacing w:after="0" w:line="240" w:lineRule="auto"/>
        <w:ind w:right="-2"/>
        <w:rPr>
          <w:rFonts w:ascii="Times New Roman" w:hAnsi="Times New Roman"/>
          <w:b/>
          <w:lang w:val="lt-LT"/>
        </w:rPr>
      </w:pPr>
      <w:r>
        <w:rPr>
          <w:rFonts w:ascii="Times New Roman" w:hAnsi="Times New Roman"/>
          <w:b/>
          <w:lang w:val="lt-LT"/>
        </w:rPr>
        <w:t>Tirpalų ir emulsijos sumaišymas</w:t>
      </w:r>
    </w:p>
    <w:p w14:paraId="118E2E4F" w14:textId="77777777" w:rsidR="00CB7F4D" w:rsidRDefault="00CB7F4D" w:rsidP="00CB7F4D">
      <w:pPr>
        <w:spacing w:after="0" w:line="240" w:lineRule="auto"/>
        <w:ind w:right="-2"/>
        <w:rPr>
          <w:rFonts w:ascii="Times New Roman" w:hAnsi="Times New Roman"/>
          <w:lang w:val="lt-LT"/>
        </w:rPr>
      </w:pPr>
    </w:p>
    <w:p w14:paraId="16935648"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Prieš suardydami laikinas pertvaras, užtikrinkite, kad vaistinis preparatas būtų kambario temperatūros.</w:t>
      </w:r>
    </w:p>
    <w:p w14:paraId="2D61C9DF" w14:textId="77777777" w:rsidR="00CB7F4D" w:rsidRDefault="00CB7F4D" w:rsidP="00CB7F4D">
      <w:pPr>
        <w:spacing w:after="0" w:line="240" w:lineRule="auto"/>
        <w:ind w:right="-2"/>
        <w:rPr>
          <w:rFonts w:ascii="Times New Roman" w:hAnsi="Times New Roman"/>
          <w:lang w:val="lt-LT"/>
        </w:rPr>
      </w:pPr>
    </w:p>
    <w:p w14:paraId="1B8A2EF4"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Rankomis vyniokite maišelį aplink jį patį, pradėdami nuo jo viršaus (kabinamas galas). Laikinos pertvaros išnyks šonuose prie įleidimo angų. Sukite maišelį toliau, kol pertvaros atsivers, apytiksliai per pusę savo ilgio.</w:t>
      </w:r>
    </w:p>
    <w:p w14:paraId="1F38104C" w14:textId="77777777" w:rsidR="00CB7F4D" w:rsidRDefault="00CB7F4D" w:rsidP="00CB7F4D">
      <w:pPr>
        <w:spacing w:after="0" w:line="240" w:lineRule="auto"/>
        <w:ind w:right="-2"/>
        <w:rPr>
          <w:rFonts w:ascii="Times New Roman" w:hAnsi="Times New Roman"/>
          <w:lang w:val="lt-LT"/>
        </w:rPr>
      </w:pPr>
    </w:p>
    <w:p w14:paraId="44D5FC4A"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Sumaišykite apversdami maišelį bent 3 kartus.</w:t>
      </w:r>
    </w:p>
    <w:p w14:paraId="603C8410" w14:textId="77777777" w:rsidR="00CB7F4D" w:rsidRDefault="00CB7F4D" w:rsidP="00CB7F4D">
      <w:pPr>
        <w:spacing w:after="0" w:line="240" w:lineRule="auto"/>
        <w:ind w:right="-2"/>
        <w:rPr>
          <w:rFonts w:ascii="Times New Roman" w:hAnsi="Times New Roman"/>
          <w:lang w:val="lt-LT"/>
        </w:rPr>
      </w:pPr>
    </w:p>
    <w:p w14:paraId="0CA34A35"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Paruoštas mišinys yra vienalytė, panaši į pieną emulsija.</w:t>
      </w:r>
    </w:p>
    <w:p w14:paraId="6F629869" w14:textId="77777777" w:rsidR="00CB7F4D" w:rsidRDefault="00CB7F4D" w:rsidP="00CB7F4D">
      <w:pPr>
        <w:spacing w:after="0" w:line="240" w:lineRule="auto"/>
        <w:rPr>
          <w:rFonts w:ascii="Times New Roman" w:hAnsi="Times New Roman"/>
          <w:lang w:val="lt-LT"/>
        </w:rPr>
      </w:pPr>
    </w:p>
    <w:p w14:paraId="347DE716" w14:textId="77777777" w:rsidR="00CB7F4D" w:rsidRDefault="00CB7F4D" w:rsidP="00CB7F4D">
      <w:pPr>
        <w:spacing w:after="0" w:line="240" w:lineRule="auto"/>
        <w:ind w:right="-2"/>
        <w:rPr>
          <w:rFonts w:ascii="Times New Roman" w:hAnsi="Times New Roman"/>
          <w:b/>
          <w:lang w:val="lt-LT"/>
        </w:rPr>
      </w:pPr>
      <w:r>
        <w:rPr>
          <w:rFonts w:ascii="Times New Roman" w:hAnsi="Times New Roman"/>
          <w:b/>
          <w:lang w:val="lt-LT"/>
        </w:rPr>
        <w:t>Priedai</w:t>
      </w:r>
    </w:p>
    <w:p w14:paraId="5D17030B" w14:textId="77777777" w:rsidR="00CB7F4D" w:rsidRDefault="00CB7F4D" w:rsidP="00CB7F4D">
      <w:pPr>
        <w:spacing w:after="0" w:line="240" w:lineRule="auto"/>
        <w:ind w:right="-2"/>
        <w:rPr>
          <w:rFonts w:ascii="Times New Roman" w:hAnsi="Times New Roman"/>
          <w:lang w:val="lt-LT"/>
        </w:rPr>
      </w:pPr>
    </w:p>
    <w:p w14:paraId="56DCA4D8" w14:textId="77777777" w:rsidR="00CB7F4D" w:rsidRDefault="00CB7F4D" w:rsidP="00CB7F4D">
      <w:pPr>
        <w:keepNext/>
        <w:spacing w:after="0" w:line="240" w:lineRule="auto"/>
        <w:outlineLvl w:val="2"/>
        <w:rPr>
          <w:rFonts w:ascii="Times New Roman" w:hAnsi="Times New Roman"/>
          <w:lang w:val="lt-LT"/>
        </w:rPr>
      </w:pPr>
      <w:r>
        <w:rPr>
          <w:rFonts w:ascii="Times New Roman" w:hAnsi="Times New Roman"/>
          <w:lang w:val="lt-LT"/>
        </w:rPr>
        <w:t>Maišelio talpa pakankama, kad būtų galima įdėti priedų, pvz., vitaminų, elektrolitų ir mikroelementų.</w:t>
      </w:r>
    </w:p>
    <w:p w14:paraId="69ACE93A" w14:textId="77777777" w:rsidR="00CB7F4D" w:rsidRDefault="00CB7F4D" w:rsidP="00CB7F4D">
      <w:pPr>
        <w:keepNext/>
        <w:spacing w:after="0" w:line="240" w:lineRule="auto"/>
        <w:outlineLvl w:val="2"/>
        <w:rPr>
          <w:rFonts w:ascii="Times New Roman" w:hAnsi="Times New Roman"/>
          <w:lang w:val="lt-LT"/>
        </w:rPr>
      </w:pPr>
    </w:p>
    <w:p w14:paraId="297C5274"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Visi priedai (įskaitant vitaminus) gali būti pridedami į paruoštą mišinį (po to, kai suardomos laikinos pertvaros ir kai sumaišomas 3 kamerų turinys).</w:t>
      </w:r>
    </w:p>
    <w:p w14:paraId="2173F3B3" w14:textId="77777777" w:rsidR="00CB7F4D" w:rsidRDefault="00CB7F4D" w:rsidP="00CB7F4D">
      <w:pPr>
        <w:spacing w:after="0" w:line="240" w:lineRule="auto"/>
        <w:rPr>
          <w:rFonts w:ascii="Times New Roman" w:hAnsi="Times New Roman"/>
          <w:lang w:val="lt-LT"/>
        </w:rPr>
      </w:pPr>
    </w:p>
    <w:p w14:paraId="7858DF68" w14:textId="77777777" w:rsidR="00CB7F4D" w:rsidRDefault="00CB7F4D" w:rsidP="00CB7F4D">
      <w:pPr>
        <w:spacing w:after="0" w:line="240" w:lineRule="auto"/>
        <w:ind w:right="-2"/>
      </w:pPr>
      <w:r>
        <w:rPr>
          <w:rFonts w:ascii="Times New Roman" w:hAnsi="Times New Roman"/>
          <w:lang w:val="lt-LT"/>
        </w:rPr>
        <w:t xml:space="preserve">Vitaminus į gliukozės kamerą taip pat galima pridėti prieš paruošiant mišinį (prieš suardant laikinas pertvaras ir prieš sumaišant  </w:t>
      </w:r>
      <w:r>
        <w:rPr>
          <w:rFonts w:ascii="Times New Roman" w:hAnsi="Times New Roman" w:cs="Times New Roman"/>
          <w:lang w:val="lt-LT"/>
        </w:rPr>
        <w:t xml:space="preserve">trijų kamerų </w:t>
      </w:r>
      <w:r>
        <w:rPr>
          <w:rFonts w:ascii="Times New Roman" w:hAnsi="Times New Roman"/>
          <w:lang w:val="lt-LT"/>
        </w:rPr>
        <w:t>turinį).</w:t>
      </w:r>
    </w:p>
    <w:p w14:paraId="047FA0A1" w14:textId="77777777" w:rsidR="00CB7F4D" w:rsidRDefault="00CB7F4D" w:rsidP="00CB7F4D">
      <w:pPr>
        <w:spacing w:after="0" w:line="240" w:lineRule="auto"/>
        <w:ind w:right="-2"/>
        <w:rPr>
          <w:rFonts w:ascii="Times New Roman" w:hAnsi="Times New Roman"/>
          <w:lang w:val="lt-LT"/>
        </w:rPr>
      </w:pPr>
    </w:p>
    <w:p w14:paraId="2F42001B"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Pridedant priedų, kurių sudėtyje yra elektrolitų, reikia įskaičiuoti jau esantį maišelyje elektrolitų kiekį.</w:t>
      </w:r>
    </w:p>
    <w:p w14:paraId="120AC774" w14:textId="77777777" w:rsidR="00CB7F4D" w:rsidRDefault="00CB7F4D" w:rsidP="00CB7F4D">
      <w:pPr>
        <w:spacing w:after="0" w:line="240" w:lineRule="auto"/>
        <w:ind w:right="-2"/>
        <w:rPr>
          <w:rFonts w:ascii="Times New Roman" w:hAnsi="Times New Roman"/>
          <w:lang w:val="lt-LT"/>
        </w:rPr>
      </w:pPr>
    </w:p>
    <w:p w14:paraId="42927718"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 xml:space="preserve">Priedus </w:t>
      </w:r>
      <w:proofErr w:type="spellStart"/>
      <w:r>
        <w:rPr>
          <w:rFonts w:ascii="Times New Roman" w:hAnsi="Times New Roman"/>
          <w:lang w:val="lt-LT"/>
        </w:rPr>
        <w:t>aseptinėmis</w:t>
      </w:r>
      <w:proofErr w:type="spellEnd"/>
      <w:r>
        <w:rPr>
          <w:rFonts w:ascii="Times New Roman" w:hAnsi="Times New Roman"/>
          <w:lang w:val="lt-LT"/>
        </w:rPr>
        <w:t xml:space="preserve"> sąlygomis turi paruošti kvalifikuoti darbuotojai.</w:t>
      </w:r>
    </w:p>
    <w:p w14:paraId="07EFB847" w14:textId="77777777" w:rsidR="00CB7F4D" w:rsidRDefault="00CB7F4D" w:rsidP="00CB7F4D">
      <w:pPr>
        <w:spacing w:after="0" w:line="240" w:lineRule="auto"/>
        <w:ind w:right="-2"/>
        <w:rPr>
          <w:rFonts w:ascii="Times New Roman" w:hAnsi="Times New Roman"/>
          <w:lang w:val="lt-LT"/>
        </w:rPr>
      </w:pPr>
    </w:p>
    <w:p w14:paraId="127D2621" w14:textId="77777777" w:rsidR="00CB7F4D" w:rsidRDefault="00CB7F4D" w:rsidP="00CB7F4D">
      <w:pPr>
        <w:spacing w:after="0" w:line="240" w:lineRule="auto"/>
        <w:ind w:right="-2"/>
        <w:rPr>
          <w:rFonts w:ascii="Times New Roman" w:hAnsi="Times New Roman"/>
          <w:lang w:val="lt-LT"/>
        </w:rPr>
      </w:pPr>
      <w:r>
        <w:rPr>
          <w:rFonts w:ascii="Times New Roman" w:hAnsi="Times New Roman"/>
          <w:lang w:val="lt-LT"/>
        </w:rPr>
        <w:t>OLIMEL PERI N4E galima papildyti elektrolitais, kaip pateikta lentelėje:</w:t>
      </w:r>
    </w:p>
    <w:p w14:paraId="662C8B84" w14:textId="77777777" w:rsidR="00CB7F4D" w:rsidRDefault="00CB7F4D" w:rsidP="00CB7F4D">
      <w:pPr>
        <w:spacing w:after="0" w:line="240" w:lineRule="auto"/>
        <w:ind w:right="-2"/>
        <w:rPr>
          <w:rFonts w:ascii="Times New Roman" w:hAnsi="Times New Roman" w:cs="Times New Roman"/>
          <w:lang w:val="en-GB"/>
        </w:rPr>
      </w:pPr>
    </w:p>
    <w:p w14:paraId="55F12463" w14:textId="77777777" w:rsidR="00CB7F4D" w:rsidRDefault="00CB7F4D" w:rsidP="00CB7F4D">
      <w:pPr>
        <w:keepNext/>
        <w:spacing w:after="0" w:line="240" w:lineRule="auto"/>
        <w:rPr>
          <w:rFonts w:ascii="Times New Roman" w:hAnsi="Times New Roman" w:cs="Times New Roman"/>
          <w:lang w:val="lt-LT"/>
        </w:rPr>
      </w:pPr>
    </w:p>
    <w:tbl>
      <w:tblPr>
        <w:tblW w:w="8409" w:type="dxa"/>
        <w:tblInd w:w="2" w:type="dxa"/>
        <w:tblCellMar>
          <w:left w:w="10" w:type="dxa"/>
          <w:right w:w="10" w:type="dxa"/>
        </w:tblCellMar>
        <w:tblLook w:val="0000" w:firstRow="0" w:lastRow="0" w:firstColumn="0" w:lastColumn="0" w:noHBand="0" w:noVBand="0"/>
      </w:tblPr>
      <w:tblGrid>
        <w:gridCol w:w="2160"/>
        <w:gridCol w:w="1680"/>
        <w:gridCol w:w="2520"/>
        <w:gridCol w:w="2049"/>
      </w:tblGrid>
      <w:tr w:rsidR="00CB7F4D" w14:paraId="71060602" w14:textId="77777777" w:rsidTr="002531B8">
        <w:trPr>
          <w:cantSplit/>
        </w:trPr>
        <w:tc>
          <w:tcPr>
            <w:tcW w:w="84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DD736" w14:textId="77777777" w:rsidR="00CB7F4D" w:rsidRDefault="00CB7F4D" w:rsidP="002531B8">
            <w:pPr>
              <w:keepNext/>
              <w:spacing w:after="0" w:line="240" w:lineRule="auto"/>
              <w:jc w:val="center"/>
            </w:pPr>
            <w:r>
              <w:rPr>
                <w:rFonts w:ascii="Times New Roman" w:hAnsi="Times New Roman" w:cs="Times New Roman"/>
                <w:b/>
                <w:bCs/>
                <w:lang w:val="lt-LT"/>
              </w:rPr>
              <w:t>1000 ml</w:t>
            </w:r>
          </w:p>
        </w:tc>
      </w:tr>
      <w:tr w:rsidR="00CB7F4D" w14:paraId="4B46EF5E"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1814D" w14:textId="77777777" w:rsidR="00CB7F4D" w:rsidRDefault="00CB7F4D" w:rsidP="002531B8">
            <w:pPr>
              <w:keepNext/>
              <w:spacing w:after="0" w:line="240" w:lineRule="auto"/>
              <w:rPr>
                <w:rFonts w:ascii="Times New Roman" w:hAnsi="Times New Roman" w:cs="Times New Roman"/>
                <w:b/>
                <w:bCs/>
                <w:lang w:val="lt-LT"/>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A2325" w14:textId="77777777" w:rsidR="00CB7F4D" w:rsidRDefault="00CB7F4D" w:rsidP="002531B8">
            <w:pPr>
              <w:keepNext/>
              <w:spacing w:after="0" w:line="240" w:lineRule="auto"/>
            </w:pPr>
            <w:r>
              <w:rPr>
                <w:rFonts w:ascii="Times New Roman" w:hAnsi="Times New Roman" w:cs="Times New Roman"/>
                <w:b/>
                <w:bCs/>
                <w:lang w:val="lt-LT"/>
              </w:rPr>
              <w:t>Tirpale esantis kiekis</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F072" w14:textId="77777777" w:rsidR="00CB7F4D" w:rsidRDefault="00CB7F4D" w:rsidP="002531B8">
            <w:pPr>
              <w:keepNext/>
              <w:spacing w:after="0" w:line="240" w:lineRule="auto"/>
            </w:pPr>
            <w:r>
              <w:rPr>
                <w:rFonts w:ascii="Times New Roman" w:hAnsi="Times New Roman" w:cs="Times New Roman"/>
                <w:b/>
                <w:bCs/>
                <w:lang w:val="lt-LT"/>
              </w:rPr>
              <w:t>Didžiausias kiekis, kurį galima pridėti</w:t>
            </w: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337B" w14:textId="77777777" w:rsidR="00CB7F4D" w:rsidRDefault="00CB7F4D" w:rsidP="002531B8">
            <w:pPr>
              <w:keepNext/>
              <w:spacing w:after="0" w:line="240" w:lineRule="auto"/>
            </w:pPr>
            <w:r>
              <w:rPr>
                <w:rFonts w:ascii="Times New Roman" w:hAnsi="Times New Roman" w:cs="Times New Roman"/>
                <w:b/>
                <w:bCs/>
                <w:lang w:val="lt-LT"/>
              </w:rPr>
              <w:t>Didžiausias bendras kiekis</w:t>
            </w:r>
          </w:p>
        </w:tc>
      </w:tr>
      <w:tr w:rsidR="00CB7F4D" w14:paraId="2FB6633B"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9C262"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Natris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3369E" w14:textId="77777777" w:rsidR="00CB7F4D" w:rsidRDefault="00CB7F4D" w:rsidP="002531B8">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21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31F8A" w14:textId="77777777" w:rsidR="00CB7F4D" w:rsidRDefault="00CB7F4D" w:rsidP="002531B8">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129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DF0A9" w14:textId="77777777" w:rsidR="00CB7F4D" w:rsidRDefault="00CB7F4D" w:rsidP="002531B8">
            <w:pPr>
              <w:keepNext/>
              <w:tabs>
                <w:tab w:val="right" w:pos="1452"/>
              </w:tabs>
              <w:spacing w:after="0" w:line="240" w:lineRule="auto"/>
            </w:pPr>
            <w:r>
              <w:rPr>
                <w:rFonts w:ascii="Times New Roman" w:hAnsi="Times New Roman" w:cs="Times New Roman"/>
                <w:lang w:val="lt-LT"/>
              </w:rPr>
              <w:tab/>
              <w:t xml:space="preserve">150 </w:t>
            </w:r>
            <w:proofErr w:type="spellStart"/>
            <w:r>
              <w:rPr>
                <w:rFonts w:ascii="Times New Roman" w:hAnsi="Times New Roman" w:cs="Times New Roman"/>
                <w:lang w:val="lt-LT"/>
              </w:rPr>
              <w:t>mmol</w:t>
            </w:r>
            <w:proofErr w:type="spellEnd"/>
          </w:p>
        </w:tc>
      </w:tr>
      <w:tr w:rsidR="00CB7F4D" w14:paraId="33D7B684"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8E20" w14:textId="77777777" w:rsidR="00CB7F4D" w:rsidRDefault="00CB7F4D" w:rsidP="002531B8">
            <w:pPr>
              <w:keepNext/>
              <w:spacing w:after="0" w:line="240" w:lineRule="auto"/>
            </w:pPr>
            <w:r>
              <w:rPr>
                <w:rFonts w:ascii="Times New Roman" w:hAnsi="Times New Roman" w:cs="Times New Roman"/>
                <w:lang w:val="lt-LT"/>
              </w:rPr>
              <w:t>Kalis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E243D" w14:textId="77777777" w:rsidR="00CB7F4D" w:rsidRDefault="00CB7F4D" w:rsidP="002531B8">
            <w:pPr>
              <w:keepNext/>
              <w:tabs>
                <w:tab w:val="right" w:pos="1111"/>
              </w:tabs>
              <w:spacing w:after="0" w:line="240" w:lineRule="auto"/>
            </w:pPr>
            <w:r>
              <w:rPr>
                <w:rFonts w:ascii="Times New Roman" w:hAnsi="Times New Roman" w:cs="Times New Roman"/>
                <w:lang w:val="fr-FR"/>
              </w:rPr>
              <w:tab/>
            </w:r>
            <w:r>
              <w:rPr>
                <w:rFonts w:ascii="Times New Roman" w:hAnsi="Times New Roman" w:cs="Times New Roman"/>
                <w:lang w:val="lt-LT"/>
              </w:rPr>
              <w:t xml:space="preserve">16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0FDFE" w14:textId="77777777" w:rsidR="00CB7F4D" w:rsidRDefault="00CB7F4D" w:rsidP="002531B8">
            <w:pPr>
              <w:keepNext/>
              <w:tabs>
                <w:tab w:val="right" w:pos="1932"/>
              </w:tabs>
              <w:spacing w:after="0" w:line="240" w:lineRule="auto"/>
            </w:pPr>
            <w:r>
              <w:rPr>
                <w:rFonts w:ascii="Times New Roman" w:hAnsi="Times New Roman" w:cs="Times New Roman"/>
                <w:lang w:val="fr-FR"/>
              </w:rPr>
              <w:tab/>
            </w:r>
            <w:r>
              <w:rPr>
                <w:rFonts w:ascii="Times New Roman" w:hAnsi="Times New Roman" w:cs="Times New Roman"/>
                <w:lang w:val="lt-LT"/>
              </w:rPr>
              <w:t xml:space="preserve">134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CF534" w14:textId="77777777" w:rsidR="00CB7F4D" w:rsidRDefault="00CB7F4D" w:rsidP="002531B8">
            <w:pPr>
              <w:keepNext/>
              <w:tabs>
                <w:tab w:val="right" w:pos="1452"/>
              </w:tabs>
              <w:spacing w:after="0" w:line="240" w:lineRule="auto"/>
              <w:rPr>
                <w:rFonts w:ascii="Times New Roman" w:hAnsi="Times New Roman" w:cs="Times New Roman"/>
                <w:lang w:val="lt-LT"/>
              </w:rPr>
            </w:pPr>
            <w:r>
              <w:rPr>
                <w:rFonts w:ascii="Times New Roman" w:hAnsi="Times New Roman" w:cs="Times New Roman"/>
                <w:lang w:val="lt-LT"/>
              </w:rPr>
              <w:tab/>
              <w:t xml:space="preserve">150 </w:t>
            </w:r>
            <w:proofErr w:type="spellStart"/>
            <w:r>
              <w:rPr>
                <w:rFonts w:ascii="Times New Roman" w:hAnsi="Times New Roman" w:cs="Times New Roman"/>
                <w:lang w:val="lt-LT"/>
              </w:rPr>
              <w:t>mmol</w:t>
            </w:r>
            <w:proofErr w:type="spellEnd"/>
          </w:p>
        </w:tc>
      </w:tr>
      <w:tr w:rsidR="00CB7F4D" w14:paraId="1677ED53"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1ABB5"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Magnis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54315" w14:textId="77777777" w:rsidR="00CB7F4D" w:rsidRDefault="00CB7F4D" w:rsidP="002531B8">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2,2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B27B8" w14:textId="77777777" w:rsidR="00CB7F4D" w:rsidRDefault="00CB7F4D" w:rsidP="002531B8">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3,4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F5BF8" w14:textId="77777777" w:rsidR="00CB7F4D" w:rsidRDefault="00CB7F4D" w:rsidP="002531B8">
            <w:pPr>
              <w:keepNext/>
              <w:tabs>
                <w:tab w:val="right" w:pos="1452"/>
              </w:tabs>
              <w:spacing w:after="0" w:line="240" w:lineRule="auto"/>
              <w:rPr>
                <w:rFonts w:ascii="Times New Roman" w:hAnsi="Times New Roman" w:cs="Times New Roman"/>
                <w:lang w:val="lt-LT"/>
              </w:rPr>
            </w:pPr>
            <w:r>
              <w:rPr>
                <w:rFonts w:ascii="Times New Roman" w:hAnsi="Times New Roman" w:cs="Times New Roman"/>
                <w:lang w:val="lt-LT"/>
              </w:rPr>
              <w:tab/>
              <w:t xml:space="preserve">5,6 </w:t>
            </w:r>
            <w:proofErr w:type="spellStart"/>
            <w:r>
              <w:rPr>
                <w:rFonts w:ascii="Times New Roman" w:hAnsi="Times New Roman" w:cs="Times New Roman"/>
                <w:lang w:val="lt-LT"/>
              </w:rPr>
              <w:t>mmol</w:t>
            </w:r>
            <w:proofErr w:type="spellEnd"/>
          </w:p>
        </w:tc>
      </w:tr>
      <w:tr w:rsidR="00CB7F4D" w14:paraId="66C8F05F"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838EC"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Kalcis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C7490" w14:textId="77777777" w:rsidR="00CB7F4D" w:rsidRDefault="00CB7F4D" w:rsidP="002531B8">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2,0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08AB3" w14:textId="77777777" w:rsidR="00CB7F4D" w:rsidRDefault="00CB7F4D" w:rsidP="002531B8">
            <w:pPr>
              <w:keepNext/>
              <w:tabs>
                <w:tab w:val="right" w:pos="1932"/>
              </w:tabs>
              <w:spacing w:after="0" w:line="240" w:lineRule="auto"/>
            </w:pPr>
            <w:r>
              <w:rPr>
                <w:rFonts w:ascii="Times New Roman" w:hAnsi="Times New Roman" w:cs="Times New Roman"/>
                <w:lang w:val="lt-LT"/>
              </w:rPr>
              <w:tab/>
              <w:t>3,0 (1,5</w:t>
            </w:r>
            <w:r>
              <w:rPr>
                <w:rFonts w:ascii="Times New Roman" w:hAnsi="Times New Roman" w:cs="Times New Roman"/>
                <w:vertAlign w:val="superscript"/>
                <w:lang w:val="lt-LT"/>
              </w:rPr>
              <w:t>a</w:t>
            </w:r>
            <w:r>
              <w:rPr>
                <w:rFonts w:ascii="Times New Roman" w:hAnsi="Times New Roman" w:cs="Times New Roman"/>
                <w:lang w:val="lt-LT"/>
              </w:rPr>
              <w:t xml:space="preserve">)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5B0B5" w14:textId="77777777" w:rsidR="00CB7F4D" w:rsidRDefault="00CB7F4D" w:rsidP="002531B8">
            <w:pPr>
              <w:keepNext/>
              <w:tabs>
                <w:tab w:val="right" w:pos="1452"/>
              </w:tabs>
              <w:spacing w:after="0" w:line="240" w:lineRule="auto"/>
              <w:ind w:left="-108"/>
            </w:pPr>
            <w:r>
              <w:rPr>
                <w:rFonts w:ascii="Times New Roman" w:hAnsi="Times New Roman" w:cs="Times New Roman"/>
                <w:lang w:val="lt-LT"/>
              </w:rPr>
              <w:tab/>
              <w:t>5,0 (3,5</w:t>
            </w:r>
            <w:r>
              <w:rPr>
                <w:rFonts w:ascii="Times New Roman" w:hAnsi="Times New Roman" w:cs="Times New Roman"/>
                <w:vertAlign w:val="superscript"/>
                <w:lang w:val="lt-LT"/>
              </w:rPr>
              <w:t>a</w:t>
            </w:r>
            <w:r>
              <w:rPr>
                <w:rFonts w:ascii="Times New Roman" w:hAnsi="Times New Roman" w:cs="Times New Roman"/>
                <w:lang w:val="lt-LT"/>
              </w:rPr>
              <w:t xml:space="preserve">) </w:t>
            </w:r>
            <w:proofErr w:type="spellStart"/>
            <w:r>
              <w:rPr>
                <w:rFonts w:ascii="Times New Roman" w:hAnsi="Times New Roman" w:cs="Times New Roman"/>
                <w:lang w:val="lt-LT"/>
              </w:rPr>
              <w:t>mmol</w:t>
            </w:r>
            <w:proofErr w:type="spellEnd"/>
          </w:p>
        </w:tc>
      </w:tr>
      <w:tr w:rsidR="00CB7F4D" w14:paraId="030E1213"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A6226"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Neorganiniai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42C64" w14:textId="77777777" w:rsidR="00CB7F4D" w:rsidRDefault="00CB7F4D" w:rsidP="002531B8">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0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7B0FA" w14:textId="77777777" w:rsidR="00CB7F4D" w:rsidRDefault="00CB7F4D" w:rsidP="002531B8">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8,0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2696" w14:textId="77777777" w:rsidR="00CB7F4D" w:rsidRDefault="00CB7F4D" w:rsidP="002531B8">
            <w:pPr>
              <w:keepNext/>
              <w:tabs>
                <w:tab w:val="right" w:pos="1452"/>
              </w:tabs>
              <w:spacing w:after="0" w:line="240" w:lineRule="auto"/>
              <w:rPr>
                <w:rFonts w:ascii="Times New Roman" w:hAnsi="Times New Roman" w:cs="Times New Roman"/>
                <w:lang w:val="lt-LT"/>
              </w:rPr>
            </w:pPr>
            <w:r>
              <w:rPr>
                <w:rFonts w:ascii="Times New Roman" w:hAnsi="Times New Roman" w:cs="Times New Roman"/>
                <w:lang w:val="lt-LT"/>
              </w:rPr>
              <w:tab/>
              <w:t xml:space="preserve">8,0 </w:t>
            </w:r>
            <w:proofErr w:type="spellStart"/>
            <w:r>
              <w:rPr>
                <w:rFonts w:ascii="Times New Roman" w:hAnsi="Times New Roman" w:cs="Times New Roman"/>
                <w:lang w:val="lt-LT"/>
              </w:rPr>
              <w:t>mmol</w:t>
            </w:r>
            <w:proofErr w:type="spellEnd"/>
          </w:p>
        </w:tc>
      </w:tr>
      <w:tr w:rsidR="00CB7F4D" w14:paraId="5D362F3F"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8249D" w14:textId="77777777" w:rsidR="00CB7F4D" w:rsidRDefault="00CB7F4D" w:rsidP="002531B8">
            <w:pPr>
              <w:keepNext/>
              <w:spacing w:after="0" w:line="240" w:lineRule="auto"/>
              <w:rPr>
                <w:rFonts w:ascii="Times New Roman" w:hAnsi="Times New Roman" w:cs="Times New Roman"/>
                <w:lang w:val="lt-LT"/>
              </w:rPr>
            </w:pPr>
            <w:r>
              <w:rPr>
                <w:rFonts w:ascii="Times New Roman" w:hAnsi="Times New Roman" w:cs="Times New Roman"/>
                <w:lang w:val="lt-LT"/>
              </w:rPr>
              <w:t>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18056" w14:textId="77777777" w:rsidR="00CB7F4D" w:rsidRDefault="00CB7F4D" w:rsidP="002531B8">
            <w:pPr>
              <w:keepNext/>
              <w:tabs>
                <w:tab w:val="right" w:pos="1111"/>
              </w:tabs>
              <w:spacing w:after="0" w:line="240" w:lineRule="auto"/>
            </w:pPr>
            <w:r>
              <w:rPr>
                <w:rFonts w:ascii="Times New Roman" w:hAnsi="Times New Roman" w:cs="Times New Roman"/>
                <w:lang w:val="lt-LT"/>
              </w:rPr>
              <w:tab/>
              <w:t xml:space="preserve">     8,5 </w:t>
            </w:r>
            <w:proofErr w:type="spellStart"/>
            <w:r>
              <w:rPr>
                <w:rFonts w:ascii="Times New Roman" w:hAnsi="Times New Roman" w:cs="Times New Roman"/>
                <w:lang w:val="lt-LT"/>
              </w:rPr>
              <w:t>mmol</w:t>
            </w:r>
            <w:proofErr w:type="spellEnd"/>
            <w:r>
              <w:rPr>
                <w:rFonts w:ascii="Times New Roman" w:hAnsi="Times New Roman" w:cs="Times New Roman"/>
                <w:lang w:val="lt-LT"/>
              </w:rPr>
              <w:t xml:space="preserve"> </w:t>
            </w:r>
            <w:r>
              <w:rPr>
                <w:rFonts w:ascii="Times New Roman" w:hAnsi="Times New Roman" w:cs="Times New Roman"/>
                <w:vertAlign w:val="superscript"/>
                <w:lang w:val="lt-LT"/>
              </w:rPr>
              <w:t>b</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6A43" w14:textId="77777777" w:rsidR="00CB7F4D" w:rsidRDefault="00CB7F4D" w:rsidP="002531B8">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15,0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7278" w14:textId="77777777" w:rsidR="00CB7F4D" w:rsidRDefault="00CB7F4D" w:rsidP="002531B8">
            <w:pPr>
              <w:keepNext/>
              <w:tabs>
                <w:tab w:val="right" w:pos="1452"/>
              </w:tabs>
              <w:spacing w:after="0" w:line="240" w:lineRule="auto"/>
            </w:pPr>
            <w:r>
              <w:rPr>
                <w:rFonts w:ascii="Times New Roman" w:hAnsi="Times New Roman" w:cs="Times New Roman"/>
                <w:lang w:val="lt-LT"/>
              </w:rPr>
              <w:tab/>
              <w:t xml:space="preserve">         23,5 </w:t>
            </w:r>
            <w:proofErr w:type="spellStart"/>
            <w:r>
              <w:rPr>
                <w:rFonts w:ascii="Times New Roman" w:hAnsi="Times New Roman" w:cs="Times New Roman"/>
                <w:lang w:val="lt-LT"/>
              </w:rPr>
              <w:t>mmol</w:t>
            </w:r>
            <w:proofErr w:type="spellEnd"/>
            <w:r>
              <w:rPr>
                <w:rFonts w:ascii="Times New Roman" w:hAnsi="Times New Roman" w:cs="Times New Roman"/>
                <w:lang w:val="lt-LT"/>
              </w:rPr>
              <w:t xml:space="preserve"> </w:t>
            </w:r>
            <w:r>
              <w:rPr>
                <w:rFonts w:ascii="Times New Roman" w:hAnsi="Times New Roman" w:cs="Times New Roman"/>
                <w:vertAlign w:val="superscript"/>
                <w:lang w:val="lt-LT"/>
              </w:rPr>
              <w:t>b</w:t>
            </w:r>
          </w:p>
        </w:tc>
      </w:tr>
    </w:tbl>
    <w:p w14:paraId="02BF72EF" w14:textId="77777777" w:rsidR="00CB7F4D" w:rsidRDefault="00CB7F4D" w:rsidP="00CB7F4D">
      <w:pPr>
        <w:keepNext/>
        <w:spacing w:after="0" w:line="240" w:lineRule="auto"/>
        <w:rPr>
          <w:rFonts w:ascii="Times New Roman" w:hAnsi="Times New Roman" w:cs="Times New Roman"/>
          <w:vertAlign w:val="superscript"/>
          <w:lang w:val="lt-LT"/>
        </w:rPr>
      </w:pPr>
    </w:p>
    <w:p w14:paraId="05A8F5A6" w14:textId="77777777" w:rsidR="00CB7F4D" w:rsidRDefault="00CB7F4D" w:rsidP="00CB7F4D">
      <w:pPr>
        <w:keepNext/>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Vertė, atitinkanti neorganinių fosfatų priedą </w:t>
      </w:r>
    </w:p>
    <w:p w14:paraId="3DE484F9" w14:textId="77777777" w:rsidR="00CB7F4D" w:rsidRDefault="00CB7F4D" w:rsidP="00CB7F4D">
      <w:pPr>
        <w:keepNext/>
        <w:spacing w:after="0" w:line="240" w:lineRule="auto"/>
      </w:pPr>
      <w:r>
        <w:rPr>
          <w:rFonts w:ascii="Times New Roman" w:hAnsi="Times New Roman" w:cs="Times New Roman"/>
          <w:vertAlign w:val="superscript"/>
          <w:lang w:val="lt-LT"/>
        </w:rPr>
        <w:t>b</w:t>
      </w:r>
      <w:r>
        <w:rPr>
          <w:rFonts w:ascii="Times New Roman" w:hAnsi="Times New Roman" w:cs="Times New Roman"/>
          <w:lang w:val="lt-LT"/>
        </w:rPr>
        <w:t xml:space="preserve"> Įskaitant fosfatus, pateikiamus su lipidų emulsija.</w:t>
      </w:r>
    </w:p>
    <w:p w14:paraId="02CE209D" w14:textId="77777777" w:rsidR="00CB7F4D" w:rsidRDefault="00CB7F4D" w:rsidP="00CB7F4D">
      <w:pPr>
        <w:spacing w:after="0" w:line="240" w:lineRule="auto"/>
        <w:rPr>
          <w:rFonts w:ascii="Times New Roman" w:hAnsi="Times New Roman"/>
          <w:i/>
          <w:lang w:val="lt-LT"/>
        </w:rPr>
      </w:pPr>
    </w:p>
    <w:p w14:paraId="38C5DB43" w14:textId="77777777" w:rsidR="00CB7F4D" w:rsidRDefault="00CB7F4D" w:rsidP="00CB7F4D">
      <w:pPr>
        <w:keepNext/>
        <w:spacing w:after="0" w:line="240" w:lineRule="auto"/>
      </w:pPr>
      <w:r>
        <w:rPr>
          <w:rFonts w:ascii="Times New Roman" w:hAnsi="Times New Roman" w:cs="Times New Roman"/>
          <w:i/>
          <w:iCs/>
          <w:u w:val="single"/>
          <w:lang w:val="lt-LT"/>
        </w:rPr>
        <w:t>Mikroelementai ir vitaminai:</w:t>
      </w:r>
    </w:p>
    <w:p w14:paraId="197963F9" w14:textId="77777777" w:rsidR="00CB7F4D" w:rsidRDefault="00CB7F4D" w:rsidP="00CB7F4D">
      <w:pPr>
        <w:keepNext/>
        <w:spacing w:after="0" w:line="240" w:lineRule="auto"/>
      </w:pPr>
      <w:r>
        <w:rPr>
          <w:rFonts w:ascii="Times New Roman" w:hAnsi="Times New Roman" w:cs="Times New Roman"/>
          <w:lang w:val="lt-LT"/>
        </w:rPr>
        <w:t>Stabilumas patvirtintas su rinkoje parduodamais vitaminų ir mikroelementų vaistiniais preparatais (kurių sudėtyje yra iki 1 mg geležies).</w:t>
      </w:r>
    </w:p>
    <w:p w14:paraId="60FD0EA3" w14:textId="77777777" w:rsidR="00CB7F4D" w:rsidRDefault="00CB7F4D" w:rsidP="00CB7F4D">
      <w:pPr>
        <w:spacing w:after="0" w:line="240" w:lineRule="auto"/>
        <w:rPr>
          <w:rFonts w:ascii="Times New Roman" w:hAnsi="Times New Roman"/>
          <w:i/>
          <w:u w:val="single"/>
          <w:lang w:val="lt-LT"/>
        </w:rPr>
      </w:pPr>
    </w:p>
    <w:p w14:paraId="6727727B" w14:textId="77777777" w:rsidR="00CB7F4D" w:rsidRDefault="00CB7F4D" w:rsidP="00CB7F4D">
      <w:pPr>
        <w:keepNext/>
        <w:spacing w:after="0" w:line="240" w:lineRule="auto"/>
        <w:rPr>
          <w:rFonts w:ascii="Times New Roman" w:hAnsi="Times New Roman" w:cs="Times New Roman"/>
          <w:lang w:val="lt-LT"/>
        </w:rPr>
      </w:pPr>
      <w:r>
        <w:rPr>
          <w:rFonts w:ascii="Times New Roman" w:hAnsi="Times New Roman" w:cs="Times New Roman"/>
          <w:lang w:val="lt-LT"/>
        </w:rPr>
        <w:lastRenderedPageBreak/>
        <w:t>Pageidaujant galima patikrinti suderinamumą su kitais priedais.</w:t>
      </w:r>
    </w:p>
    <w:p w14:paraId="6F5FCEC5" w14:textId="77777777" w:rsidR="00CB7F4D" w:rsidRDefault="00CB7F4D" w:rsidP="00CB7F4D">
      <w:pPr>
        <w:keepNext/>
        <w:spacing w:after="0" w:line="240" w:lineRule="auto"/>
        <w:rPr>
          <w:rFonts w:ascii="Times New Roman" w:hAnsi="Times New Roman" w:cs="Times New Roman"/>
          <w:lang w:val="lt-LT"/>
        </w:rPr>
      </w:pPr>
    </w:p>
    <w:p w14:paraId="498C3F98" w14:textId="77777777" w:rsidR="00CB7F4D" w:rsidRDefault="00CB7F4D" w:rsidP="00CB7F4D">
      <w:pPr>
        <w:keepNext/>
        <w:spacing w:after="0" w:line="240" w:lineRule="auto"/>
      </w:pPr>
      <w:r>
        <w:rPr>
          <w:rFonts w:ascii="Times New Roman" w:hAnsi="Times New Roman" w:cs="Times New Roman"/>
          <w:lang w:val="lt-LT"/>
        </w:rPr>
        <w:t xml:space="preserve">Pridėjus priedų, prieš leidžiant į periferinę veną būtina išmatuoti gauto mišinio </w:t>
      </w:r>
      <w:proofErr w:type="spellStart"/>
      <w:r>
        <w:rPr>
          <w:rFonts w:ascii="Times New Roman" w:hAnsi="Times New Roman" w:cs="Times New Roman"/>
          <w:lang w:val="lt-LT"/>
        </w:rPr>
        <w:t>osmo</w:t>
      </w:r>
      <w:r>
        <w:rPr>
          <w:rFonts w:ascii="Times New Roman" w:hAnsi="Times New Roman" w:cs="Times New Roman"/>
          <w:spacing w:val="-4"/>
          <w:lang w:val="lt-LT"/>
        </w:rPr>
        <w:t>liar</w:t>
      </w:r>
      <w:r>
        <w:rPr>
          <w:rFonts w:ascii="Times New Roman" w:hAnsi="Times New Roman" w:cs="Times New Roman"/>
          <w:lang w:val="lt-LT"/>
        </w:rPr>
        <w:t>iškumą</w:t>
      </w:r>
      <w:proofErr w:type="spellEnd"/>
      <w:r>
        <w:rPr>
          <w:rFonts w:ascii="Times New Roman" w:hAnsi="Times New Roman" w:cs="Times New Roman"/>
          <w:lang w:val="lt-LT"/>
        </w:rPr>
        <w:t>.</w:t>
      </w:r>
    </w:p>
    <w:p w14:paraId="247096F1" w14:textId="77777777" w:rsidR="00CB7F4D" w:rsidRDefault="00CB7F4D" w:rsidP="00CB7F4D">
      <w:pPr>
        <w:spacing w:after="0" w:line="240" w:lineRule="auto"/>
        <w:rPr>
          <w:rFonts w:ascii="Times New Roman" w:hAnsi="Times New Roman" w:cs="Times New Roman"/>
          <w:lang w:val="lt-LT"/>
        </w:rPr>
      </w:pPr>
    </w:p>
    <w:p w14:paraId="0E5B6489" w14:textId="77777777" w:rsidR="00CB7F4D" w:rsidRDefault="00CB7F4D" w:rsidP="00CB7F4D">
      <w:pPr>
        <w:spacing w:after="0" w:line="240" w:lineRule="auto"/>
        <w:rPr>
          <w:rFonts w:ascii="Times New Roman" w:hAnsi="Times New Roman" w:cs="Times New Roman"/>
          <w:lang w:val="lt-LT"/>
        </w:rPr>
      </w:pPr>
      <w:r>
        <w:rPr>
          <w:rFonts w:ascii="Times New Roman" w:hAnsi="Times New Roman" w:cs="Times New Roman"/>
          <w:lang w:val="lt-LT"/>
        </w:rPr>
        <w:t>Priedo įdėjimas</w:t>
      </w:r>
    </w:p>
    <w:p w14:paraId="632C8C19" w14:textId="77777777" w:rsidR="00CB7F4D" w:rsidRDefault="00CB7F4D" w:rsidP="00CB7F4D">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Būtina laikytis </w:t>
      </w:r>
      <w:proofErr w:type="spellStart"/>
      <w:r>
        <w:rPr>
          <w:rFonts w:ascii="Times New Roman" w:hAnsi="Times New Roman" w:cs="Times New Roman"/>
          <w:lang w:val="lt-LT"/>
        </w:rPr>
        <w:t>aseptinių</w:t>
      </w:r>
      <w:proofErr w:type="spellEnd"/>
      <w:r>
        <w:rPr>
          <w:rFonts w:ascii="Times New Roman" w:hAnsi="Times New Roman" w:cs="Times New Roman"/>
          <w:lang w:val="lt-LT"/>
        </w:rPr>
        <w:t xml:space="preserve"> sąlygų.</w:t>
      </w:r>
    </w:p>
    <w:p w14:paraId="3F077AFE" w14:textId="77777777" w:rsidR="00CB7F4D" w:rsidRDefault="00CB7F4D" w:rsidP="00CB7F4D">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Paruoškite maišelio injekcijos vietą.</w:t>
      </w:r>
    </w:p>
    <w:p w14:paraId="1D0628EF" w14:textId="77777777" w:rsidR="00CB7F4D" w:rsidRDefault="00CB7F4D" w:rsidP="00CB7F4D">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Pradurkite injekcijos vietą ir, naudodami injekcijų adatą arba prietaisą tirpinimui, sušvirkškite priedus.</w:t>
      </w:r>
    </w:p>
    <w:p w14:paraId="105D1751" w14:textId="77777777" w:rsidR="00CB7F4D" w:rsidRDefault="00CB7F4D" w:rsidP="00CB7F4D">
      <w:pPr>
        <w:spacing w:after="0" w:line="240" w:lineRule="auto"/>
        <w:ind w:left="540" w:hanging="540"/>
      </w:pPr>
      <w:r>
        <w:rPr>
          <w:rFonts w:ascii="Times New Roman" w:hAnsi="Times New Roman"/>
          <w:lang w:val="pt-BR"/>
        </w:rPr>
        <w:t>-</w:t>
      </w:r>
      <w:r>
        <w:rPr>
          <w:rFonts w:ascii="Times New Roman" w:hAnsi="Times New Roman"/>
          <w:lang w:val="pt-BR"/>
        </w:rPr>
        <w:tab/>
      </w:r>
      <w:r>
        <w:rPr>
          <w:rFonts w:ascii="Times New Roman" w:hAnsi="Times New Roman" w:cs="Times New Roman"/>
          <w:lang w:val="lt-LT"/>
        </w:rPr>
        <w:t>Sumaišykite maišelio turinį ir priedus.</w:t>
      </w:r>
    </w:p>
    <w:p w14:paraId="5E5444A2" w14:textId="77777777" w:rsidR="00CB7F4D" w:rsidRDefault="00CB7F4D" w:rsidP="00CB7F4D">
      <w:pPr>
        <w:keepNext/>
        <w:spacing w:after="0" w:line="240" w:lineRule="auto"/>
        <w:rPr>
          <w:rFonts w:ascii="Times New Roman" w:hAnsi="Times New Roman"/>
          <w:lang w:val="pt-BR"/>
        </w:rPr>
      </w:pPr>
    </w:p>
    <w:p w14:paraId="61D9DC42" w14:textId="77777777" w:rsidR="00CB7F4D" w:rsidRDefault="00CB7F4D" w:rsidP="00CB7F4D">
      <w:pPr>
        <w:spacing w:after="0" w:line="240" w:lineRule="auto"/>
      </w:pPr>
      <w:r>
        <w:rPr>
          <w:rFonts w:ascii="Times New Roman" w:hAnsi="Times New Roman" w:cs="Times New Roman"/>
          <w:b/>
          <w:bCs/>
          <w:lang w:val="lt-LT"/>
        </w:rPr>
        <w:t>Pasiruošimas infuzijai</w:t>
      </w:r>
    </w:p>
    <w:p w14:paraId="7DE3AEE8" w14:textId="77777777" w:rsidR="00CB7F4D" w:rsidRDefault="00CB7F4D" w:rsidP="00CB7F4D">
      <w:pPr>
        <w:spacing w:after="0" w:line="240" w:lineRule="auto"/>
      </w:pPr>
      <w:r>
        <w:rPr>
          <w:rFonts w:ascii="Times New Roman" w:hAnsi="Times New Roman" w:cs="Times New Roman"/>
          <w:lang w:val="lt-LT"/>
        </w:rPr>
        <w:t xml:space="preserve">Būtina laikytis </w:t>
      </w:r>
      <w:proofErr w:type="spellStart"/>
      <w:r>
        <w:rPr>
          <w:rFonts w:ascii="Times New Roman" w:hAnsi="Times New Roman" w:cs="Times New Roman"/>
          <w:lang w:val="lt-LT"/>
        </w:rPr>
        <w:t>aseptinių</w:t>
      </w:r>
      <w:proofErr w:type="spellEnd"/>
      <w:r>
        <w:rPr>
          <w:rFonts w:ascii="Times New Roman" w:hAnsi="Times New Roman" w:cs="Times New Roman"/>
          <w:lang w:val="lt-LT"/>
        </w:rPr>
        <w:t xml:space="preserve"> sąlygų.</w:t>
      </w:r>
    </w:p>
    <w:p w14:paraId="22B9FFCE" w14:textId="77777777" w:rsidR="00CB7F4D" w:rsidRDefault="00CB7F4D" w:rsidP="00CB7F4D">
      <w:pPr>
        <w:spacing w:after="0" w:line="240" w:lineRule="auto"/>
      </w:pPr>
      <w:r>
        <w:rPr>
          <w:rFonts w:ascii="Times New Roman" w:hAnsi="Times New Roman" w:cs="Times New Roman"/>
          <w:lang w:val="lt-LT"/>
        </w:rPr>
        <w:t>Pakabinkite maišelį.</w:t>
      </w:r>
    </w:p>
    <w:p w14:paraId="54974FAF" w14:textId="77777777" w:rsidR="00CB7F4D" w:rsidRDefault="00CB7F4D" w:rsidP="00CB7F4D">
      <w:pPr>
        <w:spacing w:after="0" w:line="240" w:lineRule="auto"/>
      </w:pPr>
      <w:r>
        <w:rPr>
          <w:rFonts w:ascii="Times New Roman" w:hAnsi="Times New Roman" w:cs="Times New Roman"/>
          <w:lang w:val="lt-LT"/>
        </w:rPr>
        <w:t>Nuo leidimo angos nuimkite plastikinę apsaugą.</w:t>
      </w:r>
    </w:p>
    <w:p w14:paraId="4BD8E236" w14:textId="77777777" w:rsidR="00CB7F4D" w:rsidRDefault="00CB7F4D" w:rsidP="00CB7F4D">
      <w:pPr>
        <w:spacing w:after="0" w:line="240" w:lineRule="auto"/>
      </w:pPr>
      <w:r>
        <w:rPr>
          <w:rFonts w:ascii="Times New Roman" w:hAnsi="Times New Roman" w:cs="Times New Roman"/>
          <w:lang w:val="lt-LT"/>
        </w:rPr>
        <w:t>Tvirtai įkiškite infuzijos rinkinio smaigalį į leidimo angą.</w:t>
      </w:r>
    </w:p>
    <w:p w14:paraId="5A6B1233" w14:textId="77777777" w:rsidR="00CB7F4D" w:rsidRDefault="00CB7F4D" w:rsidP="00CB7F4D">
      <w:pPr>
        <w:keepNext/>
        <w:spacing w:after="0" w:line="240" w:lineRule="auto"/>
        <w:rPr>
          <w:rFonts w:ascii="Times New Roman" w:hAnsi="Times New Roman"/>
          <w:b/>
          <w:lang w:val="pt-BR"/>
        </w:rPr>
      </w:pPr>
      <w:bookmarkStart w:id="16" w:name="_Ref350523445"/>
    </w:p>
    <w:p w14:paraId="58A60D89" w14:textId="77777777" w:rsidR="00CB7F4D" w:rsidRDefault="00CB7F4D" w:rsidP="00CB7F4D">
      <w:pPr>
        <w:keepNext/>
        <w:spacing w:after="0" w:line="240" w:lineRule="auto"/>
      </w:pPr>
      <w:r>
        <w:rPr>
          <w:rFonts w:ascii="Times New Roman" w:hAnsi="Times New Roman" w:cs="Times New Roman"/>
          <w:b/>
          <w:bCs/>
          <w:lang w:val="en-GB"/>
        </w:rPr>
        <w:t>1</w:t>
      </w:r>
      <w:bookmarkEnd w:id="16"/>
      <w:r>
        <w:rPr>
          <w:rFonts w:ascii="Times New Roman" w:hAnsi="Times New Roman" w:cs="Times New Roman"/>
          <w:b/>
          <w:bCs/>
          <w:lang w:val="en-GB"/>
        </w:rPr>
        <w:t xml:space="preserve"> </w:t>
      </w:r>
      <w:proofErr w:type="spellStart"/>
      <w:r>
        <w:rPr>
          <w:rFonts w:ascii="Times New Roman" w:hAnsi="Times New Roman" w:cs="Times New Roman"/>
          <w:b/>
          <w:bCs/>
          <w:lang w:val="en-GB"/>
        </w:rPr>
        <w:t>paveikslėlis</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pasiruošimas</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vartoti</w:t>
      </w:r>
      <w:proofErr w:type="spellEnd"/>
      <w:r>
        <w:rPr>
          <w:rFonts w:ascii="Times New Roman" w:hAnsi="Times New Roman" w:cs="Times New Roman"/>
          <w:b/>
          <w:bCs/>
          <w:lang w:val="en-GB"/>
        </w:rPr>
        <w:t xml:space="preserve"> OLIMEL PERI N4E</w:t>
      </w:r>
    </w:p>
    <w:p w14:paraId="756226E5" w14:textId="77777777" w:rsidR="00CB7F4D" w:rsidRDefault="00CB7F4D" w:rsidP="00CB7F4D">
      <w:pPr>
        <w:keepNext/>
        <w:spacing w:after="0" w:line="240" w:lineRule="auto"/>
        <w:rPr>
          <w:rFonts w:ascii="Times New Roman" w:hAnsi="Times New Roman" w:cs="Times New Roman"/>
          <w:b/>
          <w:bCs/>
          <w:lang w:val="en-GB"/>
        </w:rPr>
      </w:pPr>
    </w:p>
    <w:tbl>
      <w:tblPr>
        <w:tblW w:w="9286" w:type="dxa"/>
        <w:tblInd w:w="2" w:type="dxa"/>
        <w:tblLayout w:type="fixed"/>
        <w:tblCellMar>
          <w:left w:w="10" w:type="dxa"/>
          <w:right w:w="10" w:type="dxa"/>
        </w:tblCellMar>
        <w:tblLook w:val="0000" w:firstRow="0" w:lastRow="0" w:firstColumn="0" w:lastColumn="0" w:noHBand="0" w:noVBand="0"/>
      </w:tblPr>
      <w:tblGrid>
        <w:gridCol w:w="468"/>
        <w:gridCol w:w="2627"/>
        <w:gridCol w:w="433"/>
        <w:gridCol w:w="2662"/>
        <w:gridCol w:w="398"/>
        <w:gridCol w:w="2698"/>
      </w:tblGrid>
      <w:tr w:rsidR="00CB7F4D" w14:paraId="38A26DD0" w14:textId="77777777" w:rsidTr="002531B8">
        <w:trPr>
          <w:cantSplit/>
        </w:trPr>
        <w:tc>
          <w:tcPr>
            <w:tcW w:w="468" w:type="dxa"/>
            <w:tcBorders>
              <w:top w:val="single" w:sz="6" w:space="0" w:color="000000"/>
              <w:left w:val="single" w:sz="6" w:space="0" w:color="000000"/>
            </w:tcBorders>
            <w:tcMar>
              <w:top w:w="0" w:type="dxa"/>
              <w:left w:w="108" w:type="dxa"/>
              <w:bottom w:w="0" w:type="dxa"/>
              <w:right w:w="108" w:type="dxa"/>
            </w:tcMar>
          </w:tcPr>
          <w:p w14:paraId="517B0F22" w14:textId="77777777" w:rsidR="00CB7F4D" w:rsidRDefault="00CB7F4D" w:rsidP="002531B8">
            <w:pPr>
              <w:spacing w:after="0" w:line="240" w:lineRule="auto"/>
              <w:rPr>
                <w:rFonts w:ascii="Times New Roman" w:hAnsi="Times New Roman" w:cs="Times New Roman"/>
                <w:b/>
                <w:bCs/>
                <w:lang w:val="en-GB"/>
              </w:rPr>
            </w:pPr>
            <w:r>
              <w:rPr>
                <w:rFonts w:ascii="Times New Roman" w:hAnsi="Times New Roman" w:cs="Times New Roman"/>
                <w:b/>
                <w:bCs/>
                <w:lang w:val="en-GB"/>
              </w:rPr>
              <w:t>1.</w:t>
            </w:r>
          </w:p>
        </w:tc>
        <w:tc>
          <w:tcPr>
            <w:tcW w:w="2627" w:type="dxa"/>
            <w:tcBorders>
              <w:top w:val="single" w:sz="6" w:space="0" w:color="000000"/>
            </w:tcBorders>
            <w:tcMar>
              <w:top w:w="0" w:type="dxa"/>
              <w:left w:w="108" w:type="dxa"/>
              <w:bottom w:w="0" w:type="dxa"/>
              <w:right w:w="108" w:type="dxa"/>
            </w:tcMar>
            <w:vAlign w:val="center"/>
          </w:tcPr>
          <w:p w14:paraId="79007393" w14:textId="77777777" w:rsidR="00CB7F4D" w:rsidRDefault="00CB7F4D" w:rsidP="002531B8">
            <w:pPr>
              <w:spacing w:after="0" w:line="240" w:lineRule="auto"/>
            </w:pPr>
            <w:r w:rsidRPr="008574C2">
              <w:rPr>
                <w:rFonts w:ascii="Times New Roman" w:hAnsi="Times New Roman" w:cs="Times New Roman"/>
                <w:noProof/>
                <w:lang w:val="lt-LT" w:eastAsia="lt-LT"/>
              </w:rPr>
              <w:drawing>
                <wp:inline distT="0" distB="0" distL="0" distR="0" wp14:anchorId="45F2AF60" wp14:editId="0A3EC860">
                  <wp:extent cx="1257300" cy="1257300"/>
                  <wp:effectExtent l="19050" t="19050" r="0" b="0"/>
                  <wp:docPr id="1" name="Picture 6" descr="http://medicationdelivery.inbaxter.com/europe/jpg/clintec/clino_inst_for_u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ationdelivery.inbaxter.com/europe/jpg/clintec/clino_inst_for_use_01.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c>
          <w:tcPr>
            <w:tcW w:w="433" w:type="dxa"/>
            <w:tcBorders>
              <w:top w:val="single" w:sz="6" w:space="0" w:color="000000"/>
            </w:tcBorders>
            <w:tcMar>
              <w:top w:w="0" w:type="dxa"/>
              <w:left w:w="108" w:type="dxa"/>
              <w:bottom w:w="0" w:type="dxa"/>
              <w:right w:w="108" w:type="dxa"/>
            </w:tcMar>
          </w:tcPr>
          <w:p w14:paraId="215EC1A5" w14:textId="77777777" w:rsidR="00CB7F4D" w:rsidRDefault="00CB7F4D" w:rsidP="002531B8">
            <w:pPr>
              <w:spacing w:after="0" w:line="240" w:lineRule="auto"/>
              <w:rPr>
                <w:rFonts w:ascii="Times New Roman" w:hAnsi="Times New Roman" w:cs="Times New Roman"/>
                <w:b/>
                <w:bCs/>
                <w:lang w:val="en-GB"/>
              </w:rPr>
            </w:pPr>
            <w:r>
              <w:rPr>
                <w:rFonts w:ascii="Times New Roman" w:hAnsi="Times New Roman" w:cs="Times New Roman"/>
                <w:b/>
                <w:bCs/>
                <w:lang w:val="en-GB"/>
              </w:rPr>
              <w:t>2.</w:t>
            </w:r>
          </w:p>
        </w:tc>
        <w:tc>
          <w:tcPr>
            <w:tcW w:w="2662" w:type="dxa"/>
            <w:tcBorders>
              <w:top w:val="single" w:sz="6" w:space="0" w:color="000000"/>
            </w:tcBorders>
            <w:tcMar>
              <w:top w:w="0" w:type="dxa"/>
              <w:left w:w="108" w:type="dxa"/>
              <w:bottom w:w="0" w:type="dxa"/>
              <w:right w:w="108" w:type="dxa"/>
            </w:tcMar>
            <w:vAlign w:val="center"/>
          </w:tcPr>
          <w:p w14:paraId="4B379881" w14:textId="77777777" w:rsidR="00CB7F4D" w:rsidRDefault="00CB7F4D" w:rsidP="002531B8">
            <w:pPr>
              <w:spacing w:after="0" w:line="240" w:lineRule="auto"/>
            </w:pPr>
            <w:r w:rsidRPr="008574C2">
              <w:rPr>
                <w:rFonts w:ascii="Times New Roman" w:hAnsi="Times New Roman" w:cs="Times New Roman"/>
                <w:noProof/>
                <w:lang w:val="lt-LT" w:eastAsia="lt-LT"/>
              </w:rPr>
              <w:drawing>
                <wp:inline distT="0" distB="0" distL="0" distR="0" wp14:anchorId="2599BDD4" wp14:editId="16143546">
                  <wp:extent cx="1247775" cy="1247775"/>
                  <wp:effectExtent l="19050" t="19050" r="9525" b="9525"/>
                  <wp:docPr id="2" name="Picture 5" descr="http://medicationdelivery.inbaxter.com/europe/jpg/clintec/clino_inst_for_us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tiondelivery.inbaxter.com/europe/jpg/clintec/clino_inst_for_use_02.jpg"/>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w="6350" cmpd="sng">
                            <a:solidFill>
                              <a:srgbClr val="000000"/>
                            </a:solidFill>
                            <a:miter lim="800000"/>
                            <a:headEnd/>
                            <a:tailEnd/>
                          </a:ln>
                          <a:effectLst/>
                        </pic:spPr>
                      </pic:pic>
                    </a:graphicData>
                  </a:graphic>
                </wp:inline>
              </w:drawing>
            </w:r>
          </w:p>
        </w:tc>
        <w:tc>
          <w:tcPr>
            <w:tcW w:w="398" w:type="dxa"/>
            <w:tcBorders>
              <w:top w:val="single" w:sz="6" w:space="0" w:color="000000"/>
            </w:tcBorders>
            <w:tcMar>
              <w:top w:w="0" w:type="dxa"/>
              <w:left w:w="108" w:type="dxa"/>
              <w:bottom w:w="0" w:type="dxa"/>
              <w:right w:w="108" w:type="dxa"/>
            </w:tcMar>
          </w:tcPr>
          <w:p w14:paraId="2EE2643B" w14:textId="77777777" w:rsidR="00CB7F4D" w:rsidRDefault="00CB7F4D" w:rsidP="002531B8">
            <w:pPr>
              <w:spacing w:after="0" w:line="240" w:lineRule="auto"/>
              <w:rPr>
                <w:rFonts w:ascii="Times New Roman" w:hAnsi="Times New Roman" w:cs="Times New Roman"/>
                <w:b/>
                <w:bCs/>
                <w:lang w:val="en-GB"/>
              </w:rPr>
            </w:pPr>
            <w:r>
              <w:rPr>
                <w:rFonts w:ascii="Times New Roman" w:hAnsi="Times New Roman" w:cs="Times New Roman"/>
                <w:b/>
                <w:bCs/>
                <w:lang w:val="en-GB"/>
              </w:rPr>
              <w:t>3.</w:t>
            </w:r>
          </w:p>
        </w:tc>
        <w:tc>
          <w:tcPr>
            <w:tcW w:w="2698" w:type="dxa"/>
            <w:tcBorders>
              <w:top w:val="single" w:sz="6" w:space="0" w:color="000000"/>
              <w:right w:val="single" w:sz="6" w:space="0" w:color="000000"/>
            </w:tcBorders>
            <w:tcMar>
              <w:top w:w="0" w:type="dxa"/>
              <w:left w:w="108" w:type="dxa"/>
              <w:bottom w:w="0" w:type="dxa"/>
              <w:right w:w="108" w:type="dxa"/>
            </w:tcMar>
            <w:vAlign w:val="center"/>
          </w:tcPr>
          <w:p w14:paraId="3E2BFD55" w14:textId="77777777" w:rsidR="00CB7F4D" w:rsidRDefault="00CB7F4D" w:rsidP="002531B8">
            <w:pPr>
              <w:spacing w:after="0" w:line="240" w:lineRule="auto"/>
            </w:pPr>
            <w:r w:rsidRPr="008574C2">
              <w:rPr>
                <w:rFonts w:ascii="Times New Roman" w:hAnsi="Times New Roman" w:cs="Times New Roman"/>
                <w:noProof/>
                <w:lang w:val="lt-LT" w:eastAsia="lt-LT"/>
              </w:rPr>
              <w:drawing>
                <wp:inline distT="0" distB="0" distL="0" distR="0" wp14:anchorId="204C8E4E" wp14:editId="33FC11F1">
                  <wp:extent cx="1247775" cy="1247775"/>
                  <wp:effectExtent l="19050" t="19050" r="9525" b="9525"/>
                  <wp:docPr id="3" name="Picture 4" descr="http://medicationdelivery.inbaxter.com/europe/jpg/clintec/clino_inst_for_us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tiondelivery.inbaxter.com/europe/jpg/clintec/clino_inst_for_use_03.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w="6350" cmpd="sng">
                            <a:solidFill>
                              <a:srgbClr val="000000"/>
                            </a:solidFill>
                            <a:miter lim="800000"/>
                            <a:headEnd/>
                            <a:tailEnd/>
                          </a:ln>
                          <a:effectLst/>
                        </pic:spPr>
                      </pic:pic>
                    </a:graphicData>
                  </a:graphic>
                </wp:inline>
              </w:drawing>
            </w:r>
          </w:p>
        </w:tc>
      </w:tr>
      <w:tr w:rsidR="00CB7F4D" w14:paraId="112EDBB6" w14:textId="77777777" w:rsidTr="002531B8">
        <w:tc>
          <w:tcPr>
            <w:tcW w:w="3095" w:type="dxa"/>
            <w:gridSpan w:val="2"/>
            <w:tcBorders>
              <w:left w:val="single" w:sz="6" w:space="0" w:color="000000"/>
            </w:tcBorders>
            <w:tcMar>
              <w:top w:w="0" w:type="dxa"/>
              <w:left w:w="108" w:type="dxa"/>
              <w:bottom w:w="0" w:type="dxa"/>
              <w:right w:w="108" w:type="dxa"/>
            </w:tcMar>
          </w:tcPr>
          <w:p w14:paraId="4A5B866D" w14:textId="77777777" w:rsidR="00CB7F4D" w:rsidRDefault="00CB7F4D" w:rsidP="002531B8">
            <w:pPr>
              <w:spacing w:after="0" w:line="240" w:lineRule="auto"/>
              <w:ind w:left="180" w:right="179"/>
              <w:rPr>
                <w:rFonts w:ascii="Times New Roman" w:hAnsi="Times New Roman" w:cs="Times New Roman"/>
                <w:lang w:val="en-GB"/>
              </w:rPr>
            </w:pPr>
            <w:proofErr w:type="spellStart"/>
            <w:r>
              <w:rPr>
                <w:rFonts w:ascii="Times New Roman" w:hAnsi="Times New Roman" w:cs="Times New Roman"/>
                <w:lang w:val="en-GB"/>
              </w:rPr>
              <w:t>Norėdami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atidaryti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išorinį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plėškite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viršaus</w:t>
            </w:r>
            <w:proofErr w:type="spellEnd"/>
            <w:r>
              <w:rPr>
                <w:rFonts w:ascii="Times New Roman" w:hAnsi="Times New Roman" w:cs="Times New Roman"/>
                <w:lang w:val="en-GB"/>
              </w:rPr>
              <w:t>.</w:t>
            </w:r>
          </w:p>
        </w:tc>
        <w:tc>
          <w:tcPr>
            <w:tcW w:w="3095" w:type="dxa"/>
            <w:gridSpan w:val="2"/>
            <w:tcMar>
              <w:top w:w="0" w:type="dxa"/>
              <w:left w:w="108" w:type="dxa"/>
              <w:bottom w:w="0" w:type="dxa"/>
              <w:right w:w="108" w:type="dxa"/>
            </w:tcMar>
          </w:tcPr>
          <w:p w14:paraId="3440D07A" w14:textId="77777777" w:rsidR="00CB7F4D" w:rsidRDefault="00CB7F4D" w:rsidP="002531B8">
            <w:pPr>
              <w:spacing w:after="0" w:line="240" w:lineRule="auto"/>
              <w:ind w:left="325" w:right="214"/>
              <w:rPr>
                <w:rFonts w:ascii="Times New Roman" w:hAnsi="Times New Roman" w:cs="Times New Roman"/>
                <w:lang w:val="en-GB"/>
              </w:rPr>
            </w:pPr>
            <w:proofErr w:type="spellStart"/>
            <w:r>
              <w:rPr>
                <w:rFonts w:ascii="Times New Roman" w:hAnsi="Times New Roman" w:cs="Times New Roman"/>
                <w:lang w:val="en-GB"/>
              </w:rPr>
              <w:t>Norėdami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išimti</w:t>
            </w:r>
            <w:proofErr w:type="spellEnd"/>
            <w:r>
              <w:rPr>
                <w:rFonts w:ascii="Times New Roman" w:hAnsi="Times New Roman" w:cs="Times New Roman"/>
                <w:lang w:val="en-GB"/>
              </w:rPr>
              <w:t xml:space="preserve"> OLIMEL PERI N4E </w:t>
            </w:r>
            <w:proofErr w:type="spellStart"/>
            <w:r>
              <w:rPr>
                <w:rFonts w:ascii="Times New Roman" w:hAnsi="Times New Roman" w:cs="Times New Roman"/>
                <w:lang w:val="en-GB"/>
              </w:rPr>
              <w:t>maišelį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praplėškite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priekinę</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išorinio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dalį</w:t>
            </w:r>
            <w:proofErr w:type="spellEnd"/>
            <w:r>
              <w:rPr>
                <w:rFonts w:ascii="Times New Roman" w:hAnsi="Times New Roman" w:cs="Times New Roman"/>
                <w:lang w:val="en-GB"/>
              </w:rPr>
              <w:t>.</w:t>
            </w:r>
          </w:p>
          <w:p w14:paraId="358A99BC" w14:textId="77777777" w:rsidR="00CB7F4D" w:rsidRDefault="00CB7F4D" w:rsidP="002531B8">
            <w:pPr>
              <w:spacing w:after="0" w:line="240" w:lineRule="auto"/>
              <w:ind w:left="325" w:right="214"/>
              <w:rPr>
                <w:rFonts w:ascii="Times New Roman" w:hAnsi="Times New Roman" w:cs="Times New Roman"/>
                <w:lang w:val="en-GB"/>
              </w:rPr>
            </w:pPr>
            <w:proofErr w:type="spellStart"/>
            <w:r>
              <w:rPr>
                <w:rFonts w:ascii="Times New Roman" w:hAnsi="Times New Roman" w:cs="Times New Roman"/>
                <w:lang w:val="en-GB"/>
              </w:rPr>
              <w:t>Išmeskite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išorinį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paketėlį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deguonies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absorbentu</w:t>
            </w:r>
            <w:proofErr w:type="spellEnd"/>
          </w:p>
        </w:tc>
        <w:tc>
          <w:tcPr>
            <w:tcW w:w="3096" w:type="dxa"/>
            <w:gridSpan w:val="2"/>
            <w:tcBorders>
              <w:right w:val="single" w:sz="6" w:space="0" w:color="000000"/>
            </w:tcBorders>
            <w:tcMar>
              <w:top w:w="0" w:type="dxa"/>
              <w:left w:w="108" w:type="dxa"/>
              <w:bottom w:w="0" w:type="dxa"/>
              <w:right w:w="108" w:type="dxa"/>
            </w:tcMar>
          </w:tcPr>
          <w:p w14:paraId="21388ABB" w14:textId="77777777" w:rsidR="00CB7F4D" w:rsidRDefault="00CB7F4D" w:rsidP="002531B8">
            <w:pPr>
              <w:spacing w:after="0" w:line="240" w:lineRule="auto"/>
              <w:ind w:left="290" w:right="250"/>
              <w:rPr>
                <w:rFonts w:ascii="Times New Roman" w:hAnsi="Times New Roman" w:cs="Times New Roman"/>
                <w:lang w:val="en-GB"/>
              </w:rPr>
            </w:pPr>
            <w:proofErr w:type="spellStart"/>
            <w:r>
              <w:rPr>
                <w:rFonts w:ascii="Times New Roman" w:hAnsi="Times New Roman" w:cs="Times New Roman"/>
                <w:lang w:val="en-GB"/>
              </w:rPr>
              <w:t>Padėkite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horizontaliai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nuvalykite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paviršių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rankenėlei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esant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priešais</w:t>
            </w:r>
            <w:proofErr w:type="spellEnd"/>
            <w:r>
              <w:rPr>
                <w:rFonts w:ascii="Times New Roman" w:hAnsi="Times New Roman" w:cs="Times New Roman"/>
                <w:lang w:val="en-GB"/>
              </w:rPr>
              <w:t xml:space="preserve"> jus. </w:t>
            </w:r>
          </w:p>
        </w:tc>
      </w:tr>
      <w:tr w:rsidR="00CB7F4D" w14:paraId="16000BE6" w14:textId="77777777" w:rsidTr="002531B8">
        <w:tc>
          <w:tcPr>
            <w:tcW w:w="3095" w:type="dxa"/>
            <w:gridSpan w:val="2"/>
            <w:tcBorders>
              <w:left w:val="single" w:sz="6" w:space="0" w:color="000000"/>
            </w:tcBorders>
            <w:tcMar>
              <w:top w:w="0" w:type="dxa"/>
              <w:left w:w="108" w:type="dxa"/>
              <w:bottom w:w="0" w:type="dxa"/>
              <w:right w:w="108" w:type="dxa"/>
            </w:tcMar>
          </w:tcPr>
          <w:p w14:paraId="4DAF9C4C" w14:textId="77777777" w:rsidR="00CB7F4D" w:rsidRDefault="00CB7F4D" w:rsidP="002531B8">
            <w:pPr>
              <w:spacing w:after="0" w:line="240" w:lineRule="auto"/>
              <w:rPr>
                <w:rFonts w:ascii="Times New Roman" w:hAnsi="Times New Roman" w:cs="Times New Roman"/>
                <w:lang w:val="en-GB"/>
              </w:rPr>
            </w:pPr>
          </w:p>
        </w:tc>
        <w:tc>
          <w:tcPr>
            <w:tcW w:w="3095" w:type="dxa"/>
            <w:gridSpan w:val="2"/>
            <w:tcMar>
              <w:top w:w="0" w:type="dxa"/>
              <w:left w:w="108" w:type="dxa"/>
              <w:bottom w:w="0" w:type="dxa"/>
              <w:right w:w="108" w:type="dxa"/>
            </w:tcMar>
          </w:tcPr>
          <w:p w14:paraId="650BFEE0" w14:textId="77777777" w:rsidR="00CB7F4D" w:rsidRDefault="00CB7F4D" w:rsidP="002531B8">
            <w:pPr>
              <w:spacing w:after="0" w:line="240" w:lineRule="auto"/>
              <w:rPr>
                <w:rFonts w:ascii="Times New Roman" w:hAnsi="Times New Roman" w:cs="Times New Roman"/>
                <w:lang w:val="en-GB"/>
              </w:rPr>
            </w:pPr>
          </w:p>
        </w:tc>
        <w:tc>
          <w:tcPr>
            <w:tcW w:w="3096" w:type="dxa"/>
            <w:gridSpan w:val="2"/>
            <w:tcBorders>
              <w:right w:val="single" w:sz="6" w:space="0" w:color="000000"/>
            </w:tcBorders>
            <w:tcMar>
              <w:top w:w="0" w:type="dxa"/>
              <w:left w:w="108" w:type="dxa"/>
              <w:bottom w:w="0" w:type="dxa"/>
              <w:right w:w="108" w:type="dxa"/>
            </w:tcMar>
          </w:tcPr>
          <w:p w14:paraId="183DCD77" w14:textId="77777777" w:rsidR="00CB7F4D" w:rsidRDefault="00CB7F4D" w:rsidP="002531B8">
            <w:pPr>
              <w:spacing w:after="0" w:line="240" w:lineRule="auto"/>
              <w:rPr>
                <w:rFonts w:ascii="Times New Roman" w:hAnsi="Times New Roman" w:cs="Times New Roman"/>
                <w:lang w:val="en-GB"/>
              </w:rPr>
            </w:pPr>
          </w:p>
        </w:tc>
      </w:tr>
      <w:tr w:rsidR="00CB7F4D" w14:paraId="48605311" w14:textId="77777777" w:rsidTr="002531B8">
        <w:trPr>
          <w:cantSplit/>
        </w:trPr>
        <w:tc>
          <w:tcPr>
            <w:tcW w:w="468" w:type="dxa"/>
            <w:tcBorders>
              <w:left w:val="single" w:sz="6" w:space="0" w:color="000000"/>
            </w:tcBorders>
            <w:tcMar>
              <w:top w:w="0" w:type="dxa"/>
              <w:left w:w="108" w:type="dxa"/>
              <w:bottom w:w="0" w:type="dxa"/>
              <w:right w:w="108" w:type="dxa"/>
            </w:tcMar>
          </w:tcPr>
          <w:p w14:paraId="1AD53CD7" w14:textId="77777777" w:rsidR="00CB7F4D" w:rsidRDefault="00CB7F4D" w:rsidP="002531B8">
            <w:pPr>
              <w:spacing w:after="0" w:line="240" w:lineRule="auto"/>
              <w:rPr>
                <w:rFonts w:ascii="Times New Roman" w:hAnsi="Times New Roman" w:cs="Times New Roman"/>
                <w:b/>
                <w:bCs/>
                <w:lang w:val="en-GB"/>
              </w:rPr>
            </w:pPr>
            <w:r>
              <w:rPr>
                <w:rFonts w:ascii="Times New Roman" w:hAnsi="Times New Roman" w:cs="Times New Roman"/>
                <w:b/>
                <w:bCs/>
                <w:lang w:val="en-GB"/>
              </w:rPr>
              <w:t>4.</w:t>
            </w:r>
          </w:p>
        </w:tc>
        <w:tc>
          <w:tcPr>
            <w:tcW w:w="2627" w:type="dxa"/>
            <w:tcMar>
              <w:top w:w="0" w:type="dxa"/>
              <w:left w:w="108" w:type="dxa"/>
              <w:bottom w:w="0" w:type="dxa"/>
              <w:right w:w="108" w:type="dxa"/>
            </w:tcMar>
            <w:vAlign w:val="center"/>
          </w:tcPr>
          <w:p w14:paraId="018BC61F" w14:textId="77777777" w:rsidR="00CB7F4D" w:rsidRDefault="00CB7F4D" w:rsidP="002531B8">
            <w:pPr>
              <w:spacing w:after="0" w:line="240" w:lineRule="auto"/>
            </w:pPr>
            <w:r w:rsidRPr="008574C2">
              <w:rPr>
                <w:rFonts w:ascii="Times New Roman" w:hAnsi="Times New Roman" w:cs="Times New Roman"/>
                <w:noProof/>
                <w:lang w:val="lt-LT" w:eastAsia="lt-LT"/>
              </w:rPr>
              <w:drawing>
                <wp:inline distT="0" distB="0" distL="0" distR="0" wp14:anchorId="68490897" wp14:editId="54DB71FB">
                  <wp:extent cx="1247775" cy="1257300"/>
                  <wp:effectExtent l="19050" t="19050" r="9525" b="0"/>
                  <wp:docPr id="4" name="Picture 3" descr="http://medicationdelivery.inbaxter.com/europe/jpg/clintec/clino_inst_for_us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tiondelivery.inbaxter.com/europe/jpg/clintec/clino_inst_for_use_04.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47775" cy="1257300"/>
                          </a:xfrm>
                          <a:prstGeom prst="rect">
                            <a:avLst/>
                          </a:prstGeom>
                          <a:noFill/>
                          <a:ln w="6350" cmpd="sng">
                            <a:solidFill>
                              <a:srgbClr val="000000"/>
                            </a:solidFill>
                            <a:miter lim="800000"/>
                            <a:headEnd/>
                            <a:tailEnd/>
                          </a:ln>
                          <a:effectLst/>
                        </pic:spPr>
                      </pic:pic>
                    </a:graphicData>
                  </a:graphic>
                </wp:inline>
              </w:drawing>
            </w:r>
          </w:p>
        </w:tc>
        <w:tc>
          <w:tcPr>
            <w:tcW w:w="433" w:type="dxa"/>
            <w:tcMar>
              <w:top w:w="0" w:type="dxa"/>
              <w:left w:w="108" w:type="dxa"/>
              <w:bottom w:w="0" w:type="dxa"/>
              <w:right w:w="108" w:type="dxa"/>
            </w:tcMar>
          </w:tcPr>
          <w:p w14:paraId="6A3C47B6" w14:textId="77777777" w:rsidR="00CB7F4D" w:rsidRDefault="00CB7F4D" w:rsidP="002531B8">
            <w:pPr>
              <w:spacing w:after="0" w:line="240" w:lineRule="auto"/>
              <w:rPr>
                <w:rFonts w:ascii="Times New Roman" w:hAnsi="Times New Roman" w:cs="Times New Roman"/>
                <w:b/>
                <w:bCs/>
                <w:lang w:val="en-GB"/>
              </w:rPr>
            </w:pPr>
            <w:r>
              <w:rPr>
                <w:rFonts w:ascii="Times New Roman" w:hAnsi="Times New Roman" w:cs="Times New Roman"/>
                <w:b/>
                <w:bCs/>
                <w:lang w:val="en-GB"/>
              </w:rPr>
              <w:t>5.</w:t>
            </w:r>
          </w:p>
        </w:tc>
        <w:tc>
          <w:tcPr>
            <w:tcW w:w="2662" w:type="dxa"/>
            <w:tcMar>
              <w:top w:w="0" w:type="dxa"/>
              <w:left w:w="108" w:type="dxa"/>
              <w:bottom w:w="0" w:type="dxa"/>
              <w:right w:w="108" w:type="dxa"/>
            </w:tcMar>
            <w:vAlign w:val="center"/>
          </w:tcPr>
          <w:p w14:paraId="2597F0A7" w14:textId="77777777" w:rsidR="00CB7F4D" w:rsidRDefault="00CB7F4D" w:rsidP="002531B8">
            <w:pPr>
              <w:spacing w:after="0" w:line="240" w:lineRule="auto"/>
            </w:pPr>
            <w:r w:rsidRPr="008574C2">
              <w:rPr>
                <w:rFonts w:ascii="Times New Roman" w:hAnsi="Times New Roman" w:cs="Times New Roman"/>
                <w:noProof/>
                <w:lang w:val="lt-LT" w:eastAsia="lt-LT"/>
              </w:rPr>
              <w:drawing>
                <wp:inline distT="0" distB="0" distL="0" distR="0" wp14:anchorId="01B07DF5" wp14:editId="6ADCD653">
                  <wp:extent cx="1247775" cy="1257300"/>
                  <wp:effectExtent l="19050" t="19050" r="9525" b="0"/>
                  <wp:docPr id="5" name="Picture 2" descr="http://medicationdelivery.inbaxter.com/europe/jpg/clintec/clino_inst_for_us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tiondelivery.inbaxter.com/europe/jpg/clintec/clino_inst_for_use_05.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47775" cy="1257300"/>
                          </a:xfrm>
                          <a:prstGeom prst="rect">
                            <a:avLst/>
                          </a:prstGeom>
                          <a:noFill/>
                          <a:ln w="6350" cmpd="sng">
                            <a:solidFill>
                              <a:srgbClr val="000000"/>
                            </a:solidFill>
                            <a:miter lim="800000"/>
                            <a:headEnd/>
                            <a:tailEnd/>
                          </a:ln>
                          <a:effectLst/>
                        </pic:spPr>
                      </pic:pic>
                    </a:graphicData>
                  </a:graphic>
                </wp:inline>
              </w:drawing>
            </w:r>
          </w:p>
        </w:tc>
        <w:tc>
          <w:tcPr>
            <w:tcW w:w="398" w:type="dxa"/>
            <w:tcMar>
              <w:top w:w="0" w:type="dxa"/>
              <w:left w:w="108" w:type="dxa"/>
              <w:bottom w:w="0" w:type="dxa"/>
              <w:right w:w="108" w:type="dxa"/>
            </w:tcMar>
          </w:tcPr>
          <w:p w14:paraId="50F80C4F" w14:textId="77777777" w:rsidR="00CB7F4D" w:rsidRDefault="00CB7F4D" w:rsidP="002531B8">
            <w:pPr>
              <w:spacing w:after="0" w:line="240" w:lineRule="auto"/>
              <w:rPr>
                <w:rFonts w:ascii="Times New Roman" w:hAnsi="Times New Roman" w:cs="Times New Roman"/>
                <w:b/>
                <w:bCs/>
                <w:lang w:val="en-GB"/>
              </w:rPr>
            </w:pPr>
            <w:r>
              <w:rPr>
                <w:rFonts w:ascii="Times New Roman" w:hAnsi="Times New Roman" w:cs="Times New Roman"/>
                <w:b/>
                <w:bCs/>
                <w:lang w:val="en-GB"/>
              </w:rPr>
              <w:t>6.</w:t>
            </w:r>
          </w:p>
        </w:tc>
        <w:tc>
          <w:tcPr>
            <w:tcW w:w="2698" w:type="dxa"/>
            <w:tcBorders>
              <w:right w:val="single" w:sz="6" w:space="0" w:color="000000"/>
            </w:tcBorders>
            <w:tcMar>
              <w:top w:w="0" w:type="dxa"/>
              <w:left w:w="108" w:type="dxa"/>
              <w:bottom w:w="0" w:type="dxa"/>
              <w:right w:w="108" w:type="dxa"/>
            </w:tcMar>
            <w:vAlign w:val="center"/>
          </w:tcPr>
          <w:p w14:paraId="56FD2424" w14:textId="77777777" w:rsidR="00CB7F4D" w:rsidRDefault="00CB7F4D" w:rsidP="002531B8">
            <w:pPr>
              <w:spacing w:after="0" w:line="240" w:lineRule="auto"/>
            </w:pPr>
            <w:r w:rsidRPr="008574C2">
              <w:rPr>
                <w:rFonts w:ascii="Times New Roman" w:hAnsi="Times New Roman" w:cs="Times New Roman"/>
                <w:noProof/>
                <w:lang w:val="lt-LT" w:eastAsia="lt-LT"/>
              </w:rPr>
              <w:drawing>
                <wp:inline distT="0" distB="0" distL="0" distR="0" wp14:anchorId="35172272" wp14:editId="5391365F">
                  <wp:extent cx="1247775" cy="1257300"/>
                  <wp:effectExtent l="19050" t="19050" r="9525" b="0"/>
                  <wp:docPr id="6" name="Picture 1" descr="http://medicationdelivery.inbaxter.com/europe/jpg/clintec/clino_inst_for_us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tiondelivery.inbaxter.com/europe/jpg/clintec/clino_inst_for_use_06.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47775" cy="1257300"/>
                          </a:xfrm>
                          <a:prstGeom prst="rect">
                            <a:avLst/>
                          </a:prstGeom>
                          <a:noFill/>
                          <a:ln w="6350" cmpd="sng">
                            <a:solidFill>
                              <a:srgbClr val="000000"/>
                            </a:solidFill>
                            <a:miter lim="800000"/>
                            <a:headEnd/>
                            <a:tailEnd/>
                          </a:ln>
                          <a:effectLst/>
                        </pic:spPr>
                      </pic:pic>
                    </a:graphicData>
                  </a:graphic>
                </wp:inline>
              </w:drawing>
            </w:r>
          </w:p>
        </w:tc>
      </w:tr>
      <w:tr w:rsidR="00CB7F4D" w14:paraId="3201FDD0" w14:textId="77777777" w:rsidTr="002531B8">
        <w:tc>
          <w:tcPr>
            <w:tcW w:w="3095" w:type="dxa"/>
            <w:gridSpan w:val="2"/>
            <w:tcBorders>
              <w:left w:val="single" w:sz="6" w:space="0" w:color="000000"/>
              <w:bottom w:val="single" w:sz="6" w:space="0" w:color="000000"/>
            </w:tcBorders>
            <w:tcMar>
              <w:top w:w="0" w:type="dxa"/>
              <w:left w:w="108" w:type="dxa"/>
              <w:bottom w:w="0" w:type="dxa"/>
              <w:right w:w="108" w:type="dxa"/>
            </w:tcMar>
          </w:tcPr>
          <w:p w14:paraId="325F92C9" w14:textId="77777777" w:rsidR="00CB7F4D" w:rsidRDefault="00CB7F4D" w:rsidP="002531B8">
            <w:pPr>
              <w:tabs>
                <w:tab w:val="left" w:pos="2700"/>
              </w:tabs>
              <w:spacing w:after="0" w:line="240" w:lineRule="auto"/>
              <w:ind w:left="180" w:right="359"/>
              <w:rPr>
                <w:rFonts w:ascii="Times New Roman" w:hAnsi="Times New Roman" w:cs="Times New Roman"/>
                <w:lang w:val="en-GB"/>
              </w:rPr>
            </w:pPr>
            <w:proofErr w:type="spellStart"/>
            <w:r>
              <w:rPr>
                <w:rFonts w:ascii="Times New Roman" w:hAnsi="Times New Roman" w:cs="Times New Roman"/>
                <w:lang w:val="en-GB"/>
              </w:rPr>
              <w:t>Pakelkite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pakabinimo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sritį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kad</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iš</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viršutinio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būtų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pašalintas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tirpalas</w:t>
            </w:r>
            <w:proofErr w:type="spellEnd"/>
            <w:r>
              <w:rPr>
                <w:rFonts w:ascii="Times New Roman" w:hAnsi="Times New Roman" w:cs="Times New Roman"/>
                <w:lang w:val="en-GB"/>
              </w:rPr>
              <w:t>.</w:t>
            </w:r>
          </w:p>
          <w:p w14:paraId="178EFA2B" w14:textId="77777777" w:rsidR="00CB7F4D" w:rsidRDefault="00CB7F4D" w:rsidP="002531B8">
            <w:pPr>
              <w:tabs>
                <w:tab w:val="left" w:pos="2700"/>
              </w:tabs>
              <w:spacing w:after="0" w:line="240" w:lineRule="auto"/>
              <w:ind w:left="180" w:right="359"/>
              <w:rPr>
                <w:rFonts w:ascii="Times New Roman" w:hAnsi="Times New Roman" w:cs="Times New Roman"/>
                <w:lang w:val="en-GB"/>
              </w:rPr>
            </w:pPr>
            <w:proofErr w:type="spellStart"/>
            <w:r>
              <w:rPr>
                <w:rFonts w:ascii="Times New Roman" w:hAnsi="Times New Roman" w:cs="Times New Roman"/>
                <w:lang w:val="en-GB"/>
              </w:rPr>
              <w:t>Viršutinę</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tvirtai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kol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laikinos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pertvaros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suirs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apytikriai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iki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pusės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ilgio</w:t>
            </w:r>
            <w:proofErr w:type="spellEnd"/>
            <w:r>
              <w:rPr>
                <w:rFonts w:ascii="Times New Roman" w:hAnsi="Times New Roman" w:cs="Times New Roman"/>
                <w:lang w:val="en-GB"/>
              </w:rPr>
              <w:t>).</w:t>
            </w:r>
          </w:p>
        </w:tc>
        <w:tc>
          <w:tcPr>
            <w:tcW w:w="3095" w:type="dxa"/>
            <w:gridSpan w:val="2"/>
            <w:tcBorders>
              <w:bottom w:val="single" w:sz="6" w:space="0" w:color="000000"/>
            </w:tcBorders>
            <w:tcMar>
              <w:top w:w="0" w:type="dxa"/>
              <w:left w:w="108" w:type="dxa"/>
              <w:bottom w:w="0" w:type="dxa"/>
              <w:right w:w="108" w:type="dxa"/>
            </w:tcMar>
          </w:tcPr>
          <w:p w14:paraId="63201298" w14:textId="77777777" w:rsidR="00CB7F4D" w:rsidRDefault="00CB7F4D" w:rsidP="002531B8">
            <w:pPr>
              <w:spacing w:after="0" w:line="240" w:lineRule="auto"/>
              <w:ind w:left="325" w:right="214"/>
              <w:rPr>
                <w:rFonts w:ascii="Times New Roman" w:hAnsi="Times New Roman" w:cs="Times New Roman"/>
                <w:lang w:val="en-GB"/>
              </w:rPr>
            </w:pPr>
            <w:proofErr w:type="spellStart"/>
            <w:r>
              <w:rPr>
                <w:rFonts w:ascii="Times New Roman" w:hAnsi="Times New Roman" w:cs="Times New Roman"/>
                <w:lang w:val="en-GB"/>
              </w:rPr>
              <w:t>Sumaišykite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apversdami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maišelį</w:t>
            </w:r>
            <w:proofErr w:type="spellEnd"/>
            <w:r>
              <w:rPr>
                <w:rFonts w:ascii="Times New Roman" w:hAnsi="Times New Roman" w:cs="Times New Roman"/>
                <w:lang w:val="en-GB"/>
              </w:rPr>
              <w:t xml:space="preserve"> bent 3 </w:t>
            </w:r>
            <w:proofErr w:type="spellStart"/>
            <w:r>
              <w:rPr>
                <w:rFonts w:ascii="Times New Roman" w:hAnsi="Times New Roman" w:cs="Times New Roman"/>
                <w:lang w:val="en-GB"/>
              </w:rPr>
              <w:t>kartus</w:t>
            </w:r>
            <w:proofErr w:type="spellEnd"/>
            <w:r>
              <w:rPr>
                <w:rFonts w:ascii="Times New Roman" w:hAnsi="Times New Roman" w:cs="Times New Roman"/>
                <w:lang w:val="en-GB"/>
              </w:rPr>
              <w:t xml:space="preserve">. </w:t>
            </w:r>
          </w:p>
        </w:tc>
        <w:tc>
          <w:tcPr>
            <w:tcW w:w="3096" w:type="dxa"/>
            <w:gridSpan w:val="2"/>
            <w:tcBorders>
              <w:bottom w:val="single" w:sz="6" w:space="0" w:color="000000"/>
              <w:right w:val="single" w:sz="6" w:space="0" w:color="000000"/>
            </w:tcBorders>
            <w:tcMar>
              <w:top w:w="0" w:type="dxa"/>
              <w:left w:w="108" w:type="dxa"/>
              <w:bottom w:w="0" w:type="dxa"/>
              <w:right w:w="108" w:type="dxa"/>
            </w:tcMar>
          </w:tcPr>
          <w:p w14:paraId="60763C4A" w14:textId="77777777" w:rsidR="00CB7F4D" w:rsidRDefault="00CB7F4D" w:rsidP="002531B8">
            <w:pPr>
              <w:spacing w:after="0" w:line="240" w:lineRule="auto"/>
              <w:ind w:left="290" w:right="250"/>
              <w:rPr>
                <w:rFonts w:ascii="Times New Roman" w:hAnsi="Times New Roman" w:cs="Times New Roman"/>
                <w:lang w:val="en-GB"/>
              </w:rPr>
            </w:pPr>
            <w:proofErr w:type="spellStart"/>
            <w:r>
              <w:rPr>
                <w:rFonts w:ascii="Times New Roman" w:hAnsi="Times New Roman" w:cs="Times New Roman"/>
                <w:lang w:val="en-GB"/>
              </w:rPr>
              <w:t>Pakabinkite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maišelį</w:t>
            </w:r>
            <w:proofErr w:type="spellEnd"/>
            <w:r>
              <w:rPr>
                <w:rFonts w:ascii="Times New Roman" w:hAnsi="Times New Roman" w:cs="Times New Roman"/>
                <w:lang w:val="en-GB"/>
              </w:rPr>
              <w:t>.</w:t>
            </w:r>
          </w:p>
          <w:p w14:paraId="32F3D261" w14:textId="77777777" w:rsidR="00CB7F4D" w:rsidRDefault="00CB7F4D" w:rsidP="002531B8">
            <w:pPr>
              <w:spacing w:after="0" w:line="240" w:lineRule="auto"/>
              <w:ind w:left="290" w:right="250"/>
              <w:rPr>
                <w:rFonts w:ascii="Times New Roman" w:hAnsi="Times New Roman" w:cs="Times New Roman"/>
                <w:lang w:val="en-GB"/>
              </w:rPr>
            </w:pPr>
            <w:proofErr w:type="spellStart"/>
            <w:r>
              <w:rPr>
                <w:rFonts w:ascii="Times New Roman" w:hAnsi="Times New Roman" w:cs="Times New Roman"/>
                <w:lang w:val="en-GB"/>
              </w:rPr>
              <w:t>Sukdami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nuimkite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apsaugą</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leidimo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angos</w:t>
            </w:r>
            <w:proofErr w:type="spellEnd"/>
            <w:r>
              <w:rPr>
                <w:rFonts w:ascii="Times New Roman" w:hAnsi="Times New Roman" w:cs="Times New Roman"/>
                <w:lang w:val="en-GB"/>
              </w:rPr>
              <w:t>.</w:t>
            </w:r>
          </w:p>
          <w:p w14:paraId="4EDA9181" w14:textId="77777777" w:rsidR="00CB7F4D" w:rsidRDefault="00CB7F4D" w:rsidP="002531B8">
            <w:pPr>
              <w:spacing w:after="0" w:line="240" w:lineRule="auto"/>
              <w:ind w:left="290" w:right="250"/>
              <w:rPr>
                <w:rFonts w:ascii="Times New Roman" w:hAnsi="Times New Roman" w:cs="Times New Roman"/>
                <w:lang w:val="en-GB"/>
              </w:rPr>
            </w:pPr>
            <w:proofErr w:type="spellStart"/>
            <w:r>
              <w:rPr>
                <w:rFonts w:ascii="Times New Roman" w:hAnsi="Times New Roman" w:cs="Times New Roman"/>
                <w:lang w:val="en-GB"/>
              </w:rPr>
              <w:t>Tvirtai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įkiškite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jungties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smaigalį</w:t>
            </w:r>
            <w:proofErr w:type="spellEnd"/>
            <w:r>
              <w:rPr>
                <w:rFonts w:ascii="Times New Roman" w:hAnsi="Times New Roman" w:cs="Times New Roman"/>
                <w:lang w:val="en-GB"/>
              </w:rPr>
              <w:t xml:space="preserve">.  </w:t>
            </w:r>
          </w:p>
          <w:p w14:paraId="320CD988" w14:textId="77777777" w:rsidR="00CB7F4D" w:rsidRDefault="00CB7F4D" w:rsidP="002531B8">
            <w:pPr>
              <w:spacing w:after="0" w:line="240" w:lineRule="auto"/>
              <w:ind w:right="250"/>
              <w:rPr>
                <w:rFonts w:ascii="Times New Roman" w:hAnsi="Times New Roman" w:cs="Times New Roman"/>
                <w:lang w:val="en-GB"/>
              </w:rPr>
            </w:pPr>
          </w:p>
        </w:tc>
      </w:tr>
    </w:tbl>
    <w:p w14:paraId="1172F260" w14:textId="77777777" w:rsidR="00CB7F4D" w:rsidRDefault="00CB7F4D" w:rsidP="00CB7F4D">
      <w:pPr>
        <w:spacing w:after="0" w:line="240" w:lineRule="auto"/>
        <w:jc w:val="both"/>
        <w:rPr>
          <w:rFonts w:ascii="Times New Roman" w:hAnsi="Times New Roman" w:cs="Times New Roman"/>
          <w:lang w:val="en-GB"/>
        </w:rPr>
      </w:pPr>
    </w:p>
    <w:p w14:paraId="01C9103D" w14:textId="77777777" w:rsidR="00CB7F4D" w:rsidRDefault="00CB7F4D" w:rsidP="00CB7F4D">
      <w:pPr>
        <w:spacing w:after="0" w:line="240" w:lineRule="auto"/>
        <w:jc w:val="both"/>
        <w:rPr>
          <w:rFonts w:ascii="Times New Roman" w:hAnsi="Times New Roman" w:cs="Times New Roman"/>
          <w:lang w:val="en-GB"/>
        </w:rPr>
      </w:pPr>
    </w:p>
    <w:p w14:paraId="1980B2F4" w14:textId="77777777" w:rsidR="00CB7F4D" w:rsidRDefault="00CB7F4D" w:rsidP="00CB7F4D">
      <w:pPr>
        <w:spacing w:after="0" w:line="240" w:lineRule="auto"/>
      </w:pPr>
      <w:r>
        <w:rPr>
          <w:rFonts w:ascii="Times New Roman" w:hAnsi="Times New Roman" w:cs="Times New Roman"/>
          <w:b/>
          <w:bCs/>
          <w:lang w:val="lt-LT"/>
        </w:rPr>
        <w:lastRenderedPageBreak/>
        <w:t>Leidimas</w:t>
      </w:r>
    </w:p>
    <w:p w14:paraId="795DF65C" w14:textId="77777777" w:rsidR="00CB7F4D" w:rsidRDefault="00CB7F4D" w:rsidP="00CB7F4D">
      <w:pPr>
        <w:spacing w:after="0" w:line="240" w:lineRule="auto"/>
      </w:pPr>
      <w:r>
        <w:rPr>
          <w:rFonts w:ascii="Times New Roman" w:hAnsi="Times New Roman" w:cs="Times New Roman"/>
          <w:lang w:val="lt-LT"/>
        </w:rPr>
        <w:t>Tik vienkartiniam vartojimui.</w:t>
      </w:r>
    </w:p>
    <w:p w14:paraId="24C10F59" w14:textId="77777777" w:rsidR="00CB7F4D" w:rsidRDefault="00CB7F4D" w:rsidP="00CB7F4D">
      <w:pPr>
        <w:spacing w:after="0" w:line="240" w:lineRule="auto"/>
        <w:rPr>
          <w:rFonts w:ascii="Times New Roman" w:hAnsi="Times New Roman" w:cs="Times New Roman"/>
          <w:lang w:val="it-IT"/>
        </w:rPr>
      </w:pPr>
    </w:p>
    <w:p w14:paraId="1D76A0C7" w14:textId="77777777" w:rsidR="00CB7F4D" w:rsidRDefault="00CB7F4D" w:rsidP="00CB7F4D">
      <w:pPr>
        <w:spacing w:after="0" w:line="240" w:lineRule="auto"/>
      </w:pPr>
      <w:r>
        <w:rPr>
          <w:rFonts w:ascii="Times New Roman" w:hAnsi="Times New Roman" w:cs="Times New Roman"/>
          <w:lang w:val="lt-LT"/>
        </w:rPr>
        <w:t>Vaistinį preparatą vartokite tik po to, kai suardytos tarp 3 kamerų esančios pertvaros ir 3 kamerų turinys sumaišytas.</w:t>
      </w:r>
    </w:p>
    <w:p w14:paraId="6B02A4CB" w14:textId="77777777" w:rsidR="00CB7F4D" w:rsidRDefault="00CB7F4D" w:rsidP="00CB7F4D">
      <w:pPr>
        <w:spacing w:after="0" w:line="240" w:lineRule="auto"/>
        <w:rPr>
          <w:rFonts w:ascii="Times New Roman" w:hAnsi="Times New Roman" w:cs="Times New Roman"/>
          <w:lang w:val="it-IT"/>
        </w:rPr>
      </w:pPr>
    </w:p>
    <w:p w14:paraId="5F78E9EB" w14:textId="77777777" w:rsidR="00CB7F4D" w:rsidRDefault="00CB7F4D" w:rsidP="00CB7F4D">
      <w:pPr>
        <w:spacing w:after="0" w:line="240" w:lineRule="auto"/>
      </w:pPr>
      <w:r>
        <w:rPr>
          <w:rFonts w:ascii="Times New Roman" w:hAnsi="Times New Roman" w:cs="Times New Roman"/>
          <w:lang w:val="lt-LT"/>
        </w:rPr>
        <w:t>Įsitikinkite, ar galutinė infuzinė emulsija neišsisluoksniavusi.</w:t>
      </w:r>
    </w:p>
    <w:p w14:paraId="3CB2C50C" w14:textId="77777777" w:rsidR="00CB7F4D" w:rsidRDefault="00CB7F4D" w:rsidP="00CB7F4D">
      <w:pPr>
        <w:spacing w:after="0" w:line="240" w:lineRule="auto"/>
        <w:rPr>
          <w:rFonts w:ascii="Times New Roman" w:hAnsi="Times New Roman" w:cs="Times New Roman"/>
          <w:lang w:val="it-IT"/>
        </w:rPr>
      </w:pPr>
    </w:p>
    <w:p w14:paraId="313E2DAF" w14:textId="77777777" w:rsidR="00CB7F4D" w:rsidRDefault="00CB7F4D" w:rsidP="00CB7F4D">
      <w:pPr>
        <w:spacing w:after="0" w:line="240" w:lineRule="auto"/>
      </w:pPr>
      <w:r>
        <w:rPr>
          <w:rFonts w:ascii="Times New Roman" w:hAnsi="Times New Roman" w:cs="Times New Roman"/>
          <w:lang w:val="lt-LT"/>
        </w:rPr>
        <w:t>Atidarius maišelį, turinys turi būti suvartojamas nedelsiant. Atidaryto maišelio jokiu būdu negalima palikti vėlesnei infuzijai.</w:t>
      </w:r>
      <w:r>
        <w:rPr>
          <w:rFonts w:ascii="Times New Roman" w:hAnsi="Times New Roman"/>
          <w:lang w:val="lt-LT"/>
        </w:rPr>
        <w:t xml:space="preserve"> </w:t>
      </w:r>
      <w:r>
        <w:rPr>
          <w:rFonts w:ascii="Times New Roman" w:hAnsi="Times New Roman" w:cs="Times New Roman"/>
          <w:lang w:val="lt-LT"/>
        </w:rPr>
        <w:t>Negalima pakartotinai prijungti iš dalies panaudoto maišelio.</w:t>
      </w:r>
    </w:p>
    <w:p w14:paraId="396B61A0" w14:textId="77777777" w:rsidR="00CB7F4D" w:rsidRDefault="00CB7F4D" w:rsidP="00CB7F4D">
      <w:pPr>
        <w:spacing w:after="0" w:line="240" w:lineRule="auto"/>
        <w:rPr>
          <w:rFonts w:ascii="Times New Roman" w:hAnsi="Times New Roman"/>
          <w:lang w:val="lt-LT"/>
        </w:rPr>
      </w:pPr>
    </w:p>
    <w:p w14:paraId="678D02CD" w14:textId="77777777" w:rsidR="00CB7F4D" w:rsidRDefault="00CB7F4D" w:rsidP="00CB7F4D">
      <w:pPr>
        <w:spacing w:after="0" w:line="240" w:lineRule="auto"/>
      </w:pPr>
      <w:r>
        <w:rPr>
          <w:rFonts w:ascii="Times New Roman" w:hAnsi="Times New Roman" w:cs="Times New Roman"/>
          <w:lang w:val="lt-LT"/>
        </w:rPr>
        <w:t>Nejunkite maišelių nuosekliai, kad būtų išvengta oro embolijos dėl pirmame maišelyje esančių dujų.</w:t>
      </w:r>
    </w:p>
    <w:p w14:paraId="27B15DD9" w14:textId="77777777" w:rsidR="00CB7F4D" w:rsidRDefault="00CB7F4D" w:rsidP="00CB7F4D">
      <w:pPr>
        <w:spacing w:after="0" w:line="240" w:lineRule="auto"/>
        <w:rPr>
          <w:rFonts w:ascii="Times New Roman" w:hAnsi="Times New Roman"/>
          <w:lang w:val="lt-LT"/>
        </w:rPr>
      </w:pPr>
    </w:p>
    <w:p w14:paraId="5A6A0C79" w14:textId="77777777" w:rsidR="00CB7F4D" w:rsidRDefault="00CB7F4D" w:rsidP="00CB7F4D">
      <w:pPr>
        <w:spacing w:after="0" w:line="240" w:lineRule="auto"/>
      </w:pPr>
      <w:r>
        <w:rPr>
          <w:rFonts w:ascii="Times New Roman" w:hAnsi="Times New Roman" w:cs="Times New Roman"/>
          <w:lang w:val="lt-LT"/>
        </w:rPr>
        <w:t>Nesuvartotą vaistinį preparatą ar atliekas ir visas panaudotas priemones būtina išmesti.</w:t>
      </w:r>
    </w:p>
    <w:p w14:paraId="316D521A" w14:textId="77777777" w:rsidR="00CB7F4D" w:rsidRDefault="00CB7F4D" w:rsidP="00CB7F4D">
      <w:pPr>
        <w:spacing w:after="0" w:line="240" w:lineRule="auto"/>
        <w:rPr>
          <w:rFonts w:ascii="Times New Roman" w:hAnsi="Times New Roman"/>
          <w:lang w:val="pt-BR"/>
        </w:rPr>
      </w:pPr>
    </w:p>
    <w:p w14:paraId="49F3889C" w14:textId="77777777" w:rsidR="00CB7F4D" w:rsidRDefault="00CB7F4D" w:rsidP="00CB7F4D">
      <w:pPr>
        <w:spacing w:after="0" w:line="240" w:lineRule="auto"/>
        <w:rPr>
          <w:rFonts w:ascii="Times New Roman" w:hAnsi="Times New Roman"/>
          <w:u w:val="single"/>
          <w:lang w:val="pt-BR"/>
        </w:rPr>
      </w:pPr>
      <w:r>
        <w:rPr>
          <w:rFonts w:ascii="Times New Roman" w:hAnsi="Times New Roman"/>
          <w:u w:val="single"/>
          <w:lang w:val="pt-BR"/>
        </w:rPr>
        <w:t>Ekstravazacija</w:t>
      </w:r>
    </w:p>
    <w:p w14:paraId="1ECCA85C" w14:textId="77777777" w:rsidR="00CB7F4D" w:rsidRDefault="00CB7F4D" w:rsidP="00CB7F4D">
      <w:pPr>
        <w:spacing w:after="0" w:line="240" w:lineRule="auto"/>
        <w:rPr>
          <w:rFonts w:ascii="Times New Roman" w:hAnsi="Times New Roman"/>
          <w:lang w:val="lt-LT"/>
        </w:rPr>
      </w:pPr>
      <w:r>
        <w:rPr>
          <w:rFonts w:ascii="Times New Roman" w:hAnsi="Times New Roman"/>
          <w:lang w:val="lt-LT"/>
        </w:rPr>
        <w:t xml:space="preserve">Reikia reguliariai stebėti kateterio įvedimo vietą siekiant nustatyti </w:t>
      </w:r>
      <w:proofErr w:type="spellStart"/>
      <w:r>
        <w:rPr>
          <w:rFonts w:ascii="Times New Roman" w:hAnsi="Times New Roman"/>
          <w:lang w:val="lt-LT"/>
        </w:rPr>
        <w:t>ekstravazacijos</w:t>
      </w:r>
      <w:proofErr w:type="spellEnd"/>
      <w:r>
        <w:rPr>
          <w:rFonts w:ascii="Times New Roman" w:hAnsi="Times New Roman"/>
          <w:lang w:val="lt-LT"/>
        </w:rPr>
        <w:t xml:space="preserve"> požymius.  </w:t>
      </w:r>
    </w:p>
    <w:p w14:paraId="2C63832D" w14:textId="77777777" w:rsidR="00CB7F4D" w:rsidRDefault="00CB7F4D" w:rsidP="00CB7F4D">
      <w:pPr>
        <w:spacing w:after="0" w:line="240" w:lineRule="auto"/>
        <w:rPr>
          <w:rFonts w:ascii="Times New Roman" w:hAnsi="Times New Roman"/>
          <w:lang w:val="lt-LT"/>
        </w:rPr>
      </w:pPr>
      <w:r>
        <w:rPr>
          <w:rFonts w:ascii="Times New Roman" w:hAnsi="Times New Roman"/>
          <w:lang w:val="lt-LT"/>
        </w:rPr>
        <w:t xml:space="preserve">Jei nustatoma </w:t>
      </w:r>
      <w:proofErr w:type="spellStart"/>
      <w:r>
        <w:rPr>
          <w:rFonts w:ascii="Times New Roman" w:hAnsi="Times New Roman"/>
          <w:lang w:val="lt-LT"/>
        </w:rPr>
        <w:t>ekstravazacija</w:t>
      </w:r>
      <w:proofErr w:type="spellEnd"/>
      <w:r>
        <w:rPr>
          <w:rFonts w:ascii="Times New Roman" w:hAnsi="Times New Roman"/>
          <w:lang w:val="lt-LT"/>
        </w:rPr>
        <w:t>,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 Vartojant OLIMEL PERI N4E: jei lašinama į galūnę, ją reikia pakelti.</w:t>
      </w:r>
    </w:p>
    <w:p w14:paraId="00AC2035" w14:textId="77777777" w:rsidR="00CB7F4D" w:rsidRDefault="00CB7F4D" w:rsidP="00CB7F4D">
      <w:pPr>
        <w:spacing w:after="0" w:line="240" w:lineRule="auto"/>
        <w:rPr>
          <w:rFonts w:ascii="Times New Roman" w:hAnsi="Times New Roman"/>
          <w:lang w:val="lt-LT"/>
        </w:rPr>
      </w:pPr>
      <w:r>
        <w:rPr>
          <w:rFonts w:ascii="Times New Roman" w:hAnsi="Times New Roman"/>
          <w:lang w:val="lt-LT"/>
        </w:rPr>
        <w:t>Atsižvelgiant į vaistinį preparatą (įskaitant su OLIMEL PERI N4E sumaišytą (-</w:t>
      </w:r>
      <w:proofErr w:type="spellStart"/>
      <w:r>
        <w:rPr>
          <w:rFonts w:ascii="Times New Roman" w:hAnsi="Times New Roman"/>
          <w:lang w:val="lt-LT"/>
        </w:rPr>
        <w:t>us</w:t>
      </w:r>
      <w:proofErr w:type="spellEnd"/>
      <w:r>
        <w:rPr>
          <w:rFonts w:ascii="Times New Roman" w:hAnsi="Times New Roman"/>
          <w:lang w:val="lt-LT"/>
        </w:rPr>
        <w:t>) vaistinį (-</w:t>
      </w:r>
      <w:proofErr w:type="spellStart"/>
      <w:r>
        <w:rPr>
          <w:rFonts w:ascii="Times New Roman" w:hAnsi="Times New Roman"/>
          <w:lang w:val="lt-LT"/>
        </w:rPr>
        <w:t>ius</w:t>
      </w:r>
      <w:proofErr w:type="spellEnd"/>
      <w:r>
        <w:rPr>
          <w:rFonts w:ascii="Times New Roman" w:hAnsi="Times New Roman"/>
          <w:lang w:val="lt-LT"/>
        </w:rPr>
        <w:t>) preparatą (-</w:t>
      </w:r>
      <w:proofErr w:type="spellStart"/>
      <w:r>
        <w:rPr>
          <w:rFonts w:ascii="Times New Roman" w:hAnsi="Times New Roman"/>
          <w:lang w:val="lt-LT"/>
        </w:rPr>
        <w:t>us</w:t>
      </w:r>
      <w:proofErr w:type="spellEnd"/>
      <w:r>
        <w:rPr>
          <w:rFonts w:ascii="Times New Roman" w:hAnsi="Times New Roman"/>
          <w:lang w:val="lt-LT"/>
        </w:rPr>
        <w:t xml:space="preserve">) (jei yra), išsiliejusį į audinius, ir atsiradusio sužalojimo stadiją / laipsnį, reikia imtis atitinkamų specifinių priemonių. Gydyti galima </w:t>
      </w:r>
      <w:proofErr w:type="spellStart"/>
      <w:r>
        <w:rPr>
          <w:rFonts w:ascii="Times New Roman" w:hAnsi="Times New Roman"/>
          <w:lang w:val="lt-LT"/>
        </w:rPr>
        <w:t>nefarmakologiškai</w:t>
      </w:r>
      <w:proofErr w:type="spellEnd"/>
      <w:r>
        <w:rPr>
          <w:rFonts w:ascii="Times New Roman" w:hAnsi="Times New Roman"/>
          <w:lang w:val="lt-LT"/>
        </w:rPr>
        <w:t xml:space="preserve">, farmakologiškai ir (arba) </w:t>
      </w:r>
      <w:proofErr w:type="spellStart"/>
      <w:r>
        <w:rPr>
          <w:rFonts w:ascii="Times New Roman" w:hAnsi="Times New Roman"/>
          <w:lang w:val="lt-LT"/>
        </w:rPr>
        <w:t>chirurgiškai</w:t>
      </w:r>
      <w:proofErr w:type="spellEnd"/>
      <w:r>
        <w:rPr>
          <w:rFonts w:ascii="Times New Roman" w:hAnsi="Times New Roman"/>
          <w:lang w:val="lt-LT"/>
        </w:rPr>
        <w:t xml:space="preserve">. Esant didelei </w:t>
      </w:r>
      <w:proofErr w:type="spellStart"/>
      <w:r>
        <w:rPr>
          <w:rFonts w:ascii="Times New Roman" w:hAnsi="Times New Roman"/>
          <w:lang w:val="lt-LT"/>
        </w:rPr>
        <w:t>ekstravazacijai</w:t>
      </w:r>
      <w:proofErr w:type="spellEnd"/>
      <w:r>
        <w:rPr>
          <w:rFonts w:ascii="Times New Roman" w:hAnsi="Times New Roman"/>
          <w:lang w:val="lt-LT"/>
        </w:rPr>
        <w:t xml:space="preserve"> per pirmąsias 72 valandas rekomenduojama kreiptis į plastikos chirurgą.</w:t>
      </w:r>
    </w:p>
    <w:p w14:paraId="665C2FF9" w14:textId="77777777" w:rsidR="00CB7F4D" w:rsidRDefault="00CB7F4D" w:rsidP="00CB7F4D">
      <w:pPr>
        <w:spacing w:after="0" w:line="240" w:lineRule="auto"/>
        <w:rPr>
          <w:rFonts w:ascii="Times New Roman" w:hAnsi="Times New Roman"/>
          <w:lang w:val="lt-LT"/>
        </w:rPr>
      </w:pPr>
      <w:proofErr w:type="spellStart"/>
      <w:r>
        <w:rPr>
          <w:rFonts w:ascii="Times New Roman" w:hAnsi="Times New Roman"/>
          <w:lang w:val="lt-LT"/>
        </w:rPr>
        <w:t>Ekstravazacijos</w:t>
      </w:r>
      <w:proofErr w:type="spellEnd"/>
      <w:r>
        <w:rPr>
          <w:rFonts w:ascii="Times New Roman" w:hAnsi="Times New Roman"/>
          <w:lang w:val="lt-LT"/>
        </w:rPr>
        <w:t xml:space="preserve"> vietą pirmąsias 24 valandas reikia stebėti bent kas 4 valandas, tada kartą per parą. Infuzijos negalima toliau leisti į tą pačią periferinę ar centrinę veną.</w:t>
      </w:r>
    </w:p>
    <w:p w14:paraId="79A94F6D" w14:textId="77777777" w:rsidR="00CB7F4D" w:rsidRDefault="00CB7F4D" w:rsidP="00CB7F4D">
      <w:pPr>
        <w:spacing w:after="0" w:line="240" w:lineRule="auto"/>
        <w:rPr>
          <w:rFonts w:ascii="Times New Roman" w:hAnsi="Times New Roman"/>
          <w:lang w:val="lt-LT"/>
        </w:rPr>
      </w:pPr>
    </w:p>
    <w:p w14:paraId="6F590A72" w14:textId="77777777" w:rsidR="00CB7F4D" w:rsidRDefault="00CB7F4D" w:rsidP="00CB7F4D"/>
    <w:p w14:paraId="32BA511D" w14:textId="77777777" w:rsidR="00222FED" w:rsidRDefault="00222FED"/>
    <w:sectPr w:rsidR="00222FED" w:rsidSect="00CB7F4D">
      <w:headerReference w:type="default" r:id="rId12"/>
      <w:footerReference w:type="default" r:id="rId13"/>
      <w:pgSz w:w="12240" w:h="15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7EC6" w14:textId="77777777" w:rsidR="00CB7F4D" w:rsidRDefault="00CB7F4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B4E1" w14:textId="77777777" w:rsidR="00CB7F4D" w:rsidRDefault="00CB7F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085"/>
    <w:multiLevelType w:val="multilevel"/>
    <w:tmpl w:val="9AAAE420"/>
    <w:styleLink w:val="LFO2"/>
    <w:lvl w:ilvl="0">
      <w:numFmt w:val="bullet"/>
      <w:pStyle w:val="ListBulleted1"/>
      <w:lvlText w:val=""/>
      <w:lvlJc w:val="left"/>
      <w:pPr>
        <w:ind w:left="1008" w:hanging="432"/>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0681B52"/>
    <w:multiLevelType w:val="multilevel"/>
    <w:tmpl w:val="A60CC26C"/>
    <w:lvl w:ilvl="0">
      <w:numFmt w:val="bullet"/>
      <w:lvlText w:val="-"/>
      <w:lvlJc w:val="left"/>
      <w:pPr>
        <w:ind w:left="567" w:hanging="567"/>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4D84DD6"/>
    <w:multiLevelType w:val="hybridMultilevel"/>
    <w:tmpl w:val="58784E9A"/>
    <w:lvl w:ilvl="0" w:tplc="EC7630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5A742F"/>
    <w:multiLevelType w:val="multilevel"/>
    <w:tmpl w:val="246A437A"/>
    <w:styleLink w:val="LFO1"/>
    <w:lvl w:ilvl="0">
      <w:numFmt w:val="bullet"/>
      <w:pStyle w:val="BT-EMEASMCA"/>
      <w:lvlText w:val="-"/>
      <w:lvlJc w:val="left"/>
      <w:pPr>
        <w:ind w:left="720" w:hanging="363"/>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07A46B4"/>
    <w:multiLevelType w:val="multilevel"/>
    <w:tmpl w:val="786E846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51434D6A"/>
    <w:multiLevelType w:val="hybridMultilevel"/>
    <w:tmpl w:val="6832C960"/>
    <w:lvl w:ilvl="0" w:tplc="982EA4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6680ECA"/>
    <w:multiLevelType w:val="multilevel"/>
    <w:tmpl w:val="FB8CD616"/>
    <w:lvl w:ilvl="0">
      <w:numFmt w:val="bullet"/>
      <w:lvlText w:val=""/>
      <w:lvlJc w:val="left"/>
      <w:pPr>
        <w:ind w:left="1008" w:hanging="432"/>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67BE33B6"/>
    <w:multiLevelType w:val="multilevel"/>
    <w:tmpl w:val="211C8C50"/>
    <w:lvl w:ilvl="0">
      <w:numFmt w:val="bullet"/>
      <w:lvlText w:val="-"/>
      <w:lvlJc w:val="left"/>
      <w:pPr>
        <w:ind w:left="567" w:hanging="567"/>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74692AFF"/>
    <w:multiLevelType w:val="multilevel"/>
    <w:tmpl w:val="5C9E9EFA"/>
    <w:lvl w:ilvl="0">
      <w:numFmt w:val="bullet"/>
      <w:lvlText w:val="-"/>
      <w:lvlJc w:val="left"/>
      <w:pPr>
        <w:ind w:left="638" w:hanging="567"/>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303660480">
    <w:abstractNumId w:val="3"/>
  </w:num>
  <w:num w:numId="2" w16cid:durableId="841549596">
    <w:abstractNumId w:val="0"/>
  </w:num>
  <w:num w:numId="3" w16cid:durableId="1159073889">
    <w:abstractNumId w:val="1"/>
  </w:num>
  <w:num w:numId="4" w16cid:durableId="1524706274">
    <w:abstractNumId w:val="7"/>
  </w:num>
  <w:num w:numId="5" w16cid:durableId="380254241">
    <w:abstractNumId w:val="4"/>
  </w:num>
  <w:num w:numId="6" w16cid:durableId="281426219">
    <w:abstractNumId w:val="6"/>
  </w:num>
  <w:num w:numId="7" w16cid:durableId="1089277631">
    <w:abstractNumId w:val="8"/>
  </w:num>
  <w:num w:numId="8" w16cid:durableId="788863584">
    <w:abstractNumId w:val="2"/>
  </w:num>
  <w:num w:numId="9" w16cid:durableId="670640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4D"/>
    <w:rsid w:val="00222FED"/>
    <w:rsid w:val="005F173E"/>
    <w:rsid w:val="00720104"/>
    <w:rsid w:val="008B3AD4"/>
    <w:rsid w:val="00984A0A"/>
    <w:rsid w:val="00CB7F4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2B22"/>
  <w15:chartTrackingRefBased/>
  <w15:docId w15:val="{4CA0B3B1-B612-4112-ACD1-3F671AD8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7F4D"/>
    <w:pPr>
      <w:suppressAutoHyphens/>
      <w:autoSpaceDN w:val="0"/>
      <w:spacing w:after="200" w:line="276" w:lineRule="auto"/>
      <w:textAlignment w:val="baseline"/>
    </w:pPr>
    <w:rPr>
      <w:rFonts w:ascii="Calibri" w:eastAsia="Calibri" w:hAnsi="Calibri" w:cs="Calibri"/>
      <w:kern w:val="0"/>
      <w:lang w:val="en-US"/>
      <w14:ligatures w14:val="none"/>
    </w:rPr>
  </w:style>
  <w:style w:type="paragraph" w:styleId="Antrat1">
    <w:name w:val="heading 1"/>
    <w:basedOn w:val="prastasis"/>
    <w:next w:val="prastasis"/>
    <w:link w:val="Antrat1Diagrama"/>
    <w:uiPriority w:val="9"/>
    <w:qFormat/>
    <w:rsid w:val="00CB7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7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7F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7F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7F4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B7F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7F4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B7F4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7F4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7F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7F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7F4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7F4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7F4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B7F4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7F4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B7F4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7F4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B7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7F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7F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7F4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7F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7F4D"/>
    <w:rPr>
      <w:i/>
      <w:iCs/>
      <w:color w:val="404040" w:themeColor="text1" w:themeTint="BF"/>
    </w:rPr>
  </w:style>
  <w:style w:type="paragraph" w:styleId="Sraopastraipa">
    <w:name w:val="List Paragraph"/>
    <w:basedOn w:val="prastasis"/>
    <w:qFormat/>
    <w:rsid w:val="00CB7F4D"/>
    <w:pPr>
      <w:ind w:left="720"/>
      <w:contextualSpacing/>
    </w:pPr>
  </w:style>
  <w:style w:type="character" w:styleId="Rykuspabraukimas">
    <w:name w:val="Intense Emphasis"/>
    <w:basedOn w:val="Numatytasispastraiposriftas"/>
    <w:uiPriority w:val="21"/>
    <w:qFormat/>
    <w:rsid w:val="00CB7F4D"/>
    <w:rPr>
      <w:i/>
      <w:iCs/>
      <w:color w:val="0F4761" w:themeColor="accent1" w:themeShade="BF"/>
    </w:rPr>
  </w:style>
  <w:style w:type="paragraph" w:styleId="Iskirtacitata">
    <w:name w:val="Intense Quote"/>
    <w:basedOn w:val="prastasis"/>
    <w:next w:val="prastasis"/>
    <w:link w:val="IskirtacitataDiagrama"/>
    <w:uiPriority w:val="30"/>
    <w:qFormat/>
    <w:rsid w:val="00CB7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7F4D"/>
    <w:rPr>
      <w:i/>
      <w:iCs/>
      <w:color w:val="0F4761" w:themeColor="accent1" w:themeShade="BF"/>
    </w:rPr>
  </w:style>
  <w:style w:type="character" w:styleId="Rykinuoroda">
    <w:name w:val="Intense Reference"/>
    <w:basedOn w:val="Numatytasispastraiposriftas"/>
    <w:uiPriority w:val="32"/>
    <w:qFormat/>
    <w:rsid w:val="00CB7F4D"/>
    <w:rPr>
      <w:b/>
      <w:bCs/>
      <w:smallCaps/>
      <w:color w:val="0F4761" w:themeColor="accent1" w:themeShade="BF"/>
      <w:spacing w:val="5"/>
    </w:rPr>
  </w:style>
  <w:style w:type="character" w:customStyle="1" w:styleId="Heading1Char">
    <w:name w:val="Heading 1 Char"/>
    <w:rsid w:val="00CB7F4D"/>
    <w:rPr>
      <w:rFonts w:ascii="Arial" w:eastAsia="Times New Roman" w:hAnsi="Arial" w:cs="Arial"/>
      <w:b/>
      <w:bCs/>
      <w:kern w:val="3"/>
      <w:sz w:val="32"/>
      <w:szCs w:val="32"/>
      <w:lang w:eastAsia="lt-LT"/>
    </w:rPr>
  </w:style>
  <w:style w:type="character" w:customStyle="1" w:styleId="Heading2Char">
    <w:name w:val="Heading 2 Char"/>
    <w:rsid w:val="00CB7F4D"/>
    <w:rPr>
      <w:rFonts w:ascii="Arial" w:eastAsia="Times New Roman" w:hAnsi="Arial" w:cs="Arial"/>
      <w:b/>
      <w:bCs/>
      <w:i/>
      <w:iCs/>
      <w:sz w:val="28"/>
      <w:szCs w:val="28"/>
      <w:lang w:eastAsia="lt-LT"/>
    </w:rPr>
  </w:style>
  <w:style w:type="character" w:customStyle="1" w:styleId="Heading3Char">
    <w:name w:val="Heading 3 Char"/>
    <w:rsid w:val="00CB7F4D"/>
    <w:rPr>
      <w:rFonts w:ascii="Arial" w:eastAsia="Times New Roman" w:hAnsi="Arial" w:cs="Arial"/>
      <w:b/>
      <w:bCs/>
      <w:sz w:val="26"/>
      <w:szCs w:val="26"/>
      <w:lang w:eastAsia="lt-LT"/>
    </w:rPr>
  </w:style>
  <w:style w:type="character" w:customStyle="1" w:styleId="Heading4Char">
    <w:name w:val="Heading 4 Char"/>
    <w:rsid w:val="00CB7F4D"/>
    <w:rPr>
      <w:rFonts w:ascii="Cambria" w:eastAsia="Times New Roman" w:hAnsi="Cambria" w:cs="Cambria"/>
      <w:b/>
      <w:bCs/>
      <w:i/>
      <w:iCs/>
      <w:color w:val="4F81BD"/>
      <w:sz w:val="20"/>
      <w:szCs w:val="20"/>
      <w:lang w:eastAsia="lt-LT"/>
    </w:rPr>
  </w:style>
  <w:style w:type="character" w:styleId="Hipersaitas">
    <w:name w:val="Hyperlink"/>
    <w:rsid w:val="00CB7F4D"/>
    <w:rPr>
      <w:color w:val="0000FF"/>
      <w:u w:val="single"/>
    </w:rPr>
  </w:style>
  <w:style w:type="character" w:styleId="Perirtashipersaitas">
    <w:name w:val="FollowedHyperlink"/>
    <w:rsid w:val="00CB7F4D"/>
    <w:rPr>
      <w:color w:val="800080"/>
      <w:u w:val="single"/>
    </w:rPr>
  </w:style>
  <w:style w:type="paragraph" w:customStyle="1" w:styleId="msonormal0">
    <w:name w:val="msonormal"/>
    <w:basedOn w:val="prastasis"/>
    <w:rsid w:val="00CB7F4D"/>
    <w:pPr>
      <w:spacing w:before="100" w:after="100" w:line="240" w:lineRule="auto"/>
    </w:pPr>
    <w:rPr>
      <w:rFonts w:ascii="Times New Roman" w:eastAsia="Times New Roman" w:hAnsi="Times New Roman" w:cs="Times New Roman"/>
      <w:sz w:val="24"/>
      <w:szCs w:val="24"/>
      <w:lang w:val="lt-LT" w:eastAsia="lt-LT"/>
    </w:rPr>
  </w:style>
  <w:style w:type="paragraph" w:styleId="Komentarotekstas">
    <w:name w:val="annotation text"/>
    <w:basedOn w:val="prastasis"/>
    <w:link w:val="KomentarotekstasDiagrama"/>
    <w:rsid w:val="00CB7F4D"/>
    <w:pPr>
      <w:spacing w:after="0" w:line="240" w:lineRule="auto"/>
    </w:pPr>
    <w:rPr>
      <w:rFonts w:cs="Times New Roman"/>
      <w:sz w:val="20"/>
      <w:szCs w:val="20"/>
      <w:lang w:val="lt-LT" w:eastAsia="lt-LT"/>
    </w:rPr>
  </w:style>
  <w:style w:type="character" w:customStyle="1" w:styleId="KomentarotekstasDiagrama">
    <w:name w:val="Komentaro tekstas Diagrama"/>
    <w:basedOn w:val="Numatytasispastraiposriftas"/>
    <w:link w:val="Komentarotekstas"/>
    <w:rsid w:val="00CB7F4D"/>
    <w:rPr>
      <w:rFonts w:ascii="Calibri" w:eastAsia="Calibri" w:hAnsi="Calibri"/>
      <w:kern w:val="0"/>
      <w:sz w:val="20"/>
      <w:szCs w:val="20"/>
      <w:lang w:eastAsia="lt-LT"/>
      <w14:ligatures w14:val="none"/>
    </w:rPr>
  </w:style>
  <w:style w:type="character" w:customStyle="1" w:styleId="CommentTextChar">
    <w:name w:val="Comment Text Char"/>
    <w:rsid w:val="00CB7F4D"/>
    <w:rPr>
      <w:rFonts w:ascii="Calibri" w:eastAsia="Calibri" w:hAnsi="Calibri" w:cs="Times New Roman"/>
      <w:sz w:val="20"/>
      <w:szCs w:val="20"/>
      <w:lang w:eastAsia="lt-LT"/>
    </w:rPr>
  </w:style>
  <w:style w:type="paragraph" w:styleId="Antrats">
    <w:name w:val="header"/>
    <w:basedOn w:val="prastasis"/>
    <w:link w:val="AntratsDiagrama"/>
    <w:rsid w:val="00CB7F4D"/>
    <w:pPr>
      <w:tabs>
        <w:tab w:val="center" w:pos="4986"/>
        <w:tab w:val="right" w:pos="9972"/>
      </w:tabs>
      <w:spacing w:after="0" w:line="240" w:lineRule="auto"/>
    </w:pPr>
    <w:rPr>
      <w:rFonts w:cs="Times New Roman"/>
      <w:sz w:val="24"/>
      <w:szCs w:val="24"/>
      <w:lang w:val="lt-LT" w:eastAsia="lt-LT"/>
    </w:rPr>
  </w:style>
  <w:style w:type="character" w:customStyle="1" w:styleId="AntratsDiagrama">
    <w:name w:val="Antraštės Diagrama"/>
    <w:basedOn w:val="Numatytasispastraiposriftas"/>
    <w:link w:val="Antrats"/>
    <w:rsid w:val="00CB7F4D"/>
    <w:rPr>
      <w:rFonts w:ascii="Calibri" w:eastAsia="Calibri" w:hAnsi="Calibri"/>
      <w:kern w:val="0"/>
      <w:sz w:val="24"/>
      <w:szCs w:val="24"/>
      <w:lang w:eastAsia="lt-LT"/>
      <w14:ligatures w14:val="none"/>
    </w:rPr>
  </w:style>
  <w:style w:type="character" w:customStyle="1" w:styleId="HeaderChar">
    <w:name w:val="Header Char"/>
    <w:rsid w:val="00CB7F4D"/>
    <w:rPr>
      <w:rFonts w:ascii="Calibri" w:eastAsia="Calibri" w:hAnsi="Calibri" w:cs="Times New Roman"/>
      <w:sz w:val="24"/>
      <w:szCs w:val="24"/>
      <w:lang w:eastAsia="lt-LT"/>
    </w:rPr>
  </w:style>
  <w:style w:type="paragraph" w:styleId="Porat">
    <w:name w:val="footer"/>
    <w:basedOn w:val="prastasis"/>
    <w:link w:val="PoratDiagrama"/>
    <w:rsid w:val="00CB7F4D"/>
    <w:pPr>
      <w:tabs>
        <w:tab w:val="center" w:pos="4320"/>
        <w:tab w:val="right" w:pos="8640"/>
      </w:tabs>
      <w:spacing w:after="0" w:line="240" w:lineRule="auto"/>
    </w:pPr>
    <w:rPr>
      <w:rFonts w:cs="Times New Roman"/>
      <w:sz w:val="24"/>
      <w:szCs w:val="24"/>
      <w:lang w:val="lt-LT" w:eastAsia="lt-LT"/>
    </w:rPr>
  </w:style>
  <w:style w:type="character" w:customStyle="1" w:styleId="PoratDiagrama">
    <w:name w:val="Poraštė Diagrama"/>
    <w:basedOn w:val="Numatytasispastraiposriftas"/>
    <w:link w:val="Porat"/>
    <w:rsid w:val="00CB7F4D"/>
    <w:rPr>
      <w:rFonts w:ascii="Calibri" w:eastAsia="Calibri" w:hAnsi="Calibri"/>
      <w:kern w:val="0"/>
      <w:sz w:val="24"/>
      <w:szCs w:val="24"/>
      <w:lang w:eastAsia="lt-LT"/>
      <w14:ligatures w14:val="none"/>
    </w:rPr>
  </w:style>
  <w:style w:type="character" w:customStyle="1" w:styleId="FooterChar">
    <w:name w:val="Footer Char"/>
    <w:rsid w:val="00CB7F4D"/>
    <w:rPr>
      <w:rFonts w:ascii="Calibri" w:eastAsia="Calibri" w:hAnsi="Calibri" w:cs="Times New Roman"/>
      <w:sz w:val="24"/>
      <w:szCs w:val="24"/>
      <w:lang w:eastAsia="lt-LT"/>
    </w:rPr>
  </w:style>
  <w:style w:type="paragraph" w:styleId="Dokumentoinaostekstas">
    <w:name w:val="endnote text"/>
    <w:basedOn w:val="prastasis"/>
    <w:link w:val="DokumentoinaostekstasDiagrama"/>
    <w:rsid w:val="00CB7F4D"/>
    <w:pPr>
      <w:tabs>
        <w:tab w:val="left" w:pos="567"/>
      </w:tabs>
      <w:spacing w:after="0" w:line="240" w:lineRule="auto"/>
    </w:pPr>
    <w:rPr>
      <w:rFonts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rsid w:val="00CB7F4D"/>
    <w:rPr>
      <w:rFonts w:ascii="Calibri" w:eastAsia="Calibri" w:hAnsi="Calibri"/>
      <w:kern w:val="0"/>
      <w:sz w:val="20"/>
      <w:szCs w:val="20"/>
      <w:lang w:val="en-GB" w:eastAsia="lt-LT"/>
      <w14:ligatures w14:val="none"/>
    </w:rPr>
  </w:style>
  <w:style w:type="character" w:customStyle="1" w:styleId="EndnoteTextChar">
    <w:name w:val="Endnote Text Char"/>
    <w:rsid w:val="00CB7F4D"/>
    <w:rPr>
      <w:rFonts w:ascii="Calibri" w:eastAsia="Calibri" w:hAnsi="Calibri" w:cs="Times New Roman"/>
      <w:sz w:val="20"/>
      <w:szCs w:val="20"/>
      <w:lang w:val="en-GB" w:eastAsia="lt-LT"/>
    </w:rPr>
  </w:style>
  <w:style w:type="character" w:customStyle="1" w:styleId="TitleChar">
    <w:name w:val="Title Char"/>
    <w:rsid w:val="00CB7F4D"/>
    <w:rPr>
      <w:rFonts w:ascii="Calibri" w:eastAsia="Calibri" w:hAnsi="Calibri" w:cs="Times New Roman"/>
      <w:b/>
      <w:bCs/>
      <w:sz w:val="20"/>
      <w:szCs w:val="20"/>
      <w:lang w:val="en-GB" w:eastAsia="lt-LT"/>
    </w:rPr>
  </w:style>
  <w:style w:type="paragraph" w:styleId="Pagrindinistekstas">
    <w:name w:val="Body Text"/>
    <w:basedOn w:val="prastasis"/>
    <w:link w:val="PagrindinistekstasDiagrama"/>
    <w:rsid w:val="00CB7F4D"/>
    <w:pPr>
      <w:autoSpaceDE w:val="0"/>
      <w:spacing w:after="0" w:line="240" w:lineRule="auto"/>
      <w:jc w:val="both"/>
    </w:pPr>
    <w:rPr>
      <w:rFonts w:cs="Times New Roman"/>
      <w:spacing w:val="-3"/>
      <w:sz w:val="20"/>
      <w:szCs w:val="20"/>
      <w:lang w:val="lt-LT" w:eastAsia="lt-LT"/>
    </w:rPr>
  </w:style>
  <w:style w:type="character" w:customStyle="1" w:styleId="PagrindinistekstasDiagrama">
    <w:name w:val="Pagrindinis tekstas Diagrama"/>
    <w:basedOn w:val="Numatytasispastraiposriftas"/>
    <w:link w:val="Pagrindinistekstas"/>
    <w:rsid w:val="00CB7F4D"/>
    <w:rPr>
      <w:rFonts w:ascii="Calibri" w:eastAsia="Calibri" w:hAnsi="Calibri"/>
      <w:spacing w:val="-3"/>
      <w:kern w:val="0"/>
      <w:sz w:val="20"/>
      <w:szCs w:val="20"/>
      <w:lang w:eastAsia="lt-LT"/>
      <w14:ligatures w14:val="none"/>
    </w:rPr>
  </w:style>
  <w:style w:type="character" w:customStyle="1" w:styleId="BodyTextChar">
    <w:name w:val="Body Text Char"/>
    <w:rsid w:val="00CB7F4D"/>
    <w:rPr>
      <w:rFonts w:ascii="Calibri" w:eastAsia="Calibri" w:hAnsi="Calibri" w:cs="Times New Roman"/>
      <w:spacing w:val="-3"/>
      <w:sz w:val="20"/>
      <w:szCs w:val="20"/>
      <w:lang w:eastAsia="lt-LT"/>
    </w:rPr>
  </w:style>
  <w:style w:type="paragraph" w:styleId="Dokumentostruktra">
    <w:name w:val="Document Map"/>
    <w:basedOn w:val="prastasis"/>
    <w:link w:val="DokumentostruktraDiagrama"/>
    <w:rsid w:val="00CB7F4D"/>
    <w:pPr>
      <w:shd w:val="clear" w:color="auto" w:fill="000080"/>
      <w:spacing w:after="0" w:line="240" w:lineRule="auto"/>
    </w:pPr>
    <w:rPr>
      <w:rFonts w:ascii="Tahoma"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CB7F4D"/>
    <w:rPr>
      <w:rFonts w:ascii="Tahoma" w:eastAsia="Calibri" w:hAnsi="Tahoma" w:cs="Tahoma"/>
      <w:kern w:val="0"/>
      <w:sz w:val="20"/>
      <w:szCs w:val="20"/>
      <w:shd w:val="clear" w:color="auto" w:fill="000080"/>
      <w:lang w:eastAsia="lt-LT"/>
      <w14:ligatures w14:val="none"/>
    </w:rPr>
  </w:style>
  <w:style w:type="character" w:customStyle="1" w:styleId="DocumentMapChar">
    <w:name w:val="Document Map Char"/>
    <w:rsid w:val="00CB7F4D"/>
    <w:rPr>
      <w:rFonts w:ascii="Tahoma" w:eastAsia="Calibri" w:hAnsi="Tahoma" w:cs="Tahoma"/>
      <w:sz w:val="20"/>
      <w:szCs w:val="20"/>
      <w:shd w:val="clear" w:color="auto" w:fill="000080"/>
      <w:lang w:eastAsia="lt-LT"/>
    </w:rPr>
  </w:style>
  <w:style w:type="paragraph" w:styleId="Komentarotema">
    <w:name w:val="annotation subject"/>
    <w:basedOn w:val="Komentarotekstas"/>
    <w:next w:val="Komentarotekstas"/>
    <w:link w:val="KomentarotemaDiagrama"/>
    <w:rsid w:val="00CB7F4D"/>
    <w:rPr>
      <w:b/>
      <w:bCs/>
    </w:rPr>
  </w:style>
  <w:style w:type="character" w:customStyle="1" w:styleId="KomentarotemaDiagrama">
    <w:name w:val="Komentaro tema Diagrama"/>
    <w:basedOn w:val="KomentarotekstasDiagrama"/>
    <w:link w:val="Komentarotema"/>
    <w:rsid w:val="00CB7F4D"/>
    <w:rPr>
      <w:rFonts w:ascii="Calibri" w:eastAsia="Calibri" w:hAnsi="Calibri"/>
      <w:b/>
      <w:bCs/>
      <w:kern w:val="0"/>
      <w:sz w:val="20"/>
      <w:szCs w:val="20"/>
      <w:lang w:eastAsia="lt-LT"/>
      <w14:ligatures w14:val="none"/>
    </w:rPr>
  </w:style>
  <w:style w:type="character" w:customStyle="1" w:styleId="CommentSubjectChar">
    <w:name w:val="Comment Subject Char"/>
    <w:rsid w:val="00CB7F4D"/>
    <w:rPr>
      <w:rFonts w:ascii="Calibri" w:eastAsia="Calibri" w:hAnsi="Calibri" w:cs="Times New Roman"/>
      <w:b/>
      <w:bCs/>
      <w:sz w:val="20"/>
      <w:szCs w:val="20"/>
      <w:lang w:eastAsia="lt-LT"/>
    </w:rPr>
  </w:style>
  <w:style w:type="paragraph" w:styleId="Debesliotekstas">
    <w:name w:val="Balloon Text"/>
    <w:basedOn w:val="prastasis"/>
    <w:link w:val="DebesliotekstasDiagrama"/>
    <w:rsid w:val="00CB7F4D"/>
    <w:pPr>
      <w:spacing w:after="0" w:line="240" w:lineRule="auto"/>
    </w:pPr>
    <w:rPr>
      <w:rFonts w:ascii="Tahoma" w:hAnsi="Tahoma" w:cs="Tahoma"/>
      <w:sz w:val="16"/>
      <w:szCs w:val="16"/>
      <w:lang w:val="lt-LT" w:eastAsia="lt-LT"/>
    </w:rPr>
  </w:style>
  <w:style w:type="character" w:customStyle="1" w:styleId="DebesliotekstasDiagrama">
    <w:name w:val="Debesėlio tekstas Diagrama"/>
    <w:basedOn w:val="Numatytasispastraiposriftas"/>
    <w:link w:val="Debesliotekstas"/>
    <w:rsid w:val="00CB7F4D"/>
    <w:rPr>
      <w:rFonts w:ascii="Tahoma" w:eastAsia="Calibri" w:hAnsi="Tahoma" w:cs="Tahoma"/>
      <w:kern w:val="0"/>
      <w:sz w:val="16"/>
      <w:szCs w:val="16"/>
      <w:lang w:eastAsia="lt-LT"/>
      <w14:ligatures w14:val="none"/>
    </w:rPr>
  </w:style>
  <w:style w:type="character" w:customStyle="1" w:styleId="BalloonTextChar">
    <w:name w:val="Balloon Text Char"/>
    <w:rsid w:val="00CB7F4D"/>
    <w:rPr>
      <w:rFonts w:ascii="Tahoma" w:eastAsia="Calibri" w:hAnsi="Tahoma" w:cs="Tahoma"/>
      <w:sz w:val="16"/>
      <w:szCs w:val="16"/>
      <w:lang w:eastAsia="lt-LT"/>
    </w:rPr>
  </w:style>
  <w:style w:type="paragraph" w:styleId="Pataisymai">
    <w:name w:val="Revision"/>
    <w:rsid w:val="00CB7F4D"/>
    <w:pPr>
      <w:suppressAutoHyphens/>
      <w:autoSpaceDN w:val="0"/>
      <w:spacing w:after="0" w:line="240" w:lineRule="auto"/>
      <w:textAlignment w:val="baseline"/>
    </w:pPr>
    <w:rPr>
      <w:rFonts w:eastAsia="Times New Roman"/>
      <w:kern w:val="0"/>
      <w:sz w:val="24"/>
      <w:szCs w:val="24"/>
      <w14:ligatures w14:val="none"/>
    </w:rPr>
  </w:style>
  <w:style w:type="paragraph" w:customStyle="1" w:styleId="PI-1EMEASMCA">
    <w:name w:val="PI-1 EMEA_SMCA"/>
    <w:basedOn w:val="Antrat2"/>
    <w:autoRedefine/>
    <w:rsid w:val="00CB7F4D"/>
    <w:pPr>
      <w:keepLines w:val="0"/>
      <w:tabs>
        <w:tab w:val="left" w:pos="567"/>
      </w:tabs>
      <w:spacing w:before="0" w:after="0" w:line="240" w:lineRule="auto"/>
      <w:ind w:left="567" w:hanging="567"/>
    </w:pPr>
    <w:rPr>
      <w:rFonts w:ascii="Calibri" w:eastAsia="Calibri" w:hAnsi="Calibri" w:cs="Times New Roman"/>
      <w:b/>
      <w:bCs/>
      <w:color w:val="auto"/>
      <w:sz w:val="22"/>
      <w:szCs w:val="22"/>
      <w:lang w:eastAsia="lt-LT"/>
    </w:rPr>
  </w:style>
  <w:style w:type="character" w:customStyle="1" w:styleId="PI-1labEMEASMCAChar">
    <w:name w:val="PI-1_lab EMEA_SMCA Char"/>
    <w:rsid w:val="00CB7F4D"/>
    <w:rPr>
      <w:b/>
      <w:bCs/>
      <w:lang w:eastAsia="lt-LT"/>
    </w:rPr>
  </w:style>
  <w:style w:type="paragraph" w:customStyle="1" w:styleId="PI-1labEMEASMCA">
    <w:name w:val="PI-1_lab EMEA_SMCA"/>
    <w:basedOn w:val="prastasis"/>
    <w:autoRedefine/>
    <w:rsid w:val="00CB7F4D"/>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cs="Times New Roman"/>
      <w:b/>
      <w:bCs/>
      <w:lang w:val="lt-LT" w:eastAsia="lt-LT"/>
    </w:rPr>
  </w:style>
  <w:style w:type="paragraph" w:customStyle="1" w:styleId="PI-2EMEASMCA">
    <w:name w:val="PI-2 EMEA_SMCA"/>
    <w:basedOn w:val="Antrat3"/>
    <w:autoRedefine/>
    <w:rsid w:val="00CB7F4D"/>
    <w:pPr>
      <w:tabs>
        <w:tab w:val="left" w:pos="567"/>
      </w:tabs>
      <w:spacing w:before="0" w:after="0" w:line="240" w:lineRule="auto"/>
      <w:ind w:left="567" w:hanging="567"/>
    </w:pPr>
    <w:rPr>
      <w:rFonts w:ascii="Calibri" w:eastAsia="Calibri" w:hAnsi="Calibri" w:cs="Times New Roman"/>
      <w:b/>
      <w:bCs/>
      <w:color w:val="auto"/>
      <w:kern w:val="3"/>
      <w:sz w:val="22"/>
      <w:szCs w:val="22"/>
      <w:lang w:eastAsia="lt-LT"/>
    </w:rPr>
  </w:style>
  <w:style w:type="character" w:customStyle="1" w:styleId="BTEMEASMCAChar">
    <w:name w:val="BT EMEA_SMCA Char"/>
    <w:rsid w:val="00CB7F4D"/>
    <w:rPr>
      <w:sz w:val="24"/>
      <w:szCs w:val="24"/>
      <w:lang w:val="it-IT" w:eastAsia="lt-LT"/>
    </w:rPr>
  </w:style>
  <w:style w:type="paragraph" w:customStyle="1" w:styleId="BTEMEASMCA">
    <w:name w:val="BT EMEA_SMCA"/>
    <w:basedOn w:val="prastasis"/>
    <w:autoRedefine/>
    <w:rsid w:val="00CB7F4D"/>
    <w:pPr>
      <w:spacing w:after="0" w:line="240" w:lineRule="auto"/>
    </w:pPr>
    <w:rPr>
      <w:rFonts w:cs="Times New Roman"/>
      <w:sz w:val="24"/>
      <w:szCs w:val="24"/>
      <w:lang w:val="it-IT" w:eastAsia="lt-LT"/>
    </w:rPr>
  </w:style>
  <w:style w:type="character" w:customStyle="1" w:styleId="TTEMEASMCAChar">
    <w:name w:val="TT EMEA_SMCA Char"/>
    <w:rsid w:val="00CB7F4D"/>
    <w:rPr>
      <w:b/>
      <w:bCs/>
      <w:caps/>
      <w:lang w:eastAsia="lt-LT"/>
    </w:rPr>
  </w:style>
  <w:style w:type="paragraph" w:customStyle="1" w:styleId="TTEMEASMCA">
    <w:name w:val="TT EMEA_SMCA"/>
    <w:basedOn w:val="Antrat1"/>
    <w:autoRedefine/>
    <w:rsid w:val="00CB7F4D"/>
    <w:pPr>
      <w:keepNext w:val="0"/>
      <w:keepLines w:val="0"/>
      <w:tabs>
        <w:tab w:val="left" w:pos="567"/>
      </w:tabs>
      <w:spacing w:before="0" w:after="0" w:line="240" w:lineRule="auto"/>
      <w:jc w:val="center"/>
    </w:pPr>
    <w:rPr>
      <w:rFonts w:ascii="Calibri" w:eastAsia="Calibri" w:hAnsi="Calibri" w:cs="Times New Roman"/>
      <w:b/>
      <w:bCs/>
      <w:caps/>
      <w:color w:val="auto"/>
      <w:sz w:val="22"/>
      <w:szCs w:val="22"/>
      <w:lang w:eastAsia="lt-LT"/>
    </w:rPr>
  </w:style>
  <w:style w:type="paragraph" w:customStyle="1" w:styleId="BTAnIIEMEASMCA">
    <w:name w:val="BT(AnII) EMEA_SMCA"/>
    <w:basedOn w:val="Debesliotekstas"/>
    <w:autoRedefine/>
    <w:rsid w:val="00CB7F4D"/>
    <w:pPr>
      <w:tabs>
        <w:tab w:val="left" w:pos="1701"/>
      </w:tabs>
      <w:ind w:left="1701" w:hanging="567"/>
    </w:pPr>
    <w:rPr>
      <w:rFonts w:ascii="Calibri" w:hAnsi="Calibri" w:cs="Times New Roman"/>
      <w:b/>
      <w:bCs/>
      <w:sz w:val="22"/>
      <w:szCs w:val="22"/>
      <w:lang w:val="en-GB"/>
    </w:rPr>
  </w:style>
  <w:style w:type="paragraph" w:customStyle="1" w:styleId="BT-EMEASMCA">
    <w:name w:val="BT- EMEA_SMCA"/>
    <w:basedOn w:val="BTEMEASMCA"/>
    <w:autoRedefine/>
    <w:rsid w:val="00CB7F4D"/>
    <w:pPr>
      <w:numPr>
        <w:numId w:val="1"/>
      </w:numPr>
      <w:tabs>
        <w:tab w:val="left" w:pos="360"/>
        <w:tab w:val="left" w:pos="720"/>
      </w:tabs>
    </w:pPr>
    <w:rPr>
      <w:sz w:val="22"/>
      <w:szCs w:val="22"/>
    </w:rPr>
  </w:style>
  <w:style w:type="paragraph" w:customStyle="1" w:styleId="PI-3EMEASMCA">
    <w:name w:val="PI-3 EMEA_SMCA"/>
    <w:basedOn w:val="prastasis"/>
    <w:autoRedefine/>
    <w:rsid w:val="00CB7F4D"/>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CB7F4D"/>
    <w:rPr>
      <w:b/>
      <w:bCs/>
      <w:sz w:val="22"/>
      <w:szCs w:val="22"/>
    </w:rPr>
  </w:style>
  <w:style w:type="character" w:customStyle="1" w:styleId="BTgEMEASMCAChar">
    <w:name w:val="BT(g) EMEA_SMCA Char"/>
    <w:rsid w:val="00CB7F4D"/>
    <w:rPr>
      <w:i/>
      <w:iCs/>
      <w:color w:val="008000"/>
      <w:sz w:val="24"/>
      <w:szCs w:val="24"/>
      <w:lang w:eastAsia="lt-LT"/>
    </w:rPr>
  </w:style>
  <w:style w:type="paragraph" w:customStyle="1" w:styleId="BTgEMEASMCA">
    <w:name w:val="BT(g) EMEA_SMCA"/>
    <w:basedOn w:val="BTEMEASMCA"/>
    <w:autoRedefine/>
    <w:rsid w:val="00CB7F4D"/>
    <w:rPr>
      <w:i/>
      <w:iCs/>
      <w:color w:val="008000"/>
      <w:lang w:val="lt-LT"/>
    </w:rPr>
  </w:style>
  <w:style w:type="paragraph" w:customStyle="1" w:styleId="BTuEMEASMCA">
    <w:name w:val="BT(u) EMEA_SMCA"/>
    <w:basedOn w:val="BTEMEASMCA"/>
    <w:autoRedefine/>
    <w:rsid w:val="00CB7F4D"/>
    <w:rPr>
      <w:sz w:val="22"/>
      <w:szCs w:val="22"/>
      <w:u w:val="single"/>
    </w:rPr>
  </w:style>
  <w:style w:type="paragraph" w:customStyle="1" w:styleId="ListBulleted1">
    <w:name w:val="List Bulleted 1"/>
    <w:basedOn w:val="prastasis"/>
    <w:rsid w:val="00CB7F4D"/>
    <w:pPr>
      <w:numPr>
        <w:numId w:val="2"/>
      </w:numPr>
      <w:tabs>
        <w:tab w:val="left" w:pos="720"/>
        <w:tab w:val="left" w:pos="1008"/>
      </w:tabs>
      <w:spacing w:after="20" w:line="288" w:lineRule="auto"/>
    </w:pPr>
    <w:rPr>
      <w:rFonts w:ascii="Times New Roman" w:eastAsia="Batang" w:hAnsi="Times New Roman" w:cs="Times New Roman"/>
      <w:sz w:val="24"/>
      <w:szCs w:val="24"/>
    </w:rPr>
  </w:style>
  <w:style w:type="paragraph" w:customStyle="1" w:styleId="ListAlpha1">
    <w:name w:val="List Alpha 1"/>
    <w:basedOn w:val="prastasis"/>
    <w:rsid w:val="00CB7F4D"/>
    <w:pPr>
      <w:tabs>
        <w:tab w:val="left" w:pos="0"/>
        <w:tab w:val="left" w:pos="72"/>
      </w:tabs>
      <w:spacing w:after="20" w:line="288" w:lineRule="auto"/>
    </w:pPr>
    <w:rPr>
      <w:rFonts w:ascii="Times New Roman" w:eastAsia="Batang" w:hAnsi="Times New Roman" w:cs="Times New Roman"/>
      <w:sz w:val="24"/>
      <w:szCs w:val="24"/>
    </w:rPr>
  </w:style>
  <w:style w:type="paragraph" w:customStyle="1" w:styleId="ListAlpha2">
    <w:name w:val="List Alpha 2"/>
    <w:basedOn w:val="prastasis"/>
    <w:rsid w:val="00CB7F4D"/>
    <w:pPr>
      <w:tabs>
        <w:tab w:val="left" w:pos="0"/>
        <w:tab w:val="left" w:pos="72"/>
      </w:tabs>
      <w:spacing w:after="20" w:line="288" w:lineRule="auto"/>
    </w:pPr>
    <w:rPr>
      <w:rFonts w:ascii="Times New Roman" w:eastAsia="Batang" w:hAnsi="Times New Roman" w:cs="Times New Roman"/>
      <w:sz w:val="24"/>
      <w:szCs w:val="24"/>
    </w:rPr>
  </w:style>
  <w:style w:type="paragraph" w:customStyle="1" w:styleId="ListAlpha3">
    <w:name w:val="List Alpha 3"/>
    <w:basedOn w:val="prastasis"/>
    <w:rsid w:val="00CB7F4D"/>
    <w:pPr>
      <w:tabs>
        <w:tab w:val="left" w:pos="0"/>
        <w:tab w:val="left" w:pos="72"/>
      </w:tabs>
      <w:spacing w:after="20" w:line="288" w:lineRule="auto"/>
    </w:pPr>
    <w:rPr>
      <w:rFonts w:ascii="Times New Roman" w:eastAsia="Batang" w:hAnsi="Times New Roman" w:cs="Times New Roman"/>
      <w:sz w:val="24"/>
      <w:szCs w:val="24"/>
    </w:rPr>
  </w:style>
  <w:style w:type="paragraph" w:customStyle="1" w:styleId="ListAlpha4">
    <w:name w:val="List Alpha 4"/>
    <w:basedOn w:val="prastasis"/>
    <w:rsid w:val="00CB7F4D"/>
    <w:pPr>
      <w:tabs>
        <w:tab w:val="left" w:pos="0"/>
        <w:tab w:val="left" w:pos="72"/>
      </w:tabs>
      <w:spacing w:after="20" w:line="288" w:lineRule="auto"/>
    </w:pPr>
    <w:rPr>
      <w:rFonts w:ascii="Times New Roman" w:eastAsia="Batang" w:hAnsi="Times New Roman" w:cs="Times New Roman"/>
      <w:sz w:val="24"/>
      <w:szCs w:val="24"/>
    </w:rPr>
  </w:style>
  <w:style w:type="paragraph" w:customStyle="1" w:styleId="ListAlpha5">
    <w:name w:val="List Alpha 5"/>
    <w:basedOn w:val="prastasis"/>
    <w:rsid w:val="00CB7F4D"/>
    <w:pPr>
      <w:tabs>
        <w:tab w:val="left" w:pos="0"/>
        <w:tab w:val="left" w:pos="72"/>
      </w:tabs>
      <w:spacing w:after="20" w:line="288" w:lineRule="auto"/>
    </w:pPr>
    <w:rPr>
      <w:rFonts w:ascii="Times New Roman" w:eastAsia="Batang" w:hAnsi="Times New Roman" w:cs="Times New Roman"/>
      <w:sz w:val="24"/>
      <w:szCs w:val="24"/>
    </w:rPr>
  </w:style>
  <w:style w:type="paragraph" w:customStyle="1" w:styleId="DocText">
    <w:name w:val="Doc Text"/>
    <w:basedOn w:val="prastasis"/>
    <w:rsid w:val="00CB7F4D"/>
    <w:pPr>
      <w:spacing w:after="240" w:line="288" w:lineRule="auto"/>
    </w:pPr>
    <w:rPr>
      <w:rFonts w:ascii="Times New Roman" w:eastAsia="Batang" w:hAnsi="Times New Roman" w:cs="Times New Roman"/>
      <w:sz w:val="24"/>
      <w:szCs w:val="24"/>
    </w:rPr>
  </w:style>
  <w:style w:type="paragraph" w:customStyle="1" w:styleId="ListNumbered1">
    <w:name w:val="List Numbered 1"/>
    <w:basedOn w:val="DocText"/>
    <w:rsid w:val="00CB7F4D"/>
    <w:pPr>
      <w:tabs>
        <w:tab w:val="left" w:pos="0"/>
        <w:tab w:val="left" w:pos="72"/>
      </w:tabs>
      <w:spacing w:after="20"/>
    </w:pPr>
  </w:style>
  <w:style w:type="paragraph" w:customStyle="1" w:styleId="TableColumnHeading">
    <w:name w:val="Table Column Heading"/>
    <w:basedOn w:val="prastasis"/>
    <w:rsid w:val="00CB7F4D"/>
    <w:pPr>
      <w:keepNext/>
      <w:spacing w:before="60" w:after="60" w:line="240" w:lineRule="auto"/>
      <w:jc w:val="center"/>
    </w:pPr>
    <w:rPr>
      <w:rFonts w:ascii="Times New Roman" w:eastAsia="Times New Roman" w:hAnsi="Times New Roman" w:cs="Times New Roman"/>
      <w:b/>
      <w:bCs/>
      <w:sz w:val="20"/>
      <w:szCs w:val="20"/>
    </w:rPr>
  </w:style>
  <w:style w:type="paragraph" w:customStyle="1" w:styleId="TableText">
    <w:name w:val="Table Text"/>
    <w:basedOn w:val="prastasis"/>
    <w:rsid w:val="00CB7F4D"/>
    <w:pPr>
      <w:spacing w:before="60" w:after="60" w:line="240" w:lineRule="auto"/>
    </w:pPr>
    <w:rPr>
      <w:rFonts w:ascii="Times New Roman" w:eastAsia="Times New Roman" w:hAnsi="Times New Roman" w:cs="Times New Roman"/>
      <w:sz w:val="20"/>
      <w:szCs w:val="20"/>
    </w:rPr>
  </w:style>
  <w:style w:type="paragraph" w:customStyle="1" w:styleId="Default">
    <w:name w:val="Default"/>
    <w:rsid w:val="00CB7F4D"/>
    <w:pPr>
      <w:suppressAutoHyphens/>
      <w:autoSpaceDE w:val="0"/>
      <w:autoSpaceDN w:val="0"/>
      <w:spacing w:after="0" w:line="240" w:lineRule="auto"/>
      <w:textAlignment w:val="baseline"/>
    </w:pPr>
    <w:rPr>
      <w:rFonts w:eastAsia="Times New Roman"/>
      <w:color w:val="000000"/>
      <w:kern w:val="0"/>
      <w:sz w:val="24"/>
      <w:szCs w:val="24"/>
      <w:lang w:val="en-US"/>
      <w14:ligatures w14:val="none"/>
    </w:rPr>
  </w:style>
  <w:style w:type="paragraph" w:customStyle="1" w:styleId="TableText11">
    <w:name w:val="Table Text 11"/>
    <w:basedOn w:val="prastasis"/>
    <w:rsid w:val="00CB7F4D"/>
    <w:pPr>
      <w:spacing w:before="60" w:after="60" w:line="240" w:lineRule="auto"/>
    </w:pPr>
    <w:rPr>
      <w:rFonts w:ascii="Times New Roman" w:eastAsia="Times New Roman" w:hAnsi="Times New Roman" w:cs="Times New Roman"/>
    </w:rPr>
  </w:style>
  <w:style w:type="paragraph" w:customStyle="1" w:styleId="Footnote">
    <w:name w:val="Footnote"/>
    <w:basedOn w:val="prastasis"/>
    <w:rsid w:val="00CB7F4D"/>
    <w:pPr>
      <w:spacing w:after="0" w:line="240" w:lineRule="auto"/>
      <w:ind w:left="567"/>
    </w:pPr>
    <w:rPr>
      <w:rFonts w:ascii="Times New Roman" w:eastAsia="Times New Roman" w:hAnsi="Times New Roman" w:cs="Times New Roman"/>
      <w:sz w:val="20"/>
      <w:szCs w:val="20"/>
    </w:rPr>
  </w:style>
  <w:style w:type="paragraph" w:customStyle="1" w:styleId="EMEAEnBodyText">
    <w:name w:val="EMEA En Body Text"/>
    <w:basedOn w:val="prastasis"/>
    <w:rsid w:val="00CB7F4D"/>
    <w:pPr>
      <w:spacing w:before="120" w:after="120" w:line="240" w:lineRule="auto"/>
      <w:jc w:val="both"/>
    </w:pPr>
    <w:rPr>
      <w:rFonts w:ascii="Times New Roman" w:eastAsia="Times New Roman" w:hAnsi="Times New Roman" w:cs="Times New Roman"/>
    </w:rPr>
  </w:style>
  <w:style w:type="paragraph" w:customStyle="1" w:styleId="BTbeEMEASMCA">
    <w:name w:val="BT(be) EMEA_SMCA"/>
    <w:basedOn w:val="BTEMEASMCA"/>
    <w:autoRedefine/>
    <w:rsid w:val="00CB7F4D"/>
    <w:pPr>
      <w:jc w:val="center"/>
    </w:pPr>
    <w:rPr>
      <w:b/>
      <w:bCs/>
    </w:rPr>
  </w:style>
  <w:style w:type="paragraph" w:customStyle="1" w:styleId="BTeEMEASMCA">
    <w:name w:val="BT(e) EMEA_SMCA"/>
    <w:basedOn w:val="BTEMEASMCA"/>
    <w:autoRedefine/>
    <w:rsid w:val="00CB7F4D"/>
    <w:pPr>
      <w:jc w:val="center"/>
    </w:pPr>
  </w:style>
  <w:style w:type="paragraph" w:customStyle="1" w:styleId="Heading2No">
    <w:name w:val="Heading 2 No #"/>
    <w:basedOn w:val="prastasis"/>
    <w:next w:val="DocText"/>
    <w:rsid w:val="00CB7F4D"/>
    <w:pPr>
      <w:keepNext/>
      <w:spacing w:before="240" w:after="240" w:line="240" w:lineRule="auto"/>
    </w:pPr>
    <w:rPr>
      <w:rFonts w:ascii="Times New Roman" w:eastAsia="Times New Roman" w:hAnsi="Times New Roman" w:cs="Times New Roman"/>
      <w:b/>
      <w:bCs/>
      <w:sz w:val="24"/>
      <w:szCs w:val="24"/>
    </w:rPr>
  </w:style>
  <w:style w:type="character" w:styleId="Komentaronuoroda">
    <w:name w:val="annotation reference"/>
    <w:rsid w:val="00CB7F4D"/>
    <w:rPr>
      <w:sz w:val="16"/>
      <w:szCs w:val="16"/>
    </w:rPr>
  </w:style>
  <w:style w:type="character" w:customStyle="1" w:styleId="DocumentMapChar1">
    <w:name w:val="Document Map Char1"/>
    <w:rsid w:val="00CB7F4D"/>
    <w:rPr>
      <w:rFonts w:ascii="Tahoma" w:hAnsi="Tahoma" w:cs="Tahoma"/>
      <w:sz w:val="16"/>
      <w:szCs w:val="16"/>
      <w:lang w:val="lt-LT"/>
    </w:rPr>
  </w:style>
  <w:style w:type="character" w:customStyle="1" w:styleId="HeaderChar1">
    <w:name w:val="Header Char1"/>
    <w:rsid w:val="00CB7F4D"/>
    <w:rPr>
      <w:rFonts w:ascii="Times New Roman" w:hAnsi="Times New Roman" w:cs="Times New Roman"/>
      <w:sz w:val="24"/>
      <w:szCs w:val="24"/>
      <w:lang w:val="lt-LT"/>
    </w:rPr>
  </w:style>
  <w:style w:type="character" w:customStyle="1" w:styleId="EndnoteTextChar1">
    <w:name w:val="Endnote Text Char1"/>
    <w:rsid w:val="00CB7F4D"/>
    <w:rPr>
      <w:rFonts w:ascii="Times New Roman" w:hAnsi="Times New Roman" w:cs="Times New Roman"/>
      <w:lang w:val="lt-LT"/>
    </w:rPr>
  </w:style>
  <w:style w:type="character" w:customStyle="1" w:styleId="CommentTextChar1">
    <w:name w:val="Comment Text Char1"/>
    <w:rsid w:val="00CB7F4D"/>
    <w:rPr>
      <w:rFonts w:ascii="Times New Roman" w:hAnsi="Times New Roman" w:cs="Times New Roman"/>
      <w:lang w:val="lt-LT"/>
    </w:rPr>
  </w:style>
  <w:style w:type="character" w:customStyle="1" w:styleId="CommentSubjectChar1">
    <w:name w:val="Comment Subject Char1"/>
    <w:rsid w:val="00CB7F4D"/>
    <w:rPr>
      <w:rFonts w:ascii="Times New Roman" w:hAnsi="Times New Roman" w:cs="Times New Roman"/>
      <w:b/>
      <w:bCs/>
      <w:lang w:val="lt-LT"/>
    </w:rPr>
  </w:style>
  <w:style w:type="character" w:styleId="Puslapionumeris">
    <w:name w:val="page number"/>
    <w:basedOn w:val="Numatytasispastraiposriftas"/>
    <w:rsid w:val="00CB7F4D"/>
  </w:style>
  <w:style w:type="numbering" w:customStyle="1" w:styleId="LFO1">
    <w:name w:val="LFO1"/>
    <w:basedOn w:val="Sraonra"/>
    <w:rsid w:val="00CB7F4D"/>
    <w:pPr>
      <w:numPr>
        <w:numId w:val="1"/>
      </w:numPr>
    </w:pPr>
  </w:style>
  <w:style w:type="numbering" w:customStyle="1" w:styleId="LFO2">
    <w:name w:val="LFO2"/>
    <w:basedOn w:val="Sraonra"/>
    <w:rsid w:val="00CB7F4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ema.europa.eu"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22692</Words>
  <Characters>12935</Characters>
  <Application>Microsoft Office Word</Application>
  <DocSecurity>0</DocSecurity>
  <Lines>107</Lines>
  <Paragraphs>71</Paragraphs>
  <ScaleCrop>false</ScaleCrop>
  <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2026-04-13T11:49:00Z</dcterms:created>
  <dcterms:modified xsi:type="dcterms:W3CDTF">2026-04-13T11:50:00Z</dcterms:modified>
</cp:coreProperties>
</file>