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348" w:rsidRPr="00F522E7" w:rsidRDefault="00973348" w:rsidP="00973348">
      <w:pPr>
        <w:tabs>
          <w:tab w:val="left" w:pos="567"/>
        </w:tabs>
        <w:spacing w:after="0" w:line="240" w:lineRule="auto"/>
        <w:jc w:val="center"/>
        <w:outlineLvl w:val="0"/>
        <w:rPr>
          <w:rFonts w:ascii="Times New Roman" w:hAnsi="Times New Roman"/>
          <w:b/>
          <w:caps/>
        </w:rPr>
      </w:pPr>
      <w:bookmarkStart w:id="0" w:name="_Toc129243138"/>
      <w:bookmarkStart w:id="1" w:name="_Toc129243263"/>
      <w:r w:rsidRPr="007B014C">
        <w:rPr>
          <w:rFonts w:ascii="Times New Roman" w:hAnsi="Times New Roman"/>
          <w:b/>
        </w:rPr>
        <w:t>Pakuotės lapelis: informacija pacientui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jc w:val="center"/>
        <w:rPr>
          <w:rFonts w:ascii="Times New Roman" w:hAnsi="Times New Roman"/>
          <w:b/>
        </w:rPr>
      </w:pPr>
      <w:r>
        <w:rPr>
          <w:rFonts w:ascii="Times New Roman" w:hAnsi="Times New Roman"/>
          <w:b/>
        </w:rPr>
        <w:t>OLIMEL N9 infuzinė emulsija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rPr>
      </w:pPr>
      <w:r>
        <w:rPr>
          <w:rFonts w:ascii="Times New Roman" w:hAnsi="Times New Roman"/>
          <w:b/>
        </w:rPr>
        <w:t>Atidžiai perskaitykite visą šį lapelį, prieš pradėdami vartoti vaistą, nes jame pateikiama Jums svarbi informacija.</w:t>
      </w:r>
    </w:p>
    <w:p w:rsidR="00973348" w:rsidRDefault="00973348" w:rsidP="00973348">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Neišmeskite šio lapelio, nes vėl gali prireikti jį perskaityti. </w:t>
      </w:r>
    </w:p>
    <w:p w:rsidR="00973348" w:rsidRDefault="00973348" w:rsidP="00973348">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kiltų daugiau klausimų, kreipkitės į gydytoją arba slaugytoją.</w:t>
      </w:r>
    </w:p>
    <w:p w:rsidR="00973348" w:rsidRDefault="00973348" w:rsidP="00973348">
      <w:pPr>
        <w:spacing w:after="0" w:line="240" w:lineRule="auto"/>
        <w:rPr>
          <w:rFonts w:ascii="Times New Roman" w:hAnsi="Times New Roman"/>
        </w:rPr>
      </w:pPr>
      <w:r>
        <w:rPr>
          <w:rFonts w:ascii="Times New Roman" w:hAnsi="Times New Roman"/>
        </w:rPr>
        <w:t>-</w:t>
      </w:r>
      <w:r>
        <w:rPr>
          <w:rFonts w:ascii="Times New Roman" w:hAnsi="Times New Roman"/>
        </w:rPr>
        <w:tab/>
        <w:t>Jeigu pasireiškė šalutinis poveikis (net jeigu jis šiame lapelyje nenurodytas), kreipkitės į gydytoją arba slaugytoją. Žr. 4 skyrių.</w:t>
      </w:r>
    </w:p>
    <w:bookmarkEnd w:id="0"/>
    <w:bookmarkEnd w:id="1"/>
    <w:p w:rsidR="00973348" w:rsidRDefault="00973348" w:rsidP="00973348">
      <w:pPr>
        <w:spacing w:after="0" w:line="240" w:lineRule="auto"/>
        <w:rPr>
          <w:rFonts w:ascii="Times New Roman" w:hAnsi="Times New Roman"/>
          <w:b/>
        </w:rPr>
      </w:pPr>
    </w:p>
    <w:p w:rsidR="00973348" w:rsidRDefault="00973348" w:rsidP="00973348">
      <w:pPr>
        <w:spacing w:after="0" w:line="240" w:lineRule="auto"/>
        <w:rPr>
          <w:rFonts w:ascii="Times New Roman" w:hAnsi="Times New Roman"/>
          <w:b/>
        </w:rPr>
      </w:pPr>
      <w:r>
        <w:rPr>
          <w:rFonts w:ascii="Times New Roman" w:hAnsi="Times New Roman"/>
          <w:b/>
        </w:rPr>
        <w:t xml:space="preserve">Apie ką rašoma šiame lapelyje? </w:t>
      </w:r>
    </w:p>
    <w:p w:rsidR="00973348" w:rsidRDefault="00973348" w:rsidP="00973348">
      <w:pPr>
        <w:spacing w:after="0" w:line="240" w:lineRule="auto"/>
        <w:rPr>
          <w:rFonts w:ascii="Times New Roman" w:hAnsi="Times New Roman"/>
          <w:b/>
        </w:rPr>
      </w:pPr>
    </w:p>
    <w:p w:rsidR="00973348" w:rsidRDefault="00973348" w:rsidP="00973348">
      <w:pPr>
        <w:spacing w:after="0" w:line="240" w:lineRule="auto"/>
        <w:rPr>
          <w:rFonts w:ascii="Times New Roman" w:hAnsi="Times New Roman"/>
        </w:rPr>
      </w:pPr>
      <w:r>
        <w:rPr>
          <w:rFonts w:ascii="Times New Roman" w:hAnsi="Times New Roman"/>
        </w:rPr>
        <w:t>1.</w:t>
      </w:r>
      <w:r>
        <w:rPr>
          <w:rFonts w:ascii="Times New Roman" w:hAnsi="Times New Roman"/>
        </w:rPr>
        <w:tab/>
        <w:t>Kas yra OLIMEL N9 infuzinė emulsija ir kam ji vartojama</w:t>
      </w:r>
    </w:p>
    <w:p w:rsidR="00973348" w:rsidRDefault="00973348" w:rsidP="00973348">
      <w:pPr>
        <w:spacing w:after="0" w:line="240" w:lineRule="auto"/>
        <w:rPr>
          <w:rFonts w:ascii="Times New Roman" w:hAnsi="Times New Roman"/>
        </w:rPr>
      </w:pPr>
      <w:r>
        <w:rPr>
          <w:rFonts w:ascii="Times New Roman" w:hAnsi="Times New Roman"/>
        </w:rPr>
        <w:t>2.</w:t>
      </w:r>
      <w:r>
        <w:rPr>
          <w:rFonts w:ascii="Times New Roman" w:hAnsi="Times New Roman"/>
        </w:rPr>
        <w:tab/>
        <w:t>Kas žinotina prieš leidžiant OLIMEL N9 infuzinę emulsiją</w:t>
      </w:r>
    </w:p>
    <w:p w:rsidR="00973348" w:rsidRDefault="00973348" w:rsidP="00973348">
      <w:pPr>
        <w:spacing w:after="0" w:line="240" w:lineRule="auto"/>
        <w:rPr>
          <w:rFonts w:ascii="Times New Roman" w:hAnsi="Times New Roman"/>
        </w:rPr>
      </w:pPr>
      <w:r>
        <w:rPr>
          <w:rFonts w:ascii="Times New Roman" w:hAnsi="Times New Roman"/>
        </w:rPr>
        <w:t>3.</w:t>
      </w:r>
      <w:r>
        <w:rPr>
          <w:rFonts w:ascii="Times New Roman" w:hAnsi="Times New Roman"/>
        </w:rPr>
        <w:tab/>
        <w:t>Kaip vartoti OLIMEL N9 infuzinę emulsiją</w:t>
      </w:r>
    </w:p>
    <w:p w:rsidR="00973348" w:rsidRDefault="00973348" w:rsidP="00973348">
      <w:pPr>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rsidR="00973348" w:rsidRDefault="00973348" w:rsidP="00973348">
      <w:pPr>
        <w:spacing w:after="0" w:line="240" w:lineRule="auto"/>
        <w:rPr>
          <w:rFonts w:ascii="Times New Roman" w:hAnsi="Times New Roman"/>
        </w:rPr>
      </w:pPr>
      <w:r>
        <w:rPr>
          <w:rFonts w:ascii="Times New Roman" w:hAnsi="Times New Roman"/>
        </w:rPr>
        <w:t>5.</w:t>
      </w:r>
      <w:r>
        <w:rPr>
          <w:rFonts w:ascii="Times New Roman" w:hAnsi="Times New Roman"/>
        </w:rPr>
        <w:tab/>
        <w:t>Kaip laikyti OLIMEL N9 infuzinę emulsiją</w:t>
      </w:r>
    </w:p>
    <w:p w:rsidR="00973348" w:rsidRDefault="00973348" w:rsidP="00973348">
      <w:pPr>
        <w:spacing w:after="0" w:line="240" w:lineRule="auto"/>
        <w:rPr>
          <w:rFonts w:ascii="Times New Roman" w:hAnsi="Times New Roman"/>
        </w:rPr>
      </w:pPr>
      <w:r>
        <w:rPr>
          <w:rFonts w:ascii="Times New Roman" w:hAnsi="Times New Roman"/>
        </w:rPr>
        <w:t>6.</w:t>
      </w:r>
      <w:r>
        <w:rPr>
          <w:rFonts w:ascii="Times New Roman" w:hAnsi="Times New Roman"/>
        </w:rPr>
        <w:tab/>
        <w:t>Pakuotės turinys ir kita informacija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Default="00973348" w:rsidP="00973348">
      <w:pPr>
        <w:keepNext/>
        <w:tabs>
          <w:tab w:val="left" w:pos="567"/>
        </w:tabs>
        <w:spacing w:after="0" w:line="240" w:lineRule="auto"/>
        <w:ind w:left="567" w:hanging="567"/>
        <w:outlineLvl w:val="1"/>
        <w:rPr>
          <w:rFonts w:ascii="Times New Roman" w:hAnsi="Times New Roman"/>
          <w:b/>
        </w:rPr>
      </w:pPr>
      <w:r>
        <w:rPr>
          <w:rFonts w:ascii="Times New Roman" w:hAnsi="Times New Roman"/>
          <w:b/>
        </w:rPr>
        <w:t>1.</w:t>
      </w:r>
      <w:r>
        <w:rPr>
          <w:rFonts w:ascii="Times New Roman" w:hAnsi="Times New Roman"/>
          <w:b/>
        </w:rPr>
        <w:tab/>
        <w:t>Kas yra OLIMEL N9 infuzinė emulsija ir kam ji vartojama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yra infuzinė emulsija. Ji tiekiama 3 kamerų maišelyje.</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Vienoje kameroje yra gliukozės tirpalas, kitoje – lipidų emulsija, o trečioje – aminorūgščių tirpalas.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vartojamas suaugusiųjų ir vyresnių kaip 2 metų vaikų maitinimui per lašelinę sistemą į veną, kai normalus maitinimas per burną negalimas.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turi būti vartojamas tik prižiūrint gydytojui.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Default="00973348" w:rsidP="00973348">
      <w:pPr>
        <w:keepNext/>
        <w:tabs>
          <w:tab w:val="left" w:pos="567"/>
        </w:tabs>
        <w:spacing w:after="0" w:line="240" w:lineRule="auto"/>
        <w:ind w:left="567" w:hanging="567"/>
        <w:outlineLvl w:val="1"/>
        <w:rPr>
          <w:rFonts w:ascii="Times New Roman" w:hAnsi="Times New Roman"/>
          <w:b/>
        </w:rPr>
      </w:pPr>
      <w:r>
        <w:rPr>
          <w:rFonts w:ascii="Times New Roman" w:hAnsi="Times New Roman"/>
          <w:b/>
        </w:rPr>
        <w:t>2.</w:t>
      </w:r>
      <w:r>
        <w:rPr>
          <w:rFonts w:ascii="Times New Roman" w:hAnsi="Times New Roman"/>
          <w:b/>
        </w:rPr>
        <w:tab/>
        <w:t>Kas žinotina prieš leidžiant OLIMEL N9 infuzinę emulsiją</w:t>
      </w:r>
    </w:p>
    <w:p w:rsidR="00973348" w:rsidRDefault="00973348" w:rsidP="00973348">
      <w:pPr>
        <w:keepNext/>
        <w:spacing w:after="0" w:line="240" w:lineRule="auto"/>
        <w:rPr>
          <w:rFonts w:ascii="Times New Roman" w:hAnsi="Times New Roman"/>
          <w:b/>
        </w:rPr>
      </w:pPr>
    </w:p>
    <w:p w:rsidR="00973348" w:rsidRDefault="00973348" w:rsidP="00973348">
      <w:pPr>
        <w:keepNext/>
        <w:spacing w:after="0" w:line="240" w:lineRule="auto"/>
        <w:rPr>
          <w:rFonts w:ascii="Times New Roman" w:hAnsi="Times New Roman"/>
          <w:b/>
        </w:rPr>
      </w:pPr>
      <w:r>
        <w:rPr>
          <w:rFonts w:ascii="Times New Roman" w:hAnsi="Times New Roman"/>
          <w:b/>
        </w:rPr>
        <w:t>OLIMEL N9 infuzinės emulsijos leisti negalima:</w:t>
      </w:r>
    </w:p>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Neišnešiotiems naujagimiams, kūdikiams ir jaunesniems kaip 2 metų vaikams;</w:t>
      </w:r>
    </w:p>
    <w:p w:rsidR="00973348" w:rsidRPr="00F522E7" w:rsidRDefault="00973348" w:rsidP="00973348">
      <w:pPr>
        <w:numPr>
          <w:ilvl w:val="0"/>
          <w:numId w:val="2"/>
        </w:numPr>
        <w:tabs>
          <w:tab w:val="num" w:pos="540"/>
        </w:tabs>
        <w:spacing w:after="0" w:line="240" w:lineRule="auto"/>
        <w:rPr>
          <w:rFonts w:ascii="Times New Roman" w:hAnsi="Times New Roman"/>
        </w:rPr>
      </w:pPr>
      <w:r>
        <w:rPr>
          <w:rFonts w:ascii="Times New Roman" w:hAnsi="Times New Roman"/>
        </w:rPr>
        <w:t>Jeigu Jums padidėjęs jautrumas kiaušinio, sojos</w:t>
      </w:r>
      <w:bookmarkStart w:id="2" w:name="_Hlk506981647"/>
      <w:r>
        <w:rPr>
          <w:rFonts w:ascii="Times New Roman" w:hAnsi="Times New Roman"/>
        </w:rPr>
        <w:t>,</w:t>
      </w:r>
      <w:r w:rsidRPr="007B014C">
        <w:rPr>
          <w:rFonts w:ascii="Times New Roman" w:hAnsi="Times New Roman"/>
        </w:rPr>
        <w:t xml:space="preserve"> žemės riešutų baltymams</w:t>
      </w:r>
      <w:r>
        <w:rPr>
          <w:rFonts w:ascii="Times New Roman" w:hAnsi="Times New Roman"/>
        </w:rPr>
        <w:t xml:space="preserve"> </w:t>
      </w:r>
      <w:bookmarkStart w:id="3" w:name="_Hlk506964741"/>
      <w:r>
        <w:rPr>
          <w:rFonts w:ascii="Times New Roman" w:hAnsi="Times New Roman"/>
        </w:rPr>
        <w:t>ar grūdams / grūdų produktams (taip pat žr. skyrių „Įspėjimai ir atsargumo priemonės“)</w:t>
      </w:r>
      <w:bookmarkEnd w:id="3"/>
      <w:r w:rsidRPr="007B014C">
        <w:rPr>
          <w:rFonts w:ascii="Times New Roman" w:hAnsi="Times New Roman"/>
        </w:rPr>
        <w:t xml:space="preserve"> </w:t>
      </w:r>
      <w:bookmarkEnd w:id="2"/>
      <w:r w:rsidRPr="007B014C">
        <w:rPr>
          <w:rFonts w:ascii="Times New Roman" w:hAnsi="Times New Roman"/>
        </w:rPr>
        <w:t xml:space="preserve">arba bet kuriai kitai </w:t>
      </w:r>
      <w:r>
        <w:rPr>
          <w:rFonts w:ascii="Times New Roman" w:hAnsi="Times New Roman"/>
        </w:rPr>
        <w:t>šio vais</w:t>
      </w:r>
      <w:r w:rsidRPr="007B014C">
        <w:rPr>
          <w:rFonts w:ascii="Times New Roman" w:hAnsi="Times New Roman"/>
        </w:rPr>
        <w:t>to sudėtyje esančiai medžiagai</w:t>
      </w:r>
      <w:bookmarkStart w:id="4" w:name="_Hlk39070015"/>
      <w:r>
        <w:rPr>
          <w:rFonts w:ascii="Times New Roman" w:hAnsi="Times New Roman"/>
        </w:rPr>
        <w:t xml:space="preserve"> (žr. 6 skyrių)</w:t>
      </w:r>
      <w:bookmarkEnd w:id="4"/>
      <w:r w:rsidRPr="007B014C">
        <w:rPr>
          <w:rFonts w:ascii="Times New Roman" w:hAnsi="Times New Roman"/>
        </w:rPr>
        <w:t>;</w:t>
      </w:r>
    </w:p>
    <w:p w:rsidR="00973348" w:rsidRDefault="00973348" w:rsidP="00973348">
      <w:pPr>
        <w:numPr>
          <w:ilvl w:val="0"/>
          <w:numId w:val="2"/>
        </w:numPr>
        <w:tabs>
          <w:tab w:val="num" w:pos="540"/>
        </w:tabs>
        <w:spacing w:after="0" w:line="240" w:lineRule="auto"/>
        <w:rPr>
          <w:rFonts w:ascii="Times New Roman" w:hAnsi="Times New Roman"/>
        </w:rPr>
      </w:pPr>
      <w:r>
        <w:rPr>
          <w:rFonts w:ascii="Times New Roman" w:hAnsi="Times New Roman"/>
        </w:rPr>
        <w:t>Jeigu Jūsų organizmas negali įsisavinti tam tikrų aminorūgščių;</w:t>
      </w:r>
    </w:p>
    <w:p w:rsidR="00973348" w:rsidRDefault="00973348" w:rsidP="00973348">
      <w:pPr>
        <w:numPr>
          <w:ilvl w:val="0"/>
          <w:numId w:val="2"/>
        </w:numPr>
        <w:tabs>
          <w:tab w:val="num" w:pos="540"/>
        </w:tabs>
        <w:spacing w:after="0" w:line="240" w:lineRule="auto"/>
        <w:rPr>
          <w:rFonts w:ascii="Times New Roman" w:hAnsi="Times New Roman"/>
        </w:rPr>
      </w:pPr>
      <w:r>
        <w:rPr>
          <w:rFonts w:ascii="Times New Roman" w:hAnsi="Times New Roman"/>
        </w:rPr>
        <w:t>Jeigu Jūsų kraujyje yra padidėjęs lipidų kiekis;</w:t>
      </w:r>
    </w:p>
    <w:p w:rsidR="00973348" w:rsidRDefault="00973348" w:rsidP="00973348">
      <w:pPr>
        <w:numPr>
          <w:ilvl w:val="0"/>
          <w:numId w:val="2"/>
        </w:numPr>
        <w:tabs>
          <w:tab w:val="num" w:pos="540"/>
        </w:tabs>
        <w:spacing w:after="0" w:line="240" w:lineRule="auto"/>
        <w:rPr>
          <w:rFonts w:ascii="Times New Roman" w:hAnsi="Times New Roman"/>
        </w:rPr>
      </w:pPr>
      <w:r>
        <w:rPr>
          <w:rFonts w:ascii="Times New Roman" w:hAnsi="Times New Roman"/>
        </w:rPr>
        <w:t>Jeigu Jums yra hiperglikemija (per didelis cukraus kiekis kraujyje).</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Visais atvejais, prieš nuspręsdama (s) ar Jums reikalingas šis vaistas, gydytoja (s) atsižvelgs į amžių, svorį ir medicininę būklę, taip pat į visų atliktų tyrimų rezultatus.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rPr>
      </w:pPr>
      <w:r>
        <w:rPr>
          <w:rFonts w:ascii="Times New Roman" w:hAnsi="Times New Roman"/>
          <w:b/>
        </w:rPr>
        <w:t>Įspėjimai ir atsargumo priemonės</w:t>
      </w:r>
    </w:p>
    <w:p w:rsidR="00973348" w:rsidRDefault="00973348" w:rsidP="00973348">
      <w:pPr>
        <w:spacing w:after="0" w:line="240" w:lineRule="auto"/>
        <w:rPr>
          <w:rFonts w:ascii="Times New Roman" w:hAnsi="Times New Roman"/>
        </w:rPr>
      </w:pPr>
      <w:r>
        <w:rPr>
          <w:rFonts w:ascii="Times New Roman" w:hAnsi="Times New Roman"/>
        </w:rPr>
        <w:t>Pasitarkite su gydytoju arba slaugytoja, prieš jums leidžiant OLIMEL N9.</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rPr>
      </w:pPr>
      <w:r>
        <w:rPr>
          <w:rFonts w:ascii="Times New Roman" w:hAnsi="Times New Roman"/>
        </w:rPr>
        <w:t>Jei visaverčio parenterinio maitinimo (VPM) tirpalai leidžiami per greitai, galimi sužalojimai ar mirtis.</w:t>
      </w:r>
    </w:p>
    <w:p w:rsidR="00973348" w:rsidRDefault="00973348" w:rsidP="00973348">
      <w:pPr>
        <w:spacing w:after="0" w:line="240" w:lineRule="auto"/>
        <w:rPr>
          <w:rFonts w:ascii="Times New Roman" w:hAnsi="Times New Roman"/>
        </w:rPr>
      </w:pPr>
      <w:r>
        <w:rPr>
          <w:rFonts w:ascii="Times New Roman" w:hAnsi="Times New Roman"/>
        </w:rPr>
        <w:t xml:space="preserve">Jeigu pasireiškia bet kuris iš alergijos požymių arba simptomų (prakaitavimas, šaltkrėtis, drebulys, galvos skausmas, odos bėrimas arba apsunkęs kvėpavimas) infuziją reikia nedelsiant nutraukti. Šio vaisto </w:t>
      </w:r>
      <w:r>
        <w:rPr>
          <w:rFonts w:ascii="Times New Roman" w:hAnsi="Times New Roman"/>
        </w:rPr>
        <w:lastRenderedPageBreak/>
        <w:t>sudėtyje yra sojų aliejaus ir kiaušinių fosfolipidų. Sojos ir kiaušinių baltymai retais atvejais gali sukelti padidėjusio jautrumo reakcijas. Pastebėta kryžminių alerginių reakcijų tarp sojos pupelių ir žemės riešutų baltymų.</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bookmarkStart w:id="5" w:name="_Hlk506981661"/>
      <w:bookmarkStart w:id="6" w:name="_Hlk506964815"/>
      <w:r>
        <w:rPr>
          <w:rFonts w:ascii="Times New Roman" w:hAnsi="Times New Roman"/>
          <w:noProof/>
        </w:rPr>
        <w:t xml:space="preserve">OLIMEL N9 </w:t>
      </w:r>
      <w:r>
        <w:rPr>
          <w:rFonts w:ascii="Times New Roman" w:hAnsi="Times New Roman"/>
          <w:bCs/>
        </w:rPr>
        <w:t>sudėtyje yra gliukozės, gaunamos iš gūdų, kuri gali sukelti padidėjusio jautrumo reakcijas, jeigu esate alergiški grūdams ar grūdų produktams (žr. skyrių „</w:t>
      </w:r>
      <w:r>
        <w:rPr>
          <w:rFonts w:ascii="Times New Roman" w:hAnsi="Times New Roman"/>
          <w:noProof/>
        </w:rPr>
        <w:t xml:space="preserve">OLIMEL N9 </w:t>
      </w:r>
      <w:r w:rsidRPr="008A29FD">
        <w:rPr>
          <w:rFonts w:ascii="Times New Roman" w:hAnsi="Times New Roman"/>
          <w:bCs/>
        </w:rPr>
        <w:t>infuzinės emulsijos leisti negalima“</w:t>
      </w:r>
      <w:r>
        <w:rPr>
          <w:rFonts w:ascii="Times New Roman" w:hAnsi="Times New Roman"/>
          <w:bCs/>
        </w:rPr>
        <w:t>).</w:t>
      </w:r>
    </w:p>
    <w:bookmarkEnd w:id="5"/>
    <w:p w:rsidR="00973348" w:rsidRDefault="00973348" w:rsidP="00973348">
      <w:pPr>
        <w:spacing w:after="0" w:line="240" w:lineRule="auto"/>
        <w:rPr>
          <w:rFonts w:ascii="Times New Roman" w:hAnsi="Times New Roman"/>
          <w:noProof/>
        </w:rPr>
      </w:pPr>
    </w:p>
    <w:bookmarkEnd w:id="6"/>
    <w:p w:rsidR="00973348" w:rsidRDefault="00973348" w:rsidP="00973348">
      <w:pPr>
        <w:spacing w:after="0" w:line="240" w:lineRule="auto"/>
        <w:rPr>
          <w:rFonts w:ascii="Times New Roman" w:hAnsi="Times New Roman"/>
        </w:rPr>
      </w:pPr>
      <w:r w:rsidRPr="007B014C">
        <w:rPr>
          <w:rFonts w:ascii="Times New Roman" w:hAnsi="Times New Roman"/>
        </w:rPr>
        <w:t xml:space="preserve">Pasunkėjęs kvėpavimas taip pat gali būti smulkių dalelių, kurios užkemša plaučių kraujagysles (plaučių kraujagyslių apnašos), </w:t>
      </w:r>
      <w:r w:rsidRPr="00F522E7">
        <w:rPr>
          <w:rFonts w:ascii="Times New Roman" w:hAnsi="Times New Roman"/>
        </w:rPr>
        <w:t>susidarymo požymis. Jeigu Jums pasireiškė pasunkėjęs kvėpavimas, pasakykite gydytojui arba slaugytojai. Jie nuspręs, kokių veiksmų reikia imtis.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Antibiotiko ceftriaksono negalima maišyti ar vartoti vienu metu su bet kokiais į Jūsų veną vartojamais kalcio turinčiais tirpalais, įskaitant OLIMEL N9.</w:t>
      </w:r>
      <w:r>
        <w:t xml:space="preserve"> </w:t>
      </w:r>
      <w:r>
        <w:rPr>
          <w:rFonts w:ascii="Times New Roman" w:hAnsi="Times New Roman"/>
        </w:rPr>
        <w:t>Šių vaistų kartu negalima Jums leisti net skirtingais infuzijų vamzdeliais ar skirtingose infuzijos vietose.</w:t>
      </w:r>
    </w:p>
    <w:p w:rsidR="00973348" w:rsidRDefault="00973348" w:rsidP="00973348">
      <w:pPr>
        <w:spacing w:after="0" w:line="240" w:lineRule="auto"/>
        <w:rPr>
          <w:rFonts w:ascii="Times New Roman" w:hAnsi="Times New Roman"/>
        </w:rPr>
      </w:pPr>
      <w:r>
        <w:rPr>
          <w:rFonts w:ascii="Times New Roman" w:hAnsi="Times New Roman"/>
        </w:rPr>
        <w:t xml:space="preserve">Tačiau OLIMEL N9 ir ceftriaksono galima skirti vieną po kito, jei infuzijos vamzdeliai naudojami skirtingose kūno vietose arba jei infuzijos vamzdeliai yra pakeičiami ar tarp infuzijų kruopščiai praplaunami fiziologiniu druskos tirpalu, kad būtų išvengta nuosėdų susidarymo (ceftriaksono kalcio druskų dalelių susidarymo). </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Tam tikri vaistai ir ligos gali padidinti infekcijos ar sepsio (bakterijų kraujyje) susidarymo pavojų. Infekcijos ar sepsio pavojus ypač padidėja, jei į veną įstatomas vamzdelis (intraveninis kateteris). Jūsų gydytojas atidžiai stebės, ar nėra jokių infekcijos požymių. Pacientams, kurie gauna parenterinį maitinimą (maitinami per vamzdelį venoje), dažniau pasireiškia infekcijos dėl jų ligos būsenos. Laikantis aseptinės („be mikrobų“) technikos reikalavimų įvedant ir prižiūrint kateterį bei gaminant maistinį mišinį (VPM), galima sumažinti infekcijų pavojų.</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Jeigu Jums yra sunkus mitybos nepakankamumas, dėl kurio Jums reikia skirti maitinimą per veną, Jūsų gydytojas turi pradėti infuziją lėtai. Be to, Jūsų gydytojas turėtų atidžiai jus stebėti, siekiant apsaugoti nuo galimo staigaus skysčių, vitaminų, elektrolitų ar mineralinių medžiagų balanso pokyčio.</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Vandens ir elektrolitų pusiausvyrą reikia sureguliuoti prieš pradedant infuziją. Gydytojas stebės jūsų būklę šio vaisto vartojimo metu ir gali pakeisti dozę arba paskirti papildomų maisto medžiagų, pvz., vitaminų, elektrolitų ir mikroelementų, jei mano, kad jų reikia.</w:t>
      </w:r>
    </w:p>
    <w:p w:rsidR="00973348" w:rsidRDefault="00973348" w:rsidP="00973348">
      <w:pPr>
        <w:suppressAutoHyphens/>
        <w:autoSpaceDN w:val="0"/>
        <w:spacing w:after="0" w:line="240" w:lineRule="auto"/>
        <w:textAlignment w:val="baseline"/>
        <w:rPr>
          <w:rFonts w:ascii="Times New Roman" w:hAnsi="Times New Roman"/>
        </w:rPr>
      </w:pPr>
      <w:bookmarkStart w:id="7" w:name="_Hlk39070141"/>
    </w:p>
    <w:p w:rsidR="00973348" w:rsidRPr="00E614E3" w:rsidRDefault="00973348" w:rsidP="00973348">
      <w:pPr>
        <w:suppressAutoHyphens/>
        <w:autoSpaceDN w:val="0"/>
        <w:spacing w:after="0" w:line="240" w:lineRule="auto"/>
        <w:textAlignment w:val="baseline"/>
        <w:rPr>
          <w:rFonts w:ascii="Times New Roman" w:hAnsi="Times New Roman"/>
        </w:rPr>
      </w:pPr>
      <w:r w:rsidRPr="00E614E3">
        <w:rPr>
          <w:rFonts w:ascii="Times New Roman" w:hAnsi="Times New Roman"/>
        </w:rPr>
        <w:t>Pacientams, kurie buvo gydyti intravenine mityba, buvo registruoti pranešimai apie kepenų funkcijos sutrikimą, įskaitant tulžies nutekėjimo sutrikimą (cholestazę) riebalinę infiltraciją (kepenų suriebėjimą), fibrozę, galimai išsivystančią į kepenų nepakankamumą, taip pat tulžies pūslės uždegimą (cholecistitą) ir tulžies pūslės akmenligę.</w:t>
      </w:r>
      <w:r w:rsidRPr="007341A7">
        <w:rPr>
          <w:rFonts w:ascii="Times New Roman" w:hAnsi="Times New Roman"/>
        </w:rPr>
        <w:t xml:space="preserve"> </w:t>
      </w:r>
      <w:r>
        <w:rPr>
          <w:rFonts w:ascii="Times New Roman" w:hAnsi="Times New Roman"/>
        </w:rPr>
        <w:t xml:space="preserve">Manoma, kad šių sutrikimų priežastį gali nulemti daug veiksnių, ir kiekvienam pacientui jie gali būti skirtingi. </w:t>
      </w:r>
      <w:r w:rsidRPr="00E614E3">
        <w:rPr>
          <w:rFonts w:ascii="Times New Roman" w:hAnsi="Times New Roman"/>
        </w:rPr>
        <w:t xml:space="preserve">Jeigu Jus vargina tokie simptomai kaip pykinimas, vėmimas, pilvo skausmas, pageltusi oda arba akių baltymai, pasitarkite su gydytoju, kad būtų galima įvardyti galimas šių simptomų priežastis ir lydinčius </w:t>
      </w:r>
      <w:r>
        <w:rPr>
          <w:rFonts w:ascii="Times New Roman" w:hAnsi="Times New Roman"/>
        </w:rPr>
        <w:t>veiksn</w:t>
      </w:r>
      <w:r w:rsidRPr="00E614E3">
        <w:rPr>
          <w:rFonts w:ascii="Times New Roman" w:hAnsi="Times New Roman"/>
        </w:rPr>
        <w:t xml:space="preserve">ius ir imtis reikiamų gydymo arba profilaktikos priemonių jiems švengti. </w:t>
      </w:r>
    </w:p>
    <w:bookmarkEnd w:id="7"/>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Jūsų gydytojas turi žinoti, jeigu jums yra:</w:t>
      </w:r>
    </w:p>
    <w:p w:rsidR="00973348" w:rsidRDefault="00973348" w:rsidP="00973348">
      <w:pPr>
        <w:spacing w:after="0" w:line="240" w:lineRule="auto"/>
        <w:rPr>
          <w:rFonts w:ascii="Times New Roman" w:hAnsi="Times New Roman"/>
        </w:rPr>
      </w:pPr>
      <w:r>
        <w:rPr>
          <w:rFonts w:ascii="Times New Roman" w:hAnsi="Times New Roman"/>
        </w:rPr>
        <w:t>- sunki inkstų problema.  Taip pat turite informuoti gydytoją, jei Jums taikoma dializė (dirbtinis inkstas) arba Jūs gydomas kitokia kraujo valymo procedūra;</w:t>
      </w:r>
    </w:p>
    <w:p w:rsidR="00973348" w:rsidRDefault="00973348" w:rsidP="00973348">
      <w:pPr>
        <w:spacing w:after="0" w:line="240" w:lineRule="auto"/>
        <w:rPr>
          <w:rFonts w:ascii="Times New Roman" w:hAnsi="Times New Roman"/>
        </w:rPr>
      </w:pPr>
      <w:r>
        <w:rPr>
          <w:rFonts w:ascii="Times New Roman" w:hAnsi="Times New Roman"/>
        </w:rPr>
        <w:t>- sunki kepenų problema;</w:t>
      </w:r>
    </w:p>
    <w:p w:rsidR="00973348" w:rsidRDefault="00973348" w:rsidP="00973348">
      <w:pPr>
        <w:spacing w:after="0" w:line="240" w:lineRule="auto"/>
        <w:rPr>
          <w:rFonts w:ascii="Times New Roman" w:hAnsi="Times New Roman"/>
        </w:rPr>
      </w:pPr>
      <w:r>
        <w:rPr>
          <w:rFonts w:ascii="Times New Roman" w:hAnsi="Times New Roman"/>
        </w:rPr>
        <w:t>- problema su kraujo krešėjimu;</w:t>
      </w:r>
    </w:p>
    <w:p w:rsidR="00973348" w:rsidRDefault="00973348" w:rsidP="00973348">
      <w:pPr>
        <w:spacing w:after="0" w:line="240" w:lineRule="auto"/>
        <w:rPr>
          <w:rFonts w:ascii="Times New Roman" w:hAnsi="Times New Roman"/>
        </w:rPr>
      </w:pPr>
      <w:r>
        <w:rPr>
          <w:rFonts w:ascii="Times New Roman" w:hAnsi="Times New Roman"/>
        </w:rPr>
        <w:t>- netinkamai veikia antinksčių liaukos (antinksčių nepakankamumas). Antinksčių liaukos yra trikampės formos liaukos ant jūsų inkstų;</w:t>
      </w:r>
    </w:p>
    <w:p w:rsidR="00973348" w:rsidRDefault="00973348" w:rsidP="00973348">
      <w:pPr>
        <w:spacing w:after="0" w:line="240" w:lineRule="auto"/>
        <w:rPr>
          <w:rFonts w:ascii="Times New Roman" w:hAnsi="Times New Roman"/>
        </w:rPr>
      </w:pPr>
      <w:r>
        <w:rPr>
          <w:rFonts w:ascii="Times New Roman" w:hAnsi="Times New Roman"/>
        </w:rPr>
        <w:t>- širdies nepakankamumas;</w:t>
      </w:r>
    </w:p>
    <w:p w:rsidR="00973348" w:rsidRDefault="00973348" w:rsidP="00973348">
      <w:pPr>
        <w:spacing w:after="0" w:line="240" w:lineRule="auto"/>
        <w:rPr>
          <w:rFonts w:ascii="Times New Roman" w:hAnsi="Times New Roman"/>
        </w:rPr>
      </w:pPr>
      <w:r>
        <w:rPr>
          <w:rFonts w:ascii="Times New Roman" w:hAnsi="Times New Roman"/>
        </w:rPr>
        <w:t>- plaučių liga;</w:t>
      </w:r>
    </w:p>
    <w:p w:rsidR="00973348" w:rsidRDefault="00973348" w:rsidP="00973348">
      <w:pPr>
        <w:spacing w:after="0" w:line="240" w:lineRule="auto"/>
        <w:rPr>
          <w:rFonts w:ascii="Times New Roman" w:hAnsi="Times New Roman"/>
        </w:rPr>
      </w:pPr>
      <w:r>
        <w:rPr>
          <w:rFonts w:ascii="Times New Roman" w:hAnsi="Times New Roman"/>
        </w:rPr>
        <w:lastRenderedPageBreak/>
        <w:t>- organizme kaupiasi vanduo (hiperhidracija);</w:t>
      </w:r>
    </w:p>
    <w:p w:rsidR="00973348" w:rsidRDefault="00973348" w:rsidP="00973348">
      <w:pPr>
        <w:spacing w:after="0" w:line="240" w:lineRule="auto"/>
        <w:rPr>
          <w:rFonts w:ascii="Times New Roman" w:hAnsi="Times New Roman"/>
        </w:rPr>
      </w:pPr>
      <w:r>
        <w:rPr>
          <w:rFonts w:ascii="Times New Roman" w:hAnsi="Times New Roman"/>
        </w:rPr>
        <w:t>- organizme per mažai vandens (dehidracija);</w:t>
      </w:r>
    </w:p>
    <w:p w:rsidR="00973348" w:rsidRDefault="00973348" w:rsidP="00973348">
      <w:pPr>
        <w:spacing w:after="0" w:line="240" w:lineRule="auto"/>
        <w:rPr>
          <w:rFonts w:ascii="Times New Roman" w:hAnsi="Times New Roman"/>
        </w:rPr>
      </w:pPr>
      <w:r>
        <w:rPr>
          <w:rFonts w:ascii="Times New Roman" w:hAnsi="Times New Roman"/>
        </w:rPr>
        <w:t>- didelis kraujo cukraus kiekis (cukrinis diabetas), kuris Jums nėra gydomas;</w:t>
      </w:r>
    </w:p>
    <w:p w:rsidR="00973348" w:rsidRDefault="00973348" w:rsidP="00973348">
      <w:pPr>
        <w:spacing w:after="0" w:line="240" w:lineRule="auto"/>
        <w:rPr>
          <w:rFonts w:ascii="Times New Roman" w:hAnsi="Times New Roman"/>
        </w:rPr>
      </w:pPr>
      <w:r>
        <w:rPr>
          <w:rFonts w:ascii="Times New Roman" w:hAnsi="Times New Roman"/>
        </w:rPr>
        <w:t>- širdies priepuolis (miokardo infarktas) arba šokas dėl ūminio širdies nepakankamumo;</w:t>
      </w:r>
    </w:p>
    <w:p w:rsidR="00973348" w:rsidRDefault="00973348" w:rsidP="00973348">
      <w:pPr>
        <w:spacing w:after="0" w:line="240" w:lineRule="auto"/>
        <w:rPr>
          <w:rFonts w:ascii="Times New Roman" w:hAnsi="Times New Roman"/>
        </w:rPr>
      </w:pPr>
      <w:r>
        <w:rPr>
          <w:rFonts w:ascii="Times New Roman" w:hAnsi="Times New Roman"/>
        </w:rPr>
        <w:t>- sunki metabolinė acidozė (kai kraujyje yra per daug rūgšties);</w:t>
      </w:r>
    </w:p>
    <w:p w:rsidR="00973348" w:rsidRDefault="00973348" w:rsidP="00973348">
      <w:pPr>
        <w:spacing w:after="0" w:line="240" w:lineRule="auto"/>
        <w:rPr>
          <w:rFonts w:ascii="Times New Roman" w:hAnsi="Times New Roman"/>
        </w:rPr>
      </w:pPr>
      <w:r>
        <w:rPr>
          <w:rFonts w:ascii="Times New Roman" w:hAnsi="Times New Roman"/>
        </w:rPr>
        <w:t>- generalizuota infekcija (septicemija);</w:t>
      </w:r>
    </w:p>
    <w:p w:rsidR="00973348" w:rsidRDefault="00973348" w:rsidP="00973348">
      <w:pPr>
        <w:spacing w:after="0" w:line="240" w:lineRule="auto"/>
        <w:rPr>
          <w:rFonts w:ascii="Times New Roman" w:hAnsi="Times New Roman"/>
        </w:rPr>
      </w:pPr>
      <w:r>
        <w:rPr>
          <w:rFonts w:ascii="Times New Roman" w:hAnsi="Times New Roman"/>
        </w:rPr>
        <w:t>- koma.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Siekdamas patikrinti veiksmingumą ir vaisto vartojimo saugumą, šio vaisto vartojimo metu jūsų gydytojas atliks klinikinius ir laboratorinius tyrimus. Jeigu šis vaistas paskirtas vartoti keletą savaičių, jūsų kraujas bus tiriamas reguliariai.</w:t>
      </w:r>
    </w:p>
    <w:p w:rsidR="00973348" w:rsidRDefault="00973348" w:rsidP="00973348">
      <w:pPr>
        <w:tabs>
          <w:tab w:val="left" w:pos="6078"/>
        </w:tabs>
        <w:spacing w:after="0" w:line="240" w:lineRule="auto"/>
        <w:ind w:right="-480"/>
        <w:rPr>
          <w:rFonts w:ascii="Times New Roman" w:hAnsi="Times New Roman"/>
        </w:rPr>
      </w:pPr>
    </w:p>
    <w:p w:rsidR="00973348" w:rsidRDefault="00973348" w:rsidP="00973348">
      <w:pPr>
        <w:tabs>
          <w:tab w:val="left" w:pos="6078"/>
        </w:tabs>
        <w:spacing w:after="0" w:line="240" w:lineRule="auto"/>
        <w:ind w:right="-480"/>
        <w:rPr>
          <w:rFonts w:ascii="Times New Roman" w:hAnsi="Times New Roman"/>
        </w:rPr>
      </w:pPr>
      <w:r>
        <w:rPr>
          <w:rFonts w:ascii="Times New Roman" w:hAnsi="Times New Roman"/>
        </w:rPr>
        <w:t>Sumažėjęs organizmo gebėjimas šalinti šiame vaiste esančius riebalus gali sukelti riebalų pertekliaus sindromą (žr. 4 sk. – Galimas šalutinis poveikis).</w:t>
      </w:r>
    </w:p>
    <w:p w:rsidR="00973348" w:rsidRDefault="00973348" w:rsidP="00973348">
      <w:pPr>
        <w:spacing w:after="0" w:line="240" w:lineRule="auto"/>
        <w:rPr>
          <w:rFonts w:ascii="Times New Roman" w:hAnsi="Times New Roman"/>
        </w:rPr>
      </w:pPr>
      <w:r>
        <w:rPr>
          <w:rFonts w:ascii="Times New Roman" w:hAnsi="Times New Roman"/>
        </w:rPr>
        <w:t>Jei per infuziją juntate skausmą, deginimą ar pastebite infuzijos vietos tinimą ar infuzijos pratekėjimą, pasakykite gydytojui ar slaugytojui. Infuzija bus nedelsiant nutraukta ir tęsiama į kitą veną.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Jei cukraus lygis kraujyje tampa per didelis, gydytojas turi pareguliuoti OLIMEL N9 leidimo greitį ar skirti vaistų cukraus lygiui kraujyje kontroliuoti (insulino).</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galima leisti tik per vamzdelį (kateterį) į didelę krūtinės veną (centrinę veną).</w:t>
      </w:r>
    </w:p>
    <w:p w:rsidR="00973348" w:rsidRDefault="00973348" w:rsidP="00973348">
      <w:pPr>
        <w:spacing w:after="0" w:line="240" w:lineRule="auto"/>
        <w:rPr>
          <w:rFonts w:ascii="Times New Roman" w:hAnsi="Times New Roman"/>
          <w:b/>
        </w:rPr>
      </w:pPr>
      <w:r>
        <w:rPr>
          <w:rFonts w:ascii="Times New Roman" w:hAnsi="Times New Roman"/>
          <w:b/>
        </w:rPr>
        <w:t>Vartojimas vaikams ir paaugliams</w:t>
      </w:r>
    </w:p>
    <w:p w:rsidR="00973348" w:rsidRDefault="00973348" w:rsidP="00973348">
      <w:pPr>
        <w:spacing w:after="0" w:line="240" w:lineRule="auto"/>
        <w:rPr>
          <w:rFonts w:ascii="Times New Roman" w:hAnsi="Times New Roman"/>
        </w:rPr>
      </w:pPr>
      <w:r>
        <w:rPr>
          <w:rFonts w:ascii="Times New Roman" w:hAnsi="Times New Roman"/>
        </w:rPr>
        <w:t>Jeigu jūsų vaikas yra jaunesnis nei 18 metų, daug dėmesio bus skiriama tinkamam dozavimui. Taip pat turi būti taikomos sustiprintos atsargumo priemonės dėl didesnio vaikų jautrumo infekcijoms pavojaus. Visada būtini vitaminų ir mikroelementų papildai. Tam turi būti taikomi vaikams skirti vaistai.</w:t>
      </w:r>
    </w:p>
    <w:p w:rsidR="00973348" w:rsidRDefault="00973348" w:rsidP="00973348">
      <w:pPr>
        <w:spacing w:after="0" w:line="240" w:lineRule="auto"/>
        <w:rPr>
          <w:rFonts w:ascii="Times New Roman" w:hAnsi="Times New Roman"/>
        </w:rPr>
      </w:pPr>
    </w:p>
    <w:p w:rsidR="00973348" w:rsidRDefault="00973348" w:rsidP="00973348">
      <w:pPr>
        <w:keepNext/>
        <w:spacing w:after="0" w:line="240" w:lineRule="auto"/>
        <w:rPr>
          <w:rFonts w:ascii="Times New Roman" w:hAnsi="Times New Roman"/>
          <w:b/>
        </w:rPr>
      </w:pPr>
      <w:r>
        <w:rPr>
          <w:rFonts w:ascii="Times New Roman" w:hAnsi="Times New Roman"/>
          <w:b/>
        </w:rPr>
        <w:t>Kiti vaistai ir OLIMEL N9</w:t>
      </w:r>
    </w:p>
    <w:p w:rsidR="00973348" w:rsidRDefault="00973348" w:rsidP="00973348">
      <w:pPr>
        <w:keepNext/>
        <w:spacing w:after="0" w:line="240" w:lineRule="auto"/>
        <w:rPr>
          <w:rFonts w:ascii="Times New Roman" w:hAnsi="Times New Roman"/>
          <w:b/>
        </w:rPr>
      </w:pPr>
    </w:p>
    <w:p w:rsidR="00973348" w:rsidRDefault="00973348" w:rsidP="00973348">
      <w:pPr>
        <w:keepNext/>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w:t>
      </w:r>
    </w:p>
    <w:p w:rsidR="00973348" w:rsidRDefault="00973348" w:rsidP="00973348">
      <w:pPr>
        <w:keepNext/>
        <w:spacing w:after="0" w:line="240" w:lineRule="auto"/>
        <w:rPr>
          <w:rFonts w:ascii="Times New Roman" w:hAnsi="Times New Roman"/>
          <w:b/>
        </w:rPr>
      </w:pPr>
    </w:p>
    <w:p w:rsidR="00973348" w:rsidRDefault="00973348" w:rsidP="00973348">
      <w:pPr>
        <w:keepNext/>
        <w:spacing w:after="0" w:line="240" w:lineRule="auto"/>
        <w:rPr>
          <w:rFonts w:ascii="Times New Roman" w:hAnsi="Times New Roman"/>
        </w:rPr>
      </w:pPr>
      <w:r>
        <w:rPr>
          <w:rFonts w:ascii="Times New Roman" w:hAnsi="Times New Roman"/>
        </w:rPr>
        <w:t xml:space="preserve">Paprastai šis vaistas netrukdo tuo pačiu metu vartoti kitų vaistų. Jeigu vartojate arba neseniai vartojote kitų vaistų, įskaitant įsigytus be recepto, pasakykite iš anksto gydytojui, kad būtų galima patikrinti jų suderinamumą. </w:t>
      </w:r>
    </w:p>
    <w:p w:rsidR="00973348" w:rsidRPr="00E614E3" w:rsidRDefault="00973348" w:rsidP="00973348">
      <w:pPr>
        <w:suppressAutoHyphens/>
        <w:autoSpaceDN w:val="0"/>
        <w:spacing w:after="0" w:line="240" w:lineRule="auto"/>
        <w:textAlignment w:val="baseline"/>
        <w:rPr>
          <w:rFonts w:ascii="Times New Roman" w:hAnsi="Times New Roman"/>
        </w:rPr>
      </w:pPr>
    </w:p>
    <w:p w:rsidR="00973348" w:rsidRPr="00E614E3" w:rsidRDefault="00973348" w:rsidP="00973348">
      <w:pPr>
        <w:suppressAutoHyphens/>
        <w:autoSpaceDN w:val="0"/>
        <w:spacing w:after="0" w:line="240" w:lineRule="auto"/>
        <w:textAlignment w:val="baseline"/>
        <w:rPr>
          <w:rFonts w:ascii="Times New Roman" w:hAnsi="Times New Roman"/>
        </w:rPr>
      </w:pPr>
      <w:bookmarkStart w:id="8" w:name="_Hlk39070183"/>
      <w:r w:rsidRPr="00E614E3">
        <w:rPr>
          <w:rFonts w:ascii="Times New Roman" w:hAnsi="Times New Roman"/>
        </w:rPr>
        <w:t xml:space="preserve">Pasakykite gydytojui, jei vartojate žemiau išvardytus </w:t>
      </w:r>
      <w:r>
        <w:rPr>
          <w:rFonts w:ascii="Times New Roman" w:hAnsi="Times New Roman"/>
        </w:rPr>
        <w:t>vaistus</w:t>
      </w:r>
      <w:r w:rsidRPr="00E614E3">
        <w:rPr>
          <w:rFonts w:ascii="Times New Roman" w:hAnsi="Times New Roman"/>
        </w:rPr>
        <w:t>:</w:t>
      </w:r>
    </w:p>
    <w:p w:rsidR="00973348" w:rsidRPr="00E614E3" w:rsidRDefault="00973348" w:rsidP="00973348">
      <w:pPr>
        <w:suppressAutoHyphens/>
        <w:autoSpaceDN w:val="0"/>
        <w:spacing w:after="0" w:line="240" w:lineRule="auto"/>
        <w:textAlignment w:val="baseline"/>
        <w:rPr>
          <w:rFonts w:ascii="Times New Roman" w:hAnsi="Times New Roman"/>
        </w:rPr>
      </w:pPr>
      <w:r w:rsidRPr="00E614E3">
        <w:rPr>
          <w:rFonts w:ascii="Times New Roman" w:hAnsi="Times New Roman"/>
        </w:rPr>
        <w:t>-</w:t>
      </w:r>
      <w:r w:rsidRPr="00E614E3">
        <w:rPr>
          <w:rFonts w:ascii="Times New Roman" w:hAnsi="Times New Roman"/>
        </w:rPr>
        <w:tab/>
      </w:r>
      <w:r>
        <w:rPr>
          <w:rFonts w:ascii="Times New Roman" w:hAnsi="Times New Roman"/>
        </w:rPr>
        <w:t>i</w:t>
      </w:r>
      <w:r w:rsidRPr="00E614E3">
        <w:rPr>
          <w:rFonts w:ascii="Times New Roman" w:hAnsi="Times New Roman"/>
        </w:rPr>
        <w:t>nsuliną</w:t>
      </w:r>
      <w:r>
        <w:rPr>
          <w:rFonts w:ascii="Times New Roman" w:hAnsi="Times New Roman"/>
        </w:rPr>
        <w:t>;</w:t>
      </w:r>
    </w:p>
    <w:p w:rsidR="00973348" w:rsidRPr="00E614E3" w:rsidRDefault="00973348" w:rsidP="00973348">
      <w:pPr>
        <w:suppressAutoHyphens/>
        <w:autoSpaceDN w:val="0"/>
        <w:spacing w:after="0" w:line="240" w:lineRule="auto"/>
        <w:textAlignment w:val="baseline"/>
        <w:rPr>
          <w:rFonts w:ascii="Times New Roman" w:hAnsi="Times New Roman"/>
        </w:rPr>
      </w:pPr>
      <w:r w:rsidRPr="00E614E3">
        <w:rPr>
          <w:rFonts w:ascii="Times New Roman" w:hAnsi="Times New Roman"/>
        </w:rPr>
        <w:t>-</w:t>
      </w:r>
      <w:r w:rsidRPr="00E614E3">
        <w:rPr>
          <w:rFonts w:ascii="Times New Roman" w:hAnsi="Times New Roman"/>
        </w:rPr>
        <w:tab/>
      </w:r>
      <w:r>
        <w:rPr>
          <w:rFonts w:ascii="Times New Roman" w:hAnsi="Times New Roman"/>
        </w:rPr>
        <w:t>h</w:t>
      </w:r>
      <w:r w:rsidRPr="00E614E3">
        <w:rPr>
          <w:rFonts w:ascii="Times New Roman" w:hAnsi="Times New Roman"/>
        </w:rPr>
        <w:t>epariną</w:t>
      </w:r>
      <w:r>
        <w:rPr>
          <w:rFonts w:ascii="Times New Roman" w:hAnsi="Times New Roman"/>
        </w:rPr>
        <w:t>.</w:t>
      </w:r>
    </w:p>
    <w:bookmarkEnd w:id="8"/>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negalima lašinti drauge su krauju per tą pačią infuzinę sistemą.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bookmarkStart w:id="9" w:name="_Hlk506981683"/>
      <w:bookmarkStart w:id="10" w:name="_Hlk506964848"/>
      <w:r>
        <w:rPr>
          <w:rFonts w:ascii="Times New Roman" w:hAnsi="Times New Roman"/>
        </w:rPr>
        <w:t xml:space="preserve">Dėl nuosėdų atsiradimo rizikos </w:t>
      </w:r>
      <w:r>
        <w:rPr>
          <w:rFonts w:ascii="Times New Roman" w:hAnsi="Times New Roman"/>
          <w:noProof/>
        </w:rPr>
        <w:t xml:space="preserve">OLIMEL N9 </w:t>
      </w:r>
      <w:r>
        <w:rPr>
          <w:rFonts w:ascii="Times New Roman" w:hAnsi="Times New Roman"/>
        </w:rPr>
        <w:t>negalima leisti per tą patį infuzijos vamzdelį arba vartoti kartu su antibiotiku ampicilinu arba vaistu nuo epilepsijos fosfenitoinu.</w:t>
      </w:r>
    </w:p>
    <w:bookmarkEnd w:id="9"/>
    <w:p w:rsidR="00973348" w:rsidRDefault="00973348" w:rsidP="00973348">
      <w:pPr>
        <w:spacing w:after="0" w:line="240" w:lineRule="auto"/>
        <w:rPr>
          <w:rFonts w:ascii="Times New Roman" w:hAnsi="Times New Roman"/>
        </w:rPr>
      </w:pPr>
    </w:p>
    <w:bookmarkEnd w:id="10"/>
    <w:p w:rsidR="00973348" w:rsidRDefault="00973348" w:rsidP="00973348">
      <w:pPr>
        <w:spacing w:after="0" w:line="240" w:lineRule="auto"/>
        <w:rPr>
          <w:rFonts w:ascii="Times New Roman" w:hAnsi="Times New Roman"/>
        </w:rPr>
      </w:pPr>
      <w:r w:rsidRPr="007B014C">
        <w:rPr>
          <w:rFonts w:ascii="Times New Roman" w:hAnsi="Times New Roman"/>
        </w:rPr>
        <w:t>OLIMEL N9 sudėtyje yra alyvuogių ir sojų aliejaus su vitaminu K. Paprastai tai n</w:t>
      </w:r>
      <w:r w:rsidRPr="00F522E7">
        <w:rPr>
          <w:rFonts w:ascii="Times New Roman" w:hAnsi="Times New Roman"/>
        </w:rPr>
        <w:t>edaro poveikio kraują skystinantiems vaistams (antikoaguliantams), tokiems kaip kumarinas. Tačiau jei vartojate antikoaguliantus, apie tai pasakykite savo gydytojui.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Lipidai, esantys šioje emulsijoje, gali pakeisti tam tikrų laboratorinių tyrimų rezultatus jeigu kraujo pavyzdys bus paimtas tuomet, kai emulsijos lipidai dar nepašalinti (paprastai lipidai pasišalina iš kraujotakos per 5 – 6 valandas nustojus juos leisti). </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rPr>
      </w:pPr>
      <w:r>
        <w:rPr>
          <w:rFonts w:ascii="Times New Roman" w:hAnsi="Times New Roman"/>
          <w:b/>
        </w:rPr>
        <w:t>Nėštumas ir žindymo laikotarpis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lastRenderedPageBreak/>
        <w:t>Jeigu esate nėščia, žindote kūdikį, manote, kad galbūt esate nėščia arba planuojate pastoti, tai prieš suleidžiant Jums šį vaistą pasitarkite su gydytoju.</w:t>
      </w:r>
    </w:p>
    <w:p w:rsidR="00973348" w:rsidRDefault="00973348" w:rsidP="00973348">
      <w:pPr>
        <w:autoSpaceDE w:val="0"/>
        <w:autoSpaceDN w:val="0"/>
        <w:adjustRightInd w:val="0"/>
        <w:spacing w:after="0" w:line="240" w:lineRule="auto"/>
        <w:rPr>
          <w:rFonts w:ascii="Times New Roman" w:hAnsi="Times New Roman"/>
        </w:rPr>
      </w:pPr>
      <w:r>
        <w:rPr>
          <w:rFonts w:ascii="Times New Roman" w:hAnsi="Times New Roman"/>
        </w:rPr>
        <w:t xml:space="preserve">Esant būtinybei, OLIMEL N9 gali būti vartojamas nėštumo ir žindymo laikotarpiu. </w:t>
      </w:r>
    </w:p>
    <w:p w:rsidR="00973348" w:rsidRPr="00E614E3" w:rsidRDefault="00973348" w:rsidP="00973348">
      <w:pPr>
        <w:suppressAutoHyphens/>
        <w:autoSpaceDE w:val="0"/>
        <w:autoSpaceDN w:val="0"/>
        <w:spacing w:after="0" w:line="240" w:lineRule="auto"/>
        <w:textAlignment w:val="baseline"/>
        <w:rPr>
          <w:rFonts w:ascii="Times New Roman" w:hAnsi="Times New Roman"/>
          <w:lang w:val="fi-FI"/>
        </w:rPr>
      </w:pPr>
      <w:bookmarkStart w:id="11" w:name="_Hlk39070283"/>
      <w:r w:rsidRPr="00E614E3">
        <w:rPr>
          <w:rFonts w:ascii="Times New Roman" w:hAnsi="Times New Roman"/>
          <w:lang w:val="fi-FI"/>
        </w:rPr>
        <w:t>Duomenų apie OLIMEL N</w:t>
      </w:r>
      <w:r>
        <w:rPr>
          <w:rFonts w:ascii="Times New Roman" w:hAnsi="Times New Roman"/>
          <w:lang w:val="fi-FI"/>
        </w:rPr>
        <w:t>9</w:t>
      </w:r>
      <w:r w:rsidRPr="00E614E3">
        <w:rPr>
          <w:rFonts w:ascii="Times New Roman" w:hAnsi="Times New Roman"/>
          <w:lang w:val="fi-FI"/>
        </w:rPr>
        <w:t xml:space="preserve"> vartojimą nėštumo arba žindymo metu nėra arba jų nepakanka. Jei būtina, galima apsvarstyti OLIMEL N</w:t>
      </w:r>
      <w:r>
        <w:rPr>
          <w:rFonts w:ascii="Times New Roman" w:hAnsi="Times New Roman"/>
          <w:lang w:val="fi-FI"/>
        </w:rPr>
        <w:t>9</w:t>
      </w:r>
      <w:r w:rsidRPr="00E614E3">
        <w:rPr>
          <w:rFonts w:ascii="Times New Roman" w:hAnsi="Times New Roman"/>
          <w:lang w:val="fi-FI"/>
        </w:rPr>
        <w:t xml:space="preserve"> vartojimą nėštumo ir žindymo laikotarpiu. Nėščioms ar žindančioms moterims OLIMEL N</w:t>
      </w:r>
      <w:r>
        <w:rPr>
          <w:rFonts w:ascii="Times New Roman" w:hAnsi="Times New Roman"/>
          <w:lang w:val="fi-FI"/>
        </w:rPr>
        <w:t>9</w:t>
      </w:r>
      <w:r w:rsidRPr="00E614E3">
        <w:rPr>
          <w:rFonts w:ascii="Times New Roman" w:hAnsi="Times New Roman"/>
          <w:lang w:val="fi-FI"/>
        </w:rPr>
        <w:t xml:space="preserve"> turėtų būti skiriamas tik gerai viską įvertinus.</w:t>
      </w:r>
    </w:p>
    <w:bookmarkEnd w:id="11"/>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noProof/>
        </w:rPr>
      </w:pPr>
      <w:bookmarkStart w:id="12" w:name="_Hlk506964871"/>
      <w:r w:rsidRPr="00E150E3">
        <w:rPr>
          <w:rFonts w:ascii="Times New Roman" w:hAnsi="Times New Roman"/>
          <w:b/>
          <w:noProof/>
        </w:rPr>
        <w:t>Vairavimas ir mechanizmų valdymas</w:t>
      </w:r>
    </w:p>
    <w:p w:rsidR="00973348" w:rsidRDefault="00973348" w:rsidP="00973348">
      <w:pPr>
        <w:spacing w:after="0" w:line="240" w:lineRule="auto"/>
        <w:rPr>
          <w:rFonts w:ascii="Times New Roman" w:hAnsi="Times New Roman"/>
          <w:b/>
          <w:noProof/>
        </w:rPr>
      </w:pPr>
    </w:p>
    <w:p w:rsidR="00973348" w:rsidRPr="00E150E3" w:rsidRDefault="00973348" w:rsidP="00973348">
      <w:pPr>
        <w:spacing w:after="0" w:line="240" w:lineRule="auto"/>
        <w:rPr>
          <w:rFonts w:ascii="Times New Roman" w:hAnsi="Times New Roman"/>
          <w:noProof/>
        </w:rPr>
      </w:pPr>
      <w:r>
        <w:rPr>
          <w:rFonts w:ascii="Times New Roman" w:hAnsi="Times New Roman"/>
          <w:noProof/>
        </w:rPr>
        <w:t>Netaikoma.</w:t>
      </w:r>
    </w:p>
    <w:bookmarkEnd w:id="12"/>
    <w:p w:rsidR="00973348" w:rsidRPr="007B014C" w:rsidRDefault="00973348" w:rsidP="00973348">
      <w:pPr>
        <w:spacing w:after="0" w:line="240" w:lineRule="auto"/>
        <w:rPr>
          <w:rFonts w:ascii="Times New Roman" w:hAnsi="Times New Roman"/>
        </w:rPr>
      </w:pPr>
    </w:p>
    <w:p w:rsidR="00973348" w:rsidRDefault="00973348" w:rsidP="00973348">
      <w:pPr>
        <w:keepNext/>
        <w:tabs>
          <w:tab w:val="left" w:pos="567"/>
        </w:tabs>
        <w:spacing w:after="0" w:line="240" w:lineRule="auto"/>
        <w:ind w:left="567" w:hanging="567"/>
        <w:outlineLvl w:val="1"/>
        <w:rPr>
          <w:rFonts w:ascii="Times New Roman" w:hAnsi="Times New Roman"/>
          <w:b/>
        </w:rPr>
      </w:pPr>
      <w:r>
        <w:rPr>
          <w:rFonts w:ascii="Times New Roman" w:hAnsi="Times New Roman"/>
          <w:b/>
        </w:rPr>
        <w:t>3.</w:t>
      </w:r>
      <w:r>
        <w:rPr>
          <w:rFonts w:ascii="Times New Roman" w:hAnsi="Times New Roman"/>
          <w:b/>
        </w:rPr>
        <w:tab/>
        <w:t>Kaip vartoti OLIMEL N9 infuzinę emulsiją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Dozavimas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turėtų būti skiriamas tik suaugusiesiems ir vyresniems kaip 2 metų vaikams.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Tai infuzinė emulsija, per vamzdelį (kateterį) suleidžiama į stambią krūtinės veną.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Prieš vartojimą OLIMEL N9 turi būti kambario temperatūros. </w:t>
      </w:r>
    </w:p>
    <w:p w:rsidR="00973348" w:rsidRDefault="00973348" w:rsidP="00973348">
      <w:pPr>
        <w:spacing w:after="0" w:line="240" w:lineRule="auto"/>
        <w:rPr>
          <w:rFonts w:ascii="Times New Roman" w:hAnsi="Times New Roman"/>
          <w:lang w:val="sv-SE"/>
        </w:rPr>
      </w:pPr>
    </w:p>
    <w:p w:rsidR="00973348" w:rsidRDefault="00973348" w:rsidP="00973348">
      <w:pPr>
        <w:spacing w:after="0" w:line="240" w:lineRule="auto"/>
        <w:rPr>
          <w:rFonts w:ascii="Times New Roman" w:hAnsi="Times New Roman"/>
          <w:lang w:val="fi-FI"/>
        </w:rPr>
      </w:pPr>
      <w:r w:rsidRPr="007B014C">
        <w:rPr>
          <w:rFonts w:ascii="Times New Roman" w:hAnsi="Times New Roman"/>
        </w:rPr>
        <w:t>OLIMEL N9 skirtas</w:t>
      </w:r>
      <w:r>
        <w:rPr>
          <w:rFonts w:ascii="Times New Roman" w:hAnsi="Times New Roman"/>
          <w:lang w:val="sv-SE"/>
        </w:rPr>
        <w:t xml:space="preserve"> tik vienkartiniam vartojimui.</w:t>
      </w:r>
    </w:p>
    <w:p w:rsidR="00973348" w:rsidRPr="007B014C"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lang w:val="fi-FI"/>
        </w:rPr>
      </w:pPr>
      <w:r>
        <w:rPr>
          <w:rFonts w:ascii="Times New Roman" w:hAnsi="Times New Roman"/>
        </w:rPr>
        <w:t>1 maišelio infuzija paprastai trunka 12–24 valandas.</w:t>
      </w:r>
    </w:p>
    <w:p w:rsidR="00973348" w:rsidRPr="007B014C" w:rsidRDefault="00973348" w:rsidP="00973348">
      <w:pPr>
        <w:spacing w:after="0" w:line="240" w:lineRule="auto"/>
        <w:rPr>
          <w:rFonts w:ascii="Times New Roman" w:hAnsi="Times New Roman"/>
          <w:b/>
        </w:rPr>
      </w:pPr>
    </w:p>
    <w:p w:rsidR="00973348" w:rsidRDefault="00973348" w:rsidP="00973348">
      <w:pPr>
        <w:spacing w:after="0" w:line="240" w:lineRule="auto"/>
        <w:rPr>
          <w:rFonts w:ascii="Times New Roman" w:hAnsi="Times New Roman"/>
          <w:b/>
        </w:rPr>
      </w:pPr>
      <w:r>
        <w:rPr>
          <w:rFonts w:ascii="Times New Roman" w:hAnsi="Times New Roman"/>
          <w:b/>
        </w:rPr>
        <w:t>Dozavimas suaugusiesiems</w:t>
      </w:r>
    </w:p>
    <w:p w:rsidR="00973348" w:rsidRDefault="00973348" w:rsidP="00973348">
      <w:pPr>
        <w:spacing w:after="0" w:line="240" w:lineRule="auto"/>
        <w:rPr>
          <w:rFonts w:ascii="Times New Roman" w:hAnsi="Times New Roman"/>
          <w:b/>
        </w:rPr>
      </w:pPr>
    </w:p>
    <w:p w:rsidR="00973348" w:rsidRDefault="00973348" w:rsidP="00973348">
      <w:pPr>
        <w:spacing w:after="0" w:line="240" w:lineRule="auto"/>
        <w:rPr>
          <w:rFonts w:ascii="Times New Roman" w:hAnsi="Times New Roman"/>
        </w:rPr>
      </w:pPr>
      <w:r>
        <w:rPr>
          <w:rFonts w:ascii="Times New Roman" w:hAnsi="Times New Roman"/>
        </w:rPr>
        <w:t>Gydytojas nurodys srauto greitį, atsižvelgdamas į jūsų poreikius ir klinikinę būklę.</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Vaistas gali būti skiriamas tiek laiko, kiek reikia, atsižvelgiant į jūsų klinikinę būklę.</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bCs/>
          <w:lang w:val="fi-FI"/>
        </w:rPr>
      </w:pPr>
      <w:r>
        <w:rPr>
          <w:rFonts w:ascii="Times New Roman" w:hAnsi="Times New Roman"/>
          <w:b/>
        </w:rPr>
        <w:t>Dozavimas vyresniems kaip dvejų metų vaikams ir paaugliams</w:t>
      </w:r>
    </w:p>
    <w:p w:rsidR="00973348" w:rsidRDefault="00973348" w:rsidP="00973348">
      <w:pPr>
        <w:spacing w:after="0" w:line="240" w:lineRule="auto"/>
        <w:rPr>
          <w:rFonts w:ascii="Times New Roman" w:hAnsi="Times New Roman"/>
          <w:b/>
          <w:bCs/>
          <w:lang w:val="fi-FI"/>
        </w:rPr>
      </w:pPr>
    </w:p>
    <w:p w:rsidR="00973348" w:rsidRDefault="00973348" w:rsidP="00973348">
      <w:pPr>
        <w:autoSpaceDE w:val="0"/>
        <w:autoSpaceDN w:val="0"/>
        <w:adjustRightInd w:val="0"/>
        <w:spacing w:after="0" w:line="240" w:lineRule="auto"/>
        <w:rPr>
          <w:rFonts w:ascii="Times New Roman" w:hAnsi="Times New Roman"/>
          <w:color w:val="000000"/>
          <w:lang w:val="fi-FI"/>
        </w:rPr>
      </w:pPr>
      <w:r w:rsidRPr="007B014C">
        <w:rPr>
          <w:rFonts w:ascii="Times New Roman" w:hAnsi="Times New Roman"/>
        </w:rPr>
        <w:t xml:space="preserve">Gydytojas nuspręs, kokios dozės reikia vaikui ir kiek laiko vaistą vartoti. Tai priklauso nuo amžiaus, svorio, ūgio, </w:t>
      </w:r>
      <w:r w:rsidRPr="00F522E7">
        <w:rPr>
          <w:rFonts w:ascii="Times New Roman" w:hAnsi="Times New Roman"/>
        </w:rPr>
        <w:t>medicininės būklės bei organizmo gebėjimo skaidyti ir vartoti OLIMEL N9 pagalbines medžiagas.</w:t>
      </w:r>
    </w:p>
    <w:p w:rsidR="00973348" w:rsidRPr="007B014C" w:rsidRDefault="00973348" w:rsidP="00973348">
      <w:pPr>
        <w:spacing w:after="0" w:line="240" w:lineRule="auto"/>
        <w:rPr>
          <w:rFonts w:ascii="Times New Roman" w:hAnsi="Times New Roman"/>
        </w:rPr>
      </w:pPr>
    </w:p>
    <w:p w:rsidR="00973348" w:rsidRDefault="00973348" w:rsidP="00973348">
      <w:pPr>
        <w:keepNext/>
        <w:spacing w:after="0" w:line="240" w:lineRule="auto"/>
        <w:rPr>
          <w:rFonts w:ascii="Times New Roman" w:hAnsi="Times New Roman"/>
          <w:b/>
        </w:rPr>
      </w:pPr>
      <w:r>
        <w:rPr>
          <w:rFonts w:ascii="Times New Roman" w:hAnsi="Times New Roman"/>
          <w:b/>
        </w:rPr>
        <w:t>Pavartojus per didelę OLIMEL N9 dozę</w:t>
      </w:r>
    </w:p>
    <w:p w:rsidR="00973348" w:rsidRDefault="00973348" w:rsidP="00973348">
      <w:pPr>
        <w:keepNext/>
        <w:spacing w:after="0" w:line="240" w:lineRule="auto"/>
        <w:rPr>
          <w:rFonts w:ascii="Times New Roman" w:hAnsi="Times New Roman"/>
        </w:rPr>
      </w:pPr>
    </w:p>
    <w:p w:rsidR="00973348" w:rsidRPr="00F522E7" w:rsidRDefault="00973348" w:rsidP="00973348">
      <w:pPr>
        <w:keepNext/>
        <w:spacing w:after="0" w:line="240" w:lineRule="auto"/>
        <w:rPr>
          <w:rFonts w:ascii="Times New Roman" w:hAnsi="Times New Roman"/>
        </w:rPr>
      </w:pPr>
      <w:r>
        <w:rPr>
          <w:rFonts w:ascii="Times New Roman" w:hAnsi="Times New Roman"/>
        </w:rPr>
        <w:t xml:space="preserve">Jei paskirta dozė yra per didelė arba infuzija atliekama per greitai, aminorūgštys gali padaryti jūsų kraują per rūgštų, ir gali atsirasti hipervolemijos (padidėjusio kraujo tūrio) simptomų. Gali padidėti gliukozės kiekis kraujyje ir šlapime, gali išsivystyti hiperosmosinis sindromas (padidėjęs kraujo klampumas) o dėl lipidų Jūsų kraujyje gali padidėti trigliceridų kiekis. </w:t>
      </w:r>
      <w:bookmarkStart w:id="13" w:name="_Hlk506964906"/>
      <w:r>
        <w:rPr>
          <w:rFonts w:ascii="Times New Roman" w:hAnsi="Times New Roman"/>
        </w:rPr>
        <w:t>Per greitai atlikus infuziją arba</w:t>
      </w:r>
      <w:bookmarkEnd w:id="13"/>
      <w:r>
        <w:rPr>
          <w:rFonts w:ascii="Times New Roman" w:hAnsi="Times New Roman"/>
        </w:rPr>
        <w:t xml:space="preserve"> suvartojus</w:t>
      </w:r>
      <w:r w:rsidRPr="007B014C">
        <w:rPr>
          <w:rFonts w:ascii="Times New Roman" w:hAnsi="Times New Roman"/>
        </w:rPr>
        <w:t xml:space="preserve"> per didelį OLIMEL N9 kiekį, tai gali sukelti pykinimą, vėmimą, šaltkrėtį</w:t>
      </w:r>
      <w:r>
        <w:rPr>
          <w:rFonts w:ascii="Times New Roman" w:hAnsi="Times New Roman"/>
        </w:rPr>
        <w:t xml:space="preserve">, </w:t>
      </w:r>
      <w:bookmarkStart w:id="14" w:name="_Hlk506964928"/>
      <w:r>
        <w:rPr>
          <w:rFonts w:ascii="Times New Roman" w:hAnsi="Times New Roman"/>
        </w:rPr>
        <w:t>raudonį, padidėjusį prakaitavimą (hiperhidrozę)</w:t>
      </w:r>
      <w:bookmarkEnd w:id="14"/>
      <w:r w:rsidRPr="007B014C">
        <w:rPr>
          <w:rFonts w:ascii="Times New Roman" w:hAnsi="Times New Roman"/>
        </w:rPr>
        <w:t xml:space="preserve"> ir elektrolitų pusiausvyros sutrikimus. Tokiais atvejais infuziją reikia nedelsiant sustabd</w:t>
      </w:r>
      <w:r w:rsidRPr="00F522E7">
        <w:rPr>
          <w:rFonts w:ascii="Times New Roman" w:hAnsi="Times New Roman"/>
        </w:rPr>
        <w:t>yti.</w:t>
      </w:r>
    </w:p>
    <w:p w:rsidR="00973348" w:rsidRDefault="00973348" w:rsidP="00973348">
      <w:pPr>
        <w:keepNext/>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Kai kuriais sunkiais atvejais gydytojas gali paskirti laikiną inkstų dializę, kad padėtų inkstams pašalinti preparato perteklių.</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Siekiant išvengti tokių atvejų, gydytojas turi reguliariai stebėti jūsų būklę ir tirti kraujo parametrus.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Jei turite daugiau klausimų dėl šio vaisto vartojimo, kreipkitės į gydytoją. </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Default="00973348" w:rsidP="00973348">
      <w:pPr>
        <w:keepNext/>
        <w:tabs>
          <w:tab w:val="left" w:pos="567"/>
        </w:tabs>
        <w:spacing w:after="0" w:line="240" w:lineRule="auto"/>
        <w:ind w:left="567" w:hanging="567"/>
        <w:outlineLvl w:val="1"/>
        <w:rPr>
          <w:rFonts w:ascii="Times New Roman" w:hAnsi="Times New Roman"/>
          <w:b/>
        </w:rPr>
      </w:pPr>
      <w:r>
        <w:rPr>
          <w:rFonts w:ascii="Times New Roman" w:hAnsi="Times New Roman"/>
          <w:b/>
        </w:rPr>
        <w:t>4.</w:t>
      </w:r>
      <w:r>
        <w:rPr>
          <w:rFonts w:ascii="Times New Roman" w:hAnsi="Times New Roman"/>
          <w:b/>
        </w:rPr>
        <w:tab/>
        <w:t>Galimas šalutinis poveikis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Šis vaistas, kaip ir kiti vaistai, gali sukelti šalutinį poveikį, nors jis pasireiškia ne visiems žmonėms. </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Jeigu vartojimo metu arba po jo pastebite kokius nors savijautos pokyčius, iš karto praneškite savo gydytojui arba slaugytojai.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Vartojant vaistą gydytojo atliekami tyrimai turėtų sumažinti šalutinio poveikio pavojų.</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Jei pasireiškia kokie nors neįprasti savijautos pokyčiai arba alerginės reakcijos simptomai, pvz., prakaitavimas, karščiavimas, šaltkrėtis, odos bėrimas arba kvėpavimo sunkumai, infuzija turi būti nedelsiant sustabdyta.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Vartojant OLIMEL buvo registruoti tokie šalutiniai poveikiai </w:t>
      </w:r>
    </w:p>
    <w:p w:rsidR="00973348" w:rsidRDefault="00973348" w:rsidP="00973348">
      <w:pPr>
        <w:spacing w:after="0" w:line="240" w:lineRule="auto"/>
        <w:rPr>
          <w:rFonts w:ascii="Times New Roman" w:hAnsi="Times New Roman"/>
          <w:i/>
        </w:rPr>
      </w:pPr>
      <w:r>
        <w:rPr>
          <w:rFonts w:ascii="Times New Roman" w:hAnsi="Times New Roman"/>
          <w:i/>
        </w:rPr>
        <w:t>Dažnis - dažni: pasireiškia mažiau nei 1 iš 10 asmenų</w:t>
      </w:r>
    </w:p>
    <w:p w:rsidR="00973348" w:rsidRDefault="00973348" w:rsidP="00973348">
      <w:pPr>
        <w:numPr>
          <w:ilvl w:val="0"/>
          <w:numId w:val="3"/>
        </w:numPr>
        <w:tabs>
          <w:tab w:val="left" w:pos="720"/>
        </w:tabs>
        <w:spacing w:after="0" w:line="240" w:lineRule="auto"/>
        <w:ind w:left="600" w:hanging="600"/>
        <w:rPr>
          <w:rFonts w:ascii="Times New Roman" w:hAnsi="Times New Roman"/>
        </w:rPr>
      </w:pPr>
      <w:r>
        <w:rPr>
          <w:rFonts w:ascii="Times New Roman" w:hAnsi="Times New Roman"/>
        </w:rPr>
        <w:t>Greitas širdies plakimas (tachikardija)</w:t>
      </w:r>
    </w:p>
    <w:p w:rsidR="00973348" w:rsidRDefault="00973348" w:rsidP="00973348">
      <w:pPr>
        <w:numPr>
          <w:ilvl w:val="0"/>
          <w:numId w:val="3"/>
        </w:numPr>
        <w:tabs>
          <w:tab w:val="left" w:pos="720"/>
        </w:tabs>
        <w:spacing w:after="0" w:line="240" w:lineRule="auto"/>
        <w:ind w:left="600" w:hanging="600"/>
        <w:rPr>
          <w:rFonts w:ascii="Times New Roman" w:eastAsia="Batang" w:hAnsi="Times New Roman"/>
          <w:lang w:val="it-IT"/>
        </w:rPr>
      </w:pPr>
      <w:bookmarkStart w:id="15" w:name="_Hlk506981744"/>
      <w:r>
        <w:rPr>
          <w:rFonts w:ascii="Times New Roman" w:hAnsi="Times New Roman"/>
        </w:rPr>
        <w:t>Apetito sumažėjimas</w:t>
      </w:r>
    </w:p>
    <w:bookmarkEnd w:id="15"/>
    <w:p w:rsidR="00973348" w:rsidRDefault="00973348" w:rsidP="00973348">
      <w:pPr>
        <w:numPr>
          <w:ilvl w:val="0"/>
          <w:numId w:val="3"/>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Riebalų kiekio kraujyje padidėjimas (hipertrigliceridemija)</w:t>
      </w:r>
    </w:p>
    <w:p w:rsidR="00973348" w:rsidRDefault="00973348" w:rsidP="00973348">
      <w:pPr>
        <w:numPr>
          <w:ilvl w:val="0"/>
          <w:numId w:val="3"/>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Pilvo skausmas</w:t>
      </w:r>
    </w:p>
    <w:p w:rsidR="00973348" w:rsidRDefault="00973348" w:rsidP="00973348">
      <w:pPr>
        <w:numPr>
          <w:ilvl w:val="0"/>
          <w:numId w:val="3"/>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Viduriavimas</w:t>
      </w:r>
    </w:p>
    <w:p w:rsidR="00973348" w:rsidRDefault="00973348" w:rsidP="00973348">
      <w:pPr>
        <w:numPr>
          <w:ilvl w:val="0"/>
          <w:numId w:val="3"/>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Pykinimas</w:t>
      </w:r>
    </w:p>
    <w:p w:rsidR="00973348" w:rsidRDefault="00973348" w:rsidP="00973348">
      <w:pPr>
        <w:numPr>
          <w:ilvl w:val="0"/>
          <w:numId w:val="3"/>
        </w:numPr>
        <w:tabs>
          <w:tab w:val="left" w:pos="720"/>
        </w:tabs>
        <w:spacing w:after="0" w:line="240" w:lineRule="auto"/>
        <w:ind w:left="600" w:hanging="600"/>
        <w:rPr>
          <w:rFonts w:ascii="Times New Roman" w:eastAsia="Batang" w:hAnsi="Times New Roman"/>
          <w:lang w:val="it-IT"/>
        </w:rPr>
      </w:pPr>
      <w:r w:rsidRPr="007B014C">
        <w:rPr>
          <w:rFonts w:ascii="Times New Roman" w:hAnsi="Times New Roman"/>
        </w:rPr>
        <w:t>Padidėjęs kraujospūdis (hipertenzija).</w:t>
      </w:r>
    </w:p>
    <w:p w:rsidR="00973348" w:rsidRDefault="00973348" w:rsidP="00973348">
      <w:pPr>
        <w:spacing w:after="0" w:line="240" w:lineRule="auto"/>
        <w:rPr>
          <w:rFonts w:ascii="Times New Roman" w:hAnsi="Times New Roman"/>
          <w:i/>
        </w:rPr>
      </w:pPr>
      <w:r w:rsidRPr="007B014C">
        <w:rPr>
          <w:rFonts w:ascii="Times New Roman" w:hAnsi="Times New Roman"/>
          <w:i/>
        </w:rPr>
        <w:t xml:space="preserve">Dažnis nežinomas: dažnio negalima </w:t>
      </w:r>
      <w:r w:rsidRPr="00F522E7">
        <w:rPr>
          <w:rFonts w:ascii="Times New Roman" w:hAnsi="Times New Roman"/>
          <w:i/>
        </w:rPr>
        <w:t>apskaičiuoti pagal turimus duomenis</w:t>
      </w:r>
    </w:p>
    <w:p w:rsidR="00973348" w:rsidRPr="008368B4" w:rsidRDefault="00973348" w:rsidP="00973348">
      <w:pPr>
        <w:suppressAutoHyphens/>
        <w:autoSpaceDN w:val="0"/>
        <w:spacing w:after="0" w:line="240" w:lineRule="auto"/>
        <w:ind w:left="567" w:hanging="567"/>
        <w:textAlignment w:val="baseline"/>
        <w:rPr>
          <w:rFonts w:ascii="Times New Roman" w:hAnsi="Times New Roman"/>
        </w:rPr>
      </w:pPr>
      <w:bookmarkStart w:id="16" w:name="_Hlk39070458"/>
      <w:r w:rsidRPr="008368B4">
        <w:rPr>
          <w:rFonts w:ascii="Times New Roman" w:hAnsi="Times New Roman"/>
        </w:rPr>
        <w:t>-</w:t>
      </w:r>
      <w:r w:rsidRPr="008368B4">
        <w:rPr>
          <w:rFonts w:ascii="Times New Roman" w:hAnsi="Times New Roman"/>
        </w:rPr>
        <w:tab/>
      </w:r>
      <w:bookmarkStart w:id="17" w:name="_Hlk39070346"/>
      <w:r w:rsidRPr="008368B4">
        <w:rPr>
          <w:rFonts w:ascii="Times New Roman" w:hAnsi="Times New Roman"/>
        </w:rPr>
        <w:t>Padidėjusio jautrumo reakcijos įskaitant prakaitavimą, karščiavimą, šaltkrėtį, galvos skausmą, odos išbėrimą (raudonę, pūslelinį, pustulinį, dėmėlinį, išplitusį išbėrimą) niežėjimą, karščio pylimą, apsunkintą kvėpavimą.</w:t>
      </w:r>
      <w:bookmarkEnd w:id="17"/>
    </w:p>
    <w:bookmarkEnd w:id="16"/>
    <w:p w:rsidR="00973348" w:rsidRDefault="00973348" w:rsidP="00973348">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Infuzijos ištekėjimas į aplinkinius audinius (ekstravazacija), dėl kurios gali pasireikšti infuzijos vietos skausmas, sudirgimas, tinimas / edema, paraudimas (eritema) / šilumos pojūtis, audinio ląstelių mirtis (odos nekrozė) ar atsirasti pūslelių</w:t>
      </w:r>
      <w:r>
        <w:rPr>
          <w:rFonts w:ascii="Times New Roman" w:hAnsi="Times New Roman"/>
          <w:iCs/>
        </w:rPr>
        <w:t xml:space="preserve"> </w:t>
      </w:r>
      <w:bookmarkStart w:id="18" w:name="_Hlk506981755"/>
      <w:r>
        <w:rPr>
          <w:rFonts w:ascii="Times New Roman" w:hAnsi="Times New Roman"/>
          <w:iCs/>
        </w:rPr>
        <w:t xml:space="preserve">/ </w:t>
      </w:r>
      <w:bookmarkStart w:id="19" w:name="_Hlk506964963"/>
      <w:r>
        <w:rPr>
          <w:rFonts w:ascii="Times New Roman" w:hAnsi="Times New Roman"/>
        </w:rPr>
        <w:t>pūslių, uždegimas, odos sustorėjimų arba susitraukimų</w:t>
      </w:r>
      <w:bookmarkEnd w:id="19"/>
      <w:r w:rsidRPr="007B014C">
        <w:rPr>
          <w:rFonts w:ascii="Times New Roman" w:hAnsi="Times New Roman"/>
        </w:rPr>
        <w:t>.</w:t>
      </w:r>
      <w:bookmarkEnd w:id="18"/>
    </w:p>
    <w:p w:rsidR="00973348" w:rsidRPr="008368B4" w:rsidRDefault="00973348" w:rsidP="00973348">
      <w:pPr>
        <w:suppressAutoHyphens/>
        <w:autoSpaceDN w:val="0"/>
        <w:spacing w:after="0" w:line="240" w:lineRule="auto"/>
        <w:ind w:left="567" w:hanging="567"/>
        <w:textAlignment w:val="baseline"/>
        <w:rPr>
          <w:rFonts w:ascii="Times New Roman" w:hAnsi="Times New Roman"/>
        </w:rPr>
      </w:pPr>
      <w:bookmarkStart w:id="20" w:name="_Hlk39070516"/>
      <w:r w:rsidRPr="008368B4">
        <w:rPr>
          <w:rFonts w:ascii="Times New Roman" w:hAnsi="Times New Roman"/>
        </w:rPr>
        <w:t>-</w:t>
      </w:r>
      <w:r w:rsidRPr="008368B4">
        <w:rPr>
          <w:rFonts w:ascii="Times New Roman" w:hAnsi="Times New Roman"/>
        </w:rPr>
        <w:tab/>
        <w:t>Vėmimas</w:t>
      </w:r>
      <w:bookmarkEnd w:id="20"/>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Naudojant panašius parenterinės mitybos tirpalus buvo registruoti tokie šalutiniai poveikiai: </w:t>
      </w:r>
    </w:p>
    <w:p w:rsidR="00973348" w:rsidRDefault="00973348" w:rsidP="00973348">
      <w:pPr>
        <w:spacing w:after="0" w:line="240" w:lineRule="auto"/>
        <w:rPr>
          <w:rFonts w:ascii="Times New Roman" w:hAnsi="Times New Roman"/>
          <w:i/>
        </w:rPr>
      </w:pPr>
      <w:r>
        <w:rPr>
          <w:rFonts w:ascii="Times New Roman" w:hAnsi="Times New Roman"/>
          <w:i/>
        </w:rPr>
        <w:t>Dažnis - labai reti: gali pasireikšti rečiau nei 1 iš 10 000 asmenų</w:t>
      </w:r>
    </w:p>
    <w:p w:rsidR="00973348" w:rsidRDefault="00973348" w:rsidP="00973348">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t>Sumažėjęs gebėjimas šalinti lipidus (riebalų pertekliaus sindromas), siejamas su staigiu paciento medicininės būklės pablogėjimu. Šie riebalų pertekliaus sindromo požymiai paprastai išnyksta nutraukus lipidų emulsijos infuziją:</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Karščiavimas</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Raudonųjų kraujo ląstelių lygio sumažėjimas, dėl kurio oda gali pablykšti ir gali pasireikšti silpnumas ir dusulys (anemija)</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Sumažėjęs baltųjų kraujo ląstelių lygis, dėl kurio gali padidėti infekcijos pavojus (leukopenija)</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Sumažėjęs trombocitų lygis, dėl kurio gali padidėti mėlynių atsiradimo ir (arba) kraujavimo pavojus (trombocitopenija)</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Krešėjimo sutrikimai, kurie gali veikti kraujo krešumą</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Padidėjęs riebalų lygis kraujyje (hiperlipidemija)</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Riebalų infiltracija kepenyse (kepenų padidėjimas)</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Pablogėjusi kepenų funkcija</w:t>
      </w:r>
    </w:p>
    <w:p w:rsidR="00973348" w:rsidRDefault="00973348" w:rsidP="00973348">
      <w:pPr>
        <w:spacing w:after="0" w:line="240" w:lineRule="auto"/>
        <w:ind w:left="1134" w:hanging="567"/>
        <w:rPr>
          <w:rFonts w:ascii="Times New Roman" w:hAnsi="Times New Roman"/>
        </w:rPr>
      </w:pPr>
      <w:r>
        <w:rPr>
          <w:rFonts w:ascii="Times New Roman" w:hAnsi="Times New Roman"/>
        </w:rPr>
        <w:t>o</w:t>
      </w:r>
      <w:r>
        <w:rPr>
          <w:rFonts w:ascii="Times New Roman" w:hAnsi="Times New Roman"/>
        </w:rPr>
        <w:tab/>
        <w:t>Centrinės nervų sistemos reiškiniai (pvz., koma).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i/>
          <w:iCs/>
          <w:lang w:val="it-IT"/>
        </w:rPr>
      </w:pPr>
      <w:r>
        <w:rPr>
          <w:rFonts w:ascii="Times New Roman" w:hAnsi="Times New Roman"/>
          <w:i/>
        </w:rPr>
        <w:t>Dažnis nežinomas: dažnio negalima apskaičiuoti pagal turimus duomenis</w:t>
      </w:r>
    </w:p>
    <w:p w:rsidR="00973348" w:rsidRDefault="00973348" w:rsidP="00973348">
      <w:pPr>
        <w:spacing w:after="0" w:line="240" w:lineRule="auto"/>
        <w:ind w:left="540" w:hanging="540"/>
        <w:rPr>
          <w:rFonts w:ascii="Times New Roman" w:hAnsi="Times New Roman"/>
        </w:rPr>
      </w:pPr>
      <w:r w:rsidRPr="007B014C">
        <w:rPr>
          <w:rFonts w:ascii="Times New Roman" w:hAnsi="Times New Roman"/>
        </w:rPr>
        <w:t>-</w:t>
      </w:r>
      <w:r w:rsidRPr="007B014C">
        <w:rPr>
          <w:rFonts w:ascii="Times New Roman" w:hAnsi="Times New Roman"/>
        </w:rPr>
        <w:tab/>
      </w:r>
      <w:r w:rsidRPr="00F522E7">
        <w:rPr>
          <w:rFonts w:ascii="Times New Roman" w:hAnsi="Times New Roman"/>
        </w:rPr>
        <w:t>Alerginės reakcijos</w:t>
      </w:r>
    </w:p>
    <w:p w:rsidR="00973348" w:rsidRDefault="00973348" w:rsidP="00973348">
      <w:pPr>
        <w:spacing w:after="0" w:line="240" w:lineRule="auto"/>
        <w:ind w:left="540" w:hanging="540"/>
        <w:rPr>
          <w:rFonts w:ascii="Times New Roman" w:hAnsi="Times New Roman"/>
        </w:rPr>
      </w:pPr>
      <w:r>
        <w:rPr>
          <w:rFonts w:ascii="Times New Roman" w:hAnsi="Times New Roman"/>
        </w:rPr>
        <w:lastRenderedPageBreak/>
        <w:t>-</w:t>
      </w:r>
      <w:r>
        <w:rPr>
          <w:rFonts w:ascii="Times New Roman" w:hAnsi="Times New Roman"/>
        </w:rPr>
        <w:tab/>
        <w:t>Blogi kepenų funkcijai nustatyti taikomų kraujo tyrimų rezultatai</w:t>
      </w:r>
    </w:p>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Tulžies šalinimo problemos (cholestazė)</w:t>
      </w:r>
    </w:p>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Kepenų apimties padidėjimas (hepatomegalija)</w:t>
      </w:r>
    </w:p>
    <w:p w:rsidR="00973348" w:rsidRPr="008368B4" w:rsidRDefault="00973348" w:rsidP="00973348">
      <w:pPr>
        <w:suppressAutoHyphens/>
        <w:autoSpaceDN w:val="0"/>
        <w:spacing w:after="0" w:line="240" w:lineRule="auto"/>
        <w:ind w:left="540" w:hanging="540"/>
        <w:textAlignment w:val="baseline"/>
        <w:rPr>
          <w:rFonts w:ascii="Times New Roman" w:hAnsi="Times New Roman"/>
          <w:lang w:val="en-GB"/>
        </w:rPr>
      </w:pPr>
      <w:bookmarkStart w:id="21" w:name="_Hlk39070541"/>
      <w:r w:rsidRPr="008368B4">
        <w:t>-</w:t>
      </w:r>
      <w:r w:rsidRPr="008368B4">
        <w:tab/>
      </w:r>
      <w:r w:rsidRPr="008368B4">
        <w:rPr>
          <w:rFonts w:ascii="Times New Roman" w:hAnsi="Times New Roman"/>
          <w:lang w:bidi="lt-LT"/>
        </w:rPr>
        <w:t>Su intravenine mityba susijusi kepenų liga (žr. 2 skyrių „Įspėjimai ir atsargumo priemonės“)</w:t>
      </w:r>
    </w:p>
    <w:bookmarkEnd w:id="21"/>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Gelta</w:t>
      </w:r>
    </w:p>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Trombocitų skaičiaus sumažėjimas (trombocitopenija)</w:t>
      </w:r>
    </w:p>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Padidėjęs azoto kiekis kraujyje (azotemija)</w:t>
      </w:r>
    </w:p>
    <w:p w:rsidR="00973348" w:rsidRDefault="00973348" w:rsidP="00973348">
      <w:pPr>
        <w:spacing w:after="0" w:line="240" w:lineRule="auto"/>
        <w:ind w:left="540" w:hanging="540"/>
        <w:rPr>
          <w:rFonts w:ascii="Times New Roman" w:hAnsi="Times New Roman"/>
        </w:rPr>
      </w:pPr>
      <w:r>
        <w:rPr>
          <w:rFonts w:ascii="Times New Roman" w:hAnsi="Times New Roman"/>
        </w:rPr>
        <w:tab/>
        <w:t>Padidėjęs kepenų fermentų kiekis</w:t>
      </w:r>
    </w:p>
    <w:p w:rsidR="00973348" w:rsidRDefault="00973348" w:rsidP="00973348">
      <w:pPr>
        <w:numPr>
          <w:ilvl w:val="0"/>
          <w:numId w:val="4"/>
        </w:numPr>
        <w:spacing w:after="0" w:line="240" w:lineRule="auto"/>
        <w:rPr>
          <w:rFonts w:ascii="Times New Roman" w:hAnsi="Times New Roman"/>
        </w:rPr>
      </w:pPr>
      <w:r>
        <w:rPr>
          <w:rFonts w:ascii="Times New Roman" w:hAnsi="Times New Roman"/>
        </w:rPr>
        <w:t>Mažų dalelių, kurios gali užkimšti plaučių kraujagysles (plaučių kraujagyslių apnašų), susidarymas, galintis sukelti plaučių kraujagyslių emboliją ir apsunkinti kvėpavimą (kvėpavimo distresą).</w:t>
      </w:r>
    </w:p>
    <w:p w:rsidR="00973348" w:rsidRDefault="00973348" w:rsidP="00973348">
      <w:pPr>
        <w:spacing w:after="0" w:line="240" w:lineRule="auto"/>
        <w:ind w:left="540" w:hanging="540"/>
        <w:rPr>
          <w:rFonts w:ascii="Times New Roman" w:hAnsi="Times New Roman"/>
        </w:rPr>
      </w:pPr>
    </w:p>
    <w:p w:rsidR="00973348" w:rsidRDefault="00973348" w:rsidP="00973348">
      <w:pPr>
        <w:spacing w:after="0" w:line="240" w:lineRule="auto"/>
        <w:ind w:left="540" w:hanging="540"/>
        <w:rPr>
          <w:rFonts w:ascii="Times New Roman" w:hAnsi="Times New Roman"/>
        </w:rPr>
      </w:pPr>
    </w:p>
    <w:p w:rsidR="00973348" w:rsidRDefault="00973348" w:rsidP="00973348">
      <w:pPr>
        <w:spacing w:after="0" w:line="240" w:lineRule="auto"/>
        <w:rPr>
          <w:rFonts w:ascii="Times New Roman" w:hAnsi="Times New Roman"/>
          <w:b/>
          <w:lang w:val="it-IT"/>
        </w:rPr>
      </w:pPr>
      <w:r>
        <w:rPr>
          <w:rFonts w:ascii="Times New Roman" w:hAnsi="Times New Roman"/>
          <w:b/>
          <w:lang w:val="it-IT"/>
        </w:rPr>
        <w:t>Pranešimas apie šalutinį poveikį</w:t>
      </w:r>
    </w:p>
    <w:p w:rsidR="00973348" w:rsidRDefault="00973348" w:rsidP="00973348">
      <w:pPr>
        <w:spacing w:after="0" w:line="240" w:lineRule="auto"/>
        <w:rPr>
          <w:rFonts w:ascii="Times New Roman" w:hAnsi="Times New Roman"/>
        </w:rPr>
      </w:pPr>
      <w:r w:rsidRPr="007B014C">
        <w:rPr>
          <w:rFonts w:ascii="Times New Roman" w:hAnsi="Times New Roman"/>
        </w:rPr>
        <w:t>Jeigu pasireiškė šalutinis poveikis, įskaitant šiame lapelyje nenurodytą</w:t>
      </w:r>
      <w:r w:rsidRPr="00F522E7">
        <w:rPr>
          <w:rFonts w:ascii="Times New Roman" w:hAnsi="Times New Roman"/>
        </w:rPr>
        <w:t xml:space="preserve">, pasakykite gydytojui arba slaugytojui. </w:t>
      </w:r>
      <w:r>
        <w:rPr>
          <w:rFonts w:ascii="Times New Roman" w:hAnsi="Times New Roman"/>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Default="00973348" w:rsidP="00973348">
      <w:pPr>
        <w:keepNext/>
        <w:tabs>
          <w:tab w:val="left" w:pos="567"/>
        </w:tabs>
        <w:spacing w:after="0" w:line="240" w:lineRule="auto"/>
        <w:ind w:left="567" w:hanging="567"/>
        <w:outlineLvl w:val="1"/>
        <w:rPr>
          <w:rFonts w:ascii="Times New Roman" w:hAnsi="Times New Roman"/>
          <w:b/>
        </w:rPr>
      </w:pPr>
      <w:r>
        <w:rPr>
          <w:rFonts w:ascii="Times New Roman" w:hAnsi="Times New Roman"/>
          <w:b/>
        </w:rPr>
        <w:t>5.</w:t>
      </w:r>
      <w:r>
        <w:rPr>
          <w:rFonts w:ascii="Times New Roman" w:hAnsi="Times New Roman"/>
          <w:b/>
        </w:rPr>
        <w:tab/>
        <w:t>Kaip laikyti OLIMEL N9 infuzinę emulsiją</w:t>
      </w:r>
    </w:p>
    <w:p w:rsidR="00973348" w:rsidRDefault="00973348" w:rsidP="00973348">
      <w:pPr>
        <w:autoSpaceDE w:val="0"/>
        <w:autoSpaceDN w:val="0"/>
        <w:adjustRightInd w:val="0"/>
        <w:spacing w:after="0" w:line="240" w:lineRule="auto"/>
        <w:rPr>
          <w:rFonts w:ascii="Times New Roman" w:hAnsi="Times New Roman"/>
          <w:color w:val="000000"/>
        </w:rPr>
      </w:pPr>
    </w:p>
    <w:p w:rsidR="00973348" w:rsidRDefault="00973348" w:rsidP="00973348">
      <w:pPr>
        <w:autoSpaceDE w:val="0"/>
        <w:autoSpaceDN w:val="0"/>
        <w:adjustRightInd w:val="0"/>
        <w:spacing w:after="0" w:line="240" w:lineRule="auto"/>
        <w:rPr>
          <w:rFonts w:ascii="Times New Roman" w:hAnsi="Times New Roman"/>
          <w:color w:val="000000"/>
        </w:rPr>
      </w:pPr>
      <w:r>
        <w:rPr>
          <w:rFonts w:ascii="Times New Roman" w:hAnsi="Times New Roman"/>
          <w:color w:val="000000"/>
        </w:rPr>
        <w:t>Šį vaistą laikykite vaikams nepastebimoje ir nepasiekiamoje vietoje.</w:t>
      </w:r>
    </w:p>
    <w:p w:rsidR="00973348" w:rsidRDefault="00973348" w:rsidP="00973348">
      <w:pPr>
        <w:autoSpaceDE w:val="0"/>
        <w:autoSpaceDN w:val="0"/>
        <w:adjustRightInd w:val="0"/>
        <w:spacing w:after="0" w:line="240" w:lineRule="auto"/>
        <w:rPr>
          <w:rFonts w:ascii="Times New Roman" w:hAnsi="Times New Roman"/>
          <w:color w:val="000000"/>
        </w:rPr>
      </w:pPr>
    </w:p>
    <w:p w:rsidR="00973348" w:rsidRDefault="00973348" w:rsidP="00973348">
      <w:pPr>
        <w:autoSpaceDE w:val="0"/>
        <w:autoSpaceDN w:val="0"/>
        <w:adjustRightInd w:val="0"/>
        <w:spacing w:after="0" w:line="240" w:lineRule="auto"/>
        <w:rPr>
          <w:rFonts w:ascii="Times New Roman" w:hAnsi="Times New Roman"/>
          <w:color w:val="000000"/>
        </w:rPr>
      </w:pPr>
      <w:r>
        <w:rPr>
          <w:rFonts w:ascii="Times New Roman" w:hAnsi="Times New Roman"/>
        </w:rPr>
        <w:t>Ant dėžutės ir maišelio etiketės po „Tinka iki“ nurodytam tinkamumo laikui pasibaigus, šio vaisto vartoti negalima</w:t>
      </w:r>
      <w:r>
        <w:rPr>
          <w:rFonts w:ascii="Times New Roman" w:hAnsi="Times New Roman"/>
          <w:color w:val="000000"/>
        </w:rPr>
        <w:t xml:space="preserve">. </w:t>
      </w:r>
      <w:r>
        <w:rPr>
          <w:rFonts w:ascii="Times New Roman" w:hAnsi="Times New Roman"/>
        </w:rPr>
        <w:t>Vaistas tinkamas vartoti iki paskutinės nurodyto mėnesio dienos</w:t>
      </w:r>
      <w:r>
        <w:rPr>
          <w:rFonts w:ascii="Times New Roman" w:hAnsi="Times New Roman"/>
          <w:color w:val="000000"/>
        </w:rPr>
        <w:t>.</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Negalima užšaldyti.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Laikyti apsauginiame maišelyje.</w:t>
      </w:r>
    </w:p>
    <w:p w:rsidR="00973348" w:rsidRDefault="00973348" w:rsidP="00973348">
      <w:pPr>
        <w:spacing w:after="0" w:line="240" w:lineRule="auto"/>
        <w:rPr>
          <w:rFonts w:ascii="Times New Roman" w:hAnsi="Times New Roman"/>
        </w:rPr>
      </w:pPr>
    </w:p>
    <w:p w:rsidR="00973348" w:rsidRDefault="00973348" w:rsidP="00973348">
      <w:pPr>
        <w:autoSpaceDE w:val="0"/>
        <w:autoSpaceDN w:val="0"/>
        <w:adjustRightInd w:val="0"/>
        <w:spacing w:after="0" w:line="240" w:lineRule="auto"/>
        <w:rPr>
          <w:rFonts w:ascii="Times New Roman" w:hAnsi="Times New Roman"/>
          <w:color w:val="000000"/>
          <w:lang w:val="fi-FI"/>
        </w:rPr>
      </w:pPr>
    </w:p>
    <w:p w:rsidR="00973348" w:rsidRDefault="00973348" w:rsidP="00973348">
      <w:pPr>
        <w:autoSpaceDE w:val="0"/>
        <w:autoSpaceDN w:val="0"/>
        <w:adjustRightInd w:val="0"/>
        <w:spacing w:after="0" w:line="240" w:lineRule="auto"/>
        <w:rPr>
          <w:rFonts w:ascii="Times New Roman" w:hAnsi="Times New Roman"/>
          <w:color w:val="000000"/>
          <w:lang w:val="fi-FI"/>
        </w:rPr>
      </w:pPr>
      <w:r w:rsidRPr="007B014C">
        <w:rPr>
          <w:rFonts w:ascii="Times New Roman" w:hAnsi="Times New Roman"/>
          <w:color w:val="000000"/>
        </w:rPr>
        <w:t>Vaistų negalima išmesti į kanalizaciją arba  su buitinėmis atliekomis.</w:t>
      </w:r>
      <w:r>
        <w:rPr>
          <w:rFonts w:ascii="Times New Roman" w:hAnsi="Times New Roman"/>
          <w:color w:val="000000"/>
          <w:lang w:val="fi-FI"/>
        </w:rPr>
        <w:t xml:space="preserve"> </w:t>
      </w:r>
      <w:r w:rsidRPr="007B014C">
        <w:rPr>
          <w:rFonts w:ascii="Times New Roman" w:hAnsi="Times New Roman"/>
          <w:color w:val="000000"/>
        </w:rPr>
        <w:t>Kaip išmesti nereikalingus vaistus, klauskite vaistininko.</w:t>
      </w:r>
      <w:r>
        <w:rPr>
          <w:rFonts w:ascii="Times New Roman" w:hAnsi="Times New Roman"/>
          <w:color w:val="000000"/>
          <w:lang w:val="fi-FI"/>
        </w:rPr>
        <w:t xml:space="preserve"> </w:t>
      </w:r>
      <w:r w:rsidRPr="007B014C">
        <w:rPr>
          <w:rFonts w:ascii="Times New Roman" w:hAnsi="Times New Roman"/>
          <w:color w:val="000000"/>
        </w:rPr>
        <w:t xml:space="preserve">Šios </w:t>
      </w:r>
      <w:r w:rsidRPr="00F522E7">
        <w:rPr>
          <w:rFonts w:ascii="Times New Roman" w:hAnsi="Times New Roman"/>
          <w:color w:val="000000"/>
        </w:rPr>
        <w:t>priemonės padės apsaugoti aplinką.</w:t>
      </w:r>
    </w:p>
    <w:p w:rsidR="00973348" w:rsidRPr="007B014C"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Default="00973348" w:rsidP="00973348">
      <w:pPr>
        <w:keepNext/>
        <w:tabs>
          <w:tab w:val="left" w:pos="567"/>
        </w:tabs>
        <w:spacing w:after="0" w:line="240" w:lineRule="auto"/>
        <w:ind w:left="567" w:hanging="567"/>
        <w:outlineLvl w:val="1"/>
        <w:rPr>
          <w:rFonts w:ascii="Times New Roman" w:hAnsi="Times New Roman"/>
          <w:b/>
        </w:rPr>
      </w:pPr>
      <w:r>
        <w:rPr>
          <w:rFonts w:ascii="Times New Roman" w:hAnsi="Times New Roman"/>
          <w:b/>
        </w:rPr>
        <w:t>6.</w:t>
      </w:r>
      <w:r>
        <w:rPr>
          <w:rFonts w:ascii="Times New Roman" w:hAnsi="Times New Roman"/>
          <w:b/>
        </w:rPr>
        <w:tab/>
        <w:t>Pakuotės turinys ir kita informacija</w:t>
      </w:r>
    </w:p>
    <w:p w:rsidR="00973348" w:rsidRDefault="00973348" w:rsidP="00973348">
      <w:pPr>
        <w:spacing w:after="0" w:line="240" w:lineRule="auto"/>
        <w:rPr>
          <w:rFonts w:ascii="Times New Roman" w:hAnsi="Times New Roman"/>
        </w:rPr>
      </w:pPr>
    </w:p>
    <w:p w:rsidR="00973348" w:rsidRDefault="00973348" w:rsidP="00973348">
      <w:pPr>
        <w:spacing w:after="0" w:line="220" w:lineRule="exact"/>
        <w:rPr>
          <w:rFonts w:ascii="Times New Roman" w:hAnsi="Times New Roman"/>
          <w:b/>
        </w:rPr>
      </w:pPr>
      <w:r>
        <w:rPr>
          <w:rFonts w:ascii="Times New Roman" w:hAnsi="Times New Roman"/>
          <w:b/>
        </w:rPr>
        <w:t>OLIMEL N9 infuzinės emulsijos sudėtis</w:t>
      </w:r>
    </w:p>
    <w:p w:rsidR="00973348" w:rsidRDefault="00973348" w:rsidP="00973348">
      <w:pPr>
        <w:spacing w:after="0" w:line="240" w:lineRule="auto"/>
        <w:rPr>
          <w:rFonts w:ascii="Times New Roman" w:hAnsi="Times New Roman"/>
        </w:rPr>
      </w:pPr>
    </w:p>
    <w:p w:rsidR="00973348" w:rsidRDefault="00973348" w:rsidP="00973348">
      <w:pPr>
        <w:keepNext/>
        <w:spacing w:after="0" w:line="240" w:lineRule="auto"/>
        <w:rPr>
          <w:rFonts w:ascii="Times New Roman" w:hAnsi="Times New Roman"/>
        </w:rPr>
      </w:pPr>
      <w:r>
        <w:rPr>
          <w:rFonts w:ascii="Times New Roman" w:hAnsi="Times New Roman"/>
        </w:rPr>
        <w:t>Veikliosios medžiagos. Kiekviename paruoštos emulsijos maišelyje yra: 14,2 % (atitinkamai 14,2g/100 ml) L-aminorūgščių tirpalo (alaninas, argininas, glicinas, histidinas, izoleucinas, leucinas, lizinas (lizino acetato pavidalu), metioninas, fenilalaninas, prolinas, serinas, treoninas, triptofanas, tirozinas, valinas, asparto rūgštis, glutamo rūgštis), 20 % (atitinkamai 20 g/100 ml) lipidų</w:t>
      </w:r>
      <w:r>
        <w:rPr>
          <w:rFonts w:ascii="Times New Roman" w:hAnsi="Times New Roman"/>
          <w:b/>
        </w:rPr>
        <w:t xml:space="preserve"> </w:t>
      </w:r>
      <w:r>
        <w:rPr>
          <w:rFonts w:ascii="Times New Roman" w:hAnsi="Times New Roman"/>
        </w:rPr>
        <w:t xml:space="preserve">emulsijos (rafinuotas alyvuogių aliejus ir rafinuotas sojų aliejus) ir 27,5 % (atitinkamai 27,5 g/100 ml) gliukozės tirpalo (gliukozės monohidrato pavidalu). </w:t>
      </w:r>
    </w:p>
    <w:p w:rsidR="00973348" w:rsidRDefault="00973348" w:rsidP="00973348">
      <w:pPr>
        <w:spacing w:after="0" w:line="240" w:lineRule="auto"/>
        <w:rPr>
          <w:rFonts w:ascii="Times New Roman" w:hAnsi="Times New Roman"/>
        </w:rPr>
      </w:pPr>
    </w:p>
    <w:p w:rsidR="00973348" w:rsidRDefault="00973348" w:rsidP="00973348">
      <w:pPr>
        <w:keepNext/>
        <w:spacing w:after="0" w:line="240" w:lineRule="auto"/>
        <w:rPr>
          <w:rFonts w:ascii="Times New Roman" w:hAnsi="Times New Roman"/>
        </w:rPr>
      </w:pPr>
      <w:r>
        <w:rPr>
          <w:rFonts w:ascii="Times New Roman" w:hAnsi="Times New Roman"/>
        </w:rPr>
        <w:lastRenderedPageBreak/>
        <w:t>Pagalbinės medžiagos:</w:t>
      </w:r>
    </w:p>
    <w:p w:rsidR="00973348" w:rsidRDefault="00973348" w:rsidP="00973348">
      <w:pPr>
        <w:keepNext/>
        <w:spacing w:after="0" w:line="240" w:lineRule="auto"/>
        <w:rPr>
          <w:rFonts w:ascii="Times New Roman" w:hAnsi="Times New Roman"/>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gridCol w:w="3060"/>
      </w:tblGrid>
      <w:tr w:rsidR="00973348" w:rsidRPr="00695503" w:rsidTr="002B25C0">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Lipidų emulsijos</w:t>
            </w:r>
          </w:p>
          <w:p w:rsidR="00973348" w:rsidRPr="00695503" w:rsidRDefault="00973348" w:rsidP="002B25C0">
            <w:pPr>
              <w:keepNext/>
              <w:spacing w:after="0" w:line="240" w:lineRule="auto"/>
              <w:rPr>
                <w:rFonts w:ascii="Times New Roman" w:hAnsi="Times New Roman"/>
              </w:rPr>
            </w:pPr>
            <w:r w:rsidRPr="00695503">
              <w:rPr>
                <w:rFonts w:ascii="Times New Roman" w:hAnsi="Times New Roman"/>
              </w:rPr>
              <w:t>kamera</w:t>
            </w:r>
          </w:p>
        </w:tc>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Aminorūgščių tirpalo</w:t>
            </w:r>
          </w:p>
          <w:p w:rsidR="00973348" w:rsidRPr="00695503" w:rsidRDefault="00973348" w:rsidP="002B25C0">
            <w:pPr>
              <w:keepNext/>
              <w:spacing w:after="0" w:line="240" w:lineRule="auto"/>
              <w:rPr>
                <w:rFonts w:ascii="Times New Roman" w:hAnsi="Times New Roman"/>
              </w:rPr>
            </w:pPr>
            <w:r w:rsidRPr="00695503">
              <w:rPr>
                <w:rFonts w:ascii="Times New Roman" w:hAnsi="Times New Roman"/>
              </w:rPr>
              <w:t>kamera</w:t>
            </w:r>
          </w:p>
        </w:tc>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Gliukozės tirpalo</w:t>
            </w:r>
          </w:p>
          <w:p w:rsidR="00973348" w:rsidRPr="00695503" w:rsidRDefault="00973348" w:rsidP="002B25C0">
            <w:pPr>
              <w:keepNext/>
              <w:spacing w:after="0" w:line="240" w:lineRule="auto"/>
              <w:rPr>
                <w:rFonts w:ascii="Times New Roman" w:hAnsi="Times New Roman"/>
              </w:rPr>
            </w:pPr>
            <w:r w:rsidRPr="00695503">
              <w:rPr>
                <w:rFonts w:ascii="Times New Roman" w:hAnsi="Times New Roman"/>
              </w:rPr>
              <w:t>kamera</w:t>
            </w:r>
          </w:p>
        </w:tc>
      </w:tr>
      <w:tr w:rsidR="00973348" w:rsidRPr="00695503" w:rsidTr="002B25C0">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Išgrynint</w:t>
            </w:r>
            <w:r>
              <w:rPr>
                <w:rFonts w:ascii="Times New Roman" w:hAnsi="Times New Roman"/>
              </w:rPr>
              <w:t>i</w:t>
            </w:r>
            <w:r w:rsidRPr="00695503">
              <w:rPr>
                <w:rFonts w:ascii="Times New Roman" w:hAnsi="Times New Roman"/>
              </w:rPr>
              <w:t xml:space="preserve"> kiaušinio </w:t>
            </w:r>
            <w:r>
              <w:rPr>
                <w:rFonts w:ascii="Times New Roman" w:hAnsi="Times New Roman"/>
              </w:rPr>
              <w:t>fosfolipidai</w:t>
            </w:r>
            <w:r w:rsidRPr="00695503">
              <w:rPr>
                <w:rFonts w:ascii="Times New Roman" w:hAnsi="Times New Roman"/>
              </w:rPr>
              <w:t>, glicerolis, natrio oleatas, natrio hidroksidas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Ledinė acto rūgštis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Vandenilio chlorido rūgštis (pH koreguoti), injekcinis vanduo</w:t>
            </w:r>
          </w:p>
        </w:tc>
      </w:tr>
    </w:tbl>
    <w:p w:rsidR="00973348" w:rsidRPr="007B014C"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rPr>
      </w:pPr>
      <w:r>
        <w:rPr>
          <w:rFonts w:ascii="Times New Roman" w:hAnsi="Times New Roman"/>
          <w:b/>
        </w:rPr>
        <w:t>OLIMEL N9 infuzinės emulsijos išvaizda ir kiekis pakuotėje</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yra infuzinė emulsija, tiekiama 3 kamerų maišelyje. Vienoje kameroje yra lipidų emulsija, kitoje – aminorūgščių tirpalas, o trečioje – gliukozės tirpalas. Kameros yra atskirtos laikinomis pertvaromis. Prieš pat vartojimą kamerų turinys sumaišomas vyniojant maišelį aplink jį patį nuo viršutinės dalies, kol bus suardytos laikinos pertvaros.</w:t>
      </w:r>
    </w:p>
    <w:p w:rsidR="00973348" w:rsidRDefault="00973348" w:rsidP="00973348">
      <w:pPr>
        <w:spacing w:after="0" w:line="240" w:lineRule="auto"/>
        <w:rPr>
          <w:rFonts w:ascii="Times New Roman" w:hAnsi="Times New Roman"/>
        </w:rPr>
      </w:pPr>
    </w:p>
    <w:p w:rsidR="00973348" w:rsidRDefault="00973348" w:rsidP="00973348">
      <w:pPr>
        <w:keepNext/>
        <w:tabs>
          <w:tab w:val="left" w:pos="720"/>
          <w:tab w:val="left" w:pos="1710"/>
        </w:tabs>
        <w:spacing w:after="0" w:line="240" w:lineRule="auto"/>
        <w:rPr>
          <w:rFonts w:ascii="Times New Roman" w:hAnsi="Times New Roman"/>
          <w:u w:val="single"/>
        </w:rPr>
      </w:pPr>
      <w:r>
        <w:rPr>
          <w:rFonts w:ascii="Times New Roman" w:hAnsi="Times New Roman"/>
          <w:u w:val="single"/>
        </w:rPr>
        <w:t>Išvaizda prieš paruošimą</w:t>
      </w:r>
    </w:p>
    <w:p w:rsidR="00973348" w:rsidRDefault="00973348" w:rsidP="00973348">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 xml:space="preserve">Aminorūgščių ir gliukozės tirpalai yra skaidrūs, bespalviai arba gelsvi; </w:t>
      </w:r>
    </w:p>
    <w:p w:rsidR="00973348" w:rsidRDefault="00973348" w:rsidP="00973348">
      <w:pPr>
        <w:keepNext/>
        <w:tabs>
          <w:tab w:val="left" w:pos="540"/>
          <w:tab w:val="left" w:pos="720"/>
        </w:tabs>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Lipidų emulsija yra vienalytė, panaši į pieną.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u w:val="single"/>
        </w:rPr>
      </w:pPr>
      <w:r>
        <w:rPr>
          <w:rFonts w:ascii="Times New Roman" w:hAnsi="Times New Roman"/>
          <w:u w:val="single"/>
        </w:rPr>
        <w:t xml:space="preserve">Išvaizda po paruošimo: </w:t>
      </w:r>
    </w:p>
    <w:p w:rsidR="00973348" w:rsidRDefault="00973348" w:rsidP="00973348">
      <w:pPr>
        <w:spacing w:after="0" w:line="240" w:lineRule="auto"/>
        <w:rPr>
          <w:rFonts w:ascii="Times New Roman" w:hAnsi="Times New Roman"/>
        </w:rPr>
      </w:pPr>
      <w:r>
        <w:rPr>
          <w:rFonts w:ascii="Times New Roman" w:hAnsi="Times New Roman"/>
        </w:rPr>
        <w:t>Vienalytė, į pieną panaši emulsija.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tiekiamas daugiasluoksniame plastikiniame 3 kamerų maišelyje. Vidinis (besiliečiantis su emulsija) maišelio medžiagos sluoksnis yra suderinamas su emulsiją sudarančiomis atskiromis sudėtinėmis dalimis ir patvirtintais priedais.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Siekiant apsaugoti nuo sąlyčio su oru, maišelis yra įpakuotas apsauginiame deguonies nepraleidžiančiame maišelyje, kuriame yra deguonį sugeriantis paketėlis.</w:t>
      </w:r>
    </w:p>
    <w:p w:rsidR="00973348" w:rsidRDefault="00973348" w:rsidP="00973348">
      <w:pPr>
        <w:spacing w:after="0" w:line="240" w:lineRule="auto"/>
        <w:rPr>
          <w:rFonts w:ascii="Times New Roman" w:hAnsi="Times New Roman"/>
          <w:b/>
        </w:rPr>
      </w:pPr>
    </w:p>
    <w:p w:rsidR="00973348" w:rsidRDefault="00973348" w:rsidP="00973348">
      <w:pPr>
        <w:spacing w:after="0" w:line="240" w:lineRule="auto"/>
        <w:rPr>
          <w:rFonts w:ascii="Times New Roman" w:hAnsi="Times New Roman"/>
          <w:i/>
        </w:rPr>
      </w:pPr>
      <w:r>
        <w:rPr>
          <w:rFonts w:ascii="Times New Roman" w:hAnsi="Times New Roman"/>
          <w:i/>
        </w:rPr>
        <w:t>Pakuočių dydžiai:</w:t>
      </w:r>
    </w:p>
    <w:p w:rsidR="00973348" w:rsidRDefault="00973348" w:rsidP="00973348">
      <w:pPr>
        <w:spacing w:after="0" w:line="240" w:lineRule="auto"/>
        <w:rPr>
          <w:rFonts w:ascii="Times New Roman" w:hAnsi="Times New Roman"/>
        </w:rPr>
      </w:pPr>
      <w:r>
        <w:rPr>
          <w:rFonts w:ascii="Times New Roman" w:hAnsi="Times New Roman"/>
        </w:rPr>
        <w:t>1000 ml maišelis: 1 dėžutė su 6 maišeliais</w:t>
      </w:r>
    </w:p>
    <w:p w:rsidR="00973348" w:rsidRDefault="00973348" w:rsidP="00973348">
      <w:pPr>
        <w:spacing w:after="0" w:line="240" w:lineRule="auto"/>
        <w:rPr>
          <w:rFonts w:ascii="Times New Roman" w:hAnsi="Times New Roman"/>
        </w:rPr>
      </w:pPr>
      <w:r>
        <w:rPr>
          <w:rFonts w:ascii="Times New Roman" w:hAnsi="Times New Roman"/>
        </w:rPr>
        <w:t>1500 ml maišelis: 1 dėžutė su 4 maišeliais</w:t>
      </w:r>
    </w:p>
    <w:p w:rsidR="00973348" w:rsidRDefault="00973348" w:rsidP="00973348">
      <w:pPr>
        <w:spacing w:after="0" w:line="240" w:lineRule="auto"/>
        <w:rPr>
          <w:rFonts w:ascii="Times New Roman" w:hAnsi="Times New Roman"/>
        </w:rPr>
      </w:pPr>
      <w:r>
        <w:rPr>
          <w:rFonts w:ascii="Times New Roman" w:hAnsi="Times New Roman"/>
        </w:rPr>
        <w:t>2000 ml maišelis: 1 dėžutė su 4 maišeliais</w:t>
      </w:r>
    </w:p>
    <w:p w:rsidR="00973348" w:rsidRDefault="00973348" w:rsidP="00973348">
      <w:pPr>
        <w:spacing w:after="0" w:line="240" w:lineRule="auto"/>
        <w:rPr>
          <w:rFonts w:ascii="Times New Roman" w:hAnsi="Times New Roman"/>
        </w:rPr>
      </w:pPr>
      <w:r>
        <w:rPr>
          <w:rFonts w:ascii="Times New Roman" w:hAnsi="Times New Roman"/>
        </w:rPr>
        <w:t>1 maišelis (1000 ml, 1500 ml ir 2000 ml)</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Gali būti tiekiamos ne visų dydžių pakuotės.</w:t>
      </w:r>
    </w:p>
    <w:p w:rsidR="00973348" w:rsidRDefault="00973348" w:rsidP="00973348">
      <w:pPr>
        <w:spacing w:after="0" w:line="240" w:lineRule="auto"/>
        <w:rPr>
          <w:rFonts w:ascii="Times New Roman" w:hAnsi="Times New Roman"/>
        </w:rPr>
      </w:pPr>
    </w:p>
    <w:p w:rsidR="00973348" w:rsidRDefault="00973348" w:rsidP="00973348">
      <w:pPr>
        <w:keepNext/>
        <w:spacing w:after="0" w:line="240" w:lineRule="auto"/>
        <w:rPr>
          <w:rFonts w:ascii="Times New Roman" w:hAnsi="Times New Roman"/>
          <w:b/>
        </w:rPr>
      </w:pPr>
      <w:r>
        <w:rPr>
          <w:rFonts w:ascii="Times New Roman" w:hAnsi="Times New Roman"/>
          <w:b/>
        </w:rPr>
        <w:t>Registruotojas ir gamintojas</w:t>
      </w:r>
    </w:p>
    <w:p w:rsidR="00973348" w:rsidRDefault="00973348" w:rsidP="00973348">
      <w:pPr>
        <w:keepNext/>
        <w:spacing w:after="0" w:line="240" w:lineRule="auto"/>
        <w:rPr>
          <w:rFonts w:ascii="Times New Roman" w:hAnsi="Times New Roman"/>
          <w:b/>
        </w:rPr>
      </w:pPr>
    </w:p>
    <w:p w:rsidR="00973348" w:rsidRDefault="00973348" w:rsidP="00973348">
      <w:pPr>
        <w:spacing w:after="0" w:line="240" w:lineRule="auto"/>
        <w:rPr>
          <w:rFonts w:ascii="Times New Roman" w:hAnsi="Times New Roman"/>
        </w:rPr>
      </w:pPr>
      <w:r>
        <w:rPr>
          <w:rFonts w:ascii="Times New Roman" w:hAnsi="Times New Roman"/>
        </w:rPr>
        <w:t>Baxter S.A.</w:t>
      </w:r>
    </w:p>
    <w:p w:rsidR="00973348" w:rsidRDefault="00973348" w:rsidP="00973348">
      <w:pPr>
        <w:spacing w:after="0" w:line="240" w:lineRule="auto"/>
        <w:rPr>
          <w:rFonts w:ascii="Times New Roman" w:hAnsi="Times New Roman"/>
        </w:rPr>
      </w:pPr>
      <w:r>
        <w:rPr>
          <w:rFonts w:ascii="Times New Roman" w:hAnsi="Times New Roman"/>
        </w:rPr>
        <w:t>Boulevard René Branquart</w:t>
      </w:r>
    </w:p>
    <w:p w:rsidR="00973348" w:rsidRDefault="00973348" w:rsidP="00973348">
      <w:pPr>
        <w:spacing w:after="0" w:line="240" w:lineRule="auto"/>
        <w:rPr>
          <w:rFonts w:ascii="Times New Roman" w:hAnsi="Times New Roman"/>
        </w:rPr>
      </w:pPr>
      <w:r>
        <w:rPr>
          <w:rFonts w:ascii="Times New Roman" w:hAnsi="Times New Roman"/>
        </w:rPr>
        <w:t>80-7860 Lessines</w:t>
      </w:r>
    </w:p>
    <w:p w:rsidR="00973348" w:rsidRDefault="00973348" w:rsidP="00973348">
      <w:pPr>
        <w:spacing w:after="0" w:line="240" w:lineRule="auto"/>
        <w:rPr>
          <w:rFonts w:ascii="Times New Roman" w:hAnsi="Times New Roman"/>
        </w:rPr>
      </w:pPr>
      <w:r>
        <w:rPr>
          <w:rFonts w:ascii="Times New Roman" w:hAnsi="Times New Roman"/>
        </w:rPr>
        <w:t>Belgija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Jeigu apie šį vaistą norite sužinoti daugiau, kreipkitės į vietinį registruotojo atstovą.</w:t>
      </w:r>
    </w:p>
    <w:p w:rsidR="00973348" w:rsidRDefault="00973348" w:rsidP="00973348">
      <w:pPr>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973348" w:rsidRPr="00695503" w:rsidTr="002B25C0">
        <w:tc>
          <w:tcPr>
            <w:tcW w:w="4678" w:type="dxa"/>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UAB „Baxter Lithuania”, </w:t>
            </w:r>
          </w:p>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Senasis Ukmergės kelias 4, </w:t>
            </w:r>
          </w:p>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Užubalių kaimas, </w:t>
            </w:r>
          </w:p>
          <w:p w:rsidR="00973348" w:rsidRPr="00695503" w:rsidRDefault="00973348" w:rsidP="002B25C0">
            <w:pPr>
              <w:spacing w:after="0" w:line="240" w:lineRule="auto"/>
              <w:rPr>
                <w:rFonts w:ascii="Times New Roman" w:hAnsi="Times New Roman"/>
              </w:rPr>
            </w:pPr>
            <w:r w:rsidRPr="00695503">
              <w:rPr>
                <w:rFonts w:ascii="Times New Roman" w:hAnsi="Times New Roman"/>
              </w:rPr>
              <w:t>LT -14013, Vilnius</w:t>
            </w:r>
          </w:p>
          <w:p w:rsidR="00973348" w:rsidRPr="00695503" w:rsidRDefault="00973348" w:rsidP="002B25C0">
            <w:pPr>
              <w:spacing w:after="0" w:line="240" w:lineRule="auto"/>
              <w:rPr>
                <w:rFonts w:ascii="Times New Roman" w:hAnsi="Times New Roman"/>
              </w:rPr>
            </w:pPr>
            <w:r w:rsidRPr="00695503">
              <w:rPr>
                <w:rFonts w:ascii="Times New Roman" w:hAnsi="Times New Roman"/>
              </w:rPr>
              <w:t>Tel. + 370 52 691 690,</w:t>
            </w:r>
          </w:p>
          <w:p w:rsidR="00973348" w:rsidRPr="00695503" w:rsidRDefault="00973348" w:rsidP="002B25C0">
            <w:pPr>
              <w:spacing w:after="0" w:line="240" w:lineRule="auto"/>
              <w:rPr>
                <w:rFonts w:ascii="Times New Roman" w:hAnsi="Times New Roman"/>
              </w:rPr>
            </w:pPr>
            <w:r w:rsidRPr="00695503">
              <w:rPr>
                <w:rFonts w:ascii="Times New Roman" w:hAnsi="Times New Roman"/>
              </w:rPr>
              <w:lastRenderedPageBreak/>
              <w:t xml:space="preserve">        + 370 52 527 100</w:t>
            </w:r>
          </w:p>
          <w:p w:rsidR="00973348" w:rsidRPr="00695503" w:rsidRDefault="00973348" w:rsidP="002B25C0">
            <w:pPr>
              <w:spacing w:after="0" w:line="240" w:lineRule="auto"/>
              <w:rPr>
                <w:rFonts w:ascii="Times New Roman" w:hAnsi="Times New Roman"/>
              </w:rPr>
            </w:pPr>
            <w:r w:rsidRPr="00695503">
              <w:rPr>
                <w:rFonts w:ascii="Times New Roman" w:hAnsi="Times New Roman"/>
              </w:rPr>
              <w:t>Faksas  +370 52 789 340</w:t>
            </w:r>
          </w:p>
        </w:tc>
      </w:tr>
    </w:tbl>
    <w:p w:rsidR="00973348" w:rsidRPr="007B014C" w:rsidRDefault="00973348" w:rsidP="00973348">
      <w:pPr>
        <w:spacing w:after="0" w:line="240" w:lineRule="auto"/>
        <w:rPr>
          <w:rFonts w:ascii="Times New Roman" w:hAnsi="Times New Roman"/>
          <w:b/>
        </w:rPr>
      </w:pPr>
    </w:p>
    <w:p w:rsidR="00973348" w:rsidRDefault="00973348" w:rsidP="00973348">
      <w:pPr>
        <w:spacing w:after="0" w:line="240" w:lineRule="auto"/>
        <w:rPr>
          <w:rFonts w:ascii="Times New Roman" w:hAnsi="Times New Roman"/>
        </w:rPr>
      </w:pPr>
    </w:p>
    <w:p w:rsidR="00973348" w:rsidRDefault="00973348" w:rsidP="00973348">
      <w:pPr>
        <w:numPr>
          <w:ilvl w:val="12"/>
          <w:numId w:val="0"/>
        </w:numPr>
        <w:tabs>
          <w:tab w:val="left" w:pos="567"/>
        </w:tabs>
        <w:spacing w:after="0" w:line="260" w:lineRule="exact"/>
        <w:ind w:right="-2"/>
        <w:rPr>
          <w:rFonts w:ascii="Times New Roman" w:hAnsi="Times New Roman"/>
        </w:rPr>
      </w:pPr>
      <w:r>
        <w:rPr>
          <w:rFonts w:ascii="Times New Roman" w:hAnsi="Times New Roman"/>
          <w:b/>
        </w:rPr>
        <w:t>Šis vaistas  EEE valstybėse narėse registruotas tokiais pavadinimais</w:t>
      </w:r>
      <w:r>
        <w:rPr>
          <w:rFonts w:ascii="Times New Roman" w:hAnsi="Times New Roman"/>
        </w:rPr>
        <w:t>:</w:t>
      </w:r>
    </w:p>
    <w:p w:rsidR="00973348" w:rsidRDefault="00973348" w:rsidP="00973348">
      <w:pPr>
        <w:spacing w:after="0" w:line="240" w:lineRule="auto"/>
        <w:rPr>
          <w:rFonts w:ascii="Times New Roman" w:hAnsi="Times New Roman"/>
        </w:rPr>
      </w:pPr>
      <w:r>
        <w:rPr>
          <w:rFonts w:ascii="Times New Roman" w:hAnsi="Times New Roman"/>
        </w:rPr>
        <w:t>Prancūzija, Portugalija, Estija, Lenkija, Lietuva, Bulgarija, Rumunija, Latvija, Čekija, Belgija, Ispanija, Slovakija, Nyderlandai, Liuksemburgas, Slovėnija, Italija, Graikija, Kipras: OLIMEL N9</w:t>
      </w:r>
    </w:p>
    <w:p w:rsidR="00973348" w:rsidRDefault="00973348" w:rsidP="00973348">
      <w:pPr>
        <w:tabs>
          <w:tab w:val="left" w:pos="2280"/>
        </w:tabs>
        <w:spacing w:after="0" w:line="240" w:lineRule="auto"/>
        <w:rPr>
          <w:rFonts w:ascii="Times New Roman" w:hAnsi="Times New Roman"/>
        </w:rPr>
      </w:pPr>
      <w:r>
        <w:rPr>
          <w:rFonts w:ascii="Times New Roman" w:hAnsi="Times New Roman"/>
        </w:rPr>
        <w:t>Austrija: ZentroOLIMEL 5,7 %</w:t>
      </w:r>
    </w:p>
    <w:p w:rsidR="00973348" w:rsidRDefault="00973348" w:rsidP="00973348">
      <w:pPr>
        <w:tabs>
          <w:tab w:val="left" w:pos="2280"/>
        </w:tabs>
        <w:spacing w:after="0" w:line="240" w:lineRule="auto"/>
        <w:rPr>
          <w:rFonts w:ascii="Times New Roman" w:hAnsi="Times New Roman"/>
        </w:rPr>
      </w:pPr>
      <w:r>
        <w:rPr>
          <w:rFonts w:ascii="Times New Roman" w:hAnsi="Times New Roman"/>
        </w:rPr>
        <w:t>Vokietija: Olimel 5,7%</w:t>
      </w:r>
    </w:p>
    <w:p w:rsidR="00973348" w:rsidRDefault="00973348" w:rsidP="00973348">
      <w:pPr>
        <w:tabs>
          <w:tab w:val="left" w:pos="2280"/>
        </w:tabs>
        <w:spacing w:after="0" w:line="240" w:lineRule="auto"/>
        <w:rPr>
          <w:rFonts w:ascii="Times New Roman" w:hAnsi="Times New Roman"/>
        </w:rPr>
      </w:pPr>
      <w:r>
        <w:rPr>
          <w:rFonts w:ascii="Times New Roman" w:hAnsi="Times New Roman"/>
        </w:rPr>
        <w:t>Danija, Islandija, Švedija, Norvegija, Suomija: Olimel N9</w:t>
      </w:r>
    </w:p>
    <w:p w:rsidR="00973348" w:rsidRDefault="00973348" w:rsidP="00973348">
      <w:pPr>
        <w:tabs>
          <w:tab w:val="left" w:pos="2280"/>
        </w:tabs>
        <w:spacing w:after="0" w:line="240" w:lineRule="auto"/>
        <w:rPr>
          <w:rFonts w:ascii="Times New Roman" w:hAnsi="Times New Roman"/>
        </w:rPr>
      </w:pPr>
      <w:r>
        <w:rPr>
          <w:rFonts w:ascii="Times New Roman" w:hAnsi="Times New Roman"/>
        </w:rPr>
        <w:t>Jungtinė Karalystė, Airija, Malta: Triomel 9g/l nitrogen 1070 kcal/l</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rPr>
      </w:pPr>
      <w:r>
        <w:rPr>
          <w:rFonts w:ascii="Times New Roman" w:hAnsi="Times New Roman"/>
          <w:b/>
        </w:rPr>
        <w:t>Šis pakuotės lapelis paskutinį kartą peržiūrėtas 2020-08-12.</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Pr="007B014C" w:rsidRDefault="00973348" w:rsidP="00973348">
      <w:p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5" w:history="1">
        <w:r w:rsidRPr="007B014C">
          <w:rPr>
            <w:rStyle w:val="Hipersaitas"/>
            <w:rFonts w:ascii="Times New Roman" w:hAnsi="Times New Roman"/>
          </w:rPr>
          <w:t>http://www.vvkt.lt/</w:t>
        </w:r>
      </w:hyperlink>
    </w:p>
    <w:p w:rsidR="00973348" w:rsidRDefault="00973348" w:rsidP="00973348">
      <w:pPr>
        <w:numPr>
          <w:ilvl w:val="12"/>
          <w:numId w:val="0"/>
        </w:numPr>
        <w:spacing w:after="0" w:line="240" w:lineRule="auto"/>
        <w:ind w:right="-2"/>
        <w:rPr>
          <w:rFonts w:ascii="Times New Roman" w:hAnsi="Times New Roman"/>
        </w:rPr>
      </w:pPr>
      <w:r>
        <w:rPr>
          <w:rFonts w:ascii="Times New Roman" w:hAnsi="Times New Roman"/>
        </w:rPr>
        <w:t>--------------------------------------------------------------------------------------------------------------------------</w:t>
      </w:r>
    </w:p>
    <w:p w:rsidR="00973348" w:rsidRDefault="00973348" w:rsidP="00973348">
      <w:pPr>
        <w:numPr>
          <w:ilvl w:val="12"/>
          <w:numId w:val="0"/>
        </w:numPr>
        <w:tabs>
          <w:tab w:val="left" w:pos="567"/>
          <w:tab w:val="left" w:pos="2657"/>
        </w:tabs>
        <w:spacing w:after="0" w:line="240" w:lineRule="auto"/>
        <w:ind w:right="-28"/>
        <w:rPr>
          <w:rFonts w:ascii="Times New Roman" w:hAnsi="Times New Roman"/>
        </w:rPr>
      </w:pPr>
    </w:p>
    <w:p w:rsidR="00973348" w:rsidRDefault="00973348" w:rsidP="00973348">
      <w:pPr>
        <w:numPr>
          <w:ilvl w:val="12"/>
          <w:numId w:val="0"/>
        </w:numPr>
        <w:tabs>
          <w:tab w:val="left" w:pos="567"/>
          <w:tab w:val="left" w:pos="2657"/>
        </w:tabs>
        <w:spacing w:after="0" w:line="240" w:lineRule="auto"/>
        <w:ind w:left="-37" w:right="-28"/>
        <w:rPr>
          <w:rFonts w:ascii="Times New Roman" w:hAnsi="Times New Roman"/>
          <w:b/>
        </w:rPr>
      </w:pPr>
      <w:r>
        <w:rPr>
          <w:rFonts w:ascii="Times New Roman" w:hAnsi="Times New Roman"/>
          <w:b/>
        </w:rPr>
        <w:t>Toliau pateikta informacija skirta tik sveikatos priežiūros specialistams:</w:t>
      </w:r>
    </w:p>
    <w:p w:rsidR="00973348" w:rsidRDefault="00973348" w:rsidP="00973348">
      <w:pPr>
        <w:spacing w:after="0" w:line="240" w:lineRule="auto"/>
        <w:rPr>
          <w:rFonts w:ascii="Times New Roman" w:hAnsi="Times New Roman"/>
          <w:noProof/>
          <w:lang w:val="en-GB"/>
        </w:rPr>
      </w:pPr>
    </w:p>
    <w:p w:rsidR="00973348" w:rsidRDefault="00973348" w:rsidP="00973348">
      <w:pPr>
        <w:spacing w:after="0" w:line="240" w:lineRule="auto"/>
        <w:rPr>
          <w:rFonts w:ascii="Times New Roman" w:hAnsi="Times New Roman"/>
          <w:lang w:val="pt-BR"/>
        </w:rPr>
      </w:pPr>
      <w:r w:rsidRPr="007B014C">
        <w:rPr>
          <w:rFonts w:ascii="Times New Roman" w:hAnsi="Times New Roman"/>
        </w:rPr>
        <w:t>Farmakoterapinė grupė:</w:t>
      </w:r>
      <w:r>
        <w:rPr>
          <w:rFonts w:ascii="Times New Roman" w:hAnsi="Times New Roman"/>
          <w:lang w:val="pt-BR"/>
        </w:rPr>
        <w:t xml:space="preserve"> </w:t>
      </w:r>
      <w:r w:rsidRPr="007B014C">
        <w:rPr>
          <w:rFonts w:ascii="Times New Roman" w:hAnsi="Times New Roman"/>
        </w:rPr>
        <w:t xml:space="preserve">Parenterinio </w:t>
      </w:r>
      <w:r w:rsidRPr="00F522E7">
        <w:rPr>
          <w:rFonts w:ascii="Times New Roman" w:hAnsi="Times New Roman"/>
        </w:rPr>
        <w:t>maitinimo tirpalai/sudėtiniai, ATC kodas –</w:t>
      </w:r>
      <w:r>
        <w:rPr>
          <w:rFonts w:ascii="Times New Roman" w:hAnsi="Times New Roman"/>
          <w:lang w:val="pt-BR"/>
        </w:rPr>
        <w:t xml:space="preserve"> </w:t>
      </w:r>
      <w:r w:rsidRPr="007B014C">
        <w:rPr>
          <w:rFonts w:ascii="Times New Roman" w:hAnsi="Times New Roman"/>
        </w:rPr>
        <w:t>B05 BA10.</w:t>
      </w:r>
    </w:p>
    <w:p w:rsidR="00973348" w:rsidRDefault="00973348" w:rsidP="00973348">
      <w:pPr>
        <w:spacing w:after="0" w:line="240" w:lineRule="auto"/>
        <w:rPr>
          <w:rFonts w:ascii="Times New Roman" w:hAnsi="Times New Roman"/>
          <w:noProof/>
          <w:lang w:val="en-GB"/>
        </w:rPr>
      </w:pPr>
    </w:p>
    <w:p w:rsidR="00973348" w:rsidRPr="00F522E7" w:rsidRDefault="00973348" w:rsidP="00973348">
      <w:pPr>
        <w:keepNext/>
        <w:tabs>
          <w:tab w:val="left" w:pos="567"/>
        </w:tabs>
        <w:spacing w:after="0" w:line="240" w:lineRule="auto"/>
        <w:ind w:left="567" w:hanging="567"/>
        <w:outlineLvl w:val="1"/>
        <w:rPr>
          <w:rFonts w:ascii="Times New Roman" w:hAnsi="Times New Roman"/>
          <w:b/>
        </w:rPr>
      </w:pPr>
      <w:r>
        <w:rPr>
          <w:rFonts w:ascii="Times New Roman" w:hAnsi="Times New Roman"/>
          <w:b/>
          <w:caps/>
          <w:noProof/>
          <w:lang w:val="en-GB"/>
        </w:rPr>
        <w:t>A.</w:t>
      </w:r>
      <w:r>
        <w:rPr>
          <w:rFonts w:ascii="Times New Roman" w:hAnsi="Times New Roman"/>
          <w:b/>
          <w:caps/>
          <w:noProof/>
          <w:lang w:val="en-GB"/>
        </w:rPr>
        <w:tab/>
      </w:r>
      <w:r w:rsidRPr="007B014C">
        <w:rPr>
          <w:rFonts w:ascii="Times New Roman" w:hAnsi="Times New Roman"/>
          <w:b/>
        </w:rPr>
        <w:t>KOKYBINĖ IR KIEKYBINĖ SUDĖTIS</w:t>
      </w:r>
    </w:p>
    <w:p w:rsidR="00973348" w:rsidRDefault="00973348" w:rsidP="00973348">
      <w:pPr>
        <w:spacing w:after="0" w:line="240" w:lineRule="auto"/>
        <w:rPr>
          <w:rFonts w:ascii="Times New Roman" w:hAnsi="Times New Roman"/>
          <w:noProof/>
          <w:lang w:val="en-GB"/>
        </w:rPr>
      </w:pPr>
    </w:p>
    <w:p w:rsidR="00973348" w:rsidRDefault="00973348" w:rsidP="00973348">
      <w:pPr>
        <w:spacing w:after="0" w:line="240" w:lineRule="auto"/>
        <w:rPr>
          <w:rFonts w:ascii="Times New Roman" w:hAnsi="Times New Roman"/>
        </w:rPr>
      </w:pPr>
      <w:r w:rsidRPr="007B014C">
        <w:rPr>
          <w:rFonts w:ascii="Times New Roman" w:hAnsi="Times New Roman"/>
        </w:rPr>
        <w:t>OLIMEL N9 tiekiamas 3 kamerų maišelyje.</w:t>
      </w:r>
      <w:r w:rsidRPr="00F522E7">
        <w:rPr>
          <w:rFonts w:ascii="Times New Roman" w:hAnsi="Times New Roman"/>
        </w:rPr>
        <w:t xml:space="preserve"> Kiekviename maišelyje yra gliukozės tirpalas, lipidų emulsija ir aminorūgščių tirpalas.</w:t>
      </w:r>
    </w:p>
    <w:p w:rsidR="00973348" w:rsidRDefault="00973348" w:rsidP="00973348">
      <w:pPr>
        <w:spacing w:after="0" w:line="240" w:lineRule="auto"/>
        <w:rPr>
          <w:rFonts w:ascii="Times New Roman" w:hAnsi="Times New Roman"/>
        </w:rPr>
      </w:pPr>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20"/>
        <w:gridCol w:w="1720"/>
        <w:gridCol w:w="1720"/>
      </w:tblGrid>
      <w:tr w:rsidR="00973348" w:rsidRPr="00695503" w:rsidTr="002B25C0">
        <w:trPr>
          <w:cantSplit/>
        </w:trPr>
        <w:tc>
          <w:tcPr>
            <w:tcW w:w="3600" w:type="dxa"/>
            <w:tcBorders>
              <w:top w:val="single" w:sz="4" w:space="0" w:color="auto"/>
              <w:left w:val="single" w:sz="4" w:space="0" w:color="auto"/>
              <w:bottom w:val="single" w:sz="4" w:space="0" w:color="auto"/>
              <w:right w:val="single" w:sz="4" w:space="0" w:color="auto"/>
            </w:tcBorders>
          </w:tcPr>
          <w:p w:rsidR="00973348" w:rsidRPr="00695503" w:rsidRDefault="00973348" w:rsidP="002B25C0">
            <w:pPr>
              <w:spacing w:after="0" w:line="240" w:lineRule="auto"/>
              <w:rPr>
                <w:rFonts w:ascii="Times New Roman" w:hAnsi="Times New Roman"/>
              </w:rPr>
            </w:pPr>
          </w:p>
        </w:tc>
        <w:tc>
          <w:tcPr>
            <w:tcW w:w="5160" w:type="dxa"/>
            <w:gridSpan w:val="3"/>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b/>
              </w:rPr>
              <w:t>Maišelio tūris</w:t>
            </w:r>
          </w:p>
        </w:tc>
      </w:tr>
      <w:tr w:rsidR="00973348" w:rsidRPr="00695503" w:rsidTr="002B25C0">
        <w:tc>
          <w:tcPr>
            <w:tcW w:w="3600" w:type="dxa"/>
            <w:tcBorders>
              <w:top w:val="single" w:sz="4" w:space="0" w:color="auto"/>
              <w:left w:val="single" w:sz="4" w:space="0" w:color="auto"/>
              <w:bottom w:val="single" w:sz="4" w:space="0" w:color="auto"/>
              <w:right w:val="single" w:sz="4" w:space="0" w:color="auto"/>
            </w:tcBorders>
          </w:tcPr>
          <w:p w:rsidR="00973348" w:rsidRPr="00695503" w:rsidRDefault="00973348" w:rsidP="002B25C0">
            <w:pPr>
              <w:spacing w:after="0" w:line="240" w:lineRule="auto"/>
              <w:rPr>
                <w:rFonts w:ascii="Times New Roman" w:hAnsi="Times New Roman"/>
              </w:rPr>
            </w:pP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jc w:val="center"/>
              <w:rPr>
                <w:rFonts w:ascii="Times New Roman" w:hAnsi="Times New Roman"/>
                <w:b/>
              </w:rPr>
            </w:pPr>
            <w:r w:rsidRPr="00695503">
              <w:rPr>
                <w:rFonts w:ascii="Times New Roman" w:hAnsi="Times New Roman"/>
                <w:b/>
              </w:rPr>
              <w:t>1000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jc w:val="center"/>
              <w:rPr>
                <w:rFonts w:ascii="Times New Roman" w:hAnsi="Times New Roman"/>
                <w:b/>
              </w:rPr>
            </w:pPr>
            <w:r w:rsidRPr="00695503">
              <w:rPr>
                <w:rFonts w:ascii="Times New Roman" w:hAnsi="Times New Roman"/>
                <w:b/>
              </w:rPr>
              <w:t>1500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jc w:val="center"/>
              <w:rPr>
                <w:rFonts w:ascii="Times New Roman" w:hAnsi="Times New Roman"/>
                <w:b/>
              </w:rPr>
            </w:pPr>
            <w:r w:rsidRPr="00695503">
              <w:rPr>
                <w:rFonts w:ascii="Times New Roman" w:hAnsi="Times New Roman"/>
                <w:b/>
              </w:rPr>
              <w:t>2000 ml</w:t>
            </w:r>
          </w:p>
        </w:tc>
      </w:tr>
      <w:tr w:rsidR="00973348" w:rsidRPr="00695503" w:rsidTr="002B25C0">
        <w:tc>
          <w:tcPr>
            <w:tcW w:w="3600" w:type="dxa"/>
            <w:tcBorders>
              <w:top w:val="single" w:sz="4" w:space="0" w:color="auto"/>
              <w:left w:val="single" w:sz="4" w:space="0" w:color="auto"/>
              <w:bottom w:val="single" w:sz="4" w:space="0" w:color="auto"/>
              <w:right w:val="single" w:sz="4" w:space="0" w:color="auto"/>
            </w:tcBorders>
            <w:hideMark/>
          </w:tcPr>
          <w:p w:rsidR="00973348" w:rsidRDefault="00973348" w:rsidP="002B25C0">
            <w:pPr>
              <w:spacing w:after="0" w:line="240" w:lineRule="auto"/>
              <w:rPr>
                <w:rFonts w:ascii="Times New Roman" w:hAnsi="Times New Roman"/>
                <w:lang w:val="en-GB"/>
              </w:rPr>
            </w:pPr>
            <w:r>
              <w:rPr>
                <w:rFonts w:ascii="Times New Roman" w:hAnsi="Times New Roman"/>
              </w:rPr>
              <w:t>27,5</w:t>
            </w:r>
            <w:r w:rsidRPr="00695503">
              <w:rPr>
                <w:rFonts w:ascii="Times New Roman" w:hAnsi="Times New Roman"/>
              </w:rPr>
              <w:t xml:space="preserve"> % gliukozės tirpalas </w:t>
            </w:r>
            <w:r w:rsidRPr="00695503">
              <w:rPr>
                <w:rFonts w:ascii="Times New Roman" w:hAnsi="Times New Roman"/>
              </w:rPr>
              <w:br/>
              <w:t>(atitinkantis 27,5 g/100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852"/>
              </w:tabs>
              <w:spacing w:after="0" w:line="240" w:lineRule="auto"/>
              <w:jc w:val="center"/>
              <w:rPr>
                <w:rFonts w:ascii="Times New Roman" w:hAnsi="Times New Roman"/>
              </w:rPr>
            </w:pPr>
            <w:r w:rsidRPr="00695503">
              <w:rPr>
                <w:rFonts w:ascii="Times New Roman" w:hAnsi="Times New Roman"/>
              </w:rPr>
              <w:t>400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852"/>
              </w:tabs>
              <w:spacing w:after="0" w:line="240" w:lineRule="auto"/>
              <w:jc w:val="center"/>
              <w:rPr>
                <w:rFonts w:ascii="Times New Roman" w:hAnsi="Times New Roman"/>
              </w:rPr>
            </w:pPr>
            <w:r w:rsidRPr="00695503">
              <w:rPr>
                <w:rFonts w:ascii="Times New Roman" w:hAnsi="Times New Roman"/>
              </w:rPr>
              <w:t>600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852"/>
                <w:tab w:val="left" w:pos="972"/>
              </w:tabs>
              <w:spacing w:after="0" w:line="240" w:lineRule="auto"/>
              <w:jc w:val="center"/>
              <w:rPr>
                <w:rFonts w:ascii="Times New Roman" w:hAnsi="Times New Roman"/>
              </w:rPr>
            </w:pPr>
            <w:r w:rsidRPr="00695503">
              <w:rPr>
                <w:rFonts w:ascii="Times New Roman" w:hAnsi="Times New Roman"/>
              </w:rPr>
              <w:t>800 ml</w:t>
            </w:r>
          </w:p>
        </w:tc>
      </w:tr>
      <w:tr w:rsidR="00973348" w:rsidRPr="00695503" w:rsidTr="002B25C0">
        <w:tc>
          <w:tcPr>
            <w:tcW w:w="3600" w:type="dxa"/>
            <w:tcBorders>
              <w:top w:val="single" w:sz="4" w:space="0" w:color="auto"/>
              <w:left w:val="single" w:sz="4" w:space="0" w:color="auto"/>
              <w:bottom w:val="single" w:sz="4" w:space="0" w:color="auto"/>
              <w:right w:val="single" w:sz="4" w:space="0" w:color="auto"/>
            </w:tcBorders>
            <w:hideMark/>
          </w:tcPr>
          <w:p w:rsidR="00973348" w:rsidRDefault="00973348" w:rsidP="002B25C0">
            <w:pPr>
              <w:spacing w:after="0" w:line="240" w:lineRule="auto"/>
              <w:rPr>
                <w:rFonts w:ascii="Times New Roman" w:hAnsi="Times New Roman"/>
                <w:lang w:val="pt-BR"/>
              </w:rPr>
            </w:pPr>
            <w:r w:rsidRPr="00695503">
              <w:rPr>
                <w:rFonts w:ascii="Times New Roman" w:hAnsi="Times New Roman"/>
              </w:rPr>
              <w:t xml:space="preserve">14,2 % aminorūgščių tirpalas </w:t>
            </w:r>
            <w:r w:rsidRPr="00695503">
              <w:rPr>
                <w:rFonts w:ascii="Times New Roman" w:hAnsi="Times New Roman"/>
              </w:rPr>
              <w:br/>
              <w:t>(atitinkantis 14,2 g/100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852"/>
              </w:tabs>
              <w:spacing w:after="0" w:line="240" w:lineRule="auto"/>
              <w:jc w:val="center"/>
              <w:rPr>
                <w:rFonts w:ascii="Times New Roman" w:hAnsi="Times New Roman"/>
              </w:rPr>
            </w:pPr>
            <w:r w:rsidRPr="00695503">
              <w:rPr>
                <w:rFonts w:ascii="Times New Roman" w:hAnsi="Times New Roman"/>
              </w:rPr>
              <w:t>400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852"/>
              </w:tabs>
              <w:spacing w:after="0" w:line="240" w:lineRule="auto"/>
              <w:jc w:val="center"/>
              <w:rPr>
                <w:rFonts w:ascii="Times New Roman" w:hAnsi="Times New Roman"/>
              </w:rPr>
            </w:pPr>
            <w:r w:rsidRPr="00695503">
              <w:rPr>
                <w:rFonts w:ascii="Times New Roman" w:hAnsi="Times New Roman"/>
              </w:rPr>
              <w:t>600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852"/>
              </w:tabs>
              <w:spacing w:after="0" w:line="240" w:lineRule="auto"/>
              <w:jc w:val="center"/>
              <w:rPr>
                <w:rFonts w:ascii="Times New Roman" w:hAnsi="Times New Roman"/>
              </w:rPr>
            </w:pPr>
            <w:r w:rsidRPr="00695503">
              <w:rPr>
                <w:rFonts w:ascii="Times New Roman" w:hAnsi="Times New Roman"/>
              </w:rPr>
              <w:t>800 ml</w:t>
            </w:r>
          </w:p>
        </w:tc>
      </w:tr>
      <w:tr w:rsidR="00973348" w:rsidRPr="00695503" w:rsidTr="002B25C0">
        <w:tc>
          <w:tcPr>
            <w:tcW w:w="360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20 % lipidų emulsija </w:t>
            </w:r>
            <w:r w:rsidRPr="00695503">
              <w:rPr>
                <w:rFonts w:ascii="Times New Roman" w:hAnsi="Times New Roman"/>
              </w:rPr>
              <w:br/>
              <w:t>(atitinkanti 20 g/100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852"/>
              </w:tabs>
              <w:spacing w:after="0" w:line="240" w:lineRule="auto"/>
              <w:jc w:val="center"/>
              <w:rPr>
                <w:rFonts w:ascii="Times New Roman" w:hAnsi="Times New Roman"/>
              </w:rPr>
            </w:pPr>
            <w:r w:rsidRPr="00695503">
              <w:rPr>
                <w:rFonts w:ascii="Times New Roman" w:hAnsi="Times New Roman"/>
              </w:rPr>
              <w:t>200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852"/>
              </w:tabs>
              <w:spacing w:after="0" w:line="240" w:lineRule="auto"/>
              <w:jc w:val="center"/>
              <w:rPr>
                <w:rFonts w:ascii="Times New Roman" w:hAnsi="Times New Roman"/>
              </w:rPr>
            </w:pPr>
            <w:r w:rsidRPr="00695503">
              <w:rPr>
                <w:rFonts w:ascii="Times New Roman" w:hAnsi="Times New Roman"/>
              </w:rPr>
              <w:t>300 ml</w:t>
            </w:r>
          </w:p>
        </w:tc>
        <w:tc>
          <w:tcPr>
            <w:tcW w:w="17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732"/>
                <w:tab w:val="right" w:pos="852"/>
              </w:tabs>
              <w:spacing w:after="0" w:line="240" w:lineRule="auto"/>
              <w:jc w:val="center"/>
              <w:rPr>
                <w:rFonts w:ascii="Times New Roman" w:hAnsi="Times New Roman"/>
              </w:rPr>
            </w:pPr>
            <w:r w:rsidRPr="00695503">
              <w:rPr>
                <w:rFonts w:ascii="Times New Roman" w:hAnsi="Times New Roman"/>
              </w:rPr>
              <w:t>400 ml</w:t>
            </w:r>
          </w:p>
        </w:tc>
      </w:tr>
    </w:tbl>
    <w:p w:rsidR="00973348" w:rsidRPr="007B014C"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Paruoštos emulsijos sudėtis, sumaišius trijų kamerų turinį:</w:t>
      </w:r>
    </w:p>
    <w:p w:rsidR="00973348" w:rsidRDefault="00973348" w:rsidP="00973348">
      <w:pPr>
        <w:spacing w:after="0" w:line="240" w:lineRule="auto"/>
        <w:rPr>
          <w:rFonts w:ascii="Times New Roman" w:hAnsi="Times New Roman"/>
        </w:rPr>
      </w:pPr>
    </w:p>
    <w:tbl>
      <w:tblPr>
        <w:tblW w:w="864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60"/>
        <w:gridCol w:w="1080"/>
        <w:gridCol w:w="1260"/>
        <w:gridCol w:w="1440"/>
      </w:tblGrid>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b/>
              </w:rPr>
              <w:t>Veikliosios medžiagos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973348" w:rsidRPr="00695503" w:rsidRDefault="00973348" w:rsidP="002B25C0">
            <w:pPr>
              <w:tabs>
                <w:tab w:val="left" w:pos="7934"/>
              </w:tabs>
              <w:spacing w:after="0" w:line="240" w:lineRule="auto"/>
              <w:jc w:val="center"/>
              <w:rPr>
                <w:rFonts w:ascii="Times New Roman" w:hAnsi="Times New Roman"/>
                <w:b/>
              </w:rPr>
            </w:pPr>
            <w:r w:rsidRPr="00695503">
              <w:rPr>
                <w:rFonts w:ascii="Times New Roman" w:hAnsi="Times New Roman"/>
                <w:b/>
              </w:rPr>
              <w:t>1000 ml</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973348" w:rsidRPr="00695503" w:rsidRDefault="00973348" w:rsidP="002B25C0">
            <w:pPr>
              <w:tabs>
                <w:tab w:val="left" w:pos="6658"/>
              </w:tabs>
              <w:spacing w:after="0" w:line="240" w:lineRule="auto"/>
              <w:jc w:val="center"/>
              <w:rPr>
                <w:rFonts w:ascii="Times New Roman" w:hAnsi="Times New Roman"/>
                <w:b/>
              </w:rPr>
            </w:pPr>
            <w:r w:rsidRPr="00695503">
              <w:rPr>
                <w:rFonts w:ascii="Times New Roman" w:hAnsi="Times New Roman"/>
                <w:b/>
              </w:rPr>
              <w:t>1500 ml</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jc w:val="center"/>
              <w:rPr>
                <w:rFonts w:ascii="Times New Roman" w:hAnsi="Times New Roman"/>
                <w:b/>
              </w:rPr>
            </w:pPr>
            <w:r w:rsidRPr="00695503">
              <w:rPr>
                <w:rFonts w:ascii="Times New Roman" w:hAnsi="Times New Roman"/>
                <w:b/>
              </w:rPr>
              <w:t>2000 ml</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Rafinuotas alyvuogių aliejus + rafinuotas sojų aliejus </w:t>
            </w:r>
            <w:r w:rsidRPr="00695503">
              <w:rPr>
                <w:rFonts w:ascii="Times New Roman" w:hAnsi="Times New Roman"/>
                <w:vertAlign w:val="superscript"/>
              </w:rPr>
              <w:t>a</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40,00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60,00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80,00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en-GB"/>
              </w:rPr>
            </w:pPr>
            <w:r w:rsidRPr="00695503">
              <w:rPr>
                <w:rFonts w:ascii="Times New Roman" w:hAnsi="Times New Roman"/>
              </w:rPr>
              <w:t>Alaninas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8,24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12,36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16,48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fr-FR"/>
              </w:rPr>
            </w:pPr>
            <w:r w:rsidRPr="00695503">
              <w:rPr>
                <w:rFonts w:ascii="Times New Roman" w:hAnsi="Times New Roman"/>
              </w:rPr>
              <w:t>Argininas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5,58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8,37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11,16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Asparto rūgštis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1,65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2,47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3,30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en-GB"/>
              </w:rPr>
            </w:pPr>
            <w:r w:rsidRPr="00695503">
              <w:rPr>
                <w:rFonts w:ascii="Times New Roman" w:hAnsi="Times New Roman"/>
              </w:rPr>
              <w:t>Glutamo rūgštis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Glicinas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Histidinas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3,40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5,09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6,79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fr-FR"/>
              </w:rPr>
            </w:pPr>
            <w:r w:rsidRPr="00695503">
              <w:rPr>
                <w:rFonts w:ascii="Times New Roman" w:hAnsi="Times New Roman"/>
              </w:rPr>
              <w:t>Izoleucinas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fr-FR"/>
              </w:rPr>
            </w:pPr>
            <w:r w:rsidRPr="00695503">
              <w:rPr>
                <w:rFonts w:ascii="Times New Roman" w:hAnsi="Times New Roman"/>
              </w:rPr>
              <w:t>Leucinas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Lizinas </w:t>
            </w:r>
          </w:p>
          <w:p w:rsidR="00973348" w:rsidRPr="00695503" w:rsidRDefault="00973348" w:rsidP="002B25C0">
            <w:pPr>
              <w:spacing w:after="0" w:line="240" w:lineRule="auto"/>
              <w:rPr>
                <w:rFonts w:ascii="Times New Roman" w:hAnsi="Times New Roman"/>
              </w:rPr>
            </w:pPr>
            <w:r w:rsidRPr="00695503">
              <w:rPr>
                <w:rFonts w:ascii="Times New Roman" w:hAnsi="Times New Roman"/>
              </w:rPr>
              <w:t>(lizino acetato pavidalu)</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4,48 g</w:t>
            </w:r>
          </w:p>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(6,32 g )</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6,72 g</w:t>
            </w:r>
          </w:p>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(9,48 g )</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8,96 g</w:t>
            </w:r>
          </w:p>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(12,64 g )</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lastRenderedPageBreak/>
              <w:t>Metioninas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Fenilalaninas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3,95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5,92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7,90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fr-FR"/>
              </w:rPr>
            </w:pPr>
            <w:r w:rsidRPr="00695503">
              <w:rPr>
                <w:rFonts w:ascii="Times New Roman" w:hAnsi="Times New Roman"/>
              </w:rPr>
              <w:t>Prolinas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3,40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5,09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6,79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Serinas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2,25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3,37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4,50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Treoninas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2,84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4,27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5,69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Triptofanas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0,95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1,42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1,90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Tirozinas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0,15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0,22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0,30 g</w:t>
            </w:r>
          </w:p>
        </w:tc>
      </w:tr>
      <w:tr w:rsidR="00973348" w:rsidRPr="00695503" w:rsidTr="002B25C0">
        <w:trPr>
          <w:trHeight w:val="255"/>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Valinas</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3,64 g</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5,47 g</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7,29 g</w:t>
            </w:r>
          </w:p>
        </w:tc>
      </w:tr>
      <w:tr w:rsidR="00973348" w:rsidRPr="00695503" w:rsidTr="002B25C0">
        <w:trPr>
          <w:trHeight w:val="347"/>
        </w:trPr>
        <w:tc>
          <w:tcPr>
            <w:tcW w:w="48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Pr>
                <w:rFonts w:ascii="Times New Roman" w:hAnsi="Times New Roman"/>
              </w:rPr>
              <w:t>G</w:t>
            </w:r>
            <w:r w:rsidRPr="00695503">
              <w:rPr>
                <w:rFonts w:ascii="Times New Roman" w:hAnsi="Times New Roman"/>
              </w:rPr>
              <w:t>liukozė</w:t>
            </w:r>
          </w:p>
          <w:p w:rsidR="00973348" w:rsidRPr="00695503" w:rsidRDefault="00973348" w:rsidP="002B25C0">
            <w:pPr>
              <w:spacing w:after="0" w:line="240" w:lineRule="auto"/>
              <w:rPr>
                <w:rFonts w:ascii="Times New Roman" w:hAnsi="Times New Roman"/>
              </w:rPr>
            </w:pPr>
            <w:r w:rsidRPr="00695503">
              <w:rPr>
                <w:rFonts w:ascii="Times New Roman" w:hAnsi="Times New Roman"/>
              </w:rPr>
              <w:t>(gliukozės monohidrato pavidalu)</w:t>
            </w:r>
          </w:p>
        </w:tc>
        <w:tc>
          <w:tcPr>
            <w:tcW w:w="108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110,00 g</w:t>
            </w:r>
          </w:p>
          <w:p w:rsidR="00973348" w:rsidRPr="00695503" w:rsidRDefault="00973348" w:rsidP="002B25C0">
            <w:pPr>
              <w:tabs>
                <w:tab w:val="right" w:pos="1263"/>
              </w:tabs>
              <w:spacing w:after="0" w:line="240" w:lineRule="auto"/>
              <w:jc w:val="center"/>
              <w:rPr>
                <w:rFonts w:ascii="Times New Roman" w:hAnsi="Times New Roman"/>
              </w:rPr>
            </w:pPr>
            <w:r w:rsidRPr="00695503">
              <w:rPr>
                <w:rFonts w:ascii="Times New Roman" w:hAnsi="Times New Roman"/>
              </w:rPr>
              <w:t>(121,00 g )</w:t>
            </w:r>
          </w:p>
        </w:tc>
        <w:tc>
          <w:tcPr>
            <w:tcW w:w="12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7"/>
                <w:tab w:val="left" w:pos="6658"/>
              </w:tabs>
              <w:spacing w:after="0" w:line="240" w:lineRule="auto"/>
              <w:jc w:val="center"/>
              <w:rPr>
                <w:rFonts w:ascii="Times New Roman" w:hAnsi="Times New Roman"/>
              </w:rPr>
            </w:pPr>
            <w:r w:rsidRPr="00695503">
              <w:rPr>
                <w:rFonts w:ascii="Times New Roman" w:hAnsi="Times New Roman"/>
              </w:rPr>
              <w:t>165,00 g</w:t>
            </w:r>
          </w:p>
          <w:p w:rsidR="00973348" w:rsidRPr="00695503" w:rsidRDefault="00973348" w:rsidP="002B25C0">
            <w:pPr>
              <w:tabs>
                <w:tab w:val="right" w:pos="1263"/>
                <w:tab w:val="left" w:pos="6658"/>
              </w:tabs>
              <w:spacing w:after="0" w:line="240" w:lineRule="auto"/>
              <w:jc w:val="center"/>
              <w:rPr>
                <w:rFonts w:ascii="Times New Roman" w:hAnsi="Times New Roman"/>
              </w:rPr>
            </w:pPr>
            <w:r w:rsidRPr="00695503">
              <w:rPr>
                <w:rFonts w:ascii="Times New Roman" w:hAnsi="Times New Roman"/>
              </w:rPr>
              <w:t>(181,50 g )</w:t>
            </w:r>
          </w:p>
        </w:tc>
        <w:tc>
          <w:tcPr>
            <w:tcW w:w="144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067"/>
                <w:tab w:val="left" w:pos="5111"/>
              </w:tabs>
              <w:spacing w:after="0" w:line="240" w:lineRule="auto"/>
              <w:jc w:val="center"/>
              <w:rPr>
                <w:rFonts w:ascii="Times New Roman" w:hAnsi="Times New Roman"/>
              </w:rPr>
            </w:pPr>
            <w:r w:rsidRPr="00695503">
              <w:rPr>
                <w:rFonts w:ascii="Times New Roman" w:hAnsi="Times New Roman"/>
              </w:rPr>
              <w:t>220,00 g</w:t>
            </w:r>
          </w:p>
          <w:p w:rsidR="00973348" w:rsidRPr="00695503" w:rsidRDefault="00973348" w:rsidP="002B25C0">
            <w:pPr>
              <w:tabs>
                <w:tab w:val="right" w:pos="1134"/>
                <w:tab w:val="left" w:pos="5111"/>
              </w:tabs>
              <w:spacing w:after="0" w:line="240" w:lineRule="auto"/>
              <w:jc w:val="center"/>
              <w:rPr>
                <w:rFonts w:ascii="Times New Roman" w:hAnsi="Times New Roman"/>
              </w:rPr>
            </w:pPr>
            <w:r w:rsidRPr="00695503">
              <w:rPr>
                <w:rFonts w:ascii="Times New Roman" w:hAnsi="Times New Roman"/>
              </w:rPr>
              <w:t>(242,00 g )</w:t>
            </w:r>
          </w:p>
        </w:tc>
      </w:tr>
    </w:tbl>
    <w:p w:rsidR="00973348" w:rsidRDefault="00973348" w:rsidP="00973348">
      <w:pPr>
        <w:spacing w:after="0" w:line="240" w:lineRule="auto"/>
        <w:rPr>
          <w:rFonts w:ascii="Times New Roman" w:hAnsi="Times New Roman"/>
        </w:rPr>
      </w:pPr>
      <w:r w:rsidRPr="007B014C">
        <w:rPr>
          <w:rFonts w:ascii="Times New Roman" w:hAnsi="Times New Roman"/>
          <w:vertAlign w:val="superscript"/>
        </w:rPr>
        <w:t>a</w:t>
      </w:r>
      <w:r w:rsidRPr="00F522E7">
        <w:rPr>
          <w:rFonts w:ascii="Times New Roman" w:hAnsi="Times New Roman"/>
        </w:rPr>
        <w:t xml:space="preserve"> Rafinuoto alyvuogių aliejaus (apie 80%) ir rafinuoto sojų aliejaus (apie 20%) mišinys, atitinkantis nepakeičiamųjų riebiųjų rūgščių / 20% visų riebiųjų rūgščių santykį.</w:t>
      </w:r>
    </w:p>
    <w:p w:rsidR="00973348" w:rsidRDefault="00973348" w:rsidP="00973348">
      <w:pPr>
        <w:keepNext/>
        <w:spacing w:after="0" w:line="240" w:lineRule="auto"/>
        <w:rPr>
          <w:rFonts w:ascii="Times New Roman" w:hAnsi="Times New Roman"/>
        </w:rPr>
      </w:pPr>
    </w:p>
    <w:p w:rsidR="00973348" w:rsidRDefault="00973348" w:rsidP="00973348">
      <w:pPr>
        <w:keepNext/>
        <w:spacing w:after="0" w:line="240" w:lineRule="auto"/>
        <w:rPr>
          <w:rFonts w:ascii="Times New Roman" w:hAnsi="Times New Roman"/>
        </w:rPr>
      </w:pPr>
      <w:r>
        <w:rPr>
          <w:rFonts w:ascii="Times New Roman" w:hAnsi="Times New Roman"/>
        </w:rPr>
        <w:t>Pagalbinės medžiagos.</w:t>
      </w:r>
    </w:p>
    <w:p w:rsidR="00973348" w:rsidRDefault="00973348" w:rsidP="00973348">
      <w:pPr>
        <w:keepNext/>
        <w:spacing w:after="0" w:line="240" w:lineRule="auto"/>
        <w:rPr>
          <w:rFonts w:ascii="Times New Roman" w:hAnsi="Times New Roman"/>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gridCol w:w="3060"/>
      </w:tblGrid>
      <w:tr w:rsidR="00973348" w:rsidRPr="00695503" w:rsidTr="002B25C0">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Lipidų emulsijos</w:t>
            </w:r>
          </w:p>
          <w:p w:rsidR="00973348" w:rsidRPr="00695503" w:rsidRDefault="00973348" w:rsidP="002B25C0">
            <w:pPr>
              <w:keepNext/>
              <w:spacing w:after="0" w:line="240" w:lineRule="auto"/>
              <w:rPr>
                <w:rFonts w:ascii="Times New Roman" w:hAnsi="Times New Roman"/>
              </w:rPr>
            </w:pPr>
            <w:r w:rsidRPr="00695503">
              <w:rPr>
                <w:rFonts w:ascii="Times New Roman" w:hAnsi="Times New Roman"/>
              </w:rPr>
              <w:t>kamera</w:t>
            </w:r>
          </w:p>
        </w:tc>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Aminorūgščių tirpalo</w:t>
            </w:r>
          </w:p>
          <w:p w:rsidR="00973348" w:rsidRPr="00695503" w:rsidRDefault="00973348" w:rsidP="002B25C0">
            <w:pPr>
              <w:keepNext/>
              <w:spacing w:after="0" w:line="240" w:lineRule="auto"/>
              <w:rPr>
                <w:rFonts w:ascii="Times New Roman" w:hAnsi="Times New Roman"/>
              </w:rPr>
            </w:pPr>
            <w:r w:rsidRPr="00695503">
              <w:rPr>
                <w:rFonts w:ascii="Times New Roman" w:hAnsi="Times New Roman"/>
              </w:rPr>
              <w:t>kamera</w:t>
            </w:r>
          </w:p>
        </w:tc>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Gliukozės tirpalo</w:t>
            </w:r>
          </w:p>
          <w:p w:rsidR="00973348" w:rsidRPr="00695503" w:rsidRDefault="00973348" w:rsidP="002B25C0">
            <w:pPr>
              <w:keepNext/>
              <w:spacing w:after="0" w:line="240" w:lineRule="auto"/>
              <w:rPr>
                <w:rFonts w:ascii="Times New Roman" w:hAnsi="Times New Roman"/>
              </w:rPr>
            </w:pPr>
            <w:r w:rsidRPr="00695503">
              <w:rPr>
                <w:rFonts w:ascii="Times New Roman" w:hAnsi="Times New Roman"/>
              </w:rPr>
              <w:t>kamera</w:t>
            </w:r>
          </w:p>
        </w:tc>
      </w:tr>
      <w:tr w:rsidR="00973348" w:rsidRPr="00695503" w:rsidTr="002B25C0">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Išgrynint</w:t>
            </w:r>
            <w:r>
              <w:rPr>
                <w:rFonts w:ascii="Times New Roman" w:hAnsi="Times New Roman"/>
              </w:rPr>
              <w:t>i</w:t>
            </w:r>
            <w:r w:rsidRPr="00695503">
              <w:rPr>
                <w:rFonts w:ascii="Times New Roman" w:hAnsi="Times New Roman"/>
              </w:rPr>
              <w:t xml:space="preserve"> kiaušinio </w:t>
            </w:r>
            <w:r>
              <w:rPr>
                <w:rFonts w:ascii="Times New Roman" w:hAnsi="Times New Roman"/>
              </w:rPr>
              <w:t>fosfolipidai</w:t>
            </w:r>
            <w:r w:rsidRPr="00695503">
              <w:rPr>
                <w:rFonts w:ascii="Times New Roman" w:hAnsi="Times New Roman"/>
              </w:rPr>
              <w:t>, glicerolis, natrio oleatas, natrio hidroksidas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Ledinė acto rūgštis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Vandenilio chlorido rūgštis (pH koreguoti), injekcinis vanduo</w:t>
            </w:r>
          </w:p>
        </w:tc>
      </w:tr>
    </w:tbl>
    <w:p w:rsidR="00973348" w:rsidRPr="007B014C"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Paruoštos emulsijos maistinė vertė (pagal maišelio dydį):</w:t>
      </w:r>
    </w:p>
    <w:p w:rsidR="00973348" w:rsidRDefault="00973348" w:rsidP="00973348">
      <w:pPr>
        <w:spacing w:after="0" w:line="240" w:lineRule="auto"/>
        <w:rPr>
          <w:rFonts w:ascii="Times New Roman" w:hAnsi="Times New Roman"/>
        </w:rPr>
      </w:pPr>
    </w:p>
    <w:tbl>
      <w:tblPr>
        <w:tblW w:w="8460" w:type="dxa"/>
        <w:tblInd w:w="13" w:type="dxa"/>
        <w:tblLayout w:type="fixed"/>
        <w:tblCellMar>
          <w:left w:w="0" w:type="dxa"/>
          <w:right w:w="0" w:type="dxa"/>
        </w:tblCellMar>
        <w:tblLook w:val="04A0" w:firstRow="1" w:lastRow="0" w:firstColumn="1" w:lastColumn="0" w:noHBand="0" w:noVBand="1"/>
      </w:tblPr>
      <w:tblGrid>
        <w:gridCol w:w="3226"/>
        <w:gridCol w:w="1373"/>
        <w:gridCol w:w="1373"/>
        <w:gridCol w:w="1371"/>
        <w:gridCol w:w="1117"/>
      </w:tblGrid>
      <w:tr w:rsidR="00973348" w:rsidRPr="00695503" w:rsidTr="002B25C0">
        <w:trPr>
          <w:trHeight w:val="364"/>
        </w:trPr>
        <w:tc>
          <w:tcPr>
            <w:tcW w:w="3720" w:type="dxa"/>
            <w:tcBorders>
              <w:top w:val="nil"/>
              <w:left w:val="nil"/>
              <w:bottom w:val="single" w:sz="4" w:space="0" w:color="auto"/>
              <w:right w:val="single" w:sz="4" w:space="0" w:color="auto"/>
            </w:tcBorders>
            <w:tcMar>
              <w:top w:w="13" w:type="dxa"/>
              <w:left w:w="13" w:type="dxa"/>
              <w:bottom w:w="0" w:type="dxa"/>
              <w:right w:w="13" w:type="dxa"/>
            </w:tcMar>
            <w:vAlign w:val="bottom"/>
          </w:tcPr>
          <w:p w:rsidR="00973348" w:rsidRPr="00695503" w:rsidRDefault="00973348" w:rsidP="002B25C0">
            <w:pPr>
              <w:spacing w:after="0" w:line="240" w:lineRule="auto"/>
              <w:rPr>
                <w:rFonts w:ascii="Times New Roman" w:hAnsi="Times New Roman"/>
              </w:rPr>
            </w:pP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rsidR="00973348" w:rsidRPr="00695503" w:rsidRDefault="00973348" w:rsidP="002B25C0">
            <w:pPr>
              <w:spacing w:after="0" w:line="240" w:lineRule="auto"/>
              <w:jc w:val="center"/>
              <w:rPr>
                <w:rFonts w:ascii="Times New Roman" w:hAnsi="Times New Roman"/>
                <w:b/>
              </w:rPr>
            </w:pPr>
            <w:r w:rsidRPr="00695503">
              <w:rPr>
                <w:rFonts w:ascii="Times New Roman" w:hAnsi="Times New Roman"/>
                <w:b/>
              </w:rPr>
              <w:t>1000 ml</w:t>
            </w: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rsidR="00973348" w:rsidRPr="00695503" w:rsidRDefault="00973348" w:rsidP="002B25C0">
            <w:pPr>
              <w:tabs>
                <w:tab w:val="left" w:pos="6149"/>
              </w:tabs>
              <w:spacing w:after="0" w:line="240" w:lineRule="auto"/>
              <w:jc w:val="center"/>
              <w:rPr>
                <w:rFonts w:ascii="Times New Roman" w:hAnsi="Times New Roman"/>
                <w:b/>
              </w:rPr>
            </w:pPr>
            <w:r w:rsidRPr="00695503">
              <w:rPr>
                <w:rFonts w:ascii="Times New Roman" w:hAnsi="Times New Roman"/>
                <w:b/>
              </w:rPr>
              <w:t>1500 ml</w:t>
            </w:r>
          </w:p>
        </w:tc>
        <w:tc>
          <w:tcPr>
            <w:tcW w:w="1580" w:type="dxa"/>
            <w:gridSpan w:val="2"/>
            <w:tcBorders>
              <w:top w:val="single" w:sz="4" w:space="0" w:color="auto"/>
              <w:left w:val="nil"/>
              <w:bottom w:val="single" w:sz="4" w:space="0" w:color="auto"/>
              <w:right w:val="single" w:sz="4" w:space="0" w:color="auto"/>
            </w:tcBorders>
            <w:hideMark/>
          </w:tcPr>
          <w:p w:rsidR="00973348" w:rsidRPr="00695503" w:rsidRDefault="00973348" w:rsidP="002B25C0">
            <w:pPr>
              <w:tabs>
                <w:tab w:val="left" w:pos="4564"/>
              </w:tabs>
              <w:spacing w:after="0" w:line="240" w:lineRule="auto"/>
              <w:jc w:val="center"/>
              <w:rPr>
                <w:rFonts w:ascii="Times New Roman" w:hAnsi="Times New Roman"/>
                <w:b/>
              </w:rPr>
            </w:pPr>
            <w:r w:rsidRPr="00695503">
              <w:rPr>
                <w:rFonts w:ascii="Times New Roman" w:hAnsi="Times New Roman"/>
                <w:b/>
              </w:rPr>
              <w:t>2000 ml</w:t>
            </w:r>
          </w:p>
        </w:tc>
      </w:tr>
      <w:tr w:rsidR="00973348" w:rsidRPr="00695503" w:rsidTr="002B25C0">
        <w:trPr>
          <w:trHeight w:val="28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Lipidai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40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jc w:val="center"/>
              <w:rPr>
                <w:rFonts w:ascii="Times New Roman" w:hAnsi="Times New Roman"/>
              </w:rPr>
            </w:pPr>
            <w:r w:rsidRPr="00695503">
              <w:rPr>
                <w:rFonts w:ascii="Times New Roman" w:hAnsi="Times New Roman"/>
              </w:rPr>
              <w:t>60 g</w:t>
            </w:r>
          </w:p>
        </w:tc>
        <w:tc>
          <w:tcPr>
            <w:tcW w:w="1580" w:type="dxa"/>
            <w:gridSpan w:val="2"/>
            <w:tcBorders>
              <w:top w:val="nil"/>
              <w:left w:val="nil"/>
              <w:bottom w:val="single" w:sz="4" w:space="0" w:color="auto"/>
              <w:right w:val="single" w:sz="4" w:space="0" w:color="auto"/>
            </w:tcBorders>
            <w:vAlign w:val="bottom"/>
            <w:hideMark/>
          </w:tcPr>
          <w:p w:rsidR="00973348" w:rsidRPr="00695503" w:rsidRDefault="00973348" w:rsidP="002B25C0">
            <w:pPr>
              <w:tabs>
                <w:tab w:val="right" w:pos="1134"/>
                <w:tab w:val="left" w:pos="4024"/>
              </w:tabs>
              <w:spacing w:after="0" w:line="240" w:lineRule="auto"/>
              <w:jc w:val="center"/>
              <w:rPr>
                <w:rFonts w:ascii="Times New Roman" w:hAnsi="Times New Roman"/>
              </w:rPr>
            </w:pPr>
            <w:r w:rsidRPr="00695503">
              <w:rPr>
                <w:rFonts w:ascii="Times New Roman" w:hAnsi="Times New Roman"/>
              </w:rPr>
              <w:t>80 g</w:t>
            </w:r>
          </w:p>
        </w:tc>
      </w:tr>
      <w:tr w:rsidR="00973348" w:rsidRPr="00695503" w:rsidTr="002B25C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Aminorūgštys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56,9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jc w:val="center"/>
              <w:rPr>
                <w:rFonts w:ascii="Times New Roman" w:hAnsi="Times New Roman"/>
              </w:rPr>
            </w:pPr>
            <w:r w:rsidRPr="00695503">
              <w:rPr>
                <w:rFonts w:ascii="Times New Roman" w:hAnsi="Times New Roman"/>
              </w:rPr>
              <w:t>85,4 g</w:t>
            </w:r>
          </w:p>
        </w:tc>
        <w:tc>
          <w:tcPr>
            <w:tcW w:w="1580" w:type="dxa"/>
            <w:gridSpan w:val="2"/>
            <w:tcBorders>
              <w:top w:val="nil"/>
              <w:left w:val="nil"/>
              <w:bottom w:val="single" w:sz="4" w:space="0" w:color="auto"/>
              <w:right w:val="single" w:sz="4" w:space="0" w:color="auto"/>
            </w:tcBorders>
            <w:vAlign w:val="bottom"/>
            <w:hideMark/>
          </w:tcPr>
          <w:p w:rsidR="00973348" w:rsidRPr="00695503" w:rsidRDefault="00973348" w:rsidP="002B25C0">
            <w:pPr>
              <w:tabs>
                <w:tab w:val="right" w:pos="1134"/>
                <w:tab w:val="left" w:pos="4024"/>
              </w:tabs>
              <w:spacing w:after="0" w:line="240" w:lineRule="auto"/>
              <w:jc w:val="center"/>
              <w:rPr>
                <w:rFonts w:ascii="Times New Roman" w:hAnsi="Times New Roman"/>
              </w:rPr>
            </w:pPr>
            <w:r w:rsidRPr="00695503">
              <w:rPr>
                <w:rFonts w:ascii="Times New Roman" w:hAnsi="Times New Roman"/>
              </w:rPr>
              <w:t>113,9 g</w:t>
            </w:r>
          </w:p>
        </w:tc>
      </w:tr>
      <w:tr w:rsidR="00973348" w:rsidRPr="00695503" w:rsidTr="002B25C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Azotas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9,0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jc w:val="center"/>
              <w:rPr>
                <w:rFonts w:ascii="Times New Roman" w:hAnsi="Times New Roman"/>
              </w:rPr>
            </w:pPr>
            <w:r w:rsidRPr="00695503">
              <w:rPr>
                <w:rFonts w:ascii="Times New Roman" w:hAnsi="Times New Roman"/>
              </w:rPr>
              <w:t>13,5 g</w:t>
            </w:r>
          </w:p>
        </w:tc>
        <w:tc>
          <w:tcPr>
            <w:tcW w:w="1580" w:type="dxa"/>
            <w:gridSpan w:val="2"/>
            <w:tcBorders>
              <w:top w:val="nil"/>
              <w:left w:val="nil"/>
              <w:bottom w:val="single" w:sz="4" w:space="0" w:color="auto"/>
              <w:right w:val="single" w:sz="4" w:space="0" w:color="auto"/>
            </w:tcBorders>
            <w:vAlign w:val="bottom"/>
            <w:hideMark/>
          </w:tcPr>
          <w:p w:rsidR="00973348" w:rsidRPr="00695503" w:rsidRDefault="00973348" w:rsidP="002B25C0">
            <w:pPr>
              <w:tabs>
                <w:tab w:val="right" w:pos="1134"/>
                <w:tab w:val="left" w:pos="4024"/>
              </w:tabs>
              <w:spacing w:after="0" w:line="240" w:lineRule="auto"/>
              <w:jc w:val="center"/>
              <w:rPr>
                <w:rFonts w:ascii="Times New Roman" w:hAnsi="Times New Roman"/>
              </w:rPr>
            </w:pPr>
            <w:r w:rsidRPr="00695503">
              <w:rPr>
                <w:rFonts w:ascii="Times New Roman" w:hAnsi="Times New Roman"/>
              </w:rPr>
              <w:t>18,0 g</w:t>
            </w:r>
          </w:p>
        </w:tc>
      </w:tr>
      <w:tr w:rsidR="00973348" w:rsidRPr="00695503" w:rsidTr="002B25C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Gliukozė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jc w:val="center"/>
              <w:rPr>
                <w:rFonts w:ascii="Times New Roman" w:hAnsi="Times New Roman"/>
              </w:rPr>
            </w:pPr>
            <w:r w:rsidRPr="00695503">
              <w:rPr>
                <w:rFonts w:ascii="Times New Roman" w:hAnsi="Times New Roman"/>
              </w:rPr>
              <w:t>110,0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jc w:val="center"/>
              <w:rPr>
                <w:rFonts w:ascii="Times New Roman" w:hAnsi="Times New Roman"/>
              </w:rPr>
            </w:pPr>
            <w:r w:rsidRPr="00695503">
              <w:rPr>
                <w:rFonts w:ascii="Times New Roman" w:hAnsi="Times New Roman"/>
              </w:rPr>
              <w:t>165,0 g</w:t>
            </w:r>
          </w:p>
        </w:tc>
        <w:tc>
          <w:tcPr>
            <w:tcW w:w="1580" w:type="dxa"/>
            <w:gridSpan w:val="2"/>
            <w:tcBorders>
              <w:top w:val="nil"/>
              <w:left w:val="nil"/>
              <w:bottom w:val="single" w:sz="4" w:space="0" w:color="auto"/>
              <w:right w:val="single" w:sz="4" w:space="0" w:color="auto"/>
            </w:tcBorders>
            <w:vAlign w:val="bottom"/>
            <w:hideMark/>
          </w:tcPr>
          <w:p w:rsidR="00973348" w:rsidRPr="00695503" w:rsidRDefault="00973348" w:rsidP="002B25C0">
            <w:pPr>
              <w:tabs>
                <w:tab w:val="right" w:pos="1134"/>
                <w:tab w:val="left" w:pos="4024"/>
              </w:tabs>
              <w:spacing w:after="0" w:line="240" w:lineRule="auto"/>
              <w:jc w:val="center"/>
              <w:rPr>
                <w:rFonts w:ascii="Times New Roman" w:hAnsi="Times New Roman"/>
              </w:rPr>
            </w:pPr>
            <w:r w:rsidRPr="00695503">
              <w:rPr>
                <w:rFonts w:ascii="Times New Roman" w:hAnsi="Times New Roman"/>
              </w:rPr>
              <w:t>220,0 g</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Energetinė vertė:</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 w:val="left" w:pos="6149"/>
              </w:tabs>
              <w:spacing w:after="0" w:line="240" w:lineRule="auto"/>
              <w:rPr>
                <w:rFonts w:ascii="Times New Roman" w:hAnsi="Times New Roman"/>
              </w:rPr>
            </w:pPr>
            <w:r w:rsidRPr="00695503">
              <w:rPr>
                <w:rFonts w:ascii="Times New Roman" w:hAnsi="Times New Roman"/>
              </w:rPr>
              <w:t> </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27"/>
                <w:tab w:val="left" w:pos="4564"/>
              </w:tabs>
              <w:spacing w:after="0" w:line="240" w:lineRule="auto"/>
              <w:rPr>
                <w:rFonts w:ascii="Times New Roman" w:hAnsi="Times New Roman"/>
              </w:rPr>
            </w:pPr>
            <w:r w:rsidRPr="00695503">
              <w:rPr>
                <w:rFonts w:ascii="Times New Roman" w:hAnsi="Times New Roman"/>
              </w:rPr>
              <w:t> </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Bendras kalorijų kiekis (apytikslė vertė)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ab/>
              <w:t>1070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1600 kcal</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2140 kcal</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ind w:left="284"/>
              <w:rPr>
                <w:rFonts w:ascii="Times New Roman" w:hAnsi="Times New Roman"/>
                <w:lang w:val="fr-FR"/>
              </w:rPr>
            </w:pPr>
            <w:r w:rsidRPr="00695503">
              <w:rPr>
                <w:rFonts w:ascii="Times New Roman" w:hAnsi="Times New Roman"/>
              </w:rPr>
              <w:t>Nebaltyminės kalorijos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ab/>
              <w:t>840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1260 kcal</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1680 kcal</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ind w:left="284"/>
              <w:rPr>
                <w:rFonts w:ascii="Times New Roman" w:hAnsi="Times New Roman"/>
              </w:rPr>
            </w:pPr>
            <w:r w:rsidRPr="00695503">
              <w:rPr>
                <w:rFonts w:ascii="Times New Roman" w:hAnsi="Times New Roman"/>
              </w:rPr>
              <w:t xml:space="preserve">Gliukozės kalorijos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ab/>
              <w:t>440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660 kcal</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880 kcal</w:t>
            </w:r>
          </w:p>
        </w:tc>
      </w:tr>
      <w:tr w:rsidR="00973348" w:rsidRPr="00695503" w:rsidTr="002B25C0">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ind w:left="284"/>
              <w:rPr>
                <w:rFonts w:ascii="Times New Roman" w:hAnsi="Times New Roman"/>
                <w:lang w:val="fr-FR"/>
              </w:rPr>
            </w:pPr>
            <w:r w:rsidRPr="00695503">
              <w:rPr>
                <w:rFonts w:ascii="Times New Roman" w:hAnsi="Times New Roman"/>
              </w:rPr>
              <w:t xml:space="preserve">Lipidų kalorijos </w:t>
            </w:r>
            <w:r w:rsidRPr="00695503">
              <w:rPr>
                <w:rFonts w:ascii="Times New Roman" w:hAnsi="Times New Roman"/>
                <w:vertAlign w:val="superscript"/>
              </w:rPr>
              <w:t>a</w:t>
            </w:r>
            <w:r w:rsidRPr="00695503">
              <w:rPr>
                <w:rFonts w:ascii="Times New Roman" w:hAnsi="Times New Roman"/>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ab/>
              <w:t>400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600 kcal</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800 kcal</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tcPr>
          <w:p w:rsidR="00973348" w:rsidRDefault="00973348" w:rsidP="002B25C0">
            <w:pPr>
              <w:spacing w:after="0" w:line="240" w:lineRule="auto"/>
              <w:rPr>
                <w:rFonts w:ascii="Times New Roman" w:hAnsi="Times New Roman"/>
                <w:lang w:val="fr-FR"/>
              </w:rPr>
            </w:pP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 </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 </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fr-FR"/>
              </w:rPr>
            </w:pPr>
            <w:r>
              <w:rPr>
                <w:rFonts w:ascii="Times New Roman" w:hAnsi="Times New Roman"/>
                <w:lang w:val="fr-FR"/>
              </w:rPr>
              <w:t xml:space="preserve">    </w:t>
            </w:r>
            <w:r w:rsidRPr="00695503">
              <w:rPr>
                <w:rFonts w:ascii="Times New Roman" w:hAnsi="Times New Roman"/>
              </w:rPr>
              <w:t>Nebaltyminių kalorijų / azoto santykis</w:t>
            </w:r>
            <w:r>
              <w:rPr>
                <w:rFonts w:ascii="Times New Roman" w:hAnsi="Times New Roman"/>
                <w:lang w:val="fr-FR"/>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Pr>
                <w:rFonts w:ascii="Times New Roman" w:hAnsi="Times New Roman"/>
                <w:lang w:val="fr-FR"/>
              </w:rPr>
              <w:tab/>
            </w:r>
            <w:r w:rsidRPr="00695503">
              <w:rPr>
                <w:rFonts w:ascii="Times New Roman" w:hAnsi="Times New Roman"/>
              </w:rPr>
              <w:t>93 kcal/g</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93 kcal/g</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93 kcal/g</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    Gliukozės / lipidų kalorijų santykis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ab/>
              <w:t>52/48</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52/48</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52/48</w:t>
            </w:r>
          </w:p>
        </w:tc>
      </w:tr>
      <w:tr w:rsidR="00973348" w:rsidRPr="00695503" w:rsidTr="002B25C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es-ES"/>
              </w:rPr>
            </w:pPr>
            <w:r>
              <w:rPr>
                <w:rFonts w:ascii="Times New Roman" w:hAnsi="Times New Roman"/>
                <w:lang w:val="es-ES"/>
              </w:rPr>
              <w:t xml:space="preserve">    </w:t>
            </w:r>
            <w:r w:rsidRPr="00695503">
              <w:rPr>
                <w:rFonts w:ascii="Times New Roman" w:hAnsi="Times New Roman"/>
              </w:rPr>
              <w:t>Lipidų / bendrų kalorijų kiekis</w:t>
            </w:r>
            <w:r>
              <w:rPr>
                <w:rFonts w:ascii="Times New Roman" w:hAnsi="Times New Roman"/>
                <w:lang w:val="es-ES"/>
              </w:rPr>
              <w:t xml:space="preserve">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ab/>
              <w:t>37%</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37%</w:t>
            </w:r>
          </w:p>
        </w:tc>
        <w:tc>
          <w:tcPr>
            <w:tcW w:w="1580" w:type="dxa"/>
            <w:gridSpan w:val="2"/>
            <w:tcBorders>
              <w:top w:val="nil"/>
              <w:left w:val="nil"/>
              <w:bottom w:val="single" w:sz="4" w:space="0" w:color="auto"/>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37%</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Elektrolitai:</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 w:val="left" w:pos="6149"/>
              </w:tabs>
              <w:spacing w:after="0" w:line="240" w:lineRule="auto"/>
              <w:rPr>
                <w:rFonts w:ascii="Times New Roman" w:hAnsi="Times New Roman"/>
              </w:rPr>
            </w:pPr>
            <w:r w:rsidRPr="00695503">
              <w:rPr>
                <w:rFonts w:ascii="Times New Roman" w:hAnsi="Times New Roman"/>
              </w:rPr>
              <w:t> </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40"/>
                <w:tab w:val="left" w:pos="4564"/>
              </w:tabs>
              <w:spacing w:after="0" w:line="240" w:lineRule="auto"/>
              <w:rPr>
                <w:rFonts w:ascii="Times New Roman" w:hAnsi="Times New Roman"/>
              </w:rPr>
            </w:pPr>
            <w:r w:rsidRPr="00695503">
              <w:rPr>
                <w:rFonts w:ascii="Times New Roman" w:hAnsi="Times New Roman"/>
              </w:rPr>
              <w:t> </w:t>
            </w:r>
          </w:p>
        </w:tc>
      </w:tr>
      <w:tr w:rsidR="00973348" w:rsidRPr="00695503" w:rsidTr="002B25C0">
        <w:trPr>
          <w:gridAfter w:val="1"/>
          <w:wAfter w:w="1290" w:type="dxa"/>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en-GB"/>
              </w:rPr>
            </w:pPr>
            <w:r>
              <w:rPr>
                <w:rFonts w:ascii="Times New Roman" w:hAnsi="Times New Roman"/>
                <w:lang w:val="en-GB"/>
              </w:rPr>
              <w:t xml:space="preserve">    </w:t>
            </w:r>
            <w:r w:rsidRPr="00695503">
              <w:rPr>
                <w:rFonts w:ascii="Times New Roman" w:hAnsi="Times New Roman"/>
              </w:rPr>
              <w:t xml:space="preserve">Fosfatai </w:t>
            </w:r>
            <w:r w:rsidRPr="00695503">
              <w:rPr>
                <w:rFonts w:ascii="Times New Roman" w:hAnsi="Times New Roman"/>
                <w:vertAlign w:val="superscript"/>
              </w:rPr>
              <w:t>b</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97"/>
              </w:tabs>
              <w:spacing w:after="0" w:line="240" w:lineRule="auto"/>
              <w:rPr>
                <w:rFonts w:ascii="Times New Roman" w:hAnsi="Times New Roman"/>
              </w:rPr>
            </w:pPr>
            <w:r w:rsidRPr="00695503">
              <w:rPr>
                <w:rFonts w:ascii="Times New Roman" w:hAnsi="Times New Roman"/>
              </w:rPr>
              <w:tab/>
              <w:t>15,0 mmol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22,5 mmol</w:t>
            </w:r>
          </w:p>
        </w:tc>
        <w:tc>
          <w:tcPr>
            <w:tcW w:w="1580" w:type="dxa"/>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30,0 mmol</w:t>
            </w:r>
          </w:p>
        </w:tc>
      </w:tr>
      <w:tr w:rsidR="00973348" w:rsidRPr="00695503" w:rsidTr="002B25C0">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rsidR="00973348" w:rsidRDefault="00973348" w:rsidP="002B25C0">
            <w:pPr>
              <w:spacing w:after="0" w:line="240" w:lineRule="auto"/>
              <w:rPr>
                <w:rFonts w:ascii="Times New Roman" w:hAnsi="Times New Roman"/>
                <w:lang w:val="fr-FR"/>
              </w:rPr>
            </w:pPr>
            <w:r>
              <w:rPr>
                <w:rFonts w:ascii="Times New Roman" w:hAnsi="Times New Roman"/>
                <w:lang w:val="en-GB"/>
              </w:rPr>
              <w:t xml:space="preserve">    </w:t>
            </w:r>
            <w:r w:rsidRPr="00695503">
              <w:rPr>
                <w:rFonts w:ascii="Times New Roman" w:hAnsi="Times New Roman"/>
              </w:rPr>
              <w:t xml:space="preserve">Acetatai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21"/>
              </w:tabs>
              <w:spacing w:after="0" w:line="240" w:lineRule="auto"/>
              <w:rPr>
                <w:rFonts w:ascii="Times New Roman" w:hAnsi="Times New Roman"/>
              </w:rPr>
            </w:pPr>
            <w:r w:rsidRPr="00695503">
              <w:rPr>
                <w:rFonts w:ascii="Times New Roman" w:hAnsi="Times New Roman"/>
              </w:rPr>
              <w:tab/>
              <w:t>54 mmol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34"/>
              </w:tabs>
              <w:spacing w:after="0" w:line="240" w:lineRule="auto"/>
              <w:rPr>
                <w:rFonts w:ascii="Times New Roman" w:hAnsi="Times New Roman"/>
              </w:rPr>
            </w:pPr>
            <w:r w:rsidRPr="00695503">
              <w:rPr>
                <w:rFonts w:ascii="Times New Roman" w:hAnsi="Times New Roman"/>
              </w:rPr>
              <w:tab/>
              <w:t>80 mmol</w:t>
            </w:r>
          </w:p>
        </w:tc>
        <w:tc>
          <w:tcPr>
            <w:tcW w:w="1580" w:type="dxa"/>
            <w:gridSpan w:val="2"/>
            <w:tcBorders>
              <w:top w:val="nil"/>
              <w:left w:val="nil"/>
              <w:bottom w:val="nil"/>
              <w:right w:val="single" w:sz="4" w:space="0" w:color="auto"/>
            </w:tcBorders>
            <w:vAlign w:val="bottom"/>
            <w:hideMark/>
          </w:tcPr>
          <w:p w:rsidR="00973348" w:rsidRPr="00695503" w:rsidRDefault="00973348" w:rsidP="002B25C0">
            <w:pPr>
              <w:tabs>
                <w:tab w:val="right" w:pos="1134"/>
                <w:tab w:val="left" w:pos="4024"/>
              </w:tabs>
              <w:spacing w:after="0" w:line="240" w:lineRule="auto"/>
              <w:rPr>
                <w:rFonts w:ascii="Times New Roman" w:hAnsi="Times New Roman"/>
              </w:rPr>
            </w:pPr>
            <w:r w:rsidRPr="00695503">
              <w:rPr>
                <w:rFonts w:ascii="Times New Roman" w:hAnsi="Times New Roman"/>
              </w:rPr>
              <w:tab/>
              <w:t>107 mmol</w:t>
            </w:r>
          </w:p>
        </w:tc>
      </w:tr>
      <w:tr w:rsidR="00973348" w:rsidRPr="00695503" w:rsidTr="002B25C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pH</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187"/>
              </w:tabs>
              <w:spacing w:after="0" w:line="240" w:lineRule="auto"/>
              <w:jc w:val="center"/>
              <w:rPr>
                <w:rFonts w:ascii="Times New Roman" w:hAnsi="Times New Roman"/>
              </w:rPr>
            </w:pPr>
            <w:r w:rsidRPr="00695503">
              <w:rPr>
                <w:rFonts w:ascii="Times New Roman" w:hAnsi="Times New Roman"/>
              </w:rPr>
              <w:t>6,4</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4"/>
              </w:tabs>
              <w:spacing w:after="0" w:line="240" w:lineRule="auto"/>
              <w:jc w:val="center"/>
              <w:rPr>
                <w:rFonts w:ascii="Times New Roman" w:hAnsi="Times New Roman"/>
              </w:rPr>
            </w:pPr>
            <w:r w:rsidRPr="00695503">
              <w:rPr>
                <w:rFonts w:ascii="Times New Roman" w:hAnsi="Times New Roman"/>
              </w:rPr>
              <w:t>6,4</w:t>
            </w:r>
          </w:p>
        </w:tc>
        <w:tc>
          <w:tcPr>
            <w:tcW w:w="1580" w:type="dxa"/>
            <w:gridSpan w:val="2"/>
            <w:tcBorders>
              <w:top w:val="nil"/>
              <w:left w:val="nil"/>
              <w:bottom w:val="single" w:sz="4" w:space="0" w:color="auto"/>
              <w:right w:val="single" w:sz="4" w:space="0" w:color="auto"/>
            </w:tcBorders>
            <w:vAlign w:val="bottom"/>
            <w:hideMark/>
          </w:tcPr>
          <w:p w:rsidR="00973348" w:rsidRPr="00695503" w:rsidRDefault="00973348" w:rsidP="002B25C0">
            <w:pPr>
              <w:tabs>
                <w:tab w:val="right" w:pos="1067"/>
              </w:tabs>
              <w:spacing w:after="0" w:line="240" w:lineRule="auto"/>
              <w:jc w:val="center"/>
              <w:rPr>
                <w:rFonts w:ascii="Times New Roman" w:hAnsi="Times New Roman"/>
              </w:rPr>
            </w:pPr>
            <w:r w:rsidRPr="00695503">
              <w:rPr>
                <w:rFonts w:ascii="Times New Roman" w:hAnsi="Times New Roman"/>
              </w:rPr>
              <w:t>6,4</w:t>
            </w:r>
          </w:p>
        </w:tc>
      </w:tr>
      <w:tr w:rsidR="00973348" w:rsidRPr="00695503" w:rsidTr="002B25C0">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 xml:space="preserve">Osmoliariškumas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994"/>
              </w:tabs>
              <w:spacing w:after="0" w:line="240" w:lineRule="auto"/>
              <w:jc w:val="center"/>
              <w:rPr>
                <w:rFonts w:ascii="Times New Roman" w:hAnsi="Times New Roman"/>
              </w:rPr>
            </w:pPr>
            <w:r w:rsidRPr="00695503">
              <w:rPr>
                <w:rFonts w:ascii="Times New Roman" w:hAnsi="Times New Roman"/>
              </w:rPr>
              <w:t>1170 mosm/l</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rsidR="00973348" w:rsidRPr="00695503" w:rsidRDefault="00973348" w:rsidP="002B25C0">
            <w:pPr>
              <w:tabs>
                <w:tab w:val="right" w:pos="1064"/>
              </w:tabs>
              <w:spacing w:after="0" w:line="240" w:lineRule="auto"/>
              <w:jc w:val="center"/>
              <w:rPr>
                <w:rFonts w:ascii="Times New Roman" w:hAnsi="Times New Roman"/>
              </w:rPr>
            </w:pPr>
            <w:r w:rsidRPr="00695503">
              <w:rPr>
                <w:rFonts w:ascii="Times New Roman" w:hAnsi="Times New Roman"/>
              </w:rPr>
              <w:t>1170 mosm/l</w:t>
            </w:r>
          </w:p>
        </w:tc>
        <w:tc>
          <w:tcPr>
            <w:tcW w:w="1580" w:type="dxa"/>
            <w:gridSpan w:val="2"/>
            <w:tcBorders>
              <w:top w:val="nil"/>
              <w:left w:val="nil"/>
              <w:bottom w:val="single" w:sz="4" w:space="0" w:color="auto"/>
              <w:right w:val="single" w:sz="4" w:space="0" w:color="auto"/>
            </w:tcBorders>
            <w:vAlign w:val="bottom"/>
            <w:hideMark/>
          </w:tcPr>
          <w:p w:rsidR="00973348" w:rsidRPr="00695503" w:rsidRDefault="00973348" w:rsidP="002B25C0">
            <w:pPr>
              <w:tabs>
                <w:tab w:val="right" w:pos="1067"/>
              </w:tabs>
              <w:spacing w:after="0" w:line="240" w:lineRule="auto"/>
              <w:jc w:val="center"/>
              <w:rPr>
                <w:rFonts w:ascii="Times New Roman" w:hAnsi="Times New Roman"/>
              </w:rPr>
            </w:pPr>
            <w:r w:rsidRPr="00695503">
              <w:rPr>
                <w:rFonts w:ascii="Times New Roman" w:hAnsi="Times New Roman"/>
              </w:rPr>
              <w:t>1170 mosm/l</w:t>
            </w:r>
          </w:p>
        </w:tc>
      </w:tr>
    </w:tbl>
    <w:p w:rsidR="00973348" w:rsidRPr="007B014C" w:rsidRDefault="00973348" w:rsidP="00973348">
      <w:pPr>
        <w:spacing w:after="0" w:line="240" w:lineRule="auto"/>
        <w:rPr>
          <w:rFonts w:ascii="Times New Roman" w:hAnsi="Times New Roman"/>
          <w:vertAlign w:val="superscript"/>
        </w:rPr>
      </w:pPr>
    </w:p>
    <w:p w:rsidR="00973348" w:rsidRDefault="00973348" w:rsidP="00973348">
      <w:pPr>
        <w:spacing w:after="0" w:line="240" w:lineRule="auto"/>
        <w:rPr>
          <w:rFonts w:ascii="Times New Roman" w:hAnsi="Times New Roman"/>
          <w:strike/>
        </w:rPr>
      </w:pPr>
      <w:r>
        <w:rPr>
          <w:rFonts w:ascii="Times New Roman" w:hAnsi="Times New Roman"/>
          <w:vertAlign w:val="superscript"/>
        </w:rPr>
        <w:t>a</w:t>
      </w:r>
      <w:r>
        <w:rPr>
          <w:rFonts w:ascii="Times New Roman" w:hAnsi="Times New Roman"/>
        </w:rPr>
        <w:t xml:space="preserve"> Taip pat ir kalorijos iš išgrynintų kiaušinio fosfolipidų</w:t>
      </w:r>
    </w:p>
    <w:p w:rsidR="00973348" w:rsidRDefault="00973348" w:rsidP="00973348">
      <w:pPr>
        <w:spacing w:after="0" w:line="240" w:lineRule="auto"/>
        <w:rPr>
          <w:rFonts w:ascii="Times New Roman" w:hAnsi="Times New Roman"/>
          <w:vertAlign w:val="superscript"/>
        </w:rPr>
      </w:pPr>
      <w:r>
        <w:rPr>
          <w:rFonts w:ascii="Times New Roman" w:hAnsi="Times New Roman"/>
          <w:vertAlign w:val="superscript"/>
        </w:rPr>
        <w:t>b</w:t>
      </w:r>
      <w:r>
        <w:rPr>
          <w:rFonts w:ascii="Times New Roman" w:hAnsi="Times New Roman"/>
        </w:rPr>
        <w:t xml:space="preserve"> Taip pat ir fosfatai, gauti iš lipidų emulsijos </w:t>
      </w:r>
    </w:p>
    <w:p w:rsidR="00973348" w:rsidRDefault="00973348" w:rsidP="00973348">
      <w:pPr>
        <w:spacing w:after="0" w:line="240" w:lineRule="auto"/>
        <w:rPr>
          <w:rFonts w:ascii="Times New Roman" w:hAnsi="Times New Roman"/>
          <w:b/>
          <w:caps/>
          <w:lang w:val="en-GB"/>
        </w:rPr>
      </w:pPr>
    </w:p>
    <w:p w:rsidR="00973348" w:rsidRDefault="00973348" w:rsidP="00973348">
      <w:pPr>
        <w:keepNext/>
        <w:spacing w:after="0" w:line="240" w:lineRule="auto"/>
        <w:outlineLvl w:val="0"/>
        <w:rPr>
          <w:rFonts w:ascii="Times New Roman" w:hAnsi="Times New Roman"/>
          <w:b/>
          <w:caps/>
          <w:noProof/>
          <w:lang w:val="en-GB"/>
        </w:rPr>
      </w:pPr>
      <w:r>
        <w:rPr>
          <w:rFonts w:ascii="Times New Roman" w:hAnsi="Times New Roman"/>
          <w:b/>
          <w:caps/>
          <w:noProof/>
          <w:lang w:val="en-GB"/>
        </w:rPr>
        <w:t>B.</w:t>
      </w:r>
      <w:r>
        <w:rPr>
          <w:rFonts w:ascii="Times New Roman" w:hAnsi="Times New Roman"/>
          <w:b/>
          <w:caps/>
          <w:noProof/>
          <w:lang w:val="en-GB"/>
        </w:rPr>
        <w:tab/>
        <w:t xml:space="preserve">Dozavimas ir vartojimo metodas </w:t>
      </w:r>
    </w:p>
    <w:p w:rsidR="00973348" w:rsidRDefault="00973348" w:rsidP="00973348">
      <w:pPr>
        <w:keepNext/>
        <w:spacing w:after="0" w:line="240" w:lineRule="auto"/>
        <w:outlineLvl w:val="2"/>
        <w:rPr>
          <w:rFonts w:ascii="Times New Roman" w:hAnsi="Times New Roman"/>
          <w:b/>
          <w:bCs/>
          <w:iCs/>
          <w:noProof/>
          <w:lang w:val="en-GB"/>
        </w:rPr>
      </w:pPr>
    </w:p>
    <w:p w:rsidR="00973348" w:rsidRPr="00F522E7" w:rsidRDefault="00973348" w:rsidP="00973348">
      <w:pPr>
        <w:spacing w:after="0" w:line="240" w:lineRule="auto"/>
        <w:rPr>
          <w:rFonts w:ascii="Times New Roman" w:hAnsi="Times New Roman"/>
          <w:u w:val="single"/>
        </w:rPr>
      </w:pPr>
      <w:r w:rsidRPr="007B014C">
        <w:rPr>
          <w:rFonts w:ascii="Times New Roman" w:hAnsi="Times New Roman"/>
          <w:u w:val="single"/>
        </w:rPr>
        <w:t>Dozavimas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OLIMEL N9 nerekomenduojama vartoti jaunesniems kaip 2 metų vaikams dėl netinkamos sudėties ir kiekio (žr. PCS  4.4, 5.1 ir 5.2 skyrius).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Negalima viršyti didžiausios paros dozės, kuri nurodyta žemiau. Dėl daugiakamerio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N9 maistinių medžiagų komponentų dozių</w:t>
      </w:r>
      <w:r>
        <w:t xml:space="preserve"> </w:t>
      </w:r>
      <w:r>
        <w:rPr>
          <w:rFonts w:ascii="Times New Roman" w:hAnsi="Times New Roman"/>
        </w:rPr>
        <w:t xml:space="preserve">galimą poveikį. </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i/>
        </w:rPr>
      </w:pPr>
      <w:r>
        <w:rPr>
          <w:rFonts w:ascii="Times New Roman" w:hAnsi="Times New Roman"/>
          <w:i/>
        </w:rPr>
        <w:t>Suaugusiesiems</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N9 sudedamąsias dalis, taip pat nuo papildomos energijos arba per burną gaunamų baltymų, todėl maišelio dydis turėtų būti pasirenkamas atitinkamai.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Vidutinės paros normos:</w:t>
      </w:r>
    </w:p>
    <w:p w:rsidR="00973348" w:rsidRDefault="00973348" w:rsidP="00973348">
      <w:pPr>
        <w:numPr>
          <w:ilvl w:val="0"/>
          <w:numId w:val="1"/>
        </w:numPr>
        <w:spacing w:after="0" w:line="240" w:lineRule="auto"/>
        <w:rPr>
          <w:rFonts w:ascii="Times New Roman" w:hAnsi="Times New Roman"/>
        </w:rPr>
      </w:pPr>
      <w:r>
        <w:rPr>
          <w:rFonts w:ascii="Times New Roman" w:hAnsi="Times New Roman"/>
        </w:rPr>
        <w:t xml:space="preserve">0,16–0,35 g azoto/kg kūno masės (1–2 g aminorūgščių/kg), atsižvelgiant į paciento mitybos būklę ir katabolinio streso mastą; </w:t>
      </w:r>
    </w:p>
    <w:p w:rsidR="00973348" w:rsidRDefault="00973348" w:rsidP="00973348">
      <w:pPr>
        <w:numPr>
          <w:ilvl w:val="0"/>
          <w:numId w:val="1"/>
        </w:numPr>
        <w:spacing w:after="0" w:line="240" w:lineRule="auto"/>
        <w:rPr>
          <w:rFonts w:ascii="Times New Roman" w:hAnsi="Times New Roman"/>
        </w:rPr>
      </w:pPr>
      <w:r>
        <w:rPr>
          <w:rFonts w:ascii="Times New Roman" w:hAnsi="Times New Roman"/>
        </w:rPr>
        <w:t xml:space="preserve">20–40 kcal/kg, </w:t>
      </w:r>
    </w:p>
    <w:p w:rsidR="00973348" w:rsidRDefault="00973348" w:rsidP="00973348">
      <w:pPr>
        <w:numPr>
          <w:ilvl w:val="0"/>
          <w:numId w:val="1"/>
        </w:numPr>
        <w:spacing w:after="0" w:line="240" w:lineRule="auto"/>
        <w:rPr>
          <w:rFonts w:ascii="Times New Roman" w:hAnsi="Times New Roman"/>
        </w:rPr>
      </w:pPr>
      <w:r>
        <w:rPr>
          <w:rFonts w:ascii="Times New Roman" w:hAnsi="Times New Roman"/>
        </w:rPr>
        <w:t>20–40 ml skysčio/kg arba 1–1,5 ml vienai sudegintai kilokalorijai.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Vartojant OLIMEL N9 didžiausia paros dozė nustatoma pagal aminorūgščių suvartojimą: 35 ml/kg atitinka 2,0 g/kg aminorūgščių, 3,9 g/kg gliukozės, 1,4 g/kg lipidų. 70 kg sveriančiam pacientui tai atitinka 2450 ml OLIMEL N9 per parą: gaunama 140 g amino rūgščių, 270 g gliukozės ir 98 g lipidų, t. y. 2058 nebaltyminių kilokalorijų ir iš viso 2622 kcal.</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Vartojant OLIMEL N9 didžiausias infuzijos greitis yra 1,8 ml/kg/valandą; tai atitinka iki 0,1 g/kg/valandą aminorūgščių, 0,19 g/kg/valandą gliukozės ir 0,07 g/kg/valandą lipidų.</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i/>
        </w:rPr>
      </w:pPr>
      <w:r>
        <w:rPr>
          <w:rFonts w:ascii="Times New Roman" w:hAnsi="Times New Roman"/>
          <w:i/>
        </w:rPr>
        <w:t>Vyresniems kaip 2 metų vaikams ir paaugliams</w:t>
      </w:r>
    </w:p>
    <w:p w:rsidR="00973348" w:rsidRDefault="00973348" w:rsidP="00973348">
      <w:pPr>
        <w:spacing w:after="0" w:line="240" w:lineRule="auto"/>
        <w:rPr>
          <w:rFonts w:ascii="Times New Roman" w:hAnsi="Times New Roman"/>
        </w:rPr>
      </w:pPr>
      <w:r>
        <w:rPr>
          <w:rFonts w:ascii="Times New Roman" w:hAnsi="Times New Roman"/>
        </w:rPr>
        <w:t xml:space="preserve">Su vaikais nebuvo atlikta jokių tyrimų </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Dozavimas priklauso nuo paciento energijos suvartojimo, klinikinės būklės, kūno svorio ir gebėjimo įsisavinti OLIMEL N9 sudedamąsias dalis, taip pat nuo papildomos energijos arba baltymų, gaunamų oraliniu / enteriniu būdu, todėl maišelio dydis turi būti pasirenkamas atitinkamai.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Be to, skysčių, azoto ir energijos paros normos vaikui augant nuolat mažėja. Rekomenduojamos dozės vaikams dviejose amžiaus grupėse, nuo 2 iki 11 metų vaikams ir nuo 12 iki 18 metų vaikams.  </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Abiejose amžiaus grupėse aminorūgščių koncentracija yra ribojantis veiksnys OLIMEL N9 paros dozei. Amžiaus grupėje nuo 2 iki 11 metų gliukozės koncentracija yra ribojantis veiksnys suleidžiamam kiekiui per valandą. Amžiaus grupėje nuo 12 iki 18 metų aminorūgščių koncentracija yra ribojantis veiksnys suleidžiamam kiekiui per valandą. Rekomenduojamos dozės yra: </w:t>
      </w:r>
    </w:p>
    <w:p w:rsidR="00973348" w:rsidRDefault="00973348" w:rsidP="00973348">
      <w:pPr>
        <w:keepNext/>
        <w:spacing w:after="0" w:line="240" w:lineRule="auto"/>
        <w:rPr>
          <w:rFonts w:ascii="Times New Roman" w:hAnsi="Times New Roman"/>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901"/>
        <w:gridCol w:w="1584"/>
        <w:gridCol w:w="1901"/>
        <w:gridCol w:w="1617"/>
      </w:tblGrid>
      <w:tr w:rsidR="00973348" w:rsidRPr="00695503" w:rsidTr="002B25C0">
        <w:trPr>
          <w:trHeight w:val="260"/>
        </w:trPr>
        <w:tc>
          <w:tcPr>
            <w:tcW w:w="1246" w:type="pct"/>
            <w:vMerge w:val="restart"/>
            <w:tcBorders>
              <w:top w:val="single" w:sz="4" w:space="0" w:color="auto"/>
              <w:left w:val="single" w:sz="4" w:space="0" w:color="auto"/>
              <w:bottom w:val="single" w:sz="4" w:space="0" w:color="auto"/>
              <w:right w:val="single" w:sz="4" w:space="0" w:color="auto"/>
            </w:tcBorders>
            <w:vAlign w:val="bottom"/>
            <w:hideMark/>
          </w:tcPr>
          <w:p w:rsidR="00973348" w:rsidRDefault="00973348" w:rsidP="002B25C0">
            <w:pPr>
              <w:spacing w:after="0" w:line="240" w:lineRule="auto"/>
              <w:rPr>
                <w:rFonts w:ascii="Times New Roman" w:hAnsi="Times New Roman"/>
                <w:b/>
                <w:bCs/>
              </w:rPr>
            </w:pPr>
            <w:r>
              <w:rPr>
                <w:rFonts w:ascii="Times New Roman" w:hAnsi="Times New Roman"/>
                <w:b/>
                <w:bCs/>
              </w:rPr>
              <w:t>Sudedamoji dalis</w:t>
            </w:r>
          </w:p>
        </w:tc>
        <w:tc>
          <w:tcPr>
            <w:tcW w:w="1868" w:type="pct"/>
            <w:gridSpan w:val="2"/>
            <w:tcBorders>
              <w:top w:val="single" w:sz="4" w:space="0" w:color="auto"/>
              <w:left w:val="single" w:sz="4" w:space="0" w:color="auto"/>
              <w:bottom w:val="single" w:sz="4" w:space="0" w:color="auto"/>
              <w:right w:val="single" w:sz="4" w:space="0" w:color="auto"/>
            </w:tcBorders>
            <w:vAlign w:val="center"/>
            <w:hideMark/>
          </w:tcPr>
          <w:p w:rsidR="00973348" w:rsidRDefault="00973348" w:rsidP="002B25C0">
            <w:pPr>
              <w:spacing w:after="0" w:line="240" w:lineRule="auto"/>
              <w:jc w:val="center"/>
              <w:rPr>
                <w:rFonts w:ascii="Times New Roman" w:hAnsi="Times New Roman"/>
                <w:b/>
                <w:bCs/>
              </w:rPr>
            </w:pPr>
            <w:r w:rsidRPr="00695503">
              <w:rPr>
                <w:rFonts w:ascii="Times New Roman" w:hAnsi="Times New Roman"/>
                <w:b/>
              </w:rPr>
              <w:t>2–11 metų</w:t>
            </w:r>
          </w:p>
        </w:tc>
        <w:tc>
          <w:tcPr>
            <w:tcW w:w="1886" w:type="pct"/>
            <w:gridSpan w:val="2"/>
            <w:tcBorders>
              <w:top w:val="single" w:sz="4" w:space="0" w:color="auto"/>
              <w:left w:val="single" w:sz="4" w:space="0" w:color="auto"/>
              <w:bottom w:val="single" w:sz="4" w:space="0" w:color="auto"/>
              <w:right w:val="single" w:sz="4" w:space="0" w:color="auto"/>
            </w:tcBorders>
            <w:vAlign w:val="center"/>
            <w:hideMark/>
          </w:tcPr>
          <w:p w:rsidR="00973348" w:rsidRDefault="00973348" w:rsidP="002B25C0">
            <w:pPr>
              <w:spacing w:after="0" w:line="240" w:lineRule="auto"/>
              <w:jc w:val="center"/>
              <w:rPr>
                <w:rFonts w:ascii="Times New Roman" w:hAnsi="Times New Roman"/>
                <w:b/>
                <w:bCs/>
              </w:rPr>
            </w:pPr>
            <w:r w:rsidRPr="00695503">
              <w:rPr>
                <w:rFonts w:ascii="Times New Roman" w:hAnsi="Times New Roman"/>
                <w:b/>
              </w:rPr>
              <w:t>Nuo 12 iki 18 metų</w:t>
            </w:r>
          </w:p>
        </w:tc>
      </w:tr>
      <w:tr w:rsidR="00973348" w:rsidRPr="00695503" w:rsidTr="002B25C0">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348" w:rsidRDefault="00973348" w:rsidP="002B25C0">
            <w:pPr>
              <w:spacing w:after="0"/>
              <w:rPr>
                <w:rFonts w:ascii="Times New Roman" w:hAnsi="Times New Roman"/>
                <w:b/>
                <w:bCs/>
              </w:rPr>
            </w:pP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Default="00973348" w:rsidP="002B25C0">
            <w:pPr>
              <w:spacing w:after="0" w:line="240" w:lineRule="auto"/>
              <w:jc w:val="center"/>
              <w:rPr>
                <w:rFonts w:ascii="Times New Roman" w:hAnsi="Times New Roman"/>
              </w:rPr>
            </w:pPr>
            <w:r>
              <w:rPr>
                <w:rFonts w:ascii="Times New Roman" w:hAnsi="Times New Roman"/>
              </w:rPr>
              <w:t>Rekomenduojama</w:t>
            </w:r>
            <w:r>
              <w:rPr>
                <w:rFonts w:ascii="Times New Roman" w:hAnsi="Times New Roman"/>
                <w:vertAlign w:val="superscript"/>
              </w:rPr>
              <w:t>a</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Default="00973348" w:rsidP="002B25C0">
            <w:pPr>
              <w:spacing w:after="0" w:line="240" w:lineRule="auto"/>
              <w:jc w:val="center"/>
              <w:rPr>
                <w:rFonts w:ascii="Times New Roman" w:hAnsi="Times New Roman"/>
              </w:rPr>
            </w:pPr>
            <w:r>
              <w:rPr>
                <w:rFonts w:ascii="Times New Roman" w:hAnsi="Times New Roman"/>
              </w:rPr>
              <w:t>OLIMEL N9 maksimalus tūris</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Default="00973348" w:rsidP="002B25C0">
            <w:pPr>
              <w:spacing w:after="0" w:line="240" w:lineRule="auto"/>
              <w:jc w:val="center"/>
              <w:rPr>
                <w:rFonts w:ascii="Times New Roman" w:hAnsi="Times New Roman"/>
              </w:rPr>
            </w:pPr>
            <w:r>
              <w:rPr>
                <w:rFonts w:ascii="Times New Roman" w:hAnsi="Times New Roman"/>
              </w:rPr>
              <w:t>Rekomenduojama</w:t>
            </w:r>
            <w:r>
              <w:rPr>
                <w:rFonts w:ascii="Times New Roman" w:hAnsi="Times New Roman"/>
                <w:vertAlign w:val="superscript"/>
              </w:rPr>
              <w:t>a</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Default="00973348" w:rsidP="002B25C0">
            <w:pPr>
              <w:spacing w:after="0" w:line="240" w:lineRule="auto"/>
              <w:jc w:val="center"/>
              <w:rPr>
                <w:rFonts w:ascii="Times New Roman" w:hAnsi="Times New Roman"/>
              </w:rPr>
            </w:pPr>
            <w:r>
              <w:rPr>
                <w:rFonts w:ascii="Times New Roman" w:hAnsi="Times New Roman"/>
              </w:rPr>
              <w:t>OLIMEL N9 maksimalus tūris</w:t>
            </w:r>
          </w:p>
        </w:tc>
      </w:tr>
      <w:tr w:rsidR="00973348" w:rsidRPr="00695503" w:rsidTr="002B25C0">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973348" w:rsidRDefault="00973348" w:rsidP="002B25C0">
            <w:pPr>
              <w:spacing w:after="0" w:line="240" w:lineRule="auto"/>
              <w:rPr>
                <w:rFonts w:ascii="Times New Roman" w:hAnsi="Times New Roman"/>
              </w:rPr>
            </w:pPr>
            <w:r w:rsidRPr="00695503">
              <w:rPr>
                <w:rFonts w:ascii="Times New Roman" w:hAnsi="Times New Roman"/>
                <w:b/>
              </w:rPr>
              <w:t>Didžiausia paros dozė</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Default="00973348" w:rsidP="002B25C0">
            <w:pPr>
              <w:spacing w:after="0" w:line="240" w:lineRule="auto"/>
              <w:rPr>
                <w:rFonts w:ascii="Times New Roman" w:hAnsi="Times New Roman"/>
              </w:rPr>
            </w:pPr>
            <w:r>
              <w:rPr>
                <w:rFonts w:ascii="Times New Roman" w:hAnsi="Times New Roman"/>
              </w:rPr>
              <w:t>Skysčiai (ml/kg/d)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60 – 120</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44</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50 – 80</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35</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Default="00973348" w:rsidP="002B25C0">
            <w:pPr>
              <w:spacing w:after="0" w:line="240" w:lineRule="auto"/>
              <w:rPr>
                <w:rFonts w:ascii="Times New Roman" w:hAnsi="Times New Roman"/>
              </w:rPr>
            </w:pPr>
            <w:r>
              <w:rPr>
                <w:rFonts w:ascii="Times New Roman" w:hAnsi="Times New Roman"/>
              </w:rPr>
              <w:t>Aminorūgštys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 xml:space="preserve">1 – 2 (iki </w:t>
            </w:r>
            <w:r>
              <w:rPr>
                <w:rFonts w:ascii="Times New Roman" w:hAnsi="Times New Roman"/>
              </w:rPr>
              <w:t>2,5</w:t>
            </w:r>
            <w:r w:rsidRPr="00695503">
              <w:rPr>
                <w:rFonts w:ascii="Times New Roman" w:hAnsi="Times New Roman"/>
              </w:rPr>
              <w:t>)</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2,5</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1 – 2</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2</w:t>
            </w:r>
            <w:r>
              <w:rPr>
                <w:rFonts w:ascii="Times New Roman" w:hAnsi="Times New Roman"/>
              </w:rPr>
              <w:t>,0</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Gliukozė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1,4</w:t>
            </w:r>
            <w:r w:rsidRPr="00695503">
              <w:rPr>
                <w:rFonts w:ascii="Times New Roman" w:hAnsi="Times New Roman"/>
              </w:rPr>
              <w:t xml:space="preserve"> – </w:t>
            </w:r>
            <w:r>
              <w:rPr>
                <w:rFonts w:ascii="Times New Roman" w:hAnsi="Times New Roman"/>
              </w:rPr>
              <w:t>8,6</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4</w:t>
            </w:r>
            <w:r w:rsidRPr="00695503">
              <w:rPr>
                <w:rFonts w:ascii="Times New Roman" w:hAnsi="Times New Roman"/>
              </w:rPr>
              <w:t>,8</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0,7</w:t>
            </w:r>
            <w:r w:rsidRPr="00695503">
              <w:rPr>
                <w:rFonts w:ascii="Times New Roman" w:hAnsi="Times New Roman"/>
              </w:rPr>
              <w:t xml:space="preserve"> – </w:t>
            </w:r>
            <w:r>
              <w:rPr>
                <w:rFonts w:ascii="Times New Roman" w:hAnsi="Times New Roman"/>
              </w:rPr>
              <w:t>5,8</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3,9</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rPr>
                <w:rFonts w:ascii="Times New Roman" w:hAnsi="Times New Roman"/>
              </w:rPr>
            </w:pPr>
            <w:r w:rsidRPr="00695503">
              <w:rPr>
                <w:rFonts w:ascii="Times New Roman" w:hAnsi="Times New Roman"/>
              </w:rPr>
              <w:t>Lipidai (g/kg/d)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0,5 – 3</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1</w:t>
            </w:r>
            <w:r w:rsidRPr="00695503">
              <w:rPr>
                <w:rFonts w:ascii="Times New Roman" w:hAnsi="Times New Roman"/>
              </w:rPr>
              <w:t>,</w:t>
            </w:r>
            <w:r>
              <w:rPr>
                <w:rFonts w:ascii="Times New Roman" w:hAnsi="Times New Roman"/>
              </w:rPr>
              <w:t>8</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0,5 –  2 (iki 3)</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1,4</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Default="00973348" w:rsidP="002B25C0">
            <w:pPr>
              <w:spacing w:after="0" w:line="240" w:lineRule="auto"/>
              <w:rPr>
                <w:rFonts w:ascii="Times New Roman" w:hAnsi="Times New Roman"/>
                <w:lang w:val="es-ES_tradnl"/>
              </w:rPr>
            </w:pPr>
            <w:r w:rsidRPr="00695503">
              <w:rPr>
                <w:rFonts w:ascii="Times New Roman" w:hAnsi="Times New Roman"/>
              </w:rPr>
              <w:t>Iš viso energijos</w:t>
            </w:r>
            <w:r>
              <w:rPr>
                <w:rFonts w:ascii="Times New Roman" w:hAnsi="Times New Roman"/>
                <w:lang w:val="es-ES_tradnl"/>
              </w:rPr>
              <w:t xml:space="preserve"> (kcal/kg/d)</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 xml:space="preserve">30 </w:t>
            </w:r>
            <w:r w:rsidRPr="00695503">
              <w:rPr>
                <w:rFonts w:ascii="Times New Roman" w:hAnsi="Times New Roman"/>
              </w:rPr>
              <w:t xml:space="preserve">– </w:t>
            </w:r>
            <w:r>
              <w:rPr>
                <w:rFonts w:ascii="Times New Roman" w:hAnsi="Times New Roman"/>
              </w:rPr>
              <w:t>75</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47,1</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2</w:t>
            </w:r>
            <w:r w:rsidRPr="00695503">
              <w:rPr>
                <w:rFonts w:ascii="Times New Roman" w:hAnsi="Times New Roman"/>
              </w:rPr>
              <w:t xml:space="preserve">0 – </w:t>
            </w:r>
            <w:r>
              <w:rPr>
                <w:rFonts w:ascii="Times New Roman" w:hAnsi="Times New Roman"/>
              </w:rPr>
              <w:t>5</w:t>
            </w:r>
            <w:r w:rsidRPr="00695503">
              <w:rPr>
                <w:rFonts w:ascii="Times New Roman" w:hAnsi="Times New Roman"/>
              </w:rPr>
              <w:t>5</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E65CCF" w:rsidRDefault="00973348" w:rsidP="002B25C0">
            <w:pPr>
              <w:spacing w:after="0" w:line="240" w:lineRule="auto"/>
              <w:jc w:val="center"/>
              <w:rPr>
                <w:rFonts w:ascii="Times New Roman" w:hAnsi="Times New Roman"/>
                <w:lang w:val="en-US"/>
              </w:rPr>
            </w:pPr>
            <w:r w:rsidRPr="00695503">
              <w:rPr>
                <w:rFonts w:ascii="Times New Roman" w:hAnsi="Times New Roman"/>
              </w:rPr>
              <w:t>37</w:t>
            </w:r>
            <w:r>
              <w:rPr>
                <w:rFonts w:ascii="Times New Roman" w:hAnsi="Times New Roman"/>
              </w:rPr>
              <w:t>,5</w:t>
            </w:r>
          </w:p>
        </w:tc>
      </w:tr>
      <w:tr w:rsidR="00973348" w:rsidRPr="00695503" w:rsidTr="002B25C0">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rPr>
                <w:rFonts w:ascii="Times New Roman" w:hAnsi="Times New Roman"/>
              </w:rPr>
            </w:pPr>
            <w:r w:rsidRPr="00695503">
              <w:rPr>
                <w:rFonts w:ascii="Times New Roman" w:hAnsi="Times New Roman"/>
                <w:b/>
              </w:rPr>
              <w:t>Didžiausia paros dozė</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spacing w:after="0" w:line="240" w:lineRule="auto"/>
              <w:rPr>
                <w:rFonts w:ascii="Times New Roman" w:hAnsi="Times New Roman"/>
                <w:b/>
              </w:rPr>
            </w:pPr>
            <w:r>
              <w:rPr>
                <w:rFonts w:ascii="Times New Roman" w:hAnsi="Times New Roman"/>
                <w:lang w:val="pt-BR"/>
              </w:rPr>
              <w:t>OLIMEL N9 (ml/kg/h)</w:t>
            </w:r>
          </w:p>
        </w:tc>
        <w:tc>
          <w:tcPr>
            <w:tcW w:w="1019" w:type="pct"/>
            <w:tcBorders>
              <w:top w:val="single" w:sz="4" w:space="0" w:color="auto"/>
              <w:left w:val="single" w:sz="4" w:space="0" w:color="auto"/>
              <w:bottom w:val="single" w:sz="4" w:space="0" w:color="auto"/>
              <w:right w:val="single" w:sz="4" w:space="0" w:color="auto"/>
            </w:tcBorders>
            <w:vAlign w:val="center"/>
          </w:tcPr>
          <w:p w:rsidR="00973348" w:rsidRPr="00695503" w:rsidRDefault="00973348" w:rsidP="002B25C0">
            <w:pPr>
              <w:spacing w:after="0" w:line="240" w:lineRule="auto"/>
              <w:jc w:val="center"/>
              <w:rPr>
                <w:rFonts w:ascii="Times New Roman" w:hAnsi="Times New Roman"/>
              </w:rPr>
            </w:pP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3,3</w:t>
            </w:r>
          </w:p>
        </w:tc>
        <w:tc>
          <w:tcPr>
            <w:tcW w:w="1019" w:type="pct"/>
            <w:tcBorders>
              <w:top w:val="single" w:sz="4" w:space="0" w:color="auto"/>
              <w:left w:val="single" w:sz="4" w:space="0" w:color="auto"/>
              <w:bottom w:val="single" w:sz="4" w:space="0" w:color="auto"/>
              <w:right w:val="single" w:sz="4" w:space="0" w:color="auto"/>
            </w:tcBorders>
            <w:vAlign w:val="center"/>
          </w:tcPr>
          <w:p w:rsidR="00973348" w:rsidRPr="00695503" w:rsidRDefault="00973348" w:rsidP="002B25C0">
            <w:pPr>
              <w:spacing w:after="0" w:line="240" w:lineRule="auto"/>
              <w:jc w:val="center"/>
              <w:rPr>
                <w:rFonts w:ascii="Times New Roman" w:hAnsi="Times New Roman"/>
              </w:rPr>
            </w:pP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2,1</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Default="00973348" w:rsidP="002B25C0">
            <w:pPr>
              <w:spacing w:after="0" w:line="240" w:lineRule="auto"/>
              <w:rPr>
                <w:rFonts w:ascii="Times New Roman" w:hAnsi="Times New Roman"/>
                <w:lang w:val="pt-BR"/>
              </w:rPr>
            </w:pPr>
            <w:r>
              <w:rPr>
                <w:rFonts w:ascii="Times New Roman" w:hAnsi="Times New Roman"/>
                <w:lang w:val="pt-BR"/>
              </w:rPr>
              <w:t>Amino rūg</w:t>
            </w:r>
            <w:r w:rsidRPr="00695503">
              <w:rPr>
                <w:rFonts w:ascii="Times New Roman" w:hAnsi="Times New Roman"/>
              </w:rPr>
              <w:t>š</w:t>
            </w:r>
            <w:r>
              <w:rPr>
                <w:rFonts w:ascii="Times New Roman" w:hAnsi="Times New Roman"/>
                <w:lang w:val="pt-BR"/>
              </w:rPr>
              <w:t>tys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0,20</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0,19</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0,12</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0,12</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Default="00973348" w:rsidP="002B25C0">
            <w:pPr>
              <w:spacing w:after="0" w:line="240" w:lineRule="auto"/>
              <w:rPr>
                <w:rFonts w:ascii="Times New Roman" w:hAnsi="Times New Roman"/>
              </w:rPr>
            </w:pPr>
            <w:r>
              <w:rPr>
                <w:rFonts w:ascii="Times New Roman" w:hAnsi="Times New Roman"/>
              </w:rPr>
              <w:t>Gliukozė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0,36</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0,36</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Pr>
                <w:rFonts w:ascii="Times New Roman" w:hAnsi="Times New Roman"/>
              </w:rPr>
              <w:t>0</w:t>
            </w:r>
            <w:r w:rsidRPr="00695503">
              <w:rPr>
                <w:rFonts w:ascii="Times New Roman" w:hAnsi="Times New Roman"/>
              </w:rPr>
              <w:t>,2</w:t>
            </w:r>
            <w:r>
              <w:rPr>
                <w:rFonts w:ascii="Times New Roman" w:hAnsi="Times New Roman"/>
              </w:rPr>
              <w:t>4</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0,23</w:t>
            </w:r>
          </w:p>
        </w:tc>
      </w:tr>
      <w:tr w:rsidR="00973348" w:rsidRPr="00695503" w:rsidTr="002B25C0">
        <w:tc>
          <w:tcPr>
            <w:tcW w:w="1246" w:type="pct"/>
            <w:tcBorders>
              <w:top w:val="single" w:sz="4" w:space="0" w:color="auto"/>
              <w:left w:val="single" w:sz="4" w:space="0" w:color="auto"/>
              <w:bottom w:val="single" w:sz="4" w:space="0" w:color="auto"/>
              <w:right w:val="single" w:sz="4" w:space="0" w:color="auto"/>
            </w:tcBorders>
            <w:hideMark/>
          </w:tcPr>
          <w:p w:rsidR="00973348" w:rsidRDefault="00973348" w:rsidP="002B25C0">
            <w:pPr>
              <w:spacing w:after="0" w:line="240" w:lineRule="auto"/>
              <w:rPr>
                <w:rFonts w:ascii="Times New Roman" w:hAnsi="Times New Roman"/>
              </w:rPr>
            </w:pPr>
            <w:r>
              <w:rPr>
                <w:rFonts w:ascii="Times New Roman" w:hAnsi="Times New Roman"/>
              </w:rPr>
              <w:t>Lipidai (g/kg/h)</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0,13</w:t>
            </w:r>
          </w:p>
        </w:tc>
        <w:tc>
          <w:tcPr>
            <w:tcW w:w="84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0,13</w:t>
            </w:r>
          </w:p>
        </w:tc>
        <w:tc>
          <w:tcPr>
            <w:tcW w:w="1019"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0,13</w:t>
            </w:r>
          </w:p>
        </w:tc>
        <w:tc>
          <w:tcPr>
            <w:tcW w:w="867" w:type="pct"/>
            <w:tcBorders>
              <w:top w:val="single" w:sz="4" w:space="0" w:color="auto"/>
              <w:left w:val="single" w:sz="4" w:space="0" w:color="auto"/>
              <w:bottom w:val="single" w:sz="4" w:space="0" w:color="auto"/>
              <w:right w:val="single" w:sz="4" w:space="0" w:color="auto"/>
            </w:tcBorders>
            <w:vAlign w:val="center"/>
            <w:hideMark/>
          </w:tcPr>
          <w:p w:rsidR="00973348" w:rsidRPr="00695503" w:rsidRDefault="00973348" w:rsidP="002B25C0">
            <w:pPr>
              <w:spacing w:after="0" w:line="240" w:lineRule="auto"/>
              <w:jc w:val="center"/>
              <w:rPr>
                <w:rFonts w:ascii="Times New Roman" w:hAnsi="Times New Roman"/>
              </w:rPr>
            </w:pPr>
            <w:r w:rsidRPr="00695503">
              <w:rPr>
                <w:rFonts w:ascii="Times New Roman" w:hAnsi="Times New Roman"/>
              </w:rPr>
              <w:t>0,08</w:t>
            </w:r>
          </w:p>
        </w:tc>
      </w:tr>
    </w:tbl>
    <w:p w:rsidR="00973348" w:rsidRDefault="00973348" w:rsidP="00973348">
      <w:pPr>
        <w:spacing w:after="0" w:line="240" w:lineRule="auto"/>
        <w:rPr>
          <w:rFonts w:ascii="Times New Roman" w:hAnsi="Times New Roman"/>
          <w:lang w:val="es-ES_tradnl"/>
        </w:rPr>
      </w:pPr>
      <w:r>
        <w:rPr>
          <w:rFonts w:ascii="Times New Roman" w:hAnsi="Times New Roman"/>
          <w:lang w:val="es-ES_tradnl"/>
        </w:rPr>
        <w:t>a: Rekomenduojamos dozės pagal 2018 ESPGHAN/ESPEN/ESPR rekomendacijas</w:t>
      </w:r>
    </w:p>
    <w:p w:rsidR="00973348" w:rsidRPr="007B014C"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Paprastai suleidimo greitis turi būti laipsniškai didinamas pirmą valandą o vėliau koreguojamas atsižvelgiant į paskirtą paros dozę suvartojamą skysčių kiekį per parą ir infuzijos trukmę.</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Apskritai mažiems vaikams rekomenduojama pradėti infuziją nuo mažos dozės ir laipsniškai didinti iki didžiausios dozės (žr. aukščiau).</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b/>
        </w:rPr>
      </w:pPr>
      <w:r>
        <w:rPr>
          <w:rFonts w:ascii="Times New Roman" w:hAnsi="Times New Roman"/>
          <w:b/>
        </w:rPr>
        <w:t>Vartojimo būdas ir gydymo trukmė</w:t>
      </w:r>
    </w:p>
    <w:p w:rsidR="00973348" w:rsidRDefault="00973348" w:rsidP="00973348">
      <w:pPr>
        <w:spacing w:after="0" w:line="240" w:lineRule="auto"/>
        <w:rPr>
          <w:rFonts w:ascii="Times New Roman" w:hAnsi="Times New Roman"/>
          <w:b/>
        </w:rPr>
      </w:pPr>
    </w:p>
    <w:p w:rsidR="00973348" w:rsidRDefault="00973348" w:rsidP="00973348">
      <w:pPr>
        <w:spacing w:after="0" w:line="240" w:lineRule="auto"/>
        <w:rPr>
          <w:rFonts w:ascii="Times New Roman" w:hAnsi="Times New Roman"/>
        </w:rPr>
      </w:pPr>
      <w:r>
        <w:rPr>
          <w:rFonts w:ascii="Times New Roman" w:hAnsi="Times New Roman"/>
        </w:rPr>
        <w:t>Tik vienkartiniam vartojimui.</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Atidarius maišelį, turinį rekomenduojama suvartoti nedelsiant ir nepalikti jo vėlesnei infuzijai.</w:t>
      </w:r>
    </w:p>
    <w:p w:rsidR="00973348" w:rsidRDefault="00973348" w:rsidP="00973348">
      <w:pPr>
        <w:spacing w:after="0" w:line="240" w:lineRule="auto"/>
        <w:rPr>
          <w:rFonts w:ascii="Times New Roman" w:hAnsi="Times New Roman"/>
        </w:rPr>
      </w:pPr>
      <w:r>
        <w:rPr>
          <w:rFonts w:ascii="Times New Roman" w:hAnsi="Times New Roman"/>
        </w:rPr>
        <w:t>Mišinio išvaizda po paruošimo – vienalytė į pieną panaši emulsija.</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Infuzijų emulsijos paruošimo ir tvarkymo instrukcijų žr. PCS 6.6 skyriuje.</w:t>
      </w:r>
    </w:p>
    <w:p w:rsidR="00973348" w:rsidRPr="00695503" w:rsidRDefault="00973348" w:rsidP="00973348">
      <w:pPr>
        <w:spacing w:after="0" w:line="240" w:lineRule="auto"/>
        <w:rPr>
          <w:rFonts w:ascii="Times New Roman" w:hAnsi="Times New Roman"/>
          <w:highlight w:val="lightGray"/>
        </w:rPr>
      </w:pPr>
    </w:p>
    <w:p w:rsidR="00973348" w:rsidRDefault="00973348" w:rsidP="00973348">
      <w:pPr>
        <w:spacing w:after="0" w:line="240" w:lineRule="auto"/>
        <w:rPr>
          <w:rFonts w:ascii="Times New Roman" w:hAnsi="Times New Roman"/>
        </w:rPr>
      </w:pPr>
      <w:r>
        <w:rPr>
          <w:rFonts w:ascii="Times New Roman" w:hAnsi="Times New Roman"/>
        </w:rPr>
        <w:t>Dėl didelio osmoliariškumo OLIMEL N9 galima leisti tik į centrinę veną.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Rekomenduojama infuzijos trukmė parenterinio maitinimo maišeliui yra 12–24 valandos.</w:t>
      </w:r>
    </w:p>
    <w:p w:rsidR="00973348" w:rsidRDefault="00973348" w:rsidP="00973348">
      <w:pPr>
        <w:spacing w:after="0" w:line="240" w:lineRule="auto"/>
        <w:rPr>
          <w:rFonts w:ascii="Times New Roman" w:hAnsi="Times New Roman"/>
        </w:rPr>
      </w:pPr>
      <w:r>
        <w:rPr>
          <w:rFonts w:ascii="Times New Roman" w:hAnsi="Times New Roman"/>
        </w:rPr>
        <w:t>Gydymas naudojant parenterinę mitybą gali būti tęsiamas tiek, kiek reikia, atsižvelgiant į paciento klinikinę būklę.</w:t>
      </w:r>
    </w:p>
    <w:p w:rsidR="00973348" w:rsidRDefault="00973348" w:rsidP="00973348">
      <w:pPr>
        <w:spacing w:after="0" w:line="240" w:lineRule="auto"/>
        <w:rPr>
          <w:rFonts w:ascii="Times New Roman" w:hAnsi="Times New Roman"/>
        </w:rPr>
      </w:pPr>
    </w:p>
    <w:p w:rsidR="00973348" w:rsidRDefault="00973348" w:rsidP="00973348">
      <w:pPr>
        <w:keepNext/>
        <w:spacing w:before="220" w:after="220" w:line="260" w:lineRule="exact"/>
        <w:outlineLvl w:val="0"/>
        <w:rPr>
          <w:rFonts w:ascii="Times New Roman" w:hAnsi="Times New Roman"/>
          <w:b/>
          <w:caps/>
        </w:rPr>
      </w:pPr>
      <w:r>
        <w:rPr>
          <w:rFonts w:ascii="Times New Roman" w:hAnsi="Times New Roman"/>
          <w:b/>
          <w:caps/>
        </w:rPr>
        <w:t>C.</w:t>
      </w:r>
      <w:r>
        <w:rPr>
          <w:rFonts w:ascii="Times New Roman" w:hAnsi="Times New Roman"/>
          <w:b/>
          <w:caps/>
        </w:rPr>
        <w:tab/>
        <w:t>Nesuderinamumas</w:t>
      </w:r>
    </w:p>
    <w:p w:rsidR="00973348" w:rsidRDefault="00973348" w:rsidP="00973348">
      <w:pPr>
        <w:spacing w:after="0" w:line="240" w:lineRule="auto"/>
        <w:rPr>
          <w:rFonts w:ascii="Times New Roman" w:hAnsi="Times New Roman"/>
        </w:rPr>
      </w:pPr>
      <w:r>
        <w:rPr>
          <w:rFonts w:ascii="Times New Roman" w:hAnsi="Times New Roman"/>
        </w:rPr>
        <w:t>Nei į vieną iš trijų maišelio kamerų, nei į gautą emulsiją nedėkite kitų vaistinių preparatų arba medžiagų prieš tai neįsitikinę jų suderinamumu ir gauto vaistinio preparato stabilumu (ypač lipidų emulsijos stabilumu).</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Nesuderinamumas, pvz., galimas dėl pernelyg didelio rūgštingumo (žemas pH) arba netinkamos dvivalenčių katijonų sudėties (Ca</w:t>
      </w:r>
      <w:r>
        <w:rPr>
          <w:rFonts w:ascii="Times New Roman" w:hAnsi="Times New Roman"/>
          <w:vertAlign w:val="superscript"/>
        </w:rPr>
        <w:t xml:space="preserve">2+ </w:t>
      </w:r>
      <w:r>
        <w:rPr>
          <w:rFonts w:ascii="Times New Roman" w:hAnsi="Times New Roman"/>
        </w:rPr>
        <w:t>ir Mg</w:t>
      </w:r>
      <w:r>
        <w:rPr>
          <w:rFonts w:ascii="Times New Roman" w:hAnsi="Times New Roman"/>
          <w:vertAlign w:val="superscript"/>
        </w:rPr>
        <w:t>2+</w:t>
      </w:r>
      <w:r>
        <w:rPr>
          <w:rFonts w:ascii="Times New Roman" w:hAnsi="Times New Roman"/>
        </w:rPr>
        <w:t>), kuri gali destabilizuoti lipidų emulsiją.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Kaip ir vartojant bet kokių parenterinio maitinimo priedų, reikia atsižvelgti į kalcio ir fosfatų santykį. Dėl kalcio ir fosfatų pertekliaus, ypač mineralinių druskų forma, gali susiformuoti kalcio fosfato nuosėdų.</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bookmarkStart w:id="22" w:name="_Hlk506981771"/>
      <w:bookmarkStart w:id="23" w:name="_Hlk506964989"/>
    </w:p>
    <w:p w:rsidR="00973348" w:rsidRDefault="00973348" w:rsidP="00973348">
      <w:pPr>
        <w:spacing w:after="0" w:line="240" w:lineRule="auto"/>
        <w:rPr>
          <w:rFonts w:ascii="Times New Roman" w:hAnsi="Times New Roman"/>
        </w:rPr>
      </w:pPr>
      <w:r>
        <w:rPr>
          <w:rFonts w:ascii="Times New Roman" w:hAnsi="Times New Roman"/>
        </w:rPr>
        <w:lastRenderedPageBreak/>
        <w:t xml:space="preserve">Dėl nuosėdų atsiradimo rizikos </w:t>
      </w:r>
      <w:r w:rsidRPr="00D51F8B">
        <w:rPr>
          <w:rFonts w:ascii="Times New Roman" w:hAnsi="Times New Roman"/>
        </w:rPr>
        <w:t>OLIMEL</w:t>
      </w:r>
      <w:r>
        <w:rPr>
          <w:rFonts w:ascii="Times New Roman" w:hAnsi="Times New Roman"/>
        </w:rPr>
        <w:t xml:space="preserve"> N9</w:t>
      </w:r>
      <w:r w:rsidRPr="00D51F8B">
        <w:rPr>
          <w:rFonts w:ascii="Times New Roman" w:hAnsi="Times New Roman"/>
        </w:rPr>
        <w:t xml:space="preserve"> </w:t>
      </w:r>
      <w:r>
        <w:rPr>
          <w:rFonts w:ascii="Times New Roman" w:hAnsi="Times New Roman"/>
        </w:rPr>
        <w:t>negalima leisti per tą patį infuzijos vamzdelį arba vartoti kartu su ampicilinu arba fosfenitoinu.</w:t>
      </w:r>
    </w:p>
    <w:bookmarkEnd w:id="22"/>
    <w:p w:rsidR="00973348" w:rsidRDefault="00973348" w:rsidP="00973348">
      <w:pPr>
        <w:spacing w:after="0" w:line="240" w:lineRule="auto"/>
        <w:rPr>
          <w:rFonts w:ascii="Times New Roman" w:hAnsi="Times New Roman"/>
        </w:rPr>
      </w:pPr>
    </w:p>
    <w:bookmarkEnd w:id="23"/>
    <w:p w:rsidR="00973348" w:rsidRDefault="00973348" w:rsidP="00973348">
      <w:pPr>
        <w:spacing w:after="0" w:line="240" w:lineRule="auto"/>
        <w:rPr>
          <w:rFonts w:ascii="Times New Roman" w:hAnsi="Times New Roman"/>
        </w:rPr>
      </w:pPr>
      <w:r w:rsidRPr="007B014C">
        <w:rPr>
          <w:rFonts w:ascii="Times New Roman" w:hAnsi="Times New Roman"/>
        </w:rPr>
        <w:t>Patikrinkite suderinamumą su tirpalais, vienu metu vartojamais ta pačia infuzine sistema, kateteriu arba kaniule.</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 xml:space="preserve">Nevartokite tos pačios infuzinės sistemos prieš kraujo perpylimą, perpylimo metu arba po perpylimo, nes yra pseudoagliutinacijos pavojus. </w:t>
      </w:r>
    </w:p>
    <w:p w:rsidR="00973348" w:rsidRDefault="00973348" w:rsidP="00973348">
      <w:pPr>
        <w:spacing w:after="0" w:line="240" w:lineRule="auto"/>
        <w:rPr>
          <w:rFonts w:ascii="Times New Roman" w:hAnsi="Times New Roman"/>
        </w:rPr>
      </w:pPr>
    </w:p>
    <w:p w:rsidR="00973348" w:rsidRDefault="00973348" w:rsidP="00973348">
      <w:pPr>
        <w:keepNext/>
        <w:spacing w:before="220" w:after="220" w:line="260" w:lineRule="exact"/>
        <w:outlineLvl w:val="0"/>
        <w:rPr>
          <w:rFonts w:ascii="Times New Roman" w:hAnsi="Times New Roman"/>
          <w:b/>
          <w:caps/>
          <w:noProof/>
          <w:lang w:val="en-GB"/>
        </w:rPr>
      </w:pPr>
      <w:r>
        <w:rPr>
          <w:rFonts w:ascii="Times New Roman" w:hAnsi="Times New Roman"/>
          <w:b/>
          <w:caps/>
          <w:noProof/>
          <w:lang w:val="en-GB"/>
        </w:rPr>
        <w:t>D.</w:t>
      </w:r>
      <w:r>
        <w:rPr>
          <w:rFonts w:ascii="Times New Roman" w:hAnsi="Times New Roman"/>
          <w:b/>
          <w:caps/>
          <w:noProof/>
          <w:lang w:val="en-GB"/>
        </w:rPr>
        <w:tab/>
        <w:t>Specialūs reikalavimai atliekoms tvarkyti ir vaistiniam preparatui ruošti</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Pasiruošimo etapai prieš leidžiant OLIMEL N9, aprašyti 1 paveikslėlyje.</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
          <w:bCs/>
          <w:noProof/>
          <w:snapToGrid w:val="0"/>
          <w:lang w:val="en-GB"/>
        </w:rPr>
      </w:pPr>
      <w:r>
        <w:rPr>
          <w:rFonts w:ascii="Times New Roman" w:hAnsi="Times New Roman"/>
          <w:b/>
          <w:bCs/>
          <w:noProof/>
          <w:snapToGrid w:val="0"/>
          <w:lang w:val="en-GB"/>
        </w:rPr>
        <w:t>Atidarymas</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Pašalinkite apsauginį maišelį.</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 xml:space="preserve">Išmeskite deguonį sugeriantį paketėlį. </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Patikrinkite maišelio ir laikinų pertvarų vientisumą. Vartokite tik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
          <w:bCs/>
          <w:noProof/>
          <w:snapToGrid w:val="0"/>
          <w:lang w:val="en-GB"/>
        </w:rPr>
      </w:pPr>
      <w:r>
        <w:rPr>
          <w:rFonts w:ascii="Times New Roman" w:hAnsi="Times New Roman"/>
          <w:b/>
          <w:bCs/>
          <w:noProof/>
          <w:snapToGrid w:val="0"/>
          <w:lang w:val="en-GB"/>
        </w:rPr>
        <w:t>Tirpalų ir emulsijos sumaišymas</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Prieš suardydami laikinas pertvaras, užtikrinkite, kad vaistinis preparatas būtų kambario temperatūros.</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Rankomis vyniokite maišelį aplink jį patį, pradėdami nuo jo viršaus (kabinamas galas). Laikinos pertvaros išnyks šonuose prie įleidimo angų. Sukite maišelį toliau, kol pertvaros atsivers, apytiksliai per pusę savo ilgio.</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Sumaišykite apversdami maišelį bent 3 kartus.</w:t>
      </w:r>
    </w:p>
    <w:p w:rsidR="00973348" w:rsidRDefault="00973348" w:rsidP="00973348">
      <w:pPr>
        <w:numPr>
          <w:ilvl w:val="12"/>
          <w:numId w:val="0"/>
        </w:numPr>
        <w:spacing w:after="0" w:line="240" w:lineRule="auto"/>
        <w:ind w:right="-2"/>
        <w:rPr>
          <w:rFonts w:ascii="Times New Roman" w:hAnsi="Times New Roman"/>
          <w:bCs/>
          <w:noProof/>
          <w:snapToGrid w:val="0"/>
          <w:lang w:val="en-GB"/>
        </w:rPr>
      </w:pPr>
    </w:p>
    <w:p w:rsidR="00973348" w:rsidRDefault="00973348" w:rsidP="00973348">
      <w:pPr>
        <w:numPr>
          <w:ilvl w:val="12"/>
          <w:numId w:val="0"/>
        </w:numPr>
        <w:spacing w:after="0" w:line="240" w:lineRule="auto"/>
        <w:ind w:right="-2"/>
        <w:rPr>
          <w:rFonts w:ascii="Times New Roman" w:hAnsi="Times New Roman"/>
          <w:bCs/>
          <w:noProof/>
          <w:snapToGrid w:val="0"/>
          <w:lang w:val="en-GB"/>
        </w:rPr>
      </w:pPr>
      <w:r>
        <w:rPr>
          <w:rFonts w:ascii="Times New Roman" w:hAnsi="Times New Roman"/>
          <w:bCs/>
          <w:noProof/>
          <w:snapToGrid w:val="0"/>
          <w:lang w:val="en-GB"/>
        </w:rPr>
        <w:t>Paruoštas mišinys yra vienalytė, panaši į pieną emulsija.</w:t>
      </w:r>
    </w:p>
    <w:p w:rsidR="00973348" w:rsidRDefault="00973348" w:rsidP="00973348">
      <w:pPr>
        <w:spacing w:after="0" w:line="240" w:lineRule="auto"/>
        <w:rPr>
          <w:rFonts w:ascii="Times New Roman" w:hAnsi="Times New Roman"/>
          <w:lang w:val="en-GB"/>
        </w:rPr>
      </w:pPr>
    </w:p>
    <w:p w:rsidR="00973348" w:rsidRDefault="00973348" w:rsidP="00973348">
      <w:pPr>
        <w:numPr>
          <w:ilvl w:val="12"/>
          <w:numId w:val="0"/>
        </w:numPr>
        <w:spacing w:after="0" w:line="240" w:lineRule="auto"/>
        <w:ind w:right="-2"/>
        <w:rPr>
          <w:rFonts w:ascii="Times New Roman" w:hAnsi="Times New Roman"/>
          <w:b/>
          <w:lang w:val="en-GB"/>
        </w:rPr>
      </w:pPr>
      <w:r>
        <w:rPr>
          <w:rFonts w:ascii="Times New Roman" w:hAnsi="Times New Roman"/>
          <w:b/>
          <w:lang w:val="en-GB"/>
        </w:rPr>
        <w:t>Priedai</w:t>
      </w:r>
    </w:p>
    <w:p w:rsidR="00973348" w:rsidRPr="007B014C"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Maišelio talpa pakankama, kad būtų galima įdėti priedų, pvz., vitaminų, elektrolitų ir mikroelementų.</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Visi priedai (įskaitant vitaminus) gali būti pridedami į paruoštą mišinį (po to, kai suardomos laikinos pertvaros ir kai sumaišomas trijų kamerų turinys).</w:t>
      </w:r>
    </w:p>
    <w:p w:rsidR="00973348" w:rsidRDefault="00973348" w:rsidP="00973348">
      <w:pPr>
        <w:spacing w:after="0" w:line="240" w:lineRule="auto"/>
        <w:rPr>
          <w:rFonts w:ascii="Times New Roman" w:hAnsi="Times New Roman"/>
        </w:rPr>
      </w:pPr>
      <w:r>
        <w:rPr>
          <w:rFonts w:ascii="Times New Roman" w:hAnsi="Times New Roman"/>
        </w:rPr>
        <w:t>Vitaminus į gliukozės kamerą taip pat galima pridėti prieš paruošiant mišinį (prieš suardant laikinas pertvaras ir prieš sumaišant trijų kamerų turinį).</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Pridedant priedų, kurių sudėtyje yra elektrolitų, reikia įskaičiuoti jau esantį maišelyje elektrolitų kiekį.</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Priedus aseptinėmis sąlygomis turi paruošti kvalifikuoti darbuotojai.</w:t>
      </w:r>
    </w:p>
    <w:p w:rsidR="00973348" w:rsidRDefault="00973348" w:rsidP="00973348">
      <w:pPr>
        <w:spacing w:after="0" w:line="240" w:lineRule="auto"/>
        <w:rPr>
          <w:rFonts w:ascii="Times New Roman" w:hAnsi="Times New Roman"/>
        </w:rPr>
      </w:pPr>
    </w:p>
    <w:p w:rsidR="00973348" w:rsidRDefault="00973348" w:rsidP="00973348">
      <w:pPr>
        <w:keepNext/>
        <w:autoSpaceDN w:val="0"/>
        <w:spacing w:after="0" w:line="240" w:lineRule="auto"/>
        <w:rPr>
          <w:rFonts w:ascii="Times New Roman" w:hAnsi="Times New Roman"/>
        </w:rPr>
      </w:pPr>
      <w:r>
        <w:rPr>
          <w:rFonts w:ascii="Times New Roman" w:hAnsi="Times New Roman"/>
          <w:spacing w:val="-3"/>
        </w:rPr>
        <w:lastRenderedPageBreak/>
        <w:t>OLIMEL N9 galima papildyti elektrolitais, kaip pateikta lentelėje</w:t>
      </w:r>
      <w:r>
        <w:rPr>
          <w:rFonts w:ascii="Times New Roman" w:hAnsi="Times New Roman"/>
        </w:rPr>
        <w:t>:</w:t>
      </w:r>
    </w:p>
    <w:p w:rsidR="00973348" w:rsidRDefault="00973348" w:rsidP="00973348">
      <w:pPr>
        <w:keepNext/>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80"/>
        <w:gridCol w:w="2520"/>
        <w:gridCol w:w="2049"/>
      </w:tblGrid>
      <w:tr w:rsidR="00973348" w:rsidRPr="00695503" w:rsidTr="002B25C0">
        <w:trPr>
          <w:cantSplit/>
        </w:trPr>
        <w:tc>
          <w:tcPr>
            <w:tcW w:w="8409" w:type="dxa"/>
            <w:gridSpan w:val="4"/>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jc w:val="center"/>
              <w:rPr>
                <w:rFonts w:ascii="Times New Roman" w:hAnsi="Times New Roman"/>
              </w:rPr>
            </w:pPr>
            <w:r w:rsidRPr="00695503">
              <w:rPr>
                <w:rFonts w:ascii="Times New Roman" w:hAnsi="Times New Roman"/>
                <w:b/>
              </w:rPr>
              <w:t>1000 ml</w:t>
            </w:r>
          </w:p>
        </w:tc>
      </w:tr>
      <w:tr w:rsidR="00973348" w:rsidRPr="00695503" w:rsidTr="002B25C0">
        <w:tc>
          <w:tcPr>
            <w:tcW w:w="2160" w:type="dxa"/>
            <w:tcBorders>
              <w:top w:val="single" w:sz="4" w:space="0" w:color="auto"/>
              <w:left w:val="single" w:sz="4" w:space="0" w:color="auto"/>
              <w:bottom w:val="single" w:sz="4" w:space="0" w:color="auto"/>
              <w:right w:val="single" w:sz="4" w:space="0" w:color="auto"/>
            </w:tcBorders>
          </w:tcPr>
          <w:p w:rsidR="00973348" w:rsidRPr="00695503" w:rsidRDefault="00973348" w:rsidP="002B25C0">
            <w:pPr>
              <w:keepNext/>
              <w:spacing w:after="0" w:line="240" w:lineRule="auto"/>
              <w:rPr>
                <w:rFonts w:ascii="Times New Roman" w:hAnsi="Times New Roman"/>
                <w:b/>
              </w:rPr>
            </w:pPr>
          </w:p>
        </w:tc>
        <w:tc>
          <w:tcPr>
            <w:tcW w:w="168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b/>
              </w:rPr>
              <w:t>Tirpale esantis kiekis</w:t>
            </w:r>
          </w:p>
        </w:tc>
        <w:tc>
          <w:tcPr>
            <w:tcW w:w="25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b/>
              </w:rPr>
              <w:t>Didžiausias kiekis, kurį galima pridėti</w:t>
            </w:r>
          </w:p>
        </w:tc>
        <w:tc>
          <w:tcPr>
            <w:tcW w:w="2049"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b/>
              </w:rPr>
              <w:t>Didžiausias bendras kiekis</w:t>
            </w:r>
          </w:p>
        </w:tc>
      </w:tr>
      <w:tr w:rsidR="00973348" w:rsidRPr="00695503" w:rsidTr="002B25C0">
        <w:tc>
          <w:tcPr>
            <w:tcW w:w="21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Natris</w:t>
            </w:r>
          </w:p>
        </w:tc>
        <w:tc>
          <w:tcPr>
            <w:tcW w:w="168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6543"/>
                <w:tab w:val="right" w:pos="1812"/>
              </w:tabs>
              <w:spacing w:after="0" w:line="240" w:lineRule="auto"/>
              <w:rPr>
                <w:rFonts w:ascii="Times New Roman" w:hAnsi="Times New Roman"/>
              </w:rPr>
            </w:pPr>
            <w:r w:rsidRPr="00695503">
              <w:rPr>
                <w:rFonts w:ascii="Times New Roman" w:hAnsi="Times New Roman"/>
              </w:rPr>
              <w:tab/>
              <w:t>150 mmol</w:t>
            </w:r>
          </w:p>
        </w:tc>
        <w:tc>
          <w:tcPr>
            <w:tcW w:w="2049"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452"/>
              </w:tabs>
              <w:spacing w:after="0" w:line="240" w:lineRule="auto"/>
              <w:rPr>
                <w:rFonts w:ascii="Times New Roman" w:hAnsi="Times New Roman"/>
              </w:rPr>
            </w:pPr>
            <w:r w:rsidRPr="00695503">
              <w:rPr>
                <w:rFonts w:ascii="Times New Roman" w:hAnsi="Times New Roman"/>
              </w:rPr>
              <w:tab/>
              <w:t>150 mmol</w:t>
            </w:r>
          </w:p>
        </w:tc>
      </w:tr>
      <w:tr w:rsidR="00973348" w:rsidRPr="00695503" w:rsidTr="002B25C0">
        <w:tc>
          <w:tcPr>
            <w:tcW w:w="2160" w:type="dxa"/>
            <w:tcBorders>
              <w:top w:val="single" w:sz="4" w:space="0" w:color="auto"/>
              <w:left w:val="single" w:sz="4" w:space="0" w:color="auto"/>
              <w:bottom w:val="single" w:sz="4" w:space="0" w:color="auto"/>
              <w:right w:val="single" w:sz="4" w:space="0" w:color="auto"/>
            </w:tcBorders>
            <w:hideMark/>
          </w:tcPr>
          <w:p w:rsidR="00973348" w:rsidRDefault="00973348" w:rsidP="002B25C0">
            <w:pPr>
              <w:keepNext/>
              <w:spacing w:after="0" w:line="240" w:lineRule="auto"/>
              <w:rPr>
                <w:rFonts w:ascii="Times New Roman" w:hAnsi="Times New Roman"/>
                <w:lang w:val="fr-FR"/>
              </w:rPr>
            </w:pPr>
            <w:r w:rsidRPr="00695503">
              <w:rPr>
                <w:rFonts w:ascii="Times New Roman" w:hAnsi="Times New Roman"/>
              </w:rPr>
              <w:t>Kalis</w:t>
            </w:r>
          </w:p>
        </w:tc>
        <w:tc>
          <w:tcPr>
            <w:tcW w:w="168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6543"/>
                <w:tab w:val="right" w:pos="1812"/>
              </w:tabs>
              <w:spacing w:after="0" w:line="240" w:lineRule="auto"/>
              <w:rPr>
                <w:rFonts w:ascii="Times New Roman" w:hAnsi="Times New Roman"/>
              </w:rPr>
            </w:pPr>
            <w:r w:rsidRPr="00695503">
              <w:rPr>
                <w:rFonts w:ascii="Times New Roman" w:hAnsi="Times New Roman"/>
              </w:rPr>
              <w:tab/>
              <w:t>150 mmol</w:t>
            </w:r>
          </w:p>
        </w:tc>
        <w:tc>
          <w:tcPr>
            <w:tcW w:w="2049"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452"/>
              </w:tabs>
              <w:spacing w:after="0" w:line="240" w:lineRule="auto"/>
              <w:rPr>
                <w:rFonts w:ascii="Times New Roman" w:hAnsi="Times New Roman"/>
              </w:rPr>
            </w:pPr>
            <w:r w:rsidRPr="00695503">
              <w:rPr>
                <w:rFonts w:ascii="Times New Roman" w:hAnsi="Times New Roman"/>
              </w:rPr>
              <w:tab/>
              <w:t>150 mmol</w:t>
            </w:r>
          </w:p>
        </w:tc>
      </w:tr>
      <w:tr w:rsidR="00973348" w:rsidRPr="00695503" w:rsidTr="002B25C0">
        <w:tc>
          <w:tcPr>
            <w:tcW w:w="21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Magnis</w:t>
            </w:r>
          </w:p>
        </w:tc>
        <w:tc>
          <w:tcPr>
            <w:tcW w:w="168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6543"/>
                <w:tab w:val="right" w:pos="1812"/>
              </w:tabs>
              <w:spacing w:after="0" w:line="240" w:lineRule="auto"/>
              <w:rPr>
                <w:rFonts w:ascii="Times New Roman" w:hAnsi="Times New Roman"/>
              </w:rPr>
            </w:pPr>
            <w:r w:rsidRPr="00695503">
              <w:rPr>
                <w:rFonts w:ascii="Times New Roman" w:hAnsi="Times New Roman"/>
              </w:rPr>
              <w:tab/>
              <w:t>5,6 mmol</w:t>
            </w:r>
          </w:p>
        </w:tc>
        <w:tc>
          <w:tcPr>
            <w:tcW w:w="2049"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452"/>
              </w:tabs>
              <w:spacing w:after="0" w:line="240" w:lineRule="auto"/>
              <w:rPr>
                <w:rFonts w:ascii="Times New Roman" w:hAnsi="Times New Roman"/>
              </w:rPr>
            </w:pPr>
            <w:r w:rsidRPr="00695503">
              <w:rPr>
                <w:rFonts w:ascii="Times New Roman" w:hAnsi="Times New Roman"/>
              </w:rPr>
              <w:tab/>
              <w:t>5,6 mmol</w:t>
            </w:r>
          </w:p>
        </w:tc>
      </w:tr>
      <w:tr w:rsidR="00973348" w:rsidRPr="00695503" w:rsidTr="002B25C0">
        <w:tc>
          <w:tcPr>
            <w:tcW w:w="21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Kalcis</w:t>
            </w:r>
          </w:p>
        </w:tc>
        <w:tc>
          <w:tcPr>
            <w:tcW w:w="168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4964"/>
                <w:tab w:val="right" w:pos="1451"/>
              </w:tabs>
              <w:spacing w:after="0" w:line="240" w:lineRule="auto"/>
              <w:rPr>
                <w:rFonts w:ascii="Times New Roman" w:hAnsi="Times New Roman"/>
              </w:rPr>
            </w:pPr>
            <w:r w:rsidRPr="00695503">
              <w:rPr>
                <w:rFonts w:ascii="Times New Roman" w:hAnsi="Times New Roman"/>
              </w:rPr>
              <w:tab/>
              <w:t xml:space="preserve">0 mmol </w:t>
            </w:r>
          </w:p>
        </w:tc>
        <w:tc>
          <w:tcPr>
            <w:tcW w:w="25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6543"/>
                <w:tab w:val="right" w:pos="1812"/>
              </w:tabs>
              <w:spacing w:after="0" w:line="240" w:lineRule="auto"/>
              <w:rPr>
                <w:rFonts w:ascii="Times New Roman" w:hAnsi="Times New Roman"/>
              </w:rPr>
            </w:pPr>
            <w:r w:rsidRPr="00695503">
              <w:rPr>
                <w:rFonts w:ascii="Times New Roman" w:hAnsi="Times New Roman"/>
              </w:rPr>
              <w:tab/>
              <w:t xml:space="preserve">5,0 (3,5 </w:t>
            </w:r>
            <w:r w:rsidRPr="00695503">
              <w:rPr>
                <w:rFonts w:ascii="Times New Roman" w:hAnsi="Times New Roman"/>
                <w:vertAlign w:val="superscript"/>
              </w:rPr>
              <w:t>a</w:t>
            </w:r>
            <w:r w:rsidRPr="00695503">
              <w:rPr>
                <w:rFonts w:ascii="Times New Roman" w:hAnsi="Times New Roman"/>
              </w:rPr>
              <w:t>) mmol</w:t>
            </w:r>
          </w:p>
        </w:tc>
        <w:tc>
          <w:tcPr>
            <w:tcW w:w="2049"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452"/>
              </w:tabs>
              <w:spacing w:after="0" w:line="240" w:lineRule="auto"/>
              <w:rPr>
                <w:rFonts w:ascii="Times New Roman" w:hAnsi="Times New Roman"/>
              </w:rPr>
            </w:pPr>
            <w:r w:rsidRPr="00695503">
              <w:rPr>
                <w:rFonts w:ascii="Times New Roman" w:hAnsi="Times New Roman"/>
              </w:rPr>
              <w:tab/>
              <w:t xml:space="preserve">5,0 (3,5 </w:t>
            </w:r>
            <w:r w:rsidRPr="00695503">
              <w:rPr>
                <w:rFonts w:ascii="Times New Roman" w:hAnsi="Times New Roman"/>
                <w:vertAlign w:val="superscript"/>
              </w:rPr>
              <w:t>a</w:t>
            </w:r>
            <w:r w:rsidRPr="00695503">
              <w:rPr>
                <w:rFonts w:ascii="Times New Roman" w:hAnsi="Times New Roman"/>
              </w:rPr>
              <w:t>) mmol</w:t>
            </w:r>
          </w:p>
        </w:tc>
      </w:tr>
      <w:tr w:rsidR="00973348" w:rsidRPr="00695503" w:rsidTr="002B25C0">
        <w:tc>
          <w:tcPr>
            <w:tcW w:w="21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Neorganiniai fosfatai</w:t>
            </w:r>
          </w:p>
        </w:tc>
        <w:tc>
          <w:tcPr>
            <w:tcW w:w="168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4964"/>
                <w:tab w:val="right" w:pos="1451"/>
              </w:tabs>
              <w:spacing w:after="0" w:line="240" w:lineRule="auto"/>
              <w:rPr>
                <w:rFonts w:ascii="Times New Roman" w:hAnsi="Times New Roman"/>
              </w:rPr>
            </w:pPr>
            <w:r w:rsidRPr="00695503">
              <w:rPr>
                <w:rFonts w:ascii="Times New Roman" w:hAnsi="Times New Roman"/>
              </w:rPr>
              <w:tab/>
              <w:t>0 mmol</w:t>
            </w:r>
          </w:p>
        </w:tc>
        <w:tc>
          <w:tcPr>
            <w:tcW w:w="25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6543"/>
                <w:tab w:val="right" w:pos="1812"/>
              </w:tabs>
              <w:spacing w:after="0" w:line="240" w:lineRule="auto"/>
              <w:rPr>
                <w:rFonts w:ascii="Times New Roman" w:hAnsi="Times New Roman"/>
              </w:rPr>
            </w:pPr>
            <w:r w:rsidRPr="00695503">
              <w:rPr>
                <w:rFonts w:ascii="Times New Roman" w:hAnsi="Times New Roman"/>
              </w:rPr>
              <w:tab/>
              <w:t>8,0 mmol</w:t>
            </w:r>
          </w:p>
        </w:tc>
        <w:tc>
          <w:tcPr>
            <w:tcW w:w="2049"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right" w:pos="1452"/>
              </w:tabs>
              <w:spacing w:after="0" w:line="240" w:lineRule="auto"/>
              <w:rPr>
                <w:rFonts w:ascii="Times New Roman" w:hAnsi="Times New Roman"/>
              </w:rPr>
            </w:pPr>
            <w:r w:rsidRPr="00695503">
              <w:rPr>
                <w:rFonts w:ascii="Times New Roman" w:hAnsi="Times New Roman"/>
              </w:rPr>
              <w:tab/>
              <w:t>8,0 mmol</w:t>
            </w:r>
          </w:p>
        </w:tc>
      </w:tr>
      <w:tr w:rsidR="00973348" w:rsidRPr="00695503" w:rsidTr="002B25C0">
        <w:tc>
          <w:tcPr>
            <w:tcW w:w="216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keepNext/>
              <w:spacing w:after="0" w:line="240" w:lineRule="auto"/>
              <w:rPr>
                <w:rFonts w:ascii="Times New Roman" w:hAnsi="Times New Roman"/>
              </w:rPr>
            </w:pPr>
            <w:r w:rsidRPr="00695503">
              <w:rPr>
                <w:rFonts w:ascii="Times New Roman" w:hAnsi="Times New Roman"/>
              </w:rPr>
              <w:t>Organiniai fosfatai</w:t>
            </w:r>
          </w:p>
        </w:tc>
        <w:tc>
          <w:tcPr>
            <w:tcW w:w="168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5070"/>
                <w:tab w:val="left" w:pos="-4964"/>
                <w:tab w:val="left" w:pos="742"/>
                <w:tab w:val="right" w:pos="1451"/>
              </w:tabs>
              <w:spacing w:after="0" w:line="240" w:lineRule="auto"/>
              <w:jc w:val="right"/>
              <w:rPr>
                <w:rFonts w:ascii="Times New Roman" w:hAnsi="Times New Roman"/>
              </w:rPr>
            </w:pPr>
            <w:r w:rsidRPr="00695503">
              <w:rPr>
                <w:rFonts w:ascii="Times New Roman" w:hAnsi="Times New Roman"/>
              </w:rPr>
              <w:t xml:space="preserve">3 mmol </w:t>
            </w:r>
            <w:r w:rsidRPr="00695503">
              <w:rPr>
                <w:rFonts w:ascii="Times New Roman" w:hAnsi="Times New Roman"/>
                <w:vertAlign w:val="superscript"/>
              </w:rPr>
              <w:t>b</w:t>
            </w:r>
          </w:p>
        </w:tc>
        <w:tc>
          <w:tcPr>
            <w:tcW w:w="2520"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6543"/>
                <w:tab w:val="right" w:pos="1812"/>
              </w:tabs>
              <w:spacing w:after="0" w:line="240" w:lineRule="auto"/>
              <w:rPr>
                <w:rFonts w:ascii="Times New Roman" w:hAnsi="Times New Roman"/>
              </w:rPr>
            </w:pPr>
            <w:r w:rsidRPr="00695503">
              <w:rPr>
                <w:rFonts w:ascii="Times New Roman" w:hAnsi="Times New Roman"/>
              </w:rPr>
              <w:tab/>
              <w:t>22 mmol</w:t>
            </w:r>
          </w:p>
        </w:tc>
        <w:tc>
          <w:tcPr>
            <w:tcW w:w="2049" w:type="dxa"/>
            <w:tcBorders>
              <w:top w:val="single" w:sz="4" w:space="0" w:color="auto"/>
              <w:left w:val="single" w:sz="4" w:space="0" w:color="auto"/>
              <w:bottom w:val="single" w:sz="4" w:space="0" w:color="auto"/>
              <w:right w:val="single" w:sz="4" w:space="0" w:color="auto"/>
            </w:tcBorders>
            <w:hideMark/>
          </w:tcPr>
          <w:p w:rsidR="00973348" w:rsidRPr="00695503" w:rsidRDefault="00973348" w:rsidP="002B25C0">
            <w:pPr>
              <w:tabs>
                <w:tab w:val="left" w:pos="600"/>
              </w:tabs>
              <w:spacing w:after="0" w:line="240" w:lineRule="auto"/>
              <w:rPr>
                <w:rFonts w:ascii="Times New Roman" w:hAnsi="Times New Roman"/>
              </w:rPr>
            </w:pPr>
            <w:r w:rsidRPr="00695503">
              <w:rPr>
                <w:rFonts w:ascii="Times New Roman" w:hAnsi="Times New Roman"/>
              </w:rPr>
              <w:tab/>
              <w:t xml:space="preserve">25 mmol </w:t>
            </w:r>
            <w:r w:rsidRPr="00695503">
              <w:rPr>
                <w:rFonts w:ascii="Times New Roman" w:hAnsi="Times New Roman"/>
                <w:vertAlign w:val="superscript"/>
              </w:rPr>
              <w:t>b</w:t>
            </w:r>
          </w:p>
        </w:tc>
      </w:tr>
    </w:tbl>
    <w:p w:rsidR="00973348" w:rsidRPr="00F522E7" w:rsidRDefault="00973348" w:rsidP="00973348">
      <w:pPr>
        <w:keepNext/>
        <w:spacing w:after="0" w:line="240" w:lineRule="auto"/>
        <w:rPr>
          <w:rFonts w:ascii="Times New Roman" w:hAnsi="Times New Roman"/>
        </w:rPr>
      </w:pPr>
      <w:r w:rsidRPr="007B014C">
        <w:rPr>
          <w:rFonts w:ascii="Times New Roman" w:hAnsi="Times New Roman"/>
          <w:vertAlign w:val="superscript"/>
        </w:rPr>
        <w:t>a</w:t>
      </w:r>
      <w:r w:rsidRPr="00F522E7">
        <w:rPr>
          <w:rFonts w:ascii="Times New Roman" w:hAnsi="Times New Roman"/>
        </w:rPr>
        <w:t xml:space="preserve"> Vertė, atitinkanti neorganinių fosfatų priedą </w:t>
      </w:r>
    </w:p>
    <w:p w:rsidR="00973348" w:rsidRDefault="00973348" w:rsidP="00973348">
      <w:pPr>
        <w:keepNext/>
        <w:spacing w:after="0" w:line="240" w:lineRule="auto"/>
        <w:rPr>
          <w:rFonts w:ascii="Times New Roman" w:hAnsi="Times New Roman"/>
          <w:lang w:val="fi-FI"/>
        </w:rPr>
      </w:pPr>
      <w:r>
        <w:rPr>
          <w:rFonts w:ascii="Times New Roman" w:hAnsi="Times New Roman"/>
          <w:vertAlign w:val="superscript"/>
        </w:rPr>
        <w:t>b</w:t>
      </w:r>
      <w:r>
        <w:rPr>
          <w:rFonts w:ascii="Times New Roman" w:hAnsi="Times New Roman"/>
        </w:rPr>
        <w:t xml:space="preserve"> Įskaitant fosfatus, pateikiamus su lipidų emulsija.</w:t>
      </w:r>
    </w:p>
    <w:p w:rsidR="00973348" w:rsidRDefault="00973348" w:rsidP="00973348">
      <w:pPr>
        <w:spacing w:after="0" w:line="240" w:lineRule="auto"/>
        <w:rPr>
          <w:rFonts w:ascii="Times New Roman" w:hAnsi="Times New Roman"/>
          <w:i/>
          <w:iCs/>
          <w:lang w:val="fi-FI"/>
        </w:rPr>
      </w:pPr>
    </w:p>
    <w:p w:rsidR="00973348" w:rsidRDefault="00973348" w:rsidP="00973348">
      <w:pPr>
        <w:keepNext/>
        <w:spacing w:after="0" w:line="240" w:lineRule="auto"/>
        <w:rPr>
          <w:rFonts w:ascii="Times New Roman" w:hAnsi="Times New Roman"/>
          <w:i/>
          <w:u w:val="single"/>
          <w:lang w:val="fi-FI"/>
        </w:rPr>
      </w:pPr>
      <w:r w:rsidRPr="007B014C">
        <w:rPr>
          <w:rFonts w:ascii="Times New Roman" w:hAnsi="Times New Roman"/>
          <w:i/>
          <w:u w:val="single"/>
        </w:rPr>
        <w:t>Mikroelementai ir vitaminai:</w:t>
      </w:r>
    </w:p>
    <w:p w:rsidR="00973348" w:rsidRDefault="00973348" w:rsidP="00973348">
      <w:pPr>
        <w:keepNext/>
        <w:spacing w:after="0" w:line="240" w:lineRule="auto"/>
        <w:rPr>
          <w:rFonts w:ascii="Times New Roman" w:hAnsi="Times New Roman"/>
          <w:lang w:val="fi-FI"/>
        </w:rPr>
      </w:pPr>
      <w:r w:rsidRPr="007B014C">
        <w:rPr>
          <w:rFonts w:ascii="Times New Roman" w:hAnsi="Times New Roman"/>
        </w:rPr>
        <w:t>Stabilumas patvirtintas su rinkoje parduodamais vitaminų ir mikroelementų</w:t>
      </w:r>
      <w:r w:rsidRPr="00F522E7">
        <w:rPr>
          <w:rFonts w:ascii="Times New Roman" w:hAnsi="Times New Roman"/>
        </w:rPr>
        <w:t xml:space="preserve"> </w:t>
      </w:r>
      <w:r>
        <w:rPr>
          <w:rFonts w:ascii="Times New Roman" w:hAnsi="Times New Roman"/>
        </w:rPr>
        <w:t xml:space="preserve">vaistiniais </w:t>
      </w:r>
      <w:r w:rsidRPr="00F522E7">
        <w:rPr>
          <w:rFonts w:ascii="Times New Roman" w:hAnsi="Times New Roman"/>
        </w:rPr>
        <w:t>preparatais (kurių sudėtyje yra iki 1 mg geležies).</w:t>
      </w:r>
    </w:p>
    <w:p w:rsidR="00973348" w:rsidRDefault="00973348" w:rsidP="00973348">
      <w:pPr>
        <w:keepNext/>
        <w:spacing w:after="0" w:line="240" w:lineRule="auto"/>
        <w:rPr>
          <w:rFonts w:ascii="Times New Roman" w:hAnsi="Times New Roman"/>
          <w:lang w:val="fi-FI"/>
        </w:rPr>
      </w:pPr>
    </w:p>
    <w:p w:rsidR="00973348" w:rsidRPr="00F522E7" w:rsidRDefault="00973348" w:rsidP="00973348">
      <w:pPr>
        <w:keepNext/>
        <w:spacing w:after="0" w:line="240" w:lineRule="auto"/>
        <w:rPr>
          <w:rFonts w:ascii="Times New Roman" w:hAnsi="Times New Roman"/>
        </w:rPr>
      </w:pPr>
      <w:r w:rsidRPr="007B014C">
        <w:rPr>
          <w:rFonts w:ascii="Times New Roman" w:hAnsi="Times New Roman"/>
        </w:rPr>
        <w:t>Pageidaujant galima patikrinti suderinamumą su kitais priedais.</w:t>
      </w:r>
    </w:p>
    <w:p w:rsidR="00973348" w:rsidRDefault="00973348" w:rsidP="00973348">
      <w:pPr>
        <w:keepNext/>
        <w:spacing w:after="0" w:line="240" w:lineRule="auto"/>
        <w:rPr>
          <w:rFonts w:ascii="Times New Roman" w:hAnsi="Times New Roman"/>
        </w:rPr>
      </w:pPr>
    </w:p>
    <w:p w:rsidR="00973348" w:rsidRDefault="00973348" w:rsidP="00973348">
      <w:pPr>
        <w:keepNext/>
        <w:spacing w:after="0" w:line="240" w:lineRule="auto"/>
        <w:rPr>
          <w:rFonts w:ascii="Times New Roman" w:hAnsi="Times New Roman"/>
        </w:rPr>
      </w:pPr>
      <w:r>
        <w:rPr>
          <w:rFonts w:ascii="Times New Roman" w:hAnsi="Times New Roman"/>
        </w:rPr>
        <w:t>Pridėjus priedų, prieš leidžiant į periferinę veną būtina išmatuoti gauto mišinio osmo</w:t>
      </w:r>
      <w:r>
        <w:rPr>
          <w:rFonts w:ascii="Times New Roman" w:hAnsi="Times New Roman"/>
          <w:spacing w:val="-4"/>
        </w:rPr>
        <w:t>liar</w:t>
      </w:r>
      <w:r>
        <w:rPr>
          <w:rFonts w:ascii="Times New Roman" w:hAnsi="Times New Roman"/>
        </w:rPr>
        <w:t>iškumą.</w:t>
      </w:r>
    </w:p>
    <w:p w:rsidR="00973348" w:rsidRDefault="00973348" w:rsidP="00973348">
      <w:pPr>
        <w:spacing w:after="0" w:line="240" w:lineRule="auto"/>
        <w:rPr>
          <w:rFonts w:ascii="Times New Roman" w:hAnsi="Times New Roman"/>
        </w:rPr>
      </w:pPr>
    </w:p>
    <w:p w:rsidR="00973348" w:rsidRDefault="00973348" w:rsidP="00973348">
      <w:pPr>
        <w:spacing w:after="0" w:line="240" w:lineRule="auto"/>
        <w:rPr>
          <w:rFonts w:ascii="Times New Roman" w:hAnsi="Times New Roman"/>
        </w:rPr>
      </w:pPr>
      <w:r>
        <w:rPr>
          <w:rFonts w:ascii="Times New Roman" w:hAnsi="Times New Roman"/>
        </w:rPr>
        <w:t>Priedo įdėjimas</w:t>
      </w:r>
    </w:p>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Būtina laikytis aseptinių sąlygų.</w:t>
      </w:r>
    </w:p>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Paruoškite maišelio injekcijos vietą.</w:t>
      </w:r>
    </w:p>
    <w:p w:rsidR="00973348" w:rsidRDefault="00973348" w:rsidP="00973348">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t>Pradurkite injekcijos vietą ir, naudodami injekcijų adatą arba prietaisą tirpinimui, sušvirkškite priedus.</w:t>
      </w:r>
    </w:p>
    <w:p w:rsidR="00973348" w:rsidRDefault="00973348" w:rsidP="00973348">
      <w:pPr>
        <w:spacing w:after="0" w:line="240" w:lineRule="auto"/>
        <w:ind w:left="540" w:hanging="540"/>
        <w:rPr>
          <w:rFonts w:ascii="Times New Roman" w:hAnsi="Times New Roman"/>
          <w:lang w:val="pt-BR"/>
        </w:rPr>
      </w:pPr>
      <w:r>
        <w:rPr>
          <w:rFonts w:ascii="Times New Roman" w:hAnsi="Times New Roman"/>
          <w:lang w:val="pt-BR"/>
        </w:rPr>
        <w:t>-</w:t>
      </w:r>
      <w:r>
        <w:rPr>
          <w:rFonts w:ascii="Times New Roman" w:hAnsi="Times New Roman"/>
          <w:lang w:val="pt-BR"/>
        </w:rPr>
        <w:tab/>
      </w:r>
      <w:r w:rsidRPr="007B014C">
        <w:rPr>
          <w:rFonts w:ascii="Times New Roman" w:hAnsi="Times New Roman"/>
        </w:rPr>
        <w:t>Sumaišykite maišelio turinį ir priedus.</w:t>
      </w:r>
    </w:p>
    <w:p w:rsidR="00973348" w:rsidRDefault="00973348" w:rsidP="00973348">
      <w:pPr>
        <w:spacing w:after="0" w:line="240" w:lineRule="auto"/>
        <w:rPr>
          <w:rFonts w:ascii="Times New Roman" w:hAnsi="Times New Roman"/>
          <w:u w:val="single"/>
          <w:lang w:val="pt-BR"/>
        </w:rPr>
      </w:pPr>
    </w:p>
    <w:p w:rsidR="00973348" w:rsidRDefault="00973348" w:rsidP="00973348">
      <w:pPr>
        <w:spacing w:after="0" w:line="240" w:lineRule="auto"/>
        <w:rPr>
          <w:rFonts w:ascii="Times New Roman" w:hAnsi="Times New Roman"/>
          <w:b/>
          <w:lang w:val="it-IT"/>
        </w:rPr>
      </w:pPr>
      <w:r w:rsidRPr="007B014C">
        <w:rPr>
          <w:rFonts w:ascii="Times New Roman" w:hAnsi="Times New Roman"/>
          <w:b/>
        </w:rPr>
        <w:t>Pasiruošimas infuzijai</w:t>
      </w:r>
    </w:p>
    <w:p w:rsidR="00973348" w:rsidRDefault="00973348" w:rsidP="00973348">
      <w:pPr>
        <w:spacing w:after="0" w:line="240" w:lineRule="auto"/>
        <w:rPr>
          <w:rFonts w:ascii="Times New Roman" w:hAnsi="Times New Roman"/>
          <w:lang w:val="it-IT"/>
        </w:rPr>
      </w:pPr>
      <w:r w:rsidRPr="007B014C">
        <w:rPr>
          <w:rFonts w:ascii="Times New Roman" w:hAnsi="Times New Roman"/>
        </w:rPr>
        <w:t>Būtina laikytis aseptin</w:t>
      </w:r>
      <w:r w:rsidRPr="00F522E7">
        <w:rPr>
          <w:rFonts w:ascii="Times New Roman" w:hAnsi="Times New Roman"/>
        </w:rPr>
        <w:t>ių sąlygų.</w:t>
      </w:r>
    </w:p>
    <w:p w:rsidR="00973348" w:rsidRDefault="00973348" w:rsidP="00973348">
      <w:pPr>
        <w:spacing w:after="0" w:line="240" w:lineRule="auto"/>
        <w:rPr>
          <w:rFonts w:ascii="Times New Roman" w:hAnsi="Times New Roman"/>
          <w:lang w:val="it-IT"/>
        </w:rPr>
      </w:pPr>
      <w:r w:rsidRPr="007B014C">
        <w:rPr>
          <w:rFonts w:ascii="Times New Roman" w:hAnsi="Times New Roman"/>
        </w:rPr>
        <w:t>Pakabinkite maišelį.</w:t>
      </w:r>
    </w:p>
    <w:p w:rsidR="00973348" w:rsidRDefault="00973348" w:rsidP="00973348">
      <w:pPr>
        <w:spacing w:after="0" w:line="240" w:lineRule="auto"/>
        <w:rPr>
          <w:rFonts w:ascii="Times New Roman" w:hAnsi="Times New Roman"/>
          <w:lang w:val="it-IT"/>
        </w:rPr>
      </w:pPr>
      <w:r w:rsidRPr="007B014C">
        <w:rPr>
          <w:rFonts w:ascii="Times New Roman" w:hAnsi="Times New Roman"/>
        </w:rPr>
        <w:t>Nuo leidimo angos nuimkite plastikinę apsaugą.</w:t>
      </w:r>
    </w:p>
    <w:p w:rsidR="00973348" w:rsidRDefault="00973348" w:rsidP="00973348">
      <w:pPr>
        <w:spacing w:after="0" w:line="240" w:lineRule="auto"/>
        <w:rPr>
          <w:rFonts w:ascii="Times New Roman" w:hAnsi="Times New Roman"/>
          <w:lang w:val="it-IT"/>
        </w:rPr>
      </w:pPr>
      <w:r w:rsidRPr="007B014C">
        <w:rPr>
          <w:rFonts w:ascii="Times New Roman" w:hAnsi="Times New Roman"/>
        </w:rPr>
        <w:t>Tvirtai įkiškite infuzijos rinkinio smaigalį į leidimo angą.</w:t>
      </w:r>
    </w:p>
    <w:p w:rsidR="00973348" w:rsidRDefault="00973348" w:rsidP="00973348">
      <w:pPr>
        <w:keepNext/>
        <w:spacing w:after="0" w:line="240" w:lineRule="auto"/>
        <w:rPr>
          <w:rFonts w:ascii="Times New Roman" w:hAnsi="Times New Roman"/>
          <w:b/>
          <w:bCs/>
          <w:noProof/>
          <w:lang w:val="en-GB"/>
        </w:rPr>
      </w:pPr>
      <w:bookmarkStart w:id="24" w:name="_Ref350523445"/>
    </w:p>
    <w:p w:rsidR="00973348" w:rsidRDefault="00973348" w:rsidP="00973348">
      <w:pPr>
        <w:keepNext/>
        <w:spacing w:after="0" w:line="240" w:lineRule="auto"/>
        <w:rPr>
          <w:rFonts w:ascii="Times New Roman" w:hAnsi="Times New Roman"/>
          <w:b/>
          <w:bCs/>
          <w:noProof/>
          <w:lang w:val="en-GB"/>
        </w:rPr>
      </w:pPr>
      <w:r>
        <w:fldChar w:fldCharType="begin"/>
      </w:r>
      <w:r>
        <w:rPr>
          <w:rFonts w:ascii="Times New Roman" w:hAnsi="Times New Roman"/>
          <w:b/>
          <w:bCs/>
          <w:noProof/>
          <w:lang w:val="en-GB"/>
        </w:rPr>
        <w:instrText xml:space="preserve"> SEQ Figure \* ARABIC </w:instrText>
      </w:r>
      <w:r>
        <w:fldChar w:fldCharType="separate"/>
      </w:r>
      <w:r>
        <w:rPr>
          <w:rFonts w:ascii="Times New Roman" w:hAnsi="Times New Roman"/>
          <w:b/>
          <w:bCs/>
          <w:noProof/>
          <w:lang w:val="en-GB"/>
        </w:rPr>
        <w:t>1</w:t>
      </w:r>
      <w:r>
        <w:fldChar w:fldCharType="end"/>
      </w:r>
      <w:bookmarkEnd w:id="24"/>
      <w:r>
        <w:rPr>
          <w:rFonts w:ascii="Times New Roman" w:hAnsi="Times New Roman"/>
          <w:b/>
          <w:bCs/>
          <w:noProof/>
          <w:lang w:val="en-GB"/>
        </w:rPr>
        <w:t xml:space="preserve"> paveikslėlis: pasiruošimas vartoti OLIMEL N9</w:t>
      </w:r>
    </w:p>
    <w:p w:rsidR="00973348" w:rsidRDefault="00973348" w:rsidP="00973348">
      <w:pPr>
        <w:keepNext/>
        <w:spacing w:after="0" w:line="240" w:lineRule="auto"/>
        <w:rPr>
          <w:rFonts w:ascii="Times New Roman" w:hAnsi="Times New Roman"/>
          <w:b/>
          <w:bCs/>
          <w:noProof/>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
        <w:gridCol w:w="2627"/>
        <w:gridCol w:w="433"/>
        <w:gridCol w:w="2662"/>
        <w:gridCol w:w="398"/>
        <w:gridCol w:w="2698"/>
      </w:tblGrid>
      <w:tr w:rsidR="00973348" w:rsidRPr="00695503" w:rsidTr="002B25C0">
        <w:trPr>
          <w:cantSplit/>
        </w:trPr>
        <w:tc>
          <w:tcPr>
            <w:tcW w:w="468" w:type="dxa"/>
            <w:tcBorders>
              <w:top w:val="single" w:sz="6" w:space="0" w:color="auto"/>
              <w:left w:val="single" w:sz="6" w:space="0" w:color="auto"/>
              <w:bottom w:val="nil"/>
              <w:right w:val="nil"/>
            </w:tcBorders>
            <w:hideMark/>
          </w:tcPr>
          <w:p w:rsidR="00973348" w:rsidRDefault="00973348" w:rsidP="002B25C0">
            <w:pPr>
              <w:spacing w:after="0" w:line="240" w:lineRule="auto"/>
              <w:rPr>
                <w:rFonts w:ascii="Times New Roman" w:hAnsi="Times New Roman"/>
                <w:b/>
                <w:bCs/>
                <w:noProof/>
                <w:lang w:val="en-GB"/>
              </w:rPr>
            </w:pPr>
            <w:r>
              <w:rPr>
                <w:rFonts w:ascii="Times New Roman" w:hAnsi="Times New Roman"/>
                <w:b/>
                <w:bCs/>
                <w:noProof/>
                <w:lang w:val="en-GB"/>
              </w:rPr>
              <w:t>1.</w:t>
            </w:r>
          </w:p>
        </w:tc>
        <w:tc>
          <w:tcPr>
            <w:tcW w:w="2627" w:type="dxa"/>
            <w:tcBorders>
              <w:top w:val="single" w:sz="6" w:space="0" w:color="auto"/>
              <w:left w:val="nil"/>
              <w:bottom w:val="nil"/>
              <w:right w:val="nil"/>
            </w:tcBorders>
            <w:vAlign w:val="center"/>
            <w:hideMark/>
          </w:tcPr>
          <w:p w:rsidR="00973348" w:rsidRDefault="00973348" w:rsidP="002B25C0">
            <w:pPr>
              <w:spacing w:after="0" w:line="240" w:lineRule="auto"/>
              <w:rPr>
                <w:rFonts w:ascii="Times New Roman" w:hAnsi="Times New Roman"/>
                <w:noProof/>
                <w:lang w:val="en-GB"/>
              </w:rPr>
            </w:pPr>
            <w:r w:rsidRPr="00695503">
              <w:rPr>
                <w:rFonts w:ascii="Times New Roman" w:hAnsi="Times New Roman"/>
                <w:noProof/>
              </w:rPr>
              <w:drawing>
                <wp:inline distT="0" distB="0" distL="0" distR="0" wp14:anchorId="38D5B75F" wp14:editId="79E88F79">
                  <wp:extent cx="1266825" cy="1266825"/>
                  <wp:effectExtent l="19050" t="19050" r="9525" b="9525"/>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single" w:sz="6" w:space="0" w:color="auto"/>
              <w:left w:val="nil"/>
              <w:bottom w:val="nil"/>
              <w:right w:val="nil"/>
            </w:tcBorders>
            <w:hideMark/>
          </w:tcPr>
          <w:p w:rsidR="00973348" w:rsidRDefault="00973348" w:rsidP="002B25C0">
            <w:pPr>
              <w:spacing w:after="0" w:line="240" w:lineRule="auto"/>
              <w:rPr>
                <w:rFonts w:ascii="Times New Roman" w:hAnsi="Times New Roman"/>
                <w:b/>
                <w:bCs/>
                <w:noProof/>
                <w:lang w:val="en-GB"/>
              </w:rPr>
            </w:pPr>
            <w:r>
              <w:rPr>
                <w:rFonts w:ascii="Times New Roman" w:hAnsi="Times New Roman"/>
                <w:b/>
                <w:bCs/>
                <w:noProof/>
                <w:lang w:val="en-GB"/>
              </w:rPr>
              <w:t>2.</w:t>
            </w:r>
          </w:p>
        </w:tc>
        <w:tc>
          <w:tcPr>
            <w:tcW w:w="2662" w:type="dxa"/>
            <w:tcBorders>
              <w:top w:val="single" w:sz="6" w:space="0" w:color="auto"/>
              <w:left w:val="nil"/>
              <w:bottom w:val="nil"/>
              <w:right w:val="nil"/>
            </w:tcBorders>
            <w:vAlign w:val="center"/>
            <w:hideMark/>
          </w:tcPr>
          <w:p w:rsidR="00973348" w:rsidRDefault="00973348" w:rsidP="002B25C0">
            <w:pPr>
              <w:spacing w:after="0" w:line="240" w:lineRule="auto"/>
              <w:rPr>
                <w:rFonts w:ascii="Times New Roman" w:hAnsi="Times New Roman"/>
                <w:noProof/>
                <w:lang w:val="en-GB"/>
              </w:rPr>
            </w:pPr>
            <w:r w:rsidRPr="00695503">
              <w:rPr>
                <w:rFonts w:ascii="Times New Roman" w:hAnsi="Times New Roman"/>
                <w:noProof/>
              </w:rPr>
              <w:drawing>
                <wp:inline distT="0" distB="0" distL="0" distR="0" wp14:anchorId="69D51E99" wp14:editId="3003C759">
                  <wp:extent cx="1257300" cy="1257300"/>
                  <wp:effectExtent l="19050" t="19050" r="0" b="0"/>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c>
          <w:tcPr>
            <w:tcW w:w="398" w:type="dxa"/>
            <w:tcBorders>
              <w:top w:val="single" w:sz="6" w:space="0" w:color="auto"/>
              <w:left w:val="nil"/>
              <w:bottom w:val="nil"/>
              <w:right w:val="nil"/>
            </w:tcBorders>
            <w:hideMark/>
          </w:tcPr>
          <w:p w:rsidR="00973348" w:rsidRDefault="00973348" w:rsidP="002B25C0">
            <w:pPr>
              <w:spacing w:after="0" w:line="240" w:lineRule="auto"/>
              <w:rPr>
                <w:rFonts w:ascii="Times New Roman" w:hAnsi="Times New Roman"/>
                <w:b/>
                <w:bCs/>
                <w:noProof/>
                <w:lang w:val="en-GB"/>
              </w:rPr>
            </w:pPr>
            <w:r>
              <w:rPr>
                <w:rFonts w:ascii="Times New Roman" w:hAnsi="Times New Roman"/>
                <w:b/>
                <w:bCs/>
                <w:noProof/>
                <w:lang w:val="en-GB"/>
              </w:rPr>
              <w:t>3.</w:t>
            </w:r>
          </w:p>
        </w:tc>
        <w:tc>
          <w:tcPr>
            <w:tcW w:w="2698" w:type="dxa"/>
            <w:tcBorders>
              <w:top w:val="single" w:sz="6" w:space="0" w:color="auto"/>
              <w:left w:val="nil"/>
              <w:bottom w:val="nil"/>
              <w:right w:val="single" w:sz="6" w:space="0" w:color="auto"/>
            </w:tcBorders>
            <w:vAlign w:val="center"/>
            <w:hideMark/>
          </w:tcPr>
          <w:p w:rsidR="00973348" w:rsidRDefault="00973348" w:rsidP="002B25C0">
            <w:pPr>
              <w:spacing w:after="0" w:line="240" w:lineRule="auto"/>
              <w:rPr>
                <w:rFonts w:ascii="Times New Roman" w:hAnsi="Times New Roman"/>
                <w:noProof/>
                <w:lang w:val="en-GB"/>
              </w:rPr>
            </w:pPr>
            <w:r w:rsidRPr="00695503">
              <w:rPr>
                <w:rFonts w:ascii="Times New Roman" w:hAnsi="Times New Roman"/>
                <w:noProof/>
              </w:rPr>
              <w:drawing>
                <wp:inline distT="0" distB="0" distL="0" distR="0" wp14:anchorId="1C036D29" wp14:editId="4A7F90D7">
                  <wp:extent cx="1257300" cy="1257300"/>
                  <wp:effectExtent l="19050" t="19050" r="0" b="0"/>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r>
      <w:tr w:rsidR="00973348" w:rsidRPr="00695503" w:rsidTr="002B25C0">
        <w:tc>
          <w:tcPr>
            <w:tcW w:w="3095" w:type="dxa"/>
            <w:gridSpan w:val="2"/>
            <w:tcBorders>
              <w:top w:val="nil"/>
              <w:left w:val="single" w:sz="6" w:space="0" w:color="auto"/>
              <w:bottom w:val="nil"/>
              <w:right w:val="nil"/>
            </w:tcBorders>
            <w:hideMark/>
          </w:tcPr>
          <w:p w:rsidR="00973348" w:rsidRPr="00C84178" w:rsidRDefault="00973348" w:rsidP="002B25C0">
            <w:pPr>
              <w:spacing w:after="0" w:line="240" w:lineRule="auto"/>
              <w:ind w:left="180" w:right="179"/>
              <w:rPr>
                <w:rFonts w:ascii="Times New Roman" w:hAnsi="Times New Roman"/>
                <w:noProof/>
              </w:rPr>
            </w:pPr>
            <w:r w:rsidRPr="00C84178">
              <w:rPr>
                <w:rFonts w:ascii="Times New Roman" w:hAnsi="Times New Roman"/>
                <w:noProof/>
              </w:rPr>
              <w:t>Norėdami atidaryti išorinį maišelį, plėškite nuo viršaus.</w:t>
            </w:r>
          </w:p>
        </w:tc>
        <w:tc>
          <w:tcPr>
            <w:tcW w:w="3095" w:type="dxa"/>
            <w:gridSpan w:val="2"/>
            <w:tcBorders>
              <w:top w:val="nil"/>
              <w:left w:val="nil"/>
              <w:bottom w:val="nil"/>
              <w:right w:val="nil"/>
            </w:tcBorders>
            <w:hideMark/>
          </w:tcPr>
          <w:p w:rsidR="00973348" w:rsidRPr="00C84178" w:rsidRDefault="00973348" w:rsidP="002B25C0">
            <w:pPr>
              <w:spacing w:after="0" w:line="240" w:lineRule="auto"/>
              <w:ind w:left="325" w:right="214"/>
              <w:rPr>
                <w:rFonts w:ascii="Times New Roman" w:hAnsi="Times New Roman"/>
                <w:noProof/>
              </w:rPr>
            </w:pPr>
            <w:r w:rsidRPr="00C84178">
              <w:rPr>
                <w:rFonts w:ascii="Times New Roman" w:hAnsi="Times New Roman"/>
                <w:noProof/>
              </w:rPr>
              <w:t>Norėdami išimti OLIMEL N9 maišelį, praplėškite priekinę išorinio maišelio dalį.</w:t>
            </w:r>
          </w:p>
          <w:p w:rsidR="00973348" w:rsidRDefault="00973348" w:rsidP="002B25C0">
            <w:pPr>
              <w:spacing w:after="0" w:line="240" w:lineRule="auto"/>
              <w:ind w:left="325" w:right="214"/>
              <w:rPr>
                <w:rFonts w:ascii="Times New Roman" w:hAnsi="Times New Roman"/>
                <w:noProof/>
                <w:lang w:val="en-GB"/>
              </w:rPr>
            </w:pPr>
            <w:r>
              <w:rPr>
                <w:rFonts w:ascii="Times New Roman" w:hAnsi="Times New Roman"/>
                <w:noProof/>
                <w:lang w:val="en-GB"/>
              </w:rPr>
              <w:t>Išmeskite išorinį maišelį ir paketėlį su deguonies absorbentu.</w:t>
            </w:r>
          </w:p>
        </w:tc>
        <w:tc>
          <w:tcPr>
            <w:tcW w:w="3096" w:type="dxa"/>
            <w:gridSpan w:val="2"/>
            <w:tcBorders>
              <w:top w:val="nil"/>
              <w:left w:val="nil"/>
              <w:bottom w:val="nil"/>
              <w:right w:val="single" w:sz="6" w:space="0" w:color="auto"/>
            </w:tcBorders>
            <w:hideMark/>
          </w:tcPr>
          <w:p w:rsidR="00973348" w:rsidRDefault="00973348" w:rsidP="002B25C0">
            <w:pPr>
              <w:spacing w:after="0" w:line="240" w:lineRule="auto"/>
              <w:ind w:left="290" w:right="250"/>
              <w:rPr>
                <w:rFonts w:ascii="Times New Roman" w:hAnsi="Times New Roman"/>
                <w:noProof/>
                <w:lang w:val="en-GB"/>
              </w:rPr>
            </w:pPr>
            <w:r>
              <w:rPr>
                <w:rFonts w:ascii="Times New Roman" w:hAnsi="Times New Roman"/>
                <w:noProof/>
                <w:lang w:val="en-GB"/>
              </w:rPr>
              <w:t xml:space="preserve">Padėkite maišelį horizontaliai ir nuvalykite paviršių, rankenėlei esant priešais jus. </w:t>
            </w:r>
          </w:p>
        </w:tc>
      </w:tr>
      <w:tr w:rsidR="00973348" w:rsidRPr="00695503" w:rsidTr="002B25C0">
        <w:tc>
          <w:tcPr>
            <w:tcW w:w="3095" w:type="dxa"/>
            <w:gridSpan w:val="2"/>
            <w:tcBorders>
              <w:top w:val="nil"/>
              <w:left w:val="single" w:sz="6" w:space="0" w:color="auto"/>
              <w:bottom w:val="nil"/>
              <w:right w:val="nil"/>
            </w:tcBorders>
          </w:tcPr>
          <w:p w:rsidR="00973348" w:rsidRDefault="00973348" w:rsidP="002B25C0">
            <w:pPr>
              <w:spacing w:after="0" w:line="240" w:lineRule="auto"/>
              <w:rPr>
                <w:rFonts w:ascii="Times New Roman" w:hAnsi="Times New Roman"/>
                <w:noProof/>
                <w:lang w:val="en-GB"/>
              </w:rPr>
            </w:pPr>
          </w:p>
        </w:tc>
        <w:tc>
          <w:tcPr>
            <w:tcW w:w="3095" w:type="dxa"/>
            <w:gridSpan w:val="2"/>
            <w:tcBorders>
              <w:top w:val="nil"/>
              <w:left w:val="nil"/>
              <w:bottom w:val="nil"/>
              <w:right w:val="nil"/>
            </w:tcBorders>
          </w:tcPr>
          <w:p w:rsidR="00973348" w:rsidRDefault="00973348" w:rsidP="002B25C0">
            <w:pPr>
              <w:spacing w:after="0" w:line="240" w:lineRule="auto"/>
              <w:rPr>
                <w:rFonts w:ascii="Times New Roman" w:hAnsi="Times New Roman"/>
                <w:noProof/>
                <w:lang w:val="en-GB"/>
              </w:rPr>
            </w:pPr>
          </w:p>
        </w:tc>
        <w:tc>
          <w:tcPr>
            <w:tcW w:w="3096" w:type="dxa"/>
            <w:gridSpan w:val="2"/>
            <w:tcBorders>
              <w:top w:val="nil"/>
              <w:left w:val="nil"/>
              <w:bottom w:val="nil"/>
              <w:right w:val="single" w:sz="6" w:space="0" w:color="auto"/>
            </w:tcBorders>
          </w:tcPr>
          <w:p w:rsidR="00973348" w:rsidRDefault="00973348" w:rsidP="002B25C0">
            <w:pPr>
              <w:spacing w:after="0" w:line="240" w:lineRule="auto"/>
              <w:rPr>
                <w:rFonts w:ascii="Times New Roman" w:hAnsi="Times New Roman"/>
                <w:noProof/>
                <w:lang w:val="en-GB"/>
              </w:rPr>
            </w:pPr>
          </w:p>
        </w:tc>
      </w:tr>
      <w:tr w:rsidR="00973348" w:rsidRPr="00695503" w:rsidTr="002B25C0">
        <w:trPr>
          <w:cantSplit/>
        </w:trPr>
        <w:tc>
          <w:tcPr>
            <w:tcW w:w="468" w:type="dxa"/>
            <w:tcBorders>
              <w:top w:val="nil"/>
              <w:left w:val="single" w:sz="6" w:space="0" w:color="auto"/>
              <w:bottom w:val="nil"/>
              <w:right w:val="nil"/>
            </w:tcBorders>
            <w:hideMark/>
          </w:tcPr>
          <w:p w:rsidR="00973348" w:rsidRDefault="00973348" w:rsidP="002B25C0">
            <w:pPr>
              <w:spacing w:after="0" w:line="240" w:lineRule="auto"/>
              <w:rPr>
                <w:rFonts w:ascii="Times New Roman" w:hAnsi="Times New Roman"/>
                <w:b/>
                <w:bCs/>
                <w:noProof/>
                <w:lang w:val="en-GB"/>
              </w:rPr>
            </w:pPr>
            <w:r>
              <w:rPr>
                <w:rFonts w:ascii="Times New Roman" w:hAnsi="Times New Roman"/>
                <w:b/>
                <w:bCs/>
                <w:noProof/>
                <w:lang w:val="en-GB"/>
              </w:rPr>
              <w:lastRenderedPageBreak/>
              <w:t>4.</w:t>
            </w:r>
          </w:p>
        </w:tc>
        <w:tc>
          <w:tcPr>
            <w:tcW w:w="2627" w:type="dxa"/>
            <w:tcBorders>
              <w:top w:val="nil"/>
              <w:left w:val="nil"/>
              <w:bottom w:val="nil"/>
              <w:right w:val="nil"/>
            </w:tcBorders>
            <w:vAlign w:val="center"/>
            <w:hideMark/>
          </w:tcPr>
          <w:p w:rsidR="00973348" w:rsidRDefault="00973348" w:rsidP="002B25C0">
            <w:pPr>
              <w:spacing w:after="0" w:line="240" w:lineRule="auto"/>
              <w:rPr>
                <w:rFonts w:ascii="Times New Roman" w:hAnsi="Times New Roman"/>
                <w:noProof/>
                <w:lang w:val="en-GB"/>
              </w:rPr>
            </w:pPr>
            <w:r w:rsidRPr="00695503">
              <w:rPr>
                <w:rFonts w:ascii="Times New Roman" w:hAnsi="Times New Roman"/>
                <w:noProof/>
              </w:rPr>
              <w:drawing>
                <wp:inline distT="0" distB="0" distL="0" distR="0" wp14:anchorId="1AE464DF" wp14:editId="46FE6D8B">
                  <wp:extent cx="1257300" cy="1266825"/>
                  <wp:effectExtent l="19050" t="19050" r="0" b="9525"/>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nil"/>
              <w:left w:val="nil"/>
              <w:bottom w:val="nil"/>
              <w:right w:val="nil"/>
            </w:tcBorders>
            <w:hideMark/>
          </w:tcPr>
          <w:p w:rsidR="00973348" w:rsidRDefault="00973348" w:rsidP="002B25C0">
            <w:pPr>
              <w:spacing w:after="0" w:line="240" w:lineRule="auto"/>
              <w:rPr>
                <w:rFonts w:ascii="Times New Roman" w:hAnsi="Times New Roman"/>
                <w:b/>
                <w:bCs/>
                <w:noProof/>
                <w:lang w:val="en-GB"/>
              </w:rPr>
            </w:pPr>
            <w:r>
              <w:rPr>
                <w:rFonts w:ascii="Times New Roman" w:hAnsi="Times New Roman"/>
                <w:b/>
                <w:bCs/>
                <w:noProof/>
                <w:lang w:val="en-GB"/>
              </w:rPr>
              <w:t>5.</w:t>
            </w:r>
          </w:p>
        </w:tc>
        <w:tc>
          <w:tcPr>
            <w:tcW w:w="2662" w:type="dxa"/>
            <w:tcBorders>
              <w:top w:val="nil"/>
              <w:left w:val="nil"/>
              <w:bottom w:val="nil"/>
              <w:right w:val="nil"/>
            </w:tcBorders>
            <w:vAlign w:val="center"/>
            <w:hideMark/>
          </w:tcPr>
          <w:p w:rsidR="00973348" w:rsidRDefault="00973348" w:rsidP="002B25C0">
            <w:pPr>
              <w:spacing w:after="0" w:line="240" w:lineRule="auto"/>
              <w:rPr>
                <w:rFonts w:ascii="Times New Roman" w:hAnsi="Times New Roman"/>
                <w:noProof/>
                <w:lang w:val="en-GB"/>
              </w:rPr>
            </w:pPr>
            <w:r w:rsidRPr="00695503">
              <w:rPr>
                <w:rFonts w:ascii="Times New Roman" w:hAnsi="Times New Roman"/>
                <w:noProof/>
              </w:rPr>
              <w:drawing>
                <wp:inline distT="0" distB="0" distL="0" distR="0" wp14:anchorId="29BD3F9F" wp14:editId="5C3E6D3C">
                  <wp:extent cx="1257300" cy="1266825"/>
                  <wp:effectExtent l="19050" t="19050" r="0" b="9525"/>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398" w:type="dxa"/>
            <w:tcBorders>
              <w:top w:val="nil"/>
              <w:left w:val="nil"/>
              <w:bottom w:val="nil"/>
              <w:right w:val="nil"/>
            </w:tcBorders>
            <w:hideMark/>
          </w:tcPr>
          <w:p w:rsidR="00973348" w:rsidRDefault="00973348" w:rsidP="002B25C0">
            <w:pPr>
              <w:spacing w:after="0" w:line="240" w:lineRule="auto"/>
              <w:rPr>
                <w:rFonts w:ascii="Times New Roman" w:hAnsi="Times New Roman"/>
                <w:b/>
                <w:bCs/>
                <w:noProof/>
                <w:lang w:val="en-GB"/>
              </w:rPr>
            </w:pPr>
            <w:r>
              <w:rPr>
                <w:rFonts w:ascii="Times New Roman" w:hAnsi="Times New Roman"/>
                <w:b/>
                <w:bCs/>
                <w:noProof/>
                <w:lang w:val="en-GB"/>
              </w:rPr>
              <w:t>6.</w:t>
            </w:r>
          </w:p>
        </w:tc>
        <w:tc>
          <w:tcPr>
            <w:tcW w:w="2698" w:type="dxa"/>
            <w:tcBorders>
              <w:top w:val="nil"/>
              <w:left w:val="nil"/>
              <w:bottom w:val="nil"/>
              <w:right w:val="single" w:sz="6" w:space="0" w:color="auto"/>
            </w:tcBorders>
            <w:vAlign w:val="center"/>
            <w:hideMark/>
          </w:tcPr>
          <w:p w:rsidR="00973348" w:rsidRDefault="00973348" w:rsidP="002B25C0">
            <w:pPr>
              <w:spacing w:after="0" w:line="240" w:lineRule="auto"/>
              <w:rPr>
                <w:rFonts w:ascii="Times New Roman" w:hAnsi="Times New Roman"/>
                <w:noProof/>
                <w:lang w:val="en-GB"/>
              </w:rPr>
            </w:pPr>
            <w:r w:rsidRPr="00695503">
              <w:rPr>
                <w:rFonts w:ascii="Times New Roman" w:hAnsi="Times New Roman"/>
                <w:noProof/>
              </w:rPr>
              <w:drawing>
                <wp:inline distT="0" distB="0" distL="0" distR="0" wp14:anchorId="61F172A8" wp14:editId="06C88B66">
                  <wp:extent cx="1257300" cy="1266825"/>
                  <wp:effectExtent l="19050" t="19050" r="0" b="9525"/>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r>
      <w:tr w:rsidR="00973348" w:rsidRPr="00695503" w:rsidTr="002B25C0">
        <w:tc>
          <w:tcPr>
            <w:tcW w:w="3095" w:type="dxa"/>
            <w:gridSpan w:val="2"/>
            <w:tcBorders>
              <w:top w:val="nil"/>
              <w:left w:val="single" w:sz="6" w:space="0" w:color="auto"/>
              <w:bottom w:val="single" w:sz="6" w:space="0" w:color="auto"/>
              <w:right w:val="nil"/>
            </w:tcBorders>
            <w:hideMark/>
          </w:tcPr>
          <w:p w:rsidR="00973348" w:rsidRPr="00C84178" w:rsidRDefault="00973348" w:rsidP="002B25C0">
            <w:pPr>
              <w:tabs>
                <w:tab w:val="left" w:pos="2700"/>
              </w:tabs>
              <w:spacing w:after="0" w:line="240" w:lineRule="auto"/>
              <w:ind w:left="180" w:right="359"/>
              <w:rPr>
                <w:rFonts w:ascii="Times New Roman" w:hAnsi="Times New Roman"/>
                <w:noProof/>
              </w:rPr>
            </w:pPr>
            <w:r w:rsidRPr="00C84178">
              <w:rPr>
                <w:rFonts w:ascii="Times New Roman" w:hAnsi="Times New Roman"/>
                <w:noProof/>
              </w:rPr>
              <w:t>Pakelkite pakabinimo sritį, kad iš viršutinio maišelio būtų pašalintas tirpalas.</w:t>
            </w:r>
          </w:p>
          <w:p w:rsidR="00973348" w:rsidRPr="00C84178" w:rsidRDefault="00973348" w:rsidP="002B25C0">
            <w:pPr>
              <w:tabs>
                <w:tab w:val="left" w:pos="2700"/>
              </w:tabs>
              <w:spacing w:after="0" w:line="240" w:lineRule="auto"/>
              <w:ind w:left="180" w:right="359"/>
              <w:rPr>
                <w:rFonts w:ascii="Times New Roman" w:hAnsi="Times New Roman"/>
                <w:noProof/>
              </w:rPr>
            </w:pPr>
            <w:r w:rsidRPr="00C84178">
              <w:rPr>
                <w:rFonts w:ascii="Times New Roman" w:hAnsi="Times New Roman"/>
                <w:noProof/>
              </w:rPr>
              <w:t>Viršutinę maišelio dalį tvirtai sukite, kol laikinos pertvaros suirs (apytikriai iki pusės maišelio ilgio).</w:t>
            </w:r>
          </w:p>
        </w:tc>
        <w:tc>
          <w:tcPr>
            <w:tcW w:w="3095" w:type="dxa"/>
            <w:gridSpan w:val="2"/>
            <w:tcBorders>
              <w:top w:val="nil"/>
              <w:left w:val="nil"/>
              <w:bottom w:val="single" w:sz="6" w:space="0" w:color="auto"/>
              <w:right w:val="nil"/>
            </w:tcBorders>
            <w:hideMark/>
          </w:tcPr>
          <w:p w:rsidR="00973348" w:rsidRDefault="00973348" w:rsidP="002B25C0">
            <w:pPr>
              <w:spacing w:after="0" w:line="240" w:lineRule="auto"/>
              <w:ind w:left="325" w:right="214"/>
              <w:rPr>
                <w:rFonts w:ascii="Times New Roman" w:hAnsi="Times New Roman"/>
                <w:noProof/>
                <w:lang w:val="en-GB"/>
              </w:rPr>
            </w:pPr>
            <w:r>
              <w:rPr>
                <w:rFonts w:ascii="Times New Roman" w:hAnsi="Times New Roman"/>
                <w:noProof/>
                <w:lang w:val="en-GB"/>
              </w:rPr>
              <w:t xml:space="preserve">Sumaišykite apversdami maišelį bent 3 kartus. </w:t>
            </w:r>
          </w:p>
        </w:tc>
        <w:tc>
          <w:tcPr>
            <w:tcW w:w="3096" w:type="dxa"/>
            <w:gridSpan w:val="2"/>
            <w:tcBorders>
              <w:top w:val="nil"/>
              <w:left w:val="nil"/>
              <w:bottom w:val="single" w:sz="6" w:space="0" w:color="auto"/>
              <w:right w:val="single" w:sz="6" w:space="0" w:color="auto"/>
            </w:tcBorders>
          </w:tcPr>
          <w:p w:rsidR="00973348" w:rsidRDefault="00973348" w:rsidP="002B25C0">
            <w:pPr>
              <w:spacing w:after="0" w:line="240" w:lineRule="auto"/>
              <w:ind w:left="290" w:right="250"/>
              <w:rPr>
                <w:rFonts w:ascii="Times New Roman" w:hAnsi="Times New Roman"/>
                <w:noProof/>
                <w:lang w:val="en-GB"/>
              </w:rPr>
            </w:pPr>
            <w:r>
              <w:rPr>
                <w:rFonts w:ascii="Times New Roman" w:hAnsi="Times New Roman"/>
                <w:noProof/>
                <w:lang w:val="en-GB"/>
              </w:rPr>
              <w:t>Pakabinkite maišelį.</w:t>
            </w:r>
          </w:p>
          <w:p w:rsidR="00973348" w:rsidRDefault="00973348" w:rsidP="002B25C0">
            <w:pPr>
              <w:spacing w:after="0" w:line="240" w:lineRule="auto"/>
              <w:ind w:left="290" w:right="250"/>
              <w:rPr>
                <w:rFonts w:ascii="Times New Roman" w:hAnsi="Times New Roman"/>
                <w:noProof/>
                <w:lang w:val="en-GB"/>
              </w:rPr>
            </w:pPr>
            <w:r>
              <w:rPr>
                <w:rFonts w:ascii="Times New Roman" w:hAnsi="Times New Roman"/>
                <w:noProof/>
                <w:lang w:val="en-GB"/>
              </w:rPr>
              <w:t>Sukdami nuimkite apsaugą nuo leidimo angos.</w:t>
            </w:r>
          </w:p>
          <w:p w:rsidR="00973348" w:rsidRDefault="00973348" w:rsidP="002B25C0">
            <w:pPr>
              <w:spacing w:after="0" w:line="240" w:lineRule="auto"/>
              <w:ind w:left="290" w:right="250"/>
              <w:rPr>
                <w:rFonts w:ascii="Times New Roman" w:hAnsi="Times New Roman"/>
                <w:noProof/>
                <w:lang w:val="en-GB"/>
              </w:rPr>
            </w:pPr>
            <w:r>
              <w:rPr>
                <w:rFonts w:ascii="Times New Roman" w:hAnsi="Times New Roman"/>
                <w:noProof/>
                <w:lang w:val="en-GB"/>
              </w:rPr>
              <w:t xml:space="preserve">Tvirtai įkiškite jungties smaigalį.  </w:t>
            </w:r>
          </w:p>
          <w:p w:rsidR="00973348" w:rsidRDefault="00973348" w:rsidP="002B25C0">
            <w:pPr>
              <w:spacing w:after="0" w:line="240" w:lineRule="auto"/>
              <w:ind w:right="250"/>
              <w:rPr>
                <w:rFonts w:ascii="Times New Roman" w:hAnsi="Times New Roman"/>
                <w:noProof/>
                <w:lang w:val="en-GB"/>
              </w:rPr>
            </w:pPr>
          </w:p>
        </w:tc>
      </w:tr>
    </w:tbl>
    <w:p w:rsidR="00973348" w:rsidRDefault="00973348" w:rsidP="00973348">
      <w:pPr>
        <w:spacing w:after="0" w:line="240" w:lineRule="auto"/>
        <w:jc w:val="both"/>
        <w:rPr>
          <w:rFonts w:ascii="Times New Roman" w:hAnsi="Times New Roman"/>
          <w:noProof/>
          <w:lang w:val="en-GB"/>
        </w:rPr>
      </w:pPr>
    </w:p>
    <w:p w:rsidR="00973348" w:rsidRDefault="00973348" w:rsidP="00973348">
      <w:pPr>
        <w:spacing w:after="0" w:line="240" w:lineRule="auto"/>
        <w:jc w:val="both"/>
        <w:rPr>
          <w:rFonts w:ascii="Times New Roman" w:hAnsi="Times New Roman"/>
          <w:noProof/>
          <w:lang w:val="en-GB"/>
        </w:rPr>
      </w:pPr>
    </w:p>
    <w:p w:rsidR="00973348" w:rsidRDefault="00973348" w:rsidP="00973348">
      <w:pPr>
        <w:spacing w:after="0" w:line="240" w:lineRule="auto"/>
        <w:rPr>
          <w:rFonts w:ascii="Times New Roman" w:hAnsi="Times New Roman"/>
          <w:b/>
          <w:lang w:val="it-IT"/>
        </w:rPr>
      </w:pPr>
      <w:r w:rsidRPr="007B014C">
        <w:rPr>
          <w:rFonts w:ascii="Times New Roman" w:hAnsi="Times New Roman"/>
          <w:b/>
        </w:rPr>
        <w:t>Leidimas</w:t>
      </w:r>
    </w:p>
    <w:p w:rsidR="00973348" w:rsidRDefault="00973348" w:rsidP="00973348">
      <w:pPr>
        <w:spacing w:after="0" w:line="240" w:lineRule="auto"/>
        <w:rPr>
          <w:rFonts w:ascii="Times New Roman" w:hAnsi="Times New Roman"/>
          <w:lang w:val="it-IT"/>
        </w:rPr>
      </w:pPr>
      <w:r w:rsidRPr="007B014C">
        <w:rPr>
          <w:rFonts w:ascii="Times New Roman" w:hAnsi="Times New Roman"/>
        </w:rPr>
        <w:t>Tik vienkartiniam vartojimui.</w:t>
      </w:r>
    </w:p>
    <w:p w:rsidR="00973348" w:rsidRDefault="00973348" w:rsidP="00973348">
      <w:pPr>
        <w:spacing w:after="0" w:line="240" w:lineRule="auto"/>
        <w:rPr>
          <w:rFonts w:ascii="Times New Roman" w:hAnsi="Times New Roman"/>
          <w:lang w:val="it-IT"/>
        </w:rPr>
      </w:pPr>
    </w:p>
    <w:p w:rsidR="00973348" w:rsidRDefault="00973348" w:rsidP="00973348">
      <w:pPr>
        <w:spacing w:after="0" w:line="240" w:lineRule="auto"/>
        <w:rPr>
          <w:rFonts w:ascii="Times New Roman" w:hAnsi="Times New Roman"/>
          <w:lang w:val="it-IT"/>
        </w:rPr>
      </w:pPr>
      <w:r>
        <w:rPr>
          <w:rFonts w:ascii="Times New Roman" w:hAnsi="Times New Roman"/>
        </w:rPr>
        <w:t>Vaistinį p</w:t>
      </w:r>
      <w:r w:rsidRPr="007B014C">
        <w:rPr>
          <w:rFonts w:ascii="Times New Roman" w:hAnsi="Times New Roman"/>
        </w:rPr>
        <w:t xml:space="preserve">reparatą </w:t>
      </w:r>
      <w:r w:rsidRPr="00F522E7">
        <w:rPr>
          <w:rFonts w:ascii="Times New Roman" w:hAnsi="Times New Roman"/>
        </w:rPr>
        <w:t>vartokite tik po to, kai suardytos tarp 3 kamerų esančios pertvaros ir 3 kamerų turinys sumaišytas.</w:t>
      </w:r>
    </w:p>
    <w:p w:rsidR="00973348" w:rsidRDefault="00973348" w:rsidP="00973348">
      <w:pPr>
        <w:spacing w:after="0" w:line="240" w:lineRule="auto"/>
        <w:rPr>
          <w:rFonts w:ascii="Times New Roman" w:hAnsi="Times New Roman"/>
          <w:lang w:val="it-IT"/>
        </w:rPr>
      </w:pPr>
    </w:p>
    <w:p w:rsidR="00973348" w:rsidRDefault="00973348" w:rsidP="00973348">
      <w:pPr>
        <w:spacing w:after="0" w:line="240" w:lineRule="auto"/>
        <w:rPr>
          <w:rFonts w:ascii="Times New Roman" w:hAnsi="Times New Roman"/>
          <w:lang w:val="it-IT"/>
        </w:rPr>
      </w:pPr>
      <w:r w:rsidRPr="007B014C">
        <w:rPr>
          <w:rFonts w:ascii="Times New Roman" w:hAnsi="Times New Roman"/>
        </w:rPr>
        <w:t>Įsitikinkite, ar galutinė infuzinė emulsija neišsisluoksniavusi.</w:t>
      </w:r>
    </w:p>
    <w:p w:rsidR="00973348" w:rsidRDefault="00973348" w:rsidP="00973348">
      <w:pPr>
        <w:spacing w:after="0" w:line="240" w:lineRule="auto"/>
        <w:rPr>
          <w:rFonts w:ascii="Times New Roman" w:hAnsi="Times New Roman"/>
          <w:lang w:val="it-IT"/>
        </w:rPr>
      </w:pPr>
    </w:p>
    <w:p w:rsidR="00973348" w:rsidRDefault="00973348" w:rsidP="00973348">
      <w:pPr>
        <w:spacing w:after="0" w:line="240" w:lineRule="auto"/>
        <w:rPr>
          <w:rFonts w:ascii="Times New Roman" w:hAnsi="Times New Roman"/>
          <w:lang w:val="it-IT"/>
        </w:rPr>
      </w:pPr>
      <w:r w:rsidRPr="007B014C">
        <w:rPr>
          <w:rFonts w:ascii="Times New Roman" w:hAnsi="Times New Roman"/>
        </w:rPr>
        <w:t>Atidarius maišelį, turinys turi būti suvartojamas nedelsiant. Atidaryto maišelio jokiu bū</w:t>
      </w:r>
      <w:r w:rsidRPr="00F522E7">
        <w:rPr>
          <w:rFonts w:ascii="Times New Roman" w:hAnsi="Times New Roman"/>
        </w:rPr>
        <w:t>du negalima palikti vėlesnei infuzijai.</w:t>
      </w:r>
      <w:r>
        <w:rPr>
          <w:rFonts w:ascii="Times New Roman" w:hAnsi="Times New Roman"/>
          <w:lang w:val="it-IT"/>
        </w:rPr>
        <w:t xml:space="preserve"> </w:t>
      </w:r>
      <w:r w:rsidRPr="007B014C">
        <w:rPr>
          <w:rFonts w:ascii="Times New Roman" w:hAnsi="Times New Roman"/>
        </w:rPr>
        <w:t>Negalima pakartotinai prijungti iš dalies panaudoto maišelio.</w:t>
      </w:r>
    </w:p>
    <w:p w:rsidR="00973348" w:rsidRDefault="00973348" w:rsidP="00973348">
      <w:pPr>
        <w:spacing w:after="0" w:line="240" w:lineRule="auto"/>
        <w:rPr>
          <w:rFonts w:ascii="Times New Roman" w:hAnsi="Times New Roman"/>
          <w:lang w:val="it-IT"/>
        </w:rPr>
      </w:pPr>
    </w:p>
    <w:p w:rsidR="00973348" w:rsidRDefault="00973348" w:rsidP="00973348">
      <w:pPr>
        <w:spacing w:after="0" w:line="240" w:lineRule="auto"/>
        <w:rPr>
          <w:rFonts w:ascii="Times New Roman" w:hAnsi="Times New Roman"/>
          <w:lang w:val="it-IT"/>
        </w:rPr>
      </w:pPr>
      <w:r w:rsidRPr="007B014C">
        <w:rPr>
          <w:rFonts w:ascii="Times New Roman" w:hAnsi="Times New Roman"/>
        </w:rPr>
        <w:t>Nejunkite maišelių nuosekliai, kad būtų išvengta oro embolijos dėl pirmame maišelyje esančių dujų.</w:t>
      </w:r>
    </w:p>
    <w:p w:rsidR="00973348" w:rsidRDefault="00973348" w:rsidP="00973348">
      <w:pPr>
        <w:spacing w:after="0" w:line="240" w:lineRule="auto"/>
        <w:rPr>
          <w:rFonts w:ascii="Times New Roman" w:hAnsi="Times New Roman"/>
          <w:lang w:val="it-IT"/>
        </w:rPr>
      </w:pPr>
    </w:p>
    <w:p w:rsidR="00973348" w:rsidRPr="00F522E7" w:rsidRDefault="00973348" w:rsidP="00973348">
      <w:pPr>
        <w:spacing w:after="0" w:line="240" w:lineRule="auto"/>
        <w:rPr>
          <w:rFonts w:ascii="Times New Roman" w:hAnsi="Times New Roman"/>
        </w:rPr>
      </w:pPr>
      <w:r w:rsidRPr="007B014C">
        <w:rPr>
          <w:rFonts w:ascii="Times New Roman" w:hAnsi="Times New Roman"/>
        </w:rPr>
        <w:t>Nesuvartotą</w:t>
      </w:r>
      <w:r>
        <w:rPr>
          <w:rFonts w:ascii="Times New Roman" w:hAnsi="Times New Roman"/>
        </w:rPr>
        <w:t xml:space="preserve"> vaistinį</w:t>
      </w:r>
      <w:r w:rsidRPr="007B014C">
        <w:rPr>
          <w:rFonts w:ascii="Times New Roman" w:hAnsi="Times New Roman"/>
        </w:rPr>
        <w:t xml:space="preserve"> preparatą ar atliekas ir visas panaudotas</w:t>
      </w:r>
      <w:r w:rsidRPr="00F522E7">
        <w:rPr>
          <w:rFonts w:ascii="Times New Roman" w:hAnsi="Times New Roman"/>
        </w:rPr>
        <w:t xml:space="preserve"> priemones būtina išmesti.</w:t>
      </w:r>
    </w:p>
    <w:p w:rsidR="00973348" w:rsidRDefault="00973348" w:rsidP="00973348">
      <w:pPr>
        <w:spacing w:after="0" w:line="240" w:lineRule="auto"/>
        <w:rPr>
          <w:rFonts w:ascii="Times New Roman" w:hAnsi="Times New Roman"/>
          <w:lang w:val="en-GB"/>
        </w:rPr>
      </w:pPr>
    </w:p>
    <w:p w:rsidR="00973348" w:rsidRPr="00F522E7" w:rsidRDefault="00973348" w:rsidP="00973348">
      <w:pPr>
        <w:spacing w:after="0" w:line="240" w:lineRule="auto"/>
        <w:rPr>
          <w:rFonts w:ascii="Times New Roman" w:hAnsi="Times New Roman"/>
        </w:rPr>
      </w:pPr>
      <w:r w:rsidRPr="007B014C">
        <w:rPr>
          <w:rFonts w:ascii="Times New Roman" w:hAnsi="Times New Roman"/>
        </w:rPr>
        <w:t>Ekstravazacija</w:t>
      </w:r>
    </w:p>
    <w:p w:rsidR="00973348" w:rsidRDefault="00973348" w:rsidP="00973348">
      <w:pPr>
        <w:spacing w:after="0" w:line="240" w:lineRule="auto"/>
        <w:rPr>
          <w:rFonts w:ascii="Times New Roman" w:hAnsi="Times New Roman"/>
        </w:rPr>
      </w:pPr>
      <w:r>
        <w:rPr>
          <w:rFonts w:ascii="Times New Roman" w:hAnsi="Times New Roman"/>
        </w:rPr>
        <w:t xml:space="preserve">Reikia reguliariai stebėti kateterio įvedimo vietą siekiant nustatyti ekstravazacijos požymius.  </w:t>
      </w:r>
    </w:p>
    <w:p w:rsidR="00973348" w:rsidRDefault="00973348" w:rsidP="00973348">
      <w:pPr>
        <w:spacing w:after="0" w:line="240" w:lineRule="auto"/>
        <w:rPr>
          <w:rFonts w:ascii="Times New Roman" w:hAnsi="Times New Roman"/>
        </w:rPr>
      </w:pPr>
      <w:r>
        <w:rPr>
          <w:rFonts w:ascii="Times New Roman" w:hAnsi="Times New Roman"/>
        </w:rPr>
        <w:t xml:space="preserve">Jei nustatoma ekstravazacija,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 </w:t>
      </w:r>
    </w:p>
    <w:p w:rsidR="00973348" w:rsidRDefault="00973348" w:rsidP="00973348">
      <w:pPr>
        <w:spacing w:after="0" w:line="240" w:lineRule="auto"/>
        <w:rPr>
          <w:rFonts w:ascii="Times New Roman" w:hAnsi="Times New Roman"/>
        </w:rPr>
      </w:pPr>
      <w:r>
        <w:rPr>
          <w:rFonts w:ascii="Times New Roman" w:hAnsi="Times New Roman"/>
        </w:rPr>
        <w:t>Atsižvelgiant į vaistinį preparatą (įskaitant su OLIMEL N9 sumaišytą (-us) vaistinį (-ius) preparatą (-us) (jei yra), išsiliejusį į audinius, ir atsiradusio sužalojimo stadiją / laipsnį, reikia imtis atitinkamų specifinių priemonių. Gydyti galima nefarmakologiškai, farmakologiškai ir (arba) chirurgiškai. Esant didelei ekstravazacijai per pirmąsias 72 valandas rekomenduojama kreiptis į plastikos chirurgą.</w:t>
      </w:r>
    </w:p>
    <w:p w:rsidR="00973348" w:rsidRDefault="00973348" w:rsidP="00973348">
      <w:pPr>
        <w:spacing w:after="0" w:line="240" w:lineRule="auto"/>
        <w:rPr>
          <w:rFonts w:ascii="Times New Roman" w:hAnsi="Times New Roman"/>
        </w:rPr>
      </w:pPr>
      <w:r>
        <w:rPr>
          <w:rFonts w:ascii="Times New Roman" w:hAnsi="Times New Roman"/>
        </w:rPr>
        <w:t>Ekstravazacijos vietą pirmąsias 24 valandas reikia stebėti bent kas 4 valandas, tada kartą per parą. Infuzijos negalima toliau leisti į tą pačią centrinę veną.</w:t>
      </w:r>
    </w:p>
    <w:p w:rsidR="00973348" w:rsidRDefault="00973348" w:rsidP="00973348">
      <w:pPr>
        <w:spacing w:after="0" w:line="240" w:lineRule="auto"/>
        <w:rPr>
          <w:rFonts w:ascii="Times New Roman" w:hAnsi="Times New Roman"/>
          <w:noProof/>
          <w:lang w:val="en-GB"/>
        </w:rPr>
      </w:pPr>
    </w:p>
    <w:p w:rsidR="00973348" w:rsidRDefault="00973348" w:rsidP="00973348"/>
    <w:p w:rsidR="00973348" w:rsidRDefault="00973348" w:rsidP="00973348"/>
    <w:p w:rsidR="00973348" w:rsidRDefault="00973348" w:rsidP="00973348"/>
    <w:p w:rsidR="005B6E56" w:rsidRDefault="005B6E56">
      <w:bookmarkStart w:id="25" w:name="_GoBack"/>
      <w:bookmarkEnd w:id="25"/>
    </w:p>
    <w:sectPr w:rsidR="005B6E56" w:rsidSect="00BF6E3F">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36C"/>
    <w:multiLevelType w:val="hybridMultilevel"/>
    <w:tmpl w:val="7540ADD0"/>
    <w:lvl w:ilvl="0" w:tplc="EC763098">
      <w:numFmt w:val="bullet"/>
      <w:lvlText w:val="-"/>
      <w:lvlJc w:val="left"/>
      <w:pPr>
        <w:tabs>
          <w:tab w:val="num" w:pos="638"/>
        </w:tabs>
        <w:ind w:left="638"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C1464A"/>
    <w:multiLevelType w:val="hybridMultilevel"/>
    <w:tmpl w:val="ACA6D9C0"/>
    <w:lvl w:ilvl="0" w:tplc="D410208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564E6"/>
    <w:multiLevelType w:val="hybridMultilevel"/>
    <w:tmpl w:val="27E0022A"/>
    <w:lvl w:ilvl="0" w:tplc="DCDEAFB6">
      <w:start w:val="1"/>
      <w:numFmt w:val="bullet"/>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0334CC"/>
    <w:multiLevelType w:val="hybridMultilevel"/>
    <w:tmpl w:val="640EF03C"/>
    <w:lvl w:ilvl="0" w:tplc="D410208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48"/>
    <w:rsid w:val="005B6E56"/>
    <w:rsid w:val="00973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2BEE-52BF-4C02-A8AC-75442B7C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3348"/>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973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ema.europa.eu"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20991</Words>
  <Characters>11966</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2020-08-13T11:20:00Z</dcterms:created>
  <dcterms:modified xsi:type="dcterms:W3CDTF">2020-08-13T11:20:00Z</dcterms:modified>
</cp:coreProperties>
</file>