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6DB70" w14:textId="77777777" w:rsidR="0035378C" w:rsidRPr="0098657C" w:rsidRDefault="0035378C" w:rsidP="00427E7A">
      <w:pPr>
        <w:widowControl w:val="0"/>
        <w:spacing w:after="0" w:line="240" w:lineRule="auto"/>
        <w:ind w:left="567" w:hanging="567"/>
        <w:jc w:val="center"/>
        <w:rPr>
          <w:rFonts w:ascii="Times New Roman" w:eastAsia="Times New Roman" w:hAnsi="Times New Roman" w:cs="Times New Roman"/>
          <w:lang w:val="en-US"/>
        </w:rPr>
      </w:pPr>
    </w:p>
    <w:p w14:paraId="5ABD3892"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28300D8F"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5684FC97"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46DB1E4C"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5F262399"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55308431"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414C1CF3"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1FFF6541"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23DC3353"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51A9C048"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78426EC8"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27A0ECB0"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63A4E37E"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47B84485"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032983CD"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6AB20F02"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4BF6C121"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545BF411"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66AF0B49"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6450EAED"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0F516629"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40C8E120"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7571653C"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sidRPr="00844ED2">
        <w:rPr>
          <w:rFonts w:ascii="Times New Roman" w:eastAsia="Times New Roman" w:hAnsi="Times New Roman" w:cs="Times New Roman"/>
          <w:b/>
          <w:caps/>
        </w:rPr>
        <w:t>I PRIEDAS</w:t>
      </w:r>
      <w:bookmarkEnd w:id="0"/>
      <w:bookmarkEnd w:id="1"/>
    </w:p>
    <w:p w14:paraId="1A459C1F"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p>
    <w:p w14:paraId="7B830555"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rPr>
      </w:pPr>
      <w:r w:rsidRPr="00844ED2">
        <w:rPr>
          <w:rFonts w:ascii="Times New Roman" w:eastAsia="Times New Roman" w:hAnsi="Times New Roman" w:cs="Times New Roman"/>
          <w:b/>
          <w:bCs/>
        </w:rPr>
        <w:t>PREPARATO CHARAKTERISTIKŲ SANTRAUKA</w:t>
      </w:r>
    </w:p>
    <w:p w14:paraId="6C70974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6691D8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99F3CB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CE9A69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AA945A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AE2CEB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A205C2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67B332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F6759B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AE9411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173862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7EF05E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7C2201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D553DD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A3218C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EED628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3EAE0BD"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4BC95D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1CE2C0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D7B11B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563237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753AC5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006B2C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C06940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rPr>
        <w:br w:type="page"/>
      </w:r>
      <w:r w:rsidRPr="00844ED2">
        <w:rPr>
          <w:rFonts w:ascii="Times New Roman" w:eastAsia="Times New Roman" w:hAnsi="Times New Roman" w:cs="Times New Roman"/>
          <w:b/>
        </w:rPr>
        <w:lastRenderedPageBreak/>
        <w:t>1.</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VAISTINIO</w:t>
      </w:r>
      <w:r w:rsidRPr="00844ED2">
        <w:rPr>
          <w:rFonts w:ascii="Times New Roman" w:eastAsia="Times New Roman" w:hAnsi="Times New Roman" w:cs="Times New Roman"/>
          <w:b/>
        </w:rPr>
        <w:t xml:space="preserve"> PREPARATO PAVADINIMAS</w:t>
      </w:r>
    </w:p>
    <w:p w14:paraId="136AA34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D0755A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skrandyje neirios tabletės</w:t>
      </w:r>
    </w:p>
    <w:p w14:paraId="1D6DC69B"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skrandyje neirios tabletės</w:t>
      </w:r>
    </w:p>
    <w:p w14:paraId="1768E12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D93766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D314AD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2.</w:t>
      </w:r>
      <w:r w:rsidRPr="00844ED2">
        <w:rPr>
          <w:rFonts w:ascii="Times New Roman" w:eastAsia="Times New Roman" w:hAnsi="Times New Roman" w:cs="Times New Roman"/>
          <w:b/>
          <w:caps/>
        </w:rPr>
        <w:tab/>
        <w:t>kokybinė ir kiekybinė sudėtis</w:t>
      </w:r>
    </w:p>
    <w:p w14:paraId="37101D2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03A2F5E" w14:textId="77777777" w:rsidR="0035378C" w:rsidRPr="000E5679" w:rsidRDefault="0035378C" w:rsidP="00427E7A">
      <w:pPr>
        <w:widowControl w:val="0"/>
        <w:spacing w:after="0" w:line="240" w:lineRule="auto"/>
        <w:ind w:left="567" w:hanging="567"/>
        <w:rPr>
          <w:rFonts w:ascii="Times New Roman" w:eastAsia="Times New Roman" w:hAnsi="Times New Roman" w:cs="Times New Roman"/>
          <w:u w:val="single"/>
        </w:rPr>
      </w:pPr>
      <w:proofErr w:type="spellStart"/>
      <w:r w:rsidRPr="000E5679">
        <w:rPr>
          <w:rFonts w:ascii="Times New Roman" w:eastAsia="Times New Roman" w:hAnsi="Times New Roman" w:cs="Times New Roman"/>
          <w:u w:val="single"/>
        </w:rPr>
        <w:t>Zulbex</w:t>
      </w:r>
      <w:proofErr w:type="spellEnd"/>
      <w:r w:rsidRPr="000E5679">
        <w:rPr>
          <w:rFonts w:ascii="Times New Roman" w:eastAsia="Times New Roman" w:hAnsi="Times New Roman" w:cs="Times New Roman"/>
          <w:u w:val="single"/>
        </w:rPr>
        <w:t xml:space="preserve"> 10 mg skrandyje neirios tabletės</w:t>
      </w:r>
    </w:p>
    <w:p w14:paraId="5337DB5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Kiekvienoje skrandyje neirioje tabletėje yra 10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9,42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14:paraId="5345ECBE" w14:textId="77777777" w:rsidR="0035378C" w:rsidRPr="000E5679" w:rsidRDefault="0035378C" w:rsidP="00427E7A">
      <w:pPr>
        <w:widowControl w:val="0"/>
        <w:spacing w:after="0" w:line="240" w:lineRule="auto"/>
        <w:ind w:left="567" w:hanging="567"/>
        <w:rPr>
          <w:rFonts w:ascii="Times New Roman" w:eastAsia="Times New Roman" w:hAnsi="Times New Roman" w:cs="Times New Roman"/>
          <w:u w:val="single"/>
        </w:rPr>
      </w:pPr>
      <w:proofErr w:type="spellStart"/>
      <w:r w:rsidRPr="000E5679">
        <w:rPr>
          <w:rFonts w:ascii="Times New Roman" w:eastAsia="Times New Roman" w:hAnsi="Times New Roman" w:cs="Times New Roman"/>
          <w:u w:val="single"/>
        </w:rPr>
        <w:t>Zulbex</w:t>
      </w:r>
      <w:proofErr w:type="spellEnd"/>
      <w:r w:rsidRPr="000E5679">
        <w:rPr>
          <w:rFonts w:ascii="Times New Roman" w:eastAsia="Times New Roman" w:hAnsi="Times New Roman" w:cs="Times New Roman"/>
          <w:u w:val="single"/>
        </w:rPr>
        <w:t xml:space="preserve"> 20 mg skrandyje neirios tabletės</w:t>
      </w:r>
    </w:p>
    <w:p w14:paraId="3C981E7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Kiekvienoje skrandyje neirioje tabletėje yra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18,85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14:paraId="32D4EB0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D4A6AA7" w14:textId="048F9082"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Visos pagalbinės medžiagos išvardytos 6.1</w:t>
      </w:r>
      <w:r w:rsidR="008E790D">
        <w:rPr>
          <w:rFonts w:ascii="Times New Roman" w:eastAsia="Times New Roman" w:hAnsi="Times New Roman" w:cs="Times New Roman"/>
        </w:rPr>
        <w:t> </w:t>
      </w:r>
      <w:r w:rsidRPr="00844ED2">
        <w:rPr>
          <w:rFonts w:ascii="Times New Roman" w:eastAsia="Times New Roman" w:hAnsi="Times New Roman" w:cs="Times New Roman"/>
        </w:rPr>
        <w:t>skyriuje.</w:t>
      </w:r>
    </w:p>
    <w:p w14:paraId="1AEA581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B4258E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B58602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3.</w:t>
      </w:r>
      <w:r w:rsidRPr="00844ED2">
        <w:rPr>
          <w:rFonts w:ascii="Times New Roman" w:eastAsia="Times New Roman" w:hAnsi="Times New Roman" w:cs="Times New Roman"/>
          <w:b/>
          <w:caps/>
        </w:rPr>
        <w:tab/>
        <w:t>FARMACINĖ forma</w:t>
      </w:r>
    </w:p>
    <w:p w14:paraId="786D2BF4"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0F3C188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Skrandyje neiri tabletė</w:t>
      </w:r>
    </w:p>
    <w:p w14:paraId="0F864B5D"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E05F17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10 mg skrandyje neirios tabletės yra rausvai oranžinės spalvos, abipus išgaubtos, apvalios tabletės nuožulniais kraštais</w:t>
      </w:r>
      <w:r w:rsidRPr="00844ED2">
        <w:rPr>
          <w:rFonts w:ascii="Times New Roman" w:eastAsia="Times New Roman" w:hAnsi="Times New Roman" w:cs="Times New Roman"/>
          <w:lang w:eastAsia="sl-SI"/>
        </w:rPr>
        <w:t>, tablečių skersmuo apie 5,7 mm</w:t>
      </w:r>
      <w:r w:rsidRPr="00844ED2">
        <w:rPr>
          <w:rFonts w:ascii="Times New Roman" w:eastAsia="Times New Roman" w:hAnsi="Times New Roman" w:cs="Times New Roman"/>
        </w:rPr>
        <w:t>.</w:t>
      </w:r>
    </w:p>
    <w:p w14:paraId="350D7BC2"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20 mg skrandyje neirios tabletės yra šviesiai rusvai geltonos spalvos, abipus išgaubtos, apvalios tabletės</w:t>
      </w:r>
      <w:r w:rsidRPr="00844ED2">
        <w:rPr>
          <w:rFonts w:ascii="Times New Roman" w:eastAsia="Times New Roman" w:hAnsi="Times New Roman" w:cs="Times New Roman"/>
          <w:lang w:eastAsia="sl-SI"/>
        </w:rPr>
        <w:t>, kurių skersmuo apie 7,2 mm</w:t>
      </w:r>
      <w:r w:rsidRPr="00844ED2">
        <w:rPr>
          <w:rFonts w:ascii="Times New Roman" w:eastAsia="Times New Roman" w:hAnsi="Times New Roman" w:cs="Times New Roman"/>
        </w:rPr>
        <w:t>.</w:t>
      </w:r>
    </w:p>
    <w:p w14:paraId="6151A24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3CB981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495C44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4.</w:t>
      </w:r>
      <w:r w:rsidRPr="00844ED2">
        <w:rPr>
          <w:rFonts w:ascii="Times New Roman" w:eastAsia="Times New Roman" w:hAnsi="Times New Roman" w:cs="Times New Roman"/>
          <w:b/>
          <w:caps/>
        </w:rPr>
        <w:tab/>
        <w:t>klinikinĖ informacija</w:t>
      </w:r>
    </w:p>
    <w:p w14:paraId="0098AF0B"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C7FF02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4.1</w:t>
      </w:r>
      <w:r w:rsidRPr="00844ED2">
        <w:rPr>
          <w:rFonts w:ascii="Times New Roman" w:eastAsia="Times New Roman" w:hAnsi="Times New Roman" w:cs="Times New Roman"/>
          <w:b/>
        </w:rPr>
        <w:tab/>
        <w:t>Terapinės indikacijos</w:t>
      </w:r>
    </w:p>
    <w:p w14:paraId="532C894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E9BDD22"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Aktyvios dvylikapirštės žarnos opos gydymas.</w:t>
      </w:r>
    </w:p>
    <w:p w14:paraId="6C7F47DA"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Aktyvios gerybinės skrandžio opos gydymas.</w:t>
      </w:r>
    </w:p>
    <w:p w14:paraId="69F4629D"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Simptominės </w:t>
      </w:r>
      <w:proofErr w:type="spellStart"/>
      <w:r w:rsidRPr="00844ED2">
        <w:rPr>
          <w:rFonts w:ascii="Times New Roman" w:eastAsia="Times New Roman" w:hAnsi="Times New Roman" w:cs="Times New Roman"/>
        </w:rPr>
        <w:t>erozinės</w:t>
      </w:r>
      <w:proofErr w:type="spellEnd"/>
      <w:r w:rsidRPr="00844ED2">
        <w:rPr>
          <w:rFonts w:ascii="Times New Roman" w:eastAsia="Times New Roman" w:hAnsi="Times New Roman" w:cs="Times New Roman"/>
        </w:rPr>
        <w:t xml:space="preserve"> arba opinės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(GERL) gydymas.</w:t>
      </w:r>
    </w:p>
    <w:p w14:paraId="5F781AF1"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Ilgalaikis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gydymas (palaikomasis GERL gydymas).</w:t>
      </w:r>
    </w:p>
    <w:p w14:paraId="1DAE7DB3"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Simptominis vidutinio sunkumo, sunkios ar labai sunkios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gydymas (simptominis GERL gydymas).</w:t>
      </w:r>
    </w:p>
    <w:p w14:paraId="4A18EFF4" w14:textId="77777777"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bCs/>
          <w:iCs/>
          <w:lang w:eastAsia="sl-SI"/>
        </w:rPr>
        <w:t>Colingerio-Elisono</w:t>
      </w:r>
      <w:proofErr w:type="spellEnd"/>
      <w:r w:rsidRPr="00844ED2">
        <w:rPr>
          <w:rFonts w:ascii="Times New Roman" w:eastAsia="Times New Roman" w:hAnsi="Times New Roman" w:cs="Times New Roman"/>
          <w:bCs/>
          <w:iCs/>
          <w:lang w:eastAsia="sl-SI"/>
        </w:rPr>
        <w:t xml:space="preserve"> (</w:t>
      </w:r>
      <w:proofErr w:type="spellStart"/>
      <w:r w:rsidRPr="0098657C">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Cs/>
          <w:lang w:eastAsia="sl-SI"/>
        </w:rPr>
        <w:t>)</w:t>
      </w:r>
      <w:r w:rsidRPr="00844ED2">
        <w:rPr>
          <w:rFonts w:ascii="Times New Roman" w:eastAsia="Times New Roman" w:hAnsi="Times New Roman" w:cs="Times New Roman"/>
        </w:rPr>
        <w:t xml:space="preserve"> sindromo gydymas.</w:t>
      </w:r>
    </w:p>
    <w:p w14:paraId="39BA38C3" w14:textId="12A77198" w:rsidR="0035378C" w:rsidRPr="00844ED2" w:rsidRDefault="0035378C" w:rsidP="000E5679">
      <w:pPr>
        <w:widowControl w:val="0"/>
        <w:numPr>
          <w:ilvl w:val="0"/>
          <w:numId w:val="4"/>
        </w:numPr>
        <w:tabs>
          <w:tab w:val="clear" w:pos="720"/>
        </w:tabs>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i/>
        </w:rPr>
        <w:t>Helicobacter</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pylori</w:t>
      </w:r>
      <w:proofErr w:type="spellEnd"/>
      <w:r w:rsidRPr="00844ED2">
        <w:rPr>
          <w:rFonts w:ascii="Times New Roman" w:eastAsia="Times New Roman" w:hAnsi="Times New Roman" w:cs="Times New Roman"/>
        </w:rPr>
        <w:t xml:space="preserve"> išnaikinamasis gydymas, vartojant kartu su tinkamais antibakteriniais vaistiniais preparatais, pacientams, kuriems diagnozuota </w:t>
      </w:r>
      <w:proofErr w:type="spellStart"/>
      <w:r w:rsidRPr="00844ED2">
        <w:rPr>
          <w:rFonts w:ascii="Times New Roman" w:eastAsia="Times New Roman" w:hAnsi="Times New Roman" w:cs="Times New Roman"/>
        </w:rPr>
        <w:t>pepsinė</w:t>
      </w:r>
      <w:proofErr w:type="spellEnd"/>
      <w:r w:rsidRPr="00844ED2">
        <w:rPr>
          <w:rFonts w:ascii="Times New Roman" w:eastAsia="Times New Roman" w:hAnsi="Times New Roman" w:cs="Times New Roman"/>
        </w:rPr>
        <w:t xml:space="preserve"> opa (žr. 4.2</w:t>
      </w:r>
      <w:r w:rsidR="008E790D">
        <w:rPr>
          <w:rFonts w:ascii="Times New Roman" w:eastAsia="Times New Roman" w:hAnsi="Times New Roman" w:cs="Times New Roman"/>
        </w:rPr>
        <w:t> </w:t>
      </w:r>
      <w:r w:rsidRPr="00844ED2">
        <w:rPr>
          <w:rFonts w:ascii="Times New Roman" w:eastAsia="Times New Roman" w:hAnsi="Times New Roman" w:cs="Times New Roman"/>
        </w:rPr>
        <w:t>skyrių).</w:t>
      </w:r>
    </w:p>
    <w:p w14:paraId="3820518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AE3925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4.2</w:t>
      </w:r>
      <w:r w:rsidRPr="00844ED2">
        <w:rPr>
          <w:rFonts w:ascii="Times New Roman" w:eastAsia="Times New Roman" w:hAnsi="Times New Roman" w:cs="Times New Roman"/>
          <w:b/>
        </w:rPr>
        <w:tab/>
        <w:t>Dozavimas ir vartojimo metodas</w:t>
      </w:r>
    </w:p>
    <w:p w14:paraId="1771CA3B"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p>
    <w:p w14:paraId="0367FCE0" w14:textId="77777777" w:rsidR="0035378C" w:rsidRPr="00844ED2" w:rsidRDefault="0035378C" w:rsidP="00427E7A">
      <w:pPr>
        <w:widowControl w:val="0"/>
        <w:spacing w:after="0" w:line="240" w:lineRule="auto"/>
        <w:rPr>
          <w:rFonts w:ascii="Times New Roman" w:eastAsia="Times New Roman" w:hAnsi="Times New Roman" w:cs="Times New Roman"/>
          <w:u w:val="single"/>
          <w:lang w:eastAsia="sl-SI"/>
        </w:rPr>
      </w:pPr>
      <w:r w:rsidRPr="00844ED2">
        <w:rPr>
          <w:rFonts w:ascii="Times New Roman" w:eastAsia="Times New Roman" w:hAnsi="Times New Roman" w:cs="Times New Roman"/>
          <w:u w:val="single"/>
          <w:lang w:eastAsia="sl-SI"/>
        </w:rPr>
        <w:t>Dozavimas</w:t>
      </w:r>
    </w:p>
    <w:p w14:paraId="475CBCC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p>
    <w:p w14:paraId="4BC2AF87"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Suaugusiesiems ir senyviems pacientams</w:t>
      </w:r>
    </w:p>
    <w:p w14:paraId="06D49F58"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25F1A98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Aktyvi dvylikapirštės žarnos opa ir aktyvi gerybinė skrandžio opa. </w:t>
      </w:r>
      <w:r w:rsidRPr="00844ED2">
        <w:rPr>
          <w:rFonts w:ascii="Times New Roman" w:eastAsia="Times New Roman" w:hAnsi="Times New Roman" w:cs="Times New Roman"/>
        </w:rPr>
        <w:t>Rekomenduojama dozė abiem (aktyvios dvylikapirštės žarnos opos ir aktyvios gerybinės skrandžio opos) atvejais yra 20 mg, kurią reikia vartoti per burną vieną kartą per parą ryte.</w:t>
      </w:r>
    </w:p>
    <w:p w14:paraId="43010FC9"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AC75BE7"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Dauguma pacientų, kuriems pasireiškia aktyvi dvylikapirštės žarnos opa, pasveiksta per keturias savaites. Vis dėlto kai kuriuos pacientus, kad pasveiktų, gali prireikti gydyti papildomas keturias savaites. Dauguma pacientų, kuriems pasireiškia aktyvi gerybinė skrandžio opa, pasveiksta per šešias savaites. Vis dėlto kai kuriuos pacientus, kad pasveiktų, gali prireikti gydyti papildomas šešias savaites.</w:t>
      </w:r>
    </w:p>
    <w:p w14:paraId="6D1D6423"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1B978DE6"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i/>
          <w:iCs/>
        </w:rPr>
        <w:t>Erozinė</w:t>
      </w:r>
      <w:proofErr w:type="spellEnd"/>
      <w:r w:rsidRPr="00844ED2">
        <w:rPr>
          <w:rFonts w:ascii="Times New Roman" w:eastAsia="Times New Roman" w:hAnsi="Times New Roman" w:cs="Times New Roman"/>
          <w:i/>
          <w:iCs/>
        </w:rPr>
        <w:t xml:space="preserve"> ar opinė </w:t>
      </w:r>
      <w:proofErr w:type="spellStart"/>
      <w:r w:rsidRPr="00844ED2">
        <w:rPr>
          <w:rFonts w:ascii="Times New Roman" w:eastAsia="Times New Roman" w:hAnsi="Times New Roman" w:cs="Times New Roman"/>
          <w:i/>
          <w:iCs/>
        </w:rPr>
        <w:t>gastroezofaginio</w:t>
      </w:r>
      <w:proofErr w:type="spellEnd"/>
      <w:r w:rsidRPr="00844ED2">
        <w:rPr>
          <w:rFonts w:ascii="Times New Roman" w:eastAsia="Times New Roman" w:hAnsi="Times New Roman" w:cs="Times New Roman"/>
          <w:i/>
          <w:iCs/>
        </w:rPr>
        <w:t xml:space="preserve"> </w:t>
      </w:r>
      <w:proofErr w:type="spellStart"/>
      <w:r w:rsidRPr="00844ED2">
        <w:rPr>
          <w:rFonts w:ascii="Times New Roman" w:eastAsia="Times New Roman" w:hAnsi="Times New Roman" w:cs="Times New Roman"/>
          <w:i/>
          <w:iCs/>
        </w:rPr>
        <w:t>refliukso</w:t>
      </w:r>
      <w:proofErr w:type="spellEnd"/>
      <w:r w:rsidRPr="00844ED2">
        <w:rPr>
          <w:rFonts w:ascii="Times New Roman" w:eastAsia="Times New Roman" w:hAnsi="Times New Roman" w:cs="Times New Roman"/>
          <w:i/>
          <w:iCs/>
        </w:rPr>
        <w:t xml:space="preserve"> liga (GERL).</w:t>
      </w:r>
      <w:r w:rsidRPr="00844ED2">
        <w:rPr>
          <w:rFonts w:ascii="Times New Roman" w:eastAsia="Times New Roman" w:hAnsi="Times New Roman" w:cs="Times New Roman"/>
        </w:rPr>
        <w:t xml:space="preserve"> Rekomenduojama dozė šios būklės atveju yra 20 mg, kurią reikia vartoti per burną vieną kartą per parą 4</w:t>
      </w:r>
      <w:r w:rsidRPr="00844ED2">
        <w:rPr>
          <w:rFonts w:ascii="Times New Roman" w:eastAsia="Times New Roman" w:hAnsi="Times New Roman" w:cs="Times New Roman"/>
        </w:rPr>
        <w:noBreakHyphen/>
        <w:t>8 savaites.</w:t>
      </w:r>
    </w:p>
    <w:p w14:paraId="202B7BB6"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3F35AFB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Ilgalaikis </w:t>
      </w:r>
      <w:proofErr w:type="spellStart"/>
      <w:r w:rsidRPr="00844ED2">
        <w:rPr>
          <w:rFonts w:ascii="Times New Roman" w:eastAsia="Times New Roman" w:hAnsi="Times New Roman" w:cs="Times New Roman"/>
          <w:i/>
          <w:iCs/>
        </w:rPr>
        <w:t>gastroezofaginio</w:t>
      </w:r>
      <w:proofErr w:type="spellEnd"/>
      <w:r w:rsidRPr="00844ED2">
        <w:rPr>
          <w:rFonts w:ascii="Times New Roman" w:eastAsia="Times New Roman" w:hAnsi="Times New Roman" w:cs="Times New Roman"/>
          <w:i/>
          <w:iCs/>
        </w:rPr>
        <w:t xml:space="preserve"> </w:t>
      </w:r>
      <w:proofErr w:type="spellStart"/>
      <w:r w:rsidRPr="00844ED2">
        <w:rPr>
          <w:rFonts w:ascii="Times New Roman" w:eastAsia="Times New Roman" w:hAnsi="Times New Roman" w:cs="Times New Roman"/>
          <w:i/>
          <w:iCs/>
        </w:rPr>
        <w:t>refliukso</w:t>
      </w:r>
      <w:proofErr w:type="spellEnd"/>
      <w:r w:rsidRPr="00844ED2">
        <w:rPr>
          <w:rFonts w:ascii="Times New Roman" w:eastAsia="Times New Roman" w:hAnsi="Times New Roman" w:cs="Times New Roman"/>
          <w:i/>
          <w:iCs/>
        </w:rPr>
        <w:t xml:space="preserve"> ligos gydymas (palaikomasis GERL gydymas).</w:t>
      </w:r>
      <w:r w:rsidRPr="00844ED2">
        <w:rPr>
          <w:rFonts w:ascii="Times New Roman" w:eastAsia="Times New Roman" w:hAnsi="Times New Roman" w:cs="Times New Roman"/>
        </w:rPr>
        <w:t xml:space="preserve"> Taikant ilgalaikį gydymą, atsižvelgiant į paciento organizmo atsaką, galima vartoti palaikomąją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ar 10 mg dozę vieną kartą per parą.</w:t>
      </w:r>
    </w:p>
    <w:p w14:paraId="09A2B49C"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41F76FD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Simptominis vidutinio sunkumo ar labai sunkios </w:t>
      </w:r>
      <w:proofErr w:type="spellStart"/>
      <w:r w:rsidRPr="00844ED2">
        <w:rPr>
          <w:rFonts w:ascii="Times New Roman" w:eastAsia="Times New Roman" w:hAnsi="Times New Roman" w:cs="Times New Roman"/>
          <w:i/>
          <w:iCs/>
        </w:rPr>
        <w:t>gastroezofaginio</w:t>
      </w:r>
      <w:proofErr w:type="spellEnd"/>
      <w:r w:rsidRPr="00844ED2">
        <w:rPr>
          <w:rFonts w:ascii="Times New Roman" w:eastAsia="Times New Roman" w:hAnsi="Times New Roman" w:cs="Times New Roman"/>
          <w:i/>
          <w:iCs/>
        </w:rPr>
        <w:t xml:space="preserve"> </w:t>
      </w:r>
      <w:proofErr w:type="spellStart"/>
      <w:r w:rsidRPr="00844ED2">
        <w:rPr>
          <w:rFonts w:ascii="Times New Roman" w:eastAsia="Times New Roman" w:hAnsi="Times New Roman" w:cs="Times New Roman"/>
          <w:i/>
          <w:iCs/>
        </w:rPr>
        <w:t>refliukso</w:t>
      </w:r>
      <w:proofErr w:type="spellEnd"/>
      <w:r w:rsidRPr="00844ED2">
        <w:rPr>
          <w:rFonts w:ascii="Times New Roman" w:eastAsia="Times New Roman" w:hAnsi="Times New Roman" w:cs="Times New Roman"/>
          <w:i/>
          <w:iCs/>
        </w:rPr>
        <w:t xml:space="preserve"> ligos gydymas (simptominis GERL gydymas)</w:t>
      </w:r>
      <w:r w:rsidRPr="00844ED2">
        <w:rPr>
          <w:rFonts w:ascii="Times New Roman" w:eastAsia="Times New Roman" w:hAnsi="Times New Roman" w:cs="Times New Roman"/>
        </w:rPr>
        <w:t xml:space="preserve">. 10 mg dozė vieną kartą per parą pacientams, kuriems nepasireiškia </w:t>
      </w:r>
      <w:proofErr w:type="spellStart"/>
      <w:r w:rsidRPr="00844ED2">
        <w:rPr>
          <w:rFonts w:ascii="Times New Roman" w:eastAsia="Times New Roman" w:hAnsi="Times New Roman" w:cs="Times New Roman"/>
        </w:rPr>
        <w:t>ezofagitas</w:t>
      </w:r>
      <w:proofErr w:type="spellEnd"/>
      <w:r w:rsidRPr="00844ED2">
        <w:rPr>
          <w:rFonts w:ascii="Times New Roman" w:eastAsia="Times New Roman" w:hAnsi="Times New Roman" w:cs="Times New Roman"/>
        </w:rPr>
        <w:t>. Jeigu per keturias savaites simptomai neišnyksta, pacientą reikia papildomai ištirti. Kai tik simptomai išnyksta, toliau simptomus galima slopinti taikant gydymą pagal poreikį ir prireikus vartojant 10 mg dozę vieną kartą per parą.</w:t>
      </w:r>
    </w:p>
    <w:p w14:paraId="4C8A09D5"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66A806D8"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bCs/>
          <w:iCs/>
          <w:lang w:eastAsia="sl-SI"/>
        </w:rPr>
        <w:t>Colingerio-Elisono</w:t>
      </w:r>
      <w:proofErr w:type="spellEnd"/>
      <w:r w:rsidRPr="00844ED2">
        <w:rPr>
          <w:rFonts w:ascii="Times New Roman" w:eastAsia="Times New Roman" w:hAnsi="Times New Roman" w:cs="Times New Roman"/>
          <w:bCs/>
          <w:iCs/>
          <w:lang w:eastAsia="sl-SI"/>
        </w:rPr>
        <w:t xml:space="preserve"> (</w:t>
      </w:r>
      <w:proofErr w:type="spellStart"/>
      <w:r w:rsidRPr="00844ED2">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Cs/>
          <w:lang w:eastAsia="sl-SI"/>
        </w:rPr>
        <w:t>)</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i/>
        </w:rPr>
        <w:t>sindromas.</w:t>
      </w:r>
      <w:r w:rsidRPr="00844ED2">
        <w:rPr>
          <w:rFonts w:ascii="Times New Roman" w:eastAsia="Times New Roman" w:hAnsi="Times New Roman" w:cs="Times New Roman"/>
          <w:i/>
          <w:iCs/>
        </w:rPr>
        <w:t xml:space="preserve"> </w:t>
      </w:r>
      <w:r w:rsidRPr="00844ED2">
        <w:rPr>
          <w:rFonts w:ascii="Times New Roman" w:eastAsia="Times New Roman" w:hAnsi="Times New Roman" w:cs="Times New Roman"/>
        </w:rPr>
        <w:t>Rekomenduojama pradinė dozė suaugusiesiems yra 60 mg vieną kartą per parą. Atsižvelgiant į individualų paciento poreikį, dozę galima palaipsniui padidinti iki 120 mg per parą. Galima vartoti iki 100 mg vienkartines paros dozes. 120 mg dozę gali tekti padalyti į dvi lygias dalis ir vartoti po 60 mg du kartus per parą. Gydyti reikia tol, kol yra klinikinių indikacijų.</w:t>
      </w:r>
    </w:p>
    <w:p w14:paraId="571B7DD6"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54B74DC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H. </w:t>
      </w:r>
      <w:proofErr w:type="spellStart"/>
      <w:r w:rsidRPr="00844ED2">
        <w:rPr>
          <w:rFonts w:ascii="Times New Roman" w:eastAsia="Times New Roman" w:hAnsi="Times New Roman" w:cs="Times New Roman"/>
          <w:i/>
          <w:iCs/>
        </w:rPr>
        <w:t>pylori</w:t>
      </w:r>
      <w:proofErr w:type="spellEnd"/>
      <w:r w:rsidRPr="00844ED2">
        <w:rPr>
          <w:rFonts w:ascii="Times New Roman" w:eastAsia="Times New Roman" w:hAnsi="Times New Roman" w:cs="Times New Roman"/>
          <w:i/>
          <w:iCs/>
        </w:rPr>
        <w:t xml:space="preserve"> išnaikinimas.</w:t>
      </w:r>
      <w:r w:rsidRPr="00844ED2">
        <w:rPr>
          <w:rFonts w:ascii="Times New Roman" w:eastAsia="Times New Roman" w:hAnsi="Times New Roman" w:cs="Times New Roman"/>
        </w:rPr>
        <w:t xml:space="preserve"> Pacientams, kuriems yra diagnozuota </w:t>
      </w:r>
      <w:r w:rsidRPr="00844ED2">
        <w:rPr>
          <w:rFonts w:ascii="Times New Roman" w:eastAsia="Times New Roman" w:hAnsi="Times New Roman" w:cs="Times New Roman"/>
          <w:i/>
          <w:iCs/>
        </w:rPr>
        <w:t xml:space="preserve">H. </w:t>
      </w:r>
      <w:proofErr w:type="spellStart"/>
      <w:r w:rsidRPr="00844ED2">
        <w:rPr>
          <w:rFonts w:ascii="Times New Roman" w:eastAsia="Times New Roman" w:hAnsi="Times New Roman" w:cs="Times New Roman"/>
          <w:i/>
          <w:iCs/>
        </w:rPr>
        <w:t>pylori</w:t>
      </w:r>
      <w:proofErr w:type="spellEnd"/>
      <w:r w:rsidRPr="00844ED2">
        <w:rPr>
          <w:rFonts w:ascii="Times New Roman" w:eastAsia="Times New Roman" w:hAnsi="Times New Roman" w:cs="Times New Roman"/>
        </w:rPr>
        <w:t xml:space="preserve"> infekcija, reikia taikyti išnaikinamąjį gydymą. Rekomenduojama 7 paras vartoti nurodytą vaistinių preparatų derinį.</w:t>
      </w:r>
    </w:p>
    <w:p w14:paraId="172F159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45B52D1"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du kartus per parą + 500 mg </w:t>
      </w:r>
      <w:proofErr w:type="spellStart"/>
      <w:r w:rsidRPr="00844ED2">
        <w:rPr>
          <w:rFonts w:ascii="Times New Roman" w:eastAsia="Times New Roman" w:hAnsi="Times New Roman" w:cs="Times New Roman"/>
        </w:rPr>
        <w:t>klaritromicino</w:t>
      </w:r>
      <w:proofErr w:type="spellEnd"/>
      <w:r w:rsidRPr="00844ED2">
        <w:rPr>
          <w:rFonts w:ascii="Times New Roman" w:eastAsia="Times New Roman" w:hAnsi="Times New Roman" w:cs="Times New Roman"/>
        </w:rPr>
        <w:t xml:space="preserve"> du kartus per parą ir 1 g </w:t>
      </w:r>
      <w:proofErr w:type="spellStart"/>
      <w:r w:rsidRPr="00844ED2">
        <w:rPr>
          <w:rFonts w:ascii="Times New Roman" w:eastAsia="Times New Roman" w:hAnsi="Times New Roman" w:cs="Times New Roman"/>
        </w:rPr>
        <w:t>amoksicilino</w:t>
      </w:r>
      <w:proofErr w:type="spellEnd"/>
      <w:r w:rsidRPr="00844ED2">
        <w:rPr>
          <w:rFonts w:ascii="Times New Roman" w:eastAsia="Times New Roman" w:hAnsi="Times New Roman" w:cs="Times New Roman"/>
        </w:rPr>
        <w:t xml:space="preserve"> du kartus per parą.</w:t>
      </w:r>
    </w:p>
    <w:p w14:paraId="3E84C80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6FBC0C4" w14:textId="77777777" w:rsidR="0035378C" w:rsidRPr="00844ED2" w:rsidRDefault="0035378C" w:rsidP="00427E7A">
      <w:pPr>
        <w:widowControl w:val="0"/>
        <w:spacing w:after="0" w:line="240" w:lineRule="auto"/>
        <w:rPr>
          <w:rFonts w:ascii="Times New Roman" w:eastAsia="Times New Roman" w:hAnsi="Times New Roman" w:cs="Times New Roman"/>
          <w:color w:val="000000"/>
          <w:lang w:eastAsia="sl-SI"/>
        </w:rPr>
      </w:pPr>
      <w:r w:rsidRPr="00844ED2">
        <w:rPr>
          <w:rFonts w:ascii="Times New Roman" w:eastAsia="Times New Roman" w:hAnsi="Times New Roman" w:cs="Times New Roman"/>
          <w:i/>
          <w:iCs/>
          <w:color w:val="000000"/>
          <w:lang w:eastAsia="sl-SI"/>
        </w:rPr>
        <w:t>Pacientams, kurių inkstų ar kepenų funkcija sutrikusi.</w:t>
      </w:r>
      <w:r w:rsidRPr="00844ED2">
        <w:rPr>
          <w:rFonts w:ascii="Times New Roman" w:eastAsia="Times New Roman" w:hAnsi="Times New Roman" w:cs="Times New Roman"/>
          <w:color w:val="000000"/>
          <w:lang w:eastAsia="sl-SI"/>
        </w:rPr>
        <w:t xml:space="preserve"> Pacientams, kurie serga inkstų </w:t>
      </w:r>
      <w:r w:rsidRPr="00844ED2">
        <w:rPr>
          <w:rFonts w:ascii="Times New Roman" w:eastAsia="Times New Roman" w:hAnsi="Times New Roman" w:cs="Times New Roman"/>
          <w:iCs/>
          <w:color w:val="000000"/>
          <w:lang w:eastAsia="sl-SI"/>
        </w:rPr>
        <w:t>ar kepenų funkcijos sutrikimais, d</w:t>
      </w:r>
      <w:r w:rsidRPr="00844ED2">
        <w:rPr>
          <w:rFonts w:ascii="Times New Roman" w:eastAsia="Times New Roman" w:hAnsi="Times New Roman" w:cs="Times New Roman"/>
          <w:color w:val="000000"/>
          <w:lang w:eastAsia="sl-SI"/>
        </w:rPr>
        <w:t>ozavimo keisti nebūtina.</w:t>
      </w:r>
    </w:p>
    <w:p w14:paraId="031EE677" w14:textId="77777777" w:rsidR="0035378C" w:rsidRPr="00844ED2" w:rsidRDefault="0035378C" w:rsidP="00427E7A">
      <w:pPr>
        <w:widowControl w:val="0"/>
        <w:spacing w:after="0" w:line="240" w:lineRule="auto"/>
        <w:rPr>
          <w:rFonts w:ascii="Times New Roman" w:eastAsia="Times New Roman" w:hAnsi="Times New Roman" w:cs="Times New Roman"/>
          <w:color w:val="000000"/>
          <w:lang w:eastAsia="sl-SI"/>
        </w:rPr>
      </w:pPr>
    </w:p>
    <w:p w14:paraId="537C0CBD" w14:textId="3CBD87B2" w:rsidR="0035378C" w:rsidRPr="00844ED2" w:rsidRDefault="0035378C" w:rsidP="00427E7A">
      <w:pPr>
        <w:widowControl w:val="0"/>
        <w:spacing w:after="0" w:line="240" w:lineRule="auto"/>
        <w:rPr>
          <w:rFonts w:ascii="Times New Roman" w:eastAsia="Times New Roman" w:hAnsi="Times New Roman" w:cs="Times New Roman"/>
          <w:color w:val="000000"/>
          <w:lang w:eastAsia="sl-SI"/>
        </w:rPr>
      </w:pPr>
      <w:r w:rsidRPr="00844ED2">
        <w:rPr>
          <w:rFonts w:ascii="Times New Roman" w:eastAsia="Times New Roman" w:hAnsi="Times New Roman" w:cs="Times New Roman"/>
          <w:color w:val="000000"/>
          <w:lang w:eastAsia="sl-SI"/>
        </w:rPr>
        <w:t xml:space="preserve">Kaip </w:t>
      </w:r>
      <w:proofErr w:type="spellStart"/>
      <w:r w:rsidRPr="00844ED2">
        <w:rPr>
          <w:rFonts w:ascii="Times New Roman" w:eastAsia="Times New Roman" w:hAnsi="Times New Roman" w:cs="Times New Roman"/>
          <w:color w:val="000000"/>
          <w:lang w:eastAsia="sl-SI"/>
        </w:rPr>
        <w:t>Zulbex</w:t>
      </w:r>
      <w:proofErr w:type="spellEnd"/>
      <w:r w:rsidRPr="00844ED2">
        <w:rPr>
          <w:rFonts w:ascii="Times New Roman" w:eastAsia="Times New Roman" w:hAnsi="Times New Roman" w:cs="Times New Roman"/>
          <w:color w:val="000000"/>
          <w:lang w:eastAsia="sl-SI"/>
        </w:rPr>
        <w:t xml:space="preserve"> vartoti pacientams, kurie serga sunkiu </w:t>
      </w:r>
      <w:r w:rsidRPr="00844ED2">
        <w:rPr>
          <w:rFonts w:ascii="Times New Roman" w:eastAsia="Times New Roman" w:hAnsi="Times New Roman" w:cs="Times New Roman"/>
          <w:iCs/>
          <w:color w:val="000000"/>
          <w:lang w:eastAsia="sl-SI"/>
        </w:rPr>
        <w:t>kepenų funkcijos sutrikimu, žr.</w:t>
      </w:r>
      <w:r w:rsidRPr="00844ED2">
        <w:rPr>
          <w:rFonts w:ascii="Times New Roman" w:eastAsia="Times New Roman" w:hAnsi="Times New Roman" w:cs="Times New Roman"/>
          <w:color w:val="000000"/>
          <w:lang w:eastAsia="sl-SI"/>
        </w:rPr>
        <w:t xml:space="preserve"> 4.4</w:t>
      </w:r>
      <w:r w:rsidR="008E790D">
        <w:rPr>
          <w:rFonts w:ascii="Times New Roman" w:eastAsia="Times New Roman" w:hAnsi="Times New Roman" w:cs="Times New Roman"/>
          <w:color w:val="000000"/>
          <w:lang w:eastAsia="sl-SI"/>
        </w:rPr>
        <w:t> </w:t>
      </w:r>
      <w:r w:rsidRPr="00844ED2">
        <w:rPr>
          <w:rFonts w:ascii="Times New Roman" w:eastAsia="Times New Roman" w:hAnsi="Times New Roman" w:cs="Times New Roman"/>
          <w:color w:val="000000"/>
          <w:lang w:eastAsia="sl-SI"/>
        </w:rPr>
        <w:t>skyriuje.</w:t>
      </w:r>
    </w:p>
    <w:p w14:paraId="5901A0A1" w14:textId="77777777" w:rsidR="0035378C" w:rsidRPr="00844ED2" w:rsidRDefault="0035378C" w:rsidP="00427E7A">
      <w:pPr>
        <w:widowControl w:val="0"/>
        <w:spacing w:after="0" w:line="240" w:lineRule="auto"/>
        <w:rPr>
          <w:rFonts w:ascii="Times New Roman" w:eastAsia="Times New Roman" w:hAnsi="Times New Roman" w:cs="Times New Roman"/>
          <w:i/>
          <w:iCs/>
          <w:color w:val="000000"/>
          <w:lang w:eastAsia="sl-SI"/>
        </w:rPr>
      </w:pPr>
    </w:p>
    <w:p w14:paraId="2E7C1589" w14:textId="77777777" w:rsidR="0035378C" w:rsidRPr="00844ED2" w:rsidRDefault="0035378C" w:rsidP="00427E7A">
      <w:pPr>
        <w:widowControl w:val="0"/>
        <w:spacing w:after="0" w:line="240" w:lineRule="auto"/>
        <w:rPr>
          <w:rFonts w:ascii="Times New Roman" w:eastAsia="Times New Roman" w:hAnsi="Times New Roman" w:cs="Times New Roman"/>
          <w:i/>
          <w:iCs/>
          <w:color w:val="000000"/>
          <w:lang w:eastAsia="sl-SI"/>
        </w:rPr>
      </w:pPr>
      <w:r w:rsidRPr="00844ED2">
        <w:rPr>
          <w:rFonts w:ascii="Times New Roman" w:eastAsia="Times New Roman" w:hAnsi="Times New Roman" w:cs="Times New Roman"/>
          <w:i/>
          <w:iCs/>
          <w:color w:val="000000"/>
          <w:lang w:eastAsia="sl-SI"/>
        </w:rPr>
        <w:t>Vaikų populiacija</w:t>
      </w:r>
    </w:p>
    <w:p w14:paraId="6952E276"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color w:val="000000"/>
          <w:lang w:eastAsia="sl-SI"/>
        </w:rPr>
        <w:t>Zulbex</w:t>
      </w:r>
      <w:proofErr w:type="spellEnd"/>
      <w:r w:rsidRPr="00844ED2">
        <w:rPr>
          <w:rFonts w:ascii="Times New Roman" w:eastAsia="Times New Roman" w:hAnsi="Times New Roman" w:cs="Times New Roman"/>
          <w:color w:val="000000"/>
          <w:lang w:eastAsia="sl-SI"/>
        </w:rPr>
        <w:t xml:space="preserve"> nerekomenduojama vartoti vaikams, nes v</w:t>
      </w:r>
      <w:r w:rsidRPr="00844ED2">
        <w:rPr>
          <w:rFonts w:ascii="Times New Roman" w:eastAsia="Times New Roman" w:hAnsi="Times New Roman" w:cs="Times New Roman"/>
          <w:lang w:eastAsia="sl-SI"/>
        </w:rPr>
        <w:t>artojimo šios grupės pacientams patirties nėra.</w:t>
      </w:r>
    </w:p>
    <w:p w14:paraId="2BC6C3D3" w14:textId="77777777" w:rsidR="0035378C" w:rsidRPr="00844ED2" w:rsidRDefault="0035378C" w:rsidP="00427E7A">
      <w:pPr>
        <w:widowControl w:val="0"/>
        <w:spacing w:after="0" w:line="240" w:lineRule="auto"/>
        <w:rPr>
          <w:rFonts w:ascii="Times New Roman" w:eastAsia="Times New Roman" w:hAnsi="Times New Roman" w:cs="Times New Roman"/>
          <w:color w:val="000000"/>
          <w:lang w:eastAsia="sl-SI"/>
        </w:rPr>
      </w:pPr>
    </w:p>
    <w:p w14:paraId="03535245" w14:textId="77777777" w:rsidR="0035378C" w:rsidRPr="000E5679" w:rsidRDefault="0035378C" w:rsidP="00427E7A">
      <w:pPr>
        <w:widowControl w:val="0"/>
        <w:spacing w:after="0" w:line="240" w:lineRule="auto"/>
        <w:rPr>
          <w:rFonts w:ascii="Times New Roman" w:eastAsia="Times New Roman" w:hAnsi="Times New Roman" w:cs="Times New Roman"/>
          <w:u w:val="single"/>
        </w:rPr>
      </w:pPr>
      <w:r w:rsidRPr="000E5679">
        <w:rPr>
          <w:rFonts w:ascii="Times New Roman" w:eastAsia="Times New Roman" w:hAnsi="Times New Roman" w:cs="Times New Roman"/>
          <w:color w:val="000000"/>
          <w:u w:val="single"/>
          <w:lang w:eastAsia="sl-SI"/>
        </w:rPr>
        <w:t>Vartojimo metodas</w:t>
      </w:r>
    </w:p>
    <w:p w14:paraId="2E87C1A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pagal indikacijas vaistinis preparatas turi būti vartojamas vieną kartą per parą,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tabletes reikia išgerti ryte prieš valgį. Bet kuriuo paros metu nepriklausomai nuo maisto suvartojimo vartojamos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aktyvumas nepakito, vis dėlto taikant nurodytą gydymo planą, pacientai geriau laikosi gydytojo nurodymų.</w:t>
      </w:r>
    </w:p>
    <w:p w14:paraId="291D4AC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3C9E791"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Pacientus reikia perspėti, kad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negalima kramtyti ar traiškyti, bet reikia nuryti visą tabletę.</w:t>
      </w:r>
    </w:p>
    <w:p w14:paraId="53C57F84"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5AB9BCA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4.3</w:t>
      </w:r>
      <w:r w:rsidRPr="00844ED2">
        <w:rPr>
          <w:rFonts w:ascii="Times New Roman" w:eastAsia="Times New Roman" w:hAnsi="Times New Roman" w:cs="Times New Roman"/>
          <w:b/>
        </w:rPr>
        <w:tab/>
        <w:t>Kontraindikacijos</w:t>
      </w:r>
    </w:p>
    <w:p w14:paraId="22861F8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E73D92E"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Padidėjęs jautrumas veikliajai medžiagai, </w:t>
      </w:r>
      <w:proofErr w:type="spellStart"/>
      <w:r w:rsidRPr="00844ED2">
        <w:rPr>
          <w:rFonts w:ascii="Times New Roman" w:eastAsia="Times New Roman" w:hAnsi="Times New Roman" w:cs="Times New Roman"/>
        </w:rPr>
        <w:t>benzimidazolo</w:t>
      </w:r>
      <w:proofErr w:type="spellEnd"/>
      <w:r w:rsidRPr="00844ED2">
        <w:rPr>
          <w:rFonts w:ascii="Times New Roman" w:eastAsia="Times New Roman" w:hAnsi="Times New Roman" w:cs="Times New Roman"/>
        </w:rPr>
        <w:t xml:space="preserve"> junginiams arba bet kuriai </w:t>
      </w:r>
      <w:r w:rsidRPr="00844ED2">
        <w:rPr>
          <w:rFonts w:ascii="Times New Roman" w:eastAsia="Times New Roman" w:hAnsi="Times New Roman" w:cs="Times New Roman"/>
          <w:lang w:eastAsia="sl-SI"/>
        </w:rPr>
        <w:t xml:space="preserve">6.1 skyriuje nurodytai </w:t>
      </w:r>
      <w:r w:rsidRPr="00844ED2">
        <w:rPr>
          <w:rFonts w:ascii="Times New Roman" w:eastAsia="Times New Roman" w:hAnsi="Times New Roman" w:cs="Times New Roman"/>
        </w:rPr>
        <w:t>pagalbinei medžiagai.</w:t>
      </w:r>
    </w:p>
    <w:p w14:paraId="0D5F857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48FF23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Nėštumas ir žindymo laikotarpis.</w:t>
      </w:r>
    </w:p>
    <w:p w14:paraId="414BBC2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17D5F3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4.4</w:t>
      </w:r>
      <w:r w:rsidRPr="00844ED2">
        <w:rPr>
          <w:rFonts w:ascii="Times New Roman" w:eastAsia="Times New Roman" w:hAnsi="Times New Roman" w:cs="Times New Roman"/>
          <w:b/>
        </w:rPr>
        <w:tab/>
        <w:t>Specialūs įspėjimai ir atsargumo priemonės</w:t>
      </w:r>
    </w:p>
    <w:p w14:paraId="11BB567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5AEFF821"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Simptominis atsakas į gydymą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 netrukdo vystytis esamiems skrandžio ar stemplės piktybiniams navikams, todėl prieš pradedant gydymą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būtina įsitikinti, kad nėra piktybinių navikų.</w:t>
      </w:r>
    </w:p>
    <w:p w14:paraId="430EE3F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D4CCD6E"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Taikant ilgalaikį gydymą (ypač, jeigu gydoma ilgiau nei vienerius metus), reikia reguliariai tikrinti </w:t>
      </w:r>
      <w:r w:rsidRPr="00844ED2">
        <w:rPr>
          <w:rFonts w:ascii="Times New Roman" w:eastAsia="Times New Roman" w:hAnsi="Times New Roman" w:cs="Times New Roman"/>
        </w:rPr>
        <w:lastRenderedPageBreak/>
        <w:t>pacientų būklę.</w:t>
      </w:r>
    </w:p>
    <w:p w14:paraId="7671C61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5C9EF2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Kryžminių padidėjusio jautrumo reakcijų su </w:t>
      </w:r>
      <w:proofErr w:type="spellStart"/>
      <w:r w:rsidRPr="00844ED2">
        <w:rPr>
          <w:rFonts w:ascii="Times New Roman" w:eastAsia="Times New Roman" w:hAnsi="Times New Roman" w:cs="Times New Roman"/>
        </w:rPr>
        <w:t>benzimidazolų</w:t>
      </w:r>
      <w:proofErr w:type="spellEnd"/>
      <w:r w:rsidRPr="00844ED2">
        <w:rPr>
          <w:rFonts w:ascii="Times New Roman" w:eastAsia="Times New Roman" w:hAnsi="Times New Roman" w:cs="Times New Roman"/>
        </w:rPr>
        <w:t xml:space="preserve"> junginiais rizikos paneigti negalima.</w:t>
      </w:r>
    </w:p>
    <w:p w14:paraId="2EE849A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05ED5D4"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Pacientus reikia perspėti, kad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negalima kramtyti ar traiškyti, bet reikia nuryti visą tabletę.</w:t>
      </w:r>
    </w:p>
    <w:p w14:paraId="713DDC09"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D2F440C" w14:textId="77777777" w:rsidR="0035378C" w:rsidRPr="000E5679" w:rsidRDefault="0035378C" w:rsidP="00427E7A">
      <w:pPr>
        <w:widowControl w:val="0"/>
        <w:spacing w:after="0" w:line="240" w:lineRule="auto"/>
        <w:rPr>
          <w:rFonts w:ascii="Times New Roman" w:eastAsia="Times New Roman" w:hAnsi="Times New Roman" w:cs="Times New Roman"/>
          <w:u w:val="single"/>
        </w:rPr>
      </w:pPr>
      <w:r w:rsidRPr="000E5679">
        <w:rPr>
          <w:rFonts w:ascii="Times New Roman" w:eastAsia="Times New Roman" w:hAnsi="Times New Roman" w:cs="Times New Roman"/>
          <w:u w:val="single"/>
        </w:rPr>
        <w:t>Vaikų populiacija</w:t>
      </w:r>
    </w:p>
    <w:p w14:paraId="49526716"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nerekomenduojama vartoti vaikams, nes vartojimo šios grupės pacientams patirties nėra.</w:t>
      </w:r>
    </w:p>
    <w:p w14:paraId="7949920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6740AFC"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Po vaistinio preparato patekimo į rinką gauta pranešimų apie kraujo ląstelių sutrikimus (</w:t>
      </w:r>
      <w:proofErr w:type="spellStart"/>
      <w:r w:rsidRPr="00844ED2">
        <w:rPr>
          <w:rFonts w:ascii="Times New Roman" w:eastAsia="Times New Roman" w:hAnsi="Times New Roman" w:cs="Times New Roman"/>
        </w:rPr>
        <w:t>trombocitopeniją</w:t>
      </w:r>
      <w:proofErr w:type="spellEnd"/>
      <w:r w:rsidRPr="00844ED2">
        <w:rPr>
          <w:rFonts w:ascii="Times New Roman" w:eastAsia="Times New Roman" w:hAnsi="Times New Roman" w:cs="Times New Roman"/>
        </w:rPr>
        <w:t xml:space="preserve"> ir </w:t>
      </w:r>
      <w:proofErr w:type="spellStart"/>
      <w:r w:rsidRPr="00844ED2">
        <w:rPr>
          <w:rFonts w:ascii="Times New Roman" w:eastAsia="Times New Roman" w:hAnsi="Times New Roman" w:cs="Times New Roman"/>
        </w:rPr>
        <w:t>neutropeniją</w:t>
      </w:r>
      <w:proofErr w:type="spellEnd"/>
      <w:r w:rsidRPr="00844ED2">
        <w:rPr>
          <w:rFonts w:ascii="Times New Roman" w:eastAsia="Times New Roman" w:hAnsi="Times New Roman" w:cs="Times New Roman"/>
        </w:rPr>
        <w:t xml:space="preserve">). Daugeliu atvejų, kai nebuvo galima nustatyti kitų atsiradimo priežasčių, sutrikimai pasireiškė be komplikacijų ir išnyko nutraukus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vartojimą.</w:t>
      </w:r>
    </w:p>
    <w:p w14:paraId="7CD6238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E1D3ABF"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Klinikinių tyrimų metu ir po vaistinio preparato patekimo į rinką nustatyta kepenų fermentų sutrikimų. Daugeliu atvejų, kai nebuvo galima nustatyti kitų atsiradimo priežasčių, sutrikimai pasireiškė be komplikacijų ir išnyko nutraukus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vartojimą.</w:t>
      </w:r>
    </w:p>
    <w:p w14:paraId="0263896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F9C04D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Tyrimo su pacientais, sergančiais lengvu ar vidutinio sunkumo kepenų funkcijos sutrikimu, palyginti su sveikais kontrolinės grupės pacientais, suskirstytais pagal amžių ir lytį, metu reikšmingų su vaistinio preparato vartojimu susijusių saugumo problemų neišaiškinta. Vis dėlto klinikinių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vartojimo pacientams, kurie serga sunkiu kepenų funkcijos sutrikimu, tyrimų duomenų nėra, todėl pradedant gydyti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tokius pacientus, vaistinį preparatą skiriančiam gydytojui rekomenduojama imtis atsargumo priemonių.</w:t>
      </w:r>
    </w:p>
    <w:p w14:paraId="5F72C20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08AD5DE" w14:textId="4E0B8956"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nerekomenduojama vartoti kartu su </w:t>
      </w:r>
      <w:proofErr w:type="spellStart"/>
      <w:r w:rsidRPr="00844ED2">
        <w:rPr>
          <w:rFonts w:ascii="Times New Roman" w:eastAsia="Times New Roman" w:hAnsi="Times New Roman" w:cs="Times New Roman"/>
        </w:rPr>
        <w:t>atazanaviru</w:t>
      </w:r>
      <w:proofErr w:type="spellEnd"/>
      <w:r w:rsidRPr="00844ED2">
        <w:rPr>
          <w:rFonts w:ascii="Times New Roman" w:eastAsia="Times New Roman" w:hAnsi="Times New Roman" w:cs="Times New Roman"/>
        </w:rPr>
        <w:t xml:space="preserve"> (žr. 4.5</w:t>
      </w:r>
      <w:r w:rsidR="008E790D">
        <w:rPr>
          <w:rFonts w:ascii="Times New Roman" w:eastAsia="Times New Roman" w:hAnsi="Times New Roman" w:cs="Times New Roman"/>
        </w:rPr>
        <w:t> </w:t>
      </w:r>
      <w:r w:rsidRPr="00844ED2">
        <w:rPr>
          <w:rFonts w:ascii="Times New Roman" w:eastAsia="Times New Roman" w:hAnsi="Times New Roman" w:cs="Times New Roman"/>
        </w:rPr>
        <w:t>skyrių).</w:t>
      </w:r>
    </w:p>
    <w:p w14:paraId="793B967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E092860" w14:textId="2BA081A2"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lt-LT"/>
        </w:rPr>
        <w:t xml:space="preserve">Gydymas protonų siurblio inhibitoriais, įskaitant </w:t>
      </w:r>
      <w:proofErr w:type="spellStart"/>
      <w:r w:rsidRPr="00844ED2">
        <w:rPr>
          <w:rFonts w:ascii="Times New Roman" w:eastAsia="Times New Roman" w:hAnsi="Times New Roman" w:cs="Times New Roman"/>
          <w:lang w:eastAsia="lt-LT"/>
        </w:rPr>
        <w:t>Zulbex</w:t>
      </w:r>
      <w:proofErr w:type="spellEnd"/>
      <w:r w:rsidRPr="00844ED2">
        <w:rPr>
          <w:rFonts w:ascii="Times New Roman" w:eastAsia="Times New Roman" w:hAnsi="Times New Roman" w:cs="Times New Roman"/>
          <w:lang w:eastAsia="lt-LT"/>
        </w:rPr>
        <w:t xml:space="preserve">, gali </w:t>
      </w:r>
      <w:r w:rsidRPr="00844ED2">
        <w:rPr>
          <w:rFonts w:ascii="Times New Roman" w:eastAsia="Times New Roman" w:hAnsi="Times New Roman" w:cs="Times New Roman"/>
        </w:rPr>
        <w:t>lemti</w:t>
      </w:r>
      <w:r w:rsidRPr="00844ED2">
        <w:rPr>
          <w:rFonts w:ascii="Times New Roman" w:eastAsia="Times New Roman" w:hAnsi="Times New Roman" w:cs="Times New Roman"/>
          <w:lang w:eastAsia="lt-LT"/>
        </w:rPr>
        <w:t xml:space="preserve"> virškinimo trakto </w:t>
      </w:r>
      <w:r w:rsidRPr="00844ED2">
        <w:rPr>
          <w:rFonts w:ascii="Times New Roman" w:eastAsia="Times New Roman" w:hAnsi="Times New Roman" w:cs="Times New Roman"/>
        </w:rPr>
        <w:t>infekcijos, tokios</w:t>
      </w:r>
      <w:r w:rsidRPr="00844ED2">
        <w:rPr>
          <w:rFonts w:ascii="Times New Roman" w:eastAsia="Times New Roman" w:hAnsi="Times New Roman" w:cs="Times New Roman"/>
          <w:lang w:eastAsia="lt-LT"/>
        </w:rPr>
        <w:t xml:space="preserve"> kaip </w:t>
      </w:r>
      <w:proofErr w:type="spellStart"/>
      <w:r w:rsidRPr="00844ED2">
        <w:rPr>
          <w:rFonts w:ascii="Times New Roman" w:eastAsia="Times New Roman" w:hAnsi="Times New Roman" w:cs="Times New Roman"/>
          <w:i/>
          <w:iCs/>
          <w:lang w:eastAsia="lt-LT"/>
        </w:rPr>
        <w:t>Salmonella</w:t>
      </w:r>
      <w:proofErr w:type="spellEnd"/>
      <w:r w:rsidRPr="00844ED2">
        <w:rPr>
          <w:rFonts w:ascii="Times New Roman" w:eastAsia="Times New Roman" w:hAnsi="Times New Roman" w:cs="Times New Roman"/>
          <w:lang w:eastAsia="lt-LT"/>
        </w:rPr>
        <w:t xml:space="preserve">, </w:t>
      </w:r>
      <w:proofErr w:type="spellStart"/>
      <w:r w:rsidRPr="00844ED2">
        <w:rPr>
          <w:rFonts w:ascii="Times New Roman" w:eastAsia="Times New Roman" w:hAnsi="Times New Roman" w:cs="Times New Roman"/>
          <w:i/>
          <w:iCs/>
          <w:lang w:eastAsia="lt-LT"/>
        </w:rPr>
        <w:t>Campylobacter</w:t>
      </w:r>
      <w:proofErr w:type="spellEnd"/>
      <w:r w:rsidRPr="00844ED2">
        <w:rPr>
          <w:rFonts w:ascii="Times New Roman" w:eastAsia="Times New Roman" w:hAnsi="Times New Roman" w:cs="Times New Roman"/>
          <w:i/>
        </w:rPr>
        <w:t>,</w:t>
      </w:r>
      <w:r w:rsidRPr="00844ED2">
        <w:rPr>
          <w:rFonts w:ascii="Times New Roman" w:eastAsia="Times New Roman" w:hAnsi="Times New Roman" w:cs="Times New Roman"/>
          <w:i/>
          <w:iCs/>
          <w:lang w:eastAsia="lt-LT"/>
        </w:rPr>
        <w:t xml:space="preserve"> </w:t>
      </w:r>
      <w:r w:rsidRPr="00844ED2">
        <w:rPr>
          <w:rFonts w:ascii="Times New Roman" w:eastAsia="Times New Roman" w:hAnsi="Times New Roman" w:cs="Times New Roman"/>
          <w:lang w:eastAsia="lt-LT"/>
        </w:rPr>
        <w:t xml:space="preserve">ir </w:t>
      </w:r>
      <w:proofErr w:type="spellStart"/>
      <w:r w:rsidRPr="00844ED2">
        <w:rPr>
          <w:rFonts w:ascii="Times New Roman" w:eastAsia="Times New Roman" w:hAnsi="Times New Roman" w:cs="Times New Roman"/>
          <w:i/>
          <w:iCs/>
          <w:lang w:eastAsia="lt-LT"/>
        </w:rPr>
        <w:t>Clostridium</w:t>
      </w:r>
      <w:proofErr w:type="spellEnd"/>
      <w:r w:rsidRPr="00844ED2">
        <w:rPr>
          <w:rFonts w:ascii="Times New Roman" w:eastAsia="Times New Roman" w:hAnsi="Times New Roman" w:cs="Times New Roman"/>
          <w:i/>
          <w:iCs/>
          <w:lang w:eastAsia="lt-LT"/>
        </w:rPr>
        <w:t xml:space="preserve"> </w:t>
      </w:r>
      <w:proofErr w:type="spellStart"/>
      <w:r w:rsidRPr="00844ED2">
        <w:rPr>
          <w:rFonts w:ascii="Times New Roman" w:eastAsia="Times New Roman" w:hAnsi="Times New Roman" w:cs="Times New Roman"/>
          <w:i/>
          <w:iCs/>
          <w:lang w:eastAsia="lt-LT"/>
        </w:rPr>
        <w:t>difficile</w:t>
      </w:r>
      <w:proofErr w:type="spellEnd"/>
      <w:r w:rsidRPr="00844ED2">
        <w:rPr>
          <w:rFonts w:ascii="Times New Roman" w:eastAsia="Times New Roman" w:hAnsi="Times New Roman" w:cs="Times New Roman"/>
          <w:lang w:eastAsia="lt-LT"/>
        </w:rPr>
        <w:t xml:space="preserve"> </w:t>
      </w:r>
      <w:r w:rsidRPr="00844ED2">
        <w:rPr>
          <w:rFonts w:ascii="Times New Roman" w:eastAsia="Times New Roman" w:hAnsi="Times New Roman" w:cs="Times New Roman"/>
        </w:rPr>
        <w:t>rizikos padidėjimą</w:t>
      </w:r>
      <w:r w:rsidRPr="00844ED2">
        <w:rPr>
          <w:rFonts w:ascii="Times New Roman" w:eastAsia="Times New Roman" w:hAnsi="Times New Roman" w:cs="Times New Roman"/>
          <w:lang w:eastAsia="lt-LT"/>
        </w:rPr>
        <w:t xml:space="preserve"> (žr. 5.1</w:t>
      </w:r>
      <w:r w:rsidR="008E790D">
        <w:rPr>
          <w:rFonts w:ascii="Times New Roman" w:eastAsia="Times New Roman" w:hAnsi="Times New Roman" w:cs="Times New Roman"/>
          <w:lang w:eastAsia="lt-LT"/>
        </w:rPr>
        <w:t> </w:t>
      </w:r>
      <w:r w:rsidRPr="00844ED2">
        <w:rPr>
          <w:rFonts w:ascii="Times New Roman" w:eastAsia="Times New Roman" w:hAnsi="Times New Roman" w:cs="Times New Roman"/>
          <w:lang w:eastAsia="lt-LT"/>
        </w:rPr>
        <w:t>skyrių).</w:t>
      </w:r>
    </w:p>
    <w:p w14:paraId="405EEB87"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i/>
          <w:lang w:eastAsia="zh-CN"/>
        </w:rPr>
      </w:pPr>
    </w:p>
    <w:p w14:paraId="147E6F3D"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lang w:eastAsia="zh-CN"/>
        </w:rPr>
      </w:pPr>
      <w:r w:rsidRPr="00844ED2">
        <w:rPr>
          <w:rFonts w:ascii="Times New Roman" w:eastAsia="SimSun" w:hAnsi="Times New Roman" w:cs="Times New Roman"/>
          <w:lang w:eastAsia="zh-CN"/>
        </w:rPr>
        <w:t xml:space="preserve">Yra pranešimų apie sunkios </w:t>
      </w:r>
      <w:proofErr w:type="spellStart"/>
      <w:r w:rsidRPr="00844ED2">
        <w:rPr>
          <w:rFonts w:ascii="Times New Roman" w:eastAsia="SimSun" w:hAnsi="Times New Roman" w:cs="Times New Roman"/>
          <w:lang w:eastAsia="zh-CN"/>
        </w:rPr>
        <w:t>hipomagnezemijos</w:t>
      </w:r>
      <w:proofErr w:type="spellEnd"/>
      <w:r w:rsidRPr="00844ED2">
        <w:rPr>
          <w:rFonts w:ascii="Times New Roman" w:eastAsia="SimSun" w:hAnsi="Times New Roman" w:cs="Times New Roman"/>
          <w:lang w:eastAsia="zh-CN"/>
        </w:rPr>
        <w:t xml:space="preserve"> atvejus pacientams, mažiausiai 3 mėnesius, bet daugeliu atveju, metus, gydytiems tokiais kaip </w:t>
      </w:r>
      <w:proofErr w:type="spellStart"/>
      <w:r w:rsidRPr="00844ED2">
        <w:rPr>
          <w:rFonts w:ascii="Times New Roman" w:eastAsia="SimSun" w:hAnsi="Times New Roman" w:cs="Times New Roman"/>
          <w:lang w:eastAsia="zh-CN"/>
        </w:rPr>
        <w:t>rabeprazolas</w:t>
      </w:r>
      <w:proofErr w:type="spellEnd"/>
      <w:r w:rsidRPr="00844ED2">
        <w:rPr>
          <w:rFonts w:ascii="Times New Roman" w:eastAsia="SimSun" w:hAnsi="Times New Roman" w:cs="Times New Roman"/>
          <w:lang w:eastAsia="zh-CN"/>
        </w:rPr>
        <w:t xml:space="preserve"> PSI. </w:t>
      </w:r>
      <w:proofErr w:type="spellStart"/>
      <w:r w:rsidRPr="00844ED2">
        <w:rPr>
          <w:rFonts w:ascii="Times New Roman" w:eastAsia="Times New Roman" w:hAnsi="Times New Roman" w:cs="Times New Roman"/>
        </w:rPr>
        <w:t>Hipomagnezemija</w:t>
      </w:r>
      <w:proofErr w:type="spellEnd"/>
      <w:r w:rsidRPr="00844ED2">
        <w:rPr>
          <w:rFonts w:ascii="Times New Roman" w:eastAsia="Times New Roman" w:hAnsi="Times New Roman" w:cs="Times New Roman"/>
        </w:rPr>
        <w:t xml:space="preserve"> gali pasireikšti nuovargiu, </w:t>
      </w:r>
      <w:proofErr w:type="spellStart"/>
      <w:r w:rsidRPr="00844ED2">
        <w:rPr>
          <w:rFonts w:ascii="Times New Roman" w:eastAsia="Times New Roman" w:hAnsi="Times New Roman" w:cs="Times New Roman"/>
        </w:rPr>
        <w:t>tetanija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deliriumu</w:t>
      </w:r>
      <w:proofErr w:type="spellEnd"/>
      <w:r w:rsidRPr="00844ED2">
        <w:rPr>
          <w:rFonts w:ascii="Times New Roman" w:eastAsia="Times New Roman" w:hAnsi="Times New Roman" w:cs="Times New Roman"/>
        </w:rPr>
        <w:t xml:space="preserve">, konvulsijomis, </w:t>
      </w:r>
      <w:r w:rsidRPr="00844ED2">
        <w:rPr>
          <w:rFonts w:ascii="Times New Roman" w:eastAsia="Times New Roman" w:hAnsi="Times New Roman" w:cs="Times New Roman"/>
          <w:lang w:eastAsia="sl-SI"/>
        </w:rPr>
        <w:t>svaiguliu</w:t>
      </w:r>
      <w:r w:rsidRPr="00844ED2">
        <w:rPr>
          <w:rFonts w:ascii="Times New Roman" w:eastAsia="Times New Roman" w:hAnsi="Times New Roman" w:cs="Times New Roman"/>
        </w:rPr>
        <w:t xml:space="preserve"> ir </w:t>
      </w:r>
      <w:proofErr w:type="spellStart"/>
      <w:r w:rsidRPr="00844ED2">
        <w:rPr>
          <w:rFonts w:ascii="Times New Roman" w:eastAsia="Times New Roman" w:hAnsi="Times New Roman" w:cs="Times New Roman"/>
        </w:rPr>
        <w:t>skilveline</w:t>
      </w:r>
      <w:proofErr w:type="spellEnd"/>
      <w:r w:rsidRPr="00844ED2">
        <w:rPr>
          <w:rFonts w:ascii="Times New Roman" w:eastAsia="Times New Roman" w:hAnsi="Times New Roman" w:cs="Times New Roman"/>
        </w:rPr>
        <w:t xml:space="preserve"> aritmija, tačiau šie simptomai gali prasidėti nepastebimai, dėl to </w:t>
      </w:r>
      <w:proofErr w:type="spellStart"/>
      <w:r w:rsidRPr="00844ED2">
        <w:rPr>
          <w:rFonts w:ascii="Times New Roman" w:eastAsia="Times New Roman" w:hAnsi="Times New Roman" w:cs="Times New Roman"/>
        </w:rPr>
        <w:t>hipomagnezemija</w:t>
      </w:r>
      <w:proofErr w:type="spellEnd"/>
      <w:r w:rsidRPr="00844ED2">
        <w:rPr>
          <w:rFonts w:ascii="Times New Roman" w:eastAsia="Times New Roman" w:hAnsi="Times New Roman" w:cs="Times New Roman"/>
        </w:rPr>
        <w:t xml:space="preserve"> gali būti nenustatyta. Daugumai pacientų </w:t>
      </w:r>
      <w:proofErr w:type="spellStart"/>
      <w:r w:rsidRPr="00844ED2">
        <w:rPr>
          <w:rFonts w:ascii="Times New Roman" w:eastAsia="Times New Roman" w:hAnsi="Times New Roman" w:cs="Times New Roman"/>
        </w:rPr>
        <w:t>hipomagnezemija</w:t>
      </w:r>
      <w:proofErr w:type="spellEnd"/>
      <w:r w:rsidRPr="00844ED2">
        <w:rPr>
          <w:rFonts w:ascii="Times New Roman" w:eastAsia="Times New Roman" w:hAnsi="Times New Roman" w:cs="Times New Roman"/>
        </w:rPr>
        <w:t xml:space="preserve"> išnyko papildomai pavartojus magnio ir nustojus vartoti PSI.</w:t>
      </w:r>
    </w:p>
    <w:p w14:paraId="517E3ECA"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rPr>
        <w:t xml:space="preserve">Pacientams, kuriems bus taikomas ilgalaikis gydymas arba kurie kartu su PSI vartoja </w:t>
      </w:r>
      <w:proofErr w:type="spellStart"/>
      <w:r w:rsidRPr="00844ED2">
        <w:rPr>
          <w:rFonts w:ascii="Times New Roman" w:eastAsia="Times New Roman" w:hAnsi="Times New Roman" w:cs="Times New Roman"/>
        </w:rPr>
        <w:t>digoksino</w:t>
      </w:r>
      <w:proofErr w:type="spellEnd"/>
      <w:r w:rsidRPr="00844ED2">
        <w:rPr>
          <w:rFonts w:ascii="Times New Roman" w:eastAsia="Times New Roman" w:hAnsi="Times New Roman" w:cs="Times New Roman"/>
        </w:rPr>
        <w:t xml:space="preserve"> ar </w:t>
      </w:r>
      <w:proofErr w:type="spellStart"/>
      <w:r w:rsidRPr="00844ED2">
        <w:rPr>
          <w:rFonts w:ascii="Times New Roman" w:eastAsia="Times New Roman" w:hAnsi="Times New Roman" w:cs="Times New Roman"/>
        </w:rPr>
        <w:t>hipomagnezemiją</w:t>
      </w:r>
      <w:proofErr w:type="spellEnd"/>
      <w:r w:rsidRPr="00844ED2">
        <w:rPr>
          <w:rFonts w:ascii="Times New Roman" w:eastAsia="Times New Roman" w:hAnsi="Times New Roman" w:cs="Times New Roman"/>
        </w:rPr>
        <w:t xml:space="preserve"> galinčių sukelti vaistų (pvz., diuretikų), prieš pradedant gydymą ir jo metu būtina periodiškai atlikti magnio kiekio kraujyje tyrimus.</w:t>
      </w:r>
    </w:p>
    <w:p w14:paraId="733BBE1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5F8A271" w14:textId="77E8B504"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rPr>
        <w:t>Ilgalaikis (&gt;</w:t>
      </w:r>
      <w:r w:rsidR="008E790D">
        <w:rPr>
          <w:rFonts w:ascii="Times New Roman" w:eastAsia="Times New Roman" w:hAnsi="Times New Roman" w:cs="Times New Roman"/>
        </w:rPr>
        <w:t> </w:t>
      </w:r>
      <w:r w:rsidRPr="00844ED2">
        <w:rPr>
          <w:rFonts w:ascii="Times New Roman" w:eastAsia="Times New Roman" w:hAnsi="Times New Roman" w:cs="Times New Roman"/>
        </w:rPr>
        <w:t>1</w:t>
      </w:r>
      <w:r w:rsidR="008E790D">
        <w:rPr>
          <w:rFonts w:ascii="Times New Roman" w:eastAsia="Times New Roman" w:hAnsi="Times New Roman" w:cs="Times New Roman"/>
        </w:rPr>
        <w:t> </w:t>
      </w:r>
      <w:r w:rsidRPr="00844ED2">
        <w:rPr>
          <w:rFonts w:ascii="Times New Roman" w:eastAsia="Times New Roman" w:hAnsi="Times New Roman" w:cs="Times New Roman"/>
        </w:rPr>
        <w:t>metus) protonų siurblio inhibitorių</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vartojimas didėlėmis dozėmis gali nežymiai padidinti klubo, riešo ar stuburo lūžio riziką, ypač senyvo amžiaus žmonėms ir esant kitiems rizikos faktoriams. Stebėjimo tyrimai rodo, kad protonų siurblio inhibitoriai gali padidinti lūžių riziką vidutiniškai 10</w:t>
      </w:r>
      <w:r w:rsidR="008E790D">
        <w:rPr>
          <w:rFonts w:ascii="Times New Roman" w:eastAsia="Times New Roman" w:hAnsi="Times New Roman" w:cs="Times New Roman"/>
        </w:rPr>
        <w:t> </w:t>
      </w:r>
      <w:r w:rsidRPr="00844ED2">
        <w:rPr>
          <w:rFonts w:ascii="Times New Roman" w:eastAsia="Times New Roman" w:hAnsi="Times New Roman" w:cs="Times New Roman"/>
        </w:rPr>
        <w:t>-</w:t>
      </w:r>
      <w:r w:rsidR="008E790D">
        <w:rPr>
          <w:rFonts w:ascii="Times New Roman" w:eastAsia="Times New Roman" w:hAnsi="Times New Roman" w:cs="Times New Roman"/>
        </w:rPr>
        <w:t> </w:t>
      </w:r>
      <w:r w:rsidRPr="00844ED2">
        <w:rPr>
          <w:rFonts w:ascii="Times New Roman" w:eastAsia="Times New Roman" w:hAnsi="Times New Roman" w:cs="Times New Roman"/>
        </w:rPr>
        <w:t>40</w:t>
      </w:r>
      <w:r w:rsidR="008E790D">
        <w:rPr>
          <w:rFonts w:ascii="Times New Roman" w:eastAsia="Times New Roman" w:hAnsi="Times New Roman" w:cs="Times New Roman"/>
        </w:rPr>
        <w:t> </w:t>
      </w:r>
      <w:r w:rsidRPr="00844ED2">
        <w:rPr>
          <w:rFonts w:ascii="Times New Roman" w:eastAsia="Times New Roman" w:hAnsi="Times New Roman" w:cs="Times New Roman"/>
        </w:rPr>
        <w:t>%, kartais dėl kitų rizikos faktorių buvimo. Pacientai, turintys padidintą osteoporozės riziką turi būti stebimi pagal galiojančias klinikines gaires, be to, jie turi nuolat papildomai gauti atitinkamą vitamino D ir kalcio kiekį.</w:t>
      </w:r>
    </w:p>
    <w:p w14:paraId="3E7CAF7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5064C0C6"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844ED2">
        <w:rPr>
          <w:rFonts w:ascii="Times New Roman" w:eastAsia="Times New Roman" w:hAnsi="Times New Roman" w:cs="Times New Roman"/>
          <w:u w:val="single"/>
          <w:lang w:eastAsia="lt-LT"/>
        </w:rPr>
        <w:t>Rabeprazolo</w:t>
      </w:r>
      <w:proofErr w:type="spellEnd"/>
      <w:r w:rsidRPr="00844ED2">
        <w:rPr>
          <w:rFonts w:ascii="Times New Roman" w:eastAsia="Times New Roman" w:hAnsi="Times New Roman" w:cs="Times New Roman"/>
          <w:u w:val="single"/>
          <w:lang w:eastAsia="lt-LT"/>
        </w:rPr>
        <w:t xml:space="preserve"> vartojimas kartu su </w:t>
      </w:r>
      <w:proofErr w:type="spellStart"/>
      <w:r w:rsidRPr="00844ED2">
        <w:rPr>
          <w:rFonts w:ascii="Times New Roman" w:eastAsia="Times New Roman" w:hAnsi="Times New Roman" w:cs="Times New Roman"/>
          <w:u w:val="single"/>
          <w:lang w:eastAsia="lt-LT"/>
        </w:rPr>
        <w:t>metotreksatu</w:t>
      </w:r>
      <w:proofErr w:type="spellEnd"/>
    </w:p>
    <w:p w14:paraId="4444438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lt-LT"/>
        </w:rPr>
        <w:t xml:space="preserve">Literatūros duomenys rodo, kad PSI vartojimas kartu su </w:t>
      </w:r>
      <w:proofErr w:type="spellStart"/>
      <w:r w:rsidRPr="00844ED2">
        <w:rPr>
          <w:rFonts w:ascii="Times New Roman" w:eastAsia="Times New Roman" w:hAnsi="Times New Roman" w:cs="Times New Roman"/>
          <w:lang w:eastAsia="lt-LT"/>
        </w:rPr>
        <w:t>metotreksatu</w:t>
      </w:r>
      <w:proofErr w:type="spellEnd"/>
      <w:r w:rsidRPr="00844ED2">
        <w:rPr>
          <w:rFonts w:ascii="Times New Roman" w:eastAsia="Times New Roman" w:hAnsi="Times New Roman" w:cs="Times New Roman"/>
          <w:lang w:eastAsia="lt-LT"/>
        </w:rPr>
        <w:t xml:space="preserve"> (pirmiausiai didelėmis jo dozėmis; žr.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skyrimo informaciją) gali padidinti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ir (arba) jo metabolito koncentracijas serume ir pailginti jų buvimo laiką, dėl ko gali pasireikšti toksinis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poveikis. Vartojant dideles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dozes, kai kuriems pacientams galima apsvarstyti laikinai nutraukti PSI vartojimą.</w:t>
      </w:r>
    </w:p>
    <w:p w14:paraId="09DF2C1F"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i/>
          <w:iCs/>
          <w:lang w:eastAsia="zh-CN"/>
        </w:rPr>
      </w:pPr>
    </w:p>
    <w:p w14:paraId="51AC5CD4" w14:textId="77777777" w:rsidR="0035378C" w:rsidRPr="000E5679" w:rsidRDefault="0035378C" w:rsidP="00427E7A">
      <w:pPr>
        <w:widowControl w:val="0"/>
        <w:autoSpaceDE w:val="0"/>
        <w:autoSpaceDN w:val="0"/>
        <w:adjustRightInd w:val="0"/>
        <w:spacing w:after="0" w:line="240" w:lineRule="auto"/>
        <w:rPr>
          <w:rFonts w:ascii="Times New Roman" w:eastAsia="SimSun" w:hAnsi="Times New Roman" w:cs="Times New Roman"/>
          <w:iCs/>
          <w:u w:val="single"/>
          <w:lang w:eastAsia="zh-CN"/>
        </w:rPr>
      </w:pPr>
      <w:r w:rsidRPr="000E5679">
        <w:rPr>
          <w:rFonts w:ascii="Times New Roman" w:eastAsia="SimSun" w:hAnsi="Times New Roman" w:cs="Times New Roman"/>
          <w:iCs/>
          <w:u w:val="single"/>
          <w:lang w:eastAsia="zh-CN"/>
        </w:rPr>
        <w:t>Įtaka vitamino B12 absorbcijai</w:t>
      </w:r>
    </w:p>
    <w:p w14:paraId="5C721A5D" w14:textId="77777777" w:rsidR="0035378C" w:rsidRPr="00844ED2" w:rsidRDefault="0035378C" w:rsidP="00427E7A">
      <w:pPr>
        <w:widowControl w:val="0"/>
        <w:spacing w:after="0" w:line="240" w:lineRule="auto"/>
        <w:rPr>
          <w:rFonts w:ascii="Times New Roman" w:eastAsia="SimSun" w:hAnsi="Times New Roman" w:cs="Times New Roman"/>
          <w:lang w:eastAsia="zh-CN"/>
        </w:rPr>
      </w:pPr>
      <w:proofErr w:type="spellStart"/>
      <w:r w:rsidRPr="00844ED2">
        <w:rPr>
          <w:rFonts w:ascii="Times New Roman" w:eastAsia="SimSun" w:hAnsi="Times New Roman" w:cs="Times New Roman"/>
          <w:lang w:eastAsia="zh-CN"/>
        </w:rPr>
        <w:t>Rabeprazolas</w:t>
      </w:r>
      <w:proofErr w:type="spellEnd"/>
      <w:r w:rsidRPr="00844ED2">
        <w:rPr>
          <w:rFonts w:ascii="Times New Roman" w:eastAsia="SimSun" w:hAnsi="Times New Roman" w:cs="Times New Roman"/>
          <w:lang w:eastAsia="zh-CN"/>
        </w:rPr>
        <w:t xml:space="preserve">, kaip ir visi skrandžio rūgšties gamybą slopinantys vaistiniai preparatai, dėl </w:t>
      </w:r>
      <w:proofErr w:type="spellStart"/>
      <w:r w:rsidRPr="00844ED2">
        <w:rPr>
          <w:rFonts w:ascii="Times New Roman" w:eastAsia="SimSun" w:hAnsi="Times New Roman" w:cs="Times New Roman"/>
          <w:lang w:eastAsia="zh-CN"/>
        </w:rPr>
        <w:t>hipochlorhidrijos</w:t>
      </w:r>
      <w:proofErr w:type="spellEnd"/>
      <w:r w:rsidRPr="00844ED2">
        <w:rPr>
          <w:rFonts w:ascii="Times New Roman" w:eastAsia="SimSun" w:hAnsi="Times New Roman" w:cs="Times New Roman"/>
          <w:lang w:eastAsia="zh-CN"/>
        </w:rPr>
        <w:t xml:space="preserve"> arba </w:t>
      </w:r>
      <w:proofErr w:type="spellStart"/>
      <w:r w:rsidRPr="00844ED2">
        <w:rPr>
          <w:rFonts w:ascii="Times New Roman" w:eastAsia="SimSun" w:hAnsi="Times New Roman" w:cs="Times New Roman"/>
          <w:lang w:eastAsia="zh-CN"/>
        </w:rPr>
        <w:t>achlorhidrijos</w:t>
      </w:r>
      <w:proofErr w:type="spellEnd"/>
      <w:r w:rsidRPr="00844ED2">
        <w:rPr>
          <w:rFonts w:ascii="Times New Roman" w:eastAsia="SimSun" w:hAnsi="Times New Roman" w:cs="Times New Roman"/>
          <w:lang w:eastAsia="zh-CN"/>
        </w:rPr>
        <w:t xml:space="preserve"> gali sumažinti vitamino B12 (</w:t>
      </w:r>
      <w:proofErr w:type="spellStart"/>
      <w:r w:rsidRPr="00844ED2">
        <w:rPr>
          <w:rFonts w:ascii="Times New Roman" w:eastAsia="SimSun" w:hAnsi="Times New Roman" w:cs="Times New Roman"/>
          <w:lang w:eastAsia="zh-CN"/>
        </w:rPr>
        <w:t>cianokobalamino</w:t>
      </w:r>
      <w:proofErr w:type="spellEnd"/>
      <w:r w:rsidRPr="00844ED2">
        <w:rPr>
          <w:rFonts w:ascii="Times New Roman" w:eastAsia="SimSun" w:hAnsi="Times New Roman" w:cs="Times New Roman"/>
          <w:lang w:eastAsia="zh-CN"/>
        </w:rPr>
        <w:t xml:space="preserve">) absorbciją. Tai reikia turėti omenyje, ypač ilgai gydant pacientus, kurių organizme vitamino B12 atsargos yra </w:t>
      </w:r>
      <w:r w:rsidRPr="00844ED2">
        <w:rPr>
          <w:rFonts w:ascii="Times New Roman" w:eastAsia="SimSun" w:hAnsi="Times New Roman" w:cs="Times New Roman"/>
          <w:lang w:eastAsia="zh-CN"/>
        </w:rPr>
        <w:lastRenderedPageBreak/>
        <w:t>sumažėjusios, kuriems yra vitamino B12 absorbcijos sutrikimo rizikos veiksnių arba kuriems yra atitinkamų klinikinių simptomų.</w:t>
      </w:r>
    </w:p>
    <w:p w14:paraId="206A4A76"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i/>
          <w:iCs/>
          <w:lang w:eastAsia="zh-CN"/>
        </w:rPr>
      </w:pPr>
    </w:p>
    <w:p w14:paraId="28B76131" w14:textId="77777777" w:rsidR="0035378C" w:rsidRPr="000E5679" w:rsidRDefault="0035378C" w:rsidP="00427E7A">
      <w:pPr>
        <w:widowControl w:val="0"/>
        <w:autoSpaceDE w:val="0"/>
        <w:autoSpaceDN w:val="0"/>
        <w:adjustRightInd w:val="0"/>
        <w:spacing w:after="0" w:line="240" w:lineRule="auto"/>
        <w:rPr>
          <w:rFonts w:ascii="Times New Roman" w:eastAsia="SimSun" w:hAnsi="Times New Roman" w:cs="Times New Roman"/>
          <w:iCs/>
          <w:u w:val="single"/>
          <w:lang w:eastAsia="zh-CN"/>
        </w:rPr>
      </w:pPr>
      <w:proofErr w:type="spellStart"/>
      <w:r w:rsidRPr="000E5679">
        <w:rPr>
          <w:rFonts w:ascii="Times New Roman" w:eastAsia="SimSun" w:hAnsi="Times New Roman" w:cs="Times New Roman"/>
          <w:iCs/>
          <w:u w:val="single"/>
          <w:lang w:eastAsia="zh-CN"/>
        </w:rPr>
        <w:t>Poūmė</w:t>
      </w:r>
      <w:proofErr w:type="spellEnd"/>
      <w:r w:rsidRPr="000E5679">
        <w:rPr>
          <w:rFonts w:ascii="Times New Roman" w:eastAsia="SimSun" w:hAnsi="Times New Roman" w:cs="Times New Roman"/>
          <w:iCs/>
          <w:u w:val="single"/>
          <w:lang w:eastAsia="zh-CN"/>
        </w:rPr>
        <w:t xml:space="preserve"> odos raudonoji vilkligė (PORV)</w:t>
      </w:r>
    </w:p>
    <w:p w14:paraId="1E1863DA"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SimSun" w:hAnsi="Times New Roman" w:cs="Times New Roman"/>
          <w:iCs/>
          <w:lang w:eastAsia="zh-CN"/>
        </w:rPr>
        <w:t xml:space="preserve">Protonų siurblio inhibitoriai siejami su labai retais PORV atvejais. Atsiradus pažeidimams, ypač saulės apšviestose odos vietose, ir kartu pasireiškus </w:t>
      </w:r>
      <w:proofErr w:type="spellStart"/>
      <w:r w:rsidRPr="00844ED2">
        <w:rPr>
          <w:rFonts w:ascii="Times New Roman" w:eastAsia="SimSun" w:hAnsi="Times New Roman" w:cs="Times New Roman"/>
          <w:iCs/>
          <w:lang w:eastAsia="zh-CN"/>
        </w:rPr>
        <w:t>artralgijai</w:t>
      </w:r>
      <w:proofErr w:type="spellEnd"/>
      <w:r w:rsidRPr="00844ED2">
        <w:rPr>
          <w:rFonts w:ascii="Times New Roman" w:eastAsia="SimSun" w:hAnsi="Times New Roman" w:cs="Times New Roman"/>
          <w:iCs/>
          <w:lang w:eastAsia="zh-CN"/>
        </w:rPr>
        <w:t xml:space="preserve">, pacientas turi nedelsdamas kreiptis medicininės pagalbos, o sveikatos priežiūros specialistai turi apsvarstyti galimybę nutraukti gydymą </w:t>
      </w:r>
      <w:proofErr w:type="spellStart"/>
      <w:r w:rsidRPr="00844ED2">
        <w:rPr>
          <w:rFonts w:ascii="Times New Roman" w:eastAsia="SimSun" w:hAnsi="Times New Roman" w:cs="Times New Roman"/>
          <w:iCs/>
          <w:lang w:eastAsia="zh-CN"/>
        </w:rPr>
        <w:t>Zulbex</w:t>
      </w:r>
      <w:proofErr w:type="spellEnd"/>
      <w:r w:rsidRPr="00844ED2">
        <w:rPr>
          <w:rFonts w:ascii="Times New Roman" w:eastAsia="SimSun" w:hAnsi="Times New Roman" w:cs="Times New Roman"/>
          <w:iCs/>
          <w:lang w:eastAsia="zh-CN"/>
        </w:rPr>
        <w:t>. Jeigu po ankstesnio gydymo protonų siurblio inhibitoriumi pacientui išsivystė PORV, PORV pavojus vartojant kitus protonų siurblio inhibitorius gali būti didesnis.</w:t>
      </w:r>
    </w:p>
    <w:p w14:paraId="28BB6DE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972EF62" w14:textId="77777777" w:rsidR="0035378C" w:rsidRPr="000E5679" w:rsidRDefault="0035378C" w:rsidP="00427E7A">
      <w:pPr>
        <w:widowControl w:val="0"/>
        <w:autoSpaceDE w:val="0"/>
        <w:autoSpaceDN w:val="0"/>
        <w:adjustRightInd w:val="0"/>
        <w:spacing w:after="0" w:line="240" w:lineRule="auto"/>
        <w:rPr>
          <w:rFonts w:ascii="Times New Roman" w:eastAsia="SimSun" w:hAnsi="Times New Roman" w:cs="Times New Roman"/>
          <w:iCs/>
          <w:u w:val="single"/>
          <w:lang w:eastAsia="zh-CN"/>
        </w:rPr>
      </w:pPr>
      <w:r w:rsidRPr="000E5679">
        <w:rPr>
          <w:rFonts w:ascii="Times New Roman" w:eastAsia="SimSun" w:hAnsi="Times New Roman" w:cs="Times New Roman"/>
          <w:iCs/>
          <w:u w:val="single"/>
          <w:lang w:eastAsia="zh-CN"/>
        </w:rPr>
        <w:t>Poveikis laboratorinių tyrimų rezultatams</w:t>
      </w:r>
    </w:p>
    <w:p w14:paraId="0956679C" w14:textId="35754CCB" w:rsidR="0035378C" w:rsidRPr="00844ED2" w:rsidRDefault="0035378C" w:rsidP="00427E7A">
      <w:pPr>
        <w:widowControl w:val="0"/>
        <w:autoSpaceDE w:val="0"/>
        <w:autoSpaceDN w:val="0"/>
        <w:adjustRightInd w:val="0"/>
        <w:spacing w:after="0" w:line="240" w:lineRule="auto"/>
        <w:jc w:val="both"/>
        <w:rPr>
          <w:rFonts w:ascii="Times New Roman" w:eastAsia="SimSun" w:hAnsi="Times New Roman" w:cs="Times New Roman"/>
          <w:iCs/>
          <w:lang w:eastAsia="zh-CN"/>
        </w:rPr>
      </w:pPr>
      <w:r w:rsidRPr="00844ED2">
        <w:rPr>
          <w:rFonts w:ascii="Times New Roman" w:eastAsia="SimSun" w:hAnsi="Times New Roman" w:cs="Times New Roman"/>
          <w:iCs/>
          <w:lang w:eastAsia="zh-CN"/>
        </w:rPr>
        <w:t xml:space="preserve">Dėl padidėjusios </w:t>
      </w:r>
      <w:proofErr w:type="spellStart"/>
      <w:r w:rsidRPr="00844ED2">
        <w:rPr>
          <w:rFonts w:ascii="Times New Roman" w:eastAsia="SimSun" w:hAnsi="Times New Roman" w:cs="Times New Roman"/>
          <w:iCs/>
          <w:lang w:eastAsia="zh-CN"/>
        </w:rPr>
        <w:t>chromogranino</w:t>
      </w:r>
      <w:proofErr w:type="spellEnd"/>
      <w:r w:rsidRPr="00844ED2">
        <w:rPr>
          <w:rFonts w:ascii="Times New Roman" w:eastAsia="SimSun" w:hAnsi="Times New Roman" w:cs="Times New Roman"/>
          <w:iCs/>
          <w:lang w:eastAsia="zh-CN"/>
        </w:rPr>
        <w:t xml:space="preserve"> A (</w:t>
      </w:r>
      <w:proofErr w:type="spellStart"/>
      <w:r w:rsidRPr="00844ED2">
        <w:rPr>
          <w:rFonts w:ascii="Times New Roman" w:eastAsia="SimSun" w:hAnsi="Times New Roman" w:cs="Times New Roman"/>
          <w:iCs/>
          <w:lang w:eastAsia="zh-CN"/>
        </w:rPr>
        <w:t>CgA</w:t>
      </w:r>
      <w:proofErr w:type="spellEnd"/>
      <w:r w:rsidRPr="00844ED2">
        <w:rPr>
          <w:rFonts w:ascii="Times New Roman" w:eastAsia="SimSun" w:hAnsi="Times New Roman" w:cs="Times New Roman"/>
          <w:iCs/>
          <w:lang w:eastAsia="zh-CN"/>
        </w:rPr>
        <w:t xml:space="preserve">) koncentracijos gali būti sunkiau atlikti </w:t>
      </w:r>
      <w:proofErr w:type="spellStart"/>
      <w:r w:rsidRPr="00844ED2">
        <w:rPr>
          <w:rFonts w:ascii="Times New Roman" w:eastAsia="SimSun" w:hAnsi="Times New Roman" w:cs="Times New Roman"/>
          <w:iCs/>
          <w:lang w:eastAsia="zh-CN"/>
        </w:rPr>
        <w:t>neuroendokrininių</w:t>
      </w:r>
      <w:proofErr w:type="spellEnd"/>
      <w:r w:rsidRPr="00844ED2">
        <w:rPr>
          <w:rFonts w:ascii="Times New Roman" w:eastAsia="SimSun" w:hAnsi="Times New Roman" w:cs="Times New Roman"/>
          <w:iCs/>
          <w:lang w:eastAsia="zh-CN"/>
        </w:rPr>
        <w:t xml:space="preserve"> navikų tyrimus. Siekiant išvengti tokio poveikio, gydymą </w:t>
      </w:r>
      <w:proofErr w:type="spellStart"/>
      <w:r w:rsidRPr="00844ED2">
        <w:rPr>
          <w:rFonts w:ascii="Times New Roman" w:eastAsia="SimSun" w:hAnsi="Times New Roman" w:cs="Times New Roman"/>
          <w:iCs/>
          <w:lang w:eastAsia="zh-CN"/>
        </w:rPr>
        <w:t>Zulbex</w:t>
      </w:r>
      <w:proofErr w:type="spellEnd"/>
      <w:r w:rsidRPr="00844ED2">
        <w:rPr>
          <w:rFonts w:ascii="Times New Roman" w:eastAsia="SimSun" w:hAnsi="Times New Roman" w:cs="Times New Roman"/>
          <w:iCs/>
          <w:lang w:eastAsia="zh-CN"/>
        </w:rPr>
        <w:t xml:space="preserve"> reikia nutraukti likus ne mažiau kaip 5 dienoms iki </w:t>
      </w:r>
      <w:proofErr w:type="spellStart"/>
      <w:r w:rsidRPr="00844ED2">
        <w:rPr>
          <w:rFonts w:ascii="Times New Roman" w:eastAsia="SimSun" w:hAnsi="Times New Roman" w:cs="Times New Roman"/>
          <w:iCs/>
          <w:lang w:eastAsia="zh-CN"/>
        </w:rPr>
        <w:t>CgA</w:t>
      </w:r>
      <w:proofErr w:type="spellEnd"/>
      <w:r w:rsidRPr="00844ED2">
        <w:rPr>
          <w:rFonts w:ascii="Times New Roman" w:eastAsia="SimSun" w:hAnsi="Times New Roman" w:cs="Times New Roman"/>
          <w:iCs/>
          <w:lang w:eastAsia="zh-CN"/>
        </w:rPr>
        <w:t xml:space="preserve"> tyrimų (žr. 5.1</w:t>
      </w:r>
      <w:r w:rsidR="008E790D">
        <w:rPr>
          <w:rFonts w:ascii="Times New Roman" w:eastAsia="SimSun" w:hAnsi="Times New Roman" w:cs="Times New Roman"/>
          <w:iCs/>
          <w:lang w:eastAsia="zh-CN"/>
        </w:rPr>
        <w:t> </w:t>
      </w:r>
      <w:r w:rsidRPr="00844ED2">
        <w:rPr>
          <w:rFonts w:ascii="Times New Roman" w:eastAsia="SimSun" w:hAnsi="Times New Roman" w:cs="Times New Roman"/>
          <w:iCs/>
          <w:lang w:eastAsia="zh-CN"/>
        </w:rPr>
        <w:t xml:space="preserve">skyrių). Jeigu po pirminio tyrimo </w:t>
      </w:r>
      <w:proofErr w:type="spellStart"/>
      <w:r w:rsidRPr="00844ED2">
        <w:rPr>
          <w:rFonts w:ascii="Times New Roman" w:eastAsia="SimSun" w:hAnsi="Times New Roman" w:cs="Times New Roman"/>
          <w:iCs/>
          <w:lang w:eastAsia="zh-CN"/>
        </w:rPr>
        <w:t>CgA</w:t>
      </w:r>
      <w:proofErr w:type="spellEnd"/>
      <w:r w:rsidRPr="00844ED2">
        <w:rPr>
          <w:rFonts w:ascii="Times New Roman" w:eastAsia="SimSun" w:hAnsi="Times New Roman" w:cs="Times New Roman"/>
          <w:iCs/>
          <w:lang w:eastAsia="zh-CN"/>
        </w:rPr>
        <w:t xml:space="preserve"> ir </w:t>
      </w:r>
      <w:proofErr w:type="spellStart"/>
      <w:r w:rsidRPr="00844ED2">
        <w:rPr>
          <w:rFonts w:ascii="Times New Roman" w:eastAsia="SimSun" w:hAnsi="Times New Roman" w:cs="Times New Roman"/>
          <w:iCs/>
          <w:lang w:eastAsia="zh-CN"/>
        </w:rPr>
        <w:t>gastrino</w:t>
      </w:r>
      <w:proofErr w:type="spellEnd"/>
      <w:r w:rsidRPr="00844ED2">
        <w:rPr>
          <w:rFonts w:ascii="Times New Roman" w:eastAsia="SimSun" w:hAnsi="Times New Roman" w:cs="Times New Roman"/>
          <w:iCs/>
          <w:lang w:eastAsia="zh-CN"/>
        </w:rPr>
        <w:t xml:space="preserve"> koncentracija nesumažėjo iki standartinės koncentracijos intervalo, tyrimus reikia pakartoti praėjus 14 dienų po gydymo protonų siurblio inhibitoriais nutraukimo.</w:t>
      </w:r>
    </w:p>
    <w:p w14:paraId="52D17974" w14:textId="2635939B" w:rsidR="0035378C" w:rsidRDefault="0035378C" w:rsidP="00427E7A">
      <w:pPr>
        <w:widowControl w:val="0"/>
        <w:spacing w:after="0" w:line="240" w:lineRule="auto"/>
        <w:ind w:left="567" w:hanging="567"/>
        <w:rPr>
          <w:rFonts w:ascii="Times New Roman" w:eastAsia="Times New Roman" w:hAnsi="Times New Roman" w:cs="Times New Roman"/>
        </w:rPr>
      </w:pPr>
    </w:p>
    <w:p w14:paraId="6D871CF8" w14:textId="77777777" w:rsidR="00350207" w:rsidRPr="00350207" w:rsidRDefault="00350207" w:rsidP="00350207">
      <w:pPr>
        <w:widowControl w:val="0"/>
        <w:spacing w:after="0" w:line="240" w:lineRule="auto"/>
        <w:ind w:left="567" w:hanging="567"/>
        <w:rPr>
          <w:rFonts w:ascii="Times New Roman" w:eastAsia="Times New Roman" w:hAnsi="Times New Roman" w:cs="Times New Roman"/>
          <w:u w:val="single"/>
        </w:rPr>
      </w:pPr>
      <w:r w:rsidRPr="00350207">
        <w:rPr>
          <w:rFonts w:ascii="Times New Roman" w:eastAsia="Times New Roman" w:hAnsi="Times New Roman" w:cs="Times New Roman"/>
          <w:u w:val="single"/>
        </w:rPr>
        <w:t>Inkstų funkcijos sutrikimas</w:t>
      </w:r>
    </w:p>
    <w:p w14:paraId="71490732" w14:textId="700FE8C7" w:rsidR="00350207" w:rsidRPr="00844ED2" w:rsidRDefault="00350207" w:rsidP="00350207">
      <w:pPr>
        <w:widowControl w:val="0"/>
        <w:spacing w:after="0" w:line="240" w:lineRule="auto"/>
        <w:rPr>
          <w:rFonts w:ascii="Times New Roman" w:eastAsia="Times New Roman" w:hAnsi="Times New Roman" w:cs="Times New Roman"/>
        </w:rPr>
      </w:pPr>
      <w:r w:rsidRPr="00350207">
        <w:rPr>
          <w:rFonts w:ascii="Times New Roman" w:eastAsia="Times New Roman" w:hAnsi="Times New Roman" w:cs="Times New Roman"/>
        </w:rPr>
        <w:t xml:space="preserve">Pacientams, vartojantiems </w:t>
      </w:r>
      <w:proofErr w:type="spellStart"/>
      <w:r w:rsidRPr="00350207">
        <w:rPr>
          <w:rFonts w:ascii="Times New Roman" w:eastAsia="Times New Roman" w:hAnsi="Times New Roman" w:cs="Times New Roman"/>
        </w:rPr>
        <w:t>rabeprazolą</w:t>
      </w:r>
      <w:proofErr w:type="spellEnd"/>
      <w:r w:rsidRPr="00350207">
        <w:rPr>
          <w:rFonts w:ascii="Times New Roman" w:eastAsia="Times New Roman" w:hAnsi="Times New Roman" w:cs="Times New Roman"/>
        </w:rPr>
        <w:t xml:space="preserve">, buvo nustatytas ūminis kanalėlių ir </w:t>
      </w:r>
      <w:proofErr w:type="spellStart"/>
      <w:r w:rsidRPr="00350207">
        <w:rPr>
          <w:rFonts w:ascii="Times New Roman" w:eastAsia="Times New Roman" w:hAnsi="Times New Roman" w:cs="Times New Roman"/>
        </w:rPr>
        <w:t>intersticinio</w:t>
      </w:r>
      <w:proofErr w:type="spellEnd"/>
      <w:r w:rsidRPr="00350207">
        <w:rPr>
          <w:rFonts w:ascii="Times New Roman" w:eastAsia="Times New Roman" w:hAnsi="Times New Roman" w:cs="Times New Roman"/>
        </w:rPr>
        <w:t xml:space="preserve"> audinio</w:t>
      </w:r>
      <w:r>
        <w:rPr>
          <w:rFonts w:ascii="Times New Roman" w:eastAsia="Times New Roman" w:hAnsi="Times New Roman" w:cs="Times New Roman"/>
        </w:rPr>
        <w:t xml:space="preserve"> </w:t>
      </w:r>
      <w:r w:rsidRPr="00350207">
        <w:rPr>
          <w:rFonts w:ascii="Times New Roman" w:eastAsia="Times New Roman" w:hAnsi="Times New Roman" w:cs="Times New Roman"/>
        </w:rPr>
        <w:t>nefritas</w:t>
      </w:r>
      <w:r w:rsidR="00C21A0B">
        <w:rPr>
          <w:rFonts w:ascii="Times New Roman" w:eastAsia="Times New Roman" w:hAnsi="Times New Roman" w:cs="Times New Roman"/>
        </w:rPr>
        <w:t xml:space="preserve"> (TIN)</w:t>
      </w:r>
      <w:r w:rsidRPr="00350207">
        <w:rPr>
          <w:rFonts w:ascii="Times New Roman" w:eastAsia="Times New Roman" w:hAnsi="Times New Roman" w:cs="Times New Roman"/>
        </w:rPr>
        <w:t xml:space="preserve">, kuris gali pasireikšti bet kuriuo gydymo </w:t>
      </w:r>
      <w:proofErr w:type="spellStart"/>
      <w:r w:rsidRPr="00350207">
        <w:rPr>
          <w:rFonts w:ascii="Times New Roman" w:eastAsia="Times New Roman" w:hAnsi="Times New Roman" w:cs="Times New Roman"/>
        </w:rPr>
        <w:t>rabeprazolu</w:t>
      </w:r>
      <w:proofErr w:type="spellEnd"/>
      <w:r w:rsidRPr="00350207">
        <w:rPr>
          <w:rFonts w:ascii="Times New Roman" w:eastAsia="Times New Roman" w:hAnsi="Times New Roman" w:cs="Times New Roman"/>
        </w:rPr>
        <w:t xml:space="preserve"> metu (žr. 4.8</w:t>
      </w:r>
      <w:r>
        <w:rPr>
          <w:rFonts w:ascii="Times New Roman" w:eastAsia="Times New Roman" w:hAnsi="Times New Roman" w:cs="Times New Roman"/>
        </w:rPr>
        <w:t> </w:t>
      </w:r>
      <w:r w:rsidRPr="00350207">
        <w:rPr>
          <w:rFonts w:ascii="Times New Roman" w:eastAsia="Times New Roman" w:hAnsi="Times New Roman" w:cs="Times New Roman"/>
        </w:rPr>
        <w:t>skyrių). Ūminis</w:t>
      </w:r>
      <w:r>
        <w:rPr>
          <w:rFonts w:ascii="Times New Roman" w:eastAsia="Times New Roman" w:hAnsi="Times New Roman" w:cs="Times New Roman"/>
        </w:rPr>
        <w:t xml:space="preserve"> </w:t>
      </w:r>
      <w:r w:rsidRPr="00350207">
        <w:rPr>
          <w:rFonts w:ascii="Times New Roman" w:eastAsia="Times New Roman" w:hAnsi="Times New Roman" w:cs="Times New Roman"/>
        </w:rPr>
        <w:t xml:space="preserve">kanalėlių ir </w:t>
      </w:r>
      <w:proofErr w:type="spellStart"/>
      <w:r w:rsidRPr="00350207">
        <w:rPr>
          <w:rFonts w:ascii="Times New Roman" w:eastAsia="Times New Roman" w:hAnsi="Times New Roman" w:cs="Times New Roman"/>
        </w:rPr>
        <w:t>intersticinio</w:t>
      </w:r>
      <w:proofErr w:type="spellEnd"/>
      <w:r w:rsidRPr="00350207">
        <w:rPr>
          <w:rFonts w:ascii="Times New Roman" w:eastAsia="Times New Roman" w:hAnsi="Times New Roman" w:cs="Times New Roman"/>
        </w:rPr>
        <w:t xml:space="preserve"> audinio nefritas gali progresuoti iki inkstų nepakankamumo.</w:t>
      </w:r>
      <w:r>
        <w:rPr>
          <w:rFonts w:ascii="Times New Roman" w:eastAsia="Times New Roman" w:hAnsi="Times New Roman" w:cs="Times New Roman"/>
        </w:rPr>
        <w:t xml:space="preserve"> </w:t>
      </w:r>
      <w:r w:rsidRPr="00350207">
        <w:rPr>
          <w:rFonts w:ascii="Times New Roman" w:eastAsia="Times New Roman" w:hAnsi="Times New Roman" w:cs="Times New Roman"/>
        </w:rPr>
        <w:t>Įtarus</w:t>
      </w:r>
      <w:r w:rsidR="00C21A0B">
        <w:rPr>
          <w:rFonts w:ascii="Times New Roman" w:eastAsia="Times New Roman" w:hAnsi="Times New Roman" w:cs="Times New Roman"/>
        </w:rPr>
        <w:t xml:space="preserve"> TIN</w:t>
      </w:r>
      <w:r w:rsidRPr="00350207">
        <w:rPr>
          <w:rFonts w:ascii="Times New Roman" w:eastAsia="Times New Roman" w:hAnsi="Times New Roman" w:cs="Times New Roman"/>
        </w:rPr>
        <w:t xml:space="preserve">, </w:t>
      </w:r>
      <w:proofErr w:type="spellStart"/>
      <w:r w:rsidRPr="00350207">
        <w:rPr>
          <w:rFonts w:ascii="Times New Roman" w:eastAsia="Times New Roman" w:hAnsi="Times New Roman" w:cs="Times New Roman"/>
        </w:rPr>
        <w:t>rabeprazolo</w:t>
      </w:r>
      <w:proofErr w:type="spellEnd"/>
      <w:r w:rsidRPr="00350207">
        <w:rPr>
          <w:rFonts w:ascii="Times New Roman" w:eastAsia="Times New Roman" w:hAnsi="Times New Roman" w:cs="Times New Roman"/>
        </w:rPr>
        <w:t xml:space="preserve"> vartojimą reikia nutraukti ir nedelsiant</w:t>
      </w:r>
      <w:r>
        <w:rPr>
          <w:rFonts w:ascii="Times New Roman" w:eastAsia="Times New Roman" w:hAnsi="Times New Roman" w:cs="Times New Roman"/>
        </w:rPr>
        <w:t xml:space="preserve"> </w:t>
      </w:r>
      <w:r w:rsidRPr="00350207">
        <w:rPr>
          <w:rFonts w:ascii="Times New Roman" w:eastAsia="Times New Roman" w:hAnsi="Times New Roman" w:cs="Times New Roman"/>
        </w:rPr>
        <w:t>pradėti tinkamą gydymą.</w:t>
      </w:r>
      <w:r w:rsidRPr="00350207">
        <w:rPr>
          <w:rFonts w:ascii="Times New Roman" w:eastAsia="Times New Roman" w:hAnsi="Times New Roman" w:cs="Times New Roman"/>
        </w:rPr>
        <w:cr/>
      </w:r>
    </w:p>
    <w:p w14:paraId="67B68478" w14:textId="64780101" w:rsidR="00AA192D" w:rsidRPr="00844ED2" w:rsidRDefault="00AA192D" w:rsidP="00427E7A">
      <w:pPr>
        <w:widowControl w:val="0"/>
        <w:spacing w:after="0" w:line="240" w:lineRule="auto"/>
        <w:rPr>
          <w:rFonts w:ascii="Times New Roman" w:hAnsi="Times New Roman" w:cs="Times New Roman"/>
        </w:rPr>
      </w:pPr>
      <w:r w:rsidRPr="00844ED2">
        <w:rPr>
          <w:rFonts w:ascii="Times New Roman" w:hAnsi="Times New Roman" w:cs="Times New Roman"/>
        </w:rPr>
        <w:t>Šio vaistinio preparato tabletėje yra mažiau kaip 1</w:t>
      </w:r>
      <w:r w:rsidR="00544EBE" w:rsidRPr="00544EBE">
        <w:rPr>
          <w:rFonts w:ascii="Times New Roman" w:hAnsi="Times New Roman" w:cs="Times New Roman"/>
          <w:lang w:val="en-US"/>
        </w:rPr>
        <w:t> </w:t>
      </w:r>
      <w:proofErr w:type="spellStart"/>
      <w:r w:rsidRPr="00844ED2">
        <w:rPr>
          <w:rFonts w:ascii="Times New Roman" w:hAnsi="Times New Roman" w:cs="Times New Roman"/>
        </w:rPr>
        <w:t>mmol</w:t>
      </w:r>
      <w:proofErr w:type="spellEnd"/>
      <w:r w:rsidRPr="00844ED2">
        <w:rPr>
          <w:rFonts w:ascii="Times New Roman" w:hAnsi="Times New Roman" w:cs="Times New Roman"/>
        </w:rPr>
        <w:t xml:space="preserve"> natrio (23</w:t>
      </w:r>
      <w:r w:rsidR="00544EBE" w:rsidRPr="00544EBE">
        <w:rPr>
          <w:rFonts w:ascii="Times New Roman" w:hAnsi="Times New Roman" w:cs="Times New Roman"/>
          <w:lang w:val="en-US"/>
        </w:rPr>
        <w:t> </w:t>
      </w:r>
      <w:r w:rsidRPr="00844ED2">
        <w:rPr>
          <w:rFonts w:ascii="Times New Roman" w:hAnsi="Times New Roman" w:cs="Times New Roman"/>
        </w:rPr>
        <w:t>mg), t.</w:t>
      </w:r>
      <w:r w:rsidR="00544EBE" w:rsidRPr="00544EBE">
        <w:rPr>
          <w:rFonts w:ascii="Times New Roman" w:hAnsi="Times New Roman" w:cs="Times New Roman"/>
          <w:lang w:val="en-US"/>
        </w:rPr>
        <w:t xml:space="preserve"> </w:t>
      </w:r>
      <w:r w:rsidRPr="00844ED2">
        <w:rPr>
          <w:rFonts w:ascii="Times New Roman" w:hAnsi="Times New Roman" w:cs="Times New Roman"/>
        </w:rPr>
        <w:t>y. jis beveik neturi reikšmės.</w:t>
      </w:r>
    </w:p>
    <w:p w14:paraId="37698F98" w14:textId="77777777" w:rsidR="00AA192D" w:rsidRPr="00844ED2" w:rsidRDefault="00AA192D" w:rsidP="00427E7A">
      <w:pPr>
        <w:widowControl w:val="0"/>
        <w:spacing w:after="0" w:line="240" w:lineRule="auto"/>
        <w:ind w:left="567" w:hanging="567"/>
        <w:rPr>
          <w:rFonts w:ascii="Times New Roman" w:eastAsia="Times New Roman" w:hAnsi="Times New Roman" w:cs="Times New Roman"/>
        </w:rPr>
      </w:pPr>
    </w:p>
    <w:p w14:paraId="492D304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4.5</w:t>
      </w:r>
      <w:r w:rsidRPr="00844ED2">
        <w:rPr>
          <w:rFonts w:ascii="Times New Roman" w:eastAsia="Times New Roman" w:hAnsi="Times New Roman" w:cs="Times New Roman"/>
          <w:b/>
        </w:rPr>
        <w:tab/>
        <w:t>Sąveika su kitais vaistiniais preparatais ir kitokia sąveika</w:t>
      </w:r>
    </w:p>
    <w:p w14:paraId="65A3000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94497EF"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 stipriai ir ilgai slopina skrandžio rūgšties sekreciją. Gali pasireikšti sąveika su medžiagomis, kurių absorbcija priklauso nuo aplinkos pH.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druską vartojant kartu su </w:t>
      </w:r>
      <w:proofErr w:type="spellStart"/>
      <w:r w:rsidRPr="00844ED2">
        <w:rPr>
          <w:rFonts w:ascii="Times New Roman" w:eastAsia="Times New Roman" w:hAnsi="Times New Roman" w:cs="Times New Roman"/>
        </w:rPr>
        <w:t>ketokonazolu</w:t>
      </w:r>
      <w:proofErr w:type="spellEnd"/>
      <w:r w:rsidRPr="00844ED2">
        <w:rPr>
          <w:rFonts w:ascii="Times New Roman" w:eastAsia="Times New Roman" w:hAnsi="Times New Roman" w:cs="Times New Roman"/>
        </w:rPr>
        <w:t xml:space="preserve"> ar </w:t>
      </w:r>
      <w:proofErr w:type="spellStart"/>
      <w:r w:rsidRPr="00844ED2">
        <w:rPr>
          <w:rFonts w:ascii="Times New Roman" w:eastAsia="Times New Roman" w:hAnsi="Times New Roman" w:cs="Times New Roman"/>
        </w:rPr>
        <w:t>itrakonazolu</w:t>
      </w:r>
      <w:proofErr w:type="spellEnd"/>
      <w:r w:rsidRPr="00844ED2">
        <w:rPr>
          <w:rFonts w:ascii="Times New Roman" w:eastAsia="Times New Roman" w:hAnsi="Times New Roman" w:cs="Times New Roman"/>
        </w:rPr>
        <w:t xml:space="preserve">, gali reikšmingai sumažėti priešgrybelinių preparatų koncentracijos plazmoje. Todėl kai kuriems pacientams gali prireikti stebėjimo, kad būtų galima išsiaiškinti, ar reikia keisti vaistinių preparatų dozes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vartojant kartu su </w:t>
      </w:r>
      <w:proofErr w:type="spellStart"/>
      <w:r w:rsidRPr="00844ED2">
        <w:rPr>
          <w:rFonts w:ascii="Times New Roman" w:eastAsia="Times New Roman" w:hAnsi="Times New Roman" w:cs="Times New Roman"/>
        </w:rPr>
        <w:t>ketokonazolu</w:t>
      </w:r>
      <w:proofErr w:type="spellEnd"/>
      <w:r w:rsidRPr="00844ED2">
        <w:rPr>
          <w:rFonts w:ascii="Times New Roman" w:eastAsia="Times New Roman" w:hAnsi="Times New Roman" w:cs="Times New Roman"/>
        </w:rPr>
        <w:t xml:space="preserve"> ar </w:t>
      </w:r>
      <w:proofErr w:type="spellStart"/>
      <w:r w:rsidRPr="00844ED2">
        <w:rPr>
          <w:rFonts w:ascii="Times New Roman" w:eastAsia="Times New Roman" w:hAnsi="Times New Roman" w:cs="Times New Roman"/>
        </w:rPr>
        <w:t>itrakonazolu</w:t>
      </w:r>
      <w:proofErr w:type="spellEnd"/>
      <w:r w:rsidRPr="00844ED2">
        <w:rPr>
          <w:rFonts w:ascii="Times New Roman" w:eastAsia="Times New Roman" w:hAnsi="Times New Roman" w:cs="Times New Roman"/>
        </w:rPr>
        <w:t>.</w:t>
      </w:r>
    </w:p>
    <w:p w14:paraId="178576A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626B64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Klinikinių tyrimų metu </w:t>
      </w:r>
      <w:proofErr w:type="spellStart"/>
      <w:r w:rsidRPr="00844ED2">
        <w:rPr>
          <w:rFonts w:ascii="Times New Roman" w:eastAsia="Times New Roman" w:hAnsi="Times New Roman" w:cs="Times New Roman"/>
        </w:rPr>
        <w:t>rabeprazolas</w:t>
      </w:r>
      <w:proofErr w:type="spellEnd"/>
      <w:r w:rsidRPr="00844ED2">
        <w:rPr>
          <w:rFonts w:ascii="Times New Roman" w:eastAsia="Times New Roman" w:hAnsi="Times New Roman" w:cs="Times New Roman"/>
        </w:rPr>
        <w:t xml:space="preserve"> buvo vartojamas kartu su </w:t>
      </w:r>
      <w:proofErr w:type="spellStart"/>
      <w:r w:rsidRPr="00844ED2">
        <w:rPr>
          <w:rFonts w:ascii="Times New Roman" w:eastAsia="Times New Roman" w:hAnsi="Times New Roman" w:cs="Times New Roman"/>
        </w:rPr>
        <w:t>antacidiniais</w:t>
      </w:r>
      <w:proofErr w:type="spellEnd"/>
      <w:r w:rsidRPr="00844ED2">
        <w:rPr>
          <w:rFonts w:ascii="Times New Roman" w:eastAsia="Times New Roman" w:hAnsi="Times New Roman" w:cs="Times New Roman"/>
        </w:rPr>
        <w:t xml:space="preserve"> vaistiniais preparatais ir, specialaus vaistinių preparatų sąveikos tyrimo duomenimis, sąveikos su skystais </w:t>
      </w:r>
      <w:proofErr w:type="spellStart"/>
      <w:r w:rsidRPr="00844ED2">
        <w:rPr>
          <w:rFonts w:ascii="Times New Roman" w:eastAsia="Times New Roman" w:hAnsi="Times New Roman" w:cs="Times New Roman"/>
        </w:rPr>
        <w:t>antacidiniais</w:t>
      </w:r>
      <w:proofErr w:type="spellEnd"/>
      <w:r w:rsidRPr="00844ED2">
        <w:rPr>
          <w:rFonts w:ascii="Times New Roman" w:eastAsia="Times New Roman" w:hAnsi="Times New Roman" w:cs="Times New Roman"/>
        </w:rPr>
        <w:t xml:space="preserve"> vaistiniais preparatais nepasireiškė.</w:t>
      </w:r>
    </w:p>
    <w:p w14:paraId="462C473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BB4FF72" w14:textId="2D61FCC0"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Vartojant 300 mg </w:t>
      </w:r>
      <w:proofErr w:type="spellStart"/>
      <w:r w:rsidRPr="00844ED2">
        <w:rPr>
          <w:rFonts w:ascii="Times New Roman" w:eastAsia="Times New Roman" w:hAnsi="Times New Roman" w:cs="Times New Roman"/>
        </w:rPr>
        <w:t>atazanaviro</w:t>
      </w:r>
      <w:proofErr w:type="spellEnd"/>
      <w:r w:rsidRPr="00844ED2">
        <w:rPr>
          <w:rFonts w:ascii="Times New Roman" w:eastAsia="Times New Roman" w:hAnsi="Times New Roman" w:cs="Times New Roman"/>
        </w:rPr>
        <w:t xml:space="preserve">/10 mg </w:t>
      </w:r>
      <w:proofErr w:type="spellStart"/>
      <w:r w:rsidRPr="00844ED2">
        <w:rPr>
          <w:rFonts w:ascii="Times New Roman" w:eastAsia="Times New Roman" w:hAnsi="Times New Roman" w:cs="Times New Roman"/>
        </w:rPr>
        <w:t>ritonaviro</w:t>
      </w:r>
      <w:proofErr w:type="spellEnd"/>
      <w:r w:rsidRPr="00844ED2">
        <w:rPr>
          <w:rFonts w:ascii="Times New Roman" w:eastAsia="Times New Roman" w:hAnsi="Times New Roman" w:cs="Times New Roman"/>
        </w:rPr>
        <w:t xml:space="preserve"> kartu su </w:t>
      </w:r>
      <w:proofErr w:type="spellStart"/>
      <w:r w:rsidRPr="00844ED2">
        <w:rPr>
          <w:rFonts w:ascii="Times New Roman" w:eastAsia="Times New Roman" w:hAnsi="Times New Roman" w:cs="Times New Roman"/>
        </w:rPr>
        <w:t>omeprazolu</w:t>
      </w:r>
      <w:proofErr w:type="spellEnd"/>
      <w:r w:rsidRPr="00844ED2">
        <w:rPr>
          <w:rFonts w:ascii="Times New Roman" w:eastAsia="Times New Roman" w:hAnsi="Times New Roman" w:cs="Times New Roman"/>
        </w:rPr>
        <w:t xml:space="preserve"> (40 mg vieną kartą per parą) arba 400 mg </w:t>
      </w:r>
      <w:proofErr w:type="spellStart"/>
      <w:r w:rsidRPr="00844ED2">
        <w:rPr>
          <w:rFonts w:ascii="Times New Roman" w:eastAsia="Times New Roman" w:hAnsi="Times New Roman" w:cs="Times New Roman"/>
        </w:rPr>
        <w:t>atazanaviro</w:t>
      </w:r>
      <w:proofErr w:type="spellEnd"/>
      <w:r w:rsidRPr="00844ED2">
        <w:rPr>
          <w:rFonts w:ascii="Times New Roman" w:eastAsia="Times New Roman" w:hAnsi="Times New Roman" w:cs="Times New Roman"/>
        </w:rPr>
        <w:t xml:space="preserve"> kartu su </w:t>
      </w:r>
      <w:proofErr w:type="spellStart"/>
      <w:r w:rsidRPr="00844ED2">
        <w:rPr>
          <w:rFonts w:ascii="Times New Roman" w:eastAsia="Times New Roman" w:hAnsi="Times New Roman" w:cs="Times New Roman"/>
        </w:rPr>
        <w:t>lansoprazolu</w:t>
      </w:r>
      <w:proofErr w:type="spellEnd"/>
      <w:r w:rsidRPr="00844ED2">
        <w:rPr>
          <w:rFonts w:ascii="Times New Roman" w:eastAsia="Times New Roman" w:hAnsi="Times New Roman" w:cs="Times New Roman"/>
        </w:rPr>
        <w:t xml:space="preserve"> (60 mg vieną kartą per parą), </w:t>
      </w:r>
      <w:proofErr w:type="spellStart"/>
      <w:r w:rsidRPr="00844ED2">
        <w:rPr>
          <w:rFonts w:ascii="Times New Roman" w:eastAsia="Times New Roman" w:hAnsi="Times New Roman" w:cs="Times New Roman"/>
        </w:rPr>
        <w:t>atazanaviro</w:t>
      </w:r>
      <w:proofErr w:type="spellEnd"/>
      <w:r w:rsidRPr="00844ED2">
        <w:rPr>
          <w:rFonts w:ascii="Times New Roman" w:eastAsia="Times New Roman" w:hAnsi="Times New Roman" w:cs="Times New Roman"/>
        </w:rPr>
        <w:t xml:space="preserve"> ekspozicija sveikų savanorių organizme reikšmingai sumažėjo. </w:t>
      </w:r>
      <w:proofErr w:type="spellStart"/>
      <w:r w:rsidRPr="00844ED2">
        <w:rPr>
          <w:rFonts w:ascii="Times New Roman" w:eastAsia="Times New Roman" w:hAnsi="Times New Roman" w:cs="Times New Roman"/>
        </w:rPr>
        <w:t>Atazanaviro</w:t>
      </w:r>
      <w:proofErr w:type="spellEnd"/>
      <w:r w:rsidRPr="00844ED2">
        <w:rPr>
          <w:rFonts w:ascii="Times New Roman" w:eastAsia="Times New Roman" w:hAnsi="Times New Roman" w:cs="Times New Roman"/>
        </w:rPr>
        <w:t xml:space="preserve"> absorbcija priklauso nuo aplinkos pH. Tyrimų neatlikta, bet panašių rezultatų tikimasi ir vartojant kitokius protonų siurblio inhibitorius. Todėl PSI, įskaitant </w:t>
      </w:r>
      <w:proofErr w:type="spellStart"/>
      <w:r w:rsidRPr="00844ED2">
        <w:rPr>
          <w:rFonts w:ascii="Times New Roman" w:eastAsia="Times New Roman" w:hAnsi="Times New Roman" w:cs="Times New Roman"/>
        </w:rPr>
        <w:t>rabeprazolą</w:t>
      </w:r>
      <w:proofErr w:type="spellEnd"/>
      <w:r w:rsidRPr="00844ED2">
        <w:rPr>
          <w:rFonts w:ascii="Times New Roman" w:eastAsia="Times New Roman" w:hAnsi="Times New Roman" w:cs="Times New Roman"/>
        </w:rPr>
        <w:t xml:space="preserve">, vartoti kartu su </w:t>
      </w:r>
      <w:proofErr w:type="spellStart"/>
      <w:r w:rsidRPr="00844ED2">
        <w:rPr>
          <w:rFonts w:ascii="Times New Roman" w:eastAsia="Times New Roman" w:hAnsi="Times New Roman" w:cs="Times New Roman"/>
        </w:rPr>
        <w:t>atazanaviru</w:t>
      </w:r>
      <w:proofErr w:type="spellEnd"/>
      <w:r w:rsidRPr="00844ED2">
        <w:rPr>
          <w:rFonts w:ascii="Times New Roman" w:eastAsia="Times New Roman" w:hAnsi="Times New Roman" w:cs="Times New Roman"/>
        </w:rPr>
        <w:t xml:space="preserve"> negalima (žr. 4.4</w:t>
      </w:r>
      <w:r w:rsidR="008E790D">
        <w:rPr>
          <w:rFonts w:ascii="Times New Roman" w:eastAsia="Times New Roman" w:hAnsi="Times New Roman" w:cs="Times New Roman"/>
        </w:rPr>
        <w:t> </w:t>
      </w:r>
      <w:r w:rsidRPr="00844ED2">
        <w:rPr>
          <w:rFonts w:ascii="Times New Roman" w:eastAsia="Times New Roman" w:hAnsi="Times New Roman" w:cs="Times New Roman"/>
        </w:rPr>
        <w:t>skyrių).</w:t>
      </w:r>
    </w:p>
    <w:p w14:paraId="59B8728F"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140FAFFE" w14:textId="77777777" w:rsidR="0035378C" w:rsidRPr="000E5679" w:rsidRDefault="0035378C" w:rsidP="00427E7A">
      <w:pPr>
        <w:widowControl w:val="0"/>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0E5679">
        <w:rPr>
          <w:rFonts w:ascii="Times New Roman" w:eastAsia="Times New Roman" w:hAnsi="Times New Roman" w:cs="Times New Roman"/>
          <w:u w:val="single"/>
          <w:lang w:eastAsia="lt-LT"/>
        </w:rPr>
        <w:t>Metotreksatas</w:t>
      </w:r>
      <w:proofErr w:type="spellEnd"/>
    </w:p>
    <w:p w14:paraId="38DF672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lt-LT"/>
        </w:rPr>
        <w:t xml:space="preserve">Pranešimai apie atvejus, publikuoti populiacijos </w:t>
      </w:r>
      <w:proofErr w:type="spellStart"/>
      <w:r w:rsidRPr="00844ED2">
        <w:rPr>
          <w:rFonts w:ascii="Times New Roman" w:eastAsia="Times New Roman" w:hAnsi="Times New Roman" w:cs="Times New Roman"/>
          <w:lang w:eastAsia="lt-LT"/>
        </w:rPr>
        <w:t>farmakokinetiniai</w:t>
      </w:r>
      <w:proofErr w:type="spellEnd"/>
      <w:r w:rsidRPr="00844ED2">
        <w:rPr>
          <w:rFonts w:ascii="Times New Roman" w:eastAsia="Times New Roman" w:hAnsi="Times New Roman" w:cs="Times New Roman"/>
          <w:lang w:eastAsia="lt-LT"/>
        </w:rPr>
        <w:t xml:space="preserve"> tyrimai ir retrospektyviosios analizės rodo, kad PSI vartojimas kartu su </w:t>
      </w:r>
      <w:proofErr w:type="spellStart"/>
      <w:r w:rsidRPr="00844ED2">
        <w:rPr>
          <w:rFonts w:ascii="Times New Roman" w:eastAsia="Times New Roman" w:hAnsi="Times New Roman" w:cs="Times New Roman"/>
          <w:lang w:eastAsia="lt-LT"/>
        </w:rPr>
        <w:t>metotreksatu</w:t>
      </w:r>
      <w:proofErr w:type="spellEnd"/>
      <w:r w:rsidRPr="00844ED2">
        <w:rPr>
          <w:rFonts w:ascii="Times New Roman" w:eastAsia="Times New Roman" w:hAnsi="Times New Roman" w:cs="Times New Roman"/>
          <w:lang w:eastAsia="lt-LT"/>
        </w:rPr>
        <w:t xml:space="preserve"> (pirmiausiai didelėmis jo dozėmis; žr.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skyrimo informaciją) gali padidinti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ir (arba) jo metabolito </w:t>
      </w:r>
      <w:proofErr w:type="spellStart"/>
      <w:r w:rsidRPr="00844ED2">
        <w:rPr>
          <w:rFonts w:ascii="Times New Roman" w:eastAsia="Times New Roman" w:hAnsi="Times New Roman" w:cs="Times New Roman"/>
          <w:lang w:eastAsia="lt-LT"/>
        </w:rPr>
        <w:t>hidroksimetotreksato</w:t>
      </w:r>
      <w:proofErr w:type="spellEnd"/>
      <w:r w:rsidRPr="00844ED2">
        <w:rPr>
          <w:rFonts w:ascii="Times New Roman" w:eastAsia="Times New Roman" w:hAnsi="Times New Roman" w:cs="Times New Roman"/>
          <w:lang w:eastAsia="lt-LT"/>
        </w:rPr>
        <w:t xml:space="preserve"> koncentracijas serume ir pailginti jų buvimo laiką. Vis dėlto, oficialių </w:t>
      </w:r>
      <w:proofErr w:type="spellStart"/>
      <w:r w:rsidRPr="00844ED2">
        <w:rPr>
          <w:rFonts w:ascii="Times New Roman" w:eastAsia="Times New Roman" w:hAnsi="Times New Roman" w:cs="Times New Roman"/>
          <w:lang w:eastAsia="lt-LT"/>
        </w:rPr>
        <w:t>metotreksato</w:t>
      </w:r>
      <w:proofErr w:type="spellEnd"/>
      <w:r w:rsidRPr="00844ED2">
        <w:rPr>
          <w:rFonts w:ascii="Times New Roman" w:eastAsia="Times New Roman" w:hAnsi="Times New Roman" w:cs="Times New Roman"/>
          <w:lang w:eastAsia="lt-LT"/>
        </w:rPr>
        <w:t xml:space="preserve"> sąveikos su PSI tyrimų neatlikta.</w:t>
      </w:r>
    </w:p>
    <w:p w14:paraId="6D855919"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2FB7FFA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b/>
        </w:rPr>
        <w:t>4.6</w:t>
      </w:r>
      <w:r w:rsidRPr="00844ED2">
        <w:rPr>
          <w:rFonts w:ascii="Times New Roman" w:eastAsia="Times New Roman" w:hAnsi="Times New Roman" w:cs="Times New Roman"/>
          <w:b/>
        </w:rPr>
        <w:tab/>
      </w:r>
      <w:r w:rsidRPr="00844ED2">
        <w:rPr>
          <w:rFonts w:ascii="Times New Roman" w:eastAsia="Times New Roman" w:hAnsi="Times New Roman" w:cs="Times New Roman"/>
          <w:b/>
          <w:bCs/>
          <w:lang w:eastAsia="sl-SI"/>
        </w:rPr>
        <w:t>Vaisingumas, nėštumo</w:t>
      </w:r>
      <w:r w:rsidRPr="00844ED2">
        <w:rPr>
          <w:rFonts w:ascii="Times New Roman" w:eastAsia="Times New Roman" w:hAnsi="Times New Roman" w:cs="Times New Roman"/>
          <w:b/>
          <w:bCs/>
        </w:rPr>
        <w:t xml:space="preserve"> ir žindymo laikotarpis</w:t>
      </w:r>
    </w:p>
    <w:p w14:paraId="40D889C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E299F42" w14:textId="77777777" w:rsidR="0035378C" w:rsidRPr="00844ED2" w:rsidRDefault="0035378C" w:rsidP="00427E7A">
      <w:pPr>
        <w:widowControl w:val="0"/>
        <w:spacing w:after="0" w:line="240" w:lineRule="auto"/>
        <w:rPr>
          <w:rFonts w:ascii="Times New Roman" w:eastAsia="Times New Roman" w:hAnsi="Times New Roman" w:cs="Times New Roman"/>
          <w:u w:val="single"/>
        </w:rPr>
      </w:pPr>
      <w:r w:rsidRPr="00844ED2">
        <w:rPr>
          <w:rFonts w:ascii="Times New Roman" w:eastAsia="Times New Roman" w:hAnsi="Times New Roman" w:cs="Times New Roman"/>
          <w:u w:val="single"/>
        </w:rPr>
        <w:t>Nėštumas</w:t>
      </w:r>
    </w:p>
    <w:p w14:paraId="2DCF8144"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Duomenų apie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vartojimo nėštumo metu saugumą žmogui nėra. Reprodukcijos tyrimai su žiurkėmis ir triušiais vaisingumo sutrikimo ar kenksmingo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poveikio vaisiui </w:t>
      </w:r>
      <w:r w:rsidRPr="00844ED2">
        <w:rPr>
          <w:rFonts w:ascii="Times New Roman" w:eastAsia="Times New Roman" w:hAnsi="Times New Roman" w:cs="Times New Roman"/>
        </w:rPr>
        <w:lastRenderedPageBreak/>
        <w:t xml:space="preserve">neparodė, nors nustatyta, kad mažas vaistinio preparato kiekis prasiskverbė per žiurkių placentą į vaisiaus organizmą.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nėštumo metu vartoti negalima.</w:t>
      </w:r>
    </w:p>
    <w:p w14:paraId="0C9EE2D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6707951" w14:textId="77777777" w:rsidR="0035378C" w:rsidRPr="00844ED2" w:rsidRDefault="0035378C" w:rsidP="00427E7A">
      <w:pPr>
        <w:widowControl w:val="0"/>
        <w:spacing w:after="0" w:line="240" w:lineRule="auto"/>
        <w:rPr>
          <w:rFonts w:ascii="Times New Roman" w:eastAsia="Times New Roman" w:hAnsi="Times New Roman" w:cs="Times New Roman"/>
          <w:u w:val="single"/>
        </w:rPr>
      </w:pPr>
      <w:r w:rsidRPr="00844ED2">
        <w:rPr>
          <w:rFonts w:ascii="Times New Roman" w:eastAsia="Times New Roman" w:hAnsi="Times New Roman" w:cs="Times New Roman"/>
          <w:u w:val="single"/>
        </w:rPr>
        <w:t>Žindymas</w:t>
      </w:r>
    </w:p>
    <w:p w14:paraId="63EAE8E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Ar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prasiskverbia į motinos pieną, nežinoma. Tyrimų su moterimis žindymo laikotarpius neatlikta. Vis dėlto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prasiskverbia į žiurkių patelių pieną. Todėl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žindymo laikotarpiu vartoti negalima.</w:t>
      </w:r>
    </w:p>
    <w:p w14:paraId="45F59C8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A8343EE"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t>4.7</w:t>
      </w:r>
      <w:r w:rsidRPr="00844ED2">
        <w:rPr>
          <w:rFonts w:ascii="Times New Roman" w:eastAsia="Times New Roman" w:hAnsi="Times New Roman" w:cs="Times New Roman"/>
          <w:b/>
        </w:rPr>
        <w:tab/>
        <w:t>Poveikis gebėjimui vairuoti ir valdyti mechanizmus</w:t>
      </w:r>
    </w:p>
    <w:p w14:paraId="18D1ED96"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48944B2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Atsižvelgiant į vaistinio preparato </w:t>
      </w:r>
      <w:proofErr w:type="spellStart"/>
      <w:r w:rsidRPr="00844ED2">
        <w:rPr>
          <w:rFonts w:ascii="Times New Roman" w:eastAsia="Times New Roman" w:hAnsi="Times New Roman" w:cs="Times New Roman"/>
        </w:rPr>
        <w:t>farmakodinamines</w:t>
      </w:r>
      <w:proofErr w:type="spellEnd"/>
      <w:r w:rsidRPr="00844ED2">
        <w:rPr>
          <w:rFonts w:ascii="Times New Roman" w:eastAsia="Times New Roman" w:hAnsi="Times New Roman" w:cs="Times New Roman"/>
        </w:rPr>
        <w:t xml:space="preserve"> savybes ir sukeliamus nepageidaujamus reiškinius, nesitikima, kad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galėtų sutrikdyti gebėjimą vairuoti ir valdyti mechanizmus. Vis dėlto jeigu dėl </w:t>
      </w:r>
      <w:proofErr w:type="spellStart"/>
      <w:r w:rsidRPr="00844ED2">
        <w:rPr>
          <w:rFonts w:ascii="Times New Roman" w:eastAsia="Times New Roman" w:hAnsi="Times New Roman" w:cs="Times New Roman"/>
        </w:rPr>
        <w:t>somnolencijos</w:t>
      </w:r>
      <w:proofErr w:type="spellEnd"/>
      <w:r w:rsidRPr="00844ED2">
        <w:rPr>
          <w:rFonts w:ascii="Times New Roman" w:eastAsia="Times New Roman" w:hAnsi="Times New Roman" w:cs="Times New Roman"/>
        </w:rPr>
        <w:t xml:space="preserve"> budrumas sumažėjo, rekomenduojama nevairuoti ir vengti valdyti mechanizmus.</w:t>
      </w:r>
    </w:p>
    <w:p w14:paraId="7C14628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5148779"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4.8</w:t>
      </w:r>
      <w:r w:rsidRPr="00844ED2">
        <w:rPr>
          <w:rFonts w:ascii="Times New Roman" w:eastAsia="Times New Roman" w:hAnsi="Times New Roman" w:cs="Times New Roman"/>
          <w:b/>
        </w:rPr>
        <w:tab/>
        <w:t>Nepageidaujamas poveikis</w:t>
      </w:r>
    </w:p>
    <w:p w14:paraId="6F9DE9D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82203B4"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Kontroliuojamųjų klinikinių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tyrimų metu dažniausiai pasireiškusios nepageidaujamos reakcijos į vaistinį preparatą buvo galvos skausmas, viduriavimas, pilvo skausmas, </w:t>
      </w:r>
      <w:proofErr w:type="spellStart"/>
      <w:r w:rsidRPr="00844ED2">
        <w:rPr>
          <w:rFonts w:ascii="Times New Roman" w:eastAsia="Times New Roman" w:hAnsi="Times New Roman" w:cs="Times New Roman"/>
        </w:rPr>
        <w:t>astenija</w:t>
      </w:r>
      <w:proofErr w:type="spellEnd"/>
      <w:r w:rsidRPr="00844ED2">
        <w:rPr>
          <w:rFonts w:ascii="Times New Roman" w:eastAsia="Times New Roman" w:hAnsi="Times New Roman" w:cs="Times New Roman"/>
        </w:rPr>
        <w:t>, dujų susikaupimas virškinimo trakte, išbėrimas ir burnos džiūvimas. Dauguma nepageidaujamų reiškinių, pasireiškusių klinikinių tyrimų metu, buvo lengvi ar vidutinio sunkumo ir trumpalaikiai.</w:t>
      </w:r>
    </w:p>
    <w:p w14:paraId="6BF4D53F"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2AA5CF51"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Klinikinių tyrimų metu ir po vaistinio preparato patekimo į rinką pasireiškė išvardyti nepageidaujami reiškiniai.</w:t>
      </w:r>
    </w:p>
    <w:p w14:paraId="360F32F7"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0022EDB9"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Dažnis apibūdinamas taip:</w:t>
      </w:r>
    </w:p>
    <w:p w14:paraId="57068A54" w14:textId="4D22EF00" w:rsidR="0035378C" w:rsidRPr="00844ED2" w:rsidRDefault="0035378C" w:rsidP="00427E7A">
      <w:pPr>
        <w:widowControl w:val="0"/>
        <w:numPr>
          <w:ilvl w:val="0"/>
          <w:numId w:val="6"/>
        </w:numPr>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dažnas</w:t>
      </w:r>
      <w:r w:rsidRPr="00844ED2">
        <w:rPr>
          <w:rFonts w:ascii="Times New Roman" w:eastAsia="Times New Roman" w:hAnsi="Times New Roman" w:cs="Times New Roman"/>
        </w:rPr>
        <w:t xml:space="preserve"> (nuo </w:t>
      </w:r>
      <w:r w:rsidRPr="00844ED2">
        <w:rPr>
          <w:rFonts w:ascii="Times New Roman" w:eastAsia="Times New Roman" w:hAnsi="Times New Roman" w:cs="Times New Roman"/>
        </w:rPr>
        <w:sym w:font="Symbol" w:char="F0B3"/>
      </w:r>
      <w:r w:rsidRPr="00844ED2">
        <w:rPr>
          <w:rFonts w:ascii="Times New Roman" w:eastAsia="Times New Roman" w:hAnsi="Times New Roman" w:cs="Times New Roman"/>
        </w:rPr>
        <w:t> 1/100 iki &lt; 1/10);</w:t>
      </w:r>
    </w:p>
    <w:p w14:paraId="30F5943B" w14:textId="5037B322" w:rsidR="0035378C" w:rsidRPr="00844ED2" w:rsidRDefault="0035378C" w:rsidP="00427E7A">
      <w:pPr>
        <w:widowControl w:val="0"/>
        <w:numPr>
          <w:ilvl w:val="0"/>
          <w:numId w:val="6"/>
        </w:numPr>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nedažnas</w:t>
      </w:r>
      <w:r w:rsidRPr="00844ED2">
        <w:rPr>
          <w:rFonts w:ascii="Times New Roman" w:eastAsia="Times New Roman" w:hAnsi="Times New Roman" w:cs="Times New Roman"/>
        </w:rPr>
        <w:t xml:space="preserve"> (nuo </w:t>
      </w:r>
      <w:r w:rsidRPr="00844ED2">
        <w:rPr>
          <w:rFonts w:ascii="Times New Roman" w:eastAsia="Times New Roman" w:hAnsi="Times New Roman" w:cs="Times New Roman"/>
        </w:rPr>
        <w:sym w:font="Symbol" w:char="F0B3"/>
      </w:r>
      <w:r w:rsidRPr="00844ED2">
        <w:rPr>
          <w:rFonts w:ascii="Times New Roman" w:eastAsia="Times New Roman" w:hAnsi="Times New Roman" w:cs="Times New Roman"/>
        </w:rPr>
        <w:t> 1/1000 iki &lt; 1/100);</w:t>
      </w:r>
    </w:p>
    <w:p w14:paraId="584469E2" w14:textId="41F62350" w:rsidR="0035378C" w:rsidRPr="00844ED2" w:rsidRDefault="0035378C" w:rsidP="00427E7A">
      <w:pPr>
        <w:widowControl w:val="0"/>
        <w:numPr>
          <w:ilvl w:val="0"/>
          <w:numId w:val="6"/>
        </w:numPr>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retas</w:t>
      </w:r>
      <w:r w:rsidRPr="00844ED2">
        <w:rPr>
          <w:rFonts w:ascii="Times New Roman" w:eastAsia="Times New Roman" w:hAnsi="Times New Roman" w:cs="Times New Roman"/>
        </w:rPr>
        <w:t xml:space="preserve"> (nuo </w:t>
      </w:r>
      <w:r w:rsidRPr="00844ED2">
        <w:rPr>
          <w:rFonts w:ascii="Times New Roman" w:eastAsia="Times New Roman" w:hAnsi="Times New Roman" w:cs="Times New Roman"/>
        </w:rPr>
        <w:sym w:font="Symbol" w:char="F0B3"/>
      </w:r>
      <w:r w:rsidRPr="00844ED2">
        <w:rPr>
          <w:rFonts w:ascii="Times New Roman" w:eastAsia="Times New Roman" w:hAnsi="Times New Roman" w:cs="Times New Roman"/>
        </w:rPr>
        <w:t> 1/</w:t>
      </w:r>
      <w:r w:rsidRPr="00844ED2">
        <w:rPr>
          <w:rFonts w:ascii="Times New Roman" w:eastAsia="Times New Roman" w:hAnsi="Times New Roman" w:cs="Times New Roman"/>
          <w:lang w:eastAsia="sl-SI"/>
        </w:rPr>
        <w:t>10</w:t>
      </w:r>
      <w:r w:rsidR="008E790D">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000</w:t>
      </w:r>
      <w:r w:rsidRPr="00844ED2">
        <w:rPr>
          <w:rFonts w:ascii="Times New Roman" w:eastAsia="Times New Roman" w:hAnsi="Times New Roman" w:cs="Times New Roman"/>
        </w:rPr>
        <w:t xml:space="preserve"> iki &lt; 1/1</w:t>
      </w:r>
      <w:r w:rsidR="008E790D">
        <w:rPr>
          <w:rFonts w:ascii="Times New Roman" w:eastAsia="Times New Roman" w:hAnsi="Times New Roman" w:cs="Times New Roman"/>
        </w:rPr>
        <w:t> </w:t>
      </w:r>
      <w:r w:rsidRPr="00844ED2">
        <w:rPr>
          <w:rFonts w:ascii="Times New Roman" w:eastAsia="Times New Roman" w:hAnsi="Times New Roman" w:cs="Times New Roman"/>
        </w:rPr>
        <w:t>000);</w:t>
      </w:r>
    </w:p>
    <w:p w14:paraId="539EE3C2" w14:textId="1AB59D6A" w:rsidR="0035378C" w:rsidRPr="00844ED2" w:rsidRDefault="0035378C" w:rsidP="00427E7A">
      <w:pPr>
        <w:widowControl w:val="0"/>
        <w:numPr>
          <w:ilvl w:val="0"/>
          <w:numId w:val="6"/>
        </w:numPr>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labai </w:t>
      </w:r>
      <w:r w:rsidRPr="00844ED2">
        <w:rPr>
          <w:rFonts w:ascii="Times New Roman" w:eastAsia="Times New Roman" w:hAnsi="Times New Roman" w:cs="Times New Roman"/>
          <w:lang w:eastAsia="sl-SI"/>
        </w:rPr>
        <w:t>retas</w:t>
      </w:r>
      <w:r w:rsidRPr="00844ED2">
        <w:rPr>
          <w:rFonts w:ascii="Times New Roman" w:eastAsia="Times New Roman" w:hAnsi="Times New Roman" w:cs="Times New Roman"/>
        </w:rPr>
        <w:t xml:space="preserve"> (&lt; 1/</w:t>
      </w:r>
      <w:r w:rsidRPr="00844ED2">
        <w:rPr>
          <w:rFonts w:ascii="Times New Roman" w:eastAsia="Times New Roman" w:hAnsi="Times New Roman" w:cs="Times New Roman"/>
          <w:lang w:eastAsia="sl-SI"/>
        </w:rPr>
        <w:t>10</w:t>
      </w:r>
      <w:r w:rsidR="008E790D">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000</w:t>
      </w:r>
      <w:r w:rsidRPr="00844ED2">
        <w:rPr>
          <w:rFonts w:ascii="Times New Roman" w:eastAsia="Times New Roman" w:hAnsi="Times New Roman" w:cs="Times New Roman"/>
        </w:rPr>
        <w:t>);</w:t>
      </w:r>
    </w:p>
    <w:p w14:paraId="11946F75" w14:textId="77777777" w:rsidR="0035378C" w:rsidRPr="00844ED2" w:rsidRDefault="0035378C" w:rsidP="00427E7A">
      <w:pPr>
        <w:widowControl w:val="0"/>
        <w:numPr>
          <w:ilvl w:val="0"/>
          <w:numId w:val="6"/>
        </w:numPr>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dažnis nežinomas (negali būti </w:t>
      </w:r>
      <w:r w:rsidRPr="00844ED2">
        <w:rPr>
          <w:rFonts w:ascii="Times New Roman" w:eastAsia="Times New Roman" w:hAnsi="Times New Roman" w:cs="Times New Roman"/>
          <w:lang w:eastAsia="sl-SI"/>
        </w:rPr>
        <w:t>apskaičiuotas</w:t>
      </w:r>
      <w:r w:rsidRPr="00844ED2">
        <w:rPr>
          <w:rFonts w:ascii="Times New Roman" w:eastAsia="Times New Roman" w:hAnsi="Times New Roman" w:cs="Times New Roman"/>
        </w:rPr>
        <w:t xml:space="preserve"> pagal turimus duomenis).</w:t>
      </w:r>
    </w:p>
    <w:p w14:paraId="06849727"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27A756C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Kiekvienoje dažnio grupėje nepageidaujamas poveikis pateikiamas mažėjančio sunkumo tvarka.</w:t>
      </w:r>
    </w:p>
    <w:p w14:paraId="59B83507"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330"/>
        <w:gridCol w:w="1370"/>
        <w:gridCol w:w="1800"/>
        <w:gridCol w:w="1440"/>
        <w:gridCol w:w="1550"/>
      </w:tblGrid>
      <w:tr w:rsidR="0035378C" w:rsidRPr="00844ED2" w14:paraId="0BEEF74D"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0AD7449C"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rPr>
            </w:pPr>
            <w:r w:rsidRPr="00844ED2">
              <w:rPr>
                <w:rFonts w:ascii="Times New Roman" w:eastAsia="Times New Roman" w:hAnsi="Times New Roman" w:cs="Times New Roman"/>
                <w:b/>
                <w:bCs/>
              </w:rPr>
              <w:t>Organų sistemų klasės</w:t>
            </w:r>
          </w:p>
        </w:tc>
        <w:tc>
          <w:tcPr>
            <w:tcW w:w="1330" w:type="dxa"/>
            <w:tcBorders>
              <w:top w:val="single" w:sz="4" w:space="0" w:color="auto"/>
              <w:left w:val="single" w:sz="4" w:space="0" w:color="auto"/>
              <w:bottom w:val="single" w:sz="4" w:space="0" w:color="auto"/>
              <w:right w:val="single" w:sz="4" w:space="0" w:color="auto"/>
            </w:tcBorders>
            <w:hideMark/>
          </w:tcPr>
          <w:p w14:paraId="7F6FB9D5" w14:textId="77777777" w:rsidR="0035378C" w:rsidRPr="00844ED2" w:rsidRDefault="0035378C" w:rsidP="00427E7A">
            <w:pPr>
              <w:widowControl w:val="0"/>
              <w:tabs>
                <w:tab w:val="left" w:pos="567"/>
              </w:tabs>
              <w:spacing w:after="0" w:line="240" w:lineRule="auto"/>
              <w:jc w:val="center"/>
              <w:rPr>
                <w:rFonts w:ascii="Times New Roman" w:eastAsia="Times New Roman" w:hAnsi="Times New Roman" w:cs="Times New Roman"/>
                <w:b/>
              </w:rPr>
            </w:pPr>
            <w:r w:rsidRPr="00844ED2">
              <w:rPr>
                <w:rFonts w:ascii="Times New Roman" w:eastAsia="Times New Roman" w:hAnsi="Times New Roman" w:cs="Times New Roman"/>
                <w:b/>
                <w:lang w:eastAsia="sl-SI"/>
              </w:rPr>
              <w:t>Dažnas</w:t>
            </w:r>
          </w:p>
        </w:tc>
        <w:tc>
          <w:tcPr>
            <w:tcW w:w="1370" w:type="dxa"/>
            <w:tcBorders>
              <w:top w:val="single" w:sz="4" w:space="0" w:color="auto"/>
              <w:left w:val="single" w:sz="4" w:space="0" w:color="auto"/>
              <w:bottom w:val="single" w:sz="4" w:space="0" w:color="auto"/>
              <w:right w:val="single" w:sz="4" w:space="0" w:color="auto"/>
            </w:tcBorders>
            <w:hideMark/>
          </w:tcPr>
          <w:p w14:paraId="7C39242D" w14:textId="77777777" w:rsidR="0035378C" w:rsidRPr="00844ED2" w:rsidRDefault="0035378C" w:rsidP="00427E7A">
            <w:pPr>
              <w:widowControl w:val="0"/>
              <w:tabs>
                <w:tab w:val="left" w:pos="567"/>
              </w:tabs>
              <w:spacing w:after="0" w:line="240" w:lineRule="auto"/>
              <w:ind w:right="-108"/>
              <w:jc w:val="center"/>
              <w:rPr>
                <w:rFonts w:ascii="Times New Roman" w:eastAsia="Times New Roman" w:hAnsi="Times New Roman" w:cs="Times New Roman"/>
                <w:b/>
              </w:rPr>
            </w:pPr>
            <w:r w:rsidRPr="00844ED2">
              <w:rPr>
                <w:rFonts w:ascii="Times New Roman" w:eastAsia="Times New Roman" w:hAnsi="Times New Roman" w:cs="Times New Roman"/>
                <w:b/>
                <w:lang w:eastAsia="sl-SI"/>
              </w:rPr>
              <w:t>Nedažnas</w:t>
            </w:r>
          </w:p>
        </w:tc>
        <w:tc>
          <w:tcPr>
            <w:tcW w:w="1800" w:type="dxa"/>
            <w:tcBorders>
              <w:top w:val="single" w:sz="4" w:space="0" w:color="auto"/>
              <w:left w:val="single" w:sz="4" w:space="0" w:color="auto"/>
              <w:bottom w:val="single" w:sz="4" w:space="0" w:color="auto"/>
              <w:right w:val="single" w:sz="4" w:space="0" w:color="auto"/>
            </w:tcBorders>
            <w:hideMark/>
          </w:tcPr>
          <w:p w14:paraId="372DBFAB" w14:textId="77777777" w:rsidR="0035378C" w:rsidRPr="00844ED2" w:rsidRDefault="0035378C" w:rsidP="00427E7A">
            <w:pPr>
              <w:widowControl w:val="0"/>
              <w:tabs>
                <w:tab w:val="left" w:pos="567"/>
              </w:tabs>
              <w:spacing w:after="0" w:line="240" w:lineRule="auto"/>
              <w:jc w:val="center"/>
              <w:rPr>
                <w:rFonts w:ascii="Times New Roman" w:eastAsia="Times New Roman" w:hAnsi="Times New Roman" w:cs="Times New Roman"/>
                <w:b/>
              </w:rPr>
            </w:pPr>
            <w:r w:rsidRPr="00844ED2">
              <w:rPr>
                <w:rFonts w:ascii="Times New Roman" w:eastAsia="Times New Roman" w:hAnsi="Times New Roman" w:cs="Times New Roman"/>
                <w:b/>
                <w:lang w:eastAsia="sl-SI"/>
              </w:rPr>
              <w:t>Retas</w:t>
            </w:r>
          </w:p>
        </w:tc>
        <w:tc>
          <w:tcPr>
            <w:tcW w:w="1440" w:type="dxa"/>
            <w:tcBorders>
              <w:top w:val="single" w:sz="4" w:space="0" w:color="auto"/>
              <w:left w:val="single" w:sz="4" w:space="0" w:color="auto"/>
              <w:bottom w:val="single" w:sz="4" w:space="0" w:color="auto"/>
              <w:right w:val="single" w:sz="4" w:space="0" w:color="auto"/>
            </w:tcBorders>
            <w:hideMark/>
          </w:tcPr>
          <w:p w14:paraId="711EDD8F" w14:textId="77777777" w:rsidR="0035378C" w:rsidRPr="00844ED2" w:rsidRDefault="0035378C" w:rsidP="00427E7A">
            <w:pPr>
              <w:widowControl w:val="0"/>
              <w:tabs>
                <w:tab w:val="left" w:pos="567"/>
              </w:tabs>
              <w:spacing w:after="0" w:line="240" w:lineRule="auto"/>
              <w:jc w:val="center"/>
              <w:rPr>
                <w:rFonts w:ascii="Times New Roman" w:eastAsia="Times New Roman" w:hAnsi="Times New Roman" w:cs="Times New Roman"/>
                <w:b/>
              </w:rPr>
            </w:pPr>
            <w:r w:rsidRPr="00844ED2">
              <w:rPr>
                <w:rFonts w:ascii="Times New Roman" w:eastAsia="Times New Roman" w:hAnsi="Times New Roman" w:cs="Times New Roman"/>
                <w:b/>
              </w:rPr>
              <w:t xml:space="preserve">Labai </w:t>
            </w:r>
            <w:r w:rsidRPr="00844ED2">
              <w:rPr>
                <w:rFonts w:ascii="Times New Roman" w:eastAsia="Times New Roman" w:hAnsi="Times New Roman" w:cs="Times New Roman"/>
                <w:b/>
                <w:lang w:eastAsia="sl-SI"/>
              </w:rPr>
              <w:t>retas</w:t>
            </w:r>
          </w:p>
        </w:tc>
        <w:tc>
          <w:tcPr>
            <w:tcW w:w="1550" w:type="dxa"/>
            <w:tcBorders>
              <w:top w:val="single" w:sz="4" w:space="0" w:color="auto"/>
              <w:left w:val="single" w:sz="4" w:space="0" w:color="auto"/>
              <w:bottom w:val="single" w:sz="4" w:space="0" w:color="auto"/>
              <w:right w:val="single" w:sz="4" w:space="0" w:color="auto"/>
            </w:tcBorders>
            <w:hideMark/>
          </w:tcPr>
          <w:p w14:paraId="48269A01" w14:textId="77777777" w:rsidR="0035378C" w:rsidRPr="00844ED2" w:rsidRDefault="0035378C" w:rsidP="00427E7A">
            <w:pPr>
              <w:widowControl w:val="0"/>
              <w:tabs>
                <w:tab w:val="left" w:pos="567"/>
              </w:tabs>
              <w:spacing w:after="0" w:line="240" w:lineRule="auto"/>
              <w:jc w:val="center"/>
              <w:rPr>
                <w:rFonts w:ascii="Times New Roman" w:eastAsia="Times New Roman" w:hAnsi="Times New Roman" w:cs="Times New Roman"/>
                <w:b/>
              </w:rPr>
            </w:pPr>
            <w:r w:rsidRPr="00844ED2">
              <w:rPr>
                <w:rFonts w:ascii="Times New Roman" w:eastAsia="Times New Roman" w:hAnsi="Times New Roman" w:cs="Times New Roman"/>
                <w:b/>
              </w:rPr>
              <w:t>Dažnis nežinomas</w:t>
            </w:r>
          </w:p>
        </w:tc>
      </w:tr>
      <w:tr w:rsidR="0035378C" w:rsidRPr="00844ED2" w14:paraId="6F720684"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6991FDC4"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 xml:space="preserve">Infekcijos ir </w:t>
            </w:r>
            <w:proofErr w:type="spellStart"/>
            <w:r w:rsidRPr="00844ED2">
              <w:rPr>
                <w:rFonts w:ascii="Times New Roman" w:eastAsia="Times New Roman" w:hAnsi="Times New Roman" w:cs="Times New Roman"/>
                <w:b/>
                <w:bCs/>
              </w:rPr>
              <w:t>infestacijos</w:t>
            </w:r>
            <w:proofErr w:type="spellEnd"/>
          </w:p>
        </w:tc>
        <w:tc>
          <w:tcPr>
            <w:tcW w:w="1330" w:type="dxa"/>
            <w:tcBorders>
              <w:top w:val="single" w:sz="4" w:space="0" w:color="auto"/>
              <w:left w:val="single" w:sz="4" w:space="0" w:color="auto"/>
              <w:bottom w:val="single" w:sz="4" w:space="0" w:color="auto"/>
              <w:right w:val="single" w:sz="4" w:space="0" w:color="auto"/>
            </w:tcBorders>
            <w:hideMark/>
          </w:tcPr>
          <w:p w14:paraId="20C13C45"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Infekcija</w:t>
            </w:r>
          </w:p>
        </w:tc>
        <w:tc>
          <w:tcPr>
            <w:tcW w:w="1370" w:type="dxa"/>
            <w:tcBorders>
              <w:top w:val="single" w:sz="4" w:space="0" w:color="auto"/>
              <w:left w:val="single" w:sz="4" w:space="0" w:color="auto"/>
              <w:bottom w:val="single" w:sz="4" w:space="0" w:color="auto"/>
              <w:right w:val="single" w:sz="4" w:space="0" w:color="auto"/>
            </w:tcBorders>
          </w:tcPr>
          <w:p w14:paraId="3031E468"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05142C3F"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71F224C8"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7179F9D3"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45812A1F"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0470E154"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Kraujo ir limfinės sistemos sutrikimai</w:t>
            </w:r>
          </w:p>
        </w:tc>
        <w:tc>
          <w:tcPr>
            <w:tcW w:w="1330" w:type="dxa"/>
            <w:tcBorders>
              <w:top w:val="single" w:sz="4" w:space="0" w:color="auto"/>
              <w:left w:val="single" w:sz="4" w:space="0" w:color="auto"/>
              <w:bottom w:val="single" w:sz="4" w:space="0" w:color="auto"/>
              <w:right w:val="single" w:sz="4" w:space="0" w:color="auto"/>
            </w:tcBorders>
          </w:tcPr>
          <w:p w14:paraId="7981123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67A53C8B"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49109BE7" w14:textId="77777777" w:rsidR="0035378C" w:rsidRPr="00844ED2" w:rsidRDefault="0035378C" w:rsidP="00427E7A">
            <w:pPr>
              <w:widowControl w:val="0"/>
              <w:tabs>
                <w:tab w:val="left" w:pos="567"/>
              </w:tabs>
              <w:spacing w:after="0" w:line="240" w:lineRule="auto"/>
              <w:ind w:left="-57" w:right="-108"/>
              <w:rPr>
                <w:rFonts w:ascii="Times New Roman" w:eastAsia="Times New Roman" w:hAnsi="Times New Roman" w:cs="Times New Roman"/>
              </w:rPr>
            </w:pPr>
            <w:proofErr w:type="spellStart"/>
            <w:r w:rsidRPr="00844ED2">
              <w:rPr>
                <w:rFonts w:ascii="Times New Roman" w:eastAsia="Times New Roman" w:hAnsi="Times New Roman" w:cs="Times New Roman"/>
              </w:rPr>
              <w:t>Neutropenija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leukopenija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trombocitopenija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leukocitozė</w:t>
            </w:r>
            <w:proofErr w:type="spellEnd"/>
          </w:p>
        </w:tc>
        <w:tc>
          <w:tcPr>
            <w:tcW w:w="1440" w:type="dxa"/>
            <w:tcBorders>
              <w:top w:val="single" w:sz="4" w:space="0" w:color="auto"/>
              <w:left w:val="single" w:sz="4" w:space="0" w:color="auto"/>
              <w:bottom w:val="single" w:sz="4" w:space="0" w:color="auto"/>
              <w:right w:val="single" w:sz="4" w:space="0" w:color="auto"/>
            </w:tcBorders>
          </w:tcPr>
          <w:p w14:paraId="1D39CCF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4D79676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2F70DCDD"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0739AE39"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Imuninės sistemos sutrikimai</w:t>
            </w:r>
          </w:p>
        </w:tc>
        <w:tc>
          <w:tcPr>
            <w:tcW w:w="1330" w:type="dxa"/>
            <w:tcBorders>
              <w:top w:val="single" w:sz="4" w:space="0" w:color="auto"/>
              <w:left w:val="single" w:sz="4" w:space="0" w:color="auto"/>
              <w:bottom w:val="single" w:sz="4" w:space="0" w:color="auto"/>
              <w:right w:val="single" w:sz="4" w:space="0" w:color="auto"/>
            </w:tcBorders>
          </w:tcPr>
          <w:p w14:paraId="4ADD74B5"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2CD31FD8"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3A795E03" w14:textId="77777777" w:rsidR="0035378C" w:rsidRPr="00844ED2" w:rsidRDefault="0035378C" w:rsidP="00427E7A">
            <w:pPr>
              <w:widowControl w:val="0"/>
              <w:tabs>
                <w:tab w:val="left" w:pos="567"/>
              </w:tabs>
              <w:spacing w:after="0" w:line="240" w:lineRule="auto"/>
              <w:ind w:left="-57" w:right="-138"/>
              <w:rPr>
                <w:rFonts w:ascii="Times New Roman" w:eastAsia="Times New Roman" w:hAnsi="Times New Roman" w:cs="Times New Roman"/>
              </w:rPr>
            </w:pPr>
            <w:r w:rsidRPr="00844ED2">
              <w:rPr>
                <w:rFonts w:ascii="Times New Roman" w:eastAsia="Times New Roman" w:hAnsi="Times New Roman" w:cs="Times New Roman"/>
              </w:rPr>
              <w:t>Padidėjęs jautrumas </w:t>
            </w:r>
            <w:r w:rsidRPr="00844ED2">
              <w:rPr>
                <w:rFonts w:ascii="Times New Roman" w:eastAsia="Times New Roman" w:hAnsi="Times New Roman" w:cs="Times New Roman"/>
                <w:vertAlign w:val="superscript"/>
              </w:rPr>
              <w:t>1,2</w:t>
            </w:r>
          </w:p>
        </w:tc>
        <w:tc>
          <w:tcPr>
            <w:tcW w:w="1440" w:type="dxa"/>
            <w:tcBorders>
              <w:top w:val="single" w:sz="4" w:space="0" w:color="auto"/>
              <w:left w:val="single" w:sz="4" w:space="0" w:color="auto"/>
              <w:bottom w:val="single" w:sz="4" w:space="0" w:color="auto"/>
              <w:right w:val="single" w:sz="4" w:space="0" w:color="auto"/>
            </w:tcBorders>
          </w:tcPr>
          <w:p w14:paraId="5D1869F0"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0CA4F5A8"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432541B6"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17D5D1EB"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Metabolizmo ir mitybos sutrikimai</w:t>
            </w:r>
          </w:p>
        </w:tc>
        <w:tc>
          <w:tcPr>
            <w:tcW w:w="1330" w:type="dxa"/>
            <w:tcBorders>
              <w:top w:val="single" w:sz="4" w:space="0" w:color="auto"/>
              <w:left w:val="single" w:sz="4" w:space="0" w:color="auto"/>
              <w:bottom w:val="single" w:sz="4" w:space="0" w:color="auto"/>
              <w:right w:val="single" w:sz="4" w:space="0" w:color="auto"/>
            </w:tcBorders>
          </w:tcPr>
          <w:p w14:paraId="00E2F0B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1D39C692"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4C838EF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 xml:space="preserve">Anoreksija </w:t>
            </w:r>
          </w:p>
        </w:tc>
        <w:tc>
          <w:tcPr>
            <w:tcW w:w="1440" w:type="dxa"/>
            <w:tcBorders>
              <w:top w:val="single" w:sz="4" w:space="0" w:color="auto"/>
              <w:left w:val="single" w:sz="4" w:space="0" w:color="auto"/>
              <w:bottom w:val="single" w:sz="4" w:space="0" w:color="auto"/>
              <w:right w:val="single" w:sz="4" w:space="0" w:color="auto"/>
            </w:tcBorders>
          </w:tcPr>
          <w:p w14:paraId="6E1009A8"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784F6079" w14:textId="77777777" w:rsidR="0035378C" w:rsidRPr="00844ED2" w:rsidRDefault="0035378C" w:rsidP="00427E7A">
            <w:pPr>
              <w:widowControl w:val="0"/>
              <w:tabs>
                <w:tab w:val="left" w:pos="567"/>
              </w:tabs>
              <w:spacing w:after="0" w:line="240" w:lineRule="auto"/>
              <w:ind w:left="-57" w:right="-57"/>
              <w:rPr>
                <w:rFonts w:ascii="Times New Roman" w:eastAsia="Times New Roman" w:hAnsi="Times New Roman" w:cs="Times New Roman"/>
              </w:rPr>
            </w:pPr>
            <w:proofErr w:type="spellStart"/>
            <w:r w:rsidRPr="00844ED2">
              <w:rPr>
                <w:rFonts w:ascii="Times New Roman" w:eastAsia="Times New Roman" w:hAnsi="Times New Roman" w:cs="Times New Roman"/>
              </w:rPr>
              <w:t>Hiponatremija</w:t>
            </w:r>
            <w:proofErr w:type="spellEnd"/>
            <w:r w:rsidRPr="00844ED2">
              <w:rPr>
                <w:rFonts w:ascii="Times New Roman" w:eastAsia="Times New Roman" w:hAnsi="Times New Roman" w:cs="Times New Roman"/>
              </w:rPr>
              <w:t>,</w:t>
            </w:r>
          </w:p>
          <w:p w14:paraId="1834F846" w14:textId="232A1F4E" w:rsidR="0035378C" w:rsidRPr="00844ED2" w:rsidRDefault="0035378C" w:rsidP="00427E7A">
            <w:pPr>
              <w:widowControl w:val="0"/>
              <w:tabs>
                <w:tab w:val="left" w:pos="567"/>
              </w:tabs>
              <w:spacing w:after="0" w:line="240" w:lineRule="auto"/>
              <w:ind w:left="-57" w:right="-57"/>
              <w:rPr>
                <w:rFonts w:ascii="Times New Roman" w:eastAsia="Times New Roman" w:hAnsi="Times New Roman" w:cs="Times New Roman"/>
              </w:rPr>
            </w:pPr>
            <w:proofErr w:type="spellStart"/>
            <w:r w:rsidRPr="00844ED2">
              <w:rPr>
                <w:rFonts w:ascii="Times New Roman" w:eastAsia="Times New Roman" w:hAnsi="Times New Roman" w:cs="Times New Roman"/>
              </w:rPr>
              <w:t>hipomagnezemija</w:t>
            </w:r>
            <w:proofErr w:type="spellEnd"/>
            <w:r w:rsidRPr="00844ED2">
              <w:rPr>
                <w:rFonts w:ascii="Times New Roman" w:eastAsia="Times New Roman" w:hAnsi="Times New Roman" w:cs="Times New Roman"/>
              </w:rPr>
              <w:t xml:space="preserve"> (</w:t>
            </w:r>
            <w:r w:rsidRPr="0098657C">
              <w:rPr>
                <w:rFonts w:ascii="Times New Roman" w:eastAsia="Times New Roman" w:hAnsi="Times New Roman" w:cs="Times New Roman"/>
              </w:rPr>
              <w:t>žr. 4.4</w:t>
            </w:r>
            <w:r w:rsidR="008E790D">
              <w:rPr>
                <w:rFonts w:ascii="Times New Roman" w:eastAsia="Times New Roman" w:hAnsi="Times New Roman" w:cs="Times New Roman"/>
              </w:rPr>
              <w:t> </w:t>
            </w:r>
            <w:r w:rsidRPr="0098657C">
              <w:rPr>
                <w:rFonts w:ascii="Times New Roman" w:eastAsia="Times New Roman" w:hAnsi="Times New Roman" w:cs="Times New Roman"/>
              </w:rPr>
              <w:t>skyrių</w:t>
            </w:r>
            <w:r w:rsidRPr="00844ED2">
              <w:rPr>
                <w:rFonts w:ascii="Times New Roman" w:eastAsia="Times New Roman" w:hAnsi="Times New Roman" w:cs="Times New Roman"/>
              </w:rPr>
              <w:t>)</w:t>
            </w:r>
          </w:p>
        </w:tc>
      </w:tr>
      <w:tr w:rsidR="0035378C" w:rsidRPr="00844ED2" w14:paraId="5555B408"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0756CA5F"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Psichikos sutrikimai</w:t>
            </w:r>
          </w:p>
        </w:tc>
        <w:tc>
          <w:tcPr>
            <w:tcW w:w="1330" w:type="dxa"/>
            <w:tcBorders>
              <w:top w:val="single" w:sz="4" w:space="0" w:color="auto"/>
              <w:left w:val="single" w:sz="4" w:space="0" w:color="auto"/>
              <w:bottom w:val="single" w:sz="4" w:space="0" w:color="auto"/>
              <w:right w:val="single" w:sz="4" w:space="0" w:color="auto"/>
            </w:tcBorders>
            <w:hideMark/>
          </w:tcPr>
          <w:p w14:paraId="279E5D87"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Nemiga</w:t>
            </w:r>
          </w:p>
        </w:tc>
        <w:tc>
          <w:tcPr>
            <w:tcW w:w="1370" w:type="dxa"/>
            <w:tcBorders>
              <w:top w:val="single" w:sz="4" w:space="0" w:color="auto"/>
              <w:left w:val="single" w:sz="4" w:space="0" w:color="auto"/>
              <w:bottom w:val="single" w:sz="4" w:space="0" w:color="auto"/>
              <w:right w:val="single" w:sz="4" w:space="0" w:color="auto"/>
            </w:tcBorders>
            <w:hideMark/>
          </w:tcPr>
          <w:p w14:paraId="0176D4AC"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Nervingumas</w:t>
            </w:r>
          </w:p>
        </w:tc>
        <w:tc>
          <w:tcPr>
            <w:tcW w:w="1800" w:type="dxa"/>
            <w:tcBorders>
              <w:top w:val="single" w:sz="4" w:space="0" w:color="auto"/>
              <w:left w:val="single" w:sz="4" w:space="0" w:color="auto"/>
              <w:bottom w:val="single" w:sz="4" w:space="0" w:color="auto"/>
              <w:right w:val="single" w:sz="4" w:space="0" w:color="auto"/>
            </w:tcBorders>
            <w:hideMark/>
          </w:tcPr>
          <w:p w14:paraId="46C968AE"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Depresija</w:t>
            </w:r>
          </w:p>
        </w:tc>
        <w:tc>
          <w:tcPr>
            <w:tcW w:w="1440" w:type="dxa"/>
            <w:tcBorders>
              <w:top w:val="single" w:sz="4" w:space="0" w:color="auto"/>
              <w:left w:val="single" w:sz="4" w:space="0" w:color="auto"/>
              <w:bottom w:val="single" w:sz="4" w:space="0" w:color="auto"/>
              <w:right w:val="single" w:sz="4" w:space="0" w:color="auto"/>
            </w:tcBorders>
          </w:tcPr>
          <w:p w14:paraId="37C1BCC5"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1E73A38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Sumišimas</w:t>
            </w:r>
          </w:p>
        </w:tc>
      </w:tr>
      <w:tr w:rsidR="0035378C" w:rsidRPr="00844ED2" w14:paraId="5E77100F"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53E87B02"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Nervų sistemos sutrikimai</w:t>
            </w:r>
          </w:p>
        </w:tc>
        <w:tc>
          <w:tcPr>
            <w:tcW w:w="1330" w:type="dxa"/>
            <w:tcBorders>
              <w:top w:val="single" w:sz="4" w:space="0" w:color="auto"/>
              <w:left w:val="single" w:sz="4" w:space="0" w:color="auto"/>
              <w:bottom w:val="single" w:sz="4" w:space="0" w:color="auto"/>
              <w:right w:val="single" w:sz="4" w:space="0" w:color="auto"/>
            </w:tcBorders>
            <w:hideMark/>
          </w:tcPr>
          <w:p w14:paraId="18C3EF58"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 xml:space="preserve">Galvos skausmas, </w:t>
            </w:r>
            <w:r w:rsidRPr="00844ED2">
              <w:rPr>
                <w:rFonts w:ascii="Times New Roman" w:eastAsia="Times New Roman" w:hAnsi="Times New Roman" w:cs="Times New Roman"/>
                <w:lang w:eastAsia="sl-SI"/>
              </w:rPr>
              <w:t xml:space="preserve">svaigulys </w:t>
            </w:r>
          </w:p>
        </w:tc>
        <w:tc>
          <w:tcPr>
            <w:tcW w:w="1370" w:type="dxa"/>
            <w:tcBorders>
              <w:top w:val="single" w:sz="4" w:space="0" w:color="auto"/>
              <w:left w:val="single" w:sz="4" w:space="0" w:color="auto"/>
              <w:bottom w:val="single" w:sz="4" w:space="0" w:color="auto"/>
              <w:right w:val="single" w:sz="4" w:space="0" w:color="auto"/>
            </w:tcBorders>
            <w:hideMark/>
          </w:tcPr>
          <w:p w14:paraId="2FC1C0DC"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roofErr w:type="spellStart"/>
            <w:r w:rsidRPr="00844ED2">
              <w:rPr>
                <w:rFonts w:ascii="Times New Roman" w:eastAsia="Times New Roman" w:hAnsi="Times New Roman" w:cs="Times New Roman"/>
              </w:rPr>
              <w:t>Somnolencija</w:t>
            </w:r>
            <w:proofErr w:type="spellEnd"/>
          </w:p>
        </w:tc>
        <w:tc>
          <w:tcPr>
            <w:tcW w:w="1800" w:type="dxa"/>
            <w:tcBorders>
              <w:top w:val="single" w:sz="4" w:space="0" w:color="auto"/>
              <w:left w:val="single" w:sz="4" w:space="0" w:color="auto"/>
              <w:bottom w:val="single" w:sz="4" w:space="0" w:color="auto"/>
              <w:right w:val="single" w:sz="4" w:space="0" w:color="auto"/>
            </w:tcBorders>
          </w:tcPr>
          <w:p w14:paraId="3710931C"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11E87530"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1DE46803"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5F2F6EED"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18AFE88B"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Akių sutrikimai</w:t>
            </w:r>
          </w:p>
        </w:tc>
        <w:tc>
          <w:tcPr>
            <w:tcW w:w="1330" w:type="dxa"/>
            <w:tcBorders>
              <w:top w:val="single" w:sz="4" w:space="0" w:color="auto"/>
              <w:left w:val="single" w:sz="4" w:space="0" w:color="auto"/>
              <w:bottom w:val="single" w:sz="4" w:space="0" w:color="auto"/>
              <w:right w:val="single" w:sz="4" w:space="0" w:color="auto"/>
            </w:tcBorders>
          </w:tcPr>
          <w:p w14:paraId="2F78CED9"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48A43712"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5EE1780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Regėjimo sutrikimas</w:t>
            </w:r>
          </w:p>
        </w:tc>
        <w:tc>
          <w:tcPr>
            <w:tcW w:w="1440" w:type="dxa"/>
            <w:tcBorders>
              <w:top w:val="single" w:sz="4" w:space="0" w:color="auto"/>
              <w:left w:val="single" w:sz="4" w:space="0" w:color="auto"/>
              <w:bottom w:val="single" w:sz="4" w:space="0" w:color="auto"/>
              <w:right w:val="single" w:sz="4" w:space="0" w:color="auto"/>
            </w:tcBorders>
          </w:tcPr>
          <w:p w14:paraId="0AC6206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6DD6A972"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2D7FAEB9"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39BF6552"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 xml:space="preserve">Kraujagyslių </w:t>
            </w:r>
            <w:r w:rsidRPr="00844ED2">
              <w:rPr>
                <w:rFonts w:ascii="Times New Roman" w:eastAsia="Times New Roman" w:hAnsi="Times New Roman" w:cs="Times New Roman"/>
                <w:b/>
                <w:bCs/>
              </w:rPr>
              <w:lastRenderedPageBreak/>
              <w:t>sutrikimai</w:t>
            </w:r>
          </w:p>
        </w:tc>
        <w:tc>
          <w:tcPr>
            <w:tcW w:w="1330" w:type="dxa"/>
            <w:tcBorders>
              <w:top w:val="single" w:sz="4" w:space="0" w:color="auto"/>
              <w:left w:val="single" w:sz="4" w:space="0" w:color="auto"/>
              <w:bottom w:val="single" w:sz="4" w:space="0" w:color="auto"/>
              <w:right w:val="single" w:sz="4" w:space="0" w:color="auto"/>
            </w:tcBorders>
          </w:tcPr>
          <w:p w14:paraId="7E9ED1D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2DE59AF2"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5C760E67"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813731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5D33F660"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 xml:space="preserve">Periferinė </w:t>
            </w:r>
            <w:r w:rsidRPr="00844ED2">
              <w:rPr>
                <w:rFonts w:ascii="Times New Roman" w:eastAsia="Times New Roman" w:hAnsi="Times New Roman" w:cs="Times New Roman"/>
              </w:rPr>
              <w:lastRenderedPageBreak/>
              <w:t>edema</w:t>
            </w:r>
          </w:p>
        </w:tc>
      </w:tr>
      <w:tr w:rsidR="0035378C" w:rsidRPr="00844ED2" w14:paraId="468C85AB"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165EADA0"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lastRenderedPageBreak/>
              <w:t>Kvėpavimo sistemos, krūtinės ląstos ir tarpuplaučio sutrikimai</w:t>
            </w:r>
          </w:p>
        </w:tc>
        <w:tc>
          <w:tcPr>
            <w:tcW w:w="1330" w:type="dxa"/>
            <w:tcBorders>
              <w:top w:val="single" w:sz="4" w:space="0" w:color="auto"/>
              <w:left w:val="single" w:sz="4" w:space="0" w:color="auto"/>
              <w:bottom w:val="single" w:sz="4" w:space="0" w:color="auto"/>
              <w:right w:val="single" w:sz="4" w:space="0" w:color="auto"/>
            </w:tcBorders>
            <w:hideMark/>
          </w:tcPr>
          <w:p w14:paraId="4937925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 xml:space="preserve">Kosulys, </w:t>
            </w:r>
            <w:proofErr w:type="spellStart"/>
            <w:r w:rsidRPr="00844ED2">
              <w:rPr>
                <w:rFonts w:ascii="Times New Roman" w:eastAsia="Times New Roman" w:hAnsi="Times New Roman" w:cs="Times New Roman"/>
              </w:rPr>
              <w:t>faringitas</w:t>
            </w:r>
            <w:proofErr w:type="spellEnd"/>
            <w:r w:rsidRPr="00844ED2">
              <w:rPr>
                <w:rFonts w:ascii="Times New Roman" w:eastAsia="Times New Roman" w:hAnsi="Times New Roman" w:cs="Times New Roman"/>
              </w:rPr>
              <w:t>, rinitas</w:t>
            </w:r>
          </w:p>
        </w:tc>
        <w:tc>
          <w:tcPr>
            <w:tcW w:w="1370" w:type="dxa"/>
            <w:tcBorders>
              <w:top w:val="single" w:sz="4" w:space="0" w:color="auto"/>
              <w:left w:val="single" w:sz="4" w:space="0" w:color="auto"/>
              <w:bottom w:val="single" w:sz="4" w:space="0" w:color="auto"/>
              <w:right w:val="single" w:sz="4" w:space="0" w:color="auto"/>
            </w:tcBorders>
            <w:hideMark/>
          </w:tcPr>
          <w:p w14:paraId="73F6DF4F"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Bronchitas, sinusitas</w:t>
            </w:r>
          </w:p>
        </w:tc>
        <w:tc>
          <w:tcPr>
            <w:tcW w:w="1800" w:type="dxa"/>
            <w:tcBorders>
              <w:top w:val="single" w:sz="4" w:space="0" w:color="auto"/>
              <w:left w:val="single" w:sz="4" w:space="0" w:color="auto"/>
              <w:bottom w:val="single" w:sz="4" w:space="0" w:color="auto"/>
              <w:right w:val="single" w:sz="4" w:space="0" w:color="auto"/>
            </w:tcBorders>
          </w:tcPr>
          <w:p w14:paraId="60E1DE9F"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4265C97"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5EBAFD19"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5B387BBC"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17F0C5F1"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b/>
                <w:bCs/>
              </w:rPr>
            </w:pPr>
            <w:r w:rsidRPr="00844ED2">
              <w:rPr>
                <w:rFonts w:ascii="Times New Roman" w:eastAsia="Times New Roman" w:hAnsi="Times New Roman" w:cs="Times New Roman"/>
                <w:b/>
                <w:bCs/>
              </w:rPr>
              <w:t>Virškinimo trakto sutrikimai</w:t>
            </w:r>
          </w:p>
        </w:tc>
        <w:tc>
          <w:tcPr>
            <w:tcW w:w="1330" w:type="dxa"/>
            <w:tcBorders>
              <w:top w:val="single" w:sz="4" w:space="0" w:color="auto"/>
              <w:left w:val="single" w:sz="4" w:space="0" w:color="auto"/>
              <w:bottom w:val="single" w:sz="4" w:space="0" w:color="auto"/>
              <w:right w:val="single" w:sz="4" w:space="0" w:color="auto"/>
            </w:tcBorders>
            <w:hideMark/>
          </w:tcPr>
          <w:p w14:paraId="0AE679B5" w14:textId="77777777" w:rsidR="0035378C" w:rsidRPr="00844ED2" w:rsidRDefault="0035378C" w:rsidP="00427E7A">
            <w:pPr>
              <w:widowControl w:val="0"/>
              <w:tabs>
                <w:tab w:val="left" w:pos="567"/>
              </w:tabs>
              <w:spacing w:after="0" w:line="240" w:lineRule="auto"/>
              <w:ind w:left="-57" w:right="-108"/>
              <w:rPr>
                <w:rFonts w:ascii="Times New Roman" w:eastAsia="Times New Roman" w:hAnsi="Times New Roman" w:cs="Times New Roman"/>
              </w:rPr>
            </w:pPr>
            <w:r w:rsidRPr="00844ED2">
              <w:rPr>
                <w:rFonts w:ascii="Times New Roman" w:eastAsia="Times New Roman" w:hAnsi="Times New Roman" w:cs="Times New Roman"/>
              </w:rPr>
              <w:t>Viduriavimas, vėmimas, pykinimas, pilvo skausmas, vidurių užkietėjimas, dujų susikaupimas virškinimo trakte, skrandžio dugno polipai (gerybiniai)</w:t>
            </w:r>
          </w:p>
        </w:tc>
        <w:tc>
          <w:tcPr>
            <w:tcW w:w="1370" w:type="dxa"/>
            <w:tcBorders>
              <w:top w:val="single" w:sz="4" w:space="0" w:color="auto"/>
              <w:left w:val="single" w:sz="4" w:space="0" w:color="auto"/>
              <w:bottom w:val="single" w:sz="4" w:space="0" w:color="auto"/>
              <w:right w:val="single" w:sz="4" w:space="0" w:color="auto"/>
            </w:tcBorders>
            <w:hideMark/>
          </w:tcPr>
          <w:p w14:paraId="46D7CF59"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Dispepsija, burnos džiūvimas, atsirūgimas</w:t>
            </w:r>
          </w:p>
        </w:tc>
        <w:tc>
          <w:tcPr>
            <w:tcW w:w="1800" w:type="dxa"/>
            <w:tcBorders>
              <w:top w:val="single" w:sz="4" w:space="0" w:color="auto"/>
              <w:left w:val="single" w:sz="4" w:space="0" w:color="auto"/>
              <w:bottom w:val="single" w:sz="4" w:space="0" w:color="auto"/>
              <w:right w:val="single" w:sz="4" w:space="0" w:color="auto"/>
            </w:tcBorders>
            <w:hideMark/>
          </w:tcPr>
          <w:p w14:paraId="603A64D1"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color w:val="000000"/>
                <w:lang w:eastAsia="sl-SI"/>
              </w:rPr>
            </w:pPr>
            <w:r w:rsidRPr="00844ED2">
              <w:rPr>
                <w:rFonts w:ascii="Times New Roman" w:eastAsia="Times New Roman" w:hAnsi="Times New Roman" w:cs="Times New Roman"/>
              </w:rPr>
              <w:t>Gastritas, stomatitas,</w:t>
            </w:r>
          </w:p>
          <w:p w14:paraId="3B3A9DD0"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skonio pojūčio sutrikimas</w:t>
            </w:r>
          </w:p>
        </w:tc>
        <w:tc>
          <w:tcPr>
            <w:tcW w:w="1440" w:type="dxa"/>
            <w:tcBorders>
              <w:top w:val="single" w:sz="4" w:space="0" w:color="auto"/>
              <w:left w:val="single" w:sz="4" w:space="0" w:color="auto"/>
              <w:bottom w:val="single" w:sz="4" w:space="0" w:color="auto"/>
              <w:right w:val="single" w:sz="4" w:space="0" w:color="auto"/>
            </w:tcBorders>
          </w:tcPr>
          <w:p w14:paraId="52C5000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6A9E6FEB"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Mikroskopinis kolitas</w:t>
            </w:r>
          </w:p>
        </w:tc>
      </w:tr>
      <w:tr w:rsidR="0035378C" w:rsidRPr="00844ED2" w14:paraId="2C97E011"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20EFD4AF"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Kepenų, tulžies pūslės ir latakų sutrikimai</w:t>
            </w:r>
          </w:p>
        </w:tc>
        <w:tc>
          <w:tcPr>
            <w:tcW w:w="1330" w:type="dxa"/>
            <w:tcBorders>
              <w:top w:val="single" w:sz="4" w:space="0" w:color="auto"/>
              <w:left w:val="single" w:sz="4" w:space="0" w:color="auto"/>
              <w:bottom w:val="single" w:sz="4" w:space="0" w:color="auto"/>
              <w:right w:val="single" w:sz="4" w:space="0" w:color="auto"/>
            </w:tcBorders>
          </w:tcPr>
          <w:p w14:paraId="2BBEFAF1"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58ADC053"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1CB802A7" w14:textId="77777777" w:rsidR="0035378C" w:rsidRPr="00844ED2" w:rsidRDefault="0035378C" w:rsidP="00427E7A">
            <w:pPr>
              <w:widowControl w:val="0"/>
              <w:tabs>
                <w:tab w:val="left" w:pos="567"/>
              </w:tabs>
              <w:spacing w:after="0" w:line="240" w:lineRule="auto"/>
              <w:ind w:left="-57" w:right="-208"/>
              <w:rPr>
                <w:rFonts w:ascii="Times New Roman" w:eastAsia="Times New Roman" w:hAnsi="Times New Roman" w:cs="Times New Roman"/>
              </w:rPr>
            </w:pPr>
            <w:r w:rsidRPr="00844ED2">
              <w:rPr>
                <w:rFonts w:ascii="Times New Roman" w:eastAsia="Times New Roman" w:hAnsi="Times New Roman" w:cs="Times New Roman"/>
              </w:rPr>
              <w:t>Hepatitas,</w:t>
            </w:r>
          </w:p>
          <w:p w14:paraId="5A4A739E" w14:textId="77777777" w:rsidR="0035378C" w:rsidRPr="00844ED2" w:rsidRDefault="0035378C" w:rsidP="00427E7A">
            <w:pPr>
              <w:widowControl w:val="0"/>
              <w:tabs>
                <w:tab w:val="left" w:pos="567"/>
              </w:tabs>
              <w:spacing w:after="0" w:line="240" w:lineRule="auto"/>
              <w:ind w:left="-57" w:right="-208"/>
              <w:rPr>
                <w:rFonts w:ascii="Times New Roman" w:eastAsia="Times New Roman" w:hAnsi="Times New Roman" w:cs="Times New Roman"/>
              </w:rPr>
            </w:pPr>
            <w:r w:rsidRPr="00844ED2">
              <w:rPr>
                <w:rFonts w:ascii="Times New Roman" w:eastAsia="Times New Roman" w:hAnsi="Times New Roman" w:cs="Times New Roman"/>
              </w:rPr>
              <w:t>gelta,</w:t>
            </w:r>
          </w:p>
          <w:p w14:paraId="75426204" w14:textId="77777777" w:rsidR="0035378C" w:rsidRPr="00844ED2" w:rsidRDefault="0035378C" w:rsidP="00427E7A">
            <w:pPr>
              <w:widowControl w:val="0"/>
              <w:tabs>
                <w:tab w:val="left" w:pos="567"/>
              </w:tabs>
              <w:spacing w:after="0" w:line="240" w:lineRule="auto"/>
              <w:ind w:left="-57" w:right="-208"/>
              <w:rPr>
                <w:rFonts w:ascii="Times New Roman" w:eastAsia="Times New Roman" w:hAnsi="Times New Roman" w:cs="Times New Roman"/>
              </w:rPr>
            </w:pPr>
            <w:proofErr w:type="spellStart"/>
            <w:r w:rsidRPr="00844ED2">
              <w:rPr>
                <w:rFonts w:ascii="Times New Roman" w:eastAsia="Times New Roman" w:hAnsi="Times New Roman" w:cs="Times New Roman"/>
              </w:rPr>
              <w:t>hepatinė</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encefalopatija</w:t>
            </w:r>
            <w:proofErr w:type="spellEnd"/>
            <w:r w:rsidRPr="00844ED2">
              <w:rPr>
                <w:rFonts w:ascii="Times New Roman" w:eastAsia="Times New Roman" w:hAnsi="Times New Roman" w:cs="Times New Roman"/>
              </w:rPr>
              <w:t xml:space="preserve"> </w:t>
            </w:r>
            <w:r w:rsidRPr="00844ED2">
              <w:rPr>
                <w:rFonts w:ascii="Times New Roman" w:eastAsia="Times New Roman" w:hAnsi="Times New Roman" w:cs="Times New Roman"/>
                <w:vertAlign w:val="superscript"/>
              </w:rPr>
              <w:t>3</w:t>
            </w:r>
          </w:p>
        </w:tc>
        <w:tc>
          <w:tcPr>
            <w:tcW w:w="1440" w:type="dxa"/>
            <w:tcBorders>
              <w:top w:val="single" w:sz="4" w:space="0" w:color="auto"/>
              <w:left w:val="single" w:sz="4" w:space="0" w:color="auto"/>
              <w:bottom w:val="single" w:sz="4" w:space="0" w:color="auto"/>
              <w:right w:val="single" w:sz="4" w:space="0" w:color="auto"/>
            </w:tcBorders>
          </w:tcPr>
          <w:p w14:paraId="0EB729B1"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23C7370E"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7810B85A"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597BA6B2"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Odos ir poodinio audinio sutrikimai</w:t>
            </w:r>
          </w:p>
        </w:tc>
        <w:tc>
          <w:tcPr>
            <w:tcW w:w="1330" w:type="dxa"/>
            <w:tcBorders>
              <w:top w:val="single" w:sz="4" w:space="0" w:color="auto"/>
              <w:left w:val="single" w:sz="4" w:space="0" w:color="auto"/>
              <w:bottom w:val="single" w:sz="4" w:space="0" w:color="auto"/>
              <w:right w:val="single" w:sz="4" w:space="0" w:color="auto"/>
            </w:tcBorders>
          </w:tcPr>
          <w:p w14:paraId="77B6CF2E"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hideMark/>
          </w:tcPr>
          <w:p w14:paraId="3B3713B8" w14:textId="77777777" w:rsidR="0035378C" w:rsidRPr="00844ED2" w:rsidRDefault="0035378C" w:rsidP="00427E7A">
            <w:pPr>
              <w:widowControl w:val="0"/>
              <w:tabs>
                <w:tab w:val="left" w:pos="567"/>
              </w:tabs>
              <w:spacing w:after="0" w:line="240" w:lineRule="auto"/>
              <w:ind w:left="-57" w:right="-108"/>
              <w:rPr>
                <w:rFonts w:ascii="Times New Roman" w:eastAsia="Times New Roman" w:hAnsi="Times New Roman" w:cs="Times New Roman"/>
              </w:rPr>
            </w:pPr>
            <w:r w:rsidRPr="00844ED2">
              <w:rPr>
                <w:rFonts w:ascii="Times New Roman" w:eastAsia="Times New Roman" w:hAnsi="Times New Roman" w:cs="Times New Roman"/>
              </w:rPr>
              <w:t xml:space="preserve">Išbėrimas, </w:t>
            </w:r>
            <w:proofErr w:type="spellStart"/>
            <w:r w:rsidRPr="00844ED2">
              <w:rPr>
                <w:rFonts w:ascii="Times New Roman" w:eastAsia="Times New Roman" w:hAnsi="Times New Roman" w:cs="Times New Roman"/>
              </w:rPr>
              <w:t>eritema</w:t>
            </w:r>
            <w:proofErr w:type="spellEnd"/>
            <w:r w:rsidRPr="00844ED2">
              <w:rPr>
                <w:rFonts w:ascii="Times New Roman" w:eastAsia="Times New Roman" w:hAnsi="Times New Roman" w:cs="Times New Roman"/>
              </w:rPr>
              <w:t xml:space="preserve"> </w:t>
            </w:r>
            <w:r w:rsidRPr="00844ED2">
              <w:rPr>
                <w:rFonts w:ascii="Times New Roman" w:eastAsia="Times New Roman" w:hAnsi="Times New Roman" w:cs="Times New Roman"/>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AFC44FF"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lang w:eastAsia="sl-SI"/>
              </w:rPr>
              <w:t>Niežėjimas</w:t>
            </w:r>
            <w:r w:rsidRPr="00844ED2">
              <w:rPr>
                <w:rFonts w:ascii="Times New Roman" w:eastAsia="Times New Roman" w:hAnsi="Times New Roman" w:cs="Times New Roman"/>
              </w:rPr>
              <w:t xml:space="preserve">, prakaitavimas, </w:t>
            </w:r>
            <w:proofErr w:type="spellStart"/>
            <w:r w:rsidRPr="00844ED2">
              <w:rPr>
                <w:rFonts w:ascii="Times New Roman" w:eastAsia="Times New Roman" w:hAnsi="Times New Roman" w:cs="Times New Roman"/>
              </w:rPr>
              <w:t>pūslinės</w:t>
            </w:r>
            <w:proofErr w:type="spellEnd"/>
            <w:r w:rsidRPr="00844ED2">
              <w:rPr>
                <w:rFonts w:ascii="Times New Roman" w:eastAsia="Times New Roman" w:hAnsi="Times New Roman" w:cs="Times New Roman"/>
              </w:rPr>
              <w:t xml:space="preserve"> reakcijos</w:t>
            </w:r>
            <w:r w:rsidRPr="00844ED2">
              <w:rPr>
                <w:rFonts w:ascii="Times New Roman" w:eastAsia="Times New Roman" w:hAnsi="Times New Roman" w:cs="Times New Roman"/>
                <w:vertAlign w:val="superscript"/>
              </w:rPr>
              <w:t>2</w:t>
            </w:r>
          </w:p>
        </w:tc>
        <w:tc>
          <w:tcPr>
            <w:tcW w:w="1440" w:type="dxa"/>
            <w:tcBorders>
              <w:top w:val="single" w:sz="4" w:space="0" w:color="auto"/>
              <w:left w:val="single" w:sz="4" w:space="0" w:color="auto"/>
              <w:bottom w:val="single" w:sz="4" w:space="0" w:color="auto"/>
              <w:right w:val="single" w:sz="4" w:space="0" w:color="auto"/>
            </w:tcBorders>
            <w:hideMark/>
          </w:tcPr>
          <w:p w14:paraId="4AEFCB98" w14:textId="77777777" w:rsidR="0035378C" w:rsidRPr="00844ED2" w:rsidRDefault="0035378C" w:rsidP="00427E7A">
            <w:pPr>
              <w:widowControl w:val="0"/>
              <w:tabs>
                <w:tab w:val="left" w:pos="567"/>
              </w:tabs>
              <w:spacing w:after="0" w:line="240" w:lineRule="auto"/>
              <w:ind w:left="-57" w:right="-108"/>
              <w:rPr>
                <w:rFonts w:ascii="Times New Roman" w:eastAsia="Times New Roman" w:hAnsi="Times New Roman" w:cs="Times New Roman"/>
                <w:color w:val="000000"/>
                <w:lang w:eastAsia="sl-SI"/>
              </w:rPr>
            </w:pPr>
            <w:r w:rsidRPr="00844ED2">
              <w:rPr>
                <w:rFonts w:ascii="Times New Roman" w:eastAsia="Times New Roman" w:hAnsi="Times New Roman" w:cs="Times New Roman"/>
              </w:rPr>
              <w:t xml:space="preserve">Daugiaformė </w:t>
            </w:r>
            <w:r w:rsidRPr="00844ED2">
              <w:rPr>
                <w:rFonts w:ascii="Times New Roman" w:eastAsia="Times New Roman" w:hAnsi="Times New Roman" w:cs="Times New Roman"/>
                <w:lang w:eastAsia="sl-SI"/>
              </w:rPr>
              <w:t>raudonė (</w:t>
            </w:r>
            <w:proofErr w:type="spellStart"/>
            <w:r w:rsidRPr="00844ED2">
              <w:rPr>
                <w:rFonts w:ascii="Times New Roman" w:eastAsia="Times New Roman" w:hAnsi="Times New Roman" w:cs="Times New Roman"/>
                <w:i/>
                <w:lang w:eastAsia="sl-SI"/>
              </w:rPr>
              <w:t>erythema</w:t>
            </w:r>
            <w:proofErr w:type="spellEnd"/>
            <w:r w:rsidRPr="00844ED2">
              <w:rPr>
                <w:rFonts w:ascii="Times New Roman" w:eastAsia="Times New Roman" w:hAnsi="Times New Roman" w:cs="Times New Roman"/>
                <w:i/>
                <w:lang w:eastAsia="sl-SI"/>
              </w:rPr>
              <w:t xml:space="preserve"> </w:t>
            </w:r>
            <w:proofErr w:type="spellStart"/>
            <w:r w:rsidRPr="00844ED2">
              <w:rPr>
                <w:rFonts w:ascii="Times New Roman" w:eastAsia="Times New Roman" w:hAnsi="Times New Roman" w:cs="Times New Roman"/>
                <w:i/>
                <w:lang w:eastAsia="sl-SI"/>
              </w:rPr>
              <w:t>multiforme</w:t>
            </w:r>
            <w:proofErr w:type="spellEnd"/>
            <w:r w:rsidRPr="00844ED2">
              <w:rPr>
                <w:rFonts w:ascii="Times New Roman" w:eastAsia="Times New Roman" w:hAnsi="Times New Roman" w:cs="Times New Roman"/>
                <w:lang w:eastAsia="sl-SI"/>
              </w:rPr>
              <w:t>),</w:t>
            </w:r>
          </w:p>
          <w:p w14:paraId="6C6261B4"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color w:val="000000"/>
                <w:lang w:eastAsia="sl-SI"/>
              </w:rPr>
            </w:pPr>
            <w:r w:rsidRPr="00844ED2">
              <w:rPr>
                <w:rFonts w:ascii="Times New Roman" w:eastAsia="Times New Roman" w:hAnsi="Times New Roman" w:cs="Times New Roman"/>
              </w:rPr>
              <w:t xml:space="preserve">Toksinė epidermio </w:t>
            </w:r>
            <w:proofErr w:type="spellStart"/>
            <w:r w:rsidRPr="00844ED2">
              <w:rPr>
                <w:rFonts w:ascii="Times New Roman" w:eastAsia="Times New Roman" w:hAnsi="Times New Roman" w:cs="Times New Roman"/>
              </w:rPr>
              <w:t>nekrolizė</w:t>
            </w:r>
            <w:proofErr w:type="spellEnd"/>
            <w:r w:rsidRPr="00844ED2">
              <w:rPr>
                <w:rFonts w:ascii="Times New Roman" w:eastAsia="Times New Roman" w:hAnsi="Times New Roman" w:cs="Times New Roman"/>
              </w:rPr>
              <w:t xml:space="preserve"> </w:t>
            </w:r>
            <w:r w:rsidRPr="00844ED2">
              <w:rPr>
                <w:rFonts w:ascii="Times New Roman" w:eastAsia="Times New Roman" w:hAnsi="Times New Roman" w:cs="Times New Roman"/>
                <w:lang w:eastAsia="sl-SI"/>
              </w:rPr>
              <w:t>[</w:t>
            </w:r>
            <w:proofErr w:type="spellStart"/>
            <w:r w:rsidRPr="00844ED2">
              <w:rPr>
                <w:rFonts w:ascii="Times New Roman" w:eastAsia="Times New Roman" w:hAnsi="Times New Roman" w:cs="Times New Roman"/>
                <w:lang w:eastAsia="sl-SI"/>
              </w:rPr>
              <w:t>Lajelio</w:t>
            </w:r>
            <w:proofErr w:type="spellEnd"/>
            <w:r w:rsidRPr="00844ED2">
              <w:rPr>
                <w:rFonts w:ascii="Times New Roman" w:eastAsia="Times New Roman" w:hAnsi="Times New Roman" w:cs="Times New Roman"/>
                <w:lang w:eastAsia="sl-SI"/>
              </w:rPr>
              <w:t xml:space="preserve"> (</w:t>
            </w:r>
            <w:proofErr w:type="spellStart"/>
            <w:r w:rsidRPr="00844ED2">
              <w:rPr>
                <w:rFonts w:ascii="Times New Roman" w:eastAsia="Times New Roman" w:hAnsi="Times New Roman" w:cs="Times New Roman"/>
                <w:i/>
                <w:lang w:eastAsia="sl-SI"/>
              </w:rPr>
              <w:t>Lyell</w:t>
            </w:r>
            <w:proofErr w:type="spellEnd"/>
            <w:r w:rsidRPr="00844ED2">
              <w:rPr>
                <w:rFonts w:ascii="Times New Roman" w:eastAsia="Times New Roman" w:hAnsi="Times New Roman" w:cs="Times New Roman"/>
                <w:lang w:eastAsia="sl-SI"/>
              </w:rPr>
              <w:t>)],</w:t>
            </w:r>
          </w:p>
          <w:p w14:paraId="154B2E47" w14:textId="77777777" w:rsidR="0035378C" w:rsidRPr="00844ED2" w:rsidRDefault="0035378C" w:rsidP="00427E7A">
            <w:pPr>
              <w:widowControl w:val="0"/>
              <w:tabs>
                <w:tab w:val="left" w:pos="567"/>
              </w:tabs>
              <w:spacing w:after="0" w:line="240" w:lineRule="auto"/>
              <w:ind w:left="-57" w:right="-108"/>
              <w:rPr>
                <w:rFonts w:ascii="Times New Roman" w:eastAsia="Times New Roman" w:hAnsi="Times New Roman" w:cs="Times New Roman"/>
              </w:rPr>
            </w:pPr>
            <w:proofErr w:type="spellStart"/>
            <w:r w:rsidRPr="00844ED2">
              <w:rPr>
                <w:rFonts w:ascii="Times New Roman" w:eastAsia="Times New Roman" w:hAnsi="Times New Roman" w:cs="Times New Roman"/>
                <w:lang w:eastAsia="sl-SI"/>
              </w:rPr>
              <w:t>Stivenso</w:t>
            </w:r>
            <w:proofErr w:type="spellEnd"/>
            <w:r w:rsidRPr="00844ED2">
              <w:rPr>
                <w:rFonts w:ascii="Times New Roman" w:eastAsia="Times New Roman" w:hAnsi="Times New Roman" w:cs="Times New Roman"/>
                <w:lang w:eastAsia="sl-SI"/>
              </w:rPr>
              <w:t>-Džonsono (</w:t>
            </w:r>
            <w:proofErr w:type="spellStart"/>
            <w:r w:rsidRPr="00844ED2">
              <w:rPr>
                <w:rFonts w:ascii="Times New Roman" w:eastAsia="Times New Roman" w:hAnsi="Times New Roman" w:cs="Times New Roman"/>
              </w:rPr>
              <w:t>Stevens</w:t>
            </w:r>
            <w:proofErr w:type="spellEnd"/>
            <w:r w:rsidRPr="00844ED2">
              <w:rPr>
                <w:rFonts w:ascii="Times New Roman" w:eastAsia="Times New Roman" w:hAnsi="Times New Roman" w:cs="Times New Roman"/>
              </w:rPr>
              <w:t xml:space="preserve"> </w:t>
            </w:r>
            <w:r w:rsidRPr="00844ED2">
              <w:rPr>
                <w:rFonts w:ascii="Times New Roman" w:eastAsia="Times New Roman" w:hAnsi="Times New Roman" w:cs="Times New Roman"/>
              </w:rPr>
              <w:sym w:font="Symbol" w:char="F02D"/>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Johnson</w:t>
            </w:r>
            <w:proofErr w:type="spellEnd"/>
            <w:r w:rsidRPr="00844ED2">
              <w:rPr>
                <w:rFonts w:ascii="Times New Roman" w:eastAsia="Times New Roman" w:hAnsi="Times New Roman" w:cs="Times New Roman"/>
                <w:lang w:eastAsia="sl-SI"/>
              </w:rPr>
              <w:t>)</w:t>
            </w:r>
            <w:r w:rsidRPr="00844ED2">
              <w:rPr>
                <w:rFonts w:ascii="Times New Roman" w:eastAsia="Times New Roman" w:hAnsi="Times New Roman" w:cs="Times New Roman"/>
              </w:rPr>
              <w:t xml:space="preserve"> sindromas </w:t>
            </w:r>
          </w:p>
        </w:tc>
        <w:tc>
          <w:tcPr>
            <w:tcW w:w="1550" w:type="dxa"/>
            <w:tcBorders>
              <w:top w:val="single" w:sz="4" w:space="0" w:color="auto"/>
              <w:left w:val="single" w:sz="4" w:space="0" w:color="auto"/>
              <w:bottom w:val="single" w:sz="4" w:space="0" w:color="auto"/>
              <w:right w:val="single" w:sz="4" w:space="0" w:color="auto"/>
            </w:tcBorders>
            <w:hideMark/>
          </w:tcPr>
          <w:p w14:paraId="003B2540" w14:textId="21FFA6BD" w:rsidR="0035378C" w:rsidRPr="00844ED2" w:rsidRDefault="0035378C" w:rsidP="00350207">
            <w:pPr>
              <w:widowControl w:val="0"/>
              <w:tabs>
                <w:tab w:val="left" w:pos="567"/>
              </w:tabs>
              <w:spacing w:after="0" w:line="240" w:lineRule="auto"/>
              <w:ind w:left="-57"/>
              <w:rPr>
                <w:rFonts w:ascii="Times New Roman" w:eastAsia="Times New Roman" w:hAnsi="Times New Roman" w:cs="Times New Roman"/>
              </w:rPr>
            </w:pPr>
            <w:proofErr w:type="spellStart"/>
            <w:r w:rsidRPr="00844ED2">
              <w:rPr>
                <w:rFonts w:ascii="Times New Roman" w:eastAsia="SimSun" w:hAnsi="Times New Roman" w:cs="Times New Roman"/>
                <w:lang w:eastAsia="zh-CN"/>
              </w:rPr>
              <w:t>Poūmė</w:t>
            </w:r>
            <w:proofErr w:type="spellEnd"/>
            <w:r w:rsidRPr="00844ED2">
              <w:rPr>
                <w:rFonts w:ascii="Times New Roman" w:eastAsia="SimSun" w:hAnsi="Times New Roman" w:cs="Times New Roman"/>
                <w:lang w:eastAsia="zh-CN"/>
              </w:rPr>
              <w:t xml:space="preserve"> odos raudonoji vilkligė (žr. 4.</w:t>
            </w:r>
            <w:r w:rsidR="008E790D" w:rsidRPr="00844ED2">
              <w:rPr>
                <w:rFonts w:ascii="Times New Roman" w:eastAsia="SimSun" w:hAnsi="Times New Roman" w:cs="Times New Roman"/>
                <w:lang w:eastAsia="zh-CN"/>
              </w:rPr>
              <w:t>4</w:t>
            </w:r>
            <w:r w:rsidR="008E790D">
              <w:rPr>
                <w:rFonts w:ascii="Times New Roman" w:eastAsia="SimSun" w:hAnsi="Times New Roman" w:cs="Times New Roman"/>
                <w:lang w:eastAsia="zh-CN"/>
              </w:rPr>
              <w:t> </w:t>
            </w:r>
            <w:r w:rsidRPr="00844ED2">
              <w:rPr>
                <w:rFonts w:ascii="Times New Roman" w:eastAsia="SimSun" w:hAnsi="Times New Roman" w:cs="Times New Roman"/>
                <w:lang w:eastAsia="zh-CN"/>
              </w:rPr>
              <w:t>skyrių)</w:t>
            </w:r>
          </w:p>
        </w:tc>
      </w:tr>
      <w:tr w:rsidR="0035378C" w:rsidRPr="00844ED2" w14:paraId="642471D4"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347D4610"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Skeleto, raumenų ir jungiamojo audinio sutrikimai</w:t>
            </w:r>
          </w:p>
        </w:tc>
        <w:tc>
          <w:tcPr>
            <w:tcW w:w="1330" w:type="dxa"/>
            <w:tcBorders>
              <w:top w:val="single" w:sz="4" w:space="0" w:color="auto"/>
              <w:left w:val="single" w:sz="4" w:space="0" w:color="auto"/>
              <w:bottom w:val="single" w:sz="4" w:space="0" w:color="auto"/>
              <w:right w:val="single" w:sz="4" w:space="0" w:color="auto"/>
            </w:tcBorders>
            <w:hideMark/>
          </w:tcPr>
          <w:p w14:paraId="44F5B54B"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Nespecifinis skausmas,</w:t>
            </w:r>
          </w:p>
          <w:p w14:paraId="2138E427"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Nugaros skausmas</w:t>
            </w:r>
          </w:p>
        </w:tc>
        <w:tc>
          <w:tcPr>
            <w:tcW w:w="1370" w:type="dxa"/>
            <w:tcBorders>
              <w:top w:val="single" w:sz="4" w:space="0" w:color="auto"/>
              <w:left w:val="single" w:sz="4" w:space="0" w:color="auto"/>
              <w:bottom w:val="single" w:sz="4" w:space="0" w:color="auto"/>
              <w:right w:val="single" w:sz="4" w:space="0" w:color="auto"/>
            </w:tcBorders>
            <w:hideMark/>
          </w:tcPr>
          <w:p w14:paraId="1E9560D8"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roofErr w:type="spellStart"/>
            <w:r w:rsidRPr="00844ED2">
              <w:rPr>
                <w:rFonts w:ascii="Times New Roman" w:eastAsia="Times New Roman" w:hAnsi="Times New Roman" w:cs="Times New Roman"/>
              </w:rPr>
              <w:t>Mialgija</w:t>
            </w:r>
            <w:proofErr w:type="spellEnd"/>
            <w:r w:rsidRPr="00844ED2">
              <w:rPr>
                <w:rFonts w:ascii="Times New Roman" w:eastAsia="Times New Roman" w:hAnsi="Times New Roman" w:cs="Times New Roman"/>
              </w:rPr>
              <w:t>,</w:t>
            </w:r>
          </w:p>
          <w:p w14:paraId="63B10C8B"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kojų mėšlungis,</w:t>
            </w:r>
          </w:p>
          <w:p w14:paraId="1A3B14AE" w14:textId="67AC6B5D" w:rsidR="0035378C" w:rsidRPr="00844ED2" w:rsidRDefault="0035378C" w:rsidP="00350207">
            <w:pPr>
              <w:widowControl w:val="0"/>
              <w:tabs>
                <w:tab w:val="left" w:pos="567"/>
              </w:tabs>
              <w:spacing w:after="0" w:line="240" w:lineRule="auto"/>
              <w:ind w:left="-57" w:right="-288"/>
              <w:rPr>
                <w:rFonts w:ascii="Times New Roman" w:eastAsia="Times New Roman" w:hAnsi="Times New Roman" w:cs="Times New Roman"/>
              </w:rPr>
            </w:pPr>
            <w:proofErr w:type="spellStart"/>
            <w:r w:rsidRPr="00844ED2">
              <w:rPr>
                <w:rFonts w:ascii="Times New Roman" w:eastAsia="Times New Roman" w:hAnsi="Times New Roman" w:cs="Times New Roman"/>
              </w:rPr>
              <w:t>artralgija</w:t>
            </w:r>
            <w:proofErr w:type="spellEnd"/>
            <w:r w:rsidRPr="00844ED2">
              <w:rPr>
                <w:rFonts w:ascii="Times New Roman" w:eastAsia="Times New Roman" w:hAnsi="Times New Roman" w:cs="Times New Roman"/>
              </w:rPr>
              <w:t xml:space="preserve">, šlaunikaulio, riešo arba stuburo lūžiai </w:t>
            </w:r>
            <w:r w:rsidRPr="00350207">
              <w:rPr>
                <w:rFonts w:ascii="Times New Roman" w:eastAsia="Times New Roman" w:hAnsi="Times New Roman" w:cs="Times New Roman"/>
              </w:rPr>
              <w:t>(</w:t>
            </w:r>
            <w:r w:rsidRPr="0098657C">
              <w:rPr>
                <w:rFonts w:ascii="Times New Roman" w:eastAsia="Times New Roman" w:hAnsi="Times New Roman" w:cs="Times New Roman"/>
              </w:rPr>
              <w:t>žr. 4.</w:t>
            </w:r>
            <w:r w:rsidR="008E790D" w:rsidRPr="0098657C">
              <w:rPr>
                <w:rFonts w:ascii="Times New Roman" w:eastAsia="Times New Roman" w:hAnsi="Times New Roman" w:cs="Times New Roman"/>
              </w:rPr>
              <w:t>4 </w:t>
            </w:r>
            <w:r w:rsidRPr="0098657C">
              <w:rPr>
                <w:rFonts w:ascii="Times New Roman" w:eastAsia="Times New Roman" w:hAnsi="Times New Roman" w:cs="Times New Roman"/>
              </w:rPr>
              <w:t>skyrių</w:t>
            </w:r>
            <w:r w:rsidRPr="00844ED2">
              <w:rPr>
                <w:rFonts w:ascii="Times New Roman" w:eastAsia="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14:paraId="67950511"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AF03D4F"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4D6CDB43"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04F749F9"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652FBFB5"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Inkstų ir šlapimo takų sutrikimai</w:t>
            </w:r>
          </w:p>
        </w:tc>
        <w:tc>
          <w:tcPr>
            <w:tcW w:w="1330" w:type="dxa"/>
            <w:tcBorders>
              <w:top w:val="single" w:sz="4" w:space="0" w:color="auto"/>
              <w:left w:val="single" w:sz="4" w:space="0" w:color="auto"/>
              <w:bottom w:val="single" w:sz="4" w:space="0" w:color="auto"/>
              <w:right w:val="single" w:sz="4" w:space="0" w:color="auto"/>
            </w:tcBorders>
          </w:tcPr>
          <w:p w14:paraId="73DA7FF5"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hideMark/>
          </w:tcPr>
          <w:p w14:paraId="206BC7DA"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Šlapimo takų infekcija</w:t>
            </w:r>
          </w:p>
        </w:tc>
        <w:tc>
          <w:tcPr>
            <w:tcW w:w="1800" w:type="dxa"/>
            <w:tcBorders>
              <w:top w:val="single" w:sz="4" w:space="0" w:color="auto"/>
              <w:left w:val="single" w:sz="4" w:space="0" w:color="auto"/>
              <w:bottom w:val="single" w:sz="4" w:space="0" w:color="auto"/>
              <w:right w:val="single" w:sz="4" w:space="0" w:color="auto"/>
            </w:tcBorders>
            <w:hideMark/>
          </w:tcPr>
          <w:p w14:paraId="61DEB4C2" w14:textId="5C9FAC4B" w:rsidR="0035378C" w:rsidRPr="00844ED2" w:rsidRDefault="00350207" w:rsidP="00350207">
            <w:pPr>
              <w:widowControl w:val="0"/>
              <w:tabs>
                <w:tab w:val="left" w:pos="567"/>
              </w:tabs>
              <w:spacing w:after="0" w:line="240" w:lineRule="auto"/>
              <w:ind w:left="-57"/>
              <w:rPr>
                <w:rFonts w:ascii="Times New Roman" w:eastAsia="Times New Roman" w:hAnsi="Times New Roman" w:cs="Times New Roman"/>
              </w:rPr>
            </w:pPr>
            <w:r w:rsidRPr="00350207">
              <w:rPr>
                <w:rFonts w:ascii="Times New Roman" w:eastAsia="Times New Roman" w:hAnsi="Times New Roman" w:cs="Times New Roman"/>
              </w:rPr>
              <w:t xml:space="preserve">Kanalėlių ir </w:t>
            </w:r>
            <w:proofErr w:type="spellStart"/>
            <w:r w:rsidRPr="00350207">
              <w:rPr>
                <w:rFonts w:ascii="Times New Roman" w:eastAsia="Times New Roman" w:hAnsi="Times New Roman" w:cs="Times New Roman"/>
              </w:rPr>
              <w:t>intersticinio</w:t>
            </w:r>
            <w:proofErr w:type="spellEnd"/>
            <w:r w:rsidRPr="00350207">
              <w:rPr>
                <w:rFonts w:ascii="Times New Roman" w:eastAsia="Times New Roman" w:hAnsi="Times New Roman" w:cs="Times New Roman"/>
              </w:rPr>
              <w:t xml:space="preserve"> audinio</w:t>
            </w:r>
            <w:r w:rsidR="0035378C" w:rsidRPr="00844ED2">
              <w:rPr>
                <w:rFonts w:ascii="Times New Roman" w:eastAsia="Times New Roman" w:hAnsi="Times New Roman" w:cs="Times New Roman"/>
              </w:rPr>
              <w:t xml:space="preserve"> nefritas</w:t>
            </w:r>
            <w:r>
              <w:rPr>
                <w:rFonts w:ascii="Times New Roman" w:eastAsia="Times New Roman" w:hAnsi="Times New Roman" w:cs="Times New Roman"/>
              </w:rPr>
              <w:t xml:space="preserve"> </w:t>
            </w:r>
            <w:r w:rsidRPr="00350207">
              <w:rPr>
                <w:rFonts w:ascii="Times New Roman" w:eastAsia="Times New Roman" w:hAnsi="Times New Roman" w:cs="Times New Roman"/>
              </w:rPr>
              <w:t>(galimas progresavimas iki inkstų nepakankamumo)</w:t>
            </w:r>
          </w:p>
        </w:tc>
        <w:tc>
          <w:tcPr>
            <w:tcW w:w="1440" w:type="dxa"/>
            <w:tcBorders>
              <w:top w:val="single" w:sz="4" w:space="0" w:color="auto"/>
              <w:left w:val="single" w:sz="4" w:space="0" w:color="auto"/>
              <w:bottom w:val="single" w:sz="4" w:space="0" w:color="auto"/>
              <w:right w:val="single" w:sz="4" w:space="0" w:color="auto"/>
            </w:tcBorders>
          </w:tcPr>
          <w:p w14:paraId="37C96A0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44F4F8B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3B471397"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1DDD8ABC"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Lytinės sistemos ir krūties sutrikimai</w:t>
            </w:r>
          </w:p>
        </w:tc>
        <w:tc>
          <w:tcPr>
            <w:tcW w:w="1330" w:type="dxa"/>
            <w:tcBorders>
              <w:top w:val="single" w:sz="4" w:space="0" w:color="auto"/>
              <w:left w:val="single" w:sz="4" w:space="0" w:color="auto"/>
              <w:bottom w:val="single" w:sz="4" w:space="0" w:color="auto"/>
              <w:right w:val="single" w:sz="4" w:space="0" w:color="auto"/>
            </w:tcBorders>
          </w:tcPr>
          <w:p w14:paraId="5720076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14:paraId="02C870E8"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5EA02522"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0BD73A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hideMark/>
          </w:tcPr>
          <w:p w14:paraId="3F0B9B06" w14:textId="77777777" w:rsidR="0035378C" w:rsidRPr="00844ED2" w:rsidRDefault="0035378C" w:rsidP="00427E7A">
            <w:pPr>
              <w:widowControl w:val="0"/>
              <w:tabs>
                <w:tab w:val="left" w:pos="567"/>
              </w:tabs>
              <w:spacing w:after="0" w:line="240" w:lineRule="auto"/>
              <w:ind w:left="23" w:right="-85" w:hanging="108"/>
              <w:rPr>
                <w:rFonts w:ascii="Times New Roman" w:eastAsia="Times New Roman" w:hAnsi="Times New Roman" w:cs="Times New Roman"/>
              </w:rPr>
            </w:pPr>
            <w:proofErr w:type="spellStart"/>
            <w:r w:rsidRPr="00844ED2">
              <w:rPr>
                <w:rFonts w:ascii="Times New Roman" w:eastAsia="Times New Roman" w:hAnsi="Times New Roman" w:cs="Times New Roman"/>
              </w:rPr>
              <w:t>Ginekomastija</w:t>
            </w:r>
            <w:proofErr w:type="spellEnd"/>
          </w:p>
        </w:tc>
      </w:tr>
      <w:tr w:rsidR="0035378C" w:rsidRPr="00844ED2" w14:paraId="59EF7854"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30C75C9A"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 xml:space="preserve">Bendrieji sutrikimai ir vartojimo vietos </w:t>
            </w:r>
            <w:r w:rsidRPr="00844ED2">
              <w:rPr>
                <w:rFonts w:ascii="Times New Roman" w:eastAsia="Times New Roman" w:hAnsi="Times New Roman" w:cs="Times New Roman"/>
                <w:b/>
                <w:bCs/>
              </w:rPr>
              <w:lastRenderedPageBreak/>
              <w:t>pažeidimai</w:t>
            </w:r>
          </w:p>
        </w:tc>
        <w:tc>
          <w:tcPr>
            <w:tcW w:w="1330" w:type="dxa"/>
            <w:tcBorders>
              <w:top w:val="single" w:sz="4" w:space="0" w:color="auto"/>
              <w:left w:val="single" w:sz="4" w:space="0" w:color="auto"/>
              <w:bottom w:val="single" w:sz="4" w:space="0" w:color="auto"/>
              <w:right w:val="single" w:sz="4" w:space="0" w:color="auto"/>
            </w:tcBorders>
            <w:hideMark/>
          </w:tcPr>
          <w:p w14:paraId="6B384421"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roofErr w:type="spellStart"/>
            <w:r w:rsidRPr="00844ED2">
              <w:rPr>
                <w:rFonts w:ascii="Times New Roman" w:eastAsia="Times New Roman" w:hAnsi="Times New Roman" w:cs="Times New Roman"/>
              </w:rPr>
              <w:lastRenderedPageBreak/>
              <w:t>Astenija</w:t>
            </w:r>
            <w:proofErr w:type="spellEnd"/>
            <w:r w:rsidRPr="00844ED2">
              <w:rPr>
                <w:rFonts w:ascii="Times New Roman" w:eastAsia="Times New Roman" w:hAnsi="Times New Roman" w:cs="Times New Roman"/>
              </w:rPr>
              <w:t>, į gripą panaši liga</w:t>
            </w:r>
          </w:p>
        </w:tc>
        <w:tc>
          <w:tcPr>
            <w:tcW w:w="1370" w:type="dxa"/>
            <w:tcBorders>
              <w:top w:val="single" w:sz="4" w:space="0" w:color="auto"/>
              <w:left w:val="single" w:sz="4" w:space="0" w:color="auto"/>
              <w:bottom w:val="single" w:sz="4" w:space="0" w:color="auto"/>
              <w:right w:val="single" w:sz="4" w:space="0" w:color="auto"/>
            </w:tcBorders>
            <w:hideMark/>
          </w:tcPr>
          <w:p w14:paraId="689A8B10"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 xml:space="preserve">Krūtinės skausmas, </w:t>
            </w:r>
            <w:proofErr w:type="spellStart"/>
            <w:r w:rsidRPr="00844ED2">
              <w:rPr>
                <w:rFonts w:ascii="Times New Roman" w:eastAsia="Times New Roman" w:hAnsi="Times New Roman" w:cs="Times New Roman"/>
              </w:rPr>
              <w:t>šaltkrėtis</w:t>
            </w:r>
            <w:proofErr w:type="spellEnd"/>
            <w:r w:rsidRPr="00844ED2">
              <w:rPr>
                <w:rFonts w:ascii="Times New Roman" w:eastAsia="Times New Roman" w:hAnsi="Times New Roman" w:cs="Times New Roman"/>
              </w:rPr>
              <w:t xml:space="preserve">, </w:t>
            </w:r>
            <w:r w:rsidRPr="00844ED2">
              <w:rPr>
                <w:rFonts w:ascii="Times New Roman" w:eastAsia="Times New Roman" w:hAnsi="Times New Roman" w:cs="Times New Roman"/>
              </w:rPr>
              <w:lastRenderedPageBreak/>
              <w:t>karščiavimas</w:t>
            </w:r>
          </w:p>
        </w:tc>
        <w:tc>
          <w:tcPr>
            <w:tcW w:w="1800" w:type="dxa"/>
            <w:tcBorders>
              <w:top w:val="single" w:sz="4" w:space="0" w:color="auto"/>
              <w:left w:val="single" w:sz="4" w:space="0" w:color="auto"/>
              <w:bottom w:val="single" w:sz="4" w:space="0" w:color="auto"/>
              <w:right w:val="single" w:sz="4" w:space="0" w:color="auto"/>
            </w:tcBorders>
          </w:tcPr>
          <w:p w14:paraId="0BD5E65E"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27F359C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3DC8C30C"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r w:rsidR="0035378C" w:rsidRPr="00844ED2" w14:paraId="344A1B5F" w14:textId="77777777" w:rsidTr="00474C30">
        <w:tc>
          <w:tcPr>
            <w:tcW w:w="1728" w:type="dxa"/>
            <w:tcBorders>
              <w:top w:val="single" w:sz="4" w:space="0" w:color="auto"/>
              <w:left w:val="single" w:sz="4" w:space="0" w:color="auto"/>
              <w:bottom w:val="single" w:sz="4" w:space="0" w:color="auto"/>
              <w:right w:val="single" w:sz="4" w:space="0" w:color="auto"/>
            </w:tcBorders>
            <w:hideMark/>
          </w:tcPr>
          <w:p w14:paraId="52E8079B" w14:textId="77777777" w:rsidR="0035378C" w:rsidRPr="00844ED2" w:rsidRDefault="0035378C" w:rsidP="00427E7A">
            <w:pPr>
              <w:widowControl w:val="0"/>
              <w:tabs>
                <w:tab w:val="left" w:pos="567"/>
              </w:tabs>
              <w:spacing w:after="0" w:line="240" w:lineRule="auto"/>
              <w:ind w:right="-108"/>
              <w:rPr>
                <w:rFonts w:ascii="Times New Roman" w:eastAsia="Times New Roman" w:hAnsi="Times New Roman" w:cs="Times New Roman"/>
                <w:b/>
                <w:bCs/>
              </w:rPr>
            </w:pPr>
            <w:r w:rsidRPr="00844ED2">
              <w:rPr>
                <w:rFonts w:ascii="Times New Roman" w:eastAsia="Times New Roman" w:hAnsi="Times New Roman" w:cs="Times New Roman"/>
                <w:b/>
                <w:bCs/>
              </w:rPr>
              <w:t>Tyrimai</w:t>
            </w:r>
          </w:p>
        </w:tc>
        <w:tc>
          <w:tcPr>
            <w:tcW w:w="1330" w:type="dxa"/>
            <w:tcBorders>
              <w:top w:val="single" w:sz="4" w:space="0" w:color="auto"/>
              <w:left w:val="single" w:sz="4" w:space="0" w:color="auto"/>
              <w:bottom w:val="single" w:sz="4" w:space="0" w:color="auto"/>
              <w:right w:val="single" w:sz="4" w:space="0" w:color="auto"/>
            </w:tcBorders>
          </w:tcPr>
          <w:p w14:paraId="2A789E06"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hideMark/>
          </w:tcPr>
          <w:p w14:paraId="7053286A" w14:textId="77777777" w:rsidR="0035378C" w:rsidRPr="00844ED2" w:rsidRDefault="0035378C" w:rsidP="00427E7A">
            <w:pPr>
              <w:widowControl w:val="0"/>
              <w:tabs>
                <w:tab w:val="left" w:pos="567"/>
              </w:tabs>
              <w:spacing w:after="0" w:line="240" w:lineRule="auto"/>
              <w:ind w:left="-57" w:right="-288"/>
              <w:rPr>
                <w:rFonts w:ascii="Times New Roman" w:eastAsia="Times New Roman" w:hAnsi="Times New Roman" w:cs="Times New Roman"/>
              </w:rPr>
            </w:pPr>
            <w:r w:rsidRPr="00844ED2">
              <w:rPr>
                <w:rFonts w:ascii="Times New Roman" w:eastAsia="Times New Roman" w:hAnsi="Times New Roman" w:cs="Times New Roman"/>
              </w:rPr>
              <w:t>Kepenų fermentų suaktyvėjimas</w:t>
            </w:r>
            <w:r w:rsidRPr="00844ED2">
              <w:rPr>
                <w:rFonts w:ascii="Times New Roman" w:eastAsia="Times New Roman" w:hAnsi="Times New Roman" w:cs="Times New Roman"/>
                <w:vertAlign w:val="superscript"/>
              </w:rPr>
              <w:t>3</w:t>
            </w:r>
          </w:p>
        </w:tc>
        <w:tc>
          <w:tcPr>
            <w:tcW w:w="1800" w:type="dxa"/>
            <w:tcBorders>
              <w:top w:val="single" w:sz="4" w:space="0" w:color="auto"/>
              <w:left w:val="single" w:sz="4" w:space="0" w:color="auto"/>
              <w:bottom w:val="single" w:sz="4" w:space="0" w:color="auto"/>
              <w:right w:val="single" w:sz="4" w:space="0" w:color="auto"/>
            </w:tcBorders>
            <w:hideMark/>
          </w:tcPr>
          <w:p w14:paraId="41425B5A"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r w:rsidRPr="00844ED2">
              <w:rPr>
                <w:rFonts w:ascii="Times New Roman" w:eastAsia="Times New Roman" w:hAnsi="Times New Roman" w:cs="Times New Roman"/>
              </w:rPr>
              <w:t>Kūno svorio padidėjimas</w:t>
            </w:r>
          </w:p>
        </w:tc>
        <w:tc>
          <w:tcPr>
            <w:tcW w:w="1440" w:type="dxa"/>
            <w:tcBorders>
              <w:top w:val="single" w:sz="4" w:space="0" w:color="auto"/>
              <w:left w:val="single" w:sz="4" w:space="0" w:color="auto"/>
              <w:bottom w:val="single" w:sz="4" w:space="0" w:color="auto"/>
              <w:right w:val="single" w:sz="4" w:space="0" w:color="auto"/>
            </w:tcBorders>
          </w:tcPr>
          <w:p w14:paraId="29B75474"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tcPr>
          <w:p w14:paraId="792FA7ED" w14:textId="77777777" w:rsidR="0035378C" w:rsidRPr="00844ED2" w:rsidRDefault="0035378C" w:rsidP="00427E7A">
            <w:pPr>
              <w:widowControl w:val="0"/>
              <w:tabs>
                <w:tab w:val="left" w:pos="567"/>
              </w:tabs>
              <w:spacing w:after="0" w:line="240" w:lineRule="auto"/>
              <w:ind w:left="-57"/>
              <w:rPr>
                <w:rFonts w:ascii="Times New Roman" w:eastAsia="Times New Roman" w:hAnsi="Times New Roman" w:cs="Times New Roman"/>
              </w:rPr>
            </w:pPr>
          </w:p>
        </w:tc>
      </w:tr>
    </w:tbl>
    <w:p w14:paraId="1A08D11F"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5F4B6249" w14:textId="77777777" w:rsidR="0035378C" w:rsidRPr="00844ED2" w:rsidRDefault="0035378C" w:rsidP="00427E7A">
      <w:pPr>
        <w:widowControl w:val="0"/>
        <w:spacing w:after="0" w:line="240" w:lineRule="auto"/>
        <w:ind w:left="540" w:hanging="540"/>
        <w:rPr>
          <w:rFonts w:ascii="Times New Roman" w:eastAsia="Times New Roman" w:hAnsi="Times New Roman" w:cs="Times New Roman"/>
        </w:rPr>
      </w:pPr>
      <w:r w:rsidRPr="00844ED2">
        <w:rPr>
          <w:rFonts w:ascii="Times New Roman" w:eastAsia="Times New Roman" w:hAnsi="Times New Roman" w:cs="Times New Roman"/>
          <w:vertAlign w:val="superscript"/>
        </w:rPr>
        <w:t>1</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rPr>
        <w:tab/>
        <w:t xml:space="preserve">Apima veido patinimą, </w:t>
      </w:r>
      <w:proofErr w:type="spellStart"/>
      <w:r w:rsidRPr="00844ED2">
        <w:rPr>
          <w:rFonts w:ascii="Times New Roman" w:eastAsia="Times New Roman" w:hAnsi="Times New Roman" w:cs="Times New Roman"/>
        </w:rPr>
        <w:t>hipotenziją</w:t>
      </w:r>
      <w:proofErr w:type="spellEnd"/>
      <w:r w:rsidRPr="00844ED2">
        <w:rPr>
          <w:rFonts w:ascii="Times New Roman" w:eastAsia="Times New Roman" w:hAnsi="Times New Roman" w:cs="Times New Roman"/>
        </w:rPr>
        <w:t xml:space="preserve"> ir dusulį.</w:t>
      </w:r>
    </w:p>
    <w:p w14:paraId="6A06640E" w14:textId="77777777" w:rsidR="0035378C" w:rsidRPr="00844ED2" w:rsidRDefault="0035378C" w:rsidP="00427E7A">
      <w:pPr>
        <w:widowControl w:val="0"/>
        <w:spacing w:after="0" w:line="240" w:lineRule="auto"/>
        <w:ind w:left="540" w:hanging="540"/>
        <w:rPr>
          <w:rFonts w:ascii="Times New Roman" w:eastAsia="Times New Roman" w:hAnsi="Times New Roman" w:cs="Times New Roman"/>
        </w:rPr>
      </w:pPr>
      <w:r w:rsidRPr="00844ED2">
        <w:rPr>
          <w:rFonts w:ascii="Times New Roman" w:eastAsia="Times New Roman" w:hAnsi="Times New Roman" w:cs="Times New Roman"/>
          <w:vertAlign w:val="superscript"/>
        </w:rPr>
        <w:t>2</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rPr>
        <w:tab/>
        <w:t xml:space="preserve">Paraudimas, </w:t>
      </w:r>
      <w:proofErr w:type="spellStart"/>
      <w:r w:rsidRPr="00844ED2">
        <w:rPr>
          <w:rFonts w:ascii="Times New Roman" w:eastAsia="Times New Roman" w:hAnsi="Times New Roman" w:cs="Times New Roman"/>
        </w:rPr>
        <w:t>pūslinės</w:t>
      </w:r>
      <w:proofErr w:type="spellEnd"/>
      <w:r w:rsidRPr="00844ED2">
        <w:rPr>
          <w:rFonts w:ascii="Times New Roman" w:eastAsia="Times New Roman" w:hAnsi="Times New Roman" w:cs="Times New Roman"/>
        </w:rPr>
        <w:t xml:space="preserve"> reakcijos ir padidėjusio jautrumo reakcijos paprastai išnyko nutraukus gydymą.</w:t>
      </w:r>
    </w:p>
    <w:p w14:paraId="12396F9D" w14:textId="74A1AD75" w:rsidR="0035378C" w:rsidRPr="00844ED2" w:rsidRDefault="0035378C" w:rsidP="00427E7A">
      <w:pPr>
        <w:widowControl w:val="0"/>
        <w:tabs>
          <w:tab w:val="left" w:pos="567"/>
        </w:tabs>
        <w:spacing w:after="0" w:line="240" w:lineRule="auto"/>
        <w:ind w:left="540" w:hanging="540"/>
        <w:rPr>
          <w:rFonts w:ascii="Times New Roman" w:eastAsia="Times New Roman" w:hAnsi="Times New Roman" w:cs="Times New Roman"/>
        </w:rPr>
      </w:pPr>
      <w:r w:rsidRPr="00844ED2">
        <w:rPr>
          <w:rFonts w:ascii="Times New Roman" w:eastAsia="Times New Roman" w:hAnsi="Times New Roman" w:cs="Times New Roman"/>
          <w:vertAlign w:val="superscript"/>
        </w:rPr>
        <w:t>3</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rPr>
        <w:tab/>
        <w:t xml:space="preserve">Gauta retų pranešimų apie pacientams, kurie sirgo ciroze, pasireiškusią </w:t>
      </w:r>
      <w:proofErr w:type="spellStart"/>
      <w:r w:rsidRPr="00844ED2">
        <w:rPr>
          <w:rFonts w:ascii="Times New Roman" w:eastAsia="Times New Roman" w:hAnsi="Times New Roman" w:cs="Times New Roman"/>
        </w:rPr>
        <w:t>hepatinę</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encefalopatiją</w:t>
      </w:r>
      <w:proofErr w:type="spellEnd"/>
      <w:r w:rsidRPr="00844ED2">
        <w:rPr>
          <w:rFonts w:ascii="Times New Roman" w:eastAsia="Times New Roman" w:hAnsi="Times New Roman" w:cs="Times New Roman"/>
        </w:rPr>
        <w:t xml:space="preserve">. Pradedant gydymą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pacientams, kurie serga sunkiu kepenų funkcijos sutrikimu, vaistinį preparatą skiriančiam gydytojui rekomenduojama imtis atsargumo priemonių (žr. 4.4</w:t>
      </w:r>
      <w:r w:rsidR="008E790D">
        <w:rPr>
          <w:rFonts w:ascii="Times New Roman" w:eastAsia="Times New Roman" w:hAnsi="Times New Roman" w:cs="Times New Roman"/>
        </w:rPr>
        <w:t> </w:t>
      </w:r>
      <w:r w:rsidRPr="00844ED2">
        <w:rPr>
          <w:rFonts w:ascii="Times New Roman" w:eastAsia="Times New Roman" w:hAnsi="Times New Roman" w:cs="Times New Roman"/>
        </w:rPr>
        <w:t>skyrių).</w:t>
      </w:r>
    </w:p>
    <w:p w14:paraId="407B9D8C"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rPr>
      </w:pPr>
    </w:p>
    <w:p w14:paraId="6157D096" w14:textId="77777777" w:rsidR="0035378C" w:rsidRPr="00844ED2" w:rsidRDefault="0035378C" w:rsidP="008E790D">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sidRPr="00844ED2">
        <w:rPr>
          <w:rFonts w:ascii="Times New Roman" w:eastAsia="Times New Roman" w:hAnsi="Times New Roman" w:cs="Times New Roman"/>
          <w:noProof/>
          <w:u w:val="single"/>
          <w:lang w:eastAsia="sl-SI"/>
        </w:rPr>
        <w:t>Pranešimas apie įtariamas nepageidaujamas reakcijas</w:t>
      </w:r>
    </w:p>
    <w:p w14:paraId="63DF9404" w14:textId="77777777" w:rsidR="008E790D" w:rsidRPr="0098657C" w:rsidRDefault="008E790D" w:rsidP="0098657C">
      <w:pPr>
        <w:tabs>
          <w:tab w:val="left" w:pos="567"/>
        </w:tabs>
        <w:autoSpaceDE w:val="0"/>
        <w:autoSpaceDN w:val="0"/>
        <w:adjustRightInd w:val="0"/>
        <w:spacing w:after="0" w:line="260" w:lineRule="exact"/>
        <w:jc w:val="both"/>
        <w:rPr>
          <w:rFonts w:ascii="Times New Roman" w:hAnsi="Times New Roman" w:cs="Times New Roman"/>
          <w:noProof/>
          <w:snapToGrid w:val="0"/>
          <w:szCs w:val="24"/>
        </w:rPr>
      </w:pPr>
      <w:r w:rsidRPr="0098657C">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8657C">
        <w:rPr>
          <w:rFonts w:ascii="Times New Roman" w:hAnsi="Times New Roman" w:cs="Times New Roman"/>
          <w:snapToGrid w:val="0"/>
          <w:szCs w:val="24"/>
        </w:rPr>
        <w:t xml:space="preserve"> </w:t>
      </w:r>
      <w:r w:rsidRPr="0098657C">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98657C">
          <w:rPr>
            <w:rFonts w:ascii="Times New Roman" w:hAnsi="Times New Roman" w:cs="Times New Roman"/>
            <w:noProof/>
            <w:snapToGrid w:val="0"/>
            <w:color w:val="0000FF"/>
            <w:szCs w:val="24"/>
            <w:u w:val="single"/>
          </w:rPr>
          <w:t>https://vapris.vvkt.lt/vvkt-web/public/nrvSpecialist</w:t>
        </w:r>
      </w:hyperlink>
      <w:r w:rsidRPr="0098657C">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98657C">
          <w:rPr>
            <w:rFonts w:ascii="Times New Roman" w:hAnsi="Times New Roman" w:cs="Times New Roman"/>
            <w:noProof/>
            <w:snapToGrid w:val="0"/>
            <w:color w:val="0000FF"/>
            <w:szCs w:val="24"/>
            <w:u w:val="single"/>
          </w:rPr>
          <w:t>https://www.vvkt.lt/index.php?1399030386</w:t>
        </w:r>
      </w:hyperlink>
      <w:r w:rsidRPr="0098657C">
        <w:rPr>
          <w:rFonts w:ascii="Times New Roman" w:hAnsi="Times New Roman" w:cs="Times New Roman"/>
          <w:noProof/>
          <w:snapToGrid w:val="0"/>
          <w:szCs w:val="24"/>
        </w:rPr>
        <w:t>, ir atsiųsti elektroniniu paštu (adresu NepageidaujamaR@vvkt.lt).</w:t>
      </w:r>
    </w:p>
    <w:p w14:paraId="27E9628D"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color w:val="000000"/>
          <w:lang w:eastAsia="sl-SI"/>
        </w:rPr>
      </w:pPr>
    </w:p>
    <w:p w14:paraId="3F76949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4.9</w:t>
      </w:r>
      <w:r w:rsidRPr="00844ED2">
        <w:rPr>
          <w:rFonts w:ascii="Times New Roman" w:eastAsia="Times New Roman" w:hAnsi="Times New Roman" w:cs="Times New Roman"/>
          <w:b/>
        </w:rPr>
        <w:tab/>
        <w:t>Perdozavimas</w:t>
      </w:r>
    </w:p>
    <w:p w14:paraId="433024C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8FF273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Duomenys apie apgalvotą arba atsitiktinį perdozavimą iki šiol yra riboti. Didžiausia nustatyta ekspozicija neviršijo 60 mg du kartus per parą arba 160 mg vieną kartą per parą. Poveikis dažniausiai buvo minimalus, atitiko žinomus nepageidaujamus reiškinius ir buvo grįžtamas, papildomos medicininės pagalbos neprireikė. Daug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prisijungia prie baltymų, todėl dializės metu nepasišalina. Perdozavimo atveju turi būti taikomas simptominis ir bendrasis palaikomasis gydymas.</w:t>
      </w:r>
    </w:p>
    <w:p w14:paraId="5F8FD1F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B7746B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9E11E6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5.</w:t>
      </w:r>
      <w:r w:rsidRPr="00844ED2">
        <w:rPr>
          <w:rFonts w:ascii="Times New Roman" w:eastAsia="Times New Roman" w:hAnsi="Times New Roman" w:cs="Times New Roman"/>
          <w:b/>
          <w:caps/>
        </w:rPr>
        <w:tab/>
      </w:r>
      <w:r w:rsidRPr="00844ED2">
        <w:rPr>
          <w:rFonts w:ascii="Times New Roman" w:eastAsia="Times New Roman" w:hAnsi="Times New Roman" w:cs="Times New Roman"/>
          <w:b/>
        </w:rPr>
        <w:t xml:space="preserve">FARMAKOLOGINĖS </w:t>
      </w:r>
      <w:r w:rsidRPr="00844ED2">
        <w:rPr>
          <w:rFonts w:ascii="Times New Roman" w:eastAsia="Times New Roman" w:hAnsi="Times New Roman" w:cs="Times New Roman"/>
          <w:b/>
          <w:caps/>
        </w:rPr>
        <w:t>savybės</w:t>
      </w:r>
    </w:p>
    <w:p w14:paraId="6C58C85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50A607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lang w:eastAsia="sl-SI"/>
        </w:rPr>
      </w:pPr>
      <w:r w:rsidRPr="00844ED2">
        <w:rPr>
          <w:rFonts w:ascii="Times New Roman" w:eastAsia="Times New Roman" w:hAnsi="Times New Roman" w:cs="Times New Roman"/>
          <w:b/>
        </w:rPr>
        <w:t>5.1</w:t>
      </w:r>
      <w:r w:rsidRPr="00844ED2">
        <w:rPr>
          <w:rFonts w:ascii="Times New Roman" w:eastAsia="Times New Roman" w:hAnsi="Times New Roman" w:cs="Times New Roman"/>
          <w:b/>
        </w:rPr>
        <w:tab/>
      </w:r>
      <w:proofErr w:type="spellStart"/>
      <w:r w:rsidRPr="00844ED2">
        <w:rPr>
          <w:rFonts w:ascii="Times New Roman" w:eastAsia="Times New Roman" w:hAnsi="Times New Roman" w:cs="Times New Roman"/>
          <w:b/>
        </w:rPr>
        <w:t>Farmakodinaminės</w:t>
      </w:r>
      <w:proofErr w:type="spellEnd"/>
      <w:r w:rsidRPr="00844ED2">
        <w:rPr>
          <w:rFonts w:ascii="Times New Roman" w:eastAsia="Times New Roman" w:hAnsi="Times New Roman" w:cs="Times New Roman"/>
          <w:b/>
        </w:rPr>
        <w:t xml:space="preserve"> savybės</w:t>
      </w:r>
    </w:p>
    <w:p w14:paraId="1A22706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63EA603"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Farmakoterapinė</w:t>
      </w:r>
      <w:proofErr w:type="spellEnd"/>
      <w:r w:rsidRPr="00844ED2">
        <w:rPr>
          <w:rFonts w:ascii="Times New Roman" w:eastAsia="Times New Roman" w:hAnsi="Times New Roman" w:cs="Times New Roman"/>
        </w:rPr>
        <w:t xml:space="preserve"> grupė – </w:t>
      </w:r>
      <w:r w:rsidRPr="00844ED2">
        <w:rPr>
          <w:rFonts w:ascii="Times New Roman" w:eastAsia="Times New Roman" w:hAnsi="Times New Roman" w:cs="Times New Roman"/>
          <w:lang w:eastAsia="sl-SI"/>
        </w:rPr>
        <w:t xml:space="preserve">vaistai su rūgštimi susijusiems sutrikimams, </w:t>
      </w:r>
      <w:r w:rsidRPr="00844ED2">
        <w:rPr>
          <w:rFonts w:ascii="Times New Roman" w:eastAsia="Times New Roman" w:hAnsi="Times New Roman" w:cs="Times New Roman"/>
        </w:rPr>
        <w:t>protonų siurblio inhibitoriai, ATC kodas – A02B C04</w:t>
      </w:r>
      <w:r w:rsidRPr="00844ED2">
        <w:rPr>
          <w:rFonts w:ascii="Times New Roman" w:eastAsia="Times New Roman" w:hAnsi="Times New Roman" w:cs="Times New Roman"/>
          <w:color w:val="000000"/>
          <w:lang w:eastAsia="sl-SI"/>
        </w:rPr>
        <w:t>.</w:t>
      </w:r>
    </w:p>
    <w:p w14:paraId="1C739A5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9F46F2C" w14:textId="77777777" w:rsidR="0035378C" w:rsidRPr="00844ED2" w:rsidRDefault="0035378C" w:rsidP="00427E7A">
      <w:pPr>
        <w:widowControl w:val="0"/>
        <w:spacing w:after="0" w:line="240" w:lineRule="auto"/>
        <w:rPr>
          <w:rFonts w:ascii="Times New Roman" w:eastAsia="Times New Roman" w:hAnsi="Times New Roman" w:cs="Times New Roman"/>
          <w:iCs/>
          <w:u w:val="single"/>
        </w:rPr>
      </w:pPr>
      <w:r w:rsidRPr="00844ED2">
        <w:rPr>
          <w:rFonts w:ascii="Times New Roman" w:eastAsia="Times New Roman" w:hAnsi="Times New Roman" w:cs="Times New Roman"/>
          <w:iCs/>
          <w:u w:val="single"/>
        </w:rPr>
        <w:t>Veikimo mechanizmas</w:t>
      </w:r>
    </w:p>
    <w:p w14:paraId="5159989D"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 priklauso skrandžio rūgšties sekreciją slopinančių medžiagų, </w:t>
      </w:r>
      <w:proofErr w:type="spellStart"/>
      <w:r w:rsidRPr="00844ED2">
        <w:rPr>
          <w:rFonts w:ascii="Times New Roman" w:eastAsia="Times New Roman" w:hAnsi="Times New Roman" w:cs="Times New Roman"/>
        </w:rPr>
        <w:t>benzimidazolo</w:t>
      </w:r>
      <w:proofErr w:type="spellEnd"/>
      <w:r w:rsidRPr="00844ED2">
        <w:rPr>
          <w:rFonts w:ascii="Times New Roman" w:eastAsia="Times New Roman" w:hAnsi="Times New Roman" w:cs="Times New Roman"/>
        </w:rPr>
        <w:t xml:space="preserve"> junginių grupei, kurie nesukelia </w:t>
      </w:r>
      <w:proofErr w:type="spellStart"/>
      <w:r w:rsidRPr="00844ED2">
        <w:rPr>
          <w:rFonts w:ascii="Times New Roman" w:eastAsia="Times New Roman" w:hAnsi="Times New Roman" w:cs="Times New Roman"/>
        </w:rPr>
        <w:t>anticholinerginio</w:t>
      </w:r>
      <w:proofErr w:type="spellEnd"/>
      <w:r w:rsidRPr="00844ED2">
        <w:rPr>
          <w:rFonts w:ascii="Times New Roman" w:eastAsia="Times New Roman" w:hAnsi="Times New Roman" w:cs="Times New Roman"/>
        </w:rPr>
        <w:t xml:space="preserve"> poveikio ir neblokuoja H</w:t>
      </w:r>
      <w:r w:rsidRPr="00844ED2">
        <w:rPr>
          <w:rFonts w:ascii="Times New Roman" w:eastAsia="Times New Roman" w:hAnsi="Times New Roman" w:cs="Times New Roman"/>
          <w:vertAlign w:val="subscript"/>
        </w:rPr>
        <w:t>2</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histamino</w:t>
      </w:r>
      <w:proofErr w:type="spellEnd"/>
      <w:r w:rsidRPr="00844ED2">
        <w:rPr>
          <w:rFonts w:ascii="Times New Roman" w:eastAsia="Times New Roman" w:hAnsi="Times New Roman" w:cs="Times New Roman"/>
        </w:rPr>
        <w:t xml:space="preserve"> receptorių, bet slopina skrandžio rūgšties sekreciją, specifiškai blokuodami H</w:t>
      </w:r>
      <w:r w:rsidRPr="00844ED2">
        <w:rPr>
          <w:rFonts w:ascii="Times New Roman" w:eastAsia="Times New Roman" w:hAnsi="Times New Roman" w:cs="Times New Roman"/>
          <w:vertAlign w:val="superscript"/>
        </w:rPr>
        <w:t>+</w:t>
      </w:r>
      <w:r w:rsidRPr="00844ED2">
        <w:rPr>
          <w:rFonts w:ascii="Times New Roman" w:eastAsia="Times New Roman" w:hAnsi="Times New Roman" w:cs="Times New Roman"/>
        </w:rPr>
        <w:t>/K</w:t>
      </w:r>
      <w:r w:rsidRPr="00844ED2">
        <w:rPr>
          <w:rFonts w:ascii="Times New Roman" w:eastAsia="Times New Roman" w:hAnsi="Times New Roman" w:cs="Times New Roman"/>
          <w:vertAlign w:val="superscript"/>
        </w:rPr>
        <w:t>+</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ATFazės</w:t>
      </w:r>
      <w:proofErr w:type="spellEnd"/>
      <w:r w:rsidRPr="00844ED2">
        <w:rPr>
          <w:rFonts w:ascii="Times New Roman" w:eastAsia="Times New Roman" w:hAnsi="Times New Roman" w:cs="Times New Roman"/>
        </w:rPr>
        <w:t xml:space="preserve"> fermentą (rūgšties arba protonų siurblį). Poveikis priklauso nuo dozės. Slopinama ir bazinė, ir bet kokio dirgiklio sukelta rūgšties sekrecija. Tyrimai su gyvūnais rodo, kad po pavartojimo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 greitai išnyksta iš plazmos ir skrandžio gleivinės. </w:t>
      </w:r>
      <w:proofErr w:type="spellStart"/>
      <w:r w:rsidRPr="00844ED2">
        <w:rPr>
          <w:rFonts w:ascii="Times New Roman" w:eastAsia="Times New Roman" w:hAnsi="Times New Roman" w:cs="Times New Roman"/>
        </w:rPr>
        <w:t>Rabeprazolas</w:t>
      </w:r>
      <w:proofErr w:type="spellEnd"/>
      <w:r w:rsidRPr="00844ED2">
        <w:rPr>
          <w:rFonts w:ascii="Times New Roman" w:eastAsia="Times New Roman" w:hAnsi="Times New Roman" w:cs="Times New Roman"/>
        </w:rPr>
        <w:t xml:space="preserve"> yra silpna bazė, todėl bet kuri dozė yra greitai absorbuojama ir kaupiasi rūgščioje dengiamųjų ląstelių aplinkoje. Čia </w:t>
      </w:r>
      <w:proofErr w:type="spellStart"/>
      <w:r w:rsidRPr="00844ED2">
        <w:rPr>
          <w:rFonts w:ascii="Times New Roman" w:eastAsia="Times New Roman" w:hAnsi="Times New Roman" w:cs="Times New Roman"/>
        </w:rPr>
        <w:t>rabeprazolas</w:t>
      </w:r>
      <w:proofErr w:type="spellEnd"/>
      <w:r w:rsidRPr="00844ED2">
        <w:rPr>
          <w:rFonts w:ascii="Times New Roman" w:eastAsia="Times New Roman" w:hAnsi="Times New Roman" w:cs="Times New Roman"/>
        </w:rPr>
        <w:t xml:space="preserve">, prisijungdamas protoną, verčiamas aktyviu </w:t>
      </w:r>
      <w:proofErr w:type="spellStart"/>
      <w:r w:rsidRPr="00844ED2">
        <w:rPr>
          <w:rFonts w:ascii="Times New Roman" w:eastAsia="Times New Roman" w:hAnsi="Times New Roman" w:cs="Times New Roman"/>
        </w:rPr>
        <w:t>sulfenamidu</w:t>
      </w:r>
      <w:proofErr w:type="spellEnd"/>
      <w:r w:rsidRPr="00844ED2">
        <w:rPr>
          <w:rFonts w:ascii="Times New Roman" w:eastAsia="Times New Roman" w:hAnsi="Times New Roman" w:cs="Times New Roman"/>
        </w:rPr>
        <w:t xml:space="preserve">, kuris toliau reaguoja su prie protonų siurblio esančiais </w:t>
      </w:r>
      <w:proofErr w:type="spellStart"/>
      <w:r w:rsidRPr="00844ED2">
        <w:rPr>
          <w:rFonts w:ascii="Times New Roman" w:eastAsia="Times New Roman" w:hAnsi="Times New Roman" w:cs="Times New Roman"/>
        </w:rPr>
        <w:t>cisteinais</w:t>
      </w:r>
      <w:proofErr w:type="spellEnd"/>
      <w:r w:rsidRPr="00844ED2">
        <w:rPr>
          <w:rFonts w:ascii="Times New Roman" w:eastAsia="Times New Roman" w:hAnsi="Times New Roman" w:cs="Times New Roman"/>
        </w:rPr>
        <w:t>.</w:t>
      </w:r>
    </w:p>
    <w:p w14:paraId="7540B0A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DC4D20D" w14:textId="77777777" w:rsidR="0035378C" w:rsidRPr="000E5679" w:rsidRDefault="0035378C" w:rsidP="00427E7A">
      <w:pPr>
        <w:widowControl w:val="0"/>
        <w:spacing w:after="0" w:line="240" w:lineRule="auto"/>
        <w:rPr>
          <w:rFonts w:ascii="Times New Roman" w:eastAsia="Times New Roman" w:hAnsi="Times New Roman" w:cs="Times New Roman"/>
          <w:iCs/>
          <w:u w:val="single"/>
        </w:rPr>
      </w:pPr>
      <w:proofErr w:type="spellStart"/>
      <w:r w:rsidRPr="000E5679">
        <w:rPr>
          <w:rFonts w:ascii="Times New Roman" w:eastAsia="Times New Roman" w:hAnsi="Times New Roman" w:cs="Times New Roman"/>
          <w:iCs/>
          <w:u w:val="single"/>
        </w:rPr>
        <w:t>Farmakodinaminis</w:t>
      </w:r>
      <w:proofErr w:type="spellEnd"/>
      <w:r w:rsidRPr="000E5679">
        <w:rPr>
          <w:rFonts w:ascii="Times New Roman" w:eastAsia="Times New Roman" w:hAnsi="Times New Roman" w:cs="Times New Roman"/>
          <w:iCs/>
          <w:u w:val="single"/>
        </w:rPr>
        <w:t xml:space="preserve"> poveikis</w:t>
      </w:r>
    </w:p>
    <w:p w14:paraId="12BB142B" w14:textId="121DB80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Sekrecijos slopinimas. </w:t>
      </w:r>
      <w:r w:rsidRPr="00844ED2">
        <w:rPr>
          <w:rFonts w:ascii="Times New Roman" w:eastAsia="Times New Roman" w:hAnsi="Times New Roman" w:cs="Times New Roman"/>
          <w:iCs/>
        </w:rPr>
        <w:t>Išgėr</w:t>
      </w:r>
      <w:r w:rsidRPr="00844ED2">
        <w:rPr>
          <w:rFonts w:ascii="Times New Roman" w:eastAsia="Times New Roman" w:hAnsi="Times New Roman" w:cs="Times New Roman"/>
        </w:rPr>
        <w:t xml:space="preserve">us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dozę, skrandžio rūgšties sekrecija pradedama slopinti per vieną valandą, o stipriausias poveikis pasireiškia per 2</w:t>
      </w:r>
      <w:r w:rsidRPr="00844ED2">
        <w:rPr>
          <w:rFonts w:ascii="Times New Roman" w:eastAsia="Times New Roman" w:hAnsi="Times New Roman" w:cs="Times New Roman"/>
        </w:rPr>
        <w:noBreakHyphen/>
        <w:t>4 valandas. Bazinės ir maisto sukeltos rūgšties sekrecijos slopinimas praėjus 23</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valandoms po pirmosios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pavartojimo buvo atitinkamai 69</w:t>
      </w:r>
      <w:r w:rsidR="008E790D">
        <w:rPr>
          <w:rFonts w:ascii="Times New Roman" w:eastAsia="Times New Roman" w:hAnsi="Times New Roman" w:cs="Times New Roman"/>
        </w:rPr>
        <w:t> </w:t>
      </w:r>
      <w:r w:rsidRPr="00844ED2">
        <w:rPr>
          <w:rFonts w:ascii="Times New Roman" w:eastAsia="Times New Roman" w:hAnsi="Times New Roman" w:cs="Times New Roman"/>
        </w:rPr>
        <w:t>% ir 82</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 ir ši sekrecija buvo slopinama iki 48 valandų. Vartojant kartotines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dozes vieną kartą per parą, skrandžio rūgšties sekrecija slopinama šiek tiek stipriau ir po trijų parų pasiekiama pusiausvyros apykaita. Nutraukus vaistinio </w:t>
      </w:r>
      <w:r w:rsidRPr="00844ED2">
        <w:rPr>
          <w:rFonts w:ascii="Times New Roman" w:eastAsia="Times New Roman" w:hAnsi="Times New Roman" w:cs="Times New Roman"/>
        </w:rPr>
        <w:lastRenderedPageBreak/>
        <w:t>preparato vartojimą, sekrecija sunormalėja per 2</w:t>
      </w:r>
      <w:r w:rsidRPr="00844ED2">
        <w:rPr>
          <w:rFonts w:ascii="Times New Roman" w:eastAsia="Times New Roman" w:hAnsi="Times New Roman" w:cs="Times New Roman"/>
        </w:rPr>
        <w:noBreakHyphen/>
        <w:t>3 paras.</w:t>
      </w:r>
    </w:p>
    <w:p w14:paraId="2E016820" w14:textId="77777777" w:rsidR="0035378C" w:rsidRPr="00844ED2" w:rsidRDefault="0035378C" w:rsidP="00427E7A">
      <w:pPr>
        <w:widowControl w:val="0"/>
        <w:spacing w:after="0" w:line="240" w:lineRule="auto"/>
        <w:rPr>
          <w:rFonts w:ascii="Times New Roman" w:eastAsia="Times New Roman" w:hAnsi="Times New Roman" w:cs="Times New Roman"/>
          <w:lang w:eastAsia="lt-LT"/>
        </w:rPr>
      </w:pPr>
    </w:p>
    <w:p w14:paraId="07045770" w14:textId="77777777" w:rsidR="0035378C" w:rsidRPr="00844ED2" w:rsidRDefault="0035378C" w:rsidP="00427E7A">
      <w:pPr>
        <w:widowControl w:val="0"/>
        <w:spacing w:after="0" w:line="240" w:lineRule="auto"/>
        <w:rPr>
          <w:rFonts w:ascii="Times New Roman" w:eastAsia="Times New Roman" w:hAnsi="Times New Roman" w:cs="Times New Roman"/>
          <w:lang w:eastAsia="lt-LT"/>
        </w:rPr>
      </w:pPr>
      <w:r w:rsidRPr="00844ED2">
        <w:rPr>
          <w:rFonts w:ascii="Times New Roman" w:eastAsia="Times New Roman" w:hAnsi="Times New Roman" w:cs="Times New Roman"/>
          <w:lang w:eastAsia="lt-LT"/>
        </w:rPr>
        <w:t xml:space="preserve">Dėl bet kokių priežasčių, įskaitant protonų siurblio inhibitorių, tokių kaip </w:t>
      </w:r>
      <w:proofErr w:type="spellStart"/>
      <w:r w:rsidRPr="00844ED2">
        <w:rPr>
          <w:rFonts w:ascii="Times New Roman" w:eastAsia="Times New Roman" w:hAnsi="Times New Roman" w:cs="Times New Roman"/>
          <w:lang w:eastAsia="lt-LT"/>
        </w:rPr>
        <w:t>rabeprazolas</w:t>
      </w:r>
      <w:proofErr w:type="spellEnd"/>
      <w:r w:rsidRPr="00844ED2">
        <w:rPr>
          <w:rFonts w:ascii="Times New Roman" w:eastAsia="Times New Roman" w:hAnsi="Times New Roman" w:cs="Times New Roman"/>
          <w:lang w:eastAsia="lt-LT"/>
        </w:rPr>
        <w:t xml:space="preserve">, vartojimą, sumažėjęs skrandžio rūgštingumas didina bakterijų, kurios normaliai būna virškinimo trakte, kiekį. Gydymas protonų siurblio inhibitoriais gali didinti galimą virškinimo trakto infekcijų, tokių kaip </w:t>
      </w:r>
      <w:proofErr w:type="spellStart"/>
      <w:r w:rsidRPr="00844ED2">
        <w:rPr>
          <w:rFonts w:ascii="Times New Roman" w:eastAsia="Times New Roman" w:hAnsi="Times New Roman" w:cs="Times New Roman"/>
          <w:i/>
          <w:iCs/>
          <w:lang w:eastAsia="lt-LT"/>
        </w:rPr>
        <w:t>Salmonella</w:t>
      </w:r>
      <w:proofErr w:type="spellEnd"/>
      <w:r w:rsidRPr="00844ED2">
        <w:rPr>
          <w:rFonts w:ascii="Times New Roman" w:eastAsia="Times New Roman" w:hAnsi="Times New Roman" w:cs="Times New Roman"/>
          <w:lang w:eastAsia="lt-LT"/>
        </w:rPr>
        <w:t xml:space="preserve">, </w:t>
      </w:r>
      <w:proofErr w:type="spellStart"/>
      <w:r w:rsidRPr="00844ED2">
        <w:rPr>
          <w:rFonts w:ascii="Times New Roman" w:eastAsia="Times New Roman" w:hAnsi="Times New Roman" w:cs="Times New Roman"/>
          <w:i/>
          <w:iCs/>
          <w:lang w:eastAsia="lt-LT"/>
        </w:rPr>
        <w:t>Campylobacter</w:t>
      </w:r>
      <w:proofErr w:type="spellEnd"/>
      <w:r w:rsidRPr="00844ED2">
        <w:rPr>
          <w:rFonts w:ascii="Times New Roman" w:eastAsia="Times New Roman" w:hAnsi="Times New Roman" w:cs="Times New Roman"/>
          <w:i/>
          <w:iCs/>
          <w:lang w:eastAsia="lt-LT"/>
        </w:rPr>
        <w:t xml:space="preserve"> </w:t>
      </w:r>
      <w:r w:rsidRPr="00844ED2">
        <w:rPr>
          <w:rFonts w:ascii="Times New Roman" w:eastAsia="Times New Roman" w:hAnsi="Times New Roman" w:cs="Times New Roman"/>
          <w:lang w:eastAsia="lt-LT"/>
        </w:rPr>
        <w:t xml:space="preserve">ir </w:t>
      </w:r>
      <w:proofErr w:type="spellStart"/>
      <w:r w:rsidRPr="00844ED2">
        <w:rPr>
          <w:rFonts w:ascii="Times New Roman" w:eastAsia="Times New Roman" w:hAnsi="Times New Roman" w:cs="Times New Roman"/>
          <w:i/>
          <w:iCs/>
          <w:lang w:eastAsia="lt-LT"/>
        </w:rPr>
        <w:t>Clostridium</w:t>
      </w:r>
      <w:proofErr w:type="spellEnd"/>
      <w:r w:rsidRPr="00844ED2">
        <w:rPr>
          <w:rFonts w:ascii="Times New Roman" w:eastAsia="Times New Roman" w:hAnsi="Times New Roman" w:cs="Times New Roman"/>
          <w:i/>
          <w:iCs/>
          <w:lang w:eastAsia="lt-LT"/>
        </w:rPr>
        <w:t xml:space="preserve"> </w:t>
      </w:r>
      <w:proofErr w:type="spellStart"/>
      <w:r w:rsidRPr="00844ED2">
        <w:rPr>
          <w:rFonts w:ascii="Times New Roman" w:eastAsia="Times New Roman" w:hAnsi="Times New Roman" w:cs="Times New Roman"/>
          <w:i/>
          <w:iCs/>
          <w:lang w:eastAsia="lt-LT"/>
        </w:rPr>
        <w:t>difficile</w:t>
      </w:r>
      <w:proofErr w:type="spellEnd"/>
      <w:r w:rsidRPr="00844ED2">
        <w:rPr>
          <w:rFonts w:ascii="Times New Roman" w:eastAsia="Times New Roman" w:hAnsi="Times New Roman" w:cs="Times New Roman"/>
          <w:lang w:eastAsia="lt-LT"/>
        </w:rPr>
        <w:t xml:space="preserve"> sukeltos infekcijos, riziką.</w:t>
      </w:r>
    </w:p>
    <w:p w14:paraId="4C9B25E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70ABE7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iCs/>
        </w:rPr>
        <w:t xml:space="preserve">Poveikis </w:t>
      </w:r>
      <w:proofErr w:type="spellStart"/>
      <w:r w:rsidRPr="00844ED2">
        <w:rPr>
          <w:rFonts w:ascii="Times New Roman" w:eastAsia="Times New Roman" w:hAnsi="Times New Roman" w:cs="Times New Roman"/>
          <w:i/>
          <w:iCs/>
        </w:rPr>
        <w:t>gastrino</w:t>
      </w:r>
      <w:proofErr w:type="spellEnd"/>
      <w:r w:rsidRPr="00844ED2">
        <w:rPr>
          <w:rFonts w:ascii="Times New Roman" w:eastAsia="Times New Roman" w:hAnsi="Times New Roman" w:cs="Times New Roman"/>
          <w:i/>
          <w:iCs/>
        </w:rPr>
        <w:t xml:space="preserve"> koncentracijai serume. </w:t>
      </w:r>
      <w:r w:rsidRPr="00844ED2">
        <w:rPr>
          <w:rFonts w:ascii="Times New Roman" w:eastAsia="Times New Roman" w:hAnsi="Times New Roman" w:cs="Times New Roman"/>
        </w:rPr>
        <w:t xml:space="preserve">Klinikinių tyrimų metu pacientai buvo gydyti 10 mg ar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dozėmis vieną kartą per parą iki 43 mėnesių. Per pirmąsias 2</w:t>
      </w:r>
      <w:r w:rsidRPr="00844ED2">
        <w:rPr>
          <w:rFonts w:ascii="Times New Roman" w:eastAsia="Times New Roman" w:hAnsi="Times New Roman" w:cs="Times New Roman"/>
        </w:rPr>
        <w:noBreakHyphen/>
        <w:t xml:space="preserve">8 savaites </w:t>
      </w:r>
      <w:proofErr w:type="spellStart"/>
      <w:r w:rsidRPr="00844ED2">
        <w:rPr>
          <w:rFonts w:ascii="Times New Roman" w:eastAsia="Times New Roman" w:hAnsi="Times New Roman" w:cs="Times New Roman"/>
        </w:rPr>
        <w:t>gastrino</w:t>
      </w:r>
      <w:proofErr w:type="spellEnd"/>
      <w:r w:rsidRPr="00844ED2">
        <w:rPr>
          <w:rFonts w:ascii="Times New Roman" w:eastAsia="Times New Roman" w:hAnsi="Times New Roman" w:cs="Times New Roman"/>
        </w:rPr>
        <w:t xml:space="preserve"> koncentracijos serume padidėjo (tai rodo skrandžio rūgšties sekrecijos sopinimą) ir nekito tęsiant gydymą. Nutraukus vaistinio preparato vartojimą, paprastai </w:t>
      </w:r>
      <w:proofErr w:type="spellStart"/>
      <w:r w:rsidRPr="00844ED2">
        <w:rPr>
          <w:rFonts w:ascii="Times New Roman" w:eastAsia="Times New Roman" w:hAnsi="Times New Roman" w:cs="Times New Roman"/>
        </w:rPr>
        <w:t>gastrino</w:t>
      </w:r>
      <w:proofErr w:type="spellEnd"/>
      <w:r w:rsidRPr="00844ED2">
        <w:rPr>
          <w:rFonts w:ascii="Times New Roman" w:eastAsia="Times New Roman" w:hAnsi="Times New Roman" w:cs="Times New Roman"/>
        </w:rPr>
        <w:t xml:space="preserve"> koncentracijos per 1</w:t>
      </w:r>
      <w:r w:rsidRPr="00844ED2">
        <w:rPr>
          <w:rFonts w:ascii="Times New Roman" w:eastAsia="Times New Roman" w:hAnsi="Times New Roman" w:cs="Times New Roman"/>
        </w:rPr>
        <w:noBreakHyphen/>
        <w:t>2 savaites vėl tapo tokiomis, kokios buvo prieš pradedant gydymą.</w:t>
      </w:r>
    </w:p>
    <w:p w14:paraId="72393B4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8A5378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Žmogaus skrandžio biopsijos mėginiai iš daugiau kaip 500 pacientų, vartojusių </w:t>
      </w:r>
      <w:proofErr w:type="spellStart"/>
      <w:r w:rsidRPr="00844ED2">
        <w:rPr>
          <w:rFonts w:ascii="Times New Roman" w:eastAsia="Times New Roman" w:hAnsi="Times New Roman" w:cs="Times New Roman"/>
        </w:rPr>
        <w:t>rabeprazolą</w:t>
      </w:r>
      <w:proofErr w:type="spellEnd"/>
      <w:r w:rsidRPr="00844ED2">
        <w:rPr>
          <w:rFonts w:ascii="Times New Roman" w:eastAsia="Times New Roman" w:hAnsi="Times New Roman" w:cs="Times New Roman"/>
        </w:rPr>
        <w:t xml:space="preserve"> ar palyginamąjį vaistinį preparatą ne ilgiau kaip 8 savaites, </w:t>
      </w:r>
      <w:proofErr w:type="spellStart"/>
      <w:r w:rsidRPr="00844ED2">
        <w:rPr>
          <w:rFonts w:ascii="Times New Roman" w:eastAsia="Times New Roman" w:hAnsi="Times New Roman" w:cs="Times New Roman"/>
        </w:rPr>
        <w:t>prievarčio</w:t>
      </w:r>
      <w:proofErr w:type="spellEnd"/>
      <w:r w:rsidRPr="00844ED2">
        <w:rPr>
          <w:rFonts w:ascii="Times New Roman" w:eastAsia="Times New Roman" w:hAnsi="Times New Roman" w:cs="Times New Roman"/>
        </w:rPr>
        <w:t xml:space="preserve"> urvo ar dugno endokrininių ląstelių histologinių, gastrito laipsnio, </w:t>
      </w:r>
      <w:proofErr w:type="spellStart"/>
      <w:r w:rsidRPr="00844ED2">
        <w:rPr>
          <w:rFonts w:ascii="Times New Roman" w:eastAsia="Times New Roman" w:hAnsi="Times New Roman" w:cs="Times New Roman"/>
        </w:rPr>
        <w:t>atrofinio</w:t>
      </w:r>
      <w:proofErr w:type="spellEnd"/>
      <w:r w:rsidRPr="00844ED2">
        <w:rPr>
          <w:rFonts w:ascii="Times New Roman" w:eastAsia="Times New Roman" w:hAnsi="Times New Roman" w:cs="Times New Roman"/>
        </w:rPr>
        <w:t xml:space="preserve"> gastrito dažnio, </w:t>
      </w:r>
      <w:proofErr w:type="spellStart"/>
      <w:r w:rsidRPr="00844ED2">
        <w:rPr>
          <w:rFonts w:ascii="Times New Roman" w:eastAsia="Times New Roman" w:hAnsi="Times New Roman" w:cs="Times New Roman"/>
        </w:rPr>
        <w:t>intersticinės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metaplazijos</w:t>
      </w:r>
      <w:proofErr w:type="spellEnd"/>
      <w:r w:rsidRPr="00844ED2">
        <w:rPr>
          <w:rFonts w:ascii="Times New Roman" w:eastAsia="Times New Roman" w:hAnsi="Times New Roman" w:cs="Times New Roman"/>
        </w:rPr>
        <w:t xml:space="preserve"> ar </w:t>
      </w:r>
      <w:r w:rsidRPr="00844ED2">
        <w:rPr>
          <w:rFonts w:ascii="Times New Roman" w:eastAsia="Times New Roman" w:hAnsi="Times New Roman" w:cs="Times New Roman"/>
          <w:i/>
          <w:iCs/>
        </w:rPr>
        <w:t>H. </w:t>
      </w:r>
      <w:proofErr w:type="spellStart"/>
      <w:r w:rsidRPr="00844ED2">
        <w:rPr>
          <w:rFonts w:ascii="Times New Roman" w:eastAsia="Times New Roman" w:hAnsi="Times New Roman" w:cs="Times New Roman"/>
          <w:i/>
          <w:iCs/>
        </w:rPr>
        <w:t>pylori</w:t>
      </w:r>
      <w:proofErr w:type="spellEnd"/>
      <w:r w:rsidRPr="00844ED2">
        <w:rPr>
          <w:rFonts w:ascii="Times New Roman" w:eastAsia="Times New Roman" w:hAnsi="Times New Roman" w:cs="Times New Roman"/>
        </w:rPr>
        <w:t xml:space="preserve"> infekcijos paplitimo pokyčių neparodė. Ištyrus daugiau kaip 250 pacientų, kurie buvo stebėti 36 savaites taikant ilgalaikį gydymą, buvo nustatyta, kad prieš pradedant gydymą atliktų tyrimų rodmenys reikšmingai nepakito.</w:t>
      </w:r>
    </w:p>
    <w:p w14:paraId="154F998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9C06F1C"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lang w:eastAsia="sl-SI"/>
        </w:rPr>
      </w:pPr>
      <w:r w:rsidRPr="00844ED2">
        <w:rPr>
          <w:rFonts w:ascii="Times New Roman" w:eastAsia="SimSun" w:hAnsi="Times New Roman" w:cs="Times New Roman"/>
          <w:lang w:eastAsia="zh-CN"/>
        </w:rPr>
        <w:t xml:space="preserve">Vartojant sekreciją slopinančius vaistinius preparatus, reaguojant į sumažėjusį išskiriančios skrandžio rūgšties kiekį, </w:t>
      </w:r>
      <w:proofErr w:type="spellStart"/>
      <w:r w:rsidRPr="00844ED2">
        <w:rPr>
          <w:rFonts w:ascii="Times New Roman" w:eastAsia="SimSun" w:hAnsi="Times New Roman" w:cs="Times New Roman"/>
          <w:lang w:eastAsia="zh-CN"/>
        </w:rPr>
        <w:t>gastrino</w:t>
      </w:r>
      <w:proofErr w:type="spellEnd"/>
      <w:r w:rsidRPr="00844ED2">
        <w:rPr>
          <w:rFonts w:ascii="Times New Roman" w:eastAsia="SimSun" w:hAnsi="Times New Roman" w:cs="Times New Roman"/>
          <w:lang w:eastAsia="zh-CN"/>
        </w:rPr>
        <w:t xml:space="preserve"> kiekis kraujo serume padidėja. Dėl sumažėjusio skrandžio rūgštingumo </w:t>
      </w:r>
      <w:proofErr w:type="spellStart"/>
      <w:r w:rsidRPr="00844ED2">
        <w:rPr>
          <w:rFonts w:ascii="Times New Roman" w:eastAsia="SimSun" w:hAnsi="Times New Roman" w:cs="Times New Roman"/>
          <w:lang w:eastAsia="zh-CN"/>
        </w:rPr>
        <w:t>CgA</w:t>
      </w:r>
      <w:proofErr w:type="spellEnd"/>
      <w:r w:rsidRPr="00844ED2">
        <w:rPr>
          <w:rFonts w:ascii="Times New Roman" w:eastAsia="SimSun" w:hAnsi="Times New Roman" w:cs="Times New Roman"/>
          <w:lang w:eastAsia="zh-CN"/>
        </w:rPr>
        <w:t xml:space="preserve"> koncentracija taip pat padidėja. Dėl padidėjusios </w:t>
      </w:r>
      <w:proofErr w:type="spellStart"/>
      <w:r w:rsidRPr="00844ED2">
        <w:rPr>
          <w:rFonts w:ascii="Times New Roman" w:eastAsia="SimSun" w:hAnsi="Times New Roman" w:cs="Times New Roman"/>
          <w:lang w:eastAsia="zh-CN"/>
        </w:rPr>
        <w:t>chromogranino</w:t>
      </w:r>
      <w:proofErr w:type="spellEnd"/>
      <w:r w:rsidRPr="00844ED2">
        <w:rPr>
          <w:rFonts w:ascii="Times New Roman" w:eastAsia="SimSun" w:hAnsi="Times New Roman" w:cs="Times New Roman"/>
          <w:lang w:eastAsia="zh-CN"/>
        </w:rPr>
        <w:t xml:space="preserve"> A (</w:t>
      </w:r>
      <w:proofErr w:type="spellStart"/>
      <w:r w:rsidRPr="00844ED2">
        <w:rPr>
          <w:rFonts w:ascii="Times New Roman" w:eastAsia="SimSun" w:hAnsi="Times New Roman" w:cs="Times New Roman"/>
          <w:lang w:eastAsia="zh-CN"/>
        </w:rPr>
        <w:t>CgA</w:t>
      </w:r>
      <w:proofErr w:type="spellEnd"/>
      <w:r w:rsidRPr="00844ED2">
        <w:rPr>
          <w:rFonts w:ascii="Times New Roman" w:eastAsia="SimSun" w:hAnsi="Times New Roman" w:cs="Times New Roman"/>
          <w:lang w:eastAsia="zh-CN"/>
        </w:rPr>
        <w:t xml:space="preserve">) koncentracijos gali būti sunkiau atlikti </w:t>
      </w:r>
      <w:proofErr w:type="spellStart"/>
      <w:r w:rsidRPr="00844ED2">
        <w:rPr>
          <w:rFonts w:ascii="Times New Roman" w:eastAsia="SimSun" w:hAnsi="Times New Roman" w:cs="Times New Roman"/>
          <w:lang w:eastAsia="zh-CN"/>
        </w:rPr>
        <w:t>neuroendokrininių</w:t>
      </w:r>
      <w:proofErr w:type="spellEnd"/>
      <w:r w:rsidRPr="00844ED2">
        <w:rPr>
          <w:rFonts w:ascii="Times New Roman" w:eastAsia="SimSun" w:hAnsi="Times New Roman" w:cs="Times New Roman"/>
          <w:lang w:eastAsia="zh-CN"/>
        </w:rPr>
        <w:t xml:space="preserve"> navikų tyrimus.</w:t>
      </w:r>
    </w:p>
    <w:p w14:paraId="56735412"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lang w:eastAsia="zh-CN"/>
        </w:rPr>
      </w:pPr>
      <w:r w:rsidRPr="00844ED2">
        <w:rPr>
          <w:rFonts w:ascii="Times New Roman" w:eastAsia="SimSun" w:hAnsi="Times New Roman" w:cs="Times New Roman"/>
          <w:lang w:eastAsia="zh-CN"/>
        </w:rPr>
        <w:t xml:space="preserve">Remiantis turimais literatūroje paskelbtais duomenimis, protonų siurblio inhibitorius reikia nustoti vartoti likus nuo 5 dienų iki 2 savaičių iki </w:t>
      </w:r>
      <w:proofErr w:type="spellStart"/>
      <w:r w:rsidRPr="00844ED2">
        <w:rPr>
          <w:rFonts w:ascii="Times New Roman" w:eastAsia="SimSun" w:hAnsi="Times New Roman" w:cs="Times New Roman"/>
          <w:lang w:eastAsia="zh-CN"/>
        </w:rPr>
        <w:t>CgA</w:t>
      </w:r>
      <w:proofErr w:type="spellEnd"/>
      <w:r w:rsidRPr="00844ED2">
        <w:rPr>
          <w:rFonts w:ascii="Times New Roman" w:eastAsia="SimSun" w:hAnsi="Times New Roman" w:cs="Times New Roman"/>
          <w:lang w:eastAsia="zh-CN"/>
        </w:rPr>
        <w:t xml:space="preserve"> tyrimų. Šis laikotarpis reikalingas tam, kad </w:t>
      </w:r>
      <w:proofErr w:type="spellStart"/>
      <w:r w:rsidRPr="00844ED2">
        <w:rPr>
          <w:rFonts w:ascii="Times New Roman" w:eastAsia="SimSun" w:hAnsi="Times New Roman" w:cs="Times New Roman"/>
          <w:lang w:eastAsia="zh-CN"/>
        </w:rPr>
        <w:t>CgA</w:t>
      </w:r>
      <w:proofErr w:type="spellEnd"/>
      <w:r w:rsidRPr="00844ED2">
        <w:rPr>
          <w:rFonts w:ascii="Times New Roman" w:eastAsia="SimSun" w:hAnsi="Times New Roman" w:cs="Times New Roman"/>
          <w:lang w:eastAsia="zh-CN"/>
        </w:rPr>
        <w:t xml:space="preserve"> koncentracija, kuri po gydymo PSI gali būti apgaulingai padidėjusi, vėl sumažėtų iki standartinės koncentracijos intervalo.</w:t>
      </w:r>
    </w:p>
    <w:p w14:paraId="216D1AA5"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
    <w:p w14:paraId="71A3F931"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rPr>
        <w:t>Kitas poveikis.</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sisteminio poveikio CNS, širdies ir kraujagyslių bei kvėpavimo sistemoms iki šiol nepastebėta. Dvi savaites per burną vartojant po 20 mg vaistinio preparato per parą, poveikio pacientų skydliaukės funkcijai ar angliavandenių metabolizmui nepasireiškė ir nepakito </w:t>
      </w:r>
      <w:proofErr w:type="spellStart"/>
      <w:r w:rsidRPr="00844ED2">
        <w:rPr>
          <w:rFonts w:ascii="Times New Roman" w:eastAsia="Times New Roman" w:hAnsi="Times New Roman" w:cs="Times New Roman"/>
        </w:rPr>
        <w:t>prieskydinių</w:t>
      </w:r>
      <w:proofErr w:type="spellEnd"/>
      <w:r w:rsidRPr="00844ED2">
        <w:rPr>
          <w:rFonts w:ascii="Times New Roman" w:eastAsia="Times New Roman" w:hAnsi="Times New Roman" w:cs="Times New Roman"/>
        </w:rPr>
        <w:t xml:space="preserve"> liaukų hormono, kortizolio, estrogenų, testosterono, prolaktino, </w:t>
      </w:r>
      <w:proofErr w:type="spellStart"/>
      <w:r w:rsidRPr="00844ED2">
        <w:rPr>
          <w:rFonts w:ascii="Times New Roman" w:eastAsia="Times New Roman" w:hAnsi="Times New Roman" w:cs="Times New Roman"/>
        </w:rPr>
        <w:t>cholecistokinino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sekretino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gliukagono</w:t>
      </w:r>
      <w:proofErr w:type="spellEnd"/>
      <w:r w:rsidRPr="00844ED2">
        <w:rPr>
          <w:rFonts w:ascii="Times New Roman" w:eastAsia="Times New Roman" w:hAnsi="Times New Roman" w:cs="Times New Roman"/>
        </w:rPr>
        <w:t xml:space="preserve">, folikulus stimuliuojančio hormono (FSH), </w:t>
      </w:r>
      <w:proofErr w:type="spellStart"/>
      <w:r w:rsidRPr="00844ED2">
        <w:rPr>
          <w:rFonts w:ascii="Times New Roman" w:eastAsia="Times New Roman" w:hAnsi="Times New Roman" w:cs="Times New Roman"/>
        </w:rPr>
        <w:t>liuteinizuojančio</w:t>
      </w:r>
      <w:proofErr w:type="spellEnd"/>
      <w:r w:rsidRPr="00844ED2">
        <w:rPr>
          <w:rFonts w:ascii="Times New Roman" w:eastAsia="Times New Roman" w:hAnsi="Times New Roman" w:cs="Times New Roman"/>
        </w:rPr>
        <w:t xml:space="preserve"> hormono (LH), </w:t>
      </w:r>
      <w:proofErr w:type="spellStart"/>
      <w:r w:rsidRPr="00844ED2">
        <w:rPr>
          <w:rFonts w:ascii="Times New Roman" w:eastAsia="Times New Roman" w:hAnsi="Times New Roman" w:cs="Times New Roman"/>
        </w:rPr>
        <w:t>renino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aldosterono</w:t>
      </w:r>
      <w:proofErr w:type="spellEnd"/>
      <w:r w:rsidRPr="00844ED2">
        <w:rPr>
          <w:rFonts w:ascii="Times New Roman" w:eastAsia="Times New Roman" w:hAnsi="Times New Roman" w:cs="Times New Roman"/>
        </w:rPr>
        <w:t xml:space="preserve"> ir </w:t>
      </w:r>
      <w:proofErr w:type="spellStart"/>
      <w:r w:rsidRPr="00844ED2">
        <w:rPr>
          <w:rFonts w:ascii="Times New Roman" w:eastAsia="Times New Roman" w:hAnsi="Times New Roman" w:cs="Times New Roman"/>
        </w:rPr>
        <w:t>somatotropinio</w:t>
      </w:r>
      <w:proofErr w:type="spellEnd"/>
      <w:r w:rsidRPr="00844ED2">
        <w:rPr>
          <w:rFonts w:ascii="Times New Roman" w:eastAsia="Times New Roman" w:hAnsi="Times New Roman" w:cs="Times New Roman"/>
        </w:rPr>
        <w:t xml:space="preserve"> hormono koncentracijos kraujyje.</w:t>
      </w:r>
    </w:p>
    <w:p w14:paraId="3A9BB10E" w14:textId="77777777" w:rsidR="0035378C" w:rsidRPr="00844ED2" w:rsidRDefault="0035378C" w:rsidP="00427E7A">
      <w:pPr>
        <w:widowControl w:val="0"/>
        <w:autoSpaceDE w:val="0"/>
        <w:autoSpaceDN w:val="0"/>
        <w:adjustRightInd w:val="0"/>
        <w:spacing w:after="0" w:line="240" w:lineRule="auto"/>
        <w:jc w:val="both"/>
        <w:rPr>
          <w:rFonts w:ascii="Times New Roman" w:eastAsia="Times New Roman" w:hAnsi="Times New Roman" w:cs="Times New Roman"/>
          <w:color w:val="000000"/>
          <w:u w:val="single"/>
          <w:lang w:eastAsia="sl-SI"/>
        </w:rPr>
      </w:pPr>
    </w:p>
    <w:p w14:paraId="01E4416D" w14:textId="77777777" w:rsidR="0035378C" w:rsidRPr="000E5679" w:rsidRDefault="0035378C" w:rsidP="00427E7A">
      <w:pPr>
        <w:widowControl w:val="0"/>
        <w:spacing w:after="0" w:line="240" w:lineRule="auto"/>
        <w:rPr>
          <w:rFonts w:ascii="Times New Roman" w:eastAsia="Times New Roman" w:hAnsi="Times New Roman" w:cs="Times New Roman"/>
          <w:u w:val="single"/>
        </w:rPr>
      </w:pPr>
      <w:r w:rsidRPr="000E5679">
        <w:rPr>
          <w:rFonts w:ascii="Times New Roman" w:eastAsia="Times New Roman" w:hAnsi="Times New Roman" w:cs="Times New Roman"/>
          <w:u w:val="single"/>
        </w:rPr>
        <w:t>Klinikinis veiksmingumas ir saugumas</w:t>
      </w:r>
    </w:p>
    <w:p w14:paraId="2CAEB62F" w14:textId="77777777" w:rsidR="0035378C" w:rsidRPr="00844ED2" w:rsidRDefault="0035378C" w:rsidP="00427E7A">
      <w:pPr>
        <w:widowControl w:val="0"/>
        <w:spacing w:after="0" w:line="240" w:lineRule="auto"/>
        <w:rPr>
          <w:rFonts w:ascii="Times New Roman" w:eastAsia="Times New Roman" w:hAnsi="Times New Roman" w:cs="Times New Roman"/>
          <w:iCs/>
          <w:noProof/>
        </w:rPr>
      </w:pPr>
      <w:r w:rsidRPr="00844ED2">
        <w:rPr>
          <w:rFonts w:ascii="Times New Roman" w:eastAsia="Times New Roman" w:hAnsi="Times New Roman" w:cs="Times New Roman"/>
        </w:rPr>
        <w:t xml:space="preserve">Tyrimai su sveikais savanoriais parodė, kad kliniškai reikšmingos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sąveikos su </w:t>
      </w:r>
      <w:proofErr w:type="spellStart"/>
      <w:r w:rsidRPr="00844ED2">
        <w:rPr>
          <w:rFonts w:ascii="Times New Roman" w:eastAsia="Times New Roman" w:hAnsi="Times New Roman" w:cs="Times New Roman"/>
        </w:rPr>
        <w:t>amoksicilinu</w:t>
      </w:r>
      <w:proofErr w:type="spellEnd"/>
      <w:r w:rsidRPr="00844ED2">
        <w:rPr>
          <w:rFonts w:ascii="Times New Roman" w:eastAsia="Times New Roman" w:hAnsi="Times New Roman" w:cs="Times New Roman"/>
        </w:rPr>
        <w:t xml:space="preserve"> nebūna. Taikant pradinės virškinimo trakto dalies </w:t>
      </w:r>
      <w:proofErr w:type="spellStart"/>
      <w:r w:rsidRPr="00844ED2">
        <w:rPr>
          <w:rFonts w:ascii="Times New Roman" w:eastAsia="Times New Roman" w:hAnsi="Times New Roman" w:cs="Times New Roman"/>
          <w:i/>
          <w:iCs/>
        </w:rPr>
        <w:t>Helicobacter</w:t>
      </w:r>
      <w:proofErr w:type="spellEnd"/>
      <w:r w:rsidRPr="00844ED2">
        <w:rPr>
          <w:rFonts w:ascii="Times New Roman" w:eastAsia="Times New Roman" w:hAnsi="Times New Roman" w:cs="Times New Roman"/>
          <w:i/>
          <w:iCs/>
        </w:rPr>
        <w:t xml:space="preserve"> </w:t>
      </w:r>
      <w:proofErr w:type="spellStart"/>
      <w:r w:rsidRPr="00844ED2">
        <w:rPr>
          <w:rFonts w:ascii="Times New Roman" w:eastAsia="Times New Roman" w:hAnsi="Times New Roman" w:cs="Times New Roman"/>
          <w:i/>
          <w:iCs/>
        </w:rPr>
        <w:t>pylori</w:t>
      </w:r>
      <w:proofErr w:type="spellEnd"/>
      <w:r w:rsidRPr="00844ED2">
        <w:rPr>
          <w:rFonts w:ascii="Times New Roman" w:eastAsia="Times New Roman" w:hAnsi="Times New Roman" w:cs="Times New Roman"/>
        </w:rPr>
        <w:t xml:space="preserve"> infekcijos išnaikinamąjį gydymą, </w:t>
      </w:r>
      <w:proofErr w:type="spellStart"/>
      <w:r w:rsidRPr="00844ED2">
        <w:rPr>
          <w:rFonts w:ascii="Times New Roman" w:eastAsia="Times New Roman" w:hAnsi="Times New Roman" w:cs="Times New Roman"/>
        </w:rPr>
        <w:t>rabeprazolas</w:t>
      </w:r>
      <w:proofErr w:type="spellEnd"/>
      <w:r w:rsidRPr="00844ED2">
        <w:rPr>
          <w:rFonts w:ascii="Times New Roman" w:eastAsia="Times New Roman" w:hAnsi="Times New Roman" w:cs="Times New Roman"/>
        </w:rPr>
        <w:t xml:space="preserve"> nepalankios įtakos kartu vartojamų </w:t>
      </w:r>
      <w:proofErr w:type="spellStart"/>
      <w:r w:rsidRPr="00844ED2">
        <w:rPr>
          <w:rFonts w:ascii="Times New Roman" w:eastAsia="Times New Roman" w:hAnsi="Times New Roman" w:cs="Times New Roman"/>
        </w:rPr>
        <w:t>amoksicilino</w:t>
      </w:r>
      <w:proofErr w:type="spellEnd"/>
      <w:r w:rsidRPr="00844ED2">
        <w:rPr>
          <w:rFonts w:ascii="Times New Roman" w:eastAsia="Times New Roman" w:hAnsi="Times New Roman" w:cs="Times New Roman"/>
        </w:rPr>
        <w:t xml:space="preserve"> ar </w:t>
      </w:r>
      <w:proofErr w:type="spellStart"/>
      <w:r w:rsidRPr="00844ED2">
        <w:rPr>
          <w:rFonts w:ascii="Times New Roman" w:eastAsia="Times New Roman" w:hAnsi="Times New Roman" w:cs="Times New Roman"/>
        </w:rPr>
        <w:t>klaritromicino</w:t>
      </w:r>
      <w:proofErr w:type="spellEnd"/>
      <w:r w:rsidRPr="00844ED2">
        <w:rPr>
          <w:rFonts w:ascii="Times New Roman" w:eastAsia="Times New Roman" w:hAnsi="Times New Roman" w:cs="Times New Roman"/>
        </w:rPr>
        <w:t xml:space="preserve"> koncentracijoms plazmoje neturi.</w:t>
      </w:r>
    </w:p>
    <w:p w14:paraId="458FFCC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FE0FE4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5.2</w:t>
      </w:r>
      <w:r w:rsidRPr="00844ED2">
        <w:rPr>
          <w:rFonts w:ascii="Times New Roman" w:eastAsia="Times New Roman" w:hAnsi="Times New Roman" w:cs="Times New Roman"/>
          <w:b/>
        </w:rPr>
        <w:tab/>
      </w:r>
      <w:proofErr w:type="spellStart"/>
      <w:r w:rsidRPr="00844ED2">
        <w:rPr>
          <w:rFonts w:ascii="Times New Roman" w:eastAsia="Times New Roman" w:hAnsi="Times New Roman" w:cs="Times New Roman"/>
          <w:b/>
        </w:rPr>
        <w:t>Farmakokinetinės</w:t>
      </w:r>
      <w:proofErr w:type="spellEnd"/>
      <w:r w:rsidRPr="00844ED2">
        <w:rPr>
          <w:rFonts w:ascii="Times New Roman" w:eastAsia="Times New Roman" w:hAnsi="Times New Roman" w:cs="Times New Roman"/>
          <w:b/>
        </w:rPr>
        <w:t xml:space="preserve"> savybės</w:t>
      </w:r>
    </w:p>
    <w:p w14:paraId="358825DD"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32165FA" w14:textId="56F6B75F"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u w:val="single"/>
        </w:rPr>
        <w:t>Absorbcija</w:t>
      </w:r>
      <w:r w:rsidR="003E4DCD" w:rsidRPr="00844ED2">
        <w:rPr>
          <w:rFonts w:ascii="Times New Roman" w:eastAsia="Times New Roman" w:hAnsi="Times New Roman" w:cs="Times New Roman"/>
        </w:rPr>
        <w:t>:</w:t>
      </w:r>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tabletės yra plonojoje žarnoje ištirpstančios (skrandyje neirios) formos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tabletės. Tokia forma būtina, nes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 yra neatspari rūgšties poveikiui. Todėl </w:t>
      </w:r>
      <w:proofErr w:type="spellStart"/>
      <w:r w:rsidRPr="00844ED2">
        <w:rPr>
          <w:rFonts w:ascii="Times New Roman" w:eastAsia="Times New Roman" w:hAnsi="Times New Roman" w:cs="Times New Roman"/>
        </w:rPr>
        <w:t>rabeprazolas</w:t>
      </w:r>
      <w:proofErr w:type="spellEnd"/>
      <w:r w:rsidRPr="00844ED2">
        <w:rPr>
          <w:rFonts w:ascii="Times New Roman" w:eastAsia="Times New Roman" w:hAnsi="Times New Roman" w:cs="Times New Roman"/>
        </w:rPr>
        <w:t xml:space="preserve"> pradedamas absorbuoti tik tada, kai tabletė pasišalina iš skrandžio. Vaistinis preparatas yra greitai absorbuojamas, didžiausia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koncentracija plazmoje atsiranda praėjus maždaug 3,5</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valandos po 20 mg vaistinio preparato dozės pavartojimo. Vartojant nuo 10 mg iki 40 mg vaistinio preparato dozes, didžiausios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koncentracijos plazmoje (</w:t>
      </w:r>
      <w:proofErr w:type="spellStart"/>
      <w:r w:rsidRPr="00844ED2">
        <w:rPr>
          <w:rFonts w:ascii="Times New Roman" w:eastAsia="Times New Roman" w:hAnsi="Times New Roman" w:cs="Times New Roman"/>
        </w:rPr>
        <w:t>C</w:t>
      </w:r>
      <w:r w:rsidRPr="00844ED2">
        <w:rPr>
          <w:rFonts w:ascii="Times New Roman" w:eastAsia="Times New Roman" w:hAnsi="Times New Roman" w:cs="Times New Roman"/>
          <w:vertAlign w:val="subscript"/>
        </w:rPr>
        <w:t>max</w:t>
      </w:r>
      <w:proofErr w:type="spellEnd"/>
      <w:r w:rsidRPr="00844ED2">
        <w:rPr>
          <w:rFonts w:ascii="Times New Roman" w:eastAsia="Times New Roman" w:hAnsi="Times New Roman" w:cs="Times New Roman"/>
        </w:rPr>
        <w:t xml:space="preserve">) ir AUC kinta linijiniu būdu. Absoliutus išgertos 20 mg vaistinio preparato dozės biologinis prieinamumas (palyginti su į veną suleistos) yra maždaug 52 </w:t>
      </w:r>
      <w:r w:rsidRPr="00844ED2">
        <w:rPr>
          <w:rFonts w:ascii="Times New Roman" w:eastAsia="Times New Roman" w:hAnsi="Times New Roman" w:cs="Times New Roman"/>
        </w:rPr>
        <w:sym w:font="Symbol" w:char="F025"/>
      </w:r>
      <w:r w:rsidRPr="00844ED2">
        <w:rPr>
          <w:rFonts w:ascii="Times New Roman" w:eastAsia="Times New Roman" w:hAnsi="Times New Roman" w:cs="Times New Roman"/>
        </w:rPr>
        <w:t xml:space="preserve">, nes didelė vaistinio preparato dalis yra </w:t>
      </w:r>
      <w:proofErr w:type="spellStart"/>
      <w:r w:rsidRPr="00844ED2">
        <w:rPr>
          <w:rFonts w:ascii="Times New Roman" w:eastAsia="Times New Roman" w:hAnsi="Times New Roman" w:cs="Times New Roman"/>
        </w:rPr>
        <w:t>metabolizuojama</w:t>
      </w:r>
      <w:proofErr w:type="spellEnd"/>
      <w:r w:rsidRPr="00844ED2">
        <w:rPr>
          <w:rFonts w:ascii="Times New Roman" w:eastAsia="Times New Roman" w:hAnsi="Times New Roman" w:cs="Times New Roman"/>
        </w:rPr>
        <w:t xml:space="preserve"> pirmojo prasiskverbimo per kepenis metu. Vartojant kartotines vaistinio preparato dozes, biologinis prieinamumas papildomai nepadidėja. Sveikų asmenų organizme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pusinės eliminacijos laikas plazmoje trunka maždaug 1</w:t>
      </w:r>
      <w:r w:rsidR="008E790D">
        <w:rPr>
          <w:rFonts w:ascii="Times New Roman" w:eastAsia="Times New Roman" w:hAnsi="Times New Roman" w:cs="Times New Roman"/>
        </w:rPr>
        <w:t> </w:t>
      </w:r>
      <w:r w:rsidRPr="00844ED2">
        <w:rPr>
          <w:rFonts w:ascii="Times New Roman" w:eastAsia="Times New Roman" w:hAnsi="Times New Roman" w:cs="Times New Roman"/>
        </w:rPr>
        <w:t>valandą (nuo 0,7</w:t>
      </w:r>
      <w:r w:rsidR="008E790D">
        <w:rPr>
          <w:rFonts w:ascii="Times New Roman" w:eastAsia="Times New Roman" w:hAnsi="Times New Roman" w:cs="Times New Roman"/>
        </w:rPr>
        <w:t> </w:t>
      </w:r>
      <w:r w:rsidRPr="00844ED2">
        <w:rPr>
          <w:rFonts w:ascii="Times New Roman" w:eastAsia="Times New Roman" w:hAnsi="Times New Roman" w:cs="Times New Roman"/>
        </w:rPr>
        <w:t>iki</w:t>
      </w:r>
      <w:r w:rsidR="008E790D">
        <w:rPr>
          <w:rFonts w:ascii="Times New Roman" w:eastAsia="Times New Roman" w:hAnsi="Times New Roman" w:cs="Times New Roman"/>
        </w:rPr>
        <w:t> </w:t>
      </w:r>
      <w:r w:rsidRPr="00844ED2">
        <w:rPr>
          <w:rFonts w:ascii="Times New Roman" w:eastAsia="Times New Roman" w:hAnsi="Times New Roman" w:cs="Times New Roman"/>
        </w:rPr>
        <w:t>1,5</w:t>
      </w:r>
      <w:r w:rsidR="008E790D">
        <w:rPr>
          <w:rFonts w:ascii="Times New Roman" w:eastAsia="Times New Roman" w:hAnsi="Times New Roman" w:cs="Times New Roman"/>
        </w:rPr>
        <w:t> </w:t>
      </w:r>
      <w:r w:rsidRPr="00844ED2">
        <w:rPr>
          <w:rFonts w:ascii="Times New Roman" w:eastAsia="Times New Roman" w:hAnsi="Times New Roman" w:cs="Times New Roman"/>
        </w:rPr>
        <w:t>valandos), o bendras klirensas iš organizmo yra 283 </w:t>
      </w:r>
      <w:r w:rsidRPr="00844ED2">
        <w:rPr>
          <w:rFonts w:ascii="Times New Roman" w:eastAsia="Times New Roman" w:hAnsi="Times New Roman" w:cs="Times New Roman"/>
        </w:rPr>
        <w:sym w:font="Symbol" w:char="F0B1"/>
      </w:r>
      <w:r w:rsidRPr="00844ED2">
        <w:rPr>
          <w:rFonts w:ascii="Times New Roman" w:eastAsia="Times New Roman" w:hAnsi="Times New Roman" w:cs="Times New Roman"/>
        </w:rPr>
        <w:t xml:space="preserve"> 98 ml/min. Kliniškai reikšmingos sąveikos su maistu nenustatyta. Maistas ir vartojimo laikas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absorbcijai </w:t>
      </w:r>
      <w:r w:rsidRPr="00844ED2">
        <w:rPr>
          <w:rFonts w:ascii="Times New Roman" w:eastAsia="Times New Roman" w:hAnsi="Times New Roman" w:cs="Times New Roman"/>
        </w:rPr>
        <w:lastRenderedPageBreak/>
        <w:t>įtakos nedaro.</w:t>
      </w:r>
    </w:p>
    <w:p w14:paraId="735207B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CFF5798" w14:textId="51E58BCE"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u w:val="single"/>
        </w:rPr>
        <w:t>Pasiskirstymas</w:t>
      </w:r>
      <w:r w:rsidR="003E4DCD" w:rsidRPr="000E5679">
        <w:rPr>
          <w:rFonts w:ascii="Times New Roman" w:eastAsia="Times New Roman" w:hAnsi="Times New Roman" w:cs="Times New Roman"/>
          <w:u w:val="single"/>
        </w:rPr>
        <w:t>:</w:t>
      </w:r>
      <w:r w:rsidRPr="00844ED2">
        <w:rPr>
          <w:rFonts w:ascii="Times New Roman" w:eastAsia="Times New Roman" w:hAnsi="Times New Roman" w:cs="Times New Roman"/>
        </w:rPr>
        <w:t xml:space="preserve"> Maždaug 97</w:t>
      </w:r>
      <w:r w:rsidR="008E790D">
        <w:rPr>
          <w:rFonts w:ascii="Times New Roman" w:eastAsia="Times New Roman" w:hAnsi="Times New Roman" w:cs="Times New Roman"/>
        </w:rPr>
        <w:t> </w:t>
      </w:r>
      <w:r w:rsidRPr="00844ED2">
        <w:rPr>
          <w:rFonts w:ascii="Times New Roman" w:eastAsia="Times New Roman" w:hAnsi="Times New Roman" w:cs="Times New Roman"/>
        </w:rPr>
        <w:sym w:font="Symbol" w:char="F025"/>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prisijungia prie žmogaus plazmos baltymų.</w:t>
      </w:r>
    </w:p>
    <w:p w14:paraId="5AD020C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D868C31" w14:textId="488C8099"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0E5679">
        <w:rPr>
          <w:rFonts w:ascii="Times New Roman" w:eastAsia="Times New Roman" w:hAnsi="Times New Roman" w:cs="Times New Roman"/>
          <w:u w:val="single"/>
          <w:lang w:eastAsia="sl-SI"/>
        </w:rPr>
        <w:t>Biotransformacija</w:t>
      </w:r>
      <w:proofErr w:type="spellEnd"/>
      <w:r w:rsidRPr="000E5679">
        <w:rPr>
          <w:rFonts w:ascii="Times New Roman" w:eastAsia="Times New Roman" w:hAnsi="Times New Roman" w:cs="Times New Roman"/>
          <w:u w:val="single"/>
        </w:rPr>
        <w:t xml:space="preserve"> ir </w:t>
      </w:r>
      <w:r w:rsidRPr="000E5679">
        <w:rPr>
          <w:rFonts w:ascii="Times New Roman" w:eastAsia="Times New Roman" w:hAnsi="Times New Roman" w:cs="Times New Roman"/>
          <w:u w:val="single"/>
          <w:lang w:eastAsia="sl-SI"/>
        </w:rPr>
        <w:t>eliminacija</w:t>
      </w:r>
      <w:r w:rsidR="003E4DCD" w:rsidRPr="00844ED2">
        <w:rPr>
          <w:rFonts w:ascii="Times New Roman" w:eastAsia="Times New Roman" w:hAnsi="Times New Roman" w:cs="Times New Roman"/>
        </w:rPr>
        <w:t>:</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kaip ir kiti protonų siurblio inhibitorių (PSI) grupės vaistinių preparatų, metabolizmą veikia kepenų </w:t>
      </w:r>
      <w:proofErr w:type="spellStart"/>
      <w:r w:rsidRPr="00844ED2">
        <w:rPr>
          <w:rFonts w:ascii="Times New Roman" w:eastAsia="Times New Roman" w:hAnsi="Times New Roman" w:cs="Times New Roman"/>
        </w:rPr>
        <w:t>citochromo</w:t>
      </w:r>
      <w:proofErr w:type="spellEnd"/>
      <w:r w:rsidRPr="00844ED2">
        <w:rPr>
          <w:rFonts w:ascii="Times New Roman" w:eastAsia="Times New Roman" w:hAnsi="Times New Roman" w:cs="Times New Roman"/>
        </w:rPr>
        <w:t xml:space="preserve"> P450 (CYP450) sistemos </w:t>
      </w:r>
      <w:proofErr w:type="spellStart"/>
      <w:r w:rsidRPr="00844ED2">
        <w:rPr>
          <w:rFonts w:ascii="Times New Roman" w:eastAsia="Times New Roman" w:hAnsi="Times New Roman" w:cs="Times New Roman"/>
        </w:rPr>
        <w:t>izofermentai</w:t>
      </w:r>
      <w:proofErr w:type="spellEnd"/>
      <w:r w:rsidRPr="00844ED2">
        <w:rPr>
          <w:rFonts w:ascii="Times New Roman" w:eastAsia="Times New Roman" w:hAnsi="Times New Roman" w:cs="Times New Roman"/>
        </w:rPr>
        <w:t xml:space="preserve">. Tyrimai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vitro</w:t>
      </w:r>
      <w:proofErr w:type="spellEnd"/>
      <w:r w:rsidRPr="00844ED2">
        <w:rPr>
          <w:rFonts w:ascii="Times New Roman" w:eastAsia="Times New Roman" w:hAnsi="Times New Roman" w:cs="Times New Roman"/>
        </w:rPr>
        <w:t xml:space="preserve"> su žmogaus kepenų </w:t>
      </w:r>
      <w:proofErr w:type="spellStart"/>
      <w:r w:rsidRPr="00844ED2">
        <w:rPr>
          <w:rFonts w:ascii="Times New Roman" w:eastAsia="Times New Roman" w:hAnsi="Times New Roman" w:cs="Times New Roman"/>
        </w:rPr>
        <w:t>mikrosomomis</w:t>
      </w:r>
      <w:proofErr w:type="spellEnd"/>
      <w:r w:rsidRPr="00844ED2">
        <w:rPr>
          <w:rFonts w:ascii="Times New Roman" w:eastAsia="Times New Roman" w:hAnsi="Times New Roman" w:cs="Times New Roman"/>
        </w:rPr>
        <w:t xml:space="preserve"> parodė, kad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metabolizmą veikia </w:t>
      </w:r>
      <w:proofErr w:type="spellStart"/>
      <w:r w:rsidRPr="00844ED2">
        <w:rPr>
          <w:rFonts w:ascii="Times New Roman" w:eastAsia="Times New Roman" w:hAnsi="Times New Roman" w:cs="Times New Roman"/>
        </w:rPr>
        <w:t>citochromo</w:t>
      </w:r>
      <w:proofErr w:type="spellEnd"/>
      <w:r w:rsidRPr="00844ED2">
        <w:rPr>
          <w:rFonts w:ascii="Times New Roman" w:eastAsia="Times New Roman" w:hAnsi="Times New Roman" w:cs="Times New Roman"/>
        </w:rPr>
        <w:t xml:space="preserve"> P450 CYP2C19 ir CYP3A4 </w:t>
      </w:r>
      <w:proofErr w:type="spellStart"/>
      <w:r w:rsidRPr="00844ED2">
        <w:rPr>
          <w:rFonts w:ascii="Times New Roman" w:eastAsia="Times New Roman" w:hAnsi="Times New Roman" w:cs="Times New Roman"/>
        </w:rPr>
        <w:t>izofermentai</w:t>
      </w:r>
      <w:proofErr w:type="spellEnd"/>
      <w:r w:rsidRPr="00844ED2">
        <w:rPr>
          <w:rFonts w:ascii="Times New Roman" w:eastAsia="Times New Roman" w:hAnsi="Times New Roman" w:cs="Times New Roman"/>
        </w:rPr>
        <w:t xml:space="preserve">. Šių tyrimų duomenimis,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koncentracijos, kokių tikimasi žmogaus plazmoje, CYP3A4 </w:t>
      </w:r>
      <w:proofErr w:type="spellStart"/>
      <w:r w:rsidRPr="00844ED2">
        <w:rPr>
          <w:rFonts w:ascii="Times New Roman" w:eastAsia="Times New Roman" w:hAnsi="Times New Roman" w:cs="Times New Roman"/>
        </w:rPr>
        <w:t>izofermentus</w:t>
      </w:r>
      <w:proofErr w:type="spellEnd"/>
      <w:r w:rsidRPr="00844ED2">
        <w:rPr>
          <w:rFonts w:ascii="Times New Roman" w:eastAsia="Times New Roman" w:hAnsi="Times New Roman" w:cs="Times New Roman"/>
        </w:rPr>
        <w:t xml:space="preserve"> nei sužadino, nei slopino. Remiantis tyrimų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vitro</w:t>
      </w:r>
      <w:proofErr w:type="spellEnd"/>
      <w:r w:rsidRPr="00844ED2">
        <w:rPr>
          <w:rFonts w:ascii="Times New Roman" w:eastAsia="Times New Roman" w:hAnsi="Times New Roman" w:cs="Times New Roman"/>
        </w:rPr>
        <w:t xml:space="preserve"> duomenimis ne visada galima tiksliai numatyti poveikį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vivo</w:t>
      </w:r>
      <w:proofErr w:type="spellEnd"/>
      <w:r w:rsidRPr="00844ED2">
        <w:rPr>
          <w:rFonts w:ascii="Times New Roman" w:eastAsia="Times New Roman" w:hAnsi="Times New Roman" w:cs="Times New Roman"/>
        </w:rPr>
        <w:t xml:space="preserve">, vis dėlto remiantis šiais duomenimis,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sąveikos su </w:t>
      </w:r>
      <w:proofErr w:type="spellStart"/>
      <w:r w:rsidRPr="00844ED2">
        <w:rPr>
          <w:rFonts w:ascii="Times New Roman" w:eastAsia="Times New Roman" w:hAnsi="Times New Roman" w:cs="Times New Roman"/>
        </w:rPr>
        <w:t>ciklosporinu</w:t>
      </w:r>
      <w:proofErr w:type="spellEnd"/>
      <w:r w:rsidRPr="00844ED2">
        <w:rPr>
          <w:rFonts w:ascii="Times New Roman" w:eastAsia="Times New Roman" w:hAnsi="Times New Roman" w:cs="Times New Roman"/>
        </w:rPr>
        <w:t xml:space="preserve"> nesitikima. Svarbiausi metabolitai žmogaus plazmoje yra </w:t>
      </w:r>
      <w:proofErr w:type="spellStart"/>
      <w:r w:rsidRPr="00844ED2">
        <w:rPr>
          <w:rFonts w:ascii="Times New Roman" w:eastAsia="Times New Roman" w:hAnsi="Times New Roman" w:cs="Times New Roman"/>
        </w:rPr>
        <w:t>tioeteris</w:t>
      </w:r>
      <w:proofErr w:type="spellEnd"/>
      <w:r w:rsidRPr="00844ED2">
        <w:rPr>
          <w:rFonts w:ascii="Times New Roman" w:eastAsia="Times New Roman" w:hAnsi="Times New Roman" w:cs="Times New Roman"/>
        </w:rPr>
        <w:t xml:space="preserve"> (M1) ir </w:t>
      </w:r>
      <w:proofErr w:type="spellStart"/>
      <w:r w:rsidRPr="00844ED2">
        <w:rPr>
          <w:rFonts w:ascii="Times New Roman" w:eastAsia="Times New Roman" w:hAnsi="Times New Roman" w:cs="Times New Roman"/>
        </w:rPr>
        <w:t>karboksirūgštis</w:t>
      </w:r>
      <w:proofErr w:type="spellEnd"/>
      <w:r w:rsidRPr="00844ED2">
        <w:rPr>
          <w:rFonts w:ascii="Times New Roman" w:eastAsia="Times New Roman" w:hAnsi="Times New Roman" w:cs="Times New Roman"/>
        </w:rPr>
        <w:t xml:space="preserve"> (M6), mažiau svarbūs </w:t>
      </w:r>
      <w:proofErr w:type="spellStart"/>
      <w:r w:rsidRPr="00844ED2">
        <w:rPr>
          <w:rFonts w:ascii="Times New Roman" w:eastAsia="Times New Roman" w:hAnsi="Times New Roman" w:cs="Times New Roman"/>
        </w:rPr>
        <w:t>sulfonas</w:t>
      </w:r>
      <w:proofErr w:type="spellEnd"/>
      <w:r w:rsidRPr="00844ED2">
        <w:rPr>
          <w:rFonts w:ascii="Times New Roman" w:eastAsia="Times New Roman" w:hAnsi="Times New Roman" w:cs="Times New Roman"/>
        </w:rPr>
        <w:t xml:space="preserve"> (M2), </w:t>
      </w:r>
      <w:proofErr w:type="spellStart"/>
      <w:r w:rsidRPr="00844ED2">
        <w:rPr>
          <w:rFonts w:ascii="Times New Roman" w:eastAsia="Times New Roman" w:hAnsi="Times New Roman" w:cs="Times New Roman"/>
        </w:rPr>
        <w:t>dezmetiltioeteris</w:t>
      </w:r>
      <w:proofErr w:type="spellEnd"/>
      <w:r w:rsidRPr="00844ED2">
        <w:rPr>
          <w:rFonts w:ascii="Times New Roman" w:eastAsia="Times New Roman" w:hAnsi="Times New Roman" w:cs="Times New Roman"/>
        </w:rPr>
        <w:t xml:space="preserve"> (M4) ir </w:t>
      </w:r>
      <w:proofErr w:type="spellStart"/>
      <w:r w:rsidRPr="00844ED2">
        <w:rPr>
          <w:rFonts w:ascii="Times New Roman" w:eastAsia="Times New Roman" w:hAnsi="Times New Roman" w:cs="Times New Roman"/>
        </w:rPr>
        <w:t>konjugatas</w:t>
      </w:r>
      <w:proofErr w:type="spellEnd"/>
      <w:r w:rsidRPr="00844ED2">
        <w:rPr>
          <w:rFonts w:ascii="Times New Roman" w:eastAsia="Times New Roman" w:hAnsi="Times New Roman" w:cs="Times New Roman"/>
        </w:rPr>
        <w:t xml:space="preserve"> su </w:t>
      </w:r>
      <w:proofErr w:type="spellStart"/>
      <w:r w:rsidRPr="00844ED2">
        <w:rPr>
          <w:rFonts w:ascii="Times New Roman" w:eastAsia="Times New Roman" w:hAnsi="Times New Roman" w:cs="Times New Roman"/>
        </w:rPr>
        <w:t>merkapturino</w:t>
      </w:r>
      <w:proofErr w:type="spellEnd"/>
      <w:r w:rsidRPr="00844ED2">
        <w:rPr>
          <w:rFonts w:ascii="Times New Roman" w:eastAsia="Times New Roman" w:hAnsi="Times New Roman" w:cs="Times New Roman"/>
        </w:rPr>
        <w:t xml:space="preserve"> rūgštimi (M5). Silpnomis rūgšties sekreciją slopinančiomis savybėmis pasižymi tik </w:t>
      </w:r>
      <w:proofErr w:type="spellStart"/>
      <w:r w:rsidRPr="00844ED2">
        <w:rPr>
          <w:rFonts w:ascii="Times New Roman" w:eastAsia="Times New Roman" w:hAnsi="Times New Roman" w:cs="Times New Roman"/>
        </w:rPr>
        <w:t>dezmetilmetabolitas</w:t>
      </w:r>
      <w:proofErr w:type="spellEnd"/>
      <w:r w:rsidRPr="00844ED2">
        <w:rPr>
          <w:rFonts w:ascii="Times New Roman" w:eastAsia="Times New Roman" w:hAnsi="Times New Roman" w:cs="Times New Roman"/>
        </w:rPr>
        <w:t xml:space="preserve"> (M3), tačiau jo plazmoje nebūna.</w:t>
      </w:r>
    </w:p>
    <w:p w14:paraId="2DBD377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F05162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Išgėrus vienkartinę 20 mg žymėtosios </w:t>
      </w:r>
      <w:r w:rsidRPr="00844ED2">
        <w:rPr>
          <w:rFonts w:ascii="Times New Roman" w:eastAsia="Times New Roman" w:hAnsi="Times New Roman" w:cs="Times New Roman"/>
          <w:vertAlign w:val="superscript"/>
        </w:rPr>
        <w:t>14</w:t>
      </w:r>
      <w:r w:rsidRPr="00844ED2">
        <w:rPr>
          <w:rFonts w:ascii="Times New Roman" w:eastAsia="Times New Roman" w:hAnsi="Times New Roman" w:cs="Times New Roman"/>
        </w:rPr>
        <w:t xml:space="preserve">C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su šlapimu nepakitusio vaistinio preparato nepasišalino. Maždaug 90 </w:t>
      </w:r>
      <w:r w:rsidRPr="00844ED2">
        <w:rPr>
          <w:rFonts w:ascii="Times New Roman" w:eastAsia="Times New Roman" w:hAnsi="Times New Roman" w:cs="Times New Roman"/>
        </w:rPr>
        <w:sym w:font="Symbol" w:char="F025"/>
      </w:r>
      <w:r w:rsidRPr="00844ED2">
        <w:rPr>
          <w:rFonts w:ascii="Times New Roman" w:eastAsia="Times New Roman" w:hAnsi="Times New Roman" w:cs="Times New Roman"/>
        </w:rPr>
        <w:t xml:space="preserve"> dozės pasišalino su šlapimu daugiausiai dviejų žinomų metabolitų pavidalu: </w:t>
      </w:r>
      <w:proofErr w:type="spellStart"/>
      <w:r w:rsidRPr="00844ED2">
        <w:rPr>
          <w:rFonts w:ascii="Times New Roman" w:eastAsia="Times New Roman" w:hAnsi="Times New Roman" w:cs="Times New Roman"/>
        </w:rPr>
        <w:t>konjugato</w:t>
      </w:r>
      <w:proofErr w:type="spellEnd"/>
      <w:r w:rsidRPr="00844ED2">
        <w:rPr>
          <w:rFonts w:ascii="Times New Roman" w:eastAsia="Times New Roman" w:hAnsi="Times New Roman" w:cs="Times New Roman"/>
        </w:rPr>
        <w:t xml:space="preserve"> su </w:t>
      </w:r>
      <w:proofErr w:type="spellStart"/>
      <w:r w:rsidRPr="00844ED2">
        <w:rPr>
          <w:rFonts w:ascii="Times New Roman" w:eastAsia="Times New Roman" w:hAnsi="Times New Roman" w:cs="Times New Roman"/>
        </w:rPr>
        <w:t>merkapturino</w:t>
      </w:r>
      <w:proofErr w:type="spellEnd"/>
      <w:r w:rsidRPr="00844ED2">
        <w:rPr>
          <w:rFonts w:ascii="Times New Roman" w:eastAsia="Times New Roman" w:hAnsi="Times New Roman" w:cs="Times New Roman"/>
        </w:rPr>
        <w:t xml:space="preserve"> rūgštimi (M5) ir </w:t>
      </w:r>
      <w:proofErr w:type="spellStart"/>
      <w:r w:rsidRPr="00844ED2">
        <w:rPr>
          <w:rFonts w:ascii="Times New Roman" w:eastAsia="Times New Roman" w:hAnsi="Times New Roman" w:cs="Times New Roman"/>
        </w:rPr>
        <w:t>karboksirūgšties</w:t>
      </w:r>
      <w:proofErr w:type="spellEnd"/>
      <w:r w:rsidRPr="00844ED2">
        <w:rPr>
          <w:rFonts w:ascii="Times New Roman" w:eastAsia="Times New Roman" w:hAnsi="Times New Roman" w:cs="Times New Roman"/>
        </w:rPr>
        <w:t xml:space="preserve"> (M6) bei dviejų nežinomų metabolitų pavidalu. Likusi dozės dalis pasišalino su išmatomis.</w:t>
      </w:r>
    </w:p>
    <w:p w14:paraId="1130058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A4FDAD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rPr>
        <w:t xml:space="preserve">Lytis. </w:t>
      </w:r>
      <w:r w:rsidRPr="00844ED2">
        <w:rPr>
          <w:rFonts w:ascii="Times New Roman" w:eastAsia="Times New Roman" w:hAnsi="Times New Roman" w:cs="Times New Roman"/>
        </w:rPr>
        <w:t xml:space="preserve">Atsižvelgiant į ūgį ir kūno svorį, pavartojus vienkartinę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dozę, reikšmingų </w:t>
      </w:r>
      <w:proofErr w:type="spellStart"/>
      <w:r w:rsidRPr="00844ED2">
        <w:rPr>
          <w:rFonts w:ascii="Times New Roman" w:eastAsia="Times New Roman" w:hAnsi="Times New Roman" w:cs="Times New Roman"/>
        </w:rPr>
        <w:t>farmakokinetikos</w:t>
      </w:r>
      <w:proofErr w:type="spellEnd"/>
      <w:r w:rsidRPr="00844ED2">
        <w:rPr>
          <w:rFonts w:ascii="Times New Roman" w:eastAsia="Times New Roman" w:hAnsi="Times New Roman" w:cs="Times New Roman"/>
        </w:rPr>
        <w:t xml:space="preserve"> rodmenų skirtumų tarp lyčių nebuvo.</w:t>
      </w:r>
    </w:p>
    <w:p w14:paraId="648B2DB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A64B325" w14:textId="5A56336D"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u w:val="single"/>
          <w:lang w:eastAsia="sl-SI"/>
        </w:rPr>
        <w:t>Sutrikusi inkstų funkcija</w:t>
      </w:r>
      <w:r w:rsidR="000B4F8B" w:rsidRPr="00844ED2">
        <w:rPr>
          <w:rFonts w:ascii="Times New Roman" w:eastAsia="Times New Roman" w:hAnsi="Times New Roman" w:cs="Times New Roman"/>
          <w:lang w:eastAsia="sl-SI"/>
        </w:rPr>
        <w:t>:</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pasiskirstymas pacientų, kurie sirgo stabiliu galutinės stadijos inkstų funkcijos nepakankamumu, dėl kurio jiems buvo taikomos palaikomosios hemodializės (kreatinino klirensas ≤ 5 ml/min./1,73 m</w:t>
      </w:r>
      <w:r w:rsidRPr="00844ED2">
        <w:rPr>
          <w:rFonts w:ascii="Times New Roman" w:eastAsia="Times New Roman" w:hAnsi="Times New Roman" w:cs="Times New Roman"/>
          <w:vertAlign w:val="superscript"/>
        </w:rPr>
        <w:t>2</w:t>
      </w:r>
      <w:r w:rsidRPr="00844ED2">
        <w:rPr>
          <w:rFonts w:ascii="Times New Roman" w:eastAsia="Times New Roman" w:hAnsi="Times New Roman" w:cs="Times New Roman"/>
        </w:rPr>
        <w:t xml:space="preserve">), organizme buvo labai panašus į sveikų savanorių. Šių pacientų AUC ir </w:t>
      </w:r>
      <w:proofErr w:type="spellStart"/>
      <w:r w:rsidRPr="00844ED2">
        <w:rPr>
          <w:rFonts w:ascii="Times New Roman" w:eastAsia="Times New Roman" w:hAnsi="Times New Roman" w:cs="Times New Roman"/>
        </w:rPr>
        <w:t>C</w:t>
      </w:r>
      <w:r w:rsidRPr="00844ED2">
        <w:rPr>
          <w:rFonts w:ascii="Times New Roman" w:eastAsia="Times New Roman" w:hAnsi="Times New Roman" w:cs="Times New Roman"/>
          <w:vertAlign w:val="subscript"/>
        </w:rPr>
        <w:t>max</w:t>
      </w:r>
      <w:proofErr w:type="spellEnd"/>
      <w:r w:rsidRPr="00844ED2">
        <w:rPr>
          <w:rFonts w:ascii="Times New Roman" w:eastAsia="Times New Roman" w:hAnsi="Times New Roman" w:cs="Times New Roman"/>
        </w:rPr>
        <w:t xml:space="preserve"> buvo maždaug 35</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 mažesni nei atitinkami sveikų savanorių rodmenys.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vidutinis pusinis periodas iš sveikų savanorių organizmo truko 0,82</w:t>
      </w:r>
      <w:r w:rsidR="008E790D">
        <w:rPr>
          <w:rFonts w:ascii="Times New Roman" w:eastAsia="Times New Roman" w:hAnsi="Times New Roman" w:cs="Times New Roman"/>
        </w:rPr>
        <w:t> </w:t>
      </w:r>
      <w:r w:rsidRPr="00844ED2">
        <w:rPr>
          <w:rFonts w:ascii="Times New Roman" w:eastAsia="Times New Roman" w:hAnsi="Times New Roman" w:cs="Times New Roman"/>
        </w:rPr>
        <w:t>valandos, iš pacientų organizmo hemodializės metu 0,95</w:t>
      </w:r>
      <w:r w:rsidR="008E790D">
        <w:rPr>
          <w:rFonts w:ascii="Times New Roman" w:eastAsia="Times New Roman" w:hAnsi="Times New Roman" w:cs="Times New Roman"/>
        </w:rPr>
        <w:t> </w:t>
      </w:r>
      <w:r w:rsidRPr="00844ED2">
        <w:rPr>
          <w:rFonts w:ascii="Times New Roman" w:eastAsia="Times New Roman" w:hAnsi="Times New Roman" w:cs="Times New Roman"/>
        </w:rPr>
        <w:t>valandos, o iš pacientų organizmo po dializės 3,6 valandos. Vaistinio preparato klirensas iš inkstų liga sergančių pacientų, kuriems buvo atliekamos palaikomosios hemodializės, organizmo buvo maždaug du kartus didesnis nei iš sveikų savanorių organizmo.</w:t>
      </w:r>
    </w:p>
    <w:p w14:paraId="14397619"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B7466E2" w14:textId="37FFCDD1"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u w:val="single"/>
          <w:lang w:eastAsia="sl-SI"/>
        </w:rPr>
        <w:t>Sutrikusi kepenų</w:t>
      </w:r>
      <w:r w:rsidRPr="000E5679">
        <w:rPr>
          <w:rFonts w:ascii="Times New Roman" w:eastAsia="Times New Roman" w:hAnsi="Times New Roman" w:cs="Times New Roman"/>
          <w:u w:val="single"/>
        </w:rPr>
        <w:t xml:space="preserve"> funkcija</w:t>
      </w:r>
      <w:r w:rsidR="000B4F8B" w:rsidRPr="00844ED2">
        <w:rPr>
          <w:rFonts w:ascii="Times New Roman" w:eastAsia="Times New Roman" w:hAnsi="Times New Roman" w:cs="Times New Roman"/>
        </w:rPr>
        <w:t>:</w:t>
      </w:r>
      <w:r w:rsidRPr="00844ED2">
        <w:rPr>
          <w:rFonts w:ascii="Times New Roman" w:eastAsia="Times New Roman" w:hAnsi="Times New Roman" w:cs="Times New Roman"/>
        </w:rPr>
        <w:t xml:space="preserve"> Vienkartinę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dozę pavartojusių pacientų, sergančių lėtiniu lengvu arba vidutinio sunkumo lėtiniu kepenų funkcijos sutrikimu, organizme AUC buvo du kartus didesnis, o pusinis periodas 2</w:t>
      </w:r>
      <w:r w:rsidRPr="00844ED2">
        <w:rPr>
          <w:rFonts w:ascii="Times New Roman" w:eastAsia="Times New Roman" w:hAnsi="Times New Roman" w:cs="Times New Roman"/>
        </w:rPr>
        <w:noBreakHyphen/>
        <w:t xml:space="preserve">3 kartus ilgesnis nei sveikų savanorių. Vis dėlto po 7 dienų gydymo 20 mg vaistinio preparato doze vieną kartą per parą, AUC padidėjo tik 1,5 karto, o </w:t>
      </w:r>
      <w:proofErr w:type="spellStart"/>
      <w:r w:rsidRPr="00844ED2">
        <w:rPr>
          <w:rFonts w:ascii="Times New Roman" w:eastAsia="Times New Roman" w:hAnsi="Times New Roman" w:cs="Times New Roman"/>
        </w:rPr>
        <w:t>C</w:t>
      </w:r>
      <w:r w:rsidRPr="00844ED2">
        <w:rPr>
          <w:rFonts w:ascii="Times New Roman" w:eastAsia="Times New Roman" w:hAnsi="Times New Roman" w:cs="Times New Roman"/>
          <w:vertAlign w:val="subscript"/>
        </w:rPr>
        <w:t>max</w:t>
      </w:r>
      <w:proofErr w:type="spellEnd"/>
      <w:r w:rsidRPr="00844ED2">
        <w:rPr>
          <w:rFonts w:ascii="Times New Roman" w:eastAsia="Times New Roman" w:hAnsi="Times New Roman" w:cs="Times New Roman"/>
        </w:rPr>
        <w:t xml:space="preserve"> tik 1,2 karto.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pusinis periodas ir pacientų, sergančių kepenų funkcijos sutrikimu, organizmo trunka 12,3 valandos, palyginti su 2,1</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valandos iš sveikų savanorių organizmo. </w:t>
      </w:r>
      <w:proofErr w:type="spellStart"/>
      <w:r w:rsidRPr="00844ED2">
        <w:rPr>
          <w:rFonts w:ascii="Times New Roman" w:eastAsia="Times New Roman" w:hAnsi="Times New Roman" w:cs="Times New Roman"/>
        </w:rPr>
        <w:t>Farmakodinaminis</w:t>
      </w:r>
      <w:proofErr w:type="spellEnd"/>
      <w:r w:rsidRPr="00844ED2">
        <w:rPr>
          <w:rFonts w:ascii="Times New Roman" w:eastAsia="Times New Roman" w:hAnsi="Times New Roman" w:cs="Times New Roman"/>
        </w:rPr>
        <w:t xml:space="preserve"> atsakas (skrandžio pH reguliavimas) abiejų grupių pacientams buvo kliniškai panašus.</w:t>
      </w:r>
    </w:p>
    <w:p w14:paraId="3B9BE91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749A391" w14:textId="4AAC88B3"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u w:val="single"/>
        </w:rPr>
        <w:t>Senyvi pacientai</w:t>
      </w:r>
      <w:r w:rsidR="000B4F8B" w:rsidRPr="00844ED2">
        <w:rPr>
          <w:rFonts w:ascii="Times New Roman" w:eastAsia="Times New Roman" w:hAnsi="Times New Roman" w:cs="Times New Roman"/>
        </w:rPr>
        <w:t>:</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eliminacija iš senyvų žmonių organizmo šiek tiek sulėtėja. Septynias dienas vartojant po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 per parą, AUC maždaug padvigubėjo, </w:t>
      </w:r>
      <w:proofErr w:type="spellStart"/>
      <w:r w:rsidRPr="00844ED2">
        <w:rPr>
          <w:rFonts w:ascii="Times New Roman" w:eastAsia="Times New Roman" w:hAnsi="Times New Roman" w:cs="Times New Roman"/>
        </w:rPr>
        <w:t>C</w:t>
      </w:r>
      <w:r w:rsidRPr="00844ED2">
        <w:rPr>
          <w:rFonts w:ascii="Times New Roman" w:eastAsia="Times New Roman" w:hAnsi="Times New Roman" w:cs="Times New Roman"/>
          <w:vertAlign w:val="subscript"/>
        </w:rPr>
        <w:t>max</w:t>
      </w:r>
      <w:proofErr w:type="spellEnd"/>
      <w:r w:rsidRPr="00844ED2">
        <w:rPr>
          <w:rFonts w:ascii="Times New Roman" w:eastAsia="Times New Roman" w:hAnsi="Times New Roman" w:cs="Times New Roman"/>
        </w:rPr>
        <w:t xml:space="preserve"> padidėjo 60</w:t>
      </w:r>
      <w:r w:rsidR="008E790D">
        <w:rPr>
          <w:rFonts w:ascii="Times New Roman" w:eastAsia="Times New Roman" w:hAnsi="Times New Roman" w:cs="Times New Roman"/>
        </w:rPr>
        <w:t> </w:t>
      </w:r>
      <w:r w:rsidRPr="00844ED2">
        <w:rPr>
          <w:rFonts w:ascii="Times New Roman" w:eastAsia="Times New Roman" w:hAnsi="Times New Roman" w:cs="Times New Roman"/>
        </w:rPr>
        <w:t>%, o T1/2 pailgėjo maždaug 30</w:t>
      </w:r>
      <w:r w:rsidR="008E790D">
        <w:rPr>
          <w:rFonts w:ascii="Times New Roman" w:eastAsia="Times New Roman" w:hAnsi="Times New Roman" w:cs="Times New Roman"/>
        </w:rPr>
        <w:t> </w:t>
      </w:r>
      <w:r w:rsidRPr="00844ED2">
        <w:rPr>
          <w:rFonts w:ascii="Times New Roman" w:eastAsia="Times New Roman" w:hAnsi="Times New Roman" w:cs="Times New Roman"/>
        </w:rPr>
        <w:t xml:space="preserve">%, palyginti su sveikų jaunų savanorių. Vis dėlto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kaupimosi nepastebėta.</w:t>
      </w:r>
    </w:p>
    <w:p w14:paraId="0F14E2D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F4E5068" w14:textId="77777777" w:rsidR="0035378C" w:rsidRPr="000E5679" w:rsidRDefault="0035378C" w:rsidP="00427E7A">
      <w:pPr>
        <w:widowControl w:val="0"/>
        <w:spacing w:after="0" w:line="240" w:lineRule="auto"/>
        <w:rPr>
          <w:rFonts w:ascii="Times New Roman" w:eastAsia="Times New Roman" w:hAnsi="Times New Roman" w:cs="Times New Roman"/>
          <w:u w:val="single"/>
          <w:lang w:eastAsia="sl-SI"/>
        </w:rPr>
      </w:pPr>
      <w:r w:rsidRPr="000E5679">
        <w:rPr>
          <w:rFonts w:ascii="Times New Roman" w:eastAsia="Times New Roman" w:hAnsi="Times New Roman" w:cs="Times New Roman"/>
          <w:u w:val="single"/>
          <w:lang w:eastAsia="sl-SI"/>
        </w:rPr>
        <w:t>Kitos ypatingos populiacijos</w:t>
      </w:r>
    </w:p>
    <w:p w14:paraId="6A6F6F82" w14:textId="58050B20"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i/>
        </w:rPr>
        <w:t>CYP2C19 polimorfizmas</w:t>
      </w:r>
      <w:r w:rsidRPr="00844ED2">
        <w:rPr>
          <w:rFonts w:ascii="Times New Roman" w:eastAsia="Times New Roman" w:hAnsi="Times New Roman" w:cs="Times New Roman"/>
        </w:rPr>
        <w:t xml:space="preserve">. Septynias dienas vartojant po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per parą, asmenų, kurių organizme CYP2C19 </w:t>
      </w:r>
      <w:proofErr w:type="spellStart"/>
      <w:r w:rsidRPr="00844ED2">
        <w:rPr>
          <w:rFonts w:ascii="Times New Roman" w:eastAsia="Times New Roman" w:hAnsi="Times New Roman" w:cs="Times New Roman"/>
        </w:rPr>
        <w:t>izofermentų</w:t>
      </w:r>
      <w:proofErr w:type="spellEnd"/>
      <w:r w:rsidRPr="00844ED2">
        <w:rPr>
          <w:rFonts w:ascii="Times New Roman" w:eastAsia="Times New Roman" w:hAnsi="Times New Roman" w:cs="Times New Roman"/>
        </w:rPr>
        <w:t xml:space="preserve"> veikiamas metabolizmas yra lėtas, organizme AUC ir T1/2 buvo atitinkamai maždaug 1,9 ir 1,6 karto didesni nei asmenų, kurių organizme CYP2C19 </w:t>
      </w:r>
      <w:proofErr w:type="spellStart"/>
      <w:r w:rsidRPr="00844ED2">
        <w:rPr>
          <w:rFonts w:ascii="Times New Roman" w:eastAsia="Times New Roman" w:hAnsi="Times New Roman" w:cs="Times New Roman"/>
        </w:rPr>
        <w:t>izofermentų</w:t>
      </w:r>
      <w:proofErr w:type="spellEnd"/>
      <w:r w:rsidRPr="00844ED2">
        <w:rPr>
          <w:rFonts w:ascii="Times New Roman" w:eastAsia="Times New Roman" w:hAnsi="Times New Roman" w:cs="Times New Roman"/>
        </w:rPr>
        <w:t xml:space="preserve"> veikiamas metabolizmas yra greitas, o </w:t>
      </w:r>
      <w:proofErr w:type="spellStart"/>
      <w:r w:rsidRPr="00844ED2">
        <w:rPr>
          <w:rFonts w:ascii="Times New Roman" w:eastAsia="Times New Roman" w:hAnsi="Times New Roman" w:cs="Times New Roman"/>
        </w:rPr>
        <w:t>C</w:t>
      </w:r>
      <w:r w:rsidRPr="00844ED2">
        <w:rPr>
          <w:rFonts w:ascii="Times New Roman" w:eastAsia="Times New Roman" w:hAnsi="Times New Roman" w:cs="Times New Roman"/>
          <w:vertAlign w:val="subscript"/>
        </w:rPr>
        <w:t>max</w:t>
      </w:r>
      <w:proofErr w:type="spellEnd"/>
      <w:r w:rsidRPr="00844ED2">
        <w:rPr>
          <w:rFonts w:ascii="Times New Roman" w:eastAsia="Times New Roman" w:hAnsi="Times New Roman" w:cs="Times New Roman"/>
        </w:rPr>
        <w:t xml:space="preserve"> padidėjo tik 40</w:t>
      </w:r>
      <w:r w:rsidR="008E790D">
        <w:rPr>
          <w:rFonts w:ascii="Times New Roman" w:eastAsia="Times New Roman" w:hAnsi="Times New Roman" w:cs="Times New Roman"/>
        </w:rPr>
        <w:t> </w:t>
      </w:r>
      <w:r w:rsidRPr="00844ED2">
        <w:rPr>
          <w:rFonts w:ascii="Times New Roman" w:eastAsia="Times New Roman" w:hAnsi="Times New Roman" w:cs="Times New Roman"/>
        </w:rPr>
        <w:t>%.</w:t>
      </w:r>
    </w:p>
    <w:p w14:paraId="5015C43D" w14:textId="77777777" w:rsidR="0035378C" w:rsidRPr="00844ED2" w:rsidRDefault="0035378C" w:rsidP="00427E7A">
      <w:pPr>
        <w:widowControl w:val="0"/>
        <w:spacing w:after="0" w:line="240" w:lineRule="auto"/>
        <w:rPr>
          <w:rFonts w:ascii="Times New Roman" w:eastAsia="Times New Roman" w:hAnsi="Times New Roman" w:cs="Times New Roman"/>
        </w:rPr>
      </w:pPr>
    </w:p>
    <w:p w14:paraId="6E16353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5.3</w:t>
      </w:r>
      <w:r w:rsidRPr="00844ED2">
        <w:rPr>
          <w:rFonts w:ascii="Times New Roman" w:eastAsia="Times New Roman" w:hAnsi="Times New Roman" w:cs="Times New Roman"/>
          <w:b/>
        </w:rPr>
        <w:tab/>
      </w:r>
      <w:proofErr w:type="spellStart"/>
      <w:r w:rsidRPr="00844ED2">
        <w:rPr>
          <w:rFonts w:ascii="Times New Roman" w:eastAsia="Times New Roman" w:hAnsi="Times New Roman" w:cs="Times New Roman"/>
          <w:b/>
        </w:rPr>
        <w:t>Ikiklinikinių</w:t>
      </w:r>
      <w:proofErr w:type="spellEnd"/>
      <w:r w:rsidRPr="00844ED2">
        <w:rPr>
          <w:rFonts w:ascii="Times New Roman" w:eastAsia="Times New Roman" w:hAnsi="Times New Roman" w:cs="Times New Roman"/>
          <w:b/>
        </w:rPr>
        <w:t xml:space="preserve"> saugumo tyrimų duomenys</w:t>
      </w:r>
    </w:p>
    <w:p w14:paraId="6504961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BFF983E"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Ikiklinikinių</w:t>
      </w:r>
      <w:proofErr w:type="spellEnd"/>
      <w:r w:rsidRPr="00844ED2">
        <w:rPr>
          <w:rFonts w:ascii="Times New Roman" w:eastAsia="Times New Roman" w:hAnsi="Times New Roman" w:cs="Times New Roman"/>
        </w:rPr>
        <w:t xml:space="preserve"> tyrimų metu poveikis pastebėtas tik kai ekspozicija buvo tokia, kuri laikoma pakankamai viršijančia maksimalią žmogui, todėl jo klinikinė reikšmė yra maža.</w:t>
      </w:r>
    </w:p>
    <w:p w14:paraId="17808E3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9DBB775" w14:textId="77777777" w:rsidR="0035378C" w:rsidRPr="00844ED2" w:rsidRDefault="0035378C" w:rsidP="00427E7A">
      <w:pPr>
        <w:widowControl w:val="0"/>
        <w:spacing w:after="0" w:line="240" w:lineRule="auto"/>
        <w:rPr>
          <w:rFonts w:ascii="Times New Roman" w:eastAsia="Times New Roman" w:hAnsi="Times New Roman" w:cs="Times New Roman"/>
          <w:noProof/>
        </w:rPr>
      </w:pPr>
      <w:r w:rsidRPr="00844ED2">
        <w:rPr>
          <w:rFonts w:ascii="Times New Roman" w:eastAsia="Times New Roman" w:hAnsi="Times New Roman" w:cs="Times New Roman"/>
        </w:rPr>
        <w:t xml:space="preserve">Mutageninio poveikio tyrimų duomenys yra dviprasmiški. Mėginiai su pelių limfomos ląstelėmis buvo teigiami, bet </w:t>
      </w:r>
      <w:proofErr w:type="spellStart"/>
      <w:r w:rsidRPr="00844ED2">
        <w:rPr>
          <w:rFonts w:ascii="Times New Roman" w:eastAsia="Times New Roman" w:hAnsi="Times New Roman" w:cs="Times New Roman"/>
        </w:rPr>
        <w:t>mikrobranduolių</w:t>
      </w:r>
      <w:proofErr w:type="spellEnd"/>
      <w:r w:rsidRPr="00844ED2">
        <w:rPr>
          <w:rFonts w:ascii="Times New Roman" w:eastAsia="Times New Roman" w:hAnsi="Times New Roman" w:cs="Times New Roman"/>
        </w:rPr>
        <w:t xml:space="preserve"> mėginys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vivo</w:t>
      </w:r>
      <w:proofErr w:type="spellEnd"/>
      <w:r w:rsidRPr="00844ED2">
        <w:rPr>
          <w:rFonts w:ascii="Times New Roman" w:eastAsia="Times New Roman" w:hAnsi="Times New Roman" w:cs="Times New Roman"/>
          <w:i/>
        </w:rPr>
        <w:t xml:space="preserve"> </w:t>
      </w:r>
      <w:r w:rsidRPr="00844ED2">
        <w:rPr>
          <w:rFonts w:ascii="Times New Roman" w:eastAsia="Times New Roman" w:hAnsi="Times New Roman" w:cs="Times New Roman"/>
        </w:rPr>
        <w:t xml:space="preserve">ir DNR pažeidimo mėginiai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vivo</w:t>
      </w:r>
      <w:proofErr w:type="spellEnd"/>
      <w:r w:rsidRPr="00844ED2">
        <w:rPr>
          <w:rFonts w:ascii="Times New Roman" w:eastAsia="Times New Roman" w:hAnsi="Times New Roman" w:cs="Times New Roman"/>
          <w:i/>
        </w:rPr>
        <w:t xml:space="preserve"> </w:t>
      </w:r>
      <w:r w:rsidRPr="00844ED2">
        <w:rPr>
          <w:rFonts w:ascii="Times New Roman" w:eastAsia="Times New Roman" w:hAnsi="Times New Roman" w:cs="Times New Roman"/>
        </w:rPr>
        <w:t xml:space="preserve">ir </w:t>
      </w:r>
      <w:proofErr w:type="spellStart"/>
      <w:r w:rsidRPr="00844ED2">
        <w:rPr>
          <w:rFonts w:ascii="Times New Roman" w:eastAsia="Times New Roman" w:hAnsi="Times New Roman" w:cs="Times New Roman"/>
          <w:i/>
        </w:rPr>
        <w:t>in</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vitro</w:t>
      </w:r>
      <w:proofErr w:type="spellEnd"/>
      <w:r w:rsidRPr="00844ED2">
        <w:rPr>
          <w:rFonts w:ascii="Times New Roman" w:eastAsia="Times New Roman" w:hAnsi="Times New Roman" w:cs="Times New Roman"/>
          <w:i/>
        </w:rPr>
        <w:t xml:space="preserve"> </w:t>
      </w:r>
      <w:r w:rsidRPr="00844ED2">
        <w:rPr>
          <w:rFonts w:ascii="Times New Roman" w:eastAsia="Times New Roman" w:hAnsi="Times New Roman" w:cs="Times New Roman"/>
        </w:rPr>
        <w:t>neigiami. Kancerogeninio poveikio tyrimai specifinio pavojaus žmogui nerodo.</w:t>
      </w:r>
    </w:p>
    <w:p w14:paraId="3D19CC2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1BB084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F38960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6.</w:t>
      </w:r>
      <w:r w:rsidRPr="00844ED2">
        <w:rPr>
          <w:rFonts w:ascii="Times New Roman" w:eastAsia="Times New Roman" w:hAnsi="Times New Roman" w:cs="Times New Roman"/>
          <w:b/>
          <w:caps/>
        </w:rPr>
        <w:tab/>
        <w:t>farmacinė informacija</w:t>
      </w:r>
    </w:p>
    <w:p w14:paraId="58DF8FE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39FC40B"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6.1</w:t>
      </w:r>
      <w:r w:rsidRPr="00844ED2">
        <w:rPr>
          <w:rFonts w:ascii="Times New Roman" w:eastAsia="Times New Roman" w:hAnsi="Times New Roman" w:cs="Times New Roman"/>
          <w:b/>
        </w:rPr>
        <w:tab/>
        <w:t>Pagalbinių medžiagų sąrašas</w:t>
      </w:r>
    </w:p>
    <w:p w14:paraId="7330A5E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C594278" w14:textId="77777777" w:rsidR="0035378C" w:rsidRPr="00844ED2" w:rsidRDefault="0035378C" w:rsidP="00427E7A">
      <w:pPr>
        <w:widowControl w:val="0"/>
        <w:spacing w:after="0" w:line="240" w:lineRule="auto"/>
        <w:rPr>
          <w:rFonts w:ascii="Times New Roman" w:eastAsia="Times New Roman" w:hAnsi="Times New Roman" w:cs="Times New Roman"/>
          <w:u w:val="single"/>
        </w:rPr>
      </w:pPr>
      <w:r w:rsidRPr="00844ED2">
        <w:rPr>
          <w:rFonts w:ascii="Times New Roman" w:eastAsia="Times New Roman" w:hAnsi="Times New Roman" w:cs="Times New Roman"/>
          <w:u w:val="single"/>
        </w:rPr>
        <w:t>Tabletės branduolys</w:t>
      </w:r>
    </w:p>
    <w:p w14:paraId="7757CE3B"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Manitolis</w:t>
      </w:r>
      <w:proofErr w:type="spellEnd"/>
      <w:r w:rsidRPr="00844ED2">
        <w:rPr>
          <w:rFonts w:ascii="Times New Roman" w:eastAsia="Times New Roman" w:hAnsi="Times New Roman" w:cs="Times New Roman"/>
        </w:rPr>
        <w:t xml:space="preserve"> (E421)</w:t>
      </w:r>
    </w:p>
    <w:p w14:paraId="7E8FA910"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Lengvasis magnio oksidas (E530)</w:t>
      </w:r>
    </w:p>
    <w:p w14:paraId="6855BFEC"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w:t>
      </w:r>
    </w:p>
    <w:p w14:paraId="3CB0BD57"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Mažai pakeista </w:t>
      </w: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w:t>
      </w:r>
    </w:p>
    <w:p w14:paraId="635C8F11"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Magnio </w:t>
      </w:r>
      <w:proofErr w:type="spellStart"/>
      <w:r w:rsidRPr="00844ED2">
        <w:rPr>
          <w:rFonts w:ascii="Times New Roman" w:eastAsia="Times New Roman" w:hAnsi="Times New Roman" w:cs="Times New Roman"/>
        </w:rPr>
        <w:t>stearatas</w:t>
      </w:r>
      <w:proofErr w:type="spellEnd"/>
      <w:r w:rsidRPr="00844ED2">
        <w:rPr>
          <w:rFonts w:ascii="Times New Roman" w:eastAsia="Times New Roman" w:hAnsi="Times New Roman" w:cs="Times New Roman"/>
        </w:rPr>
        <w:t xml:space="preserve"> (E470b)</w:t>
      </w:r>
    </w:p>
    <w:p w14:paraId="70E95E8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3DD768E" w14:textId="77777777" w:rsidR="0035378C" w:rsidRPr="00844ED2" w:rsidRDefault="0035378C" w:rsidP="00427E7A">
      <w:pPr>
        <w:widowControl w:val="0"/>
        <w:spacing w:after="0" w:line="240" w:lineRule="auto"/>
        <w:rPr>
          <w:rFonts w:ascii="Times New Roman" w:eastAsia="Times New Roman" w:hAnsi="Times New Roman" w:cs="Times New Roman"/>
          <w:u w:val="single"/>
        </w:rPr>
      </w:pPr>
      <w:r w:rsidRPr="00844ED2">
        <w:rPr>
          <w:rFonts w:ascii="Times New Roman" w:eastAsia="Times New Roman" w:hAnsi="Times New Roman" w:cs="Times New Roman"/>
          <w:u w:val="single"/>
        </w:rPr>
        <w:t>Tabletės plėvelė</w:t>
      </w:r>
    </w:p>
    <w:p w14:paraId="221A00ED"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Etilceliuliozė</w:t>
      </w:r>
      <w:proofErr w:type="spellEnd"/>
      <w:r w:rsidRPr="00844ED2">
        <w:rPr>
          <w:rFonts w:ascii="Times New Roman" w:eastAsia="Times New Roman" w:hAnsi="Times New Roman" w:cs="Times New Roman"/>
        </w:rPr>
        <w:t xml:space="preserve"> (E462)</w:t>
      </w:r>
    </w:p>
    <w:p w14:paraId="5AA247AF"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Lengvasis magnio oksidas (E530)</w:t>
      </w:r>
    </w:p>
    <w:p w14:paraId="1EA4D845"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Hipromeliozės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ftalatas</w:t>
      </w:r>
      <w:proofErr w:type="spellEnd"/>
    </w:p>
    <w:p w14:paraId="3509A4C9"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Diacetilinti</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monogliceridai</w:t>
      </w:r>
      <w:proofErr w:type="spellEnd"/>
      <w:r w:rsidRPr="00844ED2">
        <w:rPr>
          <w:rFonts w:ascii="Times New Roman" w:eastAsia="Times New Roman" w:hAnsi="Times New Roman" w:cs="Times New Roman"/>
        </w:rPr>
        <w:t xml:space="preserve"> (E472a)</w:t>
      </w:r>
    </w:p>
    <w:p w14:paraId="4E038511"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Talkas (E553b)</w:t>
      </w:r>
    </w:p>
    <w:p w14:paraId="7814B30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Titano dioksidas (E171)</w:t>
      </w:r>
    </w:p>
    <w:p w14:paraId="4D258CF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Raudonasis geležies oksidas (E172) (tik 10 mg)</w:t>
      </w:r>
    </w:p>
    <w:p w14:paraId="349E46E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Geltonasis geležies oksidas (E172) (tik 20 mg)</w:t>
      </w:r>
    </w:p>
    <w:p w14:paraId="371233C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505A284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6.2</w:t>
      </w:r>
      <w:r w:rsidRPr="00844ED2">
        <w:rPr>
          <w:rFonts w:ascii="Times New Roman" w:eastAsia="Times New Roman" w:hAnsi="Times New Roman" w:cs="Times New Roman"/>
          <w:b/>
        </w:rPr>
        <w:tab/>
        <w:t>Nesuderinamumas</w:t>
      </w:r>
    </w:p>
    <w:p w14:paraId="2DC8C9D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AF536D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Duomenys nebūtini.</w:t>
      </w:r>
    </w:p>
    <w:p w14:paraId="7C44E2B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9BA6AC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6.3</w:t>
      </w:r>
      <w:r w:rsidRPr="00844ED2">
        <w:rPr>
          <w:rFonts w:ascii="Times New Roman" w:eastAsia="Times New Roman" w:hAnsi="Times New Roman" w:cs="Times New Roman"/>
          <w:b/>
        </w:rPr>
        <w:tab/>
        <w:t>Tinkamumo laikas</w:t>
      </w:r>
    </w:p>
    <w:p w14:paraId="7FA0696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7F97FE5" w14:textId="56993AF1" w:rsidR="0035378C" w:rsidRPr="00844ED2" w:rsidRDefault="00540EF4" w:rsidP="00427E7A">
      <w:pPr>
        <w:widowControl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sidR="0035378C" w:rsidRPr="00844ED2">
        <w:rPr>
          <w:rFonts w:ascii="Times New Roman" w:eastAsia="Times New Roman" w:hAnsi="Times New Roman" w:cs="Times New Roman"/>
        </w:rPr>
        <w:t xml:space="preserve"> metai.</w:t>
      </w:r>
    </w:p>
    <w:p w14:paraId="49AC536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309514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6.4</w:t>
      </w:r>
      <w:r w:rsidRPr="00844ED2">
        <w:rPr>
          <w:rFonts w:ascii="Times New Roman" w:eastAsia="Times New Roman" w:hAnsi="Times New Roman" w:cs="Times New Roman"/>
          <w:b/>
        </w:rPr>
        <w:tab/>
        <w:t>Specialios laikymo sąlygos</w:t>
      </w:r>
    </w:p>
    <w:p w14:paraId="477F8148" w14:textId="77777777" w:rsidR="0035378C" w:rsidRPr="00844ED2" w:rsidRDefault="0035378C" w:rsidP="00427E7A">
      <w:pPr>
        <w:widowControl w:val="0"/>
        <w:spacing w:after="0" w:line="240" w:lineRule="auto"/>
        <w:rPr>
          <w:rFonts w:ascii="Times New Roman" w:eastAsia="Times New Roman" w:hAnsi="Times New Roman" w:cs="Times New Roman"/>
          <w:i/>
          <w:iCs/>
        </w:rPr>
      </w:pPr>
    </w:p>
    <w:p w14:paraId="018F906F" w14:textId="77777777" w:rsidR="0035378C" w:rsidRPr="00844ED2" w:rsidRDefault="0035378C" w:rsidP="00427E7A">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rPr>
        <w:t>Laikyti gamintojo pakuotėje, kad preparatas būtų apsaugotas nuo šviesos ir drėgmės.</w:t>
      </w:r>
    </w:p>
    <w:p w14:paraId="7BA4ADAA" w14:textId="77777777" w:rsidR="0035378C" w:rsidRPr="00844ED2" w:rsidRDefault="0035378C" w:rsidP="00427E7A">
      <w:pPr>
        <w:widowControl w:val="0"/>
        <w:spacing w:after="0" w:line="240" w:lineRule="auto"/>
        <w:rPr>
          <w:rFonts w:ascii="Times New Roman" w:eastAsia="Times New Roman" w:hAnsi="Times New Roman" w:cs="Times New Roman"/>
          <w:noProof/>
        </w:rPr>
      </w:pPr>
      <w:r w:rsidRPr="00844ED2">
        <w:rPr>
          <w:rFonts w:ascii="Times New Roman" w:eastAsia="Times New Roman" w:hAnsi="Times New Roman" w:cs="Times New Roman"/>
          <w:noProof/>
        </w:rPr>
        <w:t xml:space="preserve">Laikyti ne aukštesnėje kaip 30 </w:t>
      </w:r>
      <w:r w:rsidRPr="00844ED2">
        <w:rPr>
          <w:rFonts w:ascii="Times New Roman" w:eastAsia="Times New Roman" w:hAnsi="Times New Roman" w:cs="Times New Roman"/>
          <w:noProof/>
        </w:rPr>
        <w:sym w:font="Symbol" w:char="F0B0"/>
      </w:r>
      <w:r w:rsidRPr="00844ED2">
        <w:rPr>
          <w:rFonts w:ascii="Times New Roman" w:eastAsia="Times New Roman" w:hAnsi="Times New Roman" w:cs="Times New Roman"/>
          <w:noProof/>
        </w:rPr>
        <w:t>C temperatūroje.</w:t>
      </w:r>
    </w:p>
    <w:p w14:paraId="77A74D9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68578DF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6.5</w:t>
      </w:r>
      <w:r w:rsidRPr="00844ED2">
        <w:rPr>
          <w:rFonts w:ascii="Times New Roman" w:eastAsia="Times New Roman" w:hAnsi="Times New Roman" w:cs="Times New Roman"/>
          <w:b/>
        </w:rPr>
        <w:tab/>
      </w:r>
      <w:proofErr w:type="spellStart"/>
      <w:r w:rsidRPr="00844ED2">
        <w:rPr>
          <w:rFonts w:ascii="Times New Roman" w:eastAsia="Times New Roman" w:hAnsi="Times New Roman" w:cs="Times New Roman"/>
          <w:b/>
          <w:bCs/>
          <w:lang w:eastAsia="sl-SI"/>
        </w:rPr>
        <w:t>Talpyklės</w:t>
      </w:r>
      <w:proofErr w:type="spellEnd"/>
      <w:r w:rsidRPr="00844ED2">
        <w:rPr>
          <w:rFonts w:ascii="Times New Roman" w:eastAsia="Times New Roman" w:hAnsi="Times New Roman" w:cs="Times New Roman"/>
          <w:b/>
          <w:bCs/>
          <w:lang w:eastAsia="sl-SI"/>
        </w:rPr>
        <w:t xml:space="preserve"> pobūdis</w:t>
      </w:r>
      <w:r w:rsidRPr="00844ED2">
        <w:rPr>
          <w:rFonts w:ascii="Times New Roman" w:eastAsia="Times New Roman" w:hAnsi="Times New Roman" w:cs="Times New Roman"/>
          <w:b/>
          <w:bCs/>
        </w:rPr>
        <w:t xml:space="preserve"> ir jos</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b/>
        </w:rPr>
        <w:t>turinys</w:t>
      </w:r>
    </w:p>
    <w:p w14:paraId="01EE11E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53278BB" w14:textId="77777777" w:rsidR="0035378C" w:rsidRPr="00844ED2" w:rsidRDefault="0035378C" w:rsidP="00427E7A">
      <w:pPr>
        <w:widowControl w:val="0"/>
        <w:spacing w:after="0" w:line="240" w:lineRule="auto"/>
        <w:rPr>
          <w:rFonts w:ascii="Times New Roman" w:eastAsia="Times New Roman" w:hAnsi="Times New Roman" w:cs="Times New Roman"/>
          <w:color w:val="000000"/>
          <w:lang w:eastAsia="sl-SI"/>
        </w:rPr>
      </w:pPr>
      <w:r w:rsidRPr="00844ED2">
        <w:rPr>
          <w:rFonts w:ascii="Times New Roman" w:eastAsia="Times New Roman" w:hAnsi="Times New Roman" w:cs="Times New Roman"/>
        </w:rPr>
        <w:t>Pakuočių dydžiai (OPA/Al/PVC plėvelės ir aliuminio folijos lizdinės plokštelės): 7, 10, 14, 15, 28, 30, 56, 60, 90, 98 ar 100 skrandyje neirių tablečių dėžutėje.</w:t>
      </w:r>
    </w:p>
    <w:p w14:paraId="1C4E6A4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Gali būti tiekiamos ne visų dydžių pakuotės.</w:t>
      </w:r>
    </w:p>
    <w:p w14:paraId="075066E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287C950" w14:textId="77777777" w:rsidR="0035378C" w:rsidRPr="00844ED2" w:rsidRDefault="0035378C" w:rsidP="00427E7A">
      <w:pPr>
        <w:widowControl w:val="0"/>
        <w:spacing w:after="0" w:line="240" w:lineRule="auto"/>
        <w:ind w:left="567" w:hanging="567"/>
        <w:outlineLvl w:val="0"/>
        <w:rPr>
          <w:rFonts w:ascii="Times New Roman" w:eastAsia="Times New Roman" w:hAnsi="Times New Roman" w:cs="Times New Roman"/>
        </w:rPr>
      </w:pPr>
      <w:r w:rsidRPr="00844ED2">
        <w:rPr>
          <w:rFonts w:ascii="Times New Roman" w:eastAsia="Times New Roman" w:hAnsi="Times New Roman" w:cs="Times New Roman"/>
          <w:b/>
        </w:rPr>
        <w:t>6.6</w:t>
      </w:r>
      <w:r w:rsidRPr="00844ED2">
        <w:rPr>
          <w:rFonts w:ascii="Times New Roman" w:eastAsia="Times New Roman" w:hAnsi="Times New Roman" w:cs="Times New Roman"/>
          <w:b/>
        </w:rPr>
        <w:tab/>
      </w:r>
      <w:r w:rsidRPr="00844ED2">
        <w:rPr>
          <w:rFonts w:ascii="Times New Roman" w:eastAsia="Times New Roman" w:hAnsi="Times New Roman" w:cs="Times New Roman"/>
          <w:b/>
          <w:bCs/>
        </w:rPr>
        <w:t>Specialūs reikalavimai atliekoms tvarkyti</w:t>
      </w:r>
    </w:p>
    <w:p w14:paraId="1E42DA6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5C1812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Specialių reikalavimų </w:t>
      </w:r>
      <w:r w:rsidRPr="00844ED2">
        <w:rPr>
          <w:rFonts w:ascii="Times New Roman" w:eastAsia="Times New Roman" w:hAnsi="Times New Roman" w:cs="Times New Roman"/>
          <w:lang w:eastAsia="sl-SI"/>
        </w:rPr>
        <w:t xml:space="preserve">atliekoms tvarkyti </w:t>
      </w:r>
      <w:r w:rsidRPr="00844ED2">
        <w:rPr>
          <w:rFonts w:ascii="Times New Roman" w:eastAsia="Times New Roman" w:hAnsi="Times New Roman" w:cs="Times New Roman"/>
        </w:rPr>
        <w:t>nėra.</w:t>
      </w:r>
    </w:p>
    <w:p w14:paraId="6B857A6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Nesuvartotą vaistinį preparatą ar atliekas reikia tvarkyti laikantis vietinių reikalavimų.</w:t>
      </w:r>
    </w:p>
    <w:p w14:paraId="7AB6BB0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F32F3E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70C3F3C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7.</w:t>
      </w:r>
      <w:r w:rsidRPr="00844ED2">
        <w:rPr>
          <w:rFonts w:ascii="Times New Roman" w:eastAsia="Times New Roman" w:hAnsi="Times New Roman" w:cs="Times New Roman"/>
          <w:b/>
          <w:caps/>
        </w:rPr>
        <w:tab/>
      </w:r>
      <w:r w:rsidRPr="00844ED2">
        <w:rPr>
          <w:rFonts w:ascii="Times New Roman" w:eastAsia="Times New Roman" w:hAnsi="Times New Roman" w:cs="Times New Roman"/>
          <w:b/>
          <w:caps/>
          <w:lang w:eastAsia="sl-SI"/>
        </w:rPr>
        <w:t>REGISTRUOTOJAS</w:t>
      </w:r>
    </w:p>
    <w:p w14:paraId="286D0E9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AD567EE"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 xml:space="preserve">KRKA, </w:t>
      </w:r>
      <w:proofErr w:type="spellStart"/>
      <w:r w:rsidRPr="00844ED2">
        <w:rPr>
          <w:rFonts w:ascii="Times New Roman" w:eastAsia="Times New Roman" w:hAnsi="Times New Roman" w:cs="Times New Roman"/>
        </w:rPr>
        <w:t>d.d</w:t>
      </w:r>
      <w:proofErr w:type="spellEnd"/>
      <w:r w:rsidRPr="00844ED2">
        <w:rPr>
          <w:rFonts w:ascii="Times New Roman" w:eastAsia="Times New Roman" w:hAnsi="Times New Roman" w:cs="Times New Roman"/>
        </w:rPr>
        <w:t>., Novo mesto</w:t>
      </w:r>
    </w:p>
    <w:p w14:paraId="680114B0"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proofErr w:type="spellStart"/>
      <w:r w:rsidRPr="00844ED2">
        <w:rPr>
          <w:rFonts w:ascii="Times New Roman" w:eastAsia="Times New Roman" w:hAnsi="Times New Roman" w:cs="Times New Roman"/>
        </w:rPr>
        <w:t>Šmarješka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cesta</w:t>
      </w:r>
      <w:proofErr w:type="spellEnd"/>
      <w:r w:rsidRPr="00844ED2">
        <w:rPr>
          <w:rFonts w:ascii="Times New Roman" w:eastAsia="Times New Roman" w:hAnsi="Times New Roman" w:cs="Times New Roman"/>
        </w:rPr>
        <w:t xml:space="preserve"> 6</w:t>
      </w:r>
    </w:p>
    <w:p w14:paraId="0C838E44"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8501 Novo mesto</w:t>
      </w:r>
    </w:p>
    <w:p w14:paraId="2DF57084"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lastRenderedPageBreak/>
        <w:t>Slovėnija</w:t>
      </w:r>
    </w:p>
    <w:p w14:paraId="3BEA391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39C1519"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35E2245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8.</w:t>
      </w:r>
      <w:r w:rsidRPr="00844ED2">
        <w:rPr>
          <w:rFonts w:ascii="Times New Roman" w:eastAsia="Times New Roman" w:hAnsi="Times New Roman" w:cs="Times New Roman"/>
          <w:b/>
          <w:caps/>
        </w:rPr>
        <w:tab/>
      </w:r>
      <w:r w:rsidRPr="00844ED2">
        <w:rPr>
          <w:rFonts w:ascii="Times New Roman" w:eastAsia="Times New Roman" w:hAnsi="Times New Roman" w:cs="Times New Roman"/>
          <w:b/>
          <w:caps/>
          <w:lang w:eastAsia="sl-SI"/>
        </w:rPr>
        <w:t>REGISTRACIJOS PAŽYMĖJIMO</w:t>
      </w:r>
      <w:r w:rsidRPr="00844ED2">
        <w:rPr>
          <w:rFonts w:ascii="Times New Roman" w:eastAsia="Times New Roman" w:hAnsi="Times New Roman" w:cs="Times New Roman"/>
          <w:b/>
          <w:caps/>
        </w:rPr>
        <w:t xml:space="preserve"> numeris (-IAI)</w:t>
      </w:r>
    </w:p>
    <w:p w14:paraId="3F9909A7" w14:textId="77777777" w:rsidR="0035378C" w:rsidRPr="00844ED2" w:rsidRDefault="0035378C" w:rsidP="00427E7A">
      <w:pPr>
        <w:widowControl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535"/>
        <w:gridCol w:w="4535"/>
      </w:tblGrid>
      <w:tr w:rsidR="0035378C" w:rsidRPr="00844ED2" w14:paraId="6B24E70A" w14:textId="77777777" w:rsidTr="00474C30">
        <w:tc>
          <w:tcPr>
            <w:tcW w:w="4643" w:type="dxa"/>
            <w:hideMark/>
          </w:tcPr>
          <w:p w14:paraId="6D1422A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Zulbex</w:t>
            </w:r>
            <w:proofErr w:type="spellEnd"/>
            <w:r w:rsidRPr="00844ED2">
              <w:rPr>
                <w:rFonts w:ascii="Times New Roman" w:eastAsia="Times New Roman" w:hAnsi="Times New Roman" w:cs="Times New Roman"/>
                <w:lang w:eastAsia="sl-SI"/>
              </w:rPr>
              <w:t xml:space="preserve"> 10 mg</w:t>
            </w:r>
          </w:p>
          <w:p w14:paraId="388282D0"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N7 - LT/1/10/2211/001</w:t>
            </w:r>
          </w:p>
          <w:p w14:paraId="01E1421A"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N10 - LT/1/10/2211/002</w:t>
            </w:r>
          </w:p>
          <w:p w14:paraId="39B19F6F"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N14 - LT/1/10/2211/003</w:t>
            </w:r>
          </w:p>
          <w:p w14:paraId="6E3E43CF"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N15 - LT/1/10/2211/004</w:t>
            </w:r>
          </w:p>
          <w:p w14:paraId="65BC4EEA"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N28 - LT/1/10/2211/005</w:t>
            </w:r>
          </w:p>
          <w:p w14:paraId="042C4473"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N30 - LT/1/10/2211/006</w:t>
            </w:r>
          </w:p>
          <w:p w14:paraId="314A904C"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N56 - LT/1/10/2211/007</w:t>
            </w:r>
          </w:p>
          <w:p w14:paraId="148E8702"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N60 - LT/1/10/2211/008</w:t>
            </w:r>
          </w:p>
          <w:p w14:paraId="3ADE1192"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N90 - LT/1/10/2211/009</w:t>
            </w:r>
          </w:p>
          <w:p w14:paraId="7454F091"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N98 - LT/1/10/2211/010</w:t>
            </w:r>
          </w:p>
          <w:p w14:paraId="799DE56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bCs/>
                <w:lang w:eastAsia="sl-SI"/>
              </w:rPr>
              <w:t>N100 - LT/1/10/2211/011</w:t>
            </w:r>
          </w:p>
        </w:tc>
        <w:tc>
          <w:tcPr>
            <w:tcW w:w="4644" w:type="dxa"/>
            <w:hideMark/>
          </w:tcPr>
          <w:p w14:paraId="3976B50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Zulbex</w:t>
            </w:r>
            <w:proofErr w:type="spellEnd"/>
            <w:r w:rsidRPr="00844ED2">
              <w:rPr>
                <w:rFonts w:ascii="Times New Roman" w:eastAsia="Times New Roman" w:hAnsi="Times New Roman" w:cs="Times New Roman"/>
                <w:lang w:eastAsia="sl-SI"/>
              </w:rPr>
              <w:t xml:space="preserve"> 20 mg</w:t>
            </w:r>
          </w:p>
          <w:p w14:paraId="1A0AA256"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N7 - LT/1/10/2211/012</w:t>
            </w:r>
          </w:p>
          <w:p w14:paraId="25026ED9"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N10 - LT/1/10/2211/013</w:t>
            </w:r>
          </w:p>
          <w:p w14:paraId="696337BF"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N14 - LT/1/10/2211/014</w:t>
            </w:r>
          </w:p>
          <w:p w14:paraId="1E5E8E14"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N15 - LT/1/10/2211/015</w:t>
            </w:r>
          </w:p>
          <w:p w14:paraId="2C7D5A20"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N28 - LT/1/10/2211/016</w:t>
            </w:r>
          </w:p>
          <w:p w14:paraId="5FF754B1"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N30 - LT/1/10/2211/017</w:t>
            </w:r>
          </w:p>
          <w:p w14:paraId="2E78E6B0"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N56 - LT/1/10/2211/018</w:t>
            </w:r>
          </w:p>
          <w:p w14:paraId="6F36C65A"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N60 - LT/1/10/2211/019</w:t>
            </w:r>
          </w:p>
          <w:p w14:paraId="2364516D"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N90 - LT/1/10/2211/020</w:t>
            </w:r>
          </w:p>
          <w:p w14:paraId="5A947745"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N98 - LT/1/10/2211/021</w:t>
            </w:r>
          </w:p>
          <w:p w14:paraId="0CB0868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bCs/>
                <w:lang w:eastAsia="sl-SI"/>
              </w:rPr>
              <w:t>N100 - LT/1/10/2211/022</w:t>
            </w:r>
          </w:p>
        </w:tc>
      </w:tr>
    </w:tbl>
    <w:p w14:paraId="01C0653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CF7CF1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59D16719"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9.</w:t>
      </w:r>
      <w:r w:rsidRPr="00844ED2">
        <w:rPr>
          <w:rFonts w:ascii="Times New Roman" w:eastAsia="Times New Roman" w:hAnsi="Times New Roman" w:cs="Times New Roman"/>
          <w:b/>
          <w:caps/>
        </w:rPr>
        <w:tab/>
      </w:r>
      <w:r w:rsidRPr="00844ED2">
        <w:rPr>
          <w:rFonts w:ascii="Times New Roman" w:eastAsia="Times New Roman" w:hAnsi="Times New Roman" w:cs="Times New Roman"/>
          <w:b/>
          <w:caps/>
          <w:lang w:eastAsia="sl-SI"/>
        </w:rPr>
        <w:t>REGISTRAVIMO / PERREGISTRAVIMO</w:t>
      </w:r>
      <w:r w:rsidRPr="00844ED2">
        <w:rPr>
          <w:rFonts w:ascii="Times New Roman" w:eastAsia="Times New Roman" w:hAnsi="Times New Roman" w:cs="Times New Roman"/>
          <w:b/>
          <w:caps/>
        </w:rPr>
        <w:t xml:space="preserve"> data</w:t>
      </w:r>
    </w:p>
    <w:p w14:paraId="516D199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caps/>
        </w:rPr>
      </w:pPr>
    </w:p>
    <w:p w14:paraId="617B010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Registravimo data 2010 m. lapkričio mėn. 4 d.</w:t>
      </w:r>
    </w:p>
    <w:p w14:paraId="46E3679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Paskutinio perregistravimo data</w:t>
      </w:r>
      <w:r w:rsidRPr="00844ED2">
        <w:rPr>
          <w:rFonts w:ascii="Times New Roman" w:hAnsi="Times New Roman" w:cs="Times New Roman"/>
        </w:rPr>
        <w:t xml:space="preserve"> </w:t>
      </w:r>
      <w:r w:rsidRPr="00844ED2">
        <w:rPr>
          <w:rFonts w:ascii="Times New Roman" w:eastAsia="Times New Roman" w:hAnsi="Times New Roman" w:cs="Times New Roman"/>
          <w:noProof/>
          <w:snapToGrid w:val="0"/>
          <w:lang w:eastAsia="sl-SI"/>
        </w:rPr>
        <w:t>2015 m. spalio mėn. 12 d.</w:t>
      </w:r>
    </w:p>
    <w:p w14:paraId="1D0939D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5FB980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0036E7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r w:rsidRPr="00844ED2">
        <w:rPr>
          <w:rFonts w:ascii="Times New Roman" w:eastAsia="Times New Roman" w:hAnsi="Times New Roman" w:cs="Times New Roman"/>
          <w:b/>
          <w:caps/>
        </w:rPr>
        <w:t>10.</w:t>
      </w:r>
      <w:r w:rsidRPr="00844ED2">
        <w:rPr>
          <w:rFonts w:ascii="Times New Roman" w:eastAsia="Times New Roman" w:hAnsi="Times New Roman" w:cs="Times New Roman"/>
          <w:b/>
          <w:caps/>
        </w:rPr>
        <w:tab/>
        <w:t>teksto peržiūros data</w:t>
      </w:r>
    </w:p>
    <w:p w14:paraId="3EB116E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caps/>
        </w:rPr>
      </w:pPr>
    </w:p>
    <w:p w14:paraId="2AC98A8B" w14:textId="4F7708B7" w:rsidR="0035378C" w:rsidRPr="0098657C" w:rsidRDefault="0007221E" w:rsidP="00427E7A">
      <w:pPr>
        <w:widowControl w:val="0"/>
        <w:spacing w:after="0" w:line="240" w:lineRule="auto"/>
        <w:ind w:left="567" w:hanging="567"/>
        <w:rPr>
          <w:rFonts w:ascii="Times New Roman" w:eastAsia="Times New Roman" w:hAnsi="Times New Roman" w:cs="Times New Roman"/>
          <w:lang w:val="en-US"/>
        </w:rPr>
      </w:pPr>
      <w:r>
        <w:rPr>
          <w:rFonts w:ascii="Times New Roman" w:eastAsia="Times New Roman" w:hAnsi="Times New Roman" w:cs="Times New Roman"/>
        </w:rPr>
        <w:t xml:space="preserve">2024 m. gegužės </w:t>
      </w:r>
      <w:r>
        <w:rPr>
          <w:rFonts w:ascii="Times New Roman" w:eastAsia="Times New Roman" w:hAnsi="Times New Roman" w:cs="Times New Roman"/>
          <w:lang w:val="en-US"/>
        </w:rPr>
        <w:t>8</w:t>
      </w:r>
      <w:r w:rsidRPr="00032C91">
        <w:rPr>
          <w:rFonts w:ascii="Times New Roman" w:hAnsi="Times New Roman"/>
          <w:lang w:val="en-US"/>
        </w:rPr>
        <w:t xml:space="preserve"> d.</w:t>
      </w:r>
    </w:p>
    <w:p w14:paraId="10D4C76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DF3344E"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Išsami informacija apie šį vaistinį preparatą</w:t>
      </w:r>
      <w:r w:rsidRPr="00844ED2">
        <w:rPr>
          <w:rFonts w:ascii="Times New Roman" w:eastAsia="Times New Roman" w:hAnsi="Times New Roman" w:cs="Times New Roman"/>
        </w:rPr>
        <w:t xml:space="preserve"> pateikiama Valstybinės vaistų kontrolės tarnybos prie Lietuvos Respublikos sveikatos apsaugos ministerijos </w:t>
      </w:r>
      <w:r w:rsidRPr="00844ED2">
        <w:rPr>
          <w:rFonts w:ascii="Times New Roman" w:eastAsia="Times New Roman" w:hAnsi="Times New Roman" w:cs="Times New Roman"/>
          <w:lang w:eastAsia="sl-SI"/>
        </w:rPr>
        <w:t>tinklalapyje</w:t>
      </w:r>
      <w:r w:rsidRPr="00844ED2">
        <w:rPr>
          <w:rFonts w:ascii="Times New Roman" w:hAnsi="Times New Roman" w:cs="Times New Roman"/>
        </w:rPr>
        <w:t xml:space="preserve"> </w:t>
      </w:r>
      <w:hyperlink r:id="rId9" w:history="1">
        <w:r w:rsidRPr="00844ED2">
          <w:rPr>
            <w:rFonts w:ascii="Times New Roman" w:eastAsia="Calibri" w:hAnsi="Times New Roman" w:cs="Times New Roman"/>
            <w:u w:val="single"/>
          </w:rPr>
          <w:t>http://www.vvkt.lt/</w:t>
        </w:r>
      </w:hyperlink>
    </w:p>
    <w:p w14:paraId="062A656A"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r w:rsidRPr="00844ED2">
        <w:rPr>
          <w:rFonts w:ascii="Times New Roman" w:eastAsia="Times New Roman" w:hAnsi="Times New Roman" w:cs="Times New Roman"/>
        </w:rPr>
        <w:br w:type="page"/>
      </w:r>
    </w:p>
    <w:p w14:paraId="2381352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EE0E200"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44AE2C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47E9EE43"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4666C9C"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1861889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0C1121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9E0006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17B652C"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55E5445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577AB084"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18D290AC"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104CC5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1020AFE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5108F98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05963E4"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05A165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B17F2C0"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0C8A63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C9D4634"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89AF18A"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B30FAE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116132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6E8E76E"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53"/>
      <w:bookmarkStart w:id="3" w:name="_Toc129243128"/>
      <w:r w:rsidRPr="00844ED2">
        <w:rPr>
          <w:rFonts w:ascii="Times New Roman" w:eastAsia="Times New Roman" w:hAnsi="Times New Roman" w:cs="Times New Roman"/>
          <w:b/>
          <w:caps/>
        </w:rPr>
        <w:t>II PRIEDAS</w:t>
      </w:r>
      <w:bookmarkEnd w:id="2"/>
      <w:bookmarkEnd w:id="3"/>
    </w:p>
    <w:p w14:paraId="500325E6"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3D1D893"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844ED2">
        <w:rPr>
          <w:rFonts w:ascii="Times New Roman" w:eastAsia="Times New Roman" w:hAnsi="Times New Roman" w:cs="Times New Roman"/>
          <w:b/>
          <w:lang w:eastAsia="sl-SI"/>
        </w:rPr>
        <w:t>REGISTRACIJOS</w:t>
      </w:r>
      <w:r w:rsidRPr="00844ED2">
        <w:rPr>
          <w:rFonts w:ascii="Times New Roman" w:eastAsia="Times New Roman" w:hAnsi="Times New Roman" w:cs="Times New Roman"/>
          <w:b/>
          <w:caps/>
        </w:rPr>
        <w:t xml:space="preserve"> SĄLYGOS</w:t>
      </w:r>
    </w:p>
    <w:p w14:paraId="446E481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5D02ECF" w14:textId="77777777" w:rsidR="0035378C" w:rsidRPr="00844ED2" w:rsidRDefault="0035378C" w:rsidP="00427E7A">
      <w:pPr>
        <w:widowControl w:val="0"/>
        <w:tabs>
          <w:tab w:val="left" w:pos="1701"/>
        </w:tabs>
        <w:spacing w:after="0" w:line="240" w:lineRule="auto"/>
        <w:ind w:left="1701" w:hanging="567"/>
        <w:rPr>
          <w:rFonts w:ascii="Times New Roman" w:eastAsia="Times New Roman" w:hAnsi="Times New Roman" w:cs="Times New Roman"/>
          <w:b/>
          <w:highlight w:val="yellow"/>
        </w:rPr>
      </w:pPr>
      <w:r w:rsidRPr="00844ED2">
        <w:rPr>
          <w:rFonts w:ascii="Times New Roman" w:eastAsia="Times New Roman" w:hAnsi="Times New Roman" w:cs="Times New Roman"/>
          <w:b/>
        </w:rPr>
        <w:t>A.</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GAMINTOJAS</w:t>
      </w:r>
      <w:r w:rsidRPr="00844ED2">
        <w:rPr>
          <w:rFonts w:ascii="Times New Roman" w:eastAsia="Times New Roman" w:hAnsi="Times New Roman" w:cs="Times New Roman"/>
          <w:b/>
        </w:rPr>
        <w:t xml:space="preserve"> (-AI), ATSAKINGAS (-I) UŽ SERIJŲ IŠLEIDIMĄ</w:t>
      </w:r>
    </w:p>
    <w:p w14:paraId="2EA0AB98"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64E3AB60" w14:textId="77777777" w:rsidR="0035378C" w:rsidRPr="00844ED2" w:rsidRDefault="0035378C" w:rsidP="00427E7A">
      <w:pPr>
        <w:widowControl w:val="0"/>
        <w:tabs>
          <w:tab w:val="left" w:pos="1701"/>
        </w:tabs>
        <w:spacing w:after="0" w:line="240" w:lineRule="auto"/>
        <w:ind w:left="1701" w:hanging="567"/>
        <w:rPr>
          <w:rFonts w:ascii="Times New Roman" w:eastAsia="Times New Roman" w:hAnsi="Times New Roman" w:cs="Times New Roman"/>
          <w:b/>
        </w:rPr>
      </w:pPr>
      <w:r w:rsidRPr="00844ED2">
        <w:rPr>
          <w:rFonts w:ascii="Times New Roman" w:eastAsia="Times New Roman" w:hAnsi="Times New Roman" w:cs="Times New Roman"/>
          <w:b/>
        </w:rPr>
        <w:t>B.</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TIEKIMO IR VARTOJIMO</w:t>
      </w:r>
      <w:r w:rsidRPr="00844ED2">
        <w:rPr>
          <w:rFonts w:ascii="Times New Roman" w:eastAsia="Times New Roman" w:hAnsi="Times New Roman" w:cs="Times New Roman"/>
          <w:b/>
        </w:rPr>
        <w:t xml:space="preserve"> SĄLYGOS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b/>
          <w:lang w:eastAsia="sl-SI"/>
        </w:rPr>
        <w:t>AR APRIBOJIMAI</w:t>
      </w:r>
    </w:p>
    <w:p w14:paraId="0D3274D2"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63B841D4" w14:textId="77777777" w:rsidR="0035378C" w:rsidRPr="00844ED2" w:rsidRDefault="0035378C" w:rsidP="00427E7A">
      <w:pPr>
        <w:widowControl w:val="0"/>
        <w:tabs>
          <w:tab w:val="left" w:pos="567"/>
        </w:tabs>
        <w:spacing w:after="0" w:line="240" w:lineRule="auto"/>
        <w:ind w:left="567" w:hanging="567"/>
        <w:outlineLvl w:val="1"/>
        <w:rPr>
          <w:rFonts w:ascii="Times New Roman" w:eastAsia="Times New Roman" w:hAnsi="Times New Roman" w:cs="Times New Roman"/>
          <w:b/>
        </w:rPr>
      </w:pPr>
      <w:r w:rsidRPr="00844ED2">
        <w:rPr>
          <w:rFonts w:ascii="Times New Roman" w:eastAsia="Times New Roman" w:hAnsi="Times New Roman" w:cs="Times New Roman"/>
          <w:b/>
        </w:rPr>
        <w:br w:type="page"/>
      </w:r>
      <w:r w:rsidRPr="00844ED2">
        <w:rPr>
          <w:rFonts w:ascii="Times New Roman" w:eastAsia="Times New Roman" w:hAnsi="Times New Roman" w:cs="Times New Roman"/>
          <w:b/>
        </w:rPr>
        <w:lastRenderedPageBreak/>
        <w:t>A.</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GAMINTOJAS</w:t>
      </w:r>
      <w:r w:rsidRPr="00844ED2">
        <w:rPr>
          <w:rFonts w:ascii="Times New Roman" w:eastAsia="Times New Roman" w:hAnsi="Times New Roman" w:cs="Times New Roman"/>
          <w:b/>
        </w:rPr>
        <w:t xml:space="preserve"> (-AI), ATSAKINGAS (-I) UŽ SERIJŲ IŠLEIDIMĄ</w:t>
      </w:r>
    </w:p>
    <w:p w14:paraId="2EC23BEE"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6C81F219" w14:textId="77777777" w:rsidR="0035378C" w:rsidRPr="00844ED2" w:rsidRDefault="0035378C" w:rsidP="00427E7A">
      <w:pPr>
        <w:widowControl w:val="0"/>
        <w:spacing w:after="0" w:line="240" w:lineRule="auto"/>
        <w:rPr>
          <w:rFonts w:ascii="Times New Roman" w:eastAsia="Times New Roman" w:hAnsi="Times New Roman" w:cs="Times New Roman"/>
          <w:u w:val="single"/>
        </w:rPr>
      </w:pPr>
      <w:r w:rsidRPr="00844ED2">
        <w:rPr>
          <w:rFonts w:ascii="Times New Roman" w:eastAsia="Times New Roman" w:hAnsi="Times New Roman" w:cs="Times New Roman"/>
          <w:u w:val="single"/>
        </w:rPr>
        <w:t>Gamintojo (-ų), atsakingo (-ų) už serijų išleidimą, pavadinimas (-ai) ir adresas (-ai)</w:t>
      </w:r>
    </w:p>
    <w:p w14:paraId="5031A4B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B88CF3C"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 xml:space="preserve">KRKA, </w:t>
      </w:r>
      <w:proofErr w:type="spellStart"/>
      <w:r w:rsidRPr="00844ED2">
        <w:rPr>
          <w:rFonts w:ascii="Times New Roman" w:eastAsia="Times New Roman" w:hAnsi="Times New Roman" w:cs="Times New Roman"/>
        </w:rPr>
        <w:t>d.d</w:t>
      </w:r>
      <w:proofErr w:type="spellEnd"/>
      <w:r w:rsidRPr="00844ED2">
        <w:rPr>
          <w:rFonts w:ascii="Times New Roman" w:eastAsia="Times New Roman" w:hAnsi="Times New Roman" w:cs="Times New Roman"/>
        </w:rPr>
        <w:t>., Novo mesto</w:t>
      </w:r>
    </w:p>
    <w:p w14:paraId="6A82E099"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proofErr w:type="spellStart"/>
      <w:r w:rsidRPr="00844ED2">
        <w:rPr>
          <w:rFonts w:ascii="Times New Roman" w:eastAsia="Times New Roman" w:hAnsi="Times New Roman" w:cs="Times New Roman"/>
        </w:rPr>
        <w:t>Šmarješka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cesta</w:t>
      </w:r>
      <w:proofErr w:type="spellEnd"/>
      <w:r w:rsidRPr="00844ED2">
        <w:rPr>
          <w:rFonts w:ascii="Times New Roman" w:eastAsia="Times New Roman" w:hAnsi="Times New Roman" w:cs="Times New Roman"/>
        </w:rPr>
        <w:t xml:space="preserve"> 6</w:t>
      </w:r>
    </w:p>
    <w:p w14:paraId="39EF4970"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8501 Novo mesto</w:t>
      </w:r>
    </w:p>
    <w:p w14:paraId="2BE13132"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Slovėnija</w:t>
      </w:r>
    </w:p>
    <w:p w14:paraId="79290707"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35FF9CC4"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2A2DE38C" w14:textId="77777777" w:rsidR="0035378C" w:rsidRPr="00844ED2" w:rsidRDefault="0035378C" w:rsidP="00427E7A">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 w:name="_Toc129243254"/>
      <w:bookmarkStart w:id="5" w:name="_Toc129243129"/>
      <w:r w:rsidRPr="00844ED2">
        <w:rPr>
          <w:rFonts w:ascii="Times New Roman" w:eastAsia="Times New Roman" w:hAnsi="Times New Roman" w:cs="Times New Roman"/>
          <w:b/>
          <w:lang w:eastAsia="sl-SI"/>
        </w:rPr>
        <w:t>B.</w:t>
      </w:r>
      <w:bookmarkStart w:id="6" w:name="_Toc129243255"/>
      <w:bookmarkStart w:id="7" w:name="_Toc129243130"/>
      <w:bookmarkEnd w:id="4"/>
      <w:bookmarkEnd w:id="5"/>
      <w:r w:rsidRPr="00844ED2">
        <w:rPr>
          <w:rFonts w:ascii="Times New Roman" w:eastAsia="Times New Roman" w:hAnsi="Times New Roman" w:cs="Times New Roman"/>
          <w:b/>
          <w:kern w:val="28"/>
        </w:rPr>
        <w:tab/>
        <w:t>TIEKIMO IR VARTOJIMO SĄLYGOS AR APRIBOJIMAI</w:t>
      </w:r>
      <w:bookmarkEnd w:id="6"/>
      <w:bookmarkEnd w:id="7"/>
    </w:p>
    <w:p w14:paraId="3D7F2B4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2AB3BB2"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Receptinis vaistinis preparatas.</w:t>
      </w:r>
    </w:p>
    <w:p w14:paraId="0E1E08C3" w14:textId="77777777" w:rsidR="0035378C" w:rsidRPr="00844ED2" w:rsidRDefault="0035378C" w:rsidP="00427E7A">
      <w:pPr>
        <w:widowControl w:val="0"/>
        <w:spacing w:after="0" w:line="240" w:lineRule="auto"/>
        <w:rPr>
          <w:rFonts w:ascii="Times New Roman" w:eastAsia="Times New Roman" w:hAnsi="Times New Roman" w:cs="Times New Roman"/>
          <w:highlight w:val="yellow"/>
        </w:rPr>
      </w:pPr>
    </w:p>
    <w:p w14:paraId="3142E64D" w14:textId="77777777" w:rsidR="0035378C" w:rsidRPr="00844ED2" w:rsidRDefault="0035378C" w:rsidP="00427E7A">
      <w:pPr>
        <w:widowControl w:val="0"/>
        <w:spacing w:after="0" w:line="240" w:lineRule="auto"/>
        <w:outlineLvl w:val="0"/>
        <w:rPr>
          <w:rFonts w:ascii="Times New Roman" w:eastAsia="Times New Roman" w:hAnsi="Times New Roman" w:cs="Times New Roman"/>
        </w:rPr>
      </w:pPr>
      <w:r w:rsidRPr="00844ED2">
        <w:rPr>
          <w:rFonts w:ascii="Times New Roman" w:eastAsia="Times New Roman" w:hAnsi="Times New Roman" w:cs="Times New Roman"/>
        </w:rPr>
        <w:br w:type="page"/>
      </w:r>
    </w:p>
    <w:p w14:paraId="6E89DA0F"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97F533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4A8D9E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CBD044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A59236E"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8B1096F"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AC38BF8"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ADD55C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682F8A7A"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2E0617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50797FF"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F5F115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D282EC3"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4996BC9D"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6CEC1B5"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4E9FB18"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F52A65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0C4B457" w14:textId="77777777" w:rsidR="0035378C" w:rsidRPr="00844ED2" w:rsidRDefault="0035378C" w:rsidP="00427E7A">
      <w:pPr>
        <w:widowControl w:val="0"/>
        <w:spacing w:after="0" w:line="240" w:lineRule="auto"/>
        <w:outlineLvl w:val="0"/>
        <w:rPr>
          <w:rFonts w:ascii="Times New Roman" w:eastAsia="Times New Roman" w:hAnsi="Times New Roman" w:cs="Times New Roman"/>
          <w:b/>
        </w:rPr>
      </w:pPr>
    </w:p>
    <w:p w14:paraId="45477227"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60F32872"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6B6374E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6189AE4B"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9F0595F"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14A18175"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12F0275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22230E07"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259"/>
      <w:bookmarkStart w:id="9" w:name="_Toc129243134"/>
      <w:r w:rsidRPr="00844ED2">
        <w:rPr>
          <w:rFonts w:ascii="Times New Roman" w:eastAsia="Times New Roman" w:hAnsi="Times New Roman" w:cs="Times New Roman"/>
          <w:b/>
          <w:caps/>
        </w:rPr>
        <w:t>III PRIEDAS</w:t>
      </w:r>
      <w:bookmarkEnd w:id="8"/>
      <w:bookmarkEnd w:id="9"/>
    </w:p>
    <w:p w14:paraId="35DDE3F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C7EF770"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260"/>
      <w:bookmarkStart w:id="11" w:name="_Toc129243135"/>
      <w:r w:rsidRPr="00844ED2">
        <w:rPr>
          <w:rFonts w:ascii="Times New Roman" w:eastAsia="Times New Roman" w:hAnsi="Times New Roman" w:cs="Times New Roman"/>
          <w:b/>
          <w:caps/>
        </w:rPr>
        <w:t>ŽENKLINIMAS IR PAKUOTĖS LAPELIS</w:t>
      </w:r>
      <w:bookmarkEnd w:id="10"/>
      <w:bookmarkEnd w:id="11"/>
    </w:p>
    <w:p w14:paraId="4DE73776"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3A47976A"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r w:rsidRPr="00844ED2">
        <w:rPr>
          <w:rFonts w:ascii="Times New Roman" w:eastAsia="Times New Roman" w:hAnsi="Times New Roman" w:cs="Times New Roman"/>
          <w:b/>
        </w:rPr>
        <w:br w:type="page"/>
      </w:r>
    </w:p>
    <w:p w14:paraId="67888669"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B99603A"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460D9B76"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1311EA97"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31616BD6"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0172C770"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2B59CD3C"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2F233D75"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5F97B7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F038BFD"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461E7134"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18E9C151"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AAA09B4"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484330F5"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4B9F66D"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D2FA21D"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276B2FAB"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61073C8"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036B67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E03DCC2"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5538E846"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0333B18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712F4C2E"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lang w:eastAsia="sl-SI"/>
        </w:rPr>
      </w:pPr>
      <w:bookmarkStart w:id="12" w:name="_Toc129243261"/>
      <w:bookmarkStart w:id="13" w:name="_Toc129243136"/>
    </w:p>
    <w:p w14:paraId="3E8A7860"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844ED2">
        <w:rPr>
          <w:rFonts w:ascii="Times New Roman" w:eastAsia="Times New Roman" w:hAnsi="Times New Roman" w:cs="Times New Roman"/>
          <w:b/>
          <w:caps/>
        </w:rPr>
        <w:t>A. ŽENKLINIMAS</w:t>
      </w:r>
      <w:bookmarkEnd w:id="12"/>
      <w:bookmarkEnd w:id="13"/>
    </w:p>
    <w:p w14:paraId="6138C86D" w14:textId="77777777" w:rsidR="0035378C" w:rsidRPr="00844ED2" w:rsidRDefault="0035378C" w:rsidP="00427E7A">
      <w:pPr>
        <w:widowControl w:val="0"/>
        <w:shd w:val="clear" w:color="auto" w:fill="FFFFFF"/>
        <w:spacing w:after="0" w:line="240" w:lineRule="auto"/>
        <w:rPr>
          <w:rFonts w:ascii="Times New Roman" w:eastAsia="Times New Roman" w:hAnsi="Times New Roman" w:cs="Times New Roman"/>
        </w:rPr>
      </w:pPr>
      <w:r w:rsidRPr="00844ED2">
        <w:rPr>
          <w:rFonts w:ascii="Times New Roman" w:eastAsia="Times New Roman" w:hAnsi="Times New Roman" w:cs="Times New Roman"/>
        </w:rPr>
        <w:br w:type="page"/>
      </w:r>
    </w:p>
    <w:p w14:paraId="5A6DD75C"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lastRenderedPageBreak/>
        <w:t>INFORMACIJA ANT IŠORINĖS PAKUOTĖS</w:t>
      </w:r>
    </w:p>
    <w:p w14:paraId="42EBD57D"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6C69F9EB"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844ED2">
        <w:rPr>
          <w:rFonts w:ascii="Times New Roman" w:eastAsia="Times New Roman" w:hAnsi="Times New Roman" w:cs="Times New Roman"/>
          <w:b/>
        </w:rPr>
        <w:t>KARTONO DĖŽUTĖ</w:t>
      </w:r>
    </w:p>
    <w:p w14:paraId="38A5A09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50E69D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4FF44A8"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44ED2">
        <w:rPr>
          <w:rFonts w:ascii="Times New Roman" w:eastAsia="Times New Roman" w:hAnsi="Times New Roman" w:cs="Times New Roman"/>
          <w:b/>
        </w:rPr>
        <w:t>1.</w:t>
      </w:r>
      <w:r w:rsidRPr="00844ED2">
        <w:rPr>
          <w:rFonts w:ascii="Times New Roman" w:eastAsia="Times New Roman" w:hAnsi="Times New Roman" w:cs="Times New Roman"/>
          <w:b/>
        </w:rPr>
        <w:tab/>
        <w:t>VAISTINIO PREPARATO PAVADINIMAS</w:t>
      </w:r>
    </w:p>
    <w:p w14:paraId="5FF9BBE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AAB0CE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skrandyje neirios tabletės</w:t>
      </w:r>
    </w:p>
    <w:p w14:paraId="5F19B36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highlight w:val="lightGray"/>
        </w:rPr>
        <w:t>Zulbex</w:t>
      </w:r>
      <w:proofErr w:type="spellEnd"/>
      <w:r w:rsidRPr="00844ED2">
        <w:rPr>
          <w:rFonts w:ascii="Times New Roman" w:eastAsia="Times New Roman" w:hAnsi="Times New Roman" w:cs="Times New Roman"/>
          <w:highlight w:val="lightGray"/>
        </w:rPr>
        <w:t xml:space="preserve"> 20 mg skrandyje neirios tabletės</w:t>
      </w:r>
    </w:p>
    <w:p w14:paraId="78057CC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5915EED" w14:textId="7774FEF0" w:rsidR="0035378C" w:rsidRPr="00844ED2" w:rsidRDefault="001E6FE8" w:rsidP="00427E7A">
      <w:pPr>
        <w:widowControl w:val="0"/>
        <w:spacing w:after="0" w:line="240" w:lineRule="auto"/>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r</w:t>
      </w:r>
      <w:r w:rsidR="0035378C" w:rsidRPr="00844ED2">
        <w:rPr>
          <w:rFonts w:ascii="Times New Roman" w:eastAsia="Times New Roman" w:hAnsi="Times New Roman" w:cs="Times New Roman"/>
          <w:lang w:eastAsia="sl-SI"/>
        </w:rPr>
        <w:t>abeprazolum</w:t>
      </w:r>
      <w:proofErr w:type="spellEnd"/>
      <w:r w:rsidR="0035378C" w:rsidRPr="00844ED2">
        <w:rPr>
          <w:rFonts w:ascii="Times New Roman" w:eastAsia="Times New Roman" w:hAnsi="Times New Roman" w:cs="Times New Roman"/>
          <w:lang w:eastAsia="sl-SI"/>
        </w:rPr>
        <w:t xml:space="preserve"> </w:t>
      </w:r>
      <w:proofErr w:type="spellStart"/>
      <w:r w:rsidR="0035378C" w:rsidRPr="00844ED2">
        <w:rPr>
          <w:rFonts w:ascii="Times New Roman" w:eastAsia="Times New Roman" w:hAnsi="Times New Roman" w:cs="Times New Roman"/>
          <w:lang w:eastAsia="sl-SI"/>
        </w:rPr>
        <w:t>natricum</w:t>
      </w:r>
      <w:proofErr w:type="spellEnd"/>
    </w:p>
    <w:p w14:paraId="34F3623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80BDA0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9B93182"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44ED2">
        <w:rPr>
          <w:rFonts w:ascii="Times New Roman" w:eastAsia="Times New Roman" w:hAnsi="Times New Roman" w:cs="Times New Roman"/>
          <w:b/>
        </w:rPr>
        <w:t>2.</w:t>
      </w:r>
      <w:r w:rsidRPr="00844ED2">
        <w:rPr>
          <w:rFonts w:ascii="Times New Roman" w:eastAsia="Times New Roman" w:hAnsi="Times New Roman" w:cs="Times New Roman"/>
          <w:b/>
        </w:rPr>
        <w:tab/>
        <w:t>VEIKLIOJI (-IOS) MEDŽIAGA (-OS) IR JOS (-Ų) KIEKIS (-IAI)</w:t>
      </w:r>
    </w:p>
    <w:p w14:paraId="50AD541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480E18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Kiekvienoje skrandyje neirioje tabletėje yra 10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9,42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14:paraId="7F59080D"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 xml:space="preserve">Kiekvienoje skrandyje neirioje tabletėje yra 20 mg </w:t>
      </w:r>
      <w:proofErr w:type="spellStart"/>
      <w:r w:rsidRPr="00844ED2">
        <w:rPr>
          <w:rFonts w:ascii="Times New Roman" w:eastAsia="Times New Roman" w:hAnsi="Times New Roman" w:cs="Times New Roman"/>
          <w:highlight w:val="lightGray"/>
        </w:rPr>
        <w:t>rabeprazolo</w:t>
      </w:r>
      <w:proofErr w:type="spellEnd"/>
      <w:r w:rsidRPr="00844ED2">
        <w:rPr>
          <w:rFonts w:ascii="Times New Roman" w:eastAsia="Times New Roman" w:hAnsi="Times New Roman" w:cs="Times New Roman"/>
          <w:highlight w:val="lightGray"/>
        </w:rPr>
        <w:t xml:space="preserve"> natrio druskos</w:t>
      </w:r>
      <w:r w:rsidRPr="00844ED2">
        <w:rPr>
          <w:rFonts w:ascii="Times New Roman" w:eastAsia="Times New Roman" w:hAnsi="Times New Roman" w:cs="Times New Roman"/>
          <w:highlight w:val="lightGray"/>
          <w:lang w:eastAsia="sl-SI"/>
        </w:rPr>
        <w:t xml:space="preserve">, </w:t>
      </w:r>
      <w:r w:rsidRPr="00844ED2">
        <w:rPr>
          <w:rFonts w:ascii="Times New Roman" w:eastAsia="Times New Roman" w:hAnsi="Times New Roman" w:cs="Times New Roman"/>
          <w:highlight w:val="lightGray"/>
        </w:rPr>
        <w:t xml:space="preserve">atitinkančios 18,85 mg </w:t>
      </w:r>
      <w:proofErr w:type="spellStart"/>
      <w:r w:rsidRPr="00844ED2">
        <w:rPr>
          <w:rFonts w:ascii="Times New Roman" w:eastAsia="Times New Roman" w:hAnsi="Times New Roman" w:cs="Times New Roman"/>
          <w:highlight w:val="lightGray"/>
        </w:rPr>
        <w:t>rabeprazolo</w:t>
      </w:r>
      <w:proofErr w:type="spellEnd"/>
      <w:r w:rsidRPr="00844ED2">
        <w:rPr>
          <w:rFonts w:ascii="Times New Roman" w:eastAsia="Times New Roman" w:hAnsi="Times New Roman" w:cs="Times New Roman"/>
          <w:highlight w:val="lightGray"/>
          <w:lang w:eastAsia="sl-SI"/>
        </w:rPr>
        <w:t>.</w:t>
      </w:r>
    </w:p>
    <w:p w14:paraId="1596DF4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800405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CB1477D"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44ED2">
        <w:rPr>
          <w:rFonts w:ascii="Times New Roman" w:eastAsia="Times New Roman" w:hAnsi="Times New Roman" w:cs="Times New Roman"/>
          <w:b/>
        </w:rPr>
        <w:t>3.</w:t>
      </w:r>
      <w:r w:rsidRPr="00844ED2">
        <w:rPr>
          <w:rFonts w:ascii="Times New Roman" w:eastAsia="Times New Roman" w:hAnsi="Times New Roman" w:cs="Times New Roman"/>
          <w:b/>
        </w:rPr>
        <w:tab/>
        <w:t>PAGALBINIŲ MEDŽIAGŲ SĄRAŠAS</w:t>
      </w:r>
    </w:p>
    <w:p w14:paraId="58103FE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26F80C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AACAE5C"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44ED2">
        <w:rPr>
          <w:rFonts w:ascii="Times New Roman" w:eastAsia="Times New Roman" w:hAnsi="Times New Roman" w:cs="Times New Roman"/>
          <w:b/>
        </w:rPr>
        <w:t>4.</w:t>
      </w:r>
      <w:r w:rsidRPr="00844ED2">
        <w:rPr>
          <w:rFonts w:ascii="Times New Roman" w:eastAsia="Times New Roman" w:hAnsi="Times New Roman" w:cs="Times New Roman"/>
          <w:b/>
        </w:rPr>
        <w:tab/>
        <w:t>FARMACINĖ FORMA IR KIEKIS PAKUOTĖJE</w:t>
      </w:r>
    </w:p>
    <w:p w14:paraId="1DA9C54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5014A8A"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highlight w:val="lightGray"/>
          <w:lang w:eastAsia="sl-SI"/>
        </w:rPr>
        <w:t>skrandyje neiri tabletė</w:t>
      </w:r>
    </w:p>
    <w:p w14:paraId="6D9544FE"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
    <w:p w14:paraId="1284B6F4"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7 skrandyje neirios tabletės</w:t>
      </w:r>
    </w:p>
    <w:p w14:paraId="086B7574" w14:textId="77777777" w:rsidR="0035378C" w:rsidRPr="00844ED2" w:rsidRDefault="0035378C" w:rsidP="00427E7A">
      <w:pPr>
        <w:widowControl w:val="0"/>
        <w:spacing w:after="0" w:line="240" w:lineRule="auto"/>
        <w:rPr>
          <w:rFonts w:ascii="Times New Roman" w:eastAsia="Times New Roman" w:hAnsi="Times New Roman" w:cs="Times New Roman"/>
          <w:highlight w:val="lightGray"/>
        </w:rPr>
      </w:pPr>
      <w:r w:rsidRPr="00844ED2">
        <w:rPr>
          <w:rFonts w:ascii="Times New Roman" w:eastAsia="Times New Roman" w:hAnsi="Times New Roman" w:cs="Times New Roman"/>
          <w:highlight w:val="lightGray"/>
        </w:rPr>
        <w:t>10 skrandyje neirių tablečių</w:t>
      </w:r>
    </w:p>
    <w:p w14:paraId="1D858935" w14:textId="77777777" w:rsidR="0035378C" w:rsidRPr="00844ED2" w:rsidRDefault="0035378C" w:rsidP="00427E7A">
      <w:pPr>
        <w:widowControl w:val="0"/>
        <w:spacing w:after="0" w:line="240" w:lineRule="auto"/>
        <w:rPr>
          <w:rFonts w:ascii="Times New Roman" w:eastAsia="Times New Roman" w:hAnsi="Times New Roman" w:cs="Times New Roman"/>
          <w:highlight w:val="lightGray"/>
        </w:rPr>
      </w:pPr>
      <w:r w:rsidRPr="00844ED2">
        <w:rPr>
          <w:rFonts w:ascii="Times New Roman" w:eastAsia="Times New Roman" w:hAnsi="Times New Roman" w:cs="Times New Roman"/>
          <w:highlight w:val="lightGray"/>
        </w:rPr>
        <w:t>14 skrandyje neirių tablečių</w:t>
      </w:r>
    </w:p>
    <w:p w14:paraId="26ED7439"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15 skrandyje neirių tablečių</w:t>
      </w:r>
    </w:p>
    <w:p w14:paraId="7E906A7F" w14:textId="77777777" w:rsidR="0035378C" w:rsidRPr="00844ED2" w:rsidRDefault="0035378C" w:rsidP="00427E7A">
      <w:pPr>
        <w:widowControl w:val="0"/>
        <w:spacing w:after="0" w:line="240" w:lineRule="auto"/>
        <w:rPr>
          <w:rFonts w:ascii="Times New Roman" w:eastAsia="Times New Roman" w:hAnsi="Times New Roman" w:cs="Times New Roman"/>
          <w:highlight w:val="lightGray"/>
        </w:rPr>
      </w:pPr>
      <w:r w:rsidRPr="00844ED2">
        <w:rPr>
          <w:rFonts w:ascii="Times New Roman" w:eastAsia="Times New Roman" w:hAnsi="Times New Roman" w:cs="Times New Roman"/>
          <w:highlight w:val="lightGray"/>
        </w:rPr>
        <w:t>28 skrandyje neirios tabletės</w:t>
      </w:r>
    </w:p>
    <w:p w14:paraId="05528865" w14:textId="77777777" w:rsidR="0035378C" w:rsidRPr="00844ED2" w:rsidRDefault="0035378C" w:rsidP="00427E7A">
      <w:pPr>
        <w:widowControl w:val="0"/>
        <w:spacing w:after="0" w:line="240" w:lineRule="auto"/>
        <w:rPr>
          <w:rFonts w:ascii="Times New Roman" w:eastAsia="Times New Roman" w:hAnsi="Times New Roman" w:cs="Times New Roman"/>
          <w:highlight w:val="lightGray"/>
        </w:rPr>
      </w:pPr>
      <w:r w:rsidRPr="00844ED2">
        <w:rPr>
          <w:rFonts w:ascii="Times New Roman" w:eastAsia="Times New Roman" w:hAnsi="Times New Roman" w:cs="Times New Roman"/>
          <w:highlight w:val="lightGray"/>
        </w:rPr>
        <w:t>30 skrandyje neirių tablečių</w:t>
      </w:r>
    </w:p>
    <w:p w14:paraId="4A4740B7"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56 skrandyje neirios tabletės</w:t>
      </w:r>
    </w:p>
    <w:p w14:paraId="2A8A84E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60 skrandyje neirių tablečių</w:t>
      </w:r>
    </w:p>
    <w:p w14:paraId="1F192BEC" w14:textId="77777777" w:rsidR="0035378C" w:rsidRPr="00844ED2" w:rsidRDefault="0035378C" w:rsidP="00427E7A">
      <w:pPr>
        <w:widowControl w:val="0"/>
        <w:spacing w:after="0" w:line="240" w:lineRule="auto"/>
        <w:rPr>
          <w:rFonts w:ascii="Times New Roman" w:eastAsia="Times New Roman" w:hAnsi="Times New Roman" w:cs="Times New Roman"/>
          <w:highlight w:val="lightGray"/>
        </w:rPr>
      </w:pPr>
      <w:r w:rsidRPr="00844ED2">
        <w:rPr>
          <w:rFonts w:ascii="Times New Roman" w:eastAsia="Times New Roman" w:hAnsi="Times New Roman" w:cs="Times New Roman"/>
          <w:highlight w:val="lightGray"/>
        </w:rPr>
        <w:t>90 skrandyje neirių tablečių</w:t>
      </w:r>
    </w:p>
    <w:p w14:paraId="23B6B15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98 skrandyje neirios tabletės</w:t>
      </w:r>
    </w:p>
    <w:p w14:paraId="32BDF75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highlight w:val="lightGray"/>
        </w:rPr>
        <w:t>100 skrandyje neirių tablečių</w:t>
      </w:r>
    </w:p>
    <w:p w14:paraId="3CC6F9A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8638FB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E8C8351"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44ED2">
        <w:rPr>
          <w:rFonts w:ascii="Times New Roman" w:eastAsia="Times New Roman" w:hAnsi="Times New Roman" w:cs="Times New Roman"/>
          <w:b/>
        </w:rPr>
        <w:t>5.</w:t>
      </w:r>
      <w:r w:rsidRPr="00844ED2">
        <w:rPr>
          <w:rFonts w:ascii="Times New Roman" w:eastAsia="Times New Roman" w:hAnsi="Times New Roman" w:cs="Times New Roman"/>
          <w:b/>
        </w:rPr>
        <w:tab/>
        <w:t>VARTOJIMO METODAS IR BŪDAS (-AI)</w:t>
      </w:r>
    </w:p>
    <w:p w14:paraId="4F96AA98" w14:textId="77777777" w:rsidR="0035378C" w:rsidRPr="00844ED2" w:rsidRDefault="0035378C" w:rsidP="00427E7A">
      <w:pPr>
        <w:widowControl w:val="0"/>
        <w:spacing w:after="0" w:line="240" w:lineRule="auto"/>
        <w:rPr>
          <w:rFonts w:ascii="Times New Roman" w:eastAsia="Times New Roman" w:hAnsi="Times New Roman" w:cs="Times New Roman"/>
          <w:i/>
        </w:rPr>
      </w:pPr>
    </w:p>
    <w:p w14:paraId="621B5FD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Tablečių negalima traiškyti ar kramtyti.</w:t>
      </w:r>
    </w:p>
    <w:p w14:paraId="4F386DAE"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Prieš vartojimą perskaitykite pakuotės lapelį.</w:t>
      </w:r>
    </w:p>
    <w:p w14:paraId="42D49D5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Vartoti per burną</w:t>
      </w:r>
    </w:p>
    <w:p w14:paraId="71A56A2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1E70A1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77A70EA" w14:textId="77777777" w:rsidR="0035378C" w:rsidRPr="00844ED2" w:rsidRDefault="0035378C" w:rsidP="00427E7A">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44ED2">
        <w:rPr>
          <w:rFonts w:ascii="Times New Roman" w:eastAsia="Times New Roman" w:hAnsi="Times New Roman" w:cs="Times New Roman"/>
          <w:b/>
        </w:rPr>
        <w:t>6.</w:t>
      </w:r>
      <w:r w:rsidRPr="00844ED2">
        <w:rPr>
          <w:rFonts w:ascii="Times New Roman" w:eastAsia="Times New Roman" w:hAnsi="Times New Roman" w:cs="Times New Roman"/>
          <w:b/>
        </w:rPr>
        <w:tab/>
      </w:r>
      <w:r w:rsidRPr="00844ED2">
        <w:rPr>
          <w:rFonts w:ascii="Times New Roman" w:eastAsia="Times New Roman" w:hAnsi="Times New Roman" w:cs="Times New Roman"/>
          <w:b/>
          <w:bCs/>
        </w:rPr>
        <w:t xml:space="preserve">SPECIALUS ĮSPĖJIMAS, KAD VAISTINĮ PREPARATĄ BŪTINA LAIKYTI VAIKAMS </w:t>
      </w:r>
      <w:r w:rsidRPr="00844ED2">
        <w:rPr>
          <w:rFonts w:ascii="Times New Roman" w:eastAsia="Times New Roman" w:hAnsi="Times New Roman" w:cs="Times New Roman"/>
          <w:b/>
          <w:bCs/>
          <w:lang w:eastAsia="sl-SI"/>
        </w:rPr>
        <w:t xml:space="preserve">NEPASTEBIMOJE IR </w:t>
      </w:r>
      <w:r w:rsidRPr="00844ED2">
        <w:rPr>
          <w:rFonts w:ascii="Times New Roman" w:eastAsia="Times New Roman" w:hAnsi="Times New Roman" w:cs="Times New Roman"/>
          <w:b/>
          <w:bCs/>
        </w:rPr>
        <w:t>NEPASIEKIAMOJE VIETOJE</w:t>
      </w:r>
    </w:p>
    <w:p w14:paraId="3F4A9E2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CA1C2D1" w14:textId="77777777" w:rsidR="0035378C" w:rsidRPr="00844ED2" w:rsidRDefault="0035378C" w:rsidP="00427E7A">
      <w:pPr>
        <w:widowControl w:val="0"/>
        <w:spacing w:after="0" w:line="240" w:lineRule="auto"/>
        <w:rPr>
          <w:rFonts w:ascii="Times New Roman" w:eastAsia="Times New Roman" w:hAnsi="Times New Roman" w:cs="Times New Roman"/>
          <w:iCs/>
        </w:rPr>
      </w:pPr>
      <w:r w:rsidRPr="00844ED2">
        <w:rPr>
          <w:rFonts w:ascii="Times New Roman" w:eastAsia="Times New Roman" w:hAnsi="Times New Roman" w:cs="Times New Roman"/>
          <w:iCs/>
        </w:rPr>
        <w:t xml:space="preserve">Laikyti vaikams </w:t>
      </w:r>
      <w:r w:rsidRPr="00844ED2">
        <w:rPr>
          <w:rFonts w:ascii="Times New Roman" w:eastAsia="Times New Roman" w:hAnsi="Times New Roman" w:cs="Times New Roman"/>
          <w:iCs/>
          <w:lang w:eastAsia="sl-SI"/>
        </w:rPr>
        <w:t xml:space="preserve">nepastebimoje ir </w:t>
      </w:r>
      <w:r w:rsidRPr="00844ED2">
        <w:rPr>
          <w:rFonts w:ascii="Times New Roman" w:eastAsia="Times New Roman" w:hAnsi="Times New Roman" w:cs="Times New Roman"/>
          <w:iCs/>
        </w:rPr>
        <w:t>nepasiekiamoje vietoje.</w:t>
      </w:r>
    </w:p>
    <w:p w14:paraId="54BB8971"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99492C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3CF0D19"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44ED2">
        <w:rPr>
          <w:rFonts w:ascii="Times New Roman" w:eastAsia="Times New Roman" w:hAnsi="Times New Roman" w:cs="Times New Roman"/>
          <w:b/>
        </w:rPr>
        <w:t>7.</w:t>
      </w:r>
      <w:r w:rsidRPr="00844ED2">
        <w:rPr>
          <w:rFonts w:ascii="Times New Roman" w:eastAsia="Times New Roman" w:hAnsi="Times New Roman" w:cs="Times New Roman"/>
          <w:b/>
        </w:rPr>
        <w:tab/>
      </w:r>
      <w:r w:rsidRPr="00844ED2">
        <w:rPr>
          <w:rFonts w:ascii="Times New Roman" w:eastAsia="Times New Roman" w:hAnsi="Times New Roman" w:cs="Times New Roman"/>
          <w:b/>
          <w:bCs/>
        </w:rPr>
        <w:t>KITAS (-I) SPECIALUS (-ŪS) ĮSPĖJIMAS (-AI) (JEI REIKIA)</w:t>
      </w:r>
    </w:p>
    <w:p w14:paraId="09362BC9"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E3A7E3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50990D3"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44ED2">
        <w:rPr>
          <w:rFonts w:ascii="Times New Roman" w:eastAsia="Times New Roman" w:hAnsi="Times New Roman" w:cs="Times New Roman"/>
          <w:b/>
        </w:rPr>
        <w:t>8.</w:t>
      </w:r>
      <w:r w:rsidRPr="00844ED2">
        <w:rPr>
          <w:rFonts w:ascii="Times New Roman" w:eastAsia="Times New Roman" w:hAnsi="Times New Roman" w:cs="Times New Roman"/>
          <w:b/>
        </w:rPr>
        <w:tab/>
      </w:r>
      <w:r w:rsidRPr="00844ED2">
        <w:rPr>
          <w:rFonts w:ascii="Times New Roman" w:eastAsia="Times New Roman" w:hAnsi="Times New Roman" w:cs="Times New Roman"/>
          <w:b/>
          <w:bCs/>
        </w:rPr>
        <w:t>TINKAMUMO LAIKAS</w:t>
      </w:r>
    </w:p>
    <w:p w14:paraId="7B05BE00" w14:textId="058F3596" w:rsidR="0035378C" w:rsidRPr="00844ED2" w:rsidRDefault="0035378C" w:rsidP="00427E7A">
      <w:pPr>
        <w:widowControl w:val="0"/>
        <w:spacing w:after="0" w:line="240" w:lineRule="auto"/>
        <w:rPr>
          <w:rFonts w:ascii="Times New Roman" w:eastAsia="Times New Roman" w:hAnsi="Times New Roman" w:cs="Times New Roman"/>
        </w:rPr>
      </w:pPr>
    </w:p>
    <w:p w14:paraId="62075E08" w14:textId="3C0D589F" w:rsidR="00012ABB" w:rsidRPr="00844ED2" w:rsidRDefault="00012ABB"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EXP</w:t>
      </w:r>
    </w:p>
    <w:p w14:paraId="2656ED8E" w14:textId="7D38A063" w:rsidR="0035378C"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highlight w:val="lightGray"/>
        </w:rPr>
        <w:t>Tinka iki (</w:t>
      </w:r>
      <w:proofErr w:type="spellStart"/>
      <w:r w:rsidRPr="000E5679">
        <w:rPr>
          <w:rFonts w:ascii="Times New Roman" w:eastAsia="Times New Roman" w:hAnsi="Times New Roman" w:cs="Times New Roman"/>
          <w:highlight w:val="lightGray"/>
        </w:rPr>
        <w:t>mmMMMM</w:t>
      </w:r>
      <w:proofErr w:type="spellEnd"/>
      <w:r w:rsidRPr="000E5679">
        <w:rPr>
          <w:rFonts w:ascii="Times New Roman" w:eastAsia="Times New Roman" w:hAnsi="Times New Roman" w:cs="Times New Roman"/>
          <w:highlight w:val="lightGray"/>
        </w:rPr>
        <w:t>)</w:t>
      </w:r>
    </w:p>
    <w:p w14:paraId="6FE4154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C10796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F0EBBD6"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44ED2">
        <w:rPr>
          <w:rFonts w:ascii="Times New Roman" w:eastAsia="Times New Roman" w:hAnsi="Times New Roman" w:cs="Times New Roman"/>
          <w:b/>
        </w:rPr>
        <w:t>9.</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SPECIALIOS laikymo sąlygos</w:t>
      </w:r>
    </w:p>
    <w:p w14:paraId="3348E2E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E356973" w14:textId="77777777" w:rsidR="0035378C" w:rsidRPr="00844ED2" w:rsidRDefault="0035378C" w:rsidP="00427E7A">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rPr>
        <w:t>Laikyti gamintojo pakuotėje, kad preparatas būtų apsaugotas nuo šviesos ir drėgmės.</w:t>
      </w:r>
    </w:p>
    <w:p w14:paraId="321B16BA" w14:textId="74CD5993" w:rsidR="0035378C" w:rsidRPr="00844ED2" w:rsidRDefault="0035378C" w:rsidP="00427E7A">
      <w:pPr>
        <w:widowControl w:val="0"/>
        <w:spacing w:after="0" w:line="240" w:lineRule="auto"/>
        <w:rPr>
          <w:rFonts w:ascii="Times New Roman" w:eastAsia="Times New Roman" w:hAnsi="Times New Roman" w:cs="Times New Roman"/>
          <w:noProof/>
        </w:rPr>
      </w:pPr>
      <w:r w:rsidRPr="00844ED2">
        <w:rPr>
          <w:rFonts w:ascii="Times New Roman" w:eastAsia="Times New Roman" w:hAnsi="Times New Roman" w:cs="Times New Roman"/>
          <w:noProof/>
        </w:rPr>
        <w:t>Laikyti ne aukštesnėje kaip 30</w:t>
      </w:r>
      <w:r w:rsidR="008E790D">
        <w:rPr>
          <w:rFonts w:ascii="Times New Roman" w:eastAsia="Times New Roman" w:hAnsi="Times New Roman" w:cs="Times New Roman"/>
          <w:noProof/>
        </w:rPr>
        <w:t> </w:t>
      </w:r>
      <w:r w:rsidRPr="00844ED2">
        <w:rPr>
          <w:rFonts w:ascii="Times New Roman" w:eastAsia="Times New Roman" w:hAnsi="Times New Roman" w:cs="Times New Roman"/>
          <w:noProof/>
        </w:rPr>
        <w:sym w:font="Symbol" w:char="F0B0"/>
      </w:r>
      <w:r w:rsidRPr="00844ED2">
        <w:rPr>
          <w:rFonts w:ascii="Times New Roman" w:eastAsia="Times New Roman" w:hAnsi="Times New Roman" w:cs="Times New Roman"/>
          <w:noProof/>
        </w:rPr>
        <w:t>C temperatūroje.</w:t>
      </w:r>
    </w:p>
    <w:p w14:paraId="5443AF0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439E174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2F0BF90"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44ED2">
        <w:rPr>
          <w:rFonts w:ascii="Times New Roman" w:eastAsia="Times New Roman" w:hAnsi="Times New Roman" w:cs="Times New Roman"/>
          <w:b/>
        </w:rPr>
        <w:t>10.</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specialios atsargumo priemonės DĖL NESUVARTOTO</w:t>
      </w:r>
      <w:r w:rsidRPr="00844ED2">
        <w:rPr>
          <w:rFonts w:ascii="Times New Roman" w:eastAsia="Times New Roman" w:hAnsi="Times New Roman" w:cs="Times New Roman"/>
          <w:b/>
          <w:bCs/>
        </w:rPr>
        <w:t xml:space="preserve"> </w:t>
      </w:r>
      <w:r w:rsidRPr="00844ED2">
        <w:rPr>
          <w:rFonts w:ascii="Times New Roman" w:eastAsia="Times New Roman" w:hAnsi="Times New Roman" w:cs="Times New Roman"/>
          <w:b/>
          <w:bCs/>
          <w:caps/>
        </w:rPr>
        <w:t>VAISTINIO PREPARATO AR JO ATLIEKU</w:t>
      </w:r>
      <w:r w:rsidRPr="00844ED2">
        <w:rPr>
          <w:rFonts w:ascii="Times New Roman" w:eastAsia="Times New Roman" w:hAnsi="Times New Roman" w:cs="Times New Roman"/>
          <w:caps/>
        </w:rPr>
        <w:t xml:space="preserve"> </w:t>
      </w:r>
      <w:r w:rsidRPr="00844ED2">
        <w:rPr>
          <w:rFonts w:ascii="Times New Roman" w:eastAsia="Times New Roman" w:hAnsi="Times New Roman" w:cs="Times New Roman"/>
          <w:b/>
          <w:bCs/>
          <w:caps/>
        </w:rPr>
        <w:t>TVARKYMO</w:t>
      </w:r>
      <w:r w:rsidRPr="00844ED2">
        <w:rPr>
          <w:rFonts w:ascii="Times New Roman" w:eastAsia="Times New Roman" w:hAnsi="Times New Roman" w:cs="Times New Roman"/>
          <w:b/>
          <w:caps/>
        </w:rPr>
        <w:t xml:space="preserve"> (jei reikia)</w:t>
      </w:r>
    </w:p>
    <w:p w14:paraId="08F1C1F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DAA111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05E97B1"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844ED2">
        <w:rPr>
          <w:rFonts w:ascii="Times New Roman" w:eastAsia="Times New Roman" w:hAnsi="Times New Roman" w:cs="Times New Roman"/>
          <w:b/>
        </w:rPr>
        <w:t>11.</w:t>
      </w:r>
      <w:r w:rsidRPr="00844ED2">
        <w:rPr>
          <w:rFonts w:ascii="Times New Roman" w:eastAsia="Times New Roman" w:hAnsi="Times New Roman" w:cs="Times New Roman"/>
          <w:b/>
        </w:rPr>
        <w:tab/>
      </w:r>
      <w:r w:rsidRPr="00844ED2">
        <w:rPr>
          <w:rFonts w:ascii="Times New Roman" w:eastAsia="Times New Roman" w:hAnsi="Times New Roman" w:cs="Times New Roman"/>
          <w:b/>
          <w:caps/>
          <w:lang w:eastAsia="sl-SI"/>
        </w:rPr>
        <w:t>REGISTRUOTOJO</w:t>
      </w:r>
      <w:r w:rsidRPr="00844ED2">
        <w:rPr>
          <w:rFonts w:ascii="Times New Roman" w:eastAsia="Times New Roman" w:hAnsi="Times New Roman" w:cs="Times New Roman"/>
          <w:b/>
          <w:caps/>
        </w:rPr>
        <w:t xml:space="preserve"> pavadinimas ir adresas</w:t>
      </w:r>
    </w:p>
    <w:p w14:paraId="07EE303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7BBF8A1"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 xml:space="preserve">KRKA, </w:t>
      </w:r>
      <w:proofErr w:type="spellStart"/>
      <w:r w:rsidRPr="00844ED2">
        <w:rPr>
          <w:rFonts w:ascii="Times New Roman" w:eastAsia="Times New Roman" w:hAnsi="Times New Roman" w:cs="Times New Roman"/>
        </w:rPr>
        <w:t>d.d</w:t>
      </w:r>
      <w:proofErr w:type="spellEnd"/>
      <w:r w:rsidRPr="00844ED2">
        <w:rPr>
          <w:rFonts w:ascii="Times New Roman" w:eastAsia="Times New Roman" w:hAnsi="Times New Roman" w:cs="Times New Roman"/>
        </w:rPr>
        <w:t>., Novo mesto</w:t>
      </w:r>
    </w:p>
    <w:p w14:paraId="613E2C1A"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proofErr w:type="spellStart"/>
      <w:r w:rsidRPr="00844ED2">
        <w:rPr>
          <w:rFonts w:ascii="Times New Roman" w:eastAsia="Times New Roman" w:hAnsi="Times New Roman" w:cs="Times New Roman"/>
        </w:rPr>
        <w:t>Šmarješka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cesta</w:t>
      </w:r>
      <w:proofErr w:type="spellEnd"/>
      <w:r w:rsidRPr="00844ED2">
        <w:rPr>
          <w:rFonts w:ascii="Times New Roman" w:eastAsia="Times New Roman" w:hAnsi="Times New Roman" w:cs="Times New Roman"/>
        </w:rPr>
        <w:t xml:space="preserve"> 6</w:t>
      </w:r>
    </w:p>
    <w:p w14:paraId="292EC5B3"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8501 Novo mesto</w:t>
      </w:r>
    </w:p>
    <w:p w14:paraId="02633F38"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Slovėnija</w:t>
      </w:r>
    </w:p>
    <w:p w14:paraId="347CFCF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A02783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BCA9B98"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sl-SI"/>
        </w:rPr>
      </w:pPr>
      <w:r w:rsidRPr="00844ED2">
        <w:rPr>
          <w:rFonts w:ascii="Times New Roman" w:eastAsia="Times New Roman" w:hAnsi="Times New Roman" w:cs="Times New Roman"/>
          <w:b/>
        </w:rPr>
        <w:t>12.</w:t>
      </w:r>
      <w:r w:rsidRPr="00844ED2">
        <w:rPr>
          <w:rFonts w:ascii="Times New Roman" w:eastAsia="Times New Roman" w:hAnsi="Times New Roman" w:cs="Times New Roman"/>
          <w:b/>
        </w:rPr>
        <w:tab/>
      </w:r>
      <w:r w:rsidRPr="00844ED2">
        <w:rPr>
          <w:rFonts w:ascii="Times New Roman" w:eastAsia="Times New Roman" w:hAnsi="Times New Roman" w:cs="Times New Roman"/>
          <w:b/>
          <w:caps/>
          <w:lang w:eastAsia="sl-SI"/>
        </w:rPr>
        <w:t>REGISTRACIJOS PAŽYMĖJIMO</w:t>
      </w:r>
      <w:r w:rsidRPr="00844ED2">
        <w:rPr>
          <w:rFonts w:ascii="Times New Roman" w:eastAsia="Times New Roman" w:hAnsi="Times New Roman" w:cs="Times New Roman"/>
          <w:b/>
          <w:caps/>
        </w:rPr>
        <w:t xml:space="preserve"> numeris</w:t>
      </w:r>
      <w:r w:rsidRPr="00844ED2">
        <w:rPr>
          <w:rFonts w:ascii="Times New Roman" w:eastAsia="Times New Roman" w:hAnsi="Times New Roman" w:cs="Times New Roman"/>
          <w:b/>
          <w:caps/>
          <w:lang w:eastAsia="sl-SI"/>
        </w:rPr>
        <w:t xml:space="preserve"> (-IAI)</w:t>
      </w:r>
    </w:p>
    <w:p w14:paraId="76BFBFE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530F447" w14:textId="77777777" w:rsidR="0035378C" w:rsidRPr="0098657C" w:rsidRDefault="0035378C" w:rsidP="00427E7A">
      <w:pPr>
        <w:widowControl w:val="0"/>
        <w:spacing w:after="0" w:line="240" w:lineRule="auto"/>
        <w:ind w:left="567" w:hanging="567"/>
        <w:rPr>
          <w:rFonts w:ascii="Times New Roman" w:eastAsia="Times New Roman" w:hAnsi="Times New Roman" w:cs="Times New Roman"/>
          <w:highlight w:val="lightGray"/>
          <w:lang w:eastAsia="sl-SI"/>
        </w:rPr>
      </w:pPr>
      <w:proofErr w:type="spellStart"/>
      <w:r w:rsidRPr="0098657C">
        <w:rPr>
          <w:rFonts w:ascii="Times New Roman" w:eastAsia="Times New Roman" w:hAnsi="Times New Roman" w:cs="Times New Roman"/>
          <w:highlight w:val="lightGray"/>
        </w:rPr>
        <w:t>Zulbex</w:t>
      </w:r>
      <w:proofErr w:type="spellEnd"/>
      <w:r w:rsidRPr="0098657C">
        <w:rPr>
          <w:rFonts w:ascii="Times New Roman" w:eastAsia="Times New Roman" w:hAnsi="Times New Roman" w:cs="Times New Roman"/>
          <w:highlight w:val="lightGray"/>
        </w:rPr>
        <w:t xml:space="preserve"> 10 mg</w:t>
      </w:r>
    </w:p>
    <w:p w14:paraId="32182408" w14:textId="77777777" w:rsidR="0035378C" w:rsidRPr="00844ED2" w:rsidRDefault="0035378C" w:rsidP="00427E7A">
      <w:pPr>
        <w:widowControl w:val="0"/>
        <w:spacing w:after="0" w:line="240" w:lineRule="auto"/>
        <w:rPr>
          <w:rFonts w:ascii="Times New Roman" w:eastAsia="Times New Roman" w:hAnsi="Times New Roman" w:cs="Times New Roman"/>
          <w:bCs/>
          <w:lang w:eastAsia="sl-SI"/>
        </w:rPr>
      </w:pPr>
      <w:r w:rsidRPr="0098657C">
        <w:rPr>
          <w:rFonts w:ascii="Times New Roman" w:eastAsia="Times New Roman" w:hAnsi="Times New Roman" w:cs="Times New Roman"/>
          <w:bCs/>
          <w:highlight w:val="lightGray"/>
        </w:rPr>
        <w:t>N7 -</w:t>
      </w:r>
      <w:r w:rsidRPr="00844ED2">
        <w:rPr>
          <w:rFonts w:ascii="Times New Roman" w:eastAsia="Times New Roman" w:hAnsi="Times New Roman" w:cs="Times New Roman"/>
          <w:bCs/>
        </w:rPr>
        <w:t xml:space="preserve"> LT/1/10/2211/001</w:t>
      </w:r>
    </w:p>
    <w:p w14:paraId="632B1162"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N10 - LT/1/10/2211/002</w:t>
      </w:r>
    </w:p>
    <w:p w14:paraId="0646CB93"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N14 - LT/1/10/2211/003</w:t>
      </w:r>
    </w:p>
    <w:p w14:paraId="64FC7A40"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N15 - LT/1/10/2211/004</w:t>
      </w:r>
    </w:p>
    <w:p w14:paraId="44EADDC3"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N28 - LT/1/10/2211/005</w:t>
      </w:r>
    </w:p>
    <w:p w14:paraId="014A6CFE"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N30 - LT/1/10/2211/006</w:t>
      </w:r>
    </w:p>
    <w:p w14:paraId="1F43F603"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N56 - LT/1/10/2211/007</w:t>
      </w:r>
    </w:p>
    <w:p w14:paraId="0D418B3D"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N60 - LT/1/10/2211/008</w:t>
      </w:r>
    </w:p>
    <w:p w14:paraId="26876057"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N90 - LT/1/10/2211/009</w:t>
      </w:r>
    </w:p>
    <w:p w14:paraId="3287BC24"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N98 - LT/1/10/2211/010</w:t>
      </w:r>
    </w:p>
    <w:p w14:paraId="1C497AB3" w14:textId="77777777" w:rsidR="0035378C" w:rsidRPr="0098657C" w:rsidRDefault="0035378C" w:rsidP="00427E7A">
      <w:pPr>
        <w:widowControl w:val="0"/>
        <w:spacing w:after="0" w:line="240" w:lineRule="auto"/>
        <w:ind w:left="567" w:hanging="567"/>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N100 - LT/1/10/2211/011</w:t>
      </w:r>
    </w:p>
    <w:p w14:paraId="49F4D70B" w14:textId="77777777" w:rsidR="0035378C" w:rsidRPr="0098657C" w:rsidRDefault="0035378C" w:rsidP="00427E7A">
      <w:pPr>
        <w:widowControl w:val="0"/>
        <w:spacing w:after="0" w:line="240" w:lineRule="auto"/>
        <w:ind w:left="567" w:hanging="567"/>
        <w:rPr>
          <w:rFonts w:ascii="Times New Roman" w:eastAsia="Times New Roman" w:hAnsi="Times New Roman" w:cs="Times New Roman"/>
          <w:highlight w:val="lightGray"/>
        </w:rPr>
      </w:pPr>
    </w:p>
    <w:p w14:paraId="50EA910E" w14:textId="77777777" w:rsidR="0035378C" w:rsidRPr="0098657C" w:rsidRDefault="0035378C" w:rsidP="00427E7A">
      <w:pPr>
        <w:widowControl w:val="0"/>
        <w:spacing w:after="0" w:line="240" w:lineRule="auto"/>
        <w:ind w:left="567" w:hanging="567"/>
        <w:rPr>
          <w:rFonts w:ascii="Times New Roman" w:eastAsia="Times New Roman" w:hAnsi="Times New Roman" w:cs="Times New Roman"/>
          <w:highlight w:val="lightGray"/>
          <w:lang w:eastAsia="sl-SI"/>
        </w:rPr>
      </w:pPr>
      <w:proofErr w:type="spellStart"/>
      <w:r w:rsidRPr="0098657C">
        <w:rPr>
          <w:rFonts w:ascii="Times New Roman" w:eastAsia="Times New Roman" w:hAnsi="Times New Roman" w:cs="Times New Roman"/>
          <w:highlight w:val="lightGray"/>
        </w:rPr>
        <w:t>Zulbex</w:t>
      </w:r>
      <w:proofErr w:type="spellEnd"/>
      <w:r w:rsidRPr="0098657C">
        <w:rPr>
          <w:rFonts w:ascii="Times New Roman" w:eastAsia="Times New Roman" w:hAnsi="Times New Roman" w:cs="Times New Roman"/>
          <w:highlight w:val="lightGray"/>
        </w:rPr>
        <w:t xml:space="preserve"> 20 mg</w:t>
      </w:r>
    </w:p>
    <w:p w14:paraId="51CBB654"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rPr>
      </w:pPr>
      <w:r w:rsidRPr="0098657C">
        <w:rPr>
          <w:rFonts w:ascii="Times New Roman" w:eastAsia="Times New Roman" w:hAnsi="Times New Roman" w:cs="Times New Roman"/>
          <w:bCs/>
          <w:highlight w:val="lightGray"/>
        </w:rPr>
        <w:t>N7 - LT/1/10/2211/012</w:t>
      </w:r>
    </w:p>
    <w:p w14:paraId="0F1E921B"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N10 - LT/1/10/2211/013</w:t>
      </w:r>
    </w:p>
    <w:p w14:paraId="22D7C444"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N14 - LT/1/10/2211/014</w:t>
      </w:r>
    </w:p>
    <w:p w14:paraId="4A912FDB"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N15 - LT/1/10/2211/015</w:t>
      </w:r>
    </w:p>
    <w:p w14:paraId="3EE5C584"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N28 - LT/1/10/2211/016</w:t>
      </w:r>
    </w:p>
    <w:p w14:paraId="0FD73472"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N30 - LT/1/10/2211/017</w:t>
      </w:r>
    </w:p>
    <w:p w14:paraId="4E03A492"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N56 - LT/1/10/2211/018</w:t>
      </w:r>
    </w:p>
    <w:p w14:paraId="7CCD66DA"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N60 - LT/1/10/2211/019</w:t>
      </w:r>
    </w:p>
    <w:p w14:paraId="6EEFB606"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N90 - LT/1/10/2211/020</w:t>
      </w:r>
    </w:p>
    <w:p w14:paraId="7D26F5B1" w14:textId="77777777" w:rsidR="0035378C" w:rsidRPr="0098657C" w:rsidRDefault="0035378C" w:rsidP="00427E7A">
      <w:pPr>
        <w:widowControl w:val="0"/>
        <w:spacing w:after="0" w:line="240" w:lineRule="auto"/>
        <w:rPr>
          <w:rFonts w:ascii="Times New Roman" w:eastAsia="Times New Roman" w:hAnsi="Times New Roman" w:cs="Times New Roman"/>
          <w:bCs/>
          <w:highlight w:val="lightGray"/>
          <w:lang w:eastAsia="sl-SI"/>
        </w:rPr>
      </w:pPr>
      <w:r w:rsidRPr="0098657C">
        <w:rPr>
          <w:rFonts w:ascii="Times New Roman" w:eastAsia="Times New Roman" w:hAnsi="Times New Roman" w:cs="Times New Roman"/>
          <w:bCs/>
          <w:highlight w:val="lightGray"/>
        </w:rPr>
        <w:t>N98 - LT/1/10/2211/021</w:t>
      </w:r>
    </w:p>
    <w:p w14:paraId="5AAC8EB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Cs/>
          <w:lang w:eastAsia="sl-SI"/>
        </w:rPr>
      </w:pPr>
      <w:r w:rsidRPr="0098657C">
        <w:rPr>
          <w:rFonts w:ascii="Times New Roman" w:eastAsia="Times New Roman" w:hAnsi="Times New Roman" w:cs="Times New Roman"/>
          <w:bCs/>
          <w:highlight w:val="lightGray"/>
        </w:rPr>
        <w:t>N100 - LT/1/10/2211/022</w:t>
      </w:r>
    </w:p>
    <w:p w14:paraId="28EB253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FFEC388"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BA0267A"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844ED2">
        <w:rPr>
          <w:rFonts w:ascii="Times New Roman" w:eastAsia="Times New Roman" w:hAnsi="Times New Roman" w:cs="Times New Roman"/>
          <w:b/>
        </w:rPr>
        <w:t>13.</w:t>
      </w:r>
      <w:r w:rsidRPr="00844ED2">
        <w:rPr>
          <w:rFonts w:ascii="Times New Roman" w:eastAsia="Times New Roman" w:hAnsi="Times New Roman" w:cs="Times New Roman"/>
          <w:b/>
        </w:rPr>
        <w:tab/>
        <w:t>SERIJOS NUMERIS</w:t>
      </w:r>
    </w:p>
    <w:p w14:paraId="59F0E9A4" w14:textId="3DFB793D" w:rsidR="0035378C" w:rsidRPr="00844ED2" w:rsidRDefault="0035378C" w:rsidP="00427E7A">
      <w:pPr>
        <w:widowControl w:val="0"/>
        <w:spacing w:after="0" w:line="240" w:lineRule="auto"/>
        <w:rPr>
          <w:rFonts w:ascii="Times New Roman" w:eastAsia="Times New Roman" w:hAnsi="Times New Roman" w:cs="Times New Roman"/>
        </w:rPr>
      </w:pPr>
    </w:p>
    <w:p w14:paraId="7366E56F" w14:textId="791625C4" w:rsidR="00012ABB" w:rsidRPr="00844ED2" w:rsidRDefault="00012ABB"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Lot</w:t>
      </w:r>
    </w:p>
    <w:p w14:paraId="1757824E" w14:textId="34D3D768" w:rsidR="00DD06C6" w:rsidRPr="00844ED2" w:rsidRDefault="0035378C" w:rsidP="00427E7A">
      <w:pPr>
        <w:widowControl w:val="0"/>
        <w:spacing w:after="0" w:line="240" w:lineRule="auto"/>
        <w:rPr>
          <w:rFonts w:ascii="Times New Roman" w:eastAsia="Times New Roman" w:hAnsi="Times New Roman" w:cs="Times New Roman"/>
        </w:rPr>
      </w:pPr>
      <w:r w:rsidRPr="000E5679">
        <w:rPr>
          <w:rFonts w:ascii="Times New Roman" w:eastAsia="Times New Roman" w:hAnsi="Times New Roman" w:cs="Times New Roman"/>
          <w:highlight w:val="lightGray"/>
        </w:rPr>
        <w:t>Serija (numeris)</w:t>
      </w:r>
    </w:p>
    <w:p w14:paraId="56F8659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25DB2C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F9FAE12"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844ED2">
        <w:rPr>
          <w:rFonts w:ascii="Times New Roman" w:eastAsia="Times New Roman" w:hAnsi="Times New Roman" w:cs="Times New Roman"/>
          <w:b/>
        </w:rPr>
        <w:t>14.</w:t>
      </w:r>
      <w:r w:rsidRPr="00844ED2">
        <w:rPr>
          <w:rFonts w:ascii="Times New Roman" w:eastAsia="Times New Roman" w:hAnsi="Times New Roman" w:cs="Times New Roman"/>
          <w:b/>
        </w:rPr>
        <w:tab/>
        <w:t>PARDAVIMO (IŠDAVIMO)</w:t>
      </w:r>
      <w:r w:rsidRPr="00844ED2">
        <w:rPr>
          <w:rFonts w:ascii="Times New Roman" w:eastAsia="Times New Roman" w:hAnsi="Times New Roman" w:cs="Times New Roman"/>
          <w:b/>
          <w:caps/>
        </w:rPr>
        <w:t xml:space="preserve"> tvarka</w:t>
      </w:r>
    </w:p>
    <w:p w14:paraId="1BE5AA1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54BB7ED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Receptinis vaistas.</w:t>
      </w:r>
    </w:p>
    <w:p w14:paraId="37FCC37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6E34DC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92C7357"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844ED2">
        <w:rPr>
          <w:rFonts w:ascii="Times New Roman" w:eastAsia="Times New Roman" w:hAnsi="Times New Roman" w:cs="Times New Roman"/>
          <w:b/>
        </w:rPr>
        <w:t>15.</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vartojimo instrukcijA</w:t>
      </w:r>
    </w:p>
    <w:p w14:paraId="0951773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556818C"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2B49D2B" w14:textId="77777777" w:rsidR="0035378C" w:rsidRPr="00844ED2" w:rsidRDefault="0035378C" w:rsidP="00427E7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844ED2">
        <w:rPr>
          <w:rFonts w:ascii="Times New Roman" w:eastAsia="Times New Roman" w:hAnsi="Times New Roman" w:cs="Times New Roman"/>
          <w:b/>
        </w:rPr>
        <w:t>16.</w:t>
      </w:r>
      <w:r w:rsidRPr="00844ED2">
        <w:rPr>
          <w:rFonts w:ascii="Times New Roman" w:eastAsia="Times New Roman" w:hAnsi="Times New Roman" w:cs="Times New Roman"/>
          <w:b/>
        </w:rPr>
        <w:tab/>
        <w:t>INFORMACIJA BRAILIO RAŠTU</w:t>
      </w:r>
    </w:p>
    <w:p w14:paraId="55FE5522"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914E36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w:t>
      </w:r>
    </w:p>
    <w:p w14:paraId="5163B48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highlight w:val="lightGray"/>
        </w:rPr>
        <w:t>Zulbex</w:t>
      </w:r>
      <w:proofErr w:type="spellEnd"/>
      <w:r w:rsidRPr="00844ED2">
        <w:rPr>
          <w:rFonts w:ascii="Times New Roman" w:eastAsia="Times New Roman" w:hAnsi="Times New Roman" w:cs="Times New Roman"/>
          <w:highlight w:val="lightGray"/>
        </w:rPr>
        <w:t xml:space="preserve"> 20 mg</w:t>
      </w:r>
    </w:p>
    <w:p w14:paraId="7911E3B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p>
    <w:p w14:paraId="3E5A4F5B" w14:textId="77777777" w:rsidR="0035378C" w:rsidRPr="000E5679" w:rsidRDefault="0035378C" w:rsidP="00427E7A">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sl-SI"/>
        </w:rPr>
      </w:pPr>
      <w:r w:rsidRPr="000E5679">
        <w:rPr>
          <w:rFonts w:ascii="Times New Roman" w:eastAsia="Times New Roman" w:hAnsi="Times New Roman" w:cs="Times New Roman"/>
          <w:b/>
          <w:noProof/>
          <w:lang w:eastAsia="sl-SI"/>
        </w:rPr>
        <w:t>17.</w:t>
      </w:r>
      <w:r w:rsidRPr="000E5679">
        <w:rPr>
          <w:rFonts w:ascii="Times New Roman" w:eastAsia="Times New Roman" w:hAnsi="Times New Roman" w:cs="Times New Roman"/>
          <w:b/>
          <w:noProof/>
          <w:lang w:eastAsia="sl-SI"/>
        </w:rPr>
        <w:tab/>
        <w:t>UNIKALUS IDENTIFIKATORIUS – 2D BRŪKŠNINIS KODAS</w:t>
      </w:r>
    </w:p>
    <w:p w14:paraId="29A32868" w14:textId="77777777" w:rsidR="0035378C" w:rsidRPr="00844ED2" w:rsidRDefault="0035378C" w:rsidP="00427E7A">
      <w:pPr>
        <w:widowControl w:val="0"/>
        <w:spacing w:after="0" w:line="240" w:lineRule="auto"/>
        <w:rPr>
          <w:rFonts w:ascii="Times New Roman" w:eastAsia="Calibri" w:hAnsi="Times New Roman" w:cs="Times New Roman"/>
          <w:lang w:eastAsia="sl-SI"/>
        </w:rPr>
      </w:pPr>
    </w:p>
    <w:p w14:paraId="7351E928" w14:textId="77777777" w:rsidR="0035378C" w:rsidRPr="00844ED2" w:rsidRDefault="0035378C" w:rsidP="00427E7A">
      <w:pPr>
        <w:widowControl w:val="0"/>
        <w:spacing w:after="0" w:line="240" w:lineRule="auto"/>
        <w:rPr>
          <w:rFonts w:ascii="Times New Roman" w:eastAsia="Calibri" w:hAnsi="Times New Roman" w:cs="Times New Roman"/>
          <w:lang w:eastAsia="sl-SI"/>
        </w:rPr>
      </w:pPr>
      <w:r w:rsidRPr="00844ED2">
        <w:rPr>
          <w:rFonts w:ascii="Times New Roman" w:eastAsia="Calibri" w:hAnsi="Times New Roman" w:cs="Times New Roman"/>
          <w:highlight w:val="lightGray"/>
          <w:lang w:eastAsia="sl-SI"/>
        </w:rPr>
        <w:t>2D brūkšninis kodas su nurodytu unikaliu identifikatoriumi.</w:t>
      </w:r>
    </w:p>
    <w:p w14:paraId="1C8B86E5"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snapToGrid w:val="0"/>
          <w:lang w:eastAsia="zh-CN"/>
        </w:rPr>
      </w:pPr>
    </w:p>
    <w:p w14:paraId="2FC2B272" w14:textId="77777777" w:rsidR="0035378C" w:rsidRPr="00844ED2" w:rsidRDefault="0035378C" w:rsidP="00427E7A">
      <w:pPr>
        <w:widowControl w:val="0"/>
        <w:tabs>
          <w:tab w:val="left" w:pos="567"/>
        </w:tabs>
        <w:spacing w:after="0" w:line="240" w:lineRule="auto"/>
        <w:rPr>
          <w:rFonts w:ascii="Times New Roman" w:eastAsia="Times New Roman" w:hAnsi="Times New Roman" w:cs="Times New Roman"/>
          <w:snapToGrid w:val="0"/>
          <w:lang w:eastAsia="zh-CN"/>
        </w:rPr>
      </w:pPr>
    </w:p>
    <w:p w14:paraId="5B447C2E" w14:textId="77777777" w:rsidR="0035378C" w:rsidRPr="000E5679" w:rsidRDefault="0035378C" w:rsidP="00427E7A">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sl-SI"/>
        </w:rPr>
      </w:pPr>
      <w:r w:rsidRPr="000E5679">
        <w:rPr>
          <w:rFonts w:ascii="Times New Roman" w:eastAsia="Times New Roman" w:hAnsi="Times New Roman" w:cs="Times New Roman"/>
          <w:b/>
          <w:noProof/>
          <w:lang w:eastAsia="sl-SI"/>
        </w:rPr>
        <w:t>18.</w:t>
      </w:r>
      <w:r w:rsidRPr="000E5679">
        <w:rPr>
          <w:rFonts w:ascii="Times New Roman" w:eastAsia="Times New Roman" w:hAnsi="Times New Roman" w:cs="Times New Roman"/>
          <w:b/>
          <w:noProof/>
          <w:lang w:eastAsia="sl-SI"/>
        </w:rPr>
        <w:tab/>
        <w:t>UNIKALUS IDENTIFIKATORIUS – ŽMONĖMS SUPRANTAMI DUOMENYS</w:t>
      </w:r>
    </w:p>
    <w:p w14:paraId="6D5CD676" w14:textId="77777777" w:rsidR="0035378C" w:rsidRPr="00844ED2" w:rsidRDefault="0035378C" w:rsidP="00427E7A">
      <w:pPr>
        <w:widowControl w:val="0"/>
        <w:spacing w:after="0" w:line="240" w:lineRule="auto"/>
        <w:rPr>
          <w:rFonts w:ascii="Times New Roman" w:eastAsia="Calibri" w:hAnsi="Times New Roman" w:cs="Times New Roman"/>
          <w:lang w:eastAsia="sl-SI"/>
        </w:rPr>
      </w:pPr>
    </w:p>
    <w:p w14:paraId="1D9C6056" w14:textId="5E653BBD" w:rsidR="0035378C" w:rsidRPr="00844ED2" w:rsidRDefault="0035378C" w:rsidP="00427E7A">
      <w:pPr>
        <w:widowControl w:val="0"/>
        <w:spacing w:after="0" w:line="240" w:lineRule="auto"/>
        <w:rPr>
          <w:rFonts w:ascii="Times New Roman" w:eastAsia="Calibri" w:hAnsi="Times New Roman" w:cs="Times New Roman"/>
          <w:lang w:eastAsia="sl-SI"/>
        </w:rPr>
      </w:pPr>
      <w:r w:rsidRPr="00844ED2">
        <w:rPr>
          <w:rFonts w:ascii="Times New Roman" w:eastAsia="Calibri" w:hAnsi="Times New Roman" w:cs="Times New Roman"/>
          <w:lang w:eastAsia="sl-SI"/>
        </w:rPr>
        <w:t>PC</w:t>
      </w:r>
    </w:p>
    <w:p w14:paraId="13287346" w14:textId="6CB1B9EB" w:rsidR="0035378C" w:rsidRPr="00844ED2" w:rsidRDefault="0035378C" w:rsidP="00427E7A">
      <w:pPr>
        <w:widowControl w:val="0"/>
        <w:spacing w:after="0" w:line="240" w:lineRule="auto"/>
        <w:rPr>
          <w:rFonts w:ascii="Times New Roman" w:eastAsia="Calibri" w:hAnsi="Times New Roman" w:cs="Times New Roman"/>
          <w:lang w:eastAsia="sl-SI"/>
        </w:rPr>
      </w:pPr>
      <w:r w:rsidRPr="00844ED2">
        <w:rPr>
          <w:rFonts w:ascii="Times New Roman" w:eastAsia="Calibri" w:hAnsi="Times New Roman" w:cs="Times New Roman"/>
          <w:lang w:eastAsia="sl-SI"/>
        </w:rPr>
        <w:t>SN</w:t>
      </w:r>
    </w:p>
    <w:p w14:paraId="11DB0878" w14:textId="79365AAA" w:rsidR="0035378C" w:rsidRPr="00844ED2" w:rsidRDefault="0035378C" w:rsidP="00427E7A">
      <w:pPr>
        <w:widowControl w:val="0"/>
        <w:spacing w:after="0" w:line="240" w:lineRule="auto"/>
        <w:rPr>
          <w:rFonts w:ascii="Times New Roman" w:eastAsia="Calibri" w:hAnsi="Times New Roman" w:cs="Times New Roman"/>
          <w:lang w:eastAsia="sl-SI"/>
        </w:rPr>
      </w:pPr>
      <w:r w:rsidRPr="00844ED2">
        <w:rPr>
          <w:rFonts w:ascii="Times New Roman" w:eastAsia="Calibri" w:hAnsi="Times New Roman" w:cs="Times New Roman"/>
          <w:lang w:eastAsia="sl-SI"/>
        </w:rPr>
        <w:t>NN</w:t>
      </w:r>
    </w:p>
    <w:p w14:paraId="1AE09460" w14:textId="77777777" w:rsidR="0035378C" w:rsidRPr="00844ED2" w:rsidRDefault="0035378C" w:rsidP="00427E7A">
      <w:pPr>
        <w:widowControl w:val="0"/>
        <w:spacing w:after="0" w:line="240" w:lineRule="auto"/>
        <w:rPr>
          <w:rFonts w:ascii="Times New Roman" w:eastAsia="Calibri" w:hAnsi="Times New Roman" w:cs="Times New Roman"/>
          <w:highlight w:val="lightGray"/>
          <w:lang w:eastAsia="sl-SI"/>
        </w:rPr>
      </w:pPr>
    </w:p>
    <w:p w14:paraId="34A8E3D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p>
    <w:p w14:paraId="4E3A8FF1" w14:textId="77777777" w:rsidR="0035378C" w:rsidRPr="00844ED2" w:rsidRDefault="0035378C" w:rsidP="00427E7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4BEF6371" w14:textId="77777777" w:rsidTr="00474C30">
        <w:trPr>
          <w:trHeight w:val="785"/>
        </w:trPr>
        <w:tc>
          <w:tcPr>
            <w:tcW w:w="9287" w:type="dxa"/>
            <w:tcBorders>
              <w:top w:val="single" w:sz="4" w:space="0" w:color="auto"/>
              <w:left w:val="single" w:sz="4" w:space="0" w:color="auto"/>
              <w:bottom w:val="single" w:sz="4" w:space="0" w:color="auto"/>
              <w:right w:val="single" w:sz="4" w:space="0" w:color="auto"/>
            </w:tcBorders>
          </w:tcPr>
          <w:p w14:paraId="37B0F7A7" w14:textId="77777777" w:rsidR="0035378C" w:rsidRPr="00844ED2" w:rsidRDefault="0035378C" w:rsidP="00427E7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lastRenderedPageBreak/>
              <w:t xml:space="preserve">MINIMALI </w:t>
            </w:r>
            <w:r w:rsidRPr="00844ED2">
              <w:rPr>
                <w:rFonts w:ascii="Times New Roman" w:eastAsia="Times New Roman" w:hAnsi="Times New Roman" w:cs="Times New Roman"/>
                <w:b/>
                <w:caps/>
              </w:rPr>
              <w:t xml:space="preserve">informacija ant </w:t>
            </w:r>
            <w:r w:rsidRPr="00844ED2">
              <w:rPr>
                <w:rFonts w:ascii="Times New Roman" w:eastAsia="Times New Roman" w:hAnsi="Times New Roman" w:cs="Times New Roman"/>
                <w:b/>
              </w:rPr>
              <w:t>LIZDINIŲ PLOKŠTELIŲ ARBA DVISLUOKSNIŲ JUOSTELIŲ</w:t>
            </w:r>
          </w:p>
          <w:p w14:paraId="1B19991D"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4013A00A" w14:textId="77777777" w:rsidR="0035378C" w:rsidRPr="00844ED2" w:rsidRDefault="0035378C" w:rsidP="00427E7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t>LIZDINĖ PLOKŠTELĖ</w:t>
            </w:r>
          </w:p>
        </w:tc>
      </w:tr>
    </w:tbl>
    <w:p w14:paraId="39C6CEA7"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1AF2A606" w14:textId="77777777" w:rsidR="0035378C" w:rsidRPr="00844ED2" w:rsidRDefault="0035378C" w:rsidP="00427E7A">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1F9ED300" w14:textId="77777777" w:rsidTr="00474C30">
        <w:tc>
          <w:tcPr>
            <w:tcW w:w="9287" w:type="dxa"/>
            <w:tcBorders>
              <w:top w:val="single" w:sz="4" w:space="0" w:color="auto"/>
              <w:left w:val="single" w:sz="4" w:space="0" w:color="auto"/>
              <w:bottom w:val="single" w:sz="4" w:space="0" w:color="auto"/>
              <w:right w:val="single" w:sz="4" w:space="0" w:color="auto"/>
            </w:tcBorders>
            <w:hideMark/>
          </w:tcPr>
          <w:p w14:paraId="69D80759" w14:textId="77777777" w:rsidR="0035378C" w:rsidRPr="00844ED2" w:rsidRDefault="0035378C" w:rsidP="00427E7A">
            <w:pPr>
              <w:widowControl w:val="0"/>
              <w:tabs>
                <w:tab w:val="left" w:pos="142"/>
              </w:tabs>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1.</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Vaistinio preparato pavadinimas</w:t>
            </w:r>
          </w:p>
        </w:tc>
      </w:tr>
    </w:tbl>
    <w:p w14:paraId="2B116F8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56F087A7"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skrandyje neirios tabletės</w:t>
      </w:r>
    </w:p>
    <w:p w14:paraId="6490E3F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highlight w:val="lightGray"/>
        </w:rPr>
        <w:t>Zulbex</w:t>
      </w:r>
      <w:proofErr w:type="spellEnd"/>
      <w:r w:rsidRPr="00844ED2">
        <w:rPr>
          <w:rFonts w:ascii="Times New Roman" w:eastAsia="Times New Roman" w:hAnsi="Times New Roman" w:cs="Times New Roman"/>
          <w:highlight w:val="lightGray"/>
        </w:rPr>
        <w:t xml:space="preserve"> 20 mg skrandyje neirios tabletės</w:t>
      </w:r>
    </w:p>
    <w:p w14:paraId="258558F6"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7B2A8FE" w14:textId="354113FC" w:rsidR="0035378C" w:rsidRPr="00844ED2" w:rsidRDefault="001E6FE8" w:rsidP="00427E7A">
      <w:pPr>
        <w:widowControl w:val="0"/>
        <w:spacing w:after="0" w:line="240" w:lineRule="auto"/>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r</w:t>
      </w:r>
      <w:r w:rsidR="0035378C" w:rsidRPr="00844ED2">
        <w:rPr>
          <w:rFonts w:ascii="Times New Roman" w:eastAsia="Times New Roman" w:hAnsi="Times New Roman" w:cs="Times New Roman"/>
          <w:lang w:eastAsia="sl-SI"/>
        </w:rPr>
        <w:t>abeprazolum</w:t>
      </w:r>
      <w:proofErr w:type="spellEnd"/>
      <w:r w:rsidR="0035378C" w:rsidRPr="00844ED2">
        <w:rPr>
          <w:rFonts w:ascii="Times New Roman" w:eastAsia="Times New Roman" w:hAnsi="Times New Roman" w:cs="Times New Roman"/>
          <w:lang w:eastAsia="sl-SI"/>
        </w:rPr>
        <w:t xml:space="preserve"> </w:t>
      </w:r>
      <w:proofErr w:type="spellStart"/>
      <w:r w:rsidR="0035378C" w:rsidRPr="00844ED2">
        <w:rPr>
          <w:rFonts w:ascii="Times New Roman" w:eastAsia="Times New Roman" w:hAnsi="Times New Roman" w:cs="Times New Roman"/>
          <w:lang w:eastAsia="sl-SI"/>
        </w:rPr>
        <w:t>natricum</w:t>
      </w:r>
      <w:proofErr w:type="spellEnd"/>
    </w:p>
    <w:p w14:paraId="6C09C0A8"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4D30E990" w14:textId="77777777" w:rsidR="0035378C" w:rsidRPr="00844ED2" w:rsidRDefault="0035378C" w:rsidP="00427E7A">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20B39816" w14:textId="77777777" w:rsidTr="00474C30">
        <w:tc>
          <w:tcPr>
            <w:tcW w:w="9287" w:type="dxa"/>
            <w:tcBorders>
              <w:top w:val="single" w:sz="4" w:space="0" w:color="auto"/>
              <w:left w:val="single" w:sz="4" w:space="0" w:color="auto"/>
              <w:bottom w:val="single" w:sz="4" w:space="0" w:color="auto"/>
              <w:right w:val="single" w:sz="4" w:space="0" w:color="auto"/>
            </w:tcBorders>
            <w:hideMark/>
          </w:tcPr>
          <w:p w14:paraId="687D0EF4" w14:textId="77777777" w:rsidR="0035378C" w:rsidRPr="00844ED2" w:rsidRDefault="0035378C" w:rsidP="00427E7A">
            <w:pPr>
              <w:widowControl w:val="0"/>
              <w:tabs>
                <w:tab w:val="left" w:pos="142"/>
              </w:tabs>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2.</w:t>
            </w:r>
            <w:r w:rsidRPr="00844ED2">
              <w:rPr>
                <w:rFonts w:ascii="Times New Roman" w:eastAsia="Times New Roman" w:hAnsi="Times New Roman" w:cs="Times New Roman"/>
                <w:b/>
              </w:rPr>
              <w:tab/>
            </w:r>
            <w:r w:rsidRPr="00844ED2">
              <w:rPr>
                <w:rFonts w:ascii="Times New Roman" w:eastAsia="Times New Roman" w:hAnsi="Times New Roman" w:cs="Times New Roman"/>
                <w:b/>
                <w:caps/>
                <w:lang w:eastAsia="sl-SI"/>
              </w:rPr>
              <w:t>registruotojo</w:t>
            </w:r>
            <w:r w:rsidRPr="00844ED2">
              <w:rPr>
                <w:rFonts w:ascii="Times New Roman" w:eastAsia="Times New Roman" w:hAnsi="Times New Roman" w:cs="Times New Roman"/>
                <w:b/>
                <w:caps/>
              </w:rPr>
              <w:t xml:space="preserve"> pavadinimas</w:t>
            </w:r>
          </w:p>
        </w:tc>
      </w:tr>
    </w:tbl>
    <w:p w14:paraId="24DE379F"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7C088801" w14:textId="77777777" w:rsidR="0035378C" w:rsidRPr="00844ED2" w:rsidRDefault="0035378C" w:rsidP="00427E7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rPr>
        <w:t>KRKA</w:t>
      </w:r>
    </w:p>
    <w:p w14:paraId="6E5685DF"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085AB16E" w14:textId="77777777" w:rsidR="0035378C" w:rsidRPr="00844ED2" w:rsidRDefault="0035378C" w:rsidP="00427E7A">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5A773EAC" w14:textId="77777777" w:rsidTr="00474C30">
        <w:tc>
          <w:tcPr>
            <w:tcW w:w="9287" w:type="dxa"/>
            <w:tcBorders>
              <w:top w:val="single" w:sz="4" w:space="0" w:color="auto"/>
              <w:left w:val="single" w:sz="4" w:space="0" w:color="auto"/>
              <w:bottom w:val="single" w:sz="4" w:space="0" w:color="auto"/>
              <w:right w:val="single" w:sz="4" w:space="0" w:color="auto"/>
            </w:tcBorders>
            <w:hideMark/>
          </w:tcPr>
          <w:p w14:paraId="1A556E5A" w14:textId="77777777" w:rsidR="0035378C" w:rsidRPr="00844ED2" w:rsidRDefault="0035378C" w:rsidP="00427E7A">
            <w:pPr>
              <w:widowControl w:val="0"/>
              <w:tabs>
                <w:tab w:val="left" w:pos="142"/>
              </w:tabs>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3.</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tinkamumo laikas</w:t>
            </w:r>
          </w:p>
        </w:tc>
      </w:tr>
    </w:tbl>
    <w:p w14:paraId="2BAC2D5E"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075543AC"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EXP</w:t>
      </w:r>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mmMMMM</w:t>
      </w:r>
      <w:proofErr w:type="spellEnd"/>
      <w:r w:rsidRPr="00844ED2">
        <w:rPr>
          <w:rFonts w:ascii="Times New Roman" w:eastAsia="Times New Roman" w:hAnsi="Times New Roman" w:cs="Times New Roman"/>
        </w:rPr>
        <w:t>)</w:t>
      </w:r>
    </w:p>
    <w:p w14:paraId="6D11CCC3" w14:textId="77777777" w:rsidR="0035378C" w:rsidRPr="00844ED2" w:rsidRDefault="0035378C" w:rsidP="00427E7A">
      <w:pPr>
        <w:widowControl w:val="0"/>
        <w:spacing w:after="0" w:line="240" w:lineRule="auto"/>
        <w:rPr>
          <w:rFonts w:ascii="Times New Roman" w:eastAsia="Times New Roman" w:hAnsi="Times New Roman" w:cs="Times New Roman"/>
          <w:b/>
        </w:rPr>
      </w:pPr>
    </w:p>
    <w:p w14:paraId="5EE94648" w14:textId="77777777" w:rsidR="0035378C" w:rsidRPr="00844ED2" w:rsidRDefault="0035378C" w:rsidP="00427E7A">
      <w:pPr>
        <w:widowControl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6CDCB4CA" w14:textId="77777777" w:rsidTr="00474C30">
        <w:tc>
          <w:tcPr>
            <w:tcW w:w="9287" w:type="dxa"/>
            <w:tcBorders>
              <w:top w:val="single" w:sz="4" w:space="0" w:color="auto"/>
              <w:left w:val="single" w:sz="4" w:space="0" w:color="auto"/>
              <w:bottom w:val="single" w:sz="4" w:space="0" w:color="auto"/>
              <w:right w:val="single" w:sz="4" w:space="0" w:color="auto"/>
            </w:tcBorders>
            <w:hideMark/>
          </w:tcPr>
          <w:p w14:paraId="363A124C" w14:textId="77777777" w:rsidR="0035378C" w:rsidRPr="00844ED2" w:rsidRDefault="0035378C" w:rsidP="00427E7A">
            <w:pPr>
              <w:widowControl w:val="0"/>
              <w:tabs>
                <w:tab w:val="left" w:pos="142"/>
              </w:tabs>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4.</w:t>
            </w:r>
            <w:r w:rsidRPr="00844ED2">
              <w:rPr>
                <w:rFonts w:ascii="Times New Roman" w:eastAsia="Times New Roman" w:hAnsi="Times New Roman" w:cs="Times New Roman"/>
                <w:b/>
              </w:rPr>
              <w:tab/>
            </w:r>
            <w:r w:rsidRPr="00844ED2">
              <w:rPr>
                <w:rFonts w:ascii="Times New Roman" w:eastAsia="Times New Roman" w:hAnsi="Times New Roman" w:cs="Times New Roman"/>
                <w:b/>
                <w:caps/>
              </w:rPr>
              <w:t>serijos numeris</w:t>
            </w:r>
          </w:p>
        </w:tc>
      </w:tr>
    </w:tbl>
    <w:p w14:paraId="6A1098A6" w14:textId="77777777" w:rsidR="0035378C" w:rsidRPr="00844ED2" w:rsidRDefault="0035378C" w:rsidP="00427E7A">
      <w:pPr>
        <w:widowControl w:val="0"/>
        <w:spacing w:after="0" w:line="240" w:lineRule="auto"/>
        <w:ind w:right="113"/>
        <w:rPr>
          <w:rFonts w:ascii="Times New Roman" w:eastAsia="Times New Roman" w:hAnsi="Times New Roman" w:cs="Times New Roman"/>
        </w:rPr>
      </w:pPr>
    </w:p>
    <w:p w14:paraId="19BD0E78" w14:textId="77777777" w:rsidR="0035378C" w:rsidRPr="00844ED2" w:rsidRDefault="0035378C" w:rsidP="00427E7A">
      <w:pPr>
        <w:widowControl w:val="0"/>
        <w:spacing w:after="0" w:line="240" w:lineRule="auto"/>
        <w:ind w:right="113"/>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Lot</w:t>
      </w:r>
    </w:p>
    <w:p w14:paraId="04E0D63B" w14:textId="77777777" w:rsidR="0035378C" w:rsidRPr="00844ED2" w:rsidRDefault="0035378C" w:rsidP="00427E7A">
      <w:pPr>
        <w:widowControl w:val="0"/>
        <w:spacing w:after="0" w:line="240" w:lineRule="auto"/>
        <w:ind w:right="113"/>
        <w:rPr>
          <w:rFonts w:ascii="Times New Roman" w:eastAsia="Times New Roman" w:hAnsi="Times New Roman" w:cs="Times New Roman"/>
        </w:rPr>
      </w:pPr>
    </w:p>
    <w:p w14:paraId="40875798" w14:textId="77777777" w:rsidR="0035378C" w:rsidRPr="00844ED2" w:rsidRDefault="0035378C" w:rsidP="00427E7A">
      <w:pPr>
        <w:widowControl w:val="0"/>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378C" w:rsidRPr="00844ED2" w14:paraId="41A0E363" w14:textId="77777777" w:rsidTr="00474C30">
        <w:tc>
          <w:tcPr>
            <w:tcW w:w="9287" w:type="dxa"/>
            <w:tcBorders>
              <w:top w:val="single" w:sz="4" w:space="0" w:color="auto"/>
              <w:left w:val="single" w:sz="4" w:space="0" w:color="auto"/>
              <w:bottom w:val="single" w:sz="4" w:space="0" w:color="auto"/>
              <w:right w:val="single" w:sz="4" w:space="0" w:color="auto"/>
            </w:tcBorders>
            <w:hideMark/>
          </w:tcPr>
          <w:p w14:paraId="23384AF8" w14:textId="77777777" w:rsidR="0035378C" w:rsidRPr="00844ED2" w:rsidRDefault="0035378C" w:rsidP="00427E7A">
            <w:pPr>
              <w:widowControl w:val="0"/>
              <w:tabs>
                <w:tab w:val="left" w:pos="142"/>
              </w:tabs>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5.</w:t>
            </w:r>
            <w:r w:rsidRPr="00844ED2">
              <w:rPr>
                <w:rFonts w:ascii="Times New Roman" w:eastAsia="Times New Roman" w:hAnsi="Times New Roman" w:cs="Times New Roman"/>
                <w:b/>
              </w:rPr>
              <w:tab/>
              <w:t>KITA</w:t>
            </w:r>
          </w:p>
        </w:tc>
      </w:tr>
    </w:tbl>
    <w:p w14:paraId="544017E4" w14:textId="77777777" w:rsidR="0035378C" w:rsidRPr="00844ED2" w:rsidRDefault="0035378C" w:rsidP="00427E7A">
      <w:pPr>
        <w:widowControl w:val="0"/>
        <w:spacing w:after="0" w:line="240" w:lineRule="auto"/>
        <w:ind w:right="113"/>
        <w:rPr>
          <w:rFonts w:ascii="Times New Roman" w:eastAsia="Times New Roman" w:hAnsi="Times New Roman" w:cs="Times New Roman"/>
        </w:rPr>
      </w:pPr>
    </w:p>
    <w:p w14:paraId="39E1783F"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r w:rsidRPr="00844ED2">
        <w:rPr>
          <w:rFonts w:ascii="Times New Roman" w:eastAsia="Times New Roman" w:hAnsi="Times New Roman" w:cs="Times New Roman"/>
          <w:b/>
          <w:u w:val="single"/>
        </w:rPr>
        <w:br w:type="page"/>
      </w:r>
    </w:p>
    <w:p w14:paraId="19CECA60"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D36954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2097473"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5FC52755"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982D3A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1AFD829C"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A885A3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BF9A4A8"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32E8F1C"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4C34E2FD"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3F4D82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3144A20"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C6C62D3"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518112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275696C7"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FE31E12"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70560D9"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461232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4D8F2D9E"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8D5F020"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1269BA6B"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7D215696"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0303AFC8"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262"/>
      <w:bookmarkStart w:id="15" w:name="_Toc129243137"/>
    </w:p>
    <w:p w14:paraId="3F7B45BA" w14:textId="77777777" w:rsidR="0035378C" w:rsidRPr="00844ED2" w:rsidRDefault="0035378C" w:rsidP="00427E7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844ED2">
        <w:rPr>
          <w:rFonts w:ascii="Times New Roman" w:eastAsia="Times New Roman" w:hAnsi="Times New Roman" w:cs="Times New Roman"/>
          <w:b/>
          <w:caps/>
        </w:rPr>
        <w:t>B. PAKUOTĖS LAPELIS</w:t>
      </w:r>
      <w:bookmarkEnd w:id="14"/>
      <w:bookmarkEnd w:id="15"/>
    </w:p>
    <w:p w14:paraId="772EC1A4"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br w:type="page"/>
      </w:r>
      <w:r w:rsidRPr="00844ED2">
        <w:rPr>
          <w:rFonts w:ascii="Times New Roman" w:eastAsia="Times New Roman" w:hAnsi="Times New Roman" w:cs="Times New Roman"/>
          <w:b/>
          <w:lang w:eastAsia="sl-SI"/>
        </w:rPr>
        <w:lastRenderedPageBreak/>
        <w:t>Pakuotės lapelis: informacija pacientui</w:t>
      </w:r>
    </w:p>
    <w:p w14:paraId="57C7B5F3" w14:textId="77777777" w:rsidR="0035378C" w:rsidRPr="00844ED2" w:rsidRDefault="0035378C" w:rsidP="00427E7A">
      <w:pPr>
        <w:widowControl w:val="0"/>
        <w:spacing w:after="0" w:line="240" w:lineRule="auto"/>
        <w:jc w:val="center"/>
        <w:outlineLvl w:val="0"/>
        <w:rPr>
          <w:rFonts w:ascii="Times New Roman" w:eastAsia="Times New Roman" w:hAnsi="Times New Roman" w:cs="Times New Roman"/>
          <w:b/>
        </w:rPr>
      </w:pPr>
    </w:p>
    <w:p w14:paraId="239C1168"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b/>
        </w:rPr>
      </w:pP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10 mg skrandyje neirios tabletės</w:t>
      </w:r>
    </w:p>
    <w:p w14:paraId="35548C5D" w14:textId="77777777" w:rsidR="0035378C" w:rsidRPr="00844ED2" w:rsidRDefault="0035378C" w:rsidP="00427E7A">
      <w:pPr>
        <w:widowControl w:val="0"/>
        <w:spacing w:after="0" w:line="240" w:lineRule="auto"/>
        <w:ind w:left="567" w:hanging="567"/>
        <w:jc w:val="center"/>
        <w:rPr>
          <w:rFonts w:ascii="Times New Roman" w:eastAsia="Times New Roman" w:hAnsi="Times New Roman" w:cs="Times New Roman"/>
          <w:b/>
        </w:rPr>
      </w:pP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20 mg skrandyje neirios tabletės</w:t>
      </w:r>
    </w:p>
    <w:p w14:paraId="07998D80" w14:textId="1CA87780" w:rsidR="0035378C" w:rsidRPr="00844ED2" w:rsidRDefault="001E6FE8" w:rsidP="00427E7A">
      <w:pPr>
        <w:widowControl w:val="0"/>
        <w:spacing w:after="0" w:line="240" w:lineRule="auto"/>
        <w:jc w:val="center"/>
        <w:rPr>
          <w:rFonts w:ascii="Times New Roman" w:eastAsia="Times New Roman" w:hAnsi="Times New Roman" w:cs="Times New Roman"/>
        </w:rPr>
      </w:pPr>
      <w:proofErr w:type="spellStart"/>
      <w:r w:rsidRPr="00844ED2">
        <w:rPr>
          <w:rFonts w:ascii="Times New Roman" w:eastAsia="Times New Roman" w:hAnsi="Times New Roman" w:cs="Times New Roman"/>
        </w:rPr>
        <w:t>r</w:t>
      </w:r>
      <w:r w:rsidR="0035378C" w:rsidRPr="00844ED2">
        <w:rPr>
          <w:rFonts w:ascii="Times New Roman" w:eastAsia="Times New Roman" w:hAnsi="Times New Roman" w:cs="Times New Roman"/>
        </w:rPr>
        <w:t>abeprazolo</w:t>
      </w:r>
      <w:proofErr w:type="spellEnd"/>
      <w:r w:rsidR="0035378C" w:rsidRPr="00844ED2">
        <w:rPr>
          <w:rFonts w:ascii="Times New Roman" w:eastAsia="Times New Roman" w:hAnsi="Times New Roman" w:cs="Times New Roman"/>
        </w:rPr>
        <w:t xml:space="preserve"> natrio druska</w:t>
      </w:r>
    </w:p>
    <w:p w14:paraId="28D62671" w14:textId="77777777" w:rsidR="0035378C" w:rsidRPr="00844ED2" w:rsidRDefault="0035378C" w:rsidP="00427E7A">
      <w:pPr>
        <w:widowControl w:val="0"/>
        <w:spacing w:after="0" w:line="240" w:lineRule="auto"/>
        <w:jc w:val="center"/>
        <w:rPr>
          <w:rFonts w:ascii="Times New Roman" w:eastAsia="Times New Roman" w:hAnsi="Times New Roman" w:cs="Times New Roman"/>
        </w:rPr>
      </w:pPr>
    </w:p>
    <w:p w14:paraId="3A8D86B5" w14:textId="77777777" w:rsidR="0035378C" w:rsidRPr="00844ED2" w:rsidRDefault="0035378C" w:rsidP="00427E7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t>Atidžiai perskaitykite visą šį lapelį, prieš pradėdami vartoti vaistą</w:t>
      </w:r>
      <w:r w:rsidRPr="00844ED2">
        <w:rPr>
          <w:rFonts w:ascii="Times New Roman" w:eastAsia="Times New Roman" w:hAnsi="Times New Roman" w:cs="Times New Roman"/>
          <w:b/>
          <w:lang w:eastAsia="sl-SI"/>
        </w:rPr>
        <w:t>, nes jame pateikiama Jums svarbi informacija</w:t>
      </w:r>
      <w:r w:rsidRPr="00844ED2">
        <w:rPr>
          <w:rFonts w:ascii="Times New Roman" w:eastAsia="Times New Roman" w:hAnsi="Times New Roman" w:cs="Times New Roman"/>
          <w:b/>
        </w:rPr>
        <w:t>.</w:t>
      </w:r>
    </w:p>
    <w:p w14:paraId="6275966F" w14:textId="77777777" w:rsidR="0035378C" w:rsidRPr="00844ED2" w:rsidRDefault="0035378C" w:rsidP="000E5679">
      <w:pPr>
        <w:widowControl w:val="0"/>
        <w:numPr>
          <w:ilvl w:val="0"/>
          <w:numId w:val="8"/>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Neišmeskite šio lapelio, nes vėl gali prireikti jį perskaityti.</w:t>
      </w:r>
    </w:p>
    <w:p w14:paraId="54190181" w14:textId="77777777" w:rsidR="0035378C" w:rsidRPr="00844ED2" w:rsidRDefault="0035378C" w:rsidP="000E5679">
      <w:pPr>
        <w:widowControl w:val="0"/>
        <w:numPr>
          <w:ilvl w:val="0"/>
          <w:numId w:val="8"/>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kiltų daugiau klausimų, kreipkitės į gydytoją arba vaistininką.</w:t>
      </w:r>
    </w:p>
    <w:p w14:paraId="5E5BA241" w14:textId="77777777" w:rsidR="0035378C" w:rsidRPr="00844ED2" w:rsidRDefault="0035378C" w:rsidP="000E5679">
      <w:pPr>
        <w:widowControl w:val="0"/>
        <w:numPr>
          <w:ilvl w:val="0"/>
          <w:numId w:val="8"/>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Šis vaistas skirtas </w:t>
      </w:r>
      <w:r w:rsidRPr="00844ED2">
        <w:rPr>
          <w:rFonts w:ascii="Times New Roman" w:eastAsia="Times New Roman" w:hAnsi="Times New Roman" w:cs="Times New Roman"/>
          <w:lang w:eastAsia="sl-SI"/>
        </w:rPr>
        <w:t xml:space="preserve">tik </w:t>
      </w:r>
      <w:r w:rsidRPr="00844ED2">
        <w:rPr>
          <w:rFonts w:ascii="Times New Roman" w:eastAsia="Times New Roman" w:hAnsi="Times New Roman" w:cs="Times New Roman"/>
        </w:rPr>
        <w:t xml:space="preserve">Jums, todėl kitiems žmonėms jo duoti negalima. Vaistas gali jiems pakenkti (net tiems, kurių ligos </w:t>
      </w:r>
      <w:r w:rsidRPr="00844ED2">
        <w:rPr>
          <w:rFonts w:ascii="Times New Roman" w:eastAsia="Times New Roman" w:hAnsi="Times New Roman" w:cs="Times New Roman"/>
          <w:lang w:eastAsia="sl-SI"/>
        </w:rPr>
        <w:t>požymiai</w:t>
      </w:r>
      <w:r w:rsidRPr="00844ED2">
        <w:rPr>
          <w:rFonts w:ascii="Times New Roman" w:eastAsia="Times New Roman" w:hAnsi="Times New Roman" w:cs="Times New Roman"/>
        </w:rPr>
        <w:t xml:space="preserve"> yra tokie patys kaip Jūsų).</w:t>
      </w:r>
    </w:p>
    <w:p w14:paraId="7C6C8322" w14:textId="04F24BF9" w:rsidR="0035378C" w:rsidRPr="00844ED2" w:rsidRDefault="0035378C" w:rsidP="000E5679">
      <w:pPr>
        <w:widowControl w:val="0"/>
        <w:numPr>
          <w:ilvl w:val="0"/>
          <w:numId w:val="8"/>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pasireiškė šalutinis poveikis </w:t>
      </w:r>
      <w:r w:rsidRPr="00844ED2">
        <w:rPr>
          <w:rFonts w:ascii="Times New Roman" w:eastAsia="Times New Roman" w:hAnsi="Times New Roman" w:cs="Times New Roman"/>
          <w:lang w:eastAsia="sl-SI"/>
        </w:rPr>
        <w:t>(net jeigu jis</w:t>
      </w:r>
      <w:r w:rsidRPr="00844ED2">
        <w:rPr>
          <w:rFonts w:ascii="Times New Roman" w:eastAsia="Times New Roman" w:hAnsi="Times New Roman" w:cs="Times New Roman"/>
        </w:rPr>
        <w:t xml:space="preserve"> šiame lapelyje </w:t>
      </w:r>
      <w:r w:rsidRPr="00844ED2">
        <w:rPr>
          <w:rFonts w:ascii="Times New Roman" w:eastAsia="Times New Roman" w:hAnsi="Times New Roman" w:cs="Times New Roman"/>
          <w:lang w:eastAsia="sl-SI"/>
        </w:rPr>
        <w:t>nenurodytas), kreipkitės į gydytoją arba vaistininką</w:t>
      </w:r>
      <w:r w:rsidRPr="00844ED2">
        <w:rPr>
          <w:rFonts w:ascii="Times New Roman" w:eastAsia="Times New Roman" w:hAnsi="Times New Roman" w:cs="Times New Roman"/>
        </w:rPr>
        <w:t>.</w:t>
      </w:r>
      <w:r w:rsidRPr="00844ED2">
        <w:rPr>
          <w:rFonts w:ascii="Times New Roman" w:eastAsia="Times New Roman" w:hAnsi="Times New Roman" w:cs="Times New Roman"/>
          <w:lang w:eastAsia="sl-SI"/>
        </w:rPr>
        <w:t xml:space="preserve"> Žr. 4</w:t>
      </w:r>
      <w:r w:rsidR="008E790D">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skyrių.</w:t>
      </w:r>
    </w:p>
    <w:p w14:paraId="69EFA24A" w14:textId="77777777" w:rsidR="0035378C" w:rsidRPr="00844ED2" w:rsidRDefault="0035378C" w:rsidP="00427E7A">
      <w:pPr>
        <w:widowControl w:val="0"/>
        <w:spacing w:after="0" w:line="240" w:lineRule="auto"/>
        <w:ind w:right="-2"/>
        <w:rPr>
          <w:rFonts w:ascii="Times New Roman" w:eastAsia="Times New Roman" w:hAnsi="Times New Roman" w:cs="Times New Roman"/>
        </w:rPr>
      </w:pPr>
    </w:p>
    <w:p w14:paraId="2931E34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Apie ką rašoma šiame lapelyje?</w:t>
      </w:r>
    </w:p>
    <w:p w14:paraId="79E9C27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lang w:eastAsia="sl-SI"/>
        </w:rPr>
      </w:pPr>
    </w:p>
    <w:p w14:paraId="17D5F945"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1.</w:t>
      </w:r>
      <w:r w:rsidRPr="00844ED2">
        <w:rPr>
          <w:rFonts w:ascii="Times New Roman" w:eastAsia="Times New Roman" w:hAnsi="Times New Roman" w:cs="Times New Roman"/>
        </w:rPr>
        <w:tab/>
        <w:t xml:space="preserve">Kas yra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ir kam jis vartojamas</w:t>
      </w:r>
    </w:p>
    <w:p w14:paraId="06C87BCD"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2.</w:t>
      </w:r>
      <w:r w:rsidRPr="00844ED2">
        <w:rPr>
          <w:rFonts w:ascii="Times New Roman" w:eastAsia="Times New Roman" w:hAnsi="Times New Roman" w:cs="Times New Roman"/>
        </w:rPr>
        <w:tab/>
        <w:t xml:space="preserve">Kas žinotina prieš vartojant </w:t>
      </w:r>
      <w:proofErr w:type="spellStart"/>
      <w:r w:rsidRPr="00844ED2">
        <w:rPr>
          <w:rFonts w:ascii="Times New Roman" w:eastAsia="Times New Roman" w:hAnsi="Times New Roman" w:cs="Times New Roman"/>
        </w:rPr>
        <w:t>Zulbex</w:t>
      </w:r>
      <w:proofErr w:type="spellEnd"/>
    </w:p>
    <w:p w14:paraId="54420FA2"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3.</w:t>
      </w:r>
      <w:r w:rsidRPr="00844ED2">
        <w:rPr>
          <w:rFonts w:ascii="Times New Roman" w:eastAsia="Times New Roman" w:hAnsi="Times New Roman" w:cs="Times New Roman"/>
        </w:rPr>
        <w:tab/>
        <w:t xml:space="preserve">Kaip vartoti </w:t>
      </w:r>
      <w:proofErr w:type="spellStart"/>
      <w:r w:rsidRPr="00844ED2">
        <w:rPr>
          <w:rFonts w:ascii="Times New Roman" w:eastAsia="Times New Roman" w:hAnsi="Times New Roman" w:cs="Times New Roman"/>
        </w:rPr>
        <w:t>Zulbex</w:t>
      </w:r>
      <w:proofErr w:type="spellEnd"/>
    </w:p>
    <w:p w14:paraId="055EA17B"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4.</w:t>
      </w:r>
      <w:r w:rsidRPr="00844ED2">
        <w:rPr>
          <w:rFonts w:ascii="Times New Roman" w:eastAsia="Times New Roman" w:hAnsi="Times New Roman" w:cs="Times New Roman"/>
        </w:rPr>
        <w:tab/>
        <w:t>Galimas šalutinis poveikis</w:t>
      </w:r>
    </w:p>
    <w:p w14:paraId="1A65A72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5.</w:t>
      </w:r>
      <w:r w:rsidRPr="00844ED2">
        <w:rPr>
          <w:rFonts w:ascii="Times New Roman" w:eastAsia="Times New Roman" w:hAnsi="Times New Roman" w:cs="Times New Roman"/>
        </w:rPr>
        <w:tab/>
        <w:t xml:space="preserve">Kaip laikyti </w:t>
      </w:r>
      <w:proofErr w:type="spellStart"/>
      <w:r w:rsidRPr="00844ED2">
        <w:rPr>
          <w:rFonts w:ascii="Times New Roman" w:eastAsia="Times New Roman" w:hAnsi="Times New Roman" w:cs="Times New Roman"/>
        </w:rPr>
        <w:t>Zulbex</w:t>
      </w:r>
      <w:proofErr w:type="spellEnd"/>
    </w:p>
    <w:p w14:paraId="48CB4BB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6.</w:t>
      </w:r>
      <w:r w:rsidRPr="00844ED2">
        <w:rPr>
          <w:rFonts w:ascii="Times New Roman" w:eastAsia="Times New Roman" w:hAnsi="Times New Roman" w:cs="Times New Roman"/>
        </w:rPr>
        <w:tab/>
      </w:r>
      <w:r w:rsidRPr="00844ED2">
        <w:rPr>
          <w:rFonts w:ascii="Times New Roman" w:eastAsia="Times New Roman" w:hAnsi="Times New Roman" w:cs="Times New Roman"/>
          <w:lang w:eastAsia="sl-SI"/>
        </w:rPr>
        <w:t>Pakuotės turinys ir kita</w:t>
      </w:r>
      <w:r w:rsidRPr="00844ED2">
        <w:rPr>
          <w:rFonts w:ascii="Times New Roman" w:eastAsia="Times New Roman" w:hAnsi="Times New Roman" w:cs="Times New Roman"/>
        </w:rPr>
        <w:t xml:space="preserve"> informacija</w:t>
      </w:r>
    </w:p>
    <w:p w14:paraId="3A250B5E" w14:textId="77777777" w:rsidR="0035378C" w:rsidRPr="00844ED2" w:rsidRDefault="0035378C" w:rsidP="00427E7A">
      <w:pPr>
        <w:widowControl w:val="0"/>
        <w:numPr>
          <w:ilvl w:val="12"/>
          <w:numId w:val="0"/>
        </w:numPr>
        <w:spacing w:after="0" w:line="240" w:lineRule="auto"/>
        <w:rPr>
          <w:rFonts w:ascii="Times New Roman" w:eastAsia="Times New Roman" w:hAnsi="Times New Roman" w:cs="Times New Roman"/>
        </w:rPr>
      </w:pPr>
    </w:p>
    <w:p w14:paraId="3A31E519" w14:textId="77777777" w:rsidR="0035378C" w:rsidRPr="00844ED2" w:rsidRDefault="0035378C" w:rsidP="00427E7A">
      <w:pPr>
        <w:widowControl w:val="0"/>
        <w:numPr>
          <w:ilvl w:val="12"/>
          <w:numId w:val="0"/>
        </w:numPr>
        <w:spacing w:after="0" w:line="240" w:lineRule="auto"/>
        <w:rPr>
          <w:rFonts w:ascii="Times New Roman" w:eastAsia="Times New Roman" w:hAnsi="Times New Roman" w:cs="Times New Roman"/>
        </w:rPr>
      </w:pPr>
    </w:p>
    <w:p w14:paraId="272EC2A8" w14:textId="77777777" w:rsidR="0035378C" w:rsidRPr="00844ED2" w:rsidRDefault="0035378C" w:rsidP="00427E7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lang w:eastAsia="sl-SI"/>
        </w:rPr>
        <w:t>1.</w:t>
      </w:r>
      <w:r w:rsidRPr="00844ED2">
        <w:rPr>
          <w:rFonts w:ascii="Times New Roman" w:eastAsia="Times New Roman" w:hAnsi="Times New Roman" w:cs="Times New Roman"/>
          <w:b/>
          <w:lang w:eastAsia="sl-SI"/>
        </w:rPr>
        <w:tab/>
        <w:t xml:space="preserve">Kas yra </w:t>
      </w:r>
      <w:proofErr w:type="spellStart"/>
      <w:r w:rsidRPr="00844ED2">
        <w:rPr>
          <w:rFonts w:ascii="Times New Roman" w:eastAsia="Times New Roman" w:hAnsi="Times New Roman" w:cs="Times New Roman"/>
          <w:b/>
          <w:lang w:eastAsia="sl-SI"/>
        </w:rPr>
        <w:t>Zulbex</w:t>
      </w:r>
      <w:proofErr w:type="spellEnd"/>
      <w:r w:rsidRPr="00844ED2">
        <w:rPr>
          <w:rFonts w:ascii="Times New Roman" w:eastAsia="Times New Roman" w:hAnsi="Times New Roman" w:cs="Times New Roman"/>
          <w:b/>
          <w:lang w:eastAsia="sl-SI"/>
        </w:rPr>
        <w:t xml:space="preserve"> ir kam jis vartojamas</w:t>
      </w:r>
    </w:p>
    <w:p w14:paraId="47EE60F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F0A33C7"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tabletėse yra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Ši medžiaga priklauso vaistų, vadinamų protonų siurblio inhibitoriais, grupei. Šie vaistai mažina skrandžio rūgšties gamybą.</w:t>
      </w:r>
    </w:p>
    <w:p w14:paraId="6571298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1538194" w14:textId="05FD31E2"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tabletėmis gydomi išvardyti sutrikimai</w:t>
      </w:r>
      <w:r w:rsidR="001E6FE8" w:rsidRPr="00844ED2">
        <w:rPr>
          <w:rFonts w:ascii="Times New Roman" w:eastAsia="Times New Roman" w:hAnsi="Times New Roman" w:cs="Times New Roman"/>
        </w:rPr>
        <w:t>:</w:t>
      </w:r>
    </w:p>
    <w:p w14:paraId="5833B14F" w14:textId="77777777" w:rsidR="0035378C" w:rsidRPr="00844ED2" w:rsidRDefault="0035378C" w:rsidP="000E5679">
      <w:pPr>
        <w:widowControl w:val="0"/>
        <w:numPr>
          <w:ilvl w:val="0"/>
          <w:numId w:val="5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Aktyvi dvylikapirštės žarnos opa ir aktyvi gerybinė skrandžio opa (</w:t>
      </w:r>
      <w:proofErr w:type="spellStart"/>
      <w:r w:rsidRPr="00844ED2">
        <w:rPr>
          <w:rFonts w:ascii="Times New Roman" w:eastAsia="Times New Roman" w:hAnsi="Times New Roman" w:cs="Times New Roman"/>
        </w:rPr>
        <w:t>pepsinės</w:t>
      </w:r>
      <w:proofErr w:type="spellEnd"/>
      <w:r w:rsidRPr="00844ED2">
        <w:rPr>
          <w:rFonts w:ascii="Times New Roman" w:eastAsia="Times New Roman" w:hAnsi="Times New Roman" w:cs="Times New Roman"/>
        </w:rPr>
        <w:t xml:space="preserve"> opos).</w:t>
      </w:r>
    </w:p>
    <w:p w14:paraId="52260C39" w14:textId="77777777" w:rsidR="0035378C" w:rsidRPr="00844ED2" w:rsidRDefault="0035378C" w:rsidP="000E5679">
      <w:pPr>
        <w:widowControl w:val="0"/>
        <w:numPr>
          <w:ilvl w:val="0"/>
          <w:numId w:val="5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Simptominis </w:t>
      </w:r>
      <w:proofErr w:type="spellStart"/>
      <w:r w:rsidRPr="00844ED2">
        <w:rPr>
          <w:rFonts w:ascii="Times New Roman" w:eastAsia="Times New Roman" w:hAnsi="Times New Roman" w:cs="Times New Roman"/>
        </w:rPr>
        <w:t>erozinės</w:t>
      </w:r>
      <w:proofErr w:type="spellEnd"/>
      <w:r w:rsidRPr="00844ED2">
        <w:rPr>
          <w:rFonts w:ascii="Times New Roman" w:eastAsia="Times New Roman" w:hAnsi="Times New Roman" w:cs="Times New Roman"/>
        </w:rPr>
        <w:t xml:space="preserve"> arba opinės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(GERL), kuri dažnai būna susijusi su stemplės uždegimu, sukeltu rūgšties ir susijusiu su rėmeniu, gydymas bei ilgalaikis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gydymas (palaikomasis GERL gydymas).</w:t>
      </w:r>
    </w:p>
    <w:p w14:paraId="18AFCF76" w14:textId="77777777" w:rsidR="0035378C" w:rsidRPr="00844ED2" w:rsidRDefault="0035378C" w:rsidP="000E5679">
      <w:pPr>
        <w:widowControl w:val="0"/>
        <w:numPr>
          <w:ilvl w:val="0"/>
          <w:numId w:val="5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Simptominis vidutinio sunkumo, sunkios ar labai sunkios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taip pat susijusios su rėmeniu, gydymas (simptominis GERL gydymas).</w:t>
      </w:r>
    </w:p>
    <w:p w14:paraId="2BB692CC" w14:textId="77777777" w:rsidR="0035378C" w:rsidRPr="00844ED2" w:rsidRDefault="0035378C" w:rsidP="000E5679">
      <w:pPr>
        <w:widowControl w:val="0"/>
        <w:numPr>
          <w:ilvl w:val="0"/>
          <w:numId w:val="53"/>
        </w:numPr>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lang w:eastAsia="sl-SI"/>
        </w:rPr>
        <w:t>Colingerio-Elisono</w:t>
      </w:r>
      <w:proofErr w:type="spellEnd"/>
      <w:r w:rsidRPr="00844ED2">
        <w:rPr>
          <w:rFonts w:ascii="Times New Roman" w:eastAsia="Times New Roman" w:hAnsi="Times New Roman" w:cs="Times New Roman"/>
          <w:lang w:eastAsia="sl-SI"/>
        </w:rPr>
        <w:t xml:space="preserve"> (</w:t>
      </w:r>
      <w:proofErr w:type="spellStart"/>
      <w:r w:rsidRPr="0098657C">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Cs/>
          <w:lang w:eastAsia="sl-SI"/>
        </w:rPr>
        <w:t>)</w:t>
      </w:r>
      <w:r w:rsidRPr="00844ED2">
        <w:rPr>
          <w:rFonts w:ascii="Times New Roman" w:eastAsia="Times New Roman" w:hAnsi="Times New Roman" w:cs="Times New Roman"/>
        </w:rPr>
        <w:t xml:space="preserve"> sindromas. Tai retas sutrikimas, kuris pasireiškia pacientams, kurių skrandyje pagaminama pernelyg didelis kiekis rūgšties.</w:t>
      </w:r>
    </w:p>
    <w:p w14:paraId="162A670A" w14:textId="77777777" w:rsidR="0035378C" w:rsidRPr="00844ED2" w:rsidRDefault="0035378C" w:rsidP="000E5679">
      <w:pPr>
        <w:widowControl w:val="0"/>
        <w:numPr>
          <w:ilvl w:val="0"/>
          <w:numId w:val="53"/>
        </w:numPr>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tabletės vartojamos kartu su dviem antibiotikais (</w:t>
      </w:r>
      <w:proofErr w:type="spellStart"/>
      <w:r w:rsidRPr="00844ED2">
        <w:rPr>
          <w:rFonts w:ascii="Times New Roman" w:eastAsia="Times New Roman" w:hAnsi="Times New Roman" w:cs="Times New Roman"/>
        </w:rPr>
        <w:t>klaritromicinu</w:t>
      </w:r>
      <w:proofErr w:type="spellEnd"/>
      <w:r w:rsidRPr="00844ED2">
        <w:rPr>
          <w:rFonts w:ascii="Times New Roman" w:eastAsia="Times New Roman" w:hAnsi="Times New Roman" w:cs="Times New Roman"/>
        </w:rPr>
        <w:t xml:space="preserve"> ir </w:t>
      </w:r>
      <w:proofErr w:type="spellStart"/>
      <w:r w:rsidRPr="00844ED2">
        <w:rPr>
          <w:rFonts w:ascii="Times New Roman" w:eastAsia="Times New Roman" w:hAnsi="Times New Roman" w:cs="Times New Roman"/>
        </w:rPr>
        <w:t>amoksicilinu</w:t>
      </w:r>
      <w:proofErr w:type="spellEnd"/>
      <w:r w:rsidRPr="00844ED2">
        <w:rPr>
          <w:rFonts w:ascii="Times New Roman" w:eastAsia="Times New Roman" w:hAnsi="Times New Roman" w:cs="Times New Roman"/>
        </w:rPr>
        <w:t xml:space="preserve">), taikant </w:t>
      </w:r>
      <w:proofErr w:type="spellStart"/>
      <w:r w:rsidRPr="00844ED2">
        <w:rPr>
          <w:rFonts w:ascii="Times New Roman" w:eastAsia="Times New Roman" w:hAnsi="Times New Roman" w:cs="Times New Roman"/>
          <w:i/>
        </w:rPr>
        <w:t>Helicobacter</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pylori</w:t>
      </w:r>
      <w:proofErr w:type="spellEnd"/>
      <w:r w:rsidRPr="00844ED2">
        <w:rPr>
          <w:rFonts w:ascii="Times New Roman" w:eastAsia="Times New Roman" w:hAnsi="Times New Roman" w:cs="Times New Roman"/>
        </w:rPr>
        <w:t xml:space="preserve"> išnaikinamąjį gydymą pacientams, kuriems diagnozuota </w:t>
      </w:r>
      <w:proofErr w:type="spellStart"/>
      <w:r w:rsidRPr="00844ED2">
        <w:rPr>
          <w:rFonts w:ascii="Times New Roman" w:eastAsia="Times New Roman" w:hAnsi="Times New Roman" w:cs="Times New Roman"/>
        </w:rPr>
        <w:t>pepsinė</w:t>
      </w:r>
      <w:proofErr w:type="spellEnd"/>
      <w:r w:rsidRPr="00844ED2">
        <w:rPr>
          <w:rFonts w:ascii="Times New Roman" w:eastAsia="Times New Roman" w:hAnsi="Times New Roman" w:cs="Times New Roman"/>
        </w:rPr>
        <w:t xml:space="preserve"> opa.</w:t>
      </w:r>
    </w:p>
    <w:p w14:paraId="73BFB6AF" w14:textId="77777777" w:rsidR="0035378C" w:rsidRPr="00844ED2" w:rsidRDefault="0035378C" w:rsidP="000E5679">
      <w:pPr>
        <w:widowControl w:val="0"/>
        <w:spacing w:after="0" w:line="240" w:lineRule="auto"/>
        <w:rPr>
          <w:rFonts w:ascii="Times New Roman" w:eastAsia="Times New Roman" w:hAnsi="Times New Roman" w:cs="Times New Roman"/>
        </w:rPr>
      </w:pPr>
    </w:p>
    <w:p w14:paraId="1CD03F6D" w14:textId="77777777" w:rsidR="0035378C" w:rsidRPr="00844ED2" w:rsidRDefault="0035378C" w:rsidP="00427E7A">
      <w:pPr>
        <w:widowControl w:val="0"/>
        <w:numPr>
          <w:ilvl w:val="12"/>
          <w:numId w:val="0"/>
        </w:numPr>
        <w:spacing w:after="0" w:line="240" w:lineRule="auto"/>
        <w:rPr>
          <w:rFonts w:ascii="Times New Roman" w:eastAsia="Times New Roman" w:hAnsi="Times New Roman" w:cs="Times New Roman"/>
        </w:rPr>
      </w:pPr>
    </w:p>
    <w:p w14:paraId="7C1E0924" w14:textId="77777777" w:rsidR="0035378C" w:rsidRPr="00844ED2" w:rsidRDefault="0035378C" w:rsidP="00427E7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lang w:eastAsia="sl-SI"/>
        </w:rPr>
        <w:t>2.</w:t>
      </w:r>
      <w:r w:rsidRPr="00844ED2">
        <w:rPr>
          <w:rFonts w:ascii="Times New Roman" w:eastAsia="Times New Roman" w:hAnsi="Times New Roman" w:cs="Times New Roman"/>
          <w:b/>
          <w:lang w:eastAsia="sl-SI"/>
        </w:rPr>
        <w:tab/>
        <w:t xml:space="preserve">Kas žinotina prieš vartojant </w:t>
      </w:r>
      <w:proofErr w:type="spellStart"/>
      <w:r w:rsidRPr="00844ED2">
        <w:rPr>
          <w:rFonts w:ascii="Times New Roman" w:eastAsia="Times New Roman" w:hAnsi="Times New Roman" w:cs="Times New Roman"/>
          <w:b/>
          <w:lang w:eastAsia="sl-SI"/>
        </w:rPr>
        <w:t>Zulbex</w:t>
      </w:r>
      <w:proofErr w:type="spellEnd"/>
    </w:p>
    <w:p w14:paraId="2751B46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A89FE63" w14:textId="2415BDB8" w:rsidR="0035378C" w:rsidRPr="00844ED2" w:rsidRDefault="0035378C" w:rsidP="00427E7A">
      <w:pPr>
        <w:widowControl w:val="0"/>
        <w:spacing w:after="0" w:line="240" w:lineRule="auto"/>
        <w:ind w:left="567" w:hanging="567"/>
        <w:rPr>
          <w:rFonts w:ascii="Times New Roman" w:eastAsia="Times New Roman" w:hAnsi="Times New Roman" w:cs="Times New Roman"/>
          <w:b/>
          <w:caps/>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vartoti </w:t>
      </w:r>
      <w:r w:rsidR="008E790D">
        <w:rPr>
          <w:rFonts w:ascii="Times New Roman" w:eastAsia="Times New Roman" w:hAnsi="Times New Roman" w:cs="Times New Roman"/>
          <w:b/>
          <w:bCs/>
        </w:rPr>
        <w:t>draudžiama:</w:t>
      </w:r>
    </w:p>
    <w:p w14:paraId="3AF0EE29" w14:textId="711BFF80" w:rsidR="0035378C" w:rsidRPr="00844ED2" w:rsidRDefault="0035378C" w:rsidP="000E5679">
      <w:pPr>
        <w:widowControl w:val="0"/>
        <w:numPr>
          <w:ilvl w:val="0"/>
          <w:numId w:val="1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yra alergija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druskai arba bet kuriai pagalbinei </w:t>
      </w:r>
      <w:r w:rsidRPr="00844ED2">
        <w:rPr>
          <w:rFonts w:ascii="Times New Roman" w:eastAsia="Times New Roman" w:hAnsi="Times New Roman" w:cs="Times New Roman"/>
          <w:lang w:eastAsia="sl-SI"/>
        </w:rPr>
        <w:t>šio vaisto</w:t>
      </w:r>
      <w:r w:rsidRPr="00844ED2">
        <w:rPr>
          <w:rFonts w:ascii="Times New Roman" w:eastAsia="Times New Roman" w:hAnsi="Times New Roman" w:cs="Times New Roman"/>
        </w:rPr>
        <w:t xml:space="preserve"> medžiagai</w:t>
      </w:r>
      <w:r w:rsidRPr="00844ED2">
        <w:rPr>
          <w:rFonts w:ascii="Times New Roman" w:eastAsia="Times New Roman" w:hAnsi="Times New Roman" w:cs="Times New Roman"/>
          <w:lang w:eastAsia="sl-SI"/>
        </w:rPr>
        <w:t xml:space="preserve"> (jos išvardytos 6</w:t>
      </w:r>
      <w:r w:rsidR="008E790D">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skyriuje);</w:t>
      </w:r>
    </w:p>
    <w:p w14:paraId="47ED7EB3" w14:textId="77777777" w:rsidR="0035378C" w:rsidRPr="00844ED2" w:rsidRDefault="0035378C" w:rsidP="000E5679">
      <w:pPr>
        <w:widowControl w:val="0"/>
        <w:numPr>
          <w:ilvl w:val="0"/>
          <w:numId w:val="1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esate arba galvojate, kad galite būti nėščia arba žindote kūdikį (žr. </w:t>
      </w:r>
      <w:proofErr w:type="spellStart"/>
      <w:r w:rsidRPr="00844ED2">
        <w:rPr>
          <w:rFonts w:ascii="Times New Roman" w:eastAsia="Times New Roman" w:hAnsi="Times New Roman" w:cs="Times New Roman"/>
        </w:rPr>
        <w:t>skyrelį,,Nėštumas</w:t>
      </w:r>
      <w:proofErr w:type="spellEnd"/>
      <w:r w:rsidRPr="00844ED2">
        <w:rPr>
          <w:rFonts w:ascii="Times New Roman" w:eastAsia="Times New Roman" w:hAnsi="Times New Roman" w:cs="Times New Roman"/>
        </w:rPr>
        <w:t xml:space="preserve"> ir žindymo laikotarpis“).</w:t>
      </w:r>
    </w:p>
    <w:p w14:paraId="7D2270C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2D4D03F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bCs/>
          <w:lang w:eastAsia="sl-SI"/>
        </w:rPr>
      </w:pPr>
      <w:r w:rsidRPr="00844ED2">
        <w:rPr>
          <w:rFonts w:ascii="Times New Roman" w:eastAsia="Times New Roman" w:hAnsi="Times New Roman" w:cs="Times New Roman"/>
          <w:b/>
          <w:bCs/>
          <w:lang w:eastAsia="sl-SI"/>
        </w:rPr>
        <w:t>Įspėjimai ir</w:t>
      </w:r>
      <w:r w:rsidRPr="00844ED2">
        <w:rPr>
          <w:rFonts w:ascii="Times New Roman" w:eastAsia="Times New Roman" w:hAnsi="Times New Roman" w:cs="Times New Roman"/>
          <w:b/>
        </w:rPr>
        <w:t xml:space="preserve"> atsargumo </w:t>
      </w:r>
      <w:r w:rsidRPr="00844ED2">
        <w:rPr>
          <w:rFonts w:ascii="Times New Roman" w:eastAsia="Times New Roman" w:hAnsi="Times New Roman" w:cs="Times New Roman"/>
          <w:b/>
          <w:bCs/>
          <w:lang w:eastAsia="sl-SI"/>
        </w:rPr>
        <w:t>priemonės</w:t>
      </w:r>
    </w:p>
    <w:p w14:paraId="7E9D0E63"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lang w:eastAsia="sl-SI"/>
        </w:rPr>
        <w:t>Pasitarkite su gydytoju arba vaistininku, prieš pradėdami vartoti</w:t>
      </w:r>
      <w:r w:rsidRPr="00844ED2">
        <w:rPr>
          <w:rFonts w:ascii="Times New Roman" w:eastAsia="Times New Roman" w:hAnsi="Times New Roman" w:cs="Times New Roman"/>
          <w:b/>
        </w:rPr>
        <w:t xml:space="preserve"> </w:t>
      </w:r>
      <w:proofErr w:type="spellStart"/>
      <w:r w:rsidRPr="00844ED2">
        <w:rPr>
          <w:rFonts w:ascii="Times New Roman" w:eastAsia="Times New Roman" w:hAnsi="Times New Roman" w:cs="Times New Roman"/>
          <w:b/>
        </w:rPr>
        <w:t>Zulbex</w:t>
      </w:r>
      <w:proofErr w:type="spellEnd"/>
    </w:p>
    <w:p w14:paraId="6A3DE3F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Pasakykite gydytojui arba vaistininkui</w:t>
      </w:r>
      <w:r w:rsidRPr="00844ED2">
        <w:rPr>
          <w:rFonts w:ascii="Times New Roman" w:eastAsia="Times New Roman" w:hAnsi="Times New Roman" w:cs="Times New Roman"/>
          <w:lang w:eastAsia="sl-SI"/>
        </w:rPr>
        <w:t>:</w:t>
      </w:r>
    </w:p>
    <w:p w14:paraId="6360AD8A" w14:textId="77777777" w:rsidR="0035378C" w:rsidRPr="00844ED2" w:rsidRDefault="0035378C" w:rsidP="000E5679">
      <w:pPr>
        <w:widowControl w:val="0"/>
        <w:numPr>
          <w:ilvl w:val="0"/>
          <w:numId w:val="1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yra alergija kitokiems protonų siurblio inhibitoriams;</w:t>
      </w:r>
    </w:p>
    <w:p w14:paraId="0EEE634C" w14:textId="77777777" w:rsidR="0035378C" w:rsidRPr="00844ED2" w:rsidRDefault="0035378C" w:rsidP="000E5679">
      <w:pPr>
        <w:widowControl w:val="0"/>
        <w:numPr>
          <w:ilvl w:val="0"/>
          <w:numId w:val="1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buvo pasakyta, kad Jūsų skrandyje yra navikas;</w:t>
      </w:r>
    </w:p>
    <w:p w14:paraId="6A641E1E" w14:textId="77777777" w:rsidR="0035378C" w:rsidRPr="00844ED2" w:rsidRDefault="0035378C" w:rsidP="000E5679">
      <w:pPr>
        <w:widowControl w:val="0"/>
        <w:numPr>
          <w:ilvl w:val="0"/>
          <w:numId w:val="1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lastRenderedPageBreak/>
        <w:t>jeigu sirgote kepenų liga;</w:t>
      </w:r>
    </w:p>
    <w:p w14:paraId="1DE457FE" w14:textId="77777777" w:rsidR="0035378C" w:rsidRPr="00844ED2" w:rsidRDefault="0035378C" w:rsidP="000E5679">
      <w:pPr>
        <w:widowControl w:val="0"/>
        <w:numPr>
          <w:ilvl w:val="0"/>
          <w:numId w:val="1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atazanavirą</w:t>
      </w:r>
      <w:proofErr w:type="spellEnd"/>
      <w:r w:rsidRPr="00844ED2">
        <w:rPr>
          <w:rFonts w:ascii="Times New Roman" w:eastAsia="Times New Roman" w:hAnsi="Times New Roman" w:cs="Times New Roman"/>
        </w:rPr>
        <w:t xml:space="preserve"> (vaistas, kuriuo gydoma ŽIV infekcija);</w:t>
      </w:r>
    </w:p>
    <w:p w14:paraId="5C105EBF" w14:textId="77777777" w:rsidR="0035378C" w:rsidRPr="00844ED2" w:rsidRDefault="0035378C" w:rsidP="000E5679">
      <w:pPr>
        <w:widowControl w:val="0"/>
        <w:numPr>
          <w:ilvl w:val="0"/>
          <w:numId w:val="14"/>
        </w:numPr>
        <w:spacing w:after="0" w:line="240" w:lineRule="auto"/>
        <w:ind w:left="567" w:hanging="567"/>
        <w:rPr>
          <w:rFonts w:ascii="Times New Roman" w:eastAsia="Calibri" w:hAnsi="Times New Roman" w:cs="Times New Roman"/>
          <w:color w:val="000000"/>
        </w:rPr>
      </w:pPr>
      <w:r w:rsidRPr="00844ED2">
        <w:rPr>
          <w:rFonts w:ascii="Times New Roman" w:eastAsia="Calibri" w:hAnsi="Times New Roman" w:cs="Times New Roman"/>
          <w:color w:val="000000"/>
        </w:rPr>
        <w:t xml:space="preserve">jei vitamino B12 kiekis organizme yra sumažėjęs arba yra šio vitamino kiekio sumažėjimo rizikos veiksnių, o </w:t>
      </w:r>
      <w:proofErr w:type="spellStart"/>
      <w:r w:rsidRPr="00844ED2">
        <w:rPr>
          <w:rFonts w:ascii="Times New Roman" w:eastAsia="Calibri" w:hAnsi="Times New Roman" w:cs="Times New Roman"/>
          <w:color w:val="000000"/>
        </w:rPr>
        <w:t>rabeprazolo</w:t>
      </w:r>
      <w:proofErr w:type="spellEnd"/>
      <w:r w:rsidRPr="00844ED2">
        <w:rPr>
          <w:rFonts w:ascii="Times New Roman" w:eastAsia="Calibri" w:hAnsi="Times New Roman" w:cs="Times New Roman"/>
          <w:color w:val="000000"/>
        </w:rPr>
        <w:t xml:space="preserve"> natrio druskos vartojama ilgai. </w:t>
      </w:r>
      <w:proofErr w:type="spellStart"/>
      <w:r w:rsidRPr="00844ED2">
        <w:rPr>
          <w:rFonts w:ascii="Times New Roman" w:eastAsia="Calibri" w:hAnsi="Times New Roman" w:cs="Times New Roman"/>
          <w:color w:val="000000"/>
        </w:rPr>
        <w:t>Rabeprazolo</w:t>
      </w:r>
      <w:proofErr w:type="spellEnd"/>
      <w:r w:rsidRPr="00844ED2">
        <w:rPr>
          <w:rFonts w:ascii="Times New Roman" w:eastAsia="Calibri" w:hAnsi="Times New Roman" w:cs="Times New Roman"/>
          <w:color w:val="000000"/>
        </w:rPr>
        <w:t xml:space="preserve"> natrio druska, kaip ir visi rūgšties kiekį mažinantys vaistai, gali pabloginti vitamino B12 absorbciją.</w:t>
      </w:r>
    </w:p>
    <w:p w14:paraId="7B0FBD6B" w14:textId="77777777" w:rsidR="0035378C" w:rsidRPr="00844ED2" w:rsidRDefault="0035378C" w:rsidP="000E5679">
      <w:pPr>
        <w:widowControl w:val="0"/>
        <w:numPr>
          <w:ilvl w:val="0"/>
          <w:numId w:val="14"/>
        </w:numPr>
        <w:spacing w:after="0" w:line="240" w:lineRule="auto"/>
        <w:ind w:left="567" w:hanging="567"/>
        <w:rPr>
          <w:rFonts w:ascii="Times New Roman" w:eastAsia="Calibri" w:hAnsi="Times New Roman" w:cs="Times New Roman"/>
          <w:color w:val="000000"/>
        </w:rPr>
      </w:pPr>
      <w:r w:rsidRPr="00844ED2">
        <w:rPr>
          <w:rFonts w:ascii="Times New Roman" w:eastAsia="Calibri" w:hAnsi="Times New Roman" w:cs="Times New Roman"/>
          <w:color w:val="000000"/>
        </w:rPr>
        <w:t xml:space="preserve">Jeigu Jums kada nors pasireiškė odos reakcija po gydymo vaistu, panašiu į </w:t>
      </w:r>
      <w:proofErr w:type="spellStart"/>
      <w:r w:rsidRPr="00844ED2">
        <w:rPr>
          <w:rFonts w:ascii="Times New Roman" w:eastAsia="Calibri" w:hAnsi="Times New Roman" w:cs="Times New Roman"/>
          <w:color w:val="000000"/>
        </w:rPr>
        <w:t>Zulbex</w:t>
      </w:r>
      <w:proofErr w:type="spellEnd"/>
      <w:r w:rsidRPr="00844ED2">
        <w:rPr>
          <w:rFonts w:ascii="Times New Roman" w:eastAsia="Calibri" w:hAnsi="Times New Roman" w:cs="Times New Roman"/>
          <w:color w:val="000000"/>
        </w:rPr>
        <w:t>, kuriuo mažinamas skrandžio rūgštingumas.</w:t>
      </w:r>
    </w:p>
    <w:p w14:paraId="25E2B1A0" w14:textId="77777777" w:rsidR="0035378C" w:rsidRPr="00844ED2" w:rsidRDefault="0035378C" w:rsidP="000E5679">
      <w:pPr>
        <w:widowControl w:val="0"/>
        <w:numPr>
          <w:ilvl w:val="0"/>
          <w:numId w:val="1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jums bus atliekamas specialus kraujo tyrimas (dėl </w:t>
      </w:r>
      <w:proofErr w:type="spellStart"/>
      <w:r w:rsidRPr="00844ED2">
        <w:rPr>
          <w:rFonts w:ascii="Times New Roman" w:eastAsia="Times New Roman" w:hAnsi="Times New Roman" w:cs="Times New Roman"/>
        </w:rPr>
        <w:t>chromogranino</w:t>
      </w:r>
      <w:proofErr w:type="spellEnd"/>
      <w:r w:rsidRPr="00844ED2">
        <w:rPr>
          <w:rFonts w:ascii="Times New Roman" w:eastAsia="Times New Roman" w:hAnsi="Times New Roman" w:cs="Times New Roman"/>
        </w:rPr>
        <w:t xml:space="preserve"> A).</w:t>
      </w:r>
    </w:p>
    <w:p w14:paraId="04C5156E"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
    <w:p w14:paraId="17D3C952"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844ED2">
        <w:rPr>
          <w:rFonts w:ascii="Times New Roman" w:eastAsia="Times New Roman" w:hAnsi="Times New Roman" w:cs="Times New Roman"/>
          <w:lang w:eastAsia="sl-SI"/>
        </w:rPr>
        <w:t>Zulbex</w:t>
      </w:r>
      <w:proofErr w:type="spellEnd"/>
      <w:r w:rsidRPr="00844ED2">
        <w:rPr>
          <w:rFonts w:ascii="Times New Roman" w:eastAsia="Times New Roman" w:hAnsi="Times New Roman" w:cs="Times New Roman"/>
          <w:lang w:eastAsia="sl-SI"/>
        </w:rPr>
        <w:t>. Taip pat nepamirškite pasakyti, jeigu Jums pasireiškia bet koks kitas neigiamas poveikis, kaip antai sąnarių skausmas.</w:t>
      </w:r>
    </w:p>
    <w:p w14:paraId="32DF16A5"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p>
    <w:p w14:paraId="33749933"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Jeigu vartojate šį vaistą ilgą laiką, gydytojas pageidaus Jus stebėti.</w:t>
      </w:r>
    </w:p>
    <w:p w14:paraId="1B260A87"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p>
    <w:p w14:paraId="1D6E9E15"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Kai kuriems pacientams pasireiškė kraujo ir kepenų funkcijos sutrikimai, bet jie dažniausiai palengvėjo, nutraukus gydymą </w:t>
      </w:r>
      <w:proofErr w:type="spellStart"/>
      <w:r w:rsidRPr="00844ED2">
        <w:rPr>
          <w:rFonts w:ascii="Times New Roman" w:eastAsia="Times New Roman" w:hAnsi="Times New Roman" w:cs="Times New Roman"/>
        </w:rPr>
        <w:t>rabeprazolu</w:t>
      </w:r>
      <w:proofErr w:type="spellEnd"/>
      <w:r w:rsidRPr="00844ED2">
        <w:rPr>
          <w:rFonts w:ascii="Times New Roman" w:eastAsia="Times New Roman" w:hAnsi="Times New Roman" w:cs="Times New Roman"/>
        </w:rPr>
        <w:t>.</w:t>
      </w:r>
    </w:p>
    <w:p w14:paraId="37B35895"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lang w:eastAsia="zh-CN"/>
        </w:rPr>
      </w:pPr>
    </w:p>
    <w:p w14:paraId="765A1482"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 xml:space="preserve">Jeigu Jums pasireiškia sunkus viduriavimas (vandeningomis išmatomis arba išmatomis su krauju) su tokiais simptomais, kaip karščiavimas, pilvo skausmas arba jautrumas, nutraukite </w:t>
      </w:r>
      <w:r w:rsidRPr="00844ED2">
        <w:rPr>
          <w:rFonts w:ascii="Times New Roman" w:eastAsia="SimSun" w:hAnsi="Times New Roman" w:cs="Times New Roman"/>
          <w:lang w:eastAsia="zh-CN"/>
        </w:rPr>
        <w:t>vaisto</w:t>
      </w:r>
      <w:r w:rsidRPr="00844ED2">
        <w:rPr>
          <w:rFonts w:ascii="Times New Roman" w:eastAsia="Times New Roman" w:hAnsi="Times New Roman" w:cs="Times New Roman"/>
          <w:noProof/>
          <w:lang w:eastAsia="sl-SI"/>
        </w:rPr>
        <w:t xml:space="preserve"> vartojimą ir nedelsdami kreipkitės į gydytoją.</w:t>
      </w:r>
    </w:p>
    <w:p w14:paraId="78D1AAE5" w14:textId="77777777" w:rsidR="0035378C" w:rsidRPr="00844ED2" w:rsidRDefault="0035378C" w:rsidP="00427E7A">
      <w:pPr>
        <w:widowControl w:val="0"/>
        <w:autoSpaceDE w:val="0"/>
        <w:autoSpaceDN w:val="0"/>
        <w:adjustRightInd w:val="0"/>
        <w:spacing w:after="0" w:line="240" w:lineRule="auto"/>
        <w:rPr>
          <w:rFonts w:ascii="Times New Roman" w:eastAsia="SimSun" w:hAnsi="Times New Roman" w:cs="Times New Roman"/>
          <w:lang w:eastAsia="zh-CN"/>
        </w:rPr>
      </w:pPr>
    </w:p>
    <w:p w14:paraId="1E961425" w14:textId="7F6B3672" w:rsidR="0035378C" w:rsidRDefault="0035378C" w:rsidP="00427E7A">
      <w:pPr>
        <w:widowControl w:val="0"/>
        <w:autoSpaceDE w:val="0"/>
        <w:autoSpaceDN w:val="0"/>
        <w:adjustRightInd w:val="0"/>
        <w:spacing w:after="0" w:line="240" w:lineRule="auto"/>
        <w:rPr>
          <w:rFonts w:ascii="Times New Roman" w:eastAsia="SimSun" w:hAnsi="Times New Roman" w:cs="Times New Roman"/>
          <w:lang w:eastAsia="zh-CN"/>
        </w:rPr>
      </w:pPr>
      <w:r w:rsidRPr="00844ED2">
        <w:rPr>
          <w:rFonts w:ascii="Times New Roman" w:eastAsia="SimSun" w:hAnsi="Times New Roman" w:cs="Times New Roman"/>
          <w:lang w:eastAsia="zh-CN"/>
        </w:rPr>
        <w:t xml:space="preserve">Tokių kaip </w:t>
      </w:r>
      <w:proofErr w:type="spellStart"/>
      <w:r w:rsidRPr="00844ED2">
        <w:rPr>
          <w:rFonts w:ascii="Times New Roman" w:eastAsia="SimSun" w:hAnsi="Times New Roman" w:cs="Times New Roman"/>
          <w:lang w:eastAsia="zh-CN"/>
        </w:rPr>
        <w:t>Zulbex</w:t>
      </w:r>
      <w:proofErr w:type="spellEnd"/>
      <w:r w:rsidRPr="00844ED2">
        <w:rPr>
          <w:rFonts w:ascii="Times New Roman" w:eastAsia="SimSun" w:hAnsi="Times New Roman" w:cs="Times New Roman"/>
          <w:lang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14:paraId="4F14A1EF" w14:textId="659524AA" w:rsidR="00350207" w:rsidRDefault="00350207" w:rsidP="00427E7A">
      <w:pPr>
        <w:widowControl w:val="0"/>
        <w:autoSpaceDE w:val="0"/>
        <w:autoSpaceDN w:val="0"/>
        <w:adjustRightInd w:val="0"/>
        <w:spacing w:after="0" w:line="240" w:lineRule="auto"/>
        <w:rPr>
          <w:rFonts w:ascii="Times New Roman" w:eastAsia="SimSun" w:hAnsi="Times New Roman" w:cs="Times New Roman"/>
          <w:lang w:eastAsia="zh-CN"/>
        </w:rPr>
      </w:pPr>
    </w:p>
    <w:p w14:paraId="25AC7B9B" w14:textId="29C43B74" w:rsidR="00350207" w:rsidRPr="00844ED2" w:rsidRDefault="00350207" w:rsidP="00350207">
      <w:pPr>
        <w:widowControl w:val="0"/>
        <w:autoSpaceDE w:val="0"/>
        <w:autoSpaceDN w:val="0"/>
        <w:adjustRightInd w:val="0"/>
        <w:spacing w:after="0" w:line="240" w:lineRule="auto"/>
        <w:rPr>
          <w:rFonts w:ascii="Times New Roman" w:eastAsia="SimSun" w:hAnsi="Times New Roman" w:cs="Times New Roman"/>
          <w:lang w:eastAsia="zh-CN"/>
        </w:rPr>
      </w:pPr>
      <w:r w:rsidRPr="00350207">
        <w:rPr>
          <w:rFonts w:ascii="Times New Roman" w:eastAsia="SimSun" w:hAnsi="Times New Roman" w:cs="Times New Roman"/>
          <w:lang w:eastAsia="zh-CN"/>
        </w:rPr>
        <w:t xml:space="preserve">Vartojant </w:t>
      </w:r>
      <w:proofErr w:type="spellStart"/>
      <w:r w:rsidRPr="00350207">
        <w:rPr>
          <w:rFonts w:ascii="Times New Roman" w:eastAsia="SimSun" w:hAnsi="Times New Roman" w:cs="Times New Roman"/>
          <w:lang w:eastAsia="zh-CN"/>
        </w:rPr>
        <w:t>rabeprazolą</w:t>
      </w:r>
      <w:proofErr w:type="spellEnd"/>
      <w:r w:rsidRPr="00350207">
        <w:rPr>
          <w:rFonts w:ascii="Times New Roman" w:eastAsia="SimSun" w:hAnsi="Times New Roman" w:cs="Times New Roman"/>
          <w:lang w:eastAsia="zh-CN"/>
        </w:rPr>
        <w:t>, gali pasireikšti inkstų uždegimas. Požymiai ir simptomai gali būti sumažėjęs</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šlapimo kiekis arba kraujas šlapime ir (arba) padidėjusio jautrumo reakcijos, tokios kaip</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karščiavimas, išbėrimas ir sąnarių sustingimas. Apie tokius požymius turite pranešti gydančiam</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gydytojui.</w:t>
      </w:r>
    </w:p>
    <w:p w14:paraId="7E8F9A24"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p>
    <w:p w14:paraId="66195AF3"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Vaikams ir paaugliams</w:t>
      </w:r>
    </w:p>
    <w:p w14:paraId="75C3107D"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negalima vartoti vaikams.</w:t>
      </w:r>
    </w:p>
    <w:p w14:paraId="575C810C" w14:textId="77777777" w:rsidR="0035378C" w:rsidRPr="00844ED2" w:rsidRDefault="0035378C" w:rsidP="00427E7A">
      <w:pPr>
        <w:widowControl w:val="0"/>
        <w:autoSpaceDE w:val="0"/>
        <w:autoSpaceDN w:val="0"/>
        <w:adjustRightInd w:val="0"/>
        <w:spacing w:after="0" w:line="240" w:lineRule="auto"/>
        <w:rPr>
          <w:rFonts w:ascii="Times New Roman" w:eastAsia="Times New Roman" w:hAnsi="Times New Roman" w:cs="Times New Roman"/>
        </w:rPr>
      </w:pPr>
    </w:p>
    <w:p w14:paraId="12CF8A1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 xml:space="preserve">Kiti vaistai ir </w:t>
      </w:r>
      <w:proofErr w:type="spellStart"/>
      <w:r w:rsidRPr="00844ED2">
        <w:rPr>
          <w:rFonts w:ascii="Times New Roman" w:eastAsia="Times New Roman" w:hAnsi="Times New Roman" w:cs="Times New Roman"/>
          <w:b/>
          <w:lang w:eastAsia="sl-SI"/>
        </w:rPr>
        <w:t>Zulbex</w:t>
      </w:r>
      <w:proofErr w:type="spellEnd"/>
    </w:p>
    <w:p w14:paraId="3EF1814D"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vartojate arba neseniai vartojote kitų vaistų, </w:t>
      </w:r>
      <w:r w:rsidRPr="00844ED2">
        <w:rPr>
          <w:rFonts w:ascii="Times New Roman" w:eastAsia="Times New Roman" w:hAnsi="Times New Roman" w:cs="Times New Roman"/>
          <w:lang w:eastAsia="sl-SI"/>
        </w:rPr>
        <w:t>arba dėl to nesate tikri, apie tai</w:t>
      </w:r>
      <w:r w:rsidRPr="00844ED2">
        <w:rPr>
          <w:rFonts w:ascii="Times New Roman" w:eastAsia="Times New Roman" w:hAnsi="Times New Roman" w:cs="Times New Roman"/>
        </w:rPr>
        <w:t xml:space="preserve"> pasakykite gydytojui arba vaistininkui.</w:t>
      </w:r>
    </w:p>
    <w:p w14:paraId="51FA44D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Pasakykite gydytojui arba vaistininkui</w:t>
      </w:r>
    </w:p>
    <w:p w14:paraId="09307641" w14:textId="77777777" w:rsidR="0035378C" w:rsidRPr="00844ED2" w:rsidRDefault="0035378C" w:rsidP="000E5679">
      <w:pPr>
        <w:widowControl w:val="0"/>
        <w:numPr>
          <w:ilvl w:val="0"/>
          <w:numId w:val="16"/>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ketokonazolą</w:t>
      </w:r>
      <w:proofErr w:type="spellEnd"/>
      <w:r w:rsidRPr="00844ED2">
        <w:rPr>
          <w:rFonts w:ascii="Times New Roman" w:eastAsia="Times New Roman" w:hAnsi="Times New Roman" w:cs="Times New Roman"/>
        </w:rPr>
        <w:t xml:space="preserve"> arba </w:t>
      </w:r>
      <w:proofErr w:type="spellStart"/>
      <w:r w:rsidRPr="00844ED2">
        <w:rPr>
          <w:rFonts w:ascii="Times New Roman" w:eastAsia="Times New Roman" w:hAnsi="Times New Roman" w:cs="Times New Roman"/>
          <w:lang w:eastAsia="sl-SI"/>
        </w:rPr>
        <w:t>itrakonazolą</w:t>
      </w:r>
      <w:proofErr w:type="spellEnd"/>
      <w:r w:rsidRPr="00844ED2">
        <w:rPr>
          <w:rFonts w:ascii="Times New Roman" w:eastAsia="Times New Roman" w:hAnsi="Times New Roman" w:cs="Times New Roman"/>
        </w:rPr>
        <w:t xml:space="preserve"> (vaistai, kuriais gydomos grybelių sukeltos infekcijos).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noProof/>
          <w:lang w:eastAsia="sl-SI"/>
        </w:rPr>
        <w:t xml:space="preserve"> gali mažinti šios grupės vaistų koncentraciją Jūsų kraujyje. </w:t>
      </w:r>
      <w:r w:rsidRPr="00844ED2">
        <w:rPr>
          <w:rFonts w:ascii="Times New Roman" w:eastAsia="Times New Roman" w:hAnsi="Times New Roman" w:cs="Times New Roman"/>
          <w:lang w:eastAsia="sl-SI"/>
        </w:rPr>
        <w:t>Gydytojui gali prireikti koreguoti Jūsų dozę</w:t>
      </w:r>
      <w:r w:rsidRPr="00844ED2">
        <w:rPr>
          <w:rFonts w:ascii="Times New Roman" w:eastAsia="Times New Roman" w:hAnsi="Times New Roman" w:cs="Times New Roman"/>
        </w:rPr>
        <w:t>;</w:t>
      </w:r>
    </w:p>
    <w:p w14:paraId="23355649" w14:textId="77777777" w:rsidR="0035378C" w:rsidRPr="00844ED2" w:rsidRDefault="0035378C" w:rsidP="000E5679">
      <w:pPr>
        <w:widowControl w:val="0"/>
        <w:numPr>
          <w:ilvl w:val="0"/>
          <w:numId w:val="16"/>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atazanavirą</w:t>
      </w:r>
      <w:proofErr w:type="spellEnd"/>
      <w:r w:rsidRPr="00844ED2">
        <w:rPr>
          <w:rFonts w:ascii="Times New Roman" w:eastAsia="Times New Roman" w:hAnsi="Times New Roman" w:cs="Times New Roman"/>
        </w:rPr>
        <w:t xml:space="preserve"> (vaistas, kuriuo gydoma ŽIV infekcija).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noProof/>
          <w:lang w:eastAsia="sl-SI"/>
        </w:rPr>
        <w:t xml:space="preserve"> gali mažinti šios grupės vaistų koncentraciją Jūsų kraujyje, ir jie neturi būti vartojami kartu,</w:t>
      </w:r>
    </w:p>
    <w:p w14:paraId="503BEA9D" w14:textId="77777777" w:rsidR="0035378C" w:rsidRPr="00844ED2" w:rsidRDefault="0035378C" w:rsidP="000E5679">
      <w:pPr>
        <w:widowControl w:val="0"/>
        <w:numPr>
          <w:ilvl w:val="0"/>
          <w:numId w:val="16"/>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Metotreksatas (chemoterapinis vaistas, didelėmis dozėmis vartojamas vėžio gydymui) – jeigu didelėmis dozėmis vartojate metatreksato, Jūsų gydytojas gali laikinai neleisti vartoti Zulbex.</w:t>
      </w:r>
    </w:p>
    <w:p w14:paraId="25A45670" w14:textId="77777777" w:rsidR="0035378C" w:rsidRPr="00844ED2" w:rsidRDefault="0035378C" w:rsidP="00427E7A">
      <w:pPr>
        <w:widowControl w:val="0"/>
        <w:spacing w:after="0" w:line="240" w:lineRule="auto"/>
        <w:rPr>
          <w:rFonts w:ascii="Times New Roman" w:eastAsia="SimSun" w:hAnsi="Times New Roman" w:cs="Times New Roman"/>
        </w:rPr>
      </w:pPr>
    </w:p>
    <w:p w14:paraId="2C94D284"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SimSun" w:hAnsi="Times New Roman" w:cs="Times New Roman"/>
        </w:rPr>
        <w:t xml:space="preserve">Jei </w:t>
      </w:r>
      <w:r w:rsidRPr="000E5679">
        <w:rPr>
          <w:rFonts w:ascii="Times New Roman" w:eastAsia="Times New Roman" w:hAnsi="Times New Roman" w:cs="Times New Roman"/>
          <w:iCs/>
        </w:rPr>
        <w:t>nesate tikri</w:t>
      </w:r>
      <w:r w:rsidRPr="00844ED2">
        <w:rPr>
          <w:rFonts w:ascii="Times New Roman" w:eastAsia="SimSun" w:hAnsi="Times New Roman" w:cs="Times New Roman"/>
        </w:rPr>
        <w:t xml:space="preserve">, </w:t>
      </w:r>
      <w:r w:rsidRPr="00844ED2">
        <w:rPr>
          <w:rFonts w:ascii="Times New Roman" w:eastAsia="Times New Roman" w:hAnsi="Times New Roman" w:cs="Times New Roman"/>
        </w:rPr>
        <w:t>ar Jums yra bet kuri iš aukščiau nurodytų būklių</w:t>
      </w:r>
      <w:r w:rsidRPr="00844ED2">
        <w:rPr>
          <w:rFonts w:ascii="Times New Roman" w:eastAsia="SimSun" w:hAnsi="Times New Roman" w:cs="Times New Roman"/>
        </w:rPr>
        <w:t xml:space="preserve">, tai </w:t>
      </w:r>
      <w:r w:rsidRPr="00844ED2">
        <w:rPr>
          <w:rFonts w:ascii="Times New Roman" w:eastAsia="Times New Roman" w:hAnsi="Times New Roman" w:cs="Times New Roman"/>
        </w:rPr>
        <w:t xml:space="preserve">prieš pradėdami vartoti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pasitarkite su gydytoju arba vaistininku.</w:t>
      </w:r>
    </w:p>
    <w:p w14:paraId="645CE4E6" w14:textId="77777777" w:rsidR="0035378C" w:rsidRPr="00844ED2" w:rsidRDefault="0035378C" w:rsidP="00427E7A">
      <w:pPr>
        <w:widowControl w:val="0"/>
        <w:numPr>
          <w:ilvl w:val="12"/>
          <w:numId w:val="0"/>
        </w:numPr>
        <w:spacing w:after="0" w:line="240" w:lineRule="auto"/>
        <w:rPr>
          <w:rFonts w:ascii="Times New Roman" w:eastAsia="Times New Roman" w:hAnsi="Times New Roman" w:cs="Times New Roman"/>
        </w:rPr>
      </w:pPr>
    </w:p>
    <w:p w14:paraId="5AC6285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Nėštumas ir žindymo laikotarpis</w:t>
      </w:r>
    </w:p>
    <w:p w14:paraId="7F05805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Jeigu esate nėščia, žindote kūdikį, manote, kad galbūt esate nėščia, arba planuojate pastoti, tai prieš vartodama šį</w:t>
      </w:r>
      <w:r w:rsidRPr="00844ED2">
        <w:rPr>
          <w:rFonts w:ascii="Times New Roman" w:eastAsia="Times New Roman" w:hAnsi="Times New Roman" w:cs="Times New Roman"/>
        </w:rPr>
        <w:t xml:space="preserve"> vaistą, </w:t>
      </w:r>
      <w:r w:rsidRPr="00844ED2">
        <w:rPr>
          <w:rFonts w:ascii="Times New Roman" w:eastAsia="Times New Roman" w:hAnsi="Times New Roman" w:cs="Times New Roman"/>
          <w:lang w:eastAsia="sl-SI"/>
        </w:rPr>
        <w:t>pasitarkite</w:t>
      </w:r>
      <w:r w:rsidRPr="00844ED2">
        <w:rPr>
          <w:rFonts w:ascii="Times New Roman" w:eastAsia="Times New Roman" w:hAnsi="Times New Roman" w:cs="Times New Roman"/>
        </w:rPr>
        <w:t xml:space="preserve"> su gydytoju arba vaistininku.</w:t>
      </w:r>
    </w:p>
    <w:p w14:paraId="11189BE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esate arba galvojate, kad galite būti nėščia,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vartoti negalima.</w:t>
      </w:r>
    </w:p>
    <w:p w14:paraId="7822167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žindote arba ketinate žindyti kūdikį,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vartoti negalima.</w:t>
      </w:r>
    </w:p>
    <w:p w14:paraId="4EC5488C"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017CF10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Vairavimas ir mechanizmų valdymas</w:t>
      </w:r>
    </w:p>
    <w:p w14:paraId="3136C4E0"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Vartojant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gali pasireikšti mieguistumas. Jeigu taip atsitinka, vairuoti, dirbti su įrankiais ar </w:t>
      </w:r>
      <w:r w:rsidRPr="00844ED2">
        <w:rPr>
          <w:rFonts w:ascii="Times New Roman" w:eastAsia="Times New Roman" w:hAnsi="Times New Roman" w:cs="Times New Roman"/>
        </w:rPr>
        <w:lastRenderedPageBreak/>
        <w:t>mechanizmų valdyti negalima.</w:t>
      </w:r>
    </w:p>
    <w:p w14:paraId="1D2B957A" w14:textId="05369B50" w:rsidR="0035378C" w:rsidRPr="00844ED2" w:rsidRDefault="0035378C" w:rsidP="00427E7A">
      <w:pPr>
        <w:widowControl w:val="0"/>
        <w:spacing w:after="0" w:line="240" w:lineRule="auto"/>
        <w:rPr>
          <w:rFonts w:ascii="Times New Roman" w:eastAsia="Times New Roman" w:hAnsi="Times New Roman" w:cs="Times New Roman"/>
        </w:rPr>
      </w:pPr>
    </w:p>
    <w:p w14:paraId="1AF101DD" w14:textId="764266D5" w:rsidR="0084583C" w:rsidRPr="000E5679" w:rsidRDefault="0084583C" w:rsidP="00427E7A">
      <w:pPr>
        <w:widowControl w:val="0"/>
        <w:spacing w:after="0" w:line="240" w:lineRule="auto"/>
        <w:rPr>
          <w:rFonts w:ascii="Times New Roman" w:eastAsia="Times New Roman" w:hAnsi="Times New Roman" w:cs="Times New Roman"/>
          <w:b/>
        </w:rPr>
      </w:pPr>
      <w:proofErr w:type="spellStart"/>
      <w:r w:rsidRPr="000E5679">
        <w:rPr>
          <w:rFonts w:ascii="Times New Roman" w:eastAsia="Times New Roman" w:hAnsi="Times New Roman" w:cs="Times New Roman"/>
          <w:b/>
        </w:rPr>
        <w:t>Zulbex</w:t>
      </w:r>
      <w:proofErr w:type="spellEnd"/>
      <w:r w:rsidRPr="000E5679">
        <w:rPr>
          <w:rFonts w:ascii="Times New Roman" w:eastAsia="Times New Roman" w:hAnsi="Times New Roman" w:cs="Times New Roman"/>
          <w:b/>
        </w:rPr>
        <w:t xml:space="preserve"> sudėtyje yra natrio</w:t>
      </w:r>
    </w:p>
    <w:p w14:paraId="3BC887D5" w14:textId="5A614B11" w:rsidR="0084583C" w:rsidRPr="00844ED2" w:rsidRDefault="0084583C" w:rsidP="00427E7A">
      <w:pPr>
        <w:widowControl w:val="0"/>
        <w:spacing w:after="0" w:line="240" w:lineRule="auto"/>
        <w:rPr>
          <w:rFonts w:ascii="Times New Roman" w:hAnsi="Times New Roman" w:cs="Times New Roman"/>
        </w:rPr>
      </w:pPr>
      <w:r w:rsidRPr="00844ED2">
        <w:rPr>
          <w:rFonts w:ascii="Times New Roman" w:hAnsi="Times New Roman" w:cs="Times New Roman"/>
        </w:rPr>
        <w:t>Šio vaisto tabletėje yra mažiau kaip 1</w:t>
      </w:r>
      <w:r w:rsidR="00544EBE" w:rsidRPr="00544EBE">
        <w:rPr>
          <w:rFonts w:ascii="Times New Roman" w:hAnsi="Times New Roman" w:cs="Times New Roman"/>
        </w:rPr>
        <w:t> </w:t>
      </w:r>
      <w:proofErr w:type="spellStart"/>
      <w:r w:rsidRPr="00844ED2">
        <w:rPr>
          <w:rFonts w:ascii="Times New Roman" w:hAnsi="Times New Roman" w:cs="Times New Roman"/>
        </w:rPr>
        <w:t>mmol</w:t>
      </w:r>
      <w:proofErr w:type="spellEnd"/>
      <w:r w:rsidRPr="00844ED2">
        <w:rPr>
          <w:rFonts w:ascii="Times New Roman" w:hAnsi="Times New Roman" w:cs="Times New Roman"/>
        </w:rPr>
        <w:t xml:space="preserve"> natrio (23</w:t>
      </w:r>
      <w:r w:rsidR="00544EBE" w:rsidRPr="00544EBE">
        <w:rPr>
          <w:rFonts w:ascii="Times New Roman" w:hAnsi="Times New Roman" w:cs="Times New Roman"/>
        </w:rPr>
        <w:t> </w:t>
      </w:r>
      <w:r w:rsidRPr="00844ED2">
        <w:rPr>
          <w:rFonts w:ascii="Times New Roman" w:hAnsi="Times New Roman" w:cs="Times New Roman"/>
        </w:rPr>
        <w:t>mg), t.</w:t>
      </w:r>
      <w:r w:rsidR="00544EBE" w:rsidRPr="00544EBE">
        <w:rPr>
          <w:rFonts w:ascii="Times New Roman" w:hAnsi="Times New Roman" w:cs="Times New Roman"/>
          <w:lang w:val="en-US"/>
        </w:rPr>
        <w:t xml:space="preserve"> </w:t>
      </w:r>
      <w:r w:rsidRPr="00844ED2">
        <w:rPr>
          <w:rFonts w:ascii="Times New Roman" w:hAnsi="Times New Roman" w:cs="Times New Roman"/>
        </w:rPr>
        <w:t>y. jis beveik neturi reikšmės.</w:t>
      </w:r>
    </w:p>
    <w:p w14:paraId="0B89AD43" w14:textId="77777777" w:rsidR="0084583C" w:rsidRPr="00844ED2" w:rsidRDefault="0084583C" w:rsidP="00427E7A">
      <w:pPr>
        <w:widowControl w:val="0"/>
        <w:spacing w:after="0" w:line="240" w:lineRule="auto"/>
        <w:rPr>
          <w:rFonts w:ascii="Times New Roman" w:eastAsia="Times New Roman" w:hAnsi="Times New Roman" w:cs="Times New Roman"/>
        </w:rPr>
      </w:pPr>
    </w:p>
    <w:p w14:paraId="2C122EF8"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01010C06" w14:textId="4AD87ADF" w:rsidR="00A333EB" w:rsidRPr="00844ED2" w:rsidRDefault="008A4D5A" w:rsidP="00427E7A">
      <w:pPr>
        <w:widowControl w:val="0"/>
        <w:numPr>
          <w:ilvl w:val="12"/>
          <w:numId w:val="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
        </w:rPr>
        <w:t>3</w:t>
      </w:r>
      <w:r w:rsidR="00A333EB" w:rsidRPr="00844ED2">
        <w:rPr>
          <w:rFonts w:ascii="Times New Roman" w:eastAsia="Times New Roman" w:hAnsi="Times New Roman" w:cs="Times New Roman"/>
          <w:b/>
        </w:rPr>
        <w:t>.</w:t>
      </w:r>
      <w:r w:rsidR="00A333EB" w:rsidRPr="00844ED2">
        <w:rPr>
          <w:rFonts w:ascii="Times New Roman" w:eastAsia="Times New Roman" w:hAnsi="Times New Roman" w:cs="Times New Roman"/>
          <w:b/>
        </w:rPr>
        <w:tab/>
      </w:r>
      <w:r w:rsidR="00A333EB" w:rsidRPr="00844ED2">
        <w:rPr>
          <w:rFonts w:ascii="Times New Roman" w:eastAsia="Times New Roman" w:hAnsi="Times New Roman" w:cs="Times New Roman"/>
          <w:b/>
          <w:lang w:eastAsia="sl-SI"/>
        </w:rPr>
        <w:t xml:space="preserve">Kaip vartoti </w:t>
      </w:r>
      <w:proofErr w:type="spellStart"/>
      <w:r w:rsidR="00A333EB" w:rsidRPr="00844ED2">
        <w:rPr>
          <w:rFonts w:ascii="Times New Roman" w:eastAsia="Times New Roman" w:hAnsi="Times New Roman" w:cs="Times New Roman"/>
          <w:b/>
          <w:lang w:eastAsia="sl-SI"/>
        </w:rPr>
        <w:t>Zulbex</w:t>
      </w:r>
      <w:proofErr w:type="spellEnd"/>
    </w:p>
    <w:p w14:paraId="3D371388" w14:textId="77777777" w:rsidR="0035378C" w:rsidRPr="00844ED2" w:rsidRDefault="0035378C" w:rsidP="00427E7A">
      <w:pPr>
        <w:widowControl w:val="0"/>
        <w:numPr>
          <w:ilvl w:val="12"/>
          <w:numId w:val="0"/>
        </w:numPr>
        <w:spacing w:after="0" w:line="240" w:lineRule="auto"/>
        <w:outlineLvl w:val="0"/>
        <w:rPr>
          <w:rFonts w:ascii="Times New Roman" w:eastAsia="Times New Roman" w:hAnsi="Times New Roman" w:cs="Times New Roman"/>
          <w:lang w:eastAsia="sl-SI"/>
        </w:rPr>
      </w:pPr>
    </w:p>
    <w:p w14:paraId="04F524B9" w14:textId="77777777" w:rsidR="0035378C" w:rsidRPr="00844ED2" w:rsidRDefault="0035378C" w:rsidP="00427E7A">
      <w:pPr>
        <w:widowControl w:val="0"/>
        <w:numPr>
          <w:ilvl w:val="12"/>
          <w:numId w:val="0"/>
        </w:numPr>
        <w:spacing w:after="0" w:line="240" w:lineRule="auto"/>
        <w:outlineLvl w:val="0"/>
        <w:rPr>
          <w:rFonts w:ascii="Times New Roman" w:eastAsia="Times New Roman" w:hAnsi="Times New Roman" w:cs="Times New Roman"/>
        </w:rPr>
      </w:pPr>
      <w:r w:rsidRPr="00844ED2">
        <w:rPr>
          <w:rFonts w:ascii="Times New Roman" w:eastAsia="Times New Roman" w:hAnsi="Times New Roman" w:cs="Times New Roman"/>
          <w:lang w:eastAsia="sl-SI"/>
        </w:rPr>
        <w:t>Visada</w:t>
      </w:r>
      <w:r w:rsidRPr="00844ED2">
        <w:rPr>
          <w:rFonts w:ascii="Times New Roman" w:eastAsia="Times New Roman" w:hAnsi="Times New Roman" w:cs="Times New Roman"/>
        </w:rPr>
        <w:t xml:space="preserve"> vartokite </w:t>
      </w:r>
      <w:r w:rsidRPr="00844ED2">
        <w:rPr>
          <w:rFonts w:ascii="Times New Roman" w:eastAsia="Times New Roman" w:hAnsi="Times New Roman" w:cs="Times New Roman"/>
          <w:lang w:eastAsia="sl-SI"/>
        </w:rPr>
        <w:t xml:space="preserve">šį vaistą </w:t>
      </w:r>
      <w:r w:rsidRPr="00844ED2">
        <w:rPr>
          <w:rFonts w:ascii="Times New Roman" w:eastAsia="Times New Roman" w:hAnsi="Times New Roman" w:cs="Times New Roman"/>
        </w:rPr>
        <w:t>tiksliai kaip nurodė gydytojas. Jeigu abejojate, kreipkitės į gydytoją arba vaistininką.</w:t>
      </w:r>
    </w:p>
    <w:p w14:paraId="4B8E784A"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3A999B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REIKIA NURYTI VISĄ ZULBEX TABLETĘ.</w:t>
      </w:r>
    </w:p>
    <w:p w14:paraId="0C7B7586"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TABLEČIŲ NEGALIMA TRAIŠKYTI AR KRAMTYTI.</w:t>
      </w:r>
    </w:p>
    <w:p w14:paraId="7758604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4738D3F"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rPr>
        <w:t>Toliau nurodytas paprastai rekomenduojamas dozavimas suaugusiesiems ir senyviems pacientams. Savarankiškai nekeiskite dozės ar gydymo trukmės.</w:t>
      </w:r>
    </w:p>
    <w:p w14:paraId="2FFE5592"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
    <w:p w14:paraId="4B2597E8" w14:textId="77777777" w:rsidR="0035378C" w:rsidRPr="00844ED2" w:rsidRDefault="0035378C" w:rsidP="00427E7A">
      <w:pPr>
        <w:widowControl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Vartojimas vaikams ir paaugliams</w:t>
      </w:r>
    </w:p>
    <w:p w14:paraId="7C417F43"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negalima vartoti vaikams.</w:t>
      </w:r>
    </w:p>
    <w:p w14:paraId="77BC2153"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7577440" w14:textId="77777777" w:rsidR="0035378C" w:rsidRPr="00844ED2" w:rsidRDefault="0035378C" w:rsidP="00427E7A">
      <w:pPr>
        <w:widowControl w:val="0"/>
        <w:spacing w:after="0" w:line="240" w:lineRule="auto"/>
        <w:rPr>
          <w:rFonts w:ascii="Times New Roman" w:eastAsia="Times New Roman" w:hAnsi="Times New Roman" w:cs="Times New Roman"/>
          <w:i/>
        </w:rPr>
      </w:pPr>
      <w:r w:rsidRPr="00844ED2">
        <w:rPr>
          <w:rFonts w:ascii="Times New Roman" w:eastAsia="Times New Roman" w:hAnsi="Times New Roman" w:cs="Times New Roman"/>
          <w:i/>
        </w:rPr>
        <w:t>Aktyvi dvylikapirštės žarnos opa ir aktyvi gerybinė skrandžio opa</w:t>
      </w:r>
    </w:p>
    <w:p w14:paraId="411381E8"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 vieną kartą per parą.</w:t>
      </w:r>
    </w:p>
    <w:p w14:paraId="4C05B2EC"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Jums diagnozuota </w:t>
      </w:r>
      <w:r w:rsidRPr="00844ED2">
        <w:rPr>
          <w:rFonts w:ascii="Times New Roman" w:eastAsia="Times New Roman" w:hAnsi="Times New Roman" w:cs="Times New Roman"/>
          <w:i/>
        </w:rPr>
        <w:t>aktyvi dvylikapirštės žarnos opa</w:t>
      </w:r>
      <w:r w:rsidRPr="00844ED2">
        <w:rPr>
          <w:rFonts w:ascii="Times New Roman" w:eastAsia="Times New Roman" w:hAnsi="Times New Roman" w:cs="Times New Roman"/>
        </w:rPr>
        <w:t>, tikėtina, kad gydymas truks keturias savaites, bet vėliau gydytojas gali nuspręsti dar tęsti gydymą papildomas keturias savaites.</w:t>
      </w:r>
    </w:p>
    <w:p w14:paraId="57D5E90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Jums diagnozuota </w:t>
      </w:r>
      <w:r w:rsidRPr="00844ED2">
        <w:rPr>
          <w:rFonts w:ascii="Times New Roman" w:eastAsia="Times New Roman" w:hAnsi="Times New Roman" w:cs="Times New Roman"/>
          <w:i/>
        </w:rPr>
        <w:t>aktyvi gerybinė skrandžio opa</w:t>
      </w:r>
      <w:r w:rsidRPr="00844ED2">
        <w:rPr>
          <w:rFonts w:ascii="Times New Roman" w:eastAsia="Times New Roman" w:hAnsi="Times New Roman" w:cs="Times New Roman"/>
        </w:rPr>
        <w:t>, tikėtina, kad gydymas truks šešias savaites, bet vėliau gydytojas gali nuspręsti dar tęsti gydymą papildomas šešias savaites.</w:t>
      </w:r>
    </w:p>
    <w:p w14:paraId="4458F740" w14:textId="77777777" w:rsidR="0035378C" w:rsidRPr="00844ED2" w:rsidRDefault="0035378C" w:rsidP="00427E7A">
      <w:pPr>
        <w:widowControl w:val="0"/>
        <w:spacing w:after="0" w:line="240" w:lineRule="auto"/>
        <w:rPr>
          <w:rFonts w:ascii="Times New Roman" w:eastAsia="Times New Roman" w:hAnsi="Times New Roman" w:cs="Times New Roman"/>
        </w:rPr>
      </w:pPr>
    </w:p>
    <w:p w14:paraId="24121FF4" w14:textId="77777777" w:rsidR="0035378C" w:rsidRPr="00844ED2" w:rsidRDefault="0035378C" w:rsidP="00427E7A">
      <w:pPr>
        <w:widowControl w:val="0"/>
        <w:spacing w:after="0" w:line="240" w:lineRule="auto"/>
        <w:rPr>
          <w:rFonts w:ascii="Times New Roman" w:eastAsia="Times New Roman" w:hAnsi="Times New Roman" w:cs="Times New Roman"/>
          <w:i/>
        </w:rPr>
      </w:pPr>
      <w:proofErr w:type="spellStart"/>
      <w:r w:rsidRPr="00844ED2">
        <w:rPr>
          <w:rFonts w:ascii="Times New Roman" w:eastAsia="Times New Roman" w:hAnsi="Times New Roman" w:cs="Times New Roman"/>
          <w:i/>
        </w:rPr>
        <w:t>Erozinė</w:t>
      </w:r>
      <w:proofErr w:type="spellEnd"/>
      <w:r w:rsidRPr="00844ED2">
        <w:rPr>
          <w:rFonts w:ascii="Times New Roman" w:eastAsia="Times New Roman" w:hAnsi="Times New Roman" w:cs="Times New Roman"/>
          <w:i/>
        </w:rPr>
        <w:t xml:space="preserve"> arba opinė </w:t>
      </w:r>
      <w:proofErr w:type="spellStart"/>
      <w:r w:rsidRPr="00844ED2">
        <w:rPr>
          <w:rFonts w:ascii="Times New Roman" w:eastAsia="Times New Roman" w:hAnsi="Times New Roman" w:cs="Times New Roman"/>
          <w:i/>
        </w:rPr>
        <w:t>gastroezofaginio</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refliukso</w:t>
      </w:r>
      <w:proofErr w:type="spellEnd"/>
      <w:r w:rsidRPr="00844ED2">
        <w:rPr>
          <w:rFonts w:ascii="Times New Roman" w:eastAsia="Times New Roman" w:hAnsi="Times New Roman" w:cs="Times New Roman"/>
          <w:i/>
        </w:rPr>
        <w:t xml:space="preserve"> liga</w:t>
      </w:r>
    </w:p>
    <w:p w14:paraId="666094F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 vieną kartą per parą. Tikėtina, kad gydymas truks keturias savaites, bet vėliau gydytojas gali nuspręsti dar tęsti gydymą papildomas keturias savaites.</w:t>
      </w:r>
    </w:p>
    <w:p w14:paraId="224023A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1A44F34"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i/>
        </w:rPr>
      </w:pPr>
      <w:r w:rsidRPr="00844ED2">
        <w:rPr>
          <w:rFonts w:ascii="Times New Roman" w:eastAsia="Times New Roman" w:hAnsi="Times New Roman" w:cs="Times New Roman"/>
          <w:i/>
        </w:rPr>
        <w:t>Palaikomasis GERL gydymas</w:t>
      </w:r>
    </w:p>
    <w:p w14:paraId="677F44B2"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arba 20 mg tabletė vieną kartą per parą. Kiek laiko teks vartoti tabletes, nurodys gydytojas. Turėsite reguliariai lankytis pas gydytoją, kuris iš naujo įvertins Jūsų simptomus ir peržiūrės gydymą.</w:t>
      </w:r>
    </w:p>
    <w:p w14:paraId="187B537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4E3D6D78"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i/>
        </w:rPr>
      </w:pPr>
      <w:r w:rsidRPr="00844ED2">
        <w:rPr>
          <w:rFonts w:ascii="Times New Roman" w:eastAsia="Times New Roman" w:hAnsi="Times New Roman" w:cs="Times New Roman"/>
          <w:i/>
        </w:rPr>
        <w:t>Simptominis GERL gydymas</w:t>
      </w:r>
    </w:p>
    <w:p w14:paraId="259D76C0"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tabletę prireikus ir tada, kai reikia, kad būtų malšinami simptomai.</w:t>
      </w:r>
    </w:p>
    <w:p w14:paraId="24E17BA5"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9511EE3" w14:textId="77777777" w:rsidR="0035378C" w:rsidRPr="00844ED2" w:rsidRDefault="0035378C" w:rsidP="00427E7A">
      <w:pPr>
        <w:widowControl w:val="0"/>
        <w:spacing w:after="0" w:line="240" w:lineRule="auto"/>
        <w:rPr>
          <w:rFonts w:ascii="Times New Roman" w:eastAsia="Times New Roman" w:hAnsi="Times New Roman" w:cs="Times New Roman"/>
          <w:i/>
        </w:rPr>
      </w:pPr>
      <w:proofErr w:type="spellStart"/>
      <w:r w:rsidRPr="00844ED2">
        <w:rPr>
          <w:rFonts w:ascii="Times New Roman" w:eastAsia="Times New Roman" w:hAnsi="Times New Roman" w:cs="Times New Roman"/>
          <w:bCs/>
          <w:i/>
          <w:iCs/>
          <w:lang w:eastAsia="sl-SI"/>
        </w:rPr>
        <w:t>Colingerio-Elisono</w:t>
      </w:r>
      <w:proofErr w:type="spellEnd"/>
      <w:r w:rsidRPr="00844ED2">
        <w:rPr>
          <w:rFonts w:ascii="Times New Roman" w:eastAsia="Times New Roman" w:hAnsi="Times New Roman" w:cs="Times New Roman"/>
          <w:bCs/>
          <w:i/>
          <w:iCs/>
          <w:lang w:eastAsia="sl-SI"/>
        </w:rPr>
        <w:t xml:space="preserve"> (</w:t>
      </w:r>
      <w:proofErr w:type="spellStart"/>
      <w:r w:rsidRPr="00844ED2">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
          <w:iCs/>
          <w:lang w:eastAsia="sl-SI"/>
        </w:rPr>
        <w:t>)</w:t>
      </w:r>
      <w:r w:rsidRPr="00844ED2">
        <w:rPr>
          <w:rFonts w:ascii="Times New Roman" w:eastAsia="Times New Roman" w:hAnsi="Times New Roman" w:cs="Times New Roman"/>
          <w:i/>
        </w:rPr>
        <w:t xml:space="preserve"> sindromas</w:t>
      </w:r>
    </w:p>
    <w:p w14:paraId="381AE247"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rekomenduojama pradinė dozė yra trys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14:paraId="7A678259"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0009840" w14:textId="77777777" w:rsidR="0035378C" w:rsidRPr="00844ED2" w:rsidRDefault="0035378C" w:rsidP="00427E7A">
      <w:pPr>
        <w:widowControl w:val="0"/>
        <w:spacing w:after="0" w:line="240" w:lineRule="auto"/>
        <w:rPr>
          <w:rFonts w:ascii="Times New Roman" w:eastAsia="Times New Roman" w:hAnsi="Times New Roman" w:cs="Times New Roman"/>
          <w:i/>
          <w:lang w:eastAsia="sl-SI"/>
        </w:rPr>
      </w:pPr>
      <w:r w:rsidRPr="00844ED2">
        <w:rPr>
          <w:rFonts w:ascii="Times New Roman" w:eastAsia="Times New Roman" w:hAnsi="Times New Roman" w:cs="Times New Roman"/>
          <w:i/>
          <w:lang w:eastAsia="sl-SI"/>
        </w:rPr>
        <w:t xml:space="preserve">H. </w:t>
      </w:r>
      <w:proofErr w:type="spellStart"/>
      <w:r w:rsidRPr="00844ED2">
        <w:rPr>
          <w:rFonts w:ascii="Times New Roman" w:eastAsia="Times New Roman" w:hAnsi="Times New Roman" w:cs="Times New Roman"/>
          <w:i/>
          <w:lang w:eastAsia="sl-SI"/>
        </w:rPr>
        <w:t>pylori</w:t>
      </w:r>
      <w:proofErr w:type="spellEnd"/>
      <w:r w:rsidRPr="00844ED2">
        <w:rPr>
          <w:rFonts w:ascii="Times New Roman" w:eastAsia="Times New Roman" w:hAnsi="Times New Roman" w:cs="Times New Roman"/>
          <w:i/>
          <w:lang w:eastAsia="sl-SI"/>
        </w:rPr>
        <w:t xml:space="preserve"> išnaikinimas</w:t>
      </w:r>
    </w:p>
    <w:p w14:paraId="61DDBC45"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rekomenduojama dozė yra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(kartu su dviem antibiotikais: 500 mg </w:t>
      </w:r>
      <w:proofErr w:type="spellStart"/>
      <w:r w:rsidRPr="00844ED2">
        <w:rPr>
          <w:rFonts w:ascii="Times New Roman" w:eastAsia="Times New Roman" w:hAnsi="Times New Roman" w:cs="Times New Roman"/>
        </w:rPr>
        <w:t>klaritromicino</w:t>
      </w:r>
      <w:proofErr w:type="spellEnd"/>
      <w:r w:rsidRPr="00844ED2">
        <w:rPr>
          <w:rFonts w:ascii="Times New Roman" w:eastAsia="Times New Roman" w:hAnsi="Times New Roman" w:cs="Times New Roman"/>
        </w:rPr>
        <w:t xml:space="preserve"> ir 1 g </w:t>
      </w:r>
      <w:proofErr w:type="spellStart"/>
      <w:r w:rsidRPr="00844ED2">
        <w:rPr>
          <w:rFonts w:ascii="Times New Roman" w:eastAsia="Times New Roman" w:hAnsi="Times New Roman" w:cs="Times New Roman"/>
        </w:rPr>
        <w:t>amoksicilino</w:t>
      </w:r>
      <w:proofErr w:type="spellEnd"/>
      <w:r w:rsidRPr="00844ED2">
        <w:rPr>
          <w:rFonts w:ascii="Times New Roman" w:eastAsia="Times New Roman" w:hAnsi="Times New Roman" w:cs="Times New Roman"/>
        </w:rPr>
        <w:t xml:space="preserve">)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844ED2">
        <w:rPr>
          <w:rFonts w:ascii="Times New Roman" w:eastAsia="Times New Roman" w:hAnsi="Times New Roman" w:cs="Times New Roman"/>
          <w:i/>
        </w:rPr>
        <w:t xml:space="preserve">H. </w:t>
      </w:r>
      <w:proofErr w:type="spellStart"/>
      <w:r w:rsidRPr="00844ED2">
        <w:rPr>
          <w:rFonts w:ascii="Times New Roman" w:eastAsia="Times New Roman" w:hAnsi="Times New Roman" w:cs="Times New Roman"/>
          <w:i/>
        </w:rPr>
        <w:t>pylori</w:t>
      </w:r>
      <w:proofErr w:type="spellEnd"/>
      <w:r w:rsidRPr="00844ED2">
        <w:rPr>
          <w:rFonts w:ascii="Times New Roman" w:eastAsia="Times New Roman" w:hAnsi="Times New Roman" w:cs="Times New Roman"/>
        </w:rPr>
        <w:t xml:space="preserve"> išnaikinamąjį gydymą, žr. kiekvieno vaisto pakuotės lapelyje.</w:t>
      </w:r>
    </w:p>
    <w:p w14:paraId="128C87FF" w14:textId="77777777" w:rsidR="0035378C" w:rsidRPr="00844ED2" w:rsidRDefault="0035378C" w:rsidP="00427E7A">
      <w:pPr>
        <w:widowControl w:val="0"/>
        <w:spacing w:after="0" w:line="240" w:lineRule="auto"/>
        <w:rPr>
          <w:rFonts w:ascii="Times New Roman" w:eastAsia="Times New Roman" w:hAnsi="Times New Roman" w:cs="Times New Roman"/>
        </w:rPr>
      </w:pPr>
    </w:p>
    <w:p w14:paraId="344A0ED0" w14:textId="5A25D286"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b/>
          <w:lang w:eastAsia="sl-SI"/>
        </w:rPr>
        <w:t>Ką daryti pavartojus</w:t>
      </w:r>
      <w:r w:rsidRPr="00844ED2">
        <w:rPr>
          <w:rFonts w:ascii="Times New Roman" w:eastAsia="Times New Roman" w:hAnsi="Times New Roman" w:cs="Times New Roman"/>
          <w:b/>
        </w:rPr>
        <w:t xml:space="preserve"> per didelę </w:t>
      </w: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dozę</w:t>
      </w:r>
    </w:p>
    <w:p w14:paraId="18271EDA"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Negalima gerti daugiau tablečių per parą nei paskirta. Jeigu atsitiktinai išgėrėte daugiau tablečių nei </w:t>
      </w:r>
      <w:r w:rsidRPr="00844ED2">
        <w:rPr>
          <w:rFonts w:ascii="Times New Roman" w:eastAsia="Times New Roman" w:hAnsi="Times New Roman" w:cs="Times New Roman"/>
        </w:rPr>
        <w:lastRenderedPageBreak/>
        <w:t>paskirta, nedelsdami kreipkitės į gydytoją arba vykite į ligoninę. Į ligoninę visada pasiimkite likusias tabletes ir kartono dėžutę, kad gydytojas žinotų, kokio vaisto išgėrėte.</w:t>
      </w:r>
    </w:p>
    <w:p w14:paraId="2FD74A2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14422B6"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 xml:space="preserve">Pamiršus pavartoti </w:t>
      </w:r>
      <w:proofErr w:type="spellStart"/>
      <w:r w:rsidRPr="00844ED2">
        <w:rPr>
          <w:rFonts w:ascii="Times New Roman" w:eastAsia="Times New Roman" w:hAnsi="Times New Roman" w:cs="Times New Roman"/>
          <w:b/>
        </w:rPr>
        <w:t>Zulbex</w:t>
      </w:r>
      <w:proofErr w:type="spellEnd"/>
    </w:p>
    <w:p w14:paraId="5DF4A5F0"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Jeigu pamiršote išgerti dozę, padarykite tai nedelsdami, kai tik prisiminsite, ir toliau vartokite vaistą įprastai. Jeigu pamiršote išgerti vaisto daugiau kaip 5 dienas, prieš atnaujindami bet kurio vaisto vartojimą, kreipkitės į gydytoją.</w:t>
      </w:r>
    </w:p>
    <w:p w14:paraId="3B17BCCC"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noProof/>
        </w:rPr>
        <w:t xml:space="preserve">Negalima vartoti dvigubos dozės norint kompensuoti praleistą </w:t>
      </w:r>
      <w:r w:rsidRPr="00844ED2">
        <w:rPr>
          <w:rFonts w:ascii="Times New Roman" w:eastAsia="Times New Roman" w:hAnsi="Times New Roman" w:cs="Times New Roman"/>
          <w:noProof/>
          <w:lang w:eastAsia="sl-SI"/>
        </w:rPr>
        <w:t>dozę</w:t>
      </w:r>
      <w:r w:rsidRPr="00844ED2">
        <w:rPr>
          <w:rFonts w:ascii="Times New Roman" w:eastAsia="Times New Roman" w:hAnsi="Times New Roman" w:cs="Times New Roman"/>
          <w:noProof/>
        </w:rPr>
        <w:t>.</w:t>
      </w:r>
    </w:p>
    <w:p w14:paraId="18B2C031"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p>
    <w:p w14:paraId="1C83E8BA"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b/>
        </w:rPr>
        <w:t xml:space="preserve">Nustojus vartoti </w:t>
      </w:r>
      <w:proofErr w:type="spellStart"/>
      <w:r w:rsidRPr="00844ED2">
        <w:rPr>
          <w:rFonts w:ascii="Times New Roman" w:eastAsia="Times New Roman" w:hAnsi="Times New Roman" w:cs="Times New Roman"/>
          <w:b/>
        </w:rPr>
        <w:t>Zulbex</w:t>
      </w:r>
      <w:proofErr w:type="spellEnd"/>
    </w:p>
    <w:p w14:paraId="5D7421A6"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Nekeiskite dozės ir nenutraukite vaisto vartojimo prieš tai nepasitarę su gydytoju.</w:t>
      </w:r>
    </w:p>
    <w:p w14:paraId="4B3BCBAC"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500174AD"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Jeigu kiltų daugiau klausimų dėl šio vaisto vartojimo, kreipkitės į gydytoją arba vaistininką.</w:t>
      </w:r>
    </w:p>
    <w:p w14:paraId="62E5FFF7"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2C998EE2"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1A0B3A03" w14:textId="77777777" w:rsidR="0035378C" w:rsidRPr="00844ED2" w:rsidRDefault="0035378C" w:rsidP="00427E7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caps/>
          <w:lang w:eastAsia="sl-SI"/>
        </w:rPr>
        <w:t>4.</w:t>
      </w:r>
      <w:r w:rsidRPr="00844ED2">
        <w:rPr>
          <w:rFonts w:ascii="Times New Roman" w:eastAsia="Times New Roman" w:hAnsi="Times New Roman" w:cs="Times New Roman"/>
          <w:b/>
          <w:caps/>
          <w:lang w:eastAsia="sl-SI"/>
        </w:rPr>
        <w:tab/>
        <w:t>g</w:t>
      </w:r>
      <w:r w:rsidRPr="00844ED2">
        <w:rPr>
          <w:rFonts w:ascii="Times New Roman" w:eastAsia="Times New Roman" w:hAnsi="Times New Roman" w:cs="Times New Roman"/>
          <w:b/>
          <w:lang w:eastAsia="sl-SI"/>
        </w:rPr>
        <w:t>alimas šalutinis poveikis</w:t>
      </w:r>
    </w:p>
    <w:p w14:paraId="3BBD4AA0"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lang w:eastAsia="sl-SI"/>
        </w:rPr>
      </w:pPr>
    </w:p>
    <w:p w14:paraId="67E4A52E"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Šis vaistas</w:t>
      </w:r>
      <w:r w:rsidRPr="00844ED2">
        <w:rPr>
          <w:rFonts w:ascii="Times New Roman" w:eastAsia="Times New Roman" w:hAnsi="Times New Roman" w:cs="Times New Roman"/>
        </w:rPr>
        <w:t xml:space="preserve">, kaip ir </w:t>
      </w:r>
      <w:r w:rsidRPr="00844ED2">
        <w:rPr>
          <w:rFonts w:ascii="Times New Roman" w:eastAsia="Times New Roman" w:hAnsi="Times New Roman" w:cs="Times New Roman"/>
          <w:lang w:eastAsia="sl-SI"/>
        </w:rPr>
        <w:t xml:space="preserve">visi </w:t>
      </w:r>
      <w:r w:rsidRPr="00844ED2">
        <w:rPr>
          <w:rFonts w:ascii="Times New Roman" w:eastAsia="Times New Roman" w:hAnsi="Times New Roman" w:cs="Times New Roman"/>
        </w:rPr>
        <w:t>kiti, gali sukelti šalutinį poveikį, nors jis pasireiškia ne visiems žmonėms.</w:t>
      </w:r>
    </w:p>
    <w:p w14:paraId="49A1B35F" w14:textId="77777777" w:rsidR="0035378C" w:rsidRPr="00844ED2" w:rsidRDefault="0035378C" w:rsidP="00427E7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Šalutinis poveikis paprastai būna lengvas ir</w:t>
      </w:r>
      <w:r w:rsidRPr="00844ED2">
        <w:rPr>
          <w:rFonts w:ascii="Times New Roman" w:eastAsia="Times New Roman" w:hAnsi="Times New Roman" w:cs="Times New Roman"/>
          <w:i/>
          <w:iCs/>
          <w:lang w:eastAsia="sl-SI"/>
        </w:rPr>
        <w:t xml:space="preserve"> </w:t>
      </w:r>
      <w:r w:rsidRPr="00844ED2">
        <w:rPr>
          <w:rFonts w:ascii="Times New Roman" w:eastAsia="Times New Roman" w:hAnsi="Times New Roman" w:cs="Times New Roman"/>
          <w:lang w:eastAsia="sl-SI"/>
        </w:rPr>
        <w:t xml:space="preserve">susilpnėja Jums </w:t>
      </w:r>
      <w:r w:rsidRPr="00844ED2">
        <w:rPr>
          <w:rFonts w:ascii="Times New Roman" w:eastAsia="Times New Roman" w:hAnsi="Times New Roman" w:cs="Times New Roman"/>
          <w:iCs/>
          <w:lang w:eastAsia="sl-SI"/>
        </w:rPr>
        <w:t>nenutraukus šio vaisto vartojimo.</w:t>
      </w:r>
    </w:p>
    <w:p w14:paraId="5B6B1F4C" w14:textId="77777777" w:rsidR="0035378C" w:rsidRPr="00844ED2" w:rsidRDefault="0035378C" w:rsidP="00427E7A">
      <w:pPr>
        <w:widowControl w:val="0"/>
        <w:numPr>
          <w:ilvl w:val="12"/>
          <w:numId w:val="0"/>
        </w:numPr>
        <w:tabs>
          <w:tab w:val="left" w:pos="708"/>
        </w:tabs>
        <w:spacing w:after="0" w:line="240" w:lineRule="auto"/>
        <w:ind w:right="-2"/>
        <w:rPr>
          <w:rFonts w:ascii="Times New Roman" w:eastAsia="Times New Roman" w:hAnsi="Times New Roman" w:cs="Times New Roman"/>
        </w:rPr>
      </w:pPr>
    </w:p>
    <w:p w14:paraId="379C9401" w14:textId="0D0AEFD6" w:rsidR="0035378C" w:rsidRPr="00844ED2" w:rsidRDefault="0035378C" w:rsidP="00427E7A">
      <w:pPr>
        <w:widowControl w:val="0"/>
        <w:spacing w:after="0" w:line="240" w:lineRule="auto"/>
        <w:rPr>
          <w:rFonts w:ascii="Times New Roman" w:eastAsia="Times New Roman" w:hAnsi="Times New Roman" w:cs="Times New Roman"/>
          <w:b/>
          <w:bCs/>
          <w:noProof/>
          <w:lang w:eastAsia="sl-SI"/>
        </w:rPr>
      </w:pPr>
      <w:r w:rsidRPr="00844ED2">
        <w:rPr>
          <w:rFonts w:ascii="Times New Roman" w:eastAsia="Times New Roman" w:hAnsi="Times New Roman" w:cs="Times New Roman"/>
          <w:b/>
          <w:bCs/>
          <w:noProof/>
          <w:lang w:eastAsia="sl-SI"/>
        </w:rPr>
        <w:t>Nustokite vartoti Zulbex ir nedelsiant kreipkitės į gydytoją, jei pastebėjote bet kurį iš šių šalutinių poveikių</w:t>
      </w:r>
      <w:r w:rsidR="008E790D">
        <w:rPr>
          <w:rFonts w:ascii="Times New Roman" w:eastAsia="Times New Roman" w:hAnsi="Times New Roman" w:cs="Times New Roman"/>
          <w:b/>
          <w:bCs/>
          <w:noProof/>
          <w:lang w:eastAsia="sl-SI"/>
        </w:rPr>
        <w:t xml:space="preserve"> reiškinių</w:t>
      </w:r>
      <w:r w:rsidRPr="00844ED2">
        <w:rPr>
          <w:rFonts w:ascii="Times New Roman" w:eastAsia="Times New Roman" w:hAnsi="Times New Roman" w:cs="Times New Roman"/>
          <w:b/>
          <w:bCs/>
          <w:noProof/>
          <w:lang w:eastAsia="sl-SI"/>
        </w:rPr>
        <w:t xml:space="preserve"> - Jums gali prireikti skubios medicininės pagalbos:</w:t>
      </w:r>
    </w:p>
    <w:p w14:paraId="0CE6CBB3" w14:textId="77777777" w:rsidR="0035378C" w:rsidRPr="00844ED2" w:rsidRDefault="0035378C" w:rsidP="000E5679">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lang w:eastAsia="sl-SI"/>
        </w:rPr>
        <w:t xml:space="preserve">alerginės reakcijos – požymiai gali būti: staigus Jūsų veido patinimas, sunkumas kvėpuojant arba žemas kraujospūdis, kuris gali sukelti alpulį ar </w:t>
      </w:r>
      <w:proofErr w:type="spellStart"/>
      <w:r w:rsidRPr="00844ED2">
        <w:rPr>
          <w:rFonts w:ascii="Times New Roman" w:eastAsia="Times New Roman" w:hAnsi="Times New Roman" w:cs="Times New Roman"/>
          <w:lang w:eastAsia="sl-SI"/>
        </w:rPr>
        <w:t>kolapsą</w:t>
      </w:r>
      <w:proofErr w:type="spellEnd"/>
      <w:r w:rsidRPr="00844ED2">
        <w:rPr>
          <w:rFonts w:ascii="Times New Roman" w:eastAsia="Times New Roman" w:hAnsi="Times New Roman" w:cs="Times New Roman"/>
          <w:lang w:eastAsia="sl-SI"/>
        </w:rPr>
        <w:t>;</w:t>
      </w:r>
    </w:p>
    <w:p w14:paraId="0D2143A2" w14:textId="77777777" w:rsidR="0035378C" w:rsidRPr="00844ED2" w:rsidRDefault="0035378C" w:rsidP="000E5679">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dažnos i</w:t>
      </w:r>
      <w:proofErr w:type="spellStart"/>
      <w:r w:rsidRPr="00844ED2">
        <w:rPr>
          <w:rFonts w:ascii="Times New Roman" w:eastAsia="Times New Roman" w:hAnsi="Times New Roman" w:cs="Times New Roman"/>
          <w:lang w:eastAsia="sl-SI"/>
        </w:rPr>
        <w:t>nfekcijos</w:t>
      </w:r>
      <w:proofErr w:type="spellEnd"/>
      <w:r w:rsidRPr="00844ED2">
        <w:rPr>
          <w:rFonts w:ascii="Times New Roman" w:eastAsia="Times New Roman" w:hAnsi="Times New Roman" w:cs="Times New Roman"/>
          <w:lang w:eastAsia="sl-SI"/>
        </w:rPr>
        <w:t>, tokios kaip gerklės skausmas ar aukšta temperatūra (karščiavimas), arba opos Jūsų burnoje ar gerklėje;</w:t>
      </w:r>
    </w:p>
    <w:p w14:paraId="502C5AC5" w14:textId="77777777" w:rsidR="0035378C" w:rsidRPr="00844ED2" w:rsidRDefault="0035378C" w:rsidP="000E5679">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lengvai atsirandančios kraujosrūvos ar kraujavimas.</w:t>
      </w:r>
    </w:p>
    <w:p w14:paraId="50A304E4" w14:textId="6CEF3A46" w:rsidR="0035378C" w:rsidRPr="00844ED2" w:rsidRDefault="0035378C" w:rsidP="000E5679">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lang w:eastAsia="sl-SI"/>
        </w:rPr>
        <w:t>Šis šalutini</w:t>
      </w:r>
      <w:r w:rsidR="008E790D">
        <w:rPr>
          <w:rFonts w:ascii="Times New Roman" w:eastAsia="Times New Roman" w:hAnsi="Times New Roman" w:cs="Times New Roman"/>
          <w:lang w:eastAsia="sl-SI"/>
        </w:rPr>
        <w:t>o</w:t>
      </w:r>
      <w:r w:rsidRPr="00844ED2">
        <w:rPr>
          <w:rFonts w:ascii="Times New Roman" w:eastAsia="Times New Roman" w:hAnsi="Times New Roman" w:cs="Times New Roman"/>
          <w:lang w:eastAsia="sl-SI"/>
        </w:rPr>
        <w:t xml:space="preserve"> poveiki</w:t>
      </w:r>
      <w:r w:rsidR="008E790D">
        <w:rPr>
          <w:rFonts w:ascii="Times New Roman" w:eastAsia="Times New Roman" w:hAnsi="Times New Roman" w:cs="Times New Roman"/>
          <w:lang w:eastAsia="sl-SI"/>
        </w:rPr>
        <w:t>o reiškinys</w:t>
      </w:r>
      <w:r w:rsidRPr="00844ED2">
        <w:rPr>
          <w:rFonts w:ascii="Times New Roman" w:eastAsia="Times New Roman" w:hAnsi="Times New Roman" w:cs="Times New Roman"/>
          <w:lang w:eastAsia="sl-SI"/>
        </w:rPr>
        <w:t xml:space="preserve"> yra retas (</w:t>
      </w:r>
      <w:r w:rsidR="008E790D" w:rsidRPr="008E790D">
        <w:rPr>
          <w:rFonts w:ascii="Times New Roman" w:eastAsia="Times New Roman" w:hAnsi="Times New Roman" w:cs="Times New Roman"/>
          <w:lang w:eastAsia="sl-SI"/>
        </w:rPr>
        <w:t>gali pasireikšti rečiau kaip 1 iš 1</w:t>
      </w:r>
      <w:r w:rsidR="008E790D">
        <w:rPr>
          <w:rFonts w:ascii="Times New Roman" w:eastAsia="Times New Roman" w:hAnsi="Times New Roman" w:cs="Times New Roman"/>
          <w:lang w:eastAsia="sl-SI"/>
        </w:rPr>
        <w:t> </w:t>
      </w:r>
      <w:r w:rsidR="008E790D" w:rsidRPr="008E790D">
        <w:rPr>
          <w:rFonts w:ascii="Times New Roman" w:eastAsia="Times New Roman" w:hAnsi="Times New Roman" w:cs="Times New Roman"/>
          <w:lang w:eastAsia="sl-SI"/>
        </w:rPr>
        <w:t>000 asmenų</w:t>
      </w:r>
      <w:r w:rsidRPr="00844ED2">
        <w:rPr>
          <w:rFonts w:ascii="Times New Roman" w:eastAsia="Times New Roman" w:hAnsi="Times New Roman" w:cs="Times New Roman"/>
          <w:lang w:eastAsia="sl-SI"/>
        </w:rPr>
        <w:t>).</w:t>
      </w:r>
    </w:p>
    <w:p w14:paraId="18FF8A0E" w14:textId="77777777" w:rsidR="0035378C" w:rsidRPr="00844ED2" w:rsidRDefault="0035378C" w:rsidP="000E5679">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sunkus odos pūslėtumas, arba skausmingumas ar opos Jūsų burnoje ir gerklėje.</w:t>
      </w:r>
    </w:p>
    <w:p w14:paraId="1E5FEBCB" w14:textId="77B9EA7B" w:rsidR="0035378C" w:rsidRPr="00844ED2" w:rsidRDefault="0035378C" w:rsidP="000E5679">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Šis šalutini</w:t>
      </w:r>
      <w:r w:rsidR="008E790D">
        <w:rPr>
          <w:rFonts w:ascii="Times New Roman" w:eastAsia="Times New Roman" w:hAnsi="Times New Roman" w:cs="Times New Roman"/>
          <w:lang w:eastAsia="sl-SI"/>
        </w:rPr>
        <w:t>o</w:t>
      </w:r>
      <w:r w:rsidRPr="00844ED2">
        <w:rPr>
          <w:rFonts w:ascii="Times New Roman" w:eastAsia="Times New Roman" w:hAnsi="Times New Roman" w:cs="Times New Roman"/>
          <w:lang w:eastAsia="sl-SI"/>
        </w:rPr>
        <w:t xml:space="preserve"> poveiki</w:t>
      </w:r>
      <w:r w:rsidR="008E790D">
        <w:rPr>
          <w:rFonts w:ascii="Times New Roman" w:eastAsia="Times New Roman" w:hAnsi="Times New Roman" w:cs="Times New Roman"/>
          <w:lang w:eastAsia="sl-SI"/>
        </w:rPr>
        <w:t>o reiškinys</w:t>
      </w:r>
      <w:r w:rsidRPr="00844ED2">
        <w:rPr>
          <w:rFonts w:ascii="Times New Roman" w:eastAsia="Times New Roman" w:hAnsi="Times New Roman" w:cs="Times New Roman"/>
          <w:lang w:eastAsia="sl-SI"/>
        </w:rPr>
        <w:t xml:space="preserve"> yra labai retas (</w:t>
      </w:r>
      <w:r w:rsidR="008E790D" w:rsidRPr="008E790D">
        <w:rPr>
          <w:rFonts w:ascii="Times New Roman" w:eastAsia="Times New Roman" w:hAnsi="Times New Roman" w:cs="Times New Roman"/>
          <w:lang w:eastAsia="sl-SI"/>
        </w:rPr>
        <w:t>gali pasireikšti rečiau kaip 1 iš 10</w:t>
      </w:r>
      <w:r w:rsidR="008E790D">
        <w:rPr>
          <w:rFonts w:ascii="Times New Roman" w:eastAsia="Times New Roman" w:hAnsi="Times New Roman" w:cs="Times New Roman"/>
          <w:lang w:eastAsia="sl-SI"/>
        </w:rPr>
        <w:t> </w:t>
      </w:r>
      <w:r w:rsidR="008E790D" w:rsidRPr="008E790D">
        <w:rPr>
          <w:rFonts w:ascii="Times New Roman" w:eastAsia="Times New Roman" w:hAnsi="Times New Roman" w:cs="Times New Roman"/>
          <w:lang w:eastAsia="sl-SI"/>
        </w:rPr>
        <w:t>000 asmenų</w:t>
      </w:r>
      <w:r w:rsidRPr="00844ED2">
        <w:rPr>
          <w:rFonts w:ascii="Times New Roman" w:eastAsia="Times New Roman" w:hAnsi="Times New Roman" w:cs="Times New Roman"/>
          <w:lang w:eastAsia="sl-SI"/>
        </w:rPr>
        <w:t>).</w:t>
      </w:r>
    </w:p>
    <w:p w14:paraId="60E580C5" w14:textId="77777777" w:rsidR="0035378C" w:rsidRPr="00844ED2" w:rsidRDefault="0035378C" w:rsidP="00427E7A">
      <w:pPr>
        <w:widowControl w:val="0"/>
        <w:tabs>
          <w:tab w:val="left" w:pos="567"/>
        </w:tabs>
        <w:spacing w:after="0" w:line="240" w:lineRule="auto"/>
        <w:ind w:left="540" w:hanging="540"/>
        <w:rPr>
          <w:rFonts w:ascii="Times New Roman" w:eastAsia="Times New Roman" w:hAnsi="Times New Roman" w:cs="Times New Roman"/>
          <w:bCs/>
        </w:rPr>
      </w:pPr>
    </w:p>
    <w:p w14:paraId="5F89DDFB" w14:textId="77777777" w:rsidR="0035378C" w:rsidRPr="00844ED2" w:rsidRDefault="0035378C" w:rsidP="00427E7A">
      <w:pPr>
        <w:widowControl w:val="0"/>
        <w:tabs>
          <w:tab w:val="left" w:pos="567"/>
        </w:tabs>
        <w:spacing w:after="0" w:line="240" w:lineRule="auto"/>
        <w:ind w:left="540" w:hanging="540"/>
        <w:rPr>
          <w:rFonts w:ascii="Times New Roman" w:eastAsia="Times New Roman" w:hAnsi="Times New Roman" w:cs="Times New Roman"/>
          <w:bCs/>
        </w:rPr>
      </w:pPr>
      <w:r w:rsidRPr="00844ED2">
        <w:rPr>
          <w:rFonts w:ascii="Times New Roman" w:eastAsia="Times New Roman" w:hAnsi="Times New Roman" w:cs="Times New Roman"/>
          <w:bCs/>
        </w:rPr>
        <w:t>Kitas galimas šalutinis poveikis</w:t>
      </w:r>
    </w:p>
    <w:p w14:paraId="2A62E19C" w14:textId="75D9E68A" w:rsidR="0035378C" w:rsidRPr="00844ED2" w:rsidRDefault="008E790D" w:rsidP="00427E7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color w:val="000000"/>
          <w:lang w:eastAsia="sl-SI"/>
        </w:rPr>
        <w:t>Dažni šalutinio poveikio reiškiniai (gali pasireikšti rečiau kaip 1 iš 10 asmenų)</w:t>
      </w:r>
    </w:p>
    <w:p w14:paraId="2E75E4C8"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Infekcija.</w:t>
      </w:r>
    </w:p>
    <w:p w14:paraId="7BD68E97"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bCs/>
        </w:rPr>
      </w:pPr>
      <w:r w:rsidRPr="00844ED2">
        <w:rPr>
          <w:rFonts w:ascii="Times New Roman" w:eastAsia="Times New Roman" w:hAnsi="Times New Roman" w:cs="Times New Roman"/>
        </w:rPr>
        <w:t>Nemig</w:t>
      </w:r>
      <w:r w:rsidRPr="00844ED2">
        <w:rPr>
          <w:rFonts w:ascii="Times New Roman" w:eastAsia="Times New Roman" w:hAnsi="Times New Roman" w:cs="Times New Roman"/>
          <w:bCs/>
        </w:rPr>
        <w:t>a (negalėjimas miegoti).</w:t>
      </w:r>
    </w:p>
    <w:p w14:paraId="71293110"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Cs/>
        </w:rPr>
        <w:t>Galvos skausmas</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lang w:eastAsia="sl-SI"/>
        </w:rPr>
        <w:t>svaigulys</w:t>
      </w:r>
      <w:r w:rsidRPr="00844ED2">
        <w:rPr>
          <w:rFonts w:ascii="Times New Roman" w:eastAsia="Times New Roman" w:hAnsi="Times New Roman" w:cs="Times New Roman"/>
        </w:rPr>
        <w:t>.</w:t>
      </w:r>
    </w:p>
    <w:p w14:paraId="544C168B"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 xml:space="preserve">Kosulys, </w:t>
      </w:r>
      <w:proofErr w:type="spellStart"/>
      <w:r w:rsidRPr="00844ED2">
        <w:rPr>
          <w:rFonts w:ascii="Times New Roman" w:eastAsia="Times New Roman" w:hAnsi="Times New Roman" w:cs="Times New Roman"/>
        </w:rPr>
        <w:t>faringitas</w:t>
      </w:r>
      <w:proofErr w:type="spellEnd"/>
      <w:r w:rsidRPr="00844ED2">
        <w:rPr>
          <w:rFonts w:ascii="Times New Roman" w:eastAsia="Times New Roman" w:hAnsi="Times New Roman" w:cs="Times New Roman"/>
        </w:rPr>
        <w:t xml:space="preserve"> (gerklės skausmas), rinitas (skystos išskyros iš nosies).</w:t>
      </w:r>
    </w:p>
    <w:p w14:paraId="0609A359"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Viduriavimas, vėmimas, pykinimas, pilvo skausmas, vidurių užkietėjimas, dujų kaupimasis virškinimo trakte (pilvo pūtimas).</w:t>
      </w:r>
    </w:p>
    <w:p w14:paraId="3ACC406F"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Gerybiniai skrandžio polipai.</w:t>
      </w:r>
    </w:p>
    <w:p w14:paraId="48D0B784"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Skausmas be kokios nors aiškios priežasties, nugaros skausmas.</w:t>
      </w:r>
    </w:p>
    <w:p w14:paraId="0A1D30F4" w14:textId="77777777" w:rsidR="0035378C" w:rsidRPr="00844ED2" w:rsidRDefault="0035378C" w:rsidP="000E5679">
      <w:pPr>
        <w:widowControl w:val="0"/>
        <w:numPr>
          <w:ilvl w:val="0"/>
          <w:numId w:val="20"/>
        </w:numPr>
        <w:spacing w:after="0" w:line="240" w:lineRule="auto"/>
        <w:ind w:left="567" w:right="-2" w:hanging="567"/>
        <w:rPr>
          <w:rFonts w:ascii="Times New Roman" w:eastAsia="Times New Roman" w:hAnsi="Times New Roman" w:cs="Times New Roman"/>
        </w:rPr>
      </w:pPr>
      <w:proofErr w:type="spellStart"/>
      <w:r w:rsidRPr="00844ED2">
        <w:rPr>
          <w:rFonts w:ascii="Times New Roman" w:eastAsia="Times New Roman" w:hAnsi="Times New Roman" w:cs="Times New Roman"/>
        </w:rPr>
        <w:t>Astenija</w:t>
      </w:r>
      <w:proofErr w:type="spellEnd"/>
      <w:r w:rsidRPr="00844ED2">
        <w:rPr>
          <w:rFonts w:ascii="Times New Roman" w:eastAsia="Times New Roman" w:hAnsi="Times New Roman" w:cs="Times New Roman"/>
        </w:rPr>
        <w:t xml:space="preserve"> (silpnumas), į gripą panašus sindromas.</w:t>
      </w:r>
    </w:p>
    <w:p w14:paraId="1CEBA6A2" w14:textId="77777777" w:rsidR="0035378C" w:rsidRPr="00844ED2" w:rsidRDefault="0035378C" w:rsidP="00427E7A">
      <w:pPr>
        <w:widowControl w:val="0"/>
        <w:tabs>
          <w:tab w:val="left" w:pos="708"/>
        </w:tabs>
        <w:spacing w:after="0" w:line="240" w:lineRule="auto"/>
        <w:ind w:left="540" w:right="-2" w:hanging="567"/>
        <w:rPr>
          <w:rFonts w:ascii="Times New Roman" w:eastAsia="Times New Roman" w:hAnsi="Times New Roman" w:cs="Times New Roman"/>
        </w:rPr>
      </w:pPr>
    </w:p>
    <w:p w14:paraId="17644BDA" w14:textId="7732DF3B" w:rsidR="0035378C" w:rsidRPr="00844ED2" w:rsidRDefault="008E790D" w:rsidP="00427E7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bCs/>
          <w:color w:val="000000"/>
          <w:lang w:eastAsia="sl-SI"/>
        </w:rPr>
        <w:t>Nedažni šalutinio poveikio reiškiniai (gali pasireikšti rečiau kaip 1 iš 100 asmenų)</w:t>
      </w:r>
    </w:p>
    <w:p w14:paraId="7DBEAA1B"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Nervingumas ar mieguistumas.</w:t>
      </w:r>
    </w:p>
    <w:p w14:paraId="1690CBB1"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Bronchitas, sinusitas.</w:t>
      </w:r>
    </w:p>
    <w:p w14:paraId="4BE2FEC5"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Dispepsija (</w:t>
      </w:r>
      <w:proofErr w:type="spellStart"/>
      <w:r w:rsidRPr="00844ED2">
        <w:rPr>
          <w:rFonts w:ascii="Times New Roman" w:eastAsia="Times New Roman" w:hAnsi="Times New Roman" w:cs="Times New Roman"/>
          <w:lang w:eastAsia="sl-SI"/>
        </w:rPr>
        <w:t>nevirškinimas</w:t>
      </w:r>
      <w:proofErr w:type="spellEnd"/>
      <w:r w:rsidRPr="00844ED2">
        <w:rPr>
          <w:rFonts w:ascii="Times New Roman" w:eastAsia="Times New Roman" w:hAnsi="Times New Roman" w:cs="Times New Roman"/>
          <w:lang w:eastAsia="sl-SI"/>
        </w:rPr>
        <w:t>), burnos džiūvimas, atsirūgimas (rėmuo).</w:t>
      </w:r>
    </w:p>
    <w:p w14:paraId="5E54B19E"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Odos išbėrimas, odos paraudimas.</w:t>
      </w:r>
    </w:p>
    <w:p w14:paraId="722EE35F"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Raumenų ar sąnarių skausmas, kojų mėšlungis, </w:t>
      </w:r>
      <w:r w:rsidRPr="00844ED2">
        <w:rPr>
          <w:rFonts w:ascii="Times New Roman" w:eastAsia="SimSun" w:hAnsi="Times New Roman" w:cs="Times New Roman"/>
          <w:lang w:eastAsia="zh-CN"/>
        </w:rPr>
        <w:t>šlaunikaulio, riešo ir stuburo lūžiai</w:t>
      </w:r>
      <w:r w:rsidRPr="00844ED2">
        <w:rPr>
          <w:rFonts w:ascii="Times New Roman" w:eastAsia="Times New Roman" w:hAnsi="Times New Roman" w:cs="Times New Roman"/>
        </w:rPr>
        <w:t>.</w:t>
      </w:r>
    </w:p>
    <w:p w14:paraId="0BD59FB6"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Šlapimo takų infekcija.</w:t>
      </w:r>
    </w:p>
    <w:p w14:paraId="1D5CC7AF"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Krūtinės skausmas.</w:t>
      </w:r>
    </w:p>
    <w:p w14:paraId="0B6551C1" w14:textId="77777777" w:rsidR="0035378C" w:rsidRPr="00844ED2" w:rsidRDefault="0035378C" w:rsidP="000E5679">
      <w:pPr>
        <w:widowControl w:val="0"/>
        <w:numPr>
          <w:ilvl w:val="0"/>
          <w:numId w:val="22"/>
        </w:numPr>
        <w:spacing w:after="0" w:line="240" w:lineRule="auto"/>
        <w:ind w:left="567" w:hanging="567"/>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Šaltkrėtis</w:t>
      </w:r>
      <w:proofErr w:type="spellEnd"/>
      <w:r w:rsidRPr="00844ED2">
        <w:rPr>
          <w:rFonts w:ascii="Times New Roman" w:eastAsia="Times New Roman" w:hAnsi="Times New Roman" w:cs="Times New Roman"/>
          <w:lang w:eastAsia="sl-SI"/>
        </w:rPr>
        <w:t>, karščiavimas.</w:t>
      </w:r>
    </w:p>
    <w:p w14:paraId="48FE1009" w14:textId="77777777" w:rsidR="0035378C" w:rsidRPr="00844ED2" w:rsidRDefault="0035378C" w:rsidP="000E5679">
      <w:pPr>
        <w:widowControl w:val="0"/>
        <w:numPr>
          <w:ilvl w:val="0"/>
          <w:numId w:val="22"/>
        </w:numPr>
        <w:autoSpaceDE w:val="0"/>
        <w:autoSpaceDN w:val="0"/>
        <w:adjustRightInd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Kepenų funkcijos tyrimų rodmenų pokyčiai.</w:t>
      </w:r>
    </w:p>
    <w:p w14:paraId="55BA0894" w14:textId="77777777" w:rsidR="0035378C" w:rsidRPr="00844ED2" w:rsidRDefault="0035378C" w:rsidP="00427E7A">
      <w:pPr>
        <w:widowControl w:val="0"/>
        <w:tabs>
          <w:tab w:val="left" w:pos="708"/>
        </w:tabs>
        <w:spacing w:after="0" w:line="240" w:lineRule="auto"/>
        <w:ind w:left="540" w:right="-2" w:hanging="567"/>
        <w:rPr>
          <w:rFonts w:ascii="Times New Roman" w:eastAsia="Times New Roman" w:hAnsi="Times New Roman" w:cs="Times New Roman"/>
        </w:rPr>
      </w:pPr>
    </w:p>
    <w:p w14:paraId="5CE7F167" w14:textId="3439AC11" w:rsidR="0035378C" w:rsidRPr="00844ED2" w:rsidRDefault="008E790D" w:rsidP="00427E7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color w:val="000000"/>
          <w:lang w:eastAsia="sl-SI"/>
        </w:rPr>
        <w:t>Reti šalutinio poveikio reiškiniai (gali pasireikšti rečiau kaip 1 iš 1</w:t>
      </w:r>
      <w:r>
        <w:rPr>
          <w:rFonts w:ascii="Times New Roman" w:eastAsia="Times New Roman" w:hAnsi="Times New Roman" w:cs="Times New Roman"/>
          <w:b/>
          <w:color w:val="000000"/>
          <w:lang w:eastAsia="sl-SI"/>
        </w:rPr>
        <w:t> </w:t>
      </w:r>
      <w:r w:rsidRPr="008E790D">
        <w:rPr>
          <w:rFonts w:ascii="Times New Roman" w:eastAsia="Times New Roman" w:hAnsi="Times New Roman" w:cs="Times New Roman"/>
          <w:b/>
          <w:color w:val="000000"/>
          <w:lang w:eastAsia="sl-SI"/>
        </w:rPr>
        <w:t>000 asmenų)</w:t>
      </w:r>
    </w:p>
    <w:p w14:paraId="4924DBE0"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lastRenderedPageBreak/>
        <w:t>Anoreksija (apetito nebuvimas).</w:t>
      </w:r>
    </w:p>
    <w:p w14:paraId="261409F3"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Depresija.</w:t>
      </w:r>
    </w:p>
    <w:p w14:paraId="69CE867E"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Padidėjęs jautrumas (įskaitant alergines reakcijas).</w:t>
      </w:r>
    </w:p>
    <w:p w14:paraId="330A7A19"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Regėjimo sutrikimai.</w:t>
      </w:r>
    </w:p>
    <w:p w14:paraId="33FAE142"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Gastritas (skrandžio veiklos sutrikimas ar pilvo skausmas), stomatitas (burnos opos), skonio pojūčio sutrikimai.</w:t>
      </w:r>
    </w:p>
    <w:p w14:paraId="3AA06217" w14:textId="77777777" w:rsidR="0035378C" w:rsidRPr="00844ED2" w:rsidRDefault="0035378C" w:rsidP="000E5679">
      <w:pPr>
        <w:widowControl w:val="0"/>
        <w:numPr>
          <w:ilvl w:val="0"/>
          <w:numId w:val="24"/>
        </w:numPr>
        <w:tabs>
          <w:tab w:val="left" w:pos="567"/>
        </w:tabs>
        <w:spacing w:after="0" w:line="240" w:lineRule="auto"/>
        <w:ind w:left="567" w:right="-208" w:hanging="567"/>
        <w:rPr>
          <w:rFonts w:ascii="Times New Roman" w:eastAsia="Times New Roman" w:hAnsi="Times New Roman" w:cs="Times New Roman"/>
        </w:rPr>
      </w:pPr>
      <w:r w:rsidRPr="00844ED2">
        <w:rPr>
          <w:rFonts w:ascii="Times New Roman" w:eastAsia="Times New Roman" w:hAnsi="Times New Roman" w:cs="Times New Roman"/>
        </w:rPr>
        <w:t xml:space="preserve">Kepenų sutrikimai, pavyzdžiui, hepatitas (kepenų uždegimas) ir gelta (odos ar akies baltymo pageltimas), </w:t>
      </w:r>
      <w:proofErr w:type="spellStart"/>
      <w:r w:rsidRPr="00844ED2">
        <w:rPr>
          <w:rFonts w:ascii="Times New Roman" w:eastAsia="Times New Roman" w:hAnsi="Times New Roman" w:cs="Times New Roman"/>
        </w:rPr>
        <w:t>hepatinė</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encefalopatija</w:t>
      </w:r>
      <w:proofErr w:type="spellEnd"/>
      <w:r w:rsidRPr="00844ED2">
        <w:rPr>
          <w:rFonts w:ascii="Times New Roman" w:eastAsia="Times New Roman" w:hAnsi="Times New Roman" w:cs="Times New Roman"/>
        </w:rPr>
        <w:t xml:space="preserve"> (smegenų pažaida dėl kepenų ligos).</w:t>
      </w:r>
    </w:p>
    <w:p w14:paraId="35DFE047"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Niežulys, prakaitavimas, odos pūslės (šios reakcijos dažniausiai išnyksta nutraukus gydymą).</w:t>
      </w:r>
    </w:p>
    <w:p w14:paraId="68ABC80D" w14:textId="77777777" w:rsidR="0035378C" w:rsidRPr="00844ED2" w:rsidRDefault="0035378C" w:rsidP="000E5679">
      <w:pPr>
        <w:widowControl w:val="0"/>
        <w:numPr>
          <w:ilvl w:val="0"/>
          <w:numId w:val="24"/>
        </w:numPr>
        <w:tabs>
          <w:tab w:val="left" w:pos="567"/>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Prakaitavimas.</w:t>
      </w:r>
    </w:p>
    <w:p w14:paraId="212686C5" w14:textId="77777777" w:rsidR="0035378C" w:rsidRPr="00844ED2" w:rsidRDefault="0035378C" w:rsidP="000E5679">
      <w:pPr>
        <w:widowControl w:val="0"/>
        <w:numPr>
          <w:ilvl w:val="0"/>
          <w:numId w:val="24"/>
        </w:numPr>
        <w:tabs>
          <w:tab w:val="left" w:pos="567"/>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Inkstų funkcijos sutrikimai, pavyzdžiui, </w:t>
      </w:r>
      <w:proofErr w:type="spellStart"/>
      <w:r w:rsidRPr="00844ED2">
        <w:rPr>
          <w:rFonts w:ascii="Times New Roman" w:eastAsia="Times New Roman" w:hAnsi="Times New Roman" w:cs="Times New Roman"/>
        </w:rPr>
        <w:t>intersticinis</w:t>
      </w:r>
      <w:proofErr w:type="spellEnd"/>
      <w:r w:rsidRPr="00844ED2">
        <w:rPr>
          <w:rFonts w:ascii="Times New Roman" w:eastAsia="Times New Roman" w:hAnsi="Times New Roman" w:cs="Times New Roman"/>
        </w:rPr>
        <w:t xml:space="preserve"> nefritas (inkstų jungiamojo audinio sutrikimas).</w:t>
      </w:r>
    </w:p>
    <w:p w14:paraId="5E0D0A8F"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Kūno svorio prieaugis.</w:t>
      </w:r>
    </w:p>
    <w:p w14:paraId="355AE55E"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Baltųjų kraujo ląstelių kiekio pokyčiai (matomi iš kraujo tyrimų), dėl ko gali dažniau pasireikšti infekcijos.</w:t>
      </w:r>
    </w:p>
    <w:p w14:paraId="7B1E23AE" w14:textId="77777777" w:rsidR="0035378C" w:rsidRPr="00844ED2" w:rsidRDefault="0035378C" w:rsidP="000E5679">
      <w:pPr>
        <w:widowControl w:val="0"/>
        <w:numPr>
          <w:ilvl w:val="0"/>
          <w:numId w:val="24"/>
        </w:numPr>
        <w:spacing w:after="0" w:line="240" w:lineRule="auto"/>
        <w:ind w:left="567" w:right="-2" w:hanging="567"/>
        <w:rPr>
          <w:rFonts w:ascii="Times New Roman" w:eastAsia="Times New Roman" w:hAnsi="Times New Roman" w:cs="Times New Roman"/>
        </w:rPr>
      </w:pPr>
      <w:proofErr w:type="spellStart"/>
      <w:r w:rsidRPr="00844ED2">
        <w:rPr>
          <w:rFonts w:ascii="Times New Roman" w:eastAsia="Times New Roman" w:hAnsi="Times New Roman" w:cs="Times New Roman"/>
        </w:rPr>
        <w:t>Trombocitopenija</w:t>
      </w:r>
      <w:proofErr w:type="spellEnd"/>
      <w:r w:rsidRPr="00844ED2">
        <w:rPr>
          <w:rFonts w:ascii="Times New Roman" w:eastAsia="Times New Roman" w:hAnsi="Times New Roman" w:cs="Times New Roman"/>
        </w:rPr>
        <w:t xml:space="preserve"> (kraujo plokštelių kiekio sumažėjimas) – dėl kraujo plokštelių kiekio sumažėjimo pasireiškia kraujavimas arba greičiau nei įprastai atsiranda mėlynių.</w:t>
      </w:r>
    </w:p>
    <w:p w14:paraId="4E4BD6ED" w14:textId="77777777" w:rsidR="0035378C" w:rsidRPr="00844ED2" w:rsidRDefault="0035378C" w:rsidP="00427E7A">
      <w:pPr>
        <w:widowControl w:val="0"/>
        <w:tabs>
          <w:tab w:val="left" w:pos="708"/>
        </w:tabs>
        <w:spacing w:after="0" w:line="240" w:lineRule="auto"/>
        <w:ind w:left="540" w:right="-2" w:hanging="567"/>
        <w:rPr>
          <w:rFonts w:ascii="Times New Roman" w:eastAsia="Times New Roman" w:hAnsi="Times New Roman" w:cs="Times New Roman"/>
        </w:rPr>
      </w:pPr>
    </w:p>
    <w:p w14:paraId="4E8120BB" w14:textId="20EE120F" w:rsidR="0035378C" w:rsidRPr="00844ED2" w:rsidRDefault="008E790D" w:rsidP="008E790D">
      <w:pPr>
        <w:widowControl w:val="0"/>
        <w:numPr>
          <w:ilvl w:val="12"/>
          <w:numId w:val="0"/>
        </w:numPr>
        <w:tabs>
          <w:tab w:val="left" w:pos="709"/>
        </w:tabs>
        <w:spacing w:after="0" w:line="240" w:lineRule="auto"/>
        <w:ind w:right="-2"/>
        <w:rPr>
          <w:rFonts w:ascii="Times New Roman" w:eastAsia="Times New Roman" w:hAnsi="Times New Roman" w:cs="Times New Roman"/>
          <w:b/>
        </w:rPr>
      </w:pPr>
      <w:r w:rsidRPr="008E790D">
        <w:rPr>
          <w:rFonts w:ascii="Times New Roman" w:eastAsia="Times New Roman" w:hAnsi="Times New Roman" w:cs="Times New Roman"/>
          <w:b/>
        </w:rPr>
        <w:t>Šaluti</w:t>
      </w:r>
      <w:r>
        <w:rPr>
          <w:rFonts w:ascii="Times New Roman" w:eastAsia="Times New Roman" w:hAnsi="Times New Roman" w:cs="Times New Roman"/>
          <w:b/>
        </w:rPr>
        <w:t>nio poveikio reiškiniai, kurių</w:t>
      </w:r>
      <w:r w:rsidRPr="008E790D">
        <w:rPr>
          <w:rFonts w:ascii="Times New Roman" w:eastAsia="Times New Roman" w:hAnsi="Times New Roman" w:cs="Times New Roman"/>
          <w:b/>
        </w:rPr>
        <w:t xml:space="preserve"> dažnis nežinomas (negali būti apskaičiuotas pagal turimus duomenis)</w:t>
      </w:r>
    </w:p>
    <w:p w14:paraId="4AD18F95" w14:textId="77777777" w:rsidR="0035378C" w:rsidRPr="00844ED2" w:rsidRDefault="0035378C" w:rsidP="000E5679">
      <w:pPr>
        <w:widowControl w:val="0"/>
        <w:numPr>
          <w:ilvl w:val="0"/>
          <w:numId w:val="2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Sumišimas.</w:t>
      </w:r>
    </w:p>
    <w:p w14:paraId="647E2550" w14:textId="77777777" w:rsidR="0035378C" w:rsidRPr="00844ED2" w:rsidRDefault="0035378C" w:rsidP="000E5679">
      <w:pPr>
        <w:widowControl w:val="0"/>
        <w:numPr>
          <w:ilvl w:val="0"/>
          <w:numId w:val="2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Pėdų ir kulkšnių patinimas.</w:t>
      </w:r>
    </w:p>
    <w:p w14:paraId="566A5443" w14:textId="77777777" w:rsidR="0035378C" w:rsidRPr="00844ED2" w:rsidRDefault="0035378C" w:rsidP="000E5679">
      <w:pPr>
        <w:widowControl w:val="0"/>
        <w:numPr>
          <w:ilvl w:val="0"/>
          <w:numId w:val="2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Krūtų paburkimas vyrams.</w:t>
      </w:r>
    </w:p>
    <w:p w14:paraId="482F8540" w14:textId="77777777" w:rsidR="0035378C" w:rsidRPr="00844ED2" w:rsidRDefault="0035378C" w:rsidP="000E5679">
      <w:pPr>
        <w:widowControl w:val="0"/>
        <w:numPr>
          <w:ilvl w:val="0"/>
          <w:numId w:val="26"/>
        </w:numPr>
        <w:spacing w:after="0" w:line="240" w:lineRule="auto"/>
        <w:ind w:left="567" w:hanging="567"/>
        <w:rPr>
          <w:rFonts w:ascii="Times New Roman" w:eastAsia="Times New Roman" w:hAnsi="Times New Roman" w:cs="Times New Roman"/>
          <w:bCs/>
        </w:rPr>
      </w:pPr>
      <w:proofErr w:type="spellStart"/>
      <w:r w:rsidRPr="00844ED2">
        <w:rPr>
          <w:rFonts w:ascii="Times New Roman" w:eastAsia="Times New Roman" w:hAnsi="Times New Roman" w:cs="Times New Roman"/>
        </w:rPr>
        <w:t>Hiponatremija</w:t>
      </w:r>
      <w:proofErr w:type="spellEnd"/>
      <w:r w:rsidRPr="00844ED2">
        <w:rPr>
          <w:rFonts w:ascii="Times New Roman" w:eastAsia="Times New Roman" w:hAnsi="Times New Roman" w:cs="Times New Roman"/>
        </w:rPr>
        <w:t xml:space="preserve"> (maža natrio koncentracija kraujyje) – pasireiškia pykinimu, raumenų silpnumu ar sumišimu.</w:t>
      </w:r>
    </w:p>
    <w:p w14:paraId="6217CC34" w14:textId="77777777" w:rsidR="0035378C" w:rsidRPr="00844ED2" w:rsidRDefault="0035378C" w:rsidP="000E5679">
      <w:pPr>
        <w:widowControl w:val="0"/>
        <w:numPr>
          <w:ilvl w:val="0"/>
          <w:numId w:val="26"/>
        </w:numPr>
        <w:spacing w:after="0" w:line="240" w:lineRule="auto"/>
        <w:ind w:left="567" w:hanging="567"/>
        <w:rPr>
          <w:rFonts w:ascii="Times New Roman" w:eastAsia="Times New Roman" w:hAnsi="Times New Roman" w:cs="Times New Roman"/>
          <w:bCs/>
        </w:rPr>
      </w:pPr>
      <w:r w:rsidRPr="00844ED2">
        <w:rPr>
          <w:rFonts w:ascii="Times New Roman" w:eastAsia="Times New Roman" w:hAnsi="Times New Roman" w:cs="Times New Roman"/>
          <w:lang w:eastAsia="sl-SI"/>
        </w:rPr>
        <w:t>Išbėrimas, galintis pasireikšti kartu su sąnarių skausmu</w:t>
      </w:r>
      <w:r w:rsidRPr="00844ED2">
        <w:rPr>
          <w:rFonts w:ascii="Times New Roman" w:eastAsia="SimSun" w:hAnsi="Times New Roman" w:cs="Times New Roman"/>
          <w:lang w:eastAsia="zh-CN"/>
        </w:rPr>
        <w:t>.</w:t>
      </w:r>
    </w:p>
    <w:p w14:paraId="4601CC91" w14:textId="77777777" w:rsidR="0035378C" w:rsidRPr="00844ED2" w:rsidRDefault="0035378C" w:rsidP="000E5679">
      <w:pPr>
        <w:widowControl w:val="0"/>
        <w:numPr>
          <w:ilvl w:val="0"/>
          <w:numId w:val="26"/>
        </w:numPr>
        <w:spacing w:after="0" w:line="240" w:lineRule="auto"/>
        <w:ind w:left="567" w:hanging="567"/>
        <w:rPr>
          <w:rFonts w:ascii="Times New Roman" w:eastAsia="Times New Roman" w:hAnsi="Times New Roman" w:cs="Times New Roman"/>
          <w:bCs/>
        </w:rPr>
      </w:pPr>
      <w:r w:rsidRPr="00844ED2">
        <w:rPr>
          <w:rFonts w:ascii="Times New Roman" w:eastAsia="Times New Roman" w:hAnsi="Times New Roman" w:cs="Times New Roman"/>
          <w:bCs/>
        </w:rPr>
        <w:t>Žarnos uždegimas (sukeliantis viduriavimą).</w:t>
      </w:r>
    </w:p>
    <w:p w14:paraId="1A79496D" w14:textId="77777777" w:rsidR="0035378C" w:rsidRPr="00844ED2" w:rsidRDefault="0035378C" w:rsidP="00427E7A">
      <w:pPr>
        <w:widowControl w:val="0"/>
        <w:spacing w:after="0" w:line="240" w:lineRule="auto"/>
        <w:ind w:right="-2"/>
        <w:rPr>
          <w:rFonts w:ascii="Times New Roman" w:eastAsia="Times New Roman" w:hAnsi="Times New Roman" w:cs="Times New Roman"/>
          <w:iCs/>
        </w:rPr>
      </w:pPr>
      <w:proofErr w:type="spellStart"/>
      <w:r w:rsidRPr="00844ED2">
        <w:rPr>
          <w:rFonts w:ascii="Times New Roman" w:eastAsia="Times New Roman" w:hAnsi="Times New Roman" w:cs="Times New Roman"/>
        </w:rPr>
        <w:t>Rabeprazolą</w:t>
      </w:r>
      <w:proofErr w:type="spellEnd"/>
      <w:r w:rsidRPr="00844ED2">
        <w:rPr>
          <w:rFonts w:ascii="Times New Roman" w:eastAsia="Times New Roman" w:hAnsi="Times New Roman" w:cs="Times New Roman"/>
        </w:rPr>
        <w:t xml:space="preserve">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844ED2">
        <w:rPr>
          <w:rFonts w:ascii="Times New Roman" w:eastAsia="Calibri" w:hAnsi="Times New Roman" w:cs="Times New Roman"/>
          <w:bCs/>
        </w:rPr>
        <w:t>lemti kalio ir kalcio kiekio kraujyje sumažėjimą. Gydytojas gali paskirti reguliariai atlikti kraujo tyrimus magnio kiekio kraujyje kontrolei.</w:t>
      </w:r>
    </w:p>
    <w:p w14:paraId="3A02974A" w14:textId="77777777" w:rsidR="0035378C" w:rsidRPr="00844ED2" w:rsidRDefault="0035378C" w:rsidP="00427E7A">
      <w:pPr>
        <w:widowControl w:val="0"/>
        <w:numPr>
          <w:ilvl w:val="12"/>
          <w:numId w:val="0"/>
        </w:numPr>
        <w:tabs>
          <w:tab w:val="left" w:pos="708"/>
        </w:tabs>
        <w:spacing w:after="0" w:line="240" w:lineRule="auto"/>
        <w:ind w:right="-2"/>
        <w:rPr>
          <w:rFonts w:ascii="Times New Roman" w:eastAsia="Times New Roman" w:hAnsi="Times New Roman" w:cs="Times New Roman"/>
        </w:rPr>
      </w:pPr>
    </w:p>
    <w:p w14:paraId="1072D0AC" w14:textId="77777777" w:rsidR="0035378C" w:rsidRPr="00844ED2" w:rsidRDefault="0035378C" w:rsidP="00427E7A">
      <w:pPr>
        <w:widowControl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noProof/>
          <w:lang w:eastAsia="sl-SI"/>
        </w:rPr>
        <w:t>Pranešimas apie šalutinį poveikį</w:t>
      </w:r>
    </w:p>
    <w:p w14:paraId="1FBC0158" w14:textId="0E22627A"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 xml:space="preserve">Jeigu pasireiškė šalutinis poveikis, </w:t>
      </w:r>
      <w:r w:rsidRPr="00844ED2">
        <w:rPr>
          <w:rFonts w:ascii="Times New Roman" w:eastAsia="Times New Roman" w:hAnsi="Times New Roman" w:cs="Times New Roman"/>
          <w:noProof/>
          <w:lang w:eastAsia="sl-SI"/>
        </w:rPr>
        <w:t xml:space="preserve">įskaitant </w:t>
      </w:r>
      <w:r w:rsidRPr="00844ED2">
        <w:rPr>
          <w:rFonts w:ascii="Times New Roman" w:eastAsia="Times New Roman" w:hAnsi="Times New Roman" w:cs="Times New Roman"/>
          <w:lang w:eastAsia="sl-SI"/>
        </w:rPr>
        <w:t>šiame lapelyje nenurodytą, pasakykite gydytojui arba vaistininkui.</w:t>
      </w:r>
      <w:r w:rsidRPr="00844ED2">
        <w:rPr>
          <w:rFonts w:ascii="Times New Roman" w:eastAsia="Times New Roman" w:hAnsi="Times New Roman" w:cs="Times New Roman"/>
          <w:noProof/>
          <w:lang w:eastAsia="sl-SI"/>
        </w:rPr>
        <w:t xml:space="preserve"> </w:t>
      </w:r>
      <w:r w:rsidR="008E790D" w:rsidRPr="0098657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8E790D" w:rsidRPr="0098657C">
          <w:rPr>
            <w:rFonts w:ascii="Times New Roman" w:hAnsi="Times New Roman" w:cs="Times New Roman"/>
            <w:snapToGrid w:val="0"/>
            <w:color w:val="0000FF"/>
            <w:u w:val="single"/>
          </w:rPr>
          <w:t>https://vapris.vvkt.lt/vvkt-web/public/nrv</w:t>
        </w:r>
      </w:hyperlink>
      <w:r w:rsidR="008E790D" w:rsidRPr="0098657C">
        <w:rPr>
          <w:rFonts w:ascii="Times New Roman" w:hAnsi="Times New Roman" w:cs="Times New Roman"/>
          <w:snapToGrid w:val="0"/>
        </w:rPr>
        <w:t xml:space="preserve"> arba užpildant Paciento pranešimo apie įtariamą nepageidaujamą reakciją (ĮNR) formą, kuri skelbiama </w:t>
      </w:r>
      <w:hyperlink r:id="rId11" w:history="1">
        <w:r w:rsidR="008E790D" w:rsidRPr="0098657C">
          <w:rPr>
            <w:rFonts w:ascii="Times New Roman" w:hAnsi="Times New Roman" w:cs="Times New Roman"/>
            <w:snapToGrid w:val="0"/>
            <w:color w:val="0000FF"/>
            <w:u w:val="single"/>
          </w:rPr>
          <w:t>https://www.vvkt.lt/index.php?4004286486</w:t>
        </w:r>
      </w:hyperlink>
      <w:r w:rsidR="008E790D" w:rsidRPr="0098657C">
        <w:rPr>
          <w:rFonts w:ascii="Times New Roman" w:hAnsi="Times New Roman" w:cs="Times New Roman"/>
          <w:snapToGrid w:val="0"/>
        </w:rPr>
        <w:t xml:space="preserve">, ir atsiunčiant elektroniniu paštu (adresu </w:t>
      </w:r>
      <w:hyperlink r:id="rId12" w:history="1">
        <w:r w:rsidR="008E790D" w:rsidRPr="0098657C">
          <w:rPr>
            <w:rFonts w:ascii="Times New Roman" w:hAnsi="Times New Roman" w:cs="Times New Roman"/>
            <w:snapToGrid w:val="0"/>
            <w:color w:val="0000FF"/>
            <w:u w:val="single"/>
          </w:rPr>
          <w:t>NepageidaujamaR@vvkt.lt</w:t>
        </w:r>
      </w:hyperlink>
      <w:r w:rsidR="008E790D" w:rsidRPr="0098657C">
        <w:rPr>
          <w:rFonts w:ascii="Times New Roman" w:hAnsi="Times New Roman" w:cs="Times New Roman"/>
          <w:snapToGrid w:val="0"/>
        </w:rPr>
        <w:t>) arba nemokamu telefonu 8 800 73 568. Pranešdami apie šalutinį poveikį galite mums padėti gauti daugiau informacijos apie šio vaisto saugumą.</w:t>
      </w:r>
    </w:p>
    <w:p w14:paraId="0A8C62EA"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46BB6B99"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1F1B9617" w14:textId="77777777" w:rsidR="0035378C" w:rsidRPr="00844ED2" w:rsidRDefault="0035378C" w:rsidP="00427E7A">
      <w:pPr>
        <w:widowControl w:val="0"/>
        <w:numPr>
          <w:ilvl w:val="12"/>
          <w:numId w:val="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
        </w:rPr>
        <w:t>5.</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 xml:space="preserve">Kaip laikyti </w:t>
      </w:r>
      <w:proofErr w:type="spellStart"/>
      <w:r w:rsidRPr="00844ED2">
        <w:rPr>
          <w:rFonts w:ascii="Times New Roman" w:eastAsia="Times New Roman" w:hAnsi="Times New Roman" w:cs="Times New Roman"/>
          <w:b/>
          <w:lang w:eastAsia="sl-SI"/>
        </w:rPr>
        <w:t>Zulbex</w:t>
      </w:r>
      <w:proofErr w:type="spellEnd"/>
    </w:p>
    <w:p w14:paraId="0059AB1A"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0B05C782"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lang w:eastAsia="sl-SI"/>
        </w:rPr>
        <w:t>Šį vaistą laikykite</w:t>
      </w:r>
      <w:r w:rsidRPr="00844ED2">
        <w:rPr>
          <w:rFonts w:ascii="Times New Roman" w:eastAsia="Times New Roman" w:hAnsi="Times New Roman" w:cs="Times New Roman"/>
        </w:rPr>
        <w:t xml:space="preserve"> vaikams </w:t>
      </w:r>
      <w:r w:rsidRPr="00844ED2">
        <w:rPr>
          <w:rFonts w:ascii="Times New Roman" w:eastAsia="Times New Roman" w:hAnsi="Times New Roman" w:cs="Times New Roman"/>
          <w:lang w:eastAsia="sl-SI"/>
        </w:rPr>
        <w:t xml:space="preserve">nepastebimoje ir </w:t>
      </w:r>
      <w:r w:rsidRPr="00844ED2">
        <w:rPr>
          <w:rFonts w:ascii="Times New Roman" w:eastAsia="Times New Roman" w:hAnsi="Times New Roman" w:cs="Times New Roman"/>
        </w:rPr>
        <w:t>nepasiekiamoje vietoje.</w:t>
      </w:r>
    </w:p>
    <w:p w14:paraId="77C38F81"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246548CF" w14:textId="77777777" w:rsidR="0035378C" w:rsidRPr="00844ED2" w:rsidRDefault="0035378C" w:rsidP="00427E7A">
      <w:pPr>
        <w:widowControl w:val="0"/>
        <w:spacing w:after="0" w:line="240" w:lineRule="auto"/>
        <w:rPr>
          <w:rFonts w:ascii="Times New Roman" w:eastAsia="Times New Roman" w:hAnsi="Times New Roman" w:cs="Times New Roman"/>
          <w:iCs/>
        </w:rPr>
      </w:pPr>
      <w:r w:rsidRPr="00844ED2">
        <w:rPr>
          <w:rFonts w:ascii="Times New Roman" w:eastAsia="Times New Roman" w:hAnsi="Times New Roman" w:cs="Times New Roman"/>
          <w:iCs/>
        </w:rPr>
        <w:t xml:space="preserve">Ant dėžutės ir lizdinės plokštelės po „Tinka iki“ </w:t>
      </w:r>
      <w:r w:rsidRPr="00844ED2">
        <w:rPr>
          <w:rFonts w:ascii="Times New Roman" w:eastAsia="Times New Roman" w:hAnsi="Times New Roman" w:cs="Times New Roman"/>
          <w:iCs/>
          <w:lang w:eastAsia="sl-SI"/>
        </w:rPr>
        <w:t xml:space="preserve">ar „EXP“ </w:t>
      </w:r>
      <w:r w:rsidRPr="00844ED2">
        <w:rPr>
          <w:rFonts w:ascii="Times New Roman" w:eastAsia="Times New Roman" w:hAnsi="Times New Roman" w:cs="Times New Roman"/>
          <w:iCs/>
        </w:rPr>
        <w:t xml:space="preserve">nurodytam tinkamumo laikui pasibaigus, </w:t>
      </w:r>
      <w:r w:rsidRPr="00844ED2">
        <w:rPr>
          <w:rFonts w:ascii="Times New Roman" w:eastAsia="Times New Roman" w:hAnsi="Times New Roman" w:cs="Times New Roman"/>
          <w:iCs/>
          <w:lang w:eastAsia="sl-SI"/>
        </w:rPr>
        <w:t>šio vaisto</w:t>
      </w:r>
      <w:r w:rsidRPr="00844ED2">
        <w:rPr>
          <w:rFonts w:ascii="Times New Roman" w:eastAsia="Times New Roman" w:hAnsi="Times New Roman" w:cs="Times New Roman"/>
          <w:iCs/>
        </w:rPr>
        <w:t xml:space="preserve"> vartoti negalima. Vaistas </w:t>
      </w:r>
      <w:r w:rsidRPr="00844ED2">
        <w:rPr>
          <w:rFonts w:ascii="Times New Roman" w:eastAsia="Times New Roman" w:hAnsi="Times New Roman" w:cs="Times New Roman"/>
          <w:iCs/>
          <w:lang w:eastAsia="sl-SI"/>
        </w:rPr>
        <w:t>tinkamas</w:t>
      </w:r>
      <w:r w:rsidRPr="00844ED2">
        <w:rPr>
          <w:rFonts w:ascii="Times New Roman" w:eastAsia="Times New Roman" w:hAnsi="Times New Roman" w:cs="Times New Roman"/>
          <w:iCs/>
        </w:rPr>
        <w:t xml:space="preserve"> vartoti iki paskutinės nurodyto mėnesio dienos.</w:t>
      </w:r>
    </w:p>
    <w:p w14:paraId="5CA6E89E"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0A36D0D1" w14:textId="77777777" w:rsidR="0035378C" w:rsidRPr="00844ED2" w:rsidRDefault="0035378C" w:rsidP="00427E7A">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rPr>
        <w:t>Laikyti gamintojo pakuotėje, kad preparatas būtų apsaugotas nuo šviesos ir drėgmės.</w:t>
      </w:r>
    </w:p>
    <w:p w14:paraId="73F5861D" w14:textId="77777777" w:rsidR="0035378C" w:rsidRPr="00844ED2" w:rsidRDefault="0035378C" w:rsidP="00427E7A">
      <w:pPr>
        <w:widowControl w:val="0"/>
        <w:spacing w:after="0" w:line="240" w:lineRule="auto"/>
        <w:rPr>
          <w:rFonts w:ascii="Times New Roman" w:eastAsia="Times New Roman" w:hAnsi="Times New Roman" w:cs="Times New Roman"/>
          <w:noProof/>
        </w:rPr>
      </w:pPr>
      <w:r w:rsidRPr="00844ED2">
        <w:rPr>
          <w:rFonts w:ascii="Times New Roman" w:eastAsia="Times New Roman" w:hAnsi="Times New Roman" w:cs="Times New Roman"/>
          <w:noProof/>
        </w:rPr>
        <w:t>Laikyti ne aukštesnėje kaip 30</w:t>
      </w:r>
      <w:r w:rsidRPr="00844ED2">
        <w:rPr>
          <w:rFonts w:ascii="Times New Roman" w:eastAsia="Times New Roman" w:hAnsi="Times New Roman" w:cs="Times New Roman"/>
          <w:noProof/>
        </w:rPr>
        <w:sym w:font="Symbol" w:char="F0B0"/>
      </w:r>
      <w:r w:rsidRPr="00844ED2">
        <w:rPr>
          <w:rFonts w:ascii="Times New Roman" w:eastAsia="Times New Roman" w:hAnsi="Times New Roman" w:cs="Times New Roman"/>
          <w:noProof/>
        </w:rPr>
        <w:t>C temperatūroje.</w:t>
      </w:r>
    </w:p>
    <w:p w14:paraId="2D26FC79"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4BB08433"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 xml:space="preserve">Vaistų negalima </w:t>
      </w:r>
      <w:r w:rsidRPr="00844ED2">
        <w:rPr>
          <w:rFonts w:ascii="Times New Roman" w:eastAsia="Times New Roman" w:hAnsi="Times New Roman" w:cs="Times New Roman"/>
          <w:lang w:eastAsia="sl-SI"/>
        </w:rPr>
        <w:t>išmesti</w:t>
      </w:r>
      <w:r w:rsidRPr="00844ED2">
        <w:rPr>
          <w:rFonts w:ascii="Times New Roman" w:eastAsia="Times New Roman" w:hAnsi="Times New Roman" w:cs="Times New Roman"/>
        </w:rPr>
        <w:t xml:space="preserve"> į kanalizaciją arba su buitinėmis atliekomis. Kaip </w:t>
      </w:r>
      <w:r w:rsidRPr="00844ED2">
        <w:rPr>
          <w:rFonts w:ascii="Times New Roman" w:eastAsia="Times New Roman" w:hAnsi="Times New Roman" w:cs="Times New Roman"/>
          <w:lang w:eastAsia="sl-SI"/>
        </w:rPr>
        <w:t>išmesti</w:t>
      </w:r>
      <w:r w:rsidRPr="00844ED2">
        <w:rPr>
          <w:rFonts w:ascii="Times New Roman" w:eastAsia="Times New Roman" w:hAnsi="Times New Roman" w:cs="Times New Roman"/>
        </w:rPr>
        <w:t xml:space="preserve"> nereikalingus </w:t>
      </w:r>
      <w:r w:rsidRPr="00844ED2">
        <w:rPr>
          <w:rFonts w:ascii="Times New Roman" w:eastAsia="Times New Roman" w:hAnsi="Times New Roman" w:cs="Times New Roman"/>
        </w:rPr>
        <w:lastRenderedPageBreak/>
        <w:t>vaistus, klauskite vaistininko. Šios priemonės padės apsaugoti aplinką.</w:t>
      </w:r>
    </w:p>
    <w:p w14:paraId="4DCC74FD"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37B0ED4B"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198C38DB" w14:textId="77777777" w:rsidR="0035378C" w:rsidRPr="00844ED2" w:rsidRDefault="0035378C" w:rsidP="00427E7A">
      <w:pPr>
        <w:widowControl w:val="0"/>
        <w:numPr>
          <w:ilvl w:val="12"/>
          <w:numId w:val="0"/>
        </w:numPr>
        <w:spacing w:after="0" w:line="240" w:lineRule="auto"/>
        <w:ind w:left="540" w:right="-2" w:hanging="540"/>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6.</w:t>
      </w:r>
      <w:r w:rsidRPr="00844ED2">
        <w:rPr>
          <w:rFonts w:ascii="Times New Roman" w:eastAsia="Times New Roman" w:hAnsi="Times New Roman" w:cs="Times New Roman"/>
          <w:b/>
          <w:lang w:eastAsia="sl-SI"/>
        </w:rPr>
        <w:tab/>
        <w:t>Pakuotės turinys ir kita informacija</w:t>
      </w:r>
    </w:p>
    <w:p w14:paraId="336DDE89"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18FEF15C"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
          <w:bCs/>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sudėtis</w:t>
      </w:r>
    </w:p>
    <w:p w14:paraId="077E03C2"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u w:val="single"/>
        </w:rPr>
      </w:pPr>
    </w:p>
    <w:p w14:paraId="0862D8D6" w14:textId="77777777" w:rsidR="0035378C" w:rsidRPr="00844ED2" w:rsidRDefault="0035378C" w:rsidP="000E5679">
      <w:pPr>
        <w:widowControl w:val="0"/>
        <w:numPr>
          <w:ilvl w:val="0"/>
          <w:numId w:val="28"/>
        </w:numPr>
        <w:spacing w:after="0" w:line="240" w:lineRule="auto"/>
        <w:ind w:left="567" w:right="-2" w:hanging="567"/>
        <w:rPr>
          <w:rFonts w:ascii="Times New Roman" w:eastAsia="Times New Roman" w:hAnsi="Times New Roman" w:cs="Times New Roman"/>
          <w:i/>
          <w:iCs/>
          <w:lang w:eastAsia="sl-SI"/>
        </w:rPr>
      </w:pPr>
      <w:r w:rsidRPr="00844ED2">
        <w:rPr>
          <w:rFonts w:ascii="Times New Roman" w:eastAsia="Times New Roman" w:hAnsi="Times New Roman" w:cs="Times New Roman"/>
        </w:rPr>
        <w:t xml:space="preserve">Veiklioji medžiaga yra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w:t>
      </w:r>
    </w:p>
    <w:p w14:paraId="5325356D" w14:textId="77777777" w:rsidR="0035378C" w:rsidRPr="00844ED2" w:rsidRDefault="0035378C" w:rsidP="00427E7A">
      <w:pPr>
        <w:widowControl w:val="0"/>
        <w:spacing w:after="0" w:line="240" w:lineRule="auto"/>
        <w:ind w:left="567" w:right="-2"/>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u w:val="single"/>
          <w:lang w:eastAsia="sl-SI"/>
        </w:rPr>
        <w:t>Zulbex</w:t>
      </w:r>
      <w:proofErr w:type="spellEnd"/>
      <w:r w:rsidRPr="00844ED2">
        <w:rPr>
          <w:rFonts w:ascii="Times New Roman" w:eastAsia="Times New Roman" w:hAnsi="Times New Roman" w:cs="Times New Roman"/>
          <w:u w:val="single"/>
          <w:lang w:eastAsia="sl-SI"/>
        </w:rPr>
        <w:t xml:space="preserve"> </w:t>
      </w:r>
      <w:r w:rsidRPr="00844ED2">
        <w:rPr>
          <w:rFonts w:ascii="Times New Roman" w:eastAsia="Times New Roman" w:hAnsi="Times New Roman" w:cs="Times New Roman"/>
          <w:lang w:eastAsia="sl-SI"/>
        </w:rPr>
        <w:t>10 mg skrandyje neirios tabletės</w:t>
      </w:r>
    </w:p>
    <w:p w14:paraId="557F6C77" w14:textId="77777777" w:rsidR="0035378C" w:rsidRPr="00844ED2" w:rsidRDefault="0035378C" w:rsidP="00427E7A">
      <w:pPr>
        <w:widowControl w:val="0"/>
        <w:spacing w:after="0" w:line="240" w:lineRule="auto"/>
        <w:ind w:left="567" w:right="-2"/>
        <w:rPr>
          <w:rFonts w:ascii="Times New Roman" w:eastAsia="Times New Roman" w:hAnsi="Times New Roman" w:cs="Times New Roman"/>
          <w:lang w:eastAsia="sl-SI"/>
        </w:rPr>
      </w:pPr>
      <w:r w:rsidRPr="00844ED2">
        <w:rPr>
          <w:rFonts w:ascii="Times New Roman" w:eastAsia="Times New Roman" w:hAnsi="Times New Roman" w:cs="Times New Roman"/>
        </w:rPr>
        <w:t xml:space="preserve">Kiekvienoje skrandyje neirioje tabletėje yra 10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9,42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14:paraId="1470F137" w14:textId="77777777" w:rsidR="0035378C" w:rsidRPr="00844ED2" w:rsidRDefault="0035378C" w:rsidP="00427E7A">
      <w:pPr>
        <w:widowControl w:val="0"/>
        <w:spacing w:after="0" w:line="240" w:lineRule="auto"/>
        <w:ind w:left="567" w:right="-2"/>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u w:val="single"/>
          <w:lang w:eastAsia="sl-SI"/>
        </w:rPr>
        <w:t>Zulbex</w:t>
      </w:r>
      <w:proofErr w:type="spellEnd"/>
      <w:r w:rsidRPr="00844ED2">
        <w:rPr>
          <w:rFonts w:ascii="Times New Roman" w:eastAsia="Times New Roman" w:hAnsi="Times New Roman" w:cs="Times New Roman"/>
          <w:u w:val="single"/>
          <w:lang w:eastAsia="sl-SI"/>
        </w:rPr>
        <w:t xml:space="preserve"> </w:t>
      </w:r>
      <w:r w:rsidRPr="00844ED2">
        <w:rPr>
          <w:rFonts w:ascii="Times New Roman" w:eastAsia="Times New Roman" w:hAnsi="Times New Roman" w:cs="Times New Roman"/>
          <w:lang w:eastAsia="sl-SI"/>
        </w:rPr>
        <w:t>20 mg skrandyje neirios tabletės</w:t>
      </w:r>
    </w:p>
    <w:p w14:paraId="4BE2989B" w14:textId="77777777" w:rsidR="0035378C" w:rsidRPr="00844ED2" w:rsidRDefault="0035378C" w:rsidP="00427E7A">
      <w:pPr>
        <w:widowControl w:val="0"/>
        <w:spacing w:after="0" w:line="240" w:lineRule="auto"/>
        <w:ind w:left="567" w:right="-2"/>
        <w:rPr>
          <w:rFonts w:ascii="Times New Roman" w:eastAsia="Times New Roman" w:hAnsi="Times New Roman" w:cs="Times New Roman"/>
          <w:i/>
          <w:iCs/>
        </w:rPr>
      </w:pPr>
      <w:r w:rsidRPr="00844ED2">
        <w:rPr>
          <w:rFonts w:ascii="Times New Roman" w:eastAsia="Times New Roman" w:hAnsi="Times New Roman" w:cs="Times New Roman"/>
        </w:rPr>
        <w:t xml:space="preserve">Kiekvienoje skrandyje neirioje tabletėje yra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18,85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14:paraId="4F05530A" w14:textId="582898F1" w:rsidR="0035378C" w:rsidRPr="00844ED2" w:rsidRDefault="0035378C" w:rsidP="000E5679">
      <w:pPr>
        <w:widowControl w:val="0"/>
        <w:numPr>
          <w:ilvl w:val="0"/>
          <w:numId w:val="3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 xml:space="preserve">Pagalbinės medžiagos yra </w:t>
      </w:r>
      <w:proofErr w:type="spellStart"/>
      <w:r w:rsidRPr="00844ED2">
        <w:rPr>
          <w:rFonts w:ascii="Times New Roman" w:eastAsia="Times New Roman" w:hAnsi="Times New Roman" w:cs="Times New Roman"/>
        </w:rPr>
        <w:t>manitolis</w:t>
      </w:r>
      <w:proofErr w:type="spellEnd"/>
      <w:r w:rsidRPr="00844ED2">
        <w:rPr>
          <w:rFonts w:ascii="Times New Roman" w:eastAsia="Times New Roman" w:hAnsi="Times New Roman" w:cs="Times New Roman"/>
        </w:rPr>
        <w:t xml:space="preserve"> (E421), lengvasis magnio oksidas (E530), </w:t>
      </w: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 mažai pakeista </w:t>
      </w: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 magnio </w:t>
      </w:r>
      <w:proofErr w:type="spellStart"/>
      <w:r w:rsidRPr="00844ED2">
        <w:rPr>
          <w:rFonts w:ascii="Times New Roman" w:eastAsia="Times New Roman" w:hAnsi="Times New Roman" w:cs="Times New Roman"/>
        </w:rPr>
        <w:t>stearatas</w:t>
      </w:r>
      <w:proofErr w:type="spellEnd"/>
      <w:r w:rsidRPr="00844ED2">
        <w:rPr>
          <w:rFonts w:ascii="Times New Roman" w:eastAsia="Times New Roman" w:hAnsi="Times New Roman" w:cs="Times New Roman"/>
        </w:rPr>
        <w:t xml:space="preserve"> (E470b) tabletės branduolyje ir </w:t>
      </w:r>
      <w:proofErr w:type="spellStart"/>
      <w:r w:rsidRPr="00844ED2">
        <w:rPr>
          <w:rFonts w:ascii="Times New Roman" w:eastAsia="Times New Roman" w:hAnsi="Times New Roman" w:cs="Times New Roman"/>
        </w:rPr>
        <w:t>etilceliuliozė</w:t>
      </w:r>
      <w:proofErr w:type="spellEnd"/>
      <w:r w:rsidRPr="00844ED2">
        <w:rPr>
          <w:rFonts w:ascii="Times New Roman" w:eastAsia="Times New Roman" w:hAnsi="Times New Roman" w:cs="Times New Roman"/>
        </w:rPr>
        <w:t xml:space="preserve"> (E462), lengvasis magnio oksidas (E530), </w:t>
      </w:r>
      <w:proofErr w:type="spellStart"/>
      <w:r w:rsidRPr="00844ED2">
        <w:rPr>
          <w:rFonts w:ascii="Times New Roman" w:eastAsia="Times New Roman" w:hAnsi="Times New Roman" w:cs="Times New Roman"/>
        </w:rPr>
        <w:t>hipromeliozės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ftalatas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diacetilinti</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monogliceridai</w:t>
      </w:r>
      <w:proofErr w:type="spellEnd"/>
      <w:r w:rsidRPr="00844ED2">
        <w:rPr>
          <w:rFonts w:ascii="Times New Roman" w:eastAsia="Times New Roman" w:hAnsi="Times New Roman" w:cs="Times New Roman"/>
        </w:rPr>
        <w:t xml:space="preserve"> (E472a), talkas (E553b), titano dioksidas (E171), raudonasis geležies oksidas (E172) (tik 10 mg) ir geltonasis geležies oksidas (E172) (tik 20 mg) tabletės plėvelėje.</w:t>
      </w:r>
      <w:r w:rsidR="0084583C" w:rsidRPr="00844ED2">
        <w:rPr>
          <w:rFonts w:ascii="Times New Roman" w:eastAsia="Times New Roman" w:hAnsi="Times New Roman" w:cs="Times New Roman"/>
        </w:rPr>
        <w:t xml:space="preserve"> Žr. 2</w:t>
      </w:r>
      <w:r w:rsidR="008E790D">
        <w:rPr>
          <w:rFonts w:ascii="Times New Roman" w:eastAsia="Times New Roman" w:hAnsi="Times New Roman" w:cs="Times New Roman"/>
        </w:rPr>
        <w:t> </w:t>
      </w:r>
      <w:r w:rsidR="0084583C" w:rsidRPr="00844ED2">
        <w:rPr>
          <w:rFonts w:ascii="Times New Roman" w:eastAsia="Times New Roman" w:hAnsi="Times New Roman" w:cs="Times New Roman"/>
        </w:rPr>
        <w:t>skyrių „</w:t>
      </w:r>
      <w:proofErr w:type="spellStart"/>
      <w:r w:rsidR="0084583C" w:rsidRPr="00844ED2">
        <w:rPr>
          <w:rFonts w:ascii="Times New Roman" w:eastAsia="Times New Roman" w:hAnsi="Times New Roman" w:cs="Times New Roman"/>
        </w:rPr>
        <w:t>Zulbex</w:t>
      </w:r>
      <w:proofErr w:type="spellEnd"/>
      <w:r w:rsidR="0084583C" w:rsidRPr="00844ED2">
        <w:rPr>
          <w:rFonts w:ascii="Times New Roman" w:eastAsia="Times New Roman" w:hAnsi="Times New Roman" w:cs="Times New Roman"/>
        </w:rPr>
        <w:t xml:space="preserve"> sudėtyje yra natrio“.</w:t>
      </w:r>
    </w:p>
    <w:p w14:paraId="1A4F9395" w14:textId="77777777" w:rsidR="0035378C" w:rsidRPr="00844ED2" w:rsidRDefault="0035378C" w:rsidP="00427E7A">
      <w:pPr>
        <w:widowControl w:val="0"/>
        <w:spacing w:after="0" w:line="240" w:lineRule="auto"/>
        <w:ind w:right="-2"/>
        <w:rPr>
          <w:rFonts w:ascii="Times New Roman" w:eastAsia="Times New Roman" w:hAnsi="Times New Roman" w:cs="Times New Roman"/>
        </w:rPr>
      </w:pPr>
    </w:p>
    <w:p w14:paraId="79DD72A6" w14:textId="77777777" w:rsidR="0035378C" w:rsidRPr="00844ED2" w:rsidRDefault="0035378C" w:rsidP="00427E7A">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sl-SI"/>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išvaizda ir kiekis pakuotėje</w:t>
      </w:r>
    </w:p>
    <w:p w14:paraId="4ED829AB"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10 mg skrandyje neirios tabletės yra rausvai oranžinės spalvos, abipus išgaubtos, apvalios tabletės nuožulniais kraštais</w:t>
      </w:r>
      <w:r w:rsidRPr="00844ED2">
        <w:rPr>
          <w:rFonts w:ascii="Times New Roman" w:eastAsia="Times New Roman" w:hAnsi="Times New Roman" w:cs="Times New Roman"/>
          <w:lang w:eastAsia="sl-SI"/>
        </w:rPr>
        <w:t>, tablečių skersmuo apie 5,7 mm</w:t>
      </w:r>
      <w:r w:rsidRPr="00844ED2">
        <w:rPr>
          <w:rFonts w:ascii="Times New Roman" w:eastAsia="Times New Roman" w:hAnsi="Times New Roman" w:cs="Times New Roman"/>
        </w:rPr>
        <w:t>.</w:t>
      </w:r>
    </w:p>
    <w:p w14:paraId="55C36793"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20 mg skrandyje neirios tabletės yra šviesiai rusvai geltonos spalvos, abipus išgaubtos, apvalios tabletės</w:t>
      </w:r>
      <w:r w:rsidRPr="00844ED2">
        <w:rPr>
          <w:rFonts w:ascii="Times New Roman" w:eastAsia="Times New Roman" w:hAnsi="Times New Roman" w:cs="Times New Roman"/>
          <w:lang w:eastAsia="sl-SI"/>
        </w:rPr>
        <w:t>, kurių skersmuo apie 7,2 mm</w:t>
      </w:r>
      <w:r w:rsidRPr="00844ED2">
        <w:rPr>
          <w:rFonts w:ascii="Times New Roman" w:eastAsia="Times New Roman" w:hAnsi="Times New Roman" w:cs="Times New Roman"/>
        </w:rPr>
        <w:t>.</w:t>
      </w:r>
    </w:p>
    <w:p w14:paraId="4469662B" w14:textId="77777777" w:rsidR="0035378C" w:rsidRPr="00844ED2" w:rsidRDefault="0035378C" w:rsidP="00427E7A">
      <w:pPr>
        <w:widowControl w:val="0"/>
        <w:spacing w:after="0" w:line="240" w:lineRule="auto"/>
        <w:rPr>
          <w:rFonts w:ascii="Times New Roman" w:eastAsia="Times New Roman" w:hAnsi="Times New Roman" w:cs="Times New Roman"/>
        </w:rPr>
      </w:pPr>
    </w:p>
    <w:p w14:paraId="1A814B73" w14:textId="2EF3B9B6"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Abiejų stiprumų tabletės tiekiamos lizdinėmis plokštelėmis kartono dėžutėse po 7, 10, 14, 15, 28, 30, 56, 60, 90, 98 ar 100 skrandyje neirių tablečių.</w:t>
      </w:r>
    </w:p>
    <w:p w14:paraId="572853D5" w14:textId="77777777" w:rsidR="0084583C" w:rsidRPr="00844ED2" w:rsidRDefault="0084583C" w:rsidP="00427E7A">
      <w:pPr>
        <w:widowControl w:val="0"/>
        <w:spacing w:after="0" w:line="240" w:lineRule="auto"/>
        <w:rPr>
          <w:rFonts w:ascii="Times New Roman" w:eastAsia="Times New Roman" w:hAnsi="Times New Roman" w:cs="Times New Roman"/>
        </w:rPr>
      </w:pPr>
    </w:p>
    <w:p w14:paraId="6D384DB8" w14:textId="77777777"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Gali būti tiekiamos ne visų dydžių pakuotės.</w:t>
      </w:r>
    </w:p>
    <w:p w14:paraId="240A8EF8"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441B9523"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
          <w:bCs/>
        </w:rPr>
      </w:pPr>
      <w:r w:rsidRPr="00844ED2">
        <w:rPr>
          <w:rFonts w:ascii="Times New Roman" w:eastAsia="Times New Roman" w:hAnsi="Times New Roman" w:cs="Times New Roman"/>
          <w:b/>
          <w:bCs/>
          <w:lang w:eastAsia="sl-SI"/>
        </w:rPr>
        <w:t>Registruotojas</w:t>
      </w:r>
      <w:r w:rsidRPr="00844ED2">
        <w:rPr>
          <w:rFonts w:ascii="Times New Roman" w:eastAsia="Times New Roman" w:hAnsi="Times New Roman" w:cs="Times New Roman"/>
          <w:b/>
          <w:bCs/>
        </w:rPr>
        <w:t xml:space="preserve"> ir gamintojas</w:t>
      </w:r>
    </w:p>
    <w:p w14:paraId="71353FC5"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rPr>
      </w:pPr>
    </w:p>
    <w:p w14:paraId="22DC6387"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 xml:space="preserve">KRKA, </w:t>
      </w:r>
      <w:proofErr w:type="spellStart"/>
      <w:r w:rsidRPr="00844ED2">
        <w:rPr>
          <w:rFonts w:ascii="Times New Roman" w:eastAsia="Times New Roman" w:hAnsi="Times New Roman" w:cs="Times New Roman"/>
        </w:rPr>
        <w:t>d.d</w:t>
      </w:r>
      <w:proofErr w:type="spellEnd"/>
      <w:r w:rsidRPr="00844ED2">
        <w:rPr>
          <w:rFonts w:ascii="Times New Roman" w:eastAsia="Times New Roman" w:hAnsi="Times New Roman" w:cs="Times New Roman"/>
        </w:rPr>
        <w:t>., Novo mesto</w:t>
      </w:r>
    </w:p>
    <w:p w14:paraId="7BE2E85D"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proofErr w:type="spellStart"/>
      <w:r w:rsidRPr="00844ED2">
        <w:rPr>
          <w:rFonts w:ascii="Times New Roman" w:eastAsia="Times New Roman" w:hAnsi="Times New Roman" w:cs="Times New Roman"/>
        </w:rPr>
        <w:t>Šmarješka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cesta</w:t>
      </w:r>
      <w:proofErr w:type="spellEnd"/>
      <w:r w:rsidRPr="00844ED2">
        <w:rPr>
          <w:rFonts w:ascii="Times New Roman" w:eastAsia="Times New Roman" w:hAnsi="Times New Roman" w:cs="Times New Roman"/>
        </w:rPr>
        <w:t xml:space="preserve"> 6</w:t>
      </w:r>
    </w:p>
    <w:p w14:paraId="4AF92C13"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8501 Novo mesto</w:t>
      </w:r>
    </w:p>
    <w:p w14:paraId="541CAB25" w14:textId="77777777" w:rsidR="0035378C" w:rsidRPr="00844ED2" w:rsidRDefault="0035378C" w:rsidP="00427E7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Slovėnija</w:t>
      </w:r>
    </w:p>
    <w:p w14:paraId="6ADE86E7" w14:textId="77777777" w:rsidR="0035378C" w:rsidRPr="00844ED2" w:rsidRDefault="0035378C" w:rsidP="00427E7A">
      <w:pPr>
        <w:widowControl w:val="0"/>
        <w:spacing w:after="0" w:line="240" w:lineRule="auto"/>
        <w:rPr>
          <w:rFonts w:ascii="Times New Roman" w:eastAsia="Times New Roman" w:hAnsi="Times New Roman" w:cs="Times New Roman"/>
        </w:rPr>
      </w:pPr>
    </w:p>
    <w:p w14:paraId="75EA2B4C"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Jeigu apie šį vaistą norite sužinoti daugiau, kreipkitės į vietinį registruotojo atstovą.</w:t>
      </w:r>
    </w:p>
    <w:p w14:paraId="338C0BA8"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35378C" w:rsidRPr="00844ED2" w14:paraId="30CF23B1" w14:textId="77777777" w:rsidTr="00474C30">
        <w:tc>
          <w:tcPr>
            <w:tcW w:w="4678" w:type="dxa"/>
            <w:hideMark/>
          </w:tcPr>
          <w:p w14:paraId="1EA7E80D"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UAB KRKA Lietuva</w:t>
            </w:r>
          </w:p>
          <w:p w14:paraId="2A7E0128"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Senasis Ukmergės kelias 4,</w:t>
            </w:r>
          </w:p>
          <w:p w14:paraId="3EFF2B7B"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Užubalių</w:t>
            </w:r>
            <w:proofErr w:type="spellEnd"/>
            <w:r w:rsidRPr="00844ED2">
              <w:rPr>
                <w:rFonts w:ascii="Times New Roman" w:eastAsia="Times New Roman" w:hAnsi="Times New Roman" w:cs="Times New Roman"/>
                <w:lang w:eastAsia="sl-SI"/>
              </w:rPr>
              <w:t xml:space="preserve"> </w:t>
            </w:r>
            <w:proofErr w:type="spellStart"/>
            <w:r w:rsidRPr="00844ED2">
              <w:rPr>
                <w:rFonts w:ascii="Times New Roman" w:eastAsia="Times New Roman" w:hAnsi="Times New Roman" w:cs="Times New Roman"/>
                <w:lang w:eastAsia="sl-SI"/>
              </w:rPr>
              <w:t>km.,Vilniaus</w:t>
            </w:r>
            <w:proofErr w:type="spellEnd"/>
            <w:r w:rsidRPr="00844ED2">
              <w:rPr>
                <w:rFonts w:ascii="Times New Roman" w:eastAsia="Times New Roman" w:hAnsi="Times New Roman" w:cs="Times New Roman"/>
                <w:lang w:eastAsia="sl-SI"/>
              </w:rPr>
              <w:t xml:space="preserve"> r.</w:t>
            </w:r>
          </w:p>
          <w:p w14:paraId="5E33E041"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LT - 14013</w:t>
            </w:r>
          </w:p>
          <w:p w14:paraId="072EFDE6" w14:textId="77777777" w:rsidR="0035378C" w:rsidRPr="00844ED2" w:rsidRDefault="0035378C" w:rsidP="00427E7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Tel. + 370 5 236 27 40</w:t>
            </w:r>
          </w:p>
        </w:tc>
      </w:tr>
    </w:tbl>
    <w:p w14:paraId="15990D8D"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
          <w:bCs/>
          <w:lang w:eastAsia="sl-SI"/>
        </w:rPr>
      </w:pPr>
    </w:p>
    <w:p w14:paraId="2BA9A24E" w14:textId="28803F5A" w:rsidR="0035378C" w:rsidRPr="00844ED2" w:rsidRDefault="0035378C" w:rsidP="00427E7A">
      <w:pPr>
        <w:widowControl w:val="0"/>
        <w:numPr>
          <w:ilvl w:val="12"/>
          <w:numId w:val="0"/>
        </w:numPr>
        <w:tabs>
          <w:tab w:val="left" w:pos="567"/>
        </w:tabs>
        <w:spacing w:after="0" w:line="240" w:lineRule="auto"/>
        <w:ind w:right="-2"/>
        <w:rPr>
          <w:rFonts w:ascii="Times New Roman" w:eastAsia="Times New Roman" w:hAnsi="Times New Roman" w:cs="Times New Roman"/>
          <w:snapToGrid w:val="0"/>
          <w:lang w:eastAsia="sl-SI"/>
        </w:rPr>
      </w:pPr>
      <w:r w:rsidRPr="00844ED2">
        <w:rPr>
          <w:rFonts w:ascii="Times New Roman" w:eastAsia="Times New Roman" w:hAnsi="Times New Roman" w:cs="Times New Roman"/>
          <w:b/>
          <w:snapToGrid w:val="0"/>
          <w:lang w:eastAsia="sl-SI"/>
        </w:rPr>
        <w:t xml:space="preserve">Šis vaistas </w:t>
      </w:r>
      <w:r w:rsidR="008E790D" w:rsidRPr="008E790D">
        <w:rPr>
          <w:rFonts w:ascii="Times New Roman" w:eastAsia="Times New Roman" w:hAnsi="Times New Roman" w:cs="Times New Roman"/>
          <w:b/>
          <w:snapToGrid w:val="0"/>
          <w:lang w:eastAsia="sl-SI"/>
        </w:rPr>
        <w:t>Europos ekonominės erdvės</w:t>
      </w:r>
      <w:r w:rsidRPr="00844ED2">
        <w:rPr>
          <w:rFonts w:ascii="Times New Roman" w:eastAsia="Times New Roman" w:hAnsi="Times New Roman" w:cs="Times New Roman"/>
          <w:b/>
          <w:snapToGrid w:val="0"/>
          <w:lang w:eastAsia="sl-SI"/>
        </w:rPr>
        <w:t xml:space="preserve"> valstybėse narėse registruotas tokiais pavadinimais</w:t>
      </w:r>
      <w:r w:rsidRPr="00844ED2">
        <w:rPr>
          <w:rFonts w:ascii="Times New Roman" w:eastAsia="Times New Roman" w:hAnsi="Times New Roman" w:cs="Times New Roman"/>
          <w:snapToGrid w:val="0"/>
          <w:lang w:eastAsia="sl-SI"/>
        </w:rPr>
        <w:t>:</w:t>
      </w:r>
    </w:p>
    <w:p w14:paraId="25C45A23" w14:textId="77777777" w:rsidR="0035378C" w:rsidRPr="00844ED2" w:rsidRDefault="0035378C" w:rsidP="00427E7A">
      <w:pPr>
        <w:widowControl w:val="0"/>
        <w:numPr>
          <w:ilvl w:val="12"/>
          <w:numId w:val="0"/>
        </w:numPr>
        <w:tabs>
          <w:tab w:val="left" w:pos="708"/>
        </w:tabs>
        <w:spacing w:after="0" w:line="240" w:lineRule="auto"/>
        <w:ind w:right="-2"/>
        <w:outlineLvl w:val="0"/>
        <w:rPr>
          <w:rFonts w:ascii="Times New Roman" w:eastAsia="Times New Roman" w:hAnsi="Times New Roman" w:cs="Times New Roman"/>
          <w:lang w:eastAsia="sl-SI"/>
        </w:rPr>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tblGrid>
      <w:tr w:rsidR="0035378C" w:rsidRPr="00844ED2" w14:paraId="746B5D61"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78C2B559"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hideMark/>
          </w:tcPr>
          <w:p w14:paraId="60B3FFDB" w14:textId="5B0B2574" w:rsidR="0035378C" w:rsidRPr="00844ED2" w:rsidRDefault="008E790D" w:rsidP="00427E7A">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Vaisto</w:t>
            </w:r>
            <w:r w:rsidR="0035378C" w:rsidRPr="00844ED2">
              <w:rPr>
                <w:rFonts w:ascii="Times New Roman" w:eastAsia="Times New Roman" w:hAnsi="Times New Roman" w:cs="Times New Roman"/>
                <w:lang w:eastAsia="sl-SI"/>
              </w:rPr>
              <w:t xml:space="preserve"> pavadinimas</w:t>
            </w:r>
          </w:p>
        </w:tc>
      </w:tr>
      <w:tr w:rsidR="0035378C" w:rsidRPr="00844ED2" w14:paraId="6B3BDBE2"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55EA56DC"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highlight w:val="yellow"/>
              </w:rPr>
            </w:pPr>
            <w:r w:rsidRPr="00844ED2">
              <w:rPr>
                <w:rFonts w:ascii="Times New Roman" w:eastAsia="Times New Roman" w:hAnsi="Times New Roman" w:cs="Times New Roman"/>
                <w:bCs/>
              </w:rPr>
              <w:t>Austrija</w:t>
            </w:r>
          </w:p>
        </w:tc>
        <w:tc>
          <w:tcPr>
            <w:tcW w:w="3402" w:type="dxa"/>
            <w:tcBorders>
              <w:top w:val="single" w:sz="4" w:space="0" w:color="auto"/>
              <w:left w:val="single" w:sz="4" w:space="0" w:color="auto"/>
              <w:bottom w:val="single" w:sz="4" w:space="0" w:color="auto"/>
              <w:right w:val="single" w:sz="4" w:space="0" w:color="auto"/>
            </w:tcBorders>
            <w:hideMark/>
          </w:tcPr>
          <w:p w14:paraId="1A13233F"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Calibri" w:hAnsi="Times New Roman" w:cs="Times New Roman"/>
                <w:bCs/>
              </w:rPr>
              <w:t>Rabeprazol</w:t>
            </w:r>
            <w:proofErr w:type="spellEnd"/>
            <w:r w:rsidRPr="00844ED2">
              <w:rPr>
                <w:rFonts w:ascii="Times New Roman" w:eastAsia="Calibri" w:hAnsi="Times New Roman" w:cs="Times New Roman"/>
                <w:bCs/>
              </w:rPr>
              <w:t xml:space="preserve"> </w:t>
            </w:r>
            <w:proofErr w:type="spellStart"/>
            <w:r w:rsidRPr="00844ED2">
              <w:rPr>
                <w:rFonts w:ascii="Times New Roman" w:eastAsia="Calibri" w:hAnsi="Times New Roman" w:cs="Times New Roman"/>
                <w:bCs/>
              </w:rPr>
              <w:t>Krka</w:t>
            </w:r>
            <w:proofErr w:type="spellEnd"/>
          </w:p>
        </w:tc>
      </w:tr>
      <w:tr w:rsidR="0035378C" w:rsidRPr="00844ED2" w14:paraId="72793DC7"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726F6F8D"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Kipras</w:t>
            </w:r>
          </w:p>
        </w:tc>
        <w:tc>
          <w:tcPr>
            <w:tcW w:w="3402" w:type="dxa"/>
            <w:tcBorders>
              <w:top w:val="single" w:sz="4" w:space="0" w:color="auto"/>
              <w:left w:val="single" w:sz="4" w:space="0" w:color="auto"/>
              <w:bottom w:val="single" w:sz="4" w:space="0" w:color="auto"/>
              <w:right w:val="single" w:sz="4" w:space="0" w:color="auto"/>
            </w:tcBorders>
            <w:hideMark/>
          </w:tcPr>
          <w:p w14:paraId="38175734" w14:textId="77777777" w:rsidR="0035378C" w:rsidRPr="00844ED2" w:rsidRDefault="0035378C" w:rsidP="00427E7A">
            <w:pPr>
              <w:widowControl w:val="0"/>
              <w:spacing w:after="0" w:line="240" w:lineRule="auto"/>
              <w:rPr>
                <w:rFonts w:ascii="Times New Roman" w:eastAsia="Calibri" w:hAnsi="Times New Roman" w:cs="Times New Roman"/>
                <w:bCs/>
                <w:lang w:eastAsia="sl-SI"/>
              </w:rPr>
            </w:pPr>
            <w:proofErr w:type="spellStart"/>
            <w:r w:rsidRPr="00844ED2">
              <w:rPr>
                <w:rFonts w:ascii="Times New Roman" w:eastAsia="Calibri" w:hAnsi="Times New Roman" w:cs="Times New Roman"/>
                <w:bCs/>
                <w:lang w:eastAsia="sl-SI"/>
              </w:rPr>
              <w:t>Rabeprazole</w:t>
            </w:r>
            <w:proofErr w:type="spellEnd"/>
            <w:r w:rsidRPr="00844ED2">
              <w:rPr>
                <w:rFonts w:ascii="Times New Roman" w:eastAsia="Calibri" w:hAnsi="Times New Roman" w:cs="Times New Roman"/>
                <w:bCs/>
                <w:lang w:eastAsia="sl-SI"/>
              </w:rPr>
              <w:t xml:space="preserve"> </w:t>
            </w:r>
            <w:proofErr w:type="spellStart"/>
            <w:r w:rsidRPr="00844ED2">
              <w:rPr>
                <w:rFonts w:ascii="Times New Roman" w:eastAsia="Calibri" w:hAnsi="Times New Roman" w:cs="Times New Roman"/>
                <w:bCs/>
                <w:lang w:eastAsia="sl-SI"/>
              </w:rPr>
              <w:t>Krka</w:t>
            </w:r>
            <w:proofErr w:type="spellEnd"/>
          </w:p>
        </w:tc>
      </w:tr>
      <w:tr w:rsidR="0035378C" w:rsidRPr="00844ED2" w14:paraId="41B66CFB"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3043FDF8" w14:textId="42A9BB80"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Vokietija, Ispanija</w:t>
            </w:r>
          </w:p>
        </w:tc>
        <w:tc>
          <w:tcPr>
            <w:tcW w:w="3402" w:type="dxa"/>
            <w:tcBorders>
              <w:top w:val="single" w:sz="4" w:space="0" w:color="auto"/>
              <w:left w:val="single" w:sz="4" w:space="0" w:color="auto"/>
              <w:bottom w:val="single" w:sz="4" w:space="0" w:color="auto"/>
              <w:right w:val="single" w:sz="4" w:space="0" w:color="auto"/>
            </w:tcBorders>
            <w:hideMark/>
          </w:tcPr>
          <w:p w14:paraId="3B72E48B" w14:textId="77777777" w:rsidR="0035378C" w:rsidRPr="00844ED2" w:rsidRDefault="0035378C" w:rsidP="00427E7A">
            <w:pPr>
              <w:widowControl w:val="0"/>
              <w:spacing w:after="0" w:line="240" w:lineRule="auto"/>
              <w:rPr>
                <w:rFonts w:ascii="Times New Roman" w:eastAsia="Calibri" w:hAnsi="Times New Roman" w:cs="Times New Roman"/>
                <w:bCs/>
              </w:rPr>
            </w:pPr>
            <w:proofErr w:type="spellStart"/>
            <w:r w:rsidRPr="00844ED2">
              <w:rPr>
                <w:rFonts w:ascii="Times New Roman" w:eastAsia="Calibri" w:hAnsi="Times New Roman" w:cs="Times New Roman"/>
                <w:bCs/>
              </w:rPr>
              <w:t>Rabeprazol</w:t>
            </w:r>
            <w:proofErr w:type="spellEnd"/>
            <w:r w:rsidRPr="00844ED2">
              <w:rPr>
                <w:rFonts w:ascii="Times New Roman" w:eastAsia="Calibri" w:hAnsi="Times New Roman" w:cs="Times New Roman"/>
                <w:bCs/>
              </w:rPr>
              <w:t xml:space="preserve"> TAD</w:t>
            </w:r>
          </w:p>
        </w:tc>
      </w:tr>
      <w:tr w:rsidR="0035378C" w:rsidRPr="00844ED2" w14:paraId="7D7DAD7D"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0E7FB3C6" w14:textId="55A8B11A"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Nyderlandai</w:t>
            </w:r>
          </w:p>
        </w:tc>
        <w:tc>
          <w:tcPr>
            <w:tcW w:w="3402" w:type="dxa"/>
            <w:tcBorders>
              <w:top w:val="single" w:sz="4" w:space="0" w:color="auto"/>
              <w:left w:val="single" w:sz="4" w:space="0" w:color="auto"/>
              <w:bottom w:val="single" w:sz="4" w:space="0" w:color="auto"/>
              <w:right w:val="single" w:sz="4" w:space="0" w:color="auto"/>
            </w:tcBorders>
            <w:hideMark/>
          </w:tcPr>
          <w:p w14:paraId="54207D8F" w14:textId="77777777" w:rsidR="0035378C" w:rsidRPr="00844ED2" w:rsidRDefault="0035378C" w:rsidP="00427E7A">
            <w:pPr>
              <w:widowControl w:val="0"/>
              <w:spacing w:after="0" w:line="240" w:lineRule="auto"/>
              <w:rPr>
                <w:rFonts w:ascii="Times New Roman" w:eastAsia="Calibri" w:hAnsi="Times New Roman" w:cs="Times New Roman"/>
                <w:bCs/>
              </w:rPr>
            </w:pPr>
            <w:proofErr w:type="spellStart"/>
            <w:r w:rsidRPr="00844ED2">
              <w:rPr>
                <w:rFonts w:ascii="Times New Roman" w:eastAsia="Times New Roman" w:hAnsi="Times New Roman" w:cs="Times New Roman"/>
              </w:rPr>
              <w:t>Rabeprazolnatrium</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Krka</w:t>
            </w:r>
            <w:proofErr w:type="spellEnd"/>
          </w:p>
        </w:tc>
      </w:tr>
      <w:tr w:rsidR="0035378C" w:rsidRPr="00844ED2" w14:paraId="57E8D12C"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4D3AB928" w14:textId="439F03BE"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highlight w:val="yellow"/>
              </w:rPr>
            </w:pPr>
            <w:r w:rsidRPr="00844ED2">
              <w:rPr>
                <w:rFonts w:ascii="Times New Roman" w:eastAsia="Times New Roman" w:hAnsi="Times New Roman" w:cs="Times New Roman"/>
                <w:bCs/>
              </w:rPr>
              <w:t>Čekija, Estija, Latvija, Lietuva, Lenkija, Rumunija, Slovakija, Slovėnija</w:t>
            </w:r>
          </w:p>
        </w:tc>
        <w:tc>
          <w:tcPr>
            <w:tcW w:w="3402" w:type="dxa"/>
            <w:tcBorders>
              <w:top w:val="single" w:sz="4" w:space="0" w:color="auto"/>
              <w:left w:val="single" w:sz="4" w:space="0" w:color="auto"/>
              <w:bottom w:val="single" w:sz="4" w:space="0" w:color="auto"/>
              <w:right w:val="single" w:sz="4" w:space="0" w:color="auto"/>
            </w:tcBorders>
          </w:tcPr>
          <w:p w14:paraId="436013EA" w14:textId="77777777" w:rsidR="0035378C" w:rsidRPr="00844ED2" w:rsidRDefault="0035378C" w:rsidP="00427E7A">
            <w:pPr>
              <w:widowControl w:val="0"/>
              <w:spacing w:after="0" w:line="240" w:lineRule="auto"/>
              <w:rPr>
                <w:rFonts w:ascii="Times New Roman" w:eastAsia="Times New Roman" w:hAnsi="Times New Roman" w:cs="Times New Roman"/>
              </w:rPr>
            </w:pPr>
            <w:proofErr w:type="spellStart"/>
            <w:r w:rsidRPr="00844ED2">
              <w:rPr>
                <w:rFonts w:ascii="Times New Roman" w:eastAsia="Calibri" w:hAnsi="Times New Roman" w:cs="Times New Roman"/>
                <w:bCs/>
              </w:rPr>
              <w:t>Zulbex</w:t>
            </w:r>
            <w:proofErr w:type="spellEnd"/>
          </w:p>
        </w:tc>
      </w:tr>
      <w:tr w:rsidR="0035378C" w:rsidRPr="00844ED2" w14:paraId="75D70B03" w14:textId="77777777" w:rsidTr="00474C30">
        <w:tc>
          <w:tcPr>
            <w:tcW w:w="3261" w:type="dxa"/>
            <w:tcBorders>
              <w:top w:val="single" w:sz="4" w:space="0" w:color="auto"/>
              <w:left w:val="single" w:sz="4" w:space="0" w:color="auto"/>
              <w:bottom w:val="single" w:sz="4" w:space="0" w:color="auto"/>
              <w:right w:val="single" w:sz="4" w:space="0" w:color="auto"/>
            </w:tcBorders>
            <w:hideMark/>
          </w:tcPr>
          <w:p w14:paraId="19AD64AC" w14:textId="77777777" w:rsidR="0035378C" w:rsidRPr="00844ED2" w:rsidRDefault="0035378C" w:rsidP="00427E7A">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lastRenderedPageBreak/>
              <w:t>Italija</w:t>
            </w:r>
          </w:p>
        </w:tc>
        <w:tc>
          <w:tcPr>
            <w:tcW w:w="3402" w:type="dxa"/>
            <w:tcBorders>
              <w:top w:val="single" w:sz="4" w:space="0" w:color="auto"/>
              <w:left w:val="single" w:sz="4" w:space="0" w:color="auto"/>
              <w:bottom w:val="single" w:sz="4" w:space="0" w:color="auto"/>
              <w:right w:val="single" w:sz="4" w:space="0" w:color="auto"/>
            </w:tcBorders>
            <w:hideMark/>
          </w:tcPr>
          <w:p w14:paraId="2BFBCC3D" w14:textId="77777777" w:rsidR="0035378C" w:rsidRPr="00844ED2" w:rsidRDefault="0035378C" w:rsidP="00427E7A">
            <w:pPr>
              <w:widowControl w:val="0"/>
              <w:spacing w:after="0" w:line="240" w:lineRule="auto"/>
              <w:rPr>
                <w:rFonts w:ascii="Times New Roman" w:eastAsia="Calibri" w:hAnsi="Times New Roman" w:cs="Times New Roman"/>
                <w:bCs/>
              </w:rPr>
            </w:pP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Krka</w:t>
            </w:r>
            <w:proofErr w:type="spellEnd"/>
          </w:p>
        </w:tc>
      </w:tr>
      <w:tr w:rsidR="008E790D" w:rsidRPr="00844ED2" w14:paraId="6B9838DA" w14:textId="77777777" w:rsidTr="00474C30">
        <w:tc>
          <w:tcPr>
            <w:tcW w:w="3261" w:type="dxa"/>
            <w:tcBorders>
              <w:top w:val="single" w:sz="4" w:space="0" w:color="auto"/>
              <w:left w:val="single" w:sz="4" w:space="0" w:color="auto"/>
              <w:bottom w:val="single" w:sz="4" w:space="0" w:color="auto"/>
              <w:right w:val="single" w:sz="4" w:space="0" w:color="auto"/>
            </w:tcBorders>
          </w:tcPr>
          <w:p w14:paraId="03A21956" w14:textId="3B99A8E1" w:rsidR="008E790D" w:rsidRPr="00844ED2" w:rsidRDefault="008E790D" w:rsidP="00427E7A">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Bulgarija</w:t>
            </w:r>
          </w:p>
        </w:tc>
        <w:tc>
          <w:tcPr>
            <w:tcW w:w="3402" w:type="dxa"/>
            <w:tcBorders>
              <w:top w:val="single" w:sz="4" w:space="0" w:color="auto"/>
              <w:left w:val="single" w:sz="4" w:space="0" w:color="auto"/>
              <w:bottom w:val="single" w:sz="4" w:space="0" w:color="auto"/>
              <w:right w:val="single" w:sz="4" w:space="0" w:color="auto"/>
            </w:tcBorders>
          </w:tcPr>
          <w:p w14:paraId="7CB29F5A" w14:textId="1E558043" w:rsidR="008E790D" w:rsidRPr="00844ED2" w:rsidRDefault="008E790D" w:rsidP="00427E7A">
            <w:pPr>
              <w:widowControl w:val="0"/>
              <w:spacing w:after="0" w:line="240" w:lineRule="auto"/>
              <w:rPr>
                <w:rFonts w:ascii="Times New Roman" w:eastAsia="Times New Roman" w:hAnsi="Times New Roman" w:cs="Times New Roman"/>
              </w:rPr>
            </w:pPr>
            <w:proofErr w:type="spellStart"/>
            <w:r w:rsidRPr="008E790D">
              <w:rPr>
                <w:rFonts w:ascii="Times New Roman" w:eastAsia="Times New Roman" w:hAnsi="Times New Roman" w:cs="Times New Roman"/>
              </w:rPr>
              <w:t>Зулбекс</w:t>
            </w:r>
            <w:proofErr w:type="spellEnd"/>
          </w:p>
        </w:tc>
      </w:tr>
    </w:tbl>
    <w:p w14:paraId="55CE5D89" w14:textId="77777777" w:rsidR="0035378C" w:rsidRPr="00844ED2" w:rsidRDefault="0035378C" w:rsidP="00427E7A">
      <w:pPr>
        <w:widowControl w:val="0"/>
        <w:numPr>
          <w:ilvl w:val="12"/>
          <w:numId w:val="0"/>
        </w:numPr>
        <w:tabs>
          <w:tab w:val="left" w:pos="708"/>
        </w:tabs>
        <w:spacing w:after="0" w:line="240" w:lineRule="auto"/>
        <w:ind w:right="-2"/>
        <w:outlineLvl w:val="0"/>
        <w:rPr>
          <w:rFonts w:ascii="Times New Roman" w:eastAsia="Times New Roman" w:hAnsi="Times New Roman" w:cs="Times New Roman"/>
        </w:rPr>
      </w:pPr>
    </w:p>
    <w:p w14:paraId="68E73CE4"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A17D4CB" w14:textId="465F6CEF" w:rsidR="0035378C" w:rsidRPr="00844ED2" w:rsidRDefault="0035378C" w:rsidP="00427E7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b/>
          <w:bCs/>
        </w:rPr>
        <w:t>Šis pakuotės lapelis</w:t>
      </w:r>
      <w:r w:rsidRPr="00844ED2">
        <w:rPr>
          <w:rFonts w:ascii="Times New Roman" w:eastAsia="Times New Roman" w:hAnsi="Times New Roman" w:cs="Times New Roman"/>
          <w:b/>
        </w:rPr>
        <w:t xml:space="preserve"> paskutinį kartą </w:t>
      </w:r>
      <w:r w:rsidRPr="00844ED2">
        <w:rPr>
          <w:rFonts w:ascii="Times New Roman" w:eastAsia="Times New Roman" w:hAnsi="Times New Roman" w:cs="Times New Roman"/>
          <w:b/>
          <w:lang w:eastAsia="sl-SI"/>
        </w:rPr>
        <w:t>peržiūrėtas</w:t>
      </w:r>
      <w:r w:rsidR="00AE59B5">
        <w:rPr>
          <w:rFonts w:ascii="Times New Roman" w:eastAsia="Times New Roman" w:hAnsi="Times New Roman" w:cs="Times New Roman"/>
          <w:b/>
          <w:lang w:eastAsia="sl-SI"/>
        </w:rPr>
        <w:t xml:space="preserve"> 2023-04-07</w:t>
      </w:r>
      <w:r w:rsidR="00474C30" w:rsidRPr="00844ED2">
        <w:rPr>
          <w:rFonts w:ascii="Times New Roman" w:hAnsi="Times New Roman" w:cs="Times New Roman"/>
          <w:b/>
        </w:rPr>
        <w:t>.</w:t>
      </w:r>
    </w:p>
    <w:p w14:paraId="4F4B1AAE" w14:textId="77777777" w:rsidR="0035378C" w:rsidRPr="00844ED2" w:rsidRDefault="0035378C" w:rsidP="00427E7A">
      <w:pPr>
        <w:widowControl w:val="0"/>
        <w:spacing w:after="0" w:line="240" w:lineRule="auto"/>
        <w:rPr>
          <w:rFonts w:ascii="Times New Roman" w:eastAsia="Times New Roman" w:hAnsi="Times New Roman" w:cs="Times New Roman"/>
        </w:rPr>
      </w:pPr>
    </w:p>
    <w:p w14:paraId="0F4B6220" w14:textId="77777777" w:rsidR="0035378C" w:rsidRPr="00844ED2" w:rsidRDefault="0035378C" w:rsidP="00427E7A">
      <w:pPr>
        <w:widowControl w:val="0"/>
        <w:spacing w:after="0" w:line="240" w:lineRule="auto"/>
        <w:rPr>
          <w:rFonts w:ascii="Times New Roman" w:eastAsia="Times New Roman" w:hAnsi="Times New Roman" w:cs="Times New Roman"/>
          <w:u w:val="single"/>
          <w:lang w:eastAsia="sl-SI"/>
        </w:rPr>
      </w:pPr>
      <w:r w:rsidRPr="00844ED2">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13" w:history="1">
        <w:r w:rsidRPr="000E5679">
          <w:rPr>
            <w:rFonts w:ascii="Times New Roman" w:hAnsi="Times New Roman" w:cs="Times New Roman"/>
            <w:u w:val="single"/>
          </w:rPr>
          <w:t>http://www.vvkt.lt/</w:t>
        </w:r>
      </w:hyperlink>
    </w:p>
    <w:p w14:paraId="5A002217" w14:textId="77777777" w:rsidR="0035378C" w:rsidRPr="00844ED2" w:rsidRDefault="0035378C" w:rsidP="00427E7A">
      <w:pPr>
        <w:widowControl w:val="0"/>
        <w:spacing w:after="0" w:line="240" w:lineRule="auto"/>
        <w:rPr>
          <w:rFonts w:ascii="Times New Roman" w:eastAsia="Times New Roman" w:hAnsi="Times New Roman" w:cs="Times New Roman"/>
          <w:u w:val="single"/>
          <w:lang w:eastAsia="sl-SI"/>
        </w:rPr>
      </w:pPr>
      <w:bookmarkStart w:id="16" w:name="_GoBack"/>
      <w:bookmarkEnd w:id="16"/>
    </w:p>
    <w:p w14:paraId="5228BC99" w14:textId="77777777" w:rsidR="0035378C" w:rsidRPr="00844ED2" w:rsidRDefault="0035378C" w:rsidP="00427E7A">
      <w:pPr>
        <w:widowControl w:val="0"/>
        <w:spacing w:after="0" w:line="240" w:lineRule="auto"/>
        <w:rPr>
          <w:rFonts w:ascii="Times New Roman" w:eastAsia="Times New Roman" w:hAnsi="Times New Roman" w:cs="Times New Roman"/>
          <w:noProof/>
          <w:lang w:eastAsia="sl-SI"/>
        </w:rPr>
      </w:pPr>
    </w:p>
    <w:p w14:paraId="7FD8172A" w14:textId="77777777" w:rsidR="0035378C" w:rsidRPr="00844ED2" w:rsidRDefault="0035378C" w:rsidP="00427E7A">
      <w:pPr>
        <w:widowControl w:val="0"/>
        <w:spacing w:after="0" w:line="240" w:lineRule="auto"/>
        <w:ind w:left="567" w:hanging="567"/>
        <w:rPr>
          <w:rFonts w:ascii="Times New Roman" w:hAnsi="Times New Roman" w:cs="Times New Roman"/>
        </w:rPr>
      </w:pPr>
    </w:p>
    <w:p w14:paraId="1FFDA171" w14:textId="77777777" w:rsidR="008C3420" w:rsidRPr="00844ED2" w:rsidRDefault="008C3420" w:rsidP="00427E7A">
      <w:pPr>
        <w:widowControl w:val="0"/>
        <w:spacing w:after="0" w:line="240" w:lineRule="auto"/>
        <w:rPr>
          <w:rFonts w:ascii="Times New Roman" w:hAnsi="Times New Roman" w:cs="Times New Roman"/>
        </w:rPr>
      </w:pPr>
    </w:p>
    <w:sectPr w:rsidR="008C3420" w:rsidRPr="00844ED2" w:rsidSect="006D730A">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03FE" w14:textId="77777777" w:rsidR="00127947" w:rsidRDefault="00127947" w:rsidP="00A84250">
      <w:pPr>
        <w:spacing w:after="0" w:line="240" w:lineRule="auto"/>
      </w:pPr>
      <w:r>
        <w:separator/>
      </w:r>
    </w:p>
  </w:endnote>
  <w:endnote w:type="continuationSeparator" w:id="0">
    <w:p w14:paraId="4BBBFB24" w14:textId="77777777" w:rsidR="00127947" w:rsidRDefault="00127947" w:rsidP="00A84250">
      <w:pPr>
        <w:spacing w:after="0" w:line="240" w:lineRule="auto"/>
      </w:pPr>
      <w:r>
        <w:continuationSeparator/>
      </w:r>
    </w:p>
  </w:endnote>
  <w:endnote w:type="continuationNotice" w:id="1">
    <w:p w14:paraId="28399593" w14:textId="77777777" w:rsidR="00127947" w:rsidRDefault="00127947" w:rsidP="00A84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95049" w14:textId="77777777" w:rsidR="00C21A0B" w:rsidRDefault="00C21A0B" w:rsidP="00F143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29DD" w14:textId="77777777" w:rsidR="00C21A0B" w:rsidRDefault="00C21A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0AF2" w14:textId="77777777" w:rsidR="00C21A0B" w:rsidRDefault="00C21A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C62D" w14:textId="77777777" w:rsidR="00127947" w:rsidRDefault="00127947" w:rsidP="00A84250">
      <w:pPr>
        <w:spacing w:after="0" w:line="240" w:lineRule="auto"/>
      </w:pPr>
      <w:r>
        <w:separator/>
      </w:r>
    </w:p>
  </w:footnote>
  <w:footnote w:type="continuationSeparator" w:id="0">
    <w:p w14:paraId="034DC7FD" w14:textId="77777777" w:rsidR="00127947" w:rsidRDefault="00127947" w:rsidP="00A84250">
      <w:pPr>
        <w:spacing w:after="0" w:line="240" w:lineRule="auto"/>
      </w:pPr>
      <w:r>
        <w:continuationSeparator/>
      </w:r>
    </w:p>
  </w:footnote>
  <w:footnote w:type="continuationNotice" w:id="1">
    <w:p w14:paraId="7BCBFB04" w14:textId="77777777" w:rsidR="00127947" w:rsidRDefault="00127947" w:rsidP="00A84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8138" w14:textId="77777777" w:rsidR="00C21A0B" w:rsidRDefault="00C21A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8B83" w14:textId="77777777" w:rsidR="00C21A0B" w:rsidRDefault="00C21A0B">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37B3" w14:textId="77777777" w:rsidR="00C21A0B" w:rsidRDefault="00C21A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11DB3622"/>
    <w:multiLevelType w:val="hybridMultilevel"/>
    <w:tmpl w:val="E9166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A76C65"/>
    <w:multiLevelType w:val="hybridMultilevel"/>
    <w:tmpl w:val="73227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88646C"/>
    <w:multiLevelType w:val="hybridMultilevel"/>
    <w:tmpl w:val="A398A4D8"/>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A240B"/>
    <w:multiLevelType w:val="hybridMultilevel"/>
    <w:tmpl w:val="E25A5A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359CE"/>
    <w:multiLevelType w:val="hybridMultilevel"/>
    <w:tmpl w:val="0A4A2D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74242"/>
    <w:multiLevelType w:val="hybridMultilevel"/>
    <w:tmpl w:val="4570261C"/>
    <w:lvl w:ilvl="0" w:tplc="E7FAFDD4">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45EBD"/>
    <w:multiLevelType w:val="hybridMultilevel"/>
    <w:tmpl w:val="83640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CE4648"/>
    <w:multiLevelType w:val="hybridMultilevel"/>
    <w:tmpl w:val="EDAEE6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C67F10"/>
    <w:multiLevelType w:val="hybridMultilevel"/>
    <w:tmpl w:val="CA5CD8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8348A"/>
    <w:multiLevelType w:val="hybridMultilevel"/>
    <w:tmpl w:val="A188479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76F20"/>
    <w:multiLevelType w:val="hybridMultilevel"/>
    <w:tmpl w:val="BD4CBC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C03557"/>
    <w:multiLevelType w:val="hybridMultilevel"/>
    <w:tmpl w:val="3530F7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64FD5"/>
    <w:multiLevelType w:val="hybridMultilevel"/>
    <w:tmpl w:val="BE00B5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B2FAE"/>
    <w:multiLevelType w:val="hybridMultilevel"/>
    <w:tmpl w:val="B7AA99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50528"/>
    <w:multiLevelType w:val="hybridMultilevel"/>
    <w:tmpl w:val="E2DEF6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576C28"/>
    <w:multiLevelType w:val="hybridMultilevel"/>
    <w:tmpl w:val="094059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BA6301"/>
    <w:multiLevelType w:val="hybridMultilevel"/>
    <w:tmpl w:val="C22227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4A37CA"/>
    <w:multiLevelType w:val="hybridMultilevel"/>
    <w:tmpl w:val="15442DA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83259"/>
    <w:multiLevelType w:val="hybridMultilevel"/>
    <w:tmpl w:val="C292ECD6"/>
    <w:lvl w:ilvl="0" w:tplc="814A794A">
      <w:start w:val="1"/>
      <w:numFmt w:val="bullet"/>
      <w:pStyle w:val="BT-EMEASMCA"/>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1D660D"/>
    <w:multiLevelType w:val="hybridMultilevel"/>
    <w:tmpl w:val="7618F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375B32"/>
    <w:multiLevelType w:val="hybridMultilevel"/>
    <w:tmpl w:val="99AE3F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C75BFF"/>
    <w:multiLevelType w:val="hybridMultilevel"/>
    <w:tmpl w:val="0F884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51755A"/>
    <w:multiLevelType w:val="hybridMultilevel"/>
    <w:tmpl w:val="ABA2F7A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34201"/>
    <w:multiLevelType w:val="hybridMultilevel"/>
    <w:tmpl w:val="AD88A7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B8F6E0B"/>
    <w:multiLevelType w:val="hybridMultilevel"/>
    <w:tmpl w:val="D910F250"/>
    <w:lvl w:ilvl="0" w:tplc="7DB039CE">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26"/>
  </w:num>
  <w:num w:numId="3">
    <w:abstractNumId w:val="4"/>
  </w:num>
  <w:num w:numId="4">
    <w:abstractNumId w:val="4"/>
  </w:num>
  <w:num w:numId="5">
    <w:abstractNumId w:val="29"/>
  </w:num>
  <w:num w:numId="6">
    <w:abstractNumId w:val="29"/>
  </w:num>
  <w:num w:numId="7">
    <w:abstractNumId w:val="18"/>
  </w:num>
  <w:num w:numId="8">
    <w:abstractNumId w:val="18"/>
  </w:num>
  <w:num w:numId="9">
    <w:abstractNumId w:val="34"/>
  </w:num>
  <w:num w:numId="10">
    <w:abstractNumId w:val="34"/>
  </w:num>
  <w:num w:numId="11">
    <w:abstractNumId w:val="16"/>
  </w:num>
  <w:num w:numId="12">
    <w:abstractNumId w:val="16"/>
  </w:num>
  <w:num w:numId="13">
    <w:abstractNumId w:val="21"/>
  </w:num>
  <w:num w:numId="14">
    <w:abstractNumId w:val="21"/>
  </w:num>
  <w:num w:numId="15">
    <w:abstractNumId w:val="22"/>
  </w:num>
  <w:num w:numId="16">
    <w:abstractNumId w:val="22"/>
  </w:num>
  <w:num w:numId="17">
    <w:abstractNumId w:val="27"/>
  </w:num>
  <w:num w:numId="18">
    <w:abstractNumId w:val="27"/>
  </w:num>
  <w:num w:numId="19">
    <w:abstractNumId w:val="23"/>
  </w:num>
  <w:num w:numId="20">
    <w:abstractNumId w:val="23"/>
  </w:num>
  <w:num w:numId="21">
    <w:abstractNumId w:val="32"/>
  </w:num>
  <w:num w:numId="22">
    <w:abstractNumId w:val="32"/>
  </w:num>
  <w:num w:numId="23">
    <w:abstractNumId w:val="31"/>
  </w:num>
  <w:num w:numId="24">
    <w:abstractNumId w:val="31"/>
  </w:num>
  <w:num w:numId="25">
    <w:abstractNumId w:val="1"/>
  </w:num>
  <w:num w:numId="26">
    <w:abstractNumId w:val="1"/>
  </w:num>
  <w:num w:numId="27">
    <w:abstractNumId w:val="0"/>
  </w:num>
  <w:num w:numId="28">
    <w:abstractNumId w:val="0"/>
    <w:lvlOverride w:ilvl="0">
      <w:lvl w:ilvl="0">
        <w:numFmt w:val="bullet"/>
        <w:lvlText w:val="-"/>
        <w:legacy w:legacy="1" w:legacySpace="0" w:legacyIndent="360"/>
        <w:lvlJc w:val="left"/>
        <w:pPr>
          <w:ind w:left="360" w:hanging="360"/>
        </w:pPr>
      </w:lvl>
    </w:lvlOverride>
  </w:num>
  <w:num w:numId="29">
    <w:abstractNumId w:val="13"/>
  </w:num>
  <w:num w:numId="30">
    <w:abstractNumId w:val="13"/>
  </w:num>
  <w:num w:numId="31">
    <w:abstractNumId w:val="19"/>
  </w:num>
  <w:num w:numId="32">
    <w:abstractNumId w:val="6"/>
  </w:num>
  <w:num w:numId="33">
    <w:abstractNumId w:val="2"/>
  </w:num>
  <w:num w:numId="34">
    <w:abstractNumId w:val="28"/>
  </w:num>
  <w:num w:numId="35">
    <w:abstractNumId w:val="30"/>
  </w:num>
  <w:num w:numId="36">
    <w:abstractNumId w:val="14"/>
  </w:num>
  <w:num w:numId="37">
    <w:abstractNumId w:val="24"/>
  </w:num>
  <w:num w:numId="38">
    <w:abstractNumId w:val="11"/>
  </w:num>
  <w:num w:numId="39">
    <w:abstractNumId w:val="15"/>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3"/>
  </w:num>
  <w:num w:numId="43">
    <w:abstractNumId w:val="12"/>
  </w:num>
  <w:num w:numId="44">
    <w:abstractNumId w:val="25"/>
  </w:num>
  <w:num w:numId="45">
    <w:abstractNumId w:val="7"/>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
  </w:num>
  <w:num w:numId="49">
    <w:abstractNumId w:val="20"/>
  </w:num>
  <w:num w:numId="50">
    <w:abstractNumId w:val="17"/>
  </w:num>
  <w:num w:numId="51">
    <w:abstractNumId w:val="9"/>
  </w:num>
  <w:num w:numId="52">
    <w:abstractNumId w:val="3"/>
  </w:num>
  <w:num w:numId="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2C"/>
    <w:rsid w:val="00012ABB"/>
    <w:rsid w:val="00032C91"/>
    <w:rsid w:val="00051C1D"/>
    <w:rsid w:val="0007221E"/>
    <w:rsid w:val="000B4F8B"/>
    <w:rsid w:val="000E5679"/>
    <w:rsid w:val="001044BC"/>
    <w:rsid w:val="00127947"/>
    <w:rsid w:val="00137D3C"/>
    <w:rsid w:val="001E6FE8"/>
    <w:rsid w:val="002B6DDE"/>
    <w:rsid w:val="00322087"/>
    <w:rsid w:val="00350207"/>
    <w:rsid w:val="0035378C"/>
    <w:rsid w:val="003E4DCD"/>
    <w:rsid w:val="00421E44"/>
    <w:rsid w:val="00427E7A"/>
    <w:rsid w:val="00474C30"/>
    <w:rsid w:val="00497811"/>
    <w:rsid w:val="00540EF4"/>
    <w:rsid w:val="00544EBE"/>
    <w:rsid w:val="005534C2"/>
    <w:rsid w:val="00590EE2"/>
    <w:rsid w:val="005C7B99"/>
    <w:rsid w:val="0062282B"/>
    <w:rsid w:val="006D730A"/>
    <w:rsid w:val="00707EF3"/>
    <w:rsid w:val="0073061B"/>
    <w:rsid w:val="00756F7C"/>
    <w:rsid w:val="00763A77"/>
    <w:rsid w:val="00780189"/>
    <w:rsid w:val="007E00C0"/>
    <w:rsid w:val="008240E7"/>
    <w:rsid w:val="00844ED2"/>
    <w:rsid w:val="0084583C"/>
    <w:rsid w:val="008843C9"/>
    <w:rsid w:val="008A4D5A"/>
    <w:rsid w:val="008C3420"/>
    <w:rsid w:val="008E790D"/>
    <w:rsid w:val="0098657C"/>
    <w:rsid w:val="00A333EB"/>
    <w:rsid w:val="00A57DA8"/>
    <w:rsid w:val="00A647F4"/>
    <w:rsid w:val="00A84250"/>
    <w:rsid w:val="00A9738E"/>
    <w:rsid w:val="00AA192D"/>
    <w:rsid w:val="00AB215B"/>
    <w:rsid w:val="00AE59B5"/>
    <w:rsid w:val="00B23376"/>
    <w:rsid w:val="00B410E3"/>
    <w:rsid w:val="00B929E7"/>
    <w:rsid w:val="00C21A0B"/>
    <w:rsid w:val="00C666BF"/>
    <w:rsid w:val="00D16091"/>
    <w:rsid w:val="00D8362C"/>
    <w:rsid w:val="00DA76C9"/>
    <w:rsid w:val="00DC7BA6"/>
    <w:rsid w:val="00DD06C6"/>
    <w:rsid w:val="00DD2241"/>
    <w:rsid w:val="00E1257C"/>
    <w:rsid w:val="00E94CB9"/>
    <w:rsid w:val="00EA1E5B"/>
    <w:rsid w:val="00F1430C"/>
    <w:rsid w:val="00FE26C7"/>
    <w:rsid w:val="00FF3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39F7D"/>
  <w15:chartTrackingRefBased/>
  <w15:docId w15:val="{CBBE7A7C-14C8-46B1-BD21-D1D43AEA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250"/>
  </w:style>
  <w:style w:type="paragraph" w:styleId="Antrat1">
    <w:name w:val="heading 1"/>
    <w:basedOn w:val="prastasis"/>
    <w:next w:val="prastasis"/>
    <w:link w:val="Antrat1Diagrama"/>
    <w:qFormat/>
    <w:rsid w:val="00A8425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A8425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A8425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nhideWhenUsed/>
    <w:qFormat/>
    <w:rsid w:val="00A8425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nhideWhenUsed/>
    <w:qFormat/>
    <w:rsid w:val="00A8425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378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35378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35378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35378C"/>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35378C"/>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35378C"/>
  </w:style>
  <w:style w:type="character" w:styleId="Hipersaitas">
    <w:name w:val="Hyperlink"/>
    <w:uiPriority w:val="99"/>
    <w:unhideWhenUsed/>
    <w:rsid w:val="00A84250"/>
    <w:rPr>
      <w:rFonts w:ascii="Times New Roman" w:hAnsi="Times New Roman" w:cs="Times New Roman" w:hint="default"/>
      <w:color w:val="auto"/>
      <w:sz w:val="24"/>
      <w:szCs w:val="24"/>
      <w:u w:val="single"/>
      <w:lang w:val="en-US"/>
    </w:rPr>
  </w:style>
  <w:style w:type="character" w:styleId="Perirtashipersaitas">
    <w:name w:val="FollowedHyperlink"/>
    <w:unhideWhenUsed/>
    <w:rsid w:val="00A84250"/>
    <w:rPr>
      <w:color w:val="800080"/>
      <w:u w:val="single"/>
    </w:rPr>
  </w:style>
  <w:style w:type="character" w:styleId="Emfaz">
    <w:name w:val="Emphasis"/>
    <w:uiPriority w:val="99"/>
    <w:qFormat/>
    <w:rsid w:val="0035378C"/>
    <w:rPr>
      <w:rFonts w:ascii="Times New Roman" w:hAnsi="Times New Roman" w:cs="Times New Roman" w:hint="default"/>
      <w:i/>
      <w:iCs/>
    </w:rPr>
  </w:style>
  <w:style w:type="paragraph" w:customStyle="1" w:styleId="msonormal0">
    <w:name w:val="msonormal"/>
    <w:basedOn w:val="prastasis"/>
    <w:rsid w:val="0035378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A84250"/>
    <w:pPr>
      <w:spacing w:before="120" w:after="0" w:line="240" w:lineRule="auto"/>
    </w:pPr>
    <w:rPr>
      <w:rFonts w:ascii="Times New Roman" w:eastAsia="Times New Roman" w:hAnsi="Times New Roman" w:cs="Times New Roman"/>
      <w:b/>
      <w:bCs/>
      <w:i/>
      <w:iCs/>
      <w:sz w:val="24"/>
      <w:szCs w:val="28"/>
      <w:lang w:val="sl-SI" w:eastAsia="sl-SI"/>
    </w:rPr>
  </w:style>
  <w:style w:type="paragraph" w:styleId="Antrats">
    <w:name w:val="header"/>
    <w:basedOn w:val="prastasis"/>
    <w:link w:val="AntratsDiagrama"/>
    <w:unhideWhenUsed/>
    <w:rsid w:val="00A8425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35378C"/>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A8425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35378C"/>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A84250"/>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nhideWhenUsed/>
    <w:rsid w:val="00A8425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35378C"/>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nhideWhenUsed/>
    <w:rsid w:val="00A8425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35378C"/>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nhideWhenUsed/>
    <w:rsid w:val="00A8425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35378C"/>
    <w:rPr>
      <w:rFonts w:ascii="Courier New" w:eastAsia="Times New Roman" w:hAnsi="Courier New" w:cs="Times New Roman"/>
      <w:sz w:val="20"/>
      <w:szCs w:val="20"/>
      <w:lang w:val="en-GB" w:eastAsia="sl-SI"/>
    </w:rPr>
  </w:style>
  <w:style w:type="paragraph" w:styleId="Debesliotekstas">
    <w:name w:val="Balloon Text"/>
    <w:basedOn w:val="prastasis"/>
    <w:link w:val="DebesliotekstasDiagrama"/>
    <w:unhideWhenUsed/>
    <w:rsid w:val="00A8425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35378C"/>
    <w:rPr>
      <w:rFonts w:ascii="Tahoma" w:eastAsia="Times New Roman" w:hAnsi="Tahoma" w:cs="Tahoma"/>
      <w:sz w:val="16"/>
      <w:szCs w:val="16"/>
    </w:rPr>
  </w:style>
  <w:style w:type="paragraph" w:styleId="Betarp">
    <w:name w:val="No Spacing"/>
    <w:uiPriority w:val="1"/>
    <w:qFormat/>
    <w:rsid w:val="0035378C"/>
    <w:pPr>
      <w:spacing w:after="0" w:line="240" w:lineRule="auto"/>
    </w:pPr>
    <w:rPr>
      <w:rFonts w:ascii="Times New Roman" w:eastAsia="Times New Roman" w:hAnsi="Times New Roman" w:cs="Times New Roman"/>
      <w:szCs w:val="24"/>
    </w:rPr>
  </w:style>
  <w:style w:type="paragraph" w:styleId="Pataisymai">
    <w:name w:val="Revision"/>
    <w:uiPriority w:val="99"/>
    <w:semiHidden/>
    <w:rsid w:val="00A84250"/>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A84250"/>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Naslov1">
    <w:name w:val="Naslov1"/>
    <w:basedOn w:val="Antrat1"/>
    <w:rsid w:val="0035378C"/>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A8425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35378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1">
    <w:name w:val="paragraph1"/>
    <w:basedOn w:val="prastasis"/>
    <w:rsid w:val="00A84250"/>
    <w:pPr>
      <w:spacing w:after="0" w:line="240" w:lineRule="auto"/>
    </w:pPr>
    <w:rPr>
      <w:rFonts w:ascii="Times New Roman" w:eastAsia="Times New Roman" w:hAnsi="Times New Roman" w:cs="Times New Roman"/>
      <w:sz w:val="24"/>
      <w:szCs w:val="24"/>
      <w:lang w:val="sl-SI" w:eastAsia="sl-SI"/>
    </w:rPr>
  </w:style>
  <w:style w:type="character" w:customStyle="1" w:styleId="BTEMEASMCAChar">
    <w:name w:val="BT EMEA_SMCA Char"/>
    <w:link w:val="BTEMEASMCA"/>
    <w:locked/>
    <w:rsid w:val="0035378C"/>
    <w:rPr>
      <w:rFonts w:ascii="Times New Roman" w:eastAsia="Times New Roman" w:hAnsi="Times New Roman" w:cs="Times New Roman"/>
      <w:noProof/>
    </w:rPr>
  </w:style>
  <w:style w:type="paragraph" w:customStyle="1" w:styleId="BTEMEASMCA">
    <w:name w:val="BT EMEA_SMCA"/>
    <w:basedOn w:val="prastasis"/>
    <w:link w:val="BTEMEASMCAChar"/>
    <w:autoRedefine/>
    <w:rsid w:val="00A84250"/>
    <w:pPr>
      <w:spacing w:after="0" w:line="240" w:lineRule="auto"/>
    </w:pPr>
    <w:rPr>
      <w:rFonts w:ascii="Times New Roman" w:eastAsia="Times New Roman" w:hAnsi="Times New Roman" w:cs="Times New Roman"/>
      <w:noProof/>
    </w:rPr>
  </w:style>
  <w:style w:type="paragraph" w:customStyle="1" w:styleId="BTbEMEASMCA">
    <w:name w:val="BT(b) EMEA_SMCA"/>
    <w:basedOn w:val="BTEMEASMCA"/>
    <w:autoRedefine/>
    <w:rsid w:val="0035378C"/>
    <w:rPr>
      <w:b/>
    </w:rPr>
  </w:style>
  <w:style w:type="paragraph" w:customStyle="1" w:styleId="PI-1EMEASMCA">
    <w:name w:val="PI-1 EMEA_SMCA"/>
    <w:basedOn w:val="Antrat2"/>
    <w:autoRedefine/>
    <w:rsid w:val="0035378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378C"/>
    <w:pPr>
      <w:keepLines/>
      <w:tabs>
        <w:tab w:val="clear" w:pos="6760"/>
        <w:tab w:val="left" w:pos="567"/>
      </w:tabs>
      <w:spacing w:line="240" w:lineRule="auto"/>
      <w:ind w:left="567" w:hanging="567"/>
    </w:pPr>
    <w:rPr>
      <w:kern w:val="28"/>
      <w:sz w:val="22"/>
      <w:szCs w:val="22"/>
      <w:lang w:val="lt-LT" w:eastAsia="en-US"/>
    </w:rPr>
  </w:style>
  <w:style w:type="character" w:customStyle="1" w:styleId="TTEMEASMCAChar">
    <w:name w:val="TT EMEA_SMCA Char"/>
    <w:link w:val="TTEMEASMCA"/>
    <w:locked/>
    <w:rsid w:val="0035378C"/>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35378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35378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35378C"/>
    <w:rPr>
      <w:u w:val="single"/>
    </w:rPr>
  </w:style>
  <w:style w:type="paragraph" w:customStyle="1" w:styleId="AHeader1">
    <w:name w:val="AHeader 1"/>
    <w:basedOn w:val="prastasis"/>
    <w:rsid w:val="00A84250"/>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A84250"/>
    <w:pPr>
      <w:tabs>
        <w:tab w:val="num" w:pos="360"/>
      </w:tabs>
      <w:ind w:left="360" w:hanging="360"/>
    </w:pPr>
    <w:rPr>
      <w:sz w:val="22"/>
    </w:rPr>
  </w:style>
  <w:style w:type="paragraph" w:customStyle="1" w:styleId="AHeader3">
    <w:name w:val="AHeader 3"/>
    <w:basedOn w:val="AHeader2"/>
    <w:rsid w:val="00A84250"/>
  </w:style>
  <w:style w:type="paragraph" w:customStyle="1" w:styleId="AHeader2abc">
    <w:name w:val="AHeader 2 abc"/>
    <w:basedOn w:val="AHeader3"/>
    <w:rsid w:val="00A84250"/>
    <w:pPr>
      <w:jc w:val="both"/>
    </w:pPr>
    <w:rPr>
      <w:b w:val="0"/>
      <w:bCs w:val="0"/>
    </w:rPr>
  </w:style>
  <w:style w:type="paragraph" w:customStyle="1" w:styleId="AHeader3abc">
    <w:name w:val="AHeader 3 abc"/>
    <w:basedOn w:val="AHeader2abc"/>
    <w:rsid w:val="00A84250"/>
  </w:style>
  <w:style w:type="paragraph" w:customStyle="1" w:styleId="BT-EMEASMCA">
    <w:name w:val="BT- EMEA_SMCA"/>
    <w:basedOn w:val="BTEMEASMCA"/>
    <w:autoRedefine/>
    <w:rsid w:val="00A84250"/>
    <w:pPr>
      <w:widowControl w:val="0"/>
      <w:numPr>
        <w:numId w:val="1"/>
      </w:numPr>
      <w:tabs>
        <w:tab w:val="num" w:pos="360"/>
      </w:tabs>
      <w:ind w:left="0" w:firstLine="0"/>
    </w:pPr>
    <w:rPr>
      <w:rFonts w:eastAsia="Calibri"/>
      <w:noProof w:val="0"/>
      <w:color w:val="000000"/>
      <w:szCs w:val="24"/>
    </w:rPr>
  </w:style>
  <w:style w:type="character" w:customStyle="1" w:styleId="hps">
    <w:name w:val="hps"/>
    <w:uiPriority w:val="99"/>
    <w:rsid w:val="0035378C"/>
    <w:rPr>
      <w:rFonts w:ascii="Times New Roman" w:hAnsi="Times New Roman" w:cs="Times New Roman" w:hint="default"/>
    </w:rPr>
  </w:style>
  <w:style w:type="character" w:customStyle="1" w:styleId="shorttext">
    <w:name w:val="short_text"/>
    <w:uiPriority w:val="99"/>
    <w:rsid w:val="0035378C"/>
    <w:rPr>
      <w:rFonts w:ascii="Times New Roman" w:hAnsi="Times New Roman" w:cs="Times New Roman" w:hint="default"/>
    </w:rPr>
  </w:style>
  <w:style w:type="character" w:customStyle="1" w:styleId="st">
    <w:name w:val="st"/>
    <w:uiPriority w:val="99"/>
    <w:rsid w:val="0035378C"/>
    <w:rPr>
      <w:rFonts w:ascii="Times New Roman" w:hAnsi="Times New Roman" w:cs="Times New Roman" w:hint="default"/>
    </w:rPr>
  </w:style>
  <w:style w:type="table" w:styleId="Lentelstinklelis">
    <w:name w:val="Table Grid"/>
    <w:basedOn w:val="prastojilentel"/>
    <w:rsid w:val="003537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84250"/>
  </w:style>
  <w:style w:type="numbering" w:customStyle="1" w:styleId="Brezseznama1">
    <w:name w:val="Brez seznama1"/>
    <w:next w:val="Sraonra"/>
    <w:uiPriority w:val="99"/>
    <w:semiHidden/>
    <w:unhideWhenUsed/>
    <w:rsid w:val="00A84250"/>
  </w:style>
  <w:style w:type="character" w:styleId="Grietas">
    <w:name w:val="Strong"/>
    <w:qFormat/>
    <w:rsid w:val="00A84250"/>
    <w:rPr>
      <w:b/>
      <w:bCs/>
    </w:rPr>
  </w:style>
  <w:style w:type="numbering" w:customStyle="1" w:styleId="Brezseznama2">
    <w:name w:val="Brez seznama2"/>
    <w:next w:val="Sraonra"/>
    <w:uiPriority w:val="99"/>
    <w:semiHidden/>
    <w:unhideWhenUsed/>
    <w:rsid w:val="00A8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9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32905</Words>
  <Characters>18757</Characters>
  <Application>Microsoft Office Word</Application>
  <DocSecurity>4</DocSecurity>
  <Lines>156</Lines>
  <Paragraphs>103</Paragraphs>
  <ScaleCrop>false</ScaleCrop>
  <HeadingPairs>
    <vt:vector size="8" baseType="variant">
      <vt:variant>
        <vt:lpstr>Pavadinimas</vt:lpstr>
      </vt:variant>
      <vt:variant>
        <vt:i4>1</vt:i4>
      </vt:variant>
      <vt:variant>
        <vt:lpstr>Antraštės</vt:lpstr>
      </vt:variant>
      <vt:variant>
        <vt:i4>71</vt:i4>
      </vt:variant>
      <vt:variant>
        <vt:lpstr>Title</vt:lpstr>
      </vt:variant>
      <vt:variant>
        <vt:i4>1</vt:i4>
      </vt:variant>
      <vt:variant>
        <vt:lpstr>Headings</vt:lpstr>
      </vt:variant>
      <vt:variant>
        <vt:i4>71</vt:i4>
      </vt:variant>
    </vt:vector>
  </HeadingPairs>
  <TitlesOfParts>
    <vt:vector size="144" baseType="lpstr">
      <vt:lpstr/>
      <vt:lpstr>I PRIEDAS</vt:lpstr>
      <vt:lpstr>6.6	Specialūs reikalavimai atliekoms tvarkyti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B. PAKUOTĖS LAPELIS</vt:lpstr>
      <vt:lpstr>Pakuotės lapelis: informacija pacientui</vt:lpstr>
      <vt:lpstr/>
      <vt:lpstr>1.	Kas yra Zulbex ir kam jis vartojamas</vt:lpstr>
      <vt:lpstr>2.	Kas žinotina prieš vartojant Zulbex</vt:lpstr>
      <vt:lpstr/>
      <vt:lpstr>Visada vartokite šį vaistą tiksliai kaip nurodė gydytojas. Jeigu abejojate, krei</vt:lpstr>
      <vt:lpstr>4.	galimas šalutinis poveikis</vt:lpstr>
      <vt:lpstr/>
      <vt:lpstr/>
      <vt:lpstr/>
      <vt:lpstr>I PRIEDAS</vt:lpstr>
      <vt:lpstr>6.6	Specialūs reikalavimai atliekoms tvarkyti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B. PAKUOTĖS LAPELIS</vt:lpstr>
      <vt:lpstr>Pakuotės lapelis: informacija pacientui</vt:lpstr>
      <vt:lpstr/>
      <vt:lpstr>1.	Kas yra Zulbex ir kam jis vartojamas</vt:lpstr>
      <vt:lpstr>2.	Kas žinotina prieš vartojant Zulbex</vt:lpstr>
      <vt:lpstr/>
      <vt:lpstr>Visada vartokite šį vaistą tiksliai kaip nurodė gydytojas. Jeigu abejojate, krei</vt:lpstr>
      <vt:lpstr>4.	galimas šalutinis poveikis</vt:lpstr>
      <vt:lpstr/>
      <vt:lpstr/>
    </vt:vector>
  </TitlesOfParts>
  <Company>Krka, d. d.</Company>
  <LinksUpToDate>false</LinksUpToDate>
  <CharactersWithSpaces>51559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2024-05-14T08:16:00Z</dcterms:created>
  <dcterms:modified xsi:type="dcterms:W3CDTF">2024-05-14T08:16:00Z</dcterms:modified>
</cp:coreProperties>
</file>