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tabs>
          <w:tab w:val="left" w:pos="1680"/>
        </w:tabs>
        <w:spacing w:line="240" w:lineRule="auto"/>
        <w:rPr>
          <w:szCs w:val="22"/>
          <w:lang w:val="lt-LT"/>
        </w:rPr>
      </w:pPr>
      <w:r w:rsidRPr="00223C92">
        <w:rPr>
          <w:szCs w:val="22"/>
          <w:lang w:val="lt-LT"/>
        </w:rPr>
        <w:tab/>
      </w: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spacing w:line="240" w:lineRule="auto"/>
        <w:jc w:val="center"/>
        <w:rPr>
          <w:szCs w:val="22"/>
          <w:lang w:val="lt-LT"/>
        </w:rPr>
      </w:pPr>
    </w:p>
    <w:p w:rsidR="00223C92" w:rsidRPr="00223C92" w:rsidRDefault="00223C92" w:rsidP="00223C92">
      <w:pPr>
        <w:tabs>
          <w:tab w:val="left" w:pos="-1440"/>
          <w:tab w:val="left" w:pos="-720"/>
        </w:tabs>
        <w:spacing w:line="240" w:lineRule="auto"/>
        <w:jc w:val="center"/>
        <w:rPr>
          <w:b/>
          <w:szCs w:val="22"/>
          <w:lang w:val="lt-LT"/>
        </w:rPr>
      </w:pPr>
    </w:p>
    <w:p w:rsidR="00223C92" w:rsidRPr="00223C92" w:rsidRDefault="00223C92" w:rsidP="00223C92">
      <w:pPr>
        <w:tabs>
          <w:tab w:val="left" w:pos="-1440"/>
          <w:tab w:val="left" w:pos="-720"/>
        </w:tabs>
        <w:spacing w:line="240" w:lineRule="auto"/>
        <w:jc w:val="center"/>
        <w:rPr>
          <w:b/>
          <w:szCs w:val="22"/>
          <w:lang w:val="lt-LT"/>
        </w:rPr>
      </w:pPr>
    </w:p>
    <w:p w:rsidR="00223C92" w:rsidRPr="00223C92" w:rsidRDefault="00223C92" w:rsidP="00223C92">
      <w:pPr>
        <w:tabs>
          <w:tab w:val="left" w:pos="-1440"/>
          <w:tab w:val="left" w:pos="-720"/>
        </w:tabs>
        <w:spacing w:line="240" w:lineRule="auto"/>
        <w:jc w:val="center"/>
        <w:rPr>
          <w:b/>
          <w:szCs w:val="22"/>
          <w:lang w:val="lt-LT"/>
        </w:rPr>
      </w:pPr>
    </w:p>
    <w:p w:rsidR="00223C92" w:rsidRPr="00223C92" w:rsidRDefault="00223C92" w:rsidP="00223C92">
      <w:pPr>
        <w:spacing w:line="240" w:lineRule="auto"/>
        <w:ind w:left="567" w:hanging="567"/>
        <w:jc w:val="center"/>
        <w:rPr>
          <w:szCs w:val="22"/>
          <w:lang w:val="lt-LT"/>
        </w:rPr>
      </w:pPr>
      <w:r w:rsidRPr="00223C92">
        <w:rPr>
          <w:b/>
          <w:szCs w:val="22"/>
          <w:lang w:val="lt-LT"/>
        </w:rPr>
        <w:t>I PRIEDAS</w:t>
      </w:r>
    </w:p>
    <w:p w:rsidR="00223C92" w:rsidRPr="00223C92" w:rsidRDefault="00223C92" w:rsidP="00223C92">
      <w:pPr>
        <w:spacing w:line="240" w:lineRule="auto"/>
        <w:ind w:left="567" w:hanging="567"/>
        <w:jc w:val="center"/>
        <w:rPr>
          <w:b/>
          <w:szCs w:val="22"/>
          <w:lang w:val="lt-LT"/>
        </w:rPr>
      </w:pPr>
    </w:p>
    <w:p w:rsidR="00223C92" w:rsidRPr="00223C92" w:rsidRDefault="00223C92" w:rsidP="00223C92">
      <w:pPr>
        <w:spacing w:line="240" w:lineRule="auto"/>
        <w:ind w:left="567" w:hanging="567"/>
        <w:jc w:val="center"/>
        <w:rPr>
          <w:b/>
          <w:szCs w:val="22"/>
          <w:lang w:val="lt-LT"/>
        </w:rPr>
      </w:pPr>
      <w:r w:rsidRPr="00223C92">
        <w:rPr>
          <w:b/>
          <w:szCs w:val="22"/>
          <w:lang w:val="lt-LT"/>
        </w:rPr>
        <w:t xml:space="preserve">PREPARATO </w:t>
      </w:r>
      <w:smartTag w:uri="schemas-tilde-lt/tildestengine" w:element="templates">
        <w:smartTagPr>
          <w:attr w:name="text" w:val="CHARAKTERISTIKU"/>
          <w:attr w:name="id" w:val="-1"/>
          <w:attr w:name="baseform" w:val="charakteristik|a"/>
        </w:smartTagPr>
        <w:r w:rsidRPr="00223C92">
          <w:rPr>
            <w:b/>
            <w:szCs w:val="22"/>
            <w:lang w:val="lt-LT"/>
          </w:rPr>
          <w:t>CHARAKTERISTIKŲ</w:t>
        </w:r>
      </w:smartTag>
      <w:r w:rsidRPr="00223C92">
        <w:rPr>
          <w:b/>
          <w:szCs w:val="22"/>
          <w:lang w:val="lt-LT"/>
        </w:rPr>
        <w:t xml:space="preserve"> SANTRAUKA</w:t>
      </w:r>
    </w:p>
    <w:p w:rsidR="00223C92" w:rsidRPr="00223C92" w:rsidRDefault="00223C92" w:rsidP="00223C92">
      <w:pPr>
        <w:spacing w:line="240" w:lineRule="auto"/>
        <w:ind w:left="567" w:hanging="567"/>
        <w:jc w:val="center"/>
        <w:rPr>
          <w:b/>
          <w:szCs w:val="22"/>
          <w:lang w:val="lt-LT"/>
        </w:rPr>
      </w:pPr>
      <w:r w:rsidRPr="00223C92">
        <w:rPr>
          <w:b/>
          <w:szCs w:val="22"/>
          <w:lang w:val="lt-LT"/>
        </w:rPr>
        <w:br w:type="page"/>
      </w:r>
    </w:p>
    <w:p w:rsidR="00223C92" w:rsidRPr="00223C92" w:rsidRDefault="00223C92" w:rsidP="008241C7">
      <w:pPr>
        <w:keepNext/>
        <w:numPr>
          <w:ilvl w:val="0"/>
          <w:numId w:val="2"/>
        </w:numPr>
        <w:tabs>
          <w:tab w:val="clear" w:pos="567"/>
        </w:tabs>
        <w:spacing w:line="240" w:lineRule="auto"/>
        <w:ind w:left="567" w:hanging="567"/>
        <w:outlineLvl w:val="0"/>
        <w:rPr>
          <w:b/>
          <w:kern w:val="32"/>
          <w:szCs w:val="22"/>
          <w:lang w:val="lt-LT"/>
        </w:rPr>
      </w:pPr>
      <w:r w:rsidRPr="00223C92">
        <w:rPr>
          <w:b/>
          <w:kern w:val="32"/>
          <w:szCs w:val="22"/>
          <w:lang w:val="lt-LT"/>
        </w:rPr>
        <w:lastRenderedPageBreak/>
        <w:t>VAISTINIO PREPARATO PAVADINIMAS</w:t>
      </w:r>
    </w:p>
    <w:p w:rsidR="00223C92" w:rsidRPr="00223C92" w:rsidRDefault="00223C92" w:rsidP="00223C92">
      <w:pPr>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80 mg/12,5 mg plėvele dengtos tabletės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mg/12,5 mg plėvele dengtos tabletės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160 mg/25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320 mg/12,5 mg plėvele dengtos tabletės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320 mg/25 mg plėvele dengtos tabletės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2.</w:t>
      </w:r>
      <w:r w:rsidRPr="00223C92">
        <w:rPr>
          <w:b/>
          <w:szCs w:val="22"/>
          <w:lang w:val="lt-LT"/>
        </w:rPr>
        <w:tab/>
        <w:t>KOKYBINĖ IR KIEKYBINĖ SUDĖTIS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80 mg/12,5 mg plėvele dengtos tabletės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Vienoje plėvele dengtoje tabletėje yra 80 mg valsartano ir 12,5 mg hidrochlorotiazido.</w:t>
      </w:r>
    </w:p>
    <w:p w:rsidR="00285431" w:rsidRDefault="00285431" w:rsidP="00223C92">
      <w:pPr>
        <w:autoSpaceDE w:val="0"/>
        <w:autoSpaceDN w:val="0"/>
        <w:adjustRightInd w:val="0"/>
        <w:spacing w:line="240" w:lineRule="auto"/>
        <w:rPr>
          <w:szCs w:val="22"/>
          <w:lang w:val="lt-LT"/>
        </w:rPr>
      </w:pPr>
      <w:r>
        <w:rPr>
          <w:szCs w:val="22"/>
          <w:lang w:val="lt-LT"/>
        </w:rPr>
        <w:t>Pagalbinė medžiaga, kurios poveikis žinomas: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Vienoje tabletėje yra 174,45 mg laktozės, laktozės monohidrato pavidalu.</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mg/12,5 mg plėvele dengtos tabletės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Vienoje plėvele dengtoje tabletėje yra 160 mg valsartano ir 12,5 mg hidrochlorotiazido.</w:t>
      </w:r>
    </w:p>
    <w:p w:rsidR="00285431" w:rsidRPr="00285431" w:rsidRDefault="00285431" w:rsidP="00285431">
      <w:pPr>
        <w:autoSpaceDE w:val="0"/>
        <w:autoSpaceDN w:val="0"/>
        <w:adjustRightInd w:val="0"/>
        <w:spacing w:line="240" w:lineRule="auto"/>
        <w:rPr>
          <w:szCs w:val="22"/>
          <w:highlight w:val="lightGray"/>
          <w:lang w:val="lt-LT"/>
        </w:rPr>
      </w:pPr>
      <w:r w:rsidRPr="00285431">
        <w:rPr>
          <w:szCs w:val="22"/>
          <w:highlight w:val="lightGray"/>
          <w:lang w:val="lt-LT"/>
        </w:rPr>
        <w:t>Pagalbinė medžiaga, kurios poveikis žinomas:</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Vienoje tabletėje yra 325,3 mg laktozės, laktozės monohidrato pavidalu.</w:t>
      </w:r>
    </w:p>
    <w:p w:rsidR="00223C92" w:rsidRPr="00223C92" w:rsidRDefault="00223C92" w:rsidP="00223C92">
      <w:pPr>
        <w:autoSpaceDE w:val="0"/>
        <w:autoSpaceDN w:val="0"/>
        <w:adjustRightInd w:val="0"/>
        <w:spacing w:line="240" w:lineRule="auto"/>
        <w:rPr>
          <w:szCs w:val="22"/>
          <w:highlight w:val="lightGray"/>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mg/25 mg plėvele dengtos tabletės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Vienoje plėvele dengtoje tabletėje yra 160 mg valsartano ir 25 mg hidrochlorotiazido.</w:t>
      </w:r>
    </w:p>
    <w:p w:rsidR="00285431" w:rsidRPr="00285431" w:rsidRDefault="00285431" w:rsidP="00285431">
      <w:pPr>
        <w:autoSpaceDE w:val="0"/>
        <w:autoSpaceDN w:val="0"/>
        <w:adjustRightInd w:val="0"/>
        <w:spacing w:line="240" w:lineRule="auto"/>
        <w:rPr>
          <w:szCs w:val="22"/>
          <w:highlight w:val="lightGray"/>
          <w:lang w:val="lt-LT"/>
        </w:rPr>
      </w:pPr>
      <w:r w:rsidRPr="00285431">
        <w:rPr>
          <w:szCs w:val="22"/>
          <w:highlight w:val="lightGray"/>
          <w:lang w:val="lt-LT"/>
        </w:rPr>
        <w:t>Pagalbinė medžiaga, kurios poveikis žinomas:</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Vienoje tabletėje yra 348,9 mg laktozės, laktozės monohidrato pavidalu.</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bookmarkStart w:id="0" w:name="OLE_LINK14"/>
      <w:bookmarkStart w:id="1" w:name="OLE_LINK15"/>
      <w:r w:rsidRPr="00223C92">
        <w:rPr>
          <w:szCs w:val="22"/>
          <w:highlight w:val="lightGray"/>
          <w:lang w:val="lt-LT"/>
        </w:rPr>
        <w:t xml:space="preserve">Valsartan/Hydrochlorothiazide Torrent 320 mg/12,5 mg plėvele dengtos tabletės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Vienoje plėvele dengtoje tabletėje yra 320 mg valsartano ir 12,5 mg hidrochlorotiazido.</w:t>
      </w:r>
    </w:p>
    <w:p w:rsidR="00285431" w:rsidRPr="00285431" w:rsidRDefault="00285431" w:rsidP="00285431">
      <w:pPr>
        <w:autoSpaceDE w:val="0"/>
        <w:autoSpaceDN w:val="0"/>
        <w:adjustRightInd w:val="0"/>
        <w:spacing w:line="240" w:lineRule="auto"/>
        <w:rPr>
          <w:szCs w:val="22"/>
          <w:highlight w:val="lightGray"/>
          <w:lang w:val="lt-LT"/>
        </w:rPr>
      </w:pPr>
      <w:r w:rsidRPr="00285431">
        <w:rPr>
          <w:szCs w:val="22"/>
          <w:highlight w:val="lightGray"/>
          <w:lang w:val="lt-LT"/>
        </w:rPr>
        <w:t>Pagalbinė medžiaga, kurios poveikis žinomas:</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Vienoje tabletėje yra 627,3 mg laktozės, laktozės monohidrato pavidalu.</w:t>
      </w:r>
    </w:p>
    <w:p w:rsidR="00223C92" w:rsidRPr="00223C92" w:rsidRDefault="00223C92" w:rsidP="00223C92">
      <w:pPr>
        <w:spacing w:line="240" w:lineRule="auto"/>
        <w:rPr>
          <w:szCs w:val="22"/>
          <w:lang w:val="lt-LT"/>
        </w:rPr>
      </w:pPr>
    </w:p>
    <w:bookmarkEnd w:id="0"/>
    <w:bookmarkEnd w:id="1"/>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320 mg/25 mg plėvele dengtos tabletės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Vienoje plėvele dengtoje tabletėje yra 320 mg valsartano ir 25 mg hidrochlorotiazido.</w:t>
      </w:r>
    </w:p>
    <w:p w:rsidR="00285431" w:rsidRPr="00285431" w:rsidRDefault="00285431" w:rsidP="00285431">
      <w:pPr>
        <w:autoSpaceDE w:val="0"/>
        <w:autoSpaceDN w:val="0"/>
        <w:adjustRightInd w:val="0"/>
        <w:spacing w:line="240" w:lineRule="auto"/>
        <w:rPr>
          <w:szCs w:val="22"/>
          <w:highlight w:val="lightGray"/>
          <w:lang w:val="lt-LT"/>
        </w:rPr>
      </w:pPr>
      <w:r w:rsidRPr="00285431">
        <w:rPr>
          <w:szCs w:val="22"/>
          <w:highlight w:val="lightGray"/>
          <w:lang w:val="lt-LT"/>
        </w:rPr>
        <w:t>Pagalbinė medžiaga, kurios poveikis žinomas:</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Vienoje tabletėje yra 650,6 mg laktozės, laktozės monohidrato pavidalu.</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szCs w:val="22"/>
          <w:lang w:val="lt-LT"/>
        </w:rPr>
        <w:t>Visos pagalbinės medžiagos išvardytos 6.1 skyriuje.</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3.</w:t>
      </w:r>
      <w:r w:rsidRPr="00223C92">
        <w:rPr>
          <w:b/>
          <w:szCs w:val="22"/>
          <w:lang w:val="lt-LT"/>
        </w:rPr>
        <w:tab/>
        <w:t>FARMACINĖ FORMA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Plėvele dengta tabletė.</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80 mg/12,5 mg plėvele dengtos tabletės yra baltos arba beveik baltos spalvos, ovalios formos, nuožulniais kraštais, abipus išgaubtos, dengtos plėvele, pažymėtos „1071“ vienoje pusėje ir lygios kitoje pusėje.</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160 mg/12,5 mg plėvele dengtos tabletės yra rausvos spalvos, ovalios formos, nuožulniais kraštais, abipus išgaubtos, dengtos plėvele, pažymėtos „1072“ vienoje pusėje ir lygios kitoje pusėje.</w:t>
      </w:r>
    </w:p>
    <w:p w:rsidR="00223C92" w:rsidRPr="00223C92" w:rsidRDefault="00223C92" w:rsidP="00223C92">
      <w:pPr>
        <w:autoSpaceDE w:val="0"/>
        <w:autoSpaceDN w:val="0"/>
        <w:adjustRightInd w:val="0"/>
        <w:spacing w:line="240" w:lineRule="auto"/>
        <w:rPr>
          <w:szCs w:val="22"/>
          <w:highlight w:val="lightGray"/>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mg/25 mg plėvele dengtos tabletės yra geltonos spalvos, ovalios formos, nuožulniais kraštais, abipus išgaubtos, dengtos plėvele, su vagele abipus. Tabletę galima padalyti į dvi lygias dalis.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lastRenderedPageBreak/>
        <w:t xml:space="preserve">Valsartan/Hydrochlorothiazide Torrent 320 mg/12,5 mg plėvele dengtos tabletės yra rausvos spalvos, ovalios formos, nuožulniais kraštais, abipus išgaubtos, dengtos plėvele, pažymėtos „1074“ vienoje pusėje ir lygios kitoje pusėje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320 mg/25 mg plėvele dengtos tabletės yra baltos arba beveik baltos spalvos, ovalios formos, nuožulniais kraštais, abipus išgaubtos, dengtos plėvele, su vagele vienoje pusėje ir lygios kitoje pusėje. Tabletę galima padalyti į dvi lygias dalis.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4.</w:t>
      </w:r>
      <w:r w:rsidRPr="00223C92">
        <w:rPr>
          <w:b/>
          <w:szCs w:val="22"/>
          <w:lang w:val="lt-LT"/>
        </w:rPr>
        <w:tab/>
        <w:t>KLINIKINĖ INFORMACIJA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suppressAutoHyphens/>
        <w:spacing w:line="240" w:lineRule="auto"/>
        <w:rPr>
          <w:b/>
          <w:szCs w:val="22"/>
          <w:lang w:val="lt-LT"/>
        </w:rPr>
      </w:pPr>
      <w:r w:rsidRPr="00223C92">
        <w:rPr>
          <w:b/>
          <w:szCs w:val="22"/>
          <w:lang w:val="lt-LT"/>
        </w:rPr>
        <w:t>4.1</w:t>
      </w:r>
      <w:r w:rsidRPr="00223C92">
        <w:rPr>
          <w:b/>
          <w:szCs w:val="22"/>
          <w:lang w:val="lt-LT"/>
        </w:rPr>
        <w:tab/>
        <w:t>Terapinės indikacijos</w:t>
      </w:r>
    </w:p>
    <w:p w:rsidR="00223C92" w:rsidRPr="00223C92" w:rsidRDefault="00223C92" w:rsidP="00223C92">
      <w:pPr>
        <w:widowControl w:val="0"/>
        <w:autoSpaceDE w:val="0"/>
        <w:autoSpaceDN w:val="0"/>
        <w:adjustRightInd w:val="0"/>
        <w:spacing w:line="240" w:lineRule="auto"/>
        <w:rPr>
          <w:szCs w:val="22"/>
          <w:lang w:val="lt-LT"/>
        </w:rPr>
      </w:pPr>
    </w:p>
    <w:p w:rsidR="00223C92" w:rsidRPr="00223C92" w:rsidRDefault="00223C92" w:rsidP="00223C92">
      <w:pPr>
        <w:widowControl w:val="0"/>
        <w:autoSpaceDE w:val="0"/>
        <w:autoSpaceDN w:val="0"/>
        <w:adjustRightInd w:val="0"/>
        <w:spacing w:line="240" w:lineRule="auto"/>
        <w:rPr>
          <w:szCs w:val="22"/>
          <w:lang w:val="lt-LT"/>
        </w:rPr>
      </w:pPr>
      <w:r w:rsidRPr="00223C92">
        <w:rPr>
          <w:szCs w:val="22"/>
          <w:lang w:val="lt-LT"/>
        </w:rPr>
        <w:t xml:space="preserve">Suaugusiųjų pirminės arterinės hipertenzijos gydymas. </w:t>
      </w:r>
    </w:p>
    <w:p w:rsidR="00223C92" w:rsidRPr="00223C92" w:rsidRDefault="00223C92" w:rsidP="00223C92">
      <w:pPr>
        <w:widowControl w:val="0"/>
        <w:autoSpaceDE w:val="0"/>
        <w:autoSpaceDN w:val="0"/>
        <w:adjustRightInd w:val="0"/>
        <w:spacing w:line="240" w:lineRule="auto"/>
        <w:rPr>
          <w:szCs w:val="22"/>
          <w:lang w:val="lt-LT"/>
        </w:rPr>
      </w:pPr>
    </w:p>
    <w:p w:rsidR="00223C92" w:rsidRPr="00223C92" w:rsidRDefault="00223C92" w:rsidP="00223C92">
      <w:pPr>
        <w:widowControl w:val="0"/>
        <w:autoSpaceDE w:val="0"/>
        <w:autoSpaceDN w:val="0"/>
        <w:adjustRightInd w:val="0"/>
        <w:spacing w:line="240" w:lineRule="auto"/>
        <w:rPr>
          <w:szCs w:val="22"/>
          <w:lang w:val="lt-LT"/>
        </w:rPr>
      </w:pPr>
      <w:r w:rsidRPr="00223C92">
        <w:rPr>
          <w:color w:val="000000"/>
          <w:szCs w:val="22"/>
          <w:lang w:val="lt-LT"/>
        </w:rPr>
        <w:t xml:space="preserve">Valsartan/Hydrochlorothiazide Torrent fiksuotų dozių </w:t>
      </w:r>
      <w:r w:rsidRPr="00223C92">
        <w:rPr>
          <w:szCs w:val="22"/>
          <w:lang w:val="lt-LT"/>
        </w:rPr>
        <w:t>derinys yra skirtas pacientams, kuriems gydymas vienu valsartanu ar hidrochlorotiazidu nepakankamai sureguliavo kraujospūdį.</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4.2</w:t>
      </w:r>
      <w:r w:rsidRPr="00223C92">
        <w:rPr>
          <w:b/>
          <w:szCs w:val="22"/>
          <w:lang w:val="lt-LT"/>
        </w:rPr>
        <w:tab/>
        <w:t>Dozavimas ir vartojimo metodas</w:t>
      </w:r>
    </w:p>
    <w:p w:rsidR="00223C92" w:rsidRPr="00223C92" w:rsidRDefault="00223C92" w:rsidP="00223C92">
      <w:pPr>
        <w:autoSpaceDE w:val="0"/>
        <w:autoSpaceDN w:val="0"/>
        <w:adjustRightInd w:val="0"/>
        <w:spacing w:line="240" w:lineRule="auto"/>
        <w:rPr>
          <w:i/>
          <w:szCs w:val="22"/>
          <w:u w:val="single"/>
          <w:lang w:val="lt-LT"/>
        </w:rPr>
      </w:pP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Dozavimas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R</w:t>
      </w:r>
      <w:bookmarkStart w:id="2" w:name="OLE_LINK5"/>
      <w:bookmarkStart w:id="3" w:name="OLE_LINK6"/>
      <w:r w:rsidRPr="00223C92">
        <w:rPr>
          <w:szCs w:val="22"/>
          <w:lang w:val="lt-LT"/>
        </w:rPr>
        <w:t xml:space="preserve">ekomenduojama Valsartan/Hydrochlorothiazide Torrent vaistinio preparato </w:t>
      </w:r>
      <w:bookmarkEnd w:id="2"/>
      <w:bookmarkEnd w:id="3"/>
      <w:r w:rsidRPr="00223C92">
        <w:rPr>
          <w:szCs w:val="22"/>
          <w:lang w:val="lt-LT"/>
        </w:rPr>
        <w:t xml:space="preserve">dozė yra viena plėvele dengta tabletė per parą. Rekomenduojama dozę koreguoti atsižvelgus į individualius poreikius. Siekiant išvengti hipotenzijos ir kitų nepageidaujamų reiškinių, padidinus vaistinio preparato dozę, reikia stebėti asmens būklę iki kitos dozės.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Pacientams, kuriems nepavyksta adekvačiai kontroliuoti kraujospūdžio, taikant valsartano arba hidrochlorotiazido monoterapiją, paskyrus kliniškai pagrįstą gydymą nustatytos dozės vaistinių medžiagų deriniu dozę reikia nuosekliai koreguoti atsižvelgiant į individualius poreikius.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Po pradinės terapijos turėtų būti vertinamas klinikinis atsakas į Valsartan/Hydrochlorothiazide Torrent vaistinį preparatą. Jeigu kraujospūdžio kontroliuoti vis tiek nepavyksta, vartojimo dozę galima padidinti, padidinus vieno iš vaistinių preparatų dozę iki didžiausios galimos Valsartan/Hydrochlorothiazide Torrent 320/25 mg.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Antihipertenzinis poveikis įprastai pasireiškia per 2 savaites.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Daugumos pacientų atveju didžiausias vaistinio preparato poveikis pastebimas per 4 savaites. Tačiau kai kuriems pacientams gali prireikti 4-8 savaičių gydymo. Į tai reikia atsižvelgti koreguojant vartojimo dozę. </w:t>
      </w: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Jei nėra pakankamo papildomo efekto po 8 savaičių, skiriant</w:t>
      </w:r>
      <w:r w:rsidRPr="00223C92">
        <w:rPr>
          <w:b/>
          <w:szCs w:val="22"/>
          <w:lang w:val="lt-LT"/>
        </w:rPr>
        <w:t xml:space="preserve"> </w:t>
      </w:r>
      <w:r w:rsidRPr="00223C92">
        <w:rPr>
          <w:szCs w:val="22"/>
          <w:lang w:val="lt-LT"/>
        </w:rPr>
        <w:t xml:space="preserve">Valsartan/Hydrochlorothiazide Torrent 320 mg/ 25 mg, turi būti apsvarstytas gydymas su papildomu ar alternatyviu antihipertenziniu medikamentu (žr. </w:t>
      </w:r>
      <w:r w:rsidR="00285431" w:rsidRPr="00285431">
        <w:rPr>
          <w:szCs w:val="22"/>
          <w:lang w:val="lt-LT"/>
        </w:rPr>
        <w:t>4.3, 4.4, 4.5</w:t>
      </w:r>
      <w:r w:rsidR="00285431">
        <w:rPr>
          <w:szCs w:val="22"/>
          <w:lang w:val="lt-LT"/>
        </w:rPr>
        <w:t xml:space="preserve"> ir</w:t>
      </w:r>
      <w:r w:rsidRPr="00223C92">
        <w:rPr>
          <w:szCs w:val="22"/>
          <w:lang w:val="lt-LT"/>
        </w:rPr>
        <w:t xml:space="preserve"> 5.1</w:t>
      </w:r>
      <w:r w:rsidR="00285431">
        <w:rPr>
          <w:szCs w:val="22"/>
          <w:lang w:val="lt-LT"/>
        </w:rPr>
        <w:t xml:space="preserve"> skyrius</w:t>
      </w:r>
      <w:r w:rsidRPr="00223C92">
        <w:rPr>
          <w:szCs w:val="22"/>
          <w:lang w:val="lt-LT"/>
        </w:rPr>
        <w:t>).</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widowControl w:val="0"/>
        <w:autoSpaceDE w:val="0"/>
        <w:autoSpaceDN w:val="0"/>
        <w:adjustRightInd w:val="0"/>
        <w:spacing w:line="240" w:lineRule="auto"/>
        <w:rPr>
          <w:i/>
          <w:szCs w:val="22"/>
          <w:lang w:val="lt-LT"/>
        </w:rPr>
      </w:pPr>
      <w:r w:rsidRPr="00223C92">
        <w:rPr>
          <w:szCs w:val="22"/>
          <w:u w:val="single"/>
          <w:lang w:val="lt-LT"/>
        </w:rPr>
        <w:t xml:space="preserve">Atskiros pacientų grupės </w:t>
      </w:r>
    </w:p>
    <w:p w:rsidR="00223C92" w:rsidRPr="00223C92" w:rsidRDefault="00223C92" w:rsidP="00223C92">
      <w:pPr>
        <w:widowControl w:val="0"/>
        <w:autoSpaceDE w:val="0"/>
        <w:autoSpaceDN w:val="0"/>
        <w:adjustRightInd w:val="0"/>
        <w:spacing w:line="240" w:lineRule="auto"/>
        <w:rPr>
          <w:i/>
          <w:iCs/>
          <w:snapToGrid/>
          <w:szCs w:val="22"/>
          <w:u w:val="single"/>
          <w:lang w:val="lt-LT" w:eastAsia="cs-CZ"/>
        </w:rPr>
      </w:pPr>
      <w:r w:rsidRPr="00223C92">
        <w:rPr>
          <w:i/>
          <w:iCs/>
          <w:snapToGrid/>
          <w:szCs w:val="22"/>
          <w:u w:val="single"/>
          <w:lang w:val="lt-LT" w:eastAsia="cs-CZ"/>
        </w:rPr>
        <w:t>Pacientams, kurių inkstų funkcija sutrikusi</w:t>
      </w:r>
    </w:p>
    <w:p w:rsidR="00223C92" w:rsidRPr="00223C92" w:rsidRDefault="00223C92" w:rsidP="00223C92">
      <w:pPr>
        <w:widowControl w:val="0"/>
        <w:autoSpaceDE w:val="0"/>
        <w:autoSpaceDN w:val="0"/>
        <w:adjustRightInd w:val="0"/>
        <w:spacing w:line="240" w:lineRule="auto"/>
        <w:rPr>
          <w:szCs w:val="22"/>
          <w:lang w:val="lt-LT"/>
        </w:rPr>
      </w:pPr>
      <w:r w:rsidRPr="00223C92">
        <w:rPr>
          <w:szCs w:val="22"/>
          <w:lang w:val="lt-LT"/>
        </w:rPr>
        <w:t>Pacientams, kuriems nustatytas lengvas arba vidutinis inkstų nepakankamumas (</w:t>
      </w:r>
      <w:r w:rsidRPr="00223C92">
        <w:rPr>
          <w:snapToGrid/>
          <w:szCs w:val="22"/>
          <w:lang w:val="lt-LT" w:eastAsia="cs-CZ"/>
        </w:rPr>
        <w:t>glomerulų filtracijos greitis (GFG)</w:t>
      </w:r>
      <w:r w:rsidRPr="00223C92">
        <w:rPr>
          <w:szCs w:val="22"/>
          <w:lang w:val="lt-LT"/>
        </w:rPr>
        <w:t xml:space="preserve"> ≥ 30 ml/min.), dozės keisti nereikia. Dėl hidrochlorotiazido, esančio vaistiniame preparate, pacientams, kuriems nustatytas sunkus inkstų nepakankamumas</w:t>
      </w:r>
      <w:r w:rsidRPr="00223C92">
        <w:rPr>
          <w:snapToGrid/>
          <w:szCs w:val="22"/>
          <w:lang w:val="lt-LT" w:eastAsia="cs-CZ"/>
        </w:rPr>
        <w:t xml:space="preserve"> (GFG &lt; 30 ml/min.) ir anurija</w:t>
      </w:r>
      <w:r w:rsidRPr="00223C92">
        <w:rPr>
          <w:szCs w:val="22"/>
          <w:lang w:val="lt-LT"/>
        </w:rPr>
        <w:t xml:space="preserve">, </w:t>
      </w:r>
      <w:r w:rsidRPr="00223C92">
        <w:rPr>
          <w:color w:val="000000"/>
          <w:szCs w:val="22"/>
          <w:lang w:val="lt-LT"/>
        </w:rPr>
        <w:t xml:space="preserve">Valsartan/Hydrochlorothiazide Torrent </w:t>
      </w:r>
      <w:r w:rsidRPr="00223C92">
        <w:rPr>
          <w:szCs w:val="22"/>
          <w:lang w:val="lt-LT"/>
        </w:rPr>
        <w:t xml:space="preserve">vartoti negalima (žr. 4.3, 4.4 ir 5.2 skyrius). </w:t>
      </w:r>
      <w:r w:rsidRPr="00223C92">
        <w:rPr>
          <w:snapToGrid/>
          <w:szCs w:val="22"/>
          <w:lang w:val="lt-LT" w:eastAsia="cs-CZ"/>
        </w:rPr>
        <w:t>Negalima vartoti valsartano kartu su aliskirenu pacientams, kuriems yra inkstų funkcijos sutrikimas (GFG &lt; 60 ml/min/1,73 m</w:t>
      </w:r>
      <w:r w:rsidRPr="00223C92">
        <w:rPr>
          <w:snapToGrid/>
          <w:szCs w:val="22"/>
          <w:vertAlign w:val="superscript"/>
          <w:lang w:val="lt-LT" w:eastAsia="cs-CZ"/>
        </w:rPr>
        <w:t>2</w:t>
      </w:r>
      <w:r w:rsidRPr="00223C92">
        <w:rPr>
          <w:snapToGrid/>
          <w:szCs w:val="22"/>
          <w:lang w:val="lt-LT" w:eastAsia="cs-CZ"/>
        </w:rPr>
        <w:t xml:space="preserve">) (žr. </w:t>
      </w:r>
      <w:r w:rsidRPr="00223C92">
        <w:rPr>
          <w:szCs w:val="22"/>
          <w:lang w:val="lt-LT"/>
        </w:rPr>
        <w:t>4.3 skyrių).</w:t>
      </w:r>
    </w:p>
    <w:p w:rsidR="00223C92" w:rsidRPr="00223C92" w:rsidRDefault="00223C92" w:rsidP="00223C92">
      <w:pPr>
        <w:widowControl w:val="0"/>
        <w:autoSpaceDE w:val="0"/>
        <w:autoSpaceDN w:val="0"/>
        <w:adjustRightInd w:val="0"/>
        <w:spacing w:line="240" w:lineRule="auto"/>
        <w:rPr>
          <w:snapToGrid/>
          <w:szCs w:val="22"/>
          <w:lang w:val="lt-LT" w:eastAsia="cs-CZ"/>
        </w:rPr>
      </w:pPr>
    </w:p>
    <w:p w:rsidR="00223C92" w:rsidRPr="00223C92" w:rsidRDefault="00223C92" w:rsidP="00223C92">
      <w:pPr>
        <w:widowControl w:val="0"/>
        <w:autoSpaceDE w:val="0"/>
        <w:autoSpaceDN w:val="0"/>
        <w:adjustRightInd w:val="0"/>
        <w:spacing w:line="240" w:lineRule="auto"/>
        <w:rPr>
          <w:snapToGrid/>
          <w:szCs w:val="22"/>
          <w:lang w:val="lt-LT" w:eastAsia="cs-CZ"/>
        </w:rPr>
      </w:pPr>
      <w:r w:rsidRPr="00223C92">
        <w:rPr>
          <w:snapToGrid/>
          <w:szCs w:val="22"/>
          <w:lang w:val="lt-LT" w:eastAsia="cs-CZ"/>
        </w:rPr>
        <w:t>Cukrinis diabetas</w:t>
      </w:r>
    </w:p>
    <w:p w:rsidR="00223C92" w:rsidRPr="00223C92" w:rsidRDefault="00223C92" w:rsidP="00223C92">
      <w:pPr>
        <w:widowControl w:val="0"/>
        <w:autoSpaceDE w:val="0"/>
        <w:autoSpaceDN w:val="0"/>
        <w:adjustRightInd w:val="0"/>
        <w:spacing w:line="240" w:lineRule="auto"/>
        <w:rPr>
          <w:snapToGrid/>
          <w:szCs w:val="22"/>
          <w:lang w:val="lt-LT" w:eastAsia="cs-CZ"/>
        </w:rPr>
      </w:pPr>
      <w:r w:rsidRPr="00223C92">
        <w:rPr>
          <w:snapToGrid/>
          <w:szCs w:val="22"/>
          <w:lang w:val="lt-LT" w:eastAsia="cs-CZ"/>
        </w:rPr>
        <w:t xml:space="preserve">Negalima vartoti valsartano kartu su aliskirenu pacientams, sergantiems cukriniu diabetu (žr. 4.3 skyrių). </w:t>
      </w:r>
    </w:p>
    <w:p w:rsidR="00223C92" w:rsidRPr="00223C92" w:rsidRDefault="00223C92" w:rsidP="00223C92">
      <w:pPr>
        <w:widowControl w:val="0"/>
        <w:autoSpaceDE w:val="0"/>
        <w:autoSpaceDN w:val="0"/>
        <w:adjustRightInd w:val="0"/>
        <w:spacing w:line="240" w:lineRule="auto"/>
        <w:rPr>
          <w:snapToGrid/>
          <w:szCs w:val="22"/>
          <w:lang w:val="lt-LT" w:eastAsia="cs-CZ"/>
        </w:rPr>
      </w:pPr>
    </w:p>
    <w:p w:rsidR="00223C92" w:rsidRPr="00223C92" w:rsidRDefault="00223C92" w:rsidP="00223C92">
      <w:pPr>
        <w:widowControl w:val="0"/>
        <w:autoSpaceDE w:val="0"/>
        <w:autoSpaceDN w:val="0"/>
        <w:adjustRightInd w:val="0"/>
        <w:spacing w:line="240" w:lineRule="auto"/>
        <w:rPr>
          <w:i/>
          <w:iCs/>
          <w:snapToGrid/>
          <w:szCs w:val="22"/>
          <w:u w:val="single"/>
          <w:lang w:val="lt-LT" w:eastAsia="cs-CZ"/>
        </w:rPr>
      </w:pPr>
      <w:r w:rsidRPr="00223C92">
        <w:rPr>
          <w:i/>
          <w:iCs/>
          <w:snapToGrid/>
          <w:szCs w:val="22"/>
          <w:u w:val="single"/>
          <w:lang w:val="lt-LT" w:eastAsia="cs-CZ"/>
        </w:rPr>
        <w:lastRenderedPageBreak/>
        <w:t>Pacientams, kurių kepenų funkcija sutrikusi</w:t>
      </w:r>
    </w:p>
    <w:p w:rsidR="00223C92" w:rsidRPr="00223C92" w:rsidRDefault="00223C92" w:rsidP="00223C92">
      <w:pPr>
        <w:widowControl w:val="0"/>
        <w:autoSpaceDE w:val="0"/>
        <w:autoSpaceDN w:val="0"/>
        <w:adjustRightInd w:val="0"/>
        <w:spacing w:line="240" w:lineRule="auto"/>
        <w:rPr>
          <w:szCs w:val="22"/>
          <w:lang w:val="lt-LT"/>
        </w:rPr>
      </w:pPr>
      <w:r w:rsidRPr="00223C92">
        <w:rPr>
          <w:szCs w:val="22"/>
          <w:lang w:val="lt-LT"/>
        </w:rPr>
        <w:t xml:space="preserve">Pacientams, kuriems nustatytas lengvas arba vidutinis kepenų nepakankamumas, be cholestazės, valsartano dozė turi būti ne didesnė nei 80 mg (žr. 4.4 skyrių). Pacientams, kuriems </w:t>
      </w:r>
      <w:r w:rsidRPr="00223C92">
        <w:rPr>
          <w:snapToGrid/>
          <w:szCs w:val="22"/>
          <w:lang w:val="lt-LT" w:eastAsia="cs-CZ"/>
        </w:rPr>
        <w:t xml:space="preserve">yra lengvas arba vidutinio sunkumo kepenų funkcijos sutrikimas, hidrochlorotiazido dozės koreguoti nereikia. Dėl sudėtyje esančio valsartano pacientams, kuriems </w:t>
      </w:r>
      <w:r w:rsidRPr="00223C92">
        <w:rPr>
          <w:szCs w:val="22"/>
          <w:lang w:val="lt-LT"/>
        </w:rPr>
        <w:t>nustatytas sunkus kepenų nepakankamumas, bilijine cirozė ir tulžies stazė,</w:t>
      </w:r>
      <w:r w:rsidRPr="00223C92">
        <w:rPr>
          <w:snapToGrid/>
          <w:szCs w:val="22"/>
          <w:lang w:val="lt-LT" w:eastAsia="cs-CZ"/>
        </w:rPr>
        <w:t xml:space="preserve"> </w:t>
      </w:r>
      <w:r w:rsidRPr="00223C92">
        <w:rPr>
          <w:color w:val="000000"/>
          <w:szCs w:val="22"/>
          <w:lang w:val="lt-LT"/>
        </w:rPr>
        <w:t xml:space="preserve">Valsartan/Hydrochlorothiazide Torrent </w:t>
      </w:r>
      <w:r w:rsidRPr="00223C92">
        <w:rPr>
          <w:szCs w:val="22"/>
          <w:lang w:val="lt-LT"/>
        </w:rPr>
        <w:t xml:space="preserve">vaistinio preparato vartoti negalima (žr. 4.3, 4.4 ir 5.2 skyrius). </w:t>
      </w:r>
    </w:p>
    <w:p w:rsidR="00223C92" w:rsidRPr="00223C92" w:rsidRDefault="00223C92" w:rsidP="00223C92">
      <w:pPr>
        <w:widowControl w:val="0"/>
        <w:autoSpaceDE w:val="0"/>
        <w:autoSpaceDN w:val="0"/>
        <w:adjustRightInd w:val="0"/>
        <w:spacing w:line="240" w:lineRule="auto"/>
        <w:rPr>
          <w:szCs w:val="22"/>
          <w:lang w:val="lt-LT"/>
        </w:rPr>
      </w:pPr>
      <w:r w:rsidRPr="00223C92">
        <w:rPr>
          <w:b/>
          <w:szCs w:val="22"/>
          <w:lang w:val="lt-LT"/>
        </w:rPr>
        <w:t xml:space="preserve"> </w:t>
      </w:r>
    </w:p>
    <w:p w:rsidR="00223C92" w:rsidRPr="00223C92" w:rsidRDefault="00223C92" w:rsidP="00223C92">
      <w:pPr>
        <w:widowControl w:val="0"/>
        <w:autoSpaceDE w:val="0"/>
        <w:autoSpaceDN w:val="0"/>
        <w:adjustRightInd w:val="0"/>
        <w:spacing w:line="240" w:lineRule="auto"/>
        <w:rPr>
          <w:i/>
          <w:iCs/>
          <w:snapToGrid/>
          <w:szCs w:val="22"/>
          <w:u w:val="single"/>
          <w:lang w:val="lt-LT" w:eastAsia="cs-CZ"/>
        </w:rPr>
      </w:pPr>
      <w:r w:rsidRPr="00223C92">
        <w:rPr>
          <w:i/>
          <w:iCs/>
          <w:snapToGrid/>
          <w:szCs w:val="22"/>
          <w:u w:val="single"/>
          <w:lang w:val="lt-LT" w:eastAsia="cs-CZ"/>
        </w:rPr>
        <w:t xml:space="preserve">Senyviems pacientams </w:t>
      </w:r>
    </w:p>
    <w:p w:rsidR="00223C92" w:rsidRPr="00223C92" w:rsidRDefault="00223C92" w:rsidP="00223C92">
      <w:pPr>
        <w:widowControl w:val="0"/>
        <w:autoSpaceDE w:val="0"/>
        <w:autoSpaceDN w:val="0"/>
        <w:adjustRightInd w:val="0"/>
        <w:spacing w:line="240" w:lineRule="auto"/>
        <w:rPr>
          <w:szCs w:val="22"/>
          <w:lang w:val="lt-LT"/>
        </w:rPr>
      </w:pPr>
      <w:r w:rsidRPr="00223C92">
        <w:rPr>
          <w:szCs w:val="22"/>
          <w:lang w:val="lt-LT"/>
        </w:rPr>
        <w:t xml:space="preserve">Senyviems pacientams dozės keisti nereikia. </w:t>
      </w:r>
    </w:p>
    <w:p w:rsidR="00223C92" w:rsidRPr="00223C92" w:rsidRDefault="00223C92" w:rsidP="00223C92">
      <w:pPr>
        <w:widowControl w:val="0"/>
        <w:autoSpaceDE w:val="0"/>
        <w:autoSpaceDN w:val="0"/>
        <w:adjustRightInd w:val="0"/>
        <w:spacing w:line="240" w:lineRule="auto"/>
        <w:rPr>
          <w:szCs w:val="22"/>
          <w:lang w:val="lt-LT"/>
        </w:rPr>
      </w:pPr>
      <w:r w:rsidRPr="00223C92">
        <w:rPr>
          <w:b/>
          <w:szCs w:val="22"/>
          <w:lang w:val="lt-LT"/>
        </w:rPr>
        <w:t xml:space="preserve"> </w:t>
      </w:r>
    </w:p>
    <w:p w:rsidR="00223C92" w:rsidRPr="00223C92" w:rsidRDefault="00223C92" w:rsidP="00223C92">
      <w:pPr>
        <w:widowControl w:val="0"/>
        <w:autoSpaceDE w:val="0"/>
        <w:autoSpaceDN w:val="0"/>
        <w:adjustRightInd w:val="0"/>
        <w:spacing w:line="240" w:lineRule="auto"/>
        <w:rPr>
          <w:i/>
          <w:szCs w:val="22"/>
          <w:u w:val="single"/>
          <w:lang w:val="lt-LT"/>
        </w:rPr>
      </w:pPr>
      <w:r w:rsidRPr="00223C92">
        <w:rPr>
          <w:i/>
          <w:iCs/>
          <w:snapToGrid/>
          <w:szCs w:val="22"/>
          <w:u w:val="single"/>
          <w:lang w:val="lt-LT" w:eastAsia="cs-CZ"/>
        </w:rPr>
        <w:t>Vaikų populiacija</w:t>
      </w:r>
      <w:r w:rsidRPr="00223C92">
        <w:rPr>
          <w:i/>
          <w:szCs w:val="22"/>
          <w:u w:val="single"/>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nerekomenduojama vartoti jaunesniems kaip 18 metų vaikams, nes duomenų apie saugumą ir veiksmingumą nėra.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widowControl w:val="0"/>
        <w:autoSpaceDE w:val="0"/>
        <w:autoSpaceDN w:val="0"/>
        <w:adjustRightInd w:val="0"/>
        <w:spacing w:line="240" w:lineRule="auto"/>
        <w:rPr>
          <w:szCs w:val="22"/>
          <w:lang w:val="lt-LT"/>
        </w:rPr>
      </w:pPr>
      <w:r w:rsidRPr="00223C92">
        <w:rPr>
          <w:szCs w:val="22"/>
          <w:u w:val="single"/>
          <w:lang w:val="lt-LT"/>
        </w:rPr>
        <w:t xml:space="preserve">Vartojimo metodas </w:t>
      </w:r>
    </w:p>
    <w:p w:rsidR="00223C92" w:rsidRPr="00223C92" w:rsidRDefault="00223C92" w:rsidP="00223C92">
      <w:pPr>
        <w:widowControl w:val="0"/>
        <w:autoSpaceDE w:val="0"/>
        <w:autoSpaceDN w:val="0"/>
        <w:adjustRightInd w:val="0"/>
        <w:spacing w:line="240" w:lineRule="auto"/>
        <w:rPr>
          <w:szCs w:val="22"/>
          <w:lang w:val="lt-LT"/>
        </w:rPr>
      </w:pPr>
      <w:r w:rsidRPr="00223C92">
        <w:rPr>
          <w:szCs w:val="22"/>
          <w:lang w:val="lt-LT"/>
        </w:rPr>
        <w:t xml:space="preserve">Valsartan/Hydrochlorothiazide Torrent vaistinį preparatą galima vartoti nevalgius arba po valgio, užgerti vandeniu. </w:t>
      </w:r>
    </w:p>
    <w:p w:rsidR="00223C92" w:rsidRPr="00223C92" w:rsidRDefault="00223C92" w:rsidP="00223C92">
      <w:pPr>
        <w:autoSpaceDE w:val="0"/>
        <w:autoSpaceDN w:val="0"/>
        <w:adjustRightInd w:val="0"/>
        <w:spacing w:line="240" w:lineRule="auto"/>
        <w:rPr>
          <w:snapToGrid/>
          <w:szCs w:val="22"/>
          <w:lang w:val="lt-LT" w:eastAsia="es-ES"/>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4.3</w:t>
      </w:r>
      <w:r w:rsidRPr="00223C92">
        <w:rPr>
          <w:b/>
          <w:szCs w:val="22"/>
          <w:lang w:val="lt-LT"/>
        </w:rPr>
        <w:tab/>
        <w:t>Kontraindikacijos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8241C7">
      <w:pPr>
        <w:numPr>
          <w:ilvl w:val="0"/>
          <w:numId w:val="4"/>
        </w:numPr>
        <w:tabs>
          <w:tab w:val="clear" w:pos="567"/>
          <w:tab w:val="left" w:pos="540"/>
        </w:tabs>
        <w:autoSpaceDE w:val="0"/>
        <w:autoSpaceDN w:val="0"/>
        <w:adjustRightInd w:val="0"/>
        <w:spacing w:line="240" w:lineRule="auto"/>
        <w:ind w:left="540" w:hanging="540"/>
        <w:contextualSpacing/>
        <w:rPr>
          <w:szCs w:val="22"/>
          <w:lang w:val="lt-LT"/>
        </w:rPr>
      </w:pPr>
      <w:r w:rsidRPr="00223C92">
        <w:rPr>
          <w:szCs w:val="22"/>
          <w:lang w:val="lt-LT"/>
        </w:rPr>
        <w:t xml:space="preserve">Padidėjęs jautrumas </w:t>
      </w:r>
      <w:r w:rsidRPr="00223C92">
        <w:rPr>
          <w:snapToGrid/>
          <w:szCs w:val="22"/>
          <w:lang w:val="lt-LT" w:eastAsia="es-ES"/>
        </w:rPr>
        <w:t>veikliajai medžiagai</w:t>
      </w:r>
      <w:r w:rsidRPr="00223C92">
        <w:rPr>
          <w:szCs w:val="22"/>
          <w:lang w:val="lt-LT"/>
        </w:rPr>
        <w:t xml:space="preserve">, kitiems sulfonamidų grupės vaistiniams preparatams arba </w:t>
      </w:r>
      <w:r w:rsidRPr="00223C92">
        <w:rPr>
          <w:snapToGrid/>
          <w:szCs w:val="22"/>
          <w:lang w:val="lt-LT" w:eastAsia="es-ES"/>
        </w:rPr>
        <w:t xml:space="preserve">arba bet </w:t>
      </w:r>
      <w:r w:rsidRPr="00223C92">
        <w:rPr>
          <w:szCs w:val="22"/>
          <w:lang w:val="lt-LT"/>
        </w:rPr>
        <w:t xml:space="preserve">kuriai </w:t>
      </w:r>
      <w:r w:rsidRPr="00223C92">
        <w:rPr>
          <w:snapToGrid/>
          <w:szCs w:val="22"/>
          <w:lang w:val="lt-LT" w:eastAsia="es-ES"/>
        </w:rPr>
        <w:t>6.1 skyriuje nurodytai</w:t>
      </w:r>
      <w:r w:rsidRPr="00223C92">
        <w:rPr>
          <w:szCs w:val="22"/>
          <w:lang w:val="lt-LT"/>
        </w:rPr>
        <w:t xml:space="preserve"> pagalbinei medžiagai.</w:t>
      </w:r>
    </w:p>
    <w:p w:rsidR="00223C92" w:rsidRPr="00223C92" w:rsidRDefault="00223C92" w:rsidP="008241C7">
      <w:pPr>
        <w:widowControl w:val="0"/>
        <w:numPr>
          <w:ilvl w:val="0"/>
          <w:numId w:val="4"/>
        </w:numPr>
        <w:tabs>
          <w:tab w:val="clear" w:pos="567"/>
          <w:tab w:val="left" w:pos="540"/>
        </w:tabs>
        <w:autoSpaceDE w:val="0"/>
        <w:autoSpaceDN w:val="0"/>
        <w:adjustRightInd w:val="0"/>
        <w:spacing w:line="240" w:lineRule="auto"/>
        <w:ind w:left="540" w:hanging="540"/>
        <w:rPr>
          <w:szCs w:val="22"/>
          <w:lang w:val="lt-LT"/>
        </w:rPr>
      </w:pPr>
      <w:r w:rsidRPr="00223C92">
        <w:rPr>
          <w:szCs w:val="22"/>
          <w:lang w:val="lt-LT"/>
        </w:rPr>
        <w:t xml:space="preserve">Antrasis ir trečiasis nėštumo trimestras (žr. 4.4 ir 4.6 skyrius). </w:t>
      </w:r>
    </w:p>
    <w:p w:rsidR="00223C92" w:rsidRPr="00223C92" w:rsidRDefault="00223C92" w:rsidP="008241C7">
      <w:pPr>
        <w:numPr>
          <w:ilvl w:val="0"/>
          <w:numId w:val="4"/>
        </w:numPr>
        <w:tabs>
          <w:tab w:val="clear" w:pos="567"/>
          <w:tab w:val="left" w:pos="540"/>
        </w:tabs>
        <w:autoSpaceDE w:val="0"/>
        <w:autoSpaceDN w:val="0"/>
        <w:adjustRightInd w:val="0"/>
        <w:spacing w:line="240" w:lineRule="auto"/>
        <w:ind w:left="540" w:hanging="540"/>
        <w:contextualSpacing/>
        <w:rPr>
          <w:szCs w:val="22"/>
          <w:lang w:val="lt-LT"/>
        </w:rPr>
      </w:pPr>
      <w:r w:rsidRPr="00223C92">
        <w:rPr>
          <w:szCs w:val="22"/>
          <w:lang w:val="lt-LT"/>
        </w:rPr>
        <w:t>Sunkus kepenų nepakankamumas, biliarinė cirozė ir cholestazė.</w:t>
      </w:r>
    </w:p>
    <w:p w:rsidR="00223C92" w:rsidRPr="00223C92" w:rsidRDefault="00223C92" w:rsidP="008241C7">
      <w:pPr>
        <w:numPr>
          <w:ilvl w:val="0"/>
          <w:numId w:val="4"/>
        </w:numPr>
        <w:tabs>
          <w:tab w:val="clear" w:pos="567"/>
          <w:tab w:val="left" w:pos="540"/>
        </w:tabs>
        <w:autoSpaceDE w:val="0"/>
        <w:autoSpaceDN w:val="0"/>
        <w:adjustRightInd w:val="0"/>
        <w:spacing w:line="240" w:lineRule="auto"/>
        <w:ind w:left="540" w:hanging="540"/>
        <w:contextualSpacing/>
        <w:rPr>
          <w:szCs w:val="22"/>
          <w:lang w:val="lt-LT"/>
        </w:rPr>
      </w:pPr>
      <w:r w:rsidRPr="00223C92">
        <w:rPr>
          <w:szCs w:val="22"/>
          <w:lang w:val="lt-LT"/>
        </w:rPr>
        <w:t>Sunkus inkstų nepakankamumas (kreatinino klirensas &lt; 30 ml/min.), anurija;</w:t>
      </w:r>
    </w:p>
    <w:p w:rsidR="00223C92" w:rsidRPr="00223C92" w:rsidRDefault="00223C92" w:rsidP="008241C7">
      <w:pPr>
        <w:numPr>
          <w:ilvl w:val="0"/>
          <w:numId w:val="4"/>
        </w:numPr>
        <w:tabs>
          <w:tab w:val="clear" w:pos="567"/>
          <w:tab w:val="left" w:pos="540"/>
        </w:tabs>
        <w:autoSpaceDE w:val="0"/>
        <w:autoSpaceDN w:val="0"/>
        <w:adjustRightInd w:val="0"/>
        <w:spacing w:line="240" w:lineRule="auto"/>
        <w:ind w:left="540" w:hanging="540"/>
        <w:contextualSpacing/>
        <w:rPr>
          <w:szCs w:val="22"/>
          <w:lang w:val="lt-LT"/>
        </w:rPr>
      </w:pPr>
      <w:r w:rsidRPr="00223C92">
        <w:rPr>
          <w:szCs w:val="22"/>
          <w:lang w:val="lt-LT"/>
        </w:rPr>
        <w:t>Gydymui atspari hipokalemija, hiponatremija, hiperkalcemija ir simptominė hiperurikemija.</w:t>
      </w:r>
    </w:p>
    <w:p w:rsidR="00521EC6" w:rsidRPr="00BC2D0E" w:rsidRDefault="00521EC6" w:rsidP="008241C7">
      <w:pPr>
        <w:numPr>
          <w:ilvl w:val="0"/>
          <w:numId w:val="4"/>
        </w:numPr>
        <w:tabs>
          <w:tab w:val="clear" w:pos="567"/>
        </w:tabs>
        <w:spacing w:line="240" w:lineRule="auto"/>
        <w:ind w:left="567" w:hanging="567"/>
        <w:rPr>
          <w:snapToGrid/>
          <w:szCs w:val="24"/>
          <w:lang w:val="lt-LT" w:eastAsia="de-DE"/>
        </w:rPr>
      </w:pPr>
      <w:r w:rsidRPr="00BC2D0E">
        <w:rPr>
          <w:snapToGrid/>
          <w:szCs w:val="24"/>
          <w:lang w:val="lt-LT" w:eastAsia="de-DE"/>
        </w:rPr>
        <w:t xml:space="preserve">Pacientams, kurie serga cukriniu diabetu arba kurių inkstų funkcija sutrikusi (glomerulų filtracijos greitis (GFG) &lt;60 ml/min./1,73 m²), </w:t>
      </w:r>
      <w:r w:rsidR="000C4336" w:rsidRPr="000C4336">
        <w:rPr>
          <w:snapToGrid/>
          <w:szCs w:val="22"/>
          <w:lang w:val="lt-LT" w:eastAsia="en-GB"/>
        </w:rPr>
        <w:t xml:space="preserve">Valsartan/Hydrochlorothiazide </w:t>
      </w:r>
      <w:r w:rsidRPr="00BC2D0E">
        <w:rPr>
          <w:snapToGrid/>
          <w:szCs w:val="24"/>
          <w:lang w:val="lt-LT" w:eastAsia="de-DE"/>
        </w:rPr>
        <w:t>Torrent negalima vartoti kartu su preparatais, kurių sudėtyje yra aliskireno (žr. 4.5 ir 5.1 skyrius).</w:t>
      </w:r>
    </w:p>
    <w:p w:rsidR="00223C92" w:rsidRPr="00223C92" w:rsidRDefault="00223C92" w:rsidP="008241C7">
      <w:pPr>
        <w:numPr>
          <w:ilvl w:val="0"/>
          <w:numId w:val="4"/>
        </w:numPr>
        <w:tabs>
          <w:tab w:val="clear" w:pos="567"/>
          <w:tab w:val="left" w:pos="-5812"/>
          <w:tab w:val="left" w:pos="540"/>
        </w:tabs>
        <w:autoSpaceDE w:val="0"/>
        <w:autoSpaceDN w:val="0"/>
        <w:adjustRightInd w:val="0"/>
        <w:spacing w:line="240" w:lineRule="auto"/>
        <w:ind w:left="540" w:hanging="540"/>
        <w:contextualSpacing/>
        <w:rPr>
          <w:szCs w:val="22"/>
          <w:lang w:val="lt-LT"/>
        </w:rPr>
      </w:pPr>
      <w:r w:rsidRPr="00223C92">
        <w:rPr>
          <w:szCs w:val="22"/>
          <w:lang w:val="lt-LT"/>
        </w:rPr>
        <w:t>Dializė.</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4.4</w:t>
      </w:r>
      <w:r w:rsidRPr="00223C92">
        <w:rPr>
          <w:b/>
          <w:szCs w:val="22"/>
          <w:lang w:val="lt-LT"/>
        </w:rPr>
        <w:tab/>
        <w:t>Specialūs įspėjimai ir atsargumo priemonės</w:t>
      </w:r>
    </w:p>
    <w:p w:rsidR="00223C92" w:rsidRPr="00223C92" w:rsidRDefault="00223C92" w:rsidP="00223C92">
      <w:pPr>
        <w:autoSpaceDE w:val="0"/>
        <w:autoSpaceDN w:val="0"/>
        <w:adjustRightInd w:val="0"/>
        <w:spacing w:line="240" w:lineRule="auto"/>
        <w:rPr>
          <w:szCs w:val="22"/>
          <w:u w:val="single"/>
          <w:lang w:val="lt-LT"/>
        </w:rPr>
      </w:pPr>
    </w:p>
    <w:p w:rsidR="00223C92" w:rsidRPr="00223C92" w:rsidRDefault="00223C92" w:rsidP="00223C92">
      <w:pPr>
        <w:autoSpaceDE w:val="0"/>
        <w:autoSpaceDN w:val="0"/>
        <w:adjustRightInd w:val="0"/>
        <w:spacing w:line="240" w:lineRule="auto"/>
        <w:rPr>
          <w:i/>
          <w:szCs w:val="22"/>
          <w:u w:val="single"/>
          <w:lang w:val="lt-LT"/>
        </w:rPr>
      </w:pPr>
      <w:r w:rsidRPr="00223C92">
        <w:rPr>
          <w:szCs w:val="22"/>
          <w:u w:val="single"/>
          <w:lang w:val="lt-LT"/>
        </w:rPr>
        <w:t>Serumo elektrolitų pokyčiai</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Valsartanas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Nerekomenduojama vartoti kartu su kalio turinčiais papildais, kalį sulaikančiais diuretikais, druskos pakaitalais, turinčiais kalio, arba kitais preparatais, kurie gali padidinti kalio kiekį kraujyje (heparinas ir pan.). Turi būti stebimas kalio kiekis kraujo serume.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Hidrochlorotiazidas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Yra duomenų apie hipokalemijos išsivystymą, taikant gydymą tiazidiniais diuretikais, tarp jų hidrochlorotiazidu. Rekomenduojama dažnai stebėti kalio kiekį kraujo serume.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Gydymas tiazidiniais diuretikais, tarp jų hidrochlorotiazidu, siejamas su hiponatremijos ir hipochloreminės alkalozės išsivystymu. Tiazidinių diuretikų, tarp jų hidrochlorotiazido, vartojimas padidina magnio išskyrimą per inkstus, o tai gali sukelti hipomagnezemiją. Tiazidiniai diuretikai mažina kalcio ekskreciją. Tai gali sukelti hiperkalcemiją.</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Visiems pacientams, kuriems skiriamas gydymas diuretikais, tinkamai parinktais laiko intervalais turi būti periodiškai tikrinamas serumo elektrolitų kiekis.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Pacientai, kuriems trūksta natrio, ir (arba) hipovolemiški pacientai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Pacientai, kuriems paskirtas gydymas tiazidiniais diuretikais, tarp jų hidrochlorotiazidu, turi būti stebimi dėl galimų klinikinių skysčių ar elektrolitų disbalanso požymių.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lastRenderedPageBreak/>
        <w:t xml:space="preserve">Pacientams, kuriems yra ryškus natrio trūkumas ir (arba) ryški hipovolemija, pavyzdžiui, tiems, kuriems skiriamos didelės diuretikų dozės, retais atvejais, pradėjus gydymą Valsartan/Hydrochlorothiazide Torrent vaistiniu preparatu, gali pasireikšti simptominė hipotenzija. Prieš pradedant gydymą Valsartan/Hydrochlorothiazide Torrent vaistiniu preparatu natrio trūkumas ir (arba) hipovolemija turi būti panaikinti.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Pacientai, kuriems nustatytas sunkus širdies nepakankamumas arba kitokia būklė, kai skatinama renino - angiotenzino ir aldosterono sistema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Pacientams, kurių inkstų funkcija priklauso nuo renino, angiotenzino ir aldosterono sistemos aktyvumo (pavyzdžiui, pacientai, sergantys sunkiu staziniu širdies nepakankamumu), gydymas angiotenziną konvertuojančių fermentų inhibitoriais siejamas su oligurija ir (arba) progresuojančia azotemija, retais atvejais – su ūminiu inkstų nepakankamumu</w:t>
      </w:r>
      <w:r w:rsidRPr="00223C92">
        <w:rPr>
          <w:snapToGrid/>
          <w:szCs w:val="22"/>
          <w:lang w:val="lt-LT" w:eastAsia="de-DE"/>
        </w:rPr>
        <w:t xml:space="preserve"> </w:t>
      </w:r>
      <w:r w:rsidRPr="00223C92">
        <w:rPr>
          <w:snapToGrid/>
          <w:szCs w:val="22"/>
          <w:lang w:val="lt-LT" w:eastAsia="es-ES"/>
        </w:rPr>
        <w:t>ir (arba) mirtimi. Tiriant širdies nepakankamumu sergančių ar miokardo infarktą patyrusių pacientų būklę, visada būtina įvertinti inkstų funkciją..</w:t>
      </w:r>
      <w:r w:rsidRPr="00223C92">
        <w:rPr>
          <w:szCs w:val="22"/>
          <w:lang w:val="lt-LT"/>
        </w:rPr>
        <w:t xml:space="preserve"> Ar saugu Valsartan/Hydrochlorothiazide Torrent vartoti pacientams, sergantiems sunkiu lėtiniu širdies nepakankamumu, nėra žinoma.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Taigi negalima atmesti, kad dėl renino, angiotenzino ir aldosterono sistemos slopinimo Valsartan/Hydrochlorothiazide Torrent vaistinis preparatas taip pat gali būti siejamas su inkstų nepakankamumo išsivystymu. Tokiems pacientams Valsartan/Hydrochlorothiazide Torrent neturėtų būti skiriamas.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Inkstų arterijos stenozė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neturėtų būti vartojamas hipertenzijai gydyti tiems pacientams, kuriems nustatyta vienpusė ar abipusė inkstų arterijos stenozė arba arterijos stenozė, esant vieninteliam inkstui. Tokių pacientų kraujyje gali padidėti šlapalo ir kreatinino kiekis.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Pirminis hiperaldosteronizmas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Pacientai, kuriems nustatytas pirminis hiperaldosteronizmas, neturėtų būti gydomi Valsartan/Hydrochlorothiazide Torrent vaistiniu preparatu, nes jų renino ir angiotenzino sistema yra neaktyvi.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Aortos ir mitralinio vožtuvo stenozė, hipertrofinė obstrukcinė kardiomiopatija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Kaip ir vartojant visus kitus vazodilatatorius, pacientams, kuriems nustatyta aortos ar mitralinio vožtuvo stenozė arba hipertrofinė obstrukcinė kardiomiopatija, būtinos specialios atsargumo priemonės.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Inkstų </w:t>
      </w:r>
      <w:r w:rsidRPr="00223C92">
        <w:rPr>
          <w:bCs/>
          <w:snapToGrid/>
          <w:szCs w:val="22"/>
          <w:u w:val="single"/>
          <w:lang w:val="lt-LT" w:eastAsia="es-ES"/>
        </w:rPr>
        <w:t>funkcijos sutrikimas</w:t>
      </w:r>
      <w:r w:rsidRPr="00223C92">
        <w:rPr>
          <w:szCs w:val="22"/>
          <w:u w:val="single"/>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Pacientams, kuriems nustatytas inkstų </w:t>
      </w:r>
      <w:r w:rsidRPr="00223C92">
        <w:rPr>
          <w:snapToGrid/>
          <w:szCs w:val="22"/>
          <w:lang w:val="lt-LT" w:eastAsia="es-ES"/>
        </w:rPr>
        <w:t>funkcijos sutrikimas</w:t>
      </w:r>
      <w:r w:rsidRPr="00223C92">
        <w:rPr>
          <w:szCs w:val="22"/>
          <w:lang w:val="lt-LT"/>
        </w:rPr>
        <w:t xml:space="preserve">, kai kreatinino klirensas yra ≥ 30 ml/min., dozės keisti nereikia (žr. 4.2 skyrių). Paskyrus Valsartan/Hydrochlorothiazide Torrent vaistinį preparatą pacientams, kuriems nustatytas inkstų nepakankamumas, reikia nuolat stebėti kalio, kreatinino ir šlapimo rūgšties kiekį kraujo serume. </w:t>
      </w:r>
    </w:p>
    <w:p w:rsidR="00223C92" w:rsidRPr="00223C92" w:rsidRDefault="00223C92" w:rsidP="00223C92">
      <w:pPr>
        <w:autoSpaceDE w:val="0"/>
        <w:autoSpaceDN w:val="0"/>
        <w:adjustRightInd w:val="0"/>
        <w:spacing w:line="240" w:lineRule="auto"/>
        <w:rPr>
          <w:snapToGrid/>
          <w:szCs w:val="22"/>
          <w:lang w:val="lt-LT" w:eastAsia="es-ES"/>
        </w:rPr>
      </w:pPr>
      <w:r w:rsidRPr="00223C92">
        <w:rPr>
          <w:snapToGrid/>
          <w:szCs w:val="22"/>
          <w:lang w:val="lt-LT" w:eastAsia="es-ES"/>
        </w:rPr>
        <w:t>Aliskireno kartu su ARB (įskaitant valsartaną) arba AKF inhibitoriais negalima vartoti pacientams, kuriems yra inkstų funkcijos sutrikimas (GFG &lt; 60 ml/min/1,73 m2) (žr. 4.3 ir 4.5 skyrius).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Inkstų transplantacija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Šiuo metu nėra duomenų apie Valsartan/Hydrochlorothiazide Torrent vartojimo saugumą pacientams, kuriems neseniai atlikta inkstų transplantacija.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Kepenų </w:t>
      </w:r>
      <w:r w:rsidRPr="00223C92">
        <w:rPr>
          <w:bCs/>
          <w:snapToGrid/>
          <w:szCs w:val="22"/>
          <w:u w:val="single"/>
          <w:lang w:val="lt-LT" w:eastAsia="es-ES"/>
        </w:rPr>
        <w:t>funkcijos sutrikimas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vaistiniu preparatu gydant pacientus, kuriems nustatytas lengvas arba vidutinis kepenų </w:t>
      </w:r>
      <w:r w:rsidRPr="00223C92">
        <w:rPr>
          <w:snapToGrid/>
          <w:szCs w:val="22"/>
          <w:lang w:val="lt-LT" w:eastAsia="es-ES"/>
        </w:rPr>
        <w:t>funkcijos sutrikimas</w:t>
      </w:r>
      <w:r w:rsidRPr="00223C92">
        <w:rPr>
          <w:szCs w:val="22"/>
          <w:lang w:val="lt-LT"/>
        </w:rPr>
        <w:t xml:space="preserve">, nelydimas cholestazės, reikia laikytis atsargumo priemonių (žr. 4.2 ir 5.2 skyrius). </w:t>
      </w:r>
    </w:p>
    <w:p w:rsidR="00223C92" w:rsidRPr="00223C92" w:rsidRDefault="00223C92" w:rsidP="00223C92">
      <w:pPr>
        <w:autoSpaceDE w:val="0"/>
        <w:autoSpaceDN w:val="0"/>
        <w:adjustRightInd w:val="0"/>
        <w:spacing w:line="240" w:lineRule="auto"/>
        <w:rPr>
          <w:snapToGrid/>
          <w:szCs w:val="22"/>
          <w:lang w:val="lt-LT" w:eastAsia="es-ES"/>
        </w:rPr>
      </w:pPr>
      <w:r w:rsidRPr="00223C92">
        <w:rPr>
          <w:snapToGrid/>
          <w:szCs w:val="22"/>
          <w:lang w:val="lt-LT" w:eastAsia="es-ES"/>
        </w:rPr>
        <w:t>Tiazidinių diuretikų reikia atsargiai skirti pacientams, kuriems yra sutrikusi kepenų veikla ar progresuojanti kepenų liga, kadangi net nedideli skysčių ir elektrolitų pusiausvyros pokyčiai gali skatinti hepatinės komos pasireiškimą.</w:t>
      </w:r>
    </w:p>
    <w:p w:rsidR="00223C92" w:rsidRPr="00223C92" w:rsidRDefault="00223C92" w:rsidP="00223C92">
      <w:pPr>
        <w:autoSpaceDE w:val="0"/>
        <w:autoSpaceDN w:val="0"/>
        <w:adjustRightInd w:val="0"/>
        <w:spacing w:line="240" w:lineRule="auto"/>
        <w:rPr>
          <w:snapToGrid/>
          <w:szCs w:val="22"/>
          <w:lang w:val="lt-LT" w:eastAsia="es-ES"/>
        </w:rPr>
      </w:pPr>
    </w:p>
    <w:p w:rsidR="00223C92" w:rsidRPr="00223C92" w:rsidRDefault="00223C92" w:rsidP="00223C92">
      <w:pPr>
        <w:autoSpaceDE w:val="0"/>
        <w:autoSpaceDN w:val="0"/>
        <w:adjustRightInd w:val="0"/>
        <w:spacing w:line="240" w:lineRule="auto"/>
        <w:rPr>
          <w:snapToGrid/>
          <w:szCs w:val="22"/>
          <w:u w:val="single"/>
          <w:lang w:val="lt-LT" w:eastAsia="es-ES"/>
        </w:rPr>
      </w:pPr>
      <w:r w:rsidRPr="00223C92">
        <w:rPr>
          <w:snapToGrid/>
          <w:szCs w:val="22"/>
          <w:u w:val="single"/>
          <w:lang w:val="lt-LT" w:eastAsia="es-ES"/>
        </w:rPr>
        <w:t>Anksčiau pasireiškusi angioneurozinė edema</w:t>
      </w:r>
    </w:p>
    <w:p w:rsidR="00223C92" w:rsidRPr="00223C92" w:rsidRDefault="00223C92" w:rsidP="00223C92">
      <w:pPr>
        <w:autoSpaceDE w:val="0"/>
        <w:autoSpaceDN w:val="0"/>
        <w:adjustRightInd w:val="0"/>
        <w:spacing w:line="240" w:lineRule="auto"/>
        <w:rPr>
          <w:snapToGrid/>
          <w:szCs w:val="22"/>
          <w:lang w:val="lt-LT" w:eastAsia="es-ES"/>
        </w:rPr>
      </w:pPr>
      <w:r w:rsidRPr="00223C92">
        <w:rPr>
          <w:snapToGrid/>
          <w:szCs w:val="22"/>
          <w:lang w:val="lt-LT" w:eastAsia="es-ES"/>
        </w:rPr>
        <w:lastRenderedPageBreak/>
        <w:t>Gauta pranešimų apie angioneurozinės edemos atvejus, įskaitant gerklų ir balso plyšio patinimą, kuri sukėlė kvėpavimo takų obstrukciją ir (arba) veido, lūpų, ryklės ir (arba) liežuvio tinimą pacientams, gydytiems valsartanu; kai kuriems iš šių pacientų anksčiau pasireiškė angioneurozinės edemos atvejų vartojant kitokių vaistinių preparatų, įskaitant AKF inhibitorius. Pacientams, kuriems pasireiškė angioneurozinė edema, Valsartan/Hydrochlorothiazide Torrent vartojimą būtina nedelsiant nutraukti ir Valsartan/Hydrochlorothiazide Torrent nebeskirti kartotinai (žr. 4.8 skyrių).</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Sisteminė raudonoji vilkligė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Yra duomenų, kad tiazidiniai diuretikai, tarp jų hidrochlorotiazidas, gali aktyvinti arba pasunkinti sisteminės raudonosios vilkligės eigą.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Kiti medžiagų apykaitos sutrikimai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Tiazidiniai diuretikai, tarp jų hidrochlorotiazidas, gali pakeisti gliukozės toleranciją ir padidinti cholesterolio, trigliceridų bei šlapimo rūgšties kiekį kraujo serume. Pacientams, sergantiems cukriniu diabetu, gali reikėti keisti insulino arba per burną vartojamų hipoglikeminių preparatų dozes.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Tiazidiniai diuretikai gali sumažinti kalcio ekskreciją per inkstus ir sukelti nedidelį ir intermituojantį kalcio koncentracijos padidėjimą kraujo serume, esant žinomam kalcio apykaitos sutrikimui. Ryški hiperkalcemija gali būti hiperparatiroidizmo požymis. Tokiu atveju tiazidų vartojimas turi būti nutrauktas, kol bus ištirta prieskydinių liaukų funkcija.</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Fotojautrumas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Yra duomenų apie fotojautrumo reakcijas, atsiradusias vartojant tiazidinius diuretikus (žr. 4.8 skyrių). Jei taikant gydymą pasireiškė fotojautrumo reakcija, rekomenduojama gydymą nutraukti. Jei manoma, kad diuretikų vartojimas turi būti atnaujintas, rekomenduojama naudoti odos plotų, kuriuos pasiekia tiesioginiai saulės spinduliai arba dirbtiniai UVA, apsaugą.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Nėštumas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Nėštumo metu negalima pradėti gydymo angiotenzino II receptorių blokatoriais (AIIRB). Jeigu prieš nėštumą pradėtą terapiją AIIRB nėra būtina tęsti, pacientėms, kurios planuoja pastoti, gydymas AIIRB turėtų būti pakeistas į alternatyvų antihipertenzinį gydymą, tokį, apie kurio taikymo nėštumo metu saugumą būtų pakankamai duomenų. Nustačius nėštumą, gydymas AIIRB turi būti nedelsiant nutrauktas ir, jei galima, pradėtas alternatyvus gydymas (žr. 4.3 ir 4.6 skyrius).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Bendroji informacija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Gydant pacientus, kuriems buvo pasireiškęs padidėjęs jautrumas angiotenzino II receptorių blokatoriams, reikia laikytis atsargumo priemonių. Padidėjusio jautrumo hidrochlorotiazidui reakcijos gali pasireikšti pacientams, kurie yra alergiški ir serga astma.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napToGrid/>
          <w:szCs w:val="22"/>
          <w:u w:val="single"/>
          <w:lang w:val="lt-LT" w:eastAsia="es-ES"/>
        </w:rPr>
      </w:pPr>
      <w:r w:rsidRPr="00223C92">
        <w:rPr>
          <w:snapToGrid/>
          <w:szCs w:val="22"/>
          <w:u w:val="single"/>
          <w:lang w:val="lt-LT" w:eastAsia="es-ES"/>
        </w:rPr>
        <w:t>Ūminė uždarojo kampo glaukoma</w:t>
      </w:r>
    </w:p>
    <w:p w:rsidR="00223C92" w:rsidRPr="00223C92" w:rsidRDefault="00223C92" w:rsidP="00223C92">
      <w:pPr>
        <w:autoSpaceDE w:val="0"/>
        <w:autoSpaceDN w:val="0"/>
        <w:adjustRightInd w:val="0"/>
        <w:spacing w:line="240" w:lineRule="auto"/>
        <w:rPr>
          <w:snapToGrid/>
          <w:szCs w:val="22"/>
          <w:lang w:val="lt-LT" w:eastAsia="es-ES"/>
        </w:rPr>
      </w:pPr>
      <w:r w:rsidRPr="00223C92">
        <w:rPr>
          <w:snapToGrid/>
          <w:szCs w:val="22"/>
          <w:lang w:val="lt-LT" w:eastAsia="es-ES"/>
        </w:rPr>
        <w:t>Sulfonamidų darinio hidrochlorotiazido vartojimas buvo susijęs su idiosinkrazinės reakcijos pasireiškimu ir dėl to atsiradusia ūmine praeinančia miopija ir ūmine uždarojo kampo glaukoma. Jų simptomai buvo staiga sumažėjęs regos aštrumas ar akies skausmas, kurie paprastai atsirasdavo po kelių valandų ar savaičių nuo vaisto vartojimo pradžios. Negydoma uždarojo kampo glaukoma gali sukelti negrįžtamą regėjimo netekimą.</w:t>
      </w:r>
    </w:p>
    <w:p w:rsidR="00223C92" w:rsidRPr="00223C92" w:rsidRDefault="00223C92" w:rsidP="00223C92">
      <w:pPr>
        <w:autoSpaceDE w:val="0"/>
        <w:autoSpaceDN w:val="0"/>
        <w:adjustRightInd w:val="0"/>
        <w:spacing w:line="240" w:lineRule="auto"/>
        <w:rPr>
          <w:snapToGrid/>
          <w:szCs w:val="22"/>
          <w:lang w:val="lt-LT" w:eastAsia="es-ES"/>
        </w:rPr>
      </w:pPr>
      <w:r w:rsidRPr="00223C92">
        <w:rPr>
          <w:snapToGrid/>
          <w:szCs w:val="22"/>
          <w:lang w:val="lt-LT" w:eastAsia="es-ES"/>
        </w:rPr>
        <w:t>Tokiu atveju svarbiausia kaip galima greičiau nutraukti hidrochlorotiazido vartojimą. Jeigu akispūdis išlieka padidėjęs, gali reikėti svarstyti skubaus medikamentinio ar chirurginio gydymo galimybę. Ūminės uždarojo kampo glaukomos išsivystymo rizikos veiksniais gali būti anksčiau pasireiškusi alergija sulfonamidui ar penicilinui.</w:t>
      </w:r>
    </w:p>
    <w:p w:rsidR="00223C92" w:rsidRPr="00223C92" w:rsidRDefault="00223C92" w:rsidP="00223C92">
      <w:pPr>
        <w:autoSpaceDE w:val="0"/>
        <w:autoSpaceDN w:val="0"/>
        <w:adjustRightInd w:val="0"/>
        <w:spacing w:line="240" w:lineRule="auto"/>
        <w:rPr>
          <w:snapToGrid/>
          <w:szCs w:val="22"/>
          <w:lang w:val="lt-LT" w:eastAsia="es-ES"/>
        </w:rPr>
      </w:pPr>
    </w:p>
    <w:p w:rsidR="00D266B0" w:rsidRPr="00D266B0" w:rsidRDefault="00D266B0" w:rsidP="00D266B0">
      <w:pPr>
        <w:spacing w:line="240" w:lineRule="auto"/>
        <w:rPr>
          <w:color w:val="000000"/>
          <w:lang w:val="lt-LT"/>
        </w:rPr>
      </w:pPr>
      <w:r w:rsidRPr="00D266B0">
        <w:rPr>
          <w:color w:val="000000"/>
          <w:lang w:val="lt-LT"/>
        </w:rPr>
        <w:t>Dvigubas renino, angiotenzino ir aldosterono sistemos (RAAS) nuslopinimas</w:t>
      </w:r>
    </w:p>
    <w:p w:rsidR="00D266B0" w:rsidRPr="00D266B0" w:rsidRDefault="00D266B0" w:rsidP="00D266B0">
      <w:pPr>
        <w:spacing w:line="240" w:lineRule="auto"/>
        <w:rPr>
          <w:color w:val="000000"/>
          <w:lang w:val="lt-LT"/>
        </w:rPr>
      </w:pPr>
      <w:r w:rsidRPr="00D266B0">
        <w:rPr>
          <w:color w:val="000000"/>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D266B0" w:rsidRPr="00D266B0" w:rsidRDefault="00D266B0" w:rsidP="00D266B0">
      <w:pPr>
        <w:spacing w:line="240" w:lineRule="auto"/>
        <w:rPr>
          <w:color w:val="000000"/>
          <w:lang w:val="lt-LT"/>
        </w:rPr>
      </w:pPr>
      <w:r w:rsidRPr="00D266B0">
        <w:rPr>
          <w:color w:val="000000"/>
          <w:lang w:val="lt-LT"/>
        </w:rPr>
        <w:lastRenderedPageBreak/>
        <w:t>Vis dėlto, jei dvigubas nuslopinimas laikomas absoliučiai būtinu, šis gydymas turi būti atliekamas tik prižiūrint specialistams ir dažnai bei atidžiai tiriant inkstų funkciją, elektrolitų koncentraciją bei kraujospūdį.</w:t>
      </w:r>
    </w:p>
    <w:p w:rsidR="00D266B0" w:rsidRPr="00D266B0" w:rsidRDefault="00D266B0" w:rsidP="00D266B0">
      <w:pPr>
        <w:spacing w:line="240" w:lineRule="auto"/>
        <w:rPr>
          <w:color w:val="000000"/>
          <w:lang w:val="lt-LT"/>
        </w:rPr>
      </w:pPr>
      <w:r w:rsidRPr="00D266B0">
        <w:rPr>
          <w:color w:val="000000"/>
          <w:lang w:val="lt-LT"/>
        </w:rPr>
        <w:t>Pacientams, sergantiems diabetine nefropatija, negalima kartu vartoti AKF inhibitorių ir angiotenzino II receptorių blokatorių.</w:t>
      </w:r>
    </w:p>
    <w:p w:rsidR="00D266B0" w:rsidRDefault="00D266B0" w:rsidP="00223C92">
      <w:pPr>
        <w:autoSpaceDE w:val="0"/>
        <w:autoSpaceDN w:val="0"/>
        <w:adjustRightInd w:val="0"/>
        <w:spacing w:line="240" w:lineRule="auto"/>
        <w:rPr>
          <w:snapToGrid/>
          <w:szCs w:val="22"/>
          <w:u w:val="single"/>
          <w:lang w:val="lt-LT" w:eastAsia="es-ES"/>
        </w:rPr>
      </w:pPr>
    </w:p>
    <w:p w:rsidR="00223C92" w:rsidRPr="00223C92" w:rsidRDefault="00223C92" w:rsidP="00223C92">
      <w:pPr>
        <w:autoSpaceDE w:val="0"/>
        <w:autoSpaceDN w:val="0"/>
        <w:adjustRightInd w:val="0"/>
        <w:spacing w:line="240" w:lineRule="auto"/>
        <w:rPr>
          <w:snapToGrid/>
          <w:szCs w:val="22"/>
          <w:lang w:val="lt-LT" w:eastAsia="es-ES"/>
        </w:rPr>
      </w:pPr>
      <w:r w:rsidRPr="00223C92">
        <w:rPr>
          <w:snapToGrid/>
          <w:szCs w:val="22"/>
          <w:lang w:val="lt-LT" w:eastAsia="es-ES"/>
        </w:rPr>
        <w:t>Pacientams, sergantiems cukriniu diabetu arba kuriems yra inkstų funkcijos sutrikimas (GFG &lt;60 ml/min./1,73 m</w:t>
      </w:r>
      <w:r w:rsidRPr="00223C92">
        <w:rPr>
          <w:snapToGrid/>
          <w:szCs w:val="22"/>
          <w:vertAlign w:val="superscript"/>
          <w:lang w:val="lt-LT" w:eastAsia="es-ES"/>
        </w:rPr>
        <w:t>2</w:t>
      </w:r>
      <w:r w:rsidRPr="00223C92">
        <w:rPr>
          <w:snapToGrid/>
          <w:szCs w:val="22"/>
          <w:lang w:val="lt-LT" w:eastAsia="es-ES"/>
        </w:rPr>
        <w:t>), negalima vartoti Valsartan/Hydrochlorothiazide Torrent kartu su aliskirenu (žr. 4.3 skyrių).</w:t>
      </w:r>
    </w:p>
    <w:p w:rsidR="00223C92" w:rsidRPr="00223C92" w:rsidRDefault="00223C92" w:rsidP="00223C92">
      <w:pPr>
        <w:autoSpaceDE w:val="0"/>
        <w:autoSpaceDN w:val="0"/>
        <w:adjustRightInd w:val="0"/>
        <w:spacing w:line="240" w:lineRule="auto"/>
        <w:rPr>
          <w:snapToGrid/>
          <w:szCs w:val="22"/>
          <w:lang w:val="lt-LT" w:eastAsia="es-ES"/>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Antidopingo testas: hidrochlorotiazidas, esantis šiame vaistiniame preparate gali duoti teigiamą antidopingo testo kontrolės rezultatą.</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tabs>
          <w:tab w:val="left" w:pos="-720"/>
          <w:tab w:val="left" w:pos="0"/>
          <w:tab w:val="left" w:pos="426"/>
        </w:tabs>
        <w:suppressAutoHyphens/>
        <w:spacing w:line="240" w:lineRule="auto"/>
        <w:rPr>
          <w:szCs w:val="22"/>
          <w:lang w:val="lt-LT"/>
        </w:rPr>
      </w:pPr>
      <w:r w:rsidRPr="00223C92">
        <w:rPr>
          <w:szCs w:val="22"/>
          <w:lang w:val="lt-LT"/>
        </w:rPr>
        <w:t>Šio vaistinio preparato sudėtyje yra laktozės. Pacientai, sergantys retu paveldimu galaktozės netoleravimu, Lapp laktazės trūkumu arba gliukozės ir galaktozės malabsorbcija, neturėtų vartoti šio vaistinio preparato.</w:t>
      </w:r>
    </w:p>
    <w:p w:rsidR="00223C92" w:rsidRPr="00223C92" w:rsidRDefault="00223C92" w:rsidP="00223C92">
      <w:pPr>
        <w:numPr>
          <w:ilvl w:val="12"/>
          <w:numId w:val="0"/>
        </w:numPr>
        <w:spacing w:line="240" w:lineRule="auto"/>
        <w:rPr>
          <w:szCs w:val="22"/>
          <w:lang w:val="lt-LT"/>
        </w:rPr>
      </w:pPr>
      <w:r w:rsidRPr="00223C92">
        <w:rPr>
          <w:szCs w:val="22"/>
          <w:lang w:val="lt-LT"/>
        </w:rPr>
        <w:t>Šio vaistinio preparato vienoje dozėje yra mažiau nei 1 mmol natrio (23 mg), t. y. šis vaistinis preparatas iš esmės yra be natrio.</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4.5</w:t>
      </w:r>
      <w:r w:rsidRPr="00223C92">
        <w:rPr>
          <w:b/>
          <w:szCs w:val="22"/>
          <w:lang w:val="lt-LT"/>
        </w:rPr>
        <w:tab/>
        <w:t>Sąveika su kitais vaistiniais preparatais ir kitokia sąveika</w:t>
      </w:r>
    </w:p>
    <w:p w:rsidR="00223C92" w:rsidRPr="00223C92" w:rsidRDefault="00223C92" w:rsidP="00223C92">
      <w:pPr>
        <w:autoSpaceDE w:val="0"/>
        <w:autoSpaceDN w:val="0"/>
        <w:adjustRightInd w:val="0"/>
        <w:spacing w:line="240" w:lineRule="auto"/>
        <w:rPr>
          <w:szCs w:val="22"/>
          <w:u w:val="single"/>
          <w:lang w:val="lt-LT"/>
        </w:rPr>
      </w:pPr>
    </w:p>
    <w:p w:rsidR="00223C92" w:rsidRPr="00223C92" w:rsidRDefault="00223C92" w:rsidP="00223C92">
      <w:pPr>
        <w:autoSpaceDE w:val="0"/>
        <w:autoSpaceDN w:val="0"/>
        <w:adjustRightInd w:val="0"/>
        <w:spacing w:line="240" w:lineRule="auto"/>
        <w:rPr>
          <w:i/>
          <w:szCs w:val="22"/>
          <w:u w:val="single"/>
          <w:lang w:val="lt-LT"/>
        </w:rPr>
      </w:pPr>
      <w:r w:rsidRPr="00223C92">
        <w:rPr>
          <w:szCs w:val="22"/>
          <w:u w:val="single"/>
          <w:lang w:val="lt-LT"/>
        </w:rPr>
        <w:t xml:space="preserve">Sąveika, susijusi su abiem medžiagomis valsartanu ir hidrochlorotiazidu.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Nerekomenduojama vartoti kartu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Litis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Yra duomenų apie grįžtamąjį ličio koncentracijos kraujo serume ir toksiškumo padidėjimą, kai kartu vartojami AKF inhibitoriai bei tiazidiniai diuretikai, tarp jų hidrochlorotiazidas. Kadangi nėra duomenų apie valsartano ir ličio vartojimą kartu, toks vaistų derinys nerekomenduojamas. Jeigu ši vaistinių preparatų kombinacija būtina, rekomenduojamas atidus ličio koncentracijos kraujo serume stebėjimas.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Vaistai, kuriuos vartojant kartu reikalingos atsargumo priemonės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Kiti antihipertenziniai preparatai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vaistinis preparatas gali sustiprinti kitų preparatų, pasižyminčių antihipertenzinėmis savybėmis, poveikį (pvz., </w:t>
      </w:r>
      <w:r w:rsidRPr="00223C92">
        <w:rPr>
          <w:iCs/>
          <w:snapToGrid/>
          <w:szCs w:val="22"/>
          <w:lang w:val="lt-LT" w:eastAsia="es-ES"/>
        </w:rPr>
        <w:t xml:space="preserve">guanetidino, metildopos, kraujagysles plečiančių vaistų, </w:t>
      </w:r>
      <w:r w:rsidRPr="00223C92">
        <w:rPr>
          <w:szCs w:val="22"/>
          <w:lang w:val="lt-LT"/>
        </w:rPr>
        <w:t xml:space="preserve">AKFI, beta adrenoblokatorių, kalcio kanalų blokatorių </w:t>
      </w:r>
      <w:r w:rsidRPr="00223C92">
        <w:rPr>
          <w:iCs/>
          <w:snapToGrid/>
          <w:szCs w:val="22"/>
          <w:lang w:val="lt-LT" w:eastAsia="es-ES"/>
        </w:rPr>
        <w:t>ir tiesioginių renino inhibitorių</w:t>
      </w: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lang w:val="lt-LT"/>
        </w:rPr>
        <w:t>Simpatomimetiniai aminai (pvz., norepinefrinas, epinefrinas)</w:t>
      </w:r>
      <w:r w:rsidRPr="00223C92">
        <w:rPr>
          <w:i/>
          <w:szCs w:val="22"/>
          <w:u w:val="single"/>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Gali sumažėti atsakas į simpatomimetinius aminus</w:t>
      </w:r>
      <w:r w:rsidRPr="00223C92">
        <w:rPr>
          <w:iCs/>
          <w:snapToGrid/>
          <w:szCs w:val="22"/>
          <w:lang w:val="lt-LT" w:eastAsia="es-ES"/>
        </w:rPr>
        <w:t>.</w:t>
      </w:r>
      <w:r w:rsidRPr="00223C92">
        <w:rPr>
          <w:szCs w:val="22"/>
          <w:lang w:val="lt-LT"/>
        </w:rPr>
        <w:t xml:space="preserve"> </w:t>
      </w:r>
      <w:r w:rsidRPr="00223C92">
        <w:rPr>
          <w:iCs/>
          <w:snapToGrid/>
          <w:szCs w:val="22"/>
          <w:lang w:val="lt-LT" w:eastAsia="es-ES"/>
        </w:rPr>
        <w:t>Klinikinė tokio poveikio reikšmė nežinoma, ir šis poveikis nepakankamas, kad negalima būtų šių preparatų vartoti kartu.</w:t>
      </w: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Nesteroidiniai vaistai nuo uždegimo (NVNU), tarp jų selektyvieji COX-2 inhibitoriai, acetilsalicilo rūgštis, kai vartojama &gt; 3 g/parą, ir neselektyvieji NVNU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Kartu vartojami NVNU gali susilpninti ir angiotenzino II receptorių blokatorių, ir hidrochlorotiazido antihipertenzinį poveikį. Be to, kartu vartojant Valsartan/Hydrochlorothiazide Torrent vaistinį preparatą ir NVNU, gali pablogėti inkstų funkcija ir padidėti kalio koncentracija kraujo serume. Todėl jau gydymo pradžioje rekomenduojama stebėti inkstų funkciją ir užtikrinti, kad pacientas gautų adekvatų skysčių kiekį.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Sąveika, susijusi su valsartanu </w:t>
      </w:r>
    </w:p>
    <w:p w:rsidR="00223C92" w:rsidRPr="00223C92" w:rsidRDefault="00223C92" w:rsidP="00223C92">
      <w:pPr>
        <w:autoSpaceDE w:val="0"/>
        <w:autoSpaceDN w:val="0"/>
        <w:adjustRightInd w:val="0"/>
        <w:spacing w:line="240" w:lineRule="auto"/>
        <w:rPr>
          <w:szCs w:val="22"/>
          <w:u w:val="single"/>
          <w:lang w:val="lt-LT"/>
        </w:rPr>
      </w:pPr>
    </w:p>
    <w:p w:rsidR="00223C92" w:rsidRPr="00223C92" w:rsidRDefault="00223C92" w:rsidP="00223C92">
      <w:pPr>
        <w:tabs>
          <w:tab w:val="clear" w:pos="567"/>
        </w:tabs>
        <w:spacing w:line="240" w:lineRule="auto"/>
        <w:rPr>
          <w:i/>
          <w:snapToGrid/>
          <w:szCs w:val="22"/>
          <w:u w:val="single"/>
          <w:lang w:val="lt-LT" w:eastAsia="lt-LT"/>
        </w:rPr>
      </w:pPr>
      <w:r w:rsidRPr="00223C92">
        <w:rPr>
          <w:i/>
          <w:snapToGrid/>
          <w:szCs w:val="22"/>
          <w:u w:val="single"/>
          <w:lang w:val="lt-LT" w:eastAsia="lt-LT"/>
        </w:rPr>
        <w:t>Dviguba renino, angiotenzino ir aldosterono sistemos (RAAS) blokada su ARB, AKF inhibitoriais ar aliskirenu</w:t>
      </w:r>
    </w:p>
    <w:p w:rsidR="00223C92" w:rsidRPr="00223C92" w:rsidRDefault="00223C92" w:rsidP="00223C92">
      <w:pPr>
        <w:tabs>
          <w:tab w:val="clear" w:pos="567"/>
        </w:tabs>
        <w:spacing w:line="240" w:lineRule="auto"/>
        <w:rPr>
          <w:snapToGrid/>
          <w:szCs w:val="22"/>
          <w:lang w:val="lt-LT" w:eastAsia="lt-LT"/>
        </w:rPr>
      </w:pPr>
      <w:r w:rsidRPr="00223C92">
        <w:rPr>
          <w:snapToGrid/>
          <w:szCs w:val="22"/>
          <w:lang w:val="lt-LT" w:eastAsia="lt-LT"/>
        </w:rPr>
        <w:t>Atsargiai reikia skirti ARB, įskaitant valsartaną, kartu su kitais RAAS blokatoriais tokiais, kaip AKF inhibitoriai ar aliskirenas (žr. 4.4 skyrių).</w:t>
      </w:r>
    </w:p>
    <w:p w:rsidR="00223C92" w:rsidRPr="00223C92" w:rsidRDefault="00223C92" w:rsidP="00223C92">
      <w:pPr>
        <w:tabs>
          <w:tab w:val="clear" w:pos="567"/>
        </w:tabs>
        <w:spacing w:line="240" w:lineRule="auto"/>
        <w:rPr>
          <w:snapToGrid/>
          <w:szCs w:val="22"/>
          <w:lang w:val="lt-LT" w:eastAsia="lt-LT"/>
        </w:rPr>
      </w:pPr>
    </w:p>
    <w:p w:rsidR="00D266B0" w:rsidRPr="00D266B0" w:rsidRDefault="00D266B0" w:rsidP="00D266B0">
      <w:pPr>
        <w:tabs>
          <w:tab w:val="clear" w:pos="567"/>
        </w:tabs>
        <w:spacing w:line="240" w:lineRule="auto"/>
        <w:rPr>
          <w:lang w:val="lt-LT"/>
        </w:rPr>
      </w:pPr>
      <w:r w:rsidRPr="00D266B0">
        <w:rPr>
          <w:lang w:val="lt-LT"/>
        </w:rPr>
        <w:lastRenderedPageBreak/>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223C92" w:rsidRPr="00223C92" w:rsidRDefault="00223C92" w:rsidP="00223C92">
      <w:pPr>
        <w:tabs>
          <w:tab w:val="clear" w:pos="567"/>
        </w:tabs>
        <w:spacing w:line="240" w:lineRule="auto"/>
        <w:rPr>
          <w:snapToGrid/>
          <w:szCs w:val="22"/>
          <w:lang w:val="lt-LT" w:eastAsia="lt-LT"/>
        </w:rPr>
      </w:pPr>
      <w:r w:rsidRPr="00223C92">
        <w:rPr>
          <w:snapToGrid/>
          <w:color w:val="333333"/>
          <w:szCs w:val="22"/>
          <w:lang w:val="lt-LT" w:eastAsia="lt-LT"/>
        </w:rPr>
        <w:t>Negalima kartu skirti</w:t>
      </w:r>
      <w:r w:rsidRPr="00223C92">
        <w:rPr>
          <w:snapToGrid/>
          <w:szCs w:val="22"/>
          <w:lang w:val="lt-LT" w:eastAsia="lt-LT"/>
        </w:rPr>
        <w:t xml:space="preserve"> angiotenzino II receptorių blokatorių (ARB), įskaitant valsartaną, arba AKF inhibitorių su aliskirenu, pacientams sergantiems cukriniu diabetu arba kuriems yra inkstų funkcijos sutrikimas</w:t>
      </w:r>
      <w:r w:rsidRPr="00223C92">
        <w:rPr>
          <w:iCs/>
          <w:snapToGrid/>
          <w:szCs w:val="22"/>
          <w:lang w:val="lt-LT" w:eastAsia="lt-LT"/>
        </w:rPr>
        <w:t xml:space="preserve"> (GFG &lt;60 ml/min./1,73 m</w:t>
      </w:r>
      <w:r w:rsidRPr="00223C92">
        <w:rPr>
          <w:iCs/>
          <w:snapToGrid/>
          <w:szCs w:val="22"/>
          <w:vertAlign w:val="superscript"/>
          <w:lang w:val="lt-LT" w:eastAsia="lt-LT"/>
        </w:rPr>
        <w:t>2</w:t>
      </w:r>
      <w:r w:rsidRPr="00223C92">
        <w:rPr>
          <w:iCs/>
          <w:snapToGrid/>
          <w:szCs w:val="22"/>
          <w:lang w:val="lt-LT" w:eastAsia="lt-LT"/>
        </w:rPr>
        <w:t>)</w:t>
      </w:r>
      <w:r w:rsidRPr="00223C92">
        <w:rPr>
          <w:snapToGrid/>
          <w:szCs w:val="22"/>
          <w:lang w:val="lt-LT" w:eastAsia="lt-LT"/>
        </w:rPr>
        <w:t xml:space="preserve"> (žr. 4.3 skyrių).</w:t>
      </w:r>
    </w:p>
    <w:p w:rsidR="00223C92" w:rsidRPr="00223C92" w:rsidRDefault="00223C92" w:rsidP="00223C92">
      <w:pPr>
        <w:autoSpaceDE w:val="0"/>
        <w:autoSpaceDN w:val="0"/>
        <w:adjustRightInd w:val="0"/>
        <w:spacing w:line="240" w:lineRule="auto"/>
        <w:rPr>
          <w:i/>
          <w:snapToGrid/>
          <w:szCs w:val="22"/>
          <w:u w:val="single"/>
          <w:lang w:val="lt-LT" w:eastAsia="es-ES"/>
        </w:rPr>
      </w:pP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Nerekomenduojama vartoti kartu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Kalį sulaikantys diuretikai, kalio turintys papildai, druskos pakaitalai, turintys kalio, ir kiti preparatai, kurie gali padidinti kalio kiekį kraujyje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Jei vaistinio preparato, kuris gali paveikti kalio kiekį, vartojimas kartu su valsartanu būtinas, patartina stebėti kalio koncentraciją kraujo plazmoje.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tabs>
          <w:tab w:val="clear" w:pos="567"/>
          <w:tab w:val="center" w:pos="4819"/>
          <w:tab w:val="right" w:pos="9638"/>
        </w:tabs>
        <w:spacing w:line="240" w:lineRule="auto"/>
        <w:rPr>
          <w:i/>
          <w:snapToGrid/>
          <w:szCs w:val="22"/>
          <w:lang w:val="lt-LT" w:eastAsia="lt-LT"/>
        </w:rPr>
      </w:pPr>
      <w:r w:rsidRPr="00223C92">
        <w:rPr>
          <w:i/>
          <w:snapToGrid/>
          <w:szCs w:val="22"/>
          <w:lang w:val="lt-LT"/>
        </w:rPr>
        <w:t>Pernešikliai</w:t>
      </w:r>
    </w:p>
    <w:p w:rsidR="00223C92" w:rsidRPr="00223C92" w:rsidRDefault="00223C92" w:rsidP="00223C92">
      <w:pPr>
        <w:tabs>
          <w:tab w:val="clear" w:pos="567"/>
          <w:tab w:val="center" w:pos="4819"/>
          <w:tab w:val="right" w:pos="9638"/>
        </w:tabs>
        <w:spacing w:line="240" w:lineRule="auto"/>
        <w:rPr>
          <w:snapToGrid/>
          <w:szCs w:val="22"/>
          <w:lang w:val="lt-LT"/>
        </w:rPr>
      </w:pPr>
      <w:r w:rsidRPr="00223C92">
        <w:rPr>
          <w:i/>
          <w:iCs/>
          <w:snapToGrid/>
          <w:szCs w:val="22"/>
          <w:lang w:val="lt-LT"/>
        </w:rPr>
        <w:t>In vitro</w:t>
      </w:r>
      <w:r w:rsidRPr="00223C92">
        <w:rPr>
          <w:snapToGrid/>
          <w:szCs w:val="22"/>
          <w:lang w:val="lt-LT"/>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rsidR="00223C92" w:rsidRPr="00223C92" w:rsidRDefault="00223C92" w:rsidP="00223C92">
      <w:pPr>
        <w:tabs>
          <w:tab w:val="clear" w:pos="567"/>
        </w:tabs>
        <w:spacing w:line="240" w:lineRule="auto"/>
        <w:rPr>
          <w:snapToGrid/>
          <w:szCs w:val="22"/>
          <w:lang w:val="lt-LT" w:eastAsia="lt-LT"/>
        </w:rPr>
      </w:pP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Sąveikos nėra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Vaistų sąveikos tyrimai neparodė jokios kliniškai reikšmingos sąveikos tarp valsartano ir šių preparatų: cimetidinas, varfarinas, furozemidas, digoksinas, atenololis, indometacinas, hidrochlorotiazidas, amlodipinas, glibenklamidas. Digoksinas ir indometacinas gali sąveikauti su hidrochlorotiazidu, esančiu Valsartan/Hydrochlorothiazide Torrent vaistinio preparato sudėtyje (žr. sąveikas, susijusias su hidrochlorotiazidu).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Sąveika, susijusi su hidrochlorotiazidu </w:t>
      </w:r>
    </w:p>
    <w:p w:rsidR="00223C92" w:rsidRPr="00223C92" w:rsidRDefault="00223C92" w:rsidP="00223C92">
      <w:pPr>
        <w:autoSpaceDE w:val="0"/>
        <w:autoSpaceDN w:val="0"/>
        <w:adjustRightInd w:val="0"/>
        <w:spacing w:line="240" w:lineRule="auto"/>
        <w:rPr>
          <w:szCs w:val="22"/>
          <w:u w:val="single"/>
          <w:lang w:val="lt-LT"/>
        </w:rPr>
      </w:pP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Vaistai, kuriuos vartojant kartu reikalingos atsargumo priemonės </w:t>
      </w:r>
    </w:p>
    <w:p w:rsidR="00223C92" w:rsidRPr="00223C92" w:rsidRDefault="00223C92" w:rsidP="00223C92">
      <w:pPr>
        <w:rPr>
          <w:i/>
          <w:snapToGrid/>
          <w:szCs w:val="22"/>
          <w:lang w:val="lt-LT" w:eastAsia="lt-LT"/>
        </w:rPr>
      </w:pPr>
      <w:r w:rsidRPr="00223C92">
        <w:rPr>
          <w:i/>
          <w:szCs w:val="22"/>
          <w:lang w:val="lt-LT"/>
        </w:rPr>
        <w:t xml:space="preserve">Vaistiniai preparatai, </w:t>
      </w:r>
      <w:r w:rsidRPr="00223C92">
        <w:rPr>
          <w:i/>
          <w:snapToGrid/>
          <w:szCs w:val="22"/>
          <w:lang w:val="lt-LT" w:eastAsia="lt-LT"/>
        </w:rPr>
        <w:t>keičiantys</w:t>
      </w:r>
      <w:r w:rsidRPr="00223C92">
        <w:rPr>
          <w:i/>
          <w:szCs w:val="22"/>
          <w:lang w:val="lt-LT"/>
        </w:rPr>
        <w:t xml:space="preserve"> kalio </w:t>
      </w:r>
      <w:r w:rsidRPr="00223C92">
        <w:rPr>
          <w:i/>
          <w:snapToGrid/>
          <w:szCs w:val="22"/>
          <w:lang w:val="lt-LT" w:eastAsia="lt-LT"/>
        </w:rPr>
        <w:t>koncentraciją serume</w:t>
      </w:r>
    </w:p>
    <w:p w:rsidR="00223C92" w:rsidRPr="00223C92" w:rsidRDefault="00223C92" w:rsidP="00223C92">
      <w:pPr>
        <w:tabs>
          <w:tab w:val="clear" w:pos="567"/>
        </w:tabs>
        <w:spacing w:line="240" w:lineRule="auto"/>
        <w:rPr>
          <w:szCs w:val="22"/>
          <w:lang w:val="lt-LT"/>
        </w:rPr>
      </w:pPr>
      <w:r w:rsidRPr="00223C92">
        <w:rPr>
          <w:snapToGrid/>
          <w:szCs w:val="22"/>
          <w:lang w:val="lt-LT" w:eastAsia="lt-LT"/>
        </w:rPr>
        <w:t>Hidrochlorotiazido sukeliamą hipokaleminį poveikį gali stiprinti kartu vartojami kalį išskiriantys</w:t>
      </w:r>
      <w:r w:rsidRPr="00223C92">
        <w:rPr>
          <w:szCs w:val="22"/>
          <w:lang w:val="lt-LT"/>
        </w:rPr>
        <w:t xml:space="preserve"> diuretikai, kortikosteroidai, </w:t>
      </w:r>
      <w:r w:rsidRPr="00223C92">
        <w:rPr>
          <w:snapToGrid/>
          <w:szCs w:val="22"/>
          <w:lang w:val="lt-LT" w:eastAsia="lt-LT"/>
        </w:rPr>
        <w:t>vidurius laisvinantys preparatai</w:t>
      </w:r>
      <w:r w:rsidRPr="00223C92">
        <w:rPr>
          <w:szCs w:val="22"/>
          <w:lang w:val="lt-LT"/>
        </w:rPr>
        <w:t>, AKTH, amfotericinas, karbenoksolonas, penicilinas</w:t>
      </w:r>
      <w:r w:rsidRPr="00223C92">
        <w:rPr>
          <w:snapToGrid/>
          <w:szCs w:val="22"/>
          <w:lang w:val="lt-LT" w:eastAsia="lt-LT"/>
        </w:rPr>
        <w:t> </w:t>
      </w:r>
      <w:r w:rsidRPr="00223C92">
        <w:rPr>
          <w:szCs w:val="22"/>
          <w:lang w:val="lt-LT"/>
        </w:rPr>
        <w:t xml:space="preserve">G, salicilo rūgštis ir </w:t>
      </w:r>
      <w:r w:rsidRPr="00223C92">
        <w:rPr>
          <w:snapToGrid/>
          <w:szCs w:val="22"/>
          <w:lang w:val="lt-LT" w:eastAsia="lt-LT"/>
        </w:rPr>
        <w:t>jos dariniai.</w:t>
      </w:r>
    </w:p>
    <w:p w:rsidR="00223C92" w:rsidRPr="00223C92" w:rsidRDefault="00223C92" w:rsidP="00223C92">
      <w:pPr>
        <w:autoSpaceDE w:val="0"/>
        <w:autoSpaceDN w:val="0"/>
        <w:adjustRightInd w:val="0"/>
        <w:spacing w:line="240" w:lineRule="auto"/>
        <w:rPr>
          <w:i/>
          <w:iCs/>
          <w:snapToGrid/>
          <w:szCs w:val="22"/>
          <w:lang w:val="lt-LT" w:eastAsia="es-ES"/>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Jei šie vaistiniai preparatai turi būti vartojami kartu su hidrochlorotiazido ir valsartano deriniu, patartina stebėti kalio koncentraciją kraujo plazmoje</w:t>
      </w:r>
      <w:r w:rsidRPr="00223C92">
        <w:rPr>
          <w:iCs/>
          <w:snapToGrid/>
          <w:szCs w:val="22"/>
          <w:lang w:val="lt-LT" w:eastAsia="es-ES"/>
        </w:rPr>
        <w:t xml:space="preserve"> (žr.</w:t>
      </w:r>
      <w:r w:rsidRPr="00223C92">
        <w:rPr>
          <w:szCs w:val="22"/>
          <w:lang w:val="lt-LT"/>
        </w:rPr>
        <w:t xml:space="preserve"> 4.4 skyrių). </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Vaistiniai preparatai, galintys sukelti torsades de pointes aritmiją </w:t>
      </w:r>
    </w:p>
    <w:p w:rsidR="00223C92" w:rsidRPr="00223C92" w:rsidRDefault="00223C92" w:rsidP="008241C7">
      <w:pPr>
        <w:numPr>
          <w:ilvl w:val="0"/>
          <w:numId w:val="3"/>
        </w:numPr>
        <w:tabs>
          <w:tab w:val="clear" w:pos="567"/>
        </w:tabs>
        <w:autoSpaceDE w:val="0"/>
        <w:autoSpaceDN w:val="0"/>
        <w:adjustRightInd w:val="0"/>
        <w:spacing w:line="240" w:lineRule="auto"/>
        <w:ind w:left="540" w:hanging="540"/>
        <w:rPr>
          <w:szCs w:val="22"/>
          <w:lang w:val="lt-LT"/>
        </w:rPr>
      </w:pPr>
      <w:r w:rsidRPr="00223C92">
        <w:rPr>
          <w:szCs w:val="22"/>
          <w:lang w:val="lt-LT"/>
        </w:rPr>
        <w:t xml:space="preserve">Ia klasės antiaritminiai vaistai (pvz., chinidinas, hidrochinidinas, dizopiramidas). </w:t>
      </w:r>
    </w:p>
    <w:p w:rsidR="00223C92" w:rsidRPr="00223C92" w:rsidRDefault="00223C92" w:rsidP="008241C7">
      <w:pPr>
        <w:numPr>
          <w:ilvl w:val="0"/>
          <w:numId w:val="3"/>
        </w:numPr>
        <w:tabs>
          <w:tab w:val="clear" w:pos="567"/>
        </w:tabs>
        <w:autoSpaceDE w:val="0"/>
        <w:autoSpaceDN w:val="0"/>
        <w:adjustRightInd w:val="0"/>
        <w:spacing w:line="240" w:lineRule="auto"/>
        <w:ind w:left="540" w:hanging="540"/>
        <w:rPr>
          <w:szCs w:val="22"/>
          <w:lang w:val="lt-LT"/>
        </w:rPr>
      </w:pPr>
      <w:r w:rsidRPr="00223C92">
        <w:rPr>
          <w:szCs w:val="22"/>
          <w:lang w:val="lt-LT"/>
        </w:rPr>
        <w:t xml:space="preserve">III klasės antiaritminiai vaistai (pvz., amjodaronas, sotalolis, dofetilidas, ibutilidas). </w:t>
      </w:r>
    </w:p>
    <w:p w:rsidR="00223C92" w:rsidRPr="00223C92" w:rsidRDefault="00223C92" w:rsidP="008241C7">
      <w:pPr>
        <w:numPr>
          <w:ilvl w:val="0"/>
          <w:numId w:val="3"/>
        </w:numPr>
        <w:tabs>
          <w:tab w:val="clear" w:pos="567"/>
        </w:tabs>
        <w:autoSpaceDE w:val="0"/>
        <w:autoSpaceDN w:val="0"/>
        <w:adjustRightInd w:val="0"/>
        <w:spacing w:line="240" w:lineRule="auto"/>
        <w:ind w:left="540" w:hanging="540"/>
        <w:rPr>
          <w:szCs w:val="22"/>
          <w:lang w:val="lt-LT"/>
        </w:rPr>
      </w:pPr>
      <w:r w:rsidRPr="00223C92">
        <w:rPr>
          <w:szCs w:val="22"/>
          <w:lang w:val="lt-LT"/>
        </w:rPr>
        <w:t xml:space="preserve">Kai kurie antipsichotikai (pvz., tioridazinas, chlorpromazinas, levomepromazinas, trifluoperazinas, ciamemazinas, sulpiridas, sultopridas, amisulpridas, tiapridas, pimozidas, haloperidolis, droperidolis). </w:t>
      </w:r>
    </w:p>
    <w:p w:rsidR="00223C92" w:rsidRPr="00223C92" w:rsidRDefault="00223C92" w:rsidP="008241C7">
      <w:pPr>
        <w:numPr>
          <w:ilvl w:val="0"/>
          <w:numId w:val="3"/>
        </w:numPr>
        <w:tabs>
          <w:tab w:val="clear" w:pos="567"/>
        </w:tabs>
        <w:autoSpaceDE w:val="0"/>
        <w:autoSpaceDN w:val="0"/>
        <w:adjustRightInd w:val="0"/>
        <w:spacing w:line="240" w:lineRule="auto"/>
        <w:ind w:left="540" w:hanging="540"/>
        <w:rPr>
          <w:szCs w:val="22"/>
          <w:lang w:val="lt-LT"/>
        </w:rPr>
      </w:pPr>
      <w:r w:rsidRPr="00223C92">
        <w:rPr>
          <w:szCs w:val="22"/>
          <w:lang w:val="lt-LT"/>
        </w:rPr>
        <w:t xml:space="preserve">Kiti (pvz., bepridilis, cisapridas, difemanilis, eritromicinas į veną (i/v), halofantrinas, ketanserinas, mizolastinas, pentamidinas, sparfloksacinas, terfenadinas, vinkaminas i/v).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Dėl galimos hipokalemijos rizikos reikalingos atsargumo priemonės, hidrochlorotiazidą vartojant kartu su vaistiniais preparatais, galinčiais sukelti </w:t>
      </w:r>
      <w:r w:rsidRPr="00223C92">
        <w:rPr>
          <w:i/>
          <w:szCs w:val="22"/>
          <w:lang w:val="lt-LT"/>
        </w:rPr>
        <w:t>torsades de pointes</w:t>
      </w:r>
      <w:r w:rsidRPr="00223C92">
        <w:rPr>
          <w:szCs w:val="22"/>
          <w:lang w:val="lt-LT"/>
        </w:rPr>
        <w:t xml:space="preserve"> aritmiją</w:t>
      </w:r>
      <w:r w:rsidRPr="00223C92">
        <w:rPr>
          <w:iCs/>
          <w:snapToGrid/>
          <w:szCs w:val="22"/>
          <w:lang w:val="lt-LT" w:eastAsia="es-ES"/>
        </w:rPr>
        <w:t>, ypatingai kartu su Ia klasės ir III klasės antiaritminiais preparatais bei kai kuriais vaistiniais preparatais nuo psichozės</w:t>
      </w:r>
      <w:r w:rsidRPr="00223C92">
        <w:rPr>
          <w:szCs w:val="22"/>
          <w:lang w:val="lt-LT"/>
        </w:rPr>
        <w:t xml:space="preserve">. </w:t>
      </w:r>
    </w:p>
    <w:p w:rsidR="00223C92" w:rsidRPr="00223C92" w:rsidRDefault="00223C92" w:rsidP="00223C92">
      <w:pPr>
        <w:autoSpaceDE w:val="0"/>
        <w:autoSpaceDN w:val="0"/>
        <w:adjustRightInd w:val="0"/>
        <w:spacing w:line="240" w:lineRule="auto"/>
        <w:rPr>
          <w:iCs/>
          <w:snapToGrid/>
          <w:szCs w:val="22"/>
          <w:lang w:val="lt-LT" w:eastAsia="es-ES"/>
        </w:rPr>
      </w:pPr>
      <w:r w:rsidRPr="00223C92">
        <w:rPr>
          <w:szCs w:val="22"/>
          <w:lang w:val="lt-LT"/>
        </w:rPr>
        <w:t xml:space="preserve"> </w:t>
      </w:r>
    </w:p>
    <w:p w:rsidR="00223C92" w:rsidRPr="00223C92" w:rsidRDefault="00223C92" w:rsidP="00223C92">
      <w:pPr>
        <w:tabs>
          <w:tab w:val="clear" w:pos="567"/>
        </w:tabs>
        <w:spacing w:line="240" w:lineRule="auto"/>
        <w:rPr>
          <w:i/>
          <w:snapToGrid/>
          <w:szCs w:val="22"/>
          <w:lang w:val="lt-LT" w:eastAsia="lt-LT"/>
        </w:rPr>
      </w:pPr>
      <w:r w:rsidRPr="00223C92">
        <w:rPr>
          <w:i/>
          <w:snapToGrid/>
          <w:szCs w:val="22"/>
          <w:lang w:val="lt-LT" w:eastAsia="lt-LT"/>
        </w:rPr>
        <w:t>Vaistiniai preparatai, keičiantys natrio koncentraciją serume</w:t>
      </w:r>
    </w:p>
    <w:p w:rsidR="00223C92" w:rsidRPr="00223C92" w:rsidRDefault="00223C92" w:rsidP="00223C92">
      <w:pPr>
        <w:tabs>
          <w:tab w:val="clear" w:pos="567"/>
        </w:tabs>
        <w:spacing w:line="240" w:lineRule="auto"/>
        <w:rPr>
          <w:rFonts w:eastAsia="SimSun"/>
          <w:snapToGrid/>
          <w:szCs w:val="22"/>
          <w:lang w:val="lt-LT" w:eastAsia="lt-LT"/>
        </w:rPr>
      </w:pPr>
      <w:r w:rsidRPr="00223C92">
        <w:rPr>
          <w:snapToGrid/>
          <w:szCs w:val="22"/>
          <w:lang w:val="lt-LT" w:eastAsia="lt-LT"/>
        </w:rPr>
        <w:lastRenderedPageBreak/>
        <w:t xml:space="preserve">Diuretikų sukeliamą hiponatreminį poveikį gali stiprinti kartu vartojami vaistai, pavyzdžiui, antidepresantai, vaistiniai preparatai nuo psichozės, vaistiniai preparatai nuo epilepsijos ir kt. </w:t>
      </w:r>
      <w:r w:rsidRPr="00223C92">
        <w:rPr>
          <w:snapToGrid/>
          <w:color w:val="000000"/>
          <w:szCs w:val="22"/>
          <w:lang w:val="lt-LT" w:eastAsia="lt-LT"/>
        </w:rPr>
        <w:t>Reikia laikytis atsargumo priemonių, jeigu šių vaistinių preparatų skiriama kartu ilgą laiką</w:t>
      </w:r>
      <w:r w:rsidRPr="00223C92">
        <w:rPr>
          <w:rFonts w:eastAsia="SimSun"/>
          <w:snapToGrid/>
          <w:szCs w:val="22"/>
          <w:lang w:val="lt-LT" w:eastAsia="lt-LT"/>
        </w:rPr>
        <w:t>.</w:t>
      </w:r>
    </w:p>
    <w:p w:rsidR="00223C92" w:rsidRPr="00223C92" w:rsidRDefault="00223C92" w:rsidP="00223C92">
      <w:pPr>
        <w:autoSpaceDE w:val="0"/>
        <w:autoSpaceDN w:val="0"/>
        <w:adjustRightInd w:val="0"/>
        <w:spacing w:line="240" w:lineRule="auto"/>
        <w:rPr>
          <w:i/>
          <w:szCs w:val="22"/>
          <w:lang w:val="lt-LT"/>
        </w:rPr>
      </w:pP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Širdį veikiantys glikozidai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Tiazidinių diuretikų sukelta hipokalemija ar hipomagnezemija gali paskatinti širdį veikiančių glikozidų</w:t>
      </w:r>
      <w:r w:rsidRPr="00223C92">
        <w:rPr>
          <w:i/>
          <w:szCs w:val="22"/>
          <w:lang w:val="lt-LT"/>
        </w:rPr>
        <w:t xml:space="preserve"> </w:t>
      </w:r>
      <w:r w:rsidRPr="00223C92">
        <w:rPr>
          <w:szCs w:val="22"/>
          <w:lang w:val="lt-LT"/>
        </w:rPr>
        <w:t>sukeliamos širdies aritmijos atsiradimą</w:t>
      </w:r>
      <w:r w:rsidRPr="00223C92">
        <w:rPr>
          <w:iCs/>
          <w:snapToGrid/>
          <w:szCs w:val="22"/>
          <w:lang w:val="lt-LT" w:eastAsia="es-ES"/>
        </w:rPr>
        <w:t xml:space="preserve"> (žr. 4.4 skyrių).</w:t>
      </w: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Kalcio druskos ir vitaminas D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Tiazidinių diuretikų, tarp jų hidrochlorotiazido, vartojimas kartu su vitaminu D arba kalcio druskomis gali padidinti kalcio koncentraciją kraujo serume. </w:t>
      </w:r>
      <w:r w:rsidRPr="00223C92">
        <w:rPr>
          <w:iCs/>
          <w:snapToGrid/>
          <w:szCs w:val="22"/>
          <w:lang w:val="lt-LT" w:eastAsia="es-ES"/>
        </w:rPr>
        <w:t>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Antidiabetiniai preparatai (vartojami per burną ir insulinas) </w:t>
      </w:r>
    </w:p>
    <w:p w:rsidR="00223C92" w:rsidRPr="00223C92" w:rsidRDefault="00223C92" w:rsidP="00223C92">
      <w:pPr>
        <w:autoSpaceDE w:val="0"/>
        <w:autoSpaceDN w:val="0"/>
        <w:adjustRightInd w:val="0"/>
        <w:spacing w:line="240" w:lineRule="auto"/>
        <w:rPr>
          <w:szCs w:val="22"/>
          <w:lang w:val="lt-LT"/>
        </w:rPr>
      </w:pPr>
      <w:r w:rsidRPr="00223C92">
        <w:rPr>
          <w:iCs/>
          <w:snapToGrid/>
          <w:szCs w:val="22"/>
          <w:lang w:val="lt-LT" w:eastAsia="es-ES"/>
        </w:rPr>
        <w:t>Tiazidiniai diuretikai</w:t>
      </w:r>
      <w:r w:rsidRPr="00223C92">
        <w:rPr>
          <w:szCs w:val="22"/>
          <w:lang w:val="lt-LT"/>
        </w:rPr>
        <w:t xml:space="preserve"> gali </w:t>
      </w:r>
      <w:r w:rsidRPr="00223C92">
        <w:rPr>
          <w:iCs/>
          <w:snapToGrid/>
          <w:szCs w:val="22"/>
          <w:lang w:val="lt-LT" w:eastAsia="es-ES"/>
        </w:rPr>
        <w:t>keisti</w:t>
      </w:r>
      <w:r w:rsidRPr="00223C92">
        <w:rPr>
          <w:szCs w:val="22"/>
          <w:lang w:val="lt-LT"/>
        </w:rPr>
        <w:t xml:space="preserve"> gliukozės </w:t>
      </w:r>
      <w:r w:rsidRPr="00223C92">
        <w:rPr>
          <w:iCs/>
          <w:snapToGrid/>
          <w:szCs w:val="22"/>
          <w:lang w:val="lt-LT" w:eastAsia="es-ES"/>
        </w:rPr>
        <w:t>toleravimą</w:t>
      </w:r>
      <w:r w:rsidRPr="00223C92">
        <w:rPr>
          <w:szCs w:val="22"/>
          <w:lang w:val="lt-LT"/>
        </w:rPr>
        <w:t>. Gali reikėti keisti antidiabetinio vaistinio preparato dozę.</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Vartojant metforminą, reikalingos atsargumo priemonės, nes yra rizika, kad išsivystys laktatų acidozė, kurią gali sukelti inkstų nepakankamumas, susijęs su hidrochlorotiazidu.</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Beta adrenoblokatoriai ir diazoksidas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Tiazidinių diuretikų, tarp jų hidrochlorotiazido, vartojimas kartu su beta adrenoblokatoriais gali padidinti hiperglikemijos riziką. Tiazidiniai diuretikai, tarp jų hidrochlorotiazidas, gali sustiprinti hiperglikemizuojantį diazoksido poveikį.</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Vaistiniai preparatai, skirti podagrai gydyti (probenecidas, sulfinpirazonas ir alopurinolis)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Gali reikėti keisti šlapimo rūgšties kiekį reguliuojančių vaistų dozes, nes hidrochlorotiazidas gali padidinti šlapimo rūgšties koncentraciją kraujo serume. Gali tekti didinti probenecido ir sulfinpirazono dozes. Dėl kartu vartojamų tiazidinių diuretikų, tarp jų hidrochlorotiazido, gali padaugėti padidėjusio jautrumo reakcijų į alopurinolį.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Anticholinerginiai preparatai </w:t>
      </w:r>
      <w:r w:rsidRPr="00223C92">
        <w:rPr>
          <w:i/>
          <w:iCs/>
          <w:snapToGrid/>
          <w:szCs w:val="22"/>
          <w:lang w:val="lt-LT" w:eastAsia="es-ES"/>
        </w:rPr>
        <w:t>ir kiti skrandžio peristaltiką veikiantys vaistiniai preparatai</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Gali padidėti tiazidinių diuretikų pasisavinimas, nes dėl anticholinerginių preparatų </w:t>
      </w:r>
      <w:r w:rsidRPr="00223C92">
        <w:rPr>
          <w:iCs/>
          <w:snapToGrid/>
          <w:szCs w:val="22"/>
          <w:lang w:val="lt-LT" w:eastAsia="es-ES"/>
        </w:rPr>
        <w:t xml:space="preserve">(pvz., atropino, biperideno) </w:t>
      </w:r>
      <w:r w:rsidRPr="00223C92">
        <w:rPr>
          <w:szCs w:val="22"/>
          <w:lang w:val="lt-LT"/>
        </w:rPr>
        <w:t xml:space="preserve">sulėtėja žarnyno peristaltika ir skrandžio išsituštinimo greitis. </w:t>
      </w:r>
      <w:r w:rsidRPr="00223C92">
        <w:rPr>
          <w:iCs/>
          <w:snapToGrid/>
          <w:szCs w:val="22"/>
          <w:lang w:val="lt-LT" w:eastAsia="es-ES"/>
        </w:rPr>
        <w:t>Ir atvirkščiai, tikėtina, kad virškinimo trakto peristaltiką skatinantys vaistai (pvz., cisapridas) gali mažinti biologinį tiazidinių diuretikų prieinamumą.</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Amantadinas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Tiazidiniai diuretikai, tarp jų hidrochlorotiazidas, gali padidinti nepageidaujamų reiškinių, sukeltų amantadino, riziką.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 </w:t>
      </w:r>
    </w:p>
    <w:p w:rsidR="00223C92" w:rsidRPr="00223C92" w:rsidRDefault="00223C92" w:rsidP="00223C92">
      <w:pPr>
        <w:tabs>
          <w:tab w:val="clear" w:pos="567"/>
        </w:tabs>
        <w:autoSpaceDE w:val="0"/>
        <w:autoSpaceDN w:val="0"/>
        <w:adjustRightInd w:val="0"/>
        <w:spacing w:line="240" w:lineRule="auto"/>
        <w:rPr>
          <w:i/>
          <w:iCs/>
          <w:snapToGrid/>
          <w:szCs w:val="22"/>
          <w:lang w:val="lt-LT" w:eastAsia="lt-LT"/>
        </w:rPr>
      </w:pPr>
      <w:r w:rsidRPr="00223C92">
        <w:rPr>
          <w:i/>
          <w:iCs/>
          <w:snapToGrid/>
          <w:szCs w:val="22"/>
          <w:lang w:val="lt-LT" w:eastAsia="lt-LT"/>
        </w:rPr>
        <w:t>Jonų apsikeitimo dervos</w:t>
      </w:r>
    </w:p>
    <w:p w:rsidR="00223C92" w:rsidRPr="00223C92" w:rsidRDefault="00223C92" w:rsidP="00223C92">
      <w:pPr>
        <w:tabs>
          <w:tab w:val="clear" w:pos="567"/>
        </w:tabs>
        <w:autoSpaceDE w:val="0"/>
        <w:autoSpaceDN w:val="0"/>
        <w:adjustRightInd w:val="0"/>
        <w:spacing w:line="240" w:lineRule="auto"/>
        <w:rPr>
          <w:szCs w:val="22"/>
          <w:lang w:val="lt-LT"/>
        </w:rPr>
      </w:pPr>
      <w:r w:rsidRPr="00223C92">
        <w:rPr>
          <w:szCs w:val="22"/>
          <w:lang w:val="lt-LT"/>
        </w:rPr>
        <w:t xml:space="preserve">Kolestiraminas ir </w:t>
      </w:r>
      <w:r w:rsidRPr="00223C92">
        <w:rPr>
          <w:snapToGrid/>
          <w:szCs w:val="22"/>
          <w:lang w:val="lt-LT" w:eastAsia="lt-LT"/>
        </w:rPr>
        <w:t>kolestipolis mažina</w:t>
      </w:r>
      <w:r w:rsidRPr="00223C92">
        <w:rPr>
          <w:szCs w:val="22"/>
          <w:lang w:val="lt-LT"/>
        </w:rPr>
        <w:t xml:space="preserve"> tiazidinių diuretikų, </w:t>
      </w:r>
      <w:r w:rsidRPr="00223C92">
        <w:rPr>
          <w:snapToGrid/>
          <w:szCs w:val="22"/>
          <w:lang w:val="lt-LT" w:eastAsia="lt-LT"/>
        </w:rPr>
        <w:t>įskaitant hidrochlorotiazidą absorbciją. Dėl to gali pasireikšti nepakankamas terapinis tiazidinių diuretikų poveikis. Tačiau šią sąveiką galima sumažinti paskirstant</w:t>
      </w:r>
      <w:r w:rsidRPr="00223C92">
        <w:rPr>
          <w:szCs w:val="22"/>
          <w:lang w:val="lt-LT"/>
        </w:rPr>
        <w:t xml:space="preserve"> hidrochlorotiazido</w:t>
      </w:r>
      <w:r w:rsidRPr="00223C92">
        <w:rPr>
          <w:snapToGrid/>
          <w:szCs w:val="22"/>
          <w:lang w:val="lt-LT" w:eastAsia="lt-LT"/>
        </w:rPr>
        <w:t xml:space="preserve"> ir dervų dozavimą, pavyzdžiui, kad hidrochlorotiazido būtų skiriama bent 4 valandas prieš arba 4</w:t>
      </w:r>
      <w:r w:rsidRPr="00223C92">
        <w:rPr>
          <w:snapToGrid/>
          <w:szCs w:val="22"/>
          <w:lang w:val="lt-LT" w:eastAsia="lt-LT"/>
        </w:rPr>
        <w:noBreakHyphen/>
        <w:t>6 valandas po dervų vartojimo</w:t>
      </w:r>
      <w:r w:rsidRPr="00223C92">
        <w:rPr>
          <w:szCs w:val="22"/>
          <w:lang w:val="lt-LT"/>
        </w:rPr>
        <w:t>.</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Citotoksiniai preparatai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Tiazidiniai diuretikai, tarp jų hidrochlorotiazidas, gali sumažinti citotoksinių preparatų</w:t>
      </w:r>
      <w:r w:rsidRPr="00223C92">
        <w:rPr>
          <w:iCs/>
          <w:snapToGrid/>
          <w:szCs w:val="22"/>
          <w:lang w:val="lt-LT" w:eastAsia="es-ES"/>
        </w:rPr>
        <w:t xml:space="preserve"> (pvz., ciklofosfamido, metotreksato)</w:t>
      </w:r>
      <w:r w:rsidRPr="00223C92">
        <w:rPr>
          <w:szCs w:val="22"/>
          <w:lang w:val="lt-LT"/>
        </w:rPr>
        <w:t xml:space="preserve"> išskyrimą per inkstus ir padidinti šių preparatų mielosupresinį poveikį.</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i/>
          <w:szCs w:val="22"/>
          <w:lang w:val="lt-LT"/>
        </w:rPr>
        <w:t xml:space="preserve">Nedepoliarizuojantys miorelaksantai </w:t>
      </w:r>
      <w:r w:rsidRPr="00223C92">
        <w:rPr>
          <w:szCs w:val="22"/>
          <w:lang w:val="lt-LT"/>
        </w:rPr>
        <w:t xml:space="preserve">(pvz., tubokurarinas)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Tiazidiniai diuretikai, tarp jų hidrochlorotiazidas, sustiprina </w:t>
      </w:r>
      <w:r w:rsidRPr="00223C92">
        <w:rPr>
          <w:iCs/>
          <w:snapToGrid/>
          <w:szCs w:val="22"/>
          <w:lang w:val="lt-LT" w:eastAsia="es-ES"/>
        </w:rPr>
        <w:t xml:space="preserve">raumenis atpalaiduojančių preparatų, pvz., </w:t>
      </w:r>
      <w:r w:rsidRPr="00223C92">
        <w:rPr>
          <w:i/>
          <w:szCs w:val="22"/>
          <w:lang w:val="lt-LT"/>
        </w:rPr>
        <w:t>kurarė</w:t>
      </w:r>
      <w:r w:rsidRPr="00223C92">
        <w:rPr>
          <w:szCs w:val="22"/>
          <w:lang w:val="lt-LT"/>
        </w:rPr>
        <w:t xml:space="preserve"> medžiagos derivatų</w:t>
      </w:r>
      <w:r w:rsidRPr="00223C92">
        <w:rPr>
          <w:iCs/>
          <w:snapToGrid/>
          <w:szCs w:val="22"/>
          <w:lang w:val="lt-LT" w:eastAsia="es-ES"/>
        </w:rPr>
        <w:t>,</w:t>
      </w:r>
      <w:r w:rsidRPr="00223C92">
        <w:rPr>
          <w:szCs w:val="22"/>
          <w:lang w:val="lt-LT"/>
        </w:rPr>
        <w:t xml:space="preserve"> poveikį.</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Ciklosporinas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lastRenderedPageBreak/>
        <w:t xml:space="preserve">Kartu vartojant ciklosporiną, gali padidėti hiperurikemijos ir podagros tipo komplikacijų rizika.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rPr>
          <w:i/>
          <w:szCs w:val="22"/>
          <w:lang w:val="lt-LT"/>
        </w:rPr>
      </w:pPr>
      <w:r w:rsidRPr="00223C92">
        <w:rPr>
          <w:i/>
          <w:szCs w:val="22"/>
          <w:lang w:val="lt-LT"/>
        </w:rPr>
        <w:t xml:space="preserve">Alkoholis, </w:t>
      </w:r>
      <w:r w:rsidRPr="00223C92">
        <w:rPr>
          <w:i/>
          <w:iCs/>
          <w:snapToGrid/>
          <w:szCs w:val="22"/>
          <w:lang w:val="lt-LT" w:eastAsia="lt-LT"/>
        </w:rPr>
        <w:t>barbitūratai ir narkotinės medžiagos</w:t>
      </w:r>
    </w:p>
    <w:p w:rsidR="00223C92" w:rsidRPr="00223C92" w:rsidRDefault="00223C92" w:rsidP="00223C92">
      <w:pPr>
        <w:autoSpaceDE w:val="0"/>
        <w:autoSpaceDN w:val="0"/>
        <w:adjustRightInd w:val="0"/>
        <w:spacing w:line="240" w:lineRule="auto"/>
        <w:rPr>
          <w:iCs/>
          <w:snapToGrid/>
          <w:szCs w:val="22"/>
          <w:lang w:val="lt-LT" w:eastAsia="es-ES"/>
        </w:rPr>
      </w:pPr>
      <w:r w:rsidRPr="00223C92">
        <w:rPr>
          <w:snapToGrid/>
          <w:color w:val="000000"/>
          <w:szCs w:val="22"/>
          <w:lang w:val="lt-LT" w:eastAsia="lt-LT"/>
        </w:rPr>
        <w:t>Tiazidinių diuretikų vartojant kartu su medžiagomis, kurios taip pat mažina kraujospūdį (pvz., dėl simpatinės centrinės nervų sistemos aktyvumo mažinimo ar tiesioginio kraujagysles plečiamojo poveikio), gali pasunkėti o</w:t>
      </w:r>
      <w:r w:rsidRPr="00223C92">
        <w:rPr>
          <w:snapToGrid/>
          <w:szCs w:val="22"/>
          <w:lang w:val="lt-LT" w:eastAsia="lt-LT"/>
        </w:rPr>
        <w:t>rtostatinė hipotenzija.</w:t>
      </w:r>
      <w:r w:rsidRPr="00223C92">
        <w:rPr>
          <w:iCs/>
          <w:snapToGrid/>
          <w:szCs w:val="22"/>
          <w:lang w:val="lt-LT" w:eastAsia="es-ES"/>
        </w:rPr>
        <w:t>.</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Metildopa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Yra šiek tiek duomenų apie hemolizinės anemijos išsivystymą pacientams, gydomiems metildopa kartu su hidrochlorotiazidu.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Karbamazepinas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Pacientams, gydomiems hidrochlorotiazidu kartu su karbamazepinu, gali išsivystyti hiponatremija. Todėl tokie pacientai turėtų būti įspėti apie galimas hiponatremines reakcijas ir atitinkamai stebimi.</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Jodo kontrastinės medžiagos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Išsivysčius diuretikų sukeltai dehidracijai, atsiranda didesnė ūminio inkstų nepakankamumo rizika, ypač vartojant daug jodo preparatų. Prieš skiriant jodo preparatus pacientai turi būti rehidruoti.</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 xml:space="preserve">4.6 </w:t>
      </w:r>
      <w:r w:rsidRPr="00223C92">
        <w:rPr>
          <w:b/>
          <w:szCs w:val="22"/>
          <w:lang w:val="lt-LT"/>
        </w:rPr>
        <w:tab/>
      </w:r>
      <w:r w:rsidRPr="00223C92">
        <w:rPr>
          <w:b/>
          <w:bCs/>
          <w:snapToGrid/>
          <w:szCs w:val="22"/>
          <w:lang w:val="lt-LT" w:eastAsia="es-ES"/>
        </w:rPr>
        <w:t>Vaisingumas, nėštumas</w:t>
      </w:r>
      <w:r w:rsidRPr="00223C92">
        <w:rPr>
          <w:b/>
          <w:szCs w:val="22"/>
          <w:lang w:val="lt-LT"/>
        </w:rPr>
        <w:t xml:space="preserve"> ir žindymo laikotarpis</w:t>
      </w:r>
    </w:p>
    <w:p w:rsidR="00223C92" w:rsidRPr="00223C92" w:rsidRDefault="00223C92" w:rsidP="00223C92">
      <w:pPr>
        <w:autoSpaceDE w:val="0"/>
        <w:autoSpaceDN w:val="0"/>
        <w:adjustRightInd w:val="0"/>
        <w:spacing w:line="240" w:lineRule="auto"/>
        <w:rPr>
          <w:szCs w:val="22"/>
          <w:u w:val="single"/>
          <w:lang w:val="lt-LT"/>
        </w:rPr>
      </w:pP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Nėštumas</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Valsartanas</w:t>
      </w:r>
    </w:p>
    <w:p w:rsidR="00223C92" w:rsidRPr="00223C92" w:rsidRDefault="00223C92" w:rsidP="00223C9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szCs w:val="22"/>
          <w:lang w:val="lt-LT"/>
        </w:rPr>
      </w:pPr>
      <w:r w:rsidRPr="00223C92">
        <w:rPr>
          <w:szCs w:val="22"/>
          <w:lang w:val="lt-LT"/>
        </w:rPr>
        <w:t>Angiotenzino II receptorių blokatorių (AIIRB) pirmojo nėštumo trimestro metu vartoti</w:t>
      </w:r>
      <w:r w:rsidRPr="00223C92" w:rsidDel="00B21971">
        <w:rPr>
          <w:szCs w:val="22"/>
          <w:lang w:val="lt-LT"/>
        </w:rPr>
        <w:t xml:space="preserve"> </w:t>
      </w:r>
      <w:r w:rsidRPr="00223C92">
        <w:rPr>
          <w:szCs w:val="22"/>
          <w:lang w:val="lt-LT"/>
        </w:rPr>
        <w:t>nerekomenduojama (žr. 4.4 skyrių). AIIRB antrojo ir trečiojo nėštumo trimestrų metu vartoti negalima</w:t>
      </w:r>
      <w:r w:rsidRPr="00223C92" w:rsidDel="00B21971">
        <w:rPr>
          <w:szCs w:val="22"/>
          <w:lang w:val="lt-LT"/>
        </w:rPr>
        <w:t xml:space="preserve"> </w:t>
      </w:r>
      <w:r w:rsidRPr="00223C92">
        <w:rPr>
          <w:szCs w:val="22"/>
          <w:lang w:val="lt-LT"/>
        </w:rPr>
        <w:t xml:space="preserve"> (žr. 4.3 ir 4.4 skyrius).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Epidemiologinių duomenų apie teratogeniškumo riziką, pirmąjį nėštumo trimestrą vartojant AKF inhibitorius, nepakanka, todėl negalima atmesti teratogeniškumo pavojaus. Kadangi nėra jokių kontroliuotų epidemiologinių duomenų apie angiotenzino II receptorių inhibitorių (AIIRB) vartojimo saugumą, laikoma, kad šios klasės vaistams būdinga panaši rizika. Jeigu prieš nėštumą pradėtą terapiją AIIRB nėra būtina tęsti, pacientėms, kurios planuoja pastoti, gydymas AIIRB turėtų būti keičiamas į alternatyvų antihipertenzinį gydymą, kurio duomenų apie vartojimo nėštumo metu saugumą būtų pakankamai. Nustačius nėštumą, gydymas AIIRB turi būti nedelsiant nutrauktas ir, jei galima, pradėtas alternatyvus gydymas.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Yra duomenų, kad AIIRB vartojimas antrąjį ir trečiąjį nėštumo trimestrą yra fetotoksiškas (inkstų funkcijos susilpnėjimas, oligohidramnionas, kaukolės kaulėjimo sulėtėjimas) ir toksiškas naujagimiams (inkstų nepakankamumas, hipotenzija, hiperkalemija) (taip pat žr. 5.3 skyrių).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Jeigu antrąjį nėštumo trimestrą buvo vartojami AIIRB, rekomenduojama ultragarsinė vaisiaus inkstų funkcijos ir kaukolės patikra.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Kūdikiai, kurių motinos vartojo AIIRB, turi būti atidžiai stebimi dėl hipotenzijos (taip pat žr. 4.3 ir 4.4 skyrius).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Hidrochlorotiazidas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Duomenų apie hidrochlorotiazido vartojimą nėštumo metu, ypač pirmąjį jo trimestrą, nepakanka. Tyrimų su gyvūnais atlikta nepakankamai.</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Hidrochlorotiazidas pereina placentą. Dėl farmakologinio hidrochlorotiazido veikimo mechanizmo šio preparato vartojimas antrąjį ir trečiąjį nėštumo trimestrą gali sutrikdyti fetoplacentinę kraujotaką ir paveikti vaisių bei naujagimį: sukelti geltą, elektrolitų balanso sutrikimą ir trombocitopeniją.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Cs/>
          <w:snapToGrid/>
          <w:szCs w:val="22"/>
          <w:u w:val="single"/>
          <w:lang w:val="lt-LT" w:eastAsia="es-ES"/>
        </w:rPr>
      </w:pPr>
      <w:r w:rsidRPr="00223C92">
        <w:rPr>
          <w:bCs/>
          <w:snapToGrid/>
          <w:szCs w:val="22"/>
          <w:u w:val="single"/>
          <w:lang w:val="lt-LT" w:eastAsia="es-ES"/>
        </w:rPr>
        <w:t>Žindymas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Apie valsartano vartojimą žindymo laikotarpiu duomenų nėra. Hidrochlorotiazidas patenka į motinos pieną, todėl žindymo laikotarpiu vartoti Valsartan/Hydrochlorothiazide Torrent nerekomenduojama.  </w:t>
      </w:r>
      <w:r w:rsidRPr="00223C92">
        <w:rPr>
          <w:szCs w:val="22"/>
          <w:lang w:val="lt-LT"/>
        </w:rPr>
        <w:lastRenderedPageBreak/>
        <w:t>Alternatyvūs gydymo būdai, kurių saugumas žindymo metu geriau ištirtas, yra tinkamesni, ypač žindant naujagimius ar neišnešiotus kūdikius.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Vaisingumas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Valsartanas neturi nepageidaujamo poveikio reprodukcinei funkcijai vyriškos ar moteriškos lyties žiurkėms vartojant per burna 200 mg/kg/per parą dozę. Ši dozė 6 kartus didesnė už maksimalią rekomenduojamą žmogui dozę skaičiuojant mg/m</w:t>
      </w:r>
      <w:r w:rsidRPr="00223C92">
        <w:rPr>
          <w:szCs w:val="22"/>
          <w:vertAlign w:val="superscript"/>
          <w:lang w:val="lt-LT"/>
        </w:rPr>
        <w:t>2</w:t>
      </w:r>
      <w:r w:rsidRPr="00223C92">
        <w:rPr>
          <w:szCs w:val="22"/>
          <w:lang w:val="lt-LT"/>
        </w:rPr>
        <w:t xml:space="preserve"> (skaičiavimai atlikti vartojant 320 mg per parą ir 60 m. amžiaus pacientui).</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4.7</w:t>
      </w:r>
      <w:r w:rsidRPr="00223C92">
        <w:rPr>
          <w:b/>
          <w:szCs w:val="22"/>
          <w:lang w:val="lt-LT"/>
        </w:rPr>
        <w:tab/>
        <w:t>Poveikis gebėjimui vairuoti ir valdyti mechanizmus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Cs/>
          <w:snapToGrid/>
          <w:szCs w:val="22"/>
          <w:lang w:val="lt-LT" w:eastAsia="es-ES"/>
        </w:rPr>
        <w:t>Valsartano ir hidrochlorotiazido</w:t>
      </w:r>
      <w:r w:rsidRPr="00223C92">
        <w:rPr>
          <w:szCs w:val="22"/>
          <w:lang w:val="lt-LT"/>
        </w:rPr>
        <w:t xml:space="preserve"> poveikio gebėjimui vairuoti ir valdyti mechanizmus tyrimų neatlikta. Vairuojant transporto priemones ar valdant mechanizmus reikia atkreipti dėmesį, kad kartais galimas galvos svaigimas ar nuovargis.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4.8</w:t>
      </w:r>
      <w:r w:rsidRPr="00223C92">
        <w:rPr>
          <w:b/>
          <w:szCs w:val="22"/>
          <w:lang w:val="lt-LT"/>
        </w:rPr>
        <w:tab/>
        <w:t>Nepageidaujamas poveikis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szCs w:val="22"/>
          <w:lang w:val="lt-LT"/>
        </w:rPr>
        <w:t xml:space="preserve">Per klinikinius ir laboratorinius tyrimus nustatyta, kad nepageidaujami reiškiniai dažniau pasireiškė tiriamiesiems, vartojusiems valsartaną su hidrochlorotiazidu, negu placebo grupės tiriamiesiems. Individualių tyrimų po vaisto pateikimo į rinką duomenys, suskirstyti pagal organų sistemų klases, nurodyti toliau. Tie nepageidaujami reiškiniai, kurie gali atsirasti vartojant kiekvieną iš vaistinio preparato komponentų atskirai, tačiau kurie nebuvo nustatyti per klinikinius bandymus, taip pat gali pasireikšti gydant valsartanu ir hidrochlorotiazidu.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Nepageidaujamo poveikio dažnis apibūdinamas taip (pirmiausia pateikti dažniausi, tolesnė seka tokia</w:t>
      </w:r>
      <w:r w:rsidRPr="00223C92">
        <w:rPr>
          <w:bCs/>
          <w:snapToGrid/>
          <w:szCs w:val="22"/>
          <w:lang w:val="lt-LT" w:eastAsia="es-ES"/>
        </w:rPr>
        <w:t>)</w:t>
      </w:r>
      <w:r w:rsidRPr="00223C92">
        <w:rPr>
          <w:szCs w:val="22"/>
          <w:lang w:val="lt-LT"/>
        </w:rPr>
        <w:t>: labai dažnas (≥ 1/10), dažnas (nuo ≥ 1/100 iki &lt; 1/10), nedažnas (nuo ≥ 1/1 000 iki &lt; 1/100), retas (nuo ≥ 1/10 000 iki &lt; 1/1000), labai retas (&lt; 1/10 000) ir nežinomas (negali būti apskaičiuotas pagal turimus duomenis). Kiekvienoje dažnio grupėje nepageidaujami reiškiniai pateikiami mažėjančio sunkumo tvarka.</w:t>
      </w:r>
    </w:p>
    <w:p w:rsidR="00223C92" w:rsidRPr="00223C92" w:rsidRDefault="00223C92" w:rsidP="00223C92">
      <w:pPr>
        <w:autoSpaceDE w:val="0"/>
        <w:autoSpaceDN w:val="0"/>
        <w:adjustRightInd w:val="0"/>
        <w:spacing w:line="240" w:lineRule="auto"/>
        <w:jc w:val="both"/>
        <w:rPr>
          <w:szCs w:val="22"/>
          <w:lang w:val="lt-LT"/>
        </w:rPr>
      </w:pPr>
    </w:p>
    <w:p w:rsidR="00223C92" w:rsidRPr="00223C92" w:rsidRDefault="00223C92" w:rsidP="00223C92">
      <w:pPr>
        <w:autoSpaceDE w:val="0"/>
        <w:autoSpaceDN w:val="0"/>
        <w:adjustRightInd w:val="0"/>
        <w:spacing w:line="240" w:lineRule="auto"/>
        <w:jc w:val="both"/>
        <w:rPr>
          <w:szCs w:val="22"/>
          <w:u w:val="single"/>
          <w:lang w:val="lt-LT"/>
        </w:rPr>
      </w:pPr>
      <w:r w:rsidRPr="00223C92">
        <w:rPr>
          <w:szCs w:val="22"/>
          <w:u w:val="single"/>
          <w:lang w:val="lt-LT"/>
        </w:rPr>
        <w:t>1 lentelė. Nepageidaujamų reiškinių dažnis, vartojant valsartaną ir hidrochlorotiazidą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339"/>
        <w:gridCol w:w="4311"/>
      </w:tblGrid>
      <w:tr w:rsidR="00223C92" w:rsidRPr="00223C92" w:rsidTr="00B039F3">
        <w:tc>
          <w:tcPr>
            <w:tcW w:w="3637" w:type="dxa"/>
          </w:tcPr>
          <w:p w:rsidR="00223C92" w:rsidRPr="00223C92" w:rsidRDefault="00223C92" w:rsidP="00223C92">
            <w:pPr>
              <w:spacing w:line="240" w:lineRule="auto"/>
              <w:rPr>
                <w:szCs w:val="22"/>
                <w:lang w:val="lt-LT"/>
              </w:rPr>
            </w:pPr>
            <w:r w:rsidRPr="00223C92">
              <w:rPr>
                <w:szCs w:val="22"/>
                <w:lang w:val="lt-LT"/>
              </w:rPr>
              <w:t>Metabolizmo ir mitybos sutrikimai</w:t>
            </w: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Dehidracija</w:t>
            </w:r>
          </w:p>
        </w:tc>
      </w:tr>
      <w:tr w:rsidR="00223C92" w:rsidRPr="00223C92" w:rsidTr="00B039F3">
        <w:tc>
          <w:tcPr>
            <w:tcW w:w="3637" w:type="dxa"/>
            <w:vMerge w:val="restart"/>
          </w:tcPr>
          <w:p w:rsidR="00223C92" w:rsidRPr="00223C92" w:rsidRDefault="00223C92" w:rsidP="00223C92">
            <w:pPr>
              <w:spacing w:line="240" w:lineRule="auto"/>
              <w:rPr>
                <w:szCs w:val="22"/>
                <w:lang w:val="lt-LT"/>
              </w:rPr>
            </w:pPr>
            <w:r w:rsidRPr="00223C92">
              <w:rPr>
                <w:szCs w:val="22"/>
                <w:lang w:val="lt-LT"/>
              </w:rPr>
              <w:t>Nervų sistemos sutrikimai</w:t>
            </w:r>
          </w:p>
        </w:tc>
        <w:tc>
          <w:tcPr>
            <w:tcW w:w="1339" w:type="dxa"/>
          </w:tcPr>
          <w:p w:rsidR="00223C92" w:rsidRPr="00223C92" w:rsidRDefault="00223C92" w:rsidP="00223C92">
            <w:pPr>
              <w:spacing w:line="240" w:lineRule="auto"/>
              <w:rPr>
                <w:szCs w:val="22"/>
                <w:lang w:val="lt-LT"/>
              </w:rPr>
            </w:pPr>
            <w:r w:rsidRPr="00223C92">
              <w:rPr>
                <w:szCs w:val="22"/>
                <w:lang w:val="lt-LT"/>
              </w:rPr>
              <w:t>Labai reti</w:t>
            </w:r>
          </w:p>
        </w:tc>
        <w:tc>
          <w:tcPr>
            <w:tcW w:w="4312" w:type="dxa"/>
          </w:tcPr>
          <w:p w:rsidR="00223C92" w:rsidRPr="00223C92" w:rsidRDefault="00223C92" w:rsidP="00223C92">
            <w:pPr>
              <w:spacing w:line="240" w:lineRule="auto"/>
              <w:rPr>
                <w:szCs w:val="22"/>
                <w:lang w:val="lt-LT"/>
              </w:rPr>
            </w:pPr>
            <w:r w:rsidRPr="00223C92">
              <w:rPr>
                <w:szCs w:val="22"/>
                <w:lang w:val="lt-LT"/>
              </w:rPr>
              <w:t>Svaigulys *</w:t>
            </w:r>
          </w:p>
        </w:tc>
      </w:tr>
      <w:tr w:rsidR="00223C92" w:rsidRPr="00223C92" w:rsidTr="00B039F3">
        <w:tc>
          <w:tcPr>
            <w:tcW w:w="3637" w:type="dxa"/>
            <w:vMerge/>
          </w:tcPr>
          <w:p w:rsidR="00223C92" w:rsidRPr="00223C92" w:rsidRDefault="00223C92" w:rsidP="00223C92">
            <w:pPr>
              <w:spacing w:line="240" w:lineRule="auto"/>
              <w:rPr>
                <w:szCs w:val="22"/>
                <w:lang w:val="lt-LT"/>
              </w:rPr>
            </w:pP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Parestezija</w:t>
            </w:r>
          </w:p>
        </w:tc>
      </w:tr>
      <w:tr w:rsidR="00223C92" w:rsidRPr="00223C92" w:rsidTr="00B039F3">
        <w:tc>
          <w:tcPr>
            <w:tcW w:w="3637" w:type="dxa"/>
            <w:vMerge/>
          </w:tcPr>
          <w:p w:rsidR="00223C92" w:rsidRPr="00223C92" w:rsidRDefault="00223C92" w:rsidP="00223C92">
            <w:pPr>
              <w:spacing w:line="240" w:lineRule="auto"/>
              <w:rPr>
                <w:szCs w:val="22"/>
                <w:lang w:val="lt-LT"/>
              </w:rPr>
            </w:pPr>
          </w:p>
        </w:tc>
        <w:tc>
          <w:tcPr>
            <w:tcW w:w="1339" w:type="dxa"/>
          </w:tcPr>
          <w:p w:rsidR="00223C92" w:rsidRPr="00223C92" w:rsidRDefault="00223C92" w:rsidP="00223C92">
            <w:pPr>
              <w:spacing w:line="240" w:lineRule="auto"/>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Alpulys</w:t>
            </w:r>
          </w:p>
        </w:tc>
      </w:tr>
      <w:tr w:rsidR="00223C92" w:rsidRPr="00223C92" w:rsidTr="00B039F3">
        <w:tc>
          <w:tcPr>
            <w:tcW w:w="3637" w:type="dxa"/>
          </w:tcPr>
          <w:p w:rsidR="00223C92" w:rsidRPr="00223C92" w:rsidRDefault="00223C92" w:rsidP="00223C92">
            <w:pPr>
              <w:spacing w:line="240" w:lineRule="auto"/>
              <w:rPr>
                <w:szCs w:val="22"/>
                <w:lang w:val="lt-LT"/>
              </w:rPr>
            </w:pPr>
            <w:r w:rsidRPr="00223C92">
              <w:rPr>
                <w:szCs w:val="22"/>
                <w:lang w:val="lt-LT"/>
              </w:rPr>
              <w:t>Akių sutrikimai</w:t>
            </w: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Neaiškus matymas</w:t>
            </w:r>
          </w:p>
        </w:tc>
      </w:tr>
      <w:tr w:rsidR="00223C92" w:rsidRPr="00223C92" w:rsidTr="00B039F3">
        <w:tc>
          <w:tcPr>
            <w:tcW w:w="3637" w:type="dxa"/>
          </w:tcPr>
          <w:p w:rsidR="00223C92" w:rsidRPr="00223C92" w:rsidRDefault="00223C92" w:rsidP="00223C92">
            <w:pPr>
              <w:spacing w:line="240" w:lineRule="auto"/>
              <w:rPr>
                <w:szCs w:val="22"/>
                <w:lang w:val="lt-LT"/>
              </w:rPr>
            </w:pPr>
            <w:r w:rsidRPr="00223C92">
              <w:rPr>
                <w:szCs w:val="22"/>
                <w:lang w:val="lt-LT"/>
              </w:rPr>
              <w:t>Ausų ir labirintų sutrikimai</w:t>
            </w: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Ūžesys</w:t>
            </w:r>
          </w:p>
        </w:tc>
      </w:tr>
      <w:tr w:rsidR="00223C92" w:rsidRPr="00223C92" w:rsidTr="00B039F3">
        <w:tc>
          <w:tcPr>
            <w:tcW w:w="3637" w:type="dxa"/>
          </w:tcPr>
          <w:p w:rsidR="00223C92" w:rsidRPr="00223C92" w:rsidRDefault="00223C92" w:rsidP="00223C92">
            <w:pPr>
              <w:spacing w:line="240" w:lineRule="auto"/>
              <w:rPr>
                <w:szCs w:val="22"/>
                <w:lang w:val="lt-LT"/>
              </w:rPr>
            </w:pPr>
            <w:r w:rsidRPr="00223C92">
              <w:rPr>
                <w:szCs w:val="22"/>
                <w:lang w:val="lt-LT"/>
              </w:rPr>
              <w:t>Kraujagyslių sutrikimai</w:t>
            </w: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Hipotenzija</w:t>
            </w:r>
          </w:p>
        </w:tc>
      </w:tr>
      <w:tr w:rsidR="00223C92" w:rsidRPr="00223C92" w:rsidTr="00B039F3">
        <w:tc>
          <w:tcPr>
            <w:tcW w:w="3637" w:type="dxa"/>
            <w:vMerge w:val="restart"/>
          </w:tcPr>
          <w:p w:rsidR="00223C92" w:rsidRPr="00223C92" w:rsidRDefault="00223C92" w:rsidP="00223C92">
            <w:pPr>
              <w:spacing w:line="240" w:lineRule="auto"/>
              <w:rPr>
                <w:szCs w:val="22"/>
                <w:lang w:val="lt-LT"/>
              </w:rPr>
            </w:pPr>
            <w:r w:rsidRPr="00223C92">
              <w:rPr>
                <w:szCs w:val="22"/>
                <w:lang w:val="lt-LT"/>
              </w:rPr>
              <w:t>Kvėpavimo sistemos, krūtinės ląstos ir tarpuplaučio sutrikimai</w:t>
            </w: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Kosulys</w:t>
            </w:r>
          </w:p>
        </w:tc>
      </w:tr>
      <w:tr w:rsidR="00223C92" w:rsidRPr="00223C92" w:rsidTr="00B039F3">
        <w:tc>
          <w:tcPr>
            <w:tcW w:w="3637" w:type="dxa"/>
            <w:vMerge/>
          </w:tcPr>
          <w:p w:rsidR="00223C92" w:rsidRPr="00223C92" w:rsidRDefault="00223C92" w:rsidP="00223C92">
            <w:pPr>
              <w:spacing w:line="240" w:lineRule="auto"/>
              <w:rPr>
                <w:szCs w:val="22"/>
                <w:lang w:val="lt-LT"/>
              </w:rPr>
            </w:pPr>
          </w:p>
        </w:tc>
        <w:tc>
          <w:tcPr>
            <w:tcW w:w="1339" w:type="dxa"/>
          </w:tcPr>
          <w:p w:rsidR="00223C92" w:rsidRPr="00223C92" w:rsidRDefault="00223C92" w:rsidP="00223C92">
            <w:pPr>
              <w:spacing w:line="240" w:lineRule="auto"/>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Nekardiogeninė plaučių edema</w:t>
            </w:r>
          </w:p>
        </w:tc>
      </w:tr>
      <w:tr w:rsidR="00223C92" w:rsidRPr="00223C92" w:rsidTr="00B039F3">
        <w:tc>
          <w:tcPr>
            <w:tcW w:w="3637" w:type="dxa"/>
          </w:tcPr>
          <w:p w:rsidR="00223C92" w:rsidRPr="00223C92" w:rsidRDefault="00223C92" w:rsidP="00223C92">
            <w:pPr>
              <w:spacing w:line="240" w:lineRule="auto"/>
              <w:rPr>
                <w:szCs w:val="22"/>
                <w:lang w:val="lt-LT"/>
              </w:rPr>
            </w:pPr>
            <w:r w:rsidRPr="00223C92">
              <w:rPr>
                <w:szCs w:val="22"/>
                <w:lang w:val="lt-LT"/>
              </w:rPr>
              <w:t>Virškinimo trakto sutrikimai</w:t>
            </w:r>
          </w:p>
        </w:tc>
        <w:tc>
          <w:tcPr>
            <w:tcW w:w="1339" w:type="dxa"/>
          </w:tcPr>
          <w:p w:rsidR="00223C92" w:rsidRPr="00223C92" w:rsidRDefault="00223C92" w:rsidP="00223C92">
            <w:pPr>
              <w:spacing w:line="240" w:lineRule="auto"/>
              <w:rPr>
                <w:szCs w:val="22"/>
                <w:lang w:val="lt-LT"/>
              </w:rPr>
            </w:pPr>
            <w:r w:rsidRPr="00223C92">
              <w:rPr>
                <w:szCs w:val="22"/>
                <w:lang w:val="lt-LT"/>
              </w:rPr>
              <w:t>Labai reti</w:t>
            </w:r>
          </w:p>
        </w:tc>
        <w:tc>
          <w:tcPr>
            <w:tcW w:w="4312" w:type="dxa"/>
          </w:tcPr>
          <w:p w:rsidR="00223C92" w:rsidRPr="00223C92" w:rsidRDefault="00223C92" w:rsidP="00223C92">
            <w:pPr>
              <w:spacing w:line="240" w:lineRule="auto"/>
              <w:rPr>
                <w:szCs w:val="22"/>
                <w:lang w:val="lt-LT"/>
              </w:rPr>
            </w:pPr>
            <w:r w:rsidRPr="00223C92">
              <w:rPr>
                <w:szCs w:val="22"/>
                <w:lang w:val="lt-LT"/>
              </w:rPr>
              <w:t>Viduriavimas</w:t>
            </w:r>
          </w:p>
        </w:tc>
      </w:tr>
      <w:tr w:rsidR="00223C92" w:rsidRPr="00223C92" w:rsidTr="00B039F3">
        <w:tc>
          <w:tcPr>
            <w:tcW w:w="3637" w:type="dxa"/>
            <w:vMerge w:val="restart"/>
          </w:tcPr>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Skeleto, raumenų ir jungiamojo audinio sutrikimai </w:t>
            </w: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 xml:space="preserve">Raumenų skausmas </w:t>
            </w:r>
          </w:p>
        </w:tc>
      </w:tr>
      <w:tr w:rsidR="00223C92" w:rsidRPr="00223C92" w:rsidTr="00B039F3">
        <w:tc>
          <w:tcPr>
            <w:tcW w:w="3637" w:type="dxa"/>
            <w:vMerge/>
          </w:tcPr>
          <w:p w:rsidR="00223C92" w:rsidRPr="00223C92" w:rsidRDefault="00223C92" w:rsidP="00223C92">
            <w:pPr>
              <w:spacing w:line="240" w:lineRule="auto"/>
              <w:rPr>
                <w:szCs w:val="22"/>
                <w:lang w:val="lt-LT"/>
              </w:rPr>
            </w:pPr>
          </w:p>
        </w:tc>
        <w:tc>
          <w:tcPr>
            <w:tcW w:w="1339" w:type="dxa"/>
          </w:tcPr>
          <w:p w:rsidR="00223C92" w:rsidRPr="00223C92" w:rsidRDefault="00223C92" w:rsidP="00223C92">
            <w:pPr>
              <w:spacing w:line="240" w:lineRule="auto"/>
              <w:rPr>
                <w:szCs w:val="22"/>
                <w:lang w:val="lt-LT"/>
              </w:rPr>
            </w:pPr>
            <w:r w:rsidRPr="00223C92">
              <w:rPr>
                <w:szCs w:val="22"/>
                <w:lang w:val="lt-LT"/>
              </w:rPr>
              <w:t>Labai reti</w:t>
            </w:r>
          </w:p>
        </w:tc>
        <w:tc>
          <w:tcPr>
            <w:tcW w:w="4312" w:type="dxa"/>
          </w:tcPr>
          <w:p w:rsidR="00223C92" w:rsidRPr="00223C92" w:rsidRDefault="00223C92" w:rsidP="00223C92">
            <w:pPr>
              <w:spacing w:line="240" w:lineRule="auto"/>
              <w:rPr>
                <w:szCs w:val="22"/>
                <w:lang w:val="lt-LT"/>
              </w:rPr>
            </w:pPr>
            <w:r w:rsidRPr="00223C92">
              <w:rPr>
                <w:szCs w:val="22"/>
                <w:lang w:val="lt-LT"/>
              </w:rPr>
              <w:t>Sąnarių skausmas</w:t>
            </w:r>
          </w:p>
        </w:tc>
      </w:tr>
      <w:tr w:rsidR="00223C92" w:rsidRPr="00223C92" w:rsidTr="00B039F3">
        <w:tc>
          <w:tcPr>
            <w:tcW w:w="3637" w:type="dxa"/>
          </w:tcPr>
          <w:p w:rsidR="00223C92" w:rsidRPr="00223C92" w:rsidRDefault="00223C92" w:rsidP="00223C92">
            <w:pPr>
              <w:spacing w:line="240" w:lineRule="auto"/>
              <w:rPr>
                <w:szCs w:val="22"/>
                <w:lang w:val="lt-LT"/>
              </w:rPr>
            </w:pPr>
            <w:r w:rsidRPr="00223C92">
              <w:rPr>
                <w:szCs w:val="22"/>
                <w:lang w:val="lt-LT"/>
              </w:rPr>
              <w:t>Inkstų ir šlapimo takų sutrikimai</w:t>
            </w:r>
          </w:p>
        </w:tc>
        <w:tc>
          <w:tcPr>
            <w:tcW w:w="1339" w:type="dxa"/>
          </w:tcPr>
          <w:p w:rsidR="00223C92" w:rsidRPr="00223C92" w:rsidRDefault="00223C92" w:rsidP="00223C92">
            <w:pPr>
              <w:spacing w:line="240" w:lineRule="auto"/>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Inkstų nepakankamumas</w:t>
            </w:r>
          </w:p>
        </w:tc>
      </w:tr>
      <w:tr w:rsidR="00223C92" w:rsidRPr="00223C92" w:rsidTr="00B039F3">
        <w:tc>
          <w:tcPr>
            <w:tcW w:w="3637" w:type="dxa"/>
          </w:tcPr>
          <w:p w:rsidR="00223C92" w:rsidRPr="00223C92" w:rsidRDefault="00223C92" w:rsidP="00223C92">
            <w:pPr>
              <w:spacing w:line="240" w:lineRule="auto"/>
              <w:rPr>
                <w:szCs w:val="22"/>
                <w:lang w:val="lt-LT"/>
              </w:rPr>
            </w:pPr>
            <w:r w:rsidRPr="00223C92">
              <w:rPr>
                <w:szCs w:val="22"/>
                <w:lang w:val="lt-LT"/>
              </w:rPr>
              <w:t>Bendrieji sutrikimai ir vartojimo vietos pažeidimai</w:t>
            </w:r>
          </w:p>
        </w:tc>
        <w:tc>
          <w:tcPr>
            <w:tcW w:w="1339" w:type="dxa"/>
          </w:tcPr>
          <w:p w:rsidR="00223C92" w:rsidRPr="00223C92" w:rsidRDefault="00223C92" w:rsidP="00223C92">
            <w:pPr>
              <w:spacing w:line="240" w:lineRule="auto"/>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Nuovargis</w:t>
            </w:r>
          </w:p>
        </w:tc>
      </w:tr>
      <w:tr w:rsidR="00223C92" w:rsidRPr="007C1C6D"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 xml:space="preserve">Tyrimai </w:t>
            </w:r>
          </w:p>
        </w:tc>
        <w:tc>
          <w:tcPr>
            <w:tcW w:w="1339" w:type="dxa"/>
          </w:tcPr>
          <w:p w:rsidR="00223C92" w:rsidRPr="00223C92" w:rsidRDefault="00223C92" w:rsidP="00223C92">
            <w:pPr>
              <w:spacing w:line="240" w:lineRule="auto"/>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Padidėjęs šlapimo rūgšties kiekis serume, padidėjęs bilirubino ir kreatinino kiekis serume, hipokalemija, hiponatremija, šlapalo kiekio padidėjimas kraujyje, neutropenija</w:t>
            </w:r>
          </w:p>
        </w:tc>
      </w:tr>
    </w:tbl>
    <w:p w:rsidR="00223C92" w:rsidRPr="00223C92" w:rsidRDefault="00223C92" w:rsidP="00223C92">
      <w:pPr>
        <w:autoSpaceDE w:val="0"/>
        <w:autoSpaceDN w:val="0"/>
        <w:adjustRightInd w:val="0"/>
        <w:spacing w:line="240" w:lineRule="auto"/>
        <w:jc w:val="both"/>
        <w:rPr>
          <w:szCs w:val="22"/>
          <w:u w:val="single"/>
          <w:lang w:val="lt-LT"/>
        </w:rPr>
      </w:pPr>
    </w:p>
    <w:p w:rsidR="00223C92" w:rsidRPr="00223C92" w:rsidRDefault="00223C92" w:rsidP="00223C92">
      <w:pPr>
        <w:autoSpaceDE w:val="0"/>
        <w:autoSpaceDN w:val="0"/>
        <w:adjustRightInd w:val="0"/>
        <w:spacing w:line="240" w:lineRule="auto"/>
        <w:rPr>
          <w:b/>
          <w:szCs w:val="22"/>
          <w:u w:val="single"/>
          <w:lang w:val="lt-LT"/>
        </w:rPr>
      </w:pPr>
      <w:r w:rsidRPr="00223C92">
        <w:rPr>
          <w:szCs w:val="22"/>
          <w:u w:val="single"/>
          <w:lang w:val="lt-LT"/>
        </w:rPr>
        <w:t xml:space="preserve">Papildoma informacija apie atskirus vaistinio preparato komponentus </w:t>
      </w:r>
    </w:p>
    <w:p w:rsidR="00223C92" w:rsidRPr="00223C92" w:rsidRDefault="00223C92" w:rsidP="00223C92">
      <w:pPr>
        <w:autoSpaceDE w:val="0"/>
        <w:autoSpaceDN w:val="0"/>
        <w:adjustRightInd w:val="0"/>
        <w:spacing w:line="240" w:lineRule="auto"/>
        <w:rPr>
          <w:szCs w:val="22"/>
          <w:u w:val="single"/>
          <w:lang w:val="lt-LT"/>
        </w:rPr>
      </w:pPr>
      <w:r w:rsidRPr="00223C92">
        <w:rPr>
          <w:szCs w:val="22"/>
          <w:lang w:val="lt-LT"/>
        </w:rPr>
        <w:lastRenderedPageBreak/>
        <w:t>Nepageidaujami reiškiniai, vartojant vieną iš atskirų vaistinio preparato komponentų, gali pasireikšti ir vartojant valsartaną ir hidrochlorotiazidą, net jei jų nebuvo nustatyta atliekant klinikinius bandymus ar laikotarpiu, kai vaistas jau pateiktas į rinką.</w:t>
      </w:r>
    </w:p>
    <w:p w:rsidR="00223C92" w:rsidRPr="00223C92" w:rsidRDefault="00223C92" w:rsidP="00223C92">
      <w:pPr>
        <w:autoSpaceDE w:val="0"/>
        <w:autoSpaceDN w:val="0"/>
        <w:adjustRightInd w:val="0"/>
        <w:spacing w:line="240" w:lineRule="auto"/>
        <w:rPr>
          <w:b/>
          <w:szCs w:val="22"/>
          <w:u w:val="single"/>
          <w:lang w:val="lt-LT"/>
        </w:rPr>
      </w:pPr>
      <w:r w:rsidRPr="00223C92">
        <w:rPr>
          <w:b/>
          <w:szCs w:val="22"/>
          <w:u w:val="single"/>
          <w:lang w:val="lt-LT"/>
        </w:rPr>
        <w:t xml:space="preserve"> </w:t>
      </w:r>
    </w:p>
    <w:p w:rsidR="00223C92" w:rsidRPr="00223C92" w:rsidRDefault="00223C92" w:rsidP="00223C92">
      <w:pPr>
        <w:autoSpaceDE w:val="0"/>
        <w:autoSpaceDN w:val="0"/>
        <w:adjustRightInd w:val="0"/>
        <w:spacing w:line="240" w:lineRule="auto"/>
        <w:jc w:val="both"/>
        <w:rPr>
          <w:szCs w:val="22"/>
          <w:u w:val="single"/>
          <w:lang w:val="lt-LT"/>
        </w:rPr>
      </w:pPr>
      <w:r w:rsidRPr="00223C92">
        <w:rPr>
          <w:szCs w:val="22"/>
          <w:u w:val="single"/>
          <w:lang w:val="lt-LT"/>
        </w:rPr>
        <w:t xml:space="preserve">2 lentelė. Nepageidaujamų reiškinių dažnis, vartojant valsartaną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339"/>
        <w:gridCol w:w="4311"/>
      </w:tblGrid>
      <w:tr w:rsidR="00223C92" w:rsidRPr="007C1C6D"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Kraujo ir limfinės sistemos sutrikimai</w:t>
            </w:r>
          </w:p>
        </w:tc>
        <w:tc>
          <w:tcPr>
            <w:tcW w:w="1339" w:type="dxa"/>
          </w:tcPr>
          <w:p w:rsidR="00223C92" w:rsidRPr="00223C92" w:rsidRDefault="00223C92" w:rsidP="00223C92">
            <w:pPr>
              <w:spacing w:line="240" w:lineRule="auto"/>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Sumažėjęs hemoglobino kiekis, sumažėjusi hematokrito vertė, trombocitopenija</w:t>
            </w:r>
          </w:p>
        </w:tc>
      </w:tr>
      <w:tr w:rsidR="00223C92" w:rsidRPr="007C1C6D"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Imuninės sistemos sutrikimai</w:t>
            </w:r>
          </w:p>
        </w:tc>
        <w:tc>
          <w:tcPr>
            <w:tcW w:w="1339" w:type="dxa"/>
          </w:tcPr>
          <w:p w:rsidR="00223C92" w:rsidRPr="00223C92" w:rsidRDefault="00223C92" w:rsidP="00223C92">
            <w:pPr>
              <w:spacing w:line="240" w:lineRule="auto"/>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Kitos padidėjusio jautrumo ar alerginės reakcijos, tarp jų seruminė liga</w:t>
            </w:r>
          </w:p>
        </w:tc>
      </w:tr>
      <w:tr w:rsidR="00223C92" w:rsidRPr="007C1C6D"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Metabolizmo ir mitybos sutrikimai</w:t>
            </w:r>
          </w:p>
        </w:tc>
        <w:tc>
          <w:tcPr>
            <w:tcW w:w="1339" w:type="dxa"/>
          </w:tcPr>
          <w:p w:rsidR="00223C92" w:rsidRPr="00223C92" w:rsidRDefault="00223C92" w:rsidP="00223C92">
            <w:pPr>
              <w:spacing w:line="240" w:lineRule="auto"/>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Padidėjęs kalio kiekis serume</w:t>
            </w:r>
            <w:r w:rsidRPr="00223C92">
              <w:rPr>
                <w:bCs/>
                <w:snapToGrid/>
                <w:szCs w:val="22"/>
                <w:lang w:val="lt-LT" w:eastAsia="es-ES"/>
              </w:rPr>
              <w:t>, hiponatremija</w:t>
            </w:r>
          </w:p>
        </w:tc>
      </w:tr>
      <w:tr w:rsidR="00223C92" w:rsidRPr="00223C92"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Ausų ir labirintų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 xml:space="preserve">Nedažni </w:t>
            </w:r>
          </w:p>
        </w:tc>
        <w:tc>
          <w:tcPr>
            <w:tcW w:w="4312" w:type="dxa"/>
          </w:tcPr>
          <w:p w:rsidR="00223C92" w:rsidRPr="00223C92" w:rsidRDefault="00223C92" w:rsidP="00223C92">
            <w:pPr>
              <w:spacing w:line="240" w:lineRule="auto"/>
              <w:rPr>
                <w:szCs w:val="22"/>
                <w:lang w:val="lt-LT"/>
              </w:rPr>
            </w:pPr>
            <w:r w:rsidRPr="00223C92">
              <w:rPr>
                <w:szCs w:val="22"/>
                <w:lang w:val="lt-LT"/>
              </w:rPr>
              <w:t>Svaigulys</w:t>
            </w:r>
          </w:p>
        </w:tc>
      </w:tr>
      <w:tr w:rsidR="00223C92" w:rsidRPr="00223C92"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Kraujagyslių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Vaskulitas</w:t>
            </w:r>
          </w:p>
        </w:tc>
      </w:tr>
      <w:tr w:rsidR="00223C92" w:rsidRPr="00223C92"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 xml:space="preserve">Virškinimo trakto sutrikimai </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Nedažni</w:t>
            </w:r>
          </w:p>
        </w:tc>
        <w:tc>
          <w:tcPr>
            <w:tcW w:w="4312" w:type="dxa"/>
          </w:tcPr>
          <w:p w:rsidR="00223C92" w:rsidRPr="00223C92" w:rsidRDefault="00223C92" w:rsidP="00223C92">
            <w:pPr>
              <w:spacing w:line="240" w:lineRule="auto"/>
              <w:rPr>
                <w:szCs w:val="22"/>
                <w:lang w:val="lt-LT"/>
              </w:rPr>
            </w:pPr>
            <w:r w:rsidRPr="00223C92">
              <w:rPr>
                <w:szCs w:val="22"/>
                <w:lang w:val="lt-LT"/>
              </w:rPr>
              <w:t>Pilvo skausmas</w:t>
            </w:r>
          </w:p>
        </w:tc>
      </w:tr>
      <w:tr w:rsidR="00223C92" w:rsidRPr="00223C92"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Kepenų, tulžies pūslės ir latakų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Dažnis nežinomas</w:t>
            </w:r>
          </w:p>
        </w:tc>
        <w:tc>
          <w:tcPr>
            <w:tcW w:w="4312" w:type="dxa"/>
          </w:tcPr>
          <w:p w:rsidR="00223C92" w:rsidRPr="00223C92" w:rsidRDefault="00223C92" w:rsidP="00223C92">
            <w:pPr>
              <w:spacing w:line="240" w:lineRule="auto"/>
              <w:rPr>
                <w:szCs w:val="22"/>
                <w:lang w:val="lt-LT"/>
              </w:rPr>
            </w:pPr>
            <w:r w:rsidRPr="00223C92">
              <w:rPr>
                <w:szCs w:val="22"/>
                <w:lang w:val="lt-LT"/>
              </w:rPr>
              <w:t>Kepenų fermentų kiekio padidėjimas</w:t>
            </w:r>
          </w:p>
        </w:tc>
      </w:tr>
      <w:tr w:rsidR="00223C92" w:rsidRPr="00223C92"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Odos ir poodinio audinio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 xml:space="preserve">Dažnis nežinomas </w:t>
            </w:r>
          </w:p>
        </w:tc>
        <w:tc>
          <w:tcPr>
            <w:tcW w:w="4312" w:type="dxa"/>
          </w:tcPr>
          <w:p w:rsidR="00223C92" w:rsidRPr="00223C92" w:rsidRDefault="00223C92" w:rsidP="00223C92">
            <w:pPr>
              <w:spacing w:line="240" w:lineRule="auto"/>
              <w:rPr>
                <w:szCs w:val="22"/>
                <w:lang w:val="lt-LT"/>
              </w:rPr>
            </w:pPr>
            <w:r w:rsidRPr="00223C92">
              <w:rPr>
                <w:szCs w:val="22"/>
                <w:lang w:val="lt-LT"/>
              </w:rPr>
              <w:t>Angioneurozinė edema, bėrimas, niežėjimas</w:t>
            </w:r>
          </w:p>
        </w:tc>
      </w:tr>
      <w:tr w:rsidR="00223C92" w:rsidRPr="00223C92" w:rsidTr="00B039F3">
        <w:tc>
          <w:tcPr>
            <w:tcW w:w="3637"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 xml:space="preserve">Inkstų ir šlapimo takų sutrikimai </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 xml:space="preserve">Dažnis nežinomas </w:t>
            </w:r>
          </w:p>
        </w:tc>
        <w:tc>
          <w:tcPr>
            <w:tcW w:w="4312" w:type="dxa"/>
          </w:tcPr>
          <w:p w:rsidR="00223C92" w:rsidRPr="00223C92" w:rsidRDefault="00223C92" w:rsidP="00223C92">
            <w:pPr>
              <w:spacing w:line="240" w:lineRule="auto"/>
              <w:rPr>
                <w:szCs w:val="22"/>
                <w:lang w:val="lt-LT"/>
              </w:rPr>
            </w:pPr>
            <w:r w:rsidRPr="00223C92">
              <w:rPr>
                <w:szCs w:val="22"/>
                <w:lang w:val="lt-LT"/>
              </w:rPr>
              <w:t>Inkstų nepakankamumas</w:t>
            </w:r>
          </w:p>
        </w:tc>
      </w:tr>
    </w:tbl>
    <w:p w:rsidR="00223C92" w:rsidRPr="00223C92" w:rsidRDefault="00223C92" w:rsidP="00223C92">
      <w:pPr>
        <w:autoSpaceDE w:val="0"/>
        <w:autoSpaceDN w:val="0"/>
        <w:adjustRightInd w:val="0"/>
        <w:spacing w:line="240" w:lineRule="auto"/>
        <w:rPr>
          <w:szCs w:val="22"/>
          <w:u w:val="single"/>
          <w:lang w:val="lt-LT"/>
        </w:rPr>
      </w:pPr>
    </w:p>
    <w:p w:rsidR="00223C92" w:rsidRPr="00223C92" w:rsidRDefault="00223C92" w:rsidP="00223C92">
      <w:pPr>
        <w:autoSpaceDE w:val="0"/>
        <w:autoSpaceDN w:val="0"/>
        <w:adjustRightInd w:val="0"/>
        <w:spacing w:line="240" w:lineRule="auto"/>
        <w:rPr>
          <w:b/>
          <w:szCs w:val="22"/>
          <w:u w:val="single"/>
          <w:lang w:val="lt-LT"/>
        </w:rPr>
      </w:pPr>
      <w:r w:rsidRPr="00223C92">
        <w:rPr>
          <w:szCs w:val="22"/>
          <w:u w:val="single"/>
          <w:lang w:val="lt-LT"/>
        </w:rPr>
        <w:t>3 lentelė. Nepageidaujamų reiškinių dažnis, vartojant hidrochlorotiazidą</w:t>
      </w:r>
    </w:p>
    <w:p w:rsidR="00223C92" w:rsidRPr="00223C92" w:rsidRDefault="00223C92" w:rsidP="00223C92">
      <w:pPr>
        <w:autoSpaceDE w:val="0"/>
        <w:autoSpaceDN w:val="0"/>
        <w:adjustRightInd w:val="0"/>
        <w:spacing w:line="240" w:lineRule="auto"/>
        <w:rPr>
          <w:b/>
          <w:szCs w:val="22"/>
          <w:u w:val="single"/>
          <w:lang w:val="lt-LT"/>
        </w:rPr>
      </w:pPr>
      <w:r w:rsidRPr="00223C92">
        <w:rPr>
          <w:szCs w:val="22"/>
          <w:lang w:val="lt-LT"/>
        </w:rPr>
        <w:t xml:space="preserve">Hidrochlorotiazidas plačiai vartojamas jau daugelį metų ir dažnai didesnėmis dozėmis negu tais atvejais, kai jis vartojamas kartu su valsartanu. Toliau pateikti nepageidaujami reiškiniai nustatyti pacientams, gydytiems tiazidinių diuretikų, tarp jų hidrochlorotiazido, monoterapija: </w:t>
      </w:r>
    </w:p>
    <w:p w:rsidR="00223C92" w:rsidRPr="00223C92" w:rsidRDefault="00223C92" w:rsidP="00223C92">
      <w:pPr>
        <w:autoSpaceDE w:val="0"/>
        <w:autoSpaceDN w:val="0"/>
        <w:adjustRightInd w:val="0"/>
        <w:spacing w:line="240" w:lineRule="auto"/>
        <w:rPr>
          <w:b/>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339"/>
        <w:gridCol w:w="4311"/>
      </w:tblGrid>
      <w:tr w:rsidR="00223C92" w:rsidRPr="00223C92" w:rsidTr="00B039F3">
        <w:tc>
          <w:tcPr>
            <w:tcW w:w="3636" w:type="dxa"/>
            <w:vMerge w:val="restart"/>
          </w:tcPr>
          <w:p w:rsidR="00223C92" w:rsidRPr="00223C92" w:rsidRDefault="00223C92" w:rsidP="00223C92">
            <w:pPr>
              <w:spacing w:line="240" w:lineRule="auto"/>
              <w:rPr>
                <w:szCs w:val="22"/>
                <w:lang w:val="lt-LT"/>
              </w:rPr>
            </w:pPr>
            <w:r w:rsidRPr="00223C92">
              <w:rPr>
                <w:szCs w:val="22"/>
                <w:lang w:val="lt-LT"/>
              </w:rPr>
              <w:t>Kraujo ir limfinės sistemos sutrikimai</w:t>
            </w:r>
          </w:p>
        </w:tc>
        <w:tc>
          <w:tcPr>
            <w:tcW w:w="1339" w:type="dxa"/>
          </w:tcPr>
          <w:p w:rsidR="00223C92" w:rsidRPr="00223C92" w:rsidRDefault="00223C92" w:rsidP="00223C92">
            <w:pPr>
              <w:spacing w:line="240" w:lineRule="auto"/>
              <w:rPr>
                <w:szCs w:val="22"/>
                <w:lang w:val="lt-LT"/>
              </w:rPr>
            </w:pPr>
            <w:r w:rsidRPr="00223C92">
              <w:rPr>
                <w:szCs w:val="22"/>
                <w:lang w:val="lt-LT"/>
              </w:rPr>
              <w:t>Reti</w:t>
            </w:r>
          </w:p>
        </w:tc>
        <w:tc>
          <w:tcPr>
            <w:tcW w:w="4311" w:type="dxa"/>
          </w:tcPr>
          <w:p w:rsidR="00223C92" w:rsidRPr="00223C92" w:rsidRDefault="00223C92" w:rsidP="00223C92">
            <w:pPr>
              <w:spacing w:line="240" w:lineRule="auto"/>
              <w:rPr>
                <w:szCs w:val="22"/>
                <w:lang w:val="lt-LT"/>
              </w:rPr>
            </w:pPr>
            <w:r w:rsidRPr="00223C92">
              <w:rPr>
                <w:szCs w:val="22"/>
                <w:lang w:val="lt-LT"/>
              </w:rPr>
              <w:t>Trombocitopenija, kartais lydima purpuros</w:t>
            </w:r>
          </w:p>
        </w:tc>
      </w:tr>
      <w:tr w:rsidR="00223C92" w:rsidRPr="007C1C6D" w:rsidTr="00B039F3">
        <w:tc>
          <w:tcPr>
            <w:tcW w:w="3636" w:type="dxa"/>
            <w:vMerge/>
          </w:tcPr>
          <w:p w:rsidR="00223C92" w:rsidRPr="00223C92" w:rsidRDefault="00223C92" w:rsidP="00223C92">
            <w:pPr>
              <w:spacing w:line="240" w:lineRule="auto"/>
              <w:rPr>
                <w:szCs w:val="22"/>
                <w:lang w:val="lt-LT"/>
              </w:rPr>
            </w:pPr>
          </w:p>
        </w:tc>
        <w:tc>
          <w:tcPr>
            <w:tcW w:w="1339" w:type="dxa"/>
          </w:tcPr>
          <w:p w:rsidR="00223C92" w:rsidRPr="00223C92" w:rsidRDefault="00223C92" w:rsidP="00223C92">
            <w:pPr>
              <w:spacing w:line="240" w:lineRule="auto"/>
              <w:rPr>
                <w:szCs w:val="22"/>
                <w:lang w:val="lt-LT"/>
              </w:rPr>
            </w:pPr>
            <w:r w:rsidRPr="00223C92">
              <w:rPr>
                <w:szCs w:val="22"/>
                <w:lang w:val="lt-LT"/>
              </w:rPr>
              <w:t>Labai reti</w:t>
            </w:r>
          </w:p>
        </w:tc>
        <w:tc>
          <w:tcPr>
            <w:tcW w:w="4311" w:type="dxa"/>
          </w:tcPr>
          <w:p w:rsidR="00223C92" w:rsidRPr="00223C92" w:rsidRDefault="00223C92" w:rsidP="00223C92">
            <w:pPr>
              <w:spacing w:line="240" w:lineRule="auto"/>
              <w:rPr>
                <w:szCs w:val="22"/>
                <w:lang w:val="lt-LT"/>
              </w:rPr>
            </w:pPr>
            <w:r w:rsidRPr="00223C92">
              <w:rPr>
                <w:szCs w:val="22"/>
                <w:lang w:val="lt-LT"/>
              </w:rPr>
              <w:t xml:space="preserve">Agranulocitozė, leukopenija, hemolizinė anemija, kaulų čiulpų </w:t>
            </w:r>
            <w:r w:rsidRPr="00223C92">
              <w:rPr>
                <w:bCs/>
                <w:snapToGrid/>
                <w:szCs w:val="22"/>
                <w:lang w:val="lt-LT" w:eastAsia="es-ES"/>
              </w:rPr>
              <w:t>nepakankamumas</w:t>
            </w:r>
          </w:p>
        </w:tc>
      </w:tr>
      <w:tr w:rsidR="00223C92" w:rsidRPr="00223C92" w:rsidTr="00B039F3">
        <w:tc>
          <w:tcPr>
            <w:tcW w:w="3636" w:type="dxa"/>
            <w:vMerge/>
          </w:tcPr>
          <w:p w:rsidR="00223C92" w:rsidRPr="00223C92" w:rsidRDefault="00223C92" w:rsidP="00223C92">
            <w:pPr>
              <w:spacing w:line="240" w:lineRule="auto"/>
              <w:rPr>
                <w:snapToGrid/>
                <w:szCs w:val="22"/>
                <w:lang w:val="lt-LT" w:eastAsia="es-ES"/>
              </w:rPr>
            </w:pPr>
          </w:p>
        </w:tc>
        <w:tc>
          <w:tcPr>
            <w:tcW w:w="1339" w:type="dxa"/>
          </w:tcPr>
          <w:p w:rsidR="00223C92" w:rsidRPr="00223C92" w:rsidRDefault="00223C92" w:rsidP="00223C92">
            <w:pPr>
              <w:spacing w:line="240" w:lineRule="auto"/>
              <w:rPr>
                <w:bCs/>
                <w:snapToGrid/>
                <w:szCs w:val="22"/>
                <w:lang w:val="lt-LT" w:eastAsia="es-ES"/>
              </w:rPr>
            </w:pPr>
            <w:r w:rsidRPr="00223C92">
              <w:rPr>
                <w:bCs/>
                <w:snapToGrid/>
                <w:szCs w:val="22"/>
                <w:lang w:val="lt-LT" w:eastAsia="es-ES"/>
              </w:rPr>
              <w:t>Dažnis nežinomas</w:t>
            </w:r>
          </w:p>
        </w:tc>
        <w:tc>
          <w:tcPr>
            <w:tcW w:w="4311" w:type="dxa"/>
          </w:tcPr>
          <w:p w:rsidR="00223C92" w:rsidRPr="00223C92" w:rsidRDefault="00223C92" w:rsidP="00223C92">
            <w:pPr>
              <w:spacing w:line="240" w:lineRule="auto"/>
              <w:rPr>
                <w:bCs/>
                <w:snapToGrid/>
                <w:szCs w:val="22"/>
                <w:lang w:val="lt-LT" w:eastAsia="es-ES"/>
              </w:rPr>
            </w:pPr>
            <w:r w:rsidRPr="00223C92">
              <w:rPr>
                <w:bCs/>
                <w:snapToGrid/>
                <w:szCs w:val="22"/>
                <w:lang w:val="lt-LT" w:eastAsia="es-ES"/>
              </w:rPr>
              <w:t>Aplazinė anemija</w:t>
            </w:r>
          </w:p>
        </w:tc>
      </w:tr>
      <w:tr w:rsidR="00223C92" w:rsidRPr="00223C92"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Imuninės sistemos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Labai reti</w:t>
            </w:r>
          </w:p>
        </w:tc>
        <w:tc>
          <w:tcPr>
            <w:tcW w:w="4311" w:type="dxa"/>
          </w:tcPr>
          <w:p w:rsidR="00223C92" w:rsidRPr="00223C92" w:rsidRDefault="00223C92" w:rsidP="00223C92">
            <w:pPr>
              <w:spacing w:line="240" w:lineRule="auto"/>
              <w:rPr>
                <w:szCs w:val="22"/>
                <w:lang w:val="lt-LT"/>
              </w:rPr>
            </w:pPr>
            <w:r w:rsidRPr="00223C92">
              <w:rPr>
                <w:szCs w:val="22"/>
                <w:lang w:val="lt-LT"/>
              </w:rPr>
              <w:t>Padidėjusio jautrumo reakcijos</w:t>
            </w:r>
          </w:p>
        </w:tc>
      </w:tr>
      <w:tr w:rsidR="00223C92" w:rsidRPr="007C1C6D" w:rsidTr="00B039F3">
        <w:tc>
          <w:tcPr>
            <w:tcW w:w="3636" w:type="dxa"/>
            <w:vMerge w:val="restart"/>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bCs/>
                <w:snapToGrid/>
                <w:szCs w:val="22"/>
                <w:lang w:val="lt-LT" w:eastAsia="es-ES"/>
              </w:rPr>
              <w:t>Metabolizmo ir mitybos sutrikimai</w:t>
            </w: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Labai dažni</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Hipokalemija, padidėjęs lipidų kiekis kraujyje (ypatingai skiriant didesnes dozes)</w:t>
            </w:r>
          </w:p>
        </w:tc>
      </w:tr>
      <w:tr w:rsidR="00223C92" w:rsidRPr="00223C92" w:rsidTr="00B039F3">
        <w:tc>
          <w:tcPr>
            <w:tcW w:w="3636" w:type="dxa"/>
            <w:vMerge/>
          </w:tcPr>
          <w:p w:rsidR="00223C92" w:rsidRPr="00223C92" w:rsidRDefault="00223C92" w:rsidP="00223C92">
            <w:pPr>
              <w:autoSpaceDE w:val="0"/>
              <w:autoSpaceDN w:val="0"/>
              <w:adjustRightInd w:val="0"/>
              <w:spacing w:line="240" w:lineRule="auto"/>
              <w:jc w:val="both"/>
              <w:rPr>
                <w:bCs/>
                <w:snapToGrid/>
                <w:szCs w:val="22"/>
                <w:lang w:val="lt-LT" w:eastAsia="es-ES"/>
              </w:rPr>
            </w:pP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Dažni</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Hiponatremija, hipomagnezemija, hiperurikemija</w:t>
            </w:r>
          </w:p>
        </w:tc>
      </w:tr>
      <w:tr w:rsidR="00223C92" w:rsidRPr="007C1C6D" w:rsidTr="00B039F3">
        <w:tc>
          <w:tcPr>
            <w:tcW w:w="3636" w:type="dxa"/>
            <w:vMerge/>
          </w:tcPr>
          <w:p w:rsidR="00223C92" w:rsidRPr="00223C92" w:rsidRDefault="00223C92" w:rsidP="00223C92">
            <w:pPr>
              <w:autoSpaceDE w:val="0"/>
              <w:autoSpaceDN w:val="0"/>
              <w:adjustRightInd w:val="0"/>
              <w:spacing w:line="240" w:lineRule="auto"/>
              <w:jc w:val="both"/>
              <w:rPr>
                <w:bCs/>
                <w:snapToGrid/>
                <w:szCs w:val="22"/>
                <w:lang w:val="lt-LT" w:eastAsia="es-ES"/>
              </w:rPr>
            </w:pP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Reti</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Hiperkalcemija, hiperglikemija, gliukozurija ir diabeto sukeltos medžiagų apykaitos būklės pablogėjimas</w:t>
            </w:r>
          </w:p>
        </w:tc>
      </w:tr>
      <w:tr w:rsidR="00223C92" w:rsidRPr="00223C92" w:rsidTr="00B039F3">
        <w:tc>
          <w:tcPr>
            <w:tcW w:w="3636" w:type="dxa"/>
            <w:vMerge/>
          </w:tcPr>
          <w:p w:rsidR="00223C92" w:rsidRPr="00223C92" w:rsidRDefault="00223C92" w:rsidP="00223C92">
            <w:pPr>
              <w:autoSpaceDE w:val="0"/>
              <w:autoSpaceDN w:val="0"/>
              <w:adjustRightInd w:val="0"/>
              <w:spacing w:line="240" w:lineRule="auto"/>
              <w:jc w:val="both"/>
              <w:rPr>
                <w:bCs/>
                <w:snapToGrid/>
                <w:szCs w:val="22"/>
                <w:lang w:val="lt-LT" w:eastAsia="es-ES"/>
              </w:rPr>
            </w:pP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Labai reti</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Hipochloreminė alkalozė</w:t>
            </w:r>
          </w:p>
        </w:tc>
      </w:tr>
      <w:tr w:rsidR="00223C92" w:rsidRPr="00223C92"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Psichikos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Reti</w:t>
            </w:r>
          </w:p>
        </w:tc>
        <w:tc>
          <w:tcPr>
            <w:tcW w:w="4311" w:type="dxa"/>
          </w:tcPr>
          <w:p w:rsidR="00223C92" w:rsidRPr="00223C92" w:rsidRDefault="00223C92" w:rsidP="00223C92">
            <w:pPr>
              <w:spacing w:line="240" w:lineRule="auto"/>
              <w:rPr>
                <w:szCs w:val="22"/>
                <w:lang w:val="lt-LT"/>
              </w:rPr>
            </w:pPr>
            <w:r w:rsidRPr="00223C92">
              <w:rPr>
                <w:szCs w:val="22"/>
                <w:lang w:val="lt-LT"/>
              </w:rPr>
              <w:t>Depresija, miego sutrikimai</w:t>
            </w:r>
          </w:p>
        </w:tc>
      </w:tr>
      <w:tr w:rsidR="00223C92" w:rsidRPr="00223C92"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Nervų sistemos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Reti</w:t>
            </w:r>
          </w:p>
        </w:tc>
        <w:tc>
          <w:tcPr>
            <w:tcW w:w="4311" w:type="dxa"/>
          </w:tcPr>
          <w:p w:rsidR="00223C92" w:rsidRPr="00223C92" w:rsidRDefault="00223C92" w:rsidP="00223C92">
            <w:pPr>
              <w:spacing w:line="240" w:lineRule="auto"/>
              <w:rPr>
                <w:szCs w:val="22"/>
                <w:lang w:val="lt-LT"/>
              </w:rPr>
            </w:pPr>
            <w:r w:rsidRPr="00223C92">
              <w:rPr>
                <w:szCs w:val="22"/>
                <w:lang w:val="lt-LT"/>
              </w:rPr>
              <w:t>Galvos skausmas</w:t>
            </w:r>
            <w:r w:rsidRPr="00223C92">
              <w:rPr>
                <w:bCs/>
                <w:snapToGrid/>
                <w:szCs w:val="22"/>
                <w:lang w:val="lt-LT" w:eastAsia="es-ES"/>
              </w:rPr>
              <w:t>, svaigulys, parestezija</w:t>
            </w:r>
          </w:p>
        </w:tc>
      </w:tr>
      <w:tr w:rsidR="00223C92" w:rsidRPr="00223C92" w:rsidTr="00B039F3">
        <w:tc>
          <w:tcPr>
            <w:tcW w:w="3636" w:type="dxa"/>
            <w:vMerge w:val="restart"/>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bCs/>
                <w:snapToGrid/>
                <w:szCs w:val="22"/>
                <w:lang w:val="lt-LT" w:eastAsia="es-ES"/>
              </w:rPr>
              <w:t>Akių sutrikimai</w:t>
            </w: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Reti</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Regos sutrikimas</w:t>
            </w:r>
          </w:p>
        </w:tc>
      </w:tr>
      <w:tr w:rsidR="00223C92" w:rsidRPr="00223C92" w:rsidTr="00B039F3">
        <w:tc>
          <w:tcPr>
            <w:tcW w:w="3636" w:type="dxa"/>
            <w:vMerge/>
          </w:tcPr>
          <w:p w:rsidR="00223C92" w:rsidRPr="00223C92" w:rsidRDefault="00223C92" w:rsidP="00223C92">
            <w:pPr>
              <w:autoSpaceDE w:val="0"/>
              <w:autoSpaceDN w:val="0"/>
              <w:adjustRightInd w:val="0"/>
              <w:spacing w:line="240" w:lineRule="auto"/>
              <w:jc w:val="both"/>
              <w:rPr>
                <w:bCs/>
                <w:snapToGrid/>
                <w:szCs w:val="22"/>
                <w:lang w:val="lt-LT" w:eastAsia="es-ES"/>
              </w:rPr>
            </w:pP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Dažnis nežinomas</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Ūminė uždarojo kampo glaukoma</w:t>
            </w:r>
          </w:p>
        </w:tc>
      </w:tr>
      <w:tr w:rsidR="00223C92" w:rsidRPr="00223C92"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Širdies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Reti</w:t>
            </w:r>
          </w:p>
        </w:tc>
        <w:tc>
          <w:tcPr>
            <w:tcW w:w="4311" w:type="dxa"/>
          </w:tcPr>
          <w:p w:rsidR="00223C92" w:rsidRPr="00223C92" w:rsidRDefault="00223C92" w:rsidP="00223C92">
            <w:pPr>
              <w:spacing w:line="240" w:lineRule="auto"/>
              <w:rPr>
                <w:szCs w:val="22"/>
                <w:lang w:val="lt-LT"/>
              </w:rPr>
            </w:pPr>
            <w:r w:rsidRPr="00223C92">
              <w:rPr>
                <w:szCs w:val="22"/>
                <w:lang w:val="lt-LT"/>
              </w:rPr>
              <w:t>Širdies aritmija</w:t>
            </w:r>
          </w:p>
        </w:tc>
      </w:tr>
      <w:tr w:rsidR="00223C92" w:rsidRPr="00223C92"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Kraujagyslių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Dažni</w:t>
            </w:r>
          </w:p>
        </w:tc>
        <w:tc>
          <w:tcPr>
            <w:tcW w:w="4311" w:type="dxa"/>
          </w:tcPr>
          <w:p w:rsidR="00223C92" w:rsidRPr="00223C92" w:rsidRDefault="00223C92" w:rsidP="00223C92">
            <w:pPr>
              <w:spacing w:line="240" w:lineRule="auto"/>
              <w:rPr>
                <w:szCs w:val="22"/>
                <w:lang w:val="lt-LT"/>
              </w:rPr>
            </w:pPr>
            <w:r w:rsidRPr="00223C92">
              <w:rPr>
                <w:szCs w:val="22"/>
                <w:lang w:val="lt-LT"/>
              </w:rPr>
              <w:t>Ortostatinė hipotenzija</w:t>
            </w:r>
          </w:p>
        </w:tc>
      </w:tr>
      <w:tr w:rsidR="00223C92" w:rsidRPr="007C1C6D"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Kvėpavimo sistemos, krūtinės ląstos ir tarpuplaučio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Labai reti</w:t>
            </w:r>
          </w:p>
        </w:tc>
        <w:tc>
          <w:tcPr>
            <w:tcW w:w="4311" w:type="dxa"/>
          </w:tcPr>
          <w:p w:rsidR="00223C92" w:rsidRPr="00223C92" w:rsidRDefault="00223C92" w:rsidP="00223C92">
            <w:pPr>
              <w:spacing w:line="240" w:lineRule="auto"/>
              <w:rPr>
                <w:szCs w:val="22"/>
                <w:lang w:val="lt-LT"/>
              </w:rPr>
            </w:pPr>
            <w:r w:rsidRPr="00223C92">
              <w:rPr>
                <w:szCs w:val="22"/>
                <w:lang w:val="lt-LT"/>
              </w:rPr>
              <w:t>Kvėpavimo sutrikimas kartu pneumonija ir plaučių edema</w:t>
            </w:r>
          </w:p>
        </w:tc>
      </w:tr>
      <w:tr w:rsidR="00223C92" w:rsidRPr="00223C92" w:rsidTr="00B039F3">
        <w:tc>
          <w:tcPr>
            <w:tcW w:w="3636" w:type="dxa"/>
            <w:tcBorders>
              <w:bottom w:val="nil"/>
            </w:tcBorders>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Virškinimo trakto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Dažni</w:t>
            </w:r>
          </w:p>
        </w:tc>
        <w:tc>
          <w:tcPr>
            <w:tcW w:w="4311" w:type="dxa"/>
          </w:tcPr>
          <w:p w:rsidR="00223C92" w:rsidRPr="00223C92" w:rsidRDefault="00223C92" w:rsidP="00223C92">
            <w:pPr>
              <w:spacing w:line="240" w:lineRule="auto"/>
              <w:rPr>
                <w:szCs w:val="22"/>
                <w:lang w:val="lt-LT"/>
              </w:rPr>
            </w:pPr>
            <w:r w:rsidRPr="00223C92">
              <w:rPr>
                <w:szCs w:val="22"/>
                <w:lang w:val="lt-LT"/>
              </w:rPr>
              <w:t>Apetito praradimas, lengvas pykinimas ir vėmimas</w:t>
            </w:r>
          </w:p>
        </w:tc>
      </w:tr>
      <w:tr w:rsidR="00223C92" w:rsidRPr="007C1C6D" w:rsidTr="00B039F3">
        <w:tc>
          <w:tcPr>
            <w:tcW w:w="3636" w:type="dxa"/>
            <w:tcBorders>
              <w:top w:val="nil"/>
              <w:bottom w:val="nil"/>
            </w:tcBorders>
          </w:tcPr>
          <w:p w:rsidR="00223C92" w:rsidRPr="00223C92" w:rsidRDefault="00223C92" w:rsidP="00223C92">
            <w:pPr>
              <w:autoSpaceDE w:val="0"/>
              <w:autoSpaceDN w:val="0"/>
              <w:adjustRightInd w:val="0"/>
              <w:spacing w:line="240" w:lineRule="auto"/>
              <w:jc w:val="both"/>
              <w:rPr>
                <w:szCs w:val="22"/>
                <w:lang w:val="lt-LT"/>
              </w:rPr>
            </w:pP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Reti</w:t>
            </w:r>
          </w:p>
        </w:tc>
        <w:tc>
          <w:tcPr>
            <w:tcW w:w="4311" w:type="dxa"/>
          </w:tcPr>
          <w:p w:rsidR="00223C92" w:rsidRPr="00223C92" w:rsidRDefault="00223C92" w:rsidP="00223C92">
            <w:pPr>
              <w:spacing w:line="240" w:lineRule="auto"/>
              <w:rPr>
                <w:szCs w:val="22"/>
                <w:lang w:val="lt-LT"/>
              </w:rPr>
            </w:pPr>
            <w:r w:rsidRPr="00223C92">
              <w:rPr>
                <w:szCs w:val="22"/>
                <w:lang w:val="lt-LT"/>
              </w:rPr>
              <w:t>Vidurių užkietėjimas, virškinimo trakto diskomfortas</w:t>
            </w:r>
            <w:r w:rsidRPr="00223C92">
              <w:rPr>
                <w:bCs/>
                <w:snapToGrid/>
                <w:szCs w:val="22"/>
                <w:lang w:val="lt-LT" w:eastAsia="es-ES"/>
              </w:rPr>
              <w:t>, viduriavimas</w:t>
            </w:r>
          </w:p>
        </w:tc>
      </w:tr>
      <w:tr w:rsidR="00223C92" w:rsidRPr="00223C92" w:rsidTr="00B039F3">
        <w:tc>
          <w:tcPr>
            <w:tcW w:w="3636" w:type="dxa"/>
            <w:tcBorders>
              <w:top w:val="nil"/>
            </w:tcBorders>
          </w:tcPr>
          <w:p w:rsidR="00223C92" w:rsidRPr="00223C92" w:rsidRDefault="00223C92" w:rsidP="00223C92">
            <w:pPr>
              <w:autoSpaceDE w:val="0"/>
              <w:autoSpaceDN w:val="0"/>
              <w:adjustRightInd w:val="0"/>
              <w:spacing w:line="240" w:lineRule="auto"/>
              <w:jc w:val="both"/>
              <w:rPr>
                <w:szCs w:val="22"/>
                <w:lang w:val="lt-LT"/>
              </w:rPr>
            </w:pP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Labai reti</w:t>
            </w:r>
          </w:p>
        </w:tc>
        <w:tc>
          <w:tcPr>
            <w:tcW w:w="4311" w:type="dxa"/>
          </w:tcPr>
          <w:p w:rsidR="00223C92" w:rsidRPr="00223C92" w:rsidRDefault="00223C92" w:rsidP="00223C92">
            <w:pPr>
              <w:spacing w:line="240" w:lineRule="auto"/>
              <w:rPr>
                <w:szCs w:val="22"/>
                <w:lang w:val="lt-LT"/>
              </w:rPr>
            </w:pPr>
            <w:r w:rsidRPr="00223C92">
              <w:rPr>
                <w:szCs w:val="22"/>
                <w:lang w:val="lt-LT"/>
              </w:rPr>
              <w:t>Pankreatitas</w:t>
            </w:r>
          </w:p>
        </w:tc>
      </w:tr>
      <w:tr w:rsidR="00223C92" w:rsidRPr="00223C92"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 xml:space="preserve">Kepenų, tulžies pūslės ir latakų </w:t>
            </w:r>
            <w:r w:rsidRPr="00223C92">
              <w:rPr>
                <w:szCs w:val="22"/>
                <w:lang w:val="lt-LT"/>
              </w:rPr>
              <w:lastRenderedPageBreak/>
              <w:t>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lastRenderedPageBreak/>
              <w:t>Reti</w:t>
            </w:r>
          </w:p>
        </w:tc>
        <w:tc>
          <w:tcPr>
            <w:tcW w:w="4311" w:type="dxa"/>
          </w:tcPr>
          <w:p w:rsidR="00223C92" w:rsidRPr="00223C92" w:rsidRDefault="00223C92" w:rsidP="00223C92">
            <w:pPr>
              <w:spacing w:line="240" w:lineRule="auto"/>
              <w:rPr>
                <w:szCs w:val="22"/>
                <w:lang w:val="lt-LT"/>
              </w:rPr>
            </w:pPr>
            <w:r w:rsidRPr="00223C92">
              <w:rPr>
                <w:szCs w:val="22"/>
                <w:lang w:val="lt-LT"/>
              </w:rPr>
              <w:t>Intrahepatinė cholestazė arba gelta</w:t>
            </w:r>
          </w:p>
        </w:tc>
      </w:tr>
      <w:tr w:rsidR="00223C92" w:rsidRPr="007C1C6D" w:rsidTr="00B039F3">
        <w:tc>
          <w:tcPr>
            <w:tcW w:w="3636" w:type="dxa"/>
            <w:tcBorders>
              <w:bottom w:val="nil"/>
            </w:tcBorders>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lastRenderedPageBreak/>
              <w:t>Odos ir poodinio audinio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Dažni</w:t>
            </w:r>
          </w:p>
        </w:tc>
        <w:tc>
          <w:tcPr>
            <w:tcW w:w="4311" w:type="dxa"/>
          </w:tcPr>
          <w:p w:rsidR="00223C92" w:rsidRPr="00223C92" w:rsidRDefault="00223C92" w:rsidP="00223C92">
            <w:pPr>
              <w:spacing w:line="240" w:lineRule="auto"/>
              <w:rPr>
                <w:szCs w:val="22"/>
                <w:lang w:val="lt-LT"/>
              </w:rPr>
            </w:pPr>
            <w:r w:rsidRPr="00223C92">
              <w:rPr>
                <w:szCs w:val="22"/>
                <w:lang w:val="lt-LT"/>
              </w:rPr>
              <w:t>Urtikarija ir kitos bėrimo formos</w:t>
            </w:r>
          </w:p>
        </w:tc>
      </w:tr>
      <w:tr w:rsidR="00223C92" w:rsidRPr="00223C92" w:rsidTr="00B039F3">
        <w:tc>
          <w:tcPr>
            <w:tcW w:w="3636" w:type="dxa"/>
            <w:tcBorders>
              <w:top w:val="nil"/>
              <w:bottom w:val="nil"/>
            </w:tcBorders>
          </w:tcPr>
          <w:p w:rsidR="00223C92" w:rsidRPr="00223C92" w:rsidRDefault="00223C92" w:rsidP="00223C92">
            <w:pPr>
              <w:autoSpaceDE w:val="0"/>
              <w:autoSpaceDN w:val="0"/>
              <w:adjustRightInd w:val="0"/>
              <w:spacing w:line="240" w:lineRule="auto"/>
              <w:jc w:val="both"/>
              <w:rPr>
                <w:szCs w:val="22"/>
                <w:lang w:val="lt-LT"/>
              </w:rPr>
            </w:pP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Reti</w:t>
            </w:r>
          </w:p>
        </w:tc>
        <w:tc>
          <w:tcPr>
            <w:tcW w:w="4311" w:type="dxa"/>
          </w:tcPr>
          <w:p w:rsidR="00223C92" w:rsidRPr="00223C92" w:rsidRDefault="00223C92" w:rsidP="00223C92">
            <w:pPr>
              <w:spacing w:line="240" w:lineRule="auto"/>
              <w:rPr>
                <w:szCs w:val="22"/>
                <w:lang w:val="lt-LT"/>
              </w:rPr>
            </w:pPr>
            <w:r w:rsidRPr="00223C92">
              <w:rPr>
                <w:szCs w:val="22"/>
                <w:lang w:val="lt-LT"/>
              </w:rPr>
              <w:t>Fotojautrumas</w:t>
            </w:r>
          </w:p>
        </w:tc>
      </w:tr>
      <w:tr w:rsidR="00223C92" w:rsidRPr="007C1C6D" w:rsidTr="00B039F3">
        <w:tc>
          <w:tcPr>
            <w:tcW w:w="3636" w:type="dxa"/>
            <w:vMerge w:val="restart"/>
            <w:tcBorders>
              <w:top w:val="nil"/>
            </w:tcBorders>
          </w:tcPr>
          <w:p w:rsidR="00223C92" w:rsidRPr="00223C92" w:rsidRDefault="00223C92" w:rsidP="00223C92">
            <w:pPr>
              <w:autoSpaceDE w:val="0"/>
              <w:autoSpaceDN w:val="0"/>
              <w:adjustRightInd w:val="0"/>
              <w:spacing w:line="240" w:lineRule="auto"/>
              <w:jc w:val="both"/>
              <w:rPr>
                <w:szCs w:val="22"/>
                <w:lang w:val="lt-LT"/>
              </w:rPr>
            </w:pP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Labai reti</w:t>
            </w:r>
          </w:p>
        </w:tc>
        <w:tc>
          <w:tcPr>
            <w:tcW w:w="4311" w:type="dxa"/>
          </w:tcPr>
          <w:p w:rsidR="00223C92" w:rsidRPr="00223C92" w:rsidRDefault="00223C92" w:rsidP="00223C92">
            <w:pPr>
              <w:spacing w:line="240" w:lineRule="auto"/>
              <w:rPr>
                <w:szCs w:val="22"/>
                <w:lang w:val="lt-LT"/>
              </w:rPr>
            </w:pPr>
            <w:r w:rsidRPr="00223C92">
              <w:rPr>
                <w:szCs w:val="22"/>
                <w:lang w:val="lt-LT"/>
              </w:rPr>
              <w:t>Nekrotizuojantis vaskulitas ir toksinė epidermio nekrozė, odos raudonosios vilkligės tipo reakcijos, odos raudonosios vilkligės atsinaujinimas</w:t>
            </w:r>
          </w:p>
        </w:tc>
      </w:tr>
      <w:tr w:rsidR="00223C92" w:rsidRPr="00223C92" w:rsidTr="00B039F3">
        <w:tc>
          <w:tcPr>
            <w:tcW w:w="3636" w:type="dxa"/>
            <w:vMerge/>
          </w:tcPr>
          <w:p w:rsidR="00223C92" w:rsidRPr="00223C92" w:rsidRDefault="00223C92" w:rsidP="00223C92">
            <w:pPr>
              <w:autoSpaceDE w:val="0"/>
              <w:autoSpaceDN w:val="0"/>
              <w:adjustRightInd w:val="0"/>
              <w:spacing w:line="240" w:lineRule="auto"/>
              <w:jc w:val="both"/>
              <w:rPr>
                <w:bCs/>
                <w:snapToGrid/>
                <w:szCs w:val="22"/>
                <w:lang w:val="lt-LT" w:eastAsia="es-ES"/>
              </w:rPr>
            </w:pP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Dažnis nežinomas</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Daugiaformė eritema</w:t>
            </w:r>
          </w:p>
        </w:tc>
      </w:tr>
      <w:tr w:rsidR="00223C92" w:rsidRPr="00223C92" w:rsidTr="00B039F3">
        <w:tc>
          <w:tcPr>
            <w:tcW w:w="3636" w:type="dxa"/>
            <w:tcBorders>
              <w:top w:val="nil"/>
            </w:tcBorders>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bCs/>
                <w:snapToGrid/>
                <w:szCs w:val="22"/>
                <w:lang w:val="lt-LT" w:eastAsia="es-ES"/>
              </w:rPr>
              <w:t>Bendrieji sutrikimai ir vartojimo vietos pažeidimai</w:t>
            </w: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Dažnis nežinomas</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Karščiavimas, astenija</w:t>
            </w:r>
          </w:p>
        </w:tc>
      </w:tr>
      <w:tr w:rsidR="00223C92" w:rsidRPr="00223C92" w:rsidTr="00B039F3">
        <w:tc>
          <w:tcPr>
            <w:tcW w:w="3636" w:type="dxa"/>
            <w:tcBorders>
              <w:top w:val="nil"/>
            </w:tcBorders>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bCs/>
                <w:snapToGrid/>
                <w:szCs w:val="22"/>
                <w:lang w:val="lt-LT" w:eastAsia="es-ES"/>
              </w:rPr>
              <w:t>Skeleto, raumenų ir jungiamojo audinio sutrikimai</w:t>
            </w:r>
          </w:p>
        </w:tc>
        <w:tc>
          <w:tcPr>
            <w:tcW w:w="1339" w:type="dxa"/>
          </w:tcPr>
          <w:p w:rsidR="00223C92" w:rsidRPr="00223C92" w:rsidRDefault="00223C92" w:rsidP="00223C92">
            <w:pPr>
              <w:autoSpaceDE w:val="0"/>
              <w:autoSpaceDN w:val="0"/>
              <w:adjustRightInd w:val="0"/>
              <w:spacing w:line="240" w:lineRule="auto"/>
              <w:jc w:val="both"/>
              <w:rPr>
                <w:bCs/>
                <w:snapToGrid/>
                <w:szCs w:val="22"/>
                <w:lang w:val="lt-LT" w:eastAsia="es-ES"/>
              </w:rPr>
            </w:pPr>
            <w:r w:rsidRPr="00223C92">
              <w:rPr>
                <w:szCs w:val="22"/>
                <w:lang w:val="lt-LT"/>
              </w:rPr>
              <w:t>Dažnis nežinomas</w:t>
            </w:r>
          </w:p>
        </w:tc>
        <w:tc>
          <w:tcPr>
            <w:tcW w:w="4311" w:type="dxa"/>
          </w:tcPr>
          <w:p w:rsidR="00223C92" w:rsidRPr="00223C92" w:rsidRDefault="00223C92" w:rsidP="00223C92">
            <w:pPr>
              <w:spacing w:line="240" w:lineRule="auto"/>
              <w:rPr>
                <w:bCs/>
                <w:snapToGrid/>
                <w:szCs w:val="22"/>
                <w:lang w:val="lt-LT" w:eastAsia="es-ES"/>
              </w:rPr>
            </w:pPr>
            <w:r w:rsidRPr="00223C92">
              <w:rPr>
                <w:szCs w:val="22"/>
                <w:lang w:val="lt-LT"/>
              </w:rPr>
              <w:t>Raumenų spazmai</w:t>
            </w:r>
          </w:p>
        </w:tc>
      </w:tr>
      <w:tr w:rsidR="00223C92" w:rsidRPr="00223C92" w:rsidTr="00B039F3">
        <w:tc>
          <w:tcPr>
            <w:tcW w:w="3636"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Lytinės sistemos ir krūties sutrikimai</w:t>
            </w:r>
          </w:p>
        </w:tc>
        <w:tc>
          <w:tcPr>
            <w:tcW w:w="1339" w:type="dxa"/>
          </w:tcPr>
          <w:p w:rsidR="00223C92" w:rsidRPr="00223C92" w:rsidRDefault="00223C92" w:rsidP="00223C92">
            <w:pPr>
              <w:autoSpaceDE w:val="0"/>
              <w:autoSpaceDN w:val="0"/>
              <w:adjustRightInd w:val="0"/>
              <w:spacing w:line="240" w:lineRule="auto"/>
              <w:jc w:val="both"/>
              <w:rPr>
                <w:szCs w:val="22"/>
                <w:lang w:val="lt-LT"/>
              </w:rPr>
            </w:pPr>
            <w:r w:rsidRPr="00223C92">
              <w:rPr>
                <w:szCs w:val="22"/>
                <w:lang w:val="lt-LT"/>
              </w:rPr>
              <w:t>Dažni</w:t>
            </w:r>
          </w:p>
        </w:tc>
        <w:tc>
          <w:tcPr>
            <w:tcW w:w="4311" w:type="dxa"/>
          </w:tcPr>
          <w:p w:rsidR="00223C92" w:rsidRPr="00223C92" w:rsidRDefault="00223C92" w:rsidP="00223C92">
            <w:pPr>
              <w:spacing w:line="240" w:lineRule="auto"/>
              <w:rPr>
                <w:szCs w:val="22"/>
                <w:lang w:val="lt-LT"/>
              </w:rPr>
            </w:pPr>
            <w:r w:rsidRPr="00223C92">
              <w:rPr>
                <w:szCs w:val="22"/>
                <w:lang w:val="lt-LT"/>
              </w:rPr>
              <w:t>Impotencija</w:t>
            </w:r>
          </w:p>
        </w:tc>
      </w:tr>
    </w:tbl>
    <w:p w:rsidR="00223C92" w:rsidRPr="00223C92" w:rsidRDefault="00223C92" w:rsidP="00223C92">
      <w:pPr>
        <w:autoSpaceDE w:val="0"/>
        <w:autoSpaceDN w:val="0"/>
        <w:adjustRightInd w:val="0"/>
        <w:spacing w:line="240" w:lineRule="auto"/>
        <w:rPr>
          <w:snapToGrid/>
          <w:szCs w:val="22"/>
          <w:lang w:val="lt-LT" w:eastAsia="es-ES"/>
        </w:rPr>
      </w:pPr>
    </w:p>
    <w:p w:rsidR="00223C92" w:rsidRPr="00223C92" w:rsidRDefault="00223C92" w:rsidP="00223C92">
      <w:pPr>
        <w:autoSpaceDE w:val="0"/>
        <w:autoSpaceDN w:val="0"/>
        <w:adjustRightInd w:val="0"/>
        <w:jc w:val="both"/>
        <w:rPr>
          <w:szCs w:val="22"/>
          <w:u w:val="single"/>
          <w:lang w:val="lt-LT"/>
        </w:rPr>
      </w:pPr>
      <w:r w:rsidRPr="00223C92">
        <w:rPr>
          <w:szCs w:val="22"/>
          <w:u w:val="single"/>
          <w:lang w:val="lt-LT"/>
        </w:rPr>
        <w:t>Pranešimas apie įtariamas nepageidaujamas reakcijas</w:t>
      </w:r>
    </w:p>
    <w:p w:rsidR="00223C92" w:rsidRPr="00223C92" w:rsidRDefault="00461004" w:rsidP="00223C92">
      <w:pPr>
        <w:autoSpaceDE w:val="0"/>
        <w:autoSpaceDN w:val="0"/>
        <w:adjustRightInd w:val="0"/>
        <w:jc w:val="both"/>
        <w:rPr>
          <w:szCs w:val="22"/>
          <w:lang w:val="lt-LT"/>
        </w:rPr>
      </w:pPr>
      <w:r w:rsidRPr="00527306">
        <w:rPr>
          <w:noProof/>
          <w:szCs w:val="24"/>
          <w:lang w:val="lt-LT"/>
        </w:rPr>
        <w:t>Svarbu pranešti apie įtariamas nepageidaujamas reakcijas, pastebėtas po vaistinio preparato registracijos, nes tai leidžia nuolat stebėti vaistinio preparato naudos ir rizikos santykį.</w:t>
      </w:r>
      <w:r w:rsidRPr="00527306">
        <w:rPr>
          <w:szCs w:val="24"/>
          <w:lang w:val="lt-LT"/>
        </w:rPr>
        <w:t xml:space="preserve"> </w:t>
      </w:r>
      <w:r w:rsidRPr="00527306">
        <w:rPr>
          <w:noProof/>
          <w:szCs w:val="24"/>
          <w:lang w:val="lt-LT"/>
        </w:rPr>
        <w:t>Sveikatos priežiūros specialistai turi pranešti apie bet kokias įtariamas nepageidaujamas reakcijas, užpildę interneto svetainėje http://</w:t>
      </w:r>
      <w:hyperlink r:id="rId8" w:history="1">
        <w:r w:rsidRPr="00527306">
          <w:rPr>
            <w:rStyle w:val="Hipersaitas"/>
            <w:rFonts w:eastAsia="SimSun"/>
            <w:noProof/>
            <w:szCs w:val="24"/>
            <w:lang w:val="lt-LT"/>
          </w:rPr>
          <w:t>www.vvkt.lt</w:t>
        </w:r>
      </w:hyperlink>
      <w:r w:rsidRPr="00527306">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27306">
          <w:rPr>
            <w:rStyle w:val="Hipersaitas"/>
            <w:rFonts w:eastAsia="SimSun"/>
            <w:noProof/>
            <w:szCs w:val="24"/>
            <w:lang w:val="lt-LT"/>
          </w:rPr>
          <w:t>NepageidaujamaR@vvkt.lt</w:t>
        </w:r>
      </w:hyperlink>
      <w:r w:rsidRPr="00527306">
        <w:rPr>
          <w:noProof/>
          <w:szCs w:val="24"/>
          <w:lang w:val="lt-LT"/>
        </w:rPr>
        <w:t>), per interneto svetainę (adresu http://www.vvkt.lt)</w:t>
      </w:r>
      <w:r w:rsidR="00223C92" w:rsidRPr="00223C92">
        <w:rPr>
          <w:szCs w:val="22"/>
          <w:lang w:val="lt-LT"/>
        </w:rPr>
        <w:t>.</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4.9</w:t>
      </w:r>
      <w:r w:rsidRPr="00223C92">
        <w:rPr>
          <w:b/>
          <w:szCs w:val="22"/>
          <w:lang w:val="lt-LT"/>
        </w:rPr>
        <w:tab/>
        <w:t xml:space="preserve">Perdozavimas </w:t>
      </w:r>
    </w:p>
    <w:p w:rsidR="00223C92" w:rsidRPr="00223C92" w:rsidRDefault="00223C92" w:rsidP="00223C92">
      <w:pPr>
        <w:autoSpaceDE w:val="0"/>
        <w:autoSpaceDN w:val="0"/>
        <w:adjustRightInd w:val="0"/>
        <w:spacing w:line="240" w:lineRule="auto"/>
        <w:rPr>
          <w:i/>
          <w:szCs w:val="22"/>
          <w:u w:val="single"/>
          <w:lang w:val="lt-LT"/>
        </w:rPr>
      </w:pPr>
    </w:p>
    <w:p w:rsidR="00223C92" w:rsidRPr="00223C92" w:rsidRDefault="00223C92" w:rsidP="00223C92">
      <w:pPr>
        <w:autoSpaceDE w:val="0"/>
        <w:autoSpaceDN w:val="0"/>
        <w:adjustRightInd w:val="0"/>
        <w:spacing w:line="240" w:lineRule="auto"/>
        <w:rPr>
          <w:b/>
          <w:szCs w:val="22"/>
          <w:lang w:val="lt-LT"/>
        </w:rPr>
      </w:pPr>
      <w:r w:rsidRPr="00223C92">
        <w:rPr>
          <w:szCs w:val="22"/>
          <w:u w:val="single"/>
          <w:lang w:val="lt-LT"/>
        </w:rPr>
        <w:t>Simptomai</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Perdozavus valsartano, gali pasireikšti ryški hipotenzija, dėl to gali sutrikti sąmonė, ištikti kraujotakos kolapsas ir (arba) šokas. Perdozavus hidrochlorotiazido gali atsirasti tokie simptomai: pykinimas, mieguistumas, hipovolemija ir elektrolitų balanso sutrikimai, galintys sukelti širdies aritmiją ir raumenų spazmus.</w:t>
      </w:r>
    </w:p>
    <w:p w:rsidR="00223C92" w:rsidRPr="00223C92" w:rsidRDefault="00223C92" w:rsidP="00223C92">
      <w:pPr>
        <w:autoSpaceDE w:val="0"/>
        <w:autoSpaceDN w:val="0"/>
        <w:adjustRightInd w:val="0"/>
        <w:spacing w:line="240" w:lineRule="auto"/>
        <w:rPr>
          <w:szCs w:val="22"/>
          <w:u w:val="single"/>
          <w:lang w:val="lt-LT"/>
        </w:rPr>
      </w:pP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 xml:space="preserve">Gydymas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Gydymas priklauso nuo laiko tarpo, praėjusio po vaisto suvartojimo, ir simptomų sunkumo, bet visuomet svarbiausia – stabilizuoti kraujotaką.</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Jei pasireiškė hipotenzija, pacientas paguldomas į Trendelenburgo padėtį (ant nugaros) ir kuo greičiau pradedama skirti skysčių.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Valsartano negalima pašalinti hemodializės būdu, nes didelis jo kiekis susijungia su plazmos baltymais. Hidrochlorotiazidą galima pašalinti iš organizmo ir dializės metodu.</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5.</w:t>
      </w:r>
      <w:r w:rsidRPr="00223C92">
        <w:rPr>
          <w:b/>
          <w:szCs w:val="22"/>
          <w:lang w:val="lt-LT"/>
        </w:rPr>
        <w:tab/>
        <w:t>FARMAKOLOGINĖS SAVYBĖS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5.1</w:t>
      </w:r>
      <w:r w:rsidRPr="00223C92">
        <w:rPr>
          <w:b/>
          <w:szCs w:val="22"/>
          <w:lang w:val="lt-LT"/>
        </w:rPr>
        <w:tab/>
        <w:t>Farmakodinaminės savybės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Farmakoterapinė grupė: angiotenzino II receptorių blokatoriai ir diuretikai, valsartanas ir diuretikai.</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ATC kodas - C09DA03.</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u w:val="single"/>
          <w:lang w:val="lt-LT"/>
        </w:rPr>
        <w:t xml:space="preserve">Valsartanas ir hidrochlorotiazidas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Per dvigubai aklą atsitiktinių imčių aktyviai kontroliuojamą tyrimą nustatyta, kad pacientų, kurių kraujospūdžio nepavyko adekvačiai kontroliuoti 12,5 mg hidrochlorotiazido, vidutinis sistolinis ir diastolinis kraujospūdis (KS) reikšmingai labiau sumažėjo, kai jie buvo gydomi valsartano ir hidrochlorotiazido 80/12,5 mg dozių deriniu (14,9 ir 11,3 mmHg), o ne 12,5 mg hidrochlorotiazido (6,8 ir 5,7 mmHg) arba 25 mg hidrochlorotiazido (5,2 ir 2,9 mmHg) monoterapija. Be to, procentas pacientų, kuriems nustatytas klinikinis būklės pagerėjimas (diastolinis KS &lt; 90 mmHg arba sumažėjimas ≥ 10 mmHg), buvo gerokai didesnis, kai jie buvo gydomi valsartano ir </w:t>
      </w:r>
      <w:r w:rsidRPr="00223C92">
        <w:rPr>
          <w:szCs w:val="22"/>
          <w:lang w:val="lt-LT"/>
        </w:rPr>
        <w:lastRenderedPageBreak/>
        <w:t xml:space="preserve">hidrochlorotiazido 80/12,5 mg dozių deriniu (60%), palyginti su 12,5 mg hidrochlorotiazido (25%) arba 25 mg hidrochlorotiazido (27%).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Per dvigubai aklą atsitiktinių imčių aktyviai kontroliuojamą tyrimą nustatyta, kad pacientų, kurių kraujospūdžio nepavyko adekvačiai kontroliuoti 80 mg valsartano, vidutinis sistolinis ir diastolinis kraujospūdis reikšmingai labiau sumažėjo gydant valsartano ir hidrochlorotiazido 80/12,5 mg dozių deriniu (9,8 ir 8,2 mmHg) negu skiriant 80 mg valsartano (3,9 ir 5,1 mmHg) arba 160 mg valsartano (6,5 ir 6,2 mmHg). Be to, procentas pacientų, kuriems nustatytas klinikinis būklės pagerėjimas (diastolinis KS &lt; 90 mmHg arba sumažėjimas ≥ 10 mmHg), buvo gerokai didesnis gydant valsartano ir hidrochlorotiazido 80/12,5 mg dozių deriniu (51%) negu skiriant 80 mg valsartano (36%) arba 160 mg valsartano (37%).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Per dvigubai aklą atsitiktinių imčių placebu kontroliuojamą faktorialinio modelio tyrimą įvairių dozių valsartano ir hidrochlorotiazido derinys lygintas su kiekvienu iš komponentų atskirai. Nustatyta, kad vidutinis sistolinis ir diastolinis KS reikšmingai sumažėjo labiau, paskyrus valsartano ir hidrochlorotiazido 80/12,5 mg dozių derinį (16,5 ir 11,8 mmHg), negu placebo grupėje (1,9 ir 4,1 mmHg) arba paskyrus gydymą kiekvienu iš komponentų atskirai: 12,5 mg hidrochlorotiazido (7,3 ir 7,2 mmHg) arba 80 mg valsartano (8,8 ir 8,6 mmHg). Be to, procentas pacientų, kuriems nustatytas klinikinis būklės pagerėjimas (diastolinis KS &lt; 90 mmHg arba sumažėjimas ≥ 10 mmHg), gydant valsartano ir hidrochlorotiazido 80/12,5 mg dozių deriniu buvo gerokai didesnis (64%) negu placebo grupėje (29%) arba paskyrus gydymą hidrochlorotiazidu (41%).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tabs>
          <w:tab w:val="clear" w:pos="567"/>
        </w:tabs>
        <w:spacing w:line="240" w:lineRule="auto"/>
        <w:outlineLvl w:val="0"/>
        <w:rPr>
          <w:szCs w:val="22"/>
          <w:highlight w:val="lightGray"/>
          <w:lang w:val="lt-LT"/>
        </w:rPr>
      </w:pPr>
      <w:r w:rsidRPr="00223C92">
        <w:rPr>
          <w:szCs w:val="22"/>
          <w:highlight w:val="lightGray"/>
          <w:lang w:val="lt-LT"/>
        </w:rPr>
        <w:t>Dvigubai aklo atsitiktinių imčių aktyviai kontroliuojamo tyrimo metu nustatyta, kad pacientams, kurių kraujospūdį 12,5 mg hidrochlorotiazido dozė kontroliuoja nepakankamai, valsartano ir hidrochlorotiazido 160 mg/12,5 mg derinys vidutinį sistolinį ir diastolinį kraujospūdį sumažino reikšmingai daugiau (atitinkamai, 12,4 ir 7,5 mmHg), nei 25 mg hidrochlorotiazido (atitinkamai, 5,6 ir 2,1 mmHg). Be to, skiriant 160 mg/12,5 mg valsartano ir hidrochlorotiazido derinį poveikis, t.y. kraujospūdis &lt; 140/90 mmHg arba nustatytas ≥ 20 mmHg sistolinio kraujospūdžio ar ≥ 10 mmHg diastolinio kraujospūdžio sumažėjimas, pasireiškė reikšmingai didesnei daliai pacientų (50%), lyginant su 25 mg hidrochlorotiazido (poveikis pasireiškia 25% pacientų).</w:t>
      </w:r>
    </w:p>
    <w:p w:rsidR="00223C92" w:rsidRPr="00223C92" w:rsidRDefault="00223C92" w:rsidP="00223C92">
      <w:pPr>
        <w:tabs>
          <w:tab w:val="clear" w:pos="567"/>
        </w:tabs>
        <w:spacing w:line="240" w:lineRule="auto"/>
        <w:outlineLvl w:val="0"/>
        <w:rPr>
          <w:szCs w:val="22"/>
          <w:highlight w:val="lightGray"/>
          <w:lang w:val="lt-LT"/>
        </w:rPr>
      </w:pPr>
    </w:p>
    <w:p w:rsidR="00223C92" w:rsidRPr="00223C92" w:rsidRDefault="00223C92" w:rsidP="00223C92">
      <w:pPr>
        <w:tabs>
          <w:tab w:val="clear" w:pos="567"/>
        </w:tabs>
        <w:spacing w:line="240" w:lineRule="auto"/>
        <w:outlineLvl w:val="0"/>
        <w:rPr>
          <w:szCs w:val="22"/>
          <w:highlight w:val="lightGray"/>
          <w:lang w:val="lt-LT"/>
        </w:rPr>
      </w:pPr>
      <w:r w:rsidRPr="00223C92">
        <w:rPr>
          <w:szCs w:val="22"/>
          <w:highlight w:val="lightGray"/>
          <w:lang w:val="lt-LT"/>
        </w:rPr>
        <w:t>Per dvigubai aklą atsitiktinių imčių aktyviai kontroliuojamą tyrimą nustatyta, kad pacientams, kurių kraujospūdį 160 mg valsartano dozė kontroliuoja nepakankamai, abu valsartano ir hidrochlorotiazido deriniai vidutinį sistolinį ir diastolinį kraujospūdį sumažino reikšmingai daugiau: 160 mg/25 mg dozės, atitinkamai, 14,6 ir 11,9 mmHg, o 160 mg/12,5 mg dozės, atitinkamai, 12,4/10,4 mmHg, nei 160 mg valsartano, atitinkamai, 8,7 ir 8,8 mmHg. Vartojant 160 mg/25 mg ir 160 mg/12,5 mg dozes kraujospūdžio sumažėjimo skirtumas tarp dozių taip pat buvo reikšmingas. Be to, skiriant 160 mg/25 mg ir 160 mg/12,5 mg dozes valsartano ir hidrochlorotiazido derinio poveikis, t. y. diastolinis kraujospūdis &lt; 90 mmHg arba nustatytas ≥ 10 mmHg diastolinio kraujospūdžio sumažėjimas, pasireiškė reikšmingai didesnei daliai pacientų (atitinkamai 68% ir 62%), palyginti su 160 mg valsartano (49%).</w:t>
      </w:r>
    </w:p>
    <w:p w:rsidR="00223C92" w:rsidRPr="00223C92" w:rsidRDefault="00223C92" w:rsidP="00223C92">
      <w:pPr>
        <w:tabs>
          <w:tab w:val="clear" w:pos="567"/>
        </w:tabs>
        <w:spacing w:line="240" w:lineRule="auto"/>
        <w:outlineLvl w:val="0"/>
        <w:rPr>
          <w:szCs w:val="22"/>
          <w:highlight w:val="lightGray"/>
          <w:lang w:val="lt-LT"/>
        </w:rPr>
      </w:pPr>
    </w:p>
    <w:p w:rsidR="00223C92" w:rsidRPr="00223C92" w:rsidRDefault="00223C92" w:rsidP="00223C92">
      <w:pPr>
        <w:tabs>
          <w:tab w:val="clear" w:pos="567"/>
        </w:tabs>
        <w:spacing w:line="240" w:lineRule="auto"/>
        <w:outlineLvl w:val="0"/>
        <w:rPr>
          <w:szCs w:val="22"/>
          <w:lang w:val="lt-LT"/>
        </w:rPr>
      </w:pPr>
      <w:r w:rsidRPr="00223C92">
        <w:rPr>
          <w:szCs w:val="22"/>
          <w:highlight w:val="lightGray"/>
          <w:lang w:val="lt-LT"/>
        </w:rPr>
        <w:t>Per dvigubai aklą atsitiktinių imčių placebu kontroliuojamo faktorialinio modelio tyrimą įvairūs valsartano ir hidrochlorotiazido deriniai palyginti su kiekviena veikliąja medžiaga atskirai. Valsartano ir hidrochlorotiazido deriniai sistolinį ir diastolinį kraujospūdį sumažino reikšmingai daugiau: 160 mg/12,5 mg dozės, atitinkamai, 17,8 ir 13,5 mmHg, o 160 mg/25 mg dozės, atitinkamai, 22,5 ir 15,3 mmHg, lyginant su placebu, atitinkamai, 1,9 ir 4,1 mmHg, ir viena veikliąja medžiaga, t.y. 12,5 mg hidrochlorotiazido, atitinkamai, 7,3 ir 7,2 mmHg, 25 mg hidrochlorotiazido, atitinkamai, 12,7 ir 9,3 mmHg ir 160 mg valsartano, atitinkamai, 12,1 ir 9,4 mg. Be to, skiriant 160 mg/25 mg ir 160 mg/12,5 mg valsartano ir hidrochlorotiazido derinius poveikis, t.y. diastolinis kraujospūdis &lt; 90 mmHg arba nustatytas ≥ 10 mmHg jo sumažėjimas, pasireiškė reikšmingai didesnei daliai pacientų (atitinkamai, 81% ir 76%), lyginant su placebu (poveikis pasireiškia 29% pacientų) ir viena veikliąja medžiaga, t.y. 12,5 mg hidrochlorotiazido (poveikis pasireiškia 41% pacientų), 25 mg hidrochlorotiazido (poveikis pasireiškia 54% pacientų), ir 160 mg valsartano (poveikis pasireiškia 59% pacientų).</w:t>
      </w:r>
    </w:p>
    <w:p w:rsidR="00223C92" w:rsidRPr="00223C92" w:rsidRDefault="00223C92" w:rsidP="00223C92">
      <w:pPr>
        <w:tabs>
          <w:tab w:val="clear" w:pos="567"/>
        </w:tabs>
        <w:spacing w:line="240" w:lineRule="auto"/>
        <w:outlineLvl w:val="0"/>
        <w:rPr>
          <w:szCs w:val="22"/>
          <w:lang w:val="lt-LT"/>
        </w:rPr>
      </w:pPr>
    </w:p>
    <w:p w:rsidR="00223C92" w:rsidRPr="00223C92" w:rsidRDefault="00223C92" w:rsidP="00223C92">
      <w:pPr>
        <w:tabs>
          <w:tab w:val="clear" w:pos="567"/>
        </w:tabs>
        <w:spacing w:line="240" w:lineRule="auto"/>
        <w:outlineLvl w:val="0"/>
        <w:rPr>
          <w:szCs w:val="22"/>
          <w:highlight w:val="darkGray"/>
          <w:shd w:val="pct15" w:color="auto" w:fill="FFFFFF"/>
          <w:lang w:val="lt-LT"/>
        </w:rPr>
      </w:pPr>
      <w:r w:rsidRPr="00223C92">
        <w:rPr>
          <w:szCs w:val="22"/>
          <w:highlight w:val="darkGray"/>
          <w:shd w:val="pct15" w:color="auto" w:fill="FFFFFF"/>
          <w:lang w:val="lt-LT"/>
        </w:rPr>
        <w:lastRenderedPageBreak/>
        <w:t xml:space="preserve">Dvigubai koduoto, atsitiktinių imčių, aktyviai kontroliuojamo klinikinio tyrimo duomenimis, pacientams, kurių kraujospūdį 320 mg valsartano dozė kontroliuoja nepakankamai, abi valsartano ir hidrochlorotiazido derinio dozės (320 mg/25 mg ir 320 mg/12,5 mg) vidutinį sistolinį ir diastolinį kraujospūdį sumažino reikšmingai daugiau (320 mg/25 mg atitinkamai 15,4 ir 10,4 mmHg; 320 mg/12,5 mg atitinkamai 13,6 ir 6,9 mmHg), negu 320 mg valsartano (atitinkamai 6,1 ir 5,8 mmHg). </w:t>
      </w:r>
    </w:p>
    <w:p w:rsidR="00223C92" w:rsidRPr="00223C92" w:rsidRDefault="00223C92" w:rsidP="00223C92">
      <w:pPr>
        <w:tabs>
          <w:tab w:val="clear" w:pos="567"/>
        </w:tabs>
        <w:spacing w:line="240" w:lineRule="auto"/>
        <w:outlineLvl w:val="0"/>
        <w:rPr>
          <w:szCs w:val="22"/>
          <w:highlight w:val="darkGray"/>
          <w:shd w:val="pct15" w:color="auto" w:fill="FFFFFF"/>
          <w:lang w:val="lt-LT"/>
        </w:rPr>
      </w:pPr>
      <w:r w:rsidRPr="00223C92">
        <w:rPr>
          <w:szCs w:val="22"/>
          <w:highlight w:val="darkGray"/>
          <w:shd w:val="pct15" w:color="auto" w:fill="FFFFFF"/>
          <w:lang w:val="lt-LT"/>
        </w:rPr>
        <w:t>Vartojant 320 mg/25 mg ir 320 mg/12,5 mg dozes kraujospūdžio sumažėjimo skirtumas tarp dozių taip pat buvo reikšmingas. Be to, skiriant 320 mg/25 mg ir 320 mg/12,5 mg dozes valsartano ir hidrochlorotiazido derinio poveikis, t. y. diastolinis kraujospūdis &lt; 90 mmHg arba nustatytas ≥ 10 mmHg diastolinio kraujospūdžio sumažėjimas, pasireiškė reikšmingai didesnei daliai pacientų (atitinkamai 75% ir 69%), palyginti su 320 mg valsartano (53%).</w:t>
      </w:r>
    </w:p>
    <w:p w:rsidR="00223C92" w:rsidRPr="00223C92" w:rsidRDefault="00223C92" w:rsidP="00223C92">
      <w:pPr>
        <w:tabs>
          <w:tab w:val="clear" w:pos="567"/>
        </w:tabs>
        <w:spacing w:line="240" w:lineRule="auto"/>
        <w:outlineLvl w:val="0"/>
        <w:rPr>
          <w:szCs w:val="22"/>
          <w:highlight w:val="darkGray"/>
          <w:shd w:val="pct15" w:color="auto" w:fill="FFFFFF"/>
          <w:lang w:val="lt-LT"/>
        </w:rPr>
      </w:pPr>
    </w:p>
    <w:p w:rsidR="00223C92" w:rsidRPr="00223C92" w:rsidRDefault="00223C92" w:rsidP="00223C92">
      <w:pPr>
        <w:tabs>
          <w:tab w:val="clear" w:pos="567"/>
        </w:tabs>
        <w:spacing w:line="240" w:lineRule="auto"/>
        <w:outlineLvl w:val="0"/>
        <w:rPr>
          <w:szCs w:val="22"/>
          <w:shd w:val="pct15" w:color="auto" w:fill="FFFFFF"/>
          <w:lang w:val="lt-LT"/>
        </w:rPr>
      </w:pPr>
      <w:r w:rsidRPr="00223C92">
        <w:rPr>
          <w:szCs w:val="22"/>
          <w:highlight w:val="darkGray"/>
          <w:shd w:val="pct15" w:color="auto" w:fill="FFFFFF"/>
          <w:lang w:val="lt-LT"/>
        </w:rPr>
        <w:t>Dvigubai koduoto, atsitiktinių imčių, placebu kontroliuojamo, faktorinio modelio klinikinio tyrimo metu įvairūs valsartano ir hidrochlorotiazido deriniai palyginti su kiekviena veikliąja medžiaga atskirai. Valsartano ir hidrochlorotiazido derinio dozės (320 mg/12,5 mg ir 320 mg/25 mg) vidutinį sistolinį ir diastolinį kraujospūdį sumažino reikšmingai daugiau (320 mg/12,5 mg atitinkamai 21,7 ir 15,0 mmHg; 320 mg/25 mg atitinkamai 24,7 ir 16,6 mmHg), negu placebas (atitinkamai 7,0 ir 5,9 mmHg) ir atitinkama monoterapija, t. y. 12,5 mg hidrochlorotiazido (atitinkamai 11,1 ir 9,0 mmHg), 25 mg hidrochlorotiazido (atitinkamai 14,5 ir 10,8 mmHg) ir 320 mg valsartano (atitinkamai 13,7 ir 11,3 mg). Be to, skiriant 320 mg/25 mg ar 320 mg/12,5 mg valsartano ir hidrochlorotiazido derinio dozes poveikis, t. y. diastolinis kraujospūdis &lt; 90 mmHg arba nustatytas ≥ 10 mmHg jo sumažėjimas, pasireiškė reikšmingai didesnei daliai pacientų (atitinkamai 85% ir 83%), palyginti su placebu (45%) ir atitinkama monoterapija, t. y. 12,5 mg hidrochlorotiazido (60%), 25 mg hidrochlorotiazido (66%) ir 320 mg valsartano (69%).</w:t>
      </w:r>
    </w:p>
    <w:p w:rsidR="00223C92" w:rsidRPr="00223C92" w:rsidRDefault="00223C92" w:rsidP="00223C92">
      <w:pPr>
        <w:tabs>
          <w:tab w:val="clear" w:pos="567"/>
        </w:tabs>
        <w:spacing w:line="240" w:lineRule="auto"/>
        <w:outlineLvl w:val="0"/>
        <w:rPr>
          <w:szCs w:val="22"/>
          <w:lang w:val="lt-LT"/>
        </w:rPr>
      </w:pPr>
    </w:p>
    <w:p w:rsidR="00223C92" w:rsidRPr="00223C92" w:rsidRDefault="00223C92" w:rsidP="00223C92">
      <w:pPr>
        <w:autoSpaceDE w:val="0"/>
        <w:autoSpaceDN w:val="0"/>
        <w:adjustRightInd w:val="0"/>
        <w:spacing w:line="240" w:lineRule="auto"/>
        <w:rPr>
          <w:bCs/>
          <w:snapToGrid/>
          <w:szCs w:val="22"/>
          <w:lang w:val="lt-LT" w:eastAsia="es-ES"/>
        </w:rPr>
      </w:pPr>
      <w:r w:rsidRPr="00223C92">
        <w:rPr>
          <w:bCs/>
          <w:snapToGrid/>
          <w:szCs w:val="22"/>
          <w:lang w:val="lt-LT" w:eastAsia="es-ES"/>
        </w:rPr>
        <w:t>Visų stiprumų valsartano ir hidrochlorotiazido plėvele dengtos tabletės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Atlikus kontroliuojamą klinikinį tyrimą su valsartano ir hidrochlorotiazido deriniu, nustatytas nuo dozės priklausantis kalio kiekio sumažėjimas kraujo serume. Dažniau kalio kiekis sumažėdavo tiems pacientams, kuriems buvo paskirtas gydymas 25 mg hidrochlorotiazido, negu tiems, kurie buvo gydomi 12,5 mg hidrochlorotiazido. Per kontroliuojamą klinikinį tyrimą taip pat nustatyta, kad esant valsartano ir hidrochlorotiazido deriniui hidrochlorotiazido poveikis mažinti kalio kiekį kraujo serume yra sumažinamas valsartano, nes pastarasis kalį organizme sulaiko.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Teigiamas valsartano ir hidrochlorotiazido derinio poveikis sergamumui ir mirštamumui nuo širdies ir kraujagyslių ligų kol kas nežinomas.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Epidemiologinių tyrimų duomenimis, ilgalaikis gydymas hidrochlorotiazidu sumažina sergamumo ir mirštamumo nuo širdies ir kraujagyslių ligų riziką.</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u w:val="single"/>
          <w:lang w:val="lt-LT"/>
        </w:rPr>
        <w:t xml:space="preserve">Valsartanas </w:t>
      </w:r>
    </w:p>
    <w:p w:rsidR="00223C92" w:rsidRPr="00223C92" w:rsidRDefault="00223C92" w:rsidP="00223C92">
      <w:pPr>
        <w:autoSpaceDE w:val="0"/>
        <w:autoSpaceDN w:val="0"/>
        <w:adjustRightInd w:val="0"/>
        <w:spacing w:line="240" w:lineRule="auto"/>
        <w:rPr>
          <w:i/>
          <w:szCs w:val="22"/>
          <w:lang w:val="lt-LT"/>
        </w:rPr>
      </w:pPr>
      <w:r w:rsidRPr="00223C92">
        <w:rPr>
          <w:szCs w:val="22"/>
          <w:lang w:val="lt-LT"/>
        </w:rPr>
        <w:t xml:space="preserve">Valsartanas yra per burną vartojamas specifinis angiotenzino II receptorių blokatorius. Jis selektyviai veikia AT1 receptorių potipį, lemiantį angiotenzino II poveikį. Kraujo plazmoje padidėjus angiotenzino II kiekiui ir valsartanui užblokavus receptorius, gali būti stimuliuojami laisvieji AT2 receptoriai, kurie kompensuoja užblokuotų AT1 receptorių poveikį. Valsartanas neturi jokio dalinio agonistinio poveikio AT1 receptoriams ir turi kur kas didesnį afinitetą AT1 receptoriams (apie 20 000 susijungimų) negu AT2 receptoriams. Nėra duomenų, kad valsartanas susijungtų ar blokuotų kokius nors kitus širdies ir kraujagyslių sistemos reguliavimo procese svarbius hormoninius receptorius ar jonų kanalus.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Valsartanas neslopina AKF, dar žinomo kaip kininazė II, kuri angiotenziną I paverčia angiotenzinu II ir suskyla iki bradikinino. Kadangi nėra jokio poveikio AKF ir bradikinino bei medžiagos P kiekio didėjimui, angiotenzino II receptorių blokatoriai</w:t>
      </w:r>
      <w:r w:rsidRPr="00223C92" w:rsidDel="00BA3ADE">
        <w:rPr>
          <w:szCs w:val="22"/>
          <w:lang w:val="lt-LT"/>
        </w:rPr>
        <w:t xml:space="preserve"> </w:t>
      </w:r>
      <w:r w:rsidRPr="00223C92">
        <w:rPr>
          <w:szCs w:val="22"/>
          <w:lang w:val="lt-LT"/>
        </w:rPr>
        <w:t xml:space="preserve">neturėtų būti siejami su kosulio atsiradimu. Per klinikinius tyrimus nustatyta, kad sausas kosulys kliniškai reikšmingai rečiau (P &lt; 0,05) pasitaikydavo pacientams, gydytiems valsartanu, negu tiems, kuriems buvo paskirtas gydymas AKF inhibitoriais (atitinkamai 2,6% ir 7,9%). Atlikus klinikinį tyrimą paaiškėjo, kad sausas kosulys vargino 19,5% tiriamųjų, kurie buvo gydomi valsartanu, ir 19,0% pacientų, gydytų tiazidiniu diuretiku, o tarp pacientų, kuriems buvo taikomas gydymas AKF inhibitoriais (P &lt; 0,05), sausas kosulys pasireiškė 68,5% asmenų.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lastRenderedPageBreak/>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Valsartanu gydant pacientus, sergančius arterine hipertenzija, kraujospūdis sumažėja, bet pulso dažnis nepaveikiamas. Daugumai pacientų, suvartojusių vieną dozę per burną, antihipertenzinis poveikis pasireiškia per 2 valandas, o labiausiai kraujospūdis sumažėja per 4–6 valandas. Antihipertenzinis poveikis tęsiasi daugiau nei 24 valandas po dozės suvartojimo. Vartojant vaistinio preparato dozes pakartotinai, geriausias terapinis efektas pasiekiamas per 2–4 savaites ir toks išlaikomas taikant ilgalaikį gydymą. Kur kas labiau KS sumažinamas ir terapinis vaistinio preparato efektas padidinamas valsartaną derinant su hidrochlorotiazidu.</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Nėra duomenų, kad staigus valsartano vartojimo nutraukimas sukeltų atoveiksmio arterinę hipertenziją ar kitus nepageidaujamus klinikinius reiškinius.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Nustatyta, kad pacientams, sergantiems arterine hipertenzija ir 2 tipo cukriniu diabetu, lydimu mikroalbuminurijos, valsartanas sumažina albumino išskyrimą per inkstus. Per MARVAL (</w:t>
      </w:r>
      <w:r w:rsidRPr="00223C92">
        <w:rPr>
          <w:i/>
          <w:szCs w:val="22"/>
          <w:lang w:val="lt-LT"/>
        </w:rPr>
        <w:t>Micro Albuminuria Reduction with Valsartan</w:t>
      </w:r>
      <w:r w:rsidRPr="00223C92">
        <w:rPr>
          <w:szCs w:val="22"/>
          <w:lang w:val="lt-LT"/>
        </w:rPr>
        <w:t>) tyrimą buvo vertinamas albumino išskyrimo per inkstus sumažėjimas, taikant gydymą valsartanu (80-160 mg/d.) ir amlodipinu (5-10 mg/d.). Buvo tiriami 332 asmenys (vidutinis amžius - 58 metai; 265 vyrai), sergantys 2 tipo cukriniu diabetu, lydimu mikroalbuminurijos (gydomųjų valsartanu ji buvo 58 µg/min., gydomųjų amlodipinu - 55,4 µg/min.), esant normaliam arba padidėjusiam kraujospūdžiui ir pakankamai inkstų funkcijai (kreatinino kiekis kraujyje &lt; 120 µmol/l). Po 24 savaičių albumino išskyrimas per inkstus sumažėjo 42% (-24,2 µg/min.; 95% PI: nuo -40,4 iki -19,1) taikant gydymą valsartanu ir vidutiniškai 3% (-1,7 µg/min.; 95% PI: nuo -5,6 iki 14,9) gydant amlodipinu (p &lt; 0,001), nors kraujospūdžio sumažėjimas abiejose grupėse buvo panašus. Per DROP (</w:t>
      </w:r>
      <w:r w:rsidRPr="00223C92">
        <w:rPr>
          <w:i/>
          <w:szCs w:val="22"/>
          <w:lang w:val="lt-LT"/>
        </w:rPr>
        <w:t>The Diovan Reduction of Proteinuria</w:t>
      </w:r>
      <w:r w:rsidRPr="00223C92">
        <w:rPr>
          <w:szCs w:val="22"/>
          <w:lang w:val="lt-LT"/>
        </w:rPr>
        <w:t>) tyrimą vertintas valsartano veiksmingumas mažinant albumino išskyrimą per inkstus arterine hipertenzija sergantiems pacientams. Ištirtas 391 asmuo, sergantis arterine hipertenzija (KS - 150/88 mmHg), 2 tipo cukriniu diabetu, lydimu albuminurijos (vidutinė reikšmė 102 µg/min.; iš viso 20–700 µg/min.), ir esant pakankamai inkstų funkcijai (vidutinis kreatinino kiekis kraujo serume - 80 µmol/l). Atsitiktine tvarka pacientai buvo suskirstyti į tris grupes pagal skiriamo valsartano dozę (160 mg/d., 320 mg/d. ir 640 mg/d.) ir gydyti 30 savaičių. Tyrimo tikslas buvo nustatyti, kokia yra optimali valsartano dozė, siekiant sumažinti albumino išskyrimą per inkstus pacientams, sergantiems arterine hipertenzija ir 2 tipo cukriniu diabetu. Po 30 savaičių gauti rezultatai, kad albumino išskyrimas per inkstus statistiškai patikimai sumažėjo 36% asmenų, gydytų 160 mg dozės valsartanu (95% PI: nuo 22 iki 47%), ir 44% asmenų, gydytų 320 mg dozės valsartanu (95% PI: nuo 31 iki 54%). Padaryta išvada, jog 160-320 mg valsartano dozė yra pakankama, kad būtų sukeltas kliniškai reikšmingas albumino išskyrimo per inkstus sumažėjimas arterine hipertenzija ir 2 tipo cukriniu diabetu sergantiems pacientams.</w:t>
      </w:r>
    </w:p>
    <w:p w:rsidR="00D42C52" w:rsidRPr="00D42C52" w:rsidRDefault="00D42C52" w:rsidP="00D42C52">
      <w:pPr>
        <w:autoSpaceDE w:val="0"/>
        <w:autoSpaceDN w:val="0"/>
        <w:adjustRightInd w:val="0"/>
        <w:spacing w:line="240" w:lineRule="auto"/>
        <w:rPr>
          <w:szCs w:val="22"/>
          <w:lang w:val="lt-LT"/>
        </w:rPr>
      </w:pPr>
    </w:p>
    <w:p w:rsidR="00D42C52" w:rsidRPr="009C7306" w:rsidRDefault="00D42C52" w:rsidP="00D42C52">
      <w:pPr>
        <w:autoSpaceDE w:val="0"/>
        <w:autoSpaceDN w:val="0"/>
        <w:adjustRightInd w:val="0"/>
        <w:spacing w:line="240" w:lineRule="auto"/>
        <w:rPr>
          <w:szCs w:val="22"/>
          <w:lang w:val="lt-LT"/>
        </w:rPr>
      </w:pPr>
      <w:r w:rsidRPr="009C7306">
        <w:rPr>
          <w:szCs w:val="22"/>
          <w:lang w:val="lt-LT"/>
        </w:rPr>
        <w:t xml:space="preserve">Dviem dideliais atsitiktinės atrankos, kontroliuojamais tyrimais (ONTARGET (angl. </w:t>
      </w:r>
      <w:r w:rsidRPr="00D42C52">
        <w:rPr>
          <w:i/>
          <w:szCs w:val="22"/>
          <w:lang w:val="lt-LT"/>
        </w:rPr>
        <w:t>„ONgoing Telmisartan Alone and in combination with Ramipril Global Endpoint Trial“</w:t>
      </w:r>
      <w:r w:rsidRPr="009C7306">
        <w:rPr>
          <w:szCs w:val="22"/>
          <w:lang w:val="lt-LT"/>
        </w:rPr>
        <w:t xml:space="preserve">) ir VA NEPHRON-D (angl. </w:t>
      </w:r>
      <w:r w:rsidRPr="00D42C52">
        <w:rPr>
          <w:i/>
          <w:szCs w:val="22"/>
          <w:lang w:val="lt-LT"/>
        </w:rPr>
        <w:t>„The Veterans Affairs Nephropathy in Diabetes“</w:t>
      </w:r>
      <w:r w:rsidRPr="009C7306">
        <w:rPr>
          <w:szCs w:val="22"/>
          <w:lang w:val="lt-LT"/>
        </w:rPr>
        <w:t>)) buvo ištirtas AKF inhibitoriaus ir angiotenzino II receptorių blokatoriaus derinio vartojimas.</w:t>
      </w:r>
    </w:p>
    <w:p w:rsidR="00D42C52" w:rsidRPr="009C7306" w:rsidRDefault="00D42C52" w:rsidP="00D42C52">
      <w:pPr>
        <w:autoSpaceDE w:val="0"/>
        <w:autoSpaceDN w:val="0"/>
        <w:adjustRightInd w:val="0"/>
        <w:spacing w:line="240" w:lineRule="auto"/>
        <w:rPr>
          <w:szCs w:val="22"/>
          <w:lang w:val="lt-LT"/>
        </w:rPr>
      </w:pPr>
      <w:r w:rsidRPr="009C7306">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D42C52" w:rsidRPr="009C7306" w:rsidRDefault="00D42C52" w:rsidP="00D42C52">
      <w:pPr>
        <w:autoSpaceDE w:val="0"/>
        <w:autoSpaceDN w:val="0"/>
        <w:adjustRightInd w:val="0"/>
        <w:spacing w:line="240" w:lineRule="auto"/>
        <w:rPr>
          <w:szCs w:val="22"/>
          <w:lang w:val="lt-LT"/>
        </w:rPr>
      </w:pPr>
      <w:r w:rsidRPr="009C7306">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D42C52" w:rsidRPr="009C7306" w:rsidRDefault="00D42C52" w:rsidP="00D42C52">
      <w:pPr>
        <w:autoSpaceDE w:val="0"/>
        <w:autoSpaceDN w:val="0"/>
        <w:adjustRightInd w:val="0"/>
        <w:spacing w:line="240" w:lineRule="auto"/>
        <w:rPr>
          <w:szCs w:val="22"/>
          <w:lang w:val="lt-LT"/>
        </w:rPr>
      </w:pPr>
      <w:r w:rsidRPr="009C7306">
        <w:rPr>
          <w:szCs w:val="22"/>
          <w:lang w:val="lt-LT"/>
        </w:rPr>
        <w:t>Todėl pacientams, sergantiems diabetine nefropatija, negalima kartu vartoti AKF inhibitorių ir angiotenzino II receptorių blokatorių.</w:t>
      </w:r>
    </w:p>
    <w:p w:rsidR="00D42C52" w:rsidRPr="009C7306" w:rsidRDefault="00D42C52" w:rsidP="00D42C52">
      <w:pPr>
        <w:autoSpaceDE w:val="0"/>
        <w:autoSpaceDN w:val="0"/>
        <w:adjustRightInd w:val="0"/>
        <w:spacing w:line="240" w:lineRule="auto"/>
        <w:rPr>
          <w:szCs w:val="22"/>
          <w:lang w:val="lt-LT"/>
        </w:rPr>
      </w:pPr>
      <w:r w:rsidRPr="009C7306">
        <w:rPr>
          <w:szCs w:val="22"/>
          <w:lang w:val="lt-LT"/>
        </w:rPr>
        <w:t xml:space="preserve">ALTITUDE (angl. </w:t>
      </w:r>
      <w:r w:rsidRPr="00D42C52">
        <w:rPr>
          <w:i/>
          <w:szCs w:val="22"/>
          <w:lang w:val="lt-LT"/>
        </w:rPr>
        <w:t>„Aliskiren Trial in Type 2 Diabetes Using Cardiovascular and Renal Disease Endpoints“</w:t>
      </w:r>
      <w:r w:rsidRPr="009C7306">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D42C52" w:rsidRPr="00223C92" w:rsidRDefault="00D42C52" w:rsidP="00D42C5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u w:val="single"/>
          <w:lang w:val="lt-LT"/>
        </w:rPr>
        <w:t xml:space="preserve">Hidrochlorotiazidas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Tiazidiniai diuretikai veikia distalinius surenkamuosius inkstų kanalėlius. Įrodyta, kad inksto žievėje yra didelio afiniteto receptorių, prie kurių prisijungę tiazidiniai diuretikai slopina NaCl transportavimą distaliniuose surenkamuosiuose kanalėliuose. Tiazidinių diuretikų veikimo mechanizmas yra pagrįstas Na</w:t>
      </w:r>
      <w:r w:rsidRPr="00223C92">
        <w:rPr>
          <w:szCs w:val="22"/>
          <w:vertAlign w:val="superscript"/>
          <w:lang w:val="lt-LT"/>
        </w:rPr>
        <w:t>+</w:t>
      </w:r>
      <w:r w:rsidRPr="00223C92">
        <w:rPr>
          <w:szCs w:val="22"/>
          <w:lang w:val="lt-LT"/>
        </w:rPr>
        <w:t xml:space="preserve"> Cl</w:t>
      </w:r>
      <w:r w:rsidRPr="00223C92">
        <w:rPr>
          <w:szCs w:val="22"/>
          <w:vertAlign w:val="superscript"/>
          <w:lang w:val="lt-LT"/>
        </w:rPr>
        <w:t>-</w:t>
      </w:r>
      <w:r w:rsidRPr="00223C92">
        <w:rPr>
          <w:szCs w:val="22"/>
          <w:lang w:val="lt-LT"/>
        </w:rPr>
        <w:t xml:space="preserve"> jonų pernašos slopinimu. Manoma, kad jie konkuruoja dėl Cl</w:t>
      </w:r>
      <w:r w:rsidRPr="00223C92">
        <w:rPr>
          <w:szCs w:val="22"/>
          <w:vertAlign w:val="superscript"/>
          <w:lang w:val="lt-LT"/>
        </w:rPr>
        <w:t>-</w:t>
      </w:r>
      <w:r w:rsidRPr="00223C92">
        <w:rPr>
          <w:szCs w:val="22"/>
          <w:lang w:val="lt-LT"/>
        </w:rPr>
        <w:t xml:space="preserve"> jonų vietos ir taip paveikia elektrolitų reabsorbcijos mechanizmus: tiesiogiai padidina natrio ir chloridų ekskreciją iki apytiksliai vienodų kiekių. Dėl tokio diuretikų veikimo mechanizmo sumažėja kraujo plazmos tūris, todėl padidėja plazmos renino aktyvumas, aldosterono išsiskyrimas ir kalio netekimas per inkstus ir sumažėja kalio kiekis kraujo serume. Kadangi renino ir aldosterono veikimo mechanizme kaip tarpininkas dalyvauja angiotenzinas II, kartu su hidrochlorotiazidu skiriant valsartaną kalio kiekis kraujo serume sumažėja ne taip smarkiai, kaip taikant vien hidrochlorotiazido monoterapiją.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5.2</w:t>
      </w:r>
      <w:r w:rsidRPr="00223C92">
        <w:rPr>
          <w:b/>
          <w:szCs w:val="22"/>
          <w:lang w:val="lt-LT"/>
        </w:rPr>
        <w:tab/>
        <w:t>Farmakokinetinės savybės</w:t>
      </w:r>
    </w:p>
    <w:p w:rsidR="00223C92" w:rsidRPr="00223C92" w:rsidRDefault="00223C92" w:rsidP="00223C92">
      <w:pPr>
        <w:autoSpaceDE w:val="0"/>
        <w:autoSpaceDN w:val="0"/>
        <w:adjustRightInd w:val="0"/>
        <w:spacing w:line="240" w:lineRule="auto"/>
        <w:rPr>
          <w:i/>
          <w:szCs w:val="22"/>
          <w:u w:val="single"/>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u w:val="single"/>
          <w:lang w:val="lt-LT"/>
        </w:rPr>
        <w:t xml:space="preserve">Valsartanas ir hidrochlorotiazidas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Sisteminis hidrochlorotiazido poveikis, kai jis skiriamas kartu su valsartanu, sumažėja apie 30%. Valsartano farmakokinetikos kartu skiriamas hidrochlorotiazidas ryškiau nepakeičia. Tokia vaistų tarpusavio sąveika neturi įtakos gydymui valsartano ir hidrochlorotiazido deriniu, nes atliekant klinikinius tyrimus nustatyta, kad ši preparatų kombinacija sukelia didesnį antihipertenzinį efektą negu skiriant gydymą vienu iš komponentų atskirai arba taikant placebą.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u w:val="single"/>
          <w:lang w:val="lt-LT"/>
        </w:rPr>
        <w:t xml:space="preserve">Valsartanas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Absorbcija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Ištyrus valsartano vartojimą atskirai, nustatyta, kad išgėrus vaisto per burną didžiausia preparato koncentracija kraujo plazmoje pasiekiama per 2–4 valandas. Vidutinis absoliutus biologinis prieinamumas yra 23%. Maistas ekspoziciją valsartanu sumažina apie 40% (apskaičiavus AUC), o didžiausią koncentraciją kraujo plazmoje (</w:t>
      </w:r>
      <w:r w:rsidRPr="00223C92">
        <w:rPr>
          <w:i/>
          <w:szCs w:val="22"/>
          <w:lang w:val="lt-LT"/>
        </w:rPr>
        <w:t>C</w:t>
      </w:r>
      <w:r w:rsidRPr="00223C92">
        <w:rPr>
          <w:i/>
          <w:szCs w:val="22"/>
          <w:vertAlign w:val="subscript"/>
          <w:lang w:val="lt-LT"/>
        </w:rPr>
        <w:t>max</w:t>
      </w:r>
      <w:r w:rsidRPr="00223C92">
        <w:rPr>
          <w:szCs w:val="22"/>
          <w:lang w:val="lt-LT"/>
        </w:rPr>
        <w:t xml:space="preserve">) - apie 50%, nors praėjus vidutiniškai 8 valandoms po dozės suvartojimo valsartano koncentracija kraujo plazmoje yra panaši ir valgiusių, ir nevalgiusių pacientų. Tačiau toks AUC sumažėjimas nėra lydimas kliniškai reikšmingo terapinio efekto susilpnėjimo, todėl valsartaną galima vartoti ir valgio metu, ir nevalgius.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Pasiskirstymas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Suleidus valsartano į veną, pasiskirstymo tūris yra apie 17 litrų, taigi preparatas nepaplinta plačiai po audinius. Didelis valsartano kiekis susijungia su plazmos baltymais (94–97%), daugiausia su serumo albuminais.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Biotransformacija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Valsartano biotransformacija nėra didelė: tik apie 20% suvartotos dozės virsta metabolitais. Kraujo plazmoje randama nedidelė koncentracija hidroksimetabolito (mažiau nei 10% valsartano AUC). Šis metabolitas yra farmakologiškai neaktyvus.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Cs/>
          <w:i/>
          <w:snapToGrid/>
          <w:szCs w:val="22"/>
          <w:u w:val="single"/>
          <w:lang w:val="lt-LT" w:eastAsia="es-ES"/>
        </w:rPr>
      </w:pPr>
      <w:r w:rsidRPr="00223C92">
        <w:rPr>
          <w:bCs/>
          <w:i/>
          <w:snapToGrid/>
          <w:szCs w:val="22"/>
          <w:u w:val="single"/>
          <w:lang w:val="lt-LT" w:eastAsia="es-ES"/>
        </w:rPr>
        <w:t>Eliminacija</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Valsartanui būdinga daugiaeksponentė irimo kinetika (t½α &lt; 1 val. ir t½ß - apie 9 val.). Valsartanas dažniausiai nepakitęs pašalinamas su išmatomis (apie 83% dozės) ir šlapimu (apie 13% dozės). Jei valsartano suleidžiama į veną, iš plazmos jis šalinamas maždaug 2 l/val. greičiu, o per inkstus išskiriamas 0,62 l/val. greičiu (tai sudaro apie 30% vaisto pašalinimo). Valsartano pusinės eliminacijos laikas yra 6 valandos.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u w:val="single"/>
          <w:lang w:val="lt-LT"/>
        </w:rPr>
        <w:t xml:space="preserve">Hidrochlorotiazidas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Absorbcija </w:t>
      </w:r>
    </w:p>
    <w:p w:rsidR="00223C92" w:rsidRPr="00223C92" w:rsidRDefault="00223C92" w:rsidP="00223C92">
      <w:pPr>
        <w:autoSpaceDE w:val="0"/>
        <w:autoSpaceDN w:val="0"/>
        <w:adjustRightInd w:val="0"/>
        <w:spacing w:line="240" w:lineRule="auto"/>
        <w:rPr>
          <w:bCs/>
          <w:snapToGrid/>
          <w:szCs w:val="22"/>
          <w:lang w:val="lt-LT" w:eastAsia="es-ES"/>
        </w:rPr>
      </w:pPr>
      <w:r w:rsidRPr="00223C92">
        <w:rPr>
          <w:szCs w:val="22"/>
          <w:lang w:val="lt-LT"/>
        </w:rPr>
        <w:t>Hidrochlorotiazido, suvartoto per burną, absorbcija yra greita (maksimali koncentracija – apie 2 val.). Vidutinis AUC padidėjimas yra tiesioginis ir proporcingas terapinei dozei.</w:t>
      </w:r>
    </w:p>
    <w:p w:rsidR="00223C92" w:rsidRPr="00223C92" w:rsidRDefault="00223C92" w:rsidP="00223C92">
      <w:pPr>
        <w:autoSpaceDE w:val="0"/>
        <w:autoSpaceDN w:val="0"/>
        <w:adjustRightInd w:val="0"/>
        <w:spacing w:line="240" w:lineRule="auto"/>
        <w:rPr>
          <w:szCs w:val="22"/>
          <w:lang w:val="lt-LT"/>
        </w:rPr>
      </w:pPr>
      <w:r w:rsidRPr="00223C92">
        <w:rPr>
          <w:bCs/>
          <w:snapToGrid/>
          <w:szCs w:val="22"/>
          <w:lang w:val="lt-LT" w:eastAsia="es-ES"/>
        </w:rPr>
        <w:t>Kartu vartojamas maistas hidrochlorotiazido absorbciją įtakoja nedaug, o klinikinė tokio poveikio reikšmė nedidelė. Pavartojus</w:t>
      </w:r>
      <w:r w:rsidRPr="00223C92">
        <w:rPr>
          <w:szCs w:val="22"/>
          <w:lang w:val="lt-LT"/>
        </w:rPr>
        <w:t xml:space="preserve"> hidrochlorotiazido </w:t>
      </w:r>
      <w:r w:rsidRPr="00223C92">
        <w:rPr>
          <w:bCs/>
          <w:snapToGrid/>
          <w:szCs w:val="22"/>
          <w:lang w:val="lt-LT" w:eastAsia="es-ES"/>
        </w:rPr>
        <w:t>per burną, absoliutus biologinis prieinamumas yra 70%.</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lastRenderedPageBreak/>
        <w:t xml:space="preserve">Pasiskirstymas </w:t>
      </w:r>
    </w:p>
    <w:p w:rsidR="00223C92" w:rsidRPr="00223C92" w:rsidRDefault="00223C92" w:rsidP="00223C92">
      <w:pPr>
        <w:shd w:val="clear" w:color="auto" w:fill="FFFFFF"/>
        <w:tabs>
          <w:tab w:val="clear" w:pos="567"/>
        </w:tabs>
        <w:spacing w:line="240" w:lineRule="auto"/>
        <w:rPr>
          <w:snapToGrid/>
          <w:szCs w:val="22"/>
          <w:lang w:val="lt-LT" w:eastAsia="lt-LT"/>
        </w:rPr>
      </w:pPr>
      <w:r w:rsidRPr="00223C92">
        <w:rPr>
          <w:snapToGrid/>
          <w:szCs w:val="22"/>
          <w:lang w:val="lt-LT" w:eastAsia="lt-LT"/>
        </w:rPr>
        <w:t>Tariamasis pasiskirstymo tūris yra 4</w:t>
      </w:r>
      <w:r w:rsidRPr="00223C92">
        <w:rPr>
          <w:snapToGrid/>
          <w:szCs w:val="22"/>
          <w:lang w:val="lt-LT" w:eastAsia="lt-LT"/>
        </w:rPr>
        <w:noBreakHyphen/>
        <w:t>8 l/kg.</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Kraujyje cirkuliuojantis hidrochlorotiazidas susijungia su serumo baltymais (40–70%), daugiausia su serumo albuminu. Apytiksliai 1,8 karto daugiau negu kraujo plazmoje hidrochlorotiazido susikaupia eritrocituose.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Cs/>
          <w:i/>
          <w:snapToGrid/>
          <w:szCs w:val="22"/>
          <w:u w:val="single"/>
          <w:lang w:val="lt-LT" w:eastAsia="es-ES"/>
        </w:rPr>
      </w:pPr>
      <w:r w:rsidRPr="00223C92">
        <w:rPr>
          <w:bCs/>
          <w:i/>
          <w:snapToGrid/>
          <w:szCs w:val="22"/>
          <w:u w:val="single"/>
          <w:lang w:val="lt-LT" w:eastAsia="es-ES"/>
        </w:rPr>
        <w:t>Eliminacija</w:t>
      </w:r>
    </w:p>
    <w:p w:rsidR="00223C92" w:rsidRPr="00223C92" w:rsidRDefault="00223C92" w:rsidP="00223C92">
      <w:pPr>
        <w:shd w:val="clear" w:color="auto" w:fill="FFFFFF"/>
        <w:tabs>
          <w:tab w:val="clear" w:pos="567"/>
        </w:tabs>
        <w:spacing w:line="240" w:lineRule="auto"/>
        <w:rPr>
          <w:snapToGrid/>
          <w:szCs w:val="22"/>
          <w:lang w:val="lt-LT" w:eastAsia="lt-LT"/>
        </w:rPr>
      </w:pPr>
      <w:r w:rsidRPr="00223C92">
        <w:rPr>
          <w:snapToGrid/>
          <w:szCs w:val="22"/>
          <w:lang w:val="lt-LT" w:eastAsia="lt-LT"/>
        </w:rPr>
        <w:t>Hidrochlorotiazido daugiausia išsiskiria nepakitusios vaistinio preparato pavidalu. Galutinės hidrochlorotiazido eliminacijos fazės iš plazmos pusinės eliminacijos laikas yra vidutiniškai 6</w:t>
      </w:r>
      <w:r w:rsidRPr="00223C92">
        <w:rPr>
          <w:snapToGrid/>
          <w:szCs w:val="22"/>
          <w:lang w:val="lt-LT" w:eastAsia="lt-LT"/>
        </w:rPr>
        <w:noBreakHyphen/>
        <w:t>15 valandų.</w:t>
      </w:r>
      <w:r w:rsidRPr="00223C92">
        <w:rPr>
          <w:bCs/>
          <w:snapToGrid/>
          <w:szCs w:val="22"/>
          <w:lang w:val="lt-LT" w:eastAsia="lt-LT"/>
        </w:rPr>
        <w:t xml:space="preserve"> S</w:t>
      </w:r>
      <w:r w:rsidRPr="00223C92">
        <w:rPr>
          <w:snapToGrid/>
          <w:szCs w:val="22"/>
          <w:lang w:val="lt-LT" w:eastAsia="lt-LT"/>
        </w:rPr>
        <w:t>kiriant kartotines hidrochlorotiazido dozes jo kinetika nekinta, o vartojant kartą per parą akumuliacija yra minimali. Daugiau kaip 95% absorbuotos hidorchlorotiazido dozės išskiriama su šlapimu, nepakitusiu pavidalu. Inkstinis klirensas susideda iš pasyvios filtracijos ir aktyvaus išskyrimo į inkstų kanalėlį.</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u w:val="single"/>
          <w:lang w:val="lt-LT"/>
        </w:rPr>
        <w:t>Atskiros pacientų grupės</w:t>
      </w:r>
    </w:p>
    <w:p w:rsidR="00223C92" w:rsidRPr="00223C92" w:rsidRDefault="00223C92" w:rsidP="00223C92">
      <w:pPr>
        <w:autoSpaceDE w:val="0"/>
        <w:autoSpaceDN w:val="0"/>
        <w:adjustRightInd w:val="0"/>
        <w:spacing w:line="240" w:lineRule="auto"/>
        <w:rPr>
          <w:i/>
          <w:szCs w:val="22"/>
          <w:u w:val="single"/>
          <w:lang w:val="lt-LT"/>
        </w:rPr>
      </w:pPr>
      <w:r w:rsidRPr="00223C92">
        <w:rPr>
          <w:i/>
          <w:szCs w:val="22"/>
          <w:u w:val="single"/>
          <w:lang w:val="lt-LT"/>
        </w:rPr>
        <w:t xml:space="preserve">Senyvi pacientai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Nors kai kuriems senyviems pacientams pastebimas šiek tiek didesnis valsartano sisteminis poveikis nei jauniems asmenims, tai nėra kliniškai reikšminga.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Yra duomenų, kad ir sveikiems, ir arterine hipertenzija sergantiems senyviems pacientams būdingas mažesnis sisteminis hidrochlorotiazido pašalinimas, palyginti su jaunais asmenimis.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bCs/>
          <w:i/>
          <w:snapToGrid/>
          <w:szCs w:val="22"/>
          <w:u w:val="single"/>
          <w:lang w:val="lt-LT" w:eastAsia="es-ES"/>
        </w:rPr>
      </w:pPr>
      <w:r w:rsidRPr="00223C92">
        <w:rPr>
          <w:bCs/>
          <w:i/>
          <w:snapToGrid/>
          <w:szCs w:val="22"/>
          <w:u w:val="single"/>
          <w:lang w:val="lt-LT" w:eastAsia="es-ES"/>
        </w:rPr>
        <w:t>Sutrikusi inkstų funkcija</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Vartojant rekomenduojamą Valsartan/Hydrochlorothiazide Torrent dozę, </w:t>
      </w:r>
      <w:r w:rsidRPr="00223C92">
        <w:rPr>
          <w:bCs/>
          <w:snapToGrid/>
          <w:szCs w:val="22"/>
          <w:lang w:val="lt-LT" w:eastAsia="es-ES"/>
        </w:rPr>
        <w:t>glomerulų filtracijos greičiui (GFG)</w:t>
      </w:r>
      <w:r w:rsidRPr="00223C92">
        <w:rPr>
          <w:szCs w:val="22"/>
          <w:lang w:val="lt-LT"/>
        </w:rPr>
        <w:t xml:space="preserve"> esant 30–70 ml/min. dozės keisti nereikia.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Duomenų apie Valsartan/Hydrochlorothiazide Torrent skyrimą pacientams, kuriems nustatytas sunkus inkstų nepakankamumas (</w:t>
      </w:r>
      <w:r w:rsidRPr="00223C92">
        <w:rPr>
          <w:bCs/>
          <w:snapToGrid/>
          <w:szCs w:val="22"/>
          <w:lang w:val="lt-LT" w:eastAsia="es-ES"/>
        </w:rPr>
        <w:t>GFG</w:t>
      </w:r>
      <w:r w:rsidRPr="00223C92">
        <w:rPr>
          <w:szCs w:val="22"/>
          <w:lang w:val="lt-LT"/>
        </w:rPr>
        <w:t xml:space="preserve"> &lt; 30 ml/min.), ir dializuojamiems pacientams nėra. Didelė valsartano dalis susijungia su plazmos baltymais, todėl jo pašalinti hemodializės būdu negalima, o hidrochlorotiazidui šalinti hemodializė tinka. </w:t>
      </w:r>
    </w:p>
    <w:p w:rsidR="00223C92" w:rsidRPr="00223C92" w:rsidRDefault="00223C92" w:rsidP="00223C92">
      <w:pPr>
        <w:autoSpaceDE w:val="0"/>
        <w:autoSpaceDN w:val="0"/>
        <w:adjustRightInd w:val="0"/>
        <w:spacing w:line="240" w:lineRule="auto"/>
        <w:rPr>
          <w:bCs/>
          <w:snapToGrid/>
          <w:szCs w:val="22"/>
          <w:lang w:val="lt-LT" w:eastAsia="es-ES"/>
        </w:rPr>
      </w:pPr>
      <w:r w:rsidRPr="00223C92">
        <w:rPr>
          <w:bCs/>
          <w:snapToGrid/>
          <w:szCs w:val="22"/>
          <w:lang w:val="lt-LT" w:eastAsia="es-ES"/>
        </w:rPr>
        <w:t>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rsidR="00223C92" w:rsidRPr="00223C92" w:rsidRDefault="00223C92" w:rsidP="00223C92">
      <w:pPr>
        <w:autoSpaceDE w:val="0"/>
        <w:autoSpaceDN w:val="0"/>
        <w:adjustRightInd w:val="0"/>
        <w:spacing w:line="240" w:lineRule="auto"/>
        <w:rPr>
          <w:bCs/>
          <w:snapToGrid/>
          <w:szCs w:val="22"/>
          <w:lang w:val="lt-LT" w:eastAsia="es-ES"/>
        </w:rPr>
      </w:pPr>
    </w:p>
    <w:p w:rsidR="00223C92" w:rsidRPr="00223C92" w:rsidRDefault="00223C92" w:rsidP="00223C92">
      <w:pPr>
        <w:autoSpaceDE w:val="0"/>
        <w:autoSpaceDN w:val="0"/>
        <w:adjustRightInd w:val="0"/>
        <w:spacing w:line="240" w:lineRule="auto"/>
        <w:rPr>
          <w:bCs/>
          <w:i/>
          <w:snapToGrid/>
          <w:szCs w:val="22"/>
          <w:u w:val="single"/>
          <w:lang w:val="lt-LT" w:eastAsia="es-ES"/>
        </w:rPr>
      </w:pPr>
      <w:r w:rsidRPr="00223C92">
        <w:rPr>
          <w:bCs/>
          <w:i/>
          <w:snapToGrid/>
          <w:szCs w:val="22"/>
          <w:u w:val="single"/>
          <w:lang w:val="lt-LT" w:eastAsia="es-ES"/>
        </w:rPr>
        <w:t>Sutrikusi kepenų funkcija</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Ištyrus vaistinio preparato farmakokinetiką nustatyta, kad pacientų, sergančių lengvu (n = 6) arba vidutiniu (n = 5) kepenų nepakankamumu, ekspozicija valsartanu padidėjo beveik dvigubai, palyginti su sveikais tiriamaisiais</w:t>
      </w:r>
      <w:r w:rsidRPr="00223C92">
        <w:rPr>
          <w:bCs/>
          <w:snapToGrid/>
          <w:szCs w:val="22"/>
          <w:lang w:val="lt-LT" w:eastAsia="es-ES"/>
        </w:rPr>
        <w:t xml:space="preserve"> (žr. 4.2 ir 4.4 skyrius).</w:t>
      </w:r>
      <w:r w:rsidRPr="00223C92">
        <w:rPr>
          <w:szCs w:val="22"/>
          <w:lang w:val="lt-LT"/>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Duomenų apie valsartano skyrimą pacientams, sergantiems sunkiu kepenų nepakankamumu, nėra (žr. 4.3 skyrių). Hidrochlorotiazido kinetikos kepenų funkcija ryškiau nekeičia.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5.3</w:t>
      </w:r>
      <w:r w:rsidRPr="00223C92">
        <w:rPr>
          <w:b/>
          <w:szCs w:val="22"/>
          <w:lang w:val="lt-LT"/>
        </w:rPr>
        <w:tab/>
        <w:t>Ikiklinikinių saugumo tyrimų duomenys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Galimas valsartano ir hidrochlorotiazido toksiškumas buvo vertinamas tyrimuose su žiurkėmis ir beždžionėmis (marmozetėmis), trukusiuose iki šešių mėnesių. Jokių rezultatų, rodančių, kad terapinės vaistinio preparato dozės neturėtų būti skiriamos žmogui, negauta.</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Atlikus lėtinio toksiškumo tyrimus su kombinuotu preparatu nustatyta, kad pokyčius labiausiai tikėtina sukėlė valsartanas. Pažeisti buvo inkstai, o beždžionėms nustatyta ryškesnė reakcija negu žiurkėms. Paskyrus 30 mg/kg/parą valsartano ir 9 mg/kg/parą hidrochlorotiazido žiurkėms bei 10 mg/kg/parą valsartano ir 3 mg/kg/parą hidrochlorotiazido beždžionėms, atsirado inkstų pažeidimas (nefropatija, lydima kanalėlių bazofilijos, šlapalo kiekio padidėjimas kraujo plazmoje, kreatinino kiekio plazmoje ir kalio kiekio kraujo serume padidėjimas, šlapimo kiekio padidėjimas ir elektrolitų kiekio šlapime padidėjimas). Manoma, kad šie pažeidimai atsirado dėl pakitusios inkstų hemodinamikos.</w:t>
      </w:r>
      <w:r w:rsidRPr="00223C92">
        <w:rPr>
          <w:b/>
          <w:szCs w:val="22"/>
          <w:lang w:val="lt-LT"/>
        </w:rPr>
        <w:t xml:space="preserve"> </w:t>
      </w:r>
      <w:r w:rsidRPr="00223C92">
        <w:rPr>
          <w:szCs w:val="22"/>
          <w:lang w:val="lt-LT"/>
        </w:rPr>
        <w:t>Žiurkėms skirtos valsartano ir hidrochlorotiazido dozės viršijo didžiausią žmogui rekomenduojamą dozę (DŽRD) atitinkamai 0,9 ir 3,5 karto, vertinant mg/m</w:t>
      </w:r>
      <w:r w:rsidRPr="00223C92">
        <w:rPr>
          <w:szCs w:val="22"/>
          <w:vertAlign w:val="superscript"/>
          <w:lang w:val="lt-LT"/>
        </w:rPr>
        <w:t>2</w:t>
      </w:r>
      <w:r w:rsidRPr="00223C92">
        <w:rPr>
          <w:szCs w:val="22"/>
          <w:lang w:val="lt-LT"/>
        </w:rPr>
        <w:t xml:space="preserve">. Beždžionėms skirtos valsartano ir </w:t>
      </w:r>
      <w:r w:rsidRPr="00223C92">
        <w:rPr>
          <w:szCs w:val="22"/>
          <w:lang w:val="lt-LT"/>
        </w:rPr>
        <w:lastRenderedPageBreak/>
        <w:t>hidrochlorotiazido dozės viršijo didžiausią žmogui rekomenduojamą dozę (DŽRD) atitinkamai 0,3 ir 1,2 karto, vertinant mg/m</w:t>
      </w:r>
      <w:r w:rsidRPr="00223C92">
        <w:rPr>
          <w:szCs w:val="22"/>
          <w:vertAlign w:val="superscript"/>
          <w:lang w:val="lt-LT"/>
        </w:rPr>
        <w:t>2</w:t>
      </w:r>
      <w:r w:rsidRPr="00223C92">
        <w:rPr>
          <w:szCs w:val="22"/>
          <w:lang w:val="lt-LT"/>
        </w:rPr>
        <w:t xml:space="preserve"> (laikyta, kad skiriama 320 mg/parą valsartano kartu su 25 mg/parą hidrochlorotiazido 60 kg svorio pacientui).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Didelės valsartano ir hidrochlorido dozės (žiurkėms skiriant 100 mg/kg/parą valsartano ir 31 mg/kg/parą hidrochlorotiazido, o beždžionėms skiriant 30 mg/kg/parą valsartano ir 9 mg/kg/parą hidrochlorotiazido) sukelia raudonųjų kraujo kūnelių pokyčius (sumažėja eritrocitų skaičius, hemoglobino kiekis, hematokrito vertė). Žiurkėms skirtos valsartano ir hidrochlorotiazido dozės viršijo didžiausią žmogui rekomenduojamą dozę (DŽRD) atitinkamai 3,0 ir 12 kartų, vertinant mg/m</w:t>
      </w:r>
      <w:r w:rsidRPr="00223C92">
        <w:rPr>
          <w:szCs w:val="22"/>
          <w:vertAlign w:val="superscript"/>
          <w:lang w:val="lt-LT"/>
        </w:rPr>
        <w:t>2</w:t>
      </w:r>
      <w:r w:rsidRPr="00223C92">
        <w:rPr>
          <w:szCs w:val="22"/>
          <w:lang w:val="lt-LT"/>
        </w:rPr>
        <w:t>. Beždžionėms skirtos valsartano ir hidrochlorotiazido dozės viršijo didžiausią žmogui rekomenduojamą dozę (DŽRD) atitinkamai 0,9 ir 3,5 karto, vertinant mg/m</w:t>
      </w:r>
      <w:r w:rsidRPr="00223C92">
        <w:rPr>
          <w:szCs w:val="22"/>
          <w:vertAlign w:val="superscript"/>
          <w:lang w:val="lt-LT"/>
        </w:rPr>
        <w:t>2</w:t>
      </w:r>
      <w:r w:rsidRPr="00223C92">
        <w:rPr>
          <w:szCs w:val="22"/>
          <w:lang w:val="lt-LT"/>
        </w:rPr>
        <w:t xml:space="preserve"> (laikyta, kad skiriama 320 mg/parą valsartano kartu su 25 mg/parą hidrochlorotiazido 60 kg svorio pacientui).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Pastebėta, kad buvo pažeista beždžionių skrandžio gleivinė (skiriant joms 30 mg/kg/parą valsartano ir 9 mg/kg/parą hidrochlorotiazido).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Vaistų derinys taip pat sukėlė inkstų aferentinių arteriolių hiperplaziją (žiurkėms skyrus 600 mg/kg/parą valsartano ir 188 mg/kg/parą hidrochlorotiazido, o beždžionėms skyrus 30 mg/kg/parą valsartano ir 9 mg/kg/parą hidrochlorotiazido). Beždžionėms skirtos valsartano ir hidrochlorotiazido dozės viršijo didžiausią žmogui rekomenduojamą dozę (DŽRD) atitinkamai 0,9 ir 3,5 karto, vertinant mg/m</w:t>
      </w:r>
      <w:r w:rsidRPr="00223C92">
        <w:rPr>
          <w:szCs w:val="22"/>
          <w:vertAlign w:val="superscript"/>
          <w:lang w:val="lt-LT"/>
        </w:rPr>
        <w:t>2</w:t>
      </w:r>
      <w:r w:rsidRPr="00223C92">
        <w:rPr>
          <w:szCs w:val="22"/>
          <w:lang w:val="lt-LT"/>
        </w:rPr>
        <w:t>. Žiurkėms skirtos valsartano ir hidrochlorotiazido dozės viršijo didžiausią žmogui rekomenduojamą dozę (DŽRD) atitinkamai 18 ir 73 kartus, vertinant mg/m</w:t>
      </w:r>
      <w:r w:rsidRPr="00223C92">
        <w:rPr>
          <w:szCs w:val="22"/>
          <w:vertAlign w:val="superscript"/>
          <w:lang w:val="lt-LT"/>
        </w:rPr>
        <w:t>2</w:t>
      </w:r>
      <w:r w:rsidRPr="00223C92">
        <w:rPr>
          <w:szCs w:val="22"/>
          <w:lang w:val="lt-LT"/>
        </w:rPr>
        <w:t xml:space="preserve"> (laikyta, kad skiriama 320 mg/parą valsartano kartu su 25 mg/parą hidrochlorotiazido 60 kg svorio pacientui).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Manoma, kad minėti pažeidimai atsirado dėl didelių valsartano dozių farmakologinių savybių (angiotenzino II sukelto renino išskyrimo slopinimo blokados, kai kartu stimuliuojamos reniną gaminančios ląstelės), šie pokyčiai taip pat nustatomi gydant AKF inhibitoriais. Tačiau minėti pažeidimai nebūdingi skiriant gydymą žmogui įprastinėmis terapinėmis valsartano dozėmis.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Duomenų apie valsartano ir hidrochlorotiazido tarpusavio sąveiką nėra, todėl šio vaistų derinio mutageniškumo, chromosomų pažaidų ar kancerogeniškumo tyrimų neatlikta. Tačiau atlikti minėti tyrimai su kiekvienu iš komponentų atskirai (valsartanu ir hidrochlorotiazidu) ir duomenų apie mutageniškumą, chromosomų pažaidas arba kancerogeniškumą negauta.</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Žiurkių patelėms vaisiui toksiškos valsartano dozės (600 mg/kg/parą), skirtos paskutinėmis gestacijos ir laktacijos paromis, lėmė mažesnį palikuonių išgyvenamumą, mažesnį jų gimimo svorį ir sulėtėjusį vystymąsi (ausies kaušelio atsiskyrimą ir atvirą ausies kanalą) (žr. 4.6 skyrių). Žiurkėms skirtos dozės (600 mg/kg/parą) viršijo didžiausią žmogui rekomenduojamą dozę vidutiniškai 18 kartų, vertinant mg/m</w:t>
      </w:r>
      <w:r w:rsidRPr="00223C92">
        <w:rPr>
          <w:szCs w:val="22"/>
          <w:vertAlign w:val="superscript"/>
          <w:lang w:val="lt-LT"/>
        </w:rPr>
        <w:t>2</w:t>
      </w:r>
      <w:r w:rsidRPr="00223C92">
        <w:rPr>
          <w:szCs w:val="22"/>
          <w:lang w:val="lt-LT"/>
        </w:rPr>
        <w:t xml:space="preserve"> (laikyta, kad skiriama 320 mg/parą valsartano vartoti per burną 60 kg svorio pacientui). Panašūs duomenys gauti, skyrus valsartaną ir hidrochlorotiazidą žiurkėms ir triušiams. Atlikus embriofetalinio vystymosi tyrimus (II dalis) ir skyrus žiurkėms ir triušiams valsartano ir hidrochlorotiazido, duomenų apie teratogeniškumą negauta, tačiau nustatytas fetotoksiškumas, susijęs su vaistų derinio toksiškumu vaikingoms patelėms.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tabs>
          <w:tab w:val="clear" w:pos="567"/>
        </w:tabs>
        <w:autoSpaceDE w:val="0"/>
        <w:autoSpaceDN w:val="0"/>
        <w:adjustRightInd w:val="0"/>
        <w:spacing w:line="240" w:lineRule="auto"/>
        <w:rPr>
          <w:i/>
          <w:szCs w:val="22"/>
          <w:u w:val="single"/>
          <w:lang w:val="lt-LT"/>
        </w:rPr>
      </w:pPr>
      <w:r w:rsidRPr="00223C92">
        <w:rPr>
          <w:i/>
          <w:szCs w:val="22"/>
          <w:u w:val="single"/>
          <w:lang w:val="lt-LT"/>
        </w:rPr>
        <w:t>Vaikai ir paaugliai</w:t>
      </w:r>
    </w:p>
    <w:p w:rsidR="00223C92" w:rsidRPr="00223C92" w:rsidRDefault="00223C92" w:rsidP="00223C92">
      <w:pPr>
        <w:tabs>
          <w:tab w:val="clear" w:pos="567"/>
        </w:tabs>
        <w:autoSpaceDE w:val="0"/>
        <w:autoSpaceDN w:val="0"/>
        <w:adjustRightInd w:val="0"/>
        <w:spacing w:line="240" w:lineRule="auto"/>
        <w:rPr>
          <w:szCs w:val="22"/>
          <w:lang w:val="lt-LT"/>
        </w:rPr>
      </w:pPr>
      <w:r w:rsidRPr="00223C92">
        <w:rPr>
          <w:szCs w:val="22"/>
          <w:lang w:val="lt-LT"/>
        </w:rPr>
        <w:t>Kasdien tik atsivestiems ir jauniems žiurkiukams (7-70 parą po atsivedimo) girdyta ne mažesnė kaip 1 mg/kg kūno svorio valsartano paros dozė (maždaug 10-35% maksimalios vaikams ir paaugliams rekomenduojamos 4 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 dienų. Šis laikotarpis atitinka 36 moters nėštumo savaites, tačiau kartais gali atitikti ir laikotarpį iki 44 savaitės po pastojimo. Tyrimo metu valsartano jauniems žiurkiukams girdyta ne ilgiau kaip iki 70 gyvenimo dienos, poveikio inkstų brendimui (4-6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6.</w:t>
      </w:r>
      <w:r w:rsidRPr="00223C92">
        <w:rPr>
          <w:b/>
          <w:szCs w:val="22"/>
          <w:lang w:val="lt-LT"/>
        </w:rPr>
        <w:tab/>
        <w:t>FARMACINĖ INFORMACIJA</w:t>
      </w:r>
    </w:p>
    <w:p w:rsidR="00223C92" w:rsidRPr="00223C92" w:rsidRDefault="00223C92" w:rsidP="00223C92">
      <w:pPr>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 xml:space="preserve">6.1 </w:t>
      </w:r>
      <w:r w:rsidRPr="00223C92">
        <w:rPr>
          <w:b/>
          <w:szCs w:val="22"/>
          <w:lang w:val="lt-LT"/>
        </w:rPr>
        <w:tab/>
        <w:t>Pagalbinių medžiagų sąrašas</w:t>
      </w:r>
    </w:p>
    <w:p w:rsidR="00223C92" w:rsidRPr="00223C92" w:rsidRDefault="00223C92" w:rsidP="00223C92">
      <w:pPr>
        <w:autoSpaceDE w:val="0"/>
        <w:autoSpaceDN w:val="0"/>
        <w:adjustRightInd w:val="0"/>
        <w:spacing w:line="240" w:lineRule="auto"/>
        <w:rPr>
          <w:i/>
          <w:szCs w:val="22"/>
          <w:lang w:val="lt-LT"/>
        </w:rPr>
      </w:pP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Tabletės branduolys</w:t>
      </w:r>
    </w:p>
    <w:p w:rsidR="00223C92" w:rsidRPr="00223C92" w:rsidRDefault="00223C92" w:rsidP="00223C92">
      <w:pPr>
        <w:autoSpaceDE w:val="0"/>
        <w:autoSpaceDN w:val="0"/>
        <w:adjustRightInd w:val="0"/>
        <w:spacing w:line="240" w:lineRule="auto"/>
        <w:rPr>
          <w:i/>
          <w:szCs w:val="22"/>
          <w:lang w:val="lt-LT"/>
        </w:rPr>
      </w:pPr>
      <w:r w:rsidRPr="00223C92">
        <w:rPr>
          <w:szCs w:val="22"/>
          <w:lang w:val="lt-LT"/>
        </w:rPr>
        <w:t>Laktozė monohidratas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Kroskarmeliozės natrio druska</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Povidonas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Magnio stearatas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Talkas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Tabletės plėvelė</w:t>
      </w:r>
    </w:p>
    <w:p w:rsidR="00223C92" w:rsidRPr="00223C92" w:rsidRDefault="00223C92" w:rsidP="00223C92">
      <w:pPr>
        <w:autoSpaceDE w:val="0"/>
        <w:autoSpaceDN w:val="0"/>
        <w:adjustRightInd w:val="0"/>
        <w:spacing w:line="240" w:lineRule="auto"/>
        <w:rPr>
          <w:szCs w:val="22"/>
          <w:u w:val="single"/>
          <w:lang w:val="lt-LT"/>
        </w:rPr>
      </w:pPr>
      <w:r w:rsidRPr="00223C92">
        <w:rPr>
          <w:szCs w:val="22"/>
          <w:u w:val="single"/>
          <w:lang w:val="lt-LT"/>
        </w:rPr>
        <w:t>Valsartan/Hydrochlorothiazide Torrent 80 mg/12,5 mg plėvele dengtos tabletės: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Hipromeliozė</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Titano dioksidas (E171)</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Makrogolis 400</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u w:val="single"/>
          <w:lang w:val="lt-LT"/>
        </w:rPr>
      </w:pPr>
      <w:r w:rsidRPr="00223C92">
        <w:rPr>
          <w:szCs w:val="22"/>
          <w:highlight w:val="lightGray"/>
          <w:u w:val="single"/>
          <w:lang w:val="lt-LT"/>
        </w:rPr>
        <w:t>Valsartan/Hydrochlorothiazide Torrent 160 mg/12,5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Titano dioksidas (E171)</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Makrogolis 400</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Raudonasis geležies oksidas (E172)</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u w:val="single"/>
          <w:lang w:val="lt-LT"/>
        </w:rPr>
      </w:pPr>
      <w:r w:rsidRPr="00223C92">
        <w:rPr>
          <w:szCs w:val="22"/>
          <w:highlight w:val="lightGray"/>
          <w:u w:val="single"/>
          <w:lang w:val="lt-LT"/>
        </w:rPr>
        <w:t>Valsartan/Hydrochlorothiazide Torrent 160 mg/25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Titano dioksidas (E171)</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Makrogolis 400</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Geltonasis geležies oksidas (E172)</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u w:val="single"/>
          <w:lang w:val="lt-LT"/>
        </w:rPr>
      </w:pPr>
      <w:r w:rsidRPr="00223C92">
        <w:rPr>
          <w:szCs w:val="22"/>
          <w:highlight w:val="lightGray"/>
          <w:u w:val="single"/>
          <w:lang w:val="lt-LT"/>
        </w:rPr>
        <w:t>Valsartan/Hydrochlorothiazide Torrent 320 mg/12,5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Titano dioksidas (E171)</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Makrogolis 400</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Raudonasis geležies oksidas (E172)</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u w:val="single"/>
          <w:lang w:val="lt-LT"/>
        </w:rPr>
      </w:pPr>
      <w:r w:rsidRPr="00223C92">
        <w:rPr>
          <w:szCs w:val="22"/>
          <w:highlight w:val="lightGray"/>
          <w:u w:val="single"/>
          <w:lang w:val="lt-LT"/>
        </w:rPr>
        <w:t>Valsartan/Hydrochlorothiazide Torrent 320 mg/25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Titano dioksidas (E171)</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Makrogolis 400</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6.2</w:t>
      </w:r>
      <w:r w:rsidRPr="00223C92">
        <w:rPr>
          <w:b/>
          <w:szCs w:val="22"/>
          <w:lang w:val="lt-LT"/>
        </w:rPr>
        <w:tab/>
        <w:t>Nesuderinamumas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Duomenys nebūtini.</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6.3</w:t>
      </w:r>
      <w:r w:rsidRPr="00223C92">
        <w:rPr>
          <w:b/>
          <w:szCs w:val="22"/>
          <w:lang w:val="lt-LT"/>
        </w:rPr>
        <w:tab/>
        <w:t>Tinkamumo laikas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4 metai.</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6.4</w:t>
      </w:r>
      <w:r w:rsidRPr="00223C92">
        <w:rPr>
          <w:b/>
          <w:szCs w:val="22"/>
          <w:lang w:val="lt-LT"/>
        </w:rPr>
        <w:tab/>
        <w:t>Specialios laikymo sąlygos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Al/OPA-Al-PVC lizdinės plokštelės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Šiam vaistiniam preparatui specialių laikymo sąlygų nereikia.</w:t>
      </w:r>
    </w:p>
    <w:p w:rsidR="00223C92" w:rsidRPr="00223C92" w:rsidRDefault="00223C92" w:rsidP="00223C92">
      <w:pPr>
        <w:autoSpaceDE w:val="0"/>
        <w:autoSpaceDN w:val="0"/>
        <w:adjustRightInd w:val="0"/>
        <w:spacing w:line="240" w:lineRule="auto"/>
        <w:rPr>
          <w:i/>
          <w:szCs w:val="22"/>
          <w:lang w:val="lt-LT"/>
        </w:rPr>
      </w:pPr>
      <w:r w:rsidRPr="00223C92">
        <w:rPr>
          <w:i/>
          <w:szCs w:val="22"/>
          <w:lang w:val="lt-LT"/>
        </w:rPr>
        <w:t xml:space="preserve">PVC/PE/PVdC-Al lizdinės plokštelės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Laikyti ne aukštesnėje kaip 30 °C temperatūroje.</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6.5</w:t>
      </w:r>
      <w:r w:rsidRPr="00223C92">
        <w:rPr>
          <w:b/>
          <w:szCs w:val="22"/>
          <w:lang w:val="lt-LT"/>
        </w:rPr>
        <w:tab/>
      </w:r>
      <w:r w:rsidRPr="00223C92">
        <w:rPr>
          <w:b/>
          <w:bCs/>
          <w:snapToGrid/>
          <w:szCs w:val="22"/>
          <w:lang w:val="lt-LT" w:eastAsia="es-ES"/>
        </w:rPr>
        <w:t>Talpyklės pobūdis</w:t>
      </w:r>
      <w:r w:rsidRPr="00223C92">
        <w:rPr>
          <w:b/>
          <w:szCs w:val="22"/>
          <w:lang w:val="lt-LT"/>
        </w:rPr>
        <w:t xml:space="preserve"> ir jos turinys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80 mg/12,5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lastRenderedPageBreak/>
        <w:t>Valsartan/Hydrochlorothiazide Torrent 160 mg/12,5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highlight w:val="lightGray"/>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160 mg/25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highlight w:val="lightGray"/>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320 mg/12,5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highlight w:val="lightGray"/>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320 mg/25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Gali būti tiekiamos ne visų dydžių pakuotės.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6.6</w:t>
      </w:r>
      <w:r w:rsidRPr="00223C92">
        <w:rPr>
          <w:b/>
          <w:szCs w:val="22"/>
          <w:lang w:val="lt-LT"/>
        </w:rPr>
        <w:tab/>
        <w:t xml:space="preserve">Specialūs reikalavimai atliekoms tvarkyti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Specialių reikalavimų nėra.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7.</w:t>
      </w:r>
      <w:r w:rsidRPr="00223C92">
        <w:rPr>
          <w:b/>
          <w:szCs w:val="22"/>
          <w:lang w:val="lt-LT"/>
        </w:rPr>
        <w:tab/>
      </w:r>
      <w:r w:rsidR="00461004">
        <w:rPr>
          <w:b/>
          <w:szCs w:val="22"/>
          <w:lang w:val="lt-LT"/>
        </w:rPr>
        <w:t>REGISTRUOTOJAS</w:t>
      </w:r>
    </w:p>
    <w:p w:rsidR="00223C92" w:rsidRPr="00223C92" w:rsidRDefault="00223C92" w:rsidP="00223C92">
      <w:pPr>
        <w:tabs>
          <w:tab w:val="left" w:pos="-1440"/>
          <w:tab w:val="left" w:pos="-720"/>
        </w:tabs>
        <w:spacing w:line="240" w:lineRule="auto"/>
        <w:rPr>
          <w:szCs w:val="22"/>
          <w:lang w:val="lt-LT"/>
        </w:rPr>
      </w:pP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Torrent Pharma GmbH</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Südwestpark 50</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90449 Nürnberg</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Vokietija</w:t>
      </w:r>
    </w:p>
    <w:p w:rsidR="00223C92" w:rsidRPr="00223C92" w:rsidRDefault="00223C92" w:rsidP="00223C92">
      <w:pPr>
        <w:tabs>
          <w:tab w:val="left" w:pos="-1440"/>
          <w:tab w:val="left" w:pos="-720"/>
        </w:tabs>
        <w:spacing w:line="240" w:lineRule="auto"/>
        <w:rPr>
          <w:szCs w:val="22"/>
          <w:lang w:val="lt-LT"/>
        </w:rPr>
      </w:pPr>
    </w:p>
    <w:p w:rsidR="00223C92" w:rsidRPr="00223C92" w:rsidRDefault="00223C92" w:rsidP="00223C92">
      <w:pPr>
        <w:tabs>
          <w:tab w:val="left" w:pos="-1440"/>
          <w:tab w:val="left" w:pos="-720"/>
        </w:tabs>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8.</w:t>
      </w:r>
      <w:r w:rsidRPr="00223C92">
        <w:rPr>
          <w:b/>
          <w:szCs w:val="22"/>
          <w:lang w:val="lt-LT"/>
        </w:rPr>
        <w:tab/>
      </w:r>
      <w:r w:rsidR="00461004">
        <w:rPr>
          <w:b/>
          <w:szCs w:val="22"/>
          <w:lang w:val="lt-LT"/>
        </w:rPr>
        <w:t>REGISTRACIJOS</w:t>
      </w:r>
      <w:r w:rsidR="00461004" w:rsidRPr="00223C92">
        <w:rPr>
          <w:b/>
          <w:szCs w:val="22"/>
          <w:lang w:val="lt-LT"/>
        </w:rPr>
        <w:t xml:space="preserve"> </w:t>
      </w:r>
      <w:r w:rsidRPr="00223C92">
        <w:rPr>
          <w:b/>
          <w:iCs/>
          <w:snapToGrid/>
          <w:szCs w:val="22"/>
          <w:lang w:val="lt-LT" w:eastAsia="es-ES"/>
        </w:rPr>
        <w:t>PAŽYMĖJIMO</w:t>
      </w:r>
      <w:r w:rsidRPr="00223C92">
        <w:rPr>
          <w:b/>
          <w:szCs w:val="22"/>
          <w:lang w:val="lt-LT"/>
        </w:rPr>
        <w:t xml:space="preserve"> NUMERIS</w:t>
      </w:r>
      <w:r w:rsidRPr="00223C92">
        <w:rPr>
          <w:b/>
          <w:iCs/>
          <w:snapToGrid/>
          <w:szCs w:val="22"/>
          <w:lang w:val="lt-LT" w:eastAsia="es-ES"/>
        </w:rPr>
        <w:t xml:space="preserve"> (-IAI)</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80 mg/12,5 mg </w:t>
      </w:r>
    </w:p>
    <w:p w:rsidR="00223C92" w:rsidRPr="00223C92" w:rsidRDefault="00223C92" w:rsidP="00223C92">
      <w:pPr>
        <w:tabs>
          <w:tab w:val="clear" w:pos="567"/>
        </w:tabs>
        <w:spacing w:line="240" w:lineRule="auto"/>
        <w:rPr>
          <w:szCs w:val="22"/>
          <w:lang w:val="lt-LT"/>
        </w:rPr>
      </w:pPr>
      <w:r w:rsidRPr="00223C92">
        <w:rPr>
          <w:szCs w:val="22"/>
          <w:lang w:val="lt-LT"/>
        </w:rPr>
        <w:t>N28 – LT/1/12/2958/001</w:t>
      </w:r>
    </w:p>
    <w:p w:rsidR="00223C92" w:rsidRPr="00223C92" w:rsidRDefault="00223C92" w:rsidP="00223C92">
      <w:pPr>
        <w:tabs>
          <w:tab w:val="clear" w:pos="567"/>
        </w:tabs>
        <w:spacing w:line="240" w:lineRule="auto"/>
        <w:rPr>
          <w:szCs w:val="22"/>
          <w:lang w:val="lt-LT"/>
        </w:rPr>
      </w:pPr>
      <w:r w:rsidRPr="00223C92">
        <w:rPr>
          <w:szCs w:val="22"/>
          <w:lang w:val="lt-LT"/>
        </w:rPr>
        <w:t>N56 – LT/1/12/2958/002</w:t>
      </w:r>
    </w:p>
    <w:p w:rsidR="00223C92" w:rsidRPr="00223C92" w:rsidRDefault="00223C92" w:rsidP="00223C92">
      <w:pPr>
        <w:tabs>
          <w:tab w:val="clear" w:pos="567"/>
        </w:tabs>
        <w:spacing w:line="240" w:lineRule="auto"/>
        <w:rPr>
          <w:szCs w:val="22"/>
          <w:lang w:val="lt-LT"/>
        </w:rPr>
      </w:pPr>
      <w:r w:rsidRPr="00223C92">
        <w:rPr>
          <w:szCs w:val="22"/>
          <w:lang w:val="lt-LT"/>
        </w:rPr>
        <w:t>N98 – LT/1/12/2958/003</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160 mg/12,5 mg </w:t>
      </w:r>
    </w:p>
    <w:p w:rsidR="00223C92" w:rsidRPr="00223C92" w:rsidRDefault="00223C92" w:rsidP="00223C92">
      <w:pPr>
        <w:tabs>
          <w:tab w:val="clear" w:pos="567"/>
        </w:tabs>
        <w:spacing w:line="240" w:lineRule="auto"/>
        <w:rPr>
          <w:szCs w:val="22"/>
          <w:lang w:val="lt-LT"/>
        </w:rPr>
      </w:pPr>
      <w:r w:rsidRPr="00223C92">
        <w:rPr>
          <w:szCs w:val="22"/>
          <w:lang w:val="lt-LT"/>
        </w:rPr>
        <w:t>N28 – LT/1/12/2958/004</w:t>
      </w:r>
    </w:p>
    <w:p w:rsidR="00223C92" w:rsidRPr="00223C92" w:rsidRDefault="00223C92" w:rsidP="00223C92">
      <w:pPr>
        <w:tabs>
          <w:tab w:val="clear" w:pos="567"/>
        </w:tabs>
        <w:spacing w:line="240" w:lineRule="auto"/>
        <w:rPr>
          <w:szCs w:val="22"/>
          <w:lang w:val="lt-LT"/>
        </w:rPr>
      </w:pPr>
      <w:r w:rsidRPr="00223C92">
        <w:rPr>
          <w:szCs w:val="22"/>
          <w:lang w:val="lt-LT"/>
        </w:rPr>
        <w:t>N56 – LT/1/12/2958/005</w:t>
      </w:r>
    </w:p>
    <w:p w:rsidR="00223C92" w:rsidRPr="00223C92" w:rsidRDefault="00223C92" w:rsidP="00223C92">
      <w:pPr>
        <w:tabs>
          <w:tab w:val="clear" w:pos="567"/>
        </w:tabs>
        <w:spacing w:line="240" w:lineRule="auto"/>
        <w:rPr>
          <w:szCs w:val="22"/>
          <w:lang w:val="lt-LT"/>
        </w:rPr>
      </w:pPr>
      <w:r w:rsidRPr="00223C92">
        <w:rPr>
          <w:szCs w:val="22"/>
          <w:lang w:val="lt-LT"/>
        </w:rPr>
        <w:t>N98 – LT/1/12/2958/006</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160 mg/25 mg </w:t>
      </w:r>
    </w:p>
    <w:p w:rsidR="00223C92" w:rsidRPr="00223C92" w:rsidRDefault="00223C92" w:rsidP="00223C92">
      <w:pPr>
        <w:tabs>
          <w:tab w:val="clear" w:pos="567"/>
        </w:tabs>
        <w:spacing w:line="240" w:lineRule="auto"/>
        <w:rPr>
          <w:szCs w:val="22"/>
          <w:lang w:val="lt-LT"/>
        </w:rPr>
      </w:pPr>
      <w:r w:rsidRPr="00223C92">
        <w:rPr>
          <w:szCs w:val="22"/>
          <w:lang w:val="lt-LT"/>
        </w:rPr>
        <w:t>N28 – LT/1/12/2958/007</w:t>
      </w:r>
    </w:p>
    <w:p w:rsidR="00223C92" w:rsidRPr="00223C92" w:rsidRDefault="00223C92" w:rsidP="00223C92">
      <w:pPr>
        <w:tabs>
          <w:tab w:val="clear" w:pos="567"/>
        </w:tabs>
        <w:spacing w:line="240" w:lineRule="auto"/>
        <w:rPr>
          <w:szCs w:val="22"/>
          <w:lang w:val="lt-LT"/>
        </w:rPr>
      </w:pPr>
      <w:r w:rsidRPr="00223C92">
        <w:rPr>
          <w:szCs w:val="22"/>
          <w:lang w:val="lt-LT"/>
        </w:rPr>
        <w:t>N56 – LT/1/12/2958/008</w:t>
      </w:r>
    </w:p>
    <w:p w:rsidR="00223C92" w:rsidRPr="00223C92" w:rsidRDefault="00223C92" w:rsidP="00223C92">
      <w:pPr>
        <w:tabs>
          <w:tab w:val="clear" w:pos="567"/>
        </w:tabs>
        <w:spacing w:line="240" w:lineRule="auto"/>
        <w:rPr>
          <w:szCs w:val="22"/>
          <w:lang w:val="lt-LT"/>
        </w:rPr>
      </w:pPr>
      <w:r w:rsidRPr="00223C92">
        <w:rPr>
          <w:szCs w:val="22"/>
          <w:lang w:val="lt-LT"/>
        </w:rPr>
        <w:t>N98 – LT/1/12/2958/009</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320 mg/12,5 mg </w:t>
      </w:r>
    </w:p>
    <w:p w:rsidR="00223C92" w:rsidRPr="00223C92" w:rsidRDefault="00223C92" w:rsidP="00223C92">
      <w:pPr>
        <w:tabs>
          <w:tab w:val="clear" w:pos="567"/>
        </w:tabs>
        <w:spacing w:line="240" w:lineRule="auto"/>
        <w:rPr>
          <w:szCs w:val="22"/>
          <w:lang w:val="lt-LT"/>
        </w:rPr>
      </w:pPr>
      <w:r w:rsidRPr="00223C92">
        <w:rPr>
          <w:szCs w:val="22"/>
          <w:lang w:val="lt-LT"/>
        </w:rPr>
        <w:t>N28 – LT/1/12/2958/010</w:t>
      </w:r>
    </w:p>
    <w:p w:rsidR="00223C92" w:rsidRPr="00223C92" w:rsidRDefault="00223C92" w:rsidP="00223C92">
      <w:pPr>
        <w:tabs>
          <w:tab w:val="clear" w:pos="567"/>
        </w:tabs>
        <w:spacing w:line="240" w:lineRule="auto"/>
        <w:rPr>
          <w:szCs w:val="22"/>
          <w:lang w:val="lt-LT"/>
        </w:rPr>
      </w:pPr>
      <w:r w:rsidRPr="00223C92">
        <w:rPr>
          <w:szCs w:val="22"/>
          <w:lang w:val="lt-LT"/>
        </w:rPr>
        <w:t>N56 – LT/1/12/2958/011</w:t>
      </w:r>
    </w:p>
    <w:p w:rsidR="00223C92" w:rsidRPr="00223C92" w:rsidRDefault="00223C92" w:rsidP="00223C92">
      <w:pPr>
        <w:tabs>
          <w:tab w:val="clear" w:pos="567"/>
        </w:tabs>
        <w:spacing w:line="240" w:lineRule="auto"/>
        <w:rPr>
          <w:szCs w:val="22"/>
          <w:lang w:val="lt-LT"/>
        </w:rPr>
      </w:pPr>
      <w:r w:rsidRPr="00223C92">
        <w:rPr>
          <w:szCs w:val="22"/>
          <w:lang w:val="lt-LT"/>
        </w:rPr>
        <w:t>N98 – LT/1/12/2958/012</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320 mg/25 mg </w:t>
      </w:r>
    </w:p>
    <w:p w:rsidR="00223C92" w:rsidRPr="00223C92" w:rsidRDefault="00223C92" w:rsidP="00223C92">
      <w:pPr>
        <w:tabs>
          <w:tab w:val="clear" w:pos="567"/>
        </w:tabs>
        <w:spacing w:line="240" w:lineRule="auto"/>
        <w:rPr>
          <w:szCs w:val="22"/>
          <w:lang w:val="lt-LT"/>
        </w:rPr>
      </w:pPr>
      <w:r w:rsidRPr="00223C92">
        <w:rPr>
          <w:szCs w:val="22"/>
          <w:lang w:val="lt-LT"/>
        </w:rPr>
        <w:t>N28 – LT/1/12/2958/013</w:t>
      </w:r>
    </w:p>
    <w:p w:rsidR="00223C92" w:rsidRPr="00223C92" w:rsidRDefault="00223C92" w:rsidP="00223C92">
      <w:pPr>
        <w:tabs>
          <w:tab w:val="clear" w:pos="567"/>
        </w:tabs>
        <w:spacing w:line="240" w:lineRule="auto"/>
        <w:rPr>
          <w:szCs w:val="22"/>
          <w:lang w:val="lt-LT"/>
        </w:rPr>
      </w:pPr>
      <w:r w:rsidRPr="00223C92">
        <w:rPr>
          <w:szCs w:val="22"/>
          <w:lang w:val="lt-LT"/>
        </w:rPr>
        <w:t>N56 – LT/1/12/2958/014</w:t>
      </w:r>
    </w:p>
    <w:p w:rsidR="00223C92" w:rsidRPr="00223C92" w:rsidRDefault="00223C92" w:rsidP="00223C92">
      <w:pPr>
        <w:tabs>
          <w:tab w:val="clear" w:pos="567"/>
        </w:tabs>
        <w:spacing w:line="240" w:lineRule="auto"/>
        <w:rPr>
          <w:szCs w:val="22"/>
          <w:lang w:val="lt-LT"/>
        </w:rPr>
      </w:pPr>
      <w:r w:rsidRPr="00223C92">
        <w:rPr>
          <w:szCs w:val="22"/>
          <w:lang w:val="lt-LT"/>
        </w:rPr>
        <w:t>N98 – LT/1/12/2958/015</w:t>
      </w:r>
    </w:p>
    <w:p w:rsidR="00223C92" w:rsidRPr="00223C92" w:rsidRDefault="00223C92" w:rsidP="00223C92">
      <w:pPr>
        <w:tabs>
          <w:tab w:val="clear" w:pos="567"/>
        </w:tabs>
        <w:spacing w:line="240" w:lineRule="auto"/>
        <w:rPr>
          <w:szCs w:val="22"/>
          <w:lang w:val="lt-LT"/>
        </w:rPr>
      </w:pPr>
    </w:p>
    <w:p w:rsidR="00223C92" w:rsidRPr="00223C92" w:rsidRDefault="00223C92" w:rsidP="00223C92">
      <w:pPr>
        <w:tabs>
          <w:tab w:val="clear" w:pos="567"/>
        </w:tabs>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9.</w:t>
      </w:r>
      <w:r w:rsidRPr="00223C92">
        <w:rPr>
          <w:b/>
          <w:szCs w:val="22"/>
          <w:lang w:val="lt-LT"/>
        </w:rPr>
        <w:tab/>
      </w:r>
      <w:r w:rsidR="00461004">
        <w:rPr>
          <w:b/>
          <w:szCs w:val="22"/>
          <w:lang w:val="lt-LT"/>
        </w:rPr>
        <w:t>REGISTRAVIMO</w:t>
      </w:r>
      <w:r w:rsidRPr="00223C92">
        <w:rPr>
          <w:b/>
          <w:szCs w:val="22"/>
          <w:lang w:val="lt-LT"/>
        </w:rPr>
        <w:t xml:space="preserve"> / </w:t>
      </w:r>
      <w:r w:rsidR="00461004">
        <w:rPr>
          <w:b/>
          <w:szCs w:val="22"/>
          <w:lang w:val="lt-LT"/>
        </w:rPr>
        <w:t>PERREGISTRAVIMO</w:t>
      </w:r>
      <w:r w:rsidR="00461004" w:rsidRPr="00223C92">
        <w:rPr>
          <w:b/>
          <w:szCs w:val="22"/>
          <w:lang w:val="lt-LT"/>
        </w:rPr>
        <w:t xml:space="preserve"> </w:t>
      </w:r>
      <w:r w:rsidRPr="00223C92">
        <w:rPr>
          <w:b/>
          <w:szCs w:val="22"/>
          <w:lang w:val="lt-LT"/>
        </w:rPr>
        <w:t>DATA</w:t>
      </w:r>
    </w:p>
    <w:p w:rsidR="00223C92" w:rsidRPr="00223C92" w:rsidRDefault="00223C92" w:rsidP="00223C92">
      <w:pPr>
        <w:spacing w:line="240" w:lineRule="auto"/>
        <w:rPr>
          <w:szCs w:val="22"/>
          <w:lang w:val="lt-LT"/>
        </w:rPr>
      </w:pPr>
    </w:p>
    <w:p w:rsidR="00223C92" w:rsidRPr="00223C92" w:rsidRDefault="00461004" w:rsidP="00223C92">
      <w:pPr>
        <w:spacing w:line="240" w:lineRule="auto"/>
        <w:rPr>
          <w:snapToGrid/>
          <w:szCs w:val="22"/>
          <w:lang w:val="lt-LT" w:eastAsia="es-ES"/>
        </w:rPr>
      </w:pPr>
      <w:r>
        <w:rPr>
          <w:snapToGrid/>
          <w:szCs w:val="22"/>
          <w:lang w:val="lt-LT" w:eastAsia="es-ES"/>
        </w:rPr>
        <w:lastRenderedPageBreak/>
        <w:t>Registravimo data</w:t>
      </w:r>
      <w:r w:rsidR="00223C92" w:rsidRPr="00223C92">
        <w:rPr>
          <w:snapToGrid/>
          <w:szCs w:val="22"/>
          <w:lang w:val="lt-LT" w:eastAsia="es-ES"/>
        </w:rPr>
        <w:t xml:space="preserve"> 2012 m. gegužės mėn. 28 d.</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keepNext/>
        <w:spacing w:line="240" w:lineRule="auto"/>
        <w:outlineLvl w:val="1"/>
        <w:rPr>
          <w:b/>
          <w:szCs w:val="22"/>
          <w:lang w:val="lt-LT"/>
        </w:rPr>
      </w:pPr>
      <w:r w:rsidRPr="00223C92">
        <w:rPr>
          <w:b/>
          <w:szCs w:val="22"/>
          <w:lang w:val="lt-LT"/>
        </w:rPr>
        <w:t>10.</w:t>
      </w:r>
      <w:r w:rsidRPr="00223C92">
        <w:rPr>
          <w:b/>
          <w:szCs w:val="22"/>
          <w:lang w:val="lt-LT"/>
        </w:rPr>
        <w:tab/>
        <w:t>TEKSTO PERŽIŪROS DATA</w:t>
      </w:r>
    </w:p>
    <w:p w:rsidR="00223C92" w:rsidRPr="00223C92" w:rsidRDefault="00223C92" w:rsidP="00223C92">
      <w:pPr>
        <w:autoSpaceDE w:val="0"/>
        <w:autoSpaceDN w:val="0"/>
        <w:adjustRightInd w:val="0"/>
        <w:spacing w:line="240" w:lineRule="auto"/>
        <w:rPr>
          <w:szCs w:val="22"/>
          <w:lang w:val="lt-LT"/>
        </w:rPr>
      </w:pPr>
    </w:p>
    <w:p w:rsidR="00223C92" w:rsidRPr="00223C92" w:rsidRDefault="00461004" w:rsidP="00223C92">
      <w:pPr>
        <w:autoSpaceDE w:val="0"/>
        <w:autoSpaceDN w:val="0"/>
        <w:adjustRightInd w:val="0"/>
        <w:spacing w:line="240" w:lineRule="auto"/>
        <w:rPr>
          <w:bCs/>
          <w:snapToGrid/>
          <w:szCs w:val="22"/>
          <w:lang w:val="lt-LT" w:eastAsia="es-ES"/>
        </w:rPr>
      </w:pPr>
      <w:r>
        <w:rPr>
          <w:bCs/>
          <w:snapToGrid/>
          <w:szCs w:val="22"/>
          <w:lang w:val="lt-LT" w:eastAsia="es-ES"/>
        </w:rPr>
        <w:t>2015 m. rugpjūčio 28 d.</w:t>
      </w:r>
    </w:p>
    <w:p w:rsidR="00223C92" w:rsidRPr="00223C92" w:rsidRDefault="00223C92" w:rsidP="00223C92">
      <w:pPr>
        <w:autoSpaceDE w:val="0"/>
        <w:autoSpaceDN w:val="0"/>
        <w:adjustRightInd w:val="0"/>
        <w:spacing w:line="240" w:lineRule="auto"/>
        <w:rPr>
          <w:b/>
          <w:bCs/>
          <w:snapToGrid/>
          <w:szCs w:val="22"/>
          <w:lang w:val="lt-LT" w:eastAsia="es-ES"/>
        </w:rPr>
      </w:pPr>
    </w:p>
    <w:p w:rsidR="00223C92" w:rsidRPr="00223C92" w:rsidRDefault="00223C92" w:rsidP="00223C92">
      <w:pPr>
        <w:spacing w:line="240" w:lineRule="auto"/>
        <w:rPr>
          <w:szCs w:val="22"/>
          <w:lang w:val="lt-LT"/>
        </w:rPr>
      </w:pPr>
      <w:r w:rsidRPr="00223C92">
        <w:rPr>
          <w:snapToGrid/>
          <w:szCs w:val="22"/>
          <w:lang w:val="lt-LT" w:eastAsia="es-ES"/>
        </w:rPr>
        <w:t>Išsami informacija apie šį vaistinį preparatą</w:t>
      </w:r>
      <w:r w:rsidRPr="00223C92">
        <w:rPr>
          <w:szCs w:val="22"/>
          <w:lang w:val="lt-LT"/>
        </w:rPr>
        <w:t xml:space="preserve"> pateikiama Valstybinės vaistų kontrolės tarnybos prie Lietuvos Respublikos </w:t>
      </w:r>
      <w:r w:rsidRPr="00223C92">
        <w:rPr>
          <w:snapToGrid/>
          <w:szCs w:val="22"/>
          <w:lang w:val="lt-LT" w:eastAsia="es-ES"/>
        </w:rPr>
        <w:t xml:space="preserve"> </w:t>
      </w:r>
      <w:r w:rsidRPr="00223C92">
        <w:rPr>
          <w:szCs w:val="22"/>
          <w:lang w:val="lt-LT"/>
        </w:rPr>
        <w:t xml:space="preserve">sveikatos apsaugos ministerijos </w:t>
      </w:r>
      <w:r w:rsidRPr="00223C92">
        <w:rPr>
          <w:snapToGrid/>
          <w:szCs w:val="22"/>
          <w:lang w:val="lt-LT" w:eastAsia="es-ES"/>
        </w:rPr>
        <w:t>tinklalapyje</w:t>
      </w:r>
      <w:r w:rsidRPr="00223C92">
        <w:rPr>
          <w:szCs w:val="22"/>
          <w:lang w:val="lt-LT"/>
        </w:rPr>
        <w:t xml:space="preserve"> </w:t>
      </w:r>
      <w:hyperlink r:id="rId10" w:history="1">
        <w:r w:rsidRPr="00223C92">
          <w:rPr>
            <w:color w:val="0000FF"/>
            <w:szCs w:val="22"/>
            <w:u w:val="single"/>
            <w:lang w:val="lt-LT"/>
          </w:rPr>
          <w:t>http://www.vvkt.lt/</w:t>
        </w:r>
      </w:hyperlink>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spacing w:line="240" w:lineRule="auto"/>
        <w:rPr>
          <w:szCs w:val="22"/>
          <w:lang w:val="lt-LT"/>
        </w:rPr>
      </w:pPr>
      <w:r w:rsidRPr="00223C92">
        <w:rPr>
          <w:szCs w:val="22"/>
          <w:lang w:val="lt-LT"/>
        </w:rPr>
        <w:br w:type="page"/>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b/>
          <w:szCs w:val="22"/>
          <w:lang w:val="lt-LT"/>
        </w:rPr>
      </w:pPr>
    </w:p>
    <w:p w:rsidR="00223C92" w:rsidRPr="00223C92" w:rsidRDefault="00223C92" w:rsidP="00223C92">
      <w:pPr>
        <w:autoSpaceDE w:val="0"/>
        <w:autoSpaceDN w:val="0"/>
        <w:spacing w:line="240" w:lineRule="auto"/>
        <w:ind w:left="1560"/>
        <w:rPr>
          <w:b/>
          <w:szCs w:val="22"/>
          <w:lang w:val="lt-LT"/>
        </w:rPr>
      </w:pPr>
    </w:p>
    <w:p w:rsidR="00223C92" w:rsidRPr="00223C92" w:rsidRDefault="00223C92" w:rsidP="00223C92">
      <w:pPr>
        <w:autoSpaceDE w:val="0"/>
        <w:autoSpaceDN w:val="0"/>
        <w:spacing w:line="240" w:lineRule="auto"/>
        <w:ind w:left="1560"/>
        <w:rPr>
          <w:b/>
          <w:szCs w:val="22"/>
          <w:lang w:val="lt-LT"/>
        </w:rPr>
      </w:pPr>
    </w:p>
    <w:p w:rsidR="00223C92" w:rsidRPr="00223C92" w:rsidRDefault="00223C92" w:rsidP="00223C92">
      <w:pPr>
        <w:autoSpaceDE w:val="0"/>
        <w:autoSpaceDN w:val="0"/>
        <w:spacing w:line="240" w:lineRule="auto"/>
        <w:ind w:left="1560"/>
        <w:rPr>
          <w:b/>
          <w:szCs w:val="22"/>
          <w:lang w:val="lt-LT"/>
        </w:rPr>
      </w:pPr>
    </w:p>
    <w:p w:rsidR="00223C92" w:rsidRPr="00223C92" w:rsidRDefault="00223C92" w:rsidP="00223C92">
      <w:pPr>
        <w:autoSpaceDE w:val="0"/>
        <w:autoSpaceDN w:val="0"/>
        <w:spacing w:line="240" w:lineRule="auto"/>
        <w:ind w:left="1560"/>
        <w:rPr>
          <w:b/>
          <w:szCs w:val="22"/>
          <w:lang w:val="lt-LT"/>
        </w:rPr>
      </w:pPr>
    </w:p>
    <w:p w:rsidR="00223C92" w:rsidRPr="00223C92" w:rsidRDefault="00223C92" w:rsidP="00223C92">
      <w:pPr>
        <w:autoSpaceDE w:val="0"/>
        <w:autoSpaceDN w:val="0"/>
        <w:spacing w:line="240" w:lineRule="auto"/>
        <w:ind w:left="1560"/>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autoSpaceDE w:val="0"/>
        <w:autoSpaceDN w:val="0"/>
        <w:spacing w:line="240" w:lineRule="auto"/>
        <w:ind w:left="1560"/>
        <w:jc w:val="center"/>
        <w:rPr>
          <w:b/>
          <w:szCs w:val="22"/>
          <w:lang w:val="lt-LT"/>
        </w:rPr>
      </w:pPr>
    </w:p>
    <w:p w:rsidR="00223C92" w:rsidRPr="00223C92" w:rsidRDefault="00223C92" w:rsidP="00223C92">
      <w:pPr>
        <w:spacing w:line="240" w:lineRule="auto"/>
        <w:ind w:left="567" w:hanging="567"/>
        <w:jc w:val="center"/>
        <w:outlineLvl w:val="0"/>
        <w:rPr>
          <w:b/>
          <w:caps/>
          <w:szCs w:val="22"/>
          <w:lang w:val="lt-LT"/>
        </w:rPr>
      </w:pPr>
      <w:bookmarkStart w:id="4" w:name="_Toc129243128"/>
      <w:bookmarkStart w:id="5" w:name="_Toc129243253"/>
    </w:p>
    <w:p w:rsidR="00223C92" w:rsidRPr="00223C92" w:rsidRDefault="00223C92" w:rsidP="00223C92">
      <w:pPr>
        <w:spacing w:line="240" w:lineRule="auto"/>
        <w:ind w:left="567" w:hanging="567"/>
        <w:jc w:val="center"/>
        <w:outlineLvl w:val="0"/>
        <w:rPr>
          <w:b/>
          <w:caps/>
          <w:szCs w:val="22"/>
          <w:lang w:val="lt-LT"/>
        </w:rPr>
      </w:pPr>
      <w:r w:rsidRPr="00223C92">
        <w:rPr>
          <w:b/>
          <w:caps/>
          <w:szCs w:val="22"/>
          <w:lang w:val="lt-LT"/>
        </w:rPr>
        <w:t>II PRIEDAS</w:t>
      </w:r>
      <w:bookmarkEnd w:id="4"/>
      <w:bookmarkEnd w:id="5"/>
    </w:p>
    <w:p w:rsidR="00223C92" w:rsidRPr="00223C92" w:rsidRDefault="00223C92" w:rsidP="00223C92">
      <w:pPr>
        <w:spacing w:line="240" w:lineRule="auto"/>
        <w:ind w:left="567" w:hanging="567"/>
        <w:jc w:val="center"/>
        <w:outlineLvl w:val="0"/>
        <w:rPr>
          <w:b/>
          <w:caps/>
          <w:szCs w:val="22"/>
          <w:lang w:val="lt-LT"/>
        </w:rPr>
      </w:pPr>
    </w:p>
    <w:p w:rsidR="00223C92" w:rsidRPr="00223C92" w:rsidRDefault="000320CC" w:rsidP="00223C92">
      <w:pPr>
        <w:spacing w:line="240" w:lineRule="auto"/>
        <w:ind w:left="567" w:hanging="567"/>
        <w:jc w:val="center"/>
        <w:outlineLvl w:val="0"/>
        <w:rPr>
          <w:b/>
          <w:caps/>
          <w:szCs w:val="22"/>
          <w:lang w:val="lt-LT"/>
        </w:rPr>
      </w:pPr>
      <w:r>
        <w:rPr>
          <w:b/>
          <w:caps/>
          <w:szCs w:val="22"/>
          <w:lang w:val="lt-LT"/>
        </w:rPr>
        <w:t>REGISTRACIJOS</w:t>
      </w:r>
      <w:r w:rsidRPr="00223C92">
        <w:rPr>
          <w:b/>
          <w:caps/>
          <w:szCs w:val="22"/>
          <w:lang w:val="lt-LT"/>
        </w:rPr>
        <w:t xml:space="preserve"> </w:t>
      </w:r>
      <w:r w:rsidR="00223C92" w:rsidRPr="00223C92">
        <w:rPr>
          <w:b/>
          <w:caps/>
          <w:szCs w:val="22"/>
          <w:lang w:val="lt-LT"/>
        </w:rPr>
        <w:t>SĄLYGOS</w:t>
      </w:r>
    </w:p>
    <w:p w:rsidR="00223C92" w:rsidRPr="00223C92" w:rsidRDefault="00223C92" w:rsidP="00223C92">
      <w:pPr>
        <w:spacing w:line="240" w:lineRule="auto"/>
        <w:rPr>
          <w:szCs w:val="22"/>
          <w:lang w:val="lt-LT"/>
        </w:rPr>
      </w:pPr>
    </w:p>
    <w:p w:rsidR="00223C92" w:rsidRPr="00223C92" w:rsidRDefault="00223C92" w:rsidP="00223C92">
      <w:pPr>
        <w:tabs>
          <w:tab w:val="left" w:pos="1701"/>
        </w:tabs>
        <w:spacing w:line="240" w:lineRule="auto"/>
        <w:ind w:left="1701" w:hanging="567"/>
        <w:rPr>
          <w:b/>
          <w:szCs w:val="22"/>
          <w:highlight w:val="yellow"/>
          <w:lang w:val="lt-LT"/>
        </w:rPr>
      </w:pPr>
      <w:r w:rsidRPr="00223C92">
        <w:rPr>
          <w:b/>
          <w:szCs w:val="22"/>
          <w:lang w:val="lt-LT"/>
        </w:rPr>
        <w:t>A.</w:t>
      </w:r>
      <w:r w:rsidRPr="00223C92">
        <w:rPr>
          <w:b/>
          <w:szCs w:val="22"/>
          <w:lang w:val="lt-LT"/>
        </w:rPr>
        <w:tab/>
      </w:r>
      <w:r w:rsidRPr="00223C92">
        <w:rPr>
          <w:b/>
          <w:snapToGrid/>
          <w:szCs w:val="22"/>
          <w:lang w:val="lt-LT"/>
        </w:rPr>
        <w:t>GAMINTOJAS</w:t>
      </w:r>
      <w:r w:rsidRPr="00223C92">
        <w:rPr>
          <w:b/>
          <w:szCs w:val="22"/>
          <w:lang w:val="lt-LT"/>
        </w:rPr>
        <w:t xml:space="preserve"> (-AI), ATSAKINGAS (-I) UŽ SERIJŲ IŠLEIDIMĄ</w:t>
      </w:r>
    </w:p>
    <w:p w:rsidR="00223C92" w:rsidRPr="00223C92" w:rsidRDefault="00223C92" w:rsidP="00223C92">
      <w:pPr>
        <w:spacing w:line="240" w:lineRule="auto"/>
        <w:rPr>
          <w:szCs w:val="22"/>
          <w:highlight w:val="yellow"/>
          <w:lang w:val="lt-LT"/>
        </w:rPr>
      </w:pPr>
    </w:p>
    <w:p w:rsidR="00223C92" w:rsidRPr="00223C92" w:rsidRDefault="00223C92" w:rsidP="00223C92">
      <w:pPr>
        <w:tabs>
          <w:tab w:val="left" w:pos="1701"/>
        </w:tabs>
        <w:spacing w:line="240" w:lineRule="auto"/>
        <w:ind w:left="1701" w:hanging="567"/>
        <w:rPr>
          <w:b/>
          <w:szCs w:val="22"/>
          <w:lang w:val="lt-LT"/>
        </w:rPr>
      </w:pPr>
      <w:r w:rsidRPr="00223C92">
        <w:rPr>
          <w:b/>
          <w:szCs w:val="22"/>
          <w:lang w:val="lt-LT"/>
        </w:rPr>
        <w:t>B.</w:t>
      </w:r>
      <w:r w:rsidRPr="00223C92">
        <w:rPr>
          <w:b/>
          <w:szCs w:val="22"/>
          <w:lang w:val="lt-LT"/>
        </w:rPr>
        <w:tab/>
      </w:r>
      <w:r w:rsidRPr="00223C92">
        <w:rPr>
          <w:b/>
          <w:snapToGrid/>
          <w:szCs w:val="22"/>
          <w:lang w:val="lt-LT"/>
        </w:rPr>
        <w:t>TIEKIMO IR VARTOJIMO</w:t>
      </w:r>
      <w:r w:rsidRPr="00223C92">
        <w:rPr>
          <w:b/>
          <w:szCs w:val="22"/>
          <w:lang w:val="lt-LT"/>
        </w:rPr>
        <w:t xml:space="preserve"> SĄLYGOS</w:t>
      </w:r>
      <w:r w:rsidRPr="00223C92">
        <w:rPr>
          <w:b/>
          <w:snapToGrid/>
          <w:szCs w:val="22"/>
          <w:lang w:val="lt-LT"/>
        </w:rPr>
        <w:t xml:space="preserve"> AR APRIBOJIMAI</w:t>
      </w:r>
    </w:p>
    <w:p w:rsidR="00223C92" w:rsidRPr="00223C92" w:rsidRDefault="00223C92" w:rsidP="00223C92">
      <w:pPr>
        <w:spacing w:line="240" w:lineRule="auto"/>
        <w:rPr>
          <w:szCs w:val="22"/>
          <w:lang w:val="lt-LT"/>
        </w:rPr>
      </w:pPr>
    </w:p>
    <w:p w:rsidR="00223C92" w:rsidRPr="00223C92" w:rsidRDefault="00223C92" w:rsidP="00223C92">
      <w:pPr>
        <w:rPr>
          <w:b/>
          <w:snapToGrid/>
          <w:color w:val="000000"/>
          <w:szCs w:val="22"/>
          <w:lang w:val="lt-LT"/>
        </w:rPr>
      </w:pPr>
      <w:r w:rsidRPr="00223C92">
        <w:rPr>
          <w:snapToGrid/>
          <w:szCs w:val="22"/>
          <w:lang w:val="lt-LT"/>
        </w:rPr>
        <w:br w:type="page"/>
      </w:r>
      <w:r w:rsidRPr="00223C92">
        <w:rPr>
          <w:b/>
          <w:snapToGrid/>
          <w:color w:val="000000"/>
          <w:szCs w:val="22"/>
          <w:lang w:val="lt-LT"/>
        </w:rPr>
        <w:lastRenderedPageBreak/>
        <w:t>A.</w:t>
      </w:r>
      <w:r w:rsidRPr="00223C92">
        <w:rPr>
          <w:b/>
          <w:snapToGrid/>
          <w:color w:val="000000"/>
          <w:szCs w:val="22"/>
          <w:lang w:val="lt-LT"/>
        </w:rPr>
        <w:tab/>
        <w:t>GAMINTOJAS, ATSAKINGAS UŽ SERIJŲ IŠLEIDIMĄ</w:t>
      </w:r>
    </w:p>
    <w:p w:rsidR="00223C92" w:rsidRPr="00223C92" w:rsidRDefault="00223C92" w:rsidP="00223C92">
      <w:pPr>
        <w:rPr>
          <w:snapToGrid/>
          <w:color w:val="000000"/>
          <w:szCs w:val="22"/>
          <w:u w:val="single"/>
          <w:lang w:val="lt-LT"/>
        </w:rPr>
      </w:pPr>
    </w:p>
    <w:p w:rsidR="00223C92" w:rsidRPr="00223C92" w:rsidRDefault="00223C92" w:rsidP="00223C92">
      <w:pPr>
        <w:rPr>
          <w:snapToGrid/>
          <w:color w:val="000000"/>
          <w:szCs w:val="22"/>
          <w:u w:val="single"/>
          <w:lang w:val="lt-LT"/>
        </w:rPr>
      </w:pPr>
      <w:r w:rsidRPr="00223C92">
        <w:rPr>
          <w:snapToGrid/>
          <w:color w:val="000000"/>
          <w:szCs w:val="22"/>
          <w:u w:val="single"/>
          <w:lang w:val="lt-LT"/>
        </w:rPr>
        <w:t>Gamintojo, atsakingo už serijų išleidimą, pavadinimas ir adresas</w:t>
      </w:r>
    </w:p>
    <w:p w:rsidR="00223C92" w:rsidRPr="00223C92" w:rsidRDefault="00223C92" w:rsidP="00223C92">
      <w:pPr>
        <w:tabs>
          <w:tab w:val="left" w:pos="-1440"/>
          <w:tab w:val="left" w:pos="-720"/>
        </w:tabs>
        <w:spacing w:line="240" w:lineRule="auto"/>
        <w:jc w:val="both"/>
        <w:rPr>
          <w:szCs w:val="22"/>
          <w:lang w:val="lt-LT"/>
        </w:rPr>
      </w:pP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Heumann Pharma GmbH &amp; Co. Generica KG</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Südwestpark 50</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90449 Nürnberg</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Vokietija</w:t>
      </w:r>
    </w:p>
    <w:p w:rsidR="00223C92" w:rsidRPr="00223C92" w:rsidRDefault="00223C92" w:rsidP="00223C92">
      <w:pPr>
        <w:rPr>
          <w:i/>
          <w:snapToGrid/>
          <w:color w:val="000000"/>
          <w:szCs w:val="22"/>
          <w:lang w:val="lt-LT"/>
        </w:rPr>
      </w:pPr>
    </w:p>
    <w:p w:rsidR="00223C92" w:rsidRPr="00223C92" w:rsidRDefault="00223C92" w:rsidP="00223C92">
      <w:pPr>
        <w:rPr>
          <w:i/>
          <w:snapToGrid/>
          <w:color w:val="000000"/>
          <w:szCs w:val="22"/>
          <w:lang w:val="lt-LT"/>
        </w:rPr>
      </w:pPr>
    </w:p>
    <w:p w:rsidR="00223C92" w:rsidRPr="00223C92" w:rsidRDefault="00223C92" w:rsidP="00223C92">
      <w:pPr>
        <w:keepNext/>
        <w:spacing w:line="240" w:lineRule="auto"/>
        <w:ind w:left="567" w:hanging="567"/>
        <w:outlineLvl w:val="1"/>
        <w:rPr>
          <w:b/>
          <w:szCs w:val="22"/>
          <w:lang w:val="lt-LT"/>
        </w:rPr>
      </w:pPr>
      <w:bookmarkStart w:id="6" w:name="_Toc129243129"/>
      <w:bookmarkStart w:id="7" w:name="_Toc129243254"/>
      <w:bookmarkStart w:id="8" w:name="_Toc129243130"/>
      <w:bookmarkStart w:id="9" w:name="_Toc129243255"/>
      <w:r w:rsidRPr="00223C92">
        <w:rPr>
          <w:b/>
          <w:snapToGrid/>
          <w:szCs w:val="22"/>
          <w:lang w:val="lt-LT"/>
        </w:rPr>
        <w:t>B.</w:t>
      </w:r>
      <w:r w:rsidRPr="00223C92">
        <w:rPr>
          <w:b/>
          <w:szCs w:val="22"/>
          <w:lang w:val="lt-LT"/>
        </w:rPr>
        <w:tab/>
        <w:t>TIEKIMO IR VARTOJIMO SĄLYGOS AR APRIBOJIMAI</w:t>
      </w:r>
      <w:bookmarkEnd w:id="6"/>
      <w:bookmarkEnd w:id="7"/>
      <w:bookmarkEnd w:id="8"/>
      <w:bookmarkEnd w:id="9"/>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szCs w:val="22"/>
          <w:lang w:val="lt-LT"/>
        </w:rPr>
        <w:t>Receptinis vaistinis preparatas</w:t>
      </w:r>
    </w:p>
    <w:p w:rsidR="00223C92" w:rsidRPr="00223C92" w:rsidRDefault="00223C92" w:rsidP="00223C92">
      <w:pPr>
        <w:rPr>
          <w:snapToGrid/>
          <w:color w:val="000000"/>
          <w:szCs w:val="22"/>
          <w:lang w:val="lt-LT"/>
        </w:rPr>
      </w:pPr>
    </w:p>
    <w:p w:rsidR="00223C92" w:rsidRPr="00223C92" w:rsidRDefault="00223C92" w:rsidP="00223C92">
      <w:pPr>
        <w:rPr>
          <w:snapToGrid/>
          <w:szCs w:val="22"/>
          <w:lang w:val="lt-LT"/>
        </w:rPr>
      </w:pPr>
      <w:r w:rsidRPr="00223C92">
        <w:rPr>
          <w:snapToGrid/>
          <w:szCs w:val="22"/>
          <w:lang w:val="lt-LT"/>
        </w:rPr>
        <w:br w:type="page"/>
      </w:r>
    </w:p>
    <w:p w:rsidR="00223C92" w:rsidRPr="00223C92" w:rsidRDefault="00223C92" w:rsidP="00223C92">
      <w:pPr>
        <w:rPr>
          <w:i/>
          <w:snapToGrid/>
          <w:szCs w:val="22"/>
          <w:lang w:val="lt-LT"/>
        </w:rPr>
      </w:pPr>
    </w:p>
    <w:p w:rsidR="00223C92" w:rsidRPr="00223C92" w:rsidRDefault="00223C92" w:rsidP="00223C92">
      <w:pPr>
        <w:autoSpaceDE w:val="0"/>
        <w:autoSpaceDN w:val="0"/>
        <w:spacing w:line="240" w:lineRule="auto"/>
        <w:ind w:left="1560"/>
        <w:jc w:val="center"/>
        <w:rPr>
          <w:b/>
          <w:szCs w:val="22"/>
          <w:u w:val="single"/>
          <w:lang w:val="lt-LT"/>
        </w:rPr>
      </w:pPr>
      <w:bookmarkStart w:id="10" w:name="OLE_LINK1"/>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spacing w:line="240" w:lineRule="auto"/>
        <w:ind w:left="567" w:hanging="567"/>
        <w:jc w:val="center"/>
        <w:outlineLvl w:val="0"/>
        <w:rPr>
          <w:b/>
          <w:caps/>
          <w:szCs w:val="22"/>
          <w:lang w:val="lt-LT"/>
        </w:rPr>
      </w:pPr>
      <w:bookmarkStart w:id="11" w:name="_Toc129243134"/>
      <w:bookmarkStart w:id="12" w:name="_Toc129243259"/>
      <w:r w:rsidRPr="00223C92">
        <w:rPr>
          <w:b/>
          <w:caps/>
          <w:szCs w:val="22"/>
          <w:lang w:val="lt-LT"/>
        </w:rPr>
        <w:t>III PRIEDAS</w:t>
      </w:r>
      <w:bookmarkEnd w:id="11"/>
      <w:bookmarkEnd w:id="12"/>
    </w:p>
    <w:p w:rsidR="00223C92" w:rsidRPr="00223C92" w:rsidRDefault="00223C92" w:rsidP="00223C92">
      <w:pPr>
        <w:spacing w:line="240" w:lineRule="auto"/>
        <w:rPr>
          <w:szCs w:val="22"/>
          <w:lang w:val="lt-LT"/>
        </w:rPr>
      </w:pPr>
    </w:p>
    <w:p w:rsidR="00223C92" w:rsidRPr="00223C92" w:rsidRDefault="00223C92" w:rsidP="00223C92">
      <w:pPr>
        <w:spacing w:line="240" w:lineRule="auto"/>
        <w:ind w:left="567" w:hanging="567"/>
        <w:jc w:val="center"/>
        <w:outlineLvl w:val="0"/>
        <w:rPr>
          <w:b/>
          <w:caps/>
          <w:szCs w:val="22"/>
          <w:lang w:val="lt-LT"/>
        </w:rPr>
      </w:pPr>
      <w:bookmarkStart w:id="13" w:name="_Toc129243135"/>
      <w:bookmarkStart w:id="14" w:name="_Toc129243260"/>
      <w:r w:rsidRPr="00223C92">
        <w:rPr>
          <w:b/>
          <w:caps/>
          <w:szCs w:val="22"/>
          <w:lang w:val="lt-LT"/>
        </w:rPr>
        <w:t>ŽENKLINIMAS IR PAKUOTĖS LAPELIS</w:t>
      </w:r>
      <w:bookmarkEnd w:id="13"/>
      <w:bookmarkEnd w:id="14"/>
    </w:p>
    <w:bookmarkEnd w:id="10"/>
    <w:p w:rsidR="00223C92" w:rsidRPr="00223C92" w:rsidRDefault="00223C92" w:rsidP="00223C92">
      <w:pPr>
        <w:autoSpaceDE w:val="0"/>
        <w:autoSpaceDN w:val="0"/>
        <w:spacing w:line="240" w:lineRule="auto"/>
        <w:ind w:left="1560"/>
        <w:jc w:val="center"/>
        <w:rPr>
          <w:b/>
          <w:szCs w:val="22"/>
          <w:u w:val="single"/>
          <w:lang w:val="lt-LT"/>
        </w:rPr>
      </w:pPr>
      <w:r w:rsidRPr="00223C92">
        <w:rPr>
          <w:szCs w:val="22"/>
          <w:u w:val="single"/>
          <w:lang w:val="lt-LT"/>
        </w:rPr>
        <w:br w:type="page"/>
      </w: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autoSpaceDE w:val="0"/>
        <w:autoSpaceDN w:val="0"/>
        <w:spacing w:line="240" w:lineRule="auto"/>
        <w:ind w:left="1560"/>
        <w:jc w:val="center"/>
        <w:rPr>
          <w:b/>
          <w:szCs w:val="22"/>
          <w:u w:val="single"/>
          <w:lang w:val="lt-LT"/>
        </w:rPr>
      </w:pPr>
    </w:p>
    <w:p w:rsidR="00223C92" w:rsidRPr="00223C92" w:rsidRDefault="00223C92" w:rsidP="00223C92">
      <w:pPr>
        <w:spacing w:line="240" w:lineRule="auto"/>
        <w:ind w:left="567" w:hanging="567"/>
        <w:jc w:val="center"/>
        <w:outlineLvl w:val="0"/>
        <w:rPr>
          <w:b/>
          <w:caps/>
          <w:szCs w:val="22"/>
          <w:lang w:val="lt-LT"/>
        </w:rPr>
      </w:pPr>
      <w:bookmarkStart w:id="15" w:name="_Toc129243136"/>
      <w:bookmarkStart w:id="16" w:name="_Toc129243261"/>
      <w:r w:rsidRPr="00223C92">
        <w:rPr>
          <w:b/>
          <w:caps/>
          <w:szCs w:val="22"/>
          <w:lang w:val="lt-LT"/>
        </w:rPr>
        <w:t>A. ŽENKLINIMAS</w:t>
      </w:r>
      <w:bookmarkEnd w:id="15"/>
      <w:bookmarkEnd w:id="16"/>
    </w:p>
    <w:p w:rsidR="00223C92" w:rsidRPr="00223C92" w:rsidRDefault="00223C92" w:rsidP="00223C92">
      <w:pPr>
        <w:jc w:val="center"/>
        <w:rPr>
          <w:b/>
          <w:snapToGrid/>
          <w:szCs w:val="22"/>
          <w:lang w:val="lt-LT"/>
        </w:rPr>
      </w:pPr>
    </w:p>
    <w:p w:rsidR="00223C92" w:rsidRPr="00223C92" w:rsidRDefault="00223C92" w:rsidP="00223C92">
      <w:pPr>
        <w:spacing w:line="240" w:lineRule="auto"/>
        <w:rPr>
          <w:szCs w:val="22"/>
          <w:lang w:val="lt-LT"/>
        </w:rPr>
      </w:pPr>
      <w:r w:rsidRPr="00223C92">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C92" w:rsidRPr="007C1C6D" w:rsidTr="00B039F3">
        <w:trPr>
          <w:trHeight w:val="607"/>
        </w:trPr>
        <w:tc>
          <w:tcPr>
            <w:tcW w:w="9287" w:type="dxa"/>
          </w:tcPr>
          <w:p w:rsidR="00223C92" w:rsidRPr="00223C92" w:rsidRDefault="00223C92" w:rsidP="00223C92">
            <w:pPr>
              <w:keepNext/>
              <w:spacing w:line="240" w:lineRule="auto"/>
              <w:outlineLvl w:val="1"/>
              <w:rPr>
                <w:b/>
                <w:szCs w:val="22"/>
                <w:lang w:val="lt-LT"/>
              </w:rPr>
            </w:pPr>
            <w:r w:rsidRPr="00223C92">
              <w:rPr>
                <w:b/>
                <w:szCs w:val="22"/>
                <w:lang w:val="lt-LT"/>
              </w:rPr>
              <w:lastRenderedPageBreak/>
              <w:t xml:space="preserve">INFORMACIJA ANT IŠORINĖS PAKUOTĖS </w:t>
            </w:r>
          </w:p>
          <w:p w:rsidR="00223C92" w:rsidRPr="00223C92" w:rsidRDefault="00223C92" w:rsidP="00223C92">
            <w:pPr>
              <w:spacing w:line="240" w:lineRule="auto"/>
              <w:rPr>
                <w:snapToGrid/>
                <w:szCs w:val="22"/>
                <w:lang w:val="lt-LT"/>
              </w:rPr>
            </w:pPr>
          </w:p>
          <w:p w:rsidR="00223C92" w:rsidRPr="00223C92" w:rsidRDefault="00223C92" w:rsidP="00223C92">
            <w:pPr>
              <w:spacing w:line="240" w:lineRule="auto"/>
              <w:rPr>
                <w:b/>
                <w:szCs w:val="22"/>
                <w:lang w:val="lt-LT"/>
              </w:rPr>
            </w:pPr>
            <w:r w:rsidRPr="00223C92">
              <w:rPr>
                <w:b/>
                <w:szCs w:val="22"/>
                <w:lang w:val="lt-LT"/>
              </w:rPr>
              <w:t>KARTONO DĖŽUTĖ</w:t>
            </w:r>
          </w:p>
        </w:tc>
      </w:tr>
    </w:tbl>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3C92">
        <w:rPr>
          <w:b/>
          <w:szCs w:val="22"/>
          <w:lang w:val="lt-LT"/>
        </w:rPr>
        <w:t>1.</w:t>
      </w:r>
      <w:r w:rsidRPr="00223C92">
        <w:rPr>
          <w:b/>
          <w:szCs w:val="22"/>
          <w:lang w:val="lt-LT"/>
        </w:rPr>
        <w:tab/>
        <w:t>VAISTINIO PREPARATO PAVADINIMAS</w:t>
      </w:r>
    </w:p>
    <w:p w:rsidR="00223C92" w:rsidRPr="00223C92" w:rsidRDefault="00223C92" w:rsidP="00223C92">
      <w:pPr>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80 mg/12,5 mg plėvele dengtos tabletės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mg/12,5 mg plėvele dengtos tabletės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160 mg/25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320 mg/12,5 mg plėvele dengtos tabletės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320 mg/25 mg plėvele dengtos tabletės</w:t>
      </w:r>
    </w:p>
    <w:p w:rsidR="00223C92" w:rsidRPr="00223C92" w:rsidRDefault="00223C92" w:rsidP="00223C92">
      <w:pPr>
        <w:spacing w:line="240" w:lineRule="auto"/>
        <w:rPr>
          <w:szCs w:val="22"/>
          <w:lang w:val="lt-LT"/>
        </w:rPr>
      </w:pPr>
      <w:r w:rsidRPr="00223C92">
        <w:rPr>
          <w:szCs w:val="22"/>
          <w:lang w:val="lt-LT"/>
        </w:rPr>
        <w:t>Valsartanas/ Hidrochlorotiazidas</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23C92">
        <w:rPr>
          <w:b/>
          <w:szCs w:val="22"/>
          <w:lang w:val="lt-LT"/>
        </w:rPr>
        <w:t>2.</w:t>
      </w:r>
      <w:r w:rsidRPr="00223C92">
        <w:rPr>
          <w:b/>
          <w:szCs w:val="22"/>
          <w:lang w:val="lt-LT"/>
        </w:rPr>
        <w:tab/>
        <w:t>VEIKLIOJI MEDŽIAGA IR JOS KIEKIS (-IAI)</w:t>
      </w:r>
    </w:p>
    <w:p w:rsidR="00223C92" w:rsidRPr="00223C92" w:rsidRDefault="00223C92" w:rsidP="00223C92">
      <w:pPr>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Kiekvienoje plėvele dengtoje tabletėje yra 80 mg valsartano ir 12,5 mg hidrochlorotiazido.</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Kiekvienoje plėvele dengtoje tabletėje yra 160 mg valsartano ir 12,5 mg hidrochlorotiazido.</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Kiekvienoje plėvele dengtoje tabletėje yra 160 mg valsartano ir 25 mg hidrochlorotiazido.</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Kiekvienoje plėvele dengtoje tabletėje yra 320 mg valsartano ir 12,5 mg hidrochlorotiazido.</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Kiekvienoje plėvele dengtoje tabletėje yra 320 mg valsartano ir 25 mg hidrochlorotiazido.</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highlight w:val="lightGray"/>
          <w:lang w:val="lt-LT"/>
        </w:rPr>
      </w:pPr>
      <w:r w:rsidRPr="00223C92">
        <w:rPr>
          <w:b/>
          <w:szCs w:val="22"/>
          <w:lang w:val="lt-LT"/>
        </w:rPr>
        <w:t>3.</w:t>
      </w:r>
      <w:r w:rsidRPr="00223C92">
        <w:rPr>
          <w:b/>
          <w:szCs w:val="22"/>
          <w:lang w:val="lt-LT"/>
        </w:rPr>
        <w:tab/>
        <w:t>PAGALBINIŲ MEDŽIAGŲ SĄRAŠAS</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szCs w:val="22"/>
          <w:lang w:val="lt-LT"/>
        </w:rPr>
        <w:t>Sudėtyje yra laktozės.</w:t>
      </w:r>
    </w:p>
    <w:p w:rsidR="00223C92" w:rsidRPr="00223C92" w:rsidRDefault="00223C92" w:rsidP="00223C92">
      <w:pPr>
        <w:spacing w:line="240" w:lineRule="auto"/>
        <w:rPr>
          <w:szCs w:val="22"/>
          <w:lang w:val="lt-LT"/>
        </w:rPr>
      </w:pPr>
      <w:r w:rsidRPr="00223C92">
        <w:rPr>
          <w:szCs w:val="22"/>
          <w:lang w:val="lt-LT"/>
        </w:rPr>
        <w:t>Prieš vartojimą perskaitykite pakuotės lapelyje.</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3C92">
        <w:rPr>
          <w:b/>
          <w:szCs w:val="22"/>
          <w:lang w:val="lt-LT"/>
        </w:rPr>
        <w:t>4.</w:t>
      </w:r>
      <w:r w:rsidRPr="00223C92">
        <w:rPr>
          <w:b/>
          <w:szCs w:val="22"/>
          <w:lang w:val="lt-LT"/>
        </w:rPr>
        <w:tab/>
        <w:t>FARMACINĖ FORMA IR KIEKIS PAKUOTĖJE</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szCs w:val="22"/>
          <w:lang w:val="lt-LT"/>
        </w:rPr>
        <w:t>Plėvele dengtos tabletės</w:t>
      </w:r>
    </w:p>
    <w:p w:rsidR="00223C92" w:rsidRPr="00223C92" w:rsidRDefault="00223C92" w:rsidP="00223C92">
      <w:pPr>
        <w:tabs>
          <w:tab w:val="left" w:pos="2657"/>
        </w:tabs>
        <w:autoSpaceDE w:val="0"/>
        <w:autoSpaceDN w:val="0"/>
        <w:adjustRightInd w:val="0"/>
        <w:spacing w:line="240" w:lineRule="auto"/>
        <w:ind w:left="-37" w:right="-28"/>
        <w:rPr>
          <w:snapToGrid/>
          <w:szCs w:val="22"/>
          <w:lang w:val="lt-LT"/>
        </w:rPr>
      </w:pPr>
      <w:r w:rsidRPr="00223C92">
        <w:rPr>
          <w:snapToGrid/>
          <w:szCs w:val="22"/>
          <w:lang w:val="lt-LT"/>
        </w:rPr>
        <w:t>28 plėvele dengtos tabletės</w:t>
      </w:r>
    </w:p>
    <w:p w:rsidR="00223C92" w:rsidRPr="00223C92" w:rsidRDefault="00223C92" w:rsidP="00223C92">
      <w:pPr>
        <w:tabs>
          <w:tab w:val="left" w:pos="2657"/>
        </w:tabs>
        <w:autoSpaceDE w:val="0"/>
        <w:autoSpaceDN w:val="0"/>
        <w:adjustRightInd w:val="0"/>
        <w:spacing w:line="240" w:lineRule="auto"/>
        <w:ind w:left="-37" w:right="-28"/>
        <w:rPr>
          <w:snapToGrid/>
          <w:szCs w:val="22"/>
          <w:highlight w:val="lightGray"/>
          <w:lang w:val="lt-LT"/>
        </w:rPr>
      </w:pPr>
      <w:r w:rsidRPr="00223C92">
        <w:rPr>
          <w:snapToGrid/>
          <w:szCs w:val="22"/>
          <w:highlight w:val="lightGray"/>
          <w:lang w:val="lt-LT"/>
        </w:rPr>
        <w:t>56 plėvele dengtos tabletės</w:t>
      </w:r>
    </w:p>
    <w:p w:rsidR="00223C92" w:rsidRPr="00223C92" w:rsidRDefault="00223C92" w:rsidP="00223C92">
      <w:pPr>
        <w:tabs>
          <w:tab w:val="left" w:pos="2657"/>
        </w:tabs>
        <w:autoSpaceDE w:val="0"/>
        <w:autoSpaceDN w:val="0"/>
        <w:adjustRightInd w:val="0"/>
        <w:spacing w:line="240" w:lineRule="auto"/>
        <w:ind w:left="-37" w:right="-28"/>
        <w:rPr>
          <w:snapToGrid/>
          <w:szCs w:val="22"/>
          <w:highlight w:val="lightGray"/>
          <w:lang w:val="lt-LT"/>
        </w:rPr>
      </w:pPr>
      <w:r w:rsidRPr="00223C92">
        <w:rPr>
          <w:snapToGrid/>
          <w:szCs w:val="22"/>
          <w:highlight w:val="lightGray"/>
          <w:lang w:val="lt-LT"/>
        </w:rPr>
        <w:t>98 plėvele dengtos tabletės</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223C92">
        <w:rPr>
          <w:b/>
          <w:szCs w:val="22"/>
          <w:lang w:val="lt-LT"/>
        </w:rPr>
        <w:t>5.</w:t>
      </w:r>
      <w:r w:rsidRPr="00223C92">
        <w:rPr>
          <w:b/>
          <w:szCs w:val="22"/>
          <w:lang w:val="lt-LT"/>
        </w:rPr>
        <w:tab/>
        <w:t>VARTOJIMO METODAS IR BŪDAS</w:t>
      </w:r>
      <w:r w:rsidRPr="00223C92">
        <w:rPr>
          <w:b/>
          <w:snapToGrid/>
          <w:szCs w:val="22"/>
          <w:lang w:val="lt-LT" w:eastAsia="es-ES"/>
        </w:rPr>
        <w:t xml:space="preserve"> (-AI)</w:t>
      </w:r>
    </w:p>
    <w:p w:rsidR="00223C92" w:rsidRPr="00223C92" w:rsidRDefault="00223C92" w:rsidP="00223C92">
      <w:pPr>
        <w:spacing w:line="240" w:lineRule="auto"/>
        <w:rPr>
          <w:i/>
          <w:szCs w:val="22"/>
          <w:lang w:val="lt-LT"/>
        </w:rPr>
      </w:pPr>
    </w:p>
    <w:p w:rsidR="00223C92" w:rsidRPr="00223C92" w:rsidRDefault="00223C92" w:rsidP="00223C92">
      <w:pPr>
        <w:spacing w:line="240" w:lineRule="auto"/>
        <w:rPr>
          <w:szCs w:val="22"/>
          <w:lang w:val="lt-LT"/>
        </w:rPr>
      </w:pPr>
      <w:r w:rsidRPr="00223C92">
        <w:rPr>
          <w:szCs w:val="22"/>
          <w:lang w:val="lt-LT"/>
        </w:rPr>
        <w:t>Vartoti per burną.</w:t>
      </w:r>
    </w:p>
    <w:p w:rsidR="00223C92" w:rsidRPr="00223C92" w:rsidRDefault="00223C92" w:rsidP="00223C92">
      <w:pPr>
        <w:spacing w:line="240" w:lineRule="auto"/>
        <w:rPr>
          <w:szCs w:val="22"/>
          <w:lang w:val="lt-LT"/>
        </w:rPr>
      </w:pPr>
      <w:r w:rsidRPr="00223C92">
        <w:rPr>
          <w:szCs w:val="22"/>
          <w:lang w:val="lt-LT"/>
        </w:rPr>
        <w:t>Prieš vartojimą perskaitykite pakuotės lapelį.</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3C92">
        <w:rPr>
          <w:b/>
          <w:szCs w:val="22"/>
          <w:lang w:val="lt-LT"/>
        </w:rPr>
        <w:t>6.</w:t>
      </w:r>
      <w:r w:rsidRPr="00223C92">
        <w:rPr>
          <w:b/>
          <w:szCs w:val="22"/>
          <w:lang w:val="lt-LT"/>
        </w:rPr>
        <w:tab/>
        <w:t xml:space="preserve">SPECIALUS ĮSPĖJIMAS, KAD VAISTINĮ PREPARATĄ BŪTINA LAIKYTI VAIKAMS </w:t>
      </w:r>
      <w:r w:rsidRPr="00223C92">
        <w:rPr>
          <w:b/>
          <w:snapToGrid/>
          <w:szCs w:val="22"/>
          <w:lang w:val="lt-LT" w:eastAsia="es-ES"/>
        </w:rPr>
        <w:t xml:space="preserve">NEPASTEBIMOJE IR </w:t>
      </w:r>
      <w:r w:rsidRPr="00223C92">
        <w:rPr>
          <w:b/>
          <w:szCs w:val="22"/>
          <w:lang w:val="lt-LT"/>
        </w:rPr>
        <w:t>NEPASIEKIAMOJE VIETOJE</w:t>
      </w:r>
    </w:p>
    <w:p w:rsidR="00223C92" w:rsidRPr="00223C92" w:rsidRDefault="00223C92" w:rsidP="00223C92">
      <w:pPr>
        <w:spacing w:line="240" w:lineRule="auto"/>
        <w:rPr>
          <w:szCs w:val="22"/>
          <w:lang w:val="lt-LT"/>
        </w:rPr>
      </w:pPr>
    </w:p>
    <w:p w:rsidR="00223C92" w:rsidRPr="00223C92" w:rsidRDefault="00223C92" w:rsidP="00223C92">
      <w:pPr>
        <w:spacing w:line="240" w:lineRule="auto"/>
        <w:outlineLvl w:val="0"/>
        <w:rPr>
          <w:szCs w:val="22"/>
          <w:lang w:val="lt-LT"/>
        </w:rPr>
      </w:pPr>
      <w:r w:rsidRPr="00223C92">
        <w:rPr>
          <w:szCs w:val="22"/>
          <w:lang w:val="lt-LT"/>
        </w:rPr>
        <w:t xml:space="preserve">Laikyti vaikams </w:t>
      </w:r>
      <w:r w:rsidRPr="00223C92">
        <w:rPr>
          <w:snapToGrid/>
          <w:szCs w:val="22"/>
          <w:lang w:val="lt-LT" w:eastAsia="es-ES"/>
        </w:rPr>
        <w:t xml:space="preserve">nepastebimoje ir </w:t>
      </w:r>
      <w:r w:rsidRPr="00223C92">
        <w:rPr>
          <w:szCs w:val="22"/>
          <w:lang w:val="lt-LT"/>
        </w:rPr>
        <w:t>nepasiekiamoje vietoje.</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223C92">
        <w:rPr>
          <w:b/>
          <w:szCs w:val="22"/>
          <w:lang w:val="lt-LT"/>
        </w:rPr>
        <w:t>7.</w:t>
      </w:r>
      <w:r w:rsidRPr="00223C92">
        <w:rPr>
          <w:b/>
          <w:szCs w:val="22"/>
          <w:lang w:val="lt-LT"/>
        </w:rPr>
        <w:tab/>
        <w:t>KITAS SPECIALUS ĮSPĖJIMAS (JEI REIKIA)</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223C92">
        <w:rPr>
          <w:b/>
          <w:szCs w:val="22"/>
          <w:lang w:val="lt-LT"/>
        </w:rPr>
        <w:t>8.</w:t>
      </w:r>
      <w:r w:rsidRPr="00223C92">
        <w:rPr>
          <w:b/>
          <w:szCs w:val="22"/>
          <w:lang w:val="lt-LT"/>
        </w:rPr>
        <w:tab/>
        <w:t>TINKAMUMO LAIKAS</w:t>
      </w:r>
    </w:p>
    <w:p w:rsidR="00223C92" w:rsidRPr="00223C92" w:rsidRDefault="00223C92" w:rsidP="00223C92">
      <w:pPr>
        <w:spacing w:line="240" w:lineRule="auto"/>
        <w:rPr>
          <w:szCs w:val="22"/>
          <w:lang w:val="lt-LT"/>
        </w:rPr>
      </w:pPr>
    </w:p>
    <w:p w:rsidR="00223C92" w:rsidRPr="00223C92" w:rsidRDefault="00223C92" w:rsidP="00223C92">
      <w:pPr>
        <w:tabs>
          <w:tab w:val="clear" w:pos="567"/>
        </w:tabs>
        <w:spacing w:line="240" w:lineRule="auto"/>
        <w:rPr>
          <w:szCs w:val="22"/>
          <w:lang w:val="lt-LT"/>
        </w:rPr>
      </w:pPr>
      <w:r w:rsidRPr="00223C92">
        <w:rPr>
          <w:szCs w:val="22"/>
          <w:lang w:val="lt-LT"/>
        </w:rPr>
        <w:lastRenderedPageBreak/>
        <w:t>Tinka iki {mm/MMMM}</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3C92">
        <w:rPr>
          <w:b/>
          <w:szCs w:val="22"/>
          <w:lang w:val="lt-LT"/>
        </w:rPr>
        <w:t>9.</w:t>
      </w:r>
      <w:r w:rsidRPr="00223C92">
        <w:rPr>
          <w:b/>
          <w:szCs w:val="22"/>
          <w:lang w:val="lt-LT"/>
        </w:rPr>
        <w:tab/>
        <w:t>SPECIALIOS LAIKYMO SĄLYGOS</w:t>
      </w:r>
    </w:p>
    <w:p w:rsidR="00223C92" w:rsidRPr="00223C92" w:rsidRDefault="00223C92" w:rsidP="00223C92">
      <w:pPr>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Šiam vaistiniam preparatui specialių laikymo sąlygų nereikia. </w:t>
      </w:r>
      <w:r w:rsidRPr="00223C92">
        <w:rPr>
          <w:szCs w:val="22"/>
          <w:highlight w:val="lightGray"/>
          <w:lang w:val="lt-LT"/>
        </w:rPr>
        <w:t>(Al/OPA-Al-PVC lizdinės plokštelės)</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Laikyti ne aukštesnėje kaip 30 °C temperatūroje. (PVC/PE/PVdC-Al lizdinės plokštelės)</w:t>
      </w: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3C92">
        <w:rPr>
          <w:b/>
          <w:szCs w:val="22"/>
          <w:lang w:val="lt-LT"/>
        </w:rPr>
        <w:t>10.</w:t>
      </w:r>
      <w:r w:rsidRPr="00223C92">
        <w:rPr>
          <w:b/>
          <w:szCs w:val="22"/>
          <w:lang w:val="lt-LT"/>
        </w:rPr>
        <w:tab/>
        <w:t>SPECIALIOS ATSARGUMO PRIEMONĖS DĖL NESUVARTOTO VAISTINIO PREPARATO AR JO ATLIEKŲ TVARKYMO (JEI REIKIA)</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3C92">
        <w:rPr>
          <w:b/>
          <w:szCs w:val="22"/>
          <w:lang w:val="lt-LT"/>
        </w:rPr>
        <w:t>11.</w:t>
      </w:r>
      <w:r w:rsidRPr="00223C92">
        <w:rPr>
          <w:b/>
          <w:szCs w:val="22"/>
          <w:lang w:val="lt-LT"/>
        </w:rPr>
        <w:tab/>
      </w:r>
      <w:r w:rsidR="000320CC">
        <w:rPr>
          <w:b/>
          <w:szCs w:val="22"/>
          <w:lang w:val="lt-LT"/>
        </w:rPr>
        <w:t>REGISTRUOTOJO</w:t>
      </w:r>
      <w:r w:rsidRPr="00223C92">
        <w:rPr>
          <w:b/>
          <w:szCs w:val="22"/>
          <w:lang w:val="lt-LT"/>
        </w:rPr>
        <w:t xml:space="preserve"> PAVADINIMAS IR ADRESAS </w:t>
      </w:r>
    </w:p>
    <w:p w:rsidR="00223C92" w:rsidRPr="00223C92" w:rsidRDefault="00223C92" w:rsidP="00223C92">
      <w:pPr>
        <w:spacing w:line="240" w:lineRule="auto"/>
        <w:rPr>
          <w:szCs w:val="22"/>
          <w:lang w:val="lt-LT"/>
        </w:rPr>
      </w:pP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Torrent Pharma GmbH</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Südwestpark 50</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90449 Nürnberg</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Vokietija</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0" w:color="auto"/>
          <w:left w:val="single" w:sz="4" w:space="4" w:color="auto"/>
          <w:bottom w:val="single" w:sz="4" w:space="1" w:color="auto"/>
          <w:right w:val="single" w:sz="4" w:space="4" w:color="auto"/>
        </w:pBdr>
        <w:spacing w:line="240" w:lineRule="auto"/>
        <w:outlineLvl w:val="0"/>
        <w:rPr>
          <w:szCs w:val="22"/>
          <w:lang w:val="lt-LT"/>
        </w:rPr>
      </w:pPr>
      <w:r w:rsidRPr="00223C92">
        <w:rPr>
          <w:b/>
          <w:szCs w:val="22"/>
          <w:lang w:val="lt-LT"/>
        </w:rPr>
        <w:t>12.</w:t>
      </w:r>
      <w:r w:rsidRPr="00223C92">
        <w:rPr>
          <w:b/>
          <w:szCs w:val="22"/>
          <w:lang w:val="lt-LT"/>
        </w:rPr>
        <w:tab/>
      </w:r>
      <w:r w:rsidR="000320CC">
        <w:rPr>
          <w:b/>
          <w:szCs w:val="22"/>
          <w:lang w:val="lt-LT"/>
        </w:rPr>
        <w:t>REGISTRACIJOS</w:t>
      </w:r>
      <w:r w:rsidR="000320CC" w:rsidRPr="00223C92">
        <w:rPr>
          <w:b/>
          <w:szCs w:val="22"/>
          <w:lang w:val="lt-LT"/>
        </w:rPr>
        <w:t xml:space="preserve"> </w:t>
      </w:r>
      <w:r w:rsidRPr="00223C92">
        <w:rPr>
          <w:b/>
          <w:snapToGrid/>
          <w:szCs w:val="22"/>
          <w:lang w:val="lt-LT" w:eastAsia="es-ES"/>
        </w:rPr>
        <w:t>PAŽYMĖJIMO</w:t>
      </w:r>
      <w:r w:rsidRPr="00223C92">
        <w:rPr>
          <w:b/>
          <w:szCs w:val="22"/>
          <w:lang w:val="lt-LT"/>
        </w:rPr>
        <w:t xml:space="preserve"> NUMERIS (-IAI)</w:t>
      </w:r>
    </w:p>
    <w:p w:rsidR="00223C92" w:rsidRPr="00223C92" w:rsidRDefault="00223C92" w:rsidP="00223C92">
      <w:pPr>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80 mg/12,5 mg </w:t>
      </w:r>
    </w:p>
    <w:p w:rsidR="00223C92" w:rsidRPr="00223C92" w:rsidRDefault="00223C92" w:rsidP="00223C92">
      <w:pPr>
        <w:tabs>
          <w:tab w:val="clear" w:pos="567"/>
        </w:tabs>
        <w:spacing w:line="240" w:lineRule="auto"/>
        <w:rPr>
          <w:szCs w:val="22"/>
          <w:lang w:val="lt-LT"/>
        </w:rPr>
      </w:pPr>
      <w:r w:rsidRPr="00223C92">
        <w:rPr>
          <w:szCs w:val="22"/>
          <w:lang w:val="lt-LT"/>
        </w:rPr>
        <w:t>N28 – LT/1/12/2958/001</w:t>
      </w:r>
    </w:p>
    <w:p w:rsidR="00223C92" w:rsidRPr="00223C92" w:rsidRDefault="00223C92" w:rsidP="00223C92">
      <w:pPr>
        <w:tabs>
          <w:tab w:val="clear" w:pos="567"/>
        </w:tabs>
        <w:spacing w:line="240" w:lineRule="auto"/>
        <w:rPr>
          <w:szCs w:val="22"/>
          <w:lang w:val="lt-LT"/>
        </w:rPr>
      </w:pPr>
      <w:r w:rsidRPr="00223C92">
        <w:rPr>
          <w:szCs w:val="22"/>
          <w:lang w:val="lt-LT"/>
        </w:rPr>
        <w:t>N56 – LT/1/12/2958/002</w:t>
      </w:r>
    </w:p>
    <w:p w:rsidR="00223C92" w:rsidRPr="00223C92" w:rsidRDefault="00223C92" w:rsidP="00223C92">
      <w:pPr>
        <w:tabs>
          <w:tab w:val="clear" w:pos="567"/>
        </w:tabs>
        <w:spacing w:line="240" w:lineRule="auto"/>
        <w:rPr>
          <w:szCs w:val="22"/>
          <w:lang w:val="lt-LT"/>
        </w:rPr>
      </w:pPr>
      <w:r w:rsidRPr="00223C92">
        <w:rPr>
          <w:szCs w:val="22"/>
          <w:lang w:val="lt-LT"/>
        </w:rPr>
        <w:t>N98 – LT/1/12/2958/003</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160 mg/12,5 mg </w:t>
      </w:r>
    </w:p>
    <w:p w:rsidR="00223C92" w:rsidRPr="00223C92" w:rsidRDefault="00223C92" w:rsidP="00223C92">
      <w:pPr>
        <w:tabs>
          <w:tab w:val="clear" w:pos="567"/>
        </w:tabs>
        <w:spacing w:line="240" w:lineRule="auto"/>
        <w:rPr>
          <w:szCs w:val="22"/>
          <w:lang w:val="lt-LT"/>
        </w:rPr>
      </w:pPr>
      <w:r w:rsidRPr="00223C92">
        <w:rPr>
          <w:szCs w:val="22"/>
          <w:lang w:val="lt-LT"/>
        </w:rPr>
        <w:t>N28 – LT/1/12/2958/004</w:t>
      </w:r>
    </w:p>
    <w:p w:rsidR="00223C92" w:rsidRPr="00223C92" w:rsidRDefault="00223C92" w:rsidP="00223C92">
      <w:pPr>
        <w:tabs>
          <w:tab w:val="clear" w:pos="567"/>
        </w:tabs>
        <w:spacing w:line="240" w:lineRule="auto"/>
        <w:rPr>
          <w:szCs w:val="22"/>
          <w:lang w:val="lt-LT"/>
        </w:rPr>
      </w:pPr>
      <w:r w:rsidRPr="00223C92">
        <w:rPr>
          <w:szCs w:val="22"/>
          <w:lang w:val="lt-LT"/>
        </w:rPr>
        <w:t>N56 – LT/1/12/2958/005</w:t>
      </w:r>
    </w:p>
    <w:p w:rsidR="00223C92" w:rsidRPr="00223C92" w:rsidRDefault="00223C92" w:rsidP="00223C92">
      <w:pPr>
        <w:tabs>
          <w:tab w:val="clear" w:pos="567"/>
        </w:tabs>
        <w:spacing w:line="240" w:lineRule="auto"/>
        <w:rPr>
          <w:szCs w:val="22"/>
          <w:lang w:val="lt-LT"/>
        </w:rPr>
      </w:pPr>
      <w:r w:rsidRPr="00223C92">
        <w:rPr>
          <w:szCs w:val="22"/>
          <w:lang w:val="lt-LT"/>
        </w:rPr>
        <w:t>N98 – LT/1/12/2958/006</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160 mg/25 mg </w:t>
      </w:r>
    </w:p>
    <w:p w:rsidR="00223C92" w:rsidRPr="00223C92" w:rsidRDefault="00223C92" w:rsidP="00223C92">
      <w:pPr>
        <w:tabs>
          <w:tab w:val="clear" w:pos="567"/>
        </w:tabs>
        <w:spacing w:line="240" w:lineRule="auto"/>
        <w:rPr>
          <w:szCs w:val="22"/>
          <w:lang w:val="lt-LT"/>
        </w:rPr>
      </w:pPr>
      <w:r w:rsidRPr="00223C92">
        <w:rPr>
          <w:szCs w:val="22"/>
          <w:lang w:val="lt-LT"/>
        </w:rPr>
        <w:t>N28 – LT/1/12/2958/007</w:t>
      </w:r>
    </w:p>
    <w:p w:rsidR="00223C92" w:rsidRPr="00223C92" w:rsidRDefault="00223C92" w:rsidP="00223C92">
      <w:pPr>
        <w:tabs>
          <w:tab w:val="clear" w:pos="567"/>
        </w:tabs>
        <w:spacing w:line="240" w:lineRule="auto"/>
        <w:rPr>
          <w:szCs w:val="22"/>
          <w:lang w:val="lt-LT"/>
        </w:rPr>
      </w:pPr>
      <w:r w:rsidRPr="00223C92">
        <w:rPr>
          <w:szCs w:val="22"/>
          <w:lang w:val="lt-LT"/>
        </w:rPr>
        <w:t>N56 – LT/1/12/2958/008</w:t>
      </w:r>
    </w:p>
    <w:p w:rsidR="00223C92" w:rsidRPr="00223C92" w:rsidRDefault="00223C92" w:rsidP="00223C92">
      <w:pPr>
        <w:tabs>
          <w:tab w:val="clear" w:pos="567"/>
        </w:tabs>
        <w:spacing w:line="240" w:lineRule="auto"/>
        <w:rPr>
          <w:szCs w:val="22"/>
          <w:lang w:val="lt-LT"/>
        </w:rPr>
      </w:pPr>
      <w:r w:rsidRPr="00223C92">
        <w:rPr>
          <w:szCs w:val="22"/>
          <w:lang w:val="lt-LT"/>
        </w:rPr>
        <w:t>N98 – LT/1/12/2958/009</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320 mg/12,5 mg </w:t>
      </w:r>
    </w:p>
    <w:p w:rsidR="00223C92" w:rsidRPr="00223C92" w:rsidRDefault="00223C92" w:rsidP="00223C92">
      <w:pPr>
        <w:tabs>
          <w:tab w:val="clear" w:pos="567"/>
        </w:tabs>
        <w:spacing w:line="240" w:lineRule="auto"/>
        <w:rPr>
          <w:szCs w:val="22"/>
          <w:lang w:val="lt-LT"/>
        </w:rPr>
      </w:pPr>
      <w:r w:rsidRPr="00223C92">
        <w:rPr>
          <w:szCs w:val="22"/>
          <w:lang w:val="lt-LT"/>
        </w:rPr>
        <w:t>N28 – LT/1/12/2958/010</w:t>
      </w:r>
    </w:p>
    <w:p w:rsidR="00223C92" w:rsidRPr="00223C92" w:rsidRDefault="00223C92" w:rsidP="00223C92">
      <w:pPr>
        <w:tabs>
          <w:tab w:val="clear" w:pos="567"/>
        </w:tabs>
        <w:spacing w:line="240" w:lineRule="auto"/>
        <w:rPr>
          <w:szCs w:val="22"/>
          <w:lang w:val="lt-LT"/>
        </w:rPr>
      </w:pPr>
      <w:r w:rsidRPr="00223C92">
        <w:rPr>
          <w:szCs w:val="22"/>
          <w:lang w:val="lt-LT"/>
        </w:rPr>
        <w:t>N56 – LT/1/12/2958/011</w:t>
      </w:r>
    </w:p>
    <w:p w:rsidR="00223C92" w:rsidRPr="00223C92" w:rsidRDefault="00223C92" w:rsidP="00223C92">
      <w:pPr>
        <w:tabs>
          <w:tab w:val="clear" w:pos="567"/>
        </w:tabs>
        <w:spacing w:line="240" w:lineRule="auto"/>
        <w:rPr>
          <w:szCs w:val="22"/>
          <w:lang w:val="lt-LT"/>
        </w:rPr>
      </w:pPr>
      <w:r w:rsidRPr="00223C92">
        <w:rPr>
          <w:szCs w:val="22"/>
          <w:lang w:val="lt-LT"/>
        </w:rPr>
        <w:t>N98 – LT/1/12/2958/012</w:t>
      </w:r>
    </w:p>
    <w:p w:rsidR="00223C92" w:rsidRPr="00223C92" w:rsidRDefault="00223C92" w:rsidP="00223C92">
      <w:pPr>
        <w:tabs>
          <w:tab w:val="clear" w:pos="567"/>
        </w:tabs>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320 mg/25 mg </w:t>
      </w:r>
    </w:p>
    <w:p w:rsidR="00223C92" w:rsidRPr="00223C92" w:rsidRDefault="00223C92" w:rsidP="00223C92">
      <w:pPr>
        <w:tabs>
          <w:tab w:val="clear" w:pos="567"/>
        </w:tabs>
        <w:spacing w:line="240" w:lineRule="auto"/>
        <w:rPr>
          <w:szCs w:val="22"/>
          <w:lang w:val="lt-LT"/>
        </w:rPr>
      </w:pPr>
      <w:r w:rsidRPr="00223C92">
        <w:rPr>
          <w:szCs w:val="22"/>
          <w:lang w:val="lt-LT"/>
        </w:rPr>
        <w:t>N28 – LT/1/12/2958/013</w:t>
      </w:r>
    </w:p>
    <w:p w:rsidR="00223C92" w:rsidRPr="00223C92" w:rsidRDefault="00223C92" w:rsidP="00223C92">
      <w:pPr>
        <w:tabs>
          <w:tab w:val="clear" w:pos="567"/>
        </w:tabs>
        <w:spacing w:line="240" w:lineRule="auto"/>
        <w:rPr>
          <w:szCs w:val="22"/>
          <w:lang w:val="lt-LT"/>
        </w:rPr>
      </w:pPr>
      <w:r w:rsidRPr="00223C92">
        <w:rPr>
          <w:szCs w:val="22"/>
          <w:lang w:val="lt-LT"/>
        </w:rPr>
        <w:t>N56 – LT/1/12/2958/014</w:t>
      </w:r>
    </w:p>
    <w:p w:rsidR="00223C92" w:rsidRPr="00223C92" w:rsidRDefault="00223C92" w:rsidP="00223C92">
      <w:pPr>
        <w:tabs>
          <w:tab w:val="clear" w:pos="567"/>
        </w:tabs>
        <w:spacing w:line="240" w:lineRule="auto"/>
        <w:rPr>
          <w:szCs w:val="22"/>
          <w:lang w:val="lt-LT"/>
        </w:rPr>
      </w:pPr>
      <w:r w:rsidRPr="00223C92">
        <w:rPr>
          <w:szCs w:val="22"/>
          <w:lang w:val="lt-LT"/>
        </w:rPr>
        <w:t>N98 – LT/1/12/2958/015</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23C92">
        <w:rPr>
          <w:b/>
          <w:szCs w:val="22"/>
          <w:lang w:val="lt-LT"/>
        </w:rPr>
        <w:t>13.</w:t>
      </w:r>
      <w:r w:rsidRPr="00223C92">
        <w:rPr>
          <w:b/>
          <w:szCs w:val="22"/>
          <w:lang w:val="lt-LT"/>
        </w:rPr>
        <w:tab/>
        <w:t>SERIJOS NUMERIS</w:t>
      </w:r>
    </w:p>
    <w:p w:rsidR="00223C92" w:rsidRPr="00223C92" w:rsidRDefault="00223C92" w:rsidP="00223C92">
      <w:pPr>
        <w:tabs>
          <w:tab w:val="left" w:pos="-1440"/>
          <w:tab w:val="left" w:pos="-720"/>
          <w:tab w:val="left" w:pos="1080"/>
          <w:tab w:val="left" w:pos="1560"/>
          <w:tab w:val="left" w:pos="3124"/>
          <w:tab w:val="left" w:pos="3369"/>
        </w:tabs>
        <w:spacing w:line="240" w:lineRule="auto"/>
        <w:ind w:left="3368" w:hanging="3368"/>
        <w:rPr>
          <w:szCs w:val="22"/>
          <w:lang w:val="lt-LT"/>
        </w:rPr>
      </w:pPr>
    </w:p>
    <w:p w:rsidR="00223C92" w:rsidRPr="00223C92" w:rsidRDefault="00223C92" w:rsidP="00223C92">
      <w:pPr>
        <w:spacing w:line="240" w:lineRule="auto"/>
        <w:rPr>
          <w:snapToGrid/>
          <w:szCs w:val="22"/>
          <w:lang w:val="lt-LT"/>
        </w:rPr>
      </w:pPr>
      <w:r w:rsidRPr="00223C92">
        <w:rPr>
          <w:snapToGrid/>
          <w:szCs w:val="22"/>
          <w:lang w:val="lt-LT"/>
        </w:rPr>
        <w:t>Serija</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23C92">
        <w:rPr>
          <w:b/>
          <w:szCs w:val="22"/>
          <w:lang w:val="lt-LT"/>
        </w:rPr>
        <w:t>14.</w:t>
      </w:r>
      <w:r w:rsidRPr="00223C92">
        <w:rPr>
          <w:b/>
          <w:szCs w:val="22"/>
          <w:lang w:val="lt-LT"/>
        </w:rPr>
        <w:tab/>
        <w:t>PARDAVIMO (IŠDAVIMO) TVARKA</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szCs w:val="22"/>
          <w:lang w:val="lt-LT"/>
        </w:rPr>
        <w:t>Receptinis vaistinis preparatas</w:t>
      </w:r>
      <w:r w:rsidRPr="00223C92" w:rsidDel="00D77CFC">
        <w:rPr>
          <w:color w:val="000000"/>
          <w:szCs w:val="22"/>
          <w:lang w:val="lt-LT"/>
        </w:rPr>
        <w:t xml:space="preserve"> </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23C92">
        <w:rPr>
          <w:b/>
          <w:szCs w:val="22"/>
          <w:lang w:val="lt-LT"/>
        </w:rPr>
        <w:t>15.</w:t>
      </w:r>
      <w:r w:rsidRPr="00223C92">
        <w:rPr>
          <w:b/>
          <w:szCs w:val="22"/>
          <w:lang w:val="lt-LT"/>
        </w:rPr>
        <w:tab/>
        <w:t>VARTOJIMO INSTRUKCIJA</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23C92">
        <w:rPr>
          <w:b/>
          <w:szCs w:val="22"/>
          <w:lang w:val="lt-LT"/>
        </w:rPr>
        <w:t>16.</w:t>
      </w:r>
      <w:r w:rsidRPr="00223C92">
        <w:rPr>
          <w:b/>
          <w:szCs w:val="22"/>
          <w:lang w:val="lt-LT"/>
        </w:rPr>
        <w:tab/>
        <w:t>INFORMACIJA BRAILIO RAŠTU</w:t>
      </w:r>
    </w:p>
    <w:p w:rsidR="00223C92" w:rsidRPr="00223C92" w:rsidRDefault="00223C92" w:rsidP="00223C92">
      <w:pPr>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80 mg/12,5 mg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mg/12,5 mg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 xml:space="preserve">Valsartan/Hydrochlorothiazide Torrent 160 mg/25 mg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320 mg/12,5 mg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 xml:space="preserve">Valsartan/Hydrochlorothiazide Torrent 320 mg/25 mg </w:t>
      </w:r>
    </w:p>
    <w:p w:rsidR="00223C92" w:rsidRPr="00223C92" w:rsidRDefault="00223C92" w:rsidP="00223C92">
      <w:pPr>
        <w:spacing w:line="240" w:lineRule="auto"/>
        <w:rPr>
          <w:szCs w:val="22"/>
          <w:lang w:val="lt-LT"/>
        </w:rPr>
      </w:pPr>
    </w:p>
    <w:p w:rsidR="00223C92" w:rsidRPr="00223C92" w:rsidRDefault="00223C92" w:rsidP="00223C92">
      <w:pPr>
        <w:tabs>
          <w:tab w:val="left" w:pos="-1440"/>
          <w:tab w:val="left" w:pos="-720"/>
        </w:tabs>
        <w:spacing w:line="240" w:lineRule="auto"/>
        <w:jc w:val="both"/>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szCs w:val="22"/>
          <w:lang w:val="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C92" w:rsidRPr="007C1C6D" w:rsidTr="00B039F3">
        <w:trPr>
          <w:trHeight w:val="785"/>
        </w:trPr>
        <w:tc>
          <w:tcPr>
            <w:tcW w:w="9287" w:type="dxa"/>
          </w:tcPr>
          <w:p w:rsidR="00223C92" w:rsidRPr="00223C92" w:rsidRDefault="00223C92" w:rsidP="00223C92">
            <w:pPr>
              <w:spacing w:line="240" w:lineRule="auto"/>
              <w:rPr>
                <w:b/>
                <w:szCs w:val="22"/>
                <w:lang w:val="lt-LT"/>
              </w:rPr>
            </w:pPr>
            <w:r w:rsidRPr="00223C92">
              <w:rPr>
                <w:szCs w:val="22"/>
                <w:lang w:val="lt-LT"/>
              </w:rPr>
              <w:lastRenderedPageBreak/>
              <w:br w:type="page"/>
            </w:r>
            <w:r w:rsidRPr="00223C92">
              <w:rPr>
                <w:b/>
                <w:szCs w:val="22"/>
                <w:lang w:val="lt-LT"/>
              </w:rPr>
              <w:t>MINIMALI INFORMACIJA ANT LIZDINIŲ PLOKŠTELIŲ ARBA DVISLUOKSNIŲ JUOSTELIŲ</w:t>
            </w:r>
          </w:p>
          <w:p w:rsidR="00223C92" w:rsidRPr="00223C92" w:rsidRDefault="00223C92" w:rsidP="00223C92">
            <w:pPr>
              <w:spacing w:line="240" w:lineRule="auto"/>
              <w:rPr>
                <w:b/>
                <w:szCs w:val="22"/>
                <w:lang w:val="lt-LT"/>
              </w:rPr>
            </w:pPr>
          </w:p>
          <w:p w:rsidR="00223C92" w:rsidRPr="00223C92" w:rsidRDefault="00223C92" w:rsidP="00223C92">
            <w:pPr>
              <w:spacing w:line="240" w:lineRule="auto"/>
              <w:rPr>
                <w:b/>
                <w:szCs w:val="22"/>
                <w:lang w:val="lt-LT"/>
              </w:rPr>
            </w:pPr>
            <w:r w:rsidRPr="00223C92">
              <w:rPr>
                <w:b/>
                <w:szCs w:val="22"/>
                <w:lang w:val="lt-LT"/>
              </w:rPr>
              <w:t>LIZDINĖ PLOKŠTELĖ (Al/OPA-Al-PVC ar PVC/PE/PVdC-Al)</w:t>
            </w:r>
          </w:p>
        </w:tc>
      </w:tr>
    </w:tbl>
    <w:p w:rsidR="00223C92" w:rsidRPr="00223C92" w:rsidRDefault="00223C92" w:rsidP="00223C92">
      <w:pPr>
        <w:spacing w:line="240" w:lineRule="auto"/>
        <w:rPr>
          <w:b/>
          <w:szCs w:val="22"/>
          <w:lang w:val="lt-LT"/>
        </w:rPr>
      </w:pPr>
    </w:p>
    <w:p w:rsidR="00223C92" w:rsidRPr="00223C92" w:rsidRDefault="00223C92" w:rsidP="00223C92">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C92" w:rsidRPr="00223C92" w:rsidTr="00B039F3">
        <w:tc>
          <w:tcPr>
            <w:tcW w:w="9287" w:type="dxa"/>
          </w:tcPr>
          <w:p w:rsidR="00223C92" w:rsidRPr="00223C92" w:rsidRDefault="00223C92" w:rsidP="00223C92">
            <w:pPr>
              <w:tabs>
                <w:tab w:val="left" w:pos="142"/>
              </w:tabs>
              <w:spacing w:line="240" w:lineRule="auto"/>
              <w:ind w:left="567" w:hanging="567"/>
              <w:rPr>
                <w:b/>
                <w:szCs w:val="22"/>
                <w:lang w:val="lt-LT"/>
              </w:rPr>
            </w:pPr>
            <w:r w:rsidRPr="00223C92">
              <w:rPr>
                <w:b/>
                <w:szCs w:val="22"/>
                <w:lang w:val="lt-LT"/>
              </w:rPr>
              <w:t>1.</w:t>
            </w:r>
            <w:r w:rsidRPr="00223C92">
              <w:rPr>
                <w:b/>
                <w:szCs w:val="22"/>
                <w:lang w:val="lt-LT"/>
              </w:rPr>
              <w:tab/>
              <w:t>VAISTINIO PREPARATO PAVADINIMAS</w:t>
            </w:r>
          </w:p>
        </w:tc>
      </w:tr>
    </w:tbl>
    <w:p w:rsidR="00223C92" w:rsidRPr="00223C92" w:rsidRDefault="00223C92" w:rsidP="00223C92">
      <w:pPr>
        <w:spacing w:line="240" w:lineRule="auto"/>
        <w:ind w:left="567" w:hanging="567"/>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80 mg/12,5 mg plėvele dengtos tabletės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mg/12,5 mg plėvele dengtos tabletės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160 mg/25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320 mg/12,5 mg plėvele dengtos tabletės </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320 mg/25 mg plėvele dengtos tabletės</w:t>
      </w:r>
    </w:p>
    <w:p w:rsidR="00223C92" w:rsidRPr="00223C92" w:rsidRDefault="00223C92" w:rsidP="00223C92">
      <w:pPr>
        <w:spacing w:line="240" w:lineRule="auto"/>
        <w:rPr>
          <w:b/>
          <w:szCs w:val="22"/>
          <w:lang w:val="lt-LT"/>
        </w:rPr>
      </w:pPr>
      <w:r w:rsidRPr="00223C92">
        <w:rPr>
          <w:szCs w:val="22"/>
          <w:lang w:val="lt-LT"/>
        </w:rPr>
        <w:t>Valsartanas/ Hidrochlorotiazidas</w:t>
      </w:r>
    </w:p>
    <w:p w:rsidR="00223C92" w:rsidRPr="00223C92" w:rsidRDefault="00223C92" w:rsidP="00223C92">
      <w:pPr>
        <w:spacing w:line="240" w:lineRule="auto"/>
        <w:rPr>
          <w:b/>
          <w:szCs w:val="22"/>
          <w:lang w:val="lt-LT"/>
        </w:rPr>
      </w:pPr>
    </w:p>
    <w:p w:rsidR="00223C92" w:rsidRPr="00223C92" w:rsidRDefault="00223C92" w:rsidP="00223C92">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C92" w:rsidRPr="00223C92" w:rsidTr="00B039F3">
        <w:tc>
          <w:tcPr>
            <w:tcW w:w="9287" w:type="dxa"/>
          </w:tcPr>
          <w:p w:rsidR="00223C92" w:rsidRPr="00223C92" w:rsidRDefault="00223C92" w:rsidP="00527306">
            <w:pPr>
              <w:tabs>
                <w:tab w:val="left" w:pos="142"/>
              </w:tabs>
              <w:spacing w:line="240" w:lineRule="auto"/>
              <w:ind w:left="567" w:hanging="567"/>
              <w:rPr>
                <w:b/>
                <w:szCs w:val="22"/>
                <w:lang w:val="lt-LT"/>
              </w:rPr>
            </w:pPr>
            <w:r w:rsidRPr="00223C92">
              <w:rPr>
                <w:b/>
                <w:szCs w:val="22"/>
                <w:lang w:val="lt-LT"/>
              </w:rPr>
              <w:t>2.</w:t>
            </w:r>
            <w:r w:rsidRPr="00223C92">
              <w:rPr>
                <w:b/>
                <w:szCs w:val="22"/>
                <w:lang w:val="lt-LT"/>
              </w:rPr>
              <w:tab/>
            </w:r>
            <w:r w:rsidR="000320CC">
              <w:rPr>
                <w:b/>
                <w:szCs w:val="22"/>
                <w:lang w:val="lt-LT"/>
              </w:rPr>
              <w:t xml:space="preserve"> REGISTRUOTOJO</w:t>
            </w:r>
            <w:r w:rsidRPr="00223C92">
              <w:rPr>
                <w:b/>
                <w:szCs w:val="22"/>
                <w:lang w:val="lt-LT"/>
              </w:rPr>
              <w:t xml:space="preserve"> PAVADINIMAS</w:t>
            </w:r>
          </w:p>
        </w:tc>
      </w:tr>
    </w:tbl>
    <w:p w:rsidR="00223C92" w:rsidRPr="00223C92" w:rsidRDefault="00223C92" w:rsidP="00223C92">
      <w:pPr>
        <w:spacing w:line="240" w:lineRule="auto"/>
        <w:rPr>
          <w:b/>
          <w:szCs w:val="22"/>
          <w:lang w:val="lt-LT"/>
        </w:rPr>
      </w:pP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Torrent Pharma GmbH</w:t>
      </w:r>
    </w:p>
    <w:p w:rsidR="00223C92" w:rsidRPr="00223C92" w:rsidRDefault="00223C92" w:rsidP="00223C92">
      <w:pPr>
        <w:spacing w:line="240" w:lineRule="auto"/>
        <w:ind w:firstLine="567"/>
        <w:rPr>
          <w:b/>
          <w:szCs w:val="22"/>
          <w:lang w:val="lt-LT"/>
        </w:rPr>
      </w:pPr>
    </w:p>
    <w:p w:rsidR="00223C92" w:rsidRPr="00223C92" w:rsidRDefault="00223C92" w:rsidP="00223C92">
      <w:pPr>
        <w:spacing w:line="240" w:lineRule="auto"/>
        <w:ind w:firstLine="567"/>
        <w:rPr>
          <w:b/>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C92" w:rsidRPr="00223C92" w:rsidTr="00B039F3">
        <w:tc>
          <w:tcPr>
            <w:tcW w:w="9287" w:type="dxa"/>
          </w:tcPr>
          <w:p w:rsidR="00223C92" w:rsidRPr="00223C92" w:rsidRDefault="00223C92" w:rsidP="00223C92">
            <w:pPr>
              <w:tabs>
                <w:tab w:val="left" w:pos="142"/>
              </w:tabs>
              <w:spacing w:line="240" w:lineRule="auto"/>
              <w:ind w:left="567" w:hanging="567"/>
              <w:rPr>
                <w:b/>
                <w:szCs w:val="22"/>
                <w:lang w:val="lt-LT"/>
              </w:rPr>
            </w:pPr>
            <w:r w:rsidRPr="00223C92">
              <w:rPr>
                <w:b/>
                <w:szCs w:val="22"/>
                <w:lang w:val="lt-LT"/>
              </w:rPr>
              <w:t>3.</w:t>
            </w:r>
            <w:r w:rsidRPr="00223C92">
              <w:rPr>
                <w:b/>
                <w:szCs w:val="22"/>
                <w:lang w:val="lt-LT"/>
              </w:rPr>
              <w:tab/>
              <w:t>TINKAMUMO LAIKAS</w:t>
            </w:r>
          </w:p>
        </w:tc>
      </w:tr>
    </w:tbl>
    <w:p w:rsidR="00223C92" w:rsidRPr="00223C92" w:rsidRDefault="00223C92" w:rsidP="00223C92">
      <w:pPr>
        <w:spacing w:line="240" w:lineRule="auto"/>
        <w:rPr>
          <w:szCs w:val="22"/>
          <w:lang w:val="lt-LT"/>
        </w:rPr>
      </w:pPr>
    </w:p>
    <w:p w:rsidR="00223C92" w:rsidRPr="00223C92" w:rsidRDefault="00223C92" w:rsidP="00223C92">
      <w:pPr>
        <w:tabs>
          <w:tab w:val="clear" w:pos="567"/>
        </w:tabs>
        <w:spacing w:line="240" w:lineRule="auto"/>
        <w:rPr>
          <w:szCs w:val="22"/>
          <w:lang w:val="lt-LT"/>
        </w:rPr>
      </w:pPr>
      <w:r w:rsidRPr="00223C92">
        <w:rPr>
          <w:szCs w:val="22"/>
          <w:lang w:val="lt-LT"/>
        </w:rPr>
        <w:t>Tinka iki {mm/MMMM}</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C92" w:rsidRPr="00223C92" w:rsidTr="00B039F3">
        <w:tc>
          <w:tcPr>
            <w:tcW w:w="9287" w:type="dxa"/>
          </w:tcPr>
          <w:p w:rsidR="00223C92" w:rsidRPr="00223C92" w:rsidRDefault="00223C92" w:rsidP="00223C92">
            <w:pPr>
              <w:tabs>
                <w:tab w:val="left" w:pos="142"/>
              </w:tabs>
              <w:spacing w:line="240" w:lineRule="auto"/>
              <w:ind w:left="567" w:hanging="567"/>
              <w:rPr>
                <w:b/>
                <w:szCs w:val="22"/>
                <w:lang w:val="lt-LT"/>
              </w:rPr>
            </w:pPr>
            <w:r w:rsidRPr="00223C92">
              <w:rPr>
                <w:b/>
                <w:szCs w:val="22"/>
                <w:lang w:val="lt-LT"/>
              </w:rPr>
              <w:t>4.</w:t>
            </w:r>
            <w:r w:rsidRPr="00223C92">
              <w:rPr>
                <w:b/>
                <w:szCs w:val="22"/>
                <w:lang w:val="lt-LT"/>
              </w:rPr>
              <w:tab/>
              <w:t>SERIJOS NUMERIS</w:t>
            </w:r>
          </w:p>
        </w:tc>
      </w:tr>
    </w:tbl>
    <w:p w:rsidR="00223C92" w:rsidRPr="00223C92" w:rsidRDefault="00223C92" w:rsidP="00223C92">
      <w:pPr>
        <w:tabs>
          <w:tab w:val="left" w:pos="-1440"/>
          <w:tab w:val="left" w:pos="-720"/>
          <w:tab w:val="left" w:pos="1080"/>
          <w:tab w:val="left" w:pos="1560"/>
          <w:tab w:val="left" w:pos="3124"/>
          <w:tab w:val="left" w:pos="3369"/>
        </w:tabs>
        <w:spacing w:line="240" w:lineRule="auto"/>
        <w:rPr>
          <w:szCs w:val="22"/>
          <w:lang w:val="lt-LT"/>
        </w:rPr>
      </w:pPr>
    </w:p>
    <w:p w:rsidR="00223C92" w:rsidRPr="00223C92" w:rsidRDefault="00223C92" w:rsidP="00223C92">
      <w:pPr>
        <w:spacing w:line="240" w:lineRule="auto"/>
        <w:rPr>
          <w:snapToGrid/>
          <w:szCs w:val="22"/>
          <w:lang w:val="lt-LT"/>
        </w:rPr>
      </w:pPr>
      <w:r w:rsidRPr="00223C92">
        <w:rPr>
          <w:snapToGrid/>
          <w:szCs w:val="22"/>
          <w:lang w:val="lt-LT"/>
        </w:rPr>
        <w:t>Serija</w:t>
      </w:r>
    </w:p>
    <w:p w:rsidR="00223C92" w:rsidRPr="00223C92" w:rsidRDefault="00223C92" w:rsidP="00223C92">
      <w:pPr>
        <w:spacing w:line="240" w:lineRule="auto"/>
        <w:ind w:right="113"/>
        <w:rPr>
          <w:szCs w:val="22"/>
          <w:lang w:val="lt-LT"/>
        </w:rPr>
      </w:pPr>
    </w:p>
    <w:p w:rsidR="00223C92" w:rsidRPr="00223C92" w:rsidRDefault="00223C92" w:rsidP="00223C92">
      <w:pPr>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C92" w:rsidRPr="00223C92" w:rsidTr="00B039F3">
        <w:tc>
          <w:tcPr>
            <w:tcW w:w="9287" w:type="dxa"/>
          </w:tcPr>
          <w:p w:rsidR="00223C92" w:rsidRPr="00223C92" w:rsidRDefault="00223C92" w:rsidP="00223C92">
            <w:pPr>
              <w:tabs>
                <w:tab w:val="left" w:pos="142"/>
              </w:tabs>
              <w:spacing w:line="240" w:lineRule="auto"/>
              <w:ind w:left="567" w:hanging="567"/>
              <w:rPr>
                <w:b/>
                <w:szCs w:val="22"/>
                <w:lang w:val="lt-LT"/>
              </w:rPr>
            </w:pPr>
            <w:r w:rsidRPr="00223C92">
              <w:rPr>
                <w:b/>
                <w:szCs w:val="22"/>
                <w:lang w:val="lt-LT"/>
              </w:rPr>
              <w:t>5.</w:t>
            </w:r>
            <w:r w:rsidRPr="00223C92">
              <w:rPr>
                <w:b/>
                <w:szCs w:val="22"/>
                <w:lang w:val="lt-LT"/>
              </w:rPr>
              <w:tab/>
              <w:t>KITA</w:t>
            </w:r>
          </w:p>
        </w:tc>
      </w:tr>
    </w:tbl>
    <w:p w:rsidR="00223C92" w:rsidRPr="00223C92" w:rsidRDefault="00223C92" w:rsidP="00223C92">
      <w:pPr>
        <w:spacing w:line="240" w:lineRule="auto"/>
        <w:ind w:right="113"/>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rPr>
          <w:snapToGrid/>
          <w:szCs w:val="22"/>
          <w:lang w:val="lt-LT"/>
        </w:rPr>
      </w:pPr>
    </w:p>
    <w:p w:rsidR="00223C92" w:rsidRPr="00223C92" w:rsidRDefault="00223C92" w:rsidP="00223C92">
      <w:pPr>
        <w:jc w:val="center"/>
        <w:rPr>
          <w:b/>
          <w:snapToGrid/>
          <w:szCs w:val="22"/>
          <w:lang w:val="lt-LT"/>
        </w:rPr>
      </w:pPr>
      <w:r w:rsidRPr="00223C92">
        <w:rPr>
          <w:snapToGrid/>
          <w:szCs w:val="22"/>
          <w:lang w:val="lt-LT"/>
        </w:rPr>
        <w:br w:type="page"/>
      </w: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b/>
          <w:snapToGrid/>
          <w:szCs w:val="22"/>
          <w:lang w:val="lt-LT"/>
        </w:rPr>
      </w:pPr>
    </w:p>
    <w:p w:rsidR="00223C92" w:rsidRPr="00223C92" w:rsidRDefault="00223C92" w:rsidP="00223C92">
      <w:pPr>
        <w:jc w:val="center"/>
        <w:rPr>
          <w:snapToGrid/>
          <w:szCs w:val="22"/>
          <w:lang w:val="lt-LT"/>
        </w:rPr>
      </w:pPr>
      <w:r w:rsidRPr="00223C92">
        <w:rPr>
          <w:b/>
          <w:snapToGrid/>
          <w:szCs w:val="22"/>
          <w:lang w:val="lt-LT"/>
        </w:rPr>
        <w:t>B</w:t>
      </w:r>
      <w:r w:rsidRPr="00223C92">
        <w:rPr>
          <w:snapToGrid/>
          <w:szCs w:val="22"/>
          <w:lang w:val="lt-LT"/>
        </w:rPr>
        <w:t xml:space="preserve">. </w:t>
      </w:r>
      <w:r w:rsidRPr="00223C92">
        <w:rPr>
          <w:b/>
          <w:bCs/>
          <w:snapToGrid/>
          <w:szCs w:val="22"/>
          <w:lang w:val="lt-LT"/>
        </w:rPr>
        <w:t>PAKUOTĖS LAPELIS</w:t>
      </w:r>
    </w:p>
    <w:p w:rsidR="00223C92" w:rsidRPr="00223C92" w:rsidRDefault="00223C92" w:rsidP="00223C92">
      <w:pPr>
        <w:spacing w:line="240" w:lineRule="auto"/>
        <w:jc w:val="center"/>
        <w:rPr>
          <w:szCs w:val="22"/>
          <w:lang w:val="lt-LT"/>
        </w:rPr>
      </w:pPr>
    </w:p>
    <w:p w:rsidR="00223C92" w:rsidRPr="00223C92" w:rsidRDefault="00223C92" w:rsidP="00223C92">
      <w:pPr>
        <w:keepNext/>
        <w:spacing w:line="240" w:lineRule="auto"/>
        <w:jc w:val="center"/>
        <w:outlineLvl w:val="0"/>
        <w:rPr>
          <w:b/>
          <w:kern w:val="32"/>
          <w:szCs w:val="22"/>
          <w:lang w:val="lt-LT"/>
        </w:rPr>
      </w:pPr>
      <w:r w:rsidRPr="00223C92">
        <w:rPr>
          <w:b/>
          <w:kern w:val="32"/>
          <w:szCs w:val="22"/>
          <w:lang w:val="lt-LT"/>
        </w:rPr>
        <w:br w:type="page"/>
      </w:r>
      <w:r w:rsidRPr="00223C92">
        <w:rPr>
          <w:b/>
          <w:szCs w:val="22"/>
          <w:lang w:val="lt-LT"/>
        </w:rPr>
        <w:lastRenderedPageBreak/>
        <w:t>Pakuotės lapelis: informacija vartotojui</w:t>
      </w:r>
    </w:p>
    <w:p w:rsidR="00223C92" w:rsidRPr="00223C92" w:rsidRDefault="00223C92" w:rsidP="00223C92">
      <w:pPr>
        <w:autoSpaceDE w:val="0"/>
        <w:autoSpaceDN w:val="0"/>
        <w:spacing w:line="240" w:lineRule="auto"/>
        <w:jc w:val="center"/>
        <w:rPr>
          <w:b/>
          <w:szCs w:val="22"/>
          <w:u w:val="single"/>
          <w:lang w:val="lt-LT"/>
        </w:rPr>
      </w:pPr>
    </w:p>
    <w:p w:rsidR="00223C92" w:rsidRPr="00223C92" w:rsidRDefault="00223C92" w:rsidP="00223C92">
      <w:pPr>
        <w:autoSpaceDE w:val="0"/>
        <w:autoSpaceDN w:val="0"/>
        <w:adjustRightInd w:val="0"/>
        <w:spacing w:line="240" w:lineRule="auto"/>
        <w:jc w:val="center"/>
        <w:rPr>
          <w:b/>
          <w:szCs w:val="22"/>
          <w:lang w:val="lt-LT"/>
        </w:rPr>
      </w:pPr>
      <w:r w:rsidRPr="00223C92">
        <w:rPr>
          <w:b/>
          <w:szCs w:val="22"/>
          <w:lang w:val="lt-LT"/>
        </w:rPr>
        <w:t>Valsartan/Hydrochlorothiazide Torrent 80 mg/12,5 mg plėvele dengtos tabletės</w:t>
      </w:r>
    </w:p>
    <w:p w:rsidR="00223C92" w:rsidRPr="00223C92" w:rsidRDefault="00223C92" w:rsidP="00223C92">
      <w:pPr>
        <w:autoSpaceDE w:val="0"/>
        <w:autoSpaceDN w:val="0"/>
        <w:adjustRightInd w:val="0"/>
        <w:spacing w:line="240" w:lineRule="auto"/>
        <w:jc w:val="center"/>
        <w:rPr>
          <w:b/>
          <w:szCs w:val="22"/>
          <w:highlight w:val="lightGray"/>
          <w:lang w:val="lt-LT"/>
        </w:rPr>
      </w:pPr>
      <w:r w:rsidRPr="00223C92">
        <w:rPr>
          <w:b/>
          <w:szCs w:val="22"/>
          <w:highlight w:val="lightGray"/>
          <w:lang w:val="lt-LT"/>
        </w:rPr>
        <w:t>Valsartan/Hydrochlorothiazide Torrent 160 mg/12,5 mg plėvele dengtos tabletės</w:t>
      </w:r>
    </w:p>
    <w:p w:rsidR="00223C92" w:rsidRPr="00223C92" w:rsidRDefault="00223C92" w:rsidP="00223C92">
      <w:pPr>
        <w:autoSpaceDE w:val="0"/>
        <w:autoSpaceDN w:val="0"/>
        <w:adjustRightInd w:val="0"/>
        <w:spacing w:line="240" w:lineRule="auto"/>
        <w:jc w:val="center"/>
        <w:rPr>
          <w:b/>
          <w:szCs w:val="22"/>
          <w:lang w:val="lt-LT"/>
        </w:rPr>
      </w:pPr>
      <w:r w:rsidRPr="00223C92">
        <w:rPr>
          <w:b/>
          <w:szCs w:val="22"/>
          <w:highlight w:val="lightGray"/>
          <w:lang w:val="lt-LT"/>
        </w:rPr>
        <w:t>Valsartan/Hydrochlorothiazide Torrent 160 mg/25 mg plėvele dengtos tabletės</w:t>
      </w:r>
    </w:p>
    <w:p w:rsidR="00223C92" w:rsidRPr="00223C92" w:rsidRDefault="00223C92" w:rsidP="00223C92">
      <w:pPr>
        <w:autoSpaceDE w:val="0"/>
        <w:autoSpaceDN w:val="0"/>
        <w:adjustRightInd w:val="0"/>
        <w:spacing w:line="240" w:lineRule="auto"/>
        <w:jc w:val="center"/>
        <w:rPr>
          <w:b/>
          <w:szCs w:val="22"/>
          <w:highlight w:val="lightGray"/>
          <w:lang w:val="lt-LT"/>
        </w:rPr>
      </w:pPr>
      <w:r w:rsidRPr="00223C92">
        <w:rPr>
          <w:b/>
          <w:szCs w:val="22"/>
          <w:highlight w:val="lightGray"/>
          <w:lang w:val="lt-LT"/>
        </w:rPr>
        <w:t>Valsartan/Hydrochlorothiazide Torrent 320 mg/12,5 mg plėvele dengtos tabletės</w:t>
      </w:r>
    </w:p>
    <w:p w:rsidR="00223C92" w:rsidRPr="00223C92" w:rsidRDefault="00223C92" w:rsidP="00223C92">
      <w:pPr>
        <w:autoSpaceDE w:val="0"/>
        <w:autoSpaceDN w:val="0"/>
        <w:adjustRightInd w:val="0"/>
        <w:spacing w:line="240" w:lineRule="auto"/>
        <w:jc w:val="center"/>
        <w:rPr>
          <w:b/>
          <w:szCs w:val="22"/>
          <w:lang w:val="lt-LT"/>
        </w:rPr>
      </w:pPr>
      <w:r w:rsidRPr="00223C92">
        <w:rPr>
          <w:b/>
          <w:szCs w:val="22"/>
          <w:highlight w:val="lightGray"/>
          <w:lang w:val="lt-LT"/>
        </w:rPr>
        <w:t>Valsartan/Hydrochlorothiazide Torrent 320 mg/25 mg plėvele dengtos tabletės</w:t>
      </w:r>
    </w:p>
    <w:p w:rsidR="00223C92" w:rsidRPr="00223C92" w:rsidRDefault="00223C92" w:rsidP="00223C92">
      <w:pPr>
        <w:autoSpaceDE w:val="0"/>
        <w:autoSpaceDN w:val="0"/>
        <w:adjustRightInd w:val="0"/>
        <w:spacing w:line="240" w:lineRule="auto"/>
        <w:jc w:val="center"/>
        <w:rPr>
          <w:szCs w:val="22"/>
          <w:lang w:val="lt-LT"/>
        </w:rPr>
      </w:pPr>
      <w:r w:rsidRPr="00223C92">
        <w:rPr>
          <w:szCs w:val="22"/>
          <w:lang w:val="lt-LT"/>
        </w:rPr>
        <w:t>Valsartanas/ Hidrochlorotiazidas</w:t>
      </w:r>
    </w:p>
    <w:p w:rsidR="00223C92" w:rsidRPr="00223C92" w:rsidRDefault="00223C92" w:rsidP="00223C92">
      <w:pPr>
        <w:autoSpaceDE w:val="0"/>
        <w:autoSpaceDN w:val="0"/>
        <w:adjustRightInd w:val="0"/>
        <w:spacing w:line="240" w:lineRule="auto"/>
        <w:jc w:val="center"/>
        <w:rPr>
          <w:szCs w:val="22"/>
          <w:lang w:val="lt-LT"/>
        </w:rPr>
      </w:pPr>
    </w:p>
    <w:p w:rsidR="00223C92" w:rsidRPr="00223C92" w:rsidRDefault="00223C92" w:rsidP="00223C92">
      <w:pPr>
        <w:spacing w:line="240" w:lineRule="auto"/>
        <w:rPr>
          <w:b/>
          <w:szCs w:val="22"/>
          <w:lang w:val="lt-LT"/>
        </w:rPr>
      </w:pPr>
      <w:r w:rsidRPr="00223C92">
        <w:rPr>
          <w:b/>
          <w:szCs w:val="22"/>
          <w:lang w:val="lt-LT"/>
        </w:rPr>
        <w:t>Atidžiai perskaitykite visą šį lapelį, prieš pradėdami vartoti vaistą</w:t>
      </w:r>
      <w:r w:rsidRPr="00223C92">
        <w:rPr>
          <w:b/>
          <w:snapToGrid/>
          <w:szCs w:val="22"/>
          <w:lang w:val="lt-LT" w:eastAsia="es-ES"/>
        </w:rPr>
        <w:t>, nes jame pateikiama Jums svarbi informacija</w:t>
      </w:r>
      <w:r w:rsidRPr="00223C92">
        <w:rPr>
          <w:b/>
          <w:szCs w:val="22"/>
          <w:lang w:val="lt-LT"/>
        </w:rPr>
        <w:t>.</w:t>
      </w:r>
    </w:p>
    <w:p w:rsidR="00223C92" w:rsidRPr="00223C92" w:rsidRDefault="00223C92" w:rsidP="008241C7">
      <w:pPr>
        <w:numPr>
          <w:ilvl w:val="0"/>
          <w:numId w:val="13"/>
        </w:numPr>
        <w:tabs>
          <w:tab w:val="clear" w:pos="567"/>
          <w:tab w:val="num" w:pos="540"/>
        </w:tabs>
        <w:spacing w:line="240" w:lineRule="auto"/>
        <w:ind w:left="540" w:hanging="540"/>
        <w:rPr>
          <w:szCs w:val="22"/>
          <w:lang w:val="lt-LT"/>
        </w:rPr>
      </w:pPr>
      <w:r w:rsidRPr="00223C92">
        <w:rPr>
          <w:szCs w:val="22"/>
          <w:lang w:val="lt-LT"/>
        </w:rPr>
        <w:t>Neišmeskite šio lapelio, nes vėl gali prireikti jį perskaityti.</w:t>
      </w:r>
    </w:p>
    <w:p w:rsidR="00223C92" w:rsidRPr="00223C92" w:rsidRDefault="00223C92" w:rsidP="008241C7">
      <w:pPr>
        <w:numPr>
          <w:ilvl w:val="0"/>
          <w:numId w:val="13"/>
        </w:numPr>
        <w:tabs>
          <w:tab w:val="clear" w:pos="567"/>
          <w:tab w:val="num" w:pos="540"/>
        </w:tabs>
        <w:spacing w:line="240" w:lineRule="auto"/>
        <w:ind w:left="540" w:hanging="540"/>
        <w:rPr>
          <w:szCs w:val="22"/>
          <w:lang w:val="lt-LT"/>
        </w:rPr>
      </w:pPr>
      <w:r w:rsidRPr="00223C92">
        <w:rPr>
          <w:szCs w:val="22"/>
          <w:lang w:val="lt-LT"/>
        </w:rPr>
        <w:t>Jeigu kiltų daugiau klausimų, kreipkitės į gydytoją arba vaistininką.</w:t>
      </w:r>
    </w:p>
    <w:p w:rsidR="00223C92" w:rsidRPr="00223C92" w:rsidRDefault="00223C92" w:rsidP="008241C7">
      <w:pPr>
        <w:numPr>
          <w:ilvl w:val="0"/>
          <w:numId w:val="13"/>
        </w:numPr>
        <w:tabs>
          <w:tab w:val="clear" w:pos="567"/>
          <w:tab w:val="num" w:pos="540"/>
        </w:tabs>
        <w:spacing w:line="240" w:lineRule="auto"/>
        <w:ind w:left="540" w:hanging="540"/>
        <w:rPr>
          <w:szCs w:val="22"/>
          <w:lang w:val="lt-LT"/>
        </w:rPr>
      </w:pPr>
      <w:r w:rsidRPr="00223C92">
        <w:rPr>
          <w:szCs w:val="22"/>
          <w:lang w:val="lt-LT"/>
        </w:rPr>
        <w:t xml:space="preserve">Šis vaistas skirtas </w:t>
      </w:r>
      <w:r w:rsidRPr="00223C92">
        <w:rPr>
          <w:snapToGrid/>
          <w:szCs w:val="22"/>
          <w:lang w:val="lt-LT" w:eastAsia="es-ES"/>
        </w:rPr>
        <w:t xml:space="preserve">tik </w:t>
      </w:r>
      <w:r w:rsidRPr="00223C92">
        <w:rPr>
          <w:szCs w:val="22"/>
          <w:lang w:val="lt-LT"/>
        </w:rPr>
        <w:t xml:space="preserve">Jums, todėl kitiems žmonėms jo duoti negalima. Vaistas gali jiems pakenkti (net tiems, kurių ligos </w:t>
      </w:r>
      <w:r w:rsidRPr="00223C92">
        <w:rPr>
          <w:snapToGrid/>
          <w:szCs w:val="22"/>
          <w:lang w:val="lt-LT" w:eastAsia="es-ES"/>
        </w:rPr>
        <w:t>požymiai</w:t>
      </w:r>
      <w:r w:rsidRPr="00223C92">
        <w:rPr>
          <w:szCs w:val="22"/>
          <w:lang w:val="lt-LT"/>
        </w:rPr>
        <w:t xml:space="preserve"> yra tokie patys kaip Jūsų).</w:t>
      </w:r>
    </w:p>
    <w:p w:rsidR="00223C92" w:rsidRPr="00223C92" w:rsidRDefault="00223C92" w:rsidP="008241C7">
      <w:pPr>
        <w:numPr>
          <w:ilvl w:val="0"/>
          <w:numId w:val="1"/>
        </w:numPr>
        <w:spacing w:line="240" w:lineRule="auto"/>
        <w:ind w:left="567" w:hanging="567"/>
        <w:rPr>
          <w:szCs w:val="22"/>
          <w:lang w:val="lt-LT"/>
        </w:rPr>
      </w:pPr>
      <w:r w:rsidRPr="00223C92">
        <w:rPr>
          <w:szCs w:val="22"/>
          <w:lang w:val="lt-LT"/>
        </w:rPr>
        <w:t>Jeigu pasireiškė šalutinis poveikis (net jeigu jis šiame lapelyje nenurodytas), kreipkitės į gydytoją arba vaistininką. Žr. 4 skyrių.</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bCs/>
          <w:snapToGrid/>
          <w:szCs w:val="22"/>
          <w:lang w:val="lt-LT" w:eastAsia="es-ES"/>
        </w:rPr>
      </w:pPr>
      <w:r w:rsidRPr="00223C92">
        <w:rPr>
          <w:b/>
          <w:bCs/>
          <w:snapToGrid/>
          <w:szCs w:val="22"/>
          <w:lang w:val="lt-LT" w:eastAsia="es-ES"/>
        </w:rPr>
        <w:t>Apie ką rašoma šiame lapelyje?</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8241C7">
      <w:pPr>
        <w:numPr>
          <w:ilvl w:val="0"/>
          <w:numId w:val="12"/>
        </w:numPr>
        <w:tabs>
          <w:tab w:val="clear" w:pos="567"/>
          <w:tab w:val="num" w:pos="540"/>
        </w:tabs>
        <w:spacing w:line="240" w:lineRule="auto"/>
        <w:ind w:left="540" w:hanging="540"/>
        <w:rPr>
          <w:szCs w:val="22"/>
          <w:lang w:val="lt-LT"/>
        </w:rPr>
      </w:pPr>
      <w:r w:rsidRPr="00223C92">
        <w:rPr>
          <w:szCs w:val="22"/>
          <w:lang w:val="lt-LT"/>
        </w:rPr>
        <w:t xml:space="preserve">Kas yra Valsartan/Hydrochlorothiazide Torrent ir kam jis vartojamas </w:t>
      </w:r>
    </w:p>
    <w:p w:rsidR="00223C92" w:rsidRPr="00223C92" w:rsidRDefault="00223C92" w:rsidP="008241C7">
      <w:pPr>
        <w:numPr>
          <w:ilvl w:val="0"/>
          <w:numId w:val="12"/>
        </w:numPr>
        <w:tabs>
          <w:tab w:val="clear" w:pos="567"/>
          <w:tab w:val="num" w:pos="540"/>
        </w:tabs>
        <w:spacing w:line="240" w:lineRule="auto"/>
        <w:ind w:left="540" w:hanging="540"/>
        <w:rPr>
          <w:szCs w:val="22"/>
          <w:lang w:val="lt-LT"/>
        </w:rPr>
      </w:pPr>
      <w:r w:rsidRPr="00223C92">
        <w:rPr>
          <w:szCs w:val="22"/>
          <w:lang w:val="lt-LT"/>
        </w:rPr>
        <w:t>Kas žinotina prieš vartojant Valsartan/Hydrochlorothiazide Torrent</w:t>
      </w:r>
    </w:p>
    <w:p w:rsidR="00223C92" w:rsidRPr="00223C92" w:rsidRDefault="00223C92" w:rsidP="008241C7">
      <w:pPr>
        <w:numPr>
          <w:ilvl w:val="0"/>
          <w:numId w:val="12"/>
        </w:numPr>
        <w:tabs>
          <w:tab w:val="clear" w:pos="567"/>
          <w:tab w:val="num" w:pos="540"/>
        </w:tabs>
        <w:spacing w:line="240" w:lineRule="auto"/>
        <w:ind w:left="540" w:hanging="540"/>
        <w:rPr>
          <w:szCs w:val="22"/>
          <w:lang w:val="lt-LT"/>
        </w:rPr>
      </w:pPr>
      <w:r w:rsidRPr="00223C92">
        <w:rPr>
          <w:szCs w:val="22"/>
          <w:lang w:val="lt-LT"/>
        </w:rPr>
        <w:t>Kaip vartoti Valsartan/Hydrochlorothiazide Torrent</w:t>
      </w:r>
    </w:p>
    <w:p w:rsidR="00223C92" w:rsidRPr="00223C92" w:rsidRDefault="00223C92" w:rsidP="008241C7">
      <w:pPr>
        <w:numPr>
          <w:ilvl w:val="0"/>
          <w:numId w:val="12"/>
        </w:numPr>
        <w:tabs>
          <w:tab w:val="clear" w:pos="567"/>
          <w:tab w:val="num" w:pos="540"/>
        </w:tabs>
        <w:spacing w:line="240" w:lineRule="auto"/>
        <w:ind w:left="540" w:hanging="540"/>
        <w:rPr>
          <w:szCs w:val="22"/>
          <w:lang w:val="lt-LT"/>
        </w:rPr>
      </w:pPr>
      <w:r w:rsidRPr="00223C92">
        <w:rPr>
          <w:szCs w:val="22"/>
          <w:lang w:val="lt-LT"/>
        </w:rPr>
        <w:t xml:space="preserve">Galimas šalutinis poveikis </w:t>
      </w:r>
    </w:p>
    <w:p w:rsidR="00223C92" w:rsidRPr="00223C92" w:rsidRDefault="00223C92" w:rsidP="008241C7">
      <w:pPr>
        <w:numPr>
          <w:ilvl w:val="0"/>
          <w:numId w:val="12"/>
        </w:numPr>
        <w:tabs>
          <w:tab w:val="clear" w:pos="567"/>
          <w:tab w:val="num" w:pos="540"/>
        </w:tabs>
        <w:spacing w:line="240" w:lineRule="auto"/>
        <w:ind w:left="540" w:hanging="540"/>
        <w:rPr>
          <w:szCs w:val="22"/>
          <w:lang w:val="lt-LT"/>
        </w:rPr>
      </w:pPr>
      <w:r w:rsidRPr="00223C92">
        <w:rPr>
          <w:szCs w:val="22"/>
          <w:lang w:val="lt-LT"/>
        </w:rPr>
        <w:t>Kaip laikyti Valsartan/Hydrochlorothiazide Torrent</w:t>
      </w:r>
    </w:p>
    <w:p w:rsidR="00223C92" w:rsidRPr="00223C92" w:rsidRDefault="00223C92" w:rsidP="008241C7">
      <w:pPr>
        <w:numPr>
          <w:ilvl w:val="0"/>
          <w:numId w:val="12"/>
        </w:numPr>
        <w:tabs>
          <w:tab w:val="clear" w:pos="567"/>
          <w:tab w:val="num" w:pos="540"/>
        </w:tabs>
        <w:spacing w:line="240" w:lineRule="auto"/>
        <w:ind w:left="540" w:hanging="540"/>
        <w:rPr>
          <w:szCs w:val="22"/>
          <w:lang w:val="lt-LT"/>
        </w:rPr>
      </w:pPr>
      <w:r w:rsidRPr="00223C92">
        <w:rPr>
          <w:snapToGrid/>
          <w:szCs w:val="22"/>
          <w:lang w:val="lt-LT"/>
        </w:rPr>
        <w:t>Pakuotės turinys ir kita</w:t>
      </w:r>
      <w:r w:rsidRPr="00223C92">
        <w:rPr>
          <w:szCs w:val="22"/>
          <w:lang w:val="lt-LT"/>
        </w:rPr>
        <w:t xml:space="preserve"> informacija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iCs/>
          <w:snapToGrid/>
          <w:szCs w:val="22"/>
          <w:lang w:val="lt-LT" w:eastAsia="es-ES"/>
        </w:rPr>
      </w:pPr>
      <w:r w:rsidRPr="00223C92">
        <w:rPr>
          <w:b/>
          <w:iCs/>
          <w:snapToGrid/>
          <w:szCs w:val="22"/>
          <w:lang w:val="lt-LT" w:eastAsia="es-ES"/>
        </w:rPr>
        <w:t>1</w:t>
      </w:r>
      <w:r w:rsidRPr="00223C92">
        <w:rPr>
          <w:b/>
          <w:iCs/>
          <w:snapToGrid/>
          <w:szCs w:val="22"/>
          <w:lang w:val="lt-LT" w:eastAsia="es-ES"/>
        </w:rPr>
        <w:tab/>
        <w:t xml:space="preserve">Kas yra </w:t>
      </w:r>
      <w:r w:rsidRPr="00223C92">
        <w:rPr>
          <w:b/>
          <w:bCs/>
          <w:iCs/>
          <w:snapToGrid/>
          <w:szCs w:val="22"/>
          <w:lang w:val="lt-LT" w:eastAsia="es-ES"/>
        </w:rPr>
        <w:t xml:space="preserve">Valsartan/Hydrochlorothiazide Torrent </w:t>
      </w:r>
      <w:r w:rsidRPr="00223C92">
        <w:rPr>
          <w:b/>
          <w:iCs/>
          <w:snapToGrid/>
          <w:szCs w:val="22"/>
          <w:lang w:val="lt-LT" w:eastAsia="es-ES"/>
        </w:rPr>
        <w:t>ir kam jis vartojamas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plėvele dengtų tablečių sudėtyje yra dvi veikliosios medžiagos, vadinamos valsartanu ir hidrochlorotiazidu. Abi šios medžiagos padeda kontroliuoti aukštą kraujospūdį (hipertenziją).</w:t>
      </w:r>
    </w:p>
    <w:p w:rsidR="00223C92" w:rsidRPr="00223C92" w:rsidRDefault="00223C92" w:rsidP="008241C7">
      <w:pPr>
        <w:numPr>
          <w:ilvl w:val="0"/>
          <w:numId w:val="5"/>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Valsartanas yra priskiriamas vaistinių preparatų klasei, vadinamai angiotenzino II receptorių blokatoriais. Jie padeda kontroliuoti aukštą kraujospūdį. Angiotenzinas II yra organizmo medžiaga, kuri priverčia kraujagysles susitraukti, dėl to pakyla kraujospūdis. Valsartanas blokuoja šį angiotenzino II poveikį, todėl kraujagyslės atsipalaiduoja ir kraujospūdis sumažėja.</w:t>
      </w:r>
    </w:p>
    <w:p w:rsidR="00223C92" w:rsidRPr="00223C92" w:rsidRDefault="00223C92" w:rsidP="008241C7">
      <w:pPr>
        <w:numPr>
          <w:ilvl w:val="0"/>
          <w:numId w:val="5"/>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Hidrochlorotiazidas priklauso vaistų, vadinamų tiazidiniais diuretikais (</w:t>
      </w:r>
      <w:r w:rsidRPr="00223C92">
        <w:rPr>
          <w:rFonts w:eastAsia="SimSun"/>
          <w:szCs w:val="22"/>
          <w:lang w:val="lt-LT"/>
        </w:rPr>
        <w:t>šlapimą „varančių“ vaistų)</w:t>
      </w:r>
      <w:r w:rsidRPr="00223C92">
        <w:rPr>
          <w:szCs w:val="22"/>
          <w:lang w:val="lt-LT"/>
        </w:rPr>
        <w:t>, grupei. Hidrochlorotiazidas padidina šlapimo išsiskyrimą, taip sumažindamas kraujospūdį. Vartojamas ilgesnį laiką, jis padeda sumažinti ir kraujospūdį.</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Valsartan/Hydrochlorothiazide Torrent yra vartojamas aukštam kraujospūdžiui gydyti, kai kraujospūdžiui adekvačiai kontroliuoti nepakanka vienos veikliosios medžiagos.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Aukštas kraujospūdis padidina širdies ir arterijų apkrovą. Jei kraujospūdžio padidėjimas negydomas tai gali pažeisti smegenų, širdies ir inkstų kraujagysles, sukelti insultą, širdies ar inkstų nepakankamumą. Aukštas kraujospūdis padidina širdies smūgio riziką. Sumažinus kraujospūdį iki normalaus, minėtų pažeidimų rizika sumažėja.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bCs/>
          <w:snapToGrid/>
          <w:szCs w:val="22"/>
          <w:lang w:val="lt-LT" w:eastAsia="es-ES"/>
        </w:rPr>
      </w:pPr>
      <w:r w:rsidRPr="00223C92">
        <w:rPr>
          <w:b/>
          <w:bCs/>
          <w:snapToGrid/>
          <w:szCs w:val="22"/>
          <w:lang w:val="lt-LT" w:eastAsia="es-ES"/>
        </w:rPr>
        <w:t>2</w:t>
      </w:r>
      <w:r w:rsidRPr="00223C92">
        <w:rPr>
          <w:b/>
          <w:bCs/>
          <w:snapToGrid/>
          <w:szCs w:val="22"/>
          <w:lang w:val="lt-LT" w:eastAsia="es-ES"/>
        </w:rPr>
        <w:tab/>
        <w:t>Kas žinotina prieš vartojant Valsartan/Hydrochlorothiazide Torrent</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Valsartan/Hydrochlorothiazide Torrent</w:t>
      </w:r>
      <w:r w:rsidRPr="00223C92">
        <w:rPr>
          <w:szCs w:val="22"/>
          <w:lang w:val="lt-LT"/>
        </w:rPr>
        <w:t xml:space="preserve"> </w:t>
      </w:r>
      <w:r w:rsidRPr="00223C92">
        <w:rPr>
          <w:b/>
          <w:szCs w:val="22"/>
          <w:lang w:val="lt-LT"/>
        </w:rPr>
        <w:t>vartoti negalima:</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 xml:space="preserve">jeigu yra alergija valsartanui, hidrochlorotiazidui, sulfonamidų dariniams (medžiagoms, chemiškai susijusioms su hidrochlorotiazidu) arba </w:t>
      </w:r>
      <w:r w:rsidRPr="00223C92">
        <w:rPr>
          <w:snapToGrid/>
          <w:szCs w:val="22"/>
          <w:lang w:val="lt-LT" w:eastAsia="es-ES"/>
        </w:rPr>
        <w:t xml:space="preserve">bet </w:t>
      </w:r>
      <w:r w:rsidRPr="00223C92">
        <w:rPr>
          <w:szCs w:val="22"/>
          <w:lang w:val="lt-LT"/>
        </w:rPr>
        <w:t xml:space="preserve">kuriai pagalbinei </w:t>
      </w:r>
      <w:r w:rsidRPr="00223C92">
        <w:rPr>
          <w:snapToGrid/>
          <w:szCs w:val="22"/>
          <w:lang w:val="lt-LT" w:eastAsia="es-ES"/>
        </w:rPr>
        <w:t>šio vaisto</w:t>
      </w:r>
      <w:r w:rsidRPr="00223C92">
        <w:rPr>
          <w:szCs w:val="22"/>
          <w:lang w:val="lt-LT"/>
        </w:rPr>
        <w:t xml:space="preserve"> medžiagai</w:t>
      </w:r>
      <w:r w:rsidRPr="00223C92">
        <w:rPr>
          <w:snapToGrid/>
          <w:szCs w:val="22"/>
          <w:lang w:val="lt-LT" w:eastAsia="es-ES"/>
        </w:rPr>
        <w:t xml:space="preserve"> (jos išvardytos 6 skyriuje);</w:t>
      </w:r>
      <w:r w:rsidRPr="00223C92">
        <w:rPr>
          <w:szCs w:val="22"/>
          <w:lang w:val="lt-LT"/>
        </w:rPr>
        <w:t xml:space="preserve"> </w:t>
      </w: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lastRenderedPageBreak/>
        <w:t xml:space="preserve">jeigu esate daugiau negu 3 mėnesius nėščia (taip pat geriau vengti vartoti Valsartan/Hydrochlorothiazide Torrent ir ankstyvuoju nėštumo laikotarpiu. Žr. skyrių apie nėštumą); </w:t>
      </w: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sergate sunkia kepenų liga</w:t>
      </w:r>
      <w:r w:rsidRPr="00223C92">
        <w:rPr>
          <w:snapToGrid/>
          <w:szCs w:val="22"/>
          <w:lang w:val="lt-LT" w:eastAsia="lt-LT"/>
        </w:rPr>
        <w:t xml:space="preserve"> </w:t>
      </w:r>
      <w:r w:rsidRPr="00223C92">
        <w:rPr>
          <w:snapToGrid/>
          <w:szCs w:val="22"/>
          <w:lang w:val="lt-LT" w:eastAsia="es-ES"/>
        </w:rPr>
        <w:t>arba kepenyse yra smulkiųjų tulžies latakų irimas (bilijinė cirozė), dėl kurio kepenyse kaupiasi tulžis (pasireiškia cholestazė);</w:t>
      </w: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sergate sunkia inkstų liga;</w:t>
      </w: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 xml:space="preserve">jeigu negalite </w:t>
      </w:r>
      <w:r w:rsidRPr="00223C92">
        <w:rPr>
          <w:snapToGrid/>
          <w:szCs w:val="22"/>
          <w:lang w:val="lt-LT" w:eastAsia="es-ES"/>
        </w:rPr>
        <w:t>jeigu negalite išskirti šlapimo (yra anurija);</w:t>
      </w: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esate gydomi dirbtiniu inkstu;</w:t>
      </w: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nepaisant gydymo, kalio arba natrio kiekis kraujyje yra mažesnis už normalų arba kalcio kiekis kraujyje yra didesnis už normalų;</w:t>
      </w:r>
    </w:p>
    <w:p w:rsidR="00223C92" w:rsidRPr="00223C92" w:rsidRDefault="00223C92" w:rsidP="008241C7">
      <w:pPr>
        <w:numPr>
          <w:ilvl w:val="0"/>
          <w:numId w:val="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sergate podagra</w:t>
      </w:r>
      <w:r w:rsidRPr="00223C92">
        <w:rPr>
          <w:snapToGrid/>
          <w:szCs w:val="22"/>
          <w:lang w:val="lt-LT" w:eastAsia="es-ES"/>
        </w:rPr>
        <w:t>;</w:t>
      </w:r>
    </w:p>
    <w:p w:rsidR="00223C92" w:rsidRPr="00223C92" w:rsidRDefault="00D42C52" w:rsidP="008241C7">
      <w:pPr>
        <w:numPr>
          <w:ilvl w:val="0"/>
          <w:numId w:val="6"/>
        </w:numPr>
        <w:tabs>
          <w:tab w:val="clear" w:pos="567"/>
          <w:tab w:val="num" w:pos="540"/>
        </w:tabs>
        <w:autoSpaceDE w:val="0"/>
        <w:autoSpaceDN w:val="0"/>
        <w:adjustRightInd w:val="0"/>
        <w:spacing w:line="240" w:lineRule="auto"/>
        <w:ind w:left="540" w:hanging="540"/>
        <w:rPr>
          <w:snapToGrid/>
          <w:szCs w:val="22"/>
          <w:lang w:val="lt-LT" w:eastAsia="es-ES"/>
        </w:rPr>
      </w:pPr>
      <w:r w:rsidRPr="00D42C52">
        <w:rPr>
          <w:snapToGrid/>
          <w:szCs w:val="22"/>
          <w:lang w:val="lt-LT" w:eastAsia="es-ES"/>
        </w:rPr>
        <w:t>jeigu Jūs sergate cukriniu diabetu arba Jūsų inkstų veikla sutrikusi ir Jums skirtas kraujospūdį mažinantis vaistas, kurio sudėtyje yra aliskireno</w:t>
      </w:r>
      <w:r w:rsidR="00223C92" w:rsidRPr="00223C92">
        <w:rPr>
          <w:snapToGrid/>
          <w:szCs w:val="22"/>
          <w:lang w:val="lt-LT" w:eastAsia="es-ES"/>
        </w:rPr>
        <w:t>.</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Jeigu bet kuris iš minėtų atvejų tinka Jums, šio vaisto nevartokite ir pasikalbėkite su savo gydytoju.</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jc w:val="both"/>
        <w:outlineLvl w:val="3"/>
        <w:rPr>
          <w:b/>
          <w:bCs/>
          <w:szCs w:val="22"/>
          <w:lang w:val="lt-LT" w:eastAsia="x-none"/>
        </w:rPr>
      </w:pPr>
      <w:r w:rsidRPr="00223C92">
        <w:rPr>
          <w:b/>
          <w:bCs/>
          <w:szCs w:val="22"/>
          <w:lang w:val="lt-LT" w:eastAsia="x-none"/>
        </w:rPr>
        <w:t xml:space="preserve">Įspėjimai ir atsargumo priemonės </w:t>
      </w:r>
    </w:p>
    <w:p w:rsidR="00223C92" w:rsidRPr="00223C92" w:rsidRDefault="00223C92" w:rsidP="00223C92">
      <w:pPr>
        <w:numPr>
          <w:ilvl w:val="12"/>
          <w:numId w:val="0"/>
        </w:numPr>
        <w:tabs>
          <w:tab w:val="clear" w:pos="567"/>
        </w:tabs>
        <w:spacing w:line="240" w:lineRule="auto"/>
        <w:ind w:right="-2"/>
        <w:rPr>
          <w:szCs w:val="22"/>
          <w:lang w:val="lt-LT"/>
        </w:rPr>
      </w:pPr>
      <w:r w:rsidRPr="00223C92">
        <w:rPr>
          <w:szCs w:val="22"/>
          <w:lang w:val="lt-LT"/>
        </w:rPr>
        <w:t>Pasitarkite su gydytoju, prieš pradėdami vartoti Valsartan/Hydrochlorothiazide Torrent:</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vartojate kalį sulaikančius vaistus, kalio papildus, druskos pakaitalus, turinčius kalio, arba kitus vaistus, kurie didina kalio kiekį kraujyje, pavyzdžiui, hepariną. Gydytojui gali reikėti reguliariai tikrinti kalio kiekį Jūsų kraujyje;</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kraujyje kalio kiekis yra nedidelis;</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viduriuojate arba gausiai vemiate;</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vartojate dideles dozes šlapimą varančių vaistų (diuretikų);</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sergate sunkia širdies liga;</w:t>
      </w:r>
    </w:p>
    <w:p w:rsidR="00223C92" w:rsidRPr="00223C92" w:rsidRDefault="00223C92" w:rsidP="008241C7">
      <w:pPr>
        <w:numPr>
          <w:ilvl w:val="0"/>
          <w:numId w:val="47"/>
        </w:numPr>
        <w:tabs>
          <w:tab w:val="clear" w:pos="357"/>
          <w:tab w:val="clear" w:pos="567"/>
        </w:tabs>
        <w:spacing w:line="240" w:lineRule="auto"/>
        <w:ind w:left="567" w:hanging="567"/>
        <w:rPr>
          <w:szCs w:val="22"/>
          <w:lang w:val="lt-LT"/>
        </w:rPr>
      </w:pPr>
      <w:r w:rsidRPr="00223C92">
        <w:rPr>
          <w:szCs w:val="22"/>
          <w:lang w:val="lt-LT"/>
        </w:rPr>
        <w:t>jeigu sergate širdies nepakankamumu arba Jus ištiko širdies priepuolis. Atidžiai vykdykite su pradinės dozės vartojimu susijusius gydytojo nurodymus. Gydytojas gali ištirti Jūsų inkstų funkciją;</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Jums nustatytas inkstų arterijos susiaurėjimas;</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Jums neseniai transplantavo inkstą;</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67" w:hanging="567"/>
        <w:rPr>
          <w:szCs w:val="22"/>
          <w:lang w:val="lt-LT"/>
        </w:rPr>
      </w:pPr>
      <w:r w:rsidRPr="00223C92">
        <w:rPr>
          <w:szCs w:val="22"/>
          <w:lang w:val="lt-LT"/>
        </w:rPr>
        <w:t>jeigu sergate hiperaldosteronizmu. Tai liga, kai antinksčių liaukos gamina per daug hormono, vadinamo aldosteronu. Jei tai būdinga Jums, Valsartan/Hydrochlorothiazide Torrent vartoti nerekomenduojama;</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sergate kepenų arba inkstų liga;</w:t>
      </w:r>
    </w:p>
    <w:p w:rsidR="00223C92" w:rsidRPr="00223C92" w:rsidRDefault="00223C92" w:rsidP="008241C7">
      <w:pPr>
        <w:numPr>
          <w:ilvl w:val="0"/>
          <w:numId w:val="47"/>
        </w:numPr>
        <w:tabs>
          <w:tab w:val="clear" w:pos="357"/>
          <w:tab w:val="clear" w:pos="567"/>
        </w:tabs>
        <w:spacing w:line="240" w:lineRule="auto"/>
        <w:ind w:left="567" w:hanging="567"/>
        <w:rPr>
          <w:szCs w:val="22"/>
          <w:lang w:val="lt-LT"/>
        </w:rPr>
      </w:pPr>
      <w:r w:rsidRPr="00223C92">
        <w:rPr>
          <w:szCs w:val="22"/>
          <w:lang w:val="lt-LT"/>
        </w:rPr>
        <w:t>jeigu vartojant kitokių vaistų (įskaitant AKF inhibitorius) buvo pasireiškusi vadinamoji angioneurozinė edema, t. y. alerginės reakcijos sukeltas liežuvio ir veido patinimas. Apie tai būtina pasakyti gydytojui. Jeigu tokių simptomų atsiranda Valsartan/Hydrochlorothiazide Torrent vartojimo laikotarpiu, nedelsdami nutraukite Valsartan/Hydrochlorothiazide Torrent vartojimą ir niekada jo nebevartokite. Taip pat žr. 4 skyrių „Galimas šalutinis poveikis”;</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karščiuojate, esate išberti arba skauda sąnarius. Tai gali būti sisteminės raudonosios vilkligės požymiai (SRV, vadinamoji autoimuninė liga);</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 xml:space="preserve">jeigu sergate cukriniu diabetu, podagra, kraujyje yra didelis cholesterolio arba </w:t>
      </w:r>
      <w:r w:rsidRPr="00223C92">
        <w:rPr>
          <w:snapToGrid/>
          <w:szCs w:val="22"/>
          <w:lang w:val="lt-LT" w:eastAsia="es-ES"/>
        </w:rPr>
        <w:t>trigliceridų</w:t>
      </w:r>
      <w:r w:rsidRPr="00223C92">
        <w:rPr>
          <w:szCs w:val="22"/>
          <w:lang w:val="lt-LT"/>
        </w:rPr>
        <w:t xml:space="preserve"> kiekis  kraujyje;</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anksčiau pasireiškė alerginių reakcijų, vartojant kitus šios grupės kraujospūdį mažinančius vaistus (angiotenzino II receptorių blokatorius) arba jeigu sergate alergija ar astma.</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napToGrid/>
          <w:szCs w:val="22"/>
          <w:lang w:val="lt-LT" w:eastAsia="es-ES"/>
        </w:rPr>
      </w:pPr>
      <w:r w:rsidRPr="00223C92">
        <w:rPr>
          <w:snapToGrid/>
          <w:szCs w:val="22"/>
          <w:lang w:val="lt-LT" w:eastAsia="es-ES"/>
        </w:rPr>
        <w:t>jeigu Jums susilpnėja regėjimas arba atsiranda akies skausmas; šie simptomai gali būti padidėjusio akispūdžio požymiais ir gali atsirasti po kelių valandų ar savaitės nuo Valsartan/Hydrochlorothiazide Torrent vartojimo pradžios; negydant šie simptomai gali sukelti negrįžtamą regėjimo sutrikimą; gali būti didesnis pavojus pasireikšti šiems sutrikimams tuomet, jeigu Jums anksčiau buvo pasireiškusi alergija penicilinui ar sulfonamidams;</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tai gali padidinti odos jautrumą saulei.</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Vaikams ir paaugliams (jaunesniems kaip 18</w:t>
      </w:r>
      <w:r w:rsidRPr="00223C92">
        <w:rPr>
          <w:bCs/>
          <w:snapToGrid/>
          <w:szCs w:val="22"/>
          <w:lang w:val="lt-LT" w:eastAsia="es-ES"/>
        </w:rPr>
        <w:t xml:space="preserve"> </w:t>
      </w:r>
      <w:r w:rsidRPr="00223C92">
        <w:rPr>
          <w:szCs w:val="22"/>
          <w:lang w:val="lt-LT"/>
        </w:rPr>
        <w:t>metų amžiaus) Valsartan/Hydrochlorothiazide Torrent vartoti nerekomenduojama.</w:t>
      </w:r>
    </w:p>
    <w:p w:rsidR="00223C92" w:rsidRPr="00223C92" w:rsidRDefault="00223C92" w:rsidP="008241C7">
      <w:pPr>
        <w:numPr>
          <w:ilvl w:val="0"/>
          <w:numId w:val="7"/>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 xml:space="preserve">Jeigu manote, kad esate (arba galite tapti) nėščia, įspėkite apie tai gydytoją. Valsartan/Hydrochlorothiazide Torrent nerekomenduojama vartoti ankstyvuoju nėštumo laikotarpiu. Valsartan/Hydrochlorothiazide Torrent negalima vartoti, jei esate daugiau negu </w:t>
      </w:r>
      <w:r w:rsidRPr="00223C92">
        <w:rPr>
          <w:szCs w:val="22"/>
          <w:lang w:val="lt-LT"/>
        </w:rPr>
        <w:lastRenderedPageBreak/>
        <w:t>3 mėnesius nėščia, nes vartojant šiuo laikotarpiu galima rimta žala kūdikiui (žr. skyrių apie nėštumą).</w:t>
      </w:r>
    </w:p>
    <w:p w:rsidR="00C86183" w:rsidRPr="00C86183" w:rsidRDefault="00C86183" w:rsidP="00C86183">
      <w:pPr>
        <w:numPr>
          <w:ilvl w:val="0"/>
          <w:numId w:val="7"/>
        </w:numPr>
        <w:tabs>
          <w:tab w:val="clear" w:pos="567"/>
          <w:tab w:val="num" w:pos="540"/>
        </w:tabs>
        <w:autoSpaceDE w:val="0"/>
        <w:autoSpaceDN w:val="0"/>
        <w:adjustRightInd w:val="0"/>
        <w:spacing w:line="240" w:lineRule="auto"/>
        <w:ind w:left="540" w:hanging="540"/>
        <w:rPr>
          <w:szCs w:val="22"/>
          <w:lang w:val="lt-LT"/>
        </w:rPr>
      </w:pPr>
      <w:r w:rsidRPr="00C86183">
        <w:rPr>
          <w:szCs w:val="22"/>
          <w:lang w:val="lt-LT"/>
        </w:rPr>
        <w:t>jeigu vartojate kurį nors iš šių vaistų padidėjusiam kraujospūdžiui gydyti:</w:t>
      </w:r>
    </w:p>
    <w:p w:rsidR="00C86183" w:rsidRPr="00C86183" w:rsidRDefault="00C86183" w:rsidP="00C86183">
      <w:pPr>
        <w:numPr>
          <w:ilvl w:val="0"/>
          <w:numId w:val="49"/>
        </w:numPr>
        <w:tabs>
          <w:tab w:val="clear" w:pos="567"/>
          <w:tab w:val="clear" w:pos="720"/>
          <w:tab w:val="num" w:pos="851"/>
        </w:tabs>
        <w:autoSpaceDE w:val="0"/>
        <w:autoSpaceDN w:val="0"/>
        <w:adjustRightInd w:val="0"/>
        <w:spacing w:line="240" w:lineRule="auto"/>
        <w:ind w:left="851" w:hanging="284"/>
        <w:rPr>
          <w:szCs w:val="22"/>
          <w:lang w:val="lt-LT"/>
        </w:rPr>
      </w:pPr>
      <w:r w:rsidRPr="00C86183">
        <w:rPr>
          <w:szCs w:val="22"/>
          <w:lang w:val="lt-LT"/>
        </w:rPr>
        <w:t>AKF inhibitorių (pavyzdžiui, enalaprilį, lizinoprilį, ramiprilį), ypač jei turite su diabetu susijusių inkstų sutrikimų;</w:t>
      </w:r>
    </w:p>
    <w:p w:rsidR="00C86183" w:rsidRPr="00C86183" w:rsidRDefault="00C86183" w:rsidP="00C86183">
      <w:pPr>
        <w:numPr>
          <w:ilvl w:val="0"/>
          <w:numId w:val="49"/>
        </w:numPr>
        <w:tabs>
          <w:tab w:val="clear" w:pos="567"/>
          <w:tab w:val="clear" w:pos="720"/>
          <w:tab w:val="num" w:pos="851"/>
        </w:tabs>
        <w:autoSpaceDE w:val="0"/>
        <w:autoSpaceDN w:val="0"/>
        <w:adjustRightInd w:val="0"/>
        <w:spacing w:line="240" w:lineRule="auto"/>
        <w:ind w:left="851" w:hanging="284"/>
        <w:rPr>
          <w:szCs w:val="22"/>
          <w:lang w:val="lt-LT"/>
        </w:rPr>
      </w:pPr>
      <w:r>
        <w:rPr>
          <w:szCs w:val="22"/>
          <w:lang w:val="lt-LT"/>
        </w:rPr>
        <w:t>a</w:t>
      </w:r>
      <w:r w:rsidRPr="00C86183">
        <w:rPr>
          <w:szCs w:val="22"/>
          <w:lang w:val="lt-LT"/>
        </w:rPr>
        <w:t>liskireną</w:t>
      </w:r>
      <w:r>
        <w:rPr>
          <w:szCs w:val="22"/>
          <w:lang w:val="lt-LT"/>
        </w:rPr>
        <w:t>.</w:t>
      </w:r>
    </w:p>
    <w:p w:rsidR="00C86183" w:rsidRPr="00C86183" w:rsidRDefault="00C86183" w:rsidP="00C86183">
      <w:pPr>
        <w:tabs>
          <w:tab w:val="clear" w:pos="567"/>
        </w:tabs>
        <w:autoSpaceDE w:val="0"/>
        <w:autoSpaceDN w:val="0"/>
        <w:adjustRightInd w:val="0"/>
        <w:spacing w:line="240" w:lineRule="auto"/>
        <w:rPr>
          <w:szCs w:val="22"/>
          <w:lang w:val="lt-LT"/>
        </w:rPr>
      </w:pPr>
    </w:p>
    <w:p w:rsidR="00C86183" w:rsidRPr="00C86183" w:rsidRDefault="00C86183" w:rsidP="00C86183">
      <w:pPr>
        <w:tabs>
          <w:tab w:val="clear" w:pos="567"/>
        </w:tabs>
        <w:autoSpaceDE w:val="0"/>
        <w:autoSpaceDN w:val="0"/>
        <w:adjustRightInd w:val="0"/>
        <w:spacing w:line="240" w:lineRule="auto"/>
        <w:rPr>
          <w:szCs w:val="22"/>
          <w:lang w:val="lt-LT"/>
        </w:rPr>
      </w:pPr>
      <w:r w:rsidRPr="00C86183">
        <w:rPr>
          <w:szCs w:val="22"/>
          <w:lang w:val="lt-LT"/>
        </w:rPr>
        <w:t>Jūsų gydytojas gali reguliariai ištirti Jūsų inkstų funkciją, kraujospūdį ir elektrolitų (pvz., kalio) kiekį kraujyje.</w:t>
      </w:r>
    </w:p>
    <w:p w:rsidR="00C86183" w:rsidRPr="00C86183" w:rsidRDefault="00C86183" w:rsidP="00C86183">
      <w:pPr>
        <w:tabs>
          <w:tab w:val="clear" w:pos="567"/>
        </w:tabs>
        <w:autoSpaceDE w:val="0"/>
        <w:autoSpaceDN w:val="0"/>
        <w:adjustRightInd w:val="0"/>
        <w:spacing w:line="240" w:lineRule="auto"/>
        <w:rPr>
          <w:szCs w:val="22"/>
          <w:lang w:val="lt-LT"/>
        </w:rPr>
      </w:pPr>
    </w:p>
    <w:p w:rsidR="00C86183" w:rsidRDefault="00C86183" w:rsidP="00C86183">
      <w:pPr>
        <w:tabs>
          <w:tab w:val="clear" w:pos="567"/>
        </w:tabs>
        <w:autoSpaceDE w:val="0"/>
        <w:autoSpaceDN w:val="0"/>
        <w:adjustRightInd w:val="0"/>
        <w:spacing w:line="240" w:lineRule="auto"/>
        <w:rPr>
          <w:szCs w:val="22"/>
          <w:lang w:val="lt-LT"/>
        </w:rPr>
      </w:pPr>
      <w:r w:rsidRPr="00C86183">
        <w:rPr>
          <w:szCs w:val="22"/>
          <w:lang w:val="lt-LT"/>
        </w:rPr>
        <w:t>Taip pat žiūrėkite informaciją, pateiktą</w:t>
      </w:r>
      <w:r>
        <w:rPr>
          <w:szCs w:val="22"/>
          <w:lang w:val="lt-LT"/>
        </w:rPr>
        <w:t xml:space="preserve"> poskyryje „</w:t>
      </w:r>
      <w:r w:rsidRPr="00C86183">
        <w:rPr>
          <w:szCs w:val="22"/>
          <w:lang w:val="lt-LT"/>
        </w:rPr>
        <w:t>Valsartan/Hydrochlorothiazide Torrent</w:t>
      </w:r>
      <w:r>
        <w:rPr>
          <w:szCs w:val="22"/>
          <w:lang w:val="lt-LT"/>
        </w:rPr>
        <w:t xml:space="preserve"> vartoti negalima“</w:t>
      </w:r>
    </w:p>
    <w:p w:rsidR="00C86183" w:rsidRPr="00C86183" w:rsidRDefault="00C86183" w:rsidP="00C86183">
      <w:pPr>
        <w:tabs>
          <w:tab w:val="clear" w:pos="567"/>
        </w:tabs>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bCs/>
          <w:snapToGrid/>
          <w:szCs w:val="22"/>
          <w:lang w:val="lt-LT" w:eastAsia="es-ES"/>
        </w:rPr>
      </w:pPr>
      <w:r w:rsidRPr="00223C92">
        <w:rPr>
          <w:b/>
          <w:bCs/>
          <w:snapToGrid/>
          <w:szCs w:val="22"/>
          <w:lang w:val="lt-LT" w:eastAsia="es-ES"/>
        </w:rPr>
        <w:t>Jeigu Jums yra bet kuri iš nurodytų būklių, pasitarkite su gydytoju.</w:t>
      </w:r>
    </w:p>
    <w:p w:rsidR="00223C92" w:rsidRPr="00223C92" w:rsidRDefault="00223C92" w:rsidP="00223C92">
      <w:pPr>
        <w:autoSpaceDE w:val="0"/>
        <w:autoSpaceDN w:val="0"/>
        <w:adjustRightInd w:val="0"/>
        <w:spacing w:line="240" w:lineRule="auto"/>
        <w:rPr>
          <w:snapToGrid/>
          <w:szCs w:val="22"/>
          <w:lang w:val="lt-LT" w:eastAsia="es-ES"/>
        </w:rPr>
      </w:pPr>
    </w:p>
    <w:p w:rsidR="00223C92" w:rsidRPr="00223C92" w:rsidRDefault="00223C92" w:rsidP="00223C92">
      <w:pPr>
        <w:autoSpaceDE w:val="0"/>
        <w:autoSpaceDN w:val="0"/>
        <w:adjustRightInd w:val="0"/>
        <w:spacing w:line="240" w:lineRule="auto"/>
        <w:rPr>
          <w:szCs w:val="22"/>
          <w:lang w:val="lt-LT"/>
        </w:rPr>
      </w:pPr>
      <w:r w:rsidRPr="00223C92" w:rsidDel="00253CDD">
        <w:rPr>
          <w:snapToGrid/>
          <w:szCs w:val="22"/>
          <w:lang w:val="lt-LT" w:eastAsia="cs-CZ"/>
        </w:rPr>
        <w:t xml:space="preserve"> </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Hidrochlorotiazidas esantis šiame vaiste gali duoti teigiamą reakciją antidopingo teste.</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bCs/>
          <w:snapToGrid/>
          <w:szCs w:val="22"/>
          <w:lang w:val="lt-LT" w:eastAsia="es-ES"/>
        </w:rPr>
      </w:pPr>
      <w:r w:rsidRPr="00223C92">
        <w:rPr>
          <w:b/>
          <w:bCs/>
          <w:snapToGrid/>
          <w:szCs w:val="22"/>
          <w:lang w:val="lt-LT" w:eastAsia="es-ES"/>
        </w:rPr>
        <w:t>Kiti vaistai ir Valsartan/Hydrochlorothiazide Torrent</w:t>
      </w:r>
    </w:p>
    <w:p w:rsidR="00223C92" w:rsidRPr="00223C92" w:rsidRDefault="00223C92" w:rsidP="00223C92">
      <w:pPr>
        <w:autoSpaceDE w:val="0"/>
        <w:autoSpaceDN w:val="0"/>
        <w:adjustRightInd w:val="0"/>
        <w:spacing w:line="240" w:lineRule="auto"/>
        <w:rPr>
          <w:b/>
          <w:bCs/>
          <w:snapToGrid/>
          <w:szCs w:val="22"/>
          <w:lang w:val="lt-LT" w:eastAsia="es-ES"/>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Jeigu vartojate arba neseniai vartojote kitų vaistų</w:t>
      </w:r>
      <w:r w:rsidRPr="00223C92">
        <w:rPr>
          <w:snapToGrid/>
          <w:szCs w:val="22"/>
          <w:lang w:val="lt-LT" w:eastAsia="es-ES"/>
        </w:rPr>
        <w:t xml:space="preserve"> arba dėl to nesate tikri, apie tai</w:t>
      </w:r>
      <w:r w:rsidRPr="00223C92">
        <w:rPr>
          <w:szCs w:val="22"/>
          <w:lang w:val="lt-LT"/>
        </w:rPr>
        <w:t xml:space="preserve"> pasakykite gydytojui arba vaistininkui.</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Gydymo efektyvumui gali turėti įtakos kai kurie vaistai, vartojami kartu su Valsartan/Hydrochlorothiazide Torrent. </w:t>
      </w:r>
      <w:r w:rsidR="00994575" w:rsidRPr="007C1C6D">
        <w:rPr>
          <w:lang w:val="lt-LT"/>
        </w:rPr>
        <w:t xml:space="preserve"> </w:t>
      </w:r>
      <w:r w:rsidR="00994575" w:rsidRPr="00994575">
        <w:rPr>
          <w:szCs w:val="22"/>
          <w:lang w:val="lt-LT"/>
        </w:rPr>
        <w:t>Jūsų gydytojui gali tekti pakeisti Jūsų dozę ir (arba) imtis kitų atsargumo priemonių</w:t>
      </w:r>
      <w:r w:rsidR="00994575">
        <w:rPr>
          <w:szCs w:val="22"/>
          <w:lang w:val="lt-LT"/>
        </w:rPr>
        <w:t xml:space="preserve"> </w:t>
      </w:r>
      <w:r w:rsidRPr="00223C92">
        <w:rPr>
          <w:szCs w:val="22"/>
          <w:lang w:val="lt-LT"/>
        </w:rPr>
        <w:t>arba kai kuriais atvejais net nutraukti vieno iš vaistų vartojimą. Tai ypač taikoma šiems vaistams:</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ličio preparatams, vaistams, vartojamiems</w:t>
      </w:r>
      <w:r w:rsidRPr="00223C92">
        <w:rPr>
          <w:szCs w:val="22"/>
          <w:lang w:val="lt-LT"/>
        </w:rPr>
        <w:t xml:space="preserve"> kai kurių tipų psichikos ligoms gydyti;</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 xml:space="preserve">vaistams ar medžiagoms, </w:t>
      </w:r>
      <w:r w:rsidRPr="00223C92">
        <w:rPr>
          <w:bCs/>
          <w:snapToGrid/>
          <w:szCs w:val="22"/>
          <w:lang w:val="lt-LT" w:eastAsia="es-ES"/>
        </w:rPr>
        <w:t xml:space="preserve">kurios </w:t>
      </w:r>
      <w:r w:rsidRPr="00223C92">
        <w:rPr>
          <w:szCs w:val="22"/>
          <w:lang w:val="lt-LT"/>
        </w:rPr>
        <w:t xml:space="preserve">gali </w:t>
      </w:r>
      <w:r w:rsidRPr="00223C92">
        <w:rPr>
          <w:bCs/>
          <w:snapToGrid/>
          <w:szCs w:val="22"/>
          <w:lang w:val="lt-LT" w:eastAsia="es-ES"/>
        </w:rPr>
        <w:t>didinti</w:t>
      </w:r>
      <w:r w:rsidRPr="00223C92">
        <w:rPr>
          <w:szCs w:val="22"/>
          <w:lang w:val="lt-LT"/>
        </w:rPr>
        <w:t xml:space="preserve"> kalio kiekį </w:t>
      </w:r>
      <w:r w:rsidRPr="00223C92">
        <w:rPr>
          <w:bCs/>
          <w:snapToGrid/>
          <w:szCs w:val="22"/>
          <w:lang w:val="lt-LT" w:eastAsia="es-ES"/>
        </w:rPr>
        <w:t>Jūsų kraujyje; šiems vaistams ar medžiagoms priklauso kalio papildai ar druskos pakaitalai, kuriuose yra kalio, kalį organizme sulaikantys vaistiniai preparatai ir heparinas;</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 xml:space="preserve">vaistams, kurie gali mažinti kalio kiekį kraujyje, </w:t>
      </w:r>
      <w:r w:rsidRPr="00223C92">
        <w:rPr>
          <w:szCs w:val="22"/>
          <w:lang w:val="lt-LT"/>
        </w:rPr>
        <w:t xml:space="preserve">pavyzdžiui, </w:t>
      </w:r>
      <w:r w:rsidRPr="00223C92">
        <w:rPr>
          <w:snapToGrid/>
          <w:szCs w:val="22"/>
          <w:lang w:val="lt-LT" w:eastAsia="es-ES"/>
        </w:rPr>
        <w:t>diuretikams (šlapimą varantiems preparatams), kortikosteroidams, vidurius laisvinantiems preparatams, karbenoksolonui, amfotericinui arba penicilinui G;</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kai kuriems antibiotikams (rifampicino grupės), vaistams, vartojamiems siekiant apsaugoti persodintą organą nuo atmetimo reakcijos (ciklosporinas), ar antiretrovirusiniams vaistams nuo ŽIV/AIDS infekcijos (ritonaviras). Šie vaistai gali stiprinti Valsartan/Hydrochlorothiazide Torrent poveikį;</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 xml:space="preserve">vaistams, kurie gali sukelti polimorfinę skilvelių tachikardiją </w:t>
      </w:r>
      <w:r w:rsidRPr="00223C92">
        <w:rPr>
          <w:i/>
          <w:snapToGrid/>
          <w:szCs w:val="22"/>
          <w:lang w:val="lt-LT" w:eastAsia="es-ES"/>
        </w:rPr>
        <w:t>„torsades de pointes“</w:t>
      </w:r>
      <w:r w:rsidRPr="00223C92">
        <w:rPr>
          <w:snapToGrid/>
          <w:szCs w:val="22"/>
          <w:lang w:val="lt-LT" w:eastAsia="es-ES"/>
        </w:rPr>
        <w:t xml:space="preserve"> (nereguliarius</w:t>
      </w:r>
      <w:r w:rsidRPr="00223C92">
        <w:rPr>
          <w:szCs w:val="22"/>
          <w:lang w:val="lt-LT"/>
        </w:rPr>
        <w:t xml:space="preserve"> širdies </w:t>
      </w:r>
      <w:r w:rsidRPr="00223C92">
        <w:rPr>
          <w:snapToGrid/>
          <w:szCs w:val="22"/>
          <w:lang w:val="lt-LT" w:eastAsia="es-ES"/>
        </w:rPr>
        <w:t>susitraukimus), pavyzdžiui, antiaritminiams preparatams (širdies veiklos sutrikimams gydyti vartojamiems vaistams) ir kai kuriems preparatams</w:t>
      </w:r>
      <w:r w:rsidRPr="00223C92">
        <w:rPr>
          <w:szCs w:val="22"/>
          <w:lang w:val="lt-LT"/>
        </w:rPr>
        <w:t xml:space="preserve"> nuo psichozės;</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vaistams</w:t>
      </w:r>
      <w:r w:rsidRPr="00223C92">
        <w:rPr>
          <w:szCs w:val="22"/>
          <w:lang w:val="lt-LT"/>
        </w:rPr>
        <w:t xml:space="preserve">, kurie gali </w:t>
      </w:r>
      <w:r w:rsidRPr="00223C92">
        <w:rPr>
          <w:snapToGrid/>
          <w:szCs w:val="22"/>
          <w:lang w:val="lt-LT" w:eastAsia="es-ES"/>
        </w:rPr>
        <w:t>mažinti natrio</w:t>
      </w:r>
      <w:r w:rsidRPr="00223C92">
        <w:rPr>
          <w:szCs w:val="22"/>
          <w:lang w:val="lt-LT"/>
        </w:rPr>
        <w:t xml:space="preserve"> kiekį kraujyje, pavyzdžiui, </w:t>
      </w:r>
      <w:r w:rsidRPr="00223C92">
        <w:rPr>
          <w:snapToGrid/>
          <w:szCs w:val="22"/>
          <w:lang w:val="lt-LT" w:eastAsia="es-ES"/>
        </w:rPr>
        <w:t>antidepresantams, preparatams nuo psichozės, vaistams nuo epilepsijos</w:t>
      </w:r>
      <w:r w:rsidRPr="00223C92">
        <w:rPr>
          <w:szCs w:val="22"/>
          <w:lang w:val="lt-LT"/>
        </w:rPr>
        <w:t>;</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preparatams</w:t>
      </w:r>
      <w:r w:rsidRPr="00223C92">
        <w:rPr>
          <w:szCs w:val="22"/>
          <w:lang w:val="lt-LT"/>
        </w:rPr>
        <w:t xml:space="preserve"> podagrai gydyti, pavyzdžiui, </w:t>
      </w:r>
      <w:r w:rsidRPr="00223C92">
        <w:rPr>
          <w:snapToGrid/>
          <w:szCs w:val="22"/>
          <w:lang w:val="lt-LT" w:eastAsia="es-ES"/>
        </w:rPr>
        <w:t>alopurinoliui, probenecidui, sulfinpirazonui;</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vaistiniams</w:t>
      </w:r>
      <w:r w:rsidRPr="00223C92">
        <w:rPr>
          <w:szCs w:val="22"/>
          <w:lang w:val="lt-LT"/>
        </w:rPr>
        <w:t xml:space="preserve"> vitamino</w:t>
      </w:r>
      <w:r w:rsidRPr="00223C92">
        <w:rPr>
          <w:snapToGrid/>
          <w:szCs w:val="22"/>
          <w:lang w:val="lt-LT" w:eastAsia="es-ES"/>
        </w:rPr>
        <w:t> </w:t>
      </w:r>
      <w:r w:rsidRPr="00223C92">
        <w:rPr>
          <w:szCs w:val="22"/>
          <w:lang w:val="lt-LT"/>
        </w:rPr>
        <w:t xml:space="preserve">D ir kalcio </w:t>
      </w:r>
      <w:r w:rsidRPr="00223C92">
        <w:rPr>
          <w:snapToGrid/>
          <w:szCs w:val="22"/>
          <w:lang w:val="lt-LT" w:eastAsia="es-ES"/>
        </w:rPr>
        <w:t>papildams;</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vaistams</w:t>
      </w:r>
      <w:r w:rsidRPr="00223C92">
        <w:rPr>
          <w:szCs w:val="22"/>
          <w:lang w:val="lt-LT"/>
        </w:rPr>
        <w:t xml:space="preserve"> diabetui gydyti (</w:t>
      </w:r>
      <w:r w:rsidRPr="00223C92">
        <w:rPr>
          <w:snapToGrid/>
          <w:szCs w:val="22"/>
          <w:lang w:val="lt-LT" w:eastAsia="es-ES"/>
        </w:rPr>
        <w:t>geriamiesiems vaistams, pavyzdžiui, metforminui, arba insulinams</w:t>
      </w:r>
      <w:r w:rsidRPr="00223C92">
        <w:rPr>
          <w:szCs w:val="22"/>
          <w:lang w:val="lt-LT"/>
        </w:rPr>
        <w:t>);</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kitokiems kraujospūdį mažinantiems vaistams, pavyzdžiui, metildopai;</w:t>
      </w:r>
    </w:p>
    <w:p w:rsidR="00994575" w:rsidRPr="00994575" w:rsidRDefault="00994575"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994575">
        <w:rPr>
          <w:snapToGrid/>
          <w:szCs w:val="22"/>
          <w:lang w:val="lt-LT" w:eastAsia="es-ES"/>
        </w:rPr>
        <w:t>jeigu vartojate AKF inhibitorių arba aliskireną (taip pat žiūrėkite informaciją, pateiktą poskyriuose „Valsartan/Hydrochlorothiazide Torrent vartoti negalima“ ir „Įspėjimai ir atsargumo priemonės“);</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kraujospūdį didinantiems vaistams, pavyzdžiui, noradrenalinui</w:t>
      </w:r>
      <w:r w:rsidRPr="00223C92">
        <w:rPr>
          <w:szCs w:val="22"/>
          <w:lang w:val="lt-LT"/>
        </w:rPr>
        <w:t xml:space="preserve"> arba </w:t>
      </w:r>
      <w:r w:rsidRPr="00223C92">
        <w:rPr>
          <w:snapToGrid/>
          <w:szCs w:val="22"/>
          <w:lang w:val="lt-LT" w:eastAsia="es-ES"/>
        </w:rPr>
        <w:t>adrenalinui;</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digoksinui ar kitiems rusmenės glikozidams (</w:t>
      </w:r>
      <w:r w:rsidRPr="00223C92">
        <w:rPr>
          <w:szCs w:val="22"/>
          <w:lang w:val="lt-LT"/>
        </w:rPr>
        <w:t xml:space="preserve">širdies </w:t>
      </w:r>
      <w:r w:rsidRPr="00223C92">
        <w:rPr>
          <w:snapToGrid/>
          <w:szCs w:val="22"/>
          <w:lang w:val="lt-LT" w:eastAsia="es-ES"/>
        </w:rPr>
        <w:t>ligoms gydyti vartojamiems vaistams);</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gliukozės</w:t>
      </w:r>
      <w:r w:rsidRPr="00223C92">
        <w:rPr>
          <w:szCs w:val="22"/>
          <w:lang w:val="lt-LT"/>
        </w:rPr>
        <w:t xml:space="preserve"> kiekį kraujyje</w:t>
      </w:r>
      <w:r w:rsidRPr="00223C92">
        <w:rPr>
          <w:snapToGrid/>
          <w:szCs w:val="22"/>
          <w:lang w:val="lt-LT" w:eastAsia="es-ES"/>
        </w:rPr>
        <w:t xml:space="preserve"> galintiems didinti vaistams</w:t>
      </w:r>
      <w:r w:rsidRPr="00223C92">
        <w:rPr>
          <w:szCs w:val="22"/>
          <w:lang w:val="lt-LT"/>
        </w:rPr>
        <w:t xml:space="preserve">, pavyzdžiui, </w:t>
      </w:r>
      <w:r w:rsidRPr="00223C92">
        <w:rPr>
          <w:snapToGrid/>
          <w:szCs w:val="22"/>
          <w:lang w:val="lt-LT" w:eastAsia="es-ES"/>
        </w:rPr>
        <w:t>diazoksidui arba beta-adrenoreceptorių blokatoriams</w:t>
      </w:r>
      <w:r w:rsidRPr="00223C92">
        <w:rPr>
          <w:szCs w:val="22"/>
          <w:lang w:val="lt-LT"/>
        </w:rPr>
        <w:t>;</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citotoksiniams vaistams (vartojamiems</w:t>
      </w:r>
      <w:r w:rsidRPr="00223C92">
        <w:rPr>
          <w:szCs w:val="22"/>
          <w:lang w:val="lt-LT"/>
        </w:rPr>
        <w:t xml:space="preserve"> vėžiui gydyti</w:t>
      </w:r>
      <w:r w:rsidRPr="00223C92">
        <w:rPr>
          <w:snapToGrid/>
          <w:szCs w:val="22"/>
          <w:lang w:val="lt-LT" w:eastAsia="es-ES"/>
        </w:rPr>
        <w:t>),</w:t>
      </w:r>
      <w:r w:rsidRPr="00223C92">
        <w:rPr>
          <w:szCs w:val="22"/>
          <w:lang w:val="lt-LT"/>
        </w:rPr>
        <w:t xml:space="preserve"> pavyzdžiui, </w:t>
      </w:r>
      <w:r w:rsidRPr="00223C92">
        <w:rPr>
          <w:snapToGrid/>
          <w:szCs w:val="22"/>
          <w:lang w:val="lt-LT" w:eastAsia="es-ES"/>
        </w:rPr>
        <w:t>metotreksatui</w:t>
      </w:r>
      <w:r w:rsidRPr="00223C92">
        <w:rPr>
          <w:szCs w:val="22"/>
          <w:lang w:val="lt-LT"/>
        </w:rPr>
        <w:t xml:space="preserve"> arba </w:t>
      </w:r>
      <w:r w:rsidRPr="00223C92">
        <w:rPr>
          <w:snapToGrid/>
          <w:szCs w:val="22"/>
          <w:lang w:val="lt-LT" w:eastAsia="es-ES"/>
        </w:rPr>
        <w:t>ciklofosfamidui;</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lastRenderedPageBreak/>
        <w:t>skausmą malšinantiems vaistams, pavyzdžiui, nesteroidiniams vaistams nuo uždegimo (NVNU), įskaitant selektyvius ciklooksigenazės-2 inhibitorius (Cox-2 inhibitorius) ir acetilsalicilo rūgšties preparatus (&gt;3 g per parą);</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zCs w:val="22"/>
          <w:lang w:val="lt-LT"/>
        </w:rPr>
        <w:t xml:space="preserve">raumenis </w:t>
      </w:r>
      <w:r w:rsidRPr="00223C92">
        <w:rPr>
          <w:snapToGrid/>
          <w:szCs w:val="22"/>
          <w:lang w:val="lt-LT" w:eastAsia="es-ES"/>
        </w:rPr>
        <w:t>atpalaiduojantiems vaistams</w:t>
      </w:r>
      <w:r w:rsidRPr="00223C92">
        <w:rPr>
          <w:szCs w:val="22"/>
          <w:lang w:val="lt-LT"/>
        </w:rPr>
        <w:t xml:space="preserve">, pavyzdžiui, </w:t>
      </w:r>
      <w:r w:rsidRPr="00223C92">
        <w:rPr>
          <w:snapToGrid/>
          <w:szCs w:val="22"/>
          <w:lang w:val="lt-LT" w:eastAsia="es-ES"/>
        </w:rPr>
        <w:t>tubokurarinui</w:t>
      </w:r>
      <w:r w:rsidRPr="00223C92">
        <w:rPr>
          <w:szCs w:val="22"/>
          <w:lang w:val="lt-LT"/>
        </w:rPr>
        <w:t>;</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anticholinerginiams vaistams (įvairiems sutrikimams, pvz., virškinimo trakto spazmui, šlapimo pūslės spazmui, astmai, supimo ligai, raumenų spazmui, Parkinsono ligai, gydyti vartojamiems vaistams, taip pat vartojamiems kaip pagalbinė priemonė anestezijos metu);</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amantadinui (vaistui nuo Parkinsono ligos, taip pat vartojamam apsaugoti nuo tam tikrų virusų sukeliamų ligų ar šioms ligoms gydyti);</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zCs w:val="22"/>
          <w:lang w:val="lt-LT"/>
        </w:rPr>
      </w:pPr>
      <w:r w:rsidRPr="00223C92">
        <w:rPr>
          <w:snapToGrid/>
          <w:szCs w:val="22"/>
          <w:lang w:val="lt-LT" w:eastAsia="es-ES"/>
        </w:rPr>
        <w:t>kolestiraminui</w:t>
      </w:r>
      <w:r w:rsidRPr="00223C92">
        <w:rPr>
          <w:szCs w:val="22"/>
          <w:lang w:val="lt-LT"/>
        </w:rPr>
        <w:t xml:space="preserve"> arba </w:t>
      </w:r>
      <w:r w:rsidRPr="00223C92">
        <w:rPr>
          <w:snapToGrid/>
          <w:szCs w:val="22"/>
          <w:lang w:val="lt-LT" w:eastAsia="es-ES"/>
        </w:rPr>
        <w:t>kolestipoliui (vaistams, daugiausia vartojamiems</w:t>
      </w:r>
      <w:r w:rsidRPr="00223C92">
        <w:rPr>
          <w:szCs w:val="22"/>
          <w:lang w:val="lt-LT"/>
        </w:rPr>
        <w:t xml:space="preserve"> dideliam lipidų kiekiui kraujyje</w:t>
      </w:r>
      <w:r w:rsidRPr="00223C92">
        <w:rPr>
          <w:snapToGrid/>
          <w:szCs w:val="22"/>
          <w:lang w:val="lt-LT" w:eastAsia="es-ES"/>
        </w:rPr>
        <w:t xml:space="preserve"> gydyti</w:t>
      </w:r>
      <w:r w:rsidRPr="00223C92">
        <w:rPr>
          <w:szCs w:val="22"/>
          <w:lang w:val="lt-LT"/>
        </w:rPr>
        <w:t>);</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ciklosporinui (vaistui, vartojamam transplantuoto organo atmetimui išvengti);</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alkoholiui, migdomiesiems preparatams ir anestetikams (chirurginių operacijų ar kitų procedūrų metu pacientams skiriamiems vaistams, kurie veikia migdomai ir slopina skausmą);</w:t>
      </w:r>
    </w:p>
    <w:p w:rsidR="00223C92" w:rsidRPr="00223C92" w:rsidRDefault="00223C92" w:rsidP="008241C7">
      <w:pPr>
        <w:numPr>
          <w:ilvl w:val="0"/>
          <w:numId w:val="48"/>
        </w:numPr>
        <w:tabs>
          <w:tab w:val="clear" w:pos="357"/>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kontrastiniams preparatams, kurių sudėtyje yra jodo (vaizdinių tyrimų metu naudojamiems preparatams).</w:t>
      </w:r>
    </w:p>
    <w:p w:rsidR="00223C92" w:rsidRPr="00223C92" w:rsidRDefault="00223C92" w:rsidP="008241C7">
      <w:pPr>
        <w:numPr>
          <w:ilvl w:val="0"/>
          <w:numId w:val="8"/>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karbamazepinas (vaistas, vartojamas traukuliams gydyti).</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Valsartan/Hydrochlorothiazide Torrent vartojimas su maistu</w:t>
      </w:r>
      <w:r w:rsidRPr="00223C92">
        <w:rPr>
          <w:b/>
          <w:bCs/>
          <w:snapToGrid/>
          <w:szCs w:val="22"/>
          <w:lang w:val="lt-LT" w:eastAsia="es-ES"/>
        </w:rPr>
        <w:t>,</w:t>
      </w:r>
      <w:r w:rsidRPr="00223C92">
        <w:rPr>
          <w:b/>
          <w:szCs w:val="22"/>
          <w:lang w:val="lt-LT"/>
        </w:rPr>
        <w:t xml:space="preserve"> gėrimais</w:t>
      </w:r>
      <w:r w:rsidRPr="00223C92">
        <w:rPr>
          <w:b/>
          <w:bCs/>
          <w:snapToGrid/>
          <w:szCs w:val="22"/>
          <w:lang w:val="lt-LT" w:eastAsia="es-ES"/>
        </w:rPr>
        <w:t xml:space="preserve"> ir alkoholiu</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galite vartoti valgio metu arba nevalgę.</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Venkite gerti alkoholio, kol tai neaptarėte su savo gydytoju. Alkoholis gali dar labiau sumažinti kraujospūdį ir (arba) padidinti riziką, kad jausitės apsvaigę arba jausite silpnumą.</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Nėštumas ir žindymo laikotarpis</w:t>
      </w:r>
    </w:p>
    <w:p w:rsidR="00223C92" w:rsidRPr="00223C92" w:rsidRDefault="00223C92" w:rsidP="00223C92">
      <w:pPr>
        <w:numPr>
          <w:ilvl w:val="12"/>
          <w:numId w:val="0"/>
        </w:numPr>
        <w:tabs>
          <w:tab w:val="clear" w:pos="567"/>
        </w:tabs>
        <w:spacing w:line="240" w:lineRule="auto"/>
        <w:rPr>
          <w:szCs w:val="22"/>
          <w:lang w:val="lt-LT"/>
        </w:rPr>
      </w:pPr>
      <w:r w:rsidRPr="00223C92">
        <w:rPr>
          <w:noProof/>
          <w:szCs w:val="22"/>
          <w:lang w:val="lt-LT"/>
        </w:rPr>
        <w:t>Jeigu esate nėščia, žindote kūdikį, manote, kad galbūt esate nėščia, arba planuojate pastoti, tai prieš vartodama šį vaistą, pasitarkite su gydytoju arba vaistininku.</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8241C7">
      <w:pPr>
        <w:numPr>
          <w:ilvl w:val="0"/>
          <w:numId w:val="46"/>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Jeigu manote, kad esate (arba galite tapti) nėščia, įspėkite apie tai gydytoją</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Gydytojas patars nutraukti Valsartan/Hydrochlorothiazide Torrent vartojimą prieš pastojant arba kai tik sužinosite, kad esate nėščia, ir skirs kitą vaistą. Valsartan/Hydrochlorothiazide Torrent nerekomenduojama vartoti ankstyvuoju nėštumo laikotarpiu. Valsartan/Hydrochlorothiazide Torrent negalima vartoti, jei esate daugiau negu 3 mėnesius nėščia, nes vartojant </w:t>
      </w:r>
      <w:r w:rsidRPr="00223C92">
        <w:rPr>
          <w:snapToGrid/>
          <w:szCs w:val="22"/>
          <w:lang w:val="lt-LT" w:eastAsia="cs-CZ"/>
        </w:rPr>
        <w:t>po trečiojo nėštumo mėnesio</w:t>
      </w:r>
      <w:r w:rsidRPr="00223C92">
        <w:rPr>
          <w:szCs w:val="22"/>
          <w:lang w:val="lt-LT"/>
        </w:rPr>
        <w:t xml:space="preserve"> galima rimta žala kūdikiui. </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8241C7">
      <w:pPr>
        <w:numPr>
          <w:ilvl w:val="0"/>
          <w:numId w:val="11"/>
        </w:numPr>
        <w:tabs>
          <w:tab w:val="clear" w:pos="567"/>
        </w:tabs>
        <w:autoSpaceDE w:val="0"/>
        <w:autoSpaceDN w:val="0"/>
        <w:adjustRightInd w:val="0"/>
        <w:spacing w:line="240" w:lineRule="auto"/>
        <w:rPr>
          <w:szCs w:val="22"/>
          <w:lang w:val="lt-LT"/>
        </w:rPr>
      </w:pPr>
      <w:r w:rsidRPr="00223C92">
        <w:rPr>
          <w:szCs w:val="22"/>
          <w:lang w:val="lt-LT"/>
        </w:rPr>
        <w:t>Jei maitinate krūtimi arba ketinate tai daryti, įspėkite gydytoją</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nerekomenduojama vartoti žindančioms moterims. Jeigu ketinate pradėti maitinti krūtimi, gydytojas paskirs kitą gydymą, ypač jei ketinate žindyti naujagimį arba neišnešiotą kūdikį.</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Vairavimas ir mechanizmų valdymas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szCs w:val="22"/>
          <w:lang w:val="lt-LT"/>
        </w:rPr>
        <w:t>Prieš vairuodami transporto priemonę, pradėdami valdyti mechanizmus arba imdamiesi kitos veiklos, reikalaujančios dėmesio koncentracijos, būkite tikri, kad žinote, kokį poveikį turi Valsartan/Hydrochlorothiazide Torrent. Valsartan/Hydrochlorothiazide Torrent, kaip ir kiti padidėjusį kraujospūdį mažinantys vaistai, retais atvejais gali sukelti galvos svaigimą ir gali sumažėti gebėjimas sukaupti dėmesį.</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numPr>
          <w:ilvl w:val="12"/>
          <w:numId w:val="0"/>
        </w:numPr>
        <w:spacing w:line="240" w:lineRule="auto"/>
        <w:rPr>
          <w:b/>
          <w:snapToGrid/>
          <w:szCs w:val="22"/>
          <w:lang w:val="lt-LT" w:eastAsia="es-ES"/>
        </w:rPr>
      </w:pPr>
      <w:r w:rsidRPr="00223C92">
        <w:rPr>
          <w:b/>
          <w:szCs w:val="22"/>
          <w:lang w:val="lt-LT"/>
        </w:rPr>
        <w:t>Valsartan/Hydrochlorothiazide Torrent sudėtyje yra laktozės</w:t>
      </w:r>
    </w:p>
    <w:p w:rsidR="00223C92" w:rsidRPr="00223C92" w:rsidRDefault="00223C92" w:rsidP="00223C92">
      <w:pPr>
        <w:numPr>
          <w:ilvl w:val="12"/>
          <w:numId w:val="0"/>
        </w:numPr>
        <w:spacing w:line="240" w:lineRule="auto"/>
        <w:rPr>
          <w:szCs w:val="22"/>
          <w:lang w:val="lt-LT"/>
        </w:rPr>
      </w:pPr>
      <w:r w:rsidRPr="00223C92">
        <w:rPr>
          <w:szCs w:val="22"/>
          <w:lang w:val="lt-LT"/>
        </w:rPr>
        <w:t>Jeigu gydytojas nustatė, kad netoleruojate kai kurių rūšių sacharozės, prieš pradėdami vartoti šį vaistą pasitarkite su gydytoju.</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iCs/>
          <w:snapToGrid/>
          <w:szCs w:val="22"/>
          <w:lang w:val="lt-LT" w:eastAsia="es-ES"/>
        </w:rPr>
      </w:pPr>
      <w:r w:rsidRPr="00223C92">
        <w:rPr>
          <w:b/>
          <w:szCs w:val="22"/>
          <w:lang w:val="lt-LT"/>
        </w:rPr>
        <w:t>3</w:t>
      </w:r>
      <w:r w:rsidRPr="00223C92">
        <w:rPr>
          <w:b/>
          <w:szCs w:val="22"/>
          <w:lang w:val="lt-LT"/>
        </w:rPr>
        <w:tab/>
      </w:r>
      <w:r w:rsidRPr="00223C92">
        <w:rPr>
          <w:b/>
          <w:iCs/>
          <w:snapToGrid/>
          <w:szCs w:val="22"/>
          <w:lang w:val="lt-LT" w:eastAsia="es-ES"/>
        </w:rPr>
        <w:t xml:space="preserve">Kaip vartoti </w:t>
      </w:r>
      <w:r w:rsidRPr="00223C92">
        <w:rPr>
          <w:b/>
          <w:szCs w:val="22"/>
          <w:lang w:val="lt-LT"/>
        </w:rPr>
        <w:t>Valsartan/Hydrochlorothiazide Torrent</w:t>
      </w:r>
    </w:p>
    <w:p w:rsidR="00223C92" w:rsidRPr="00223C92" w:rsidRDefault="00223C92" w:rsidP="00223C92">
      <w:pPr>
        <w:autoSpaceDE w:val="0"/>
        <w:autoSpaceDN w:val="0"/>
        <w:adjustRightInd w:val="0"/>
        <w:spacing w:line="240" w:lineRule="auto"/>
        <w:rPr>
          <w:snapToGrid/>
          <w:szCs w:val="22"/>
          <w:lang w:val="lt-LT" w:eastAsia="es-ES"/>
        </w:rPr>
      </w:pPr>
    </w:p>
    <w:p w:rsidR="00223C92" w:rsidRPr="00223C92" w:rsidRDefault="00223C92" w:rsidP="00223C92">
      <w:pPr>
        <w:autoSpaceDE w:val="0"/>
        <w:autoSpaceDN w:val="0"/>
        <w:adjustRightInd w:val="0"/>
        <w:spacing w:line="240" w:lineRule="auto"/>
        <w:rPr>
          <w:szCs w:val="22"/>
          <w:lang w:val="lt-LT"/>
        </w:rPr>
      </w:pPr>
      <w:r w:rsidRPr="00223C92">
        <w:rPr>
          <w:bCs/>
          <w:snapToGrid/>
          <w:szCs w:val="22"/>
          <w:lang w:val="lt-LT" w:eastAsia="es-ES"/>
        </w:rPr>
        <w:lastRenderedPageBreak/>
        <w:t>Visada</w:t>
      </w:r>
      <w:r w:rsidRPr="00223C92">
        <w:rPr>
          <w:szCs w:val="22"/>
          <w:lang w:val="lt-LT"/>
        </w:rPr>
        <w:t xml:space="preserve"> vartokite </w:t>
      </w:r>
      <w:r w:rsidRPr="00223C92">
        <w:rPr>
          <w:bCs/>
          <w:snapToGrid/>
          <w:szCs w:val="22"/>
          <w:lang w:val="lt-LT" w:eastAsia="es-ES"/>
        </w:rPr>
        <w:t xml:space="preserve">šį vaistą </w:t>
      </w:r>
      <w:r w:rsidRPr="00223C92">
        <w:rPr>
          <w:szCs w:val="22"/>
          <w:lang w:val="lt-LT"/>
        </w:rPr>
        <w:t>tiksliai kaip nurodė gydytojas. Tai padės pasiekti geriausių rezultatų ir sumažinti šalutinio poveikio riziką. Jeigu abejojate, kreipkitės į gydytoją arba vaistininką.</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Žmonės, kuriems būdingas aukštas kraujospūdis, dažnai nepastebi jokių šios problemos ženklų. Dauguma jų jaučiasi gana gerai. Todėl labai svarbu, kad reguliariai lankytumėtės pas gydytoją, net jeigu jaučiatės gerai.</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Gydytojas pasakys, kiek tiksliai Valsartan/Hydrochlorothiazide Torrent tablečių turite vartoti. Priklausomai nuo to, kaip organizmas reaguos į gydymą, gydytojas gali pasiūlyti dozę padidinti arba sumažinti.</w:t>
      </w:r>
    </w:p>
    <w:p w:rsidR="00223C92" w:rsidRPr="00223C92" w:rsidRDefault="00223C92" w:rsidP="008241C7">
      <w:pPr>
        <w:numPr>
          <w:ilvl w:val="0"/>
          <w:numId w:val="9"/>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Įprasta Valsartan/Hydrochlorothiazide Torrent dozė yra viena tabletė per parą.</w:t>
      </w:r>
    </w:p>
    <w:p w:rsidR="00223C92" w:rsidRPr="00223C92" w:rsidRDefault="00223C92" w:rsidP="008241C7">
      <w:pPr>
        <w:numPr>
          <w:ilvl w:val="0"/>
          <w:numId w:val="9"/>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Nekeiskite dozės ir nenutraukite tablečių vartojimo nepasitarę su gydytoju.</w:t>
      </w:r>
    </w:p>
    <w:p w:rsidR="00223C92" w:rsidRPr="00223C92" w:rsidRDefault="00223C92" w:rsidP="008241C7">
      <w:pPr>
        <w:numPr>
          <w:ilvl w:val="0"/>
          <w:numId w:val="9"/>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Vaistą vartokite kiekvieną dieną tuo pačiu metu, geriausia ryte.</w:t>
      </w:r>
    </w:p>
    <w:p w:rsidR="00223C92" w:rsidRPr="00223C92" w:rsidRDefault="00223C92" w:rsidP="008241C7">
      <w:pPr>
        <w:numPr>
          <w:ilvl w:val="0"/>
          <w:numId w:val="9"/>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Valsartan/Hydrochlorothiazide Torrent galite vartoti valgio metu arba nevalgę.</w:t>
      </w:r>
    </w:p>
    <w:p w:rsidR="00223C92" w:rsidRPr="00223C92" w:rsidRDefault="00223C92" w:rsidP="008241C7">
      <w:pPr>
        <w:numPr>
          <w:ilvl w:val="0"/>
          <w:numId w:val="9"/>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Nurykite tabletę, užgerdami stikline vandens.</w:t>
      </w:r>
    </w:p>
    <w:p w:rsidR="00223C92" w:rsidRPr="00223C92" w:rsidRDefault="00223C92" w:rsidP="00223C92">
      <w:pPr>
        <w:autoSpaceDE w:val="0"/>
        <w:autoSpaceDN w:val="0"/>
        <w:adjustRightInd w:val="0"/>
        <w:spacing w:line="240" w:lineRule="auto"/>
        <w:ind w:left="360"/>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bCs/>
          <w:snapToGrid/>
          <w:szCs w:val="22"/>
          <w:lang w:val="lt-LT" w:eastAsia="es-ES"/>
        </w:rPr>
        <w:t>Ką daryti pavartojus</w:t>
      </w:r>
      <w:r w:rsidRPr="00223C92">
        <w:rPr>
          <w:b/>
          <w:szCs w:val="22"/>
          <w:lang w:val="lt-LT"/>
        </w:rPr>
        <w:t xml:space="preserve"> per didelę Valsartan/Hydrochlorothiazide Torrent dozę</w:t>
      </w:r>
      <w:r w:rsidRPr="00223C92">
        <w:rPr>
          <w:b/>
          <w:bCs/>
          <w:snapToGrid/>
          <w:szCs w:val="22"/>
          <w:lang w:val="lt-LT" w:eastAsia="es-ES"/>
        </w:rPr>
        <w:t>?</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Jeigu patiriate stiprų galvos svaigimą ir (arba) nualpote, atsigulkite ir nedelsdami kreipkitės į gydytoją.</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Jeigu netyčia išgėrėte per daug tablečių, susisiekite su gydytoju, vaistininku arba nuvykite į ligoninę.</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Pamiršus pavartoti Valsartan/Hydrochlorothiazide Torrent</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Jeigu pamiršote pavartoti dozę, išgerkite tabletę iškart, kai tik prisiminsite. Jeigu pavartoti dozę prisiminėte tada, kai jau beveik atėjo laikas kitai dozei, pamirštą tabletę praleiskite, jos nebevartokite. Negalima vartoti dvigubos dozės norint kompensuoti praleistą dozę. </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Nustojus vartoti Valsartan/Hydrochlorothiazide Torrent</w:t>
      </w:r>
    </w:p>
    <w:p w:rsidR="00223C92" w:rsidRPr="00223C92" w:rsidRDefault="00223C92" w:rsidP="00223C92">
      <w:pPr>
        <w:autoSpaceDE w:val="0"/>
        <w:autoSpaceDN w:val="0"/>
        <w:adjustRightInd w:val="0"/>
        <w:spacing w:line="240" w:lineRule="auto"/>
        <w:rPr>
          <w:b/>
          <w:szCs w:val="22"/>
          <w:u w:val="single"/>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Nutraukus Valsartan/Hydrochlorothiazide Torrent vartojimą, gali dar labiau padidėti ir taip aukštas kraujospūdis. Nenutraukite vaisto vartojimo, nepasitarę su gydytoju.</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lang w:val="lt-LT"/>
        </w:rPr>
      </w:pPr>
      <w:r w:rsidRPr="00223C92">
        <w:rPr>
          <w:szCs w:val="22"/>
          <w:lang w:val="lt-LT"/>
        </w:rPr>
        <w:t>Jeigu kiltų daugiau klausimų dėl šio vaisto vartojimo, kreipkitės į gydytoją arba vaistininką.</w:t>
      </w:r>
    </w:p>
    <w:p w:rsidR="00223C92" w:rsidRPr="00223C92" w:rsidRDefault="00223C92" w:rsidP="00223C92">
      <w:pPr>
        <w:keepNext/>
        <w:spacing w:line="240" w:lineRule="auto"/>
        <w:outlineLvl w:val="1"/>
        <w:rPr>
          <w:b/>
          <w:szCs w:val="22"/>
          <w:lang w:val="lt-LT"/>
        </w:rPr>
      </w:pPr>
    </w:p>
    <w:p w:rsidR="00223C92" w:rsidRPr="00223C92" w:rsidRDefault="00223C92" w:rsidP="00223C92">
      <w:pPr>
        <w:keepNext/>
        <w:spacing w:line="240" w:lineRule="auto"/>
        <w:outlineLvl w:val="1"/>
        <w:rPr>
          <w:b/>
          <w:szCs w:val="22"/>
          <w:lang w:val="lt-LT"/>
        </w:rPr>
      </w:pPr>
    </w:p>
    <w:p w:rsidR="00223C92" w:rsidRPr="00223C92" w:rsidRDefault="00223C92" w:rsidP="00223C92">
      <w:pPr>
        <w:keepNext/>
        <w:spacing w:line="240" w:lineRule="auto"/>
        <w:outlineLvl w:val="1"/>
        <w:rPr>
          <w:b/>
          <w:iCs/>
          <w:snapToGrid/>
          <w:szCs w:val="22"/>
          <w:lang w:val="lt-LT" w:eastAsia="es-ES"/>
        </w:rPr>
      </w:pPr>
      <w:r w:rsidRPr="00223C92">
        <w:rPr>
          <w:b/>
          <w:iCs/>
          <w:snapToGrid/>
          <w:szCs w:val="22"/>
          <w:lang w:val="lt-LT" w:eastAsia="es-ES"/>
        </w:rPr>
        <w:t>4</w:t>
      </w:r>
      <w:r w:rsidRPr="00223C92">
        <w:rPr>
          <w:b/>
          <w:iCs/>
          <w:snapToGrid/>
          <w:szCs w:val="22"/>
          <w:lang w:val="lt-LT" w:eastAsia="es-ES"/>
        </w:rPr>
        <w:tab/>
        <w:t>Galimas šalutinis poveikis</w:t>
      </w:r>
    </w:p>
    <w:p w:rsidR="00223C92" w:rsidRPr="00223C92" w:rsidRDefault="00223C92" w:rsidP="00223C92">
      <w:pPr>
        <w:spacing w:line="240" w:lineRule="auto"/>
        <w:rPr>
          <w:snapToGrid/>
          <w:szCs w:val="22"/>
          <w:lang w:val="lt-LT" w:eastAsia="es-ES"/>
        </w:rPr>
      </w:pPr>
    </w:p>
    <w:p w:rsidR="00223C92" w:rsidRPr="00223C92" w:rsidRDefault="00223C92" w:rsidP="00223C92">
      <w:pPr>
        <w:spacing w:line="240" w:lineRule="auto"/>
        <w:rPr>
          <w:szCs w:val="22"/>
          <w:lang w:val="lt-LT"/>
        </w:rPr>
      </w:pPr>
      <w:r w:rsidRPr="00223C92">
        <w:rPr>
          <w:bCs/>
          <w:snapToGrid/>
          <w:szCs w:val="22"/>
          <w:lang w:val="lt-LT" w:eastAsia="es-ES"/>
        </w:rPr>
        <w:t>Šis vaistas</w:t>
      </w:r>
      <w:r w:rsidRPr="00223C92">
        <w:rPr>
          <w:szCs w:val="22"/>
          <w:lang w:val="lt-LT"/>
        </w:rPr>
        <w:t>, kaip ir kiti, gali sukelti šalutinį poveikį, nors jis pasireiškia ne visiems žmonėms.</w:t>
      </w:r>
    </w:p>
    <w:p w:rsidR="00223C92" w:rsidRPr="00223C92" w:rsidRDefault="00223C92" w:rsidP="00223C92">
      <w:pPr>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Šalutinis poveikis gali būti rimtas ir gali prireikti neatidėliotinos medicininės pagalbos: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Nedelsdami kreipkitės į gydytoją, jeigu pasireiškė angioneurozinės edemos simptomai:</w:t>
      </w:r>
    </w:p>
    <w:p w:rsidR="00223C92" w:rsidRPr="00223C92" w:rsidRDefault="00223C92" w:rsidP="008241C7">
      <w:pPr>
        <w:numPr>
          <w:ilvl w:val="0"/>
          <w:numId w:val="10"/>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ištinęs veidas, liežuvis arba ryklė</w:t>
      </w:r>
    </w:p>
    <w:p w:rsidR="00223C92" w:rsidRPr="00223C92" w:rsidRDefault="00223C92" w:rsidP="008241C7">
      <w:pPr>
        <w:numPr>
          <w:ilvl w:val="0"/>
          <w:numId w:val="10"/>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pasunkėjęs rijimas</w:t>
      </w:r>
    </w:p>
    <w:p w:rsidR="00223C92" w:rsidRPr="00223C92" w:rsidRDefault="00223C92" w:rsidP="008241C7">
      <w:pPr>
        <w:numPr>
          <w:ilvl w:val="0"/>
          <w:numId w:val="10"/>
        </w:numPr>
        <w:tabs>
          <w:tab w:val="clear" w:pos="567"/>
          <w:tab w:val="num" w:pos="540"/>
        </w:tabs>
        <w:autoSpaceDE w:val="0"/>
        <w:autoSpaceDN w:val="0"/>
        <w:adjustRightInd w:val="0"/>
        <w:spacing w:line="240" w:lineRule="auto"/>
        <w:ind w:left="540" w:hanging="540"/>
        <w:rPr>
          <w:szCs w:val="22"/>
          <w:lang w:val="lt-LT"/>
        </w:rPr>
      </w:pPr>
      <w:r w:rsidRPr="00223C92">
        <w:rPr>
          <w:szCs w:val="22"/>
          <w:lang w:val="lt-LT"/>
        </w:rPr>
        <w:t xml:space="preserve">dilgėlinė ir pasunkėjęs kvėpavimas </w:t>
      </w:r>
    </w:p>
    <w:p w:rsidR="00223C92" w:rsidRPr="00223C92" w:rsidRDefault="00223C92" w:rsidP="00223C92">
      <w:pPr>
        <w:autoSpaceDE w:val="0"/>
        <w:autoSpaceDN w:val="0"/>
        <w:adjustRightInd w:val="0"/>
        <w:spacing w:line="240" w:lineRule="auto"/>
        <w:rPr>
          <w:b/>
          <w:bCs/>
          <w:snapToGrid/>
          <w:szCs w:val="22"/>
          <w:lang w:val="lt-LT" w:eastAsia="es-ES"/>
        </w:rPr>
      </w:pPr>
      <w:r w:rsidRPr="00223C92">
        <w:rPr>
          <w:b/>
          <w:bCs/>
          <w:snapToGrid/>
          <w:szCs w:val="22"/>
          <w:lang w:val="lt-LT" w:eastAsia="es-ES"/>
        </w:rPr>
        <w:t>Jei Jums pasireiškė kuris nors iš šių simptomų, nedelsdami nutraukite Valsartan/Hydrochlorothiazide Torrent vartojimą ir kreipkitės į savo gydytoją (taip pat žr. 2 skyriaus poskyrį „Įspėjimai ir atsargumo priemonės ”).</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Kitoks galimas šalutinis poveikis: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widowControl w:val="0"/>
        <w:tabs>
          <w:tab w:val="clear" w:pos="567"/>
        </w:tabs>
        <w:autoSpaceDE w:val="0"/>
        <w:autoSpaceDN w:val="0"/>
        <w:adjustRightInd w:val="0"/>
        <w:spacing w:line="240" w:lineRule="auto"/>
        <w:rPr>
          <w:b/>
          <w:szCs w:val="22"/>
          <w:lang w:val="lt-LT"/>
        </w:rPr>
      </w:pPr>
      <w:r w:rsidRPr="00223C92">
        <w:rPr>
          <w:b/>
          <w:szCs w:val="22"/>
          <w:lang w:val="lt-LT"/>
        </w:rPr>
        <w:t>Nedažni</w:t>
      </w:r>
      <w:r w:rsidRPr="00223C92">
        <w:rPr>
          <w:b/>
          <w:snapToGrid/>
          <w:szCs w:val="22"/>
          <w:lang w:val="lt-LT" w:eastAsia="cs-CZ"/>
        </w:rPr>
        <w:t xml:space="preserve"> </w:t>
      </w:r>
      <w:r w:rsidRPr="00223C92">
        <w:rPr>
          <w:bCs/>
          <w:snapToGrid/>
          <w:szCs w:val="22"/>
          <w:lang w:val="lt-LT" w:eastAsia="cs-CZ"/>
        </w:rPr>
        <w:t>(atsiranda</w:t>
      </w:r>
      <w:r w:rsidRPr="00223C92">
        <w:rPr>
          <w:bCs/>
          <w:szCs w:val="22"/>
        </w:rPr>
        <w:t xml:space="preserve"> </w:t>
      </w:r>
      <w:r w:rsidRPr="00223C92">
        <w:rPr>
          <w:bCs/>
          <w:snapToGrid/>
          <w:szCs w:val="22"/>
          <w:lang w:val="lt-LT" w:eastAsia="cs-CZ"/>
        </w:rPr>
        <w:t>1</w:t>
      </w:r>
      <w:r w:rsidRPr="00223C92">
        <w:rPr>
          <w:bCs/>
          <w:snapToGrid/>
          <w:szCs w:val="22"/>
          <w:lang w:val="lt-LT" w:eastAsia="cs-CZ"/>
        </w:rPr>
        <w:noBreakHyphen/>
        <w:t>10 pacientų iš 1 000)</w:t>
      </w:r>
      <w:r w:rsidRPr="00223C92">
        <w:rPr>
          <w:b/>
          <w:snapToGrid/>
          <w:szCs w:val="22"/>
          <w:lang w:val="lt-LT" w:eastAsia="cs-CZ"/>
        </w:rPr>
        <w:t>:</w:t>
      </w:r>
    </w:p>
    <w:p w:rsidR="00223C92" w:rsidRPr="00223C92" w:rsidRDefault="00223C92" w:rsidP="008241C7">
      <w:pPr>
        <w:numPr>
          <w:ilvl w:val="0"/>
          <w:numId w:val="14"/>
        </w:numPr>
        <w:tabs>
          <w:tab w:val="clear" w:pos="360"/>
          <w:tab w:val="clear" w:pos="567"/>
          <w:tab w:val="num" w:pos="540"/>
        </w:tabs>
        <w:spacing w:line="240" w:lineRule="auto"/>
        <w:ind w:left="540" w:hanging="540"/>
        <w:rPr>
          <w:szCs w:val="22"/>
          <w:lang w:val="lt-LT"/>
        </w:rPr>
      </w:pPr>
      <w:r w:rsidRPr="00223C92">
        <w:rPr>
          <w:szCs w:val="22"/>
          <w:lang w:val="lt-LT"/>
        </w:rPr>
        <w:t>kosulys;</w:t>
      </w:r>
    </w:p>
    <w:p w:rsidR="00223C92" w:rsidRPr="00223C92" w:rsidRDefault="00223C92" w:rsidP="008241C7">
      <w:pPr>
        <w:numPr>
          <w:ilvl w:val="0"/>
          <w:numId w:val="33"/>
        </w:numPr>
        <w:tabs>
          <w:tab w:val="clear" w:pos="360"/>
          <w:tab w:val="clear" w:pos="567"/>
          <w:tab w:val="num" w:pos="540"/>
        </w:tabs>
        <w:spacing w:line="240" w:lineRule="auto"/>
        <w:ind w:left="540" w:hanging="540"/>
        <w:rPr>
          <w:szCs w:val="22"/>
          <w:lang w:val="lt-LT"/>
        </w:rPr>
      </w:pPr>
      <w:r w:rsidRPr="00223C92">
        <w:rPr>
          <w:szCs w:val="22"/>
          <w:lang w:val="lt-LT"/>
        </w:rPr>
        <w:t>žemas kraujospūdis;</w:t>
      </w:r>
    </w:p>
    <w:p w:rsidR="00223C92" w:rsidRPr="00223C92" w:rsidRDefault="00223C92" w:rsidP="008241C7">
      <w:pPr>
        <w:numPr>
          <w:ilvl w:val="0"/>
          <w:numId w:val="34"/>
        </w:numPr>
        <w:tabs>
          <w:tab w:val="clear" w:pos="360"/>
          <w:tab w:val="clear" w:pos="567"/>
          <w:tab w:val="num" w:pos="540"/>
          <w:tab w:val="left" w:pos="720"/>
        </w:tabs>
        <w:spacing w:line="240" w:lineRule="auto"/>
        <w:ind w:left="540" w:hanging="540"/>
        <w:rPr>
          <w:szCs w:val="22"/>
          <w:lang w:val="lt-LT"/>
        </w:rPr>
      </w:pPr>
      <w:r w:rsidRPr="00223C92">
        <w:rPr>
          <w:szCs w:val="22"/>
          <w:lang w:val="lt-LT"/>
        </w:rPr>
        <w:t>svaigulys;</w:t>
      </w:r>
    </w:p>
    <w:p w:rsidR="00223C92" w:rsidRPr="00223C92" w:rsidRDefault="00223C92" w:rsidP="008241C7">
      <w:pPr>
        <w:numPr>
          <w:ilvl w:val="0"/>
          <w:numId w:val="15"/>
        </w:numPr>
        <w:tabs>
          <w:tab w:val="clear" w:pos="360"/>
          <w:tab w:val="clear" w:pos="567"/>
          <w:tab w:val="num" w:pos="540"/>
        </w:tabs>
        <w:spacing w:line="240" w:lineRule="auto"/>
        <w:ind w:left="540" w:hanging="540"/>
        <w:rPr>
          <w:szCs w:val="22"/>
          <w:lang w:val="lt-LT"/>
        </w:rPr>
      </w:pPr>
      <w:r w:rsidRPr="00223C92">
        <w:rPr>
          <w:szCs w:val="22"/>
          <w:lang w:val="lt-LT"/>
        </w:rPr>
        <w:t>dehidracija (pasireiškianti troškuliu, burnos ir liežuvio sausumu, nedažnu šlapinimusi, tamsia   šlapimo spalva, sausa oda);</w:t>
      </w:r>
    </w:p>
    <w:p w:rsidR="00223C92" w:rsidRPr="00223C92" w:rsidRDefault="00223C92" w:rsidP="008241C7">
      <w:pPr>
        <w:numPr>
          <w:ilvl w:val="0"/>
          <w:numId w:val="16"/>
        </w:numPr>
        <w:tabs>
          <w:tab w:val="clear" w:pos="360"/>
          <w:tab w:val="clear" w:pos="567"/>
          <w:tab w:val="num" w:pos="540"/>
        </w:tabs>
        <w:spacing w:line="240" w:lineRule="auto"/>
        <w:ind w:left="540" w:hanging="540"/>
        <w:rPr>
          <w:szCs w:val="22"/>
          <w:lang w:val="lt-LT"/>
        </w:rPr>
      </w:pPr>
      <w:r w:rsidRPr="00223C92">
        <w:rPr>
          <w:szCs w:val="22"/>
          <w:lang w:val="lt-LT"/>
        </w:rPr>
        <w:t>raumenų skausmas;</w:t>
      </w:r>
    </w:p>
    <w:p w:rsidR="00223C92" w:rsidRPr="00223C92" w:rsidRDefault="00223C92" w:rsidP="008241C7">
      <w:pPr>
        <w:numPr>
          <w:ilvl w:val="0"/>
          <w:numId w:val="18"/>
        </w:numPr>
        <w:tabs>
          <w:tab w:val="clear" w:pos="360"/>
          <w:tab w:val="clear" w:pos="567"/>
          <w:tab w:val="num" w:pos="540"/>
        </w:tabs>
        <w:spacing w:line="240" w:lineRule="auto"/>
        <w:ind w:left="540" w:hanging="540"/>
        <w:rPr>
          <w:szCs w:val="22"/>
          <w:lang w:val="lt-LT"/>
        </w:rPr>
      </w:pPr>
      <w:r w:rsidRPr="00223C92">
        <w:rPr>
          <w:szCs w:val="22"/>
          <w:lang w:val="lt-LT"/>
        </w:rPr>
        <w:t>nuovargis;</w:t>
      </w:r>
    </w:p>
    <w:p w:rsidR="00223C92" w:rsidRPr="00223C92" w:rsidRDefault="00223C92" w:rsidP="008241C7">
      <w:pPr>
        <w:numPr>
          <w:ilvl w:val="0"/>
          <w:numId w:val="17"/>
        </w:numPr>
        <w:tabs>
          <w:tab w:val="clear" w:pos="360"/>
          <w:tab w:val="clear" w:pos="567"/>
          <w:tab w:val="num" w:pos="540"/>
        </w:tabs>
        <w:spacing w:line="240" w:lineRule="auto"/>
        <w:ind w:left="540" w:hanging="540"/>
        <w:rPr>
          <w:szCs w:val="22"/>
          <w:lang w:val="lt-LT"/>
        </w:rPr>
      </w:pPr>
      <w:r w:rsidRPr="00223C92">
        <w:rPr>
          <w:szCs w:val="22"/>
          <w:lang w:val="lt-LT"/>
        </w:rPr>
        <w:lastRenderedPageBreak/>
        <w:t>dilgčiojimas ir tirpulys;</w:t>
      </w:r>
    </w:p>
    <w:p w:rsidR="00223C92" w:rsidRPr="00223C92" w:rsidRDefault="00223C92" w:rsidP="008241C7">
      <w:pPr>
        <w:numPr>
          <w:ilvl w:val="0"/>
          <w:numId w:val="19"/>
        </w:numPr>
        <w:tabs>
          <w:tab w:val="clear" w:pos="360"/>
          <w:tab w:val="clear" w:pos="567"/>
          <w:tab w:val="num" w:pos="540"/>
        </w:tabs>
        <w:spacing w:line="240" w:lineRule="auto"/>
        <w:ind w:left="540" w:hanging="540"/>
        <w:rPr>
          <w:szCs w:val="22"/>
          <w:lang w:val="lt-LT"/>
        </w:rPr>
      </w:pPr>
      <w:r w:rsidRPr="00223C92">
        <w:rPr>
          <w:szCs w:val="22"/>
          <w:lang w:val="lt-LT"/>
        </w:rPr>
        <w:t>neryškus matymas;</w:t>
      </w:r>
    </w:p>
    <w:p w:rsidR="00223C92" w:rsidRPr="00223C92" w:rsidRDefault="00223C92" w:rsidP="008241C7">
      <w:pPr>
        <w:numPr>
          <w:ilvl w:val="0"/>
          <w:numId w:val="20"/>
        </w:numPr>
        <w:tabs>
          <w:tab w:val="clear" w:pos="360"/>
          <w:tab w:val="clear" w:pos="567"/>
          <w:tab w:val="num" w:pos="540"/>
        </w:tabs>
        <w:spacing w:line="240" w:lineRule="auto"/>
        <w:ind w:left="540" w:hanging="540"/>
        <w:rPr>
          <w:szCs w:val="22"/>
          <w:lang w:val="lt-LT"/>
        </w:rPr>
      </w:pPr>
      <w:r w:rsidRPr="00223C92">
        <w:rPr>
          <w:szCs w:val="22"/>
          <w:lang w:val="lt-LT"/>
        </w:rPr>
        <w:t>garsai (pvz., šnypštimas, zvimbimas) ausyse.</w:t>
      </w:r>
    </w:p>
    <w:p w:rsidR="00223C92" w:rsidRPr="00223C92" w:rsidRDefault="00223C92" w:rsidP="00223C92">
      <w:pPr>
        <w:autoSpaceDE w:val="0"/>
        <w:autoSpaceDN w:val="0"/>
        <w:adjustRightInd w:val="0"/>
        <w:spacing w:line="240" w:lineRule="auto"/>
        <w:jc w:val="both"/>
        <w:rPr>
          <w:szCs w:val="22"/>
          <w:lang w:val="lt-LT"/>
        </w:rPr>
      </w:pPr>
    </w:p>
    <w:p w:rsidR="00223C92" w:rsidRPr="00223C92" w:rsidRDefault="00223C92" w:rsidP="00223C92">
      <w:pPr>
        <w:tabs>
          <w:tab w:val="clear" w:pos="567"/>
        </w:tabs>
        <w:spacing w:line="240" w:lineRule="auto"/>
        <w:ind w:left="425" w:hanging="425"/>
        <w:rPr>
          <w:b/>
          <w:szCs w:val="22"/>
          <w:lang w:val="lt-LT"/>
        </w:rPr>
      </w:pPr>
      <w:r w:rsidRPr="00223C92">
        <w:rPr>
          <w:b/>
          <w:szCs w:val="22"/>
          <w:lang w:val="lt-LT"/>
        </w:rPr>
        <w:t>Labai reti</w:t>
      </w:r>
      <w:r w:rsidRPr="00223C92">
        <w:rPr>
          <w:b/>
          <w:snapToGrid/>
          <w:szCs w:val="22"/>
          <w:lang w:val="lt-LT"/>
        </w:rPr>
        <w:t xml:space="preserve"> </w:t>
      </w:r>
      <w:r w:rsidRPr="00223C92">
        <w:rPr>
          <w:bCs/>
          <w:snapToGrid/>
          <w:szCs w:val="22"/>
          <w:lang w:val="lt-LT" w:eastAsia="cs-CZ"/>
        </w:rPr>
        <w:t>(atsiranda</w:t>
      </w:r>
      <w:r w:rsidRPr="00223C92">
        <w:rPr>
          <w:bCs/>
          <w:szCs w:val="22"/>
        </w:rPr>
        <w:t xml:space="preserve"> mažiau kaip </w:t>
      </w:r>
      <w:r w:rsidRPr="00223C92">
        <w:rPr>
          <w:bCs/>
          <w:snapToGrid/>
          <w:szCs w:val="22"/>
          <w:lang w:val="lt-LT" w:eastAsia="cs-CZ"/>
        </w:rPr>
        <w:t>1 pacientui iš 10 000)</w:t>
      </w:r>
      <w:r w:rsidRPr="00223C92">
        <w:rPr>
          <w:b/>
          <w:snapToGrid/>
          <w:szCs w:val="22"/>
          <w:lang w:val="lt-LT"/>
        </w:rPr>
        <w:t>:</w:t>
      </w:r>
    </w:p>
    <w:p w:rsidR="00223C92" w:rsidRPr="00223C92" w:rsidRDefault="00223C92" w:rsidP="008241C7">
      <w:pPr>
        <w:numPr>
          <w:ilvl w:val="0"/>
          <w:numId w:val="21"/>
        </w:numPr>
        <w:tabs>
          <w:tab w:val="clear" w:pos="360"/>
          <w:tab w:val="clear" w:pos="567"/>
          <w:tab w:val="num" w:pos="540"/>
        </w:tabs>
        <w:spacing w:line="240" w:lineRule="auto"/>
        <w:rPr>
          <w:szCs w:val="22"/>
          <w:lang w:val="lt-LT"/>
        </w:rPr>
      </w:pPr>
      <w:r w:rsidRPr="00223C92">
        <w:rPr>
          <w:szCs w:val="22"/>
          <w:lang w:val="lt-LT"/>
        </w:rPr>
        <w:t>galvos sukimasis;</w:t>
      </w:r>
    </w:p>
    <w:p w:rsidR="00223C92" w:rsidRPr="00223C92" w:rsidRDefault="00223C92" w:rsidP="008241C7">
      <w:pPr>
        <w:numPr>
          <w:ilvl w:val="0"/>
          <w:numId w:val="22"/>
        </w:numPr>
        <w:tabs>
          <w:tab w:val="clear" w:pos="360"/>
          <w:tab w:val="clear" w:pos="567"/>
          <w:tab w:val="num" w:pos="540"/>
        </w:tabs>
        <w:spacing w:line="240" w:lineRule="auto"/>
        <w:rPr>
          <w:szCs w:val="22"/>
          <w:lang w:val="lt-LT"/>
        </w:rPr>
      </w:pPr>
      <w:r w:rsidRPr="00223C92">
        <w:rPr>
          <w:szCs w:val="22"/>
          <w:lang w:val="lt-LT"/>
        </w:rPr>
        <w:t>viduriavimas;</w:t>
      </w:r>
    </w:p>
    <w:p w:rsidR="00223C92" w:rsidRPr="00223C92" w:rsidRDefault="00223C92" w:rsidP="008241C7">
      <w:pPr>
        <w:numPr>
          <w:ilvl w:val="0"/>
          <w:numId w:val="23"/>
        </w:numPr>
        <w:tabs>
          <w:tab w:val="clear" w:pos="360"/>
          <w:tab w:val="clear" w:pos="567"/>
          <w:tab w:val="num" w:pos="540"/>
        </w:tabs>
        <w:spacing w:line="240" w:lineRule="auto"/>
        <w:rPr>
          <w:szCs w:val="22"/>
          <w:lang w:val="lt-LT"/>
        </w:rPr>
      </w:pPr>
      <w:r w:rsidRPr="00223C92">
        <w:rPr>
          <w:szCs w:val="22"/>
          <w:lang w:val="lt-LT"/>
        </w:rPr>
        <w:t>sąnarių skausmas.</w:t>
      </w:r>
    </w:p>
    <w:p w:rsidR="00223C92" w:rsidRPr="00223C92" w:rsidRDefault="00223C92" w:rsidP="00223C92">
      <w:pPr>
        <w:autoSpaceDE w:val="0"/>
        <w:autoSpaceDN w:val="0"/>
        <w:adjustRightInd w:val="0"/>
        <w:spacing w:line="240" w:lineRule="auto"/>
        <w:jc w:val="both"/>
        <w:rPr>
          <w:szCs w:val="22"/>
          <w:lang w:val="lt-LT"/>
        </w:rPr>
      </w:pPr>
    </w:p>
    <w:p w:rsidR="00223C92" w:rsidRPr="00223C92" w:rsidRDefault="00223C92" w:rsidP="00223C92">
      <w:pPr>
        <w:tabs>
          <w:tab w:val="clear" w:pos="567"/>
        </w:tabs>
        <w:spacing w:line="240" w:lineRule="auto"/>
        <w:ind w:left="425" w:hanging="425"/>
        <w:rPr>
          <w:b/>
          <w:szCs w:val="22"/>
          <w:lang w:val="lt-LT"/>
        </w:rPr>
      </w:pPr>
      <w:r w:rsidRPr="00223C92">
        <w:rPr>
          <w:b/>
          <w:szCs w:val="22"/>
          <w:lang w:val="lt-LT"/>
        </w:rPr>
        <w:t>Dažnis nežinomas</w:t>
      </w:r>
      <w:r w:rsidRPr="00223C92">
        <w:rPr>
          <w:b/>
          <w:snapToGrid/>
          <w:szCs w:val="22"/>
          <w:lang w:val="lt-LT"/>
        </w:rPr>
        <w:t xml:space="preserve"> </w:t>
      </w:r>
      <w:r w:rsidRPr="00223C92">
        <w:rPr>
          <w:szCs w:val="22"/>
          <w:lang w:val="lt-LT"/>
        </w:rPr>
        <w:t>(negali būti apskaičiuotas pagal turimus duomenis)</w:t>
      </w:r>
      <w:r w:rsidRPr="00223C92">
        <w:rPr>
          <w:b/>
          <w:snapToGrid/>
          <w:szCs w:val="22"/>
          <w:lang w:val="lt-LT"/>
        </w:rPr>
        <w:t>:</w:t>
      </w:r>
    </w:p>
    <w:p w:rsidR="00223C92" w:rsidRPr="00223C92" w:rsidRDefault="00223C92" w:rsidP="008241C7">
      <w:pPr>
        <w:numPr>
          <w:ilvl w:val="0"/>
          <w:numId w:val="24"/>
        </w:numPr>
        <w:tabs>
          <w:tab w:val="clear" w:pos="360"/>
          <w:tab w:val="clear" w:pos="567"/>
          <w:tab w:val="num" w:pos="540"/>
        </w:tabs>
        <w:spacing w:line="240" w:lineRule="auto"/>
        <w:rPr>
          <w:szCs w:val="22"/>
          <w:lang w:val="lt-LT"/>
        </w:rPr>
      </w:pPr>
      <w:r w:rsidRPr="00223C92">
        <w:rPr>
          <w:szCs w:val="22"/>
          <w:lang w:val="lt-LT"/>
        </w:rPr>
        <w:t>apsunkintas kvėpavimas;</w:t>
      </w:r>
    </w:p>
    <w:p w:rsidR="00223C92" w:rsidRPr="00223C92" w:rsidRDefault="00223C92" w:rsidP="008241C7">
      <w:pPr>
        <w:numPr>
          <w:ilvl w:val="0"/>
          <w:numId w:val="25"/>
        </w:numPr>
        <w:tabs>
          <w:tab w:val="clear" w:pos="360"/>
          <w:tab w:val="clear" w:pos="567"/>
          <w:tab w:val="num" w:pos="540"/>
        </w:tabs>
        <w:spacing w:line="240" w:lineRule="auto"/>
        <w:rPr>
          <w:szCs w:val="22"/>
          <w:lang w:val="lt-LT"/>
        </w:rPr>
      </w:pPr>
      <w:r w:rsidRPr="00223C92">
        <w:rPr>
          <w:szCs w:val="22"/>
          <w:lang w:val="lt-LT"/>
        </w:rPr>
        <w:t>stipriai sumažėjęs šlapimo išsiskyrimas;</w:t>
      </w:r>
    </w:p>
    <w:p w:rsidR="00223C92" w:rsidRPr="00223C92" w:rsidRDefault="00223C92" w:rsidP="008241C7">
      <w:pPr>
        <w:numPr>
          <w:ilvl w:val="0"/>
          <w:numId w:val="26"/>
        </w:numPr>
        <w:tabs>
          <w:tab w:val="clear" w:pos="360"/>
          <w:tab w:val="clear" w:pos="567"/>
          <w:tab w:val="num" w:pos="540"/>
        </w:tabs>
        <w:spacing w:line="240" w:lineRule="auto"/>
        <w:ind w:left="540" w:hanging="540"/>
        <w:rPr>
          <w:szCs w:val="22"/>
          <w:lang w:val="lt-LT"/>
        </w:rPr>
      </w:pPr>
      <w:r w:rsidRPr="00223C92">
        <w:rPr>
          <w:szCs w:val="22"/>
          <w:lang w:val="lt-LT"/>
        </w:rPr>
        <w:t>mažas natrio kiekis kraujyje (</w:t>
      </w:r>
      <w:r w:rsidRPr="00223C92">
        <w:rPr>
          <w:snapToGrid/>
          <w:szCs w:val="22"/>
          <w:lang w:val="lt-LT"/>
        </w:rPr>
        <w:t>kuris gali sukelti nuovargį</w:t>
      </w:r>
      <w:r w:rsidRPr="00223C92">
        <w:rPr>
          <w:szCs w:val="22"/>
          <w:lang w:val="lt-LT"/>
        </w:rPr>
        <w:t xml:space="preserve">, minčių </w:t>
      </w:r>
      <w:r w:rsidRPr="00223C92">
        <w:rPr>
          <w:snapToGrid/>
          <w:szCs w:val="22"/>
          <w:lang w:val="lt-LT"/>
        </w:rPr>
        <w:t>susipainiojimą, raumenų trūkčiojimą ir/arba sunkiais atvejais konvulsijas</w:t>
      </w:r>
      <w:r w:rsidRPr="00223C92">
        <w:rPr>
          <w:szCs w:val="22"/>
          <w:lang w:val="lt-LT"/>
        </w:rPr>
        <w:t>);</w:t>
      </w:r>
    </w:p>
    <w:p w:rsidR="00223C92" w:rsidRPr="00223C92" w:rsidRDefault="00223C92" w:rsidP="008241C7">
      <w:pPr>
        <w:numPr>
          <w:ilvl w:val="0"/>
          <w:numId w:val="27"/>
        </w:numPr>
        <w:tabs>
          <w:tab w:val="clear" w:pos="360"/>
          <w:tab w:val="clear" w:pos="567"/>
          <w:tab w:val="num" w:pos="540"/>
        </w:tabs>
        <w:spacing w:line="240" w:lineRule="auto"/>
        <w:ind w:left="540" w:hanging="540"/>
        <w:rPr>
          <w:szCs w:val="22"/>
          <w:lang w:val="lt-LT"/>
        </w:rPr>
      </w:pPr>
      <w:r w:rsidRPr="00223C92">
        <w:rPr>
          <w:szCs w:val="22"/>
          <w:lang w:val="lt-LT"/>
        </w:rPr>
        <w:t>mažas kalio kiekis kraujyje (kartais pasireiškia raumenų silpnumu, raumenų spazmais, pakitusiu širdies ritmu);</w:t>
      </w:r>
    </w:p>
    <w:p w:rsidR="00223C92" w:rsidRPr="00223C92" w:rsidRDefault="00223C92" w:rsidP="008241C7">
      <w:pPr>
        <w:numPr>
          <w:ilvl w:val="0"/>
          <w:numId w:val="28"/>
        </w:numPr>
        <w:tabs>
          <w:tab w:val="clear" w:pos="360"/>
          <w:tab w:val="clear" w:pos="567"/>
          <w:tab w:val="num" w:pos="540"/>
        </w:tabs>
        <w:spacing w:line="240" w:lineRule="auto"/>
        <w:ind w:left="540" w:hanging="540"/>
        <w:rPr>
          <w:szCs w:val="22"/>
          <w:lang w:val="lt-LT"/>
        </w:rPr>
      </w:pPr>
      <w:r w:rsidRPr="00223C92">
        <w:rPr>
          <w:szCs w:val="22"/>
          <w:lang w:val="lt-LT"/>
        </w:rPr>
        <w:t>mažas baltųjų kraujo ląstelių kiekis kraujyje (pasireiškia tokiais simptomais, kaip karščiavimas, odos infekcinės ligos, gerklės skausmas arba dėl infekcinės ligos atsiradusiomis burnos opomis, silpnumu);</w:t>
      </w:r>
    </w:p>
    <w:p w:rsidR="00223C92" w:rsidRPr="00223C92" w:rsidRDefault="00223C92" w:rsidP="008241C7">
      <w:pPr>
        <w:numPr>
          <w:ilvl w:val="0"/>
          <w:numId w:val="30"/>
        </w:numPr>
        <w:tabs>
          <w:tab w:val="clear" w:pos="360"/>
          <w:tab w:val="clear" w:pos="567"/>
          <w:tab w:val="num" w:pos="540"/>
        </w:tabs>
        <w:spacing w:line="240" w:lineRule="auto"/>
        <w:rPr>
          <w:szCs w:val="22"/>
          <w:lang w:val="lt-LT"/>
        </w:rPr>
      </w:pPr>
      <w:r w:rsidRPr="00223C92">
        <w:rPr>
          <w:szCs w:val="22"/>
          <w:lang w:val="lt-LT"/>
        </w:rPr>
        <w:t>bilirubino kiekio kraujyje padidėjimas (sunkiais atvejais gali pasireikšti odos ir akių pageltimu);</w:t>
      </w:r>
    </w:p>
    <w:p w:rsidR="00223C92" w:rsidRPr="00223C92" w:rsidRDefault="00223C92" w:rsidP="008241C7">
      <w:pPr>
        <w:numPr>
          <w:ilvl w:val="0"/>
          <w:numId w:val="29"/>
        </w:numPr>
        <w:tabs>
          <w:tab w:val="clear" w:pos="360"/>
          <w:tab w:val="clear" w:pos="567"/>
          <w:tab w:val="num" w:pos="540"/>
        </w:tabs>
        <w:spacing w:line="240" w:lineRule="auto"/>
        <w:ind w:left="540" w:hanging="540"/>
        <w:rPr>
          <w:szCs w:val="22"/>
          <w:lang w:val="lt-LT"/>
        </w:rPr>
      </w:pPr>
      <w:r w:rsidRPr="00223C92">
        <w:rPr>
          <w:szCs w:val="22"/>
          <w:lang w:val="lt-LT"/>
        </w:rPr>
        <w:t>šlapalo ir kreatinino kiekio kraujyje padidėjimas (gali būti pakitusios kepenų funkcijos požymis);</w:t>
      </w:r>
    </w:p>
    <w:p w:rsidR="00223C92" w:rsidRPr="00223C92" w:rsidRDefault="00223C92" w:rsidP="008241C7">
      <w:pPr>
        <w:numPr>
          <w:ilvl w:val="0"/>
          <w:numId w:val="31"/>
        </w:numPr>
        <w:tabs>
          <w:tab w:val="clear" w:pos="360"/>
          <w:tab w:val="clear" w:pos="567"/>
          <w:tab w:val="num" w:pos="540"/>
        </w:tabs>
        <w:spacing w:line="240" w:lineRule="auto"/>
        <w:rPr>
          <w:szCs w:val="22"/>
          <w:lang w:val="lt-LT"/>
        </w:rPr>
      </w:pPr>
      <w:r w:rsidRPr="00223C92">
        <w:rPr>
          <w:szCs w:val="22"/>
          <w:lang w:val="lt-LT"/>
        </w:rPr>
        <w:t>šlapimo rūgšties kiekio kraujyje padidėjimas (sunkiais atvejais gali pasireikšti podagra);</w:t>
      </w:r>
    </w:p>
    <w:p w:rsidR="00223C92" w:rsidRPr="00223C92" w:rsidRDefault="00223C92" w:rsidP="008241C7">
      <w:pPr>
        <w:numPr>
          <w:ilvl w:val="0"/>
          <w:numId w:val="32"/>
        </w:numPr>
        <w:tabs>
          <w:tab w:val="clear" w:pos="360"/>
          <w:tab w:val="clear" w:pos="567"/>
          <w:tab w:val="num" w:pos="540"/>
        </w:tabs>
        <w:spacing w:line="240" w:lineRule="auto"/>
        <w:rPr>
          <w:szCs w:val="22"/>
          <w:lang w:val="lt-LT"/>
        </w:rPr>
      </w:pPr>
      <w:r w:rsidRPr="00223C92">
        <w:rPr>
          <w:szCs w:val="22"/>
          <w:lang w:val="lt-LT"/>
        </w:rPr>
        <w:t>apalpimas (sinkopė).</w:t>
      </w:r>
    </w:p>
    <w:p w:rsidR="00223C92" w:rsidRPr="00223C92" w:rsidRDefault="00223C92" w:rsidP="00223C92">
      <w:pPr>
        <w:autoSpaceDE w:val="0"/>
        <w:autoSpaceDN w:val="0"/>
        <w:adjustRightInd w:val="0"/>
        <w:spacing w:line="240" w:lineRule="auto"/>
        <w:ind w:left="360"/>
        <w:rPr>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bCs/>
          <w:snapToGrid/>
          <w:szCs w:val="22"/>
          <w:lang w:val="lt-LT" w:eastAsia="es-ES"/>
        </w:rPr>
        <w:t>Toliau nurodytas šalutinis</w:t>
      </w:r>
      <w:r w:rsidRPr="00223C92">
        <w:rPr>
          <w:b/>
          <w:szCs w:val="22"/>
          <w:lang w:val="lt-LT"/>
        </w:rPr>
        <w:t xml:space="preserve"> poveikis</w:t>
      </w:r>
      <w:r w:rsidRPr="00223C92">
        <w:rPr>
          <w:b/>
          <w:bCs/>
          <w:snapToGrid/>
          <w:szCs w:val="22"/>
          <w:lang w:val="lt-LT" w:eastAsia="es-ES"/>
        </w:rPr>
        <w:t xml:space="preserve"> pastebėtas atskirai</w:t>
      </w:r>
      <w:r w:rsidRPr="00223C92">
        <w:rPr>
          <w:b/>
          <w:szCs w:val="22"/>
          <w:lang w:val="lt-LT"/>
        </w:rPr>
        <w:t xml:space="preserve"> vartojant </w:t>
      </w:r>
      <w:r w:rsidRPr="00223C92">
        <w:rPr>
          <w:b/>
          <w:bCs/>
          <w:snapToGrid/>
          <w:szCs w:val="22"/>
          <w:lang w:val="lt-LT" w:eastAsia="es-ES"/>
        </w:rPr>
        <w:t>vaistinių preparatų, kurių sudėtyje yra vien valsartano</w:t>
      </w:r>
      <w:r w:rsidRPr="00223C92">
        <w:rPr>
          <w:b/>
          <w:szCs w:val="22"/>
          <w:lang w:val="lt-LT"/>
        </w:rPr>
        <w:t xml:space="preserve"> arba </w:t>
      </w:r>
      <w:r w:rsidRPr="00223C92">
        <w:rPr>
          <w:b/>
          <w:bCs/>
          <w:snapToGrid/>
          <w:szCs w:val="22"/>
          <w:lang w:val="lt-LT" w:eastAsia="es-ES"/>
        </w:rPr>
        <w:t>hidrochlorotiazido</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Valsartanas</w:t>
      </w:r>
      <w:r w:rsidRPr="00223C92">
        <w:rPr>
          <w:szCs w:val="22"/>
          <w:lang w:val="lt-LT"/>
        </w:rPr>
        <w:t>:</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lang w:val="lt-LT"/>
        </w:rPr>
      </w:pPr>
      <w:r w:rsidRPr="00223C92">
        <w:rPr>
          <w:b/>
          <w:szCs w:val="22"/>
          <w:lang w:val="lt-LT"/>
        </w:rPr>
        <w:t>Nedažni</w:t>
      </w:r>
      <w:r w:rsidRPr="00223C92">
        <w:rPr>
          <w:b/>
          <w:bCs/>
          <w:snapToGrid/>
          <w:szCs w:val="22"/>
          <w:lang w:val="lt-LT" w:eastAsia="es-ES"/>
        </w:rPr>
        <w:t xml:space="preserve"> </w:t>
      </w:r>
      <w:r w:rsidRPr="00223C92">
        <w:rPr>
          <w:bCs/>
          <w:snapToGrid/>
          <w:szCs w:val="22"/>
          <w:lang w:val="lt-LT" w:eastAsia="cs-CZ"/>
        </w:rPr>
        <w:t>(atsiranda</w:t>
      </w:r>
      <w:r w:rsidRPr="00223C92">
        <w:rPr>
          <w:bCs/>
          <w:szCs w:val="22"/>
        </w:rPr>
        <w:t xml:space="preserve"> </w:t>
      </w:r>
      <w:r w:rsidRPr="00223C92">
        <w:rPr>
          <w:bCs/>
          <w:snapToGrid/>
          <w:szCs w:val="22"/>
          <w:lang w:val="lt-LT" w:eastAsia="cs-CZ"/>
        </w:rPr>
        <w:t>1</w:t>
      </w:r>
      <w:r w:rsidRPr="00223C92">
        <w:rPr>
          <w:bCs/>
          <w:snapToGrid/>
          <w:szCs w:val="22"/>
          <w:lang w:val="lt-LT" w:eastAsia="cs-CZ"/>
        </w:rPr>
        <w:noBreakHyphen/>
        <w:t>10 pacientų iš 1 000)</w:t>
      </w:r>
      <w:r w:rsidRPr="00223C92">
        <w:rPr>
          <w:b/>
          <w:snapToGrid/>
          <w:szCs w:val="22"/>
          <w:lang w:val="lt-LT" w:eastAsia="es-ES"/>
        </w:rPr>
        <w:t>:</w:t>
      </w:r>
    </w:p>
    <w:p w:rsidR="00223C92" w:rsidRPr="00223C92" w:rsidRDefault="00223C92" w:rsidP="008241C7">
      <w:pPr>
        <w:numPr>
          <w:ilvl w:val="0"/>
          <w:numId w:val="35"/>
        </w:numPr>
        <w:tabs>
          <w:tab w:val="clear" w:pos="360"/>
          <w:tab w:val="clear" w:pos="567"/>
          <w:tab w:val="num" w:pos="540"/>
        </w:tabs>
        <w:autoSpaceDE w:val="0"/>
        <w:autoSpaceDN w:val="0"/>
        <w:adjustRightInd w:val="0"/>
        <w:spacing w:line="240" w:lineRule="auto"/>
        <w:rPr>
          <w:szCs w:val="22"/>
          <w:lang w:val="lt-LT"/>
        </w:rPr>
      </w:pPr>
      <w:r w:rsidRPr="00223C92">
        <w:rPr>
          <w:szCs w:val="22"/>
          <w:lang w:val="lt-LT"/>
        </w:rPr>
        <w:t>sukimosi pojūtis;</w:t>
      </w:r>
    </w:p>
    <w:p w:rsidR="00223C92" w:rsidRPr="00223C92" w:rsidRDefault="00223C92" w:rsidP="008241C7">
      <w:pPr>
        <w:numPr>
          <w:ilvl w:val="0"/>
          <w:numId w:val="35"/>
        </w:numPr>
        <w:tabs>
          <w:tab w:val="clear" w:pos="360"/>
          <w:tab w:val="clear" w:pos="567"/>
          <w:tab w:val="num" w:pos="540"/>
        </w:tabs>
        <w:autoSpaceDE w:val="0"/>
        <w:autoSpaceDN w:val="0"/>
        <w:adjustRightInd w:val="0"/>
        <w:spacing w:line="240" w:lineRule="auto"/>
        <w:rPr>
          <w:szCs w:val="22"/>
          <w:lang w:val="lt-LT"/>
        </w:rPr>
      </w:pPr>
      <w:r w:rsidRPr="00223C92">
        <w:rPr>
          <w:szCs w:val="22"/>
          <w:lang w:val="lt-LT"/>
        </w:rPr>
        <w:t>pilvo skausmas</w:t>
      </w:r>
      <w:r w:rsidRPr="00223C92">
        <w:rPr>
          <w:snapToGrid/>
          <w:szCs w:val="22"/>
          <w:lang w:val="lt-LT" w:eastAsia="es-ES"/>
        </w:rPr>
        <w:t>;</w:t>
      </w:r>
      <w:r w:rsidRPr="00223C92">
        <w:rPr>
          <w:snapToGrid/>
          <w:szCs w:val="22"/>
          <w:lang w:val="lt-LT"/>
        </w:rPr>
        <w:t xml:space="preserve"> </w:t>
      </w:r>
    </w:p>
    <w:p w:rsidR="00223C92" w:rsidRPr="00223C92" w:rsidRDefault="00223C92" w:rsidP="008241C7">
      <w:pPr>
        <w:numPr>
          <w:ilvl w:val="0"/>
          <w:numId w:val="35"/>
        </w:numPr>
        <w:tabs>
          <w:tab w:val="clear" w:pos="360"/>
          <w:tab w:val="clear" w:pos="567"/>
          <w:tab w:val="num" w:pos="540"/>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mažas natrio kiekis kraujyje (kuris gali sukelti nuovargį, minčių susipainiojimą, raumenų trūkčiojimą ir/arba sunkiais atvejais konvulsijas).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tabs>
          <w:tab w:val="clear" w:pos="567"/>
        </w:tabs>
        <w:spacing w:line="240" w:lineRule="auto"/>
        <w:ind w:left="425" w:hanging="425"/>
        <w:rPr>
          <w:b/>
          <w:szCs w:val="22"/>
          <w:lang w:val="lt-LT"/>
        </w:rPr>
      </w:pPr>
      <w:r w:rsidRPr="00223C92">
        <w:rPr>
          <w:b/>
          <w:szCs w:val="22"/>
          <w:lang w:val="lt-LT"/>
        </w:rPr>
        <w:t>Dažnis nežinomas</w:t>
      </w:r>
      <w:r w:rsidRPr="00223C92">
        <w:rPr>
          <w:b/>
          <w:snapToGrid/>
          <w:szCs w:val="22"/>
          <w:lang w:val="lt-LT"/>
        </w:rPr>
        <w:t xml:space="preserve"> </w:t>
      </w:r>
      <w:r w:rsidRPr="00223C92">
        <w:rPr>
          <w:szCs w:val="22"/>
          <w:lang w:val="lt-LT"/>
        </w:rPr>
        <w:t>(negali būti apskaičiuotas pagal turimus duomenis)</w:t>
      </w:r>
      <w:r w:rsidRPr="00223C92">
        <w:rPr>
          <w:b/>
          <w:snapToGrid/>
          <w:szCs w:val="22"/>
          <w:lang w:val="lt-LT"/>
        </w:rPr>
        <w:t>:</w:t>
      </w:r>
    </w:p>
    <w:p w:rsidR="00223C92" w:rsidRPr="00223C92" w:rsidRDefault="00223C92" w:rsidP="008241C7">
      <w:pPr>
        <w:numPr>
          <w:ilvl w:val="0"/>
          <w:numId w:val="36"/>
        </w:numPr>
        <w:tabs>
          <w:tab w:val="clear" w:pos="360"/>
          <w:tab w:val="clear" w:pos="567"/>
          <w:tab w:val="num" w:pos="540"/>
        </w:tabs>
        <w:spacing w:line="240" w:lineRule="auto"/>
        <w:ind w:left="540" w:hanging="540"/>
        <w:rPr>
          <w:szCs w:val="22"/>
          <w:lang w:val="lt-LT"/>
        </w:rPr>
      </w:pPr>
      <w:r w:rsidRPr="00223C92">
        <w:rPr>
          <w:szCs w:val="22"/>
          <w:lang w:val="lt-LT"/>
        </w:rPr>
        <w:t>odos bėrimas su niežuliu arba be jo, pasireiškia kartu su kai kuriais toliau išvardytais požymiais arba simptomais: karščiavimu, sąnarių skausmu, raumenų skausmas, limfmazgių padidėjimu ir (arba) į gripą panašiais simptomais;</w:t>
      </w:r>
    </w:p>
    <w:p w:rsidR="00223C92" w:rsidRPr="00223C92" w:rsidRDefault="00223C92" w:rsidP="008241C7">
      <w:pPr>
        <w:numPr>
          <w:ilvl w:val="0"/>
          <w:numId w:val="37"/>
        </w:numPr>
        <w:tabs>
          <w:tab w:val="clear" w:pos="360"/>
          <w:tab w:val="clear" w:pos="567"/>
          <w:tab w:val="num" w:pos="540"/>
        </w:tabs>
        <w:spacing w:line="240" w:lineRule="auto"/>
        <w:rPr>
          <w:szCs w:val="22"/>
          <w:lang w:val="lt-LT"/>
        </w:rPr>
      </w:pPr>
      <w:r w:rsidRPr="00223C92">
        <w:rPr>
          <w:szCs w:val="22"/>
          <w:lang w:val="lt-LT"/>
        </w:rPr>
        <w:t>bėrimas, rausvai-violetinės dėmės, karščiavimas, niežulys (kraujagyslių uždegimo simptomai);</w:t>
      </w:r>
    </w:p>
    <w:p w:rsidR="00223C92" w:rsidRPr="00223C92" w:rsidRDefault="00223C92" w:rsidP="008241C7">
      <w:pPr>
        <w:numPr>
          <w:ilvl w:val="0"/>
          <w:numId w:val="38"/>
        </w:numPr>
        <w:tabs>
          <w:tab w:val="clear" w:pos="360"/>
          <w:tab w:val="clear" w:pos="567"/>
          <w:tab w:val="num" w:pos="540"/>
        </w:tabs>
        <w:spacing w:line="240" w:lineRule="auto"/>
        <w:ind w:left="540" w:hanging="540"/>
        <w:rPr>
          <w:szCs w:val="22"/>
          <w:lang w:val="lt-LT"/>
        </w:rPr>
      </w:pPr>
      <w:r w:rsidRPr="00223C92">
        <w:rPr>
          <w:szCs w:val="22"/>
          <w:lang w:val="lt-LT"/>
        </w:rPr>
        <w:t>mažas kraujo plokštelių kiekis kraujyje (kartais pasireiškia neįprastu kraujavimo arba mėlynių atsiradimu);</w:t>
      </w:r>
    </w:p>
    <w:p w:rsidR="00223C92" w:rsidRPr="00223C92" w:rsidRDefault="00223C92" w:rsidP="008241C7">
      <w:pPr>
        <w:numPr>
          <w:ilvl w:val="0"/>
          <w:numId w:val="39"/>
        </w:numPr>
        <w:tabs>
          <w:tab w:val="clear" w:pos="360"/>
          <w:tab w:val="clear" w:pos="567"/>
          <w:tab w:val="num" w:pos="540"/>
        </w:tabs>
        <w:spacing w:line="240" w:lineRule="auto"/>
        <w:rPr>
          <w:szCs w:val="22"/>
          <w:lang w:val="lt-LT"/>
        </w:rPr>
      </w:pPr>
      <w:r w:rsidRPr="00223C92">
        <w:rPr>
          <w:szCs w:val="22"/>
          <w:lang w:val="lt-LT"/>
        </w:rPr>
        <w:t>didelis kalio kiekis kraujyje (kartais pasireiškia raumenų spazmais, pakitusiu širdies ritmu);</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alerginės reakcijos (pasireiškia tokiais simptomais, kaip bėrimas, niežulys, dilgėlinė, apsunkintas kvėpavimas arba rijimas, galvos sukimasis);</w:t>
      </w:r>
    </w:p>
    <w:p w:rsidR="00223C92" w:rsidRPr="00223C92" w:rsidRDefault="00223C92" w:rsidP="008241C7">
      <w:pPr>
        <w:numPr>
          <w:ilvl w:val="0"/>
          <w:numId w:val="41"/>
        </w:numPr>
        <w:tabs>
          <w:tab w:val="clear" w:pos="360"/>
          <w:tab w:val="clear" w:pos="567"/>
          <w:tab w:val="num" w:pos="540"/>
        </w:tabs>
        <w:spacing w:line="240" w:lineRule="auto"/>
        <w:rPr>
          <w:szCs w:val="22"/>
          <w:lang w:val="lt-LT"/>
        </w:rPr>
      </w:pPr>
      <w:r w:rsidRPr="00223C92">
        <w:rPr>
          <w:szCs w:val="22"/>
          <w:lang w:val="lt-LT"/>
        </w:rPr>
        <w:t>patinimas, ypač veido ir gerklės; bėrimas; niežulys;</w:t>
      </w:r>
    </w:p>
    <w:p w:rsidR="00223C92" w:rsidRPr="00223C92" w:rsidRDefault="00223C92" w:rsidP="008241C7">
      <w:pPr>
        <w:numPr>
          <w:ilvl w:val="0"/>
          <w:numId w:val="42"/>
        </w:numPr>
        <w:tabs>
          <w:tab w:val="clear" w:pos="360"/>
          <w:tab w:val="clear" w:pos="567"/>
          <w:tab w:val="num" w:pos="540"/>
        </w:tabs>
        <w:spacing w:line="240" w:lineRule="auto"/>
        <w:rPr>
          <w:szCs w:val="22"/>
          <w:lang w:val="lt-LT"/>
        </w:rPr>
      </w:pPr>
      <w:r w:rsidRPr="00223C92">
        <w:rPr>
          <w:szCs w:val="22"/>
          <w:lang w:val="lt-LT"/>
        </w:rPr>
        <w:t>kepenų funkcijos rodmenų padidėjimas;</w:t>
      </w:r>
    </w:p>
    <w:p w:rsidR="00223C92" w:rsidRPr="00223C92" w:rsidRDefault="00223C92" w:rsidP="008241C7">
      <w:pPr>
        <w:numPr>
          <w:ilvl w:val="0"/>
          <w:numId w:val="43"/>
        </w:numPr>
        <w:tabs>
          <w:tab w:val="clear" w:pos="360"/>
          <w:tab w:val="clear" w:pos="567"/>
          <w:tab w:val="num" w:pos="540"/>
        </w:tabs>
        <w:spacing w:line="240" w:lineRule="auto"/>
        <w:ind w:left="540" w:hanging="540"/>
        <w:rPr>
          <w:szCs w:val="22"/>
          <w:lang w:val="lt-LT"/>
        </w:rPr>
      </w:pPr>
      <w:r w:rsidRPr="00223C92">
        <w:rPr>
          <w:szCs w:val="22"/>
          <w:lang w:val="lt-LT"/>
        </w:rPr>
        <w:t>hemoglobino kiekio sumažėjimas ir raudonų ląstelių procentinės dalies sumažėjimas kraujyje (abu sunkiais atvejais gali pasireikšti anemija);</w:t>
      </w:r>
    </w:p>
    <w:p w:rsidR="00223C92" w:rsidRPr="00223C92" w:rsidRDefault="00223C92" w:rsidP="008241C7">
      <w:pPr>
        <w:numPr>
          <w:ilvl w:val="0"/>
          <w:numId w:val="44"/>
        </w:numPr>
        <w:tabs>
          <w:tab w:val="clear" w:pos="360"/>
          <w:tab w:val="clear" w:pos="567"/>
          <w:tab w:val="num" w:pos="540"/>
        </w:tabs>
        <w:spacing w:line="240" w:lineRule="auto"/>
        <w:rPr>
          <w:szCs w:val="22"/>
          <w:lang w:val="lt-LT"/>
        </w:rPr>
      </w:pPr>
      <w:r w:rsidRPr="00223C92">
        <w:rPr>
          <w:szCs w:val="22"/>
          <w:lang w:val="lt-LT"/>
        </w:rPr>
        <w:t>inkstų nepakankamumas</w:t>
      </w:r>
    </w:p>
    <w:p w:rsidR="00223C92" w:rsidRPr="00223C92" w:rsidRDefault="00223C92" w:rsidP="008241C7">
      <w:pPr>
        <w:numPr>
          <w:ilvl w:val="0"/>
          <w:numId w:val="44"/>
        </w:numPr>
        <w:tabs>
          <w:tab w:val="clear" w:pos="360"/>
          <w:tab w:val="clear" w:pos="567"/>
          <w:tab w:val="num" w:pos="540"/>
        </w:tabs>
        <w:spacing w:line="240" w:lineRule="auto"/>
        <w:rPr>
          <w:snapToGrid/>
          <w:szCs w:val="22"/>
          <w:lang w:val="lt-LT"/>
        </w:rPr>
      </w:pPr>
      <w:r w:rsidRPr="00223C92">
        <w:rPr>
          <w:snapToGrid/>
          <w:szCs w:val="22"/>
          <w:lang w:val="lt-LT"/>
        </w:rPr>
        <w:t>mažas natrio kiekis kraujyje (sunkiais atvejais tai gali sukelti nuovargį, sumišimą, raumenų trūkčiojimą ir / ar mėšlungį,).</w:t>
      </w:r>
    </w:p>
    <w:p w:rsidR="00223C92" w:rsidRPr="00223C92" w:rsidRDefault="00223C92" w:rsidP="00223C92">
      <w:pPr>
        <w:tabs>
          <w:tab w:val="clear" w:pos="567"/>
        </w:tabs>
        <w:spacing w:before="40" w:after="20" w:line="240" w:lineRule="auto"/>
        <w:rPr>
          <w:szCs w:val="22"/>
          <w:lang w:val="lt-LT"/>
        </w:rPr>
      </w:pPr>
    </w:p>
    <w:p w:rsidR="00223C92" w:rsidRPr="00223C92" w:rsidRDefault="00223C92" w:rsidP="00223C92">
      <w:pPr>
        <w:autoSpaceDE w:val="0"/>
        <w:autoSpaceDN w:val="0"/>
        <w:adjustRightInd w:val="0"/>
        <w:spacing w:line="240" w:lineRule="auto"/>
        <w:rPr>
          <w:b/>
          <w:szCs w:val="22"/>
          <w:u w:val="single"/>
          <w:lang w:val="lt-LT"/>
        </w:rPr>
      </w:pPr>
      <w:r w:rsidRPr="00223C92">
        <w:rPr>
          <w:b/>
          <w:szCs w:val="22"/>
          <w:lang w:val="lt-LT"/>
        </w:rPr>
        <w:t>Hidrochlorotiazidas: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widowControl w:val="0"/>
        <w:tabs>
          <w:tab w:val="clear" w:pos="567"/>
        </w:tabs>
        <w:autoSpaceDE w:val="0"/>
        <w:autoSpaceDN w:val="0"/>
        <w:adjustRightInd w:val="0"/>
        <w:spacing w:line="240" w:lineRule="auto"/>
        <w:rPr>
          <w:b/>
          <w:snapToGrid/>
          <w:szCs w:val="22"/>
          <w:lang w:val="lt-LT" w:eastAsia="cs-CZ"/>
        </w:rPr>
      </w:pPr>
      <w:r w:rsidRPr="00223C92">
        <w:rPr>
          <w:b/>
          <w:snapToGrid/>
          <w:szCs w:val="22"/>
          <w:lang w:val="lt-LT" w:eastAsia="cs-CZ"/>
        </w:rPr>
        <w:t xml:space="preserve">Labai dažni </w:t>
      </w:r>
      <w:r w:rsidRPr="00223C92">
        <w:rPr>
          <w:bCs/>
          <w:snapToGrid/>
          <w:szCs w:val="22"/>
          <w:lang w:val="lt-LT" w:eastAsia="cs-CZ"/>
        </w:rPr>
        <w:t>(atsiranda</w:t>
      </w:r>
      <w:r w:rsidRPr="00223C92">
        <w:rPr>
          <w:bCs/>
          <w:szCs w:val="22"/>
          <w:lang w:val="lt-LT"/>
        </w:rPr>
        <w:t xml:space="preserve"> daugiau kaip </w:t>
      </w:r>
      <w:r w:rsidRPr="00223C92">
        <w:rPr>
          <w:bCs/>
          <w:snapToGrid/>
          <w:szCs w:val="22"/>
          <w:lang w:val="lt-LT" w:eastAsia="cs-CZ"/>
        </w:rPr>
        <w:t>1 pacientui iš 10)</w:t>
      </w:r>
      <w:r w:rsidRPr="00223C92">
        <w:rPr>
          <w:b/>
          <w:snapToGrid/>
          <w:szCs w:val="22"/>
          <w:lang w:val="lt-LT" w:eastAsia="cs-CZ"/>
        </w:rPr>
        <w:t>:</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lastRenderedPageBreak/>
        <w:t>sumažėjęs kalio kiekis kraujyje;</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padidėjęs lipidų kiekis kraujyje;</w:t>
      </w:r>
    </w:p>
    <w:p w:rsidR="00223C92" w:rsidRPr="00223C92" w:rsidRDefault="00223C92" w:rsidP="00223C92">
      <w:pPr>
        <w:tabs>
          <w:tab w:val="clear" w:pos="567"/>
        </w:tabs>
        <w:spacing w:line="240" w:lineRule="auto"/>
        <w:ind w:left="425" w:hanging="425"/>
        <w:rPr>
          <w:snapToGrid/>
          <w:szCs w:val="22"/>
          <w:lang w:val="lt-LT"/>
        </w:rPr>
      </w:pPr>
    </w:p>
    <w:p w:rsidR="00223C92" w:rsidRPr="00223C92" w:rsidRDefault="00223C92" w:rsidP="00223C92">
      <w:pPr>
        <w:widowControl w:val="0"/>
        <w:tabs>
          <w:tab w:val="clear" w:pos="567"/>
        </w:tabs>
        <w:autoSpaceDE w:val="0"/>
        <w:autoSpaceDN w:val="0"/>
        <w:adjustRightInd w:val="0"/>
        <w:spacing w:line="240" w:lineRule="auto"/>
        <w:rPr>
          <w:b/>
          <w:snapToGrid/>
          <w:szCs w:val="22"/>
          <w:lang w:val="lt-LT" w:eastAsia="cs-CZ"/>
        </w:rPr>
      </w:pPr>
      <w:r w:rsidRPr="00223C92">
        <w:rPr>
          <w:b/>
          <w:snapToGrid/>
          <w:szCs w:val="22"/>
          <w:lang w:val="lt-LT" w:eastAsia="cs-CZ"/>
        </w:rPr>
        <w:t xml:space="preserve">Dažni </w:t>
      </w:r>
      <w:r w:rsidRPr="00223C92">
        <w:rPr>
          <w:bCs/>
          <w:snapToGrid/>
          <w:szCs w:val="22"/>
          <w:lang w:val="lt-LT" w:eastAsia="cs-CZ"/>
        </w:rPr>
        <w:t>(atsiranda</w:t>
      </w:r>
      <w:r w:rsidRPr="00223C92">
        <w:rPr>
          <w:bCs/>
          <w:szCs w:val="22"/>
        </w:rPr>
        <w:t xml:space="preserve"> </w:t>
      </w:r>
      <w:r w:rsidRPr="00223C92">
        <w:rPr>
          <w:bCs/>
          <w:snapToGrid/>
          <w:szCs w:val="22"/>
          <w:lang w:val="lt-LT" w:eastAsia="cs-CZ"/>
        </w:rPr>
        <w:t>1</w:t>
      </w:r>
      <w:r w:rsidRPr="00223C92">
        <w:rPr>
          <w:bCs/>
          <w:snapToGrid/>
          <w:szCs w:val="22"/>
          <w:lang w:val="lt-LT" w:eastAsia="cs-CZ"/>
        </w:rPr>
        <w:noBreakHyphen/>
        <w:t>10 pacientų iš 100)</w:t>
      </w:r>
      <w:r w:rsidRPr="00223C92">
        <w:rPr>
          <w:b/>
          <w:snapToGrid/>
          <w:szCs w:val="22"/>
          <w:lang w:val="lt-LT" w:eastAsia="cs-CZ"/>
        </w:rPr>
        <w:t>:</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sumažėjęs natrio kiekis kraujyje;</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sumažėjęs magnio kiekis kraujyje;</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padidėjęs šlapimo rūgšties kiekis kraujyje;</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niežtintis bėrimas</w:t>
      </w:r>
      <w:r w:rsidRPr="00223C92">
        <w:rPr>
          <w:snapToGrid/>
          <w:szCs w:val="22"/>
          <w:lang w:val="lt-LT"/>
        </w:rPr>
        <w:t xml:space="preserve"> ir kitokie bėrimo tipai</w:t>
      </w:r>
      <w:r w:rsidRPr="00223C92">
        <w:rPr>
          <w:szCs w:val="22"/>
          <w:lang w:val="lt-LT"/>
        </w:rPr>
        <w:t>;</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sumažėjęs apetitas;</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napToGrid/>
          <w:szCs w:val="22"/>
          <w:lang w:val="lt-LT"/>
        </w:rPr>
        <w:t>lengvas</w:t>
      </w:r>
      <w:r w:rsidRPr="00223C92">
        <w:rPr>
          <w:szCs w:val="22"/>
          <w:lang w:val="lt-LT"/>
        </w:rPr>
        <w:t xml:space="preserve"> pykinimas ir vėmimas;</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galvos svaigimas, apalpimas atsistojant;</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negalėjimas pasiekti ir išlaikyti erekcijos.</w:t>
      </w:r>
    </w:p>
    <w:p w:rsidR="00223C92" w:rsidRPr="00223C92" w:rsidRDefault="00223C92" w:rsidP="00223C92">
      <w:pPr>
        <w:tabs>
          <w:tab w:val="clear" w:pos="567"/>
        </w:tabs>
        <w:spacing w:line="240" w:lineRule="auto"/>
        <w:rPr>
          <w:snapToGrid/>
          <w:szCs w:val="22"/>
          <w:lang w:val="lt-LT"/>
        </w:rPr>
      </w:pPr>
    </w:p>
    <w:p w:rsidR="00223C92" w:rsidRPr="00223C92" w:rsidRDefault="00223C92" w:rsidP="00223C92">
      <w:pPr>
        <w:widowControl w:val="0"/>
        <w:tabs>
          <w:tab w:val="clear" w:pos="567"/>
        </w:tabs>
        <w:autoSpaceDE w:val="0"/>
        <w:autoSpaceDN w:val="0"/>
        <w:adjustRightInd w:val="0"/>
        <w:spacing w:line="240" w:lineRule="auto"/>
        <w:rPr>
          <w:b/>
          <w:snapToGrid/>
          <w:szCs w:val="22"/>
          <w:lang w:val="lt-LT" w:eastAsia="cs-CZ"/>
        </w:rPr>
      </w:pPr>
      <w:r w:rsidRPr="00223C92">
        <w:rPr>
          <w:b/>
          <w:snapToGrid/>
          <w:szCs w:val="22"/>
          <w:lang w:val="lt-LT" w:eastAsia="cs-CZ"/>
        </w:rPr>
        <w:t xml:space="preserve">Reti </w:t>
      </w:r>
      <w:r w:rsidRPr="00223C92">
        <w:rPr>
          <w:bCs/>
          <w:snapToGrid/>
          <w:szCs w:val="22"/>
          <w:lang w:val="lt-LT" w:eastAsia="cs-CZ"/>
        </w:rPr>
        <w:t>(atsiranda</w:t>
      </w:r>
      <w:r w:rsidRPr="00223C92">
        <w:rPr>
          <w:bCs/>
          <w:szCs w:val="22"/>
        </w:rPr>
        <w:t xml:space="preserve"> </w:t>
      </w:r>
      <w:r w:rsidRPr="00223C92">
        <w:rPr>
          <w:bCs/>
          <w:snapToGrid/>
          <w:szCs w:val="22"/>
          <w:lang w:val="lt-LT" w:eastAsia="cs-CZ"/>
        </w:rPr>
        <w:t>1</w:t>
      </w:r>
      <w:r w:rsidRPr="00223C92">
        <w:rPr>
          <w:bCs/>
          <w:snapToGrid/>
          <w:szCs w:val="22"/>
          <w:lang w:val="lt-LT" w:eastAsia="cs-CZ"/>
        </w:rPr>
        <w:noBreakHyphen/>
        <w:t>10 pacientų iš 10 000)</w:t>
      </w:r>
      <w:r w:rsidRPr="00223C92">
        <w:rPr>
          <w:b/>
          <w:snapToGrid/>
          <w:szCs w:val="22"/>
          <w:lang w:val="lt-LT" w:eastAsia="cs-CZ"/>
        </w:rPr>
        <w:t>:</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 xml:space="preserve">odos </w:t>
      </w:r>
      <w:r w:rsidRPr="00223C92">
        <w:rPr>
          <w:snapToGrid/>
          <w:szCs w:val="22"/>
          <w:lang w:val="lt-LT"/>
        </w:rPr>
        <w:t>patinimas ir pūslių atsiradimas</w:t>
      </w:r>
      <w:r w:rsidRPr="00223C92">
        <w:rPr>
          <w:szCs w:val="22"/>
          <w:lang w:val="lt-LT"/>
        </w:rPr>
        <w:t xml:space="preserve"> (dėl padidėjusio jautrumo </w:t>
      </w:r>
      <w:r w:rsidRPr="00223C92">
        <w:rPr>
          <w:snapToGrid/>
          <w:szCs w:val="22"/>
          <w:lang w:val="lt-LT"/>
        </w:rPr>
        <w:t>saulės spinduliams</w:t>
      </w:r>
      <w:r w:rsidRPr="00223C92">
        <w:rPr>
          <w:szCs w:val="22"/>
          <w:lang w:val="lt-LT"/>
        </w:rPr>
        <w:t>);</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padidėjęs kalcio kiekis kraujyje;</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padidėjęs cukraus kiekis kraujyje;</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cukraus nustatymas šlapime;</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medžiagų apykaitos būklės cukrinio diabeto metu pablogėjimas;</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 xml:space="preserve">vidurių užkietėjimas, </w:t>
      </w:r>
      <w:r w:rsidRPr="00223C92">
        <w:rPr>
          <w:snapToGrid/>
          <w:szCs w:val="22"/>
          <w:lang w:val="lt-LT"/>
        </w:rPr>
        <w:t>viduriavimas, nemalonus pojūtis pilve</w:t>
      </w:r>
      <w:r w:rsidRPr="00223C92">
        <w:rPr>
          <w:szCs w:val="22"/>
          <w:lang w:val="lt-LT"/>
        </w:rPr>
        <w:t xml:space="preserve"> arba </w:t>
      </w:r>
      <w:r w:rsidRPr="00223C92">
        <w:rPr>
          <w:snapToGrid/>
          <w:szCs w:val="22"/>
          <w:lang w:val="lt-LT"/>
        </w:rPr>
        <w:t>žarnyne</w:t>
      </w:r>
      <w:r w:rsidRPr="00223C92">
        <w:rPr>
          <w:szCs w:val="22"/>
          <w:lang w:val="lt-LT"/>
        </w:rPr>
        <w:t xml:space="preserve">, kepenų </w:t>
      </w:r>
      <w:r w:rsidRPr="00223C92">
        <w:rPr>
          <w:snapToGrid/>
          <w:szCs w:val="22"/>
          <w:lang w:val="lt-LT"/>
        </w:rPr>
        <w:t>sutrikimai, kurie gali pasireikšti kartu su pageltusia oda ir</w:t>
      </w:r>
      <w:r w:rsidRPr="00223C92">
        <w:rPr>
          <w:szCs w:val="22"/>
          <w:lang w:val="lt-LT"/>
        </w:rPr>
        <w:t xml:space="preserve"> akių </w:t>
      </w:r>
      <w:r w:rsidRPr="00223C92">
        <w:rPr>
          <w:snapToGrid/>
          <w:szCs w:val="22"/>
          <w:lang w:val="lt-LT"/>
        </w:rPr>
        <w:t>baltymais;</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napToGrid/>
          <w:szCs w:val="22"/>
          <w:lang w:val="lt-LT"/>
        </w:rPr>
        <w:t>nereguliarus</w:t>
      </w:r>
      <w:r w:rsidRPr="00223C92">
        <w:rPr>
          <w:szCs w:val="22"/>
          <w:lang w:val="lt-LT"/>
        </w:rPr>
        <w:t xml:space="preserve"> širdies </w:t>
      </w:r>
      <w:r w:rsidRPr="00223C92">
        <w:rPr>
          <w:snapToGrid/>
          <w:szCs w:val="22"/>
          <w:lang w:val="lt-LT"/>
        </w:rPr>
        <w:t>plakimas</w:t>
      </w:r>
      <w:r w:rsidRPr="00223C92">
        <w:rPr>
          <w:szCs w:val="22"/>
          <w:lang w:val="lt-LT"/>
        </w:rPr>
        <w:t>;</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galvos skausmas;</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 xml:space="preserve">miego </w:t>
      </w:r>
      <w:r w:rsidRPr="00223C92">
        <w:rPr>
          <w:snapToGrid/>
          <w:szCs w:val="22"/>
          <w:lang w:val="lt-LT"/>
        </w:rPr>
        <w:t>sutrikimas</w:t>
      </w:r>
      <w:r w:rsidRPr="00223C92">
        <w:rPr>
          <w:szCs w:val="22"/>
          <w:lang w:val="lt-LT"/>
        </w:rPr>
        <w:t>;</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liūdna nuotaika (depresija);</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 xml:space="preserve">mažas </w:t>
      </w:r>
      <w:r w:rsidRPr="00223C92">
        <w:rPr>
          <w:snapToGrid/>
          <w:szCs w:val="22"/>
          <w:lang w:val="lt-LT"/>
        </w:rPr>
        <w:t>kraujo plokštelių</w:t>
      </w:r>
      <w:r w:rsidRPr="00223C92">
        <w:rPr>
          <w:szCs w:val="22"/>
          <w:lang w:val="lt-LT"/>
        </w:rPr>
        <w:t xml:space="preserve"> kiekis </w:t>
      </w:r>
      <w:r w:rsidRPr="00223C92">
        <w:rPr>
          <w:snapToGrid/>
          <w:szCs w:val="22"/>
          <w:lang w:val="lt-LT"/>
        </w:rPr>
        <w:t xml:space="preserve">kraujyje </w:t>
      </w:r>
      <w:r w:rsidRPr="00223C92">
        <w:rPr>
          <w:szCs w:val="22"/>
          <w:lang w:val="lt-LT"/>
        </w:rPr>
        <w:t xml:space="preserve">(kartais </w:t>
      </w:r>
      <w:r w:rsidRPr="00223C92">
        <w:rPr>
          <w:snapToGrid/>
          <w:szCs w:val="22"/>
          <w:lang w:val="lt-LT"/>
        </w:rPr>
        <w:t>pasireiškia poodiniu</w:t>
      </w:r>
      <w:r w:rsidRPr="00223C92">
        <w:rPr>
          <w:szCs w:val="22"/>
          <w:lang w:val="lt-LT"/>
        </w:rPr>
        <w:t xml:space="preserve"> kraujavimu arba mėlynių atsiradimu</w:t>
      </w:r>
      <w:r w:rsidRPr="00223C92">
        <w:rPr>
          <w:snapToGrid/>
          <w:szCs w:val="22"/>
          <w:lang w:val="lt-LT"/>
        </w:rPr>
        <w:t>);</w:t>
      </w:r>
    </w:p>
    <w:p w:rsidR="00223C92" w:rsidRPr="00223C92" w:rsidRDefault="00223C92" w:rsidP="008241C7">
      <w:pPr>
        <w:numPr>
          <w:ilvl w:val="0"/>
          <w:numId w:val="40"/>
        </w:numPr>
        <w:tabs>
          <w:tab w:val="clear" w:pos="360"/>
          <w:tab w:val="clear" w:pos="567"/>
          <w:tab w:val="num" w:pos="550"/>
        </w:tabs>
        <w:spacing w:line="240" w:lineRule="auto"/>
        <w:ind w:left="540" w:hanging="540"/>
        <w:rPr>
          <w:snapToGrid/>
          <w:szCs w:val="22"/>
          <w:lang w:val="lt-LT"/>
        </w:rPr>
      </w:pPr>
      <w:r w:rsidRPr="00223C92">
        <w:rPr>
          <w:snapToGrid/>
          <w:szCs w:val="22"/>
          <w:lang w:val="lt-LT"/>
        </w:rPr>
        <w:t>galvos svaigimas;</w:t>
      </w:r>
    </w:p>
    <w:p w:rsidR="00223C92" w:rsidRPr="00223C92" w:rsidRDefault="00223C92" w:rsidP="008241C7">
      <w:pPr>
        <w:numPr>
          <w:ilvl w:val="0"/>
          <w:numId w:val="40"/>
        </w:numPr>
        <w:tabs>
          <w:tab w:val="clear" w:pos="360"/>
          <w:tab w:val="clear" w:pos="567"/>
          <w:tab w:val="num" w:pos="550"/>
        </w:tabs>
        <w:spacing w:line="240" w:lineRule="auto"/>
        <w:ind w:left="540" w:hanging="540"/>
        <w:rPr>
          <w:snapToGrid/>
          <w:szCs w:val="22"/>
          <w:lang w:val="lt-LT"/>
        </w:rPr>
      </w:pPr>
      <w:r w:rsidRPr="00223C92">
        <w:rPr>
          <w:snapToGrid/>
          <w:szCs w:val="22"/>
          <w:lang w:val="lt-LT"/>
        </w:rPr>
        <w:t>galūnių dilgčiojimo ir tirpimo pojūtis;</w:t>
      </w:r>
    </w:p>
    <w:p w:rsidR="00223C92" w:rsidRPr="00223C92" w:rsidRDefault="00223C92" w:rsidP="008241C7">
      <w:pPr>
        <w:numPr>
          <w:ilvl w:val="0"/>
          <w:numId w:val="40"/>
        </w:numPr>
        <w:tabs>
          <w:tab w:val="clear" w:pos="360"/>
          <w:tab w:val="clear" w:pos="567"/>
          <w:tab w:val="num" w:pos="550"/>
        </w:tabs>
        <w:spacing w:line="240" w:lineRule="auto"/>
        <w:ind w:left="540" w:hanging="540"/>
        <w:rPr>
          <w:snapToGrid/>
          <w:szCs w:val="22"/>
          <w:lang w:val="lt-LT"/>
        </w:rPr>
      </w:pPr>
      <w:r w:rsidRPr="00223C92">
        <w:rPr>
          <w:snapToGrid/>
          <w:szCs w:val="22"/>
          <w:lang w:val="lt-LT"/>
        </w:rPr>
        <w:t>regos sutrikimas.</w:t>
      </w:r>
    </w:p>
    <w:p w:rsidR="00223C92" w:rsidRPr="00223C92" w:rsidRDefault="00223C92" w:rsidP="00223C92">
      <w:pPr>
        <w:tabs>
          <w:tab w:val="clear" w:pos="567"/>
        </w:tabs>
        <w:spacing w:line="240" w:lineRule="auto"/>
        <w:rPr>
          <w:szCs w:val="22"/>
          <w:lang w:val="lt-LT"/>
        </w:rPr>
      </w:pPr>
    </w:p>
    <w:p w:rsidR="00223C92" w:rsidRPr="00223C92" w:rsidRDefault="00223C92" w:rsidP="00223C92">
      <w:pPr>
        <w:tabs>
          <w:tab w:val="clear" w:pos="567"/>
        </w:tabs>
        <w:spacing w:line="240" w:lineRule="auto"/>
        <w:rPr>
          <w:b/>
          <w:szCs w:val="22"/>
          <w:lang w:val="lt-LT"/>
        </w:rPr>
      </w:pPr>
      <w:r w:rsidRPr="00223C92">
        <w:rPr>
          <w:b/>
          <w:szCs w:val="22"/>
          <w:lang w:val="lt-LT"/>
        </w:rPr>
        <w:t>Labai reti</w:t>
      </w:r>
      <w:r w:rsidRPr="00223C92">
        <w:rPr>
          <w:b/>
          <w:snapToGrid/>
          <w:szCs w:val="22"/>
          <w:lang w:val="lt-LT"/>
        </w:rPr>
        <w:t xml:space="preserve"> </w:t>
      </w:r>
      <w:r w:rsidRPr="00223C92">
        <w:rPr>
          <w:bCs/>
          <w:snapToGrid/>
          <w:szCs w:val="22"/>
          <w:lang w:val="lt-LT" w:eastAsia="cs-CZ"/>
        </w:rPr>
        <w:t>(atsiranda</w:t>
      </w:r>
      <w:r w:rsidRPr="00223C92">
        <w:rPr>
          <w:bCs/>
          <w:szCs w:val="22"/>
        </w:rPr>
        <w:t xml:space="preserve"> mažiau kaip </w:t>
      </w:r>
      <w:r w:rsidRPr="00223C92">
        <w:rPr>
          <w:bCs/>
          <w:snapToGrid/>
          <w:szCs w:val="22"/>
          <w:lang w:val="lt-LT" w:eastAsia="cs-CZ"/>
        </w:rPr>
        <w:t>1 pacientui iš 10 000)</w:t>
      </w:r>
      <w:r w:rsidRPr="00223C92">
        <w:rPr>
          <w:b/>
          <w:snapToGrid/>
          <w:szCs w:val="22"/>
          <w:lang w:val="lt-LT"/>
        </w:rPr>
        <w:t>:</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 xml:space="preserve">kraujagyslių uždegimas, pasireiškiantis </w:t>
      </w:r>
      <w:r w:rsidRPr="00223C92">
        <w:rPr>
          <w:snapToGrid/>
          <w:szCs w:val="22"/>
          <w:lang w:val="lt-LT"/>
        </w:rPr>
        <w:t xml:space="preserve">tokiais simptomais, kaip </w:t>
      </w:r>
      <w:r w:rsidRPr="00223C92">
        <w:rPr>
          <w:szCs w:val="22"/>
          <w:lang w:val="lt-LT"/>
        </w:rPr>
        <w:t>bėrimas</w:t>
      </w:r>
      <w:r w:rsidRPr="00223C92">
        <w:rPr>
          <w:snapToGrid/>
          <w:szCs w:val="22"/>
          <w:lang w:val="lt-LT"/>
        </w:rPr>
        <w:t xml:space="preserve">, rausvai violetinės dėmės, </w:t>
      </w:r>
      <w:r w:rsidRPr="00223C92">
        <w:rPr>
          <w:szCs w:val="22"/>
          <w:lang w:val="lt-LT"/>
        </w:rPr>
        <w:t>karščiavimas</w:t>
      </w:r>
      <w:r w:rsidRPr="00223C92">
        <w:rPr>
          <w:snapToGrid/>
          <w:szCs w:val="22"/>
          <w:lang w:val="lt-LT"/>
        </w:rPr>
        <w:t xml:space="preserve"> (vaskulitas);</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bėrimas, niežulys, dilgėlinė, apsunkintas kvėpavimas ar rijimas, svaigulys (padidėjusio jautrumo reakcija);</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sunki odos liga, kuri pasireiškia bėrimu, odos raudoniu, pūslių susidarymu lūpų, akių ar burnos gleivinėje, odos lupimusi, karščiavimu (toksinė epidermio nekrolizė);</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 xml:space="preserve">veido bėrimas, sąnarių </w:t>
      </w:r>
      <w:r w:rsidRPr="00223C92">
        <w:rPr>
          <w:snapToGrid/>
          <w:szCs w:val="22"/>
          <w:lang w:val="lt-LT"/>
        </w:rPr>
        <w:t xml:space="preserve">skausmas, </w:t>
      </w:r>
      <w:r w:rsidRPr="00223C92">
        <w:rPr>
          <w:szCs w:val="22"/>
          <w:lang w:val="lt-LT"/>
        </w:rPr>
        <w:t>raumenų sutrikimas, karščiavimas (</w:t>
      </w:r>
      <w:r w:rsidRPr="00223C92">
        <w:rPr>
          <w:snapToGrid/>
          <w:szCs w:val="22"/>
          <w:lang w:val="lt-LT"/>
        </w:rPr>
        <w:t>raudonoji vilkligė</w:t>
      </w:r>
      <w:r w:rsidRPr="00223C92">
        <w:rPr>
          <w:szCs w:val="22"/>
          <w:lang w:val="lt-LT"/>
        </w:rPr>
        <w:t>);</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zCs w:val="22"/>
          <w:lang w:val="lt-LT"/>
        </w:rPr>
        <w:t xml:space="preserve">stiprus viršutinės </w:t>
      </w:r>
      <w:r w:rsidRPr="00223C92">
        <w:rPr>
          <w:snapToGrid/>
          <w:szCs w:val="22"/>
          <w:lang w:val="lt-LT"/>
        </w:rPr>
        <w:t>pilvo</w:t>
      </w:r>
      <w:r w:rsidRPr="00223C92">
        <w:rPr>
          <w:szCs w:val="22"/>
          <w:lang w:val="lt-LT"/>
        </w:rPr>
        <w:t xml:space="preserve"> dalies skausmas</w:t>
      </w:r>
      <w:r w:rsidRPr="00223C92">
        <w:rPr>
          <w:snapToGrid/>
          <w:szCs w:val="22"/>
          <w:lang w:val="lt-LT"/>
        </w:rPr>
        <w:t xml:space="preserve"> (pankreatitas);</w:t>
      </w:r>
    </w:p>
    <w:p w:rsidR="00223C92" w:rsidRPr="00223C92" w:rsidRDefault="00223C92" w:rsidP="008241C7">
      <w:pPr>
        <w:numPr>
          <w:ilvl w:val="0"/>
          <w:numId w:val="40"/>
        </w:numPr>
        <w:tabs>
          <w:tab w:val="clear" w:pos="360"/>
          <w:tab w:val="clear" w:pos="567"/>
          <w:tab w:val="num" w:pos="540"/>
        </w:tabs>
        <w:spacing w:line="240" w:lineRule="auto"/>
        <w:ind w:left="540" w:hanging="540"/>
        <w:rPr>
          <w:szCs w:val="22"/>
          <w:lang w:val="lt-LT"/>
        </w:rPr>
      </w:pPr>
      <w:r w:rsidRPr="00223C92">
        <w:rPr>
          <w:snapToGrid/>
          <w:szCs w:val="22"/>
          <w:lang w:val="lt-LT"/>
        </w:rPr>
        <w:t>apsunkintas</w:t>
      </w:r>
      <w:r w:rsidRPr="00223C92">
        <w:rPr>
          <w:szCs w:val="22"/>
          <w:lang w:val="lt-LT"/>
        </w:rPr>
        <w:t xml:space="preserve"> kvėpavimas</w:t>
      </w:r>
      <w:r w:rsidRPr="00223C92">
        <w:rPr>
          <w:snapToGrid/>
          <w:szCs w:val="22"/>
          <w:lang w:val="lt-LT"/>
        </w:rPr>
        <w:t xml:space="preserve"> su karščiavimu, kosulys, švokštimas</w:t>
      </w:r>
      <w:r w:rsidRPr="00223C92">
        <w:rPr>
          <w:szCs w:val="22"/>
          <w:lang w:val="lt-LT"/>
        </w:rPr>
        <w:t>, dusulys</w:t>
      </w:r>
      <w:r w:rsidRPr="00223C92">
        <w:rPr>
          <w:snapToGrid/>
          <w:szCs w:val="22"/>
          <w:lang w:val="lt-LT"/>
        </w:rPr>
        <w:t xml:space="preserve"> (kvėpavimo sutrikimas, įskaitant pneumoniją ir plaučių edemą);</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karščiavimas, gerklės skausmas, dažnesnės infekcijos (agranuliocitozė);</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blyški oda, nuovargis, dusulys, tamsios spalvos šlapimas (hemolizinė anemija);</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karščiavimas, gerklės skausmas ar opų susidarymas burnos ertmės gleivinėje dėl infekcijos (leukopenija);</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sumišimas, nuovargis, raumenų trūkčiojimas ir spazmai, pagreitėjęs kvėpavimas (hipochloreminė alkalozė).</w:t>
      </w:r>
    </w:p>
    <w:p w:rsidR="00223C92" w:rsidRPr="00223C92" w:rsidRDefault="00223C92" w:rsidP="00223C92">
      <w:pPr>
        <w:widowControl w:val="0"/>
        <w:tabs>
          <w:tab w:val="clear" w:pos="567"/>
        </w:tabs>
        <w:spacing w:line="240" w:lineRule="auto"/>
        <w:rPr>
          <w:i/>
          <w:iCs/>
          <w:snapToGrid/>
          <w:szCs w:val="22"/>
          <w:lang w:val="lt-LT" w:eastAsia="lt-LT"/>
        </w:rPr>
      </w:pPr>
    </w:p>
    <w:p w:rsidR="00223C92" w:rsidRPr="00223C92" w:rsidRDefault="00223C92" w:rsidP="00223C92">
      <w:pPr>
        <w:tabs>
          <w:tab w:val="clear" w:pos="567"/>
        </w:tabs>
        <w:spacing w:line="240" w:lineRule="auto"/>
        <w:rPr>
          <w:b/>
          <w:snapToGrid/>
          <w:szCs w:val="22"/>
          <w:lang w:val="lt-LT"/>
        </w:rPr>
      </w:pPr>
      <w:r w:rsidRPr="00223C92">
        <w:rPr>
          <w:b/>
          <w:snapToGrid/>
          <w:szCs w:val="22"/>
          <w:lang w:val="lt-LT"/>
        </w:rPr>
        <w:t xml:space="preserve">Dažnis nežinomas </w:t>
      </w:r>
      <w:r w:rsidRPr="00223C92">
        <w:rPr>
          <w:szCs w:val="22"/>
          <w:lang w:val="lt-LT"/>
        </w:rPr>
        <w:t>(negali būti apskaičiuotas pagal turimus duomenis)</w:t>
      </w:r>
      <w:r w:rsidRPr="00223C92">
        <w:rPr>
          <w:b/>
          <w:snapToGrid/>
          <w:szCs w:val="22"/>
          <w:lang w:val="lt-LT"/>
        </w:rPr>
        <w:t>:</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silpnumas, mėlynių susidarymas ir dažnos infekcijos (aplazinė anemija);</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žymiai sumažėjęs šlapimo išskyrimas (galimas inkstų veiklos sutrikimo ar inkstų nepakankamumo požymis);</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susilpnėjęs regėjimas ar akių skausmas dėl padidėjusio akispūdžio (galimi ūminės uždarojo kampo glaukomos požymiai);</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bėrimas, odos raudonis, pūslių susidarymas lūpų, akių ar burnos gleivinėje, odos lupimasis, karščiavimas (galimi daugiaformės eritemos požymiai);</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lastRenderedPageBreak/>
        <w:t>raumenų spazmai;</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padidėjusi kūno temperatūra (karščiavimas);</w:t>
      </w:r>
    </w:p>
    <w:p w:rsidR="00223C92" w:rsidRPr="00223C92" w:rsidRDefault="00223C92" w:rsidP="008241C7">
      <w:pPr>
        <w:numPr>
          <w:ilvl w:val="0"/>
          <w:numId w:val="40"/>
        </w:numPr>
        <w:tabs>
          <w:tab w:val="clear" w:pos="360"/>
          <w:tab w:val="clear" w:pos="567"/>
          <w:tab w:val="num" w:pos="540"/>
        </w:tabs>
        <w:spacing w:line="240" w:lineRule="auto"/>
        <w:ind w:left="540" w:hanging="540"/>
        <w:rPr>
          <w:snapToGrid/>
          <w:szCs w:val="22"/>
          <w:lang w:val="lt-LT"/>
        </w:rPr>
      </w:pPr>
      <w:r w:rsidRPr="00223C92">
        <w:rPr>
          <w:snapToGrid/>
          <w:szCs w:val="22"/>
          <w:lang w:val="lt-LT"/>
        </w:rPr>
        <w:t>silpnumas (astenija).</w:t>
      </w:r>
    </w:p>
    <w:p w:rsidR="00223C92" w:rsidRPr="00223C92" w:rsidRDefault="00223C92" w:rsidP="00223C92">
      <w:pPr>
        <w:autoSpaceDE w:val="0"/>
        <w:autoSpaceDN w:val="0"/>
        <w:adjustRightInd w:val="0"/>
        <w:spacing w:line="240" w:lineRule="auto"/>
        <w:rPr>
          <w:bCs/>
          <w:snapToGrid/>
          <w:szCs w:val="22"/>
          <w:lang w:val="lt-LT" w:eastAsia="es-ES"/>
        </w:rPr>
      </w:pPr>
    </w:p>
    <w:p w:rsidR="00223C92" w:rsidRPr="00223C92" w:rsidRDefault="00223C92" w:rsidP="00223C92">
      <w:pPr>
        <w:spacing w:line="240" w:lineRule="auto"/>
        <w:rPr>
          <w:b/>
          <w:szCs w:val="22"/>
          <w:lang w:val="lt-LT"/>
        </w:rPr>
      </w:pPr>
      <w:r w:rsidRPr="00223C92">
        <w:rPr>
          <w:b/>
          <w:noProof/>
          <w:szCs w:val="22"/>
          <w:lang w:val="lt-LT"/>
        </w:rPr>
        <w:t>Pranešimas apie šalutinį poveikį</w:t>
      </w:r>
    </w:p>
    <w:p w:rsidR="00223C92" w:rsidRPr="00223C92" w:rsidRDefault="00223C92" w:rsidP="00223C92">
      <w:pPr>
        <w:ind w:right="-449"/>
        <w:rPr>
          <w:szCs w:val="22"/>
          <w:lang w:val="lt-LT"/>
        </w:rPr>
      </w:pPr>
      <w:r w:rsidRPr="00223C92">
        <w:rPr>
          <w:szCs w:val="22"/>
          <w:lang w:val="lt-LT"/>
        </w:rPr>
        <w:t>Jeigu pasireiškė šalutinis poveikis</w:t>
      </w:r>
      <w:r w:rsidRPr="00223C92">
        <w:rPr>
          <w:noProof/>
          <w:szCs w:val="22"/>
          <w:lang w:val="lt-LT"/>
        </w:rPr>
        <w:t>, įskaitant</w:t>
      </w:r>
      <w:r w:rsidRPr="00223C92">
        <w:rPr>
          <w:szCs w:val="22"/>
          <w:lang w:val="lt-LT"/>
        </w:rPr>
        <w:t xml:space="preserve"> šiame lapelyje nenurodytą, pasakykite gydytojui arba vaistininkui.</w:t>
      </w:r>
      <w:r w:rsidRPr="00223C92">
        <w:rPr>
          <w:noProof/>
          <w:szCs w:val="22"/>
          <w:lang w:val="lt-LT"/>
        </w:rPr>
        <w:t xml:space="preserve"> </w:t>
      </w:r>
      <w:r w:rsidR="000320CC" w:rsidRPr="00527306">
        <w:rPr>
          <w:lang w:val="lt-LT"/>
        </w:rPr>
        <w:t>Apie šalutinį poveikį taip pat galite pranešti Valstybinei vaistų kontrolės tarnybai prie Lietuvos Respublikos sveikatos apsaugos ministerijos nemokamu t</w:t>
      </w:r>
      <w:r w:rsidR="000320CC" w:rsidRPr="00527306">
        <w:rPr>
          <w:lang w:val="lt-LT" w:eastAsia="zh-CN"/>
        </w:rPr>
        <w:t>elefonu 8 800 73568</w:t>
      </w:r>
      <w:r w:rsidR="000320CC" w:rsidRPr="00527306">
        <w:rPr>
          <w:lang w:val="lt-LT"/>
        </w:rPr>
        <w:t xml:space="preserve"> arba užpildyti interneto svetainėje </w:t>
      </w:r>
      <w:hyperlink r:id="rId11" w:history="1">
        <w:r w:rsidR="000320CC" w:rsidRPr="00527306">
          <w:rPr>
            <w:rStyle w:val="Hipersaitas"/>
            <w:rFonts w:eastAsia="SimSun"/>
            <w:lang w:val="lt-LT"/>
          </w:rPr>
          <w:t>www.vvkt.lt</w:t>
        </w:r>
      </w:hyperlink>
      <w:r w:rsidR="000320CC" w:rsidRPr="00527306">
        <w:rPr>
          <w:lang w:val="lt-LT"/>
        </w:rPr>
        <w:t xml:space="preserve"> esančią formą ir pateikti ją Valstybinei vaistų kontrolės tarnybai prie Lietuvos Respublikos sveikatos apsaugos ministerijos vienu iš šių būdų: raštu (adresu Žirmūnų g. 139A, LT-09120 Vilnius), </w:t>
      </w:r>
      <w:r w:rsidR="000320CC" w:rsidRPr="00527306">
        <w:rPr>
          <w:lang w:val="lt-LT" w:eastAsia="zh-CN"/>
        </w:rPr>
        <w:t xml:space="preserve">nemokamu </w:t>
      </w:r>
      <w:r w:rsidR="000320CC" w:rsidRPr="00527306">
        <w:rPr>
          <w:lang w:val="lt-LT"/>
        </w:rPr>
        <w:t>fakso numeriu 8 800 20131</w:t>
      </w:r>
      <w:r w:rsidR="000320CC" w:rsidRPr="00527306">
        <w:rPr>
          <w:lang w:val="lt-LT" w:eastAsia="zh-CN"/>
        </w:rPr>
        <w:t xml:space="preserve">, </w:t>
      </w:r>
      <w:r w:rsidR="000320CC" w:rsidRPr="00527306">
        <w:rPr>
          <w:lang w:val="lt-LT"/>
        </w:rPr>
        <w:t xml:space="preserve">el. paštu </w:t>
      </w:r>
      <w:hyperlink r:id="rId12" w:history="1">
        <w:r w:rsidR="000320CC" w:rsidRPr="00527306">
          <w:rPr>
            <w:rStyle w:val="Hipersaitas"/>
            <w:rFonts w:eastAsia="SimSun"/>
            <w:lang w:val="lt-LT"/>
          </w:rPr>
          <w:t>NepageidaujamaR@vvkt.lt</w:t>
        </w:r>
      </w:hyperlink>
      <w:r w:rsidR="000320CC" w:rsidRPr="00527306">
        <w:rPr>
          <w:lang w:val="lt-LT"/>
        </w:rPr>
        <w:t xml:space="preserve">, taip pat per Valstybinės vaistų kontrolės tarnybos prie Lietuvos Respublikos sveikatos apsaugos ministerijos interneto svetainę (adresu </w:t>
      </w:r>
      <w:hyperlink r:id="rId13" w:history="1">
        <w:r w:rsidR="000320CC" w:rsidRPr="00527306">
          <w:rPr>
            <w:rStyle w:val="Hipersaitas"/>
            <w:rFonts w:eastAsia="SimSun"/>
            <w:lang w:val="lt-LT"/>
          </w:rPr>
          <w:t>http://www.vvkt.lt</w:t>
        </w:r>
      </w:hyperlink>
      <w:r w:rsidR="000320CC" w:rsidRPr="00527306">
        <w:rPr>
          <w:lang w:val="lt-LT"/>
        </w:rPr>
        <w:t>). Pranešdami apie šalutinį poveikį galite mums padėti gauti daugiau informacijos apie šio vaisto saugumą.</w:t>
      </w:r>
    </w:p>
    <w:p w:rsidR="00223C92" w:rsidRPr="00223C92" w:rsidRDefault="00223C92" w:rsidP="00223C92">
      <w:pPr>
        <w:ind w:right="-449"/>
        <w:rPr>
          <w:szCs w:val="22"/>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keepNext/>
        <w:spacing w:line="240" w:lineRule="auto"/>
        <w:outlineLvl w:val="1"/>
        <w:rPr>
          <w:b/>
          <w:iCs/>
          <w:snapToGrid/>
          <w:szCs w:val="22"/>
          <w:lang w:val="lt-LT" w:eastAsia="es-ES"/>
        </w:rPr>
      </w:pPr>
      <w:r w:rsidRPr="00223C92">
        <w:rPr>
          <w:b/>
          <w:iCs/>
          <w:snapToGrid/>
          <w:szCs w:val="22"/>
          <w:lang w:val="lt-LT" w:eastAsia="es-ES"/>
        </w:rPr>
        <w:t>5</w:t>
      </w:r>
      <w:r w:rsidRPr="00223C92">
        <w:rPr>
          <w:b/>
          <w:iCs/>
          <w:snapToGrid/>
          <w:szCs w:val="22"/>
          <w:lang w:val="lt-LT" w:eastAsia="es-ES"/>
        </w:rPr>
        <w:tab/>
        <w:t xml:space="preserve">Kaip laikyti </w:t>
      </w:r>
      <w:r w:rsidRPr="00223C92">
        <w:rPr>
          <w:b/>
          <w:bCs/>
          <w:iCs/>
          <w:snapToGrid/>
          <w:szCs w:val="22"/>
          <w:lang w:val="lt-LT" w:eastAsia="es-ES"/>
        </w:rPr>
        <w:t>Valsartan/Hydrochlorothiazide Torrent</w:t>
      </w:r>
    </w:p>
    <w:p w:rsidR="00223C92" w:rsidRPr="00223C92" w:rsidRDefault="00223C92" w:rsidP="00223C92">
      <w:pPr>
        <w:autoSpaceDE w:val="0"/>
        <w:autoSpaceDN w:val="0"/>
        <w:adjustRightInd w:val="0"/>
        <w:spacing w:line="240" w:lineRule="auto"/>
        <w:rPr>
          <w:snapToGrid/>
          <w:szCs w:val="22"/>
          <w:lang w:val="lt-LT" w:eastAsia="es-ES"/>
        </w:rPr>
      </w:pPr>
    </w:p>
    <w:p w:rsidR="00223C92" w:rsidRPr="00223C92" w:rsidRDefault="00223C92" w:rsidP="008241C7">
      <w:pPr>
        <w:numPr>
          <w:ilvl w:val="0"/>
          <w:numId w:val="46"/>
        </w:numPr>
        <w:tabs>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Šį vaistą laikykite vaikams nepastebimoje ir nepasiekiamoje vietoje.</w:t>
      </w:r>
    </w:p>
    <w:p w:rsidR="00223C92" w:rsidRPr="00223C92" w:rsidRDefault="00223C92" w:rsidP="008241C7">
      <w:pPr>
        <w:numPr>
          <w:ilvl w:val="0"/>
          <w:numId w:val="46"/>
        </w:numPr>
        <w:tabs>
          <w:tab w:val="num" w:pos="567"/>
        </w:tabs>
        <w:autoSpaceDE w:val="0"/>
        <w:autoSpaceDN w:val="0"/>
        <w:adjustRightInd w:val="0"/>
        <w:spacing w:line="240" w:lineRule="auto"/>
        <w:ind w:left="567" w:hanging="567"/>
        <w:rPr>
          <w:snapToGrid/>
          <w:szCs w:val="22"/>
          <w:lang w:val="lt-LT" w:eastAsia="es-ES"/>
        </w:rPr>
      </w:pPr>
      <w:r w:rsidRPr="00223C92">
        <w:rPr>
          <w:snapToGrid/>
          <w:szCs w:val="22"/>
          <w:lang w:val="lt-LT" w:eastAsia="es-ES"/>
        </w:rPr>
        <w:t>Ant lizdinės plokštelės ir dėžutės po „Tinka iki“ nurodytam tinkamumo laikui pasibaigus, šio vaisto vartoti negalima.  Vaistas tinkamas vartoti iki paskutinės nurodyto mėnesio dienos..</w:t>
      </w:r>
    </w:p>
    <w:p w:rsidR="00223C92" w:rsidRPr="00223C92" w:rsidRDefault="00223C92" w:rsidP="008241C7">
      <w:pPr>
        <w:numPr>
          <w:ilvl w:val="0"/>
          <w:numId w:val="46"/>
        </w:numPr>
        <w:tabs>
          <w:tab w:val="num" w:pos="567"/>
        </w:tabs>
        <w:autoSpaceDE w:val="0"/>
        <w:autoSpaceDN w:val="0"/>
        <w:adjustRightInd w:val="0"/>
        <w:spacing w:line="240" w:lineRule="auto"/>
        <w:ind w:left="567" w:hanging="567"/>
        <w:rPr>
          <w:szCs w:val="22"/>
          <w:lang w:val="lt-LT"/>
        </w:rPr>
      </w:pPr>
      <w:r w:rsidRPr="00223C92">
        <w:rPr>
          <w:szCs w:val="22"/>
          <w:lang w:val="lt-LT"/>
        </w:rPr>
        <w:t xml:space="preserve">Šiam vaistiniam preparatui specialių laikymo sąlygų nereikia </w:t>
      </w:r>
      <w:r w:rsidRPr="00223C92">
        <w:rPr>
          <w:szCs w:val="22"/>
          <w:highlight w:val="lightGray"/>
          <w:lang w:val="lt-LT"/>
        </w:rPr>
        <w:t>(jei vaistas yra Al/OPA-Al-PVC lizdinėse plokštelėse)</w:t>
      </w:r>
      <w:r w:rsidRPr="00223C92">
        <w:rPr>
          <w:szCs w:val="22"/>
          <w:lang w:val="lt-LT"/>
        </w:rPr>
        <w:t>.</w:t>
      </w:r>
      <w:r w:rsidRPr="00223C92">
        <w:rPr>
          <w:snapToGrid/>
          <w:szCs w:val="22"/>
          <w:lang w:val="lt-LT" w:eastAsia="es-ES"/>
        </w:rPr>
        <w:t xml:space="preserve"> </w:t>
      </w:r>
      <w:r w:rsidRPr="00223C92">
        <w:rPr>
          <w:szCs w:val="22"/>
          <w:lang w:val="lt-LT"/>
        </w:rPr>
        <w:t xml:space="preserve">Laikyti ne aukštesnėje kaip 30 °C temperatūroje </w:t>
      </w:r>
      <w:r w:rsidRPr="00223C92">
        <w:rPr>
          <w:szCs w:val="22"/>
          <w:highlight w:val="lightGray"/>
          <w:lang w:val="lt-LT"/>
        </w:rPr>
        <w:t>(jei vaistas yra PVC/PE/PVdC-Al lizdinės plokštelėse).</w:t>
      </w:r>
    </w:p>
    <w:p w:rsidR="00223C92" w:rsidRPr="00223C92" w:rsidRDefault="00223C92" w:rsidP="008241C7">
      <w:pPr>
        <w:numPr>
          <w:ilvl w:val="0"/>
          <w:numId w:val="45"/>
        </w:numPr>
        <w:tabs>
          <w:tab w:val="num" w:pos="567"/>
        </w:tabs>
        <w:autoSpaceDE w:val="0"/>
        <w:autoSpaceDN w:val="0"/>
        <w:adjustRightInd w:val="0"/>
        <w:spacing w:line="240" w:lineRule="auto"/>
        <w:ind w:left="567" w:hanging="567"/>
        <w:rPr>
          <w:szCs w:val="22"/>
          <w:lang w:val="lt-LT"/>
        </w:rPr>
      </w:pPr>
      <w:r w:rsidRPr="00223C92">
        <w:rPr>
          <w:szCs w:val="22"/>
          <w:lang w:val="lt-LT"/>
        </w:rPr>
        <w:t>Pastebėjus, kad pakuotė sugadinta arba jau buvo atidaryta, Valsartan/Hydrochlorothiazide Torrent vartoti negalima.</w:t>
      </w:r>
    </w:p>
    <w:p w:rsidR="00223C92" w:rsidRPr="00223C92" w:rsidRDefault="00223C92" w:rsidP="008241C7">
      <w:pPr>
        <w:numPr>
          <w:ilvl w:val="0"/>
          <w:numId w:val="45"/>
        </w:numPr>
        <w:tabs>
          <w:tab w:val="num" w:pos="567"/>
        </w:tabs>
        <w:autoSpaceDE w:val="0"/>
        <w:autoSpaceDN w:val="0"/>
        <w:adjustRightInd w:val="0"/>
        <w:spacing w:line="240" w:lineRule="auto"/>
        <w:ind w:left="567" w:hanging="567"/>
        <w:rPr>
          <w:szCs w:val="22"/>
          <w:lang w:val="lt-LT"/>
        </w:rPr>
      </w:pPr>
      <w:r w:rsidRPr="00223C92">
        <w:rPr>
          <w:szCs w:val="22"/>
          <w:lang w:val="lt-LT"/>
        </w:rPr>
        <w:t xml:space="preserve">Vaistų negalima </w:t>
      </w:r>
      <w:r w:rsidRPr="00223C92">
        <w:rPr>
          <w:snapToGrid/>
          <w:szCs w:val="22"/>
          <w:lang w:val="lt-LT" w:eastAsia="es-ES"/>
        </w:rPr>
        <w:t>išmesti</w:t>
      </w:r>
      <w:r w:rsidRPr="00223C92">
        <w:rPr>
          <w:szCs w:val="22"/>
          <w:lang w:val="lt-LT"/>
        </w:rPr>
        <w:t xml:space="preserve"> į kanalizaciją arba su buitinėmis atliekomis. Kaip </w:t>
      </w:r>
      <w:r w:rsidRPr="00223C92">
        <w:rPr>
          <w:snapToGrid/>
          <w:szCs w:val="22"/>
          <w:lang w:val="lt-LT" w:eastAsia="es-ES"/>
        </w:rPr>
        <w:t>išmesti</w:t>
      </w:r>
      <w:r w:rsidRPr="00223C92">
        <w:rPr>
          <w:szCs w:val="22"/>
          <w:lang w:val="lt-LT"/>
        </w:rPr>
        <w:t xml:space="preserve"> nereikalingus vaistus, klauskite vaistininko. Šios priemonės padės saugoti aplinką.</w:t>
      </w:r>
    </w:p>
    <w:p w:rsidR="00223C92" w:rsidRPr="00223C92" w:rsidRDefault="00223C92" w:rsidP="00223C92">
      <w:pPr>
        <w:autoSpaceDE w:val="0"/>
        <w:autoSpaceDN w:val="0"/>
        <w:adjustRightInd w:val="0"/>
        <w:spacing w:line="240" w:lineRule="auto"/>
        <w:ind w:left="360"/>
        <w:rPr>
          <w:szCs w:val="22"/>
          <w:lang w:val="lt-LT"/>
        </w:rPr>
      </w:pPr>
    </w:p>
    <w:p w:rsidR="00223C92" w:rsidRPr="00223C92" w:rsidRDefault="00223C92" w:rsidP="00223C92">
      <w:pPr>
        <w:autoSpaceDE w:val="0"/>
        <w:autoSpaceDN w:val="0"/>
        <w:adjustRightInd w:val="0"/>
        <w:spacing w:line="240" w:lineRule="auto"/>
        <w:ind w:left="360"/>
        <w:rPr>
          <w:szCs w:val="22"/>
          <w:lang w:val="lt-LT"/>
        </w:rPr>
      </w:pPr>
    </w:p>
    <w:p w:rsidR="00223C92" w:rsidRPr="00223C92" w:rsidRDefault="00223C92" w:rsidP="00223C92">
      <w:pPr>
        <w:keepNext/>
        <w:spacing w:line="240" w:lineRule="auto"/>
        <w:outlineLvl w:val="1"/>
        <w:rPr>
          <w:b/>
          <w:iCs/>
          <w:snapToGrid/>
          <w:szCs w:val="22"/>
          <w:lang w:val="lt-LT" w:eastAsia="es-ES"/>
        </w:rPr>
      </w:pPr>
      <w:r w:rsidRPr="00223C92">
        <w:rPr>
          <w:b/>
          <w:iCs/>
          <w:snapToGrid/>
          <w:szCs w:val="22"/>
          <w:lang w:val="lt-LT" w:eastAsia="es-ES"/>
        </w:rPr>
        <w:t>6</w:t>
      </w:r>
      <w:r w:rsidRPr="00223C92">
        <w:rPr>
          <w:b/>
          <w:iCs/>
          <w:snapToGrid/>
          <w:szCs w:val="22"/>
          <w:lang w:val="lt-LT" w:eastAsia="es-ES"/>
        </w:rPr>
        <w:tab/>
        <w:t>Pakuotės turinys ir kita informacija</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b/>
          <w:szCs w:val="22"/>
          <w:u w:val="single"/>
          <w:lang w:val="lt-LT"/>
        </w:rPr>
      </w:pPr>
      <w:r w:rsidRPr="00223C92">
        <w:rPr>
          <w:b/>
          <w:szCs w:val="22"/>
          <w:u w:val="single"/>
          <w:lang w:val="lt-LT"/>
        </w:rPr>
        <w:t>Valsartan/Hydrochlorothiazide Torrent sudėtis</w:t>
      </w: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 xml:space="preserve">Veikliosios medžiagos yra valsartanas ir hidrochlorotiazidas. </w:t>
      </w:r>
    </w:p>
    <w:p w:rsidR="00223C92" w:rsidRPr="00223C92" w:rsidRDefault="00223C92" w:rsidP="00223C92">
      <w:pPr>
        <w:tabs>
          <w:tab w:val="clear" w:pos="567"/>
          <w:tab w:val="left" w:pos="0"/>
        </w:tabs>
        <w:autoSpaceDE w:val="0"/>
        <w:autoSpaceDN w:val="0"/>
        <w:adjustRightInd w:val="0"/>
        <w:spacing w:line="240" w:lineRule="auto"/>
        <w:rPr>
          <w:szCs w:val="22"/>
          <w:lang w:val="lt-LT"/>
        </w:rPr>
      </w:pPr>
      <w:r w:rsidRPr="00223C92">
        <w:rPr>
          <w:szCs w:val="22"/>
          <w:lang w:val="lt-LT"/>
        </w:rPr>
        <w:t>Kiekvienoje plėvele dengtoje tabletėje yra 80 mg valsartano ir 12,5 mg hidrochlorotiazido.</w:t>
      </w:r>
    </w:p>
    <w:p w:rsidR="00223C92" w:rsidRPr="00223C92" w:rsidRDefault="00223C92" w:rsidP="00223C92">
      <w:pPr>
        <w:tabs>
          <w:tab w:val="clear" w:pos="567"/>
          <w:tab w:val="left" w:pos="0"/>
        </w:tabs>
        <w:autoSpaceDE w:val="0"/>
        <w:autoSpaceDN w:val="0"/>
        <w:adjustRightInd w:val="0"/>
        <w:spacing w:line="240" w:lineRule="auto"/>
        <w:rPr>
          <w:szCs w:val="22"/>
          <w:highlight w:val="lightGray"/>
          <w:lang w:val="lt-LT"/>
        </w:rPr>
      </w:pPr>
      <w:r w:rsidRPr="00223C92">
        <w:rPr>
          <w:szCs w:val="22"/>
          <w:highlight w:val="lightGray"/>
          <w:lang w:val="lt-LT"/>
        </w:rPr>
        <w:t>Kiekvienoje plėvele dengtoje tabletėje yra 160 mg valsartano ir 12,5 mg hidrochlorotiazido.</w:t>
      </w:r>
    </w:p>
    <w:p w:rsidR="00223C92" w:rsidRPr="00223C92" w:rsidRDefault="00223C92" w:rsidP="00223C92">
      <w:pPr>
        <w:tabs>
          <w:tab w:val="clear" w:pos="567"/>
          <w:tab w:val="left" w:pos="0"/>
        </w:tabs>
        <w:autoSpaceDE w:val="0"/>
        <w:autoSpaceDN w:val="0"/>
        <w:adjustRightInd w:val="0"/>
        <w:spacing w:line="240" w:lineRule="auto"/>
        <w:rPr>
          <w:szCs w:val="22"/>
          <w:lang w:val="lt-LT"/>
        </w:rPr>
      </w:pPr>
      <w:r w:rsidRPr="00223C92">
        <w:rPr>
          <w:szCs w:val="22"/>
          <w:highlight w:val="lightGray"/>
          <w:lang w:val="lt-LT"/>
        </w:rPr>
        <w:t>Kiekvienoje plėvele dengtoje tabletėje yra 160 mg valsartano ir 25 mg hidrochlorotiazido.</w:t>
      </w:r>
    </w:p>
    <w:p w:rsidR="00223C92" w:rsidRPr="00223C92" w:rsidRDefault="00223C92" w:rsidP="00223C92">
      <w:pPr>
        <w:tabs>
          <w:tab w:val="clear" w:pos="567"/>
          <w:tab w:val="left" w:pos="0"/>
        </w:tabs>
        <w:autoSpaceDE w:val="0"/>
        <w:autoSpaceDN w:val="0"/>
        <w:adjustRightInd w:val="0"/>
        <w:spacing w:line="240" w:lineRule="auto"/>
        <w:rPr>
          <w:szCs w:val="22"/>
          <w:lang w:val="lt-LT"/>
        </w:rPr>
      </w:pPr>
      <w:r w:rsidRPr="00223C92">
        <w:rPr>
          <w:szCs w:val="22"/>
          <w:highlight w:val="lightGray"/>
          <w:lang w:val="lt-LT"/>
        </w:rPr>
        <w:t>Kiekvienoje plėvele dengtoje tabletėje yra 320 mg valsartano ir 12,5 mg hidrochlorotiazido.</w:t>
      </w:r>
    </w:p>
    <w:p w:rsidR="00223C92" w:rsidRPr="00223C92" w:rsidRDefault="00223C92" w:rsidP="00223C92">
      <w:pPr>
        <w:tabs>
          <w:tab w:val="clear" w:pos="567"/>
          <w:tab w:val="left" w:pos="0"/>
        </w:tabs>
        <w:autoSpaceDE w:val="0"/>
        <w:autoSpaceDN w:val="0"/>
        <w:adjustRightInd w:val="0"/>
        <w:spacing w:line="240" w:lineRule="auto"/>
        <w:rPr>
          <w:szCs w:val="22"/>
          <w:lang w:val="lt-LT"/>
        </w:rPr>
      </w:pPr>
      <w:r w:rsidRPr="00223C92">
        <w:rPr>
          <w:szCs w:val="22"/>
          <w:highlight w:val="lightGray"/>
          <w:lang w:val="lt-LT"/>
        </w:rPr>
        <w:t>Kiekvienoje plėvele dengtoje tabletėje yra 320 mg valsartano ir 25 mg hidrochlorotiazido.</w:t>
      </w:r>
    </w:p>
    <w:p w:rsidR="00223C92" w:rsidRPr="00223C92" w:rsidRDefault="00223C92" w:rsidP="00223C92">
      <w:pPr>
        <w:tabs>
          <w:tab w:val="clear" w:pos="567"/>
          <w:tab w:val="left" w:pos="0"/>
        </w:tabs>
        <w:autoSpaceDE w:val="0"/>
        <w:autoSpaceDN w:val="0"/>
        <w:adjustRightInd w:val="0"/>
        <w:spacing w:line="240" w:lineRule="auto"/>
        <w:rPr>
          <w:szCs w:val="22"/>
          <w:lang w:val="lt-LT"/>
        </w:rPr>
      </w:pPr>
    </w:p>
    <w:p w:rsidR="00223C92" w:rsidRPr="00223C92" w:rsidRDefault="00223C92" w:rsidP="00223C92">
      <w:pPr>
        <w:tabs>
          <w:tab w:val="clear" w:pos="567"/>
          <w:tab w:val="left" w:pos="0"/>
        </w:tabs>
        <w:autoSpaceDE w:val="0"/>
        <w:autoSpaceDN w:val="0"/>
        <w:adjustRightInd w:val="0"/>
        <w:spacing w:line="240" w:lineRule="auto"/>
        <w:rPr>
          <w:szCs w:val="22"/>
          <w:lang w:val="lt-LT"/>
        </w:rPr>
      </w:pPr>
      <w:r w:rsidRPr="00223C92">
        <w:rPr>
          <w:szCs w:val="22"/>
          <w:lang w:val="lt-LT"/>
        </w:rPr>
        <w:t xml:space="preserve">Pagalbinės medžiagos. </w:t>
      </w:r>
    </w:p>
    <w:p w:rsidR="00223C92" w:rsidRPr="00223C92" w:rsidRDefault="00223C92" w:rsidP="00223C92">
      <w:pPr>
        <w:autoSpaceDE w:val="0"/>
        <w:autoSpaceDN w:val="0"/>
        <w:adjustRightInd w:val="0"/>
        <w:spacing w:line="240" w:lineRule="auto"/>
        <w:rPr>
          <w:i/>
          <w:szCs w:val="22"/>
          <w:lang w:val="lt-LT"/>
        </w:rPr>
      </w:pPr>
      <w:r w:rsidRPr="00223C92">
        <w:rPr>
          <w:szCs w:val="22"/>
          <w:lang w:val="lt-LT"/>
        </w:rPr>
        <w:t>Tabletės branduolys: laktozė monohidratas, kroskarmeliozės natrio druska, povidonas, magnio stearatas</w:t>
      </w:r>
      <w:r w:rsidRPr="00223C92">
        <w:rPr>
          <w:i/>
          <w:szCs w:val="22"/>
          <w:lang w:val="lt-LT"/>
        </w:rPr>
        <w:t xml:space="preserve">, </w:t>
      </w:r>
      <w:r w:rsidRPr="00223C92">
        <w:rPr>
          <w:szCs w:val="22"/>
          <w:lang w:val="lt-LT"/>
        </w:rPr>
        <w:t>talkas.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Tabletės plėvelė:</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80 mg/12,5 mg plėvele dengtos tabletės:</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Hipromeliozė, titano dioksidas (E171), makrogolis 400.</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160 mg/12,5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 titano dioksidas (E171), makrogolis 400, raudonasis geležies oksidas (E172).</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160 mg/25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 titano dioksidas (E171), makrogolis 400, geltonasis geležies oksidas (E172).</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320 mg/12,5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 titano dioksidas (E171), makrogolis 400, raudonasis geležies oksidas (E172).</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320 mg/25 mg plėvele dengtos tabletės:</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Hipromeliozė, titano dioksidas (E171), makrogolis 400.</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b/>
          <w:szCs w:val="22"/>
          <w:u w:val="single"/>
          <w:lang w:val="lt-LT"/>
        </w:rPr>
      </w:pPr>
      <w:r w:rsidRPr="00223C92">
        <w:rPr>
          <w:b/>
          <w:szCs w:val="22"/>
          <w:u w:val="single"/>
          <w:lang w:val="lt-LT"/>
        </w:rPr>
        <w:t>Valsartan/Hydrochlorothiazide Torrent išvaizda ir kiekis pakuotėje</w:t>
      </w:r>
    </w:p>
    <w:p w:rsidR="00223C92" w:rsidRPr="00223C92" w:rsidRDefault="00223C92" w:rsidP="00223C92">
      <w:pPr>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80 mg/12,5 mg plėvele dengtos tabletės yra baltos arba beveik baltos spalvos, ovalios formos, nuožulniais kraštais, abipus išgaubtos, dengtos plėvele, pažymėtos „1071“ vienoje pusėje ir lygios kitoje pusėje.</w:t>
      </w:r>
    </w:p>
    <w:p w:rsidR="00223C92" w:rsidRPr="00223C92" w:rsidRDefault="00223C92" w:rsidP="00223C92">
      <w:pPr>
        <w:autoSpaceDE w:val="0"/>
        <w:autoSpaceDN w:val="0"/>
        <w:adjustRightInd w:val="0"/>
        <w:spacing w:line="240" w:lineRule="auto"/>
        <w:rPr>
          <w:szCs w:val="22"/>
          <w:lang w:val="lt-LT"/>
        </w:rPr>
      </w:pPr>
      <w:r w:rsidRPr="00223C92">
        <w:rPr>
          <w:szCs w:val="22"/>
          <w:lang w:val="lt-LT"/>
        </w:rPr>
        <w:t>Valsartan/Hydrochlorothiazide Torrent 80 mg/12,5 mg plėvele dengtos tabletės yra tiekiamos Al/OPA-Al-PVC lizdinėse plokštelėse po 28, 56, 98 tabletes.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160 mg/12,5 mg plėvele dengtos tabletės yra rausvos spalvos, ovalios formos, nuožulniais kraštais, abipus išgaubtos, dengtos plėvele, pažymėtos „1072“ vienoje pusėje ir lygios kitoje pusėje.</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160 mg/12,5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highlight w:val="lightGray"/>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160 mg/25 mg plėvele dengtos tabletės yra geltonos spalvos, ovalios formos, nuožulniais kraštais, abipus išgaubtos, dengtos plėvele, su vagele abipus. Tabletę galima padalyti į dvi lygias dalis.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160 mg/25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 xml:space="preserve">Valsartan/Hydrochlorothiazide Torrent 320 mg/12,5 mg plėvele dengtos tabletės yra rausvos spalvos, ovalios formos, nuožulniais kraštais, abipus išgaubtos, dengtos plėvele, pažymėtos „1074“ vienoje pusėje ir lygios kitoje pusėje </w:t>
      </w:r>
    </w:p>
    <w:p w:rsidR="00223C92" w:rsidRPr="00223C92" w:rsidRDefault="00223C92" w:rsidP="00223C92">
      <w:pPr>
        <w:autoSpaceDE w:val="0"/>
        <w:autoSpaceDN w:val="0"/>
        <w:adjustRightInd w:val="0"/>
        <w:spacing w:line="240" w:lineRule="auto"/>
        <w:rPr>
          <w:szCs w:val="22"/>
          <w:highlight w:val="lightGray"/>
          <w:lang w:val="lt-LT"/>
        </w:rPr>
      </w:pPr>
      <w:r w:rsidRPr="00223C92">
        <w:rPr>
          <w:szCs w:val="22"/>
          <w:highlight w:val="lightGray"/>
          <w:lang w:val="lt-LT"/>
        </w:rPr>
        <w:t>Valsartan/Hydrochlorothiazide Torrent 320 mg/12,5 mg plėvele dengtos tabletės yra tiekiamos Al/OPA-Al-PVC arba PVC/PE/PVdC-Al lizdinėse plokštelėse po 28, 56, 98 tabletes.</w:t>
      </w:r>
    </w:p>
    <w:p w:rsidR="00223C92" w:rsidRPr="00223C92" w:rsidRDefault="00223C92" w:rsidP="00223C92">
      <w:pPr>
        <w:autoSpaceDE w:val="0"/>
        <w:autoSpaceDN w:val="0"/>
        <w:adjustRightInd w:val="0"/>
        <w:spacing w:line="240" w:lineRule="auto"/>
        <w:rPr>
          <w:szCs w:val="22"/>
          <w:highlight w:val="lightGray"/>
          <w:lang w:val="lt-LT"/>
        </w:rPr>
      </w:pPr>
    </w:p>
    <w:p w:rsidR="00223C92" w:rsidRPr="00223C92" w:rsidRDefault="00223C92" w:rsidP="00223C92">
      <w:pPr>
        <w:autoSpaceDE w:val="0"/>
        <w:autoSpaceDN w:val="0"/>
        <w:adjustRightInd w:val="0"/>
        <w:spacing w:line="240" w:lineRule="auto"/>
        <w:rPr>
          <w:szCs w:val="22"/>
          <w:lang w:val="lt-LT"/>
        </w:rPr>
      </w:pP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320 mg/25 mg plėvele dengtos tabletės yra baltos arba beveik baltos spalvos, ovalios formos, nuožulniais kraštais, abipus išgaubtos, dengtos plėvele, su vagele vienoje pusėje ir lygios kitoje pusėje. Tabletę galima padalyti į dvi lygias dalis.</w:t>
      </w:r>
    </w:p>
    <w:p w:rsidR="00223C92" w:rsidRPr="00223C92" w:rsidRDefault="00223C92" w:rsidP="00223C92">
      <w:pPr>
        <w:autoSpaceDE w:val="0"/>
        <w:autoSpaceDN w:val="0"/>
        <w:adjustRightInd w:val="0"/>
        <w:spacing w:line="240" w:lineRule="auto"/>
        <w:rPr>
          <w:szCs w:val="22"/>
          <w:lang w:val="lt-LT"/>
        </w:rPr>
      </w:pPr>
      <w:r w:rsidRPr="00223C92">
        <w:rPr>
          <w:szCs w:val="22"/>
          <w:highlight w:val="lightGray"/>
          <w:lang w:val="lt-LT"/>
        </w:rPr>
        <w:t>Valsartan/Hydrochlorothiazide Torrent 320 mg/25 mg plėvele dengtos tabletės yra tiekiamos Al/OPA-Al-PVC arba PVC/PE/PVdC-Al lizdinėse plokštelėse po 28, 56, 98 tabletes.</w:t>
      </w: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szCs w:val="22"/>
          <w:lang w:val="lt-LT"/>
        </w:rPr>
        <w:t>Gali būti tiekiamos ne visų dydžių pakuotės.</w:t>
      </w:r>
    </w:p>
    <w:p w:rsidR="00223C92" w:rsidRPr="00223C92" w:rsidRDefault="00223C92" w:rsidP="00223C92">
      <w:pPr>
        <w:autoSpaceDE w:val="0"/>
        <w:autoSpaceDN w:val="0"/>
        <w:adjustRightInd w:val="0"/>
        <w:spacing w:line="240" w:lineRule="auto"/>
        <w:rPr>
          <w:b/>
          <w:szCs w:val="22"/>
          <w:lang w:val="lt-LT"/>
        </w:rPr>
      </w:pPr>
    </w:p>
    <w:p w:rsidR="00223C92" w:rsidRPr="00223C92" w:rsidRDefault="000320CC" w:rsidP="00223C92">
      <w:pPr>
        <w:autoSpaceDE w:val="0"/>
        <w:autoSpaceDN w:val="0"/>
        <w:adjustRightInd w:val="0"/>
        <w:spacing w:line="240" w:lineRule="auto"/>
        <w:rPr>
          <w:b/>
          <w:szCs w:val="22"/>
          <w:u w:val="single"/>
          <w:lang w:val="lt-LT"/>
        </w:rPr>
      </w:pPr>
      <w:r>
        <w:rPr>
          <w:b/>
          <w:szCs w:val="22"/>
          <w:u w:val="single"/>
          <w:lang w:val="lt-LT"/>
        </w:rPr>
        <w:t>Registruotojas</w:t>
      </w:r>
      <w:r w:rsidR="00223C92" w:rsidRPr="00223C92">
        <w:rPr>
          <w:b/>
          <w:szCs w:val="22"/>
          <w:u w:val="single"/>
          <w:lang w:val="lt-LT"/>
        </w:rPr>
        <w:t xml:space="preserve"> ir gamintojas</w:t>
      </w:r>
    </w:p>
    <w:p w:rsidR="00223C92" w:rsidRPr="00223C92" w:rsidRDefault="00223C92" w:rsidP="00223C92">
      <w:pPr>
        <w:autoSpaceDE w:val="0"/>
        <w:autoSpaceDN w:val="0"/>
        <w:adjustRightInd w:val="0"/>
        <w:spacing w:line="240" w:lineRule="auto"/>
        <w:rPr>
          <w:b/>
          <w:szCs w:val="22"/>
          <w:lang w:val="lt-LT"/>
        </w:rPr>
      </w:pPr>
    </w:p>
    <w:p w:rsidR="00223C92" w:rsidRPr="00223C92" w:rsidRDefault="000320CC" w:rsidP="00223C92">
      <w:pPr>
        <w:tabs>
          <w:tab w:val="clear" w:pos="567"/>
        </w:tabs>
        <w:spacing w:line="255" w:lineRule="atLeast"/>
        <w:rPr>
          <w:i/>
          <w:color w:val="000000"/>
          <w:szCs w:val="22"/>
          <w:lang w:val="lt-LT"/>
        </w:rPr>
      </w:pPr>
      <w:r>
        <w:rPr>
          <w:i/>
          <w:color w:val="000000"/>
          <w:szCs w:val="22"/>
          <w:lang w:val="lt-LT"/>
        </w:rPr>
        <w:t>Registruotojas</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Torrent Pharma GmbH</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Südwestpark 50</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90449 Nürnberg</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Vokietija</w:t>
      </w:r>
    </w:p>
    <w:p w:rsidR="00223C92" w:rsidRPr="00223C92" w:rsidRDefault="00223C92" w:rsidP="00223C92">
      <w:pPr>
        <w:tabs>
          <w:tab w:val="clear" w:pos="567"/>
        </w:tabs>
        <w:spacing w:line="255" w:lineRule="atLeast"/>
        <w:rPr>
          <w:color w:val="000000"/>
          <w:szCs w:val="22"/>
          <w:lang w:val="lt-LT"/>
        </w:rPr>
      </w:pPr>
    </w:p>
    <w:p w:rsidR="00223C92" w:rsidRPr="00223C92" w:rsidRDefault="00223C92" w:rsidP="00223C92">
      <w:pPr>
        <w:tabs>
          <w:tab w:val="left" w:pos="-1440"/>
          <w:tab w:val="left" w:pos="-720"/>
        </w:tabs>
        <w:spacing w:line="240" w:lineRule="auto"/>
        <w:rPr>
          <w:i/>
          <w:szCs w:val="22"/>
          <w:lang w:val="lt-LT"/>
        </w:rPr>
      </w:pPr>
      <w:r w:rsidRPr="00223C92">
        <w:rPr>
          <w:i/>
          <w:szCs w:val="22"/>
          <w:lang w:val="lt-LT"/>
        </w:rPr>
        <w:t>Gamintojas</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Heumann Pharma GmbH &amp; Co. Generica KG</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Südwestpark 50</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90449 Nürnberg</w:t>
      </w:r>
    </w:p>
    <w:p w:rsidR="00223C92" w:rsidRPr="00223C92" w:rsidRDefault="00223C92" w:rsidP="00223C92">
      <w:pPr>
        <w:tabs>
          <w:tab w:val="clear" w:pos="567"/>
        </w:tabs>
        <w:spacing w:line="255" w:lineRule="atLeast"/>
        <w:rPr>
          <w:color w:val="000000"/>
          <w:szCs w:val="22"/>
          <w:lang w:val="lt-LT"/>
        </w:rPr>
      </w:pPr>
      <w:r w:rsidRPr="00223C92">
        <w:rPr>
          <w:color w:val="000000"/>
          <w:szCs w:val="22"/>
          <w:lang w:val="lt-LT"/>
        </w:rPr>
        <w:t>Vokietija</w:t>
      </w:r>
    </w:p>
    <w:p w:rsidR="00223C92" w:rsidRPr="00223C92" w:rsidRDefault="00223C92" w:rsidP="00223C92">
      <w:pPr>
        <w:tabs>
          <w:tab w:val="left" w:pos="-1440"/>
          <w:tab w:val="left" w:pos="-720"/>
        </w:tabs>
        <w:spacing w:line="240" w:lineRule="auto"/>
        <w:rPr>
          <w:szCs w:val="22"/>
          <w:lang w:val="lt-LT"/>
        </w:rPr>
      </w:pPr>
    </w:p>
    <w:p w:rsidR="00223C92" w:rsidRPr="00223C92" w:rsidRDefault="000320CC" w:rsidP="00223C92">
      <w:pPr>
        <w:numPr>
          <w:ilvl w:val="12"/>
          <w:numId w:val="0"/>
        </w:numPr>
        <w:tabs>
          <w:tab w:val="clear" w:pos="567"/>
        </w:tabs>
        <w:spacing w:line="240" w:lineRule="auto"/>
        <w:ind w:right="-2"/>
        <w:rPr>
          <w:szCs w:val="22"/>
          <w:lang w:val="lt-LT"/>
        </w:rPr>
      </w:pPr>
      <w:r w:rsidRPr="00527306">
        <w:rPr>
          <w:b/>
          <w:lang w:val="lt-LT"/>
        </w:rPr>
        <w:t>Šis vaistas EEE valstybėse narėse registruotas tokiais pavadinimais</w:t>
      </w:r>
      <w:r w:rsidRPr="00527306">
        <w:rPr>
          <w:lang w:val="lt-LT"/>
        </w:rPr>
        <w:t>:</w:t>
      </w:r>
    </w:p>
    <w:p w:rsidR="00223C92" w:rsidRPr="00223C92" w:rsidRDefault="00223C92" w:rsidP="00223C92">
      <w:pPr>
        <w:tabs>
          <w:tab w:val="clear" w:pos="567"/>
          <w:tab w:val="left" w:pos="1701"/>
        </w:tabs>
        <w:spacing w:line="240" w:lineRule="auto"/>
        <w:ind w:left="1701" w:hanging="1701"/>
        <w:rPr>
          <w:szCs w:val="22"/>
          <w:lang w:val="lt-LT"/>
        </w:rPr>
      </w:pPr>
      <w:r w:rsidRPr="00223C92">
        <w:rPr>
          <w:szCs w:val="22"/>
          <w:lang w:val="lt-LT"/>
        </w:rPr>
        <w:t>Jungtinė Karalystė: Valsartan and Hydrochlorothiazide 80mg/12,5mg</w:t>
      </w:r>
      <w:r w:rsidRPr="00223C92">
        <w:rPr>
          <w:szCs w:val="22"/>
          <w:highlight w:val="lightGray"/>
          <w:lang w:val="lt-LT"/>
        </w:rPr>
        <w:t>/160mg/12,5mg160mg/25mg/320mg/12,5mg/320mg/25mg</w:t>
      </w:r>
      <w:r w:rsidRPr="00223C92">
        <w:rPr>
          <w:szCs w:val="22"/>
          <w:lang w:val="lt-LT"/>
        </w:rPr>
        <w:t xml:space="preserve"> Film-Coated Tablets</w:t>
      </w:r>
    </w:p>
    <w:p w:rsidR="00223C92" w:rsidRPr="00223C92" w:rsidRDefault="00223C92" w:rsidP="00223C92">
      <w:pPr>
        <w:tabs>
          <w:tab w:val="clear" w:pos="567"/>
          <w:tab w:val="left" w:pos="1701"/>
        </w:tabs>
        <w:spacing w:line="240" w:lineRule="auto"/>
        <w:ind w:left="1701" w:hanging="1701"/>
        <w:rPr>
          <w:szCs w:val="22"/>
          <w:lang w:val="lt-LT"/>
        </w:rPr>
      </w:pPr>
      <w:r w:rsidRPr="00223C92">
        <w:rPr>
          <w:szCs w:val="22"/>
          <w:lang w:val="lt-LT"/>
        </w:rPr>
        <w:lastRenderedPageBreak/>
        <w:t>Vokietija:</w:t>
      </w:r>
      <w:r w:rsidRPr="00223C92">
        <w:rPr>
          <w:szCs w:val="22"/>
          <w:lang w:val="lt-LT"/>
        </w:rPr>
        <w:tab/>
        <w:t>Valsartan comp. Heumann 80mg/12,5mg</w:t>
      </w:r>
      <w:r w:rsidRPr="00223C92">
        <w:rPr>
          <w:szCs w:val="22"/>
          <w:highlight w:val="lightGray"/>
          <w:lang w:val="lt-LT"/>
        </w:rPr>
        <w:t>/160mg/12,5mg160mg/25mg/320mg/12,5mg/320mg/25mg</w:t>
      </w:r>
      <w:r w:rsidRPr="00223C92">
        <w:rPr>
          <w:szCs w:val="22"/>
          <w:lang w:val="lt-LT"/>
        </w:rPr>
        <w:t xml:space="preserve"> Filmtabletten</w:t>
      </w:r>
    </w:p>
    <w:p w:rsidR="00223C92" w:rsidRPr="00223C92" w:rsidRDefault="00223C92" w:rsidP="00223C92">
      <w:pPr>
        <w:tabs>
          <w:tab w:val="clear" w:pos="567"/>
          <w:tab w:val="left" w:pos="1701"/>
        </w:tabs>
        <w:spacing w:line="240" w:lineRule="auto"/>
        <w:ind w:left="1701" w:hanging="1701"/>
        <w:rPr>
          <w:szCs w:val="22"/>
          <w:lang w:val="lt-LT"/>
        </w:rPr>
      </w:pPr>
      <w:r w:rsidRPr="00223C92">
        <w:rPr>
          <w:szCs w:val="22"/>
          <w:lang w:val="lt-LT"/>
        </w:rPr>
        <w:t>Lietuva</w:t>
      </w:r>
      <w:r w:rsidRPr="00223C92">
        <w:rPr>
          <w:szCs w:val="22"/>
          <w:lang w:val="lt-LT"/>
        </w:rPr>
        <w:tab/>
        <w:t>Valsartan/Hydrochlorothiazide Torrent 80 mg/12,5 mg/</w:t>
      </w:r>
      <w:r w:rsidRPr="00223C92">
        <w:rPr>
          <w:szCs w:val="22"/>
          <w:highlight w:val="lightGray"/>
          <w:lang w:val="lt-LT"/>
        </w:rPr>
        <w:t>160 mg/12,5 mg/160 mg/25 mg/320 mg/12,5 mg/320 mg/25 mg</w:t>
      </w:r>
      <w:r w:rsidRPr="00223C92">
        <w:rPr>
          <w:szCs w:val="22"/>
          <w:lang w:val="lt-LT"/>
        </w:rPr>
        <w:t xml:space="preserve"> plėvele dengtos tabletės</w:t>
      </w:r>
    </w:p>
    <w:p w:rsidR="00223C92" w:rsidRPr="00223C92" w:rsidRDefault="00223C92" w:rsidP="00223C92">
      <w:pPr>
        <w:tabs>
          <w:tab w:val="clear" w:pos="567"/>
          <w:tab w:val="left" w:pos="1701"/>
        </w:tabs>
        <w:spacing w:line="240" w:lineRule="auto"/>
        <w:ind w:left="1701" w:hanging="1701"/>
        <w:jc w:val="both"/>
        <w:rPr>
          <w:snapToGrid/>
          <w:szCs w:val="22"/>
          <w:lang w:val="lt-LT" w:eastAsia="es-ES"/>
        </w:rPr>
      </w:pPr>
      <w:r w:rsidRPr="00223C92">
        <w:rPr>
          <w:snapToGrid/>
          <w:szCs w:val="22"/>
          <w:lang w:val="lt-LT" w:eastAsia="es-ES"/>
        </w:rPr>
        <w:t>Rumunija</w:t>
      </w:r>
      <w:r w:rsidRPr="00223C92">
        <w:rPr>
          <w:snapToGrid/>
          <w:szCs w:val="22"/>
          <w:lang w:val="lt-LT" w:eastAsia="es-ES"/>
        </w:rPr>
        <w:tab/>
      </w:r>
      <w:r w:rsidRPr="00223C92">
        <w:rPr>
          <w:bCs/>
          <w:szCs w:val="22"/>
          <w:lang w:val="lt-LT"/>
        </w:rPr>
        <w:t xml:space="preserve">Valsartan Hidroclorotiazida Torrent 80 mg/12,5 mg / </w:t>
      </w:r>
      <w:r w:rsidRPr="00223C92">
        <w:rPr>
          <w:bCs/>
          <w:szCs w:val="22"/>
          <w:highlight w:val="lightGray"/>
          <w:lang w:val="lt-LT"/>
        </w:rPr>
        <w:t>160 mg/12,5 mg / 160 mg/25 mg /</w:t>
      </w:r>
      <w:r w:rsidRPr="00223C92">
        <w:rPr>
          <w:bCs/>
          <w:szCs w:val="22"/>
          <w:lang w:val="lt-LT"/>
        </w:rPr>
        <w:t xml:space="preserve"> </w:t>
      </w:r>
      <w:r w:rsidRPr="00223C92">
        <w:rPr>
          <w:bCs/>
          <w:szCs w:val="22"/>
          <w:highlight w:val="darkGray"/>
          <w:lang w:val="lt-LT"/>
        </w:rPr>
        <w:t>320 mg/12,5 mg / 320 mg/25 mg</w:t>
      </w:r>
      <w:r w:rsidRPr="00223C92">
        <w:rPr>
          <w:bCs/>
          <w:szCs w:val="22"/>
          <w:lang w:val="lt-LT"/>
        </w:rPr>
        <w:t xml:space="preserve"> comprimate filmate</w:t>
      </w:r>
    </w:p>
    <w:p w:rsidR="00223C92" w:rsidRPr="00223C92" w:rsidRDefault="00223C92" w:rsidP="00223C92">
      <w:pPr>
        <w:tabs>
          <w:tab w:val="clear" w:pos="567"/>
          <w:tab w:val="left" w:pos="1701"/>
        </w:tabs>
        <w:spacing w:line="240" w:lineRule="auto"/>
        <w:ind w:left="1701" w:hanging="1701"/>
        <w:jc w:val="both"/>
        <w:rPr>
          <w:szCs w:val="22"/>
          <w:lang w:val="lt-LT"/>
        </w:rPr>
      </w:pPr>
    </w:p>
    <w:p w:rsidR="00223C92" w:rsidRPr="00223C92" w:rsidRDefault="00223C92" w:rsidP="00223C92">
      <w:pPr>
        <w:autoSpaceDE w:val="0"/>
        <w:autoSpaceDN w:val="0"/>
        <w:adjustRightInd w:val="0"/>
        <w:spacing w:line="240" w:lineRule="auto"/>
        <w:rPr>
          <w:b/>
          <w:szCs w:val="22"/>
          <w:lang w:val="lt-LT"/>
        </w:rPr>
      </w:pPr>
    </w:p>
    <w:p w:rsidR="00223C92" w:rsidRPr="00223C92" w:rsidRDefault="00223C92" w:rsidP="00223C92">
      <w:pPr>
        <w:spacing w:line="240" w:lineRule="auto"/>
        <w:rPr>
          <w:szCs w:val="22"/>
          <w:lang w:val="lt-LT"/>
        </w:rPr>
      </w:pPr>
      <w:r w:rsidRPr="00223C92">
        <w:rPr>
          <w:szCs w:val="22"/>
          <w:lang w:val="lt-LT"/>
        </w:rPr>
        <w:t xml:space="preserve">Jeigu apie šį vaistą norite sužinoti daugiau, kreipkitės į vietinį </w:t>
      </w:r>
      <w:r w:rsidR="000320CC">
        <w:rPr>
          <w:szCs w:val="22"/>
          <w:lang w:val="lt-LT"/>
        </w:rPr>
        <w:t>registruotojo</w:t>
      </w:r>
      <w:r w:rsidRPr="00223C92">
        <w:rPr>
          <w:szCs w:val="22"/>
          <w:lang w:val="lt-LT"/>
        </w:rPr>
        <w:t xml:space="preserve"> atstovą.</w:t>
      </w:r>
    </w:p>
    <w:p w:rsidR="00223C92" w:rsidRPr="00223C92" w:rsidRDefault="00223C92" w:rsidP="00223C92">
      <w:pPr>
        <w:spacing w:line="240" w:lineRule="auto"/>
        <w:rPr>
          <w:b/>
          <w:szCs w:val="22"/>
          <w:lang w:val="lt-LT"/>
        </w:rPr>
      </w:pPr>
    </w:p>
    <w:p w:rsidR="00223C92" w:rsidRPr="00223C92" w:rsidRDefault="00223C92" w:rsidP="00223C92">
      <w:pPr>
        <w:tabs>
          <w:tab w:val="clear" w:pos="567"/>
        </w:tabs>
        <w:spacing w:line="240" w:lineRule="auto"/>
        <w:rPr>
          <w:szCs w:val="22"/>
          <w:lang w:val="lt-LT"/>
        </w:rPr>
      </w:pPr>
      <w:r w:rsidRPr="00223C92">
        <w:rPr>
          <w:szCs w:val="22"/>
          <w:lang w:val="lt-LT"/>
        </w:rPr>
        <w:t>Torrent Pharma GmbH</w:t>
      </w:r>
    </w:p>
    <w:p w:rsidR="00223C92" w:rsidRPr="00223C92" w:rsidRDefault="00223C92" w:rsidP="00223C92">
      <w:pPr>
        <w:tabs>
          <w:tab w:val="clear" w:pos="567"/>
        </w:tabs>
        <w:spacing w:line="240" w:lineRule="auto"/>
        <w:rPr>
          <w:szCs w:val="22"/>
          <w:lang w:val="lt-LT"/>
        </w:rPr>
      </w:pPr>
      <w:r w:rsidRPr="00223C92">
        <w:rPr>
          <w:szCs w:val="22"/>
          <w:lang w:val="lt-LT"/>
        </w:rPr>
        <w:t>Tel. +370 610 31750</w:t>
      </w:r>
    </w:p>
    <w:p w:rsidR="00223C92" w:rsidRPr="00223C92" w:rsidRDefault="00223C92" w:rsidP="00223C92">
      <w:pPr>
        <w:tabs>
          <w:tab w:val="clear" w:pos="567"/>
        </w:tabs>
        <w:spacing w:line="240" w:lineRule="auto"/>
        <w:rPr>
          <w:szCs w:val="22"/>
          <w:lang w:val="lt-LT"/>
        </w:rPr>
      </w:pPr>
      <w:r w:rsidRPr="00223C92">
        <w:rPr>
          <w:szCs w:val="22"/>
          <w:lang w:val="lt-LT"/>
        </w:rPr>
        <w:t xml:space="preserve">El. paštas: </w:t>
      </w:r>
      <w:hyperlink r:id="rId14" w:tooltip="mailto:torrentlithuania@torrentpharma.comCTRL + Click to follow link" w:history="1">
        <w:r w:rsidRPr="00223C92">
          <w:rPr>
            <w:color w:val="0000FF"/>
            <w:szCs w:val="22"/>
            <w:u w:val="single"/>
            <w:lang w:val="lt-LT"/>
          </w:rPr>
          <w:t>torrentlithuania@torrentpharma.com</w:t>
        </w:r>
      </w:hyperlink>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p>
    <w:p w:rsidR="00223C92" w:rsidRPr="00223C92" w:rsidRDefault="00223C92" w:rsidP="00223C92">
      <w:pPr>
        <w:spacing w:line="240" w:lineRule="auto"/>
        <w:rPr>
          <w:szCs w:val="22"/>
          <w:lang w:val="lt-LT"/>
        </w:rPr>
      </w:pPr>
      <w:r w:rsidRPr="00223C92">
        <w:rPr>
          <w:b/>
          <w:szCs w:val="22"/>
          <w:lang w:val="lt-LT"/>
        </w:rPr>
        <w:t xml:space="preserve">Šis pakuotės lapelis paskutinį kartą </w:t>
      </w:r>
      <w:r w:rsidRPr="00223C92">
        <w:rPr>
          <w:b/>
          <w:bCs/>
          <w:snapToGrid/>
          <w:szCs w:val="22"/>
          <w:lang w:val="lt-LT" w:eastAsia="es-ES"/>
        </w:rPr>
        <w:t xml:space="preserve">peržiūrėtas </w:t>
      </w:r>
      <w:r w:rsidR="000320CC">
        <w:rPr>
          <w:b/>
          <w:bCs/>
          <w:snapToGrid/>
          <w:szCs w:val="22"/>
          <w:lang w:val="lt-LT" w:eastAsia="es-ES"/>
        </w:rPr>
        <w:t>2015-08-28</w:t>
      </w:r>
    </w:p>
    <w:p w:rsidR="00223C92" w:rsidRPr="00223C92" w:rsidRDefault="00223C92" w:rsidP="00223C92">
      <w:pPr>
        <w:spacing w:line="240" w:lineRule="auto"/>
        <w:rPr>
          <w:szCs w:val="22"/>
          <w:lang w:val="lt-LT"/>
        </w:rPr>
      </w:pPr>
    </w:p>
    <w:p w:rsidR="00223C92" w:rsidRPr="00223C92" w:rsidRDefault="00223C92" w:rsidP="00223C92">
      <w:pPr>
        <w:spacing w:line="240" w:lineRule="auto"/>
        <w:rPr>
          <w:color w:val="0000FF"/>
          <w:szCs w:val="22"/>
          <w:lang w:val="lt-LT"/>
        </w:rPr>
      </w:pPr>
      <w:r w:rsidRPr="00223C92">
        <w:rPr>
          <w:snapToGrid/>
          <w:szCs w:val="22"/>
          <w:lang w:val="lt-LT"/>
        </w:rPr>
        <w:t>Išsami informacija apie šį vaistą</w:t>
      </w:r>
      <w:r w:rsidRPr="00223C92">
        <w:rPr>
          <w:szCs w:val="22"/>
          <w:lang w:val="lt-LT"/>
        </w:rPr>
        <w:t xml:space="preserve"> pateikiama Valstybinės vaistų kontrolės tarnybos prie Lietuvos Respublikos sveikatos apsaugos ministerijos </w:t>
      </w:r>
      <w:r w:rsidRPr="00223C92">
        <w:rPr>
          <w:snapToGrid/>
          <w:szCs w:val="22"/>
          <w:lang w:val="lt-LT"/>
        </w:rPr>
        <w:t>tinklalapyje</w:t>
      </w:r>
      <w:r w:rsidRPr="00223C92">
        <w:rPr>
          <w:i/>
          <w:szCs w:val="22"/>
          <w:lang w:val="lt-LT"/>
        </w:rPr>
        <w:t xml:space="preserve"> </w:t>
      </w:r>
      <w:hyperlink r:id="rId15" w:history="1">
        <w:r w:rsidRPr="00223C92">
          <w:rPr>
            <w:color w:val="0000FF"/>
            <w:szCs w:val="22"/>
            <w:u w:val="single"/>
            <w:lang w:val="lt-LT"/>
          </w:rPr>
          <w:t>http://www.vvkt.lt/</w:t>
        </w:r>
      </w:hyperlink>
    </w:p>
    <w:p w:rsidR="00223C92" w:rsidRPr="00223C92" w:rsidRDefault="00223C92" w:rsidP="00223C92">
      <w:pPr>
        <w:tabs>
          <w:tab w:val="clear" w:pos="567"/>
        </w:tabs>
        <w:spacing w:line="240" w:lineRule="auto"/>
        <w:rPr>
          <w:snapToGrid/>
          <w:szCs w:val="22"/>
          <w:lang w:val="lt-LT" w:eastAsia="es-ES"/>
        </w:rPr>
      </w:pPr>
    </w:p>
    <w:p w:rsidR="00223C92" w:rsidRPr="00223C92" w:rsidRDefault="00223C92" w:rsidP="00223C92">
      <w:pPr>
        <w:rPr>
          <w:szCs w:val="22"/>
          <w:lang w:val="lt-LT"/>
        </w:rPr>
      </w:pPr>
      <w:bookmarkStart w:id="17" w:name="_GoBack"/>
      <w:bookmarkEnd w:id="17"/>
      <w:permStart w:id="42944209" w:edGrp="everyone"/>
      <w:permEnd w:id="42944209"/>
    </w:p>
    <w:p w:rsidR="00EC46F9" w:rsidRPr="007C1C6D" w:rsidRDefault="00EC46F9" w:rsidP="00223C92">
      <w:pPr>
        <w:rPr>
          <w:lang w:val="lt-LT"/>
        </w:rPr>
      </w:pPr>
    </w:p>
    <w:sectPr w:rsidR="00EC46F9" w:rsidRPr="007C1C6D" w:rsidSect="00B039F3">
      <w:headerReference w:type="default" r:id="rId16"/>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0DF" w:rsidRDefault="00B230DF">
      <w:pPr>
        <w:spacing w:line="240" w:lineRule="auto"/>
      </w:pPr>
      <w:r>
        <w:separator/>
      </w:r>
    </w:p>
  </w:endnote>
  <w:endnote w:type="continuationSeparator" w:id="0">
    <w:p w:rsidR="00B230DF" w:rsidRDefault="00B2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F3" w:rsidRDefault="00B039F3" w:rsidP="00B039F3">
    <w:pPr>
      <w:pStyle w:val="Porat"/>
      <w:framePr w:wrap="around" w:vAnchor="text" w:hAnchor="margin" w:xAlign="right"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noProof/>
      </w:rPr>
      <w:t>3</w:t>
    </w:r>
    <w:r>
      <w:rPr>
        <w:rStyle w:val="Puslapionumeris"/>
        <w:rFonts w:cs="Arial"/>
      </w:rPr>
      <w:fldChar w:fldCharType="end"/>
    </w:r>
  </w:p>
  <w:p w:rsidR="00B039F3" w:rsidRDefault="00B039F3" w:rsidP="00B039F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F3" w:rsidRPr="00DA246E" w:rsidRDefault="00B039F3" w:rsidP="00B039F3">
    <w:pPr>
      <w:pStyle w:val="Porat"/>
      <w:framePr w:wrap="around" w:vAnchor="text" w:hAnchor="margin" w:xAlign="right" w:y="1"/>
      <w:rPr>
        <w:rStyle w:val="Puslapionumeris"/>
      </w:rPr>
    </w:pPr>
    <w:r w:rsidRPr="00DA246E">
      <w:rPr>
        <w:rStyle w:val="Puslapionumeris"/>
      </w:rPr>
      <w:fldChar w:fldCharType="begin"/>
    </w:r>
    <w:r w:rsidRPr="00B729CD">
      <w:rPr>
        <w:rStyle w:val="Puslapionumeris"/>
      </w:rPr>
      <w:instrText xml:space="preserve">PAGE  </w:instrText>
    </w:r>
    <w:r w:rsidRPr="00DA246E">
      <w:rPr>
        <w:rStyle w:val="Puslapionumeris"/>
      </w:rPr>
      <w:fldChar w:fldCharType="separate"/>
    </w:r>
    <w:r w:rsidR="003A56B3">
      <w:rPr>
        <w:rStyle w:val="Puslapionumeris"/>
        <w:noProof/>
      </w:rPr>
      <w:t>41</w:t>
    </w:r>
    <w:r w:rsidRPr="00DA246E">
      <w:rPr>
        <w:rStyle w:val="Puslapionumeris"/>
      </w:rPr>
      <w:fldChar w:fldCharType="end"/>
    </w:r>
  </w:p>
  <w:p w:rsidR="00B039F3" w:rsidRDefault="00B039F3" w:rsidP="00B039F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0DF" w:rsidRDefault="00B230DF">
      <w:pPr>
        <w:spacing w:line="240" w:lineRule="auto"/>
      </w:pPr>
      <w:r>
        <w:separator/>
      </w:r>
    </w:p>
  </w:footnote>
  <w:footnote w:type="continuationSeparator" w:id="0">
    <w:p w:rsidR="00B230DF" w:rsidRDefault="00B230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F3" w:rsidRDefault="00B039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D106A6"/>
    <w:multiLevelType w:val="hybridMultilevel"/>
    <w:tmpl w:val="617C4E4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A8732E"/>
    <w:multiLevelType w:val="hybridMultilevel"/>
    <w:tmpl w:val="EE42D840"/>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2A5DF1"/>
    <w:multiLevelType w:val="hybridMultilevel"/>
    <w:tmpl w:val="602CFED8"/>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D73DA5"/>
    <w:multiLevelType w:val="hybridMultilevel"/>
    <w:tmpl w:val="365A982A"/>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975A78"/>
    <w:multiLevelType w:val="hybridMultilevel"/>
    <w:tmpl w:val="F854617C"/>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471D51"/>
    <w:multiLevelType w:val="hybridMultilevel"/>
    <w:tmpl w:val="E284684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0AA6A7B"/>
    <w:multiLevelType w:val="hybridMultilevel"/>
    <w:tmpl w:val="658E8D7C"/>
    <w:lvl w:ilvl="0" w:tplc="C662291C">
      <w:start w:val="1"/>
      <w:numFmt w:val="decimal"/>
      <w:lvlText w:val="%1."/>
      <w:lvlJc w:val="left"/>
      <w:pPr>
        <w:ind w:left="-360" w:firstLine="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11052765"/>
    <w:multiLevelType w:val="hybridMultilevel"/>
    <w:tmpl w:val="0CD6F20C"/>
    <w:lvl w:ilvl="0" w:tplc="9EBE8F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46D4EBF"/>
    <w:multiLevelType w:val="hybridMultilevel"/>
    <w:tmpl w:val="7DF80DC6"/>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E3261D"/>
    <w:multiLevelType w:val="hybridMultilevel"/>
    <w:tmpl w:val="E5D250C6"/>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1F2F86"/>
    <w:multiLevelType w:val="hybridMultilevel"/>
    <w:tmpl w:val="B32C367A"/>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980D01"/>
    <w:multiLevelType w:val="hybridMultilevel"/>
    <w:tmpl w:val="1A14CCEE"/>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9E5814"/>
    <w:multiLevelType w:val="hybridMultilevel"/>
    <w:tmpl w:val="788ABBCC"/>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CA4D81"/>
    <w:multiLevelType w:val="hybridMultilevel"/>
    <w:tmpl w:val="8842F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4AC0636"/>
    <w:multiLevelType w:val="hybridMultilevel"/>
    <w:tmpl w:val="07E8C89A"/>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4C4042"/>
    <w:multiLevelType w:val="hybridMultilevel"/>
    <w:tmpl w:val="D56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016D2D"/>
    <w:multiLevelType w:val="hybridMultilevel"/>
    <w:tmpl w:val="356CE4A0"/>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B80BAE"/>
    <w:multiLevelType w:val="hybridMultilevel"/>
    <w:tmpl w:val="A8901D6A"/>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4B39A5"/>
    <w:multiLevelType w:val="hybridMultilevel"/>
    <w:tmpl w:val="506CC2AE"/>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2E01C3"/>
    <w:multiLevelType w:val="hybridMultilevel"/>
    <w:tmpl w:val="3DF2F812"/>
    <w:lvl w:ilvl="0" w:tplc="3BC09AC0">
      <w:start w:val="1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E80126"/>
    <w:multiLevelType w:val="hybridMultilevel"/>
    <w:tmpl w:val="80D84EA6"/>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B13A60"/>
    <w:multiLevelType w:val="hybridMultilevel"/>
    <w:tmpl w:val="566A8630"/>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647CC7"/>
    <w:multiLevelType w:val="hybridMultilevel"/>
    <w:tmpl w:val="40124108"/>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D85B67"/>
    <w:multiLevelType w:val="hybridMultilevel"/>
    <w:tmpl w:val="84346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221F67"/>
    <w:multiLevelType w:val="hybridMultilevel"/>
    <w:tmpl w:val="C47AF5E8"/>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7F71526"/>
    <w:multiLevelType w:val="hybridMultilevel"/>
    <w:tmpl w:val="219CA076"/>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C97D8B"/>
    <w:multiLevelType w:val="hybridMultilevel"/>
    <w:tmpl w:val="366678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9533BEC"/>
    <w:multiLevelType w:val="hybridMultilevel"/>
    <w:tmpl w:val="3A0C44A4"/>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6C6E60"/>
    <w:multiLevelType w:val="hybridMultilevel"/>
    <w:tmpl w:val="71E025E2"/>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B2B76E0"/>
    <w:multiLevelType w:val="hybridMultilevel"/>
    <w:tmpl w:val="CB368F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5131136B"/>
    <w:multiLevelType w:val="hybridMultilevel"/>
    <w:tmpl w:val="286C19E2"/>
    <w:lvl w:ilvl="0" w:tplc="F996A50A">
      <w:numFmt w:val="bullet"/>
      <w:lvlText w:val="-"/>
      <w:lvlJc w:val="left"/>
      <w:pPr>
        <w:tabs>
          <w:tab w:val="num" w:pos="720"/>
        </w:tabs>
        <w:ind w:left="720" w:hanging="360"/>
      </w:pPr>
      <w:rPr>
        <w:rFonts w:ascii="Verdana" w:eastAsia="SimSun"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1A86161"/>
    <w:multiLevelType w:val="hybridMultilevel"/>
    <w:tmpl w:val="26864518"/>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2E01DF5"/>
    <w:multiLevelType w:val="hybridMultilevel"/>
    <w:tmpl w:val="D820DB88"/>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2EF6E9A"/>
    <w:multiLevelType w:val="hybridMultilevel"/>
    <w:tmpl w:val="9892A0EE"/>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8BE4582"/>
    <w:multiLevelType w:val="hybridMultilevel"/>
    <w:tmpl w:val="BE8EE6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8D4799E"/>
    <w:multiLevelType w:val="hybridMultilevel"/>
    <w:tmpl w:val="D4AE9B82"/>
    <w:lvl w:ilvl="0" w:tplc="0409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5A094CB0"/>
    <w:multiLevelType w:val="hybridMultilevel"/>
    <w:tmpl w:val="637AA508"/>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5B08032A"/>
    <w:multiLevelType w:val="hybridMultilevel"/>
    <w:tmpl w:val="48486DB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5BF1196"/>
    <w:multiLevelType w:val="hybridMultilevel"/>
    <w:tmpl w:val="C4769E98"/>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5324F7"/>
    <w:multiLevelType w:val="hybridMultilevel"/>
    <w:tmpl w:val="C606816A"/>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7E280A"/>
    <w:multiLevelType w:val="hybridMultilevel"/>
    <w:tmpl w:val="86F020A2"/>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130C6D"/>
    <w:multiLevelType w:val="hybridMultilevel"/>
    <w:tmpl w:val="C512B724"/>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12B3EF9"/>
    <w:multiLevelType w:val="hybridMultilevel"/>
    <w:tmpl w:val="14BAA3BE"/>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C207BB"/>
    <w:multiLevelType w:val="hybridMultilevel"/>
    <w:tmpl w:val="91027654"/>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5A6819"/>
    <w:multiLevelType w:val="hybridMultilevel"/>
    <w:tmpl w:val="C81A2854"/>
    <w:lvl w:ilvl="0" w:tplc="04090005">
      <w:start w:val="1"/>
      <w:numFmt w:val="bullet"/>
      <w:lvlText w:val=""/>
      <w:lvlJc w:val="left"/>
      <w:pPr>
        <w:tabs>
          <w:tab w:val="num" w:pos="360"/>
        </w:tabs>
        <w:ind w:left="360" w:hanging="360"/>
      </w:pPr>
      <w:rPr>
        <w:rFonts w:ascii="Wingdings" w:hAnsi="Wingding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91A1C24"/>
    <w:multiLevelType w:val="hybridMultilevel"/>
    <w:tmpl w:val="A6A803D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8"/>
  </w:num>
  <w:num w:numId="3">
    <w:abstractNumId w:val="26"/>
  </w:num>
  <w:num w:numId="4">
    <w:abstractNumId w:val="9"/>
  </w:num>
  <w:num w:numId="5">
    <w:abstractNumId w:val="37"/>
  </w:num>
  <w:num w:numId="6">
    <w:abstractNumId w:val="1"/>
  </w:num>
  <w:num w:numId="7">
    <w:abstractNumId w:val="39"/>
  </w:num>
  <w:num w:numId="8">
    <w:abstractNumId w:val="48"/>
  </w:num>
  <w:num w:numId="9">
    <w:abstractNumId w:val="40"/>
  </w:num>
  <w:num w:numId="10">
    <w:abstractNumId w:val="7"/>
  </w:num>
  <w:num w:numId="11">
    <w:abstractNumId w:val="15"/>
  </w:num>
  <w:num w:numId="12">
    <w:abstractNumId w:val="29"/>
  </w:num>
  <w:num w:numId="13">
    <w:abstractNumId w:val="21"/>
  </w:num>
  <w:num w:numId="14">
    <w:abstractNumId w:val="34"/>
  </w:num>
  <w:num w:numId="15">
    <w:abstractNumId w:val="42"/>
  </w:num>
  <w:num w:numId="16">
    <w:abstractNumId w:val="35"/>
  </w:num>
  <w:num w:numId="17">
    <w:abstractNumId w:val="5"/>
  </w:num>
  <w:num w:numId="18">
    <w:abstractNumId w:val="10"/>
  </w:num>
  <w:num w:numId="19">
    <w:abstractNumId w:val="2"/>
  </w:num>
  <w:num w:numId="20">
    <w:abstractNumId w:val="43"/>
  </w:num>
  <w:num w:numId="21">
    <w:abstractNumId w:val="14"/>
  </w:num>
  <w:num w:numId="22">
    <w:abstractNumId w:val="16"/>
  </w:num>
  <w:num w:numId="23">
    <w:abstractNumId w:val="11"/>
  </w:num>
  <w:num w:numId="24">
    <w:abstractNumId w:val="19"/>
  </w:num>
  <w:num w:numId="25">
    <w:abstractNumId w:val="28"/>
  </w:num>
  <w:num w:numId="26">
    <w:abstractNumId w:val="36"/>
  </w:num>
  <w:num w:numId="27">
    <w:abstractNumId w:val="44"/>
  </w:num>
  <w:num w:numId="28">
    <w:abstractNumId w:val="45"/>
  </w:num>
  <w:num w:numId="29">
    <w:abstractNumId w:val="4"/>
  </w:num>
  <w:num w:numId="30">
    <w:abstractNumId w:val="18"/>
  </w:num>
  <w:num w:numId="31">
    <w:abstractNumId w:val="23"/>
  </w:num>
  <w:num w:numId="32">
    <w:abstractNumId w:val="13"/>
  </w:num>
  <w:num w:numId="33">
    <w:abstractNumId w:val="31"/>
  </w:num>
  <w:num w:numId="34">
    <w:abstractNumId w:val="25"/>
  </w:num>
  <w:num w:numId="35">
    <w:abstractNumId w:val="38"/>
  </w:num>
  <w:num w:numId="36">
    <w:abstractNumId w:val="41"/>
  </w:num>
  <w:num w:numId="37">
    <w:abstractNumId w:val="27"/>
  </w:num>
  <w:num w:numId="38">
    <w:abstractNumId w:val="6"/>
  </w:num>
  <w:num w:numId="39">
    <w:abstractNumId w:val="20"/>
  </w:num>
  <w:num w:numId="40">
    <w:abstractNumId w:val="24"/>
  </w:num>
  <w:num w:numId="41">
    <w:abstractNumId w:val="30"/>
  </w:num>
  <w:num w:numId="42">
    <w:abstractNumId w:val="12"/>
  </w:num>
  <w:num w:numId="43">
    <w:abstractNumId w:val="46"/>
  </w:num>
  <w:num w:numId="44">
    <w:abstractNumId w:val="47"/>
  </w:num>
  <w:num w:numId="45">
    <w:abstractNumId w:val="17"/>
  </w:num>
  <w:num w:numId="46">
    <w:abstractNumId w:val="32"/>
  </w:num>
  <w:num w:numId="47">
    <w:abstractNumId w:val="3"/>
  </w:num>
  <w:num w:numId="48">
    <w:abstractNumId w:val="22"/>
  </w:num>
  <w:num w:numId="49">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LvtDYBLDpW/0bhHxQDzmdjEDUMs=" w:salt="6EN4mNfqjcIo7Oj8ZWGrn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320CC"/>
    <w:rsid w:val="000C4336"/>
    <w:rsid w:val="00223C92"/>
    <w:rsid w:val="00242533"/>
    <w:rsid w:val="00285431"/>
    <w:rsid w:val="00350B5C"/>
    <w:rsid w:val="003A56B3"/>
    <w:rsid w:val="00461004"/>
    <w:rsid w:val="00521EC6"/>
    <w:rsid w:val="00527306"/>
    <w:rsid w:val="0061084E"/>
    <w:rsid w:val="00680557"/>
    <w:rsid w:val="00680D65"/>
    <w:rsid w:val="007269E3"/>
    <w:rsid w:val="007C1C6D"/>
    <w:rsid w:val="008241C7"/>
    <w:rsid w:val="00994575"/>
    <w:rsid w:val="00A57A9D"/>
    <w:rsid w:val="00A8264D"/>
    <w:rsid w:val="00AF0A28"/>
    <w:rsid w:val="00B039F3"/>
    <w:rsid w:val="00B230DF"/>
    <w:rsid w:val="00BA09C6"/>
    <w:rsid w:val="00C70A27"/>
    <w:rsid w:val="00C86183"/>
    <w:rsid w:val="00D266B0"/>
    <w:rsid w:val="00D42C52"/>
    <w:rsid w:val="00D7274D"/>
    <w:rsid w:val="00E32A25"/>
    <w:rsid w:val="00EC46F9"/>
    <w:rsid w:val="00F34163"/>
    <w:rsid w:val="00FD6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223C92"/>
  </w:style>
  <w:style w:type="paragraph" w:customStyle="1" w:styleId="Text">
    <w:name w:val="Text"/>
    <w:basedOn w:val="Default"/>
    <w:next w:val="Default"/>
    <w:uiPriority w:val="99"/>
    <w:rsid w:val="00223C92"/>
    <w:pPr>
      <w:widowControl w:val="0"/>
    </w:pPr>
    <w:rPr>
      <w:rFonts w:eastAsia="Times New Roman"/>
      <w:color w:val="auto"/>
      <w:lang w:val="cs-CZ" w:eastAsia="cs-CZ"/>
    </w:rPr>
  </w:style>
  <w:style w:type="paragraph" w:customStyle="1" w:styleId="Odstavecseseznamem">
    <w:name w:val="Odstavec se seznamem"/>
    <w:basedOn w:val="prastasis"/>
    <w:uiPriority w:val="99"/>
    <w:rsid w:val="00223C92"/>
    <w:pPr>
      <w:tabs>
        <w:tab w:val="clear" w:pos="567"/>
      </w:tabs>
      <w:spacing w:line="240" w:lineRule="auto"/>
      <w:ind w:left="720"/>
      <w:contextualSpacing/>
    </w:pPr>
    <w:rPr>
      <w:snapToGrid/>
      <w:sz w:val="24"/>
      <w:szCs w:val="24"/>
      <w:lang w:val="es-ES" w:eastAsia="es-ES"/>
    </w:rPr>
  </w:style>
  <w:style w:type="paragraph" w:styleId="Tekstoblokas">
    <w:name w:val="Block Text"/>
    <w:basedOn w:val="prastasis"/>
    <w:uiPriority w:val="99"/>
    <w:rsid w:val="00223C92"/>
    <w:pPr>
      <w:tabs>
        <w:tab w:val="clear" w:pos="567"/>
        <w:tab w:val="left" w:pos="2657"/>
      </w:tabs>
      <w:spacing w:before="120" w:line="240" w:lineRule="auto"/>
      <w:ind w:left="-37" w:right="-28"/>
    </w:pPr>
    <w:rPr>
      <w:snapToGrid/>
    </w:rPr>
  </w:style>
  <w:style w:type="paragraph" w:customStyle="1" w:styleId="PI-1labEMEASMCA">
    <w:name w:val="PI-1_lab EMEA_SMCA"/>
    <w:basedOn w:val="prastasis"/>
    <w:autoRedefine/>
    <w:uiPriority w:val="99"/>
    <w:rsid w:val="00223C92"/>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PI-1EMEASMCA">
    <w:name w:val="PI-1 EMEA_SMCA"/>
    <w:basedOn w:val="Antrat2"/>
    <w:autoRedefine/>
    <w:uiPriority w:val="99"/>
    <w:rsid w:val="00223C92"/>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uiPriority w:val="99"/>
    <w:rsid w:val="00223C92"/>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gEMEASMCA">
    <w:name w:val="BT(g) EMEA_SMCA"/>
    <w:basedOn w:val="BTEMEASMCA"/>
    <w:link w:val="BTgEMEASMCAChar"/>
    <w:autoRedefine/>
    <w:uiPriority w:val="99"/>
    <w:rsid w:val="00223C92"/>
    <w:rPr>
      <w:rFonts w:eastAsia="Times New Roman"/>
      <w:i/>
      <w:color w:val="008000"/>
      <w:sz w:val="22"/>
      <w:szCs w:val="22"/>
      <w:lang w:val="lt-LT"/>
    </w:rPr>
  </w:style>
  <w:style w:type="character" w:customStyle="1" w:styleId="BTgEMEASMCAChar">
    <w:name w:val="BT(g) EMEA_SMCA Char"/>
    <w:link w:val="BTgEMEASMCA"/>
    <w:uiPriority w:val="99"/>
    <w:locked/>
    <w:rsid w:val="00223C92"/>
    <w:rPr>
      <w:rFonts w:ascii="Times New Roman" w:eastAsia="Times New Roman" w:hAnsi="Times New Roman"/>
      <w:i/>
      <w:noProof/>
      <w:color w:val="008000"/>
      <w:sz w:val="22"/>
      <w:szCs w:val="22"/>
      <w:lang w:val="lt-LT" w:eastAsia="x-none"/>
    </w:rPr>
  </w:style>
  <w:style w:type="paragraph" w:customStyle="1" w:styleId="TTEMEASMCA">
    <w:name w:val="TT EMEA_SMCA"/>
    <w:basedOn w:val="Antrat1"/>
    <w:link w:val="TTEMEASMCAChar"/>
    <w:autoRedefine/>
    <w:uiPriority w:val="99"/>
    <w:rsid w:val="00223C92"/>
    <w:pPr>
      <w:spacing w:before="0" w:after="0" w:line="240" w:lineRule="auto"/>
      <w:ind w:left="567" w:hanging="567"/>
      <w:jc w:val="center"/>
    </w:pPr>
    <w:rPr>
      <w:rFonts w:eastAsia="Times New Roman"/>
      <w:sz w:val="22"/>
      <w:szCs w:val="22"/>
      <w:lang w:val="x-none"/>
    </w:rPr>
  </w:style>
  <w:style w:type="character" w:customStyle="1" w:styleId="TTEMEASMCAChar">
    <w:name w:val="TT EMEA_SMCA Char"/>
    <w:link w:val="TTEMEASMCA"/>
    <w:uiPriority w:val="99"/>
    <w:locked/>
    <w:rsid w:val="00223C92"/>
    <w:rPr>
      <w:rFonts w:ascii="Times New Roman" w:eastAsia="Times New Roman" w:hAnsi="Times New Roman"/>
      <w:b/>
      <w:caps/>
      <w:sz w:val="22"/>
      <w:szCs w:val="22"/>
      <w:lang w:val="x-none" w:eastAsia="x-none"/>
    </w:rPr>
  </w:style>
  <w:style w:type="paragraph" w:customStyle="1" w:styleId="BTAnIIEMEASMCA">
    <w:name w:val="BT(AnII) EMEA_SMCA"/>
    <w:basedOn w:val="Debesliotekstas"/>
    <w:autoRedefine/>
    <w:uiPriority w:val="99"/>
    <w:rsid w:val="00223C92"/>
    <w:pPr>
      <w:tabs>
        <w:tab w:val="clear" w:pos="567"/>
        <w:tab w:val="left" w:pos="1701"/>
      </w:tabs>
      <w:ind w:left="1701" w:hanging="567"/>
    </w:pPr>
    <w:rPr>
      <w:rFonts w:ascii="Times New Roman" w:hAnsi="Times New Roman" w:cs="Tahoma"/>
      <w:b/>
      <w:snapToGrid/>
      <w:sz w:val="22"/>
      <w:szCs w:val="22"/>
      <w:lang w:eastAsia="en-US"/>
    </w:rPr>
  </w:style>
  <w:style w:type="paragraph" w:customStyle="1" w:styleId="WfxFaxNum">
    <w:name w:val="WfxFaxNum"/>
    <w:basedOn w:val="prastasis"/>
    <w:uiPriority w:val="99"/>
    <w:rsid w:val="00223C92"/>
    <w:pPr>
      <w:tabs>
        <w:tab w:val="clear" w:pos="567"/>
      </w:tabs>
      <w:snapToGrid w:val="0"/>
      <w:spacing w:line="240" w:lineRule="auto"/>
    </w:pPr>
    <w:rPr>
      <w:rFonts w:ascii="Arial Narrow" w:hAnsi="Arial Narrow"/>
      <w:noProof/>
      <w:snapToGrid/>
      <w:sz w:val="20"/>
      <w:lang w:val="es-ES_tradnl" w:eastAsia="es-ES"/>
    </w:rPr>
  </w:style>
  <w:style w:type="paragraph" w:customStyle="1" w:styleId="Listlevel1">
    <w:name w:val="List level 1"/>
    <w:basedOn w:val="prastasis"/>
    <w:uiPriority w:val="99"/>
    <w:rsid w:val="00223C92"/>
    <w:pPr>
      <w:tabs>
        <w:tab w:val="clear" w:pos="567"/>
      </w:tabs>
      <w:spacing w:before="40" w:after="20" w:line="240" w:lineRule="auto"/>
      <w:ind w:left="425" w:hanging="425"/>
    </w:pPr>
    <w:rPr>
      <w:snapToGrid/>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223C92"/>
  </w:style>
  <w:style w:type="paragraph" w:customStyle="1" w:styleId="Text">
    <w:name w:val="Text"/>
    <w:basedOn w:val="Default"/>
    <w:next w:val="Default"/>
    <w:uiPriority w:val="99"/>
    <w:rsid w:val="00223C92"/>
    <w:pPr>
      <w:widowControl w:val="0"/>
    </w:pPr>
    <w:rPr>
      <w:rFonts w:eastAsia="Times New Roman"/>
      <w:color w:val="auto"/>
      <w:lang w:val="cs-CZ" w:eastAsia="cs-CZ"/>
    </w:rPr>
  </w:style>
  <w:style w:type="paragraph" w:customStyle="1" w:styleId="Odstavecseseznamem">
    <w:name w:val="Odstavec se seznamem"/>
    <w:basedOn w:val="prastasis"/>
    <w:uiPriority w:val="99"/>
    <w:rsid w:val="00223C92"/>
    <w:pPr>
      <w:tabs>
        <w:tab w:val="clear" w:pos="567"/>
      </w:tabs>
      <w:spacing w:line="240" w:lineRule="auto"/>
      <w:ind w:left="720"/>
      <w:contextualSpacing/>
    </w:pPr>
    <w:rPr>
      <w:snapToGrid/>
      <w:sz w:val="24"/>
      <w:szCs w:val="24"/>
      <w:lang w:val="es-ES" w:eastAsia="es-ES"/>
    </w:rPr>
  </w:style>
  <w:style w:type="paragraph" w:styleId="Tekstoblokas">
    <w:name w:val="Block Text"/>
    <w:basedOn w:val="prastasis"/>
    <w:uiPriority w:val="99"/>
    <w:rsid w:val="00223C92"/>
    <w:pPr>
      <w:tabs>
        <w:tab w:val="clear" w:pos="567"/>
        <w:tab w:val="left" w:pos="2657"/>
      </w:tabs>
      <w:spacing w:before="120" w:line="240" w:lineRule="auto"/>
      <w:ind w:left="-37" w:right="-28"/>
    </w:pPr>
    <w:rPr>
      <w:snapToGrid/>
    </w:rPr>
  </w:style>
  <w:style w:type="paragraph" w:customStyle="1" w:styleId="PI-1labEMEASMCA">
    <w:name w:val="PI-1_lab EMEA_SMCA"/>
    <w:basedOn w:val="prastasis"/>
    <w:autoRedefine/>
    <w:uiPriority w:val="99"/>
    <w:rsid w:val="00223C92"/>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PI-1EMEASMCA">
    <w:name w:val="PI-1 EMEA_SMCA"/>
    <w:basedOn w:val="Antrat2"/>
    <w:autoRedefine/>
    <w:uiPriority w:val="99"/>
    <w:rsid w:val="00223C92"/>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uiPriority w:val="99"/>
    <w:rsid w:val="00223C92"/>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gEMEASMCA">
    <w:name w:val="BT(g) EMEA_SMCA"/>
    <w:basedOn w:val="BTEMEASMCA"/>
    <w:link w:val="BTgEMEASMCAChar"/>
    <w:autoRedefine/>
    <w:uiPriority w:val="99"/>
    <w:rsid w:val="00223C92"/>
    <w:rPr>
      <w:rFonts w:eastAsia="Times New Roman"/>
      <w:i/>
      <w:color w:val="008000"/>
      <w:sz w:val="22"/>
      <w:szCs w:val="22"/>
      <w:lang w:val="lt-LT"/>
    </w:rPr>
  </w:style>
  <w:style w:type="character" w:customStyle="1" w:styleId="BTgEMEASMCAChar">
    <w:name w:val="BT(g) EMEA_SMCA Char"/>
    <w:link w:val="BTgEMEASMCA"/>
    <w:uiPriority w:val="99"/>
    <w:locked/>
    <w:rsid w:val="00223C92"/>
    <w:rPr>
      <w:rFonts w:ascii="Times New Roman" w:eastAsia="Times New Roman" w:hAnsi="Times New Roman"/>
      <w:i/>
      <w:noProof/>
      <w:color w:val="008000"/>
      <w:sz w:val="22"/>
      <w:szCs w:val="22"/>
      <w:lang w:val="lt-LT" w:eastAsia="x-none"/>
    </w:rPr>
  </w:style>
  <w:style w:type="paragraph" w:customStyle="1" w:styleId="TTEMEASMCA">
    <w:name w:val="TT EMEA_SMCA"/>
    <w:basedOn w:val="Antrat1"/>
    <w:link w:val="TTEMEASMCAChar"/>
    <w:autoRedefine/>
    <w:uiPriority w:val="99"/>
    <w:rsid w:val="00223C92"/>
    <w:pPr>
      <w:spacing w:before="0" w:after="0" w:line="240" w:lineRule="auto"/>
      <w:ind w:left="567" w:hanging="567"/>
      <w:jc w:val="center"/>
    </w:pPr>
    <w:rPr>
      <w:rFonts w:eastAsia="Times New Roman"/>
      <w:sz w:val="22"/>
      <w:szCs w:val="22"/>
      <w:lang w:val="x-none"/>
    </w:rPr>
  </w:style>
  <w:style w:type="character" w:customStyle="1" w:styleId="TTEMEASMCAChar">
    <w:name w:val="TT EMEA_SMCA Char"/>
    <w:link w:val="TTEMEASMCA"/>
    <w:uiPriority w:val="99"/>
    <w:locked/>
    <w:rsid w:val="00223C92"/>
    <w:rPr>
      <w:rFonts w:ascii="Times New Roman" w:eastAsia="Times New Roman" w:hAnsi="Times New Roman"/>
      <w:b/>
      <w:caps/>
      <w:sz w:val="22"/>
      <w:szCs w:val="22"/>
      <w:lang w:val="x-none" w:eastAsia="x-none"/>
    </w:rPr>
  </w:style>
  <w:style w:type="paragraph" w:customStyle="1" w:styleId="BTAnIIEMEASMCA">
    <w:name w:val="BT(AnII) EMEA_SMCA"/>
    <w:basedOn w:val="Debesliotekstas"/>
    <w:autoRedefine/>
    <w:uiPriority w:val="99"/>
    <w:rsid w:val="00223C92"/>
    <w:pPr>
      <w:tabs>
        <w:tab w:val="clear" w:pos="567"/>
        <w:tab w:val="left" w:pos="1701"/>
      </w:tabs>
      <w:ind w:left="1701" w:hanging="567"/>
    </w:pPr>
    <w:rPr>
      <w:rFonts w:ascii="Times New Roman" w:hAnsi="Times New Roman" w:cs="Tahoma"/>
      <w:b/>
      <w:snapToGrid/>
      <w:sz w:val="22"/>
      <w:szCs w:val="22"/>
      <w:lang w:eastAsia="en-US"/>
    </w:rPr>
  </w:style>
  <w:style w:type="paragraph" w:customStyle="1" w:styleId="WfxFaxNum">
    <w:name w:val="WfxFaxNum"/>
    <w:basedOn w:val="prastasis"/>
    <w:uiPriority w:val="99"/>
    <w:rsid w:val="00223C92"/>
    <w:pPr>
      <w:tabs>
        <w:tab w:val="clear" w:pos="567"/>
      </w:tabs>
      <w:snapToGrid w:val="0"/>
      <w:spacing w:line="240" w:lineRule="auto"/>
    </w:pPr>
    <w:rPr>
      <w:rFonts w:ascii="Arial Narrow" w:hAnsi="Arial Narrow"/>
      <w:noProof/>
      <w:snapToGrid/>
      <w:sz w:val="20"/>
      <w:lang w:val="es-ES_tradnl" w:eastAsia="es-ES"/>
    </w:rPr>
  </w:style>
  <w:style w:type="paragraph" w:customStyle="1" w:styleId="Listlevel1">
    <w:name w:val="List level 1"/>
    <w:basedOn w:val="prastasis"/>
    <w:uiPriority w:val="99"/>
    <w:rsid w:val="00223C92"/>
    <w:pPr>
      <w:tabs>
        <w:tab w:val="clear" w:pos="567"/>
      </w:tabs>
      <w:spacing w:before="40" w:after="20" w:line="240" w:lineRule="auto"/>
      <w:ind w:left="425" w:hanging="425"/>
    </w:pPr>
    <w:rPr>
      <w:snapToGri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64039</Words>
  <Characters>36503</Characters>
  <Application>Microsoft Office Word</Application>
  <DocSecurity>8</DocSecurity>
  <Lines>304</Lines>
  <Paragraphs>200</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VVKT</Company>
  <LinksUpToDate>false</LinksUpToDate>
  <CharactersWithSpaces>100342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cp:lastPrinted>2015-06-10T08:29:00Z</cp:lastPrinted>
  <dcterms:created xsi:type="dcterms:W3CDTF">2015-08-31T08:35:00Z</dcterms:created>
  <dcterms:modified xsi:type="dcterms:W3CDTF">2015-08-31T08:35:00Z</dcterms:modified>
</cp:coreProperties>
</file>