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64406" w14:textId="77777777" w:rsidR="00AF04F9" w:rsidRDefault="00AF04F9" w:rsidP="00AF04F9">
      <w:pPr>
        <w:spacing w:after="0" w:line="240" w:lineRule="auto"/>
        <w:rPr>
          <w:rFonts w:ascii="Times New Roman" w:eastAsia="Times New Roman" w:hAnsi="Times New Roman" w:cs="Times New Roman"/>
          <w:lang w:val="lt-LT" w:eastAsia="lt-LT"/>
        </w:rPr>
      </w:pPr>
      <w:bookmarkStart w:id="0" w:name="_GoBack"/>
      <w:bookmarkEnd w:id="0"/>
    </w:p>
    <w:p w14:paraId="4C9C6B1A" w14:textId="77777777" w:rsidR="00AF04F9" w:rsidRDefault="00AF04F9" w:rsidP="00AF04F9">
      <w:pPr>
        <w:spacing w:after="0" w:line="240" w:lineRule="auto"/>
        <w:rPr>
          <w:rFonts w:ascii="Times New Roman" w:eastAsia="Times New Roman" w:hAnsi="Times New Roman" w:cs="Times New Roman"/>
          <w:lang w:val="lt-LT" w:eastAsia="lt-LT"/>
        </w:rPr>
      </w:pPr>
    </w:p>
    <w:p w14:paraId="27C5A4E1" w14:textId="77777777" w:rsidR="00AF04F9" w:rsidRDefault="00AF04F9" w:rsidP="00AF04F9">
      <w:pPr>
        <w:spacing w:after="0" w:line="240" w:lineRule="auto"/>
        <w:rPr>
          <w:rFonts w:ascii="Times New Roman" w:eastAsia="Times New Roman" w:hAnsi="Times New Roman" w:cs="Times New Roman"/>
          <w:lang w:val="lt-LT" w:eastAsia="lt-LT"/>
        </w:rPr>
      </w:pPr>
    </w:p>
    <w:p w14:paraId="64531CCF" w14:textId="77777777" w:rsidR="00AF04F9" w:rsidRDefault="00AF04F9" w:rsidP="00AF04F9">
      <w:pPr>
        <w:spacing w:after="0" w:line="240" w:lineRule="auto"/>
        <w:rPr>
          <w:rFonts w:ascii="Times New Roman" w:eastAsia="Times New Roman" w:hAnsi="Times New Roman" w:cs="Times New Roman"/>
          <w:lang w:val="lt-LT" w:eastAsia="lt-LT"/>
        </w:rPr>
      </w:pPr>
    </w:p>
    <w:p w14:paraId="63851F91" w14:textId="77777777" w:rsidR="00AF04F9" w:rsidRDefault="00AF04F9" w:rsidP="00AF04F9">
      <w:pPr>
        <w:spacing w:after="0" w:line="240" w:lineRule="auto"/>
        <w:rPr>
          <w:rFonts w:ascii="Times New Roman" w:eastAsia="Times New Roman" w:hAnsi="Times New Roman" w:cs="Times New Roman"/>
          <w:lang w:val="lt-LT" w:eastAsia="lt-LT"/>
        </w:rPr>
      </w:pPr>
    </w:p>
    <w:p w14:paraId="0518ECE0" w14:textId="77777777" w:rsidR="00AF04F9" w:rsidRDefault="00AF04F9" w:rsidP="00AF04F9">
      <w:pPr>
        <w:spacing w:after="0" w:line="240" w:lineRule="auto"/>
        <w:rPr>
          <w:rFonts w:ascii="Times New Roman" w:eastAsia="Times New Roman" w:hAnsi="Times New Roman" w:cs="Times New Roman"/>
          <w:lang w:val="lt-LT" w:eastAsia="lt-LT"/>
        </w:rPr>
      </w:pPr>
    </w:p>
    <w:p w14:paraId="2843EFC5" w14:textId="77777777" w:rsidR="00AF04F9" w:rsidRDefault="00AF04F9" w:rsidP="00AF04F9">
      <w:pPr>
        <w:spacing w:after="0" w:line="240" w:lineRule="auto"/>
        <w:rPr>
          <w:rFonts w:ascii="Times New Roman" w:eastAsia="Times New Roman" w:hAnsi="Times New Roman" w:cs="Times New Roman"/>
          <w:lang w:val="lt-LT" w:eastAsia="lt-LT"/>
        </w:rPr>
      </w:pPr>
    </w:p>
    <w:p w14:paraId="51521A5A" w14:textId="77777777" w:rsidR="00AF04F9" w:rsidRDefault="00AF04F9" w:rsidP="00AF04F9">
      <w:pPr>
        <w:spacing w:after="0" w:line="240" w:lineRule="auto"/>
        <w:rPr>
          <w:rFonts w:ascii="Times New Roman" w:eastAsia="Times New Roman" w:hAnsi="Times New Roman" w:cs="Times New Roman"/>
          <w:lang w:val="lt-LT" w:eastAsia="lt-LT"/>
        </w:rPr>
      </w:pPr>
    </w:p>
    <w:p w14:paraId="55C9DAF7" w14:textId="77777777" w:rsidR="00AF04F9" w:rsidRDefault="00AF04F9" w:rsidP="00AF04F9">
      <w:pPr>
        <w:spacing w:after="0" w:line="240" w:lineRule="auto"/>
        <w:rPr>
          <w:rFonts w:ascii="Times New Roman" w:eastAsia="Times New Roman" w:hAnsi="Times New Roman" w:cs="Times New Roman"/>
          <w:lang w:val="lt-LT" w:eastAsia="lt-LT"/>
        </w:rPr>
      </w:pPr>
    </w:p>
    <w:p w14:paraId="3BE221A1" w14:textId="77777777" w:rsidR="00AF04F9" w:rsidRDefault="00AF04F9" w:rsidP="00AF04F9">
      <w:pPr>
        <w:spacing w:after="0" w:line="240" w:lineRule="auto"/>
        <w:rPr>
          <w:rFonts w:ascii="Times New Roman" w:eastAsia="Times New Roman" w:hAnsi="Times New Roman" w:cs="Times New Roman"/>
          <w:lang w:val="lt-LT" w:eastAsia="lt-LT"/>
        </w:rPr>
      </w:pPr>
    </w:p>
    <w:p w14:paraId="6D30E68A" w14:textId="77777777" w:rsidR="00AF04F9" w:rsidRDefault="00AF04F9" w:rsidP="00AF04F9">
      <w:pPr>
        <w:spacing w:after="0" w:line="240" w:lineRule="auto"/>
        <w:rPr>
          <w:rFonts w:ascii="Times New Roman" w:eastAsia="Times New Roman" w:hAnsi="Times New Roman" w:cs="Times New Roman"/>
          <w:lang w:val="lt-LT" w:eastAsia="lt-LT"/>
        </w:rPr>
      </w:pPr>
    </w:p>
    <w:p w14:paraId="08094029" w14:textId="77777777" w:rsidR="00AF04F9" w:rsidRDefault="00AF04F9" w:rsidP="00AF04F9">
      <w:pPr>
        <w:spacing w:after="0" w:line="240" w:lineRule="auto"/>
        <w:rPr>
          <w:rFonts w:ascii="Times New Roman" w:eastAsia="Times New Roman" w:hAnsi="Times New Roman" w:cs="Times New Roman"/>
          <w:lang w:val="lt-LT" w:eastAsia="lt-LT"/>
        </w:rPr>
      </w:pPr>
    </w:p>
    <w:p w14:paraId="65EF1A77" w14:textId="77777777" w:rsidR="00AF04F9" w:rsidRDefault="00AF04F9" w:rsidP="00AF04F9">
      <w:pPr>
        <w:spacing w:after="0" w:line="240" w:lineRule="auto"/>
        <w:rPr>
          <w:rFonts w:ascii="Times New Roman" w:eastAsia="Times New Roman" w:hAnsi="Times New Roman" w:cs="Times New Roman"/>
          <w:lang w:val="lt-LT" w:eastAsia="lt-LT"/>
        </w:rPr>
      </w:pPr>
    </w:p>
    <w:p w14:paraId="20D74291" w14:textId="77777777" w:rsidR="00AF04F9" w:rsidRDefault="00AF04F9" w:rsidP="00AF04F9">
      <w:pPr>
        <w:spacing w:after="0" w:line="240" w:lineRule="auto"/>
        <w:rPr>
          <w:rFonts w:ascii="Times New Roman" w:eastAsia="Times New Roman" w:hAnsi="Times New Roman" w:cs="Times New Roman"/>
          <w:lang w:val="lt-LT" w:eastAsia="lt-LT"/>
        </w:rPr>
      </w:pPr>
    </w:p>
    <w:p w14:paraId="7D216766" w14:textId="77777777" w:rsidR="00AF04F9" w:rsidRDefault="00AF04F9" w:rsidP="00AF04F9">
      <w:pPr>
        <w:spacing w:after="0" w:line="240" w:lineRule="auto"/>
        <w:rPr>
          <w:rFonts w:ascii="Times New Roman" w:eastAsia="Times New Roman" w:hAnsi="Times New Roman" w:cs="Times New Roman"/>
          <w:lang w:val="lt-LT" w:eastAsia="lt-LT"/>
        </w:rPr>
      </w:pPr>
    </w:p>
    <w:p w14:paraId="0588B323" w14:textId="77777777" w:rsidR="00AF04F9" w:rsidRDefault="00AF04F9" w:rsidP="00AF04F9">
      <w:pPr>
        <w:spacing w:after="0" w:line="240" w:lineRule="auto"/>
        <w:rPr>
          <w:rFonts w:ascii="Times New Roman" w:eastAsia="Times New Roman" w:hAnsi="Times New Roman" w:cs="Times New Roman"/>
          <w:lang w:val="lt-LT" w:eastAsia="lt-LT"/>
        </w:rPr>
      </w:pPr>
    </w:p>
    <w:p w14:paraId="684CFB96" w14:textId="77777777" w:rsidR="00AF04F9" w:rsidRDefault="00AF04F9" w:rsidP="00AF04F9">
      <w:pPr>
        <w:spacing w:after="0" w:line="240" w:lineRule="auto"/>
        <w:rPr>
          <w:rFonts w:ascii="Times New Roman" w:eastAsia="Times New Roman" w:hAnsi="Times New Roman" w:cs="Times New Roman"/>
          <w:lang w:val="lt-LT" w:eastAsia="lt-LT"/>
        </w:rPr>
      </w:pPr>
    </w:p>
    <w:p w14:paraId="6C5C9A55" w14:textId="77777777" w:rsidR="00AF04F9" w:rsidRDefault="00AF04F9" w:rsidP="00AF04F9">
      <w:pPr>
        <w:spacing w:after="0" w:line="240" w:lineRule="auto"/>
        <w:rPr>
          <w:rFonts w:ascii="Times New Roman" w:eastAsia="Times New Roman" w:hAnsi="Times New Roman" w:cs="Times New Roman"/>
          <w:lang w:val="lt-LT" w:eastAsia="lt-LT"/>
        </w:rPr>
      </w:pPr>
    </w:p>
    <w:p w14:paraId="37999DD9" w14:textId="77777777" w:rsidR="00AF04F9" w:rsidRDefault="00AF04F9" w:rsidP="00AF04F9">
      <w:pPr>
        <w:spacing w:after="0" w:line="240" w:lineRule="auto"/>
        <w:rPr>
          <w:rFonts w:ascii="Times New Roman" w:eastAsia="Times New Roman" w:hAnsi="Times New Roman" w:cs="Times New Roman"/>
          <w:lang w:val="lt-LT" w:eastAsia="lt-LT"/>
        </w:rPr>
      </w:pPr>
    </w:p>
    <w:p w14:paraId="1B496820" w14:textId="77777777" w:rsidR="00AF04F9" w:rsidRDefault="00AF04F9" w:rsidP="00AF04F9">
      <w:pPr>
        <w:spacing w:after="0" w:line="240" w:lineRule="auto"/>
        <w:rPr>
          <w:rFonts w:ascii="Times New Roman" w:eastAsia="Times New Roman" w:hAnsi="Times New Roman" w:cs="Times New Roman"/>
          <w:lang w:val="lt-LT" w:eastAsia="lt-LT"/>
        </w:rPr>
      </w:pPr>
    </w:p>
    <w:p w14:paraId="6A2C4261" w14:textId="77777777" w:rsidR="00AF04F9" w:rsidRDefault="00AF04F9" w:rsidP="00AF04F9">
      <w:pPr>
        <w:spacing w:after="0" w:line="240" w:lineRule="auto"/>
        <w:rPr>
          <w:rFonts w:ascii="Times New Roman" w:eastAsia="Times New Roman" w:hAnsi="Times New Roman" w:cs="Times New Roman"/>
          <w:lang w:val="lt-LT" w:eastAsia="lt-LT"/>
        </w:rPr>
      </w:pPr>
    </w:p>
    <w:p w14:paraId="3EFB6A44" w14:textId="77777777" w:rsidR="00AF04F9" w:rsidRDefault="00AF04F9" w:rsidP="00AF04F9">
      <w:pPr>
        <w:spacing w:after="0" w:line="240" w:lineRule="auto"/>
        <w:rPr>
          <w:rFonts w:ascii="Times New Roman" w:eastAsia="Times New Roman" w:hAnsi="Times New Roman" w:cs="Times New Roman"/>
          <w:lang w:val="lt-LT" w:eastAsia="lt-LT"/>
        </w:rPr>
      </w:pPr>
    </w:p>
    <w:p w14:paraId="4E28832D" w14:textId="77777777" w:rsidR="00AF04F9" w:rsidRDefault="00AF04F9" w:rsidP="00AF04F9">
      <w:pPr>
        <w:spacing w:after="0" w:line="240" w:lineRule="auto"/>
        <w:rPr>
          <w:rFonts w:ascii="Times New Roman" w:eastAsia="Times New Roman" w:hAnsi="Times New Roman" w:cs="Times New Roman"/>
          <w:lang w:val="lt-LT" w:eastAsia="lt-LT"/>
        </w:rPr>
      </w:pPr>
    </w:p>
    <w:p w14:paraId="033D3256"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I PRIEDAS</w:t>
      </w:r>
    </w:p>
    <w:p w14:paraId="5DC0D0AD" w14:textId="77777777" w:rsidR="00AF04F9" w:rsidRDefault="00AF04F9" w:rsidP="00AF04F9">
      <w:pPr>
        <w:spacing w:after="0" w:line="240" w:lineRule="auto"/>
        <w:jc w:val="center"/>
        <w:rPr>
          <w:rFonts w:ascii="Times New Roman" w:eastAsia="Times New Roman" w:hAnsi="Times New Roman" w:cs="Times New Roman"/>
          <w:b/>
          <w:lang w:val="lt-LT" w:eastAsia="lt-LT"/>
        </w:rPr>
      </w:pPr>
    </w:p>
    <w:p w14:paraId="491268F9"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PREPARATO CHARAKTERISTIKŲ SANTRAUKA</w:t>
      </w:r>
    </w:p>
    <w:p w14:paraId="6251E70E" w14:textId="77777777" w:rsidR="00AF04F9" w:rsidRDefault="00AF04F9" w:rsidP="00AF04F9">
      <w:pPr>
        <w:spacing w:after="0" w:line="240" w:lineRule="auto"/>
        <w:rPr>
          <w:rFonts w:ascii="Times New Roman" w:eastAsia="Times New Roman" w:hAnsi="Times New Roman" w:cs="Times New Roman"/>
          <w:lang w:val="lt-LT" w:eastAsia="lt-LT"/>
        </w:rPr>
      </w:pPr>
    </w:p>
    <w:p w14:paraId="7B19F2AD"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br w:type="page"/>
      </w:r>
      <w:r>
        <w:rPr>
          <w:rFonts w:ascii="Times New Roman" w:eastAsia="Times New Roman" w:hAnsi="Times New Roman" w:cs="Times New Roman"/>
          <w:b/>
          <w:lang w:val="lt-LT" w:eastAsia="lt-LT"/>
        </w:rPr>
        <w:lastRenderedPageBreak/>
        <w:t>1.</w:t>
      </w:r>
      <w:r>
        <w:rPr>
          <w:rFonts w:ascii="Times New Roman" w:eastAsia="Times New Roman" w:hAnsi="Times New Roman" w:cs="Times New Roman"/>
          <w:b/>
          <w:lang w:val="lt-LT" w:eastAsia="lt-LT"/>
        </w:rPr>
        <w:tab/>
        <w:t>VAISTINIO PREPARATO PAVADINIMAS</w:t>
      </w:r>
    </w:p>
    <w:p w14:paraId="2D7FDAF3" w14:textId="77777777" w:rsidR="00AF04F9" w:rsidRDefault="00AF04F9" w:rsidP="00AF04F9">
      <w:pPr>
        <w:spacing w:after="0" w:line="240" w:lineRule="auto"/>
        <w:rPr>
          <w:rFonts w:ascii="Times New Roman" w:eastAsia="Times New Roman" w:hAnsi="Times New Roman" w:cs="Times New Roman"/>
          <w:lang w:val="lt-LT" w:eastAsia="lt-LT"/>
        </w:rPr>
      </w:pPr>
    </w:p>
    <w:p w14:paraId="1CFF58B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A207A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0AFC614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w:t>
      </w:r>
      <w:r w:rsidR="00A207A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0F2C4B4B" w14:textId="77777777" w:rsidR="00AF04F9" w:rsidRDefault="00AF04F9" w:rsidP="00AF04F9">
      <w:pPr>
        <w:spacing w:after="0" w:line="240" w:lineRule="auto"/>
        <w:rPr>
          <w:rFonts w:ascii="Times New Roman" w:eastAsia="Times New Roman" w:hAnsi="Times New Roman" w:cs="Times New Roman"/>
          <w:lang w:val="lt-LT" w:eastAsia="lt-LT"/>
        </w:rPr>
      </w:pPr>
    </w:p>
    <w:p w14:paraId="31512AB4" w14:textId="77777777" w:rsidR="00AF04F9" w:rsidRDefault="00AF04F9" w:rsidP="00AF04F9">
      <w:pPr>
        <w:spacing w:after="0" w:line="240" w:lineRule="auto"/>
        <w:rPr>
          <w:rFonts w:ascii="Times New Roman" w:eastAsia="Times New Roman" w:hAnsi="Times New Roman" w:cs="Times New Roman"/>
          <w:lang w:val="lt-LT" w:eastAsia="lt-LT"/>
        </w:rPr>
      </w:pPr>
    </w:p>
    <w:p w14:paraId="11E0068C"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KOKYBINĖ IR KIEKYBINĖ SUDĖTIS</w:t>
      </w:r>
    </w:p>
    <w:p w14:paraId="5A67E374" w14:textId="77777777" w:rsidR="00AF04F9" w:rsidRDefault="00AF04F9" w:rsidP="00AF04F9">
      <w:pPr>
        <w:spacing w:after="0" w:line="240" w:lineRule="auto"/>
        <w:rPr>
          <w:rFonts w:ascii="Times New Roman" w:eastAsia="Times New Roman" w:hAnsi="Times New Roman" w:cs="Times New Roman"/>
          <w:lang w:val="lt-LT" w:eastAsia="lt-LT"/>
        </w:rPr>
      </w:pPr>
    </w:p>
    <w:p w14:paraId="5E8DB4A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10 mg arba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7D575602" w14:textId="77777777" w:rsidR="00AF04F9" w:rsidRDefault="00AF04F9" w:rsidP="00AF04F9">
      <w:pPr>
        <w:spacing w:after="0" w:line="240" w:lineRule="auto"/>
        <w:rPr>
          <w:rFonts w:ascii="Times New Roman" w:eastAsia="Times New Roman" w:hAnsi="Times New Roman" w:cs="Times New Roman"/>
          <w:lang w:val="lt-LT" w:eastAsia="lt-LT"/>
        </w:rPr>
      </w:pPr>
    </w:p>
    <w:p w14:paraId="1A8B7C8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Pagalbinė medžiaga, kurios poveikis žinomas</w:t>
      </w:r>
      <w:r>
        <w:rPr>
          <w:rFonts w:ascii="Times New Roman" w:eastAsia="Times New Roman" w:hAnsi="Times New Roman" w:cs="Times New Roman"/>
          <w:lang w:val="lt-LT" w:eastAsia="lt-LT"/>
        </w:rPr>
        <w:t>: sacharozė.</w:t>
      </w:r>
    </w:p>
    <w:p w14:paraId="7435B709" w14:textId="77777777" w:rsidR="00AF04F9" w:rsidRDefault="00AF04F9" w:rsidP="00AF04F9">
      <w:pPr>
        <w:spacing w:after="0" w:line="240" w:lineRule="auto"/>
        <w:rPr>
          <w:rFonts w:ascii="Times New Roman" w:eastAsia="Times New Roman" w:hAnsi="Times New Roman" w:cs="Times New Roman"/>
          <w:lang w:val="lt-LT" w:eastAsia="lt-LT"/>
        </w:rPr>
      </w:pPr>
    </w:p>
    <w:p w14:paraId="4BBBCC9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Visos pagalbinės medžiagos išvardytos 6.1</w:t>
      </w:r>
      <w:r w:rsidR="00A207A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skyriuje.</w:t>
      </w:r>
    </w:p>
    <w:p w14:paraId="7EA5255B" w14:textId="77777777" w:rsidR="00AF04F9" w:rsidRDefault="00AF04F9" w:rsidP="00AF04F9">
      <w:pPr>
        <w:spacing w:after="0" w:line="240" w:lineRule="auto"/>
        <w:rPr>
          <w:rFonts w:ascii="Times New Roman" w:eastAsia="Times New Roman" w:hAnsi="Times New Roman" w:cs="Times New Roman"/>
          <w:lang w:val="lt-LT" w:eastAsia="lt-LT"/>
        </w:rPr>
      </w:pPr>
    </w:p>
    <w:p w14:paraId="2097061A" w14:textId="77777777" w:rsidR="00AF04F9" w:rsidRDefault="00AF04F9" w:rsidP="00AF04F9">
      <w:pPr>
        <w:spacing w:after="0" w:line="240" w:lineRule="auto"/>
        <w:rPr>
          <w:rFonts w:ascii="Times New Roman" w:eastAsia="Times New Roman" w:hAnsi="Times New Roman" w:cs="Times New Roman"/>
          <w:lang w:val="lt-LT" w:eastAsia="lt-LT"/>
        </w:rPr>
      </w:pPr>
    </w:p>
    <w:p w14:paraId="5CD1D89A"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FARMACINĖ FORMA</w:t>
      </w:r>
    </w:p>
    <w:p w14:paraId="796F7EE2" w14:textId="77777777" w:rsidR="00AF04F9" w:rsidRDefault="00AF04F9" w:rsidP="00AF04F9">
      <w:pPr>
        <w:spacing w:after="0" w:line="240" w:lineRule="auto"/>
        <w:rPr>
          <w:rFonts w:ascii="Times New Roman" w:eastAsia="Times New Roman" w:hAnsi="Times New Roman" w:cs="Times New Roman"/>
          <w:lang w:val="lt-LT" w:eastAsia="lt-LT"/>
        </w:rPr>
      </w:pPr>
    </w:p>
    <w:p w14:paraId="4563965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Skrandyje neiri kietoji kapsulė (skrandyje neiri kapsulė).</w:t>
      </w:r>
    </w:p>
    <w:p w14:paraId="188C6E24" w14:textId="77777777" w:rsidR="00AF04F9" w:rsidRDefault="00AF04F9" w:rsidP="00AF04F9">
      <w:pPr>
        <w:spacing w:after="0" w:line="240" w:lineRule="auto"/>
        <w:rPr>
          <w:rFonts w:ascii="Times New Roman" w:eastAsia="Times New Roman" w:hAnsi="Times New Roman" w:cs="Times New Roman"/>
          <w:lang w:val="lt-LT" w:eastAsia="lt-LT"/>
        </w:rPr>
      </w:pPr>
    </w:p>
    <w:p w14:paraId="5E6A145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kapsulės yra nepermatomos, geltonos.</w:t>
      </w:r>
    </w:p>
    <w:p w14:paraId="269A854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kapsulės yra nepermatomos, geltonos.</w:t>
      </w:r>
    </w:p>
    <w:p w14:paraId="10F8A9F3" w14:textId="77777777" w:rsidR="00AF04F9" w:rsidRDefault="00AF04F9" w:rsidP="00AF04F9">
      <w:pPr>
        <w:spacing w:after="0" w:line="240" w:lineRule="auto"/>
        <w:rPr>
          <w:rFonts w:ascii="Times New Roman" w:eastAsia="Times New Roman" w:hAnsi="Times New Roman" w:cs="Times New Roman"/>
          <w:lang w:val="lt-LT" w:eastAsia="lt-LT"/>
        </w:rPr>
      </w:pPr>
    </w:p>
    <w:p w14:paraId="2E9C93F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Kapsulėse yra balkšvų (dramblio kaulo spalvos) arba kreminės spalvos sferinių </w:t>
      </w:r>
      <w:proofErr w:type="spellStart"/>
      <w:r>
        <w:rPr>
          <w:rFonts w:ascii="Times New Roman" w:eastAsia="Times New Roman" w:hAnsi="Times New Roman" w:cs="Times New Roman"/>
          <w:lang w:val="lt-LT" w:eastAsia="lt-LT"/>
        </w:rPr>
        <w:t>mikrogranulių</w:t>
      </w:r>
      <w:proofErr w:type="spellEnd"/>
      <w:r>
        <w:rPr>
          <w:rFonts w:ascii="Times New Roman" w:eastAsia="Times New Roman" w:hAnsi="Times New Roman" w:cs="Times New Roman"/>
          <w:lang w:val="lt-LT" w:eastAsia="lt-LT"/>
        </w:rPr>
        <w:t>.</w:t>
      </w:r>
    </w:p>
    <w:p w14:paraId="47E61A0A" w14:textId="77777777" w:rsidR="00AF04F9" w:rsidRDefault="00AF04F9" w:rsidP="00AF04F9">
      <w:pPr>
        <w:spacing w:after="0" w:line="240" w:lineRule="auto"/>
        <w:rPr>
          <w:rFonts w:ascii="Times New Roman" w:eastAsia="Times New Roman" w:hAnsi="Times New Roman" w:cs="Times New Roman"/>
          <w:lang w:val="lt-LT" w:eastAsia="lt-LT"/>
        </w:rPr>
      </w:pPr>
    </w:p>
    <w:p w14:paraId="6181D643" w14:textId="77777777" w:rsidR="00AF04F9" w:rsidRDefault="00AF04F9" w:rsidP="00AF04F9">
      <w:pPr>
        <w:spacing w:after="0" w:line="240" w:lineRule="auto"/>
        <w:rPr>
          <w:rFonts w:ascii="Times New Roman" w:eastAsia="Times New Roman" w:hAnsi="Times New Roman" w:cs="Times New Roman"/>
          <w:lang w:val="lt-LT" w:eastAsia="lt-LT"/>
        </w:rPr>
      </w:pPr>
    </w:p>
    <w:p w14:paraId="4D05A001"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caps/>
          <w:lang w:val="lt-LT" w:eastAsia="lt-LT"/>
        </w:rPr>
        <w:t>4.</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KLINIKINĖ INFORMACIJA</w:t>
      </w:r>
    </w:p>
    <w:p w14:paraId="6BD83422" w14:textId="77777777" w:rsidR="00AF04F9" w:rsidRDefault="00AF04F9" w:rsidP="00AF04F9">
      <w:pPr>
        <w:spacing w:after="0" w:line="240" w:lineRule="auto"/>
        <w:rPr>
          <w:rFonts w:ascii="Times New Roman" w:eastAsia="Times New Roman" w:hAnsi="Times New Roman" w:cs="Times New Roman"/>
          <w:lang w:val="lt-LT" w:eastAsia="lt-LT"/>
        </w:rPr>
      </w:pPr>
    </w:p>
    <w:p w14:paraId="6054DA29"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4.1</w:t>
      </w:r>
      <w:r>
        <w:rPr>
          <w:rFonts w:ascii="Times New Roman" w:eastAsia="Times New Roman" w:hAnsi="Times New Roman" w:cs="Times New Roman"/>
          <w:b/>
          <w:lang w:val="lt-LT" w:eastAsia="lt-LT"/>
        </w:rPr>
        <w:tab/>
        <w:t>Terapinės indikacijos</w:t>
      </w:r>
    </w:p>
    <w:p w14:paraId="3242409F" w14:textId="77777777" w:rsidR="00AF04F9" w:rsidRDefault="00AF04F9" w:rsidP="00AF04F9">
      <w:pPr>
        <w:spacing w:after="0" w:line="240" w:lineRule="auto"/>
        <w:rPr>
          <w:rFonts w:ascii="Times New Roman" w:eastAsia="Times New Roman" w:hAnsi="Times New Roman" w:cs="Times New Roman"/>
          <w:lang w:val="lt-LT" w:eastAsia="lt-LT"/>
        </w:rPr>
      </w:pPr>
    </w:p>
    <w:p w14:paraId="32B5D28E"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kapsulės skirtos toliau nurodytų ligų gydymui.</w:t>
      </w:r>
    </w:p>
    <w:p w14:paraId="045B4D4F" w14:textId="77777777" w:rsidR="00AF04F9" w:rsidRDefault="00AF04F9" w:rsidP="00AF04F9">
      <w:pPr>
        <w:spacing w:after="0" w:line="240" w:lineRule="auto"/>
        <w:rPr>
          <w:rFonts w:ascii="Times New Roman" w:eastAsia="Times New Roman" w:hAnsi="Times New Roman" w:cs="Times New Roman"/>
          <w:lang w:val="lt-LT" w:eastAsia="lt-LT"/>
        </w:rPr>
      </w:pPr>
    </w:p>
    <w:p w14:paraId="3DB17A42" w14:textId="77777777" w:rsidR="00AF04F9" w:rsidRDefault="00AF04F9" w:rsidP="00AF04F9">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Suaugusie</w:t>
      </w:r>
      <w:r w:rsidR="00A45E40">
        <w:rPr>
          <w:rFonts w:ascii="Times New Roman" w:eastAsia="Times New Roman" w:hAnsi="Times New Roman" w:cs="Times New Roman"/>
          <w:u w:val="single"/>
          <w:lang w:val="lt-LT" w:eastAsia="lt-LT"/>
        </w:rPr>
        <w:t>sie</w:t>
      </w:r>
      <w:r>
        <w:rPr>
          <w:rFonts w:ascii="Times New Roman" w:eastAsia="Times New Roman" w:hAnsi="Times New Roman" w:cs="Times New Roman"/>
          <w:u w:val="single"/>
          <w:lang w:val="lt-LT" w:eastAsia="lt-LT"/>
        </w:rPr>
        <w:t>ms</w:t>
      </w:r>
    </w:p>
    <w:p w14:paraId="5CAC1668"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Dvylikapirštės žarnos opų gydymas.</w:t>
      </w:r>
    </w:p>
    <w:p w14:paraId="50E48B37"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Dvylikapirštės žarnos opų atkryčio profilaktika.</w:t>
      </w:r>
    </w:p>
    <w:p w14:paraId="6ABDAB59"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Skrandžio opų gydymas.</w:t>
      </w:r>
    </w:p>
    <w:p w14:paraId="09636487"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Skrandžio opų atkryčio profilaktika.</w:t>
      </w:r>
    </w:p>
    <w:p w14:paraId="451457CC" w14:textId="77777777" w:rsidR="00AF04F9" w:rsidRDefault="00AF04F9" w:rsidP="004C7FF3">
      <w:p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Pepsine opa sergančių pacientų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sidRPr="00C04736">
        <w:rPr>
          <w:rFonts w:ascii="Times New Roman" w:eastAsia="Times New Roman" w:hAnsi="Times New Roman" w:cs="Times New Roman"/>
          <w:i/>
          <w:lang w:val="lt-LT" w:eastAsia="lt-LT"/>
        </w:rPr>
        <w:t>(</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išnaikinimas (vaistinio preparato reikia vartoti kartu su tinkamais antibiotikais).</w:t>
      </w:r>
    </w:p>
    <w:p w14:paraId="38791543" w14:textId="77777777" w:rsidR="00AF04F9" w:rsidRDefault="00AF04F9" w:rsidP="004C7FF3">
      <w:p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Su nesteroidinių vaistų nuo uždegimo (NVNU) vartojimu susijusių skrandžio ir dvylikapirštės žarnos opų gydymas.</w:t>
      </w:r>
    </w:p>
    <w:p w14:paraId="18317140" w14:textId="77777777" w:rsidR="00AF04F9" w:rsidRDefault="00AF04F9" w:rsidP="004C7FF3">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Su NVNU vartojimu susijusių skrandžio ir dvylikapirštės žarnos opų profilaktika (pacientams, kuriems yra jų atsiradimo rizika).</w:t>
      </w:r>
    </w:p>
    <w:p w14:paraId="3BD269C9" w14:textId="77777777" w:rsidR="00AF04F9" w:rsidRDefault="00AF04F9" w:rsidP="004C7FF3">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 xml:space="preserve"> gydymas.</w:t>
      </w:r>
    </w:p>
    <w:p w14:paraId="12310D14" w14:textId="77777777" w:rsidR="00AF04F9" w:rsidRDefault="00AF04F9" w:rsidP="004C7FF3">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Ilgalaikis palaikomasis gydymas pacientams, išgijusiems nuo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w:t>
      </w:r>
    </w:p>
    <w:p w14:paraId="7ECF6F8F" w14:textId="77777777" w:rsidR="00AF04F9" w:rsidRDefault="00AF04F9" w:rsidP="004C7FF3">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Simptominis </w:t>
      </w:r>
      <w:bookmarkStart w:id="1" w:name="OLE_LINK3"/>
      <w:bookmarkStart w:id="2" w:name="OLE_LINK2"/>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w:t>
      </w:r>
      <w:bookmarkEnd w:id="1"/>
      <w:bookmarkEnd w:id="2"/>
      <w:r>
        <w:rPr>
          <w:rFonts w:ascii="Times New Roman" w:eastAsia="Times New Roman" w:hAnsi="Times New Roman" w:cs="Times New Roman"/>
          <w:lang w:val="lt-LT" w:eastAsia="lt-LT"/>
        </w:rPr>
        <w:t>ligos gydymas.</w:t>
      </w:r>
    </w:p>
    <w:p w14:paraId="76F7C319"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Colingerio-Elisono</w:t>
      </w:r>
      <w:proofErr w:type="spellEnd"/>
      <w:r>
        <w:rPr>
          <w:rFonts w:ascii="Times New Roman" w:eastAsia="Times New Roman" w:hAnsi="Times New Roman" w:cs="Times New Roman"/>
          <w:lang w:val="lt-LT" w:eastAsia="lt-LT"/>
        </w:rPr>
        <w:t xml:space="preserve">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Zollinger-Ellison</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sindromo gydymas.</w:t>
      </w:r>
    </w:p>
    <w:p w14:paraId="1A04838E" w14:textId="77777777" w:rsidR="00AF04F9" w:rsidRDefault="00AF04F9" w:rsidP="00AF04F9">
      <w:pPr>
        <w:spacing w:after="0" w:line="240" w:lineRule="auto"/>
        <w:rPr>
          <w:rFonts w:ascii="Times New Roman" w:eastAsia="Times New Roman" w:hAnsi="Times New Roman" w:cs="Times New Roman"/>
          <w:lang w:val="lt-LT" w:eastAsia="lt-LT"/>
        </w:rPr>
      </w:pPr>
    </w:p>
    <w:p w14:paraId="3A37A099"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 xml:space="preserve">Vartojimas </w:t>
      </w:r>
      <w:r w:rsidR="00A45E40">
        <w:rPr>
          <w:rFonts w:ascii="Times New Roman" w:eastAsia="Times New Roman" w:hAnsi="Times New Roman" w:cs="Times New Roman"/>
          <w:u w:val="single"/>
          <w:lang w:val="lt-LT" w:eastAsia="lt-LT"/>
        </w:rPr>
        <w:t>vaikų populiacijoje</w:t>
      </w:r>
    </w:p>
    <w:p w14:paraId="0318E86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1</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vaikams, kurių svoris ≥</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10</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kg.</w:t>
      </w:r>
    </w:p>
    <w:p w14:paraId="6D984A39" w14:textId="77777777" w:rsidR="00AF04F9" w:rsidRDefault="00AF04F9" w:rsidP="00C04736">
      <w:pPr>
        <w:numPr>
          <w:ilvl w:val="0"/>
          <w:numId w:val="2"/>
        </w:numPr>
        <w:tabs>
          <w:tab w:val="left" w:pos="567"/>
        </w:tabs>
        <w:autoSpaceDE w:val="0"/>
        <w:autoSpaceDN w:val="0"/>
        <w:adjustRightInd w:val="0"/>
        <w:spacing w:after="0" w:line="240" w:lineRule="auto"/>
        <w:ind w:left="709" w:hanging="709"/>
        <w:contextualSpacing/>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 xml:space="preserve"> gydymas.</w:t>
      </w:r>
    </w:p>
    <w:p w14:paraId="06645D41" w14:textId="77777777" w:rsidR="00AF04F9" w:rsidRDefault="00AF04F9" w:rsidP="00C04736">
      <w:pPr>
        <w:numPr>
          <w:ilvl w:val="0"/>
          <w:numId w:val="2"/>
        </w:numPr>
        <w:tabs>
          <w:tab w:val="left" w:pos="567"/>
        </w:tabs>
        <w:autoSpaceDE w:val="0"/>
        <w:autoSpaceDN w:val="0"/>
        <w:adjustRightInd w:val="0"/>
        <w:spacing w:after="0" w:line="240" w:lineRule="auto"/>
        <w:ind w:left="709" w:hanging="709"/>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Rėmens ir rūgšties </w:t>
      </w:r>
      <w:proofErr w:type="spellStart"/>
      <w:r>
        <w:rPr>
          <w:rFonts w:ascii="Times New Roman" w:eastAsia="Times New Roman" w:hAnsi="Times New Roman" w:cs="Times New Roman"/>
          <w:lang w:val="lt-LT" w:eastAsia="lt-LT"/>
        </w:rPr>
        <w:t>regurgitacijos</w:t>
      </w:r>
      <w:proofErr w:type="spellEnd"/>
      <w:r>
        <w:rPr>
          <w:rFonts w:ascii="Times New Roman" w:eastAsia="Times New Roman" w:hAnsi="Times New Roman" w:cs="Times New Roman"/>
          <w:lang w:val="lt-LT" w:eastAsia="lt-LT"/>
        </w:rPr>
        <w:t xml:space="preserve"> simptominis gydymas sergant </w:t>
      </w: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w:t>
      </w:r>
    </w:p>
    <w:p w14:paraId="535A4A6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49E5F9D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4</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vaikams ir paaugliams</w:t>
      </w:r>
    </w:p>
    <w:p w14:paraId="16AE501A" w14:textId="77777777" w:rsidR="00AF04F9" w:rsidRDefault="00AF04F9" w:rsidP="00C04736">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b/>
          <w:bCs/>
          <w:lang w:val="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xml:space="preserve"> sukeltos dvylikapirštės žarnos opos gydymas (vaistinio preparato vartojama kartu su antibiotikais).</w:t>
      </w:r>
    </w:p>
    <w:p w14:paraId="3843A241" w14:textId="77777777" w:rsidR="00AF04F9" w:rsidRDefault="00AF04F9" w:rsidP="00AF04F9">
      <w:pPr>
        <w:spacing w:after="0" w:line="240" w:lineRule="auto"/>
        <w:rPr>
          <w:rFonts w:ascii="Times New Roman" w:eastAsia="Times New Roman" w:hAnsi="Times New Roman" w:cs="Times New Roman"/>
          <w:lang w:val="lt-LT" w:eastAsia="lt-LT"/>
        </w:rPr>
      </w:pPr>
    </w:p>
    <w:p w14:paraId="15B462EB"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4.2</w:t>
      </w:r>
      <w:r>
        <w:rPr>
          <w:rFonts w:ascii="Times New Roman" w:eastAsia="Times New Roman" w:hAnsi="Times New Roman" w:cs="Times New Roman"/>
          <w:b/>
          <w:lang w:val="lt-LT" w:eastAsia="lt-LT"/>
        </w:rPr>
        <w:tab/>
        <w:t>Dozavimas ir vartojimo metodas</w:t>
      </w:r>
    </w:p>
    <w:p w14:paraId="444399E7" w14:textId="77777777" w:rsidR="00AF04F9" w:rsidRDefault="00AF04F9" w:rsidP="00AF04F9">
      <w:pPr>
        <w:spacing w:after="0" w:line="240" w:lineRule="auto"/>
        <w:rPr>
          <w:rFonts w:ascii="Times New Roman" w:eastAsia="Times New Roman" w:hAnsi="Times New Roman" w:cs="Times New Roman"/>
          <w:lang w:val="lt-LT" w:eastAsia="lt-LT"/>
        </w:rPr>
      </w:pPr>
    </w:p>
    <w:p w14:paraId="70740629" w14:textId="77777777" w:rsidR="00AF04F9" w:rsidRDefault="00AF04F9" w:rsidP="00AF04F9">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Dozavimas</w:t>
      </w:r>
    </w:p>
    <w:p w14:paraId="2E1D4B88" w14:textId="77777777" w:rsidR="00AF04F9" w:rsidRDefault="00AF04F9" w:rsidP="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lang w:val="lt-LT" w:eastAsia="lt-LT"/>
        </w:rPr>
        <w:t>Suaugusiems</w:t>
      </w:r>
      <w:r>
        <w:rPr>
          <w:rFonts w:ascii="Times New Roman" w:eastAsia="Times New Roman" w:hAnsi="Times New Roman" w:cs="Times New Roman"/>
          <w:i/>
          <w:szCs w:val="20"/>
          <w:lang w:val="lt-LT" w:eastAsia="lt-LT"/>
        </w:rPr>
        <w:t xml:space="preserve"> </w:t>
      </w:r>
      <w:r w:rsidR="00D173D7">
        <w:rPr>
          <w:rFonts w:ascii="Times New Roman" w:eastAsia="Times New Roman" w:hAnsi="Times New Roman" w:cs="Times New Roman"/>
          <w:i/>
          <w:szCs w:val="20"/>
          <w:lang w:val="lt-LT" w:eastAsia="lt-LT"/>
        </w:rPr>
        <w:t>pacientams</w:t>
      </w:r>
    </w:p>
    <w:p w14:paraId="34E764F7" w14:textId="77777777" w:rsidR="00AF04F9" w:rsidRDefault="00AF04F9" w:rsidP="00AF04F9">
      <w:pPr>
        <w:spacing w:after="0" w:line="240" w:lineRule="auto"/>
        <w:rPr>
          <w:rFonts w:ascii="Times New Roman" w:eastAsia="Times New Roman" w:hAnsi="Times New Roman" w:cs="Times New Roman"/>
          <w:b/>
          <w:u w:val="single"/>
          <w:lang w:val="lt-LT" w:eastAsia="lt-LT"/>
        </w:rPr>
      </w:pPr>
    </w:p>
    <w:p w14:paraId="2C19394A" w14:textId="77777777" w:rsidR="00AF04F9" w:rsidRDefault="00AF04F9" w:rsidP="00AF04F9">
      <w:pPr>
        <w:spacing w:after="0" w:line="240" w:lineRule="auto"/>
        <w:rPr>
          <w:rFonts w:ascii="Times New Roman" w:eastAsia="Times New Roman" w:hAnsi="Times New Roman" w:cs="Times New Roman"/>
          <w:b/>
          <w:bCs/>
          <w:i/>
          <w:iCs/>
          <w:lang w:val="lt-LT" w:eastAsia="lt-LT"/>
        </w:rPr>
      </w:pPr>
      <w:r>
        <w:rPr>
          <w:rFonts w:ascii="Times New Roman" w:eastAsia="Times New Roman" w:hAnsi="Times New Roman" w:cs="Times New Roman"/>
          <w:i/>
          <w:lang w:val="lt-LT" w:eastAsia="lt-LT"/>
        </w:rPr>
        <w:t>Dvylikapirštės žarnos opų gydymas</w:t>
      </w:r>
    </w:p>
    <w:p w14:paraId="5EB7926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Pacientams, sergantiems aktyvia dvylikapirštės žarnos opa, 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kartą per parą. Dauguma pacientų pasveiksta per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savaites. Jei pradinio gydymo kurso metu opa </w:t>
      </w:r>
      <w:r w:rsidR="00230EC8">
        <w:rPr>
          <w:rFonts w:ascii="Times New Roman" w:eastAsia="Times New Roman" w:hAnsi="Times New Roman" w:cs="Times New Roman"/>
          <w:lang w:val="lt-LT" w:eastAsia="lt-LT"/>
        </w:rPr>
        <w:t xml:space="preserve">ne visiškai </w:t>
      </w:r>
      <w:r>
        <w:rPr>
          <w:rFonts w:ascii="Times New Roman" w:eastAsia="Times New Roman" w:hAnsi="Times New Roman" w:cs="Times New Roman"/>
          <w:lang w:val="lt-LT" w:eastAsia="lt-LT"/>
        </w:rPr>
        <w:t>užgijo, paprastai ji užgyja per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tolesnio gydymo savaites. Pacientams, kurių dvylikapirštės žarnos opa gyja sunkiai, rekomenduojama skirti 40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vieną kartą per parą. Jie dažniausiai pasveiksta per 4 savaites.</w:t>
      </w:r>
    </w:p>
    <w:p w14:paraId="4377DD3F" w14:textId="77777777" w:rsidR="00AF04F9" w:rsidRDefault="00AF04F9" w:rsidP="00AF04F9">
      <w:pPr>
        <w:spacing w:after="0" w:line="240" w:lineRule="auto"/>
        <w:rPr>
          <w:rFonts w:ascii="Times New Roman" w:eastAsia="Times New Roman" w:hAnsi="Times New Roman" w:cs="Times New Roman"/>
          <w:i/>
          <w:lang w:val="lt-LT" w:eastAsia="lt-LT"/>
        </w:rPr>
      </w:pPr>
    </w:p>
    <w:p w14:paraId="686F885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Dvylikapirštės žarnos opų atsinaujinimo profilaktika</w:t>
      </w:r>
    </w:p>
    <w:p w14:paraId="19CE2BE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Dvylikapirštės žarnos opos</w:t>
      </w:r>
      <w:r>
        <w:rPr>
          <w:rFonts w:ascii="Times New Roman" w:eastAsia="Times New Roman" w:hAnsi="Times New Roman" w:cs="Times New Roman"/>
          <w:lang w:val="lt-LT" w:eastAsia="lt-LT"/>
        </w:rPr>
        <w:t xml:space="preserve"> atsinaujinimo profilaktikai pacientams, kurių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sidR="00D173D7">
        <w:rPr>
          <w:rFonts w:ascii="Times New Roman" w:eastAsia="Times New Roman" w:hAnsi="Times New Roman" w:cs="Times New Roman"/>
          <w:lang w:val="lt-LT" w:eastAsia="lt-LT"/>
        </w:rPr>
        <w:t>tyrimo</w:t>
      </w:r>
      <w:r>
        <w:rPr>
          <w:rFonts w:ascii="Times New Roman" w:eastAsia="Times New Roman" w:hAnsi="Times New Roman" w:cs="Times New Roman"/>
          <w:lang w:val="lt-LT" w:eastAsia="lt-LT"/>
        </w:rPr>
        <w:t xml:space="preserve"> duomenys yra neigiami, arba jeigu neįmanoma šias bakterijas išnaikinti, 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vieną kartą per parą. Kai kuriems pacientams gali pakakti 10 mg paros dozės. Jei gydymas nesėkmingas, paros dozę galima padidinti iki 40 mg.</w:t>
      </w:r>
    </w:p>
    <w:p w14:paraId="1576FC89" w14:textId="77777777" w:rsidR="00AF04F9" w:rsidRDefault="00AF04F9" w:rsidP="00AF04F9">
      <w:pPr>
        <w:spacing w:after="0" w:line="240" w:lineRule="auto"/>
        <w:rPr>
          <w:rFonts w:ascii="Times New Roman" w:eastAsia="Times New Roman" w:hAnsi="Times New Roman" w:cs="Times New Roman"/>
          <w:lang w:val="lt-LT" w:eastAsia="lt-LT"/>
        </w:rPr>
      </w:pPr>
    </w:p>
    <w:p w14:paraId="10C2CF6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Skrandžio opų gydymas</w:t>
      </w:r>
    </w:p>
    <w:p w14:paraId="1C9BDF77"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vieną kartą per parą. Dauguma pacientų pasveiksta per 4</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savaites. Jei pradinio gydymo kurso metu opa </w:t>
      </w:r>
      <w:r w:rsidR="00230EC8">
        <w:rPr>
          <w:rFonts w:ascii="Times New Roman" w:eastAsia="Times New Roman" w:hAnsi="Times New Roman" w:cs="Times New Roman"/>
          <w:lang w:val="lt-LT" w:eastAsia="lt-LT"/>
        </w:rPr>
        <w:t xml:space="preserve">ne visiškai </w:t>
      </w:r>
      <w:r>
        <w:rPr>
          <w:rFonts w:ascii="Times New Roman" w:eastAsia="Times New Roman" w:hAnsi="Times New Roman" w:cs="Times New Roman"/>
          <w:lang w:val="lt-LT" w:eastAsia="lt-LT"/>
        </w:rPr>
        <w:t>užgijo, paprastai ji užgyja per 4</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tolesnio gydymo savaites. Pacientams, kurių skrandžio opa gyja sunkiai, rekomenduojama skirti 40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Jie dažniausiai pasveiksta per 8 savaites.</w:t>
      </w:r>
    </w:p>
    <w:p w14:paraId="22D8966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6A0F7DEE"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Skrandžio opų atsinaujinimo profilaktika</w:t>
      </w:r>
    </w:p>
    <w:p w14:paraId="6F5F055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Sunkiai gyjančios skrandžio opos atsinaujinimo profilaktikai 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vieną kartą per parą, prireikus – 40 mg vieną kartą per parą.</w:t>
      </w:r>
    </w:p>
    <w:p w14:paraId="2B5D2B22" w14:textId="77777777" w:rsidR="00AF04F9" w:rsidRDefault="00AF04F9" w:rsidP="00AF04F9">
      <w:pPr>
        <w:spacing w:after="0" w:line="240" w:lineRule="auto"/>
        <w:rPr>
          <w:rFonts w:ascii="Times New Roman" w:eastAsia="Times New Roman" w:hAnsi="Times New Roman" w:cs="Times New Roman"/>
          <w:i/>
          <w:szCs w:val="20"/>
          <w:lang w:val="lt-LT" w:eastAsia="lt-LT"/>
        </w:rPr>
      </w:pPr>
    </w:p>
    <w:p w14:paraId="304C7E4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išnaikinimas sergant pepsine opa</w:t>
      </w:r>
    </w:p>
    <w:p w14:paraId="0196771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Antibiotikus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szCs w:val="20"/>
          <w:lang w:val="lt-LT" w:eastAsia="lt-LT"/>
        </w:rPr>
        <w:t xml:space="preserve"> </w:t>
      </w:r>
      <w:r>
        <w:rPr>
          <w:rFonts w:ascii="Times New Roman" w:eastAsia="Times New Roman" w:hAnsi="Times New Roman" w:cs="Times New Roman"/>
          <w:lang w:val="lt-LT" w:eastAsia="lt-LT"/>
        </w:rPr>
        <w:t>išnaikinimui reikia parinkti atsižvelgiant į individualų vaistinių preparatų toleravimą, remiantis nacionaliniais, regioniniais ir lokaliais bakterijų atsparumo duomenimis bei gydymo rekomendacijomis.</w:t>
      </w:r>
    </w:p>
    <w:p w14:paraId="04627CE7" w14:textId="77777777" w:rsidR="00AF04F9" w:rsidRDefault="00AF04F9" w:rsidP="004C7FF3">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Po 20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g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(kiekvieno jų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savaitę)</w:t>
      </w:r>
    </w:p>
    <w:p w14:paraId="515E66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arba</w:t>
      </w:r>
    </w:p>
    <w:p w14:paraId="2D8D9937" w14:textId="77777777" w:rsidR="00AF04F9" w:rsidRDefault="00AF04F9" w:rsidP="004C7FF3">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po 20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250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ar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400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ar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metronidazolo</w:t>
      </w:r>
      <w:proofErr w:type="spellEnd"/>
      <w:r>
        <w:rPr>
          <w:rFonts w:ascii="Times New Roman" w:eastAsia="Times New Roman" w:hAnsi="Times New Roman" w:cs="Times New Roman"/>
          <w:lang w:val="lt-LT" w:eastAsia="lt-LT"/>
        </w:rPr>
        <w:t xml:space="preserve"> arba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tinidazolo</w:t>
      </w:r>
      <w:proofErr w:type="spellEnd"/>
      <w:r>
        <w:rPr>
          <w:rFonts w:ascii="Times New Roman" w:eastAsia="Times New Roman" w:hAnsi="Times New Roman" w:cs="Times New Roman"/>
          <w:lang w:val="lt-LT" w:eastAsia="lt-LT"/>
        </w:rPr>
        <w:t xml:space="preserve"> (kiekvieno jų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savaitę)</w:t>
      </w:r>
    </w:p>
    <w:p w14:paraId="2C3B8D2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arba</w:t>
      </w:r>
    </w:p>
    <w:p w14:paraId="03A1DCAB" w14:textId="77777777" w:rsidR="00AF04F9" w:rsidRDefault="00AF04F9" w:rsidP="004C7FF3">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40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po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3</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po 400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ar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metronidazolo</w:t>
      </w:r>
      <w:proofErr w:type="spellEnd"/>
      <w:r>
        <w:rPr>
          <w:rFonts w:ascii="Times New Roman" w:eastAsia="Times New Roman" w:hAnsi="Times New Roman" w:cs="Times New Roman"/>
          <w:lang w:val="lt-LT" w:eastAsia="lt-LT"/>
        </w:rPr>
        <w:t xml:space="preserve"> arba po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tinidazolo</w:t>
      </w:r>
      <w:proofErr w:type="spellEnd"/>
      <w:r>
        <w:rPr>
          <w:rFonts w:ascii="Times New Roman" w:eastAsia="Times New Roman" w:hAnsi="Times New Roman" w:cs="Times New Roman"/>
          <w:lang w:val="lt-LT" w:eastAsia="lt-LT"/>
        </w:rPr>
        <w:t xml:space="preserve"> 3</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savaitę).</w:t>
      </w:r>
    </w:p>
    <w:p w14:paraId="739B500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85925E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po gydymo pagal bet kurią aukščiau nurodytą schemą kurso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sidR="009E2333">
        <w:rPr>
          <w:rFonts w:ascii="Times New Roman" w:eastAsia="Times New Roman" w:hAnsi="Times New Roman" w:cs="Times New Roman"/>
          <w:lang w:val="lt-LT" w:eastAsia="lt-LT"/>
        </w:rPr>
        <w:t>tyrimo</w:t>
      </w:r>
      <w:r>
        <w:rPr>
          <w:rFonts w:ascii="Times New Roman" w:eastAsia="Times New Roman" w:hAnsi="Times New Roman" w:cs="Times New Roman"/>
          <w:lang w:val="lt-LT" w:eastAsia="lt-LT"/>
        </w:rPr>
        <w:t xml:space="preserve"> duomenys vis dar </w:t>
      </w:r>
      <w:r w:rsidR="00230EC8">
        <w:rPr>
          <w:rFonts w:ascii="Times New Roman" w:eastAsia="Times New Roman" w:hAnsi="Times New Roman" w:cs="Times New Roman"/>
          <w:lang w:val="lt-LT" w:eastAsia="lt-LT"/>
        </w:rPr>
        <w:t xml:space="preserve">būna </w:t>
      </w:r>
      <w:r>
        <w:rPr>
          <w:rFonts w:ascii="Times New Roman" w:eastAsia="Times New Roman" w:hAnsi="Times New Roman" w:cs="Times New Roman"/>
          <w:lang w:val="lt-LT" w:eastAsia="lt-LT"/>
        </w:rPr>
        <w:t>teigiami, gydymą galima kartoti.</w:t>
      </w:r>
    </w:p>
    <w:p w14:paraId="7F110721" w14:textId="77777777" w:rsidR="00AF04F9" w:rsidRDefault="00AF04F9" w:rsidP="00AF04F9">
      <w:pPr>
        <w:spacing w:after="0" w:line="240" w:lineRule="auto"/>
        <w:rPr>
          <w:rFonts w:ascii="Times New Roman" w:eastAsia="Times New Roman" w:hAnsi="Times New Roman" w:cs="Times New Roman"/>
          <w:i/>
          <w:lang w:val="lt-LT" w:eastAsia="lt-LT"/>
        </w:rPr>
      </w:pPr>
    </w:p>
    <w:p w14:paraId="4B4B7DD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 nesteroidiniais vaistais nuo uždegimo susijusių skrandžio ir dvylikapirštės žarnos opų gydymas</w:t>
      </w:r>
    </w:p>
    <w:p w14:paraId="2A28714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 nesteroidiniais vaistais nuo uždegimo susijusioms skrandžio ir dvylikapirštės žarnos opoms gydyti 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Dauguma pacientų pasveiksta per 4</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w:t>
      </w:r>
    </w:p>
    <w:p w14:paraId="6C8FBE5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pradinio gydymo kurso metu opos užgijo ne visai, jos dažniausiai užgyja per 4</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tolesnio gydymo savaites.</w:t>
      </w:r>
    </w:p>
    <w:p w14:paraId="6186C76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0A9BCD1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 nesteroidiniais vaistais nuo uždegimo susijusių skrandžio ir dvylikapirštės žarnos opų profilaktika (pacientams, kuriems yra jų atsiradimo rizika)</w:t>
      </w:r>
    </w:p>
    <w:p w14:paraId="1618116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 nesteroidiniais vaistais nuo uždegimo susijusių skrandžio ir dvylikapirštės žarnos opų profilaktikai pacientams, kuriems yra jų atsiradimo rizika (pacientai, kurie yra vyresni kaip 60</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metų, kuriems buvo skrandžio ar dvylikapirštės žarnos opų ar kuriems yra buvęs kraujavimas iš viršutinės virškinimo trakto dalies), 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w:t>
      </w:r>
    </w:p>
    <w:p w14:paraId="34603D5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6B1CF5E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lastRenderedPageBreak/>
        <w:t>Refliukso</w:t>
      </w:r>
      <w:proofErr w:type="spellEnd"/>
      <w:r>
        <w:rPr>
          <w:rFonts w:ascii="Times New Roman" w:eastAsia="Times New Roman" w:hAnsi="Times New Roman" w:cs="Times New Roman"/>
          <w:i/>
          <w:iCs/>
          <w:lang w:val="lt-LT" w:eastAsia="lt-LT"/>
        </w:rPr>
        <w:t xml:space="preserve"> sukelto </w:t>
      </w:r>
      <w:proofErr w:type="spellStart"/>
      <w:r>
        <w:rPr>
          <w:rFonts w:ascii="Times New Roman" w:eastAsia="Times New Roman" w:hAnsi="Times New Roman" w:cs="Times New Roman"/>
          <w:i/>
          <w:iCs/>
          <w:lang w:val="lt-LT" w:eastAsia="lt-LT"/>
        </w:rPr>
        <w:t>ezofagito</w:t>
      </w:r>
      <w:proofErr w:type="spellEnd"/>
      <w:r>
        <w:rPr>
          <w:rFonts w:ascii="Times New Roman" w:eastAsia="Times New Roman" w:hAnsi="Times New Roman" w:cs="Times New Roman"/>
          <w:i/>
          <w:iCs/>
          <w:lang w:val="lt-LT" w:eastAsia="lt-LT"/>
        </w:rPr>
        <w:t xml:space="preserve"> gydymas</w:t>
      </w:r>
    </w:p>
    <w:p w14:paraId="5113C3C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vartoti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Daugumai pacientų pasveiksta per 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 Jei pradinio gydymo kurso metu stemplė užgijo ne visai, ji dažniausiai užgyja per 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tolesnio gydymo savaites. Pacientams, sergantiems sunkiu </w:t>
      </w:r>
      <w:proofErr w:type="spellStart"/>
      <w:r>
        <w:rPr>
          <w:rFonts w:ascii="Times New Roman" w:eastAsia="Times New Roman" w:hAnsi="Times New Roman" w:cs="Times New Roman"/>
          <w:lang w:val="lt-LT" w:eastAsia="lt-LT"/>
        </w:rPr>
        <w:t>ezofagitu</w:t>
      </w:r>
      <w:proofErr w:type="spellEnd"/>
      <w:r>
        <w:rPr>
          <w:rFonts w:ascii="Times New Roman" w:eastAsia="Times New Roman" w:hAnsi="Times New Roman" w:cs="Times New Roman"/>
          <w:lang w:val="lt-LT" w:eastAsia="lt-LT"/>
        </w:rPr>
        <w:t xml:space="preserve">, rekomenduojama skirti 40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paros dozę. Jie paprastai pasveiksta per 8</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w:t>
      </w:r>
    </w:p>
    <w:p w14:paraId="7E4B00D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E6CE80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Ilgalaikis vartojimas pacientams, pasveikusiems nuo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sukelto </w:t>
      </w:r>
      <w:proofErr w:type="spellStart"/>
      <w:r>
        <w:rPr>
          <w:rFonts w:ascii="Times New Roman" w:eastAsia="Times New Roman" w:hAnsi="Times New Roman" w:cs="Times New Roman"/>
          <w:i/>
          <w:iCs/>
          <w:lang w:val="lt-LT" w:eastAsia="lt-LT"/>
        </w:rPr>
        <w:t>ezofagito</w:t>
      </w:r>
      <w:proofErr w:type="spellEnd"/>
    </w:p>
    <w:p w14:paraId="530DB11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Ilgalaikiam vartojimui pacientams, kurie pasveiko nuo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 rekomenduojama skirti 10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prireikus – 20</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40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w:t>
      </w:r>
    </w:p>
    <w:p w14:paraId="4F500F8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4D6FB8A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Gastroezofaginio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ligos simptomi</w:t>
      </w:r>
      <w:r w:rsidR="00705CD0">
        <w:rPr>
          <w:rFonts w:ascii="Times New Roman" w:eastAsia="Times New Roman" w:hAnsi="Times New Roman" w:cs="Times New Roman"/>
          <w:i/>
          <w:iCs/>
          <w:lang w:val="lt-LT" w:eastAsia="lt-LT"/>
        </w:rPr>
        <w:t>ni</w:t>
      </w:r>
      <w:r>
        <w:rPr>
          <w:rFonts w:ascii="Times New Roman" w:eastAsia="Times New Roman" w:hAnsi="Times New Roman" w:cs="Times New Roman"/>
          <w:i/>
          <w:iCs/>
          <w:lang w:val="lt-LT" w:eastAsia="lt-LT"/>
        </w:rPr>
        <w:t>s gydymas</w:t>
      </w:r>
    </w:p>
    <w:p w14:paraId="520AE07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vartoti 20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kartą per parą. Vis dėlto reikiamą atsaką gali sukelti ir 10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paros dozė, todėl svarstytinas individualaus dozės parinkimo tikslingumas. Jeigu vartojant 20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per parą simptomai per 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 nepraeina, pacientą rekomenduojama ištirti papildomai.</w:t>
      </w:r>
    </w:p>
    <w:p w14:paraId="0652F9C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3843E22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Colingerio-Elisono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Zollinger-Ellison</w:t>
      </w:r>
      <w:proofErr w:type="spellEnd"/>
      <w:r>
        <w:rPr>
          <w:rFonts w:ascii="Times New Roman" w:eastAsia="Times New Roman" w:hAnsi="Times New Roman" w:cs="Times New Roman"/>
          <w:i/>
          <w:iCs/>
          <w:lang w:val="lt-LT" w:eastAsia="lt-LT"/>
        </w:rPr>
        <w:t>) sindromo gydymas</w:t>
      </w:r>
    </w:p>
    <w:p w14:paraId="1F482D9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Colingerio-Elisono</w:t>
      </w:r>
      <w:proofErr w:type="spellEnd"/>
      <w:r>
        <w:rPr>
          <w:rFonts w:ascii="Times New Roman" w:eastAsia="Times New Roman" w:hAnsi="Times New Roman" w:cs="Times New Roman"/>
          <w:lang w:val="lt-LT" w:eastAsia="lt-LT"/>
        </w:rPr>
        <w:t xml:space="preserve">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Zollinger-Ellison</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sindromu sergantiems pacientams dozė turi būti parenkama individualiai, o gydymas tęsiamas kiek reikia, atsižvelgiant į klinikinį poreikį. Iš pradžių rekomenduojama vartoti 60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paros dozę. Veiksmingas terapinis poveikis pasireiškė visiems sunkia ligos forma sergantiems pacientams, kuriems kitoks gydymas reikiamo poveikio nesukėlė. Daugiau kaip 90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pacientų gydomasis poveikis palaikomas vartojant 20</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120</w:t>
      </w:r>
      <w:r w:rsidR="00230EC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paros dozę. Didesnė kaip 80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paros dozė turi būti padalijama ir suvartojama per 2</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w:t>
      </w:r>
    </w:p>
    <w:p w14:paraId="2F08D20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06DC217"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Vaikų populiacija</w:t>
      </w:r>
    </w:p>
    <w:p w14:paraId="0DBBAFA5"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
    <w:p w14:paraId="744E04C3"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Vyresniems kaip 1</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metų vaikams, kurių svoris ≥</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10</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kg</w:t>
      </w:r>
    </w:p>
    <w:p w14:paraId="70199E8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sukelto </w:t>
      </w:r>
      <w:proofErr w:type="spellStart"/>
      <w:r>
        <w:rPr>
          <w:rFonts w:ascii="Times New Roman" w:eastAsia="Times New Roman" w:hAnsi="Times New Roman" w:cs="Times New Roman"/>
          <w:i/>
          <w:iCs/>
          <w:lang w:val="lt-LT" w:eastAsia="lt-LT"/>
        </w:rPr>
        <w:t>ezofagito</w:t>
      </w:r>
      <w:proofErr w:type="spellEnd"/>
      <w:r>
        <w:rPr>
          <w:rFonts w:ascii="Times New Roman" w:eastAsia="Times New Roman" w:hAnsi="Times New Roman" w:cs="Times New Roman"/>
          <w:i/>
          <w:iCs/>
          <w:lang w:val="lt-LT" w:eastAsia="lt-LT"/>
        </w:rPr>
        <w:t xml:space="preserve"> gydymas</w:t>
      </w:r>
    </w:p>
    <w:p w14:paraId="21E419B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Gastroezofaginio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liga sergančių pacientų rėmens ir rūgšties </w:t>
      </w:r>
      <w:proofErr w:type="spellStart"/>
      <w:r>
        <w:rPr>
          <w:rFonts w:ascii="Times New Roman" w:eastAsia="Times New Roman" w:hAnsi="Times New Roman" w:cs="Times New Roman"/>
          <w:i/>
          <w:iCs/>
          <w:lang w:val="lt-LT" w:eastAsia="lt-LT"/>
        </w:rPr>
        <w:t>regurgitacijos</w:t>
      </w:r>
      <w:proofErr w:type="spellEnd"/>
      <w:r>
        <w:rPr>
          <w:rFonts w:ascii="Times New Roman" w:eastAsia="Times New Roman" w:hAnsi="Times New Roman" w:cs="Times New Roman"/>
          <w:i/>
          <w:iCs/>
          <w:lang w:val="lt-LT" w:eastAsia="lt-LT"/>
        </w:rPr>
        <w:t xml:space="preserve"> simptominis gydymas</w:t>
      </w:r>
    </w:p>
    <w:p w14:paraId="46BBEFA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2E6AA6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Dozavimo rekomendacijos pateikiamos </w:t>
      </w:r>
      <w:r w:rsidR="00230EC8">
        <w:rPr>
          <w:rFonts w:ascii="Times New Roman" w:eastAsia="Times New Roman" w:hAnsi="Times New Roman" w:cs="Times New Roman"/>
          <w:lang w:val="lt-LT" w:eastAsia="lt-LT"/>
        </w:rPr>
        <w:t>toliau</w:t>
      </w:r>
      <w:r>
        <w:rPr>
          <w:rFonts w:ascii="Times New Roman" w:eastAsia="Times New Roman" w:hAnsi="Times New Roman" w:cs="Times New Roman"/>
          <w:lang w:val="lt-LT" w:eastAsia="lt-LT"/>
        </w:rPr>
        <w:t>:</w:t>
      </w:r>
    </w:p>
    <w:tbl>
      <w:tblPr>
        <w:tblW w:w="0" w:type="auto"/>
        <w:tblLook w:val="01E0" w:firstRow="1" w:lastRow="1" w:firstColumn="1" w:lastColumn="1" w:noHBand="0" w:noVBand="0"/>
      </w:tblPr>
      <w:tblGrid>
        <w:gridCol w:w="1368"/>
        <w:gridCol w:w="1440"/>
        <w:gridCol w:w="5957"/>
      </w:tblGrid>
      <w:tr w:rsidR="00AF04F9" w:rsidRPr="00202D16" w14:paraId="4A8932AC" w14:textId="77777777" w:rsidTr="00A93E44">
        <w:tc>
          <w:tcPr>
            <w:tcW w:w="1368" w:type="dxa"/>
            <w:hideMark/>
          </w:tcPr>
          <w:p w14:paraId="5623C9C5"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Amžius</w:t>
            </w:r>
          </w:p>
        </w:tc>
        <w:tc>
          <w:tcPr>
            <w:tcW w:w="1440" w:type="dxa"/>
            <w:hideMark/>
          </w:tcPr>
          <w:p w14:paraId="360065AE"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Svoris</w:t>
            </w:r>
          </w:p>
        </w:tc>
        <w:tc>
          <w:tcPr>
            <w:tcW w:w="5957" w:type="dxa"/>
            <w:hideMark/>
          </w:tcPr>
          <w:p w14:paraId="48499941"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Dozavimas</w:t>
            </w:r>
          </w:p>
        </w:tc>
      </w:tr>
      <w:tr w:rsidR="00AF04F9" w:rsidRPr="00202D16" w14:paraId="79DA1906" w14:textId="77777777" w:rsidTr="00A93E44">
        <w:tc>
          <w:tcPr>
            <w:tcW w:w="1368" w:type="dxa"/>
            <w:hideMark/>
          </w:tcPr>
          <w:p w14:paraId="0C69C515"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metai</w:t>
            </w:r>
          </w:p>
        </w:tc>
        <w:tc>
          <w:tcPr>
            <w:tcW w:w="1440" w:type="dxa"/>
            <w:hideMark/>
          </w:tcPr>
          <w:p w14:paraId="50BA6CE0"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10–20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5957" w:type="dxa"/>
            <w:hideMark/>
          </w:tcPr>
          <w:p w14:paraId="1AEFBAB3"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 prireikus – 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w:t>
            </w:r>
          </w:p>
        </w:tc>
      </w:tr>
      <w:tr w:rsidR="00AF04F9" w:rsidRPr="00202D16" w14:paraId="608A847C" w14:textId="77777777" w:rsidTr="00A93E44">
        <w:tc>
          <w:tcPr>
            <w:tcW w:w="1368" w:type="dxa"/>
            <w:hideMark/>
          </w:tcPr>
          <w:p w14:paraId="3EFEFDA1"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metai</w:t>
            </w:r>
          </w:p>
        </w:tc>
        <w:tc>
          <w:tcPr>
            <w:tcW w:w="1440" w:type="dxa"/>
            <w:hideMark/>
          </w:tcPr>
          <w:p w14:paraId="5754EC78"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lang w:val="is-IS" w:eastAsia="is-IS"/>
              </w:rPr>
              <w:t>&gt;</w:t>
            </w:r>
            <w:r w:rsidR="00705CD0">
              <w:rPr>
                <w:rFonts w:ascii="Times New Roman" w:eastAsia="Times New Roman" w:hAnsi="Times New Roman" w:cs="Times New Roman"/>
                <w:lang w:val="is-IS" w:eastAsia="is-IS"/>
              </w:rPr>
              <w:t> </w:t>
            </w:r>
            <w:r>
              <w:rPr>
                <w:rFonts w:ascii="Times New Roman" w:eastAsia="Times New Roman" w:hAnsi="Times New Roman" w:cs="Times New Roman"/>
                <w:bCs/>
                <w:lang w:val="lt-LT" w:eastAsia="lt-LT"/>
              </w:rPr>
              <w:t>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5957" w:type="dxa"/>
            <w:hideMark/>
          </w:tcPr>
          <w:p w14:paraId="70008F68"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 prireikus – 40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w:t>
            </w:r>
          </w:p>
        </w:tc>
      </w:tr>
    </w:tbl>
    <w:p w14:paraId="3D09850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142352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iCs/>
          <w:lang w:val="lt-LT" w:eastAsia="lt-LT"/>
        </w:rPr>
        <w:t>Refliukso</w:t>
      </w:r>
      <w:proofErr w:type="spellEnd"/>
      <w:r>
        <w:rPr>
          <w:rFonts w:ascii="Times New Roman" w:eastAsia="Times New Roman" w:hAnsi="Times New Roman" w:cs="Times New Roman"/>
          <w:iCs/>
          <w:lang w:val="lt-LT" w:eastAsia="lt-LT"/>
        </w:rPr>
        <w:t xml:space="preserve"> sukeltas </w:t>
      </w:r>
      <w:proofErr w:type="spellStart"/>
      <w:r>
        <w:rPr>
          <w:rFonts w:ascii="Times New Roman" w:eastAsia="Times New Roman" w:hAnsi="Times New Roman" w:cs="Times New Roman"/>
          <w:iCs/>
          <w:lang w:val="lt-LT" w:eastAsia="lt-LT"/>
        </w:rPr>
        <w:t>ezofagitas</w:t>
      </w:r>
      <w:proofErr w:type="spellEnd"/>
      <w:r>
        <w:rPr>
          <w:rFonts w:ascii="Times New Roman" w:eastAsia="Times New Roman" w:hAnsi="Times New Roman" w:cs="Times New Roman"/>
          <w:iCs/>
          <w:lang w:val="lt-LT" w:eastAsia="lt-LT"/>
        </w:rPr>
        <w:t xml:space="preserve"> </w:t>
      </w:r>
      <w:r>
        <w:rPr>
          <w:rFonts w:ascii="Times New Roman" w:eastAsia="Times New Roman" w:hAnsi="Times New Roman" w:cs="Times New Roman"/>
          <w:lang w:val="lt-LT" w:eastAsia="lt-LT"/>
        </w:rPr>
        <w:t>gydomas 4</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8</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w:t>
      </w:r>
    </w:p>
    <w:p w14:paraId="53FE663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i/>
          <w:iCs/>
          <w:lang w:val="lt-LT" w:eastAsia="lt-LT"/>
        </w:rPr>
        <w:t>Gastroezofaginio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liga sergančių pacientų rėmuo ir rūgšties </w:t>
      </w:r>
      <w:proofErr w:type="spellStart"/>
      <w:r>
        <w:rPr>
          <w:rFonts w:ascii="Times New Roman" w:eastAsia="Times New Roman" w:hAnsi="Times New Roman" w:cs="Times New Roman"/>
          <w:i/>
          <w:iCs/>
          <w:lang w:val="lt-LT" w:eastAsia="lt-LT"/>
        </w:rPr>
        <w:t>regurgitacija</w:t>
      </w:r>
      <w:proofErr w:type="spellEnd"/>
      <w:r>
        <w:rPr>
          <w:rFonts w:ascii="Times New Roman" w:eastAsia="Times New Roman" w:hAnsi="Times New Roman" w:cs="Times New Roman"/>
          <w:i/>
          <w:iCs/>
          <w:lang w:val="lt-LT" w:eastAsia="lt-LT"/>
        </w:rPr>
        <w:t xml:space="preserve"> simptomiškai gydomi </w:t>
      </w: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4</w:t>
      </w:r>
      <w:r w:rsidR="00230EC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 Jeigu per 2</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gydymo savaites simptomai nepraeina, pacientą reikia ištirti papildomai.</w:t>
      </w:r>
    </w:p>
    <w:p w14:paraId="61A55E7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026FF4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Vyresniems kaip 4</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metų vaikams ir paaugliams</w:t>
      </w:r>
    </w:p>
    <w:p w14:paraId="131C627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sukeltos dvylikapirštės žarnos opos gydymas</w:t>
      </w:r>
    </w:p>
    <w:p w14:paraId="42FB66D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Sudėtinį gydymą reikia parinkti atsižvelgiant į oficialias nacionalines, regionines ir lokalias rekomendacijas dėl bakterijų atsparumo, gydymo trukmės (dažniausiai rekomenduojama gydyti 7</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paras, bet kartais – iki 14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parų) ir tinkamo antibakterinių vaistinių preparatų vartojimo.</w:t>
      </w:r>
    </w:p>
    <w:p w14:paraId="41A55BF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FC5D0FE"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Gydymą turi prižiūrėti specialistas.</w:t>
      </w:r>
    </w:p>
    <w:p w14:paraId="62EF9E4D" w14:textId="77777777" w:rsidR="00AF04F9" w:rsidRDefault="00AF04F9" w:rsidP="00AF04F9">
      <w:pPr>
        <w:spacing w:after="0" w:line="240" w:lineRule="auto"/>
        <w:rPr>
          <w:rFonts w:ascii="Arial" w:eastAsia="Times New Roman" w:hAnsi="Arial" w:cs="Times New Roman"/>
          <w:szCs w:val="20"/>
          <w:lang w:val="lt-LT" w:eastAsia="lt-LT"/>
        </w:rPr>
      </w:pPr>
    </w:p>
    <w:p w14:paraId="1D98DDE5"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 xml:space="preserve">Dozavimo rekomendacijos pateikiamos </w:t>
      </w:r>
      <w:r w:rsidR="00230EC8">
        <w:rPr>
          <w:rFonts w:ascii="Times New Roman" w:eastAsia="Times New Roman" w:hAnsi="Times New Roman" w:cs="Times New Roman"/>
          <w:lang w:val="lt-LT" w:eastAsia="lt-LT"/>
        </w:rPr>
        <w:t>toliau</w:t>
      </w:r>
      <w:r>
        <w:rPr>
          <w:rFonts w:ascii="Times New Roman" w:eastAsia="Times New Roman" w:hAnsi="Times New Roman" w:cs="Times New Roman"/>
          <w:lang w:val="lt-LT" w:eastAsia="lt-LT"/>
        </w:rPr>
        <w:t>:</w:t>
      </w:r>
    </w:p>
    <w:tbl>
      <w:tblPr>
        <w:tblW w:w="0" w:type="auto"/>
        <w:tblLook w:val="01E0" w:firstRow="1" w:lastRow="1" w:firstColumn="1" w:lastColumn="1" w:noHBand="0" w:noVBand="0"/>
      </w:tblPr>
      <w:tblGrid>
        <w:gridCol w:w="1548"/>
        <w:gridCol w:w="7217"/>
      </w:tblGrid>
      <w:tr w:rsidR="00AF04F9" w:rsidRPr="00202D16" w14:paraId="5227A301" w14:textId="77777777" w:rsidTr="00A93E44">
        <w:tc>
          <w:tcPr>
            <w:tcW w:w="1548" w:type="dxa"/>
            <w:hideMark/>
          </w:tcPr>
          <w:p w14:paraId="0C855F94"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Svoris</w:t>
            </w:r>
          </w:p>
        </w:tc>
        <w:tc>
          <w:tcPr>
            <w:tcW w:w="7217" w:type="dxa"/>
            <w:hideMark/>
          </w:tcPr>
          <w:p w14:paraId="73B06BE2"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Dozavimas</w:t>
            </w:r>
          </w:p>
        </w:tc>
      </w:tr>
      <w:tr w:rsidR="00AF04F9" w:rsidRPr="00972B74" w14:paraId="2680E6F4" w14:textId="77777777" w:rsidTr="00A93E44">
        <w:tc>
          <w:tcPr>
            <w:tcW w:w="1548" w:type="dxa"/>
            <w:hideMark/>
          </w:tcPr>
          <w:p w14:paraId="55A53866"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15</w:t>
            </w:r>
            <w:r>
              <w:rPr>
                <w:rFonts w:ascii="Times New Roman" w:eastAsia="Times New Roman" w:hAnsi="Times New Roman" w:cs="Times New Roman"/>
                <w:bCs/>
                <w:lang w:val="lt-LT" w:eastAsia="lt-LT"/>
              </w:rPr>
              <w:sym w:font="Symbol" w:char="F02D"/>
            </w:r>
            <w:r>
              <w:rPr>
                <w:rFonts w:ascii="Times New Roman" w:eastAsia="Times New Roman" w:hAnsi="Times New Roman" w:cs="Times New Roman"/>
                <w:bCs/>
                <w:lang w:val="lt-LT" w:eastAsia="lt-LT"/>
              </w:rPr>
              <w:t>30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7217" w:type="dxa"/>
            <w:hideMark/>
          </w:tcPr>
          <w:p w14:paraId="3E71957E"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Derinys su dviem antibiotikais: kartu skiriama po 10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po 25</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mg/kg kūno svorio </w:t>
            </w:r>
            <w:proofErr w:type="spellStart"/>
            <w:r>
              <w:rPr>
                <w:rFonts w:ascii="Times New Roman" w:eastAsia="Times New Roman" w:hAnsi="Times New Roman" w:cs="Times New Roman"/>
                <w:bCs/>
                <w:lang w:val="lt-LT" w:eastAsia="lt-LT"/>
              </w:rPr>
              <w:t>amoksicilino</w:t>
            </w:r>
            <w:proofErr w:type="spellEnd"/>
            <w:r>
              <w:rPr>
                <w:rFonts w:ascii="Times New Roman" w:eastAsia="Times New Roman" w:hAnsi="Times New Roman" w:cs="Times New Roman"/>
                <w:bCs/>
                <w:lang w:val="lt-LT" w:eastAsia="lt-LT"/>
              </w:rPr>
              <w:t xml:space="preserve"> ir po 7,5</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mg/kg kūno svorio </w:t>
            </w:r>
            <w:proofErr w:type="spellStart"/>
            <w:r>
              <w:rPr>
                <w:rFonts w:ascii="Times New Roman" w:eastAsia="Times New Roman" w:hAnsi="Times New Roman" w:cs="Times New Roman"/>
                <w:bCs/>
                <w:lang w:val="lt-LT" w:eastAsia="lt-LT"/>
              </w:rPr>
              <w:t>klaritromicino</w:t>
            </w:r>
            <w:proofErr w:type="spellEnd"/>
            <w:r>
              <w:rPr>
                <w:rFonts w:ascii="Times New Roman" w:eastAsia="Times New Roman" w:hAnsi="Times New Roman" w:cs="Times New Roman"/>
                <w:bCs/>
                <w:lang w:val="lt-LT" w:eastAsia="lt-LT"/>
              </w:rPr>
              <w:t xml:space="preserve"> (kiekvieno jų 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kartus per parą,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savaitę)</w:t>
            </w:r>
          </w:p>
        </w:tc>
      </w:tr>
      <w:tr w:rsidR="00AF04F9" w:rsidRPr="00972B74" w14:paraId="3B966EA6" w14:textId="77777777" w:rsidTr="00A93E44">
        <w:tc>
          <w:tcPr>
            <w:tcW w:w="1548" w:type="dxa"/>
            <w:hideMark/>
          </w:tcPr>
          <w:p w14:paraId="3A28F2DC"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lastRenderedPageBreak/>
              <w:t>31–40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7217" w:type="dxa"/>
            <w:hideMark/>
          </w:tcPr>
          <w:p w14:paraId="4FF9C20E"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Derinys su dviem antibiotikais: kartu skiriama po 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po 750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amoksicilino</w:t>
            </w:r>
            <w:proofErr w:type="spellEnd"/>
            <w:r>
              <w:rPr>
                <w:rFonts w:ascii="Times New Roman" w:eastAsia="Times New Roman" w:hAnsi="Times New Roman" w:cs="Times New Roman"/>
                <w:bCs/>
                <w:lang w:val="lt-LT" w:eastAsia="lt-LT"/>
              </w:rPr>
              <w:t xml:space="preserve"> ir po 7,5</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mg/kg kūno svorio </w:t>
            </w:r>
            <w:proofErr w:type="spellStart"/>
            <w:r>
              <w:rPr>
                <w:rFonts w:ascii="Times New Roman" w:eastAsia="Times New Roman" w:hAnsi="Times New Roman" w:cs="Times New Roman"/>
                <w:bCs/>
                <w:lang w:val="lt-LT" w:eastAsia="lt-LT"/>
              </w:rPr>
              <w:t>klaritromicino</w:t>
            </w:r>
            <w:proofErr w:type="spellEnd"/>
            <w:r>
              <w:rPr>
                <w:rFonts w:ascii="Times New Roman" w:eastAsia="Times New Roman" w:hAnsi="Times New Roman" w:cs="Times New Roman"/>
                <w:bCs/>
                <w:lang w:val="lt-LT" w:eastAsia="lt-LT"/>
              </w:rPr>
              <w:t xml:space="preserve"> (kiekvieno jų 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kartus per parą,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savaitę</w:t>
            </w:r>
            <w:r w:rsidR="00552E0C">
              <w:rPr>
                <w:rFonts w:ascii="Times New Roman" w:eastAsia="Times New Roman" w:hAnsi="Times New Roman" w:cs="Times New Roman"/>
                <w:bCs/>
                <w:lang w:val="lt-LT" w:eastAsia="lt-LT"/>
              </w:rPr>
              <w:t>)</w:t>
            </w:r>
            <w:r>
              <w:rPr>
                <w:rFonts w:ascii="Times New Roman" w:eastAsia="Times New Roman" w:hAnsi="Times New Roman" w:cs="Times New Roman"/>
                <w:bCs/>
                <w:lang w:val="lt-LT" w:eastAsia="lt-LT"/>
              </w:rPr>
              <w:t>.</w:t>
            </w:r>
          </w:p>
        </w:tc>
      </w:tr>
      <w:tr w:rsidR="00AF04F9" w:rsidRPr="00972B74" w14:paraId="3468B8E5" w14:textId="77777777" w:rsidTr="00A93E44">
        <w:tc>
          <w:tcPr>
            <w:tcW w:w="1548" w:type="dxa"/>
            <w:hideMark/>
          </w:tcPr>
          <w:p w14:paraId="151FAECC"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&gt;40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7217" w:type="dxa"/>
            <w:hideMark/>
          </w:tcPr>
          <w:p w14:paraId="7B818F70"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Derinys su dviem antibiotikais: kartu skiriama po 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po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g </w:t>
            </w:r>
            <w:proofErr w:type="spellStart"/>
            <w:r>
              <w:rPr>
                <w:rFonts w:ascii="Times New Roman" w:eastAsia="Times New Roman" w:hAnsi="Times New Roman" w:cs="Times New Roman"/>
                <w:bCs/>
                <w:lang w:val="lt-LT" w:eastAsia="lt-LT"/>
              </w:rPr>
              <w:t>amoksicilino</w:t>
            </w:r>
            <w:proofErr w:type="spellEnd"/>
            <w:r>
              <w:rPr>
                <w:rFonts w:ascii="Times New Roman" w:eastAsia="Times New Roman" w:hAnsi="Times New Roman" w:cs="Times New Roman"/>
                <w:bCs/>
                <w:lang w:val="lt-LT" w:eastAsia="lt-LT"/>
              </w:rPr>
              <w:t xml:space="preserve"> ir po 500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klaritromicino</w:t>
            </w:r>
            <w:proofErr w:type="spellEnd"/>
            <w:r>
              <w:rPr>
                <w:rFonts w:ascii="Times New Roman" w:eastAsia="Times New Roman" w:hAnsi="Times New Roman" w:cs="Times New Roman"/>
                <w:bCs/>
                <w:lang w:val="lt-LT" w:eastAsia="lt-LT"/>
              </w:rPr>
              <w:t xml:space="preserve"> (kiekvieno jų 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kartus per parą,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savaitę).</w:t>
            </w:r>
          </w:p>
        </w:tc>
      </w:tr>
    </w:tbl>
    <w:p w14:paraId="3089F0C0" w14:textId="77777777" w:rsidR="00AF04F9" w:rsidRDefault="00AF04F9" w:rsidP="00AF04F9">
      <w:pPr>
        <w:spacing w:after="0" w:line="240" w:lineRule="auto"/>
        <w:rPr>
          <w:rFonts w:ascii="Arial" w:eastAsia="Times New Roman" w:hAnsi="Arial" w:cs="Times New Roman"/>
          <w:szCs w:val="20"/>
          <w:lang w:val="lt-LT" w:eastAsia="lt-LT"/>
        </w:rPr>
      </w:pPr>
    </w:p>
    <w:p w14:paraId="36E5BB22"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Ypatingos populiacijos</w:t>
      </w:r>
    </w:p>
    <w:p w14:paraId="2648E8D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56191948" w14:textId="77777777" w:rsidR="00AF04F9" w:rsidRDefault="00A94957"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Sutrikusi</w:t>
      </w:r>
      <w:r w:rsidR="00AF04F9">
        <w:rPr>
          <w:rFonts w:ascii="Times New Roman" w:eastAsia="Times New Roman" w:hAnsi="Times New Roman" w:cs="Times New Roman"/>
          <w:i/>
          <w:szCs w:val="20"/>
          <w:lang w:val="lt-LT" w:eastAsia="lt-LT"/>
        </w:rPr>
        <w:t xml:space="preserve"> inkstų funkcija</w:t>
      </w:r>
    </w:p>
    <w:p w14:paraId="1BEBBA3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inkstų funkcija sutrikusi, dozės koreguoti nereikia (žr.</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5.2</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3D52DE3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2F24AE57" w14:textId="77777777" w:rsidR="00AF04F9" w:rsidRDefault="00A94957"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Sutrikusi</w:t>
      </w:r>
      <w:r w:rsidR="00AF04F9">
        <w:rPr>
          <w:rFonts w:ascii="Times New Roman" w:eastAsia="Times New Roman" w:hAnsi="Times New Roman" w:cs="Times New Roman"/>
          <w:i/>
          <w:szCs w:val="20"/>
          <w:lang w:val="lt-LT" w:eastAsia="lt-LT"/>
        </w:rPr>
        <w:t xml:space="preserve"> kepenų funkcija</w:t>
      </w:r>
    </w:p>
    <w:p w14:paraId="2D4113D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kepenų funkcija sutrikusi, gali pakakti 10</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20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per parą (žr.</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5.2</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34A265C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5527AB95"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 xml:space="preserve">Senyviems </w:t>
      </w:r>
      <w:r>
        <w:rPr>
          <w:rFonts w:ascii="Times New Roman" w:eastAsia="Times New Roman" w:hAnsi="Times New Roman" w:cs="Times New Roman"/>
          <w:i/>
          <w:iCs/>
          <w:lang w:val="lt-LT" w:eastAsia="lt-LT"/>
        </w:rPr>
        <w:t>(vyresniems kaip 65</w:t>
      </w:r>
      <w:r w:rsidR="00705CD0">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pacientams</w:t>
      </w:r>
    </w:p>
    <w:p w14:paraId="6DEE4B9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Senyviems pacientams dozės koreguoti nereikia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5.2</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69D7DA1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8D6A190"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Vartojimo metodas</w:t>
      </w:r>
    </w:p>
    <w:p w14:paraId="7D00D8CA" w14:textId="77777777" w:rsidR="00AF04F9" w:rsidRDefault="00860048" w:rsidP="0086004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rekomenduojama gerti ryte, </w:t>
      </w:r>
      <w:r w:rsidRPr="0056580B">
        <w:rPr>
          <w:rFonts w:ascii="Times New Roman" w:eastAsia="Times New Roman" w:hAnsi="Times New Roman" w:cs="Times New Roman"/>
          <w:lang w:val="lt-LT" w:eastAsia="lt-LT"/>
        </w:rPr>
        <w:t>nury</w:t>
      </w:r>
      <w:r>
        <w:rPr>
          <w:rFonts w:ascii="Times New Roman" w:eastAsia="Times New Roman" w:hAnsi="Times New Roman" w:cs="Times New Roman"/>
          <w:lang w:val="lt-LT" w:eastAsia="lt-LT"/>
        </w:rPr>
        <w:t>jant</w:t>
      </w:r>
      <w:r w:rsidRPr="0056580B">
        <w:rPr>
          <w:rFonts w:ascii="Times New Roman" w:eastAsia="Times New Roman" w:hAnsi="Times New Roman" w:cs="Times New Roman"/>
          <w:lang w:val="lt-LT" w:eastAsia="lt-LT"/>
        </w:rPr>
        <w:t xml:space="preserve"> visą skrandyje neirią kapsulę, užgeriant </w:t>
      </w:r>
      <w:r>
        <w:rPr>
          <w:rFonts w:ascii="Times New Roman" w:eastAsia="Times New Roman" w:hAnsi="Times New Roman" w:cs="Times New Roman"/>
          <w:lang w:val="lt-LT" w:eastAsia="lt-LT"/>
        </w:rPr>
        <w:t xml:space="preserve">puse </w:t>
      </w:r>
      <w:r w:rsidRPr="0056580B">
        <w:rPr>
          <w:rFonts w:ascii="Times New Roman" w:eastAsia="Times New Roman" w:hAnsi="Times New Roman" w:cs="Times New Roman"/>
          <w:lang w:val="lt-LT" w:eastAsia="lt-LT"/>
        </w:rPr>
        <w:t>stiklin</w:t>
      </w:r>
      <w:r>
        <w:rPr>
          <w:rFonts w:ascii="Times New Roman" w:eastAsia="Times New Roman" w:hAnsi="Times New Roman" w:cs="Times New Roman"/>
          <w:lang w:val="lt-LT" w:eastAsia="lt-LT"/>
        </w:rPr>
        <w:t>ės</w:t>
      </w:r>
      <w:r w:rsidRPr="0056580B">
        <w:rPr>
          <w:rFonts w:ascii="Times New Roman" w:eastAsia="Times New Roman" w:hAnsi="Times New Roman" w:cs="Times New Roman"/>
          <w:lang w:val="lt-LT" w:eastAsia="lt-LT"/>
        </w:rPr>
        <w:t xml:space="preserve"> vandens. </w:t>
      </w:r>
      <w:r w:rsidR="00AF04F9">
        <w:rPr>
          <w:rFonts w:ascii="Times New Roman" w:eastAsia="Times New Roman" w:hAnsi="Times New Roman" w:cs="Times New Roman"/>
          <w:lang w:val="lt-LT" w:eastAsia="lt-LT"/>
        </w:rPr>
        <w:t>Kapsulę galima gerti prieš valgį arba nevalgius. Kramtyti ar traiškyti kapsulių negalima.</w:t>
      </w:r>
    </w:p>
    <w:p w14:paraId="2489C887" w14:textId="77777777" w:rsidR="00AF04F9" w:rsidRDefault="00AF04F9" w:rsidP="00AF04F9">
      <w:pPr>
        <w:spacing w:after="0" w:line="240" w:lineRule="auto"/>
        <w:rPr>
          <w:rFonts w:ascii="Times New Roman" w:eastAsia="Times New Roman" w:hAnsi="Times New Roman" w:cs="Times New Roman"/>
          <w:lang w:val="lt-LT" w:eastAsia="lt-LT"/>
        </w:rPr>
      </w:pPr>
    </w:p>
    <w:p w14:paraId="54DEA25B" w14:textId="77777777" w:rsidR="00860048" w:rsidRPr="00C303FD" w:rsidRDefault="00860048" w:rsidP="00860048">
      <w:pPr>
        <w:tabs>
          <w:tab w:val="left" w:pos="567"/>
        </w:tabs>
        <w:spacing w:after="0" w:line="240" w:lineRule="auto"/>
        <w:rPr>
          <w:rFonts w:ascii="Times New Roman" w:eastAsia="SimSun" w:hAnsi="Times New Roman" w:cs="Times New Roman"/>
          <w:i/>
          <w:lang w:val="lt-LT" w:eastAsia="zh-CN"/>
        </w:rPr>
      </w:pPr>
      <w:r w:rsidRPr="00C303FD">
        <w:rPr>
          <w:rFonts w:ascii="Times New Roman" w:eastAsia="SimSun" w:hAnsi="Times New Roman" w:cs="Times New Roman"/>
          <w:i/>
          <w:lang w:val="lt-LT" w:eastAsia="zh-CN"/>
        </w:rPr>
        <w:t>Pacientams, kuriems sunku nuryti ir vaikams, kurie gali gerti ar praryti pusiau kietą maistą</w:t>
      </w:r>
    </w:p>
    <w:p w14:paraId="7C07698D" w14:textId="77777777" w:rsidR="00860048" w:rsidRDefault="00860048" w:rsidP="00860048">
      <w:pPr>
        <w:tabs>
          <w:tab w:val="left" w:pos="567"/>
        </w:tabs>
        <w:spacing w:after="0" w:line="240" w:lineRule="auto"/>
        <w:rPr>
          <w:rFonts w:ascii="Times New Roman" w:eastAsia="SimSun" w:hAnsi="Times New Roman" w:cs="Times New Roman"/>
          <w:lang w:val="lt-LT" w:eastAsia="zh-CN"/>
        </w:rPr>
      </w:pPr>
      <w:r w:rsidRPr="00C303FD">
        <w:rPr>
          <w:rFonts w:ascii="Times New Roman" w:eastAsia="SimSun" w:hAnsi="Times New Roman" w:cs="Times New Roman"/>
          <w:lang w:val="lt-LT" w:eastAsia="zh-CN"/>
        </w:rPr>
        <w:t xml:space="preserve">Pacientai gali atidaryti skrandyje neirią kietąją kapsulę ir jos turinį nuryti užsigeriant puse stiklinės vandens arba sumaišius turinį su šiek tiek lengvai rūgštinio skysčio, pvz., vaisių </w:t>
      </w:r>
      <w:proofErr w:type="spellStart"/>
      <w:r w:rsidRPr="00C303FD">
        <w:rPr>
          <w:rFonts w:ascii="Times New Roman" w:eastAsia="SimSun" w:hAnsi="Times New Roman" w:cs="Times New Roman"/>
          <w:lang w:val="lt-LT" w:eastAsia="zh-CN"/>
        </w:rPr>
        <w:t>sultimis</w:t>
      </w:r>
      <w:proofErr w:type="spellEnd"/>
      <w:r w:rsidRPr="00C303FD">
        <w:rPr>
          <w:rFonts w:ascii="Times New Roman" w:eastAsia="SimSun" w:hAnsi="Times New Roman" w:cs="Times New Roman"/>
          <w:lang w:val="lt-LT" w:eastAsia="zh-CN"/>
        </w:rPr>
        <w:t xml:space="preserve"> arba obuolių tyrele, arba su negazuotu vandeniu. Pacientui reikia patarti, kad paruoštą mišinį išgertų nedelsiant arba per 30 min., prieš pat gerdamas ją visada išmaišytų, o išgėręs – įpiltų pusę stiklinės vandens, praskalautų ir vėl išgertų. </w:t>
      </w:r>
    </w:p>
    <w:p w14:paraId="43694706" w14:textId="77777777" w:rsidR="00860048" w:rsidRDefault="00860048" w:rsidP="00860048">
      <w:pPr>
        <w:tabs>
          <w:tab w:val="left" w:pos="567"/>
        </w:tabs>
        <w:spacing w:after="0" w:line="240" w:lineRule="auto"/>
        <w:rPr>
          <w:rFonts w:ascii="Times New Roman" w:eastAsia="SimSun" w:hAnsi="Times New Roman" w:cs="Times New Roman"/>
          <w:lang w:val="lt-LT" w:eastAsia="zh-CN"/>
        </w:rPr>
      </w:pPr>
    </w:p>
    <w:p w14:paraId="38D69450" w14:textId="77777777" w:rsidR="00860048" w:rsidRPr="00C303FD" w:rsidRDefault="00860048" w:rsidP="00860048">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Taip pat pacientas kapsulės turinį gali iščiulpti ir nuryti </w:t>
      </w:r>
      <w:proofErr w:type="spellStart"/>
      <w:r>
        <w:rPr>
          <w:rFonts w:ascii="Times New Roman" w:eastAsia="SimSun" w:hAnsi="Times New Roman" w:cs="Times New Roman"/>
          <w:lang w:val="lt-LT" w:eastAsia="zh-CN"/>
        </w:rPr>
        <w:t>peletes</w:t>
      </w:r>
      <w:proofErr w:type="spellEnd"/>
      <w:r>
        <w:rPr>
          <w:rFonts w:ascii="Times New Roman" w:eastAsia="SimSun" w:hAnsi="Times New Roman" w:cs="Times New Roman"/>
          <w:lang w:val="lt-LT" w:eastAsia="zh-CN"/>
        </w:rPr>
        <w:t xml:space="preserve">, užsigeriant puse stiklinės </w:t>
      </w:r>
      <w:proofErr w:type="spellStart"/>
      <w:r>
        <w:rPr>
          <w:rFonts w:ascii="Times New Roman" w:eastAsia="SimSun" w:hAnsi="Times New Roman" w:cs="Times New Roman"/>
          <w:lang w:val="lt-LT" w:eastAsia="zh-CN"/>
        </w:rPr>
        <w:t>vandems</w:t>
      </w:r>
      <w:proofErr w:type="spellEnd"/>
      <w:r>
        <w:rPr>
          <w:rFonts w:ascii="Times New Roman" w:eastAsia="SimSun" w:hAnsi="Times New Roman" w:cs="Times New Roman"/>
          <w:lang w:val="lt-LT" w:eastAsia="zh-CN"/>
        </w:rPr>
        <w:t xml:space="preserve">. Skrandyje neirių-dengtų </w:t>
      </w:r>
      <w:proofErr w:type="spellStart"/>
      <w:r>
        <w:rPr>
          <w:rFonts w:ascii="Times New Roman" w:eastAsia="SimSun" w:hAnsi="Times New Roman" w:cs="Times New Roman"/>
          <w:lang w:val="lt-LT" w:eastAsia="zh-CN"/>
        </w:rPr>
        <w:t>pelečių</w:t>
      </w:r>
      <w:proofErr w:type="spellEnd"/>
      <w:r>
        <w:rPr>
          <w:rFonts w:ascii="Times New Roman" w:eastAsia="SimSun" w:hAnsi="Times New Roman" w:cs="Times New Roman"/>
          <w:lang w:val="lt-LT" w:eastAsia="zh-CN"/>
        </w:rPr>
        <w:t xml:space="preserve"> negalima kramtyti.</w:t>
      </w:r>
    </w:p>
    <w:p w14:paraId="1B048074" w14:textId="77777777" w:rsidR="00AF04F9" w:rsidRDefault="00AF04F9" w:rsidP="00AF04F9">
      <w:pPr>
        <w:spacing w:after="0" w:line="240" w:lineRule="auto"/>
        <w:rPr>
          <w:rFonts w:ascii="Times New Roman" w:eastAsia="Times New Roman" w:hAnsi="Times New Roman" w:cs="Times New Roman"/>
          <w:lang w:val="lt-LT" w:eastAsia="lt-LT"/>
        </w:rPr>
      </w:pPr>
    </w:p>
    <w:p w14:paraId="16C0AF3F" w14:textId="77777777" w:rsidR="00AF04F9" w:rsidRDefault="00AF04F9" w:rsidP="00AF04F9">
      <w:pPr>
        <w:spacing w:after="0" w:line="240" w:lineRule="auto"/>
        <w:rPr>
          <w:rFonts w:ascii="Times New Roman" w:eastAsia="Times New Roman" w:hAnsi="Times New Roman" w:cs="Times New Roman"/>
          <w:lang w:val="lt-LT" w:eastAsia="lt-LT"/>
        </w:rPr>
      </w:pPr>
    </w:p>
    <w:p w14:paraId="790FB3D6"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4.3</w:t>
      </w:r>
      <w:r>
        <w:rPr>
          <w:rFonts w:ascii="Times New Roman" w:eastAsia="Times New Roman" w:hAnsi="Times New Roman" w:cs="Times New Roman"/>
          <w:b/>
          <w:lang w:val="lt-LT" w:eastAsia="lt-LT"/>
        </w:rPr>
        <w:tab/>
        <w:t>Kontraindikacijos</w:t>
      </w:r>
    </w:p>
    <w:p w14:paraId="6A732288" w14:textId="77777777" w:rsidR="00AF04F9" w:rsidRDefault="00AF04F9" w:rsidP="00AF04F9">
      <w:pPr>
        <w:spacing w:after="0" w:line="240" w:lineRule="auto"/>
        <w:rPr>
          <w:rFonts w:ascii="Times New Roman" w:eastAsia="Times New Roman" w:hAnsi="Times New Roman" w:cs="Times New Roman"/>
          <w:lang w:val="lt-LT" w:eastAsia="lt-LT"/>
        </w:rPr>
      </w:pPr>
    </w:p>
    <w:p w14:paraId="5E00BD1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jautrumas veikliajai, </w:t>
      </w:r>
      <w:proofErr w:type="spellStart"/>
      <w:r>
        <w:rPr>
          <w:rFonts w:ascii="Times New Roman" w:eastAsia="Times New Roman" w:hAnsi="Times New Roman" w:cs="Times New Roman"/>
          <w:lang w:val="lt-LT" w:eastAsia="lt-LT"/>
        </w:rPr>
        <w:t>benzimidazolams</w:t>
      </w:r>
      <w:proofErr w:type="spellEnd"/>
      <w:r>
        <w:rPr>
          <w:rFonts w:ascii="Times New Roman" w:eastAsia="Times New Roman" w:hAnsi="Times New Roman" w:cs="Times New Roman"/>
          <w:lang w:val="lt-LT" w:eastAsia="lt-LT"/>
        </w:rPr>
        <w:t xml:space="preserve"> arba bet kuriai </w:t>
      </w:r>
      <w:r>
        <w:rPr>
          <w:rFonts w:ascii="Times New Roman" w:eastAsia="Times New Roman" w:hAnsi="Times New Roman" w:cs="Times New Roman"/>
          <w:szCs w:val="20"/>
          <w:lang w:val="lt-LT" w:eastAsia="lt-LT"/>
        </w:rPr>
        <w:t>6.1</w:t>
      </w:r>
      <w:r w:rsidR="00BC0ACE">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skyriuje nurodytai pagalbinei medžiagai</w:t>
      </w:r>
      <w:r>
        <w:rPr>
          <w:rFonts w:ascii="Times New Roman" w:eastAsia="Times New Roman" w:hAnsi="Times New Roman" w:cs="Times New Roman"/>
          <w:lang w:val="lt-LT" w:eastAsia="lt-LT"/>
        </w:rPr>
        <w:t>.</w:t>
      </w:r>
    </w:p>
    <w:p w14:paraId="5D639EC1" w14:textId="77777777" w:rsidR="00AF04F9" w:rsidRDefault="00AF04F9" w:rsidP="00AF04F9">
      <w:pPr>
        <w:spacing w:after="0" w:line="240" w:lineRule="auto"/>
        <w:rPr>
          <w:rFonts w:ascii="Times New Roman" w:eastAsia="Times New Roman" w:hAnsi="Times New Roman" w:cs="Times New Roman"/>
          <w:lang w:val="lt-LT" w:eastAsia="lt-LT"/>
        </w:rPr>
      </w:pPr>
    </w:p>
    <w:p w14:paraId="51CE4C2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kaip ir kitų protonų siurblio inhibitorių, negalima kartu vartoti su </w:t>
      </w:r>
      <w:proofErr w:type="spellStart"/>
      <w:r>
        <w:rPr>
          <w:rFonts w:ascii="Times New Roman" w:eastAsia="Times New Roman" w:hAnsi="Times New Roman" w:cs="Times New Roman"/>
          <w:lang w:val="lt-LT" w:eastAsia="lt-LT"/>
        </w:rPr>
        <w:t>nelfinaviru</w:t>
      </w:r>
      <w:proofErr w:type="spellEnd"/>
      <w:r>
        <w:rPr>
          <w:rFonts w:ascii="Times New Roman" w:eastAsia="Times New Roman" w:hAnsi="Times New Roman" w:cs="Times New Roman"/>
          <w:lang w:val="lt-LT" w:eastAsia="lt-LT"/>
        </w:rPr>
        <w:t xml:space="preserve">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724D09B3" w14:textId="77777777" w:rsidR="00AF04F9" w:rsidRDefault="00AF04F9" w:rsidP="00AF04F9">
      <w:pPr>
        <w:spacing w:after="0" w:line="240" w:lineRule="auto"/>
        <w:rPr>
          <w:rFonts w:ascii="Times New Roman" w:eastAsia="Times New Roman" w:hAnsi="Times New Roman" w:cs="Times New Roman"/>
          <w:lang w:val="lt-LT" w:eastAsia="lt-LT"/>
        </w:rPr>
      </w:pPr>
    </w:p>
    <w:p w14:paraId="107A1071"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4.4</w:t>
      </w:r>
      <w:r>
        <w:rPr>
          <w:rFonts w:ascii="Times New Roman" w:eastAsia="Times New Roman" w:hAnsi="Times New Roman" w:cs="Times New Roman"/>
          <w:b/>
          <w:lang w:val="lt-LT" w:eastAsia="lt-LT"/>
        </w:rPr>
        <w:tab/>
        <w:t>Specialūs įspėjimai ir atsargumo priemonės</w:t>
      </w:r>
    </w:p>
    <w:p w14:paraId="35D56EA2" w14:textId="77777777" w:rsidR="00AF04F9" w:rsidRDefault="00AF04F9" w:rsidP="00AF04F9">
      <w:pPr>
        <w:spacing w:after="0" w:line="240" w:lineRule="auto"/>
        <w:rPr>
          <w:rFonts w:ascii="Times New Roman" w:eastAsia="Times New Roman" w:hAnsi="Times New Roman" w:cs="Times New Roman"/>
          <w:lang w:val="lt-LT" w:eastAsia="lt-LT"/>
        </w:rPr>
      </w:pPr>
    </w:p>
    <w:p w14:paraId="5801FD7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yra bent vienas pavojaus simptomas (pvz., </w:t>
      </w:r>
      <w:r w:rsidR="00A94957" w:rsidRPr="00A94957">
        <w:rPr>
          <w:rFonts w:ascii="Times New Roman" w:eastAsia="Times New Roman" w:hAnsi="Times New Roman" w:cs="Times New Roman"/>
          <w:lang w:val="lt-LT" w:eastAsia="lt-LT"/>
        </w:rPr>
        <w:t>reikšmingas neapgalvotas kūno masės mažėjimas</w:t>
      </w:r>
      <w:r>
        <w:rPr>
          <w:rFonts w:ascii="Times New Roman" w:eastAsia="Times New Roman" w:hAnsi="Times New Roman" w:cs="Times New Roman"/>
          <w:lang w:val="lt-LT" w:eastAsia="lt-LT"/>
        </w:rPr>
        <w:t xml:space="preserve">, besikartojantis vėmimas, rijimo sutrikimas, vėmimas kraujingais vėmalais ar </w:t>
      </w:r>
      <w:proofErr w:type="spellStart"/>
      <w:r>
        <w:rPr>
          <w:rFonts w:ascii="Times New Roman" w:eastAsia="Times New Roman" w:hAnsi="Times New Roman" w:cs="Times New Roman"/>
          <w:lang w:val="lt-LT" w:eastAsia="lt-LT"/>
        </w:rPr>
        <w:t>melena</w:t>
      </w:r>
      <w:proofErr w:type="spellEnd"/>
      <w:r>
        <w:rPr>
          <w:rFonts w:ascii="Times New Roman" w:eastAsia="Times New Roman" w:hAnsi="Times New Roman" w:cs="Times New Roman"/>
          <w:lang w:val="lt-LT" w:eastAsia="lt-LT"/>
        </w:rPr>
        <w:t>) ir jeigu yra įtariama ar nustatyta skrandžio opa, tai reikia ištirti, ar nėra piktybinio proceso, nes gydymas šiuo vaistiniu preparatu gali palengvinti jo simptomus ir suvėlinti diagnozės nustatymą.</w:t>
      </w:r>
    </w:p>
    <w:p w14:paraId="5F64A18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296A5B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nerekomenduojama vartoti kartu su protonų siurblio inhibitoriais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skyrių). Jeigu </w:t>
      </w:r>
      <w:r w:rsidR="00552E0C">
        <w:rPr>
          <w:rFonts w:ascii="Times New Roman" w:eastAsia="Times New Roman" w:hAnsi="Times New Roman" w:cs="Times New Roman"/>
          <w:lang w:val="lt-LT" w:eastAsia="lt-LT"/>
        </w:rPr>
        <w:t>nusprendžiama</w:t>
      </w:r>
      <w:r>
        <w:rPr>
          <w:rFonts w:ascii="Times New Roman" w:eastAsia="Times New Roman" w:hAnsi="Times New Roman" w:cs="Times New Roman"/>
          <w:lang w:val="lt-LT" w:eastAsia="lt-LT"/>
        </w:rPr>
        <w:t>, kad minėt</w:t>
      </w:r>
      <w:r w:rsidR="00552E0C">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xml:space="preserve"> vaist</w:t>
      </w:r>
      <w:r w:rsidR="00552E0C">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xml:space="preserve"> kartu </w:t>
      </w:r>
      <w:r w:rsidR="00552E0C">
        <w:rPr>
          <w:rFonts w:ascii="Times New Roman" w:eastAsia="Times New Roman" w:hAnsi="Times New Roman" w:cs="Times New Roman"/>
          <w:lang w:val="lt-LT" w:eastAsia="lt-LT"/>
        </w:rPr>
        <w:t>vartoti būtina</w:t>
      </w:r>
      <w:r>
        <w:rPr>
          <w:rFonts w:ascii="Times New Roman" w:eastAsia="Times New Roman" w:hAnsi="Times New Roman" w:cs="Times New Roman"/>
          <w:lang w:val="lt-LT" w:eastAsia="lt-LT"/>
        </w:rPr>
        <w:t xml:space="preserve">, </w:t>
      </w:r>
      <w:r w:rsidR="00552E0C">
        <w:rPr>
          <w:rFonts w:ascii="Times New Roman" w:eastAsia="Times New Roman" w:hAnsi="Times New Roman" w:cs="Times New Roman"/>
          <w:lang w:val="lt-LT" w:eastAsia="lt-LT"/>
        </w:rPr>
        <w:t>rekomenduojama</w:t>
      </w:r>
      <w:r>
        <w:rPr>
          <w:rFonts w:ascii="Times New Roman" w:eastAsia="Times New Roman" w:hAnsi="Times New Roman" w:cs="Times New Roman"/>
          <w:lang w:val="lt-LT" w:eastAsia="lt-LT"/>
        </w:rPr>
        <w:t xml:space="preserve"> atidžiai stebėti tokį derinį vartojančio paciento klinikinę būklę (pvz., apkrovą virusais), padidinti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dozę iki 400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(kartu vartojant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ritonaviro</w:t>
      </w:r>
      <w:proofErr w:type="spellEnd"/>
      <w:r>
        <w:rPr>
          <w:rFonts w:ascii="Times New Roman" w:eastAsia="Times New Roman" w:hAnsi="Times New Roman" w:cs="Times New Roman"/>
          <w:lang w:val="lt-LT" w:eastAsia="lt-LT"/>
        </w:rPr>
        <w:t>) ir neviršyti 20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w:t>
      </w:r>
    </w:p>
    <w:p w14:paraId="585F60B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E0E88D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(kaip ir visi kiti rūgštingumą mažinantys vaistiniai preparatai) dėl sukeliamos </w:t>
      </w:r>
      <w:proofErr w:type="spellStart"/>
      <w:r>
        <w:rPr>
          <w:rFonts w:ascii="Times New Roman" w:eastAsia="Times New Roman" w:hAnsi="Times New Roman" w:cs="Times New Roman"/>
          <w:lang w:val="lt-LT" w:eastAsia="lt-LT"/>
        </w:rPr>
        <w:t>hipochlorhidrijos</w:t>
      </w:r>
      <w:proofErr w:type="spellEnd"/>
      <w:r>
        <w:rPr>
          <w:rFonts w:ascii="Times New Roman" w:eastAsia="Times New Roman" w:hAnsi="Times New Roman" w:cs="Times New Roman"/>
          <w:lang w:val="lt-LT" w:eastAsia="lt-LT"/>
        </w:rPr>
        <w:t xml:space="preserve"> ar </w:t>
      </w:r>
      <w:proofErr w:type="spellStart"/>
      <w:r>
        <w:rPr>
          <w:rFonts w:ascii="Times New Roman" w:eastAsia="Times New Roman" w:hAnsi="Times New Roman" w:cs="Times New Roman"/>
          <w:lang w:val="lt-LT" w:eastAsia="lt-LT"/>
        </w:rPr>
        <w:t>achlorhidrijos</w:t>
      </w:r>
      <w:proofErr w:type="spellEnd"/>
      <w:r>
        <w:rPr>
          <w:rFonts w:ascii="Times New Roman" w:eastAsia="Times New Roman" w:hAnsi="Times New Roman" w:cs="Times New Roman"/>
          <w:lang w:val="lt-LT" w:eastAsia="lt-LT"/>
        </w:rPr>
        <w:t xml:space="preserve"> gali sumažinti vitamino B12</w:t>
      </w:r>
      <w:r w:rsidR="00552E0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roofErr w:type="spellStart"/>
      <w:r>
        <w:rPr>
          <w:rFonts w:ascii="Times New Roman" w:eastAsia="Times New Roman" w:hAnsi="Times New Roman" w:cs="Times New Roman"/>
          <w:lang w:val="lt-LT" w:eastAsia="lt-LT"/>
        </w:rPr>
        <w:t>cianokobalamino</w:t>
      </w:r>
      <w:proofErr w:type="spellEnd"/>
      <w:r>
        <w:rPr>
          <w:rFonts w:ascii="Times New Roman" w:eastAsia="Times New Roman" w:hAnsi="Times New Roman" w:cs="Times New Roman"/>
          <w:lang w:val="lt-LT" w:eastAsia="lt-LT"/>
        </w:rPr>
        <w:t xml:space="preserve">) absorbciją. Į tai </w:t>
      </w:r>
      <w:r>
        <w:rPr>
          <w:rFonts w:ascii="Times New Roman" w:eastAsia="Times New Roman" w:hAnsi="Times New Roman" w:cs="Times New Roman"/>
          <w:lang w:val="lt-LT" w:eastAsia="lt-LT"/>
        </w:rPr>
        <w:lastRenderedPageBreak/>
        <w:t xml:space="preserve">reikia atsižvelgti, jeigu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ilgai vartojamas esant sumažėjusioms vitamino B12</w:t>
      </w:r>
      <w:r w:rsidR="00552E0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atsargoms organizme arba jeigu yra jo absorbcijos sumažėjimo rizikos veiksnių.</w:t>
      </w:r>
    </w:p>
    <w:p w14:paraId="6EA4DF6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61B1B7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yra CYP2C19</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inhibitorius. Pradedant ir baigiant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reikia atsižvelgti į sąveikos su CYP2C19</w:t>
      </w:r>
      <w:r w:rsidR="00BC0ACE">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metabolizuojamais</w:t>
      </w:r>
      <w:proofErr w:type="spellEnd"/>
      <w:r>
        <w:rPr>
          <w:rFonts w:ascii="Times New Roman" w:eastAsia="Times New Roman" w:hAnsi="Times New Roman" w:cs="Times New Roman"/>
          <w:lang w:val="lt-LT" w:eastAsia="lt-LT"/>
        </w:rPr>
        <w:t xml:space="preserve"> vaistais galimybę. Pastebėta sąveika tarp </w:t>
      </w:r>
      <w:proofErr w:type="spellStart"/>
      <w:r>
        <w:rPr>
          <w:rFonts w:ascii="Times New Roman" w:eastAsia="Times New Roman" w:hAnsi="Times New Roman" w:cs="Times New Roman"/>
          <w:lang w:val="lt-LT" w:eastAsia="lt-LT"/>
        </w:rPr>
        <w:t>klopidogrelio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skyrių), kurios klinikinė reikšmė nežinoma. </w:t>
      </w:r>
      <w:r w:rsidR="00AF230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tsarg</w:t>
      </w:r>
      <w:r w:rsidR="00AF230A">
        <w:rPr>
          <w:rFonts w:ascii="Times New Roman" w:eastAsia="Times New Roman" w:hAnsi="Times New Roman" w:cs="Times New Roman"/>
          <w:lang w:val="lt-LT" w:eastAsia="lt-LT"/>
        </w:rPr>
        <w:t>umo</w:t>
      </w:r>
      <w:r>
        <w:rPr>
          <w:rFonts w:ascii="Times New Roman" w:eastAsia="Times New Roman" w:hAnsi="Times New Roman" w:cs="Times New Roman"/>
          <w:lang w:val="lt-LT" w:eastAsia="lt-LT"/>
        </w:rPr>
        <w:t xml:space="preserve"> </w:t>
      </w:r>
      <w:r w:rsidR="00AF230A">
        <w:rPr>
          <w:rFonts w:ascii="Times New Roman" w:eastAsia="Times New Roman" w:hAnsi="Times New Roman" w:cs="Times New Roman"/>
          <w:lang w:val="lt-LT" w:eastAsia="lt-LT"/>
        </w:rPr>
        <w:t xml:space="preserve">dėlei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w:t>
      </w:r>
      <w:r w:rsidR="00AF230A">
        <w:rPr>
          <w:rFonts w:ascii="Times New Roman" w:eastAsia="Times New Roman" w:hAnsi="Times New Roman" w:cs="Times New Roman"/>
          <w:lang w:val="lt-LT" w:eastAsia="lt-LT"/>
        </w:rPr>
        <w:t>ti</w:t>
      </w:r>
      <w:r>
        <w:rPr>
          <w:rFonts w:ascii="Times New Roman" w:eastAsia="Times New Roman" w:hAnsi="Times New Roman" w:cs="Times New Roman"/>
          <w:lang w:val="lt-LT" w:eastAsia="lt-LT"/>
        </w:rPr>
        <w:t xml:space="preserve"> kartu su </w:t>
      </w:r>
      <w:proofErr w:type="spellStart"/>
      <w:r>
        <w:rPr>
          <w:rFonts w:ascii="Times New Roman" w:eastAsia="Times New Roman" w:hAnsi="Times New Roman" w:cs="Times New Roman"/>
          <w:lang w:val="lt-LT" w:eastAsia="lt-LT"/>
        </w:rPr>
        <w:t>klopidogreliu</w:t>
      </w:r>
      <w:proofErr w:type="spellEnd"/>
      <w:r>
        <w:rPr>
          <w:rFonts w:ascii="Times New Roman" w:eastAsia="Times New Roman" w:hAnsi="Times New Roman" w:cs="Times New Roman"/>
          <w:lang w:val="lt-LT" w:eastAsia="lt-LT"/>
        </w:rPr>
        <w:t xml:space="preserve"> </w:t>
      </w:r>
      <w:r w:rsidR="00AF230A">
        <w:rPr>
          <w:rFonts w:ascii="Times New Roman" w:eastAsia="Times New Roman" w:hAnsi="Times New Roman" w:cs="Times New Roman"/>
          <w:lang w:val="lt-LT" w:eastAsia="lt-LT"/>
        </w:rPr>
        <w:t>reikėtų vengti</w:t>
      </w:r>
      <w:r>
        <w:rPr>
          <w:rFonts w:ascii="Times New Roman" w:eastAsia="Times New Roman" w:hAnsi="Times New Roman" w:cs="Times New Roman"/>
          <w:lang w:val="lt-LT" w:eastAsia="lt-LT"/>
        </w:rPr>
        <w:t>.</w:t>
      </w:r>
    </w:p>
    <w:p w14:paraId="18FA05D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ABEDFD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Gydymas protonų siurblio inhibitoriais gali šiek tiek padidinti virškinimo trakto infekcijų, tokių, kaip </w:t>
      </w:r>
      <w:proofErr w:type="spellStart"/>
      <w:r>
        <w:rPr>
          <w:rFonts w:ascii="Times New Roman" w:eastAsia="Times New Roman" w:hAnsi="Times New Roman" w:cs="Times New Roman"/>
          <w:i/>
          <w:iCs/>
          <w:lang w:val="lt-LT" w:eastAsia="lt-LT"/>
        </w:rPr>
        <w:t>Salmonella</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ar</w:t>
      </w:r>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i/>
          <w:iCs/>
          <w:lang w:val="lt-LT" w:eastAsia="lt-LT"/>
        </w:rPr>
        <w:t>Campylobacter</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iCs/>
          <w:lang w:val="lt-LT" w:eastAsia="lt-LT"/>
        </w:rPr>
        <w:t>riziką</w:t>
      </w:r>
      <w:r w:rsidR="00202D16" w:rsidRPr="00202D16">
        <w:rPr>
          <w:rFonts w:ascii="Times New Roman" w:hAnsi="Times New Roman" w:cs="Times New Roman"/>
          <w:lang w:val="lt-LT"/>
        </w:rPr>
        <w:t xml:space="preserve">, o hospitalizuotiems pacientams tikėtina </w:t>
      </w:r>
      <w:r w:rsidR="00202D16" w:rsidRPr="00202D16">
        <w:rPr>
          <w:rFonts w:ascii="Times New Roman" w:hAnsi="Times New Roman" w:cs="Times New Roman"/>
          <w:iCs/>
          <w:lang w:val="lt-LT"/>
        </w:rPr>
        <w:t>ir</w:t>
      </w:r>
      <w:r w:rsidR="00202D16" w:rsidRPr="00202D16">
        <w:rPr>
          <w:rFonts w:ascii="Times New Roman" w:hAnsi="Times New Roman" w:cs="Times New Roman"/>
          <w:i/>
          <w:iCs/>
          <w:lang w:val="lt-LT"/>
        </w:rPr>
        <w:t xml:space="preserve"> </w:t>
      </w:r>
      <w:proofErr w:type="spellStart"/>
      <w:r w:rsidR="00202D16" w:rsidRPr="00202D16">
        <w:rPr>
          <w:rFonts w:ascii="Times New Roman" w:hAnsi="Times New Roman" w:cs="Times New Roman"/>
          <w:i/>
          <w:iCs/>
          <w:lang w:val="lt-LT"/>
        </w:rPr>
        <w:t>Clostridium</w:t>
      </w:r>
      <w:proofErr w:type="spellEnd"/>
      <w:r w:rsidR="00202D16" w:rsidRPr="00202D16">
        <w:rPr>
          <w:rFonts w:ascii="Times New Roman" w:hAnsi="Times New Roman" w:cs="Times New Roman"/>
          <w:i/>
          <w:iCs/>
          <w:lang w:val="lt-LT"/>
        </w:rPr>
        <w:t xml:space="preserve"> </w:t>
      </w:r>
      <w:proofErr w:type="spellStart"/>
      <w:r w:rsidR="00202D16" w:rsidRPr="00202D16">
        <w:rPr>
          <w:rFonts w:ascii="Times New Roman" w:hAnsi="Times New Roman" w:cs="Times New Roman"/>
          <w:i/>
          <w:iCs/>
          <w:lang w:val="lt-LT"/>
        </w:rPr>
        <w:t>difficile</w:t>
      </w:r>
      <w:proofErr w:type="spellEnd"/>
      <w:r w:rsidR="00202D16" w:rsidRPr="00202D16">
        <w:rPr>
          <w:rFonts w:ascii="Times New Roman" w:hAnsi="Times New Roman" w:cs="Times New Roman"/>
          <w:lang w:val="lt-LT"/>
        </w:rPr>
        <w:t xml:space="preserve"> riziką (žr. 5.1 skyrių)</w:t>
      </w:r>
      <w:r>
        <w:rPr>
          <w:rFonts w:ascii="Times New Roman" w:eastAsia="Times New Roman" w:hAnsi="Times New Roman" w:cs="Times New Roman"/>
          <w:lang w:val="lt-LT" w:eastAsia="lt-LT"/>
        </w:rPr>
        <w:t xml:space="preserve">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179F54E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688715D" w14:textId="77777777" w:rsidR="00AF04F9" w:rsidRPr="004C7FF3" w:rsidRDefault="00AF04F9" w:rsidP="00BC0ACE">
      <w:pPr>
        <w:spacing w:after="0" w:line="240" w:lineRule="auto"/>
        <w:rPr>
          <w:rFonts w:ascii="Times New Roman" w:hAnsi="Times New Roman"/>
          <w:lang w:val="lt-LT"/>
        </w:rPr>
      </w:pPr>
      <w:r>
        <w:rPr>
          <w:rFonts w:ascii="Times New Roman" w:eastAsia="Times New Roman" w:hAnsi="Times New Roman" w:cs="Times New Roman"/>
          <w:lang w:val="lt-LT" w:eastAsia="lt-LT"/>
        </w:rPr>
        <w:t>Kaip ir visais ilgalaikio gydymo atvejais, ypač jei gydymo trukmė viršija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metus, turi būti reguliariai tikrinama pacientų būklė.</w:t>
      </w:r>
    </w:p>
    <w:p w14:paraId="4B71E203" w14:textId="77777777" w:rsidR="00AF04F9" w:rsidRPr="00BC0ACE" w:rsidRDefault="00AF04F9" w:rsidP="00BC0ACE">
      <w:pPr>
        <w:spacing w:after="0" w:line="240" w:lineRule="auto"/>
        <w:rPr>
          <w:rFonts w:ascii="Times New Roman" w:eastAsia="Times New Roman" w:hAnsi="Times New Roman" w:cs="Times New Roman"/>
          <w:lang w:val="lt-LT" w:eastAsia="lt-LT"/>
        </w:rPr>
      </w:pPr>
    </w:p>
    <w:p w14:paraId="6AF87623" w14:textId="77777777" w:rsidR="00AF04F9" w:rsidRDefault="00AF04F9" w:rsidP="00AF04F9">
      <w:pPr>
        <w:spacing w:after="0" w:line="240" w:lineRule="auto"/>
        <w:rPr>
          <w:rFonts w:ascii="Times New Roman" w:hAnsi="Times New Roman" w:cs="Times New Roman"/>
          <w:lang w:val="lt-LT"/>
        </w:rPr>
      </w:pPr>
      <w:r>
        <w:rPr>
          <w:rFonts w:ascii="Times New Roman" w:hAnsi="Times New Roman" w:cs="Times New Roman"/>
          <w:lang w:val="lt-LT"/>
        </w:rPr>
        <w:t xml:space="preserve">Gauta pranešimų apie sunkią </w:t>
      </w:r>
      <w:proofErr w:type="spellStart"/>
      <w:r>
        <w:rPr>
          <w:rFonts w:ascii="Times New Roman" w:hAnsi="Times New Roman" w:cs="Times New Roman"/>
          <w:lang w:val="lt-LT"/>
        </w:rPr>
        <w:t>hipomagnezemiją</w:t>
      </w:r>
      <w:proofErr w:type="spellEnd"/>
      <w:r>
        <w:rPr>
          <w:rFonts w:ascii="Times New Roman" w:hAnsi="Times New Roman" w:cs="Times New Roman"/>
          <w:lang w:val="lt-LT"/>
        </w:rPr>
        <w:t>, pasireiškusią bent 3</w:t>
      </w:r>
      <w:r w:rsidR="00BC0ACE">
        <w:rPr>
          <w:rFonts w:ascii="Times New Roman" w:hAnsi="Times New Roman" w:cs="Times New Roman"/>
          <w:lang w:val="lt-LT"/>
        </w:rPr>
        <w:t> </w:t>
      </w:r>
      <w:r>
        <w:rPr>
          <w:rFonts w:ascii="Times New Roman" w:hAnsi="Times New Roman" w:cs="Times New Roman"/>
          <w:lang w:val="lt-LT"/>
        </w:rPr>
        <w:t>mėn.(dauguma atvejų - 1</w:t>
      </w:r>
      <w:r w:rsidR="00BC0ACE">
        <w:rPr>
          <w:rFonts w:ascii="Times New Roman" w:hAnsi="Times New Roman" w:cs="Times New Roman"/>
          <w:lang w:val="lt-LT"/>
        </w:rPr>
        <w:t> </w:t>
      </w:r>
      <w:r>
        <w:rPr>
          <w:rFonts w:ascii="Times New Roman" w:hAnsi="Times New Roman" w:cs="Times New Roman"/>
          <w:lang w:val="lt-LT"/>
        </w:rPr>
        <w:t xml:space="preserve">metus) vartojus protonų siurblio inhibitorių, pvz., </w:t>
      </w:r>
      <w:proofErr w:type="spellStart"/>
      <w:r>
        <w:rPr>
          <w:rFonts w:ascii="Times New Roman" w:hAnsi="Times New Roman" w:cs="Times New Roman"/>
          <w:lang w:val="lt-LT"/>
        </w:rPr>
        <w:t>ezomeprazolo</w:t>
      </w:r>
      <w:proofErr w:type="spellEnd"/>
      <w:r>
        <w:rPr>
          <w:rFonts w:ascii="Times New Roman" w:hAnsi="Times New Roman" w:cs="Times New Roman"/>
          <w:lang w:val="lt-LT"/>
        </w:rPr>
        <w:t xml:space="preserve">. Dėl </w:t>
      </w:r>
      <w:proofErr w:type="spellStart"/>
      <w:r>
        <w:rPr>
          <w:rFonts w:ascii="Times New Roman" w:hAnsi="Times New Roman" w:cs="Times New Roman"/>
          <w:lang w:val="lt-LT"/>
        </w:rPr>
        <w:t>hipomagnezemijos</w:t>
      </w:r>
      <w:proofErr w:type="spellEnd"/>
      <w:r>
        <w:rPr>
          <w:rFonts w:ascii="Times New Roman" w:hAnsi="Times New Roman" w:cs="Times New Roman"/>
          <w:lang w:val="lt-LT"/>
        </w:rPr>
        <w:t xml:space="preserve"> gali pasireikšti sunkių sutrikimų (pvz., nuovargis, </w:t>
      </w:r>
      <w:proofErr w:type="spellStart"/>
      <w:r>
        <w:rPr>
          <w:rFonts w:ascii="Times New Roman" w:hAnsi="Times New Roman" w:cs="Times New Roman"/>
          <w:lang w:val="lt-LT"/>
        </w:rPr>
        <w:t>tetanija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delyras</w:t>
      </w:r>
      <w:proofErr w:type="spellEnd"/>
      <w:r>
        <w:rPr>
          <w:rFonts w:ascii="Times New Roman" w:hAnsi="Times New Roman" w:cs="Times New Roman"/>
          <w:lang w:val="lt-LT"/>
        </w:rPr>
        <w:t xml:space="preserve">, traukuliai, svaigulys ir </w:t>
      </w:r>
      <w:proofErr w:type="spellStart"/>
      <w:r>
        <w:rPr>
          <w:rFonts w:ascii="Times New Roman" w:hAnsi="Times New Roman" w:cs="Times New Roman"/>
          <w:lang w:val="lt-LT"/>
        </w:rPr>
        <w:t>skilvelinė</w:t>
      </w:r>
      <w:proofErr w:type="spellEnd"/>
      <w:r>
        <w:rPr>
          <w:rFonts w:ascii="Times New Roman" w:hAnsi="Times New Roman" w:cs="Times New Roman"/>
          <w:lang w:val="lt-LT"/>
        </w:rPr>
        <w:t xml:space="preserve"> aritmija), bet ji gali prasidėti pamažu ir ilgai likti nepastebėta. </w:t>
      </w:r>
      <w:proofErr w:type="spellStart"/>
      <w:r>
        <w:rPr>
          <w:rFonts w:ascii="Times New Roman" w:hAnsi="Times New Roman" w:cs="Times New Roman"/>
          <w:lang w:val="lt-LT"/>
        </w:rPr>
        <w:t>Hipomagnezemija</w:t>
      </w:r>
      <w:proofErr w:type="spellEnd"/>
      <w:r>
        <w:rPr>
          <w:rFonts w:ascii="Times New Roman" w:hAnsi="Times New Roman" w:cs="Times New Roman"/>
          <w:lang w:val="lt-LT"/>
        </w:rPr>
        <w:t xml:space="preserve"> dažniausiai palengvėdavo vartojant magnio pakaitiniam gydymui ir nutraukus protonų siurblio inhibitorių vartojimą.</w:t>
      </w:r>
    </w:p>
    <w:p w14:paraId="58D90FE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sv-SE"/>
        </w:rPr>
      </w:pPr>
      <w:r>
        <w:rPr>
          <w:rFonts w:ascii="Times New Roman" w:eastAsia="Times New Roman" w:hAnsi="Times New Roman" w:cs="Times New Roman"/>
          <w:lang w:val="lt-LT" w:eastAsia="sv-SE"/>
        </w:rPr>
        <w:t xml:space="preserve">Jeigu numatomas ilgalaikis gydymas protonų siurblio inhibitoriais arba pacientas kartu su jais vartoja </w:t>
      </w:r>
      <w:proofErr w:type="spellStart"/>
      <w:r>
        <w:rPr>
          <w:rFonts w:ascii="Times New Roman" w:eastAsia="Times New Roman" w:hAnsi="Times New Roman" w:cs="Times New Roman"/>
          <w:lang w:val="lt-LT" w:eastAsia="sv-SE"/>
        </w:rPr>
        <w:t>digoksino</w:t>
      </w:r>
      <w:proofErr w:type="spellEnd"/>
      <w:r>
        <w:rPr>
          <w:rFonts w:ascii="Times New Roman" w:eastAsia="Times New Roman" w:hAnsi="Times New Roman" w:cs="Times New Roman"/>
          <w:lang w:val="lt-LT" w:eastAsia="sv-SE"/>
        </w:rPr>
        <w:t xml:space="preserve"> ar </w:t>
      </w:r>
      <w:proofErr w:type="spellStart"/>
      <w:r>
        <w:rPr>
          <w:rFonts w:ascii="Times New Roman" w:eastAsia="Times New Roman" w:hAnsi="Times New Roman" w:cs="Times New Roman"/>
          <w:lang w:val="lt-LT" w:eastAsia="sv-SE"/>
        </w:rPr>
        <w:t>hipomagnezemiją</w:t>
      </w:r>
      <w:proofErr w:type="spellEnd"/>
      <w:r>
        <w:rPr>
          <w:rFonts w:ascii="Times New Roman" w:eastAsia="Times New Roman" w:hAnsi="Times New Roman" w:cs="Times New Roman"/>
          <w:lang w:val="lt-LT" w:eastAsia="sv-SE"/>
        </w:rPr>
        <w:t xml:space="preserve"> galinčių sukelti vaistinių preparatų (pvz., diuretikų), sveikatos priežiūros specialistai turi apsvarstyti tirti magnio koncentracij</w:t>
      </w:r>
      <w:r w:rsidR="00552E0C">
        <w:rPr>
          <w:rFonts w:ascii="Times New Roman" w:eastAsia="Times New Roman" w:hAnsi="Times New Roman" w:cs="Times New Roman"/>
          <w:lang w:val="lt-LT" w:eastAsia="sv-SE"/>
        </w:rPr>
        <w:t>ą</w:t>
      </w:r>
      <w:r>
        <w:rPr>
          <w:rFonts w:ascii="Times New Roman" w:eastAsia="Times New Roman" w:hAnsi="Times New Roman" w:cs="Times New Roman"/>
          <w:lang w:val="lt-LT" w:eastAsia="sv-SE"/>
        </w:rPr>
        <w:t xml:space="preserve"> prieš pradedant vartoti protonų siurblio inhibitorių ir periodiškai gydymo metu.</w:t>
      </w:r>
    </w:p>
    <w:p w14:paraId="1A430BA0" w14:textId="77777777" w:rsidR="00AF04F9" w:rsidRDefault="00AF04F9" w:rsidP="00AF04F9">
      <w:pPr>
        <w:spacing w:after="0" w:line="240" w:lineRule="auto"/>
        <w:rPr>
          <w:rFonts w:ascii="Times New Roman" w:eastAsia="Times New Roman" w:hAnsi="Times New Roman" w:cs="Times New Roman"/>
          <w:lang w:val="lt-LT" w:eastAsia="lt-LT"/>
        </w:rPr>
      </w:pPr>
    </w:p>
    <w:p w14:paraId="1921A74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Protonų siurblio inhibitoriai, ypač vartojami didelėmis dozėmis ir ilgai (daugiau kaip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metus), gali šiek tiek padidinti šlaunikaulio, riešo ir stuburo lūžių riziką, ypač senyvame amžiuje arba esant kitų pripažintų rizikos veiksnių. Stebėjimo tyrimų duomenimis, protonų siurblio inhibitoriai gali padidinti bendrą lūžių riziką 10-40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Dalį šio padidėjimo gali nulemti kiti rizikos veiksniai. Pacientams, kuriems yra osteoporozės rizika, būtina galiojančias klinikines rekomendacijas atitinkanti priežiūra bei pakankamo vitamino D ir kalcio kiekio vartojimas.</w:t>
      </w:r>
    </w:p>
    <w:p w14:paraId="3B1B4ACD" w14:textId="77777777" w:rsidR="00AF04F9" w:rsidRDefault="00AF04F9" w:rsidP="00AF04F9">
      <w:pPr>
        <w:spacing w:after="0" w:line="240" w:lineRule="auto"/>
        <w:rPr>
          <w:rFonts w:ascii="Times New Roman" w:eastAsia="Times New Roman" w:hAnsi="Times New Roman" w:cs="Times New Roman"/>
          <w:lang w:val="lt-LT" w:eastAsia="lt-LT"/>
        </w:rPr>
      </w:pPr>
    </w:p>
    <w:p w14:paraId="2111658E" w14:textId="77777777" w:rsidR="00AF04F9" w:rsidRPr="00BC0ACE" w:rsidRDefault="00AF04F9" w:rsidP="00AF04F9">
      <w:pPr>
        <w:tabs>
          <w:tab w:val="left" w:pos="567"/>
        </w:tabs>
        <w:spacing w:after="0" w:line="240" w:lineRule="auto"/>
        <w:rPr>
          <w:rFonts w:ascii="Times New Roman" w:hAnsi="Times New Roman" w:cs="Times New Roman"/>
          <w:u w:val="single"/>
          <w:lang w:val="lt-LT" w:eastAsia="lt-LT"/>
        </w:rPr>
      </w:pPr>
      <w:proofErr w:type="spellStart"/>
      <w:r w:rsidRPr="00BC0ACE">
        <w:rPr>
          <w:rFonts w:ascii="Times New Roman" w:hAnsi="Times New Roman" w:cs="Times New Roman"/>
          <w:u w:val="single"/>
          <w:lang w:val="lt-LT" w:eastAsia="lt-LT"/>
        </w:rPr>
        <w:t>Poūmė</w:t>
      </w:r>
      <w:proofErr w:type="spellEnd"/>
      <w:r w:rsidRPr="00BC0ACE">
        <w:rPr>
          <w:rFonts w:ascii="Times New Roman" w:hAnsi="Times New Roman" w:cs="Times New Roman"/>
          <w:u w:val="single"/>
          <w:lang w:val="lt-LT" w:eastAsia="lt-LT"/>
        </w:rPr>
        <w:t xml:space="preserve"> odos raudonoji vilkligė (PORV)</w:t>
      </w:r>
    </w:p>
    <w:p w14:paraId="3371AC36" w14:textId="77777777" w:rsidR="00AF04F9" w:rsidRPr="004C7FF3" w:rsidRDefault="00AF04F9" w:rsidP="00AF04F9">
      <w:pPr>
        <w:tabs>
          <w:tab w:val="left" w:pos="567"/>
        </w:tabs>
        <w:spacing w:after="0" w:line="240" w:lineRule="auto"/>
        <w:rPr>
          <w:rFonts w:ascii="Times New Roman" w:hAnsi="Times New Roman"/>
          <w:lang w:val="lt-LT"/>
        </w:rPr>
      </w:pPr>
      <w:r w:rsidRPr="004C7FF3">
        <w:rPr>
          <w:rFonts w:ascii="Times New Roman" w:hAnsi="Times New Roman"/>
          <w:lang w:val="lt-LT"/>
        </w:rPr>
        <w:t>Protonų siurblio inhibitoriai siejami su labai retais PORV atvejais. Atsiradus paž</w:t>
      </w:r>
      <w:r w:rsidR="00552E0C">
        <w:rPr>
          <w:rFonts w:ascii="Times New Roman" w:hAnsi="Times New Roman"/>
          <w:lang w:val="lt-LT"/>
        </w:rPr>
        <w:t>aidai</w:t>
      </w:r>
      <w:r w:rsidRPr="004C7FF3">
        <w:rPr>
          <w:rFonts w:ascii="Times New Roman" w:hAnsi="Times New Roman"/>
          <w:lang w:val="lt-LT"/>
        </w:rPr>
        <w:t xml:space="preserve">, ypač saulės apšviestose odos vietose, ir kartu pasireiškus </w:t>
      </w:r>
      <w:proofErr w:type="spellStart"/>
      <w:r w:rsidRPr="004C7FF3">
        <w:rPr>
          <w:rFonts w:ascii="Times New Roman" w:hAnsi="Times New Roman"/>
          <w:lang w:val="lt-LT"/>
        </w:rPr>
        <w:t>artralgijai</w:t>
      </w:r>
      <w:proofErr w:type="spellEnd"/>
      <w:r w:rsidRPr="004C7FF3">
        <w:rPr>
          <w:rFonts w:ascii="Times New Roman" w:hAnsi="Times New Roman"/>
          <w:lang w:val="lt-LT"/>
        </w:rPr>
        <w:t xml:space="preserve">, pacientas turi nedelsdamas kreiptis medicininės pagalbos, o sveikatos priežiūros specialistai turi apsvarstyti galimybę nutraukti gydymą </w:t>
      </w:r>
      <w:proofErr w:type="spellStart"/>
      <w:r w:rsidRPr="004C7FF3">
        <w:rPr>
          <w:rFonts w:ascii="Times New Roman" w:hAnsi="Times New Roman"/>
          <w:lang w:val="lt-LT"/>
        </w:rPr>
        <w:t>Omediprol</w:t>
      </w:r>
      <w:proofErr w:type="spellEnd"/>
      <w:r w:rsidRPr="004C7FF3">
        <w:rPr>
          <w:rFonts w:ascii="Times New Roman" w:hAnsi="Times New Roman"/>
          <w:lang w:val="lt-LT"/>
        </w:rPr>
        <w:t>. Jeigu po ankstesnio gydymo protonų siurblio inhibitoriumi pacientui išsivystė PORV, PORV pavojus vartojant kitus protonų siurblio inhibitorius gali būti didesnis.</w:t>
      </w:r>
    </w:p>
    <w:p w14:paraId="2AE8733A" w14:textId="77777777" w:rsidR="00AF04F9" w:rsidRDefault="00AF04F9" w:rsidP="00AF04F9">
      <w:pPr>
        <w:spacing w:after="0" w:line="240" w:lineRule="auto"/>
        <w:rPr>
          <w:rFonts w:ascii="Times New Roman" w:eastAsia="Times New Roman" w:hAnsi="Times New Roman" w:cs="Times New Roman"/>
          <w:lang w:val="lt-LT" w:eastAsia="lt-LT"/>
        </w:rPr>
      </w:pPr>
    </w:p>
    <w:p w14:paraId="32994938" w14:textId="77777777" w:rsidR="00202D16" w:rsidRDefault="00202D16" w:rsidP="00202D16">
      <w:pPr>
        <w:tabs>
          <w:tab w:val="left" w:pos="567"/>
        </w:tabs>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Įtaka laboratoriniams tyrimams</w:t>
      </w:r>
    </w:p>
    <w:p w14:paraId="3D9AB852" w14:textId="77777777" w:rsidR="00202D16" w:rsidRDefault="00202D16" w:rsidP="00202D16">
      <w:pPr>
        <w:tabs>
          <w:tab w:val="left" w:pos="567"/>
        </w:tabs>
        <w:spacing w:after="0" w:line="240" w:lineRule="auto"/>
        <w:rPr>
          <w:rFonts w:ascii="Times New Roman" w:eastAsia="Times New Roman" w:hAnsi="Times New Roman" w:cs="Times New Roman"/>
          <w:lang w:val="lt-LT" w:eastAsia="lt-LT"/>
        </w:rPr>
      </w:pPr>
      <w:r w:rsidRPr="00CC427A">
        <w:rPr>
          <w:rFonts w:ascii="Times New Roman" w:eastAsia="Times New Roman" w:hAnsi="Times New Roman" w:cs="Times New Roman"/>
          <w:lang w:val="lt-LT" w:eastAsia="lt-LT"/>
        </w:rPr>
        <w:t xml:space="preserve">Dėl padidėjusios </w:t>
      </w:r>
      <w:proofErr w:type="spellStart"/>
      <w:r w:rsidRPr="00CC427A">
        <w:rPr>
          <w:rFonts w:ascii="Times New Roman" w:eastAsia="Times New Roman" w:hAnsi="Times New Roman" w:cs="Times New Roman"/>
          <w:lang w:val="lt-LT" w:eastAsia="lt-LT"/>
        </w:rPr>
        <w:t>chromogranino</w:t>
      </w:r>
      <w:proofErr w:type="spellEnd"/>
      <w:r w:rsidRPr="00CC427A">
        <w:rPr>
          <w:rFonts w:ascii="Times New Roman" w:eastAsia="Times New Roman" w:hAnsi="Times New Roman" w:cs="Times New Roman"/>
          <w:lang w:val="lt-LT" w:eastAsia="lt-LT"/>
        </w:rPr>
        <w:t xml:space="preserve"> A (</w:t>
      </w:r>
      <w:proofErr w:type="spellStart"/>
      <w:r w:rsidRPr="00CC427A">
        <w:rPr>
          <w:rFonts w:ascii="Times New Roman" w:eastAsia="Times New Roman" w:hAnsi="Times New Roman" w:cs="Times New Roman"/>
          <w:lang w:val="lt-LT" w:eastAsia="lt-LT"/>
        </w:rPr>
        <w:t>CgA</w:t>
      </w:r>
      <w:proofErr w:type="spellEnd"/>
      <w:r w:rsidRPr="00CC427A">
        <w:rPr>
          <w:rFonts w:ascii="Times New Roman" w:eastAsia="Times New Roman" w:hAnsi="Times New Roman" w:cs="Times New Roman"/>
          <w:lang w:val="lt-LT" w:eastAsia="lt-LT"/>
        </w:rPr>
        <w:t xml:space="preserve">) koncentracijos gali būti sunkiau atlikti </w:t>
      </w:r>
      <w:proofErr w:type="spellStart"/>
      <w:r w:rsidRPr="00CC427A">
        <w:rPr>
          <w:rFonts w:ascii="Times New Roman" w:eastAsia="Times New Roman" w:hAnsi="Times New Roman" w:cs="Times New Roman"/>
          <w:lang w:val="lt-LT" w:eastAsia="lt-LT"/>
        </w:rPr>
        <w:t>neuroendokrininių</w:t>
      </w:r>
      <w:proofErr w:type="spellEnd"/>
      <w:r w:rsidRPr="00CC427A">
        <w:rPr>
          <w:rFonts w:ascii="Times New Roman" w:eastAsia="Times New Roman" w:hAnsi="Times New Roman" w:cs="Times New Roman"/>
          <w:lang w:val="lt-LT" w:eastAsia="lt-LT"/>
        </w:rPr>
        <w:t xml:space="preserve"> navikų tyrimus. Siekiant išvengti tokio poveikio,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w:t>
      </w:r>
      <w:r w:rsidRPr="00CC427A">
        <w:rPr>
          <w:rFonts w:ascii="Times New Roman" w:eastAsia="Times New Roman" w:hAnsi="Times New Roman" w:cs="Times New Roman"/>
          <w:lang w:val="lt-LT" w:eastAsia="lt-LT"/>
        </w:rPr>
        <w:t>reikia n</w:t>
      </w:r>
      <w:r>
        <w:rPr>
          <w:rFonts w:ascii="Times New Roman" w:eastAsia="Times New Roman" w:hAnsi="Times New Roman" w:cs="Times New Roman"/>
          <w:lang w:val="lt-LT" w:eastAsia="lt-LT"/>
        </w:rPr>
        <w:t xml:space="preserve">utraukti likus ne mažiau kaip 5 dienoms iki </w:t>
      </w:r>
      <w:proofErr w:type="spellStart"/>
      <w:r>
        <w:rPr>
          <w:rFonts w:ascii="Times New Roman" w:eastAsia="Times New Roman" w:hAnsi="Times New Roman" w:cs="Times New Roman"/>
          <w:lang w:val="lt-LT" w:eastAsia="lt-LT"/>
        </w:rPr>
        <w:t>CgA</w:t>
      </w:r>
      <w:proofErr w:type="spellEnd"/>
      <w:r>
        <w:rPr>
          <w:rFonts w:ascii="Times New Roman" w:eastAsia="Times New Roman" w:hAnsi="Times New Roman" w:cs="Times New Roman"/>
          <w:lang w:val="lt-LT" w:eastAsia="lt-LT"/>
        </w:rPr>
        <w:t xml:space="preserve"> tyrimų (žr. 5.1 </w:t>
      </w:r>
      <w:r w:rsidRPr="00CC427A">
        <w:rPr>
          <w:rFonts w:ascii="Times New Roman" w:eastAsia="Times New Roman" w:hAnsi="Times New Roman" w:cs="Times New Roman"/>
          <w:lang w:val="lt-LT" w:eastAsia="lt-LT"/>
        </w:rPr>
        <w:t xml:space="preserve">skyrių). Jeigu po pirminio tyrimo </w:t>
      </w:r>
      <w:proofErr w:type="spellStart"/>
      <w:r w:rsidRPr="00CC427A">
        <w:rPr>
          <w:rFonts w:ascii="Times New Roman" w:eastAsia="Times New Roman" w:hAnsi="Times New Roman" w:cs="Times New Roman"/>
          <w:lang w:val="lt-LT" w:eastAsia="lt-LT"/>
        </w:rPr>
        <w:t>CgA</w:t>
      </w:r>
      <w:proofErr w:type="spellEnd"/>
      <w:r w:rsidRPr="00CC427A">
        <w:rPr>
          <w:rFonts w:ascii="Times New Roman" w:eastAsia="Times New Roman" w:hAnsi="Times New Roman" w:cs="Times New Roman"/>
          <w:lang w:val="lt-LT" w:eastAsia="lt-LT"/>
        </w:rPr>
        <w:t xml:space="preserve"> ir </w:t>
      </w:r>
      <w:proofErr w:type="spellStart"/>
      <w:r w:rsidRPr="00CC427A">
        <w:rPr>
          <w:rFonts w:ascii="Times New Roman" w:eastAsia="Times New Roman" w:hAnsi="Times New Roman" w:cs="Times New Roman"/>
          <w:lang w:val="lt-LT" w:eastAsia="lt-LT"/>
        </w:rPr>
        <w:t>gastrino</w:t>
      </w:r>
      <w:proofErr w:type="spellEnd"/>
      <w:r w:rsidRPr="00CC427A">
        <w:rPr>
          <w:rFonts w:ascii="Times New Roman" w:eastAsia="Times New Roman" w:hAnsi="Times New Roman" w:cs="Times New Roman"/>
          <w:lang w:val="lt-LT" w:eastAsia="lt-LT"/>
        </w:rPr>
        <w:t xml:space="preserve"> koncentracija nesumažėjo iki standartinės koncentracijos intervalo, tyri</w:t>
      </w:r>
      <w:r>
        <w:rPr>
          <w:rFonts w:ascii="Times New Roman" w:eastAsia="Times New Roman" w:hAnsi="Times New Roman" w:cs="Times New Roman"/>
          <w:lang w:val="lt-LT" w:eastAsia="lt-LT"/>
        </w:rPr>
        <w:t>mus reikia pakartoti praėjus 14 </w:t>
      </w:r>
      <w:r w:rsidRPr="00CC427A">
        <w:rPr>
          <w:rFonts w:ascii="Times New Roman" w:eastAsia="Times New Roman" w:hAnsi="Times New Roman" w:cs="Times New Roman"/>
          <w:lang w:val="lt-LT" w:eastAsia="lt-LT"/>
        </w:rPr>
        <w:t>dienų po gydymo protonų siurblio inhibitoriais nutraukimo.</w:t>
      </w:r>
    </w:p>
    <w:p w14:paraId="739DE67F" w14:textId="77777777" w:rsidR="00202D16" w:rsidRDefault="00202D16" w:rsidP="00AF04F9">
      <w:pPr>
        <w:spacing w:after="0" w:line="240" w:lineRule="auto"/>
        <w:rPr>
          <w:rFonts w:ascii="Times New Roman" w:eastAsia="Times New Roman" w:hAnsi="Times New Roman" w:cs="Times New Roman"/>
          <w:lang w:val="lt-LT" w:eastAsia="lt-LT"/>
        </w:rPr>
      </w:pPr>
    </w:p>
    <w:p w14:paraId="0BA085A2" w14:textId="77777777" w:rsidR="00202D16" w:rsidRDefault="00202D16" w:rsidP="00AF04F9">
      <w:pPr>
        <w:spacing w:after="0" w:line="240" w:lineRule="auto"/>
        <w:rPr>
          <w:rFonts w:ascii="Times New Roman" w:eastAsia="Times New Roman" w:hAnsi="Times New Roman" w:cs="Times New Roman"/>
          <w:lang w:val="lt-LT" w:eastAsia="lt-LT"/>
        </w:rPr>
      </w:pPr>
    </w:p>
    <w:p w14:paraId="2833561E" w14:textId="77777777" w:rsidR="00AF04F9" w:rsidRDefault="00AF04F9" w:rsidP="00AF04F9">
      <w:pPr>
        <w:spacing w:after="0" w:line="240" w:lineRule="auto"/>
        <w:rPr>
          <w:rFonts w:ascii="Times New Roman" w:eastAsia="Times New Roman" w:hAnsi="Times New Roman" w:cs="Times New Roman"/>
          <w:lang w:val="lt-LT" w:eastAsia="lt-LT"/>
        </w:rPr>
      </w:pPr>
    </w:p>
    <w:p w14:paraId="547B949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Pacientai su atsinaujinančiais atsirūgimo ir rėmens simptomais turėtų reguliariai lankytis pas gydytoją. Vyresniems nei 55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metų suaugusiems, kasdien vartojantiems kitų atsirūgimą ir rėmenį gydančių nereceptinių vaistinių preparatų, ypač svarbu apie tai informuoti gydytoją ar vaistininką.</w:t>
      </w:r>
    </w:p>
    <w:p w14:paraId="23FF4616" w14:textId="77777777" w:rsidR="00AF04F9" w:rsidRDefault="00AF04F9" w:rsidP="00AF04F9">
      <w:pPr>
        <w:spacing w:after="0" w:line="240" w:lineRule="auto"/>
        <w:rPr>
          <w:rFonts w:ascii="Times New Roman" w:eastAsia="Times New Roman" w:hAnsi="Times New Roman" w:cs="Times New Roman"/>
          <w:lang w:val="lt-LT" w:eastAsia="lt-LT"/>
        </w:rPr>
      </w:pPr>
    </w:p>
    <w:p w14:paraId="1330717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Pacientai turi pasitarti su gydytoju:</w:t>
      </w:r>
    </w:p>
    <w:p w14:paraId="447CBF69"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anksčiau yra turėję skrandžio opą ar virškinamojo trakto operaciją</w:t>
      </w:r>
      <w:r>
        <w:rPr>
          <w:rFonts w:ascii="Times New Roman" w:eastAsia="Times New Roman" w:hAnsi="Times New Roman" w:cs="Times New Roman"/>
          <w:lang w:val="lt-LT" w:eastAsia="lt-LT"/>
        </w:rPr>
        <w:t>;</w:t>
      </w:r>
    </w:p>
    <w:p w14:paraId="00C8044D"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AF04F9">
        <w:rPr>
          <w:rFonts w:ascii="Times New Roman" w:eastAsia="Times New Roman" w:hAnsi="Times New Roman" w:cs="Times New Roman"/>
          <w:lang w:val="lt-LT" w:eastAsia="lt-LT"/>
        </w:rPr>
        <w:t xml:space="preserve"> daugiau nei 4</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 yra gydomi vaistais nuo atsirūgimo ir rėmens</w:t>
      </w:r>
      <w:r>
        <w:rPr>
          <w:rFonts w:ascii="Times New Roman" w:eastAsia="Times New Roman" w:hAnsi="Times New Roman" w:cs="Times New Roman"/>
          <w:lang w:val="lt-LT" w:eastAsia="lt-LT"/>
        </w:rPr>
        <w:t>;</w:t>
      </w:r>
    </w:p>
    <w:p w14:paraId="1459B9B2"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AF04F9">
        <w:rPr>
          <w:rFonts w:ascii="Times New Roman" w:eastAsia="Times New Roman" w:hAnsi="Times New Roman" w:cs="Times New Roman"/>
          <w:lang w:val="lt-LT" w:eastAsia="lt-LT"/>
        </w:rPr>
        <w:t xml:space="preserve"> serga gelta ar sunkia kepenų liga</w:t>
      </w:r>
      <w:r>
        <w:rPr>
          <w:rFonts w:ascii="Times New Roman" w:eastAsia="Times New Roman" w:hAnsi="Times New Roman" w:cs="Times New Roman"/>
          <w:lang w:val="lt-LT" w:eastAsia="lt-LT"/>
        </w:rPr>
        <w:t>;</w:t>
      </w:r>
    </w:p>
    <w:p w14:paraId="51358C39"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AF04F9">
        <w:rPr>
          <w:rFonts w:ascii="Times New Roman" w:eastAsia="Times New Roman" w:hAnsi="Times New Roman" w:cs="Times New Roman"/>
          <w:lang w:val="lt-LT" w:eastAsia="lt-LT"/>
        </w:rPr>
        <w:t xml:space="preserve"> jiems daugiau nei 55</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metai ir pasireiškė naujų simptomų ar jie neseniai pasikeitė.</w:t>
      </w:r>
    </w:p>
    <w:p w14:paraId="0E5152A5" w14:textId="77777777" w:rsidR="00AF04F9" w:rsidRDefault="00AF04F9" w:rsidP="00AF04F9">
      <w:pPr>
        <w:spacing w:after="0" w:line="240" w:lineRule="auto"/>
        <w:rPr>
          <w:rFonts w:ascii="Times New Roman" w:eastAsia="Times New Roman" w:hAnsi="Times New Roman" w:cs="Times New Roman"/>
          <w:lang w:val="lt-LT" w:eastAsia="lt-LT"/>
        </w:rPr>
      </w:pPr>
    </w:p>
    <w:p w14:paraId="60DC3D5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Negalima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vartoti profilaktiškai.</w:t>
      </w:r>
    </w:p>
    <w:p w14:paraId="7C29EB53" w14:textId="77777777" w:rsidR="00AF04F9" w:rsidRDefault="00AF04F9" w:rsidP="00AF04F9">
      <w:pPr>
        <w:spacing w:after="0" w:line="240" w:lineRule="auto"/>
        <w:rPr>
          <w:rFonts w:ascii="Times New Roman" w:eastAsia="Times New Roman" w:hAnsi="Times New Roman" w:cs="Times New Roman"/>
          <w:lang w:val="lt-LT" w:eastAsia="lt-LT"/>
        </w:rPr>
      </w:pPr>
    </w:p>
    <w:p w14:paraId="6F35BC3F" w14:textId="77777777" w:rsidR="00AF04F9" w:rsidRPr="004C7FF3" w:rsidRDefault="00AF04F9" w:rsidP="00AF04F9">
      <w:pPr>
        <w:spacing w:after="0" w:line="240" w:lineRule="auto"/>
        <w:rPr>
          <w:rFonts w:ascii="Times New Roman" w:hAnsi="Times New Roman"/>
          <w:u w:val="single"/>
          <w:lang w:val="lt-LT"/>
        </w:rPr>
      </w:pPr>
      <w:r w:rsidRPr="004C7FF3">
        <w:rPr>
          <w:rFonts w:ascii="Times New Roman" w:hAnsi="Times New Roman"/>
          <w:u w:val="single"/>
          <w:lang w:val="lt-LT"/>
        </w:rPr>
        <w:t>Vaikų populiacija</w:t>
      </w:r>
    </w:p>
    <w:p w14:paraId="7B83A8B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4EC104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14:paraId="6F395C9D" w14:textId="77777777" w:rsidR="00AF04F9" w:rsidRDefault="00AF04F9" w:rsidP="00AF04F9">
      <w:pPr>
        <w:tabs>
          <w:tab w:val="left" w:pos="567"/>
        </w:tabs>
        <w:spacing w:after="0" w:line="240" w:lineRule="auto"/>
        <w:rPr>
          <w:rFonts w:ascii="Times New Roman" w:eastAsia="Times New Roman" w:hAnsi="Times New Roman" w:cs="Times New Roman"/>
          <w:lang w:val="lt-LT" w:eastAsia="lt-LT"/>
        </w:rPr>
      </w:pPr>
    </w:p>
    <w:p w14:paraId="06A2F7A9" w14:textId="77777777" w:rsidR="00AF04F9" w:rsidRDefault="00AF04F9" w:rsidP="00AF04F9">
      <w:pPr>
        <w:spacing w:after="0" w:line="240" w:lineRule="auto"/>
        <w:rPr>
          <w:rFonts w:ascii="Times New Roman" w:eastAsia="Times New Roman" w:hAnsi="Times New Roman" w:cs="Times New Roman"/>
          <w:lang w:val="lt-LT" w:eastAsia="lt-LT"/>
        </w:rPr>
      </w:pPr>
    </w:p>
    <w:p w14:paraId="3503D55A" w14:textId="77777777" w:rsidR="007E4B0E" w:rsidRDefault="007E4B0E" w:rsidP="007E4B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Sacharozė</w:t>
      </w:r>
    </w:p>
    <w:p w14:paraId="6F1CB80E" w14:textId="77777777" w:rsidR="007E4B0E" w:rsidRPr="0056580B" w:rsidRDefault="002574E8" w:rsidP="007E4B0E">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Vaistinio preparato sudėtyje yra sacharozės. </w:t>
      </w:r>
      <w:r w:rsidRPr="002574E8">
        <w:rPr>
          <w:rFonts w:ascii="Times New Roman" w:hAnsi="Times New Roman" w:cs="Times New Roman"/>
          <w:lang w:val="lt-LT"/>
        </w:rPr>
        <w:t xml:space="preserve">Šio vaistinio preparato negalima skirti pacientams, kuriems nustatytas retas paveldimas sutrikimas – fruktozės </w:t>
      </w:r>
      <w:proofErr w:type="spellStart"/>
      <w:r w:rsidRPr="002574E8">
        <w:rPr>
          <w:rFonts w:ascii="Times New Roman" w:hAnsi="Times New Roman" w:cs="Times New Roman"/>
          <w:lang w:val="lt-LT"/>
        </w:rPr>
        <w:t>netoleravimas</w:t>
      </w:r>
      <w:proofErr w:type="spellEnd"/>
      <w:r w:rsidRPr="002574E8">
        <w:rPr>
          <w:rFonts w:ascii="Times New Roman" w:hAnsi="Times New Roman" w:cs="Times New Roman"/>
          <w:lang w:val="lt-LT"/>
        </w:rPr>
        <w:t xml:space="preserve">, gliukozės ir </w:t>
      </w:r>
      <w:proofErr w:type="spellStart"/>
      <w:r w:rsidRPr="002574E8">
        <w:rPr>
          <w:rFonts w:ascii="Times New Roman" w:hAnsi="Times New Roman" w:cs="Times New Roman"/>
          <w:lang w:val="lt-LT"/>
        </w:rPr>
        <w:t>galaktozės</w:t>
      </w:r>
      <w:proofErr w:type="spellEnd"/>
      <w:r w:rsidRPr="002574E8">
        <w:rPr>
          <w:rFonts w:ascii="Times New Roman" w:hAnsi="Times New Roman" w:cs="Times New Roman"/>
          <w:lang w:val="lt-LT"/>
        </w:rPr>
        <w:t xml:space="preserve"> </w:t>
      </w:r>
      <w:proofErr w:type="spellStart"/>
      <w:r w:rsidRPr="002574E8">
        <w:rPr>
          <w:rFonts w:ascii="Times New Roman" w:hAnsi="Times New Roman" w:cs="Times New Roman"/>
          <w:lang w:val="lt-LT"/>
        </w:rPr>
        <w:t>malabsorbcija</w:t>
      </w:r>
      <w:proofErr w:type="spellEnd"/>
      <w:r w:rsidRPr="002574E8">
        <w:rPr>
          <w:rFonts w:ascii="Times New Roman" w:hAnsi="Times New Roman" w:cs="Times New Roman"/>
          <w:lang w:val="lt-LT"/>
        </w:rPr>
        <w:t xml:space="preserve"> arba </w:t>
      </w:r>
      <w:proofErr w:type="spellStart"/>
      <w:r w:rsidRPr="002574E8">
        <w:rPr>
          <w:rFonts w:ascii="Times New Roman" w:hAnsi="Times New Roman" w:cs="Times New Roman"/>
          <w:lang w:val="lt-LT"/>
        </w:rPr>
        <w:t>sacharazės</w:t>
      </w:r>
      <w:proofErr w:type="spellEnd"/>
      <w:r w:rsidRPr="002574E8">
        <w:rPr>
          <w:rFonts w:ascii="Times New Roman" w:hAnsi="Times New Roman" w:cs="Times New Roman"/>
          <w:lang w:val="lt-LT"/>
        </w:rPr>
        <w:t xml:space="preserve"> ir </w:t>
      </w:r>
      <w:proofErr w:type="spellStart"/>
      <w:r w:rsidRPr="002574E8">
        <w:rPr>
          <w:rFonts w:ascii="Times New Roman" w:hAnsi="Times New Roman" w:cs="Times New Roman"/>
          <w:lang w:val="lt-LT"/>
        </w:rPr>
        <w:t>izomaltazės</w:t>
      </w:r>
      <w:proofErr w:type="spellEnd"/>
      <w:r w:rsidRPr="002574E8">
        <w:rPr>
          <w:rFonts w:ascii="Times New Roman" w:hAnsi="Times New Roman" w:cs="Times New Roman"/>
          <w:lang w:val="lt-LT"/>
        </w:rPr>
        <w:t xml:space="preserve"> stygius.</w:t>
      </w:r>
    </w:p>
    <w:p w14:paraId="3BCDF389" w14:textId="77777777" w:rsidR="007E4B0E" w:rsidRPr="0056580B" w:rsidRDefault="007E4B0E" w:rsidP="007E4B0E">
      <w:pPr>
        <w:spacing w:after="0" w:line="240" w:lineRule="auto"/>
        <w:rPr>
          <w:rFonts w:ascii="Times New Roman" w:eastAsia="Times New Roman" w:hAnsi="Times New Roman" w:cs="Times New Roman"/>
          <w:lang w:val="lt-LT" w:eastAsia="lt-LT"/>
        </w:rPr>
      </w:pPr>
    </w:p>
    <w:p w14:paraId="6704B1BF" w14:textId="77777777" w:rsidR="007E4B0E" w:rsidRDefault="007E4B0E" w:rsidP="007E4B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Natris</w:t>
      </w:r>
    </w:p>
    <w:p w14:paraId="3A23EA91" w14:textId="77777777" w:rsidR="007E4B0E" w:rsidRPr="00202D16" w:rsidRDefault="007E4B0E" w:rsidP="007E4B0E">
      <w:pPr>
        <w:rPr>
          <w:rFonts w:ascii="Times New Roman" w:eastAsia="SimSun" w:hAnsi="Times New Roman" w:cs="Times New Roman"/>
          <w:lang w:val="lt-LT" w:eastAsia="zh-CN"/>
        </w:rPr>
      </w:pPr>
      <w:r w:rsidRPr="00202D16">
        <w:rPr>
          <w:rFonts w:ascii="Times New Roman" w:eastAsia="SimSun" w:hAnsi="Times New Roman" w:cs="Times New Roman"/>
          <w:lang w:val="lt-LT" w:eastAsia="zh-CN"/>
        </w:rPr>
        <w:t>Šio vaisto vienoje kapsulėje yra mažiau kaip 1 </w:t>
      </w:r>
      <w:proofErr w:type="spellStart"/>
      <w:r w:rsidRPr="00202D16">
        <w:rPr>
          <w:rFonts w:ascii="Times New Roman" w:eastAsia="SimSun" w:hAnsi="Times New Roman" w:cs="Times New Roman"/>
          <w:lang w:val="lt-LT" w:eastAsia="zh-CN"/>
        </w:rPr>
        <w:t>mmol</w:t>
      </w:r>
      <w:proofErr w:type="spellEnd"/>
      <w:r w:rsidRPr="00202D16">
        <w:rPr>
          <w:rFonts w:ascii="Times New Roman" w:eastAsia="SimSun" w:hAnsi="Times New Roman" w:cs="Times New Roman"/>
          <w:lang w:val="lt-LT" w:eastAsia="zh-CN"/>
        </w:rPr>
        <w:t xml:space="preserve"> (23 mg) natrio, </w:t>
      </w:r>
      <w:proofErr w:type="spellStart"/>
      <w:r w:rsidRPr="00202D16">
        <w:rPr>
          <w:rFonts w:ascii="Times New Roman" w:eastAsia="SimSun" w:hAnsi="Times New Roman" w:cs="Times New Roman"/>
          <w:lang w:val="lt-LT" w:eastAsia="zh-CN"/>
        </w:rPr>
        <w:t>t.y</w:t>
      </w:r>
      <w:proofErr w:type="spellEnd"/>
      <w:r w:rsidRPr="00202D16">
        <w:rPr>
          <w:rFonts w:ascii="Times New Roman" w:eastAsia="SimSun" w:hAnsi="Times New Roman" w:cs="Times New Roman"/>
          <w:lang w:val="lt-LT" w:eastAsia="zh-CN"/>
        </w:rPr>
        <w:t>. jis beveik neturi reikšmės.</w:t>
      </w:r>
    </w:p>
    <w:p w14:paraId="0EEA9206" w14:textId="77777777" w:rsidR="00B42B93" w:rsidRDefault="00B42B93" w:rsidP="00B42B93">
      <w:pPr>
        <w:spacing w:after="0" w:line="240" w:lineRule="auto"/>
        <w:rPr>
          <w:rFonts w:ascii="Times New Roman" w:eastAsia="Times New Roman" w:hAnsi="Times New Roman" w:cs="Times New Roman"/>
          <w:lang w:val="lt-LT" w:eastAsia="lt-LT"/>
        </w:rPr>
      </w:pPr>
    </w:p>
    <w:p w14:paraId="57F09F62"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 w:name="_Toc129243231"/>
      <w:bookmarkStart w:id="4" w:name="_Toc129243106"/>
      <w:bookmarkEnd w:id="3"/>
      <w:r>
        <w:rPr>
          <w:rFonts w:ascii="Times New Roman" w:eastAsia="Times New Roman" w:hAnsi="Times New Roman" w:cs="Times New Roman"/>
          <w:b/>
          <w:bCs/>
          <w:lang w:val="lt-LT" w:eastAsia="lt-LT"/>
        </w:rPr>
        <w:t>4.5</w:t>
      </w:r>
      <w:r>
        <w:rPr>
          <w:rFonts w:ascii="Times New Roman" w:eastAsia="Times New Roman" w:hAnsi="Times New Roman" w:cs="Times New Roman"/>
          <w:b/>
          <w:bCs/>
          <w:lang w:val="lt-LT" w:eastAsia="lt-LT"/>
        </w:rPr>
        <w:tab/>
        <w:t>Sąveika su kitais vaistiniais preparatais ir kitokia sąveika</w:t>
      </w:r>
      <w:bookmarkEnd w:id="4"/>
    </w:p>
    <w:p w14:paraId="451F5D13" w14:textId="77777777" w:rsidR="00AF04F9" w:rsidRDefault="00AF04F9" w:rsidP="00AF04F9">
      <w:pPr>
        <w:spacing w:after="0" w:line="240" w:lineRule="auto"/>
        <w:rPr>
          <w:rFonts w:ascii="Times New Roman" w:eastAsia="Times New Roman" w:hAnsi="Times New Roman" w:cs="Times New Roman"/>
          <w:lang w:val="lt-LT" w:eastAsia="lt-LT"/>
        </w:rPr>
      </w:pPr>
    </w:p>
    <w:p w14:paraId="5F428003"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Pr>
          <w:rFonts w:ascii="Times New Roman" w:eastAsia="Times New Roman" w:hAnsi="Times New Roman" w:cs="Times New Roman"/>
          <w:u w:val="single"/>
          <w:lang w:val="lt-LT" w:eastAsia="lt-LT"/>
        </w:rPr>
        <w:t>Omeprazolo</w:t>
      </w:r>
      <w:proofErr w:type="spellEnd"/>
      <w:r>
        <w:rPr>
          <w:rFonts w:ascii="Times New Roman" w:eastAsia="Times New Roman" w:hAnsi="Times New Roman" w:cs="Times New Roman"/>
          <w:u w:val="single"/>
          <w:lang w:val="lt-LT" w:eastAsia="lt-LT"/>
        </w:rPr>
        <w:t xml:space="preserve"> poveikis kitų veikliųjų medžiagų </w:t>
      </w:r>
      <w:proofErr w:type="spellStart"/>
      <w:r>
        <w:rPr>
          <w:rFonts w:ascii="Times New Roman" w:eastAsia="Times New Roman" w:hAnsi="Times New Roman" w:cs="Times New Roman"/>
          <w:u w:val="single"/>
          <w:lang w:val="lt-LT" w:eastAsia="lt-LT"/>
        </w:rPr>
        <w:t>farmakokinetikai</w:t>
      </w:r>
      <w:proofErr w:type="spellEnd"/>
    </w:p>
    <w:p w14:paraId="1535D25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4CD28ED2"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Veikliosios medžiagos, kurių absorbcija priklauso nuo pH</w:t>
      </w:r>
    </w:p>
    <w:p w14:paraId="44BDF1D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vartojant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sumažėjusio vidinio skrandžio rūgštingumo gali padidėti ar sumažėti absorbuojamas veikliųjų medžiagų, kurių absorbcija priklauso nuo skrandžio pH, kiekis.</w:t>
      </w:r>
    </w:p>
    <w:p w14:paraId="45F4BAD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58B0F192"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Nelfinaviras</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atazanaviras</w:t>
      </w:r>
      <w:proofErr w:type="spellEnd"/>
    </w:p>
    <w:p w14:paraId="1730469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Vartojamų kartu su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kiekis kraujo plazmoje būna sumažėjęs.</w:t>
      </w:r>
    </w:p>
    <w:p w14:paraId="3211769C" w14:textId="77777777" w:rsidR="00AF04F9" w:rsidRDefault="00AF04F9" w:rsidP="00AF04F9">
      <w:pPr>
        <w:spacing w:after="0" w:line="240" w:lineRule="auto"/>
        <w:rPr>
          <w:rFonts w:ascii="Times New Roman" w:eastAsia="Times New Roman" w:hAnsi="Times New Roman" w:cs="Times New Roman"/>
          <w:lang w:val="lt-LT" w:eastAsia="lt-LT"/>
        </w:rPr>
      </w:pPr>
    </w:p>
    <w:p w14:paraId="6300116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vartoti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negalima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4.3</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 Kartu vartojant 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kartą per parą,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vidutinė ekspozicija sumažėjo maždaug 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o farmakologiškai aktyvaus jo metabolito M8</w:t>
      </w:r>
      <w:r w:rsidR="00080555">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080555">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maždaug 75-90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Ši sąveika taip pat gali būti susijusi su CYP2C19</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slopinimu.</w:t>
      </w:r>
    </w:p>
    <w:p w14:paraId="14A8178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F9C371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vartoti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nerekomenduojama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4.4</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 Sveikiems savanoriams kartu su 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vartojant 300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ir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ritonaviro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ekspozicija sumažėjo 75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dozės padidinimas iki 400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nekompensavo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įtakos </w:t>
      </w:r>
      <w:proofErr w:type="spellStart"/>
      <w:r>
        <w:rPr>
          <w:rFonts w:ascii="Times New Roman" w:eastAsia="Times New Roman" w:hAnsi="Times New Roman" w:cs="Times New Roman"/>
          <w:lang w:val="lt-LT" w:eastAsia="lt-LT"/>
        </w:rPr>
        <w:t>antazanaviro</w:t>
      </w:r>
      <w:proofErr w:type="spellEnd"/>
      <w:r>
        <w:rPr>
          <w:rFonts w:ascii="Times New Roman" w:eastAsia="Times New Roman" w:hAnsi="Times New Roman" w:cs="Times New Roman"/>
          <w:lang w:val="lt-LT" w:eastAsia="lt-LT"/>
        </w:rPr>
        <w:t xml:space="preserve"> ekspozicijai. Sveikiems savanoriams kartu su 20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vartojant 400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ir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ritonaviro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ekspozicija buvo maždaug 30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mažesnė, negu vartojant vien 300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ir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ritonaviro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w:t>
      </w:r>
    </w:p>
    <w:p w14:paraId="76FB4AE5"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21751A98"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Digoksinas</w:t>
      </w:r>
      <w:proofErr w:type="spellEnd"/>
    </w:p>
    <w:p w14:paraId="248A062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Kartu vartojant 20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per parą,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biologinis prieinamumas sveikiems savanoriams padidėjo 10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Retai gauta pranešimų apie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toksinį poveikį. Vis dėlto, jei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didelėmis dozėmis vartoja senyvas pacientas, reikia laikytis atsargumo priemonių. Turi būti atidžiau stebimas gydomasis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poveikis.</w:t>
      </w:r>
    </w:p>
    <w:p w14:paraId="5E1B8E5D" w14:textId="77777777" w:rsidR="00AF04F9" w:rsidRDefault="00AF04F9" w:rsidP="00AF04F9">
      <w:pPr>
        <w:spacing w:after="0" w:line="240" w:lineRule="auto"/>
        <w:rPr>
          <w:rFonts w:ascii="Times New Roman" w:eastAsia="Times New Roman" w:hAnsi="Times New Roman" w:cs="Times New Roman"/>
          <w:i/>
          <w:szCs w:val="20"/>
          <w:lang w:val="lt-LT" w:eastAsia="lt-LT"/>
        </w:rPr>
      </w:pPr>
    </w:p>
    <w:p w14:paraId="62317175"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Klopidogrelis</w:t>
      </w:r>
      <w:proofErr w:type="spellEnd"/>
    </w:p>
    <w:p w14:paraId="1DDA7005" w14:textId="77777777" w:rsidR="00860048" w:rsidRPr="00202D16" w:rsidRDefault="00860048" w:rsidP="00860048">
      <w:pPr>
        <w:widowControl w:val="0"/>
        <w:autoSpaceDE w:val="0"/>
        <w:autoSpaceDN w:val="0"/>
        <w:adjustRightInd w:val="0"/>
        <w:spacing w:after="0" w:line="240" w:lineRule="auto"/>
        <w:rPr>
          <w:rFonts w:ascii="Times New Roman" w:hAnsi="Times New Roman" w:cs="Times New Roman"/>
          <w:lang w:val="lt-LT" w:eastAsia="lt-LT"/>
        </w:rPr>
      </w:pPr>
      <w:r w:rsidRPr="00202D16">
        <w:rPr>
          <w:rFonts w:ascii="Times New Roman" w:hAnsi="Times New Roman" w:cs="Times New Roman"/>
          <w:lang w:val="lt-LT" w:eastAsia="lt-LT"/>
        </w:rPr>
        <w:t xml:space="preserve">Su sveikais savanoriais atliktas tyrimas parodė </w:t>
      </w:r>
      <w:proofErr w:type="spellStart"/>
      <w:r w:rsidRPr="00202D16">
        <w:rPr>
          <w:rFonts w:ascii="Times New Roman" w:hAnsi="Times New Roman" w:cs="Times New Roman"/>
          <w:lang w:val="lt-LT" w:eastAsia="lt-LT"/>
        </w:rPr>
        <w:t>farmakokinetinę</w:t>
      </w:r>
      <w:proofErr w:type="spellEnd"/>
      <w:r w:rsidRPr="00202D16">
        <w:rPr>
          <w:rFonts w:ascii="Times New Roman" w:hAnsi="Times New Roman" w:cs="Times New Roman"/>
          <w:lang w:val="lt-LT" w:eastAsia="lt-LT"/>
        </w:rPr>
        <w:t xml:space="preserve"> (FK)/</w:t>
      </w:r>
      <w:proofErr w:type="spellStart"/>
      <w:r w:rsidRPr="00202D16">
        <w:rPr>
          <w:rFonts w:ascii="Times New Roman" w:hAnsi="Times New Roman" w:cs="Times New Roman"/>
          <w:lang w:val="lt-LT" w:eastAsia="lt-LT"/>
        </w:rPr>
        <w:t>farmakodinaminę</w:t>
      </w:r>
      <w:proofErr w:type="spellEnd"/>
      <w:r w:rsidRPr="00202D16">
        <w:rPr>
          <w:rFonts w:ascii="Times New Roman" w:hAnsi="Times New Roman" w:cs="Times New Roman"/>
          <w:lang w:val="lt-LT" w:eastAsia="lt-LT"/>
        </w:rPr>
        <w:t xml:space="preserve"> (FD) sąveiką tarp </w:t>
      </w:r>
      <w:proofErr w:type="spellStart"/>
      <w:r w:rsidRPr="00202D16">
        <w:rPr>
          <w:rFonts w:ascii="Times New Roman" w:hAnsi="Times New Roman" w:cs="Times New Roman"/>
          <w:lang w:val="lt-LT" w:eastAsia="lt-LT"/>
        </w:rPr>
        <w:t>klopidogrelio</w:t>
      </w:r>
      <w:proofErr w:type="spellEnd"/>
      <w:r w:rsidRPr="00202D16">
        <w:rPr>
          <w:rFonts w:ascii="Times New Roman" w:hAnsi="Times New Roman" w:cs="Times New Roman"/>
          <w:lang w:val="lt-LT" w:eastAsia="lt-LT"/>
        </w:rPr>
        <w:t xml:space="preserve"> (300 mg įsotinimo dozė/75 mg palaikomoji paros dozė) ir </w:t>
      </w:r>
      <w:proofErr w:type="spellStart"/>
      <w:r w:rsidRPr="00202D16">
        <w:rPr>
          <w:rFonts w:ascii="Times New Roman" w:hAnsi="Times New Roman" w:cs="Times New Roman"/>
          <w:lang w:val="lt-LT" w:eastAsia="lt-LT"/>
        </w:rPr>
        <w:t>omeprazolo</w:t>
      </w:r>
      <w:proofErr w:type="spellEnd"/>
      <w:r w:rsidRPr="00202D16">
        <w:rPr>
          <w:rFonts w:ascii="Times New Roman" w:hAnsi="Times New Roman" w:cs="Times New Roman"/>
          <w:lang w:val="lt-LT" w:eastAsia="lt-LT"/>
        </w:rPr>
        <w:t xml:space="preserve"> (80 mg per</w:t>
      </w:r>
      <w:r w:rsidRPr="00202D16">
        <w:rPr>
          <w:rFonts w:ascii="Times New Roman" w:hAnsi="Times New Roman" w:cs="Times New Roman"/>
          <w:lang w:val="lt-LT"/>
        </w:rPr>
        <w:t xml:space="preserve"> burną</w:t>
      </w:r>
      <w:r w:rsidRPr="00202D16">
        <w:rPr>
          <w:rFonts w:ascii="Times New Roman" w:hAnsi="Times New Roman" w:cs="Times New Roman"/>
          <w:lang w:val="lt-LT" w:eastAsia="lt-LT"/>
        </w:rPr>
        <w:t xml:space="preserve"> kiekvieną parą), kuri sukelia </w:t>
      </w:r>
      <w:proofErr w:type="spellStart"/>
      <w:r w:rsidRPr="00202D16">
        <w:rPr>
          <w:rFonts w:ascii="Times New Roman" w:hAnsi="Times New Roman" w:cs="Times New Roman"/>
          <w:lang w:val="lt-LT" w:eastAsia="lt-LT"/>
        </w:rPr>
        <w:t>klopidogrelio</w:t>
      </w:r>
      <w:proofErr w:type="spellEnd"/>
      <w:r w:rsidRPr="00202D16">
        <w:rPr>
          <w:rFonts w:ascii="Times New Roman" w:hAnsi="Times New Roman" w:cs="Times New Roman"/>
          <w:lang w:val="lt-LT" w:eastAsia="lt-LT"/>
        </w:rPr>
        <w:t xml:space="preserve"> aktyvaus metabolito ekspozicijos sumažėjimą vidutiniškai 46% ir maksimalaus trombocitų </w:t>
      </w:r>
      <w:proofErr w:type="spellStart"/>
      <w:r w:rsidRPr="00202D16">
        <w:rPr>
          <w:rFonts w:ascii="Times New Roman" w:hAnsi="Times New Roman" w:cs="Times New Roman"/>
          <w:lang w:val="lt-LT" w:eastAsia="lt-LT"/>
        </w:rPr>
        <w:t>agregacijos</w:t>
      </w:r>
      <w:proofErr w:type="spellEnd"/>
      <w:r w:rsidRPr="00202D16">
        <w:rPr>
          <w:rFonts w:ascii="Times New Roman" w:hAnsi="Times New Roman" w:cs="Times New Roman"/>
          <w:lang w:val="lt-LT" w:eastAsia="lt-LT"/>
        </w:rPr>
        <w:t xml:space="preserve"> slopinimo (ADP sukelto) sumažėjimą vidutiniškai 16%.</w:t>
      </w:r>
    </w:p>
    <w:p w14:paraId="6008337A" w14:textId="77777777" w:rsidR="00AF04F9" w:rsidRDefault="00860048" w:rsidP="00860048">
      <w:pPr>
        <w:spacing w:after="0" w:line="240" w:lineRule="auto"/>
        <w:rPr>
          <w:rFonts w:ascii="Times New Roman" w:eastAsia="Times New Roman" w:hAnsi="Times New Roman" w:cs="Times New Roman"/>
          <w:i/>
          <w:iCs/>
          <w:lang w:val="lt-LT" w:eastAsia="lt-LT"/>
        </w:rPr>
      </w:pPr>
      <w:r w:rsidRPr="00202D16">
        <w:rPr>
          <w:rFonts w:ascii="Times New Roman" w:hAnsi="Times New Roman" w:cs="Times New Roman"/>
          <w:color w:val="000000"/>
          <w:lang w:val="lt-LT" w:eastAsia="lt-LT"/>
        </w:rPr>
        <w:t xml:space="preserve">Stebėjimo ir klinikinių tyrimų metu gauti prieštaringi duomenys dėl šios </w:t>
      </w:r>
      <w:proofErr w:type="spellStart"/>
      <w:r w:rsidRPr="00202D16">
        <w:rPr>
          <w:rFonts w:ascii="Times New Roman" w:hAnsi="Times New Roman" w:cs="Times New Roman"/>
          <w:color w:val="000000"/>
          <w:lang w:val="lt-LT" w:eastAsia="lt-LT"/>
        </w:rPr>
        <w:t>farmakokinetinės</w:t>
      </w:r>
      <w:proofErr w:type="spellEnd"/>
      <w:r w:rsidRPr="00202D16">
        <w:rPr>
          <w:rFonts w:ascii="Times New Roman" w:hAnsi="Times New Roman" w:cs="Times New Roman"/>
          <w:color w:val="000000"/>
          <w:lang w:val="lt-LT" w:eastAsia="lt-LT"/>
        </w:rPr>
        <w:t xml:space="preserve"> (FK) ir </w:t>
      </w:r>
      <w:proofErr w:type="spellStart"/>
      <w:r w:rsidRPr="00202D16">
        <w:rPr>
          <w:rFonts w:ascii="Times New Roman" w:hAnsi="Times New Roman" w:cs="Times New Roman"/>
          <w:color w:val="000000"/>
          <w:lang w:val="lt-LT" w:eastAsia="lt-LT"/>
        </w:rPr>
        <w:t>farmakodinaminės</w:t>
      </w:r>
      <w:proofErr w:type="spellEnd"/>
      <w:r w:rsidRPr="00202D16">
        <w:rPr>
          <w:rFonts w:ascii="Times New Roman" w:hAnsi="Times New Roman" w:cs="Times New Roman"/>
          <w:color w:val="000000"/>
          <w:lang w:val="lt-LT" w:eastAsia="lt-LT"/>
        </w:rPr>
        <w:t xml:space="preserve"> (FD) </w:t>
      </w:r>
      <w:proofErr w:type="spellStart"/>
      <w:r w:rsidRPr="00202D16">
        <w:rPr>
          <w:rFonts w:ascii="Times New Roman" w:hAnsi="Times New Roman" w:cs="Times New Roman"/>
          <w:color w:val="000000"/>
          <w:lang w:val="lt-LT" w:eastAsia="lt-LT"/>
        </w:rPr>
        <w:t>omeprazolo</w:t>
      </w:r>
      <w:proofErr w:type="spellEnd"/>
      <w:r w:rsidRPr="00202D16">
        <w:rPr>
          <w:rFonts w:ascii="Times New Roman" w:hAnsi="Times New Roman" w:cs="Times New Roman"/>
          <w:color w:val="000000"/>
          <w:lang w:val="lt-LT" w:eastAsia="lt-LT"/>
        </w:rPr>
        <w:t xml:space="preserve"> sąveikos klinikinės reikšmės pagrindinių širdies ir kraujagyslių reiškinių atsiradimui. Atsargumo dėlei</w:t>
      </w:r>
      <w:r w:rsidRPr="00202D16">
        <w:rPr>
          <w:rFonts w:ascii="Times New Roman" w:hAnsi="Times New Roman" w:cs="Times New Roman"/>
          <w:color w:val="000000"/>
          <w:lang w:val="lt-LT"/>
        </w:rPr>
        <w:t xml:space="preserve"> </w:t>
      </w:r>
      <w:proofErr w:type="spellStart"/>
      <w:r w:rsidRPr="00202D16">
        <w:rPr>
          <w:rFonts w:ascii="Times New Roman" w:hAnsi="Times New Roman" w:cs="Times New Roman"/>
          <w:color w:val="000000"/>
          <w:lang w:val="lt-LT"/>
        </w:rPr>
        <w:t>omeprazolas</w:t>
      </w:r>
      <w:proofErr w:type="spellEnd"/>
      <w:r w:rsidRPr="00202D16">
        <w:rPr>
          <w:rFonts w:ascii="Times New Roman" w:hAnsi="Times New Roman" w:cs="Times New Roman"/>
          <w:color w:val="000000"/>
          <w:lang w:val="lt-LT"/>
        </w:rPr>
        <w:t xml:space="preserve"> ar </w:t>
      </w:r>
      <w:proofErr w:type="spellStart"/>
      <w:r w:rsidRPr="00202D16">
        <w:rPr>
          <w:rFonts w:ascii="Times New Roman" w:hAnsi="Times New Roman" w:cs="Times New Roman"/>
          <w:color w:val="000000"/>
          <w:lang w:val="lt-LT"/>
        </w:rPr>
        <w:t>ezomeprazolas</w:t>
      </w:r>
      <w:proofErr w:type="spellEnd"/>
      <w:r w:rsidRPr="00202D16">
        <w:rPr>
          <w:rFonts w:ascii="Times New Roman" w:hAnsi="Times New Roman" w:cs="Times New Roman"/>
          <w:color w:val="000000"/>
          <w:lang w:val="lt-LT"/>
        </w:rPr>
        <w:t xml:space="preserve"> bei </w:t>
      </w:r>
      <w:proofErr w:type="spellStart"/>
      <w:r w:rsidRPr="00202D16">
        <w:rPr>
          <w:rFonts w:ascii="Times New Roman" w:hAnsi="Times New Roman" w:cs="Times New Roman"/>
          <w:color w:val="000000"/>
          <w:lang w:val="lt-LT"/>
        </w:rPr>
        <w:t>klopidogrelis</w:t>
      </w:r>
      <w:proofErr w:type="spellEnd"/>
      <w:r w:rsidRPr="00202D16">
        <w:rPr>
          <w:rFonts w:ascii="Times New Roman" w:hAnsi="Times New Roman" w:cs="Times New Roman"/>
          <w:color w:val="000000"/>
          <w:lang w:val="lt-LT"/>
        </w:rPr>
        <w:t xml:space="preserve"> </w:t>
      </w:r>
      <w:r w:rsidRPr="00202D16">
        <w:rPr>
          <w:rFonts w:ascii="Times New Roman" w:hAnsi="Times New Roman" w:cs="Times New Roman"/>
          <w:color w:val="000000"/>
          <w:lang w:val="lt-LT" w:eastAsia="lt-LT"/>
        </w:rPr>
        <w:t xml:space="preserve">neturėtų būti </w:t>
      </w:r>
      <w:r w:rsidRPr="00202D16">
        <w:rPr>
          <w:rFonts w:ascii="Times New Roman" w:hAnsi="Times New Roman" w:cs="Times New Roman"/>
          <w:color w:val="000000"/>
          <w:lang w:val="lt-LT"/>
        </w:rPr>
        <w:t>vartojami</w:t>
      </w:r>
      <w:r w:rsidRPr="00202D16">
        <w:rPr>
          <w:rFonts w:ascii="Times New Roman" w:hAnsi="Times New Roman" w:cs="Times New Roman"/>
          <w:color w:val="000000"/>
          <w:lang w:val="lt-LT" w:eastAsia="lt-LT"/>
        </w:rPr>
        <w:t xml:space="preserve"> kartu (žr. 4.4 skyrių).</w:t>
      </w:r>
      <w:r w:rsidR="00AF04F9">
        <w:rPr>
          <w:rFonts w:ascii="Times New Roman" w:eastAsia="Times New Roman" w:hAnsi="Times New Roman" w:cs="Times New Roman"/>
          <w:lang w:val="lt-LT" w:eastAsia="lt-LT"/>
        </w:rPr>
        <w:t>.</w:t>
      </w:r>
    </w:p>
    <w:p w14:paraId="35ABA9FC" w14:textId="77777777" w:rsidR="00AF04F9" w:rsidRDefault="00AF04F9" w:rsidP="00AF04F9">
      <w:pPr>
        <w:spacing w:after="0" w:line="240" w:lineRule="auto"/>
        <w:rPr>
          <w:rFonts w:ascii="Times New Roman" w:eastAsia="Times New Roman" w:hAnsi="Times New Roman" w:cs="Times New Roman"/>
          <w:i/>
          <w:iCs/>
          <w:lang w:val="lt-LT" w:eastAsia="lt-LT"/>
        </w:rPr>
      </w:pPr>
    </w:p>
    <w:p w14:paraId="15A4FA2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lastRenderedPageBreak/>
        <w:t>Kitos veikliosios medžiagos</w:t>
      </w:r>
    </w:p>
    <w:p w14:paraId="751D2FD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Pozakonazolo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erlotinibo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ketokonazolo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itrakonazolo</w:t>
      </w:r>
      <w:proofErr w:type="spellEnd"/>
      <w:r>
        <w:rPr>
          <w:rFonts w:ascii="Times New Roman" w:eastAsia="Times New Roman" w:hAnsi="Times New Roman" w:cs="Times New Roman"/>
          <w:lang w:val="lt-LT" w:eastAsia="lt-LT"/>
        </w:rPr>
        <w:t xml:space="preserve"> absorbuojama reikšmingai mažiau, todėl jų klinikinis veiksmingumas gali sumažėti. </w:t>
      </w:r>
      <w:proofErr w:type="spellStart"/>
      <w:r>
        <w:rPr>
          <w:rFonts w:ascii="Times New Roman" w:eastAsia="Times New Roman" w:hAnsi="Times New Roman" w:cs="Times New Roman"/>
          <w:lang w:val="lt-LT" w:eastAsia="lt-LT"/>
        </w:rPr>
        <w:t>Pozakonazolo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erlotinibo</w:t>
      </w:r>
      <w:proofErr w:type="spellEnd"/>
      <w:r>
        <w:rPr>
          <w:rFonts w:ascii="Times New Roman" w:eastAsia="Times New Roman" w:hAnsi="Times New Roman" w:cs="Times New Roman"/>
          <w:lang w:val="lt-LT" w:eastAsia="lt-LT"/>
        </w:rPr>
        <w:t xml:space="preserve"> vartoti kartu su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reikia vengti.</w:t>
      </w:r>
    </w:p>
    <w:p w14:paraId="7BC203A1" w14:textId="77777777" w:rsidR="00AF04F9" w:rsidRDefault="00AF04F9" w:rsidP="00AF04F9">
      <w:pPr>
        <w:spacing w:after="0" w:line="240" w:lineRule="auto"/>
        <w:rPr>
          <w:rFonts w:ascii="Times New Roman" w:eastAsia="Times New Roman" w:hAnsi="Times New Roman" w:cs="Times New Roman"/>
          <w:i/>
          <w:iCs/>
          <w:lang w:val="lt-LT" w:eastAsia="lt-LT"/>
        </w:rPr>
      </w:pPr>
    </w:p>
    <w:p w14:paraId="5D12294E"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 xml:space="preserve">Veikliosios medžiagos, kurias </w:t>
      </w:r>
      <w:proofErr w:type="spellStart"/>
      <w:r>
        <w:rPr>
          <w:rFonts w:ascii="Times New Roman" w:eastAsia="Times New Roman" w:hAnsi="Times New Roman" w:cs="Times New Roman"/>
          <w:i/>
          <w:iCs/>
          <w:u w:val="single"/>
          <w:lang w:val="lt-LT" w:eastAsia="lt-LT"/>
        </w:rPr>
        <w:t>metabolizuoja</w:t>
      </w:r>
      <w:proofErr w:type="spellEnd"/>
      <w:r>
        <w:rPr>
          <w:rFonts w:ascii="Times New Roman" w:eastAsia="Times New Roman" w:hAnsi="Times New Roman" w:cs="Times New Roman"/>
          <w:i/>
          <w:iCs/>
          <w:u w:val="single"/>
          <w:lang w:val="lt-LT" w:eastAsia="lt-LT"/>
        </w:rPr>
        <w:t xml:space="preserve"> CYP2C19</w:t>
      </w:r>
    </w:p>
    <w:p w14:paraId="1CC76BE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vidutiniškai slopina pagrindinį jį </w:t>
      </w:r>
      <w:proofErr w:type="spellStart"/>
      <w:r>
        <w:rPr>
          <w:rFonts w:ascii="Times New Roman" w:eastAsia="Times New Roman" w:hAnsi="Times New Roman" w:cs="Times New Roman"/>
          <w:lang w:val="lt-LT" w:eastAsia="lt-LT"/>
        </w:rPr>
        <w:t>metabolizuojantį</w:t>
      </w:r>
      <w:proofErr w:type="spellEnd"/>
      <w:r>
        <w:rPr>
          <w:rFonts w:ascii="Times New Roman" w:eastAsia="Times New Roman" w:hAnsi="Times New Roman" w:cs="Times New Roman"/>
          <w:lang w:val="lt-LT" w:eastAsia="lt-LT"/>
        </w:rPr>
        <w:t xml:space="preserve"> fermentą CYP2C19, todėl gali lėtėti kartu vartojamų veikliųjų medžiagų, kurias taip pat </w:t>
      </w:r>
      <w:proofErr w:type="spellStart"/>
      <w:r>
        <w:rPr>
          <w:rFonts w:ascii="Times New Roman" w:eastAsia="Times New Roman" w:hAnsi="Times New Roman" w:cs="Times New Roman"/>
          <w:lang w:val="lt-LT" w:eastAsia="lt-LT"/>
        </w:rPr>
        <w:t>metabolizuoja</w:t>
      </w:r>
      <w:proofErr w:type="spellEnd"/>
      <w:r>
        <w:rPr>
          <w:rFonts w:ascii="Times New Roman" w:eastAsia="Times New Roman" w:hAnsi="Times New Roman" w:cs="Times New Roman"/>
          <w:lang w:val="lt-LT" w:eastAsia="lt-LT"/>
        </w:rPr>
        <w:t xml:space="preserve"> CYP2C19, metabolizmas ir padidėti jų sisteminė ekspozicija. Tokių vaistų pavyzdžiai yra R-</w:t>
      </w:r>
      <w:proofErr w:type="spellStart"/>
      <w:r>
        <w:rPr>
          <w:rFonts w:ascii="Times New Roman" w:eastAsia="Times New Roman" w:hAnsi="Times New Roman" w:cs="Times New Roman"/>
          <w:lang w:val="lt-LT" w:eastAsia="lt-LT"/>
        </w:rPr>
        <w:t>varfarinas</w:t>
      </w:r>
      <w:proofErr w:type="spellEnd"/>
      <w:r>
        <w:rPr>
          <w:rFonts w:ascii="Times New Roman" w:eastAsia="Times New Roman" w:hAnsi="Times New Roman" w:cs="Times New Roman"/>
          <w:lang w:val="lt-LT" w:eastAsia="lt-LT"/>
        </w:rPr>
        <w:t xml:space="preserve"> ir kiti vitamino K antagonistai, </w:t>
      </w:r>
      <w:proofErr w:type="spellStart"/>
      <w:r>
        <w:rPr>
          <w:rFonts w:ascii="Times New Roman" w:eastAsia="Times New Roman" w:hAnsi="Times New Roman" w:cs="Times New Roman"/>
          <w:lang w:val="lt-LT" w:eastAsia="lt-LT"/>
        </w:rPr>
        <w:t>cilostazolas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diazepamas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fenitoinas</w:t>
      </w:r>
      <w:proofErr w:type="spellEnd"/>
      <w:r>
        <w:rPr>
          <w:rFonts w:ascii="Times New Roman" w:eastAsia="Times New Roman" w:hAnsi="Times New Roman" w:cs="Times New Roman"/>
          <w:lang w:val="lt-LT" w:eastAsia="lt-LT"/>
        </w:rPr>
        <w:t>.</w:t>
      </w:r>
    </w:p>
    <w:p w14:paraId="298268B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0AF7DD05"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sidRPr="006F07B2">
        <w:rPr>
          <w:rFonts w:ascii="Times New Roman" w:eastAsia="Times New Roman" w:hAnsi="Times New Roman" w:cs="Times New Roman"/>
          <w:i/>
          <w:iCs/>
          <w:lang w:val="lt-LT" w:eastAsia="lt-LT"/>
        </w:rPr>
        <w:t>Cilostazolas</w:t>
      </w:r>
      <w:proofErr w:type="spellEnd"/>
    </w:p>
    <w:p w14:paraId="61E6C68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kryžminio tyrimo metu duotas sveikiems žmonėms 40</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dozėmis padidino </w:t>
      </w:r>
      <w:proofErr w:type="spellStart"/>
      <w:r>
        <w:rPr>
          <w:rFonts w:ascii="Times New Roman" w:eastAsia="Times New Roman" w:hAnsi="Times New Roman" w:cs="Times New Roman"/>
          <w:lang w:val="lt-LT" w:eastAsia="lt-LT"/>
        </w:rPr>
        <w:t>cilostazolo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w:t>
      </w:r>
      <w:r w:rsidRPr="004C7FF3">
        <w:rPr>
          <w:rFonts w:ascii="Times New Roman" w:hAnsi="Times New Roman"/>
          <w:vertAlign w:val="subscript"/>
          <w:lang w:val="lt-LT"/>
        </w:rPr>
        <w:t>max</w:t>
      </w:r>
      <w:proofErr w:type="spellEnd"/>
      <w:r>
        <w:rPr>
          <w:rFonts w:ascii="Times New Roman" w:eastAsia="Times New Roman" w:hAnsi="Times New Roman" w:cs="Times New Roman"/>
          <w:lang w:val="lt-LT" w:eastAsia="lt-LT"/>
        </w:rPr>
        <w:t xml:space="preserve"> ir AUC atitinkamai 18</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ir 26</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bei vieno iš jo aktyvių metabolitų – atitinkamai 29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ir 69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
    <w:p w14:paraId="6D5C2933"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03A56DC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Fenitoinas</w:t>
      </w:r>
      <w:proofErr w:type="spellEnd"/>
    </w:p>
    <w:p w14:paraId="7C716CF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Pradėjus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pirmąsias 2</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savaites rekomenduojama matuoti </w:t>
      </w:r>
      <w:proofErr w:type="spellStart"/>
      <w:r>
        <w:rPr>
          <w:rFonts w:ascii="Times New Roman" w:eastAsia="Times New Roman" w:hAnsi="Times New Roman" w:cs="Times New Roman"/>
          <w:lang w:val="lt-LT" w:eastAsia="lt-LT"/>
        </w:rPr>
        <w:t>fenitoino</w:t>
      </w:r>
      <w:proofErr w:type="spellEnd"/>
      <w:r>
        <w:rPr>
          <w:rFonts w:ascii="Times New Roman" w:eastAsia="Times New Roman" w:hAnsi="Times New Roman" w:cs="Times New Roman"/>
          <w:lang w:val="lt-LT" w:eastAsia="lt-LT"/>
        </w:rPr>
        <w:t xml:space="preserve"> koncentraciją plazmoje. Jeigu </w:t>
      </w:r>
      <w:proofErr w:type="spellStart"/>
      <w:r>
        <w:rPr>
          <w:rFonts w:ascii="Times New Roman" w:eastAsia="Times New Roman" w:hAnsi="Times New Roman" w:cs="Times New Roman"/>
          <w:lang w:val="lt-LT" w:eastAsia="lt-LT"/>
        </w:rPr>
        <w:t>fenitoino</w:t>
      </w:r>
      <w:proofErr w:type="spellEnd"/>
      <w:r>
        <w:rPr>
          <w:rFonts w:ascii="Times New Roman" w:eastAsia="Times New Roman" w:hAnsi="Times New Roman" w:cs="Times New Roman"/>
          <w:lang w:val="lt-LT" w:eastAsia="lt-LT"/>
        </w:rPr>
        <w:t xml:space="preserve"> dozė koreguojama, tai baigus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reikia vėl matuoti </w:t>
      </w:r>
      <w:proofErr w:type="spellStart"/>
      <w:r>
        <w:rPr>
          <w:rFonts w:ascii="Times New Roman" w:eastAsia="Times New Roman" w:hAnsi="Times New Roman" w:cs="Times New Roman"/>
          <w:lang w:val="lt-LT" w:eastAsia="lt-LT"/>
        </w:rPr>
        <w:t>fenitoino</w:t>
      </w:r>
      <w:proofErr w:type="spellEnd"/>
      <w:r>
        <w:rPr>
          <w:rFonts w:ascii="Times New Roman" w:eastAsia="Times New Roman" w:hAnsi="Times New Roman" w:cs="Times New Roman"/>
          <w:lang w:val="lt-LT" w:eastAsia="lt-LT"/>
        </w:rPr>
        <w:t xml:space="preserve"> koncentraciją ir koreguoti jo dozę.</w:t>
      </w:r>
    </w:p>
    <w:p w14:paraId="266F363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37FFC8E"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Mechanizmas nežinomas</w:t>
      </w:r>
    </w:p>
    <w:p w14:paraId="300890E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53AAD18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Sakvinaviras</w:t>
      </w:r>
      <w:proofErr w:type="spellEnd"/>
    </w:p>
    <w:p w14:paraId="5B35981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su </w:t>
      </w:r>
      <w:proofErr w:type="spellStart"/>
      <w:r>
        <w:rPr>
          <w:rFonts w:ascii="Times New Roman" w:eastAsia="Times New Roman" w:hAnsi="Times New Roman" w:cs="Times New Roman"/>
          <w:lang w:val="lt-LT" w:eastAsia="lt-LT"/>
        </w:rPr>
        <w:t>sakvinaviro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ritonaviro</w:t>
      </w:r>
      <w:proofErr w:type="spellEnd"/>
      <w:r>
        <w:rPr>
          <w:rFonts w:ascii="Times New Roman" w:eastAsia="Times New Roman" w:hAnsi="Times New Roman" w:cs="Times New Roman"/>
          <w:lang w:val="lt-LT" w:eastAsia="lt-LT"/>
        </w:rPr>
        <w:t xml:space="preserve"> deriniu vartotas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padidino </w:t>
      </w:r>
      <w:proofErr w:type="spellStart"/>
      <w:r>
        <w:rPr>
          <w:rFonts w:ascii="Times New Roman" w:eastAsia="Times New Roman" w:hAnsi="Times New Roman" w:cs="Times New Roman"/>
          <w:lang w:val="lt-LT" w:eastAsia="lt-LT"/>
        </w:rPr>
        <w:t>sakvinaviro</w:t>
      </w:r>
      <w:proofErr w:type="spellEnd"/>
      <w:r>
        <w:rPr>
          <w:rFonts w:ascii="Times New Roman" w:eastAsia="Times New Roman" w:hAnsi="Times New Roman" w:cs="Times New Roman"/>
          <w:lang w:val="lt-LT" w:eastAsia="lt-LT"/>
        </w:rPr>
        <w:t xml:space="preserve"> kiekį plazmoje maždaug 70</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tačiau ŽIV infekuoti pacientai šį pokytį toleravo gerai.</w:t>
      </w:r>
    </w:p>
    <w:p w14:paraId="3219697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13F0381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Takrolimuzas</w:t>
      </w:r>
      <w:proofErr w:type="spellEnd"/>
    </w:p>
    <w:p w14:paraId="01A4FB9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Gauta pranešimų apie padidėjusį </w:t>
      </w:r>
      <w:proofErr w:type="spellStart"/>
      <w:r>
        <w:rPr>
          <w:rFonts w:ascii="Times New Roman" w:eastAsia="Times New Roman" w:hAnsi="Times New Roman" w:cs="Times New Roman"/>
          <w:lang w:val="lt-LT" w:eastAsia="lt-LT"/>
        </w:rPr>
        <w:t>takrolimuzo</w:t>
      </w:r>
      <w:proofErr w:type="spellEnd"/>
      <w:r>
        <w:rPr>
          <w:rFonts w:ascii="Times New Roman" w:eastAsia="Times New Roman" w:hAnsi="Times New Roman" w:cs="Times New Roman"/>
          <w:lang w:val="lt-LT" w:eastAsia="lt-LT"/>
        </w:rPr>
        <w:t xml:space="preserve"> kiekį serume kartu vartojant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Reikia atidžiai sekti </w:t>
      </w:r>
      <w:proofErr w:type="spellStart"/>
      <w:r>
        <w:rPr>
          <w:rFonts w:ascii="Times New Roman" w:eastAsia="Times New Roman" w:hAnsi="Times New Roman" w:cs="Times New Roman"/>
          <w:lang w:val="lt-LT" w:eastAsia="lt-LT"/>
        </w:rPr>
        <w:t>takrolimuzo</w:t>
      </w:r>
      <w:proofErr w:type="spellEnd"/>
      <w:r>
        <w:rPr>
          <w:rFonts w:ascii="Times New Roman" w:eastAsia="Times New Roman" w:hAnsi="Times New Roman" w:cs="Times New Roman"/>
          <w:lang w:val="lt-LT" w:eastAsia="lt-LT"/>
        </w:rPr>
        <w:t xml:space="preserve"> koncentraciją serume ir inkstų funkciją (</w:t>
      </w:r>
      <w:proofErr w:type="spellStart"/>
      <w:r>
        <w:rPr>
          <w:rFonts w:ascii="Times New Roman" w:eastAsia="Times New Roman" w:hAnsi="Times New Roman" w:cs="Times New Roman"/>
          <w:lang w:val="lt-LT" w:eastAsia="lt-LT"/>
        </w:rPr>
        <w:t>kreatinino</w:t>
      </w:r>
      <w:proofErr w:type="spellEnd"/>
      <w:r>
        <w:rPr>
          <w:rFonts w:ascii="Times New Roman" w:eastAsia="Times New Roman" w:hAnsi="Times New Roman" w:cs="Times New Roman"/>
          <w:lang w:val="lt-LT" w:eastAsia="lt-LT"/>
        </w:rPr>
        <w:t xml:space="preserve"> klirensą) bei prireikus koreguoti </w:t>
      </w:r>
      <w:proofErr w:type="spellStart"/>
      <w:r>
        <w:rPr>
          <w:rFonts w:ascii="Times New Roman" w:eastAsia="Times New Roman" w:hAnsi="Times New Roman" w:cs="Times New Roman"/>
          <w:lang w:val="lt-LT" w:eastAsia="lt-LT"/>
        </w:rPr>
        <w:t>takrolimuzo</w:t>
      </w:r>
      <w:proofErr w:type="spellEnd"/>
      <w:r>
        <w:rPr>
          <w:rFonts w:ascii="Times New Roman" w:eastAsia="Times New Roman" w:hAnsi="Times New Roman" w:cs="Times New Roman"/>
          <w:lang w:val="lt-LT" w:eastAsia="lt-LT"/>
        </w:rPr>
        <w:t xml:space="preserve"> dozę.</w:t>
      </w:r>
    </w:p>
    <w:p w14:paraId="31538D0B" w14:textId="77777777" w:rsidR="00AF04F9" w:rsidRDefault="00AF04F9" w:rsidP="00AF04F9">
      <w:pPr>
        <w:tabs>
          <w:tab w:val="left" w:pos="567"/>
        </w:tabs>
        <w:autoSpaceDE w:val="0"/>
        <w:autoSpaceDN w:val="0"/>
        <w:adjustRightInd w:val="0"/>
        <w:spacing w:after="0" w:line="240" w:lineRule="auto"/>
        <w:rPr>
          <w:rFonts w:ascii="Times New Roman" w:eastAsia="Times New Roman" w:hAnsi="Times New Roman" w:cs="Times New Roman"/>
          <w:i/>
          <w:lang w:val="lt-LT" w:eastAsia="lt-LT"/>
        </w:rPr>
      </w:pPr>
    </w:p>
    <w:p w14:paraId="6D56AEA5" w14:textId="77777777" w:rsidR="00AF04F9" w:rsidRDefault="00AF04F9" w:rsidP="00AF04F9">
      <w:pPr>
        <w:tabs>
          <w:tab w:val="left" w:pos="567"/>
        </w:tabs>
        <w:autoSpaceDE w:val="0"/>
        <w:autoSpaceDN w:val="0"/>
        <w:adjustRightInd w:val="0"/>
        <w:spacing w:after="0" w:line="240" w:lineRule="auto"/>
        <w:rPr>
          <w:rFonts w:ascii="Times New Roman" w:eastAsia="Times New Roman" w:hAnsi="Times New Roman" w:cs="Times New Roman"/>
          <w:i/>
          <w:lang w:val="lt-LT" w:eastAsia="lt-LT"/>
        </w:rPr>
      </w:pPr>
      <w:proofErr w:type="spellStart"/>
      <w:r>
        <w:rPr>
          <w:rFonts w:ascii="Times New Roman" w:eastAsia="Times New Roman" w:hAnsi="Times New Roman" w:cs="Times New Roman"/>
          <w:i/>
          <w:lang w:val="lt-LT" w:eastAsia="lt-LT"/>
        </w:rPr>
        <w:t>Metotreksatas</w:t>
      </w:r>
      <w:proofErr w:type="spellEnd"/>
    </w:p>
    <w:p w14:paraId="3176D881" w14:textId="77777777" w:rsidR="00AF04F9" w:rsidRDefault="00AF04F9" w:rsidP="00AF04F9">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Protonų siurblio inhibitorių vartojant kartu su </w:t>
      </w:r>
      <w:proofErr w:type="spellStart"/>
      <w:r>
        <w:rPr>
          <w:rFonts w:ascii="Times New Roman" w:eastAsia="Times New Roman" w:hAnsi="Times New Roman" w:cs="Times New Roman"/>
          <w:lang w:val="lt-LT" w:eastAsia="lt-LT"/>
        </w:rPr>
        <w:t>metotreksatu</w:t>
      </w:r>
      <w:proofErr w:type="spellEnd"/>
      <w:r>
        <w:rPr>
          <w:rFonts w:ascii="Times New Roman" w:eastAsia="Times New Roman" w:hAnsi="Times New Roman" w:cs="Times New Roman"/>
          <w:lang w:val="lt-LT" w:eastAsia="lt-LT"/>
        </w:rPr>
        <w:t xml:space="preserve">, kai kuriems pacientams didėja pastarojo lygis. Skiriant dideles </w:t>
      </w:r>
      <w:proofErr w:type="spellStart"/>
      <w:r>
        <w:rPr>
          <w:rFonts w:ascii="Times New Roman" w:eastAsia="Times New Roman" w:hAnsi="Times New Roman" w:cs="Times New Roman"/>
          <w:lang w:val="lt-LT" w:eastAsia="lt-LT"/>
        </w:rPr>
        <w:t>metotreksato</w:t>
      </w:r>
      <w:proofErr w:type="spellEnd"/>
      <w:r>
        <w:rPr>
          <w:rFonts w:ascii="Times New Roman" w:eastAsia="Times New Roman" w:hAnsi="Times New Roman" w:cs="Times New Roman"/>
          <w:lang w:val="lt-LT" w:eastAsia="lt-LT"/>
        </w:rPr>
        <w:t xml:space="preserve"> dozes, reikia apsvarstyti laikiną gydymo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nutraukimą. </w:t>
      </w:r>
    </w:p>
    <w:p w14:paraId="375CA5F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8575A5A"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Kitų veikliųjų medžiagų poveikis</w:t>
      </w:r>
      <w:r>
        <w:rPr>
          <w:rFonts w:ascii="Times New Roman" w:eastAsia="Times New Roman" w:hAnsi="Times New Roman" w:cs="Times New Roman"/>
          <w:szCs w:val="20"/>
          <w:u w:val="single"/>
          <w:lang w:val="lt-LT" w:eastAsia="lt-LT"/>
        </w:rPr>
        <w:t xml:space="preserve"> </w:t>
      </w:r>
      <w:proofErr w:type="spellStart"/>
      <w:r>
        <w:rPr>
          <w:rFonts w:ascii="Times New Roman" w:eastAsia="Times New Roman" w:hAnsi="Times New Roman" w:cs="Times New Roman"/>
          <w:szCs w:val="20"/>
          <w:u w:val="single"/>
          <w:lang w:val="lt-LT" w:eastAsia="lt-LT"/>
        </w:rPr>
        <w:t>omeprazolo</w:t>
      </w:r>
      <w:proofErr w:type="spellEnd"/>
      <w:r>
        <w:rPr>
          <w:rFonts w:ascii="Times New Roman" w:eastAsia="Times New Roman" w:hAnsi="Times New Roman" w:cs="Times New Roman"/>
          <w:szCs w:val="20"/>
          <w:u w:val="single"/>
          <w:lang w:val="lt-LT" w:eastAsia="lt-LT"/>
        </w:rPr>
        <w:t xml:space="preserve"> </w:t>
      </w:r>
      <w:proofErr w:type="spellStart"/>
      <w:r>
        <w:rPr>
          <w:rFonts w:ascii="Times New Roman" w:eastAsia="Times New Roman" w:hAnsi="Times New Roman" w:cs="Times New Roman"/>
          <w:u w:val="single"/>
          <w:lang w:val="lt-LT" w:eastAsia="lt-LT"/>
        </w:rPr>
        <w:t>farmakokinetikai</w:t>
      </w:r>
      <w:proofErr w:type="spellEnd"/>
    </w:p>
    <w:p w14:paraId="4A32314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0299FB2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iCs/>
          <w:lang w:val="lt-LT" w:eastAsia="lt-LT"/>
        </w:rPr>
        <w:t>CYP2C19</w:t>
      </w:r>
      <w:r w:rsidR="006F07B2">
        <w:rPr>
          <w:rFonts w:ascii="Times New Roman" w:eastAsia="Times New Roman" w:hAnsi="Times New Roman" w:cs="Times New Roman"/>
          <w:i/>
          <w:iCs/>
          <w:lang w:val="lt-LT" w:eastAsia="lt-LT"/>
        </w:rPr>
        <w:t> </w:t>
      </w:r>
      <w:r>
        <w:rPr>
          <w:rFonts w:ascii="Times New Roman" w:eastAsia="Times New Roman" w:hAnsi="Times New Roman" w:cs="Times New Roman"/>
          <w:i/>
          <w:szCs w:val="20"/>
          <w:lang w:val="lt-LT" w:eastAsia="lt-LT"/>
        </w:rPr>
        <w:t xml:space="preserve">ir </w:t>
      </w:r>
      <w:r>
        <w:rPr>
          <w:rFonts w:ascii="Times New Roman" w:eastAsia="Times New Roman" w:hAnsi="Times New Roman" w:cs="Times New Roman"/>
          <w:i/>
          <w:iCs/>
          <w:lang w:val="lt-LT" w:eastAsia="lt-LT"/>
        </w:rPr>
        <w:t>(arba) CYP3A4</w:t>
      </w:r>
      <w:r w:rsidR="006F07B2">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inhibitoriai</w:t>
      </w:r>
    </w:p>
    <w:p w14:paraId="684549D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metabolizuoja</w:t>
      </w:r>
      <w:proofErr w:type="spellEnd"/>
      <w:r>
        <w:rPr>
          <w:rFonts w:ascii="Times New Roman" w:eastAsia="Times New Roman" w:hAnsi="Times New Roman" w:cs="Times New Roman"/>
          <w:lang w:val="lt-LT" w:eastAsia="lt-LT"/>
        </w:rPr>
        <w:t xml:space="preserve"> CYP2C19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ir CYP3A4, todėl CYP2C19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CYP3A4</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slopinančios veikliosios medžiagos (pvz., </w:t>
      </w:r>
      <w:proofErr w:type="spellStart"/>
      <w:r>
        <w:rPr>
          <w:rFonts w:ascii="Times New Roman" w:eastAsia="Times New Roman" w:hAnsi="Times New Roman" w:cs="Times New Roman"/>
          <w:lang w:val="lt-LT" w:eastAsia="lt-LT"/>
        </w:rPr>
        <w:t>klaritromicinas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vorikonazolas</w:t>
      </w:r>
      <w:proofErr w:type="spellEnd"/>
      <w:r>
        <w:rPr>
          <w:rFonts w:ascii="Times New Roman" w:eastAsia="Times New Roman" w:hAnsi="Times New Roman" w:cs="Times New Roman"/>
          <w:lang w:val="lt-LT" w:eastAsia="lt-LT"/>
        </w:rPr>
        <w:t xml:space="preserve">) gali didinti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kiekį serume ir lėtinti jo metabolizmą. Kartu vartotas </w:t>
      </w:r>
      <w:proofErr w:type="spellStart"/>
      <w:r>
        <w:rPr>
          <w:rFonts w:ascii="Times New Roman" w:eastAsia="Times New Roman" w:hAnsi="Times New Roman" w:cs="Times New Roman"/>
          <w:lang w:val="lt-LT" w:eastAsia="lt-LT"/>
        </w:rPr>
        <w:t>vorikonazolas</w:t>
      </w:r>
      <w:proofErr w:type="spellEnd"/>
      <w:r>
        <w:rPr>
          <w:rFonts w:ascii="Times New Roman" w:eastAsia="Times New Roman" w:hAnsi="Times New Roman" w:cs="Times New Roman"/>
          <w:lang w:val="lt-LT" w:eastAsia="lt-LT"/>
        </w:rPr>
        <w:t xml:space="preserve"> daugiau kaip dvigubai padidino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ekspoziciją. Kadangi didelės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 toleruojamos gerai, todėl koreguoti jo dozės dažniausiai nereikia. Tačiau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 koregavimo tikslingumas svarstytinas tada, kai pacientui, kuriam yra sunkus kepenų pakenkimas, reikalingas ilgalaikis gydymas.</w:t>
      </w:r>
    </w:p>
    <w:p w14:paraId="452E467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B52757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CYP2C19</w:t>
      </w:r>
      <w:r w:rsidR="00AE7ECD">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ir (arba) CYP3A4</w:t>
      </w:r>
      <w:r w:rsidR="00AE7ECD">
        <w:rPr>
          <w:rFonts w:ascii="Times New Roman" w:eastAsia="Times New Roman" w:hAnsi="Times New Roman" w:cs="Times New Roman"/>
          <w:i/>
          <w:iCs/>
          <w:u w:val="single"/>
          <w:lang w:val="lt-LT" w:eastAsia="lt-LT"/>
        </w:rPr>
        <w:t> </w:t>
      </w:r>
      <w:proofErr w:type="spellStart"/>
      <w:r>
        <w:rPr>
          <w:rFonts w:ascii="Times New Roman" w:eastAsia="Times New Roman" w:hAnsi="Times New Roman" w:cs="Times New Roman"/>
          <w:i/>
          <w:iCs/>
          <w:u w:val="single"/>
          <w:lang w:val="lt-LT" w:eastAsia="lt-LT"/>
        </w:rPr>
        <w:t>induktoriai</w:t>
      </w:r>
      <w:proofErr w:type="spellEnd"/>
    </w:p>
    <w:p w14:paraId="4571F49B"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i/>
          <w:lang w:val="lt-LT" w:eastAsia="lt-LT"/>
        </w:rPr>
      </w:pPr>
      <w:r>
        <w:rPr>
          <w:rFonts w:ascii="Times New Roman" w:eastAsia="Times New Roman" w:hAnsi="Times New Roman" w:cs="Times New Roman"/>
          <w:lang w:val="lt-LT" w:eastAsia="lt-LT"/>
        </w:rPr>
        <w:t>Veikliosios medžiagos, kurios indukuoja CYP2C19</w:t>
      </w:r>
      <w:r w:rsidR="00AE7ECD">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 CYP3A4</w:t>
      </w:r>
      <w:r w:rsidR="00AE7ECD">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(tokios, kaip </w:t>
      </w:r>
      <w:proofErr w:type="spellStart"/>
      <w:r>
        <w:rPr>
          <w:rFonts w:ascii="Times New Roman" w:eastAsia="Times New Roman" w:hAnsi="Times New Roman" w:cs="Times New Roman"/>
          <w:lang w:val="lt-LT" w:eastAsia="lt-LT"/>
        </w:rPr>
        <w:t>rifampicinas</w:t>
      </w:r>
      <w:proofErr w:type="spellEnd"/>
      <w:r>
        <w:rPr>
          <w:rFonts w:ascii="Times New Roman" w:eastAsia="Times New Roman" w:hAnsi="Times New Roman" w:cs="Times New Roman"/>
          <w:lang w:val="lt-LT" w:eastAsia="lt-LT"/>
        </w:rPr>
        <w:t xml:space="preserve">, jonažolė), didindamos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metabolizmo greitį gal sumažinti jo kiekį serume.</w:t>
      </w:r>
    </w:p>
    <w:p w14:paraId="3FC1C0FD" w14:textId="77777777" w:rsidR="00860048" w:rsidRDefault="00860048" w:rsidP="00860048">
      <w:pPr>
        <w:spacing w:after="0" w:line="240" w:lineRule="auto"/>
        <w:rPr>
          <w:rFonts w:ascii="Times New Roman" w:eastAsia="Times New Roman" w:hAnsi="Times New Roman" w:cs="Times New Roman"/>
          <w:lang w:val="lt-LT" w:eastAsia="lt-LT"/>
        </w:rPr>
      </w:pPr>
    </w:p>
    <w:p w14:paraId="07158C38" w14:textId="77777777" w:rsidR="00860048" w:rsidRPr="00202D16" w:rsidRDefault="00860048" w:rsidP="00860048">
      <w:pPr>
        <w:rPr>
          <w:rFonts w:ascii="Times New Roman" w:eastAsia="SimSun" w:hAnsi="Times New Roman" w:cs="Times New Roman"/>
          <w:lang w:val="lt-LT" w:eastAsia="zh-CN"/>
        </w:rPr>
      </w:pPr>
    </w:p>
    <w:p w14:paraId="60B0FFCE" w14:textId="77777777" w:rsidR="00AF04F9" w:rsidRDefault="00AF04F9" w:rsidP="00AF04F9">
      <w:pPr>
        <w:spacing w:after="0" w:line="240" w:lineRule="auto"/>
        <w:rPr>
          <w:rFonts w:ascii="Times New Roman" w:eastAsia="Times New Roman" w:hAnsi="Times New Roman" w:cs="Times New Roman"/>
          <w:lang w:val="lt-LT" w:eastAsia="lt-LT"/>
        </w:rPr>
      </w:pPr>
    </w:p>
    <w:p w14:paraId="01527C46" w14:textId="77777777" w:rsidR="00860048" w:rsidRDefault="00860048" w:rsidP="00AF04F9">
      <w:pPr>
        <w:spacing w:after="0" w:line="240" w:lineRule="auto"/>
        <w:rPr>
          <w:rFonts w:ascii="Times New Roman" w:eastAsia="Times New Roman" w:hAnsi="Times New Roman" w:cs="Times New Roman"/>
          <w:lang w:val="lt-LT" w:eastAsia="lt-LT"/>
        </w:rPr>
      </w:pPr>
    </w:p>
    <w:p w14:paraId="54763543"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5" w:name="_Toc129243232"/>
      <w:bookmarkStart w:id="6" w:name="_Toc129243107"/>
      <w:bookmarkEnd w:id="5"/>
      <w:r>
        <w:rPr>
          <w:rFonts w:ascii="Times New Roman" w:eastAsia="Times New Roman" w:hAnsi="Times New Roman" w:cs="Times New Roman"/>
          <w:b/>
          <w:bCs/>
          <w:lang w:val="lt-LT" w:eastAsia="lt-LT"/>
        </w:rPr>
        <w:t>4.6</w:t>
      </w:r>
      <w:r>
        <w:rPr>
          <w:rFonts w:ascii="Times New Roman" w:eastAsia="Times New Roman" w:hAnsi="Times New Roman" w:cs="Times New Roman"/>
          <w:b/>
          <w:bCs/>
          <w:lang w:val="lt-LT" w:eastAsia="lt-LT"/>
        </w:rPr>
        <w:tab/>
        <w:t>Vaisingumas, nėštumo ir žindymo laikotarpis</w:t>
      </w:r>
      <w:bookmarkEnd w:id="6"/>
    </w:p>
    <w:p w14:paraId="55E62F25" w14:textId="77777777" w:rsidR="00AF04F9" w:rsidRDefault="00AF04F9" w:rsidP="00AF04F9">
      <w:pPr>
        <w:spacing w:after="0" w:line="240" w:lineRule="auto"/>
        <w:rPr>
          <w:rFonts w:ascii="Times New Roman" w:eastAsia="Times New Roman" w:hAnsi="Times New Roman" w:cs="Times New Roman"/>
          <w:lang w:val="lt-LT" w:eastAsia="lt-LT"/>
        </w:rPr>
      </w:pPr>
    </w:p>
    <w:p w14:paraId="7AAB81A5" w14:textId="77777777" w:rsidR="00AF04F9" w:rsidRPr="004C7FF3" w:rsidRDefault="00AF04F9" w:rsidP="00AF04F9">
      <w:pPr>
        <w:spacing w:after="0" w:line="240" w:lineRule="auto"/>
        <w:rPr>
          <w:rFonts w:ascii="Times New Roman" w:hAnsi="Times New Roman"/>
          <w:u w:val="single"/>
          <w:lang w:val="lt-LT"/>
        </w:rPr>
      </w:pPr>
      <w:r w:rsidRPr="004C7FF3">
        <w:rPr>
          <w:rFonts w:ascii="Times New Roman" w:hAnsi="Times New Roman"/>
          <w:u w:val="single"/>
          <w:lang w:val="lt-LT"/>
        </w:rPr>
        <w:t>Nėštumas</w:t>
      </w:r>
    </w:p>
    <w:p w14:paraId="209983A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Trijų </w:t>
      </w:r>
      <w:proofErr w:type="spellStart"/>
      <w:r>
        <w:rPr>
          <w:rFonts w:ascii="Times New Roman" w:eastAsia="Times New Roman" w:hAnsi="Times New Roman" w:cs="Times New Roman"/>
          <w:lang w:val="lt-LT" w:eastAsia="lt-LT"/>
        </w:rPr>
        <w:t>prospektyvinių</w:t>
      </w:r>
      <w:proofErr w:type="spellEnd"/>
      <w:r>
        <w:rPr>
          <w:rFonts w:ascii="Times New Roman" w:eastAsia="Times New Roman" w:hAnsi="Times New Roman" w:cs="Times New Roman"/>
          <w:lang w:val="lt-LT" w:eastAsia="lt-LT"/>
        </w:rPr>
        <w:t xml:space="preserve"> epidemiologinių tyrimų (daugiau kaip 1000</w:t>
      </w:r>
      <w:r w:rsidR="00AE7ECD">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ekspozicijų rezultatai) duomenys nepalankaus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poveikio nėštumo eigai, vaisiaus ar naujagimio sveikatai nerodo. Nėštumo laikotarpiu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vartoti galima.</w:t>
      </w:r>
    </w:p>
    <w:p w14:paraId="3C5CD9D0" w14:textId="77777777" w:rsidR="00AF04F9" w:rsidRDefault="00AF04F9" w:rsidP="00AF04F9">
      <w:pPr>
        <w:spacing w:after="0" w:line="240" w:lineRule="auto"/>
        <w:rPr>
          <w:rFonts w:ascii="Times New Roman" w:eastAsia="Times New Roman" w:hAnsi="Times New Roman" w:cs="Times New Roman"/>
          <w:lang w:val="lt-LT" w:eastAsia="lt-LT"/>
        </w:rPr>
      </w:pPr>
    </w:p>
    <w:p w14:paraId="511CDE39" w14:textId="77777777" w:rsidR="00AF04F9" w:rsidRPr="004C7FF3" w:rsidRDefault="00AF04F9" w:rsidP="00AF04F9">
      <w:pPr>
        <w:spacing w:after="0" w:line="240" w:lineRule="auto"/>
        <w:rPr>
          <w:rFonts w:ascii="Times New Roman" w:hAnsi="Times New Roman"/>
          <w:u w:val="single"/>
          <w:lang w:val="lt-LT"/>
        </w:rPr>
      </w:pPr>
      <w:r w:rsidRPr="004C7FF3">
        <w:rPr>
          <w:rFonts w:ascii="Times New Roman" w:hAnsi="Times New Roman"/>
          <w:u w:val="single"/>
          <w:lang w:val="lt-LT"/>
        </w:rPr>
        <w:t>Žindymas</w:t>
      </w:r>
    </w:p>
    <w:p w14:paraId="5B860C7E"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išs</w:t>
      </w:r>
      <w:r w:rsidR="00080555">
        <w:rPr>
          <w:rFonts w:ascii="Times New Roman" w:eastAsia="Times New Roman" w:hAnsi="Times New Roman" w:cs="Times New Roman"/>
          <w:lang w:val="lt-LT" w:eastAsia="lt-LT"/>
        </w:rPr>
        <w:t>iskiria</w:t>
      </w:r>
      <w:r>
        <w:rPr>
          <w:rFonts w:ascii="Times New Roman" w:eastAsia="Times New Roman" w:hAnsi="Times New Roman" w:cs="Times New Roman"/>
          <w:lang w:val="lt-LT" w:eastAsia="lt-LT"/>
        </w:rPr>
        <w:t xml:space="preserve"> </w:t>
      </w:r>
      <w:r w:rsidR="00080555">
        <w:rPr>
          <w:rFonts w:ascii="Times New Roman" w:eastAsia="Times New Roman" w:hAnsi="Times New Roman" w:cs="Times New Roman"/>
          <w:lang w:val="lt-LT" w:eastAsia="lt-LT"/>
        </w:rPr>
        <w:t xml:space="preserve">į motinos </w:t>
      </w:r>
      <w:r>
        <w:rPr>
          <w:rFonts w:ascii="Times New Roman" w:eastAsia="Times New Roman" w:hAnsi="Times New Roman" w:cs="Times New Roman"/>
          <w:lang w:val="lt-LT" w:eastAsia="lt-LT"/>
        </w:rPr>
        <w:t>pien</w:t>
      </w:r>
      <w:r w:rsidR="00080555">
        <w:rPr>
          <w:rFonts w:ascii="Times New Roman" w:eastAsia="Times New Roman" w:hAnsi="Times New Roman" w:cs="Times New Roman"/>
          <w:lang w:val="lt-LT" w:eastAsia="lt-LT"/>
        </w:rPr>
        <w:t>ą</w:t>
      </w:r>
      <w:r>
        <w:rPr>
          <w:rFonts w:ascii="Times New Roman" w:eastAsia="Times New Roman" w:hAnsi="Times New Roman" w:cs="Times New Roman"/>
          <w:lang w:val="lt-LT" w:eastAsia="lt-LT"/>
        </w:rPr>
        <w:t>, tačiau nepanašu, kad jis darytų įtaką kūdikiui, jeigu yra vartojamas gydomosiomis dozėmis.</w:t>
      </w:r>
    </w:p>
    <w:p w14:paraId="409A2B2B" w14:textId="77777777" w:rsidR="00AF04F9" w:rsidRDefault="00AF04F9" w:rsidP="00AF04F9">
      <w:pPr>
        <w:spacing w:after="0" w:line="240" w:lineRule="auto"/>
        <w:rPr>
          <w:rFonts w:ascii="Times New Roman" w:eastAsia="Times New Roman" w:hAnsi="Times New Roman" w:cs="Times New Roman"/>
          <w:lang w:val="lt-LT" w:eastAsia="lt-LT"/>
        </w:rPr>
      </w:pPr>
    </w:p>
    <w:p w14:paraId="7576F1F3" w14:textId="77777777" w:rsidR="00860048" w:rsidRPr="00202D16" w:rsidRDefault="00860048" w:rsidP="00860048">
      <w:pPr>
        <w:widowControl w:val="0"/>
        <w:autoSpaceDE w:val="0"/>
        <w:autoSpaceDN w:val="0"/>
        <w:adjustRightInd w:val="0"/>
        <w:spacing w:after="0" w:line="240" w:lineRule="auto"/>
        <w:rPr>
          <w:rFonts w:ascii="Times New Roman" w:hAnsi="Times New Roman" w:cs="Times New Roman"/>
          <w:u w:val="single"/>
          <w:lang w:val="lt-LT" w:eastAsia="lt-LT"/>
        </w:rPr>
      </w:pPr>
      <w:r w:rsidRPr="00202D16">
        <w:rPr>
          <w:rFonts w:ascii="Times New Roman" w:hAnsi="Times New Roman" w:cs="Times New Roman"/>
          <w:u w:val="single"/>
          <w:lang w:val="lt-LT" w:eastAsia="lt-LT"/>
        </w:rPr>
        <w:t>Vaisingumas</w:t>
      </w:r>
    </w:p>
    <w:p w14:paraId="6F2CF59B" w14:textId="77777777" w:rsidR="00860048" w:rsidRPr="00202D16" w:rsidRDefault="00860048" w:rsidP="00860048">
      <w:pPr>
        <w:widowControl w:val="0"/>
        <w:autoSpaceDE w:val="0"/>
        <w:autoSpaceDN w:val="0"/>
        <w:adjustRightInd w:val="0"/>
        <w:spacing w:after="0" w:line="240" w:lineRule="auto"/>
        <w:rPr>
          <w:rFonts w:ascii="Times New Roman" w:hAnsi="Times New Roman" w:cs="Times New Roman"/>
          <w:lang w:val="lt-LT" w:eastAsia="lt-LT"/>
        </w:rPr>
      </w:pPr>
      <w:proofErr w:type="spellStart"/>
      <w:r w:rsidRPr="00202D16">
        <w:rPr>
          <w:rFonts w:ascii="Times New Roman" w:hAnsi="Times New Roman" w:cs="Times New Roman"/>
          <w:lang w:val="lt-LT"/>
        </w:rPr>
        <w:t>Raceminio</w:t>
      </w:r>
      <w:proofErr w:type="spellEnd"/>
      <w:r w:rsidRPr="00202D16">
        <w:rPr>
          <w:rFonts w:ascii="Times New Roman" w:hAnsi="Times New Roman" w:cs="Times New Roman"/>
          <w:lang w:val="lt-LT"/>
        </w:rPr>
        <w:t xml:space="preserve"> </w:t>
      </w:r>
      <w:proofErr w:type="spellStart"/>
      <w:r w:rsidRPr="00202D16">
        <w:rPr>
          <w:rFonts w:ascii="Times New Roman" w:hAnsi="Times New Roman" w:cs="Times New Roman"/>
          <w:lang w:val="lt-LT"/>
        </w:rPr>
        <w:t>omeprazolo</w:t>
      </w:r>
      <w:proofErr w:type="spellEnd"/>
      <w:r w:rsidRPr="00202D16">
        <w:rPr>
          <w:rFonts w:ascii="Times New Roman" w:hAnsi="Times New Roman" w:cs="Times New Roman"/>
          <w:lang w:val="lt-LT"/>
        </w:rPr>
        <w:t xml:space="preserve"> mišinio, vartojamo per burną, tyrimai poveikio gyvūnų vaisingumui neparodė.</w:t>
      </w:r>
    </w:p>
    <w:p w14:paraId="2AD71EBD" w14:textId="77777777" w:rsidR="00860048" w:rsidRDefault="00860048" w:rsidP="00AF04F9">
      <w:pPr>
        <w:spacing w:after="0" w:line="240" w:lineRule="auto"/>
        <w:rPr>
          <w:rFonts w:ascii="Times New Roman" w:eastAsia="Times New Roman" w:hAnsi="Times New Roman" w:cs="Times New Roman"/>
          <w:lang w:val="lt-LT" w:eastAsia="lt-LT"/>
        </w:rPr>
      </w:pPr>
    </w:p>
    <w:p w14:paraId="19C3140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7" w:name="_Toc129243233"/>
      <w:bookmarkStart w:id="8" w:name="_Toc129243108"/>
      <w:bookmarkEnd w:id="7"/>
      <w:r>
        <w:rPr>
          <w:rFonts w:ascii="Times New Roman" w:eastAsia="Times New Roman" w:hAnsi="Times New Roman" w:cs="Times New Roman"/>
          <w:b/>
          <w:bCs/>
          <w:lang w:val="lt-LT" w:eastAsia="lt-LT"/>
        </w:rPr>
        <w:t>4.7</w:t>
      </w:r>
      <w:r>
        <w:rPr>
          <w:rFonts w:ascii="Times New Roman" w:eastAsia="Times New Roman" w:hAnsi="Times New Roman" w:cs="Times New Roman"/>
          <w:b/>
          <w:bCs/>
          <w:lang w:val="lt-LT" w:eastAsia="lt-LT"/>
        </w:rPr>
        <w:tab/>
        <w:t>Poveikis gebėjimui vairuoti ir valdyti mechanizmus</w:t>
      </w:r>
      <w:bookmarkEnd w:id="8"/>
    </w:p>
    <w:p w14:paraId="6BE30795" w14:textId="77777777" w:rsidR="00AF04F9" w:rsidRDefault="00AF04F9" w:rsidP="00AF04F9">
      <w:pPr>
        <w:spacing w:after="0" w:line="240" w:lineRule="auto"/>
        <w:rPr>
          <w:rFonts w:ascii="Times New Roman" w:eastAsia="Times New Roman" w:hAnsi="Times New Roman" w:cs="Times New Roman"/>
          <w:lang w:val="lt-LT" w:eastAsia="lt-LT"/>
        </w:rPr>
      </w:pPr>
    </w:p>
    <w:p w14:paraId="7FA6D92F" w14:textId="77777777" w:rsidR="00AF04F9" w:rsidRDefault="00AE7ECD"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Nepanašu, kad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turėtų įtakos g</w:t>
      </w:r>
      <w:r w:rsidR="00AF04F9">
        <w:rPr>
          <w:rFonts w:ascii="Times New Roman" w:eastAsia="Times New Roman" w:hAnsi="Times New Roman" w:cs="Times New Roman"/>
          <w:lang w:val="lt-LT" w:eastAsia="lt-LT"/>
        </w:rPr>
        <w:t>ebėjimui vairuoti ir valdyti mechanizmus. Galimos tokios nepageidaujamos reakcijos į vaistą, kaip svaigulys ir regos sutrikimai (žr.</w:t>
      </w:r>
      <w:r w:rsidR="008E38EE">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4.8</w:t>
      </w:r>
      <w:r w:rsidR="008E38EE">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skyrių). Jeigu jų pasireiškia, pacientas turi </w:t>
      </w:r>
      <w:r w:rsidR="007F4920">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 xml:space="preserve">vairuoti ir </w:t>
      </w:r>
      <w:r w:rsidR="007F4920">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valdyti mechanizm</w:t>
      </w:r>
      <w:r w:rsidR="007F4920">
        <w:rPr>
          <w:rFonts w:ascii="Times New Roman" w:eastAsia="Times New Roman" w:hAnsi="Times New Roman" w:cs="Times New Roman"/>
          <w:lang w:val="lt-LT" w:eastAsia="lt-LT"/>
        </w:rPr>
        <w:t>ų</w:t>
      </w:r>
      <w:r w:rsidR="00AF04F9">
        <w:rPr>
          <w:rFonts w:ascii="Times New Roman" w:eastAsia="Times New Roman" w:hAnsi="Times New Roman" w:cs="Times New Roman"/>
          <w:lang w:val="lt-LT" w:eastAsia="lt-LT"/>
        </w:rPr>
        <w:t>.</w:t>
      </w:r>
    </w:p>
    <w:p w14:paraId="3EE6DC3B" w14:textId="77777777" w:rsidR="00AF04F9" w:rsidRDefault="00AF04F9" w:rsidP="00AF04F9">
      <w:pPr>
        <w:spacing w:after="0" w:line="240" w:lineRule="auto"/>
        <w:rPr>
          <w:rFonts w:ascii="Times New Roman" w:eastAsia="Times New Roman" w:hAnsi="Times New Roman" w:cs="Times New Roman"/>
          <w:lang w:val="lt-LT" w:eastAsia="lt-LT"/>
        </w:rPr>
      </w:pPr>
    </w:p>
    <w:p w14:paraId="399B9C86"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9" w:name="_Toc129243234"/>
      <w:bookmarkStart w:id="10" w:name="_Toc129243109"/>
      <w:bookmarkEnd w:id="9"/>
      <w:r>
        <w:rPr>
          <w:rFonts w:ascii="Times New Roman" w:eastAsia="Times New Roman" w:hAnsi="Times New Roman" w:cs="Times New Roman"/>
          <w:b/>
          <w:bCs/>
          <w:lang w:val="lt-LT" w:eastAsia="lt-LT"/>
        </w:rPr>
        <w:t>4.8</w:t>
      </w:r>
      <w:r>
        <w:rPr>
          <w:rFonts w:ascii="Times New Roman" w:eastAsia="Times New Roman" w:hAnsi="Times New Roman" w:cs="Times New Roman"/>
          <w:b/>
          <w:bCs/>
          <w:lang w:val="lt-LT" w:eastAsia="lt-LT"/>
        </w:rPr>
        <w:tab/>
        <w:t>Nepageidaujamas poveikis</w:t>
      </w:r>
      <w:bookmarkEnd w:id="10"/>
    </w:p>
    <w:p w14:paraId="21D09966" w14:textId="77777777" w:rsidR="00AF04F9" w:rsidRDefault="00AF04F9" w:rsidP="00AF04F9">
      <w:pPr>
        <w:spacing w:after="0" w:line="240" w:lineRule="auto"/>
        <w:rPr>
          <w:rFonts w:ascii="Times New Roman" w:eastAsia="Times New Roman" w:hAnsi="Times New Roman" w:cs="Times New Roman"/>
          <w:lang w:val="lt-LT" w:eastAsia="lt-LT"/>
        </w:rPr>
      </w:pPr>
    </w:p>
    <w:p w14:paraId="5A9993ED" w14:textId="77777777" w:rsidR="00860048" w:rsidRDefault="00860048" w:rsidP="00C475B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Saugumo duomenų santrauka</w:t>
      </w:r>
    </w:p>
    <w:p w14:paraId="50CCDBF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Dažniausias nepageidaujamas poveikis (pasireiškia 1</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10</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pacientų) yra galvos skausmas, pilvo skausmas, vidurių užkietėjimas, viduriavimas, dujų susikaupimas žarnyne ir pykinimas/vėmimas.</w:t>
      </w:r>
    </w:p>
    <w:p w14:paraId="5E1E752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18159BF" w14:textId="77777777" w:rsidR="00860048" w:rsidRDefault="00860048"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Nepageidaujamų reakcijų santrauka lentelėje</w:t>
      </w:r>
    </w:p>
    <w:p w14:paraId="6A5CC289" w14:textId="77777777" w:rsidR="00AF04F9" w:rsidRDefault="008E38EE"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00AF04F9">
        <w:rPr>
          <w:rFonts w:ascii="Times New Roman" w:eastAsia="Times New Roman" w:hAnsi="Times New Roman" w:cs="Times New Roman"/>
          <w:lang w:val="lt-LT" w:eastAsia="lt-LT"/>
        </w:rPr>
        <w:t xml:space="preserve"> išvardytos nepageidaujamos reakcijos į vaistą buvo nustatytos arba įtartos atliekant </w:t>
      </w:r>
      <w:proofErr w:type="spellStart"/>
      <w:r w:rsidR="00AF04F9">
        <w:rPr>
          <w:rFonts w:ascii="Times New Roman" w:eastAsia="Times New Roman" w:hAnsi="Times New Roman" w:cs="Times New Roman"/>
          <w:lang w:val="lt-LT" w:eastAsia="lt-LT"/>
        </w:rPr>
        <w:t>omeprazolo</w:t>
      </w:r>
      <w:proofErr w:type="spellEnd"/>
      <w:r w:rsidR="00AF04F9">
        <w:rPr>
          <w:rFonts w:ascii="Times New Roman" w:eastAsia="Times New Roman" w:hAnsi="Times New Roman" w:cs="Times New Roman"/>
          <w:lang w:val="lt-LT" w:eastAsia="lt-LT"/>
        </w:rPr>
        <w:t xml:space="preserve"> klinikinius tyrimus ir </w:t>
      </w:r>
      <w:proofErr w:type="spellStart"/>
      <w:r w:rsidR="00080555">
        <w:rPr>
          <w:rFonts w:ascii="Times New Roman" w:eastAsia="Times New Roman" w:hAnsi="Times New Roman" w:cs="Times New Roman"/>
          <w:lang w:val="lt-LT" w:eastAsia="lt-LT"/>
        </w:rPr>
        <w:t>poregistraciniu</w:t>
      </w:r>
      <w:proofErr w:type="spellEnd"/>
      <w:r w:rsidR="00080555">
        <w:rPr>
          <w:rFonts w:ascii="Times New Roman" w:eastAsia="Times New Roman" w:hAnsi="Times New Roman" w:cs="Times New Roman"/>
          <w:lang w:val="lt-LT" w:eastAsia="lt-LT"/>
        </w:rPr>
        <w:t xml:space="preserve"> laikotarpiu</w:t>
      </w:r>
      <w:r w:rsidR="00AF04F9">
        <w:rPr>
          <w:rFonts w:ascii="Times New Roman" w:eastAsia="Times New Roman" w:hAnsi="Times New Roman" w:cs="Times New Roman"/>
          <w:lang w:val="lt-LT" w:eastAsia="lt-LT"/>
        </w:rPr>
        <w:t>. Nė vienos iš jų sąsajų su doze neaptikta. Toliau išvardyti nepageidaujamų reakcijų atvejai yra sugrupuoti pagal dažnį ir organų sistemų klases. Dažnis apibūdinamas taip: labai dažni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 dažni (nuo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iki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 nedažni (nuo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iki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 reti (nuo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1/10000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iki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1/1000), labai reti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1/10000), dažnis nežinomas (negali būti </w:t>
      </w:r>
      <w:r>
        <w:rPr>
          <w:rFonts w:ascii="Times New Roman" w:eastAsia="Times New Roman" w:hAnsi="Times New Roman" w:cs="Times New Roman"/>
          <w:lang w:val="lt-LT" w:eastAsia="lt-LT"/>
        </w:rPr>
        <w:t>apskaičiuotas</w:t>
      </w:r>
      <w:r w:rsidR="00AF04F9">
        <w:rPr>
          <w:rFonts w:ascii="Times New Roman" w:eastAsia="Times New Roman" w:hAnsi="Times New Roman" w:cs="Times New Roman"/>
          <w:lang w:val="lt-LT" w:eastAsia="lt-LT"/>
        </w:rPr>
        <w:t xml:space="preserve"> pagal turimus duomenis).</w:t>
      </w:r>
    </w:p>
    <w:p w14:paraId="039FECEC" w14:textId="77777777" w:rsidR="00AF04F9" w:rsidRDefault="00AF04F9" w:rsidP="00AF04F9">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206"/>
      </w:tblGrid>
      <w:tr w:rsidR="00AF04F9" w:rsidRPr="00202D16" w14:paraId="174EC47D"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2950C379"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Organų sistemų klasė/dažnis</w:t>
            </w:r>
          </w:p>
        </w:tc>
        <w:tc>
          <w:tcPr>
            <w:tcW w:w="4292" w:type="dxa"/>
            <w:tcBorders>
              <w:top w:val="single" w:sz="4" w:space="0" w:color="auto"/>
              <w:left w:val="single" w:sz="4" w:space="0" w:color="auto"/>
              <w:bottom w:val="single" w:sz="4" w:space="0" w:color="auto"/>
              <w:right w:val="single" w:sz="4" w:space="0" w:color="auto"/>
            </w:tcBorders>
            <w:hideMark/>
          </w:tcPr>
          <w:p w14:paraId="1A67B31B" w14:textId="77777777" w:rsidR="00AF04F9" w:rsidRPr="00C04736" w:rsidRDefault="00AF04F9">
            <w:pPr>
              <w:spacing w:after="0" w:line="240" w:lineRule="auto"/>
              <w:jc w:val="both"/>
              <w:rPr>
                <w:rFonts w:ascii="Times New Roman" w:eastAsia="Times New Roman" w:hAnsi="Times New Roman" w:cs="Times New Roman"/>
                <w:b/>
                <w:lang w:val="lt-LT" w:eastAsia="lt-LT"/>
              </w:rPr>
            </w:pPr>
            <w:r w:rsidRPr="00C04736">
              <w:rPr>
                <w:rFonts w:ascii="Times New Roman" w:eastAsia="Times New Roman" w:hAnsi="Times New Roman" w:cs="Times New Roman"/>
                <w:b/>
                <w:lang w:val="lt-LT" w:eastAsia="lt-LT"/>
              </w:rPr>
              <w:t>Nepageidaujama reakcija</w:t>
            </w:r>
          </w:p>
        </w:tc>
      </w:tr>
      <w:tr w:rsidR="004C7FF3" w:rsidRPr="00202D16" w14:paraId="51EF33D0" w14:textId="77777777" w:rsidTr="00A93E44">
        <w:tc>
          <w:tcPr>
            <w:tcW w:w="9286" w:type="dxa"/>
            <w:gridSpan w:val="2"/>
            <w:tcBorders>
              <w:top w:val="single" w:sz="4" w:space="0" w:color="auto"/>
              <w:left w:val="single" w:sz="4" w:space="0" w:color="auto"/>
              <w:bottom w:val="single" w:sz="4" w:space="0" w:color="auto"/>
              <w:right w:val="single" w:sz="4" w:space="0" w:color="auto"/>
            </w:tcBorders>
          </w:tcPr>
          <w:p w14:paraId="43D4B34C" w14:textId="77777777" w:rsidR="004C7FF3" w:rsidRPr="00202D16" w:rsidRDefault="004C7FF3" w:rsidP="004C7FF3">
            <w:pPr>
              <w:spacing w:after="0" w:line="240" w:lineRule="auto"/>
              <w:jc w:val="both"/>
              <w:rPr>
                <w:rFonts w:ascii="Times New Roman" w:hAnsi="Times New Roman"/>
                <w:lang w:val="lt-LT"/>
              </w:rPr>
            </w:pPr>
            <w:r w:rsidRPr="008E38EE">
              <w:rPr>
                <w:rFonts w:ascii="Times New Roman" w:eastAsia="Times New Roman" w:hAnsi="Times New Roman" w:cs="Times New Roman"/>
                <w:b/>
                <w:lang w:val="lt-LT" w:eastAsia="lt-LT"/>
              </w:rPr>
              <w:t>Kraujo ir limfinės sistemos sutrikimai</w:t>
            </w:r>
          </w:p>
        </w:tc>
      </w:tr>
      <w:tr w:rsidR="00AF04F9" w:rsidRPr="00202D16" w14:paraId="4FEEDCD5"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60A39E2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7FF75E70"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Leukopenija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trombocitopenija</w:t>
            </w:r>
            <w:proofErr w:type="spellEnd"/>
          </w:p>
        </w:tc>
      </w:tr>
      <w:tr w:rsidR="00AF04F9" w:rsidRPr="00202D16" w14:paraId="681B58F7"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99AB1D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5EA481FB"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Agranulocitozė</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pancitopenija</w:t>
            </w:r>
            <w:proofErr w:type="spellEnd"/>
          </w:p>
        </w:tc>
      </w:tr>
      <w:tr w:rsidR="00AF04F9" w:rsidRPr="00202D16" w14:paraId="7CF3405D"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7C30F350"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Imuninės sistemos sutrikimai</w:t>
            </w:r>
          </w:p>
        </w:tc>
      </w:tr>
      <w:tr w:rsidR="00AF04F9" w:rsidRPr="007755A4" w14:paraId="0B17B026"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AF93D2D"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66ACB7E5"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Padidėjusio jautrumo reakcijos (pvz., karščiavimas, </w:t>
            </w:r>
            <w:proofErr w:type="spellStart"/>
            <w:r>
              <w:rPr>
                <w:rFonts w:ascii="Times New Roman" w:eastAsia="Times New Roman" w:hAnsi="Times New Roman" w:cs="Times New Roman"/>
                <w:lang w:val="lt-LT" w:eastAsia="lt-LT"/>
              </w:rPr>
              <w:t>angioneurozinė</w:t>
            </w:r>
            <w:proofErr w:type="spellEnd"/>
            <w:r>
              <w:rPr>
                <w:rFonts w:ascii="Times New Roman" w:eastAsia="Times New Roman" w:hAnsi="Times New Roman" w:cs="Times New Roman"/>
                <w:lang w:val="lt-LT" w:eastAsia="lt-LT"/>
              </w:rPr>
              <w:t xml:space="preserve"> edema ir anafilaksinė reakcija/šokas)</w:t>
            </w:r>
          </w:p>
        </w:tc>
      </w:tr>
      <w:tr w:rsidR="00AF04F9" w:rsidRPr="00202D16" w14:paraId="3013A865"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26CD611F"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Metabolizmo ir mitybos sutrikimai</w:t>
            </w:r>
          </w:p>
        </w:tc>
      </w:tr>
      <w:tr w:rsidR="00AF04F9" w:rsidRPr="00202D16" w14:paraId="0F8BD2EF"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7D300520"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3641A60B"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Hiponatremija</w:t>
            </w:r>
            <w:proofErr w:type="spellEnd"/>
          </w:p>
        </w:tc>
      </w:tr>
      <w:tr w:rsidR="00AF04F9" w:rsidRPr="00202D16" w14:paraId="09C1C082"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227D3A0"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c>
          <w:tcPr>
            <w:tcW w:w="4292" w:type="dxa"/>
            <w:tcBorders>
              <w:top w:val="single" w:sz="4" w:space="0" w:color="auto"/>
              <w:left w:val="single" w:sz="4" w:space="0" w:color="auto"/>
              <w:bottom w:val="single" w:sz="4" w:space="0" w:color="auto"/>
              <w:right w:val="single" w:sz="4" w:space="0" w:color="auto"/>
            </w:tcBorders>
            <w:hideMark/>
          </w:tcPr>
          <w:p w14:paraId="4CEE4876" w14:textId="77777777" w:rsidR="00860048" w:rsidRPr="00202D16" w:rsidRDefault="00AF04F9" w:rsidP="00860048">
            <w:pPr>
              <w:widowControl w:val="0"/>
              <w:autoSpaceDE w:val="0"/>
              <w:autoSpaceDN w:val="0"/>
              <w:adjustRightInd w:val="0"/>
              <w:spacing w:after="0" w:line="240" w:lineRule="auto"/>
              <w:rPr>
                <w:rFonts w:ascii="Times New Roman" w:hAnsi="Times New Roman" w:cs="Times New Roman"/>
                <w:color w:val="000000"/>
                <w:lang w:val="lt-LT"/>
              </w:rPr>
            </w:pPr>
            <w:proofErr w:type="spellStart"/>
            <w:r>
              <w:rPr>
                <w:rFonts w:ascii="Times New Roman" w:eastAsia="Times New Roman" w:hAnsi="Times New Roman" w:cs="Times New Roman"/>
                <w:lang w:val="lt-LT" w:eastAsia="lt-LT"/>
              </w:rPr>
              <w:t>Hipomagnezemija</w:t>
            </w:r>
            <w:proofErr w:type="spellEnd"/>
            <w:r>
              <w:rPr>
                <w:rFonts w:ascii="Times New Roman" w:eastAsia="Times New Roman" w:hAnsi="Times New Roman" w:cs="Times New Roman"/>
                <w:lang w:val="lt-LT" w:eastAsia="lt-LT"/>
              </w:rPr>
              <w:t xml:space="preserve"> (žr.</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4.4</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r w:rsidR="00860048" w:rsidRPr="00202D16">
              <w:rPr>
                <w:rFonts w:ascii="Times New Roman" w:hAnsi="Times New Roman" w:cs="Times New Roman"/>
                <w:color w:val="000000"/>
                <w:lang w:val="lt-LT"/>
              </w:rPr>
              <w:t xml:space="preserve"> , sunki </w:t>
            </w:r>
            <w:proofErr w:type="spellStart"/>
            <w:r w:rsidR="00860048" w:rsidRPr="00202D16">
              <w:rPr>
                <w:rFonts w:ascii="Times New Roman" w:hAnsi="Times New Roman" w:cs="Times New Roman"/>
                <w:color w:val="000000"/>
                <w:lang w:val="lt-LT"/>
              </w:rPr>
              <w:t>hipomagnezemija</w:t>
            </w:r>
            <w:proofErr w:type="spellEnd"/>
            <w:r w:rsidR="00860048" w:rsidRPr="00202D16">
              <w:rPr>
                <w:rFonts w:ascii="Times New Roman" w:hAnsi="Times New Roman" w:cs="Times New Roman"/>
                <w:color w:val="000000"/>
                <w:lang w:val="lt-LT"/>
              </w:rPr>
              <w:t xml:space="preserve">, galinti sukelti </w:t>
            </w:r>
            <w:proofErr w:type="spellStart"/>
            <w:r w:rsidR="00860048" w:rsidRPr="00202D16">
              <w:rPr>
                <w:rFonts w:ascii="Times New Roman" w:hAnsi="Times New Roman" w:cs="Times New Roman"/>
                <w:color w:val="000000"/>
                <w:lang w:val="lt-LT"/>
              </w:rPr>
              <w:t>hipokalcemiją</w:t>
            </w:r>
            <w:proofErr w:type="spellEnd"/>
            <w:r w:rsidR="00860048" w:rsidRPr="00202D16">
              <w:rPr>
                <w:rFonts w:ascii="Times New Roman" w:hAnsi="Times New Roman" w:cs="Times New Roman"/>
                <w:color w:val="000000"/>
                <w:lang w:val="lt-LT"/>
              </w:rPr>
              <w:t>.</w:t>
            </w:r>
          </w:p>
          <w:p w14:paraId="6C5EBE91" w14:textId="77777777" w:rsidR="00AF04F9" w:rsidRDefault="00860048" w:rsidP="00860048">
            <w:pPr>
              <w:spacing w:after="0" w:line="240" w:lineRule="auto"/>
              <w:jc w:val="both"/>
              <w:rPr>
                <w:rFonts w:ascii="Times New Roman" w:eastAsia="Times New Roman" w:hAnsi="Times New Roman" w:cs="Times New Roman"/>
                <w:lang w:val="lt-LT" w:eastAsia="lt-LT"/>
              </w:rPr>
            </w:pPr>
            <w:proofErr w:type="spellStart"/>
            <w:r w:rsidRPr="00202D16">
              <w:rPr>
                <w:rFonts w:ascii="Times New Roman" w:hAnsi="Times New Roman" w:cs="Times New Roman"/>
                <w:color w:val="000000"/>
                <w:lang w:val="lt-LT"/>
              </w:rPr>
              <w:t>Hipomagnezemija</w:t>
            </w:r>
            <w:proofErr w:type="spellEnd"/>
            <w:r w:rsidRPr="00202D16">
              <w:rPr>
                <w:rFonts w:ascii="Times New Roman" w:hAnsi="Times New Roman" w:cs="Times New Roman"/>
                <w:color w:val="000000"/>
                <w:lang w:val="lt-LT"/>
              </w:rPr>
              <w:t xml:space="preserve">, taip pat galimai susijusi su </w:t>
            </w:r>
            <w:proofErr w:type="spellStart"/>
            <w:r w:rsidRPr="00202D16">
              <w:rPr>
                <w:rFonts w:ascii="Times New Roman" w:hAnsi="Times New Roman" w:cs="Times New Roman"/>
                <w:color w:val="000000"/>
                <w:lang w:val="lt-LT"/>
              </w:rPr>
              <w:t>hipokalemija</w:t>
            </w:r>
            <w:proofErr w:type="spellEnd"/>
            <w:r w:rsidRPr="00202D16">
              <w:rPr>
                <w:rFonts w:ascii="Times New Roman" w:hAnsi="Times New Roman" w:cs="Times New Roman"/>
                <w:color w:val="000000"/>
                <w:lang w:val="lt-LT"/>
              </w:rPr>
              <w:t>.</w:t>
            </w:r>
          </w:p>
        </w:tc>
      </w:tr>
      <w:tr w:rsidR="00AF04F9" w:rsidRPr="00202D16" w14:paraId="2FDFC8D3"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6902EA34"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Psichikos sutrikimai</w:t>
            </w:r>
          </w:p>
        </w:tc>
      </w:tr>
      <w:tr w:rsidR="00AF04F9" w:rsidRPr="00202D16" w14:paraId="0C912184"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37280AC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1631B8F4"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Nemiga</w:t>
            </w:r>
          </w:p>
        </w:tc>
      </w:tr>
      <w:tr w:rsidR="00AF04F9" w:rsidRPr="00202D16" w14:paraId="752AC6C8"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36BF734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69B58E8E"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Psichomotorinis</w:t>
            </w:r>
            <w:proofErr w:type="spellEnd"/>
            <w:r>
              <w:rPr>
                <w:rFonts w:ascii="Times New Roman" w:eastAsia="Times New Roman" w:hAnsi="Times New Roman" w:cs="Times New Roman"/>
                <w:lang w:val="lt-LT" w:eastAsia="lt-LT"/>
              </w:rPr>
              <w:t xml:space="preserve"> sujaudinimas, sumišimas, depresija</w:t>
            </w:r>
          </w:p>
        </w:tc>
      </w:tr>
      <w:tr w:rsidR="00AF04F9" w:rsidRPr="00202D16" w14:paraId="6E46122A"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518E7C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277FD61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Agresyvumas, haliucinacijos</w:t>
            </w:r>
          </w:p>
        </w:tc>
      </w:tr>
      <w:tr w:rsidR="00AF04F9" w:rsidRPr="00202D16" w14:paraId="0FEA18CC"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133CA39"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szCs w:val="20"/>
                <w:lang w:val="lt-LT" w:eastAsia="lt-LT"/>
              </w:rPr>
              <w:t>Nervų sistemos sutrikimai</w:t>
            </w:r>
          </w:p>
        </w:tc>
        <w:tc>
          <w:tcPr>
            <w:tcW w:w="4292" w:type="dxa"/>
            <w:tcBorders>
              <w:top w:val="single" w:sz="4" w:space="0" w:color="auto"/>
              <w:left w:val="single" w:sz="4" w:space="0" w:color="auto"/>
              <w:bottom w:val="single" w:sz="4" w:space="0" w:color="auto"/>
              <w:right w:val="single" w:sz="4" w:space="0" w:color="auto"/>
            </w:tcBorders>
          </w:tcPr>
          <w:p w14:paraId="0AE1B504" w14:textId="77777777" w:rsidR="00AF04F9" w:rsidRDefault="00AF04F9">
            <w:pPr>
              <w:spacing w:after="0" w:line="240" w:lineRule="auto"/>
              <w:jc w:val="both"/>
              <w:rPr>
                <w:rFonts w:ascii="Times New Roman" w:eastAsia="Times New Roman" w:hAnsi="Times New Roman" w:cs="Times New Roman"/>
                <w:lang w:val="lt-LT" w:eastAsia="lt-LT"/>
              </w:rPr>
            </w:pPr>
          </w:p>
        </w:tc>
      </w:tr>
      <w:tr w:rsidR="00AF04F9" w:rsidRPr="00202D16" w14:paraId="0204DEA7"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22C6026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w:t>
            </w:r>
          </w:p>
        </w:tc>
        <w:tc>
          <w:tcPr>
            <w:tcW w:w="4292" w:type="dxa"/>
            <w:tcBorders>
              <w:top w:val="single" w:sz="4" w:space="0" w:color="auto"/>
              <w:left w:val="single" w:sz="4" w:space="0" w:color="auto"/>
              <w:bottom w:val="single" w:sz="4" w:space="0" w:color="auto"/>
              <w:right w:val="single" w:sz="4" w:space="0" w:color="auto"/>
            </w:tcBorders>
            <w:hideMark/>
          </w:tcPr>
          <w:p w14:paraId="21562CE4"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skausmas</w:t>
            </w:r>
          </w:p>
        </w:tc>
      </w:tr>
      <w:tr w:rsidR="00AF04F9" w:rsidRPr="00202D16" w14:paraId="0066B1E4"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FDE6C8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62F587C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Svaigulys, </w:t>
            </w:r>
            <w:proofErr w:type="spellStart"/>
            <w:r>
              <w:rPr>
                <w:rFonts w:ascii="Times New Roman" w:eastAsia="Times New Roman" w:hAnsi="Times New Roman" w:cs="Times New Roman"/>
                <w:lang w:val="lt-LT" w:eastAsia="lt-LT"/>
              </w:rPr>
              <w:t>parestezija</w:t>
            </w:r>
            <w:proofErr w:type="spellEnd"/>
            <w:r>
              <w:rPr>
                <w:rFonts w:ascii="Times New Roman" w:eastAsia="Times New Roman" w:hAnsi="Times New Roman" w:cs="Times New Roman"/>
                <w:lang w:val="lt-LT" w:eastAsia="lt-LT"/>
              </w:rPr>
              <w:t>, mieguistumas</w:t>
            </w:r>
          </w:p>
        </w:tc>
      </w:tr>
      <w:tr w:rsidR="00AF04F9" w:rsidRPr="00202D16" w14:paraId="39697F88"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7EC32E1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20CB7C3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Sutrikęs skonis</w:t>
            </w:r>
          </w:p>
        </w:tc>
      </w:tr>
      <w:tr w:rsidR="00AF04F9" w:rsidRPr="00202D16" w14:paraId="1D2C00EE" w14:textId="77777777" w:rsidTr="00A93E44">
        <w:tc>
          <w:tcPr>
            <w:tcW w:w="9286" w:type="dxa"/>
            <w:gridSpan w:val="2"/>
            <w:tcBorders>
              <w:top w:val="nil"/>
              <w:left w:val="single" w:sz="8" w:space="0" w:color="auto"/>
              <w:bottom w:val="single" w:sz="8" w:space="0" w:color="auto"/>
              <w:right w:val="single" w:sz="4" w:space="0" w:color="auto"/>
            </w:tcBorders>
            <w:hideMark/>
          </w:tcPr>
          <w:p w14:paraId="1F4E62A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Akių sutrikimai</w:t>
            </w:r>
          </w:p>
        </w:tc>
      </w:tr>
      <w:tr w:rsidR="00AF04F9" w:rsidRPr="00202D16" w14:paraId="0DAC3BE8"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3C2C76E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Reti</w:t>
            </w:r>
          </w:p>
        </w:tc>
        <w:tc>
          <w:tcPr>
            <w:tcW w:w="4292" w:type="dxa"/>
            <w:tcBorders>
              <w:top w:val="single" w:sz="4" w:space="0" w:color="auto"/>
              <w:left w:val="single" w:sz="4" w:space="0" w:color="auto"/>
              <w:bottom w:val="single" w:sz="4" w:space="0" w:color="auto"/>
              <w:right w:val="single" w:sz="4" w:space="0" w:color="auto"/>
            </w:tcBorders>
            <w:hideMark/>
          </w:tcPr>
          <w:p w14:paraId="10D9C6C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Sumažėjęs vaizdo ryškumas</w:t>
            </w:r>
          </w:p>
        </w:tc>
      </w:tr>
      <w:tr w:rsidR="00AF04F9" w:rsidRPr="00202D16" w14:paraId="1D90340A" w14:textId="77777777" w:rsidTr="00A93E44">
        <w:tc>
          <w:tcPr>
            <w:tcW w:w="4994" w:type="dxa"/>
            <w:tcBorders>
              <w:top w:val="single" w:sz="4" w:space="0" w:color="auto"/>
              <w:left w:val="single" w:sz="4" w:space="0" w:color="auto"/>
              <w:bottom w:val="single" w:sz="4" w:space="0" w:color="auto"/>
              <w:right w:val="single" w:sz="8" w:space="0" w:color="auto"/>
            </w:tcBorders>
            <w:hideMark/>
          </w:tcPr>
          <w:p w14:paraId="2382E4D0"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Ausų labirintų sutrikimai</w:t>
            </w:r>
          </w:p>
        </w:tc>
        <w:tc>
          <w:tcPr>
            <w:tcW w:w="4292" w:type="dxa"/>
            <w:tcBorders>
              <w:top w:val="nil"/>
              <w:left w:val="nil"/>
              <w:bottom w:val="single" w:sz="8" w:space="0" w:color="auto"/>
              <w:right w:val="single" w:sz="8" w:space="0" w:color="auto"/>
            </w:tcBorders>
          </w:tcPr>
          <w:p w14:paraId="6F90B582"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202D16" w14:paraId="0CC1ACEF"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4029283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05F7C15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sukimosi pojūtis</w:t>
            </w:r>
          </w:p>
        </w:tc>
      </w:tr>
      <w:tr w:rsidR="00AF04F9" w:rsidRPr="00202D16" w14:paraId="02EC40B1"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7D13FD60"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Kvėpavimo sistemos, krūtinės ląstos ir tarpuplaučio sutrikimai</w:t>
            </w:r>
          </w:p>
        </w:tc>
      </w:tr>
      <w:tr w:rsidR="00AF04F9" w:rsidRPr="00202D16" w14:paraId="1DAD3A11"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3C7A80A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42A70D1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Bronchų spazmas</w:t>
            </w:r>
          </w:p>
        </w:tc>
      </w:tr>
      <w:tr w:rsidR="00AF04F9" w:rsidRPr="00202D16" w14:paraId="2BEF2D8C"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19995F7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Virškinimo trakto sutrikimai</w:t>
            </w:r>
          </w:p>
        </w:tc>
      </w:tr>
      <w:tr w:rsidR="00AF04F9" w:rsidRPr="007755A4" w14:paraId="2A54F4EF"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1B30FE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w:t>
            </w:r>
          </w:p>
        </w:tc>
        <w:tc>
          <w:tcPr>
            <w:tcW w:w="4292" w:type="dxa"/>
            <w:tcBorders>
              <w:top w:val="single" w:sz="4" w:space="0" w:color="auto"/>
              <w:left w:val="single" w:sz="4" w:space="0" w:color="auto"/>
              <w:bottom w:val="single" w:sz="4" w:space="0" w:color="auto"/>
              <w:right w:val="single" w:sz="4" w:space="0" w:color="auto"/>
            </w:tcBorders>
            <w:hideMark/>
          </w:tcPr>
          <w:p w14:paraId="1D74F12C"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Pilvo skausmas, vidurių užkietėjimas, viduriavimas, </w:t>
            </w:r>
            <w:proofErr w:type="spellStart"/>
            <w:r>
              <w:rPr>
                <w:rFonts w:ascii="Times New Roman" w:eastAsia="Times New Roman" w:hAnsi="Times New Roman" w:cs="Times New Roman"/>
                <w:lang w:val="lt-LT" w:eastAsia="lt-LT"/>
              </w:rPr>
              <w:t>flatulencija</w:t>
            </w:r>
            <w:proofErr w:type="spellEnd"/>
            <w:r>
              <w:rPr>
                <w:rFonts w:ascii="Times New Roman" w:eastAsia="Times New Roman" w:hAnsi="Times New Roman" w:cs="Times New Roman"/>
                <w:lang w:val="lt-LT" w:eastAsia="lt-LT"/>
              </w:rPr>
              <w:t>, pykinimas/vėmimas</w:t>
            </w:r>
            <w:r w:rsidR="003852DA" w:rsidRPr="003852DA">
              <w:rPr>
                <w:rFonts w:ascii="Times New Roman" w:eastAsia="Times New Roman" w:hAnsi="Times New Roman" w:cs="Times New Roman"/>
                <w:lang w:val="lt-LT" w:eastAsia="lt-LT"/>
              </w:rPr>
              <w:t xml:space="preserve">, </w:t>
            </w:r>
            <w:r w:rsidR="00755218" w:rsidRPr="00755218">
              <w:rPr>
                <w:rFonts w:ascii="Times New Roman" w:eastAsia="Times New Roman" w:hAnsi="Times New Roman" w:cs="Times New Roman"/>
                <w:lang w:val="lt-LT" w:eastAsia="lt-LT"/>
              </w:rPr>
              <w:t>skrandžio dugno liaukų polipai (gerybiniai)</w:t>
            </w:r>
          </w:p>
        </w:tc>
      </w:tr>
      <w:tr w:rsidR="00AF04F9" w:rsidRPr="00202D16" w14:paraId="497AB2F5"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845476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34D0CDF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Burnos sausumas, stomatitas, virškinimo trakto kandidamikozė</w:t>
            </w:r>
          </w:p>
        </w:tc>
      </w:tr>
      <w:tr w:rsidR="00AF04F9" w:rsidRPr="00202D16" w14:paraId="6E174676"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330314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c>
          <w:tcPr>
            <w:tcW w:w="4292" w:type="dxa"/>
            <w:tcBorders>
              <w:top w:val="single" w:sz="4" w:space="0" w:color="auto"/>
              <w:left w:val="single" w:sz="4" w:space="0" w:color="auto"/>
              <w:bottom w:val="single" w:sz="4" w:space="0" w:color="auto"/>
              <w:right w:val="single" w:sz="4" w:space="0" w:color="auto"/>
            </w:tcBorders>
            <w:hideMark/>
          </w:tcPr>
          <w:p w14:paraId="6ADE52B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Mikroskopinis kolitas</w:t>
            </w:r>
          </w:p>
        </w:tc>
      </w:tr>
      <w:tr w:rsidR="00AF04F9" w:rsidRPr="00202D16" w14:paraId="5C680A2E"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0DF71EDF"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Kepenų, tulžies pūslės ir latakų sutrikimai</w:t>
            </w:r>
          </w:p>
        </w:tc>
      </w:tr>
      <w:tr w:rsidR="00AF04F9" w:rsidRPr="00202D16" w14:paraId="7165C973"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E5B774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35FACBB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kepenų fermentų aktyvumas</w:t>
            </w:r>
          </w:p>
        </w:tc>
      </w:tr>
      <w:tr w:rsidR="00AF04F9" w:rsidRPr="00202D16" w14:paraId="30BDF410"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68EE33C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1545C5B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Hepatitas su gelta ar be jos</w:t>
            </w:r>
          </w:p>
        </w:tc>
      </w:tr>
      <w:tr w:rsidR="00AF04F9" w:rsidRPr="00202D16" w14:paraId="1F934937"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248DEB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409497E0"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Kepenų nepakankamumas, </w:t>
            </w:r>
            <w:proofErr w:type="spellStart"/>
            <w:r>
              <w:rPr>
                <w:rFonts w:ascii="Times New Roman" w:eastAsia="Times New Roman" w:hAnsi="Times New Roman" w:cs="Times New Roman"/>
                <w:lang w:val="lt-LT" w:eastAsia="lt-LT"/>
              </w:rPr>
              <w:t>encefalopatija</w:t>
            </w:r>
            <w:proofErr w:type="spellEnd"/>
            <w:r>
              <w:rPr>
                <w:rFonts w:ascii="Times New Roman" w:eastAsia="Times New Roman" w:hAnsi="Times New Roman" w:cs="Times New Roman"/>
                <w:lang w:val="lt-LT" w:eastAsia="lt-LT"/>
              </w:rPr>
              <w:t xml:space="preserve"> pacientams, iš anksčiau sergantiems kepenų liga</w:t>
            </w:r>
          </w:p>
        </w:tc>
      </w:tr>
      <w:tr w:rsidR="00AF04F9" w:rsidRPr="00202D16" w14:paraId="0FC94CFC"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706C8F7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Odos ir poodinio audinio sutrikimai</w:t>
            </w:r>
          </w:p>
        </w:tc>
      </w:tr>
      <w:tr w:rsidR="00AF04F9" w:rsidRPr="00202D16" w14:paraId="33831477"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389B173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30D6979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Dermatitas, niež</w:t>
            </w:r>
            <w:r w:rsidR="008E38EE">
              <w:rPr>
                <w:rFonts w:ascii="Times New Roman" w:eastAsia="Times New Roman" w:hAnsi="Times New Roman" w:cs="Times New Roman"/>
                <w:lang w:val="lt-LT" w:eastAsia="lt-LT"/>
              </w:rPr>
              <w:t>ėjimas</w:t>
            </w:r>
            <w:r>
              <w:rPr>
                <w:rFonts w:ascii="Times New Roman" w:eastAsia="Times New Roman" w:hAnsi="Times New Roman" w:cs="Times New Roman"/>
                <w:lang w:val="lt-LT" w:eastAsia="lt-LT"/>
              </w:rPr>
              <w:t>, išbėrimas, dilgėlinė</w:t>
            </w:r>
          </w:p>
        </w:tc>
      </w:tr>
      <w:tr w:rsidR="00AF04F9" w:rsidRPr="00202D16" w14:paraId="71579C51"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46B4D61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22855D43"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Alopecija</w:t>
            </w:r>
            <w:proofErr w:type="spellEnd"/>
            <w:r>
              <w:rPr>
                <w:rFonts w:ascii="Times New Roman" w:eastAsia="Times New Roman" w:hAnsi="Times New Roman" w:cs="Times New Roman"/>
                <w:lang w:val="lt-LT" w:eastAsia="lt-LT"/>
              </w:rPr>
              <w:t>, padidėjęs jautrumas šviesai</w:t>
            </w:r>
          </w:p>
        </w:tc>
      </w:tr>
      <w:tr w:rsidR="00AF04F9" w:rsidRPr="00202D16" w14:paraId="0B09EFC0"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4914CC7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3DF56AAB"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Daugiaformė </w:t>
            </w:r>
            <w:proofErr w:type="spellStart"/>
            <w:r>
              <w:rPr>
                <w:rFonts w:ascii="Times New Roman" w:eastAsia="Times New Roman" w:hAnsi="Times New Roman" w:cs="Times New Roman"/>
                <w:lang w:val="lt-LT" w:eastAsia="lt-LT"/>
              </w:rPr>
              <w:t>eritema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Stivenso</w:t>
            </w:r>
            <w:proofErr w:type="spellEnd"/>
            <w:r>
              <w:rPr>
                <w:rFonts w:ascii="Times New Roman" w:eastAsia="Times New Roman" w:hAnsi="Times New Roman" w:cs="Times New Roman"/>
                <w:lang w:val="lt-LT" w:eastAsia="lt-LT"/>
              </w:rPr>
              <w:t>-Džonsono (</w:t>
            </w:r>
            <w:proofErr w:type="spellStart"/>
            <w:r>
              <w:rPr>
                <w:rFonts w:ascii="Times New Roman" w:eastAsia="Times New Roman" w:hAnsi="Times New Roman" w:cs="Times New Roman"/>
                <w:i/>
                <w:lang w:val="lt-LT" w:eastAsia="lt-LT"/>
              </w:rPr>
              <w:t>Stevens-Johnson</w:t>
            </w:r>
            <w:proofErr w:type="spellEnd"/>
            <w:r>
              <w:rPr>
                <w:rFonts w:ascii="Times New Roman" w:eastAsia="Times New Roman" w:hAnsi="Times New Roman" w:cs="Times New Roman"/>
                <w:lang w:val="lt-LT" w:eastAsia="lt-LT"/>
              </w:rPr>
              <w:t xml:space="preserve">) sindromas, toksinė </w:t>
            </w:r>
            <w:proofErr w:type="spellStart"/>
            <w:r>
              <w:rPr>
                <w:rFonts w:ascii="Times New Roman" w:eastAsia="Times New Roman" w:hAnsi="Times New Roman" w:cs="Times New Roman"/>
                <w:lang w:val="lt-LT" w:eastAsia="lt-LT"/>
              </w:rPr>
              <w:t>epidermolizė</w:t>
            </w:r>
            <w:proofErr w:type="spellEnd"/>
          </w:p>
        </w:tc>
      </w:tr>
      <w:tr w:rsidR="00AF04F9" w:rsidRPr="007755A4" w14:paraId="7462465A"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173F531F"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c>
          <w:tcPr>
            <w:tcW w:w="4292" w:type="dxa"/>
            <w:tcBorders>
              <w:top w:val="single" w:sz="4" w:space="0" w:color="auto"/>
              <w:left w:val="single" w:sz="4" w:space="0" w:color="auto"/>
              <w:bottom w:val="single" w:sz="4" w:space="0" w:color="auto"/>
              <w:right w:val="single" w:sz="4" w:space="0" w:color="auto"/>
            </w:tcBorders>
            <w:hideMark/>
          </w:tcPr>
          <w:p w14:paraId="736492D7" w14:textId="77777777" w:rsidR="00AF04F9" w:rsidRDefault="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Poūmė</w:t>
            </w:r>
            <w:proofErr w:type="spellEnd"/>
            <w:r>
              <w:rPr>
                <w:rFonts w:ascii="Times New Roman" w:eastAsia="Times New Roman" w:hAnsi="Times New Roman" w:cs="Times New Roman"/>
                <w:lang w:val="lt-LT" w:eastAsia="lt-LT"/>
              </w:rPr>
              <w:t xml:space="preserve"> odos raudonoji vilkligė (žr.</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4.4</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tc>
      </w:tr>
      <w:tr w:rsidR="00AF04F9" w:rsidRPr="00202D16" w14:paraId="5B6573ED" w14:textId="77777777" w:rsidTr="00A93E44">
        <w:tc>
          <w:tcPr>
            <w:tcW w:w="4994" w:type="dxa"/>
            <w:tcBorders>
              <w:top w:val="single" w:sz="4" w:space="0" w:color="auto"/>
              <w:left w:val="single" w:sz="4" w:space="0" w:color="auto"/>
              <w:bottom w:val="single" w:sz="4" w:space="0" w:color="auto"/>
              <w:right w:val="single" w:sz="8" w:space="0" w:color="auto"/>
            </w:tcBorders>
            <w:hideMark/>
          </w:tcPr>
          <w:p w14:paraId="7931DB76"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Skeleto, raumenų ir jungiamojo audinio sutrikimai</w:t>
            </w:r>
          </w:p>
        </w:tc>
        <w:tc>
          <w:tcPr>
            <w:tcW w:w="4292" w:type="dxa"/>
            <w:tcBorders>
              <w:top w:val="nil"/>
              <w:left w:val="nil"/>
              <w:bottom w:val="single" w:sz="8" w:space="0" w:color="auto"/>
              <w:right w:val="single" w:sz="8" w:space="0" w:color="auto"/>
            </w:tcBorders>
          </w:tcPr>
          <w:p w14:paraId="08BD25F2"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202D16" w14:paraId="0F0AA4C8"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5E1D4215"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237D0A8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Šlaunikaulio, riešo ir stuburo lūžiai (žr.</w:t>
            </w:r>
            <w:r w:rsidR="008E38EE">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4.4</w:t>
            </w:r>
            <w:r w:rsidR="008E38EE">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skyrių)</w:t>
            </w:r>
          </w:p>
        </w:tc>
      </w:tr>
      <w:tr w:rsidR="00AF04F9" w:rsidRPr="00202D16" w14:paraId="73FB11CB"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2660532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5863492C"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Artralgija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mialgija</w:t>
            </w:r>
            <w:proofErr w:type="spellEnd"/>
          </w:p>
        </w:tc>
      </w:tr>
      <w:tr w:rsidR="00AF04F9" w:rsidRPr="00202D16" w14:paraId="22286E77"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1E69FC5"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078C085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Raumenų silpnumas</w:t>
            </w:r>
          </w:p>
        </w:tc>
      </w:tr>
      <w:tr w:rsidR="00AF04F9" w:rsidRPr="00202D16" w14:paraId="1A980461" w14:textId="77777777" w:rsidTr="00A93E44">
        <w:tc>
          <w:tcPr>
            <w:tcW w:w="4994" w:type="dxa"/>
            <w:tcBorders>
              <w:top w:val="single" w:sz="4" w:space="0" w:color="auto"/>
              <w:left w:val="single" w:sz="4" w:space="0" w:color="auto"/>
              <w:bottom w:val="single" w:sz="4" w:space="0" w:color="auto"/>
              <w:right w:val="single" w:sz="8" w:space="0" w:color="auto"/>
            </w:tcBorders>
            <w:hideMark/>
          </w:tcPr>
          <w:p w14:paraId="04227D94"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Inkstų ir šlapimo takų sutrikimai</w:t>
            </w:r>
          </w:p>
        </w:tc>
        <w:tc>
          <w:tcPr>
            <w:tcW w:w="4292" w:type="dxa"/>
            <w:tcBorders>
              <w:top w:val="nil"/>
              <w:left w:val="nil"/>
              <w:bottom w:val="single" w:sz="8" w:space="0" w:color="auto"/>
              <w:right w:val="single" w:sz="8" w:space="0" w:color="auto"/>
            </w:tcBorders>
          </w:tcPr>
          <w:p w14:paraId="3A383D64"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202D16" w14:paraId="4B4ACA7A"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54ECAD5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16C2D3FA"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Intersticinis</w:t>
            </w:r>
            <w:proofErr w:type="spellEnd"/>
            <w:r>
              <w:rPr>
                <w:rFonts w:ascii="Times New Roman" w:eastAsia="Times New Roman" w:hAnsi="Times New Roman" w:cs="Times New Roman"/>
                <w:lang w:val="lt-LT" w:eastAsia="lt-LT"/>
              </w:rPr>
              <w:t xml:space="preserve"> nefritas, kai kuriems pacientams pastebėtas susijęs inkstų nepakankamumas</w:t>
            </w:r>
          </w:p>
        </w:tc>
      </w:tr>
      <w:tr w:rsidR="00AF04F9" w:rsidRPr="00202D16" w14:paraId="20C4597F" w14:textId="77777777" w:rsidTr="00A93E44">
        <w:tc>
          <w:tcPr>
            <w:tcW w:w="9286" w:type="dxa"/>
            <w:gridSpan w:val="2"/>
            <w:tcBorders>
              <w:top w:val="single" w:sz="4" w:space="0" w:color="auto"/>
              <w:left w:val="single" w:sz="4" w:space="0" w:color="auto"/>
              <w:bottom w:val="single" w:sz="4" w:space="0" w:color="auto"/>
              <w:right w:val="single" w:sz="4" w:space="0" w:color="auto"/>
            </w:tcBorders>
            <w:hideMark/>
          </w:tcPr>
          <w:p w14:paraId="0F468E0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Lytinės sistemos ir krūties sutrikimai</w:t>
            </w:r>
          </w:p>
        </w:tc>
      </w:tr>
      <w:tr w:rsidR="00AF04F9" w:rsidRPr="00202D16" w14:paraId="54A1BFE1"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27AA2FA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46F2332A"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Ginekomastija</w:t>
            </w:r>
            <w:proofErr w:type="spellEnd"/>
          </w:p>
        </w:tc>
      </w:tr>
      <w:tr w:rsidR="00AF04F9" w:rsidRPr="00202D16" w14:paraId="3716D59F" w14:textId="77777777" w:rsidTr="00A93E44">
        <w:tc>
          <w:tcPr>
            <w:tcW w:w="4994" w:type="dxa"/>
            <w:tcBorders>
              <w:top w:val="single" w:sz="4" w:space="0" w:color="auto"/>
              <w:left w:val="single" w:sz="4" w:space="0" w:color="auto"/>
              <w:bottom w:val="single" w:sz="4" w:space="0" w:color="auto"/>
              <w:right w:val="single" w:sz="8" w:space="0" w:color="auto"/>
            </w:tcBorders>
            <w:hideMark/>
          </w:tcPr>
          <w:p w14:paraId="5C4AEA9C"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Bendrieji sutrikimai ir vartojimo vietos pažeidimai</w:t>
            </w:r>
          </w:p>
        </w:tc>
        <w:tc>
          <w:tcPr>
            <w:tcW w:w="4292" w:type="dxa"/>
            <w:tcBorders>
              <w:top w:val="nil"/>
              <w:left w:val="nil"/>
              <w:bottom w:val="single" w:sz="8" w:space="0" w:color="auto"/>
              <w:right w:val="single" w:sz="8" w:space="0" w:color="auto"/>
            </w:tcBorders>
          </w:tcPr>
          <w:p w14:paraId="411754A3"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202D16" w14:paraId="0DD44F78"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020DF78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6CDDA37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Bendrasis negalavimas, periferinė edema</w:t>
            </w:r>
          </w:p>
        </w:tc>
      </w:tr>
      <w:tr w:rsidR="00AF04F9" w:rsidRPr="00202D16" w14:paraId="412D0ED3" w14:textId="77777777" w:rsidTr="00A93E44">
        <w:tc>
          <w:tcPr>
            <w:tcW w:w="4994" w:type="dxa"/>
            <w:tcBorders>
              <w:top w:val="single" w:sz="4" w:space="0" w:color="auto"/>
              <w:left w:val="single" w:sz="4" w:space="0" w:color="auto"/>
              <w:bottom w:val="single" w:sz="4" w:space="0" w:color="auto"/>
              <w:right w:val="single" w:sz="4" w:space="0" w:color="auto"/>
            </w:tcBorders>
            <w:hideMark/>
          </w:tcPr>
          <w:p w14:paraId="24F96D29"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0FDD8B1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prakaitavimas</w:t>
            </w:r>
          </w:p>
        </w:tc>
      </w:tr>
    </w:tbl>
    <w:p w14:paraId="789E93F5"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
    <w:p w14:paraId="769F2000"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Vaikų populiacija</w:t>
      </w:r>
    </w:p>
    <w:p w14:paraId="519BA5E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saugumas buvo įvertintas tiriant poveikį 310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vaikų (nuo 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iki 16</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metų amžiaus), sergančių su rūgštimi susijusia liga. Taip pat yra nedaug ilgalaikio saugumo duomenų, gautų stebint sunkiu </w:t>
      </w:r>
      <w:proofErr w:type="spellStart"/>
      <w:r>
        <w:rPr>
          <w:rFonts w:ascii="Times New Roman" w:eastAsia="Times New Roman" w:hAnsi="Times New Roman" w:cs="Times New Roman"/>
          <w:lang w:val="lt-LT" w:eastAsia="lt-LT"/>
        </w:rPr>
        <w:t>eroziniu</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ezofagitu</w:t>
      </w:r>
      <w:proofErr w:type="spellEnd"/>
      <w:r>
        <w:rPr>
          <w:rFonts w:ascii="Times New Roman" w:eastAsia="Times New Roman" w:hAnsi="Times New Roman" w:cs="Times New Roman"/>
          <w:lang w:val="lt-LT" w:eastAsia="lt-LT"/>
        </w:rPr>
        <w:t xml:space="preserve"> sergančius 46</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vaikus, kuriems ne ilgiau kaip 749</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paras buvo taikomas palaikomasis gydymas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Nepageidaujamų reiškinių pobūdis tiek trumpalaikio, tiek ilgalaikio gydymo metu iš esmės buvo toks pats kaip suaugusiems pacientams. Ilgalaikių duomenų apie gydymo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įtaką brendimui ir augimui nėra.</w:t>
      </w:r>
    </w:p>
    <w:p w14:paraId="5B3832CF" w14:textId="77777777" w:rsidR="00AF04F9" w:rsidRDefault="00AF04F9" w:rsidP="00AF04F9">
      <w:pPr>
        <w:autoSpaceDE w:val="0"/>
        <w:autoSpaceDN w:val="0"/>
        <w:adjustRightInd w:val="0"/>
        <w:spacing w:after="0" w:line="240" w:lineRule="auto"/>
        <w:rPr>
          <w:rFonts w:ascii="Times New Roman" w:eastAsia="Times New Roman" w:hAnsi="Times New Roman" w:cs="Times New Roman"/>
          <w:noProof/>
          <w:szCs w:val="24"/>
          <w:u w:val="single"/>
          <w:lang w:val="lt-LT" w:eastAsia="lt-LT"/>
        </w:rPr>
      </w:pPr>
    </w:p>
    <w:p w14:paraId="16020944" w14:textId="77777777" w:rsidR="00AF04F9" w:rsidRDefault="00AF04F9" w:rsidP="00AF04F9">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672A35EA" w14:textId="77777777" w:rsidR="00AF04F9" w:rsidRDefault="00AF04F9" w:rsidP="00AF04F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10" w:history="1">
        <w:r w:rsidRPr="00D16E4C">
          <w:rPr>
            <w:rStyle w:val="Hipersaitas"/>
            <w:lang w:val="lt-LT"/>
          </w:rPr>
          <w:t>www.vvkt.lt</w:t>
        </w:r>
      </w:hyperlink>
      <w:r>
        <w:rPr>
          <w:rFonts w:ascii="Times New Roman" w:eastAsia="Times New Roman" w:hAnsi="Times New Roman" w:cs="Times New Roman"/>
          <w:noProof/>
          <w:snapToGrid w:val="0"/>
          <w:szCs w:val="24"/>
          <w:lang w:val="lt-LT"/>
        </w:rPr>
        <w:t xml:space="preserve">/ esančią formą, ir pateikti ją Valstybinei vaistų kontrolės tarnybai </w:t>
      </w:r>
      <w:r>
        <w:rPr>
          <w:rFonts w:ascii="Times New Roman" w:eastAsia="Times New Roman" w:hAnsi="Times New Roman" w:cs="Times New Roman"/>
          <w:noProof/>
          <w:snapToGrid w:val="0"/>
          <w:szCs w:val="24"/>
          <w:lang w:val="lt-LT"/>
        </w:rPr>
        <w:lastRenderedPageBreak/>
        <w:t xml:space="preserve">prie Lietuvos Respublikos sveikatos apsaugos ministerijos vienu iš šių būdų: raštu (adresu Žirmūnų g. 139A, LT 09120 Vilnius), faksu (nemokamu fakso numeriu (8 800) 20 131), elektroniniu paštu (adresu </w:t>
      </w:r>
      <w:hyperlink r:id="rId11" w:history="1">
        <w:r w:rsidRPr="00D16E4C">
          <w:rPr>
            <w:rStyle w:val="Hipersaitas"/>
            <w:lang w:val="lt-LT"/>
          </w:rPr>
          <w:t>NepageidaujamaR@vvkt.lt</w:t>
        </w:r>
      </w:hyperlink>
      <w:r>
        <w:rPr>
          <w:rFonts w:ascii="Times New Roman" w:eastAsia="Times New Roman" w:hAnsi="Times New Roman" w:cs="Times New Roman"/>
          <w:noProof/>
          <w:snapToGrid w:val="0"/>
          <w:szCs w:val="24"/>
          <w:lang w:val="lt-LT"/>
        </w:rPr>
        <w:t>), per interneto svetainę (adresu http://www.vvkt.lt).</w:t>
      </w:r>
    </w:p>
    <w:p w14:paraId="59634565" w14:textId="77777777" w:rsidR="00AF04F9" w:rsidRDefault="00AF04F9" w:rsidP="00AF04F9">
      <w:pPr>
        <w:spacing w:after="0" w:line="240" w:lineRule="auto"/>
        <w:rPr>
          <w:rFonts w:ascii="Times New Roman" w:eastAsia="Times New Roman" w:hAnsi="Times New Roman" w:cs="Times New Roman"/>
          <w:lang w:val="lt-LT" w:eastAsia="lt-LT"/>
        </w:rPr>
      </w:pPr>
    </w:p>
    <w:p w14:paraId="506A2967"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1" w:name="OLE_LINK1"/>
      <w:bookmarkStart w:id="12" w:name="_Toc129243235"/>
      <w:bookmarkStart w:id="13" w:name="_Toc129243110"/>
      <w:bookmarkEnd w:id="11"/>
      <w:bookmarkEnd w:id="12"/>
      <w:r>
        <w:rPr>
          <w:rFonts w:ascii="Times New Roman" w:eastAsia="Times New Roman" w:hAnsi="Times New Roman" w:cs="Times New Roman"/>
          <w:b/>
          <w:bCs/>
          <w:lang w:val="lt-LT" w:eastAsia="lt-LT"/>
        </w:rPr>
        <w:t>4.9</w:t>
      </w:r>
      <w:r>
        <w:rPr>
          <w:rFonts w:ascii="Times New Roman" w:eastAsia="Times New Roman" w:hAnsi="Times New Roman" w:cs="Times New Roman"/>
          <w:b/>
          <w:bCs/>
          <w:lang w:val="lt-LT" w:eastAsia="lt-LT"/>
        </w:rPr>
        <w:tab/>
        <w:t>Perdozavimas</w:t>
      </w:r>
      <w:bookmarkEnd w:id="13"/>
    </w:p>
    <w:p w14:paraId="13C33BF9" w14:textId="77777777" w:rsidR="00AF04F9" w:rsidRDefault="00AF04F9" w:rsidP="00AF04F9">
      <w:pPr>
        <w:spacing w:after="0" w:line="240" w:lineRule="auto"/>
        <w:rPr>
          <w:rFonts w:ascii="Times New Roman" w:eastAsia="Times New Roman" w:hAnsi="Times New Roman" w:cs="Times New Roman"/>
          <w:lang w:val="lt-LT" w:eastAsia="lt-LT"/>
        </w:rPr>
      </w:pPr>
    </w:p>
    <w:p w14:paraId="43E073F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Informacija apie per didelės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 poveikį žmonėms yra nedidelė. Literatūroje aprašytos pavartotos iki 560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dozės ir buvo pavienių pranešimų apie išgertas vienkartines iki 2400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(120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didesnes už rekomenduojamą klinikinę)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dozes. Gauta pranešimų apie pykinimą, vėmimą, svaigulį, pilvo skausmą, viduriavimą ir galvos skausmą. Be to aprašyti pavieniai apatijos, depresijos ir orientacijos sutrikimo atvejai.</w:t>
      </w:r>
    </w:p>
    <w:p w14:paraId="14CE4AB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91407F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Aprašyti simptomai buvo trumpalaikiai, pranešimų apie sunkias pasekmes negauta. Kai dozė didesnė, eliminacijos greitis nepakinta (kinetika išlieka tiesinė, </w:t>
      </w:r>
      <w:proofErr w:type="spellStart"/>
      <w:r>
        <w:rPr>
          <w:rFonts w:ascii="Times New Roman" w:eastAsia="Times New Roman" w:hAnsi="Times New Roman" w:cs="Times New Roman"/>
          <w:lang w:val="lt-LT" w:eastAsia="lt-LT"/>
        </w:rPr>
        <w:t>t.y</w:t>
      </w:r>
      <w:proofErr w:type="spellEnd"/>
      <w:r>
        <w:rPr>
          <w:rFonts w:ascii="Times New Roman" w:eastAsia="Times New Roman" w:hAnsi="Times New Roman" w:cs="Times New Roman"/>
          <w:lang w:val="lt-LT" w:eastAsia="lt-LT"/>
        </w:rPr>
        <w:t>. pirmosios eilės). Prireikus gydoma simptomiškai.</w:t>
      </w:r>
    </w:p>
    <w:p w14:paraId="2083951C"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4" w:name="_Toc129243236"/>
      <w:bookmarkStart w:id="15" w:name="_Toc129243111"/>
      <w:bookmarkEnd w:id="14"/>
    </w:p>
    <w:p w14:paraId="72FC13FB"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p>
    <w:p w14:paraId="4B9788F5"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5.</w:t>
      </w:r>
      <w:r>
        <w:rPr>
          <w:rFonts w:ascii="Times New Roman" w:eastAsia="Times New Roman" w:hAnsi="Times New Roman" w:cs="Times New Roman"/>
          <w:b/>
          <w:bCs/>
          <w:lang w:val="lt-LT" w:eastAsia="lt-LT"/>
        </w:rPr>
        <w:tab/>
        <w:t>FARMAKOLOGINĖS SAVYBĖS</w:t>
      </w:r>
      <w:bookmarkEnd w:id="15"/>
    </w:p>
    <w:p w14:paraId="0F6DF3C0" w14:textId="77777777" w:rsidR="00AF04F9" w:rsidRDefault="00AF04F9" w:rsidP="00AF04F9">
      <w:pPr>
        <w:spacing w:after="0" w:line="240" w:lineRule="auto"/>
        <w:rPr>
          <w:rFonts w:ascii="Times New Roman" w:eastAsia="Times New Roman" w:hAnsi="Times New Roman" w:cs="Times New Roman"/>
          <w:lang w:val="lt-LT" w:eastAsia="lt-LT"/>
        </w:rPr>
      </w:pPr>
    </w:p>
    <w:p w14:paraId="082CD0F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6" w:name="_Toc129243237"/>
      <w:bookmarkStart w:id="17" w:name="_Toc129243112"/>
      <w:bookmarkEnd w:id="16"/>
      <w:r>
        <w:rPr>
          <w:rFonts w:ascii="Times New Roman" w:eastAsia="Times New Roman" w:hAnsi="Times New Roman" w:cs="Times New Roman"/>
          <w:b/>
          <w:bCs/>
          <w:lang w:val="lt-LT" w:eastAsia="lt-LT"/>
        </w:rPr>
        <w:t>5.1</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Farmakodinaminės</w:t>
      </w:r>
      <w:proofErr w:type="spellEnd"/>
      <w:r>
        <w:rPr>
          <w:rFonts w:ascii="Times New Roman" w:eastAsia="Times New Roman" w:hAnsi="Times New Roman" w:cs="Times New Roman"/>
          <w:b/>
          <w:bCs/>
          <w:lang w:val="lt-LT" w:eastAsia="lt-LT"/>
        </w:rPr>
        <w:t xml:space="preserve"> savybės</w:t>
      </w:r>
      <w:bookmarkEnd w:id="17"/>
    </w:p>
    <w:p w14:paraId="3A5845E7" w14:textId="77777777" w:rsidR="00AF04F9" w:rsidRDefault="00AF04F9" w:rsidP="00AF04F9">
      <w:pPr>
        <w:spacing w:after="0" w:line="240" w:lineRule="auto"/>
        <w:rPr>
          <w:rFonts w:ascii="Times New Roman" w:eastAsia="Times New Roman" w:hAnsi="Times New Roman" w:cs="Times New Roman"/>
          <w:lang w:val="lt-LT" w:eastAsia="lt-LT"/>
        </w:rPr>
      </w:pPr>
    </w:p>
    <w:p w14:paraId="677E8A07"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Farmakoterapinė</w:t>
      </w:r>
      <w:proofErr w:type="spellEnd"/>
      <w:r>
        <w:rPr>
          <w:rFonts w:ascii="Times New Roman" w:eastAsia="Times New Roman" w:hAnsi="Times New Roman" w:cs="Times New Roman"/>
          <w:lang w:val="lt-LT" w:eastAsia="lt-LT"/>
        </w:rPr>
        <w:t xml:space="preserve"> grupė – </w:t>
      </w:r>
      <w:r w:rsidR="00860048">
        <w:rPr>
          <w:rFonts w:ascii="Times New Roman" w:eastAsia="Times New Roman" w:hAnsi="Times New Roman" w:cs="Times New Roman"/>
          <w:lang w:val="lt-LT" w:eastAsia="lt-LT"/>
        </w:rPr>
        <w:t xml:space="preserve">vaistai, nuo skrandžio rūgštingumo, </w:t>
      </w:r>
      <w:r>
        <w:rPr>
          <w:rFonts w:ascii="Times New Roman" w:eastAsia="Times New Roman" w:hAnsi="Times New Roman" w:cs="Times New Roman"/>
          <w:lang w:val="lt-LT" w:eastAsia="lt-LT"/>
        </w:rPr>
        <w:t>protonų siurblio inhibitoriai, ATC kodas – A02BC01.</w:t>
      </w:r>
    </w:p>
    <w:p w14:paraId="7C8229F2" w14:textId="77777777" w:rsidR="00AF04F9" w:rsidRDefault="00AF04F9" w:rsidP="00AF04F9">
      <w:pPr>
        <w:spacing w:after="0" w:line="240" w:lineRule="auto"/>
        <w:rPr>
          <w:rFonts w:ascii="Times New Roman" w:eastAsia="Times New Roman" w:hAnsi="Times New Roman" w:cs="Times New Roman"/>
          <w:lang w:val="lt-LT" w:eastAsia="lt-LT"/>
        </w:rPr>
      </w:pPr>
    </w:p>
    <w:p w14:paraId="28902F56"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Veikimo mechanizmas</w:t>
      </w:r>
    </w:p>
    <w:p w14:paraId="3E74CAF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yra dviejų </w:t>
      </w:r>
      <w:proofErr w:type="spellStart"/>
      <w:r>
        <w:rPr>
          <w:rFonts w:ascii="Times New Roman" w:eastAsia="Times New Roman" w:hAnsi="Times New Roman" w:cs="Times New Roman"/>
          <w:lang w:val="lt-LT" w:eastAsia="lt-LT"/>
        </w:rPr>
        <w:t>enantiomerų</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raceminis</w:t>
      </w:r>
      <w:proofErr w:type="spellEnd"/>
      <w:r>
        <w:rPr>
          <w:rFonts w:ascii="Times New Roman" w:eastAsia="Times New Roman" w:hAnsi="Times New Roman" w:cs="Times New Roman"/>
          <w:lang w:val="lt-LT" w:eastAsia="lt-LT"/>
        </w:rPr>
        <w:t xml:space="preserve"> mišinys, kuris tiksliai nukreiptu mechanizmu (specifiškai slopina </w:t>
      </w:r>
      <w:proofErr w:type="spellStart"/>
      <w:r>
        <w:rPr>
          <w:rFonts w:ascii="Times New Roman" w:eastAsia="Times New Roman" w:hAnsi="Times New Roman" w:cs="Times New Roman"/>
          <w:lang w:val="lt-LT" w:eastAsia="lt-LT"/>
        </w:rPr>
        <w:t>parietalinių</w:t>
      </w:r>
      <w:proofErr w:type="spellEnd"/>
      <w:r>
        <w:rPr>
          <w:rFonts w:ascii="Times New Roman" w:eastAsia="Times New Roman" w:hAnsi="Times New Roman" w:cs="Times New Roman"/>
          <w:lang w:val="lt-LT" w:eastAsia="lt-LT"/>
        </w:rPr>
        <w:t xml:space="preserve"> ląstelių rūgšties siurblį) mažina skrandžio rūgšties sekreciją. Jis veikia greitai ir, vartojamas kartą per parą, leidžia valdyti dėl laikino slopinimo skrandžio rūgšties sekreciją.</w:t>
      </w:r>
    </w:p>
    <w:p w14:paraId="219C101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B224DC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yra silpna bazė, kuri koncentruojama labai rūgščioje </w:t>
      </w:r>
      <w:proofErr w:type="spellStart"/>
      <w:r>
        <w:rPr>
          <w:rFonts w:ascii="Times New Roman" w:eastAsia="Times New Roman" w:hAnsi="Times New Roman" w:cs="Times New Roman"/>
          <w:lang w:val="lt-LT" w:eastAsia="lt-LT"/>
        </w:rPr>
        <w:t>parietalinių</w:t>
      </w:r>
      <w:proofErr w:type="spellEnd"/>
      <w:r>
        <w:rPr>
          <w:rFonts w:ascii="Times New Roman" w:eastAsia="Times New Roman" w:hAnsi="Times New Roman" w:cs="Times New Roman"/>
          <w:lang w:val="lt-LT" w:eastAsia="lt-LT"/>
        </w:rPr>
        <w:t xml:space="preserve"> ląstelių </w:t>
      </w:r>
      <w:proofErr w:type="spellStart"/>
      <w:r>
        <w:rPr>
          <w:rFonts w:ascii="Times New Roman" w:eastAsia="Times New Roman" w:hAnsi="Times New Roman" w:cs="Times New Roman"/>
          <w:lang w:val="lt-LT" w:eastAsia="lt-LT"/>
        </w:rPr>
        <w:t>intraląstelinių</w:t>
      </w:r>
      <w:proofErr w:type="spellEnd"/>
      <w:r>
        <w:rPr>
          <w:rFonts w:ascii="Times New Roman" w:eastAsia="Times New Roman" w:hAnsi="Times New Roman" w:cs="Times New Roman"/>
          <w:lang w:val="lt-LT" w:eastAsia="lt-LT"/>
        </w:rPr>
        <w:t xml:space="preserve"> kanalėlių terpėje, ten virsta aktyvia forma bei slopina fermentą vandenilio ir kalio </w:t>
      </w:r>
      <w:proofErr w:type="spellStart"/>
      <w:r>
        <w:rPr>
          <w:rFonts w:ascii="Times New Roman" w:eastAsia="Times New Roman" w:hAnsi="Times New Roman" w:cs="Times New Roman"/>
          <w:lang w:val="lt-LT" w:eastAsia="lt-LT"/>
        </w:rPr>
        <w:t>adenozintrifosfatazę</w:t>
      </w:r>
      <w:proofErr w:type="spellEnd"/>
      <w:r>
        <w:rPr>
          <w:rFonts w:ascii="Times New Roman" w:eastAsia="Times New Roman" w:hAnsi="Times New Roman" w:cs="Times New Roman"/>
          <w:lang w:val="lt-LT" w:eastAsia="lt-LT"/>
        </w:rPr>
        <w:t xml:space="preserve"> (rūgšties siurblį). Šis poveikis galutiniam skrandžio rūgšties susidarymo etapui priklauso nuo dozės, dėl jo labai efektyviai slopinama bazinė bei stimuliuojamoji rūgšties sekrecija, nepriklausomai nuo stimulo.</w:t>
      </w:r>
    </w:p>
    <w:p w14:paraId="6E0F663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FD16DC0"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Pr>
          <w:rFonts w:ascii="Times New Roman" w:eastAsia="Times New Roman" w:hAnsi="Times New Roman" w:cs="Times New Roman"/>
          <w:u w:val="single"/>
          <w:lang w:val="lt-LT" w:eastAsia="lt-LT"/>
        </w:rPr>
        <w:t>Farmakodinaminiai</w:t>
      </w:r>
      <w:proofErr w:type="spellEnd"/>
      <w:r>
        <w:rPr>
          <w:rFonts w:ascii="Times New Roman" w:eastAsia="Times New Roman" w:hAnsi="Times New Roman" w:cs="Times New Roman"/>
          <w:u w:val="single"/>
          <w:lang w:val="lt-LT" w:eastAsia="lt-LT"/>
        </w:rPr>
        <w:t xml:space="preserve"> poveikiai</w:t>
      </w:r>
    </w:p>
    <w:p w14:paraId="006C3EE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Visus pastebėtus </w:t>
      </w:r>
      <w:proofErr w:type="spellStart"/>
      <w:r>
        <w:rPr>
          <w:rFonts w:ascii="Times New Roman" w:eastAsia="Times New Roman" w:hAnsi="Times New Roman" w:cs="Times New Roman"/>
          <w:lang w:val="lt-LT" w:eastAsia="lt-LT"/>
        </w:rPr>
        <w:t>farmakodinaminius</w:t>
      </w:r>
      <w:proofErr w:type="spellEnd"/>
      <w:r>
        <w:rPr>
          <w:rFonts w:ascii="Times New Roman" w:eastAsia="Times New Roman" w:hAnsi="Times New Roman" w:cs="Times New Roman"/>
          <w:lang w:val="lt-LT" w:eastAsia="lt-LT"/>
        </w:rPr>
        <w:t xml:space="preserve"> efektus galima paaiškinti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poveikiu rūgšties sekrecijai.</w:t>
      </w:r>
    </w:p>
    <w:p w14:paraId="53B53FA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6B58353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Poveikis skrandžio rūgšties sekrecijai</w:t>
      </w:r>
    </w:p>
    <w:p w14:paraId="31FFAB0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kartą per parą išgertas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greitai ir veiksmingai slopina skrandžio rūgšties dienos ir nakties sekreciją. Stipriausias poveikis pasireiškia per 4</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gydymo paras. Dvylikapirštės žarnos opalige sergančių pacientų, vartojančių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20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dozę, vidutinis paros skrandžio rūgštingumas būna sumažėjęs bent 80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o didžiausia (stimuliuota </w:t>
      </w:r>
      <w:proofErr w:type="spellStart"/>
      <w:r>
        <w:rPr>
          <w:rFonts w:ascii="Times New Roman" w:eastAsia="Times New Roman" w:hAnsi="Times New Roman" w:cs="Times New Roman"/>
          <w:lang w:val="lt-LT" w:eastAsia="lt-LT"/>
        </w:rPr>
        <w:t>pentagastrinu</w:t>
      </w:r>
      <w:proofErr w:type="spellEnd"/>
      <w:r>
        <w:rPr>
          <w:rFonts w:ascii="Times New Roman" w:eastAsia="Times New Roman" w:hAnsi="Times New Roman" w:cs="Times New Roman"/>
          <w:lang w:val="lt-LT" w:eastAsia="lt-LT"/>
        </w:rPr>
        <w:t>) rūgšties sekrecija praėjus 24</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val. po vaisto vartojimo – vidutiniškai apie 70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
    <w:p w14:paraId="3851BA4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2635A1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Dvylikapirštės žarnos opalige sergančių pacientų, vartojančių 20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vidinė skrandžio pH ≥</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3</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būna vidutiniškai 17</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val. per parą.</w:t>
      </w:r>
    </w:p>
    <w:p w14:paraId="2883A4E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D592FF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mažina rūgšties sekreciją ir skrandžio rūgštingumą, todėl (priklausomai nuo dozės) sumažina ar normalizuoja </w:t>
      </w: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 sergančių pacientų stemplės ekspoziciją skrandžio rūgštimi. Rūgšties sekrecijos slopinimas susijęs su plotu po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koncentracijos kreive (AUC) ir nepriklauso ne nuo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koncentracijos plazmoje tam tikru laiku.</w:t>
      </w:r>
    </w:p>
    <w:p w14:paraId="4192FE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F38D0E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Gydymo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metu </w:t>
      </w:r>
      <w:proofErr w:type="spellStart"/>
      <w:r>
        <w:rPr>
          <w:rFonts w:ascii="Times New Roman" w:eastAsia="Times New Roman" w:hAnsi="Times New Roman" w:cs="Times New Roman"/>
          <w:lang w:val="lt-LT" w:eastAsia="lt-LT"/>
        </w:rPr>
        <w:t>tachifilaksijos</w:t>
      </w:r>
      <w:proofErr w:type="spellEnd"/>
      <w:r>
        <w:rPr>
          <w:rFonts w:ascii="Times New Roman" w:eastAsia="Times New Roman" w:hAnsi="Times New Roman" w:cs="Times New Roman"/>
          <w:lang w:val="lt-LT" w:eastAsia="lt-LT"/>
        </w:rPr>
        <w:t xml:space="preserve"> nepastebėta.</w:t>
      </w:r>
    </w:p>
    <w:p w14:paraId="01B223AE"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2A0F78D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Poveikis H. </w:t>
      </w:r>
      <w:proofErr w:type="spellStart"/>
      <w:r>
        <w:rPr>
          <w:rFonts w:ascii="Times New Roman" w:eastAsia="Times New Roman" w:hAnsi="Times New Roman" w:cs="Times New Roman"/>
          <w:i/>
          <w:iCs/>
          <w:lang w:val="lt-LT" w:eastAsia="lt-LT"/>
        </w:rPr>
        <w:t>pylori</w:t>
      </w:r>
      <w:proofErr w:type="spellEnd"/>
    </w:p>
    <w:p w14:paraId="2E9AC30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iCs/>
          <w:lang w:val="lt-LT" w:eastAsia="lt-LT"/>
        </w:rPr>
        <w:lastRenderedPageBreak/>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yra susijusi su pepsine opalige (įskaitant dvylikapirštės žarnos ir skrandžio opaligę).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yra pagrindinis veiksnys, dėl kurio pasireiškia gastritas.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ir skrandžio rūgštis yra pagrindiniai veiksniai, dėl kurių pasireiškia </w:t>
      </w:r>
      <w:proofErr w:type="spellStart"/>
      <w:r>
        <w:rPr>
          <w:rFonts w:ascii="Times New Roman" w:eastAsia="Times New Roman" w:hAnsi="Times New Roman" w:cs="Times New Roman"/>
          <w:lang w:val="lt-LT" w:eastAsia="lt-LT"/>
        </w:rPr>
        <w:t>pepsinė</w:t>
      </w:r>
      <w:proofErr w:type="spellEnd"/>
      <w:r>
        <w:rPr>
          <w:rFonts w:ascii="Times New Roman" w:eastAsia="Times New Roman" w:hAnsi="Times New Roman" w:cs="Times New Roman"/>
          <w:lang w:val="lt-LT" w:eastAsia="lt-LT"/>
        </w:rPr>
        <w:t xml:space="preserve"> opaligė. Be to,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yra pagrindinis </w:t>
      </w:r>
      <w:proofErr w:type="spellStart"/>
      <w:r>
        <w:rPr>
          <w:rFonts w:ascii="Times New Roman" w:eastAsia="Times New Roman" w:hAnsi="Times New Roman" w:cs="Times New Roman"/>
          <w:lang w:val="lt-LT" w:eastAsia="lt-LT"/>
        </w:rPr>
        <w:t>atrofinį</w:t>
      </w:r>
      <w:proofErr w:type="spellEnd"/>
      <w:r>
        <w:rPr>
          <w:rFonts w:ascii="Times New Roman" w:eastAsia="Times New Roman" w:hAnsi="Times New Roman" w:cs="Times New Roman"/>
          <w:lang w:val="lt-LT" w:eastAsia="lt-LT"/>
        </w:rPr>
        <w:t xml:space="preserve"> gastritą, susijusį su padidėjusia skrandžio vėžio rizika, sukeliantis veiksnys.</w:t>
      </w:r>
    </w:p>
    <w:p w14:paraId="0238602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7CE4B2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ir antimikrobiniais vaistiniais preparatais išnaikinus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xml:space="preserve">, dažnai užgyja </w:t>
      </w:r>
      <w:proofErr w:type="spellStart"/>
      <w:r>
        <w:rPr>
          <w:rFonts w:ascii="Times New Roman" w:eastAsia="Times New Roman" w:hAnsi="Times New Roman" w:cs="Times New Roman"/>
          <w:lang w:val="lt-LT" w:eastAsia="lt-LT"/>
        </w:rPr>
        <w:t>pepsinės</w:t>
      </w:r>
      <w:proofErr w:type="spellEnd"/>
      <w:r>
        <w:rPr>
          <w:rFonts w:ascii="Times New Roman" w:eastAsia="Times New Roman" w:hAnsi="Times New Roman" w:cs="Times New Roman"/>
          <w:lang w:val="lt-LT" w:eastAsia="lt-LT"/>
        </w:rPr>
        <w:t xml:space="preserve"> opos, sukeliama ilgalaikė jų remisija.</w:t>
      </w:r>
    </w:p>
    <w:p w14:paraId="502608D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E2DD94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1FF542F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F171D8E"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Kiti poveikiai, susiję su rūgšties sekrecijos slopinimu</w:t>
      </w:r>
    </w:p>
    <w:p w14:paraId="54D594E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Pastebėta, kad gydant ilgai šiek tiek dažniau atsiranda skrandžio liaukinių cistų. Šie pokyčiai yra fiziologinė stipraus rūgšties sekrecijos slopinimo pasekmė, </w:t>
      </w:r>
      <w:r w:rsidR="00053544">
        <w:rPr>
          <w:rFonts w:ascii="Times New Roman" w:eastAsia="Times New Roman" w:hAnsi="Times New Roman" w:cs="Times New Roman"/>
          <w:lang w:val="lt-LT" w:eastAsia="lt-LT"/>
        </w:rPr>
        <w:t xml:space="preserve">jie </w:t>
      </w:r>
      <w:r>
        <w:rPr>
          <w:rFonts w:ascii="Times New Roman" w:eastAsia="Times New Roman" w:hAnsi="Times New Roman" w:cs="Times New Roman"/>
          <w:lang w:val="lt-LT" w:eastAsia="lt-LT"/>
        </w:rPr>
        <w:t>yra gerybiniai ir</w:t>
      </w:r>
      <w:r w:rsidR="00053544">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manoma, laikini.</w:t>
      </w:r>
    </w:p>
    <w:p w14:paraId="20BEEE6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7CC1ED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Pr>
          <w:rFonts w:ascii="Times New Roman" w:eastAsia="Times New Roman" w:hAnsi="Times New Roman" w:cs="Times New Roman"/>
          <w:i/>
          <w:iCs/>
          <w:lang w:val="lt-LT" w:eastAsia="lt-LT"/>
        </w:rPr>
        <w:t>Salmonella</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ar </w:t>
      </w:r>
      <w:proofErr w:type="spellStart"/>
      <w:r>
        <w:rPr>
          <w:rFonts w:ascii="Times New Roman" w:eastAsia="Times New Roman" w:hAnsi="Times New Roman" w:cs="Times New Roman"/>
          <w:i/>
          <w:iCs/>
          <w:lang w:val="lt-LT" w:eastAsia="lt-LT"/>
        </w:rPr>
        <w:t>Campylobacter</w:t>
      </w:r>
      <w:proofErr w:type="spellEnd"/>
      <w:r>
        <w:rPr>
          <w:rFonts w:ascii="Times New Roman" w:eastAsia="Times New Roman" w:hAnsi="Times New Roman" w:cs="Times New Roman"/>
          <w:lang w:val="lt-LT" w:eastAsia="lt-LT"/>
        </w:rPr>
        <w:t>,</w:t>
      </w:r>
      <w:r w:rsidR="00860048">
        <w:rPr>
          <w:rFonts w:ascii="Times New Roman" w:eastAsia="Times New Roman" w:hAnsi="Times New Roman" w:cs="Times New Roman"/>
          <w:lang w:val="lt-LT" w:eastAsia="lt-LT"/>
        </w:rPr>
        <w:t xml:space="preserve"> </w:t>
      </w:r>
      <w:r w:rsidR="00860048" w:rsidRPr="00202D16">
        <w:rPr>
          <w:rFonts w:ascii="Times New Roman" w:hAnsi="Times New Roman" w:cs="Times New Roman"/>
          <w:lang w:val="lt-LT"/>
        </w:rPr>
        <w:t>ir taip pat hospitalizuotiems pacientams sukeliamos</w:t>
      </w:r>
      <w:r w:rsidR="00860048" w:rsidRPr="00202D16">
        <w:rPr>
          <w:rFonts w:ascii="Times New Roman" w:hAnsi="Times New Roman" w:cs="Times New Roman"/>
          <w:i/>
          <w:iCs/>
          <w:lang w:val="lt-LT"/>
        </w:rPr>
        <w:t xml:space="preserve"> </w:t>
      </w:r>
      <w:proofErr w:type="spellStart"/>
      <w:r w:rsidR="00860048" w:rsidRPr="00202D16">
        <w:rPr>
          <w:rFonts w:ascii="Times New Roman" w:hAnsi="Times New Roman" w:cs="Times New Roman"/>
          <w:i/>
          <w:iCs/>
          <w:lang w:val="lt-LT"/>
        </w:rPr>
        <w:t>Clostridium</w:t>
      </w:r>
      <w:proofErr w:type="spellEnd"/>
      <w:r w:rsidR="00860048" w:rsidRPr="00202D16">
        <w:rPr>
          <w:rFonts w:ascii="Times New Roman" w:hAnsi="Times New Roman" w:cs="Times New Roman"/>
          <w:i/>
          <w:iCs/>
          <w:lang w:val="lt-LT"/>
        </w:rPr>
        <w:t xml:space="preserve"> </w:t>
      </w:r>
      <w:proofErr w:type="spellStart"/>
      <w:r w:rsidR="00860048" w:rsidRPr="00202D16">
        <w:rPr>
          <w:rFonts w:ascii="Times New Roman" w:hAnsi="Times New Roman" w:cs="Times New Roman"/>
          <w:i/>
          <w:iCs/>
          <w:lang w:val="lt-LT"/>
        </w:rPr>
        <w:t>difficile</w:t>
      </w:r>
      <w:proofErr w:type="spellEnd"/>
      <w:r w:rsidR="00860048" w:rsidRPr="00202D16">
        <w:rPr>
          <w:rFonts w:ascii="Times New Roman" w:hAnsi="Times New Roman" w:cs="Times New Roman"/>
          <w:lang w:val="lt-LT"/>
        </w:rPr>
        <w:t xml:space="preserve"> bakterijų infekcijos</w:t>
      </w:r>
      <w:r>
        <w:rPr>
          <w:rFonts w:ascii="Times New Roman" w:eastAsia="Times New Roman" w:hAnsi="Times New Roman" w:cs="Times New Roman"/>
          <w:lang w:val="lt-LT" w:eastAsia="lt-LT"/>
        </w:rPr>
        <w:t xml:space="preserve"> riziką.</w:t>
      </w:r>
    </w:p>
    <w:p w14:paraId="4CC7CD8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824D9C9" w14:textId="77777777" w:rsidR="00CC427A" w:rsidRPr="00CC427A" w:rsidRDefault="00CC427A" w:rsidP="00CC427A">
      <w:pPr>
        <w:autoSpaceDE w:val="0"/>
        <w:autoSpaceDN w:val="0"/>
        <w:adjustRightInd w:val="0"/>
        <w:spacing w:after="0" w:line="240" w:lineRule="auto"/>
        <w:rPr>
          <w:rFonts w:ascii="Times New Roman" w:eastAsia="Times New Roman" w:hAnsi="Times New Roman" w:cs="Times New Roman"/>
          <w:lang w:val="lt-LT" w:eastAsia="is-IS"/>
        </w:rPr>
      </w:pPr>
      <w:r w:rsidRPr="00CC427A">
        <w:rPr>
          <w:rFonts w:ascii="Times New Roman" w:eastAsia="Times New Roman" w:hAnsi="Times New Roman" w:cs="Times New Roman"/>
          <w:lang w:val="lt-LT" w:eastAsia="is-IS"/>
        </w:rPr>
        <w:t xml:space="preserve">Vartojant sekreciją slopinančius vaistinius preparatus, reaguojant į sumažėjusį išskiriančios skrandžio rūgšties kiekį, </w:t>
      </w:r>
      <w:proofErr w:type="spellStart"/>
      <w:r w:rsidRPr="00CC427A">
        <w:rPr>
          <w:rFonts w:ascii="Times New Roman" w:eastAsia="Times New Roman" w:hAnsi="Times New Roman" w:cs="Times New Roman"/>
          <w:lang w:val="lt-LT" w:eastAsia="is-IS"/>
        </w:rPr>
        <w:t>gastrino</w:t>
      </w:r>
      <w:proofErr w:type="spellEnd"/>
      <w:r w:rsidRPr="00CC427A">
        <w:rPr>
          <w:rFonts w:ascii="Times New Roman" w:eastAsia="Times New Roman" w:hAnsi="Times New Roman" w:cs="Times New Roman"/>
          <w:lang w:val="lt-LT" w:eastAsia="is-IS"/>
        </w:rPr>
        <w:t xml:space="preserve"> kiekis kraujo serume padidėja. Dėl sumažėjusio skrandžio rūgštingumo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koncentracija taip pat padidėja. Dėl padidėjusios </w:t>
      </w:r>
      <w:proofErr w:type="spellStart"/>
      <w:r w:rsidRPr="00CC427A">
        <w:rPr>
          <w:rFonts w:ascii="Times New Roman" w:eastAsia="Times New Roman" w:hAnsi="Times New Roman" w:cs="Times New Roman"/>
          <w:lang w:val="lt-LT" w:eastAsia="is-IS"/>
        </w:rPr>
        <w:t>chromogranino</w:t>
      </w:r>
      <w:proofErr w:type="spellEnd"/>
      <w:r w:rsidRPr="00CC427A">
        <w:rPr>
          <w:rFonts w:ascii="Times New Roman" w:eastAsia="Times New Roman" w:hAnsi="Times New Roman" w:cs="Times New Roman"/>
          <w:lang w:val="lt-LT" w:eastAsia="is-IS"/>
        </w:rPr>
        <w:t xml:space="preserve"> A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koncentracijos gali būti sunkiau atlikti </w:t>
      </w:r>
      <w:proofErr w:type="spellStart"/>
      <w:r w:rsidRPr="00CC427A">
        <w:rPr>
          <w:rFonts w:ascii="Times New Roman" w:eastAsia="Times New Roman" w:hAnsi="Times New Roman" w:cs="Times New Roman"/>
          <w:lang w:val="lt-LT" w:eastAsia="is-IS"/>
        </w:rPr>
        <w:t>neuroendokrininių</w:t>
      </w:r>
      <w:proofErr w:type="spellEnd"/>
      <w:r w:rsidRPr="00CC427A">
        <w:rPr>
          <w:rFonts w:ascii="Times New Roman" w:eastAsia="Times New Roman" w:hAnsi="Times New Roman" w:cs="Times New Roman"/>
          <w:lang w:val="lt-LT" w:eastAsia="is-IS"/>
        </w:rPr>
        <w:t xml:space="preserve"> navikų tyrimus.</w:t>
      </w:r>
    </w:p>
    <w:p w14:paraId="28C3C5C5" w14:textId="77777777" w:rsidR="0052357E" w:rsidRPr="00CC427A" w:rsidRDefault="00CC427A" w:rsidP="00CC427A">
      <w:pPr>
        <w:autoSpaceDE w:val="0"/>
        <w:autoSpaceDN w:val="0"/>
        <w:adjustRightInd w:val="0"/>
        <w:spacing w:after="0" w:line="240" w:lineRule="auto"/>
        <w:rPr>
          <w:rFonts w:ascii="Times New Roman" w:eastAsia="Times New Roman" w:hAnsi="Times New Roman" w:cs="Times New Roman"/>
          <w:lang w:val="lt-LT" w:eastAsia="is-IS"/>
        </w:rPr>
      </w:pPr>
      <w:r w:rsidRPr="00CC427A">
        <w:rPr>
          <w:rFonts w:ascii="Times New Roman" w:eastAsia="Times New Roman" w:hAnsi="Times New Roman" w:cs="Times New Roman"/>
          <w:lang w:val="lt-LT" w:eastAsia="is-IS"/>
        </w:rPr>
        <w:t>Remiantis turimais literatūroje paskelbtais duomenimis, protonų siurblio inhibitorius rei</w:t>
      </w:r>
      <w:r>
        <w:rPr>
          <w:rFonts w:ascii="Times New Roman" w:eastAsia="Times New Roman" w:hAnsi="Times New Roman" w:cs="Times New Roman"/>
          <w:lang w:val="lt-LT" w:eastAsia="is-IS"/>
        </w:rPr>
        <w:t>kia nustoti vartoti likus nuo 5 dienų iki 2 </w:t>
      </w:r>
      <w:r w:rsidRPr="00CC427A">
        <w:rPr>
          <w:rFonts w:ascii="Times New Roman" w:eastAsia="Times New Roman" w:hAnsi="Times New Roman" w:cs="Times New Roman"/>
          <w:lang w:val="lt-LT" w:eastAsia="is-IS"/>
        </w:rPr>
        <w:t xml:space="preserve">savaičių iki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tyrimų. Šis laikotarpis reikalingas tam, kad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koncentracija, kuri po gydymo PSI gali būti apgaulingai padidėjusi, vėl sumažėtų iki standartinės koncentracijos intervalo.</w:t>
      </w:r>
    </w:p>
    <w:p w14:paraId="7986D08F" w14:textId="77777777" w:rsidR="0052357E" w:rsidRDefault="0052357E" w:rsidP="00AF04F9">
      <w:pPr>
        <w:autoSpaceDE w:val="0"/>
        <w:autoSpaceDN w:val="0"/>
        <w:adjustRightInd w:val="0"/>
        <w:spacing w:after="0" w:line="240" w:lineRule="auto"/>
        <w:rPr>
          <w:rFonts w:ascii="Times New Roman" w:eastAsia="Times New Roman" w:hAnsi="Times New Roman" w:cs="Times New Roman"/>
          <w:lang w:val="lt-LT" w:eastAsia="lt-LT"/>
        </w:rPr>
      </w:pPr>
    </w:p>
    <w:p w14:paraId="43FBEE6B" w14:textId="77777777" w:rsidR="00860048" w:rsidRPr="00C475B5" w:rsidRDefault="00860048" w:rsidP="00C475B5">
      <w:pPr>
        <w:widowControl w:val="0"/>
        <w:spacing w:after="0" w:line="240" w:lineRule="auto"/>
        <w:rPr>
          <w:rFonts w:ascii="Times New Roman" w:hAnsi="Times New Roman" w:cs="Times New Roman"/>
          <w:lang w:val="lt-LT" w:eastAsia="de-DE"/>
        </w:rPr>
      </w:pPr>
      <w:r w:rsidRPr="00202D16">
        <w:rPr>
          <w:rFonts w:ascii="Times New Roman" w:hAnsi="Times New Roman" w:cs="Times New Roman"/>
          <w:lang w:val="lt-LT" w:eastAsia="de-DE"/>
        </w:rPr>
        <w:t xml:space="preserve">Kai kuriems ilgai </w:t>
      </w:r>
      <w:proofErr w:type="spellStart"/>
      <w:r w:rsidRPr="00202D16">
        <w:rPr>
          <w:rFonts w:ascii="Times New Roman" w:hAnsi="Times New Roman" w:cs="Times New Roman"/>
          <w:lang w:val="lt-LT" w:eastAsia="de-DE"/>
        </w:rPr>
        <w:t>omeprazolu</w:t>
      </w:r>
      <w:proofErr w:type="spellEnd"/>
      <w:r w:rsidRPr="00202D16">
        <w:rPr>
          <w:rFonts w:ascii="Times New Roman" w:hAnsi="Times New Roman" w:cs="Times New Roman"/>
          <w:lang w:val="lt-LT" w:eastAsia="de-DE"/>
        </w:rPr>
        <w:t xml:space="preserve"> gydytiems pacientams (ir vaikams, ir suaugusiems) nustatytas </w:t>
      </w:r>
      <w:proofErr w:type="spellStart"/>
      <w:r w:rsidRPr="00202D16">
        <w:rPr>
          <w:rFonts w:ascii="Times New Roman" w:hAnsi="Times New Roman" w:cs="Times New Roman"/>
          <w:lang w:val="lt-LT" w:eastAsia="lt-LT"/>
        </w:rPr>
        <w:t>enterochromatofininių</w:t>
      </w:r>
      <w:proofErr w:type="spellEnd"/>
      <w:r w:rsidRPr="00202D16">
        <w:rPr>
          <w:rFonts w:ascii="Times New Roman" w:hAnsi="Times New Roman" w:cs="Times New Roman"/>
          <w:lang w:val="lt-LT" w:eastAsia="lt-LT"/>
        </w:rPr>
        <w:t xml:space="preserve"> ląstelių kiekio padaugėjimas, galimai susijęs su </w:t>
      </w:r>
      <w:proofErr w:type="spellStart"/>
      <w:r w:rsidRPr="00202D16">
        <w:rPr>
          <w:rFonts w:ascii="Times New Roman" w:hAnsi="Times New Roman" w:cs="Times New Roman"/>
          <w:lang w:val="lt-LT" w:eastAsia="lt-LT"/>
        </w:rPr>
        <w:t>gastrino</w:t>
      </w:r>
      <w:proofErr w:type="spellEnd"/>
      <w:r w:rsidRPr="00202D16">
        <w:rPr>
          <w:rFonts w:ascii="Times New Roman" w:hAnsi="Times New Roman" w:cs="Times New Roman"/>
          <w:lang w:val="lt-LT" w:eastAsia="lt-LT"/>
        </w:rPr>
        <w:t xml:space="preserve"> kiekio padidėjimu serume. Laikoma, kad toks poveikis nėra kliniškai reikšmingas</w:t>
      </w:r>
      <w:r w:rsidRPr="00202D16">
        <w:rPr>
          <w:rFonts w:ascii="Times New Roman" w:hAnsi="Times New Roman" w:cs="Times New Roman"/>
          <w:lang w:val="lt-LT" w:eastAsia="de-DE"/>
        </w:rPr>
        <w:t>.</w:t>
      </w:r>
    </w:p>
    <w:p w14:paraId="32F64B13" w14:textId="77777777" w:rsidR="00860048" w:rsidRDefault="00860048" w:rsidP="00AF04F9">
      <w:pPr>
        <w:autoSpaceDE w:val="0"/>
        <w:autoSpaceDN w:val="0"/>
        <w:adjustRightInd w:val="0"/>
        <w:spacing w:after="0" w:line="240" w:lineRule="auto"/>
        <w:rPr>
          <w:rFonts w:ascii="Times New Roman" w:eastAsia="Times New Roman" w:hAnsi="Times New Roman" w:cs="Times New Roman"/>
          <w:lang w:val="lt-LT" w:eastAsia="lt-LT"/>
        </w:rPr>
      </w:pPr>
    </w:p>
    <w:p w14:paraId="2DAAE754"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Vaikų populiacija</w:t>
      </w:r>
    </w:p>
    <w:p w14:paraId="107949AD" w14:textId="77777777" w:rsidR="00AF04F9" w:rsidRDefault="00AF04F9" w:rsidP="00AF04F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Nekontroliuojamo klinikinio tyrimo, kuriame dalyvavo 1–16</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vaikai, sergantys sunkiu </w:t>
      </w:r>
      <w:proofErr w:type="spellStart"/>
      <w:r>
        <w:rPr>
          <w:rFonts w:ascii="Times New Roman" w:eastAsia="Times New Roman" w:hAnsi="Times New Roman" w:cs="Times New Roman"/>
          <w:lang w:val="lt-LT"/>
        </w:rPr>
        <w:t>refliukso</w:t>
      </w:r>
      <w:proofErr w:type="spellEnd"/>
      <w:r>
        <w:rPr>
          <w:rFonts w:ascii="Times New Roman" w:eastAsia="Times New Roman" w:hAnsi="Times New Roman" w:cs="Times New Roman"/>
          <w:lang w:val="lt-LT"/>
        </w:rPr>
        <w:t xml:space="preserve"> sukeltu </w:t>
      </w:r>
      <w:proofErr w:type="spellStart"/>
      <w:r>
        <w:rPr>
          <w:rFonts w:ascii="Times New Roman" w:eastAsia="Times New Roman" w:hAnsi="Times New Roman" w:cs="Times New Roman"/>
          <w:lang w:val="lt-LT"/>
        </w:rPr>
        <w:t>ezofagitu</w:t>
      </w:r>
      <w:proofErr w:type="spellEnd"/>
      <w:r>
        <w:rPr>
          <w:rFonts w:ascii="Times New Roman" w:eastAsia="Times New Roman" w:hAnsi="Times New Roman" w:cs="Times New Roman"/>
          <w:lang w:val="lt-LT"/>
        </w:rPr>
        <w:t>, duomenimis, vartojant 0,7–1,4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mg/kg kūno svorio </w:t>
      </w:r>
      <w:proofErr w:type="spellStart"/>
      <w:r>
        <w:rPr>
          <w:rFonts w:ascii="Times New Roman" w:eastAsia="Times New Roman" w:hAnsi="Times New Roman" w:cs="Times New Roman"/>
          <w:lang w:val="lt-LT"/>
        </w:rPr>
        <w:t>omeprazolo</w:t>
      </w:r>
      <w:proofErr w:type="spellEnd"/>
      <w:r>
        <w:rPr>
          <w:rFonts w:ascii="Times New Roman" w:eastAsia="Times New Roman" w:hAnsi="Times New Roman" w:cs="Times New Roman"/>
          <w:lang w:val="lt-LT"/>
        </w:rPr>
        <w:t xml:space="preserve"> dozes, 90</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 atvejų nustatytas </w:t>
      </w:r>
      <w:proofErr w:type="spellStart"/>
      <w:r>
        <w:rPr>
          <w:rFonts w:ascii="Times New Roman" w:eastAsia="Times New Roman" w:hAnsi="Times New Roman" w:cs="Times New Roman"/>
          <w:lang w:val="lt-LT"/>
        </w:rPr>
        <w:t>ezofagito</w:t>
      </w:r>
      <w:proofErr w:type="spellEnd"/>
      <w:r>
        <w:rPr>
          <w:rFonts w:ascii="Times New Roman" w:eastAsia="Times New Roman" w:hAnsi="Times New Roman" w:cs="Times New Roman"/>
          <w:lang w:val="lt-LT"/>
        </w:rPr>
        <w:t xml:space="preserve"> palengvėjimas ir reikšmingas </w:t>
      </w:r>
      <w:proofErr w:type="spellStart"/>
      <w:r>
        <w:rPr>
          <w:rFonts w:ascii="Times New Roman" w:eastAsia="Times New Roman" w:hAnsi="Times New Roman" w:cs="Times New Roman"/>
          <w:lang w:val="lt-LT"/>
        </w:rPr>
        <w:t>refliukso</w:t>
      </w:r>
      <w:proofErr w:type="spellEnd"/>
      <w:r>
        <w:rPr>
          <w:rFonts w:ascii="Times New Roman" w:eastAsia="Times New Roman" w:hAnsi="Times New Roman" w:cs="Times New Roman"/>
          <w:lang w:val="lt-LT"/>
        </w:rPr>
        <w:t xml:space="preserve"> simptomų sumažėjimas. 0</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24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mėn. amžiaus vaikų, kuriems kliniškai nustatyta </w:t>
      </w:r>
      <w:proofErr w:type="spellStart"/>
      <w:r>
        <w:rPr>
          <w:rFonts w:ascii="Times New Roman" w:eastAsia="Times New Roman" w:hAnsi="Times New Roman" w:cs="Times New Roman"/>
          <w:lang w:val="lt-LT"/>
        </w:rPr>
        <w:t>gastroezofaginio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refliukso</w:t>
      </w:r>
      <w:proofErr w:type="spellEnd"/>
      <w:r>
        <w:rPr>
          <w:rFonts w:ascii="Times New Roman" w:eastAsia="Times New Roman" w:hAnsi="Times New Roman" w:cs="Times New Roman"/>
          <w:lang w:val="lt-LT"/>
        </w:rPr>
        <w:t xml:space="preserve"> liga, </w:t>
      </w:r>
      <w:r w:rsidR="00AA545E">
        <w:rPr>
          <w:rFonts w:ascii="Times New Roman" w:eastAsia="Times New Roman" w:hAnsi="Times New Roman" w:cs="Times New Roman"/>
          <w:lang w:val="lt-LT"/>
        </w:rPr>
        <w:t>viengubo aklo</w:t>
      </w:r>
      <w:r>
        <w:rPr>
          <w:rFonts w:ascii="Times New Roman" w:eastAsia="Times New Roman" w:hAnsi="Times New Roman" w:cs="Times New Roman"/>
          <w:lang w:val="lt-LT"/>
        </w:rPr>
        <w:t xml:space="preserve"> tyrimo metu buvo vartojamos 0,5</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mg/kūno svorio, 1</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mg/kūno svorio ar 1,5</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mg/kg kūno svorio </w:t>
      </w:r>
      <w:proofErr w:type="spellStart"/>
      <w:r>
        <w:rPr>
          <w:rFonts w:ascii="Times New Roman" w:eastAsia="Times New Roman" w:hAnsi="Times New Roman" w:cs="Times New Roman"/>
          <w:lang w:val="lt-LT"/>
        </w:rPr>
        <w:t>omeprazolo</w:t>
      </w:r>
      <w:proofErr w:type="spellEnd"/>
      <w:r>
        <w:rPr>
          <w:rFonts w:ascii="Times New Roman" w:eastAsia="Times New Roman" w:hAnsi="Times New Roman" w:cs="Times New Roman"/>
          <w:lang w:val="lt-LT"/>
        </w:rPr>
        <w:t xml:space="preserve"> dozės. Nepriklausomai nuo dozės, po 8</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savaičių gydymo vėmimo/rūgšties atpylimo epizodų dažnumas sumažėjo 50</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w:t>
      </w:r>
    </w:p>
    <w:p w14:paraId="180C2241" w14:textId="77777777" w:rsidR="00AF04F9" w:rsidRDefault="00AF04F9" w:rsidP="00AF04F9">
      <w:pPr>
        <w:spacing w:after="0" w:line="240" w:lineRule="auto"/>
        <w:rPr>
          <w:rFonts w:ascii="Times New Roman" w:eastAsia="Times New Roman" w:hAnsi="Times New Roman" w:cs="Times New Roman"/>
          <w:lang w:val="lt-LT"/>
        </w:rPr>
      </w:pPr>
    </w:p>
    <w:p w14:paraId="248AD821" w14:textId="77777777" w:rsidR="00AF04F9" w:rsidRPr="004C7FF3" w:rsidRDefault="00AF04F9" w:rsidP="00AF04F9">
      <w:pPr>
        <w:spacing w:after="0" w:line="240" w:lineRule="auto"/>
        <w:rPr>
          <w:rFonts w:ascii="Times New Roman" w:hAnsi="Times New Roman"/>
          <w:lang w:val="lt-LT"/>
        </w:rPr>
      </w:pPr>
      <w:proofErr w:type="spellStart"/>
      <w:r w:rsidRPr="004C7FF3">
        <w:rPr>
          <w:rFonts w:ascii="Times New Roman" w:hAnsi="Times New Roman"/>
          <w:i/>
          <w:lang w:val="lt-LT"/>
        </w:rPr>
        <w:t>Helicobacter</w:t>
      </w:r>
      <w:proofErr w:type="spellEnd"/>
      <w:r w:rsidRPr="004C7FF3">
        <w:rPr>
          <w:rFonts w:ascii="Times New Roman" w:hAnsi="Times New Roman"/>
          <w:i/>
          <w:lang w:val="lt-LT"/>
        </w:rPr>
        <w:t xml:space="preserve"> </w:t>
      </w:r>
      <w:proofErr w:type="spellStart"/>
      <w:r w:rsidRPr="004C7FF3">
        <w:rPr>
          <w:rFonts w:ascii="Times New Roman" w:hAnsi="Times New Roman"/>
          <w:i/>
          <w:lang w:val="lt-LT"/>
        </w:rPr>
        <w:t>pylori</w:t>
      </w:r>
      <w:proofErr w:type="spellEnd"/>
      <w:r w:rsidRPr="004C7FF3">
        <w:rPr>
          <w:rFonts w:ascii="Times New Roman" w:hAnsi="Times New Roman"/>
          <w:lang w:val="lt-LT"/>
        </w:rPr>
        <w:t xml:space="preserve"> išnaikinimas vaikams</w:t>
      </w:r>
    </w:p>
    <w:p w14:paraId="7D922C85" w14:textId="77777777" w:rsidR="00AF04F9" w:rsidRDefault="00AF04F9" w:rsidP="00AF04F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Remiantis </w:t>
      </w:r>
      <w:proofErr w:type="spellStart"/>
      <w:r>
        <w:rPr>
          <w:rFonts w:ascii="Times New Roman" w:eastAsia="Times New Roman" w:hAnsi="Times New Roman" w:cs="Times New Roman"/>
          <w:lang w:val="lt-LT"/>
        </w:rPr>
        <w:t>randomizuoto</w:t>
      </w:r>
      <w:proofErr w:type="spellEnd"/>
      <w:r>
        <w:rPr>
          <w:rFonts w:ascii="Times New Roman" w:eastAsia="Times New Roman" w:hAnsi="Times New Roman" w:cs="Times New Roman"/>
          <w:lang w:val="lt-LT"/>
        </w:rPr>
        <w:t xml:space="preserve"> dvigub</w:t>
      </w:r>
      <w:r w:rsidR="005C6DCF">
        <w:rPr>
          <w:rFonts w:ascii="Times New Roman" w:eastAsia="Times New Roman" w:hAnsi="Times New Roman" w:cs="Times New Roman"/>
          <w:lang w:val="lt-LT"/>
        </w:rPr>
        <w:t>ai</w:t>
      </w:r>
      <w:r>
        <w:rPr>
          <w:rFonts w:ascii="Times New Roman" w:eastAsia="Times New Roman" w:hAnsi="Times New Roman" w:cs="Times New Roman"/>
          <w:lang w:val="lt-LT"/>
        </w:rPr>
        <w:t xml:space="preserve"> akl</w:t>
      </w:r>
      <w:r w:rsidR="005C6DCF">
        <w:rPr>
          <w:rFonts w:ascii="Times New Roman" w:eastAsia="Times New Roman" w:hAnsi="Times New Roman" w:cs="Times New Roman"/>
          <w:lang w:val="lt-LT"/>
        </w:rPr>
        <w:t>o</w:t>
      </w:r>
      <w:r>
        <w:rPr>
          <w:rFonts w:ascii="Times New Roman" w:eastAsia="Times New Roman" w:hAnsi="Times New Roman" w:cs="Times New Roman"/>
          <w:lang w:val="lt-LT"/>
        </w:rPr>
        <w:t xml:space="preserve"> klinikinio tyrimo </w:t>
      </w:r>
      <w:r w:rsidRPr="00C04736">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Heliot</w:t>
      </w:r>
      <w:proofErr w:type="spellEnd"/>
      <w:r w:rsidRPr="00C04736">
        <w:rPr>
          <w:rFonts w:ascii="Times New Roman" w:eastAsia="Times New Roman" w:hAnsi="Times New Roman" w:cs="Times New Roman"/>
          <w:i/>
          <w:lang w:val="lt-LT"/>
        </w:rPr>
        <w:t>)</w:t>
      </w:r>
      <w:r>
        <w:rPr>
          <w:rFonts w:ascii="Times New Roman" w:eastAsia="Times New Roman" w:hAnsi="Times New Roman" w:cs="Times New Roman"/>
          <w:lang w:val="lt-LT"/>
        </w:rPr>
        <w:t xml:space="preserve"> </w:t>
      </w:r>
      <w:r w:rsidR="005C6DCF">
        <w:rPr>
          <w:rFonts w:ascii="Times New Roman" w:eastAsia="Times New Roman" w:hAnsi="Times New Roman" w:cs="Times New Roman"/>
          <w:lang w:val="lt-LT"/>
        </w:rPr>
        <w:t>duomenimis</w:t>
      </w:r>
      <w:r>
        <w:rPr>
          <w:rFonts w:ascii="Times New Roman" w:eastAsia="Times New Roman" w:hAnsi="Times New Roman" w:cs="Times New Roman"/>
          <w:lang w:val="lt-LT"/>
        </w:rPr>
        <w:t>, vyresnių negu 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vaikų, sergančių skrandžio uždegimu, </w:t>
      </w: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infekcijos gydymas </w:t>
      </w:r>
      <w:proofErr w:type="spellStart"/>
      <w:r>
        <w:rPr>
          <w:rFonts w:ascii="Times New Roman" w:eastAsia="Times New Roman" w:hAnsi="Times New Roman" w:cs="Times New Roman"/>
          <w:lang w:val="lt-LT"/>
        </w:rPr>
        <w:t>omeprazolu</w:t>
      </w:r>
      <w:proofErr w:type="spellEnd"/>
      <w:r>
        <w:rPr>
          <w:rFonts w:ascii="Times New Roman" w:eastAsia="Times New Roman" w:hAnsi="Times New Roman" w:cs="Times New Roman"/>
          <w:lang w:val="lt-LT"/>
        </w:rPr>
        <w:t xml:space="preserve"> kartu su dviem antibiotikais yra veiksmingas ir priimtinai saugus.</w:t>
      </w:r>
    </w:p>
    <w:p w14:paraId="6BC2F5E8" w14:textId="77777777" w:rsidR="00AF04F9" w:rsidRDefault="00AF04F9" w:rsidP="00AF04F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išnaikinimo procentas: 74,2</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(23</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iš 31</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paciento) vartojant </w:t>
      </w:r>
      <w:proofErr w:type="spellStart"/>
      <w:r>
        <w:rPr>
          <w:rFonts w:ascii="Times New Roman" w:eastAsia="Times New Roman" w:hAnsi="Times New Roman" w:cs="Times New Roman"/>
          <w:lang w:val="lt-LT"/>
        </w:rPr>
        <w:t>omeprazolo</w:t>
      </w:r>
      <w:proofErr w:type="spellEnd"/>
      <w:r>
        <w:rPr>
          <w:rFonts w:ascii="Times New Roman" w:eastAsia="Times New Roman" w:hAnsi="Times New Roman" w:cs="Times New Roman"/>
          <w:lang w:val="lt-LT"/>
        </w:rPr>
        <w:t xml:space="preserve"> kartu su </w:t>
      </w:r>
      <w:proofErr w:type="spellStart"/>
      <w:r>
        <w:rPr>
          <w:rFonts w:ascii="Times New Roman" w:eastAsia="Times New Roman" w:hAnsi="Times New Roman" w:cs="Times New Roman"/>
          <w:lang w:val="lt-LT"/>
        </w:rPr>
        <w:t>amoksicilinu</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klaritromicinu</w:t>
      </w:r>
      <w:proofErr w:type="spellEnd"/>
      <w:r>
        <w:rPr>
          <w:rFonts w:ascii="Times New Roman" w:eastAsia="Times New Roman" w:hAnsi="Times New Roman" w:cs="Times New Roman"/>
          <w:lang w:val="lt-LT"/>
        </w:rPr>
        <w:t>, palyginti su 9,4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(3</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iš 32</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pacientų) vartojant </w:t>
      </w:r>
      <w:proofErr w:type="spellStart"/>
      <w:r>
        <w:rPr>
          <w:rFonts w:ascii="Times New Roman" w:eastAsia="Times New Roman" w:hAnsi="Times New Roman" w:cs="Times New Roman"/>
          <w:lang w:val="lt-LT"/>
        </w:rPr>
        <w:t>amoksicilino</w:t>
      </w:r>
      <w:proofErr w:type="spellEnd"/>
      <w:r>
        <w:rPr>
          <w:rFonts w:ascii="Times New Roman" w:eastAsia="Times New Roman" w:hAnsi="Times New Roman" w:cs="Times New Roman"/>
          <w:lang w:val="lt-LT"/>
        </w:rPr>
        <w:t xml:space="preserve"> kartu su </w:t>
      </w:r>
      <w:proofErr w:type="spellStart"/>
      <w:r>
        <w:rPr>
          <w:rFonts w:ascii="Times New Roman" w:eastAsia="Times New Roman" w:hAnsi="Times New Roman" w:cs="Times New Roman"/>
          <w:lang w:val="lt-LT"/>
        </w:rPr>
        <w:t>klaritromicinu</w:t>
      </w:r>
      <w:proofErr w:type="spellEnd"/>
      <w:r>
        <w:rPr>
          <w:rFonts w:ascii="Times New Roman" w:eastAsia="Times New Roman" w:hAnsi="Times New Roman" w:cs="Times New Roman"/>
          <w:lang w:val="lt-LT"/>
        </w:rPr>
        <w:t>. Vis dėlto, klinikinės naudos dispepsijos simptomams požymių nebuvo. Šiuo tyrimu negalima paremti jokios informacijos jaunesniems kaip 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metų vaikams.</w:t>
      </w:r>
    </w:p>
    <w:p w14:paraId="3160AE68" w14:textId="77777777" w:rsidR="00AF04F9" w:rsidRDefault="00AF04F9" w:rsidP="00AF04F9">
      <w:pPr>
        <w:spacing w:after="0" w:line="240" w:lineRule="auto"/>
        <w:rPr>
          <w:rFonts w:ascii="Times New Roman" w:eastAsia="Times New Roman" w:hAnsi="Times New Roman" w:cs="Times New Roman"/>
          <w:lang w:val="lt-LT" w:eastAsia="lt-LT"/>
        </w:rPr>
      </w:pPr>
    </w:p>
    <w:p w14:paraId="650F9FA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8" w:name="_Toc129243238"/>
      <w:bookmarkStart w:id="19" w:name="_Toc129243113"/>
      <w:bookmarkEnd w:id="18"/>
      <w:r>
        <w:rPr>
          <w:rFonts w:ascii="Times New Roman" w:eastAsia="Times New Roman" w:hAnsi="Times New Roman" w:cs="Times New Roman"/>
          <w:b/>
          <w:bCs/>
          <w:lang w:val="lt-LT" w:eastAsia="lt-LT"/>
        </w:rPr>
        <w:t>5.2</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Farmakokinetinės</w:t>
      </w:r>
      <w:proofErr w:type="spellEnd"/>
      <w:r>
        <w:rPr>
          <w:rFonts w:ascii="Times New Roman" w:eastAsia="Times New Roman" w:hAnsi="Times New Roman" w:cs="Times New Roman"/>
          <w:b/>
          <w:bCs/>
          <w:lang w:val="lt-LT" w:eastAsia="lt-LT"/>
        </w:rPr>
        <w:t xml:space="preserve"> savybės</w:t>
      </w:r>
      <w:bookmarkEnd w:id="19"/>
    </w:p>
    <w:p w14:paraId="236BA0C8" w14:textId="77777777" w:rsidR="00AF04F9" w:rsidRDefault="00AF04F9" w:rsidP="00AF04F9">
      <w:pPr>
        <w:spacing w:after="0" w:line="240" w:lineRule="auto"/>
        <w:rPr>
          <w:rFonts w:ascii="Times New Roman" w:eastAsia="Times New Roman" w:hAnsi="Times New Roman" w:cs="Times New Roman"/>
          <w:lang w:val="lt-LT" w:eastAsia="lt-LT"/>
        </w:rPr>
      </w:pPr>
    </w:p>
    <w:p w14:paraId="7303E275" w14:textId="77777777" w:rsidR="00AF04F9" w:rsidRDefault="00AF04F9" w:rsidP="00AF04F9">
      <w:pPr>
        <w:spacing w:after="0" w:line="240" w:lineRule="auto"/>
        <w:rPr>
          <w:rFonts w:ascii="Times New Roman" w:eastAsia="Times New Roman" w:hAnsi="Times New Roman" w:cs="Times New Roman"/>
          <w:szCs w:val="20"/>
          <w:u w:val="single"/>
          <w:lang w:val="lt-LT" w:eastAsia="lt-LT"/>
        </w:rPr>
      </w:pPr>
      <w:r>
        <w:rPr>
          <w:rFonts w:ascii="Times New Roman" w:eastAsia="Times New Roman" w:hAnsi="Times New Roman" w:cs="Times New Roman"/>
          <w:szCs w:val="20"/>
          <w:u w:val="single"/>
          <w:lang w:val="lt-LT" w:eastAsia="lt-LT"/>
        </w:rPr>
        <w:t>Absorbcija</w:t>
      </w:r>
    </w:p>
    <w:p w14:paraId="77139F7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lastRenderedPageBreak/>
        <w:t>Omeprazolas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magnio druska yra neatsparūs rūgščiai, todėl yra geriami skrandyje neirių granulių kapsulėse ar tabletėse pavidalu.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absorbuojamas greitai, jo išgėrus didžiausias kiekis kraujo plazmoje būna maždaug po 1-2</w:t>
      </w:r>
      <w:r w:rsidR="00053544">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val.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w:t>
      </w:r>
      <w:r w:rsidR="00053544">
        <w:rPr>
          <w:rFonts w:ascii="Times New Roman" w:eastAsia="Times New Roman" w:hAnsi="Times New Roman" w:cs="Times New Roman"/>
          <w:lang w:val="lt-LT" w:eastAsia="lt-LT"/>
        </w:rPr>
        <w:t>abs</w:t>
      </w:r>
      <w:r>
        <w:rPr>
          <w:rFonts w:ascii="Times New Roman" w:eastAsia="Times New Roman" w:hAnsi="Times New Roman" w:cs="Times New Roman"/>
          <w:lang w:val="lt-LT" w:eastAsia="lt-LT"/>
        </w:rPr>
        <w:t xml:space="preserve">orbuojamas plonojoje žarnoje ir </w:t>
      </w:r>
      <w:r w:rsidR="00053544">
        <w:rPr>
          <w:rFonts w:ascii="Times New Roman" w:eastAsia="Times New Roman" w:hAnsi="Times New Roman" w:cs="Times New Roman"/>
          <w:lang w:val="lt-LT" w:eastAsia="lt-LT"/>
        </w:rPr>
        <w:t>absorbcija</w:t>
      </w:r>
      <w:r>
        <w:rPr>
          <w:rFonts w:ascii="Times New Roman" w:eastAsia="Times New Roman" w:hAnsi="Times New Roman" w:cs="Times New Roman"/>
          <w:lang w:val="lt-LT" w:eastAsia="lt-LT"/>
        </w:rPr>
        <w:t xml:space="preserve"> paprastai </w:t>
      </w:r>
      <w:r w:rsidR="00053544">
        <w:rPr>
          <w:rFonts w:ascii="Times New Roman" w:eastAsia="Times New Roman" w:hAnsi="Times New Roman" w:cs="Times New Roman"/>
          <w:lang w:val="lt-LT" w:eastAsia="lt-LT"/>
        </w:rPr>
        <w:t xml:space="preserve">baigiasi </w:t>
      </w:r>
      <w:r>
        <w:rPr>
          <w:rFonts w:ascii="Times New Roman" w:eastAsia="Times New Roman" w:hAnsi="Times New Roman" w:cs="Times New Roman"/>
          <w:lang w:val="lt-LT" w:eastAsia="lt-LT"/>
        </w:rPr>
        <w:t>per 3</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6</w:t>
      </w:r>
      <w:r w:rsidR="00053544">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val. Maistas įtakos biologiniam </w:t>
      </w:r>
      <w:r w:rsidR="00053544">
        <w:rPr>
          <w:rFonts w:ascii="Times New Roman" w:eastAsia="Times New Roman" w:hAnsi="Times New Roman" w:cs="Times New Roman"/>
          <w:lang w:val="lt-LT" w:eastAsia="lt-LT"/>
        </w:rPr>
        <w:t>prieinamumui</w:t>
      </w:r>
      <w:r>
        <w:rPr>
          <w:rFonts w:ascii="Times New Roman" w:eastAsia="Times New Roman" w:hAnsi="Times New Roman" w:cs="Times New Roman"/>
          <w:lang w:val="lt-LT" w:eastAsia="lt-LT"/>
        </w:rPr>
        <w:t xml:space="preserve"> nedaro. Sisteminis prieinamumas (biologinis prieinamumas) pavartojus vieną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dozę per burną, yra maždaug 40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Jį kartotinai vartojant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biologinis prieinamumas padidėja iki maždaug 60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
    <w:p w14:paraId="46DA30F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B9624C4"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u w:val="single"/>
          <w:lang w:val="lt-LT" w:eastAsia="lt-LT"/>
        </w:rPr>
      </w:pPr>
      <w:r>
        <w:rPr>
          <w:rFonts w:ascii="Times New Roman" w:eastAsia="Times New Roman" w:hAnsi="Times New Roman" w:cs="Times New Roman"/>
          <w:szCs w:val="20"/>
          <w:u w:val="single"/>
          <w:lang w:val="lt-LT" w:eastAsia="lt-LT"/>
        </w:rPr>
        <w:t>Pasiskirstymas</w:t>
      </w:r>
    </w:p>
    <w:p w14:paraId="0A0D384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Tariamasis pasiskirstymo tūris sveikų žmonių organizme yra apie 0,3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l/kg. Maždaug 97</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būna prisijungusio prie plazmos baltymų.</w:t>
      </w:r>
    </w:p>
    <w:p w14:paraId="3835347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C2B95CB"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Pr>
          <w:rFonts w:ascii="Times New Roman" w:eastAsia="Times New Roman" w:hAnsi="Times New Roman" w:cs="Times New Roman"/>
          <w:u w:val="single"/>
          <w:lang w:val="lt-LT" w:eastAsia="lt-LT"/>
        </w:rPr>
        <w:t>Biotransformacija</w:t>
      </w:r>
      <w:proofErr w:type="spellEnd"/>
    </w:p>
    <w:p w14:paraId="5F1E8CA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visai </w:t>
      </w:r>
      <w:proofErr w:type="spellStart"/>
      <w:r>
        <w:rPr>
          <w:rFonts w:ascii="Times New Roman" w:eastAsia="Times New Roman" w:hAnsi="Times New Roman" w:cs="Times New Roman"/>
          <w:lang w:val="lt-LT" w:eastAsia="lt-LT"/>
        </w:rPr>
        <w:t>metabolizuoja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citochromo</w:t>
      </w:r>
      <w:proofErr w:type="spellEnd"/>
      <w:r>
        <w:rPr>
          <w:rFonts w:ascii="Times New Roman" w:eastAsia="Times New Roman" w:hAnsi="Times New Roman" w:cs="Times New Roman"/>
          <w:lang w:val="lt-LT" w:eastAsia="lt-LT"/>
        </w:rPr>
        <w:t xml:space="preserve"> P450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sistema (CYP). Didžiausia jo metabolizmo dalis priklauso nuo </w:t>
      </w:r>
      <w:proofErr w:type="spellStart"/>
      <w:r>
        <w:rPr>
          <w:rFonts w:ascii="Times New Roman" w:eastAsia="Times New Roman" w:hAnsi="Times New Roman" w:cs="Times New Roman"/>
          <w:lang w:val="lt-LT" w:eastAsia="lt-LT"/>
        </w:rPr>
        <w:t>polimorfiškai</w:t>
      </w:r>
      <w:proofErr w:type="spellEnd"/>
      <w:r>
        <w:rPr>
          <w:rFonts w:ascii="Times New Roman" w:eastAsia="Times New Roman" w:hAnsi="Times New Roman" w:cs="Times New Roman"/>
          <w:lang w:val="lt-LT" w:eastAsia="lt-LT"/>
        </w:rPr>
        <w:t xml:space="preserve"> išreikšto CYP2C19, </w:t>
      </w:r>
      <w:proofErr w:type="spellStart"/>
      <w:r>
        <w:rPr>
          <w:rFonts w:ascii="Times New Roman" w:eastAsia="Times New Roman" w:hAnsi="Times New Roman" w:cs="Times New Roman"/>
          <w:lang w:val="lt-LT" w:eastAsia="lt-LT"/>
        </w:rPr>
        <w:t>katalizuojančio</w:t>
      </w:r>
      <w:proofErr w:type="spellEnd"/>
      <w:r>
        <w:rPr>
          <w:rFonts w:ascii="Times New Roman" w:eastAsia="Times New Roman" w:hAnsi="Times New Roman" w:cs="Times New Roman"/>
          <w:lang w:val="lt-LT" w:eastAsia="lt-LT"/>
        </w:rPr>
        <w:t xml:space="preserve"> svarbiausiojo plazmoje aptinkamo metabolito – </w:t>
      </w:r>
      <w:proofErr w:type="spellStart"/>
      <w:r>
        <w:rPr>
          <w:rFonts w:ascii="Times New Roman" w:eastAsia="Times New Roman" w:hAnsi="Times New Roman" w:cs="Times New Roman"/>
          <w:lang w:val="lt-LT" w:eastAsia="lt-LT"/>
        </w:rPr>
        <w:t>hidroksiomeprazolo</w:t>
      </w:r>
      <w:proofErr w:type="spellEnd"/>
      <w:r>
        <w:rPr>
          <w:rFonts w:ascii="Times New Roman" w:eastAsia="Times New Roman" w:hAnsi="Times New Roman" w:cs="Times New Roman"/>
          <w:lang w:val="lt-LT" w:eastAsia="lt-LT"/>
        </w:rPr>
        <w:t xml:space="preserve"> – susidarymą. Likusios dalies metabolizmas priklauso nuo kitos specifinės </w:t>
      </w:r>
      <w:proofErr w:type="spellStart"/>
      <w:r>
        <w:rPr>
          <w:rFonts w:ascii="Times New Roman" w:eastAsia="Times New Roman" w:hAnsi="Times New Roman" w:cs="Times New Roman"/>
          <w:lang w:val="lt-LT" w:eastAsia="lt-LT"/>
        </w:rPr>
        <w:t>izoformos</w:t>
      </w:r>
      <w:proofErr w:type="spellEnd"/>
      <w:r>
        <w:rPr>
          <w:rFonts w:ascii="Times New Roman" w:eastAsia="Times New Roman" w:hAnsi="Times New Roman" w:cs="Times New Roman"/>
          <w:lang w:val="lt-LT" w:eastAsia="lt-LT"/>
        </w:rPr>
        <w:t xml:space="preserve"> CYP3A4, </w:t>
      </w:r>
      <w:proofErr w:type="spellStart"/>
      <w:r>
        <w:rPr>
          <w:rFonts w:ascii="Times New Roman" w:eastAsia="Times New Roman" w:hAnsi="Times New Roman" w:cs="Times New Roman"/>
          <w:lang w:val="lt-LT" w:eastAsia="lt-LT"/>
        </w:rPr>
        <w:t>katalizuojančios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sulfono</w:t>
      </w:r>
      <w:proofErr w:type="spellEnd"/>
      <w:r>
        <w:rPr>
          <w:rFonts w:ascii="Times New Roman" w:eastAsia="Times New Roman" w:hAnsi="Times New Roman" w:cs="Times New Roman"/>
          <w:lang w:val="lt-LT" w:eastAsia="lt-LT"/>
        </w:rPr>
        <w:t xml:space="preserve"> susidarymą. Dėl didelio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afiniteto</w:t>
      </w:r>
      <w:proofErr w:type="spellEnd"/>
      <w:r>
        <w:rPr>
          <w:rFonts w:ascii="Times New Roman" w:eastAsia="Times New Roman" w:hAnsi="Times New Roman" w:cs="Times New Roman"/>
          <w:lang w:val="lt-LT" w:eastAsia="lt-LT"/>
        </w:rPr>
        <w:t xml:space="preserve">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gali pasireikšti konkurencinis slopinimas ir </w:t>
      </w:r>
      <w:proofErr w:type="spellStart"/>
      <w:r>
        <w:rPr>
          <w:rFonts w:ascii="Times New Roman" w:eastAsia="Times New Roman" w:hAnsi="Times New Roman" w:cs="Times New Roman"/>
          <w:lang w:val="lt-LT" w:eastAsia="lt-LT"/>
        </w:rPr>
        <w:t>metabolinė</w:t>
      </w:r>
      <w:proofErr w:type="spellEnd"/>
      <w:r>
        <w:rPr>
          <w:rFonts w:ascii="Times New Roman" w:eastAsia="Times New Roman" w:hAnsi="Times New Roman" w:cs="Times New Roman"/>
          <w:lang w:val="lt-LT" w:eastAsia="lt-LT"/>
        </w:rPr>
        <w:t xml:space="preserve"> vaistų sąveika su kitais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substratais. Tuo tarpu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afinitetas</w:t>
      </w:r>
      <w:proofErr w:type="spellEnd"/>
      <w:r>
        <w:rPr>
          <w:rFonts w:ascii="Times New Roman" w:eastAsia="Times New Roman" w:hAnsi="Times New Roman" w:cs="Times New Roman"/>
          <w:lang w:val="lt-LT" w:eastAsia="lt-LT"/>
        </w:rPr>
        <w:t xml:space="preserve"> CYP3A4</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yra mažas, todėl minėtas vaistas yra nepajėgus slopinti kitų CYP3A4</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substratų metabolizmą. Be to,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neslopina pagrindinių CYP fermentų.</w:t>
      </w:r>
    </w:p>
    <w:p w14:paraId="3206988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216D6F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Maždaug 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baltųjų ir 15</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azijiečių populiacijos trūksta funkcionuojančio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fermento (jie vadinami lėtaisiais </w:t>
      </w:r>
      <w:proofErr w:type="spellStart"/>
      <w:r>
        <w:rPr>
          <w:rFonts w:ascii="Times New Roman" w:eastAsia="Times New Roman" w:hAnsi="Times New Roman" w:cs="Times New Roman"/>
          <w:lang w:val="lt-LT" w:eastAsia="lt-LT"/>
        </w:rPr>
        <w:t>metabolizuotojais</w:t>
      </w:r>
      <w:proofErr w:type="spellEnd"/>
      <w:r>
        <w:rPr>
          <w:rFonts w:ascii="Times New Roman" w:eastAsia="Times New Roman" w:hAnsi="Times New Roman" w:cs="Times New Roman"/>
          <w:lang w:val="lt-LT" w:eastAsia="lt-LT"/>
        </w:rPr>
        <w:t xml:space="preserve">). Tikriausiai tokių žmonių organizme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metabolizmą daugiausiai </w:t>
      </w:r>
      <w:proofErr w:type="spellStart"/>
      <w:r>
        <w:rPr>
          <w:rFonts w:ascii="Times New Roman" w:eastAsia="Times New Roman" w:hAnsi="Times New Roman" w:cs="Times New Roman"/>
          <w:lang w:val="lt-LT" w:eastAsia="lt-LT"/>
        </w:rPr>
        <w:t>katalizuoja</w:t>
      </w:r>
      <w:proofErr w:type="spellEnd"/>
      <w:r>
        <w:rPr>
          <w:rFonts w:ascii="Times New Roman" w:eastAsia="Times New Roman" w:hAnsi="Times New Roman" w:cs="Times New Roman"/>
          <w:lang w:val="lt-LT" w:eastAsia="lt-LT"/>
        </w:rPr>
        <w:t xml:space="preserve"> CYP3A4. Lėtųjų </w:t>
      </w:r>
      <w:proofErr w:type="spellStart"/>
      <w:r>
        <w:rPr>
          <w:rFonts w:ascii="Times New Roman" w:eastAsia="Times New Roman" w:hAnsi="Times New Roman" w:cs="Times New Roman"/>
          <w:lang w:val="lt-LT" w:eastAsia="lt-LT"/>
        </w:rPr>
        <w:t>metabolizuotojų</w:t>
      </w:r>
      <w:proofErr w:type="spellEnd"/>
      <w:r>
        <w:rPr>
          <w:rFonts w:ascii="Times New Roman" w:eastAsia="Times New Roman" w:hAnsi="Times New Roman" w:cs="Times New Roman"/>
          <w:lang w:val="lt-LT" w:eastAsia="lt-LT"/>
        </w:rPr>
        <w:t>, kartotinai vartojusių 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vidutinis AUC buvo 5-10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kartų didesnis negu žmonių, kurių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fermento funkcija normali (ekstensyviųjų </w:t>
      </w:r>
      <w:proofErr w:type="spellStart"/>
      <w:r>
        <w:rPr>
          <w:rFonts w:ascii="Times New Roman" w:eastAsia="Times New Roman" w:hAnsi="Times New Roman" w:cs="Times New Roman"/>
          <w:lang w:val="lt-LT" w:eastAsia="lt-LT"/>
        </w:rPr>
        <w:t>metabolizuotojų</w:t>
      </w:r>
      <w:proofErr w:type="spellEnd"/>
      <w:r>
        <w:rPr>
          <w:rFonts w:ascii="Times New Roman" w:eastAsia="Times New Roman" w:hAnsi="Times New Roman" w:cs="Times New Roman"/>
          <w:lang w:val="lt-LT" w:eastAsia="lt-LT"/>
        </w:rPr>
        <w:t>). Vidutinė didžiausia koncentracija jų plazmoje taip pat buvo didesnė (3</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5</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kartus). Šie duomenys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dozavimui yra nereikšmingi.</w:t>
      </w:r>
    </w:p>
    <w:p w14:paraId="0141FD6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BA418CF" w14:textId="77777777" w:rsidR="00AF04F9" w:rsidRPr="004C7FF3" w:rsidRDefault="00AF04F9" w:rsidP="00AF04F9">
      <w:pPr>
        <w:autoSpaceDE w:val="0"/>
        <w:autoSpaceDN w:val="0"/>
        <w:adjustRightInd w:val="0"/>
        <w:spacing w:after="0" w:line="240" w:lineRule="auto"/>
        <w:rPr>
          <w:rFonts w:ascii="Times New Roman" w:hAnsi="Times New Roman"/>
          <w:u w:val="single"/>
          <w:lang w:val="lt-LT"/>
        </w:rPr>
      </w:pPr>
      <w:r w:rsidRPr="004C7FF3">
        <w:rPr>
          <w:rFonts w:ascii="Times New Roman" w:hAnsi="Times New Roman"/>
          <w:u w:val="single"/>
          <w:lang w:val="lt-LT"/>
        </w:rPr>
        <w:t>Eliminacija</w:t>
      </w:r>
    </w:p>
    <w:p w14:paraId="4158B1B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pusinės eliminacijos iš plazmos periodas (tiek </w:t>
      </w:r>
      <w:r w:rsidR="005C6DCF">
        <w:rPr>
          <w:rFonts w:ascii="Times New Roman" w:eastAsia="Times New Roman" w:hAnsi="Times New Roman" w:cs="Times New Roman"/>
          <w:lang w:val="lt-LT" w:eastAsia="lt-LT"/>
        </w:rPr>
        <w:t>pavartojus</w:t>
      </w:r>
      <w:r>
        <w:rPr>
          <w:rFonts w:ascii="Times New Roman" w:eastAsia="Times New Roman" w:hAnsi="Times New Roman" w:cs="Times New Roman"/>
          <w:lang w:val="lt-LT" w:eastAsia="lt-LT"/>
        </w:rPr>
        <w:t xml:space="preserve"> vieną dozę, tiek ją vartojant kartotinai) paprastai būna trumpesnis kaip valanda. Kol išgeriama kita dozė, visas anksčiau pavartotas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eliminuojamas iš plazmos. Vartojamas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polinkio akumuliuotis jis neturi. Beveik 80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išgerto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išskiriama su šlapimu metabolitų pavidalu, likusi dalis šalinama su išmatomis (į jas daugiausia patenka su tulžimi).</w:t>
      </w:r>
    </w:p>
    <w:p w14:paraId="02A689B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9FE9304"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Tiesinis/netiesinis poveikis</w:t>
      </w:r>
    </w:p>
    <w:p w14:paraId="465AD04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Kartotinai vartojant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jo AUC didėja. Šis didėjimas priklauso nuo dozės ir vartojant kartotinai lemia netiesinį ryšį tarp dozės ir AUC. Priklausomybę nuo laiko ir dozės lemia </w:t>
      </w:r>
      <w:proofErr w:type="spellStart"/>
      <w:r>
        <w:rPr>
          <w:rFonts w:ascii="Times New Roman" w:eastAsia="Times New Roman" w:hAnsi="Times New Roman" w:cs="Times New Roman"/>
          <w:lang w:val="lt-LT" w:eastAsia="lt-LT"/>
        </w:rPr>
        <w:t>priešsisteminio</w:t>
      </w:r>
      <w:proofErr w:type="spellEnd"/>
      <w:r>
        <w:rPr>
          <w:rFonts w:ascii="Times New Roman" w:eastAsia="Times New Roman" w:hAnsi="Times New Roman" w:cs="Times New Roman"/>
          <w:lang w:val="lt-LT" w:eastAsia="lt-LT"/>
        </w:rPr>
        <w:t xml:space="preserve"> metabolizmo ir sisteminio klirenso sumažėjimas, kurį tikriausiai sąlygoja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ir (arba) jo metabolitų (pvz., </w:t>
      </w:r>
      <w:proofErr w:type="spellStart"/>
      <w:r>
        <w:rPr>
          <w:rFonts w:ascii="Times New Roman" w:eastAsia="Times New Roman" w:hAnsi="Times New Roman" w:cs="Times New Roman"/>
          <w:lang w:val="lt-LT" w:eastAsia="lt-LT"/>
        </w:rPr>
        <w:t>sulfono</w:t>
      </w:r>
      <w:proofErr w:type="spellEnd"/>
      <w:r>
        <w:rPr>
          <w:rFonts w:ascii="Times New Roman" w:eastAsia="Times New Roman" w:hAnsi="Times New Roman" w:cs="Times New Roman"/>
          <w:lang w:val="lt-LT" w:eastAsia="lt-LT"/>
        </w:rPr>
        <w:t>) sukeliamas fermento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slopinimas. Nė vieno metabolito poveikio skrandžio rūgšties sekrecijai nenustatyta.</w:t>
      </w:r>
    </w:p>
    <w:p w14:paraId="24F4294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5DF5BB5"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Ypatingos populiacijos</w:t>
      </w:r>
    </w:p>
    <w:p w14:paraId="24CE185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18825B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Sutrikusi kepenų funkcija</w:t>
      </w:r>
    </w:p>
    <w:p w14:paraId="2F1C614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Pacientams, kurių kepenų funkcija </w:t>
      </w:r>
      <w:r w:rsidR="005C6DCF">
        <w:rPr>
          <w:rFonts w:ascii="Times New Roman" w:eastAsia="Times New Roman" w:hAnsi="Times New Roman" w:cs="Times New Roman"/>
          <w:lang w:val="lt-LT" w:eastAsia="lt-LT"/>
        </w:rPr>
        <w:t>sutrikusi</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metabolizmas būna sutrikęs, todėl padidėja jo AUC.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kartą per parą vartojamo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polinkio akumuliuotis nenustatyta.</w:t>
      </w:r>
    </w:p>
    <w:p w14:paraId="6ECBF12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20EF2648"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Sutrikusi inkstų funkcija</w:t>
      </w:r>
    </w:p>
    <w:p w14:paraId="119C6C2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Susilpnėjusi inkstų funkcija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farmakokinetikai</w:t>
      </w:r>
      <w:proofErr w:type="spellEnd"/>
      <w:r>
        <w:rPr>
          <w:rFonts w:ascii="Times New Roman" w:eastAsia="Times New Roman" w:hAnsi="Times New Roman" w:cs="Times New Roman"/>
          <w:lang w:val="lt-LT" w:eastAsia="lt-LT"/>
        </w:rPr>
        <w:t>, įskaitant sisteminį biologinį prieinamumą ir eliminacijos greitį, įtakos nedaro.</w:t>
      </w:r>
    </w:p>
    <w:p w14:paraId="38EDDF6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18A00D9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Senyvi pacientai</w:t>
      </w:r>
    </w:p>
    <w:p w14:paraId="4F373DC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metabolizmas senyvų (75</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79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metų amžiaus) pacientų organizme yra šiek tiek lėtesnis.</w:t>
      </w:r>
    </w:p>
    <w:p w14:paraId="15495A1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A125F6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iCs/>
          <w:lang w:val="lt-LT" w:eastAsia="lt-LT"/>
        </w:rPr>
        <w:t>Vaikų populiacija</w:t>
      </w:r>
    </w:p>
    <w:p w14:paraId="6DE1CE1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Rekomenduojamomis dozėmis gydomų vyresnių kaip vienerių metų amžiaus vaikų kraujo plazmoje būna panašios koncentracijos kaip suaugusių žmonių. </w:t>
      </w:r>
      <w:proofErr w:type="spellStart"/>
      <w:r w:rsidRPr="005C6DCF">
        <w:rPr>
          <w:rFonts w:ascii="Times New Roman" w:eastAsia="Times New Roman" w:hAnsi="Times New Roman" w:cs="Times New Roman"/>
          <w:lang w:val="lt-LT" w:eastAsia="lt-LT"/>
        </w:rPr>
        <w:t>Omeprazolo</w:t>
      </w:r>
      <w:proofErr w:type="spellEnd"/>
      <w:r w:rsidRPr="005C6DCF">
        <w:rPr>
          <w:rFonts w:ascii="Times New Roman" w:eastAsia="Times New Roman" w:hAnsi="Times New Roman" w:cs="Times New Roman"/>
          <w:lang w:val="lt-LT" w:eastAsia="lt-LT"/>
        </w:rPr>
        <w:t xml:space="preserve"> klirensas jaunesnių kaip 6</w:t>
      </w:r>
      <w:r w:rsidR="00AB437C" w:rsidRPr="005C6DCF">
        <w:rPr>
          <w:rFonts w:ascii="Times New Roman" w:eastAsia="Times New Roman" w:hAnsi="Times New Roman" w:cs="Times New Roman"/>
          <w:lang w:val="lt-LT" w:eastAsia="lt-LT"/>
        </w:rPr>
        <w:t> </w:t>
      </w:r>
      <w:r w:rsidRPr="005C6DCF">
        <w:rPr>
          <w:rFonts w:ascii="Times New Roman" w:eastAsia="Times New Roman" w:hAnsi="Times New Roman" w:cs="Times New Roman"/>
          <w:lang w:val="lt-LT" w:eastAsia="lt-LT"/>
        </w:rPr>
        <w:t xml:space="preserve">mėn. vaikų organizme yra mažas dėl menko gebėjimo jį </w:t>
      </w:r>
      <w:proofErr w:type="spellStart"/>
      <w:r w:rsidRPr="005C6DCF">
        <w:rPr>
          <w:rFonts w:ascii="Times New Roman" w:eastAsia="Times New Roman" w:hAnsi="Times New Roman" w:cs="Times New Roman"/>
          <w:lang w:val="lt-LT" w:eastAsia="lt-LT"/>
        </w:rPr>
        <w:t>metabolizuoti</w:t>
      </w:r>
      <w:proofErr w:type="spellEnd"/>
      <w:r w:rsidRPr="005C6DCF">
        <w:rPr>
          <w:rFonts w:ascii="Times New Roman" w:eastAsia="Times New Roman" w:hAnsi="Times New Roman" w:cs="Times New Roman"/>
          <w:lang w:val="lt-LT" w:eastAsia="lt-LT"/>
        </w:rPr>
        <w:t>.</w:t>
      </w:r>
    </w:p>
    <w:p w14:paraId="0AAC8853" w14:textId="77777777" w:rsidR="00AF04F9" w:rsidRDefault="00AF04F9" w:rsidP="00AF04F9">
      <w:pPr>
        <w:spacing w:after="0" w:line="240" w:lineRule="auto"/>
        <w:rPr>
          <w:rFonts w:ascii="Times New Roman" w:eastAsia="Times New Roman" w:hAnsi="Times New Roman" w:cs="Times New Roman"/>
          <w:lang w:val="lt-LT" w:eastAsia="lt-LT"/>
        </w:rPr>
      </w:pPr>
    </w:p>
    <w:p w14:paraId="17F699B8"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0" w:name="_Toc129243239"/>
      <w:bookmarkStart w:id="21" w:name="_Toc129243114"/>
      <w:bookmarkEnd w:id="20"/>
      <w:r>
        <w:rPr>
          <w:rFonts w:ascii="Times New Roman" w:eastAsia="Times New Roman" w:hAnsi="Times New Roman" w:cs="Times New Roman"/>
          <w:b/>
          <w:bCs/>
          <w:lang w:val="lt-LT" w:eastAsia="lt-LT"/>
        </w:rPr>
        <w:t>5.3</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Ikiklinikinių</w:t>
      </w:r>
      <w:proofErr w:type="spellEnd"/>
      <w:r>
        <w:rPr>
          <w:rFonts w:ascii="Times New Roman" w:eastAsia="Times New Roman" w:hAnsi="Times New Roman" w:cs="Times New Roman"/>
          <w:b/>
          <w:bCs/>
          <w:lang w:val="lt-LT" w:eastAsia="lt-LT"/>
        </w:rPr>
        <w:t xml:space="preserve"> saugumo tyrimų duomenys</w:t>
      </w:r>
      <w:bookmarkEnd w:id="21"/>
    </w:p>
    <w:p w14:paraId="6A73D8D8" w14:textId="77777777" w:rsidR="00AF04F9" w:rsidRDefault="00AF04F9" w:rsidP="00AF04F9">
      <w:pPr>
        <w:spacing w:after="0" w:line="240" w:lineRule="auto"/>
        <w:rPr>
          <w:rFonts w:ascii="Times New Roman" w:eastAsia="Times New Roman" w:hAnsi="Times New Roman" w:cs="Times New Roman"/>
          <w:lang w:val="lt-LT" w:eastAsia="lt-LT"/>
        </w:rPr>
      </w:pPr>
    </w:p>
    <w:p w14:paraId="7952CEB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Tyrimo, kurio metu žiurkėms visą jų gyvenimą buvo duodamas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metu tiriamiesiems gyvūnams buvo pastebėta skrandžio </w:t>
      </w:r>
      <w:proofErr w:type="spellStart"/>
      <w:r>
        <w:rPr>
          <w:rFonts w:ascii="Times New Roman" w:eastAsia="Times New Roman" w:hAnsi="Times New Roman" w:cs="Times New Roman"/>
          <w:lang w:val="lt-LT" w:eastAsia="lt-LT"/>
        </w:rPr>
        <w:t>enterochromatofininių</w:t>
      </w:r>
      <w:proofErr w:type="spellEnd"/>
      <w:r>
        <w:rPr>
          <w:rFonts w:ascii="Times New Roman" w:eastAsia="Times New Roman" w:hAnsi="Times New Roman" w:cs="Times New Roman"/>
          <w:lang w:val="lt-LT" w:eastAsia="lt-LT"/>
        </w:rPr>
        <w:t xml:space="preserve"> ląstelių </w:t>
      </w:r>
      <w:proofErr w:type="spellStart"/>
      <w:r>
        <w:rPr>
          <w:rFonts w:ascii="Times New Roman" w:eastAsia="Times New Roman" w:hAnsi="Times New Roman" w:cs="Times New Roman"/>
          <w:lang w:val="lt-LT" w:eastAsia="lt-LT"/>
        </w:rPr>
        <w:t>hiperplazija</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karcinoidų</w:t>
      </w:r>
      <w:proofErr w:type="spellEnd"/>
      <w:r>
        <w:rPr>
          <w:rFonts w:ascii="Times New Roman" w:eastAsia="Times New Roman" w:hAnsi="Times New Roman" w:cs="Times New Roman"/>
          <w:lang w:val="lt-LT" w:eastAsia="lt-LT"/>
        </w:rPr>
        <w:t xml:space="preserve">. Šie pokyčiai yra susiję su rūgšties sekrecijos slopinimo sukelta ilgalaike </w:t>
      </w:r>
      <w:proofErr w:type="spellStart"/>
      <w:r>
        <w:rPr>
          <w:rFonts w:ascii="Times New Roman" w:eastAsia="Times New Roman" w:hAnsi="Times New Roman" w:cs="Times New Roman"/>
          <w:lang w:val="lt-LT" w:eastAsia="lt-LT"/>
        </w:rPr>
        <w:t>hipergastrinemija</w:t>
      </w:r>
      <w:proofErr w:type="spellEnd"/>
      <w:r>
        <w:rPr>
          <w:rFonts w:ascii="Times New Roman" w:eastAsia="Times New Roman" w:hAnsi="Times New Roman" w:cs="Times New Roman"/>
          <w:lang w:val="lt-LT" w:eastAsia="lt-LT"/>
        </w:rPr>
        <w:t>. Panašių pokyčių aptikta po gydymo H2</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receptorių antagonistais, protonų siurblio inhibitoriais ir atlikus dalinę </w:t>
      </w:r>
      <w:proofErr w:type="spellStart"/>
      <w:r>
        <w:rPr>
          <w:rFonts w:ascii="Times New Roman" w:eastAsia="Times New Roman" w:hAnsi="Times New Roman" w:cs="Times New Roman"/>
          <w:lang w:val="lt-LT" w:eastAsia="lt-LT"/>
        </w:rPr>
        <w:t>fundektomiją</w:t>
      </w:r>
      <w:proofErr w:type="spellEnd"/>
      <w:r>
        <w:rPr>
          <w:rFonts w:ascii="Times New Roman" w:eastAsia="Times New Roman" w:hAnsi="Times New Roman" w:cs="Times New Roman"/>
          <w:lang w:val="lt-LT" w:eastAsia="lt-LT"/>
        </w:rPr>
        <w:t>. Taigi, minėti pokyčiai nėra kokios nors veikliosios medžiagos tiesioginio poveikio pasekmė.</w:t>
      </w:r>
    </w:p>
    <w:p w14:paraId="78D1A3DD" w14:textId="77777777" w:rsidR="00AF04F9" w:rsidRDefault="00AF04F9" w:rsidP="00AF04F9">
      <w:pPr>
        <w:spacing w:after="0" w:line="240" w:lineRule="auto"/>
        <w:rPr>
          <w:rFonts w:ascii="Times New Roman" w:eastAsia="Times New Roman" w:hAnsi="Times New Roman" w:cs="Times New Roman"/>
          <w:lang w:val="lt-LT" w:eastAsia="lt-LT"/>
        </w:rPr>
      </w:pPr>
    </w:p>
    <w:p w14:paraId="1D883D83" w14:textId="77777777" w:rsidR="00AF04F9" w:rsidRDefault="00AF04F9" w:rsidP="00AF04F9">
      <w:pPr>
        <w:spacing w:after="0" w:line="240" w:lineRule="auto"/>
        <w:rPr>
          <w:rFonts w:ascii="Times New Roman" w:eastAsia="Times New Roman" w:hAnsi="Times New Roman" w:cs="Times New Roman"/>
          <w:lang w:val="lt-LT" w:eastAsia="lt-LT"/>
        </w:rPr>
      </w:pPr>
    </w:p>
    <w:p w14:paraId="0EAC978B"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2" w:name="_Toc129243240"/>
      <w:bookmarkStart w:id="23" w:name="_Toc129243115"/>
      <w:bookmarkEnd w:id="22"/>
      <w:r>
        <w:rPr>
          <w:rFonts w:ascii="Times New Roman" w:eastAsia="Times New Roman" w:hAnsi="Times New Roman" w:cs="Times New Roman"/>
          <w:b/>
          <w:bCs/>
          <w:lang w:val="lt-LT" w:eastAsia="lt-LT"/>
        </w:rPr>
        <w:t>6.</w:t>
      </w:r>
      <w:r>
        <w:rPr>
          <w:rFonts w:ascii="Times New Roman" w:eastAsia="Times New Roman" w:hAnsi="Times New Roman" w:cs="Times New Roman"/>
          <w:b/>
          <w:bCs/>
          <w:lang w:val="lt-LT" w:eastAsia="lt-LT"/>
        </w:rPr>
        <w:tab/>
        <w:t>FARMACINĖ INFORMACIJA</w:t>
      </w:r>
      <w:bookmarkEnd w:id="23"/>
    </w:p>
    <w:p w14:paraId="0E3E77E1" w14:textId="77777777" w:rsidR="00AF04F9" w:rsidRDefault="00AF04F9" w:rsidP="00AF04F9">
      <w:pPr>
        <w:spacing w:after="0" w:line="240" w:lineRule="auto"/>
        <w:rPr>
          <w:rFonts w:ascii="Times New Roman" w:eastAsia="Times New Roman" w:hAnsi="Times New Roman" w:cs="Times New Roman"/>
          <w:lang w:val="lt-LT" w:eastAsia="lt-LT"/>
        </w:rPr>
      </w:pPr>
    </w:p>
    <w:p w14:paraId="0D89B80D"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4" w:name="_Toc129243241"/>
      <w:bookmarkStart w:id="25" w:name="_Toc129243116"/>
      <w:bookmarkEnd w:id="24"/>
      <w:r>
        <w:rPr>
          <w:rFonts w:ascii="Times New Roman" w:eastAsia="Times New Roman" w:hAnsi="Times New Roman" w:cs="Times New Roman"/>
          <w:b/>
          <w:bCs/>
          <w:lang w:val="lt-LT" w:eastAsia="lt-LT"/>
        </w:rPr>
        <w:t>6.1</w:t>
      </w:r>
      <w:r>
        <w:rPr>
          <w:rFonts w:ascii="Times New Roman" w:eastAsia="Times New Roman" w:hAnsi="Times New Roman" w:cs="Times New Roman"/>
          <w:b/>
          <w:bCs/>
          <w:lang w:val="lt-LT" w:eastAsia="lt-LT"/>
        </w:rPr>
        <w:tab/>
        <w:t>Pagalbinių medžiagų sąrašas</w:t>
      </w:r>
      <w:bookmarkEnd w:id="25"/>
    </w:p>
    <w:p w14:paraId="77667EDF" w14:textId="77777777" w:rsidR="00AF04F9" w:rsidRDefault="00AF04F9" w:rsidP="00AF04F9">
      <w:pPr>
        <w:spacing w:after="0" w:line="240" w:lineRule="auto"/>
        <w:rPr>
          <w:rFonts w:ascii="Times New Roman" w:eastAsia="Times New Roman" w:hAnsi="Times New Roman" w:cs="Times New Roman"/>
          <w:lang w:val="lt-LT" w:eastAsia="lt-LT"/>
        </w:rPr>
      </w:pPr>
    </w:p>
    <w:p w14:paraId="321E1B09" w14:textId="77777777" w:rsidR="00AF04F9" w:rsidRDefault="00AF04F9" w:rsidP="00AF04F9">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Kapsulės turinys</w:t>
      </w:r>
    </w:p>
    <w:p w14:paraId="4800030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Cukriniai branduoliai (sacharozė, kukurūzų krakmolas, vanduo)</w:t>
      </w:r>
    </w:p>
    <w:p w14:paraId="43803C4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Metakrilo</w:t>
      </w:r>
      <w:proofErr w:type="spellEnd"/>
      <w:r>
        <w:rPr>
          <w:rFonts w:ascii="Times New Roman" w:eastAsia="Times New Roman" w:hAnsi="Times New Roman" w:cs="Times New Roman"/>
          <w:lang w:val="lt-LT" w:eastAsia="lt-LT"/>
        </w:rPr>
        <w:t xml:space="preserve"> rūgšties ir </w:t>
      </w:r>
      <w:proofErr w:type="spellStart"/>
      <w:r>
        <w:rPr>
          <w:rFonts w:ascii="Times New Roman" w:eastAsia="Times New Roman" w:hAnsi="Times New Roman" w:cs="Times New Roman"/>
          <w:lang w:val="lt-LT" w:eastAsia="lt-LT"/>
        </w:rPr>
        <w:t>etilakrilato</w:t>
      </w:r>
      <w:proofErr w:type="spellEnd"/>
      <w:r>
        <w:rPr>
          <w:rFonts w:ascii="Times New Roman" w:eastAsia="Times New Roman" w:hAnsi="Times New Roman" w:cs="Times New Roman"/>
          <w:lang w:val="lt-LT" w:eastAsia="lt-LT"/>
        </w:rPr>
        <w:t xml:space="preserve"> 1:1</w:t>
      </w:r>
      <w:r w:rsidR="00AB437C">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kopolimero</w:t>
      </w:r>
      <w:proofErr w:type="spellEnd"/>
      <w:r>
        <w:rPr>
          <w:rFonts w:ascii="Times New Roman" w:eastAsia="Times New Roman" w:hAnsi="Times New Roman" w:cs="Times New Roman"/>
          <w:lang w:val="lt-LT" w:eastAsia="lt-LT"/>
        </w:rPr>
        <w:t xml:space="preserve"> dispersija</w:t>
      </w:r>
    </w:p>
    <w:p w14:paraId="2995D78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Hipromeliozė</w:t>
      </w:r>
      <w:proofErr w:type="spellEnd"/>
    </w:p>
    <w:p w14:paraId="747AE89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Talkas</w:t>
      </w:r>
    </w:p>
    <w:p w14:paraId="2A3963FD"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Manitolis</w:t>
      </w:r>
      <w:proofErr w:type="spellEnd"/>
    </w:p>
    <w:p w14:paraId="76BD9BE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Makrogolis</w:t>
      </w:r>
      <w:proofErr w:type="spellEnd"/>
      <w:r>
        <w:rPr>
          <w:rFonts w:ascii="Times New Roman" w:eastAsia="Times New Roman" w:hAnsi="Times New Roman" w:cs="Times New Roman"/>
          <w:lang w:val="lt-LT" w:eastAsia="lt-LT"/>
        </w:rPr>
        <w:t> 6000</w:t>
      </w:r>
    </w:p>
    <w:p w14:paraId="6311DEB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Titano dioksidas (E171)</w:t>
      </w:r>
    </w:p>
    <w:p w14:paraId="3F9982D2"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Polisorbatas</w:t>
      </w:r>
      <w:proofErr w:type="spellEnd"/>
      <w:r>
        <w:rPr>
          <w:rFonts w:ascii="Times New Roman" w:eastAsia="Times New Roman" w:hAnsi="Times New Roman" w:cs="Times New Roman"/>
          <w:lang w:val="lt-LT" w:eastAsia="lt-LT"/>
        </w:rPr>
        <w:t> 80</w:t>
      </w:r>
    </w:p>
    <w:p w14:paraId="7F3C8D8C" w14:textId="77777777" w:rsidR="00AF04F9" w:rsidRDefault="00860048"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00AF04F9">
        <w:rPr>
          <w:rFonts w:ascii="Times New Roman" w:eastAsia="Times New Roman" w:hAnsi="Times New Roman" w:cs="Times New Roman"/>
          <w:lang w:val="lt-LT" w:eastAsia="lt-LT"/>
        </w:rPr>
        <w:t>inatrio</w:t>
      </w:r>
      <w:proofErr w:type="spellEnd"/>
      <w:r w:rsidR="00AF04F9">
        <w:rPr>
          <w:rFonts w:ascii="Times New Roman" w:eastAsia="Times New Roman" w:hAnsi="Times New Roman" w:cs="Times New Roman"/>
          <w:lang w:val="lt-LT" w:eastAsia="lt-LT"/>
        </w:rPr>
        <w:t xml:space="preserve"> fosfatas</w:t>
      </w:r>
    </w:p>
    <w:p w14:paraId="510F3D3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Natrio </w:t>
      </w:r>
      <w:proofErr w:type="spellStart"/>
      <w:r>
        <w:rPr>
          <w:rFonts w:ascii="Times New Roman" w:eastAsia="Times New Roman" w:hAnsi="Times New Roman" w:cs="Times New Roman"/>
          <w:lang w:val="lt-LT" w:eastAsia="lt-LT"/>
        </w:rPr>
        <w:t>laurilsulfatas</w:t>
      </w:r>
      <w:proofErr w:type="spellEnd"/>
    </w:p>
    <w:p w14:paraId="50ABCBC8" w14:textId="77777777" w:rsidR="00AF04F9" w:rsidRDefault="00AF04F9" w:rsidP="00AF04F9">
      <w:pPr>
        <w:spacing w:after="0" w:line="240" w:lineRule="auto"/>
        <w:rPr>
          <w:rFonts w:ascii="Times New Roman" w:eastAsia="Times New Roman" w:hAnsi="Times New Roman" w:cs="Times New Roman"/>
          <w:lang w:val="lt-LT" w:eastAsia="lt-LT"/>
        </w:rPr>
      </w:pPr>
    </w:p>
    <w:p w14:paraId="69B593F7" w14:textId="77777777" w:rsidR="00AF04F9" w:rsidRDefault="00AF04F9" w:rsidP="00AF04F9">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Kapsulės korpusas ir dangtelis</w:t>
      </w:r>
    </w:p>
    <w:p w14:paraId="75FA628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Želatina</w:t>
      </w:r>
    </w:p>
    <w:p w14:paraId="21A332F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Vanduo</w:t>
      </w:r>
    </w:p>
    <w:p w14:paraId="0CE7A1E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Titano dioksidas (E171)</w:t>
      </w:r>
    </w:p>
    <w:p w14:paraId="2D3BB34D"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Chinolino</w:t>
      </w:r>
      <w:proofErr w:type="spellEnd"/>
      <w:r>
        <w:rPr>
          <w:rFonts w:ascii="Times New Roman" w:eastAsia="Times New Roman" w:hAnsi="Times New Roman" w:cs="Times New Roman"/>
          <w:lang w:val="lt-LT" w:eastAsia="lt-LT"/>
        </w:rPr>
        <w:t xml:space="preserve"> geltonasis (E104)</w:t>
      </w:r>
    </w:p>
    <w:p w14:paraId="665A5F45" w14:textId="77777777" w:rsidR="00AF04F9" w:rsidRDefault="00AF04F9" w:rsidP="00AF04F9">
      <w:pPr>
        <w:spacing w:after="0" w:line="240" w:lineRule="auto"/>
        <w:rPr>
          <w:rFonts w:ascii="Times New Roman" w:eastAsia="Times New Roman" w:hAnsi="Times New Roman" w:cs="Times New Roman"/>
          <w:lang w:val="lt-LT" w:eastAsia="lt-LT"/>
        </w:rPr>
      </w:pPr>
    </w:p>
    <w:p w14:paraId="3405D327"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6.2</w:t>
      </w:r>
      <w:r>
        <w:rPr>
          <w:rFonts w:ascii="Times New Roman" w:eastAsia="Times New Roman" w:hAnsi="Times New Roman" w:cs="Times New Roman"/>
          <w:b/>
          <w:bCs/>
          <w:lang w:val="lt-LT" w:eastAsia="lt-LT"/>
        </w:rPr>
        <w:tab/>
        <w:t>Nesuderinamumas</w:t>
      </w:r>
    </w:p>
    <w:p w14:paraId="5E824706" w14:textId="77777777" w:rsidR="00AF04F9" w:rsidRDefault="00AF04F9" w:rsidP="00AF04F9">
      <w:pPr>
        <w:spacing w:after="0" w:line="240" w:lineRule="auto"/>
        <w:rPr>
          <w:rFonts w:ascii="Times New Roman" w:eastAsia="Times New Roman" w:hAnsi="Times New Roman" w:cs="Times New Roman"/>
          <w:lang w:val="lt-LT" w:eastAsia="lt-LT"/>
        </w:rPr>
      </w:pPr>
    </w:p>
    <w:p w14:paraId="46EB927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Duomenys nebūtini.</w:t>
      </w:r>
    </w:p>
    <w:p w14:paraId="565DA3AF"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bookmarkStart w:id="26" w:name="_Toc129243243"/>
      <w:bookmarkStart w:id="27" w:name="_Toc129243118"/>
      <w:bookmarkEnd w:id="26"/>
      <w:bookmarkEnd w:id="27"/>
    </w:p>
    <w:p w14:paraId="615D57F9"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6.3</w:t>
      </w:r>
      <w:r>
        <w:rPr>
          <w:rFonts w:ascii="Times New Roman" w:eastAsia="Times New Roman" w:hAnsi="Times New Roman" w:cs="Times New Roman"/>
          <w:b/>
          <w:bCs/>
          <w:lang w:val="lt-LT" w:eastAsia="lt-LT"/>
        </w:rPr>
        <w:tab/>
        <w:t>Tinkamumo laikas</w:t>
      </w:r>
    </w:p>
    <w:p w14:paraId="5504DEC5" w14:textId="77777777" w:rsidR="00AF04F9" w:rsidRDefault="00AF04F9" w:rsidP="00AF04F9">
      <w:pPr>
        <w:spacing w:after="0" w:line="240" w:lineRule="auto"/>
        <w:rPr>
          <w:rFonts w:ascii="Times New Roman" w:eastAsia="Times New Roman" w:hAnsi="Times New Roman" w:cs="Times New Roman"/>
          <w:lang w:val="lt-LT" w:eastAsia="lt-LT"/>
        </w:rPr>
      </w:pPr>
    </w:p>
    <w:p w14:paraId="36E31A5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metai.</w:t>
      </w:r>
    </w:p>
    <w:p w14:paraId="4175345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kapsulių lizdinės plokštelės: 18 mėn.</w:t>
      </w:r>
    </w:p>
    <w:p w14:paraId="4866FB0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kapsulių lizdinės plokštelės: 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metai.</w:t>
      </w:r>
    </w:p>
    <w:p w14:paraId="31B8FF34" w14:textId="77777777" w:rsidR="00AF04F9" w:rsidRDefault="00AF04F9" w:rsidP="00AF04F9">
      <w:pPr>
        <w:spacing w:after="0" w:line="240" w:lineRule="auto"/>
        <w:rPr>
          <w:rFonts w:ascii="Times New Roman" w:eastAsia="Times New Roman" w:hAnsi="Times New Roman" w:cs="Times New Roman"/>
          <w:lang w:val="lt-LT" w:eastAsia="lt-LT"/>
        </w:rPr>
      </w:pPr>
    </w:p>
    <w:p w14:paraId="2123488E"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8" w:name="_Toc129243244"/>
      <w:bookmarkStart w:id="29" w:name="_Toc129243119"/>
      <w:bookmarkEnd w:id="28"/>
      <w:r>
        <w:rPr>
          <w:rFonts w:ascii="Times New Roman" w:eastAsia="Times New Roman" w:hAnsi="Times New Roman" w:cs="Times New Roman"/>
          <w:b/>
          <w:bCs/>
          <w:lang w:val="lt-LT" w:eastAsia="lt-LT"/>
        </w:rPr>
        <w:t>6.4</w:t>
      </w:r>
      <w:r>
        <w:rPr>
          <w:rFonts w:ascii="Times New Roman" w:eastAsia="Times New Roman" w:hAnsi="Times New Roman" w:cs="Times New Roman"/>
          <w:b/>
          <w:bCs/>
          <w:lang w:val="lt-LT" w:eastAsia="lt-LT"/>
        </w:rPr>
        <w:tab/>
        <w:t>Specialios laikymo sąlygos</w:t>
      </w:r>
      <w:bookmarkEnd w:id="29"/>
    </w:p>
    <w:p w14:paraId="61A3412E" w14:textId="77777777" w:rsidR="00AF04F9" w:rsidRDefault="00AF04F9" w:rsidP="00AF04F9">
      <w:pPr>
        <w:spacing w:after="0" w:line="240" w:lineRule="auto"/>
        <w:rPr>
          <w:rFonts w:ascii="Times New Roman" w:eastAsia="Times New Roman" w:hAnsi="Times New Roman" w:cs="Times New Roman"/>
          <w:lang w:val="lt-LT" w:eastAsia="lt-LT"/>
        </w:rPr>
      </w:pPr>
    </w:p>
    <w:p w14:paraId="4F087A7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 xml:space="preserve">C temperatūroje. </w:t>
      </w: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preparatas būtų apsaugotas nuo drėgmės.</w:t>
      </w:r>
    </w:p>
    <w:p w14:paraId="13502C7C" w14:textId="77777777" w:rsidR="00AF04F9" w:rsidRDefault="00AF04F9" w:rsidP="00AF04F9">
      <w:pPr>
        <w:spacing w:after="0" w:line="240" w:lineRule="auto"/>
        <w:rPr>
          <w:rFonts w:ascii="Times New Roman" w:eastAsia="Times New Roman" w:hAnsi="Times New Roman" w:cs="Times New Roman"/>
          <w:lang w:val="lt-LT" w:eastAsia="lt-LT"/>
        </w:rPr>
      </w:pPr>
    </w:p>
    <w:p w14:paraId="05C75C6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 Laikyti gamintojo pakuotėje, kad preparatas būtų apsaugotas nuo drėgmės.</w:t>
      </w:r>
    </w:p>
    <w:p w14:paraId="4C319119" w14:textId="77777777" w:rsidR="00AF04F9" w:rsidRDefault="00AF04F9" w:rsidP="00AF04F9">
      <w:pPr>
        <w:spacing w:after="0" w:line="240" w:lineRule="auto"/>
        <w:rPr>
          <w:rFonts w:ascii="Times New Roman" w:eastAsia="Times New Roman" w:hAnsi="Times New Roman" w:cs="Times New Roman"/>
          <w:lang w:val="lt-LT" w:eastAsia="lt-LT"/>
        </w:rPr>
      </w:pPr>
    </w:p>
    <w:p w14:paraId="24983B35"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0" w:name="_Toc129243245"/>
      <w:bookmarkStart w:id="31" w:name="_Toc129243120"/>
      <w:bookmarkEnd w:id="30"/>
      <w:r>
        <w:rPr>
          <w:rFonts w:ascii="Times New Roman" w:eastAsia="Times New Roman" w:hAnsi="Times New Roman" w:cs="Times New Roman"/>
          <w:b/>
          <w:bCs/>
          <w:lang w:val="lt-LT" w:eastAsia="lt-LT"/>
        </w:rPr>
        <w:t>6.5</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Talpyklės</w:t>
      </w:r>
      <w:proofErr w:type="spellEnd"/>
      <w:r>
        <w:rPr>
          <w:rFonts w:ascii="Times New Roman" w:eastAsia="Times New Roman" w:hAnsi="Times New Roman" w:cs="Times New Roman"/>
          <w:b/>
          <w:bCs/>
          <w:lang w:val="lt-LT" w:eastAsia="lt-LT"/>
        </w:rPr>
        <w:t xml:space="preserve"> pobūdis ir jos turinys</w:t>
      </w:r>
      <w:bookmarkEnd w:id="31"/>
    </w:p>
    <w:p w14:paraId="7F2432E5" w14:textId="77777777" w:rsidR="00AF04F9" w:rsidRDefault="00AF04F9" w:rsidP="00AF04F9">
      <w:pPr>
        <w:spacing w:after="0" w:line="240" w:lineRule="auto"/>
        <w:rPr>
          <w:rFonts w:ascii="Times New Roman" w:eastAsia="Times New Roman" w:hAnsi="Times New Roman" w:cs="Times New Roman"/>
          <w:lang w:val="lt-LT" w:eastAsia="lt-LT"/>
        </w:rPr>
      </w:pPr>
    </w:p>
    <w:p w14:paraId="2AC188C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5DAA2C5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OPA/Al/PVC/Al lizdinės plokštelės: 30, 50, 56, 60, 90, 98, 100, 140, 280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6474CA5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DTPE 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xml:space="preserve"> su PP dangteliu, kuriame yra </w:t>
      </w:r>
      <w:proofErr w:type="spellStart"/>
      <w:r>
        <w:rPr>
          <w:rFonts w:ascii="Times New Roman" w:eastAsia="Times New Roman" w:hAnsi="Times New Roman" w:cs="Times New Roman"/>
          <w:lang w:val="lt-LT" w:eastAsia="lt-LT"/>
        </w:rPr>
        <w:t>sausiklio</w:t>
      </w:r>
      <w:proofErr w:type="spellEnd"/>
      <w:r>
        <w:rPr>
          <w:rFonts w:ascii="Times New Roman" w:eastAsia="Times New Roman" w:hAnsi="Times New Roman" w:cs="Times New Roman"/>
          <w:lang w:val="lt-LT" w:eastAsia="lt-LT"/>
        </w:rPr>
        <w:t xml:space="preserve"> silicio dioksido gelio: 30, 56, 60, 90, 100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6F8374A6" w14:textId="77777777" w:rsidR="00AF04F9" w:rsidRDefault="00AF04F9" w:rsidP="00AF04F9">
      <w:pPr>
        <w:spacing w:after="0" w:line="240" w:lineRule="auto"/>
        <w:rPr>
          <w:rFonts w:ascii="Times New Roman" w:eastAsia="Times New Roman" w:hAnsi="Times New Roman" w:cs="Times New Roman"/>
          <w:lang w:val="lt-LT" w:eastAsia="lt-LT"/>
        </w:rPr>
      </w:pPr>
    </w:p>
    <w:p w14:paraId="211EE69D"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3981D48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OPA/Al/PVC/Al lizdinės plokštelės: 7, 14, 15, 28, 30, 50, 56, 60, 90, 98, 100, 140, 280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44C2069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DTPE 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xml:space="preserve"> su PP dangteliu, kuriame yra </w:t>
      </w:r>
      <w:proofErr w:type="spellStart"/>
      <w:r>
        <w:rPr>
          <w:rFonts w:ascii="Times New Roman" w:eastAsia="Times New Roman" w:hAnsi="Times New Roman" w:cs="Times New Roman"/>
          <w:lang w:val="lt-LT" w:eastAsia="lt-LT"/>
        </w:rPr>
        <w:t>sausiklio</w:t>
      </w:r>
      <w:proofErr w:type="spellEnd"/>
      <w:r>
        <w:rPr>
          <w:rFonts w:ascii="Times New Roman" w:eastAsia="Times New Roman" w:hAnsi="Times New Roman" w:cs="Times New Roman"/>
          <w:lang w:val="lt-LT" w:eastAsia="lt-LT"/>
        </w:rPr>
        <w:t xml:space="preserve"> silicio dioksido gelio: 7, 14, 28, 30, 56, 60, 90, 100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6282E13C" w14:textId="77777777" w:rsidR="00AF04F9" w:rsidRDefault="00AF04F9" w:rsidP="00AF04F9">
      <w:pPr>
        <w:spacing w:after="0" w:line="240" w:lineRule="auto"/>
        <w:rPr>
          <w:rFonts w:ascii="Times New Roman" w:eastAsia="Times New Roman" w:hAnsi="Times New Roman" w:cs="Times New Roman"/>
          <w:lang w:val="lt-LT" w:eastAsia="lt-LT"/>
        </w:rPr>
      </w:pPr>
    </w:p>
    <w:p w14:paraId="52079E9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095C51B1" w14:textId="77777777" w:rsidR="00AF04F9" w:rsidRDefault="00AF04F9" w:rsidP="00AF04F9">
      <w:pPr>
        <w:spacing w:after="0" w:line="240" w:lineRule="auto"/>
        <w:rPr>
          <w:rFonts w:ascii="Times New Roman" w:eastAsia="Times New Roman" w:hAnsi="Times New Roman" w:cs="Times New Roman"/>
          <w:lang w:val="lt-LT" w:eastAsia="lt-LT"/>
        </w:rPr>
      </w:pPr>
    </w:p>
    <w:p w14:paraId="35B69B5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2" w:name="_Toc129243246"/>
      <w:bookmarkStart w:id="33" w:name="_Toc129243121"/>
      <w:bookmarkEnd w:id="32"/>
      <w:r>
        <w:rPr>
          <w:rFonts w:ascii="Times New Roman" w:eastAsia="Times New Roman" w:hAnsi="Times New Roman" w:cs="Times New Roman"/>
          <w:b/>
          <w:bCs/>
          <w:lang w:val="lt-LT" w:eastAsia="lt-LT"/>
        </w:rPr>
        <w:t>6.6</w:t>
      </w:r>
      <w:r>
        <w:rPr>
          <w:rFonts w:ascii="Times New Roman" w:eastAsia="Times New Roman" w:hAnsi="Times New Roman" w:cs="Times New Roman"/>
          <w:b/>
          <w:bCs/>
          <w:lang w:val="lt-LT" w:eastAsia="lt-LT"/>
        </w:rPr>
        <w:tab/>
        <w:t>Specialūs reikalavimai atliekoms tvarkyti</w:t>
      </w:r>
      <w:bookmarkEnd w:id="33"/>
    </w:p>
    <w:p w14:paraId="397125C1" w14:textId="77777777" w:rsidR="00AF04F9" w:rsidRDefault="00AF04F9" w:rsidP="00AF04F9">
      <w:pPr>
        <w:spacing w:after="0" w:line="240" w:lineRule="auto"/>
        <w:rPr>
          <w:rFonts w:ascii="Times New Roman" w:eastAsia="Times New Roman" w:hAnsi="Times New Roman" w:cs="Times New Roman"/>
          <w:lang w:val="lt-LT" w:eastAsia="lt-LT"/>
        </w:rPr>
      </w:pPr>
    </w:p>
    <w:p w14:paraId="44C220D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Specialių reikalavimų nėra.</w:t>
      </w:r>
    </w:p>
    <w:p w14:paraId="66730676" w14:textId="77777777" w:rsidR="00AF04F9" w:rsidRDefault="00AF04F9" w:rsidP="00AF04F9">
      <w:pPr>
        <w:spacing w:after="0" w:line="240" w:lineRule="auto"/>
        <w:rPr>
          <w:rFonts w:ascii="Times New Roman" w:eastAsia="Times New Roman" w:hAnsi="Times New Roman" w:cs="Times New Roman"/>
          <w:lang w:val="lt-LT" w:eastAsia="lt-LT"/>
        </w:rPr>
      </w:pPr>
    </w:p>
    <w:p w14:paraId="65CBD0B4" w14:textId="77777777" w:rsidR="00AF04F9" w:rsidRDefault="00AF04F9" w:rsidP="00AF04F9">
      <w:pPr>
        <w:spacing w:after="0" w:line="240" w:lineRule="auto"/>
        <w:rPr>
          <w:rFonts w:ascii="Times New Roman" w:eastAsia="Times New Roman" w:hAnsi="Times New Roman" w:cs="Times New Roman"/>
          <w:lang w:val="lt-LT" w:eastAsia="lt-LT"/>
        </w:rPr>
      </w:pPr>
    </w:p>
    <w:p w14:paraId="5712828C"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4" w:name="_Toc129243247"/>
      <w:bookmarkStart w:id="35" w:name="_Toc129243122"/>
      <w:bookmarkEnd w:id="34"/>
      <w:r>
        <w:rPr>
          <w:rFonts w:ascii="Times New Roman" w:eastAsia="Times New Roman" w:hAnsi="Times New Roman" w:cs="Times New Roman"/>
          <w:b/>
          <w:bCs/>
          <w:lang w:val="lt-LT" w:eastAsia="lt-LT"/>
        </w:rPr>
        <w:t>7.</w:t>
      </w:r>
      <w:r>
        <w:rPr>
          <w:rFonts w:ascii="Times New Roman" w:eastAsia="Times New Roman" w:hAnsi="Times New Roman" w:cs="Times New Roman"/>
          <w:b/>
          <w:bCs/>
          <w:lang w:val="lt-LT" w:eastAsia="lt-LT"/>
        </w:rPr>
        <w:tab/>
      </w:r>
      <w:bookmarkEnd w:id="35"/>
      <w:r>
        <w:rPr>
          <w:rFonts w:ascii="Times New Roman" w:eastAsia="Times New Roman" w:hAnsi="Times New Roman" w:cs="Times New Roman"/>
          <w:b/>
          <w:bCs/>
          <w:lang w:val="lt-LT" w:eastAsia="lt-LT"/>
        </w:rPr>
        <w:t>REGISTRUOTOJAS</w:t>
      </w:r>
    </w:p>
    <w:p w14:paraId="7C272A0B" w14:textId="77777777" w:rsidR="00AF04F9" w:rsidRDefault="00AF04F9" w:rsidP="00AF04F9">
      <w:pPr>
        <w:spacing w:after="0" w:line="240" w:lineRule="auto"/>
        <w:rPr>
          <w:rFonts w:ascii="Times New Roman" w:eastAsia="Times New Roman" w:hAnsi="Times New Roman" w:cs="Times New Roman"/>
          <w:lang w:val="lt-LT" w:eastAsia="lt-LT"/>
        </w:rPr>
      </w:pPr>
    </w:p>
    <w:p w14:paraId="0584EB8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574B389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7BC696F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AB437C">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0C9ACF6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2A13B9DA" w14:textId="77777777" w:rsidR="00AF04F9" w:rsidRDefault="00AF04F9" w:rsidP="00AF04F9">
      <w:pPr>
        <w:spacing w:after="0" w:line="240" w:lineRule="auto"/>
        <w:rPr>
          <w:rFonts w:ascii="Times New Roman" w:eastAsia="Times New Roman" w:hAnsi="Times New Roman" w:cs="Times New Roman"/>
          <w:lang w:val="lt-LT" w:eastAsia="lt-LT"/>
        </w:rPr>
      </w:pPr>
    </w:p>
    <w:p w14:paraId="51CD9757" w14:textId="77777777" w:rsidR="00AF04F9" w:rsidRDefault="00AF04F9" w:rsidP="00AF04F9">
      <w:pPr>
        <w:spacing w:after="0" w:line="240" w:lineRule="auto"/>
        <w:rPr>
          <w:rFonts w:ascii="Times New Roman" w:eastAsia="Times New Roman" w:hAnsi="Times New Roman" w:cs="Times New Roman"/>
          <w:lang w:val="lt-LT" w:eastAsia="lt-LT"/>
        </w:rPr>
      </w:pPr>
    </w:p>
    <w:p w14:paraId="5733D8D1"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6" w:name="_Toc129243248"/>
      <w:bookmarkStart w:id="37" w:name="_Toc129243123"/>
      <w:bookmarkEnd w:id="36"/>
      <w:r>
        <w:rPr>
          <w:rFonts w:ascii="Times New Roman" w:eastAsia="Times New Roman" w:hAnsi="Times New Roman" w:cs="Times New Roman"/>
          <w:b/>
          <w:bCs/>
          <w:lang w:val="lt-LT" w:eastAsia="lt-LT"/>
        </w:rPr>
        <w:t>8.</w:t>
      </w:r>
      <w:r>
        <w:rPr>
          <w:rFonts w:ascii="Times New Roman" w:eastAsia="Times New Roman" w:hAnsi="Times New Roman" w:cs="Times New Roman"/>
          <w:b/>
          <w:bCs/>
          <w:lang w:val="lt-LT" w:eastAsia="lt-LT"/>
        </w:rPr>
        <w:tab/>
        <w:t>REGISTRACIJOS PAŽYMĖJIMO NUMERIS</w:t>
      </w:r>
      <w:bookmarkEnd w:id="37"/>
      <w:r>
        <w:rPr>
          <w:rFonts w:ascii="Times New Roman" w:eastAsia="Times New Roman" w:hAnsi="Times New Roman" w:cs="Times New Roman"/>
          <w:b/>
          <w:bCs/>
          <w:lang w:val="lt-LT" w:eastAsia="lt-LT"/>
        </w:rPr>
        <w:t xml:space="preserve"> (-IAI)</w:t>
      </w:r>
    </w:p>
    <w:p w14:paraId="7B11BF8F" w14:textId="77777777" w:rsidR="00AF04F9" w:rsidRDefault="00AF04F9" w:rsidP="00AF04F9">
      <w:pPr>
        <w:spacing w:after="0" w:line="240" w:lineRule="auto"/>
        <w:rPr>
          <w:rFonts w:ascii="Times New Roman" w:eastAsia="Times New Roman" w:hAnsi="Times New Roman" w:cs="Times New Roman"/>
          <w:lang w:val="lt-LT" w:eastAsia="lt-LT"/>
        </w:rPr>
      </w:pPr>
    </w:p>
    <w:p w14:paraId="72EED7E4"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w:t>
      </w:r>
    </w:p>
    <w:p w14:paraId="4FDD4B46" w14:textId="77777777" w:rsidR="00AF04F9" w:rsidRDefault="00AF04F9" w:rsidP="00AF04F9">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bCs/>
          <w:u w:val="single"/>
          <w:lang w:val="lt-LT" w:eastAsia="lt-LT"/>
        </w:rPr>
        <w:t>Lizdinė plokštelė:</w:t>
      </w:r>
    </w:p>
    <w:p w14:paraId="779DA99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LT/1/10/1900/008</w:t>
      </w:r>
    </w:p>
    <w:p w14:paraId="7680455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LT/1/10/1900/009</w:t>
      </w:r>
    </w:p>
    <w:p w14:paraId="31F231D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LT/1/10/1900/010</w:t>
      </w:r>
    </w:p>
    <w:p w14:paraId="336EE75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LT/1/10/1900/011</w:t>
      </w:r>
    </w:p>
    <w:p w14:paraId="40ADAD1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LT/1/10/1900/012</w:t>
      </w:r>
    </w:p>
    <w:p w14:paraId="61D696A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LT/1/10/1900/013</w:t>
      </w:r>
    </w:p>
    <w:p w14:paraId="005DBD0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LT/1/10/1900/014</w:t>
      </w:r>
    </w:p>
    <w:p w14:paraId="2729E99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LT/1/10/1900/015</w:t>
      </w:r>
    </w:p>
    <w:p w14:paraId="0DF3589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LT/1/10/1900/016</w:t>
      </w:r>
    </w:p>
    <w:p w14:paraId="4B998D9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LT/1/10/1900/017</w:t>
      </w:r>
    </w:p>
    <w:p w14:paraId="5CD8B3D0" w14:textId="77777777" w:rsidR="00AF04F9" w:rsidRDefault="00AF04F9" w:rsidP="00AF04F9">
      <w:pPr>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 xml:space="preserve">Tablečių </w:t>
      </w:r>
      <w:proofErr w:type="spellStart"/>
      <w:r>
        <w:rPr>
          <w:rFonts w:ascii="Times New Roman" w:eastAsia="Times New Roman" w:hAnsi="Times New Roman" w:cs="Times New Roman"/>
          <w:bCs/>
          <w:u w:val="single"/>
          <w:lang w:val="lt-LT" w:eastAsia="lt-LT"/>
        </w:rPr>
        <w:t>talpyklė</w:t>
      </w:r>
      <w:proofErr w:type="spellEnd"/>
      <w:r>
        <w:rPr>
          <w:rFonts w:ascii="Times New Roman" w:eastAsia="Times New Roman" w:hAnsi="Times New Roman" w:cs="Times New Roman"/>
          <w:bCs/>
          <w:u w:val="single"/>
          <w:lang w:val="lt-LT" w:eastAsia="lt-LT"/>
        </w:rPr>
        <w:t>:</w:t>
      </w:r>
    </w:p>
    <w:p w14:paraId="00771EF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LT/1/10/1900/018</w:t>
      </w:r>
    </w:p>
    <w:p w14:paraId="74EC7D0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LT/1/10/1900/019</w:t>
      </w:r>
    </w:p>
    <w:p w14:paraId="2F84E9A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LT/1/10/1900/020</w:t>
      </w:r>
    </w:p>
    <w:p w14:paraId="1903AF8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LT/1/10/1900/021</w:t>
      </w:r>
    </w:p>
    <w:p w14:paraId="3D710F4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LT/1/10/1900/022</w:t>
      </w:r>
    </w:p>
    <w:p w14:paraId="3563023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LT/1/10/1900/023</w:t>
      </w:r>
    </w:p>
    <w:p w14:paraId="3258A40A" w14:textId="77777777" w:rsidR="00AF04F9" w:rsidRDefault="00AF04F9" w:rsidP="00AF04F9">
      <w:pPr>
        <w:spacing w:after="0" w:line="240" w:lineRule="auto"/>
        <w:rPr>
          <w:rFonts w:ascii="Times New Roman" w:eastAsia="Times New Roman" w:hAnsi="Times New Roman" w:cs="Times New Roman"/>
          <w:lang w:val="lt-LT" w:eastAsia="lt-LT"/>
        </w:rPr>
      </w:pPr>
    </w:p>
    <w:p w14:paraId="0D99E5F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w:t>
      </w:r>
    </w:p>
    <w:p w14:paraId="6418998F" w14:textId="77777777" w:rsidR="00AF04F9" w:rsidRDefault="00AF04F9" w:rsidP="00AF04F9">
      <w:pPr>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Lizdinė plokštelė:</w:t>
      </w:r>
    </w:p>
    <w:p w14:paraId="1EC7F8D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LT/1/10/1900/024</w:t>
      </w:r>
    </w:p>
    <w:p w14:paraId="78A112A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LT/1/10/1900/025</w:t>
      </w:r>
    </w:p>
    <w:p w14:paraId="5656BC95"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N15</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LT/1/10/1900/026</w:t>
      </w:r>
    </w:p>
    <w:p w14:paraId="588D877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LT/1/10/1900/027</w:t>
      </w:r>
    </w:p>
    <w:p w14:paraId="4892597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LT/1/10/1900/028</w:t>
      </w:r>
    </w:p>
    <w:p w14:paraId="317FDCE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LT/1/10/1900/029</w:t>
      </w:r>
    </w:p>
    <w:p w14:paraId="114AC1F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LT/1/10/1900/030</w:t>
      </w:r>
    </w:p>
    <w:p w14:paraId="7BFF1895"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LT/1/10/1900/031</w:t>
      </w:r>
    </w:p>
    <w:p w14:paraId="045F0AC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lastRenderedPageBreak/>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LT/1/10/1900/032</w:t>
      </w:r>
    </w:p>
    <w:p w14:paraId="4D2C8D6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LT/1/10/1900/033</w:t>
      </w:r>
    </w:p>
    <w:p w14:paraId="413A0CA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LT/1/10/1900/034</w:t>
      </w:r>
    </w:p>
    <w:p w14:paraId="6B0420C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LT/1/10/1900/035</w:t>
      </w:r>
    </w:p>
    <w:p w14:paraId="186A88C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LT/1/10/1900/036</w:t>
      </w:r>
    </w:p>
    <w:p w14:paraId="4A0CFD6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LT/1/10/1900/037</w:t>
      </w:r>
    </w:p>
    <w:p w14:paraId="6F620F1D" w14:textId="77777777" w:rsidR="00AF04F9" w:rsidRDefault="00AF04F9" w:rsidP="00AF04F9">
      <w:pPr>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 xml:space="preserve">Tablečių </w:t>
      </w:r>
      <w:proofErr w:type="spellStart"/>
      <w:r>
        <w:rPr>
          <w:rFonts w:ascii="Times New Roman" w:eastAsia="Times New Roman" w:hAnsi="Times New Roman" w:cs="Times New Roman"/>
          <w:bCs/>
          <w:u w:val="single"/>
          <w:lang w:val="lt-LT" w:eastAsia="lt-LT"/>
        </w:rPr>
        <w:t>talpyklė</w:t>
      </w:r>
      <w:proofErr w:type="spellEnd"/>
      <w:r>
        <w:rPr>
          <w:rFonts w:ascii="Times New Roman" w:eastAsia="Times New Roman" w:hAnsi="Times New Roman" w:cs="Times New Roman"/>
          <w:bCs/>
          <w:u w:val="single"/>
          <w:lang w:val="lt-LT" w:eastAsia="lt-LT"/>
        </w:rPr>
        <w:t>:</w:t>
      </w:r>
    </w:p>
    <w:p w14:paraId="1FEABC4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LT/1/10/1900/038</w:t>
      </w:r>
    </w:p>
    <w:p w14:paraId="0B46BE0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LT/1/10/1900/039</w:t>
      </w:r>
    </w:p>
    <w:p w14:paraId="33F5B7A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LT/1/10/1900/040</w:t>
      </w:r>
    </w:p>
    <w:p w14:paraId="7493BE6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LT/1/10/1900/041</w:t>
      </w:r>
    </w:p>
    <w:p w14:paraId="62FCB13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LT/1/10/1900/042</w:t>
      </w:r>
    </w:p>
    <w:p w14:paraId="13265FC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LT/1/10/1900/043</w:t>
      </w:r>
    </w:p>
    <w:p w14:paraId="4234E08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LT/1/10/1900/044</w:t>
      </w:r>
    </w:p>
    <w:p w14:paraId="0196A4B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LT/1/10/1900/045</w:t>
      </w:r>
    </w:p>
    <w:p w14:paraId="0B38C14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LT/1/10/1900/046</w:t>
      </w:r>
    </w:p>
    <w:p w14:paraId="1B5B1291" w14:textId="77777777" w:rsidR="00AF04F9" w:rsidRDefault="00AF04F9" w:rsidP="00AF04F9">
      <w:pPr>
        <w:spacing w:after="0" w:line="240" w:lineRule="auto"/>
        <w:rPr>
          <w:rFonts w:ascii="Times New Roman" w:eastAsia="Times New Roman" w:hAnsi="Times New Roman" w:cs="Times New Roman"/>
          <w:lang w:val="lt-LT" w:eastAsia="lt-LT"/>
        </w:rPr>
      </w:pPr>
    </w:p>
    <w:p w14:paraId="0FE400E2" w14:textId="77777777" w:rsidR="00AF04F9" w:rsidRDefault="00AF04F9" w:rsidP="00AF04F9">
      <w:pPr>
        <w:spacing w:after="0" w:line="240" w:lineRule="auto"/>
        <w:rPr>
          <w:rFonts w:ascii="Times New Roman" w:eastAsia="Times New Roman" w:hAnsi="Times New Roman" w:cs="Times New Roman"/>
          <w:lang w:val="lt-LT" w:eastAsia="lt-LT"/>
        </w:rPr>
      </w:pPr>
    </w:p>
    <w:p w14:paraId="3902A2C6"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8" w:name="_Toc129243249"/>
      <w:bookmarkStart w:id="39" w:name="_Toc129243124"/>
      <w:bookmarkEnd w:id="38"/>
      <w:r>
        <w:rPr>
          <w:rFonts w:ascii="Times New Roman" w:eastAsia="Times New Roman" w:hAnsi="Times New Roman" w:cs="Times New Roman"/>
          <w:b/>
          <w:bCs/>
          <w:lang w:val="lt-LT" w:eastAsia="lt-LT"/>
        </w:rPr>
        <w:t>9.</w:t>
      </w:r>
      <w:r>
        <w:rPr>
          <w:rFonts w:ascii="Times New Roman" w:eastAsia="Times New Roman" w:hAnsi="Times New Roman" w:cs="Times New Roman"/>
          <w:b/>
          <w:bCs/>
          <w:lang w:val="lt-LT" w:eastAsia="lt-LT"/>
        </w:rPr>
        <w:tab/>
        <w:t xml:space="preserve">REGISTRAVIMO / PERREGISTRAVIMO </w:t>
      </w:r>
      <w:bookmarkEnd w:id="39"/>
      <w:r>
        <w:rPr>
          <w:rFonts w:ascii="Times New Roman" w:eastAsia="Times New Roman" w:hAnsi="Times New Roman" w:cs="Times New Roman"/>
          <w:b/>
          <w:bCs/>
          <w:lang w:val="lt-LT" w:eastAsia="lt-LT"/>
        </w:rPr>
        <w:t>DATA</w:t>
      </w:r>
    </w:p>
    <w:p w14:paraId="352B5EC2" w14:textId="77777777" w:rsidR="00AF04F9" w:rsidRDefault="00AF04F9" w:rsidP="00AF04F9">
      <w:pPr>
        <w:spacing w:after="0" w:line="240" w:lineRule="auto"/>
        <w:rPr>
          <w:rFonts w:ascii="Times New Roman" w:eastAsia="Times New Roman" w:hAnsi="Times New Roman" w:cs="Times New Roman"/>
          <w:lang w:val="lt-LT" w:eastAsia="lt-LT"/>
        </w:rPr>
      </w:pPr>
    </w:p>
    <w:p w14:paraId="5BDF0BF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szCs w:val="24"/>
          <w:lang w:val="lt-LT" w:eastAsia="lt-LT"/>
        </w:rPr>
        <w:t xml:space="preserve">Registravimo data </w:t>
      </w:r>
      <w:r>
        <w:rPr>
          <w:rFonts w:ascii="Times New Roman" w:eastAsia="Times New Roman" w:hAnsi="Times New Roman" w:cs="Times New Roman"/>
          <w:lang w:val="lt-LT" w:eastAsia="lt-LT"/>
        </w:rPr>
        <w:t>2010 m. kovo 5 d.</w:t>
      </w:r>
    </w:p>
    <w:p w14:paraId="16DA2A18" w14:textId="77777777" w:rsidR="00AF04F9" w:rsidRDefault="00AF04F9" w:rsidP="00AF04F9">
      <w:pPr>
        <w:tabs>
          <w:tab w:val="left" w:pos="567"/>
        </w:tabs>
        <w:spacing w:after="0" w:line="240" w:lineRule="auto"/>
        <w:rPr>
          <w:rFonts w:ascii="Times New Roman" w:eastAsia="Times New Roman" w:hAnsi="Times New Roman" w:cs="Times New Roman"/>
          <w:szCs w:val="20"/>
          <w:lang w:val="lt-LT" w:eastAsia="fi-FI"/>
        </w:rPr>
      </w:pPr>
      <w:r>
        <w:rPr>
          <w:rFonts w:ascii="Times New Roman" w:eastAsia="Times New Roman" w:hAnsi="Times New Roman" w:cs="Times New Roman"/>
          <w:szCs w:val="20"/>
          <w:lang w:val="lt-LT" w:eastAsia="fi-FI"/>
        </w:rPr>
        <w:t>Paskutinio perregistravimo data 2014</w:t>
      </w:r>
      <w:r w:rsidR="00AB437C">
        <w:rPr>
          <w:rFonts w:ascii="Times New Roman" w:eastAsia="Times New Roman" w:hAnsi="Times New Roman" w:cs="Times New Roman"/>
          <w:szCs w:val="20"/>
          <w:lang w:val="lt-LT" w:eastAsia="fi-FI"/>
        </w:rPr>
        <w:t> </w:t>
      </w:r>
      <w:r>
        <w:rPr>
          <w:rFonts w:ascii="Times New Roman" w:eastAsia="Times New Roman" w:hAnsi="Times New Roman" w:cs="Times New Roman"/>
          <w:szCs w:val="20"/>
          <w:lang w:val="lt-LT" w:eastAsia="fi-FI"/>
        </w:rPr>
        <w:t>m. sausio 24</w:t>
      </w:r>
      <w:r w:rsidR="00AB437C">
        <w:rPr>
          <w:rFonts w:ascii="Times New Roman" w:eastAsia="Times New Roman" w:hAnsi="Times New Roman" w:cs="Times New Roman"/>
          <w:szCs w:val="20"/>
          <w:lang w:val="lt-LT" w:eastAsia="fi-FI"/>
        </w:rPr>
        <w:t> </w:t>
      </w:r>
      <w:r>
        <w:rPr>
          <w:rFonts w:ascii="Times New Roman" w:eastAsia="Times New Roman" w:hAnsi="Times New Roman" w:cs="Times New Roman"/>
          <w:szCs w:val="20"/>
          <w:lang w:val="lt-LT" w:eastAsia="fi-FI"/>
        </w:rPr>
        <w:t>d.</w:t>
      </w:r>
    </w:p>
    <w:p w14:paraId="4A8D92C4" w14:textId="77777777" w:rsidR="00AF04F9" w:rsidRDefault="00AF04F9" w:rsidP="00AF04F9">
      <w:pPr>
        <w:spacing w:after="0" w:line="240" w:lineRule="auto"/>
        <w:rPr>
          <w:rFonts w:ascii="Times New Roman" w:eastAsia="Times New Roman" w:hAnsi="Times New Roman" w:cs="Times New Roman"/>
          <w:lang w:val="lt-LT" w:eastAsia="lt-LT"/>
        </w:rPr>
      </w:pPr>
    </w:p>
    <w:p w14:paraId="34443DF3" w14:textId="77777777" w:rsidR="00AF04F9" w:rsidRDefault="00AF04F9" w:rsidP="00AF04F9">
      <w:pPr>
        <w:spacing w:after="0" w:line="240" w:lineRule="auto"/>
        <w:rPr>
          <w:rFonts w:ascii="Times New Roman" w:eastAsia="Times New Roman" w:hAnsi="Times New Roman" w:cs="Times New Roman"/>
          <w:lang w:val="lt-LT" w:eastAsia="lt-LT"/>
        </w:rPr>
      </w:pPr>
    </w:p>
    <w:p w14:paraId="39095776"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40" w:name="_Toc129243250"/>
      <w:bookmarkStart w:id="41" w:name="_Toc129243125"/>
      <w:bookmarkEnd w:id="40"/>
      <w:r>
        <w:rPr>
          <w:rFonts w:ascii="Times New Roman" w:eastAsia="Times New Roman" w:hAnsi="Times New Roman" w:cs="Times New Roman"/>
          <w:b/>
          <w:bCs/>
          <w:lang w:val="lt-LT" w:eastAsia="lt-LT"/>
        </w:rPr>
        <w:t>10.</w:t>
      </w:r>
      <w:r>
        <w:rPr>
          <w:rFonts w:ascii="Times New Roman" w:eastAsia="Times New Roman" w:hAnsi="Times New Roman" w:cs="Times New Roman"/>
          <w:b/>
          <w:bCs/>
          <w:lang w:val="lt-LT" w:eastAsia="lt-LT"/>
        </w:rPr>
        <w:tab/>
        <w:t xml:space="preserve">TEKSTO PERŽIŪROS </w:t>
      </w:r>
      <w:bookmarkEnd w:id="41"/>
      <w:r>
        <w:rPr>
          <w:rFonts w:ascii="Times New Roman" w:eastAsia="Times New Roman" w:hAnsi="Times New Roman" w:cs="Times New Roman"/>
          <w:b/>
          <w:bCs/>
          <w:lang w:val="lt-LT" w:eastAsia="lt-LT"/>
        </w:rPr>
        <w:t>DATA</w:t>
      </w:r>
    </w:p>
    <w:p w14:paraId="366D2EF2" w14:textId="77777777" w:rsidR="00AF04F9" w:rsidRDefault="00AF04F9" w:rsidP="00AF04F9">
      <w:pPr>
        <w:spacing w:after="0" w:line="240" w:lineRule="auto"/>
        <w:rPr>
          <w:rFonts w:ascii="Times New Roman" w:eastAsia="Times New Roman" w:hAnsi="Times New Roman" w:cs="Times New Roman"/>
          <w:lang w:val="lt-LT" w:eastAsia="lt-LT"/>
        </w:rPr>
      </w:pPr>
    </w:p>
    <w:p w14:paraId="15AED508" w14:textId="77777777" w:rsidR="0099502B" w:rsidRDefault="00B42B93" w:rsidP="00AF04F9">
      <w:pPr>
        <w:tabs>
          <w:tab w:val="left" w:pos="567"/>
          <w:tab w:val="center" w:pos="4819"/>
          <w:tab w:val="right" w:pos="963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2019 m. rug</w:t>
      </w:r>
      <w:r>
        <w:rPr>
          <w:rFonts w:ascii="Times New Roman" w:eastAsia="Times New Roman" w:hAnsi="Times New Roman" w:cs="Times New Roman"/>
          <w:lang w:val="lt-LT" w:eastAsia="lt-LT"/>
        </w:rPr>
        <w:t xml:space="preserve">sėjo </w:t>
      </w:r>
      <w:r>
        <w:rPr>
          <w:rFonts w:ascii="Times New Roman" w:eastAsia="Times New Roman" w:hAnsi="Times New Roman" w:cs="Times New Roman"/>
          <w:lang w:eastAsia="lt-LT"/>
        </w:rPr>
        <w:t>13 d.</w:t>
      </w:r>
    </w:p>
    <w:p w14:paraId="6F2F4296" w14:textId="77777777" w:rsidR="00C1163F" w:rsidRDefault="00C1163F" w:rsidP="00AF04F9">
      <w:pPr>
        <w:tabs>
          <w:tab w:val="left" w:pos="567"/>
          <w:tab w:val="center" w:pos="4819"/>
          <w:tab w:val="right" w:pos="9638"/>
        </w:tabs>
        <w:spacing w:after="0" w:line="240" w:lineRule="auto"/>
        <w:rPr>
          <w:rFonts w:ascii="Times New Roman" w:eastAsia="Times New Roman" w:hAnsi="Times New Roman" w:cs="Times New Roman"/>
          <w:lang w:val="lt-LT" w:eastAsia="lt-LT"/>
        </w:rPr>
      </w:pPr>
    </w:p>
    <w:p w14:paraId="031A548E" w14:textId="77777777" w:rsidR="00AF04F9" w:rsidRDefault="00AF04F9" w:rsidP="00AF04F9">
      <w:pPr>
        <w:tabs>
          <w:tab w:val="left" w:pos="567"/>
          <w:tab w:val="center" w:pos="4819"/>
          <w:tab w:val="right" w:pos="9638"/>
        </w:tabs>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lang w:val="lt-LT" w:eastAsia="lt-LT"/>
        </w:rPr>
        <w:t xml:space="preserve"> </w:t>
      </w:r>
      <w:hyperlink r:id="rId12" w:history="1">
        <w:r w:rsidRPr="00D16E4C">
          <w:rPr>
            <w:rStyle w:val="Hipersaitas"/>
            <w:lang w:val="lt-LT"/>
          </w:rPr>
          <w:t>http://www.vvkt.lt/</w:t>
        </w:r>
      </w:hyperlink>
      <w:r w:rsidR="002E0FFA" w:rsidRPr="002E0FFA">
        <w:rPr>
          <w:rStyle w:val="Hipersaitas"/>
          <w:color w:val="auto"/>
          <w:u w:val="none"/>
          <w:lang w:val="lt-LT"/>
        </w:rPr>
        <w:t>.</w:t>
      </w:r>
    </w:p>
    <w:p w14:paraId="242A79F8" w14:textId="77777777" w:rsidR="00AF04F9" w:rsidRDefault="00AF04F9" w:rsidP="00AF04F9">
      <w:pPr>
        <w:spacing w:after="0" w:line="240" w:lineRule="auto"/>
        <w:rPr>
          <w:rFonts w:ascii="Times New Roman" w:eastAsia="Times New Roman" w:hAnsi="Times New Roman" w:cs="Times New Roman"/>
          <w:lang w:val="lt-LT" w:eastAsia="lt-LT"/>
        </w:rPr>
      </w:pPr>
    </w:p>
    <w:p w14:paraId="0C95E34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D3D16DF" w14:textId="77777777" w:rsidR="00AF04F9" w:rsidRDefault="00AF04F9" w:rsidP="00AF04F9">
      <w:pPr>
        <w:spacing w:after="0" w:line="240" w:lineRule="auto"/>
        <w:rPr>
          <w:rFonts w:ascii="Times New Roman" w:eastAsia="Times New Roman" w:hAnsi="Times New Roman" w:cs="Times New Roman"/>
          <w:lang w:val="lt-LT" w:eastAsia="lt-LT"/>
        </w:rPr>
      </w:pPr>
    </w:p>
    <w:p w14:paraId="5BA3616C" w14:textId="77777777" w:rsidR="00AF04F9" w:rsidRDefault="00AF04F9" w:rsidP="00AF04F9">
      <w:pPr>
        <w:spacing w:after="0" w:line="240" w:lineRule="auto"/>
        <w:rPr>
          <w:rFonts w:ascii="Times New Roman" w:eastAsia="Times New Roman" w:hAnsi="Times New Roman" w:cs="Times New Roman"/>
          <w:lang w:val="lt-LT" w:eastAsia="lt-LT"/>
        </w:rPr>
      </w:pPr>
    </w:p>
    <w:p w14:paraId="25DD422E" w14:textId="77777777" w:rsidR="00AF04F9" w:rsidRDefault="00AF04F9" w:rsidP="00AF04F9">
      <w:pPr>
        <w:spacing w:after="0" w:line="240" w:lineRule="auto"/>
        <w:rPr>
          <w:rFonts w:ascii="Times New Roman" w:eastAsia="Times New Roman" w:hAnsi="Times New Roman" w:cs="Times New Roman"/>
          <w:lang w:val="lt-LT" w:eastAsia="lt-LT"/>
        </w:rPr>
      </w:pPr>
    </w:p>
    <w:p w14:paraId="34409F4D" w14:textId="77777777" w:rsidR="00AF04F9" w:rsidRDefault="00AF04F9" w:rsidP="00AF04F9">
      <w:pPr>
        <w:spacing w:after="0" w:line="240" w:lineRule="auto"/>
        <w:rPr>
          <w:rFonts w:ascii="Times New Roman" w:eastAsia="Times New Roman" w:hAnsi="Times New Roman" w:cs="Times New Roman"/>
          <w:lang w:val="lt-LT" w:eastAsia="lt-LT"/>
        </w:rPr>
      </w:pPr>
    </w:p>
    <w:p w14:paraId="2E2C167B" w14:textId="77777777" w:rsidR="00AF04F9" w:rsidRDefault="00AF04F9" w:rsidP="00AF04F9">
      <w:pPr>
        <w:spacing w:after="0" w:line="240" w:lineRule="auto"/>
        <w:rPr>
          <w:rFonts w:ascii="Times New Roman" w:eastAsia="Times New Roman" w:hAnsi="Times New Roman" w:cs="Times New Roman"/>
          <w:lang w:val="lt-LT" w:eastAsia="lt-LT"/>
        </w:rPr>
      </w:pPr>
    </w:p>
    <w:p w14:paraId="6C67276D" w14:textId="77777777" w:rsidR="00AF04F9" w:rsidRDefault="00AF04F9" w:rsidP="00AF04F9">
      <w:pPr>
        <w:spacing w:after="0" w:line="240" w:lineRule="auto"/>
        <w:rPr>
          <w:rFonts w:ascii="Times New Roman" w:eastAsia="Times New Roman" w:hAnsi="Times New Roman" w:cs="Times New Roman"/>
          <w:lang w:val="lt-LT" w:eastAsia="lt-LT"/>
        </w:rPr>
      </w:pPr>
    </w:p>
    <w:p w14:paraId="4C606A05" w14:textId="77777777" w:rsidR="00AF04F9" w:rsidRDefault="00AF04F9" w:rsidP="00AF04F9">
      <w:pPr>
        <w:spacing w:after="0" w:line="240" w:lineRule="auto"/>
        <w:rPr>
          <w:rFonts w:ascii="Times New Roman" w:eastAsia="Times New Roman" w:hAnsi="Times New Roman" w:cs="Times New Roman"/>
          <w:lang w:val="lt-LT" w:eastAsia="lt-LT"/>
        </w:rPr>
      </w:pPr>
    </w:p>
    <w:p w14:paraId="29D03189" w14:textId="77777777" w:rsidR="00AF04F9" w:rsidRDefault="00AF04F9" w:rsidP="00AF04F9">
      <w:pPr>
        <w:spacing w:after="0" w:line="240" w:lineRule="auto"/>
        <w:rPr>
          <w:rFonts w:ascii="Times New Roman" w:eastAsia="Times New Roman" w:hAnsi="Times New Roman" w:cs="Times New Roman"/>
          <w:lang w:val="lt-LT" w:eastAsia="lt-LT"/>
        </w:rPr>
      </w:pPr>
    </w:p>
    <w:p w14:paraId="330927F1" w14:textId="77777777" w:rsidR="00AF04F9" w:rsidRDefault="00AF04F9" w:rsidP="00AF04F9">
      <w:pPr>
        <w:spacing w:after="0" w:line="240" w:lineRule="auto"/>
        <w:rPr>
          <w:rFonts w:ascii="Times New Roman" w:eastAsia="Times New Roman" w:hAnsi="Times New Roman" w:cs="Times New Roman"/>
          <w:lang w:val="lt-LT" w:eastAsia="lt-LT"/>
        </w:rPr>
      </w:pPr>
    </w:p>
    <w:p w14:paraId="014E13DC" w14:textId="77777777" w:rsidR="00AF04F9" w:rsidRDefault="00AF04F9" w:rsidP="00AF04F9">
      <w:pPr>
        <w:spacing w:after="0" w:line="240" w:lineRule="auto"/>
        <w:rPr>
          <w:rFonts w:ascii="Times New Roman" w:eastAsia="Times New Roman" w:hAnsi="Times New Roman" w:cs="Times New Roman"/>
          <w:lang w:val="lt-LT" w:eastAsia="lt-LT"/>
        </w:rPr>
      </w:pPr>
    </w:p>
    <w:p w14:paraId="2B5C8117" w14:textId="77777777" w:rsidR="00AF04F9" w:rsidRDefault="00AF04F9" w:rsidP="00AF04F9">
      <w:pPr>
        <w:spacing w:after="0" w:line="240" w:lineRule="auto"/>
        <w:rPr>
          <w:rFonts w:ascii="Times New Roman" w:eastAsia="Times New Roman" w:hAnsi="Times New Roman" w:cs="Times New Roman"/>
          <w:lang w:val="lt-LT" w:eastAsia="lt-LT"/>
        </w:rPr>
      </w:pPr>
    </w:p>
    <w:p w14:paraId="16D1229B" w14:textId="77777777" w:rsidR="00AF04F9" w:rsidRDefault="00AF04F9" w:rsidP="00AF04F9">
      <w:pPr>
        <w:spacing w:after="0" w:line="240" w:lineRule="auto"/>
        <w:rPr>
          <w:rFonts w:ascii="Times New Roman" w:eastAsia="Times New Roman" w:hAnsi="Times New Roman" w:cs="Times New Roman"/>
          <w:lang w:val="lt-LT" w:eastAsia="lt-LT"/>
        </w:rPr>
      </w:pPr>
    </w:p>
    <w:p w14:paraId="70294BB7" w14:textId="77777777" w:rsidR="00AF04F9" w:rsidRDefault="00AF04F9" w:rsidP="00AF04F9">
      <w:pPr>
        <w:spacing w:after="0" w:line="240" w:lineRule="auto"/>
        <w:rPr>
          <w:rFonts w:ascii="Times New Roman" w:eastAsia="Times New Roman" w:hAnsi="Times New Roman" w:cs="Times New Roman"/>
          <w:lang w:val="lt-LT" w:eastAsia="lt-LT"/>
        </w:rPr>
      </w:pPr>
    </w:p>
    <w:p w14:paraId="7B4AA4E6" w14:textId="77777777" w:rsidR="00AF04F9" w:rsidRDefault="00AF04F9" w:rsidP="00AF04F9">
      <w:pPr>
        <w:spacing w:after="0" w:line="240" w:lineRule="auto"/>
        <w:rPr>
          <w:rFonts w:ascii="Times New Roman" w:eastAsia="Times New Roman" w:hAnsi="Times New Roman" w:cs="Times New Roman"/>
          <w:lang w:val="lt-LT" w:eastAsia="lt-LT"/>
        </w:rPr>
      </w:pPr>
    </w:p>
    <w:p w14:paraId="79A5060F" w14:textId="77777777" w:rsidR="00AF04F9" w:rsidRDefault="00AF04F9" w:rsidP="00AF04F9">
      <w:pPr>
        <w:spacing w:after="0" w:line="240" w:lineRule="auto"/>
        <w:rPr>
          <w:rFonts w:ascii="Times New Roman" w:eastAsia="Times New Roman" w:hAnsi="Times New Roman" w:cs="Times New Roman"/>
          <w:lang w:val="lt-LT" w:eastAsia="lt-LT"/>
        </w:rPr>
      </w:pPr>
    </w:p>
    <w:p w14:paraId="4AE66D0D" w14:textId="77777777" w:rsidR="00AF04F9" w:rsidRDefault="00AF04F9" w:rsidP="00AF04F9">
      <w:pPr>
        <w:spacing w:after="0" w:line="240" w:lineRule="auto"/>
        <w:rPr>
          <w:rFonts w:ascii="Times New Roman" w:eastAsia="Times New Roman" w:hAnsi="Times New Roman" w:cs="Times New Roman"/>
          <w:b/>
          <w:bCs/>
          <w:lang w:val="lt-LT" w:eastAsia="lt-LT"/>
        </w:rPr>
      </w:pPr>
    </w:p>
    <w:p w14:paraId="04F27274" w14:textId="77777777" w:rsidR="00AF04F9" w:rsidRDefault="00AF04F9" w:rsidP="00AF04F9">
      <w:pPr>
        <w:spacing w:after="0" w:line="240" w:lineRule="auto"/>
        <w:rPr>
          <w:rFonts w:ascii="Times New Roman" w:eastAsia="Times New Roman" w:hAnsi="Times New Roman" w:cs="Times New Roman"/>
          <w:b/>
          <w:bCs/>
          <w:lang w:val="lt-LT" w:eastAsia="lt-LT"/>
        </w:rPr>
      </w:pPr>
    </w:p>
    <w:p w14:paraId="641D80BD" w14:textId="77777777" w:rsidR="00AF04F9" w:rsidRDefault="00AF04F9" w:rsidP="00AF04F9">
      <w:pPr>
        <w:spacing w:after="0" w:line="240" w:lineRule="auto"/>
        <w:rPr>
          <w:rFonts w:ascii="Times New Roman" w:eastAsia="Times New Roman" w:hAnsi="Times New Roman" w:cs="Times New Roman"/>
          <w:b/>
          <w:bCs/>
          <w:lang w:val="lt-LT" w:eastAsia="lt-LT"/>
        </w:rPr>
      </w:pPr>
    </w:p>
    <w:p w14:paraId="5AE0C021" w14:textId="77777777" w:rsidR="00AF04F9" w:rsidRDefault="00AF04F9" w:rsidP="00AF04F9">
      <w:pPr>
        <w:spacing w:after="0" w:line="240" w:lineRule="auto"/>
        <w:rPr>
          <w:rFonts w:ascii="Times New Roman" w:eastAsia="Times New Roman" w:hAnsi="Times New Roman" w:cs="Times New Roman"/>
          <w:b/>
          <w:bCs/>
          <w:lang w:val="lt-LT" w:eastAsia="lt-LT"/>
        </w:rPr>
      </w:pPr>
    </w:p>
    <w:p w14:paraId="7B379A49" w14:textId="77777777" w:rsidR="00AF04F9" w:rsidRDefault="00AF04F9" w:rsidP="00AF04F9">
      <w:pPr>
        <w:spacing w:after="0" w:line="240" w:lineRule="auto"/>
        <w:rPr>
          <w:rFonts w:ascii="Times New Roman" w:eastAsia="Times New Roman" w:hAnsi="Times New Roman" w:cs="Times New Roman"/>
          <w:b/>
          <w:bCs/>
          <w:lang w:val="lt-LT" w:eastAsia="lt-LT"/>
        </w:rPr>
      </w:pPr>
    </w:p>
    <w:p w14:paraId="1F26DCBB"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0EEAF4D"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FC7EDB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3F88AE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II PRIEDAS</w:t>
      </w:r>
    </w:p>
    <w:p w14:paraId="30F4D96B"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3C45A521" w14:textId="77777777" w:rsidR="00AF04F9" w:rsidRDefault="00AF04F9" w:rsidP="00AF04F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14:paraId="56DCB2DC" w14:textId="77777777" w:rsidR="00AF04F9" w:rsidRDefault="00AF04F9" w:rsidP="00AF04F9">
      <w:pPr>
        <w:spacing w:after="0" w:line="240" w:lineRule="auto"/>
        <w:ind w:left="1701" w:right="1416" w:hanging="567"/>
        <w:rPr>
          <w:rFonts w:ascii="Times New Roman" w:eastAsia="Times New Roman" w:hAnsi="Times New Roman" w:cs="Times New Roman"/>
          <w:shd w:val="clear" w:color="auto" w:fill="FFFF00"/>
          <w:lang w:val="lt-LT" w:eastAsia="lt-LT"/>
        </w:rPr>
      </w:pPr>
    </w:p>
    <w:p w14:paraId="6BC693E3" w14:textId="77777777" w:rsidR="00AF04F9" w:rsidRDefault="00AF04F9" w:rsidP="00AF04F9">
      <w:pPr>
        <w:spacing w:after="0" w:line="240" w:lineRule="auto"/>
        <w:ind w:left="1701" w:right="1416" w:hanging="708"/>
        <w:rPr>
          <w:rFonts w:ascii="Times New Roman" w:eastAsia="Times New Roman" w:hAnsi="Times New Roman" w:cs="Times New Roman"/>
          <w:b/>
          <w:bCs/>
          <w:shd w:val="clear" w:color="auto" w:fill="FFFF00"/>
          <w:lang w:val="lt-LT" w:eastAsia="lt-LT"/>
        </w:rPr>
      </w:pPr>
      <w:r>
        <w:rPr>
          <w:rFonts w:ascii="Times New Roman" w:eastAsia="Times New Roman" w:hAnsi="Times New Roman" w:cs="Times New Roman"/>
          <w:b/>
          <w:bCs/>
          <w:lang w:val="lt-LT" w:eastAsia="lt-LT"/>
        </w:rPr>
        <w:t>A.</w:t>
      </w:r>
      <w:r>
        <w:rPr>
          <w:rFonts w:ascii="Times New Roman" w:eastAsia="Times New Roman" w:hAnsi="Times New Roman" w:cs="Times New Roman"/>
          <w:b/>
          <w:bCs/>
          <w:lang w:val="lt-LT" w:eastAsia="lt-LT"/>
        </w:rPr>
        <w:tab/>
        <w:t>GAMINTOJAS (-AI), ATSAKINGAS (-I) UŽ SERIJŲ IŠLEIDIMĄ</w:t>
      </w:r>
    </w:p>
    <w:p w14:paraId="3C244FDF" w14:textId="77777777" w:rsidR="00AF04F9" w:rsidRDefault="00AF04F9" w:rsidP="00AF04F9">
      <w:pPr>
        <w:spacing w:after="0" w:line="240" w:lineRule="auto"/>
        <w:ind w:left="567" w:hanging="567"/>
        <w:rPr>
          <w:rFonts w:ascii="Times New Roman" w:eastAsia="Times New Roman" w:hAnsi="Times New Roman" w:cs="Times New Roman"/>
          <w:shd w:val="clear" w:color="auto" w:fill="FFFF00"/>
          <w:lang w:val="lt-LT" w:eastAsia="lt-LT"/>
        </w:rPr>
      </w:pPr>
    </w:p>
    <w:p w14:paraId="5818E0C6" w14:textId="77777777" w:rsidR="00AF04F9" w:rsidRDefault="00AF04F9" w:rsidP="00AF04F9">
      <w:pPr>
        <w:spacing w:after="0" w:line="240" w:lineRule="auto"/>
        <w:ind w:left="1701" w:right="1416" w:hanging="708"/>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B.</w:t>
      </w:r>
      <w:r>
        <w:rPr>
          <w:rFonts w:ascii="Times New Roman" w:eastAsia="Times New Roman" w:hAnsi="Times New Roman" w:cs="Times New Roman"/>
          <w:b/>
          <w:bCs/>
          <w:lang w:val="lt-LT" w:eastAsia="lt-LT"/>
        </w:rPr>
        <w:tab/>
        <w:t>TIEKIMO IR VARTOJIMO SĄLYGOS AR APRIBOJIMAI</w:t>
      </w:r>
    </w:p>
    <w:p w14:paraId="4D73DFB3" w14:textId="77777777" w:rsidR="00AF04F9" w:rsidRDefault="00AF04F9" w:rsidP="00AF04F9">
      <w:pPr>
        <w:spacing w:after="0" w:line="240" w:lineRule="auto"/>
        <w:ind w:left="567" w:hanging="567"/>
        <w:rPr>
          <w:rFonts w:ascii="Times New Roman" w:eastAsia="Times New Roman" w:hAnsi="Times New Roman" w:cs="Times New Roman"/>
          <w:shd w:val="clear" w:color="auto" w:fill="FFFF00"/>
          <w:lang w:val="lt-LT" w:eastAsia="lt-LT"/>
        </w:rPr>
      </w:pPr>
    </w:p>
    <w:p w14:paraId="7159B2B6" w14:textId="77777777" w:rsidR="00AF04F9" w:rsidRDefault="00AF04F9" w:rsidP="00AF04F9">
      <w:pPr>
        <w:spacing w:after="0" w:line="240" w:lineRule="auto"/>
        <w:ind w:left="1701" w:right="1558" w:hanging="850"/>
        <w:rPr>
          <w:rFonts w:ascii="Times New Roman" w:eastAsia="Times New Roman" w:hAnsi="Times New Roman" w:cs="Times New Roman"/>
          <w:b/>
          <w:bCs/>
          <w:lang w:val="lt-LT" w:eastAsia="lt-LT"/>
        </w:rPr>
      </w:pPr>
    </w:p>
    <w:p w14:paraId="1929E469"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r>
        <w:rPr>
          <w:rFonts w:ascii="Times New Roman" w:eastAsia="Times New Roman" w:hAnsi="Times New Roman" w:cs="Times New Roman"/>
          <w:b/>
          <w:bCs/>
          <w:lang w:val="lt-LT" w:eastAsia="lt-LT"/>
        </w:rPr>
        <w:lastRenderedPageBreak/>
        <w:t>A.</w:t>
      </w:r>
      <w:r>
        <w:rPr>
          <w:rFonts w:ascii="Times New Roman" w:eastAsia="Times New Roman" w:hAnsi="Times New Roman" w:cs="Times New Roman"/>
          <w:b/>
          <w:bCs/>
          <w:lang w:val="lt-LT" w:eastAsia="lt-LT"/>
        </w:rPr>
        <w:tab/>
        <w:t>GAMINTOJAS (-AI), ATSAKINGAS (-I) UŽ SERIJŲ IŠLEIDIMĄ</w:t>
      </w:r>
    </w:p>
    <w:p w14:paraId="772C4005" w14:textId="77777777" w:rsidR="00AF04F9" w:rsidRDefault="00AF04F9" w:rsidP="00AF04F9">
      <w:pPr>
        <w:spacing w:after="0" w:line="240" w:lineRule="auto"/>
        <w:ind w:left="567" w:hanging="567"/>
        <w:rPr>
          <w:rFonts w:ascii="Times New Roman" w:eastAsia="Times New Roman" w:hAnsi="Times New Roman" w:cs="Times New Roman"/>
          <w:shd w:val="clear" w:color="auto" w:fill="FFFF00"/>
          <w:lang w:val="lt-LT" w:eastAsia="lt-LT"/>
        </w:rPr>
      </w:pPr>
    </w:p>
    <w:p w14:paraId="77A102A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Gamintojo (-ų), atsakingo (-ų) už serijų išleidimą, pavadinimas ir adresas</w:t>
      </w:r>
    </w:p>
    <w:p w14:paraId="76EF2D1C"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50A27BCA"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LABORATORIOS LICONSA, S.A.</w:t>
      </w:r>
    </w:p>
    <w:p w14:paraId="0473CE87" w14:textId="77777777" w:rsidR="00AF04F9" w:rsidRDefault="00AF04F9" w:rsidP="00AF04F9">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Avda</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69C6B1DC"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 7</w:t>
      </w:r>
      <w:r w:rsidR="00E032E2">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 xml:space="preserve">Poligono </w:t>
      </w:r>
      <w:proofErr w:type="spellStart"/>
      <w:r>
        <w:rPr>
          <w:rFonts w:ascii="Times New Roman" w:eastAsia="Times New Roman" w:hAnsi="Times New Roman" w:cs="Times New Roman"/>
          <w:szCs w:val="20"/>
          <w:lang w:val="lt-LT" w:eastAsia="lt-LT"/>
        </w:rPr>
        <w:t>Industrial</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06A23432"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19200</w:t>
      </w:r>
      <w:r w:rsidR="00E032E2">
        <w:rPr>
          <w:rFonts w:ascii="Times New Roman" w:eastAsia="Times New Roman" w:hAnsi="Times New Roman" w:cs="Times New Roman"/>
          <w:szCs w:val="20"/>
          <w:lang w:val="lt-LT" w:eastAsia="lt-LT"/>
        </w:rPr>
        <w:t> </w:t>
      </w:r>
      <w:proofErr w:type="spellStart"/>
      <w:r>
        <w:rPr>
          <w:rFonts w:ascii="Times New Roman" w:eastAsia="Times New Roman" w:hAnsi="Times New Roman" w:cs="Times New Roman"/>
          <w:szCs w:val="20"/>
          <w:lang w:val="lt-LT" w:eastAsia="lt-LT"/>
        </w:rPr>
        <w:t>Azuqueca</w:t>
      </w:r>
      <w:proofErr w:type="spellEnd"/>
      <w:r>
        <w:rPr>
          <w:rFonts w:ascii="Times New Roman" w:eastAsia="Times New Roman" w:hAnsi="Times New Roman" w:cs="Times New Roman"/>
          <w:szCs w:val="20"/>
          <w:lang w:val="lt-LT" w:eastAsia="lt-LT"/>
        </w:rPr>
        <w:t xml:space="preserve"> de </w:t>
      </w:r>
      <w:proofErr w:type="spellStart"/>
      <w:r>
        <w:rPr>
          <w:rFonts w:ascii="Times New Roman" w:eastAsia="Times New Roman" w:hAnsi="Times New Roman" w:cs="Times New Roman"/>
          <w:szCs w:val="20"/>
          <w:lang w:val="lt-LT" w:eastAsia="lt-LT"/>
        </w:rPr>
        <w:t>Henares</w:t>
      </w:r>
      <w:proofErr w:type="spellEnd"/>
      <w:r>
        <w:rPr>
          <w:rFonts w:ascii="Times New Roman" w:eastAsia="Times New Roman" w:hAnsi="Times New Roman" w:cs="Times New Roman"/>
          <w:szCs w:val="20"/>
          <w:lang w:val="lt-LT" w:eastAsia="lt-LT"/>
        </w:rPr>
        <w:t xml:space="preserve"> (GUADALAJARA)</w:t>
      </w:r>
    </w:p>
    <w:p w14:paraId="17B90B87"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Ispanija</w:t>
      </w:r>
    </w:p>
    <w:p w14:paraId="30FBF7B6" w14:textId="77777777" w:rsidR="00AF04F9" w:rsidRDefault="00AF04F9" w:rsidP="00AF04F9">
      <w:pPr>
        <w:spacing w:after="0" w:line="240" w:lineRule="auto"/>
        <w:rPr>
          <w:rFonts w:ascii="Times New Roman" w:eastAsia="Times New Roman" w:hAnsi="Times New Roman" w:cs="Times New Roman"/>
          <w:szCs w:val="20"/>
          <w:lang w:val="lt-LT" w:eastAsia="lt-LT"/>
        </w:rPr>
      </w:pPr>
    </w:p>
    <w:p w14:paraId="4D5AC766"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r>
        <w:rPr>
          <w:rFonts w:ascii="Times New Roman" w:eastAsia="Times New Roman" w:hAnsi="Times New Roman" w:cs="Times New Roman"/>
          <w:szCs w:val="20"/>
          <w:lang w:val="lt-LT" w:eastAsia="lt-LT"/>
        </w:rPr>
        <w:t>arba</w:t>
      </w:r>
    </w:p>
    <w:p w14:paraId="2EA07C6E"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5DD262C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MPF B.V. (</w:t>
      </w:r>
      <w:proofErr w:type="spellStart"/>
      <w:r>
        <w:rPr>
          <w:rFonts w:ascii="Times New Roman" w:eastAsia="Times New Roman" w:hAnsi="Times New Roman" w:cs="Times New Roman"/>
          <w:lang w:val="lt-LT" w:eastAsia="lt-LT"/>
        </w:rPr>
        <w:t>Manufacturing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Packaging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Farmaca</w:t>
      </w:r>
      <w:proofErr w:type="spellEnd"/>
      <w:r>
        <w:rPr>
          <w:rFonts w:ascii="Times New Roman" w:eastAsia="Times New Roman" w:hAnsi="Times New Roman" w:cs="Times New Roman"/>
          <w:lang w:val="lt-LT" w:eastAsia="lt-LT"/>
        </w:rPr>
        <w:t>)</w:t>
      </w:r>
    </w:p>
    <w:p w14:paraId="6B2425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Neptunus</w:t>
      </w:r>
      <w:proofErr w:type="spellEnd"/>
      <w:r>
        <w:rPr>
          <w:rFonts w:ascii="Times New Roman" w:eastAsia="Times New Roman" w:hAnsi="Times New Roman" w:cs="Times New Roman"/>
          <w:lang w:val="lt-LT" w:eastAsia="lt-LT"/>
        </w:rPr>
        <w:t xml:space="preserve"> 12</w:t>
      </w:r>
    </w:p>
    <w:p w14:paraId="64BE106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8448</w:t>
      </w:r>
      <w:r w:rsidR="00E032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CN </w:t>
      </w:r>
      <w:proofErr w:type="spellStart"/>
      <w:r>
        <w:rPr>
          <w:rFonts w:ascii="Times New Roman" w:eastAsia="Times New Roman" w:hAnsi="Times New Roman" w:cs="Times New Roman"/>
          <w:lang w:val="lt-LT" w:eastAsia="lt-LT"/>
        </w:rPr>
        <w:t>Heerenveen</w:t>
      </w:r>
      <w:proofErr w:type="spellEnd"/>
    </w:p>
    <w:p w14:paraId="6A885F6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14:paraId="0CC0519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907455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36FC87A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0EDECF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MPF B.V. (</w:t>
      </w:r>
      <w:proofErr w:type="spellStart"/>
      <w:r>
        <w:rPr>
          <w:rFonts w:ascii="Times New Roman" w:eastAsia="Times New Roman" w:hAnsi="Times New Roman" w:cs="Times New Roman"/>
          <w:lang w:val="lt-LT" w:eastAsia="lt-LT"/>
        </w:rPr>
        <w:t>Manufacturing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Packaging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Farmaca</w:t>
      </w:r>
      <w:proofErr w:type="spellEnd"/>
      <w:r>
        <w:rPr>
          <w:rFonts w:ascii="Times New Roman" w:eastAsia="Times New Roman" w:hAnsi="Times New Roman" w:cs="Times New Roman"/>
          <w:lang w:val="lt-LT" w:eastAsia="lt-LT"/>
        </w:rPr>
        <w:t>)</w:t>
      </w:r>
    </w:p>
    <w:p w14:paraId="12A86F8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Appelhof</w:t>
      </w:r>
      <w:proofErr w:type="spellEnd"/>
      <w:r>
        <w:rPr>
          <w:rFonts w:ascii="Times New Roman" w:eastAsia="Times New Roman" w:hAnsi="Times New Roman" w:cs="Times New Roman"/>
          <w:lang w:val="lt-LT" w:eastAsia="lt-LT"/>
        </w:rPr>
        <w:t xml:space="preserve"> 13</w:t>
      </w:r>
    </w:p>
    <w:p w14:paraId="62CBB04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8465</w:t>
      </w:r>
      <w:r w:rsidR="00E032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RX </w:t>
      </w:r>
      <w:proofErr w:type="spellStart"/>
      <w:r>
        <w:rPr>
          <w:rFonts w:ascii="Times New Roman" w:eastAsia="Times New Roman" w:hAnsi="Times New Roman" w:cs="Times New Roman"/>
          <w:lang w:val="lt-LT" w:eastAsia="lt-LT"/>
        </w:rPr>
        <w:t>Oudehaske</w:t>
      </w:r>
      <w:proofErr w:type="spellEnd"/>
    </w:p>
    <w:p w14:paraId="3B35DDD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14:paraId="1C8C89B4"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568B76E3" w14:textId="77777777" w:rsidR="00AF04F9" w:rsidRDefault="00AF04F9" w:rsidP="00AF04F9">
      <w:pPr>
        <w:spacing w:after="0" w:line="240" w:lineRule="auto"/>
        <w:rPr>
          <w:rFonts w:ascii="Times New Roman" w:eastAsia="Times New Roman" w:hAnsi="Times New Roman" w:cs="Times New Roman"/>
          <w:noProof/>
          <w:szCs w:val="24"/>
          <w:lang w:val="lt-LT" w:eastAsia="lt-LT"/>
        </w:rPr>
      </w:pPr>
      <w:r>
        <w:rPr>
          <w:rFonts w:ascii="Times New Roman" w:eastAsia="Times New Roman" w:hAnsi="Times New Roman" w:cs="Times New Roman"/>
          <w:noProof/>
          <w:szCs w:val="24"/>
          <w:lang w:val="lt-LT" w:eastAsia="lt-LT"/>
        </w:rPr>
        <w:t>Su pakuote pateikiamame lapelyje nurodomas gamintojo, atsakingo už konkrečios serijos išleidimą, pavadinimas ir adresas.</w:t>
      </w:r>
    </w:p>
    <w:p w14:paraId="3F5CBAA8"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637190DA"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16CEE286"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B.</w:t>
      </w:r>
      <w:r>
        <w:rPr>
          <w:rFonts w:ascii="Times New Roman" w:eastAsia="Times New Roman" w:hAnsi="Times New Roman" w:cs="Times New Roman"/>
          <w:b/>
          <w:bCs/>
          <w:lang w:val="lt-LT" w:eastAsia="lt-LT"/>
        </w:rPr>
        <w:tab/>
        <w:t xml:space="preserve">TIEKIMO IR VARTOJIMO SĄLYGOS AR APRIBOJIMAI </w:t>
      </w:r>
    </w:p>
    <w:p w14:paraId="19D4F4AA" w14:textId="77777777" w:rsidR="00AF04F9" w:rsidRDefault="00AF04F9" w:rsidP="00AF04F9">
      <w:pPr>
        <w:spacing w:after="0" w:line="240" w:lineRule="auto"/>
        <w:rPr>
          <w:rFonts w:ascii="Times New Roman" w:eastAsia="Times New Roman" w:hAnsi="Times New Roman" w:cs="Times New Roman"/>
          <w:lang w:val="lt-LT" w:eastAsia="lt-LT"/>
        </w:rPr>
      </w:pPr>
    </w:p>
    <w:p w14:paraId="19BAEA43" w14:textId="77777777" w:rsidR="00AF04F9" w:rsidRDefault="00AF04F9" w:rsidP="00AF04F9">
      <w:pPr>
        <w:numPr>
          <w:ilvl w:val="12"/>
          <w:numId w:val="0"/>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vaistinis preparatas.</w:t>
      </w:r>
    </w:p>
    <w:p w14:paraId="32B9D146" w14:textId="77777777" w:rsidR="00AF04F9" w:rsidRDefault="00AF04F9" w:rsidP="00AF04F9">
      <w:pPr>
        <w:numPr>
          <w:ilvl w:val="12"/>
          <w:numId w:val="0"/>
        </w:numPr>
        <w:spacing w:after="0" w:line="240" w:lineRule="auto"/>
        <w:rPr>
          <w:rFonts w:ascii="Times New Roman" w:eastAsia="Times New Roman" w:hAnsi="Times New Roman" w:cs="Times New Roman"/>
          <w:lang w:val="lt-LT" w:eastAsia="lt-LT"/>
        </w:rPr>
      </w:pPr>
    </w:p>
    <w:p w14:paraId="1D9E4878" w14:textId="77777777" w:rsidR="00AF04F9" w:rsidRDefault="00AF04F9" w:rsidP="00AF04F9">
      <w:pPr>
        <w:spacing w:after="0" w:line="240" w:lineRule="auto"/>
        <w:rPr>
          <w:rFonts w:ascii="Times New Roman" w:eastAsia="Times New Roman" w:hAnsi="Times New Roman" w:cs="Times New Roman"/>
          <w:lang w:val="lt-LT" w:eastAsia="lt-LT"/>
        </w:rPr>
      </w:pPr>
    </w:p>
    <w:p w14:paraId="5C4ED57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576141ED" w14:textId="77777777" w:rsidR="00AF04F9" w:rsidRDefault="00AF04F9" w:rsidP="00AF04F9">
      <w:pPr>
        <w:spacing w:after="0" w:line="240" w:lineRule="auto"/>
        <w:rPr>
          <w:rFonts w:ascii="Times New Roman" w:eastAsia="Times New Roman" w:hAnsi="Times New Roman" w:cs="Times New Roman"/>
          <w:lang w:val="lt-LT" w:eastAsia="lt-LT"/>
        </w:rPr>
      </w:pPr>
    </w:p>
    <w:p w14:paraId="492B044D" w14:textId="77777777" w:rsidR="00AF04F9" w:rsidRDefault="00AF04F9" w:rsidP="00AF04F9">
      <w:pPr>
        <w:spacing w:after="0" w:line="240" w:lineRule="auto"/>
        <w:rPr>
          <w:rFonts w:ascii="Times New Roman" w:eastAsia="Times New Roman" w:hAnsi="Times New Roman" w:cs="Times New Roman"/>
          <w:lang w:val="lt-LT" w:eastAsia="lt-LT"/>
        </w:rPr>
      </w:pPr>
    </w:p>
    <w:p w14:paraId="1250EAB2" w14:textId="77777777" w:rsidR="00AF04F9" w:rsidRDefault="00AF04F9" w:rsidP="00AF04F9">
      <w:pPr>
        <w:spacing w:after="0" w:line="240" w:lineRule="auto"/>
        <w:rPr>
          <w:rFonts w:ascii="Times New Roman" w:eastAsia="Times New Roman" w:hAnsi="Times New Roman" w:cs="Times New Roman"/>
          <w:lang w:val="lt-LT" w:eastAsia="lt-LT"/>
        </w:rPr>
      </w:pPr>
    </w:p>
    <w:p w14:paraId="454877A5" w14:textId="77777777" w:rsidR="00AF04F9" w:rsidRDefault="00AF04F9" w:rsidP="00AF04F9">
      <w:pPr>
        <w:spacing w:after="0" w:line="240" w:lineRule="auto"/>
        <w:rPr>
          <w:rFonts w:ascii="Times New Roman" w:eastAsia="Times New Roman" w:hAnsi="Times New Roman" w:cs="Times New Roman"/>
          <w:lang w:val="lt-LT" w:eastAsia="lt-LT"/>
        </w:rPr>
      </w:pPr>
    </w:p>
    <w:p w14:paraId="0822CBA3" w14:textId="77777777" w:rsidR="00AF04F9" w:rsidRDefault="00AF04F9" w:rsidP="00AF04F9">
      <w:pPr>
        <w:spacing w:after="0" w:line="240" w:lineRule="auto"/>
        <w:rPr>
          <w:rFonts w:ascii="Times New Roman" w:eastAsia="Times New Roman" w:hAnsi="Times New Roman" w:cs="Times New Roman"/>
          <w:lang w:val="lt-LT" w:eastAsia="lt-LT"/>
        </w:rPr>
      </w:pPr>
    </w:p>
    <w:p w14:paraId="39EAE5C3" w14:textId="77777777" w:rsidR="00AF04F9" w:rsidRDefault="00AF04F9" w:rsidP="00AF04F9">
      <w:pPr>
        <w:spacing w:after="0" w:line="240" w:lineRule="auto"/>
        <w:rPr>
          <w:rFonts w:ascii="Times New Roman" w:eastAsia="Times New Roman" w:hAnsi="Times New Roman" w:cs="Times New Roman"/>
          <w:lang w:val="lt-LT" w:eastAsia="lt-LT"/>
        </w:rPr>
      </w:pPr>
    </w:p>
    <w:p w14:paraId="037D3080" w14:textId="77777777" w:rsidR="00AF04F9" w:rsidRDefault="00AF04F9" w:rsidP="00AF04F9">
      <w:pPr>
        <w:spacing w:after="0" w:line="240" w:lineRule="auto"/>
        <w:rPr>
          <w:rFonts w:ascii="Times New Roman" w:eastAsia="Times New Roman" w:hAnsi="Times New Roman" w:cs="Times New Roman"/>
          <w:lang w:val="lt-LT" w:eastAsia="lt-LT"/>
        </w:rPr>
      </w:pPr>
    </w:p>
    <w:p w14:paraId="74BA5CFD" w14:textId="77777777" w:rsidR="00AF04F9" w:rsidRDefault="00AF04F9" w:rsidP="00AF04F9">
      <w:pPr>
        <w:spacing w:after="0" w:line="240" w:lineRule="auto"/>
        <w:rPr>
          <w:rFonts w:ascii="Times New Roman" w:eastAsia="Times New Roman" w:hAnsi="Times New Roman" w:cs="Times New Roman"/>
          <w:lang w:val="lt-LT" w:eastAsia="lt-LT"/>
        </w:rPr>
      </w:pPr>
    </w:p>
    <w:p w14:paraId="2C8E427C" w14:textId="77777777" w:rsidR="00AF04F9" w:rsidRDefault="00AF04F9" w:rsidP="00AF04F9">
      <w:pPr>
        <w:spacing w:after="0" w:line="240" w:lineRule="auto"/>
        <w:rPr>
          <w:rFonts w:ascii="Times New Roman" w:eastAsia="Times New Roman" w:hAnsi="Times New Roman" w:cs="Times New Roman"/>
          <w:lang w:val="lt-LT" w:eastAsia="lt-LT"/>
        </w:rPr>
      </w:pPr>
    </w:p>
    <w:p w14:paraId="68994A2A" w14:textId="77777777" w:rsidR="00AF04F9" w:rsidRDefault="00AF04F9" w:rsidP="00AF04F9">
      <w:pPr>
        <w:spacing w:after="0" w:line="240" w:lineRule="auto"/>
        <w:rPr>
          <w:rFonts w:ascii="Times New Roman" w:eastAsia="Times New Roman" w:hAnsi="Times New Roman" w:cs="Times New Roman"/>
          <w:lang w:val="lt-LT" w:eastAsia="lt-LT"/>
        </w:rPr>
      </w:pPr>
    </w:p>
    <w:p w14:paraId="5BBF1329" w14:textId="77777777" w:rsidR="00AF04F9" w:rsidRDefault="00AF04F9" w:rsidP="00AF04F9">
      <w:pPr>
        <w:spacing w:after="0" w:line="240" w:lineRule="auto"/>
        <w:rPr>
          <w:rFonts w:ascii="Times New Roman" w:eastAsia="Times New Roman" w:hAnsi="Times New Roman" w:cs="Times New Roman"/>
          <w:lang w:val="lt-LT" w:eastAsia="lt-LT"/>
        </w:rPr>
      </w:pPr>
    </w:p>
    <w:p w14:paraId="4C4EE6EF" w14:textId="77777777" w:rsidR="00AF04F9" w:rsidRDefault="00AF04F9" w:rsidP="00AF04F9">
      <w:pPr>
        <w:spacing w:after="0" w:line="240" w:lineRule="auto"/>
        <w:rPr>
          <w:rFonts w:ascii="Times New Roman" w:eastAsia="Times New Roman" w:hAnsi="Times New Roman" w:cs="Times New Roman"/>
          <w:lang w:val="lt-LT" w:eastAsia="lt-LT"/>
        </w:rPr>
      </w:pPr>
    </w:p>
    <w:p w14:paraId="09FE2CE7" w14:textId="77777777" w:rsidR="00AF04F9" w:rsidRDefault="00AF04F9" w:rsidP="00AF04F9">
      <w:pPr>
        <w:spacing w:after="0" w:line="240" w:lineRule="auto"/>
        <w:rPr>
          <w:rFonts w:ascii="Times New Roman" w:eastAsia="Times New Roman" w:hAnsi="Times New Roman" w:cs="Times New Roman"/>
          <w:lang w:val="lt-LT" w:eastAsia="lt-LT"/>
        </w:rPr>
      </w:pPr>
    </w:p>
    <w:p w14:paraId="770D57BB" w14:textId="77777777" w:rsidR="00AF04F9" w:rsidRDefault="00AF04F9" w:rsidP="00AF04F9">
      <w:pPr>
        <w:spacing w:after="0" w:line="240" w:lineRule="auto"/>
        <w:rPr>
          <w:rFonts w:ascii="Times New Roman" w:eastAsia="Times New Roman" w:hAnsi="Times New Roman" w:cs="Times New Roman"/>
          <w:lang w:val="lt-LT" w:eastAsia="lt-LT"/>
        </w:rPr>
      </w:pPr>
    </w:p>
    <w:p w14:paraId="55EB9B84" w14:textId="77777777" w:rsidR="00AF04F9" w:rsidRDefault="00AF04F9" w:rsidP="00AF04F9">
      <w:pPr>
        <w:spacing w:after="0" w:line="240" w:lineRule="auto"/>
        <w:rPr>
          <w:rFonts w:ascii="Times New Roman" w:eastAsia="Times New Roman" w:hAnsi="Times New Roman" w:cs="Times New Roman"/>
          <w:lang w:val="lt-LT" w:eastAsia="lt-LT"/>
        </w:rPr>
      </w:pPr>
    </w:p>
    <w:p w14:paraId="4AB9F716" w14:textId="77777777" w:rsidR="00AF04F9" w:rsidRDefault="00AF04F9" w:rsidP="00AF04F9">
      <w:pPr>
        <w:spacing w:after="0" w:line="240" w:lineRule="auto"/>
        <w:rPr>
          <w:rFonts w:ascii="Times New Roman" w:eastAsia="Times New Roman" w:hAnsi="Times New Roman" w:cs="Times New Roman"/>
          <w:lang w:val="lt-LT" w:eastAsia="lt-LT"/>
        </w:rPr>
      </w:pPr>
    </w:p>
    <w:p w14:paraId="5B48E28E" w14:textId="77777777" w:rsidR="00AF04F9" w:rsidRDefault="00AF04F9" w:rsidP="00AF04F9">
      <w:pPr>
        <w:spacing w:after="0" w:line="240" w:lineRule="auto"/>
        <w:rPr>
          <w:rFonts w:ascii="Times New Roman" w:eastAsia="Times New Roman" w:hAnsi="Times New Roman" w:cs="Times New Roman"/>
          <w:lang w:val="lt-LT" w:eastAsia="lt-LT"/>
        </w:rPr>
      </w:pPr>
    </w:p>
    <w:p w14:paraId="16283A14" w14:textId="77777777" w:rsidR="00AF04F9" w:rsidRDefault="00AF04F9" w:rsidP="00AF04F9">
      <w:pPr>
        <w:spacing w:after="0" w:line="240" w:lineRule="auto"/>
        <w:rPr>
          <w:rFonts w:ascii="Times New Roman" w:eastAsia="Times New Roman" w:hAnsi="Times New Roman" w:cs="Times New Roman"/>
          <w:lang w:val="lt-LT" w:eastAsia="lt-LT"/>
        </w:rPr>
      </w:pPr>
    </w:p>
    <w:p w14:paraId="2048D89A" w14:textId="77777777" w:rsidR="00AF04F9" w:rsidRDefault="00AF04F9" w:rsidP="00AF04F9">
      <w:pPr>
        <w:spacing w:after="0" w:line="240" w:lineRule="auto"/>
        <w:rPr>
          <w:rFonts w:ascii="Times New Roman" w:eastAsia="Times New Roman" w:hAnsi="Times New Roman" w:cs="Times New Roman"/>
          <w:lang w:val="lt-LT" w:eastAsia="lt-LT"/>
        </w:rPr>
      </w:pPr>
    </w:p>
    <w:p w14:paraId="25AA3C6D" w14:textId="77777777" w:rsidR="00AF04F9" w:rsidRDefault="00AF04F9" w:rsidP="00AF04F9">
      <w:pPr>
        <w:spacing w:after="0" w:line="240" w:lineRule="auto"/>
        <w:rPr>
          <w:rFonts w:ascii="Times New Roman" w:eastAsia="Times New Roman" w:hAnsi="Times New Roman" w:cs="Times New Roman"/>
          <w:lang w:val="lt-LT" w:eastAsia="lt-LT"/>
        </w:rPr>
      </w:pPr>
    </w:p>
    <w:p w14:paraId="0EDCE915" w14:textId="77777777" w:rsidR="00AF04F9" w:rsidRDefault="00AF04F9" w:rsidP="00AF04F9">
      <w:pPr>
        <w:spacing w:after="0" w:line="240" w:lineRule="auto"/>
        <w:rPr>
          <w:rFonts w:ascii="Times New Roman" w:eastAsia="Times New Roman" w:hAnsi="Times New Roman" w:cs="Times New Roman"/>
          <w:lang w:val="lt-LT" w:eastAsia="lt-LT"/>
        </w:rPr>
      </w:pPr>
    </w:p>
    <w:p w14:paraId="4BE6890B" w14:textId="77777777" w:rsidR="00AF04F9" w:rsidRDefault="00AF04F9" w:rsidP="00AF04F9">
      <w:pPr>
        <w:spacing w:after="0" w:line="240" w:lineRule="auto"/>
        <w:rPr>
          <w:rFonts w:ascii="Times New Roman" w:eastAsia="Times New Roman" w:hAnsi="Times New Roman" w:cs="Times New Roman"/>
          <w:lang w:val="lt-LT" w:eastAsia="lt-LT"/>
        </w:rPr>
      </w:pPr>
    </w:p>
    <w:p w14:paraId="66245099" w14:textId="77777777" w:rsidR="00AF04F9" w:rsidRDefault="00AF04F9" w:rsidP="00AF04F9">
      <w:pPr>
        <w:spacing w:after="0" w:line="240" w:lineRule="auto"/>
        <w:jc w:val="center"/>
        <w:rPr>
          <w:rFonts w:ascii="Times New Roman" w:eastAsia="Times New Roman" w:hAnsi="Times New Roman" w:cs="Times New Roman"/>
          <w:b/>
          <w:lang w:val="lt-LT" w:eastAsia="lt-LT"/>
        </w:rPr>
      </w:pPr>
    </w:p>
    <w:p w14:paraId="1A34E31D"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III PRIEDAS</w:t>
      </w:r>
    </w:p>
    <w:p w14:paraId="79F987BA" w14:textId="77777777" w:rsidR="00AF04F9" w:rsidRDefault="00AF04F9" w:rsidP="00AF04F9">
      <w:pPr>
        <w:spacing w:after="0" w:line="240" w:lineRule="auto"/>
        <w:jc w:val="center"/>
        <w:rPr>
          <w:rFonts w:ascii="Times New Roman" w:eastAsia="Times New Roman" w:hAnsi="Times New Roman" w:cs="Times New Roman"/>
          <w:b/>
          <w:lang w:val="lt-LT" w:eastAsia="lt-LT"/>
        </w:rPr>
      </w:pPr>
    </w:p>
    <w:p w14:paraId="74D8F39C"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ŽENKLINIMAS IR PAKUOTĖS LAPELIS</w:t>
      </w:r>
    </w:p>
    <w:p w14:paraId="4206B06B" w14:textId="77777777" w:rsidR="00AF04F9" w:rsidRDefault="00AF04F9" w:rsidP="00AF04F9">
      <w:pPr>
        <w:spacing w:after="0" w:line="240" w:lineRule="auto"/>
        <w:rPr>
          <w:rFonts w:ascii="Times New Roman" w:eastAsia="Times New Roman" w:hAnsi="Times New Roman" w:cs="Times New Roman"/>
          <w:lang w:val="lt-LT" w:eastAsia="lt-LT"/>
        </w:rPr>
      </w:pPr>
    </w:p>
    <w:p w14:paraId="15AABF62"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527CC328" w14:textId="77777777" w:rsidR="00AF04F9" w:rsidRDefault="00AF04F9" w:rsidP="00AF04F9">
      <w:pPr>
        <w:spacing w:after="0" w:line="240" w:lineRule="auto"/>
        <w:rPr>
          <w:rFonts w:ascii="Times New Roman" w:eastAsia="Times New Roman" w:hAnsi="Times New Roman" w:cs="Times New Roman"/>
          <w:b/>
          <w:lang w:val="lt-LT" w:eastAsia="lt-LT"/>
        </w:rPr>
      </w:pPr>
    </w:p>
    <w:p w14:paraId="1757A3FC"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183AB4D8"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1F388216"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55E341A2"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0A59D42C"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332D5A2D"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6DE9410B"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287134E4"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1A06C5E7"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10E2F5CE" w14:textId="77777777" w:rsidR="00AF04F9" w:rsidRDefault="00AF04F9" w:rsidP="00AF04F9">
      <w:pPr>
        <w:spacing w:after="0" w:line="240" w:lineRule="auto"/>
        <w:ind w:right="566"/>
        <w:rPr>
          <w:rFonts w:ascii="Times New Roman" w:eastAsia="Times New Roman" w:hAnsi="Times New Roman" w:cs="Times New Roman"/>
          <w:lang w:val="lt-LT" w:eastAsia="lt-LT"/>
        </w:rPr>
      </w:pPr>
    </w:p>
    <w:p w14:paraId="6DFC8CDE" w14:textId="77777777" w:rsidR="00AF04F9" w:rsidRDefault="00AF04F9" w:rsidP="00AF04F9">
      <w:pPr>
        <w:spacing w:after="0" w:line="240" w:lineRule="auto"/>
        <w:rPr>
          <w:rFonts w:ascii="Times New Roman" w:eastAsia="Times New Roman" w:hAnsi="Times New Roman" w:cs="Times New Roman"/>
          <w:lang w:val="lt-LT" w:eastAsia="lt-LT"/>
        </w:rPr>
      </w:pPr>
    </w:p>
    <w:p w14:paraId="0CB500DC" w14:textId="77777777" w:rsidR="00AF04F9" w:rsidRDefault="00AF04F9" w:rsidP="00AF04F9">
      <w:pPr>
        <w:spacing w:after="0" w:line="240" w:lineRule="auto"/>
        <w:rPr>
          <w:rFonts w:ascii="Times New Roman" w:eastAsia="Times New Roman" w:hAnsi="Times New Roman" w:cs="Times New Roman"/>
          <w:lang w:val="lt-LT" w:eastAsia="lt-LT"/>
        </w:rPr>
      </w:pPr>
    </w:p>
    <w:p w14:paraId="16EEB418" w14:textId="77777777" w:rsidR="00AF04F9" w:rsidRDefault="00AF04F9" w:rsidP="00AF04F9">
      <w:pPr>
        <w:spacing w:after="0" w:line="240" w:lineRule="auto"/>
        <w:rPr>
          <w:rFonts w:ascii="Times New Roman" w:eastAsia="Times New Roman" w:hAnsi="Times New Roman" w:cs="Times New Roman"/>
          <w:lang w:val="lt-LT" w:eastAsia="lt-LT"/>
        </w:rPr>
      </w:pPr>
    </w:p>
    <w:p w14:paraId="5E7FAAB9" w14:textId="77777777" w:rsidR="00AF04F9" w:rsidRDefault="00AF04F9" w:rsidP="00AF04F9">
      <w:pPr>
        <w:spacing w:after="0" w:line="240" w:lineRule="auto"/>
        <w:rPr>
          <w:rFonts w:ascii="Times New Roman" w:eastAsia="Times New Roman" w:hAnsi="Times New Roman" w:cs="Times New Roman"/>
          <w:lang w:val="lt-LT" w:eastAsia="lt-LT"/>
        </w:rPr>
      </w:pPr>
    </w:p>
    <w:p w14:paraId="62C56946" w14:textId="77777777" w:rsidR="00AF04F9" w:rsidRDefault="00AF04F9" w:rsidP="00AF04F9">
      <w:pPr>
        <w:spacing w:after="0" w:line="240" w:lineRule="auto"/>
        <w:rPr>
          <w:rFonts w:ascii="Times New Roman" w:eastAsia="Times New Roman" w:hAnsi="Times New Roman" w:cs="Times New Roman"/>
          <w:lang w:val="lt-LT" w:eastAsia="lt-LT"/>
        </w:rPr>
      </w:pPr>
    </w:p>
    <w:p w14:paraId="4A649C1D" w14:textId="77777777" w:rsidR="00AF04F9" w:rsidRDefault="00AF04F9" w:rsidP="00AF04F9">
      <w:pPr>
        <w:spacing w:after="0" w:line="240" w:lineRule="auto"/>
        <w:rPr>
          <w:rFonts w:ascii="Times New Roman" w:eastAsia="Times New Roman" w:hAnsi="Times New Roman" w:cs="Times New Roman"/>
          <w:lang w:val="lt-LT" w:eastAsia="lt-LT"/>
        </w:rPr>
      </w:pPr>
    </w:p>
    <w:p w14:paraId="10C5DDC7" w14:textId="77777777" w:rsidR="00AF04F9" w:rsidRDefault="00AF04F9" w:rsidP="00AF04F9">
      <w:pPr>
        <w:spacing w:after="0" w:line="240" w:lineRule="auto"/>
        <w:rPr>
          <w:rFonts w:ascii="Times New Roman" w:eastAsia="Times New Roman" w:hAnsi="Times New Roman" w:cs="Times New Roman"/>
          <w:lang w:val="lt-LT" w:eastAsia="lt-LT"/>
        </w:rPr>
      </w:pPr>
    </w:p>
    <w:p w14:paraId="11D9DB96" w14:textId="77777777" w:rsidR="00AF04F9" w:rsidRDefault="00AF04F9" w:rsidP="00AF04F9">
      <w:pPr>
        <w:spacing w:after="0" w:line="240" w:lineRule="auto"/>
        <w:rPr>
          <w:rFonts w:ascii="Times New Roman" w:eastAsia="Times New Roman" w:hAnsi="Times New Roman" w:cs="Times New Roman"/>
          <w:lang w:val="lt-LT" w:eastAsia="lt-LT"/>
        </w:rPr>
      </w:pPr>
    </w:p>
    <w:p w14:paraId="6DC9B71F" w14:textId="77777777" w:rsidR="00AF04F9" w:rsidRDefault="00AF04F9" w:rsidP="00AF04F9">
      <w:pPr>
        <w:spacing w:after="0" w:line="240" w:lineRule="auto"/>
        <w:rPr>
          <w:rFonts w:ascii="Times New Roman" w:eastAsia="Times New Roman" w:hAnsi="Times New Roman" w:cs="Times New Roman"/>
          <w:lang w:val="lt-LT" w:eastAsia="lt-LT"/>
        </w:rPr>
      </w:pPr>
    </w:p>
    <w:p w14:paraId="6E8311DA" w14:textId="77777777" w:rsidR="00AF04F9" w:rsidRDefault="00AF04F9" w:rsidP="00AF04F9">
      <w:pPr>
        <w:spacing w:after="0" w:line="240" w:lineRule="auto"/>
        <w:rPr>
          <w:rFonts w:ascii="Times New Roman" w:eastAsia="Times New Roman" w:hAnsi="Times New Roman" w:cs="Times New Roman"/>
          <w:lang w:val="lt-LT" w:eastAsia="lt-LT"/>
        </w:rPr>
      </w:pPr>
    </w:p>
    <w:p w14:paraId="3550C01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bookmarkStart w:id="42" w:name="_Toc129243136"/>
    </w:p>
    <w:p w14:paraId="75E73CB3"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3109E41" w14:textId="77777777" w:rsidR="00AF04F9" w:rsidRDefault="00AF04F9" w:rsidP="004C7FF3">
      <w:pPr>
        <w:numPr>
          <w:ilvl w:val="0"/>
          <w:numId w:val="4"/>
        </w:num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ŽENKLINIMAS</w:t>
      </w:r>
      <w:bookmarkEnd w:id="42"/>
    </w:p>
    <w:p w14:paraId="6F940DE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DE7805D"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br w:type="page"/>
      </w:r>
    </w:p>
    <w:p w14:paraId="5534310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4E4A7B3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1A65CF5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Kartono dėžutė lizdinėms plokštelėms</w:t>
      </w:r>
    </w:p>
    <w:p w14:paraId="4ED0E938" w14:textId="77777777" w:rsidR="00AF04F9" w:rsidRDefault="00AF04F9" w:rsidP="00AF04F9">
      <w:pPr>
        <w:spacing w:after="0" w:line="240" w:lineRule="auto"/>
        <w:rPr>
          <w:rFonts w:ascii="Times New Roman" w:eastAsia="Times New Roman" w:hAnsi="Times New Roman" w:cs="Times New Roman"/>
          <w:lang w:val="lt-LT" w:eastAsia="lt-LT"/>
        </w:rPr>
      </w:pPr>
    </w:p>
    <w:p w14:paraId="3F8FD94B" w14:textId="77777777" w:rsidR="00AF04F9" w:rsidRDefault="00AF04F9" w:rsidP="00AF04F9">
      <w:pPr>
        <w:spacing w:after="0" w:line="240" w:lineRule="auto"/>
        <w:rPr>
          <w:rFonts w:ascii="Times New Roman" w:eastAsia="Times New Roman" w:hAnsi="Times New Roman" w:cs="Times New Roman"/>
          <w:lang w:val="lt-LT" w:eastAsia="lt-LT"/>
        </w:rPr>
      </w:pPr>
    </w:p>
    <w:p w14:paraId="0C8FE4D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074A0636" w14:textId="77777777" w:rsidR="00AF04F9" w:rsidRDefault="00AF04F9" w:rsidP="00AF04F9">
      <w:pPr>
        <w:spacing w:after="0" w:line="240" w:lineRule="auto"/>
        <w:rPr>
          <w:rFonts w:ascii="Times New Roman" w:eastAsia="Times New Roman" w:hAnsi="Times New Roman" w:cs="Times New Roman"/>
          <w:lang w:val="lt-LT" w:eastAsia="lt-LT"/>
        </w:rPr>
      </w:pPr>
    </w:p>
    <w:p w14:paraId="3DDD08C1"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kietosios kapsulės</w:t>
      </w:r>
    </w:p>
    <w:p w14:paraId="63A5A45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649F4BDD" w14:textId="77777777" w:rsidR="00AF04F9" w:rsidRDefault="00AF04F9" w:rsidP="00AF04F9">
      <w:pPr>
        <w:spacing w:after="0" w:line="240" w:lineRule="auto"/>
        <w:rPr>
          <w:rFonts w:ascii="Times New Roman" w:eastAsia="Times New Roman" w:hAnsi="Times New Roman" w:cs="Times New Roman"/>
          <w:lang w:val="lt-LT" w:eastAsia="lt-LT"/>
        </w:rPr>
      </w:pPr>
    </w:p>
    <w:p w14:paraId="4E2E5372" w14:textId="77777777" w:rsidR="00AF04F9" w:rsidRDefault="00AF04F9" w:rsidP="00AF04F9">
      <w:pPr>
        <w:spacing w:after="0" w:line="240" w:lineRule="auto"/>
        <w:rPr>
          <w:rFonts w:ascii="Times New Roman" w:eastAsia="Times New Roman" w:hAnsi="Times New Roman" w:cs="Times New Roman"/>
          <w:lang w:val="lt-LT" w:eastAsia="lt-LT"/>
        </w:rPr>
      </w:pPr>
    </w:p>
    <w:p w14:paraId="6244276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6BA8CFAB" w14:textId="77777777" w:rsidR="00AF04F9" w:rsidRDefault="00AF04F9" w:rsidP="00AF04F9">
      <w:pPr>
        <w:spacing w:after="0" w:line="240" w:lineRule="auto"/>
        <w:rPr>
          <w:rFonts w:ascii="Times New Roman" w:eastAsia="Times New Roman" w:hAnsi="Times New Roman" w:cs="Times New Roman"/>
          <w:lang w:val="lt-LT" w:eastAsia="lt-LT"/>
        </w:rPr>
      </w:pPr>
    </w:p>
    <w:p w14:paraId="4633BBD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10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49BB3174" w14:textId="77777777" w:rsidR="00AF04F9" w:rsidRDefault="00AF04F9" w:rsidP="00AF04F9">
      <w:pPr>
        <w:spacing w:after="0" w:line="240" w:lineRule="auto"/>
        <w:rPr>
          <w:rFonts w:ascii="Times New Roman" w:eastAsia="Times New Roman" w:hAnsi="Times New Roman" w:cs="Times New Roman"/>
          <w:lang w:val="lt-LT" w:eastAsia="lt-LT"/>
        </w:rPr>
      </w:pPr>
    </w:p>
    <w:p w14:paraId="2D650802" w14:textId="77777777" w:rsidR="00AF04F9" w:rsidRDefault="00AF04F9" w:rsidP="00AF04F9">
      <w:pPr>
        <w:spacing w:after="0" w:line="240" w:lineRule="auto"/>
        <w:rPr>
          <w:rFonts w:ascii="Times New Roman" w:eastAsia="Times New Roman" w:hAnsi="Times New Roman" w:cs="Times New Roman"/>
          <w:lang w:val="lt-LT" w:eastAsia="lt-LT"/>
        </w:rPr>
      </w:pPr>
    </w:p>
    <w:p w14:paraId="17F0F88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127B885F" w14:textId="77777777" w:rsidR="00AF04F9" w:rsidRDefault="00AF04F9" w:rsidP="00AF04F9">
      <w:pPr>
        <w:spacing w:after="0" w:line="240" w:lineRule="auto"/>
        <w:rPr>
          <w:rFonts w:ascii="Times New Roman" w:eastAsia="Times New Roman" w:hAnsi="Times New Roman" w:cs="Times New Roman"/>
          <w:lang w:val="lt-LT" w:eastAsia="lt-LT"/>
        </w:rPr>
      </w:pPr>
    </w:p>
    <w:p w14:paraId="282B6DD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2522B0D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3EE63398" w14:textId="77777777" w:rsidR="00AF04F9" w:rsidRDefault="00AF04F9" w:rsidP="00AF04F9">
      <w:pPr>
        <w:spacing w:after="0" w:line="240" w:lineRule="auto"/>
        <w:rPr>
          <w:rFonts w:ascii="Times New Roman" w:eastAsia="Times New Roman" w:hAnsi="Times New Roman" w:cs="Times New Roman"/>
          <w:lang w:val="lt-LT" w:eastAsia="lt-LT"/>
        </w:rPr>
      </w:pPr>
    </w:p>
    <w:p w14:paraId="205616C0" w14:textId="77777777" w:rsidR="00AF04F9" w:rsidRDefault="00AF04F9" w:rsidP="00AF04F9">
      <w:pPr>
        <w:spacing w:after="0" w:line="240" w:lineRule="auto"/>
        <w:rPr>
          <w:rFonts w:ascii="Times New Roman" w:eastAsia="Times New Roman" w:hAnsi="Times New Roman" w:cs="Times New Roman"/>
          <w:lang w:val="lt-LT" w:eastAsia="lt-LT"/>
        </w:rPr>
      </w:pPr>
    </w:p>
    <w:p w14:paraId="21B396F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01B486EA" w14:textId="77777777" w:rsidR="00AF04F9" w:rsidRDefault="00AF04F9" w:rsidP="00AF04F9">
      <w:pPr>
        <w:spacing w:after="0" w:line="240" w:lineRule="auto"/>
        <w:rPr>
          <w:rFonts w:ascii="Times New Roman" w:eastAsia="Times New Roman" w:hAnsi="Times New Roman" w:cs="Times New Roman"/>
          <w:lang w:val="lt-LT" w:eastAsia="lt-LT"/>
        </w:rPr>
      </w:pPr>
    </w:p>
    <w:p w14:paraId="05A85D0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30</w:t>
      </w:r>
      <w:r w:rsidR="00E032E2">
        <w:rPr>
          <w:rFonts w:ascii="Times New Roman" w:eastAsia="Times New Roman" w:hAnsi="Times New Roman" w:cs="Times New Roman"/>
          <w:lang w:val="lt-LT" w:eastAsia="lt-LT"/>
        </w:rPr>
        <w:t> </w:t>
      </w:r>
      <w:r w:rsidRPr="00D91525">
        <w:rPr>
          <w:rFonts w:ascii="Times New Roman" w:hAnsi="Times New Roman"/>
          <w:highlight w:val="lightGray"/>
          <w:lang w:val="lt-LT"/>
        </w:rPr>
        <w:t>skrandyje neirių kietųjų</w:t>
      </w:r>
      <w:r>
        <w:rPr>
          <w:rFonts w:ascii="Times New Roman" w:eastAsia="Times New Roman" w:hAnsi="Times New Roman" w:cs="Times New Roman"/>
          <w:lang w:val="lt-LT" w:eastAsia="lt-LT"/>
        </w:rPr>
        <w:t xml:space="preserve"> kapsulių</w:t>
      </w:r>
    </w:p>
    <w:p w14:paraId="2706B5B6"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775C67F"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56</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0C4CDA5B"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60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7B61998A"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6A4C4415"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98</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0ADCCAB3"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5358EC2C"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140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15694833"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280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03039BCE"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3C7CE80E" w14:textId="77777777" w:rsidR="00AF04F9" w:rsidRDefault="00AF04F9" w:rsidP="00AF04F9">
      <w:pPr>
        <w:spacing w:after="0" w:line="240" w:lineRule="auto"/>
        <w:rPr>
          <w:rFonts w:ascii="Times New Roman" w:eastAsia="Times New Roman" w:hAnsi="Times New Roman" w:cs="Times New Roman"/>
          <w:lang w:val="lt-LT" w:eastAsia="lt-LT"/>
        </w:rPr>
      </w:pPr>
    </w:p>
    <w:p w14:paraId="1EDF401A" w14:textId="77777777" w:rsidR="00AF04F9" w:rsidRDefault="00AF04F9" w:rsidP="00AF04F9">
      <w:pPr>
        <w:spacing w:after="0" w:line="240" w:lineRule="auto"/>
        <w:rPr>
          <w:rFonts w:ascii="Times New Roman" w:eastAsia="Times New Roman" w:hAnsi="Times New Roman" w:cs="Times New Roman"/>
          <w:lang w:val="lt-LT" w:eastAsia="lt-LT"/>
        </w:rPr>
      </w:pPr>
    </w:p>
    <w:p w14:paraId="75AAD5D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35DACCB6" w14:textId="77777777" w:rsidR="00AF04F9" w:rsidRDefault="00AF04F9" w:rsidP="00AF04F9">
      <w:pPr>
        <w:spacing w:after="0" w:line="240" w:lineRule="auto"/>
        <w:rPr>
          <w:rFonts w:ascii="Times New Roman" w:eastAsia="Times New Roman" w:hAnsi="Times New Roman" w:cs="Times New Roman"/>
          <w:lang w:val="lt-LT" w:eastAsia="lt-LT"/>
        </w:rPr>
      </w:pPr>
    </w:p>
    <w:p w14:paraId="25EC24B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6F49DFC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001A4723" w14:textId="77777777" w:rsidR="00AF04F9" w:rsidRDefault="00AF04F9" w:rsidP="00AF04F9">
      <w:pPr>
        <w:spacing w:after="0" w:line="240" w:lineRule="auto"/>
        <w:rPr>
          <w:rFonts w:ascii="Times New Roman" w:eastAsia="Times New Roman" w:hAnsi="Times New Roman" w:cs="Times New Roman"/>
          <w:lang w:val="lt-LT" w:eastAsia="lt-LT"/>
        </w:rPr>
      </w:pPr>
    </w:p>
    <w:p w14:paraId="0B27B09B" w14:textId="77777777" w:rsidR="00AF04F9" w:rsidRDefault="00AF04F9" w:rsidP="00AF04F9">
      <w:pPr>
        <w:spacing w:after="0" w:line="240" w:lineRule="auto"/>
        <w:rPr>
          <w:rFonts w:ascii="Times New Roman" w:eastAsia="Times New Roman" w:hAnsi="Times New Roman" w:cs="Times New Roman"/>
          <w:lang w:val="lt-LT" w:eastAsia="lt-LT"/>
        </w:rPr>
      </w:pPr>
    </w:p>
    <w:p w14:paraId="0CAEE83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2D0ED618" w14:textId="77777777" w:rsidR="00AF04F9" w:rsidRDefault="00AF04F9" w:rsidP="00AF04F9">
      <w:pPr>
        <w:spacing w:after="0" w:line="240" w:lineRule="auto"/>
        <w:rPr>
          <w:rFonts w:ascii="Times New Roman" w:eastAsia="Times New Roman" w:hAnsi="Times New Roman" w:cs="Times New Roman"/>
          <w:lang w:val="lt-LT" w:eastAsia="lt-LT"/>
        </w:rPr>
      </w:pPr>
    </w:p>
    <w:p w14:paraId="2D381EA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5CFDC27D" w14:textId="77777777" w:rsidR="00AF04F9" w:rsidRDefault="00AF04F9" w:rsidP="00AF04F9">
      <w:pPr>
        <w:spacing w:after="0" w:line="240" w:lineRule="auto"/>
        <w:rPr>
          <w:rFonts w:ascii="Times New Roman" w:eastAsia="Times New Roman" w:hAnsi="Times New Roman" w:cs="Times New Roman"/>
          <w:lang w:val="lt-LT" w:eastAsia="lt-LT"/>
        </w:rPr>
      </w:pPr>
    </w:p>
    <w:p w14:paraId="0E1B27FB" w14:textId="77777777" w:rsidR="00AF04F9" w:rsidRDefault="00AF04F9" w:rsidP="00AF04F9">
      <w:pPr>
        <w:spacing w:after="0" w:line="240" w:lineRule="auto"/>
        <w:rPr>
          <w:rFonts w:ascii="Times New Roman" w:eastAsia="Times New Roman" w:hAnsi="Times New Roman" w:cs="Times New Roman"/>
          <w:lang w:val="lt-LT" w:eastAsia="lt-LT"/>
        </w:rPr>
      </w:pPr>
    </w:p>
    <w:p w14:paraId="42D9713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2ADA460B" w14:textId="77777777" w:rsidR="00AF04F9" w:rsidRDefault="00AF04F9" w:rsidP="00AF04F9">
      <w:pPr>
        <w:spacing w:after="0" w:line="240" w:lineRule="auto"/>
        <w:rPr>
          <w:rFonts w:ascii="Times New Roman" w:eastAsia="Times New Roman" w:hAnsi="Times New Roman" w:cs="Times New Roman"/>
          <w:lang w:val="lt-LT" w:eastAsia="lt-LT"/>
        </w:rPr>
      </w:pPr>
    </w:p>
    <w:p w14:paraId="12BDEAC4" w14:textId="77777777" w:rsidR="00AF04F9" w:rsidRDefault="00AF04F9" w:rsidP="00AF04F9">
      <w:pPr>
        <w:spacing w:after="0" w:line="240" w:lineRule="auto"/>
        <w:rPr>
          <w:rFonts w:ascii="Times New Roman" w:eastAsia="Times New Roman" w:hAnsi="Times New Roman" w:cs="Times New Roman"/>
          <w:lang w:val="lt-LT" w:eastAsia="lt-LT"/>
        </w:rPr>
      </w:pPr>
    </w:p>
    <w:p w14:paraId="1AE421B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3CEE5261" w14:textId="77777777" w:rsidR="00AF04F9" w:rsidRDefault="00AF04F9" w:rsidP="00AF04F9">
      <w:pPr>
        <w:spacing w:after="0" w:line="240" w:lineRule="auto"/>
        <w:rPr>
          <w:rFonts w:ascii="Times New Roman" w:eastAsia="Times New Roman" w:hAnsi="Times New Roman" w:cs="Times New Roman"/>
          <w:lang w:val="lt-LT" w:eastAsia="lt-LT"/>
        </w:rPr>
      </w:pPr>
    </w:p>
    <w:p w14:paraId="1DDB3878"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7E121647"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6DC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16ED94F6" w14:textId="77777777" w:rsidR="00AF04F9" w:rsidRDefault="00AF04F9" w:rsidP="00AF04F9">
      <w:pPr>
        <w:spacing w:after="0" w:line="240" w:lineRule="auto"/>
        <w:rPr>
          <w:rFonts w:ascii="Times New Roman" w:eastAsia="Times New Roman" w:hAnsi="Times New Roman" w:cs="Times New Roman"/>
          <w:lang w:val="lt-LT" w:eastAsia="lt-LT"/>
        </w:rPr>
      </w:pPr>
    </w:p>
    <w:p w14:paraId="33785BE3" w14:textId="77777777" w:rsidR="00AF04F9" w:rsidRDefault="00AF04F9" w:rsidP="00AF04F9">
      <w:pPr>
        <w:spacing w:after="0" w:line="240" w:lineRule="auto"/>
        <w:rPr>
          <w:rFonts w:ascii="Times New Roman" w:eastAsia="Times New Roman" w:hAnsi="Times New Roman" w:cs="Times New Roman"/>
          <w:lang w:val="lt-LT" w:eastAsia="lt-LT"/>
        </w:rPr>
      </w:pPr>
    </w:p>
    <w:p w14:paraId="2B69E7F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18F58431" w14:textId="77777777" w:rsidR="00AF04F9" w:rsidRDefault="00AF04F9" w:rsidP="00AF04F9">
      <w:pPr>
        <w:spacing w:after="0" w:line="240" w:lineRule="auto"/>
        <w:rPr>
          <w:rFonts w:ascii="Times New Roman" w:eastAsia="Times New Roman" w:hAnsi="Times New Roman" w:cs="Times New Roman"/>
          <w:lang w:val="lt-LT" w:eastAsia="lt-LT"/>
        </w:rPr>
      </w:pPr>
    </w:p>
    <w:p w14:paraId="1DDD16E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45C38FBA" w14:textId="1ED1F2A2"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gamintojo pakuotėje,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būtų apsaugotas nuo drėgmės.</w:t>
      </w:r>
    </w:p>
    <w:p w14:paraId="7A6DB22D" w14:textId="77777777" w:rsidR="00AF04F9" w:rsidRDefault="00AF04F9" w:rsidP="00AF04F9">
      <w:pPr>
        <w:spacing w:after="0" w:line="240" w:lineRule="auto"/>
        <w:rPr>
          <w:rFonts w:ascii="Times New Roman" w:eastAsia="Times New Roman" w:hAnsi="Times New Roman" w:cs="Times New Roman"/>
          <w:lang w:val="lt-LT" w:eastAsia="lt-LT"/>
        </w:rPr>
      </w:pPr>
    </w:p>
    <w:p w14:paraId="5D595FDB" w14:textId="77777777" w:rsidR="00AF04F9" w:rsidRDefault="00AF04F9" w:rsidP="00AF04F9">
      <w:pPr>
        <w:spacing w:after="0" w:line="240" w:lineRule="auto"/>
        <w:rPr>
          <w:rFonts w:ascii="Times New Roman" w:eastAsia="Times New Roman" w:hAnsi="Times New Roman" w:cs="Times New Roman"/>
          <w:lang w:val="lt-LT" w:eastAsia="lt-LT"/>
        </w:rPr>
      </w:pPr>
    </w:p>
    <w:p w14:paraId="48BF49F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6D85A122" w14:textId="77777777" w:rsidR="00AF04F9" w:rsidRDefault="00AF04F9" w:rsidP="00AF04F9">
      <w:pPr>
        <w:spacing w:after="0" w:line="240" w:lineRule="auto"/>
        <w:rPr>
          <w:rFonts w:ascii="Times New Roman" w:eastAsia="Times New Roman" w:hAnsi="Times New Roman" w:cs="Times New Roman"/>
          <w:lang w:val="lt-LT" w:eastAsia="lt-LT"/>
        </w:rPr>
      </w:pPr>
    </w:p>
    <w:p w14:paraId="3A8380B9" w14:textId="77777777" w:rsidR="00AF04F9" w:rsidRDefault="00AF04F9" w:rsidP="00AF04F9">
      <w:pPr>
        <w:spacing w:after="0" w:line="240" w:lineRule="auto"/>
        <w:rPr>
          <w:rFonts w:ascii="Times New Roman" w:eastAsia="Times New Roman" w:hAnsi="Times New Roman" w:cs="Times New Roman"/>
          <w:lang w:val="lt-LT" w:eastAsia="lt-LT"/>
        </w:rPr>
      </w:pPr>
    </w:p>
    <w:p w14:paraId="61EE1E4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070CB1A3" w14:textId="77777777" w:rsidR="00AF04F9" w:rsidRDefault="00AF04F9" w:rsidP="00AF04F9">
      <w:pPr>
        <w:spacing w:after="0" w:line="240" w:lineRule="auto"/>
        <w:rPr>
          <w:rFonts w:ascii="Times New Roman" w:eastAsia="Times New Roman" w:hAnsi="Times New Roman" w:cs="Times New Roman"/>
          <w:lang w:val="lt-LT" w:eastAsia="lt-LT"/>
        </w:rPr>
      </w:pPr>
    </w:p>
    <w:p w14:paraId="0D0768E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704FF93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4719E0D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E032E2">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46D39B2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3EF41B75" w14:textId="77777777" w:rsidR="00AF04F9" w:rsidRDefault="00AF04F9" w:rsidP="00AF04F9">
      <w:pPr>
        <w:spacing w:after="0" w:line="240" w:lineRule="auto"/>
        <w:rPr>
          <w:rFonts w:ascii="Times New Roman" w:eastAsia="Times New Roman" w:hAnsi="Times New Roman" w:cs="Times New Roman"/>
          <w:lang w:val="lt-LT" w:eastAsia="lt-LT"/>
        </w:rPr>
      </w:pPr>
    </w:p>
    <w:p w14:paraId="35CE2DBF" w14:textId="77777777" w:rsidR="00AF04F9" w:rsidRDefault="00AF04F9" w:rsidP="00AF04F9">
      <w:pPr>
        <w:spacing w:after="0" w:line="240" w:lineRule="auto"/>
        <w:rPr>
          <w:rFonts w:ascii="Times New Roman" w:eastAsia="Times New Roman" w:hAnsi="Times New Roman" w:cs="Times New Roman"/>
          <w:lang w:val="lt-LT" w:eastAsia="lt-LT"/>
        </w:rPr>
      </w:pPr>
    </w:p>
    <w:p w14:paraId="41BDD4D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 xml:space="preserve">REGISTRACIJOS PAŽYMĖJIMO NUMERIS </w:t>
      </w:r>
    </w:p>
    <w:p w14:paraId="2A9B6838" w14:textId="77777777" w:rsidR="00AF04F9" w:rsidRDefault="00AF04F9" w:rsidP="00AF04F9">
      <w:pPr>
        <w:spacing w:after="0" w:line="240" w:lineRule="auto"/>
        <w:rPr>
          <w:rFonts w:ascii="Times New Roman" w:eastAsia="Times New Roman" w:hAnsi="Times New Roman" w:cs="Times New Roman"/>
          <w:lang w:val="lt-LT" w:eastAsia="lt-LT"/>
        </w:rPr>
      </w:pPr>
    </w:p>
    <w:p w14:paraId="26F9E89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LT/1/10/1900/008</w:t>
      </w:r>
    </w:p>
    <w:p w14:paraId="5C5C9DD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LT/1/10/1900/009</w:t>
      </w:r>
    </w:p>
    <w:p w14:paraId="681FB7F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LT/1/10/1900/010</w:t>
      </w:r>
    </w:p>
    <w:p w14:paraId="23E1526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LT/1/10/1900/011</w:t>
      </w:r>
    </w:p>
    <w:p w14:paraId="1623F55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LT/1/10/1900/012</w:t>
      </w:r>
    </w:p>
    <w:p w14:paraId="7C86F67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LT/1/10/1900/013</w:t>
      </w:r>
    </w:p>
    <w:p w14:paraId="60AA55D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LT/1/10/1900/014</w:t>
      </w:r>
    </w:p>
    <w:p w14:paraId="01AB5FC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LT/1/10/1900/015</w:t>
      </w:r>
    </w:p>
    <w:p w14:paraId="26867D95"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LT/1/10/1900/016</w:t>
      </w:r>
    </w:p>
    <w:p w14:paraId="108C95A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LT/1/10/1900/017</w:t>
      </w:r>
    </w:p>
    <w:p w14:paraId="7C54D318" w14:textId="77777777" w:rsidR="00AF04F9" w:rsidRDefault="00AF04F9" w:rsidP="00AF04F9">
      <w:pPr>
        <w:spacing w:after="0" w:line="240" w:lineRule="auto"/>
        <w:rPr>
          <w:rFonts w:ascii="Times New Roman" w:eastAsia="Times New Roman" w:hAnsi="Times New Roman" w:cs="Times New Roman"/>
          <w:lang w:val="lt-LT" w:eastAsia="lt-LT"/>
        </w:rPr>
      </w:pPr>
    </w:p>
    <w:p w14:paraId="5D3333DB" w14:textId="77777777" w:rsidR="00AF04F9" w:rsidRDefault="00AF04F9" w:rsidP="00AF04F9">
      <w:pPr>
        <w:spacing w:after="0" w:line="240" w:lineRule="auto"/>
        <w:rPr>
          <w:rFonts w:ascii="Times New Roman" w:eastAsia="Times New Roman" w:hAnsi="Times New Roman" w:cs="Times New Roman"/>
          <w:lang w:val="lt-LT" w:eastAsia="lt-LT"/>
        </w:rPr>
      </w:pPr>
    </w:p>
    <w:p w14:paraId="1059476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4C142084" w14:textId="77777777" w:rsidR="00AF04F9" w:rsidRDefault="00AF04F9" w:rsidP="00AF04F9">
      <w:pPr>
        <w:spacing w:after="0" w:line="240" w:lineRule="auto"/>
        <w:rPr>
          <w:rFonts w:ascii="Times New Roman" w:eastAsia="Times New Roman" w:hAnsi="Times New Roman" w:cs="Times New Roman"/>
          <w:lang w:val="lt-LT" w:eastAsia="lt-LT"/>
        </w:rPr>
      </w:pPr>
    </w:p>
    <w:p w14:paraId="3B303E59" w14:textId="77777777" w:rsidR="00A00217" w:rsidRDefault="00A00217"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44D4A05E"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Serija</w:t>
      </w:r>
    </w:p>
    <w:p w14:paraId="2C190D4B" w14:textId="77777777" w:rsidR="00AF04F9" w:rsidRDefault="00AF04F9" w:rsidP="00AF04F9">
      <w:pPr>
        <w:spacing w:after="0" w:line="240" w:lineRule="auto"/>
        <w:rPr>
          <w:rFonts w:ascii="Times New Roman" w:eastAsia="Times New Roman" w:hAnsi="Times New Roman" w:cs="Times New Roman"/>
          <w:lang w:val="lt-LT" w:eastAsia="lt-LT"/>
        </w:rPr>
      </w:pPr>
    </w:p>
    <w:p w14:paraId="581FB33D" w14:textId="77777777" w:rsidR="00AF04F9" w:rsidRDefault="00AF04F9" w:rsidP="00AF04F9">
      <w:pPr>
        <w:spacing w:after="0" w:line="240" w:lineRule="auto"/>
        <w:rPr>
          <w:rFonts w:ascii="Times New Roman" w:eastAsia="Times New Roman" w:hAnsi="Times New Roman" w:cs="Times New Roman"/>
          <w:lang w:val="lt-LT" w:eastAsia="lt-LT"/>
        </w:rPr>
      </w:pPr>
    </w:p>
    <w:p w14:paraId="532BFF7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59F3EC3E" w14:textId="77777777" w:rsidR="00AF04F9" w:rsidRDefault="00AF04F9" w:rsidP="00AF04F9">
      <w:pPr>
        <w:spacing w:after="0" w:line="240" w:lineRule="auto"/>
        <w:rPr>
          <w:rFonts w:ascii="Times New Roman" w:eastAsia="Times New Roman" w:hAnsi="Times New Roman" w:cs="Times New Roman"/>
          <w:lang w:val="lt-LT" w:eastAsia="lt-LT"/>
        </w:rPr>
      </w:pPr>
    </w:p>
    <w:p w14:paraId="7DBADDF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04E22599" w14:textId="77777777" w:rsidR="00AF04F9" w:rsidRDefault="00AF04F9" w:rsidP="00AF04F9">
      <w:pPr>
        <w:spacing w:after="0" w:line="240" w:lineRule="auto"/>
        <w:rPr>
          <w:rFonts w:ascii="Times New Roman" w:eastAsia="Times New Roman" w:hAnsi="Times New Roman" w:cs="Times New Roman"/>
          <w:highlight w:val="yellow"/>
          <w:lang w:val="lt-LT" w:eastAsia="lt-LT"/>
        </w:rPr>
      </w:pPr>
    </w:p>
    <w:p w14:paraId="72C9228A" w14:textId="77777777" w:rsidR="00AF04F9" w:rsidRDefault="00AF04F9" w:rsidP="00AF04F9">
      <w:pPr>
        <w:spacing w:after="0" w:line="240" w:lineRule="auto"/>
        <w:rPr>
          <w:rFonts w:ascii="Times New Roman" w:eastAsia="Times New Roman" w:hAnsi="Times New Roman" w:cs="Times New Roman"/>
          <w:lang w:val="lt-LT" w:eastAsia="lt-LT"/>
        </w:rPr>
      </w:pPr>
    </w:p>
    <w:p w14:paraId="293EFEA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70BCCDBF" w14:textId="77777777" w:rsidR="00AF04F9" w:rsidRDefault="00AF04F9" w:rsidP="00AF04F9">
      <w:pPr>
        <w:spacing w:after="0" w:line="240" w:lineRule="auto"/>
        <w:rPr>
          <w:rFonts w:ascii="Times New Roman" w:eastAsia="Times New Roman" w:hAnsi="Times New Roman" w:cs="Times New Roman"/>
          <w:lang w:val="lt-LT" w:eastAsia="lt-LT"/>
        </w:rPr>
      </w:pPr>
    </w:p>
    <w:p w14:paraId="162DFA3F" w14:textId="77777777" w:rsidR="00AF04F9" w:rsidRDefault="00AF04F9" w:rsidP="00AF04F9">
      <w:pPr>
        <w:spacing w:after="0" w:line="240" w:lineRule="auto"/>
        <w:rPr>
          <w:rFonts w:ascii="Times New Roman" w:eastAsia="Times New Roman" w:hAnsi="Times New Roman" w:cs="Times New Roman"/>
          <w:lang w:val="lt-LT" w:eastAsia="lt-LT"/>
        </w:rPr>
      </w:pPr>
    </w:p>
    <w:p w14:paraId="7CE5FF0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1E769075" w14:textId="77777777" w:rsidR="00AF04F9" w:rsidRDefault="00AF04F9" w:rsidP="00AF04F9">
      <w:pPr>
        <w:spacing w:after="0" w:line="240" w:lineRule="auto"/>
        <w:rPr>
          <w:rFonts w:ascii="Times New Roman" w:eastAsia="Times New Roman" w:hAnsi="Times New Roman" w:cs="Times New Roman"/>
          <w:lang w:val="lt-LT" w:eastAsia="lt-LT"/>
        </w:rPr>
      </w:pPr>
    </w:p>
    <w:p w14:paraId="4590A05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w:t>
      </w:r>
    </w:p>
    <w:p w14:paraId="5864CAAD" w14:textId="77777777" w:rsidR="00AF04F9" w:rsidRDefault="00AF04F9" w:rsidP="00AF04F9">
      <w:pPr>
        <w:spacing w:after="0" w:line="240" w:lineRule="auto"/>
        <w:rPr>
          <w:rFonts w:ascii="Times New Roman" w:eastAsia="Times New Roman" w:hAnsi="Times New Roman" w:cs="Times New Roman"/>
          <w:lang w:val="lt-LT" w:eastAsia="lt-LT"/>
        </w:rPr>
      </w:pPr>
    </w:p>
    <w:p w14:paraId="2DC04636" w14:textId="77777777" w:rsidR="00755218" w:rsidRDefault="00755218" w:rsidP="00AF04F9">
      <w:pPr>
        <w:spacing w:after="0" w:line="240" w:lineRule="auto"/>
        <w:rPr>
          <w:rFonts w:ascii="Times New Roman" w:eastAsia="Times New Roman" w:hAnsi="Times New Roman" w:cs="Times New Roman"/>
          <w:lang w:val="lt-LT" w:eastAsia="lt-LT"/>
        </w:rPr>
      </w:pPr>
    </w:p>
    <w:p w14:paraId="445246A8" w14:textId="77777777" w:rsidR="00756851" w:rsidRPr="00756851" w:rsidRDefault="00756851" w:rsidP="0075685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236D67FC"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373AF6EE" w14:textId="37362464" w:rsidR="00756851" w:rsidRPr="00756851" w:rsidRDefault="00756851" w:rsidP="0075685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D91525">
        <w:rPr>
          <w:rFonts w:ascii="Times New Roman" w:hAnsi="Times New Roman"/>
          <w:highlight w:val="lightGray"/>
          <w:lang w:val="lt-LT"/>
        </w:rPr>
        <w:lastRenderedPageBreak/>
        <w:t>2D brūkšninis kodas su nurodytu unikaliu identifikatoriumi</w:t>
      </w:r>
      <w:r w:rsidRPr="00972B74">
        <w:rPr>
          <w:rFonts w:ascii="Times New Roman" w:eastAsia="Times New Roman" w:hAnsi="Times New Roman" w:cs="Times New Roman"/>
          <w:noProof/>
          <w:szCs w:val="20"/>
          <w:highlight w:val="lightGray"/>
          <w:lang w:val="lt-LT" w:eastAsia="lt-LT" w:bidi="lt-LT"/>
        </w:rPr>
        <w:t>.</w:t>
      </w:r>
    </w:p>
    <w:p w14:paraId="6C1FCDC4"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1B25D915"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1605BE4B" w14:textId="77777777" w:rsidR="00756851" w:rsidRPr="00756851" w:rsidRDefault="00756851" w:rsidP="00756851">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0"/>
        </w:tabs>
        <w:spacing w:after="0" w:line="240" w:lineRule="auto"/>
        <w:ind w:hanging="720"/>
        <w:outlineLvl w:val="0"/>
        <w:rPr>
          <w:rFonts w:ascii="Times New Roman" w:eastAsia="Times New Roman" w:hAnsi="Times New Roman" w:cs="Times New Roman"/>
          <w:i/>
          <w:noProof/>
          <w:szCs w:val="20"/>
          <w:lang w:val="lt-LT" w:eastAsia="lt-LT" w:bidi="lt-LT"/>
        </w:rPr>
      </w:pPr>
      <w:r w:rsidRPr="00756851">
        <w:rPr>
          <w:rFonts w:ascii="Times New Roman" w:eastAsia="Times New Roman" w:hAnsi="Times New Roman" w:cs="Times New Roman"/>
          <w:b/>
          <w:noProof/>
          <w:szCs w:val="20"/>
          <w:lang w:val="lt-LT" w:eastAsia="lt-LT" w:bidi="lt-LT"/>
        </w:rPr>
        <w:t>UNIKALUS IDENTIFIKATORIUS – ŽMONĖMS SUPRANTAMI DUOMENYS</w:t>
      </w:r>
    </w:p>
    <w:p w14:paraId="7561F78B"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4A628775" w14:textId="4557B64B" w:rsidR="00756851" w:rsidRPr="00756851" w:rsidRDefault="00756851"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40F36600" w14:textId="50F922F4"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549CE750" w14:textId="308A5F9C"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2262D5AF" w14:textId="77777777" w:rsidR="00755218" w:rsidRDefault="00755218" w:rsidP="00AF04F9">
      <w:pPr>
        <w:spacing w:after="0" w:line="240" w:lineRule="auto"/>
        <w:rPr>
          <w:rFonts w:ascii="Times New Roman" w:eastAsia="Times New Roman" w:hAnsi="Times New Roman" w:cs="Times New Roman"/>
          <w:lang w:val="lt-LT" w:eastAsia="lt-LT"/>
        </w:rPr>
      </w:pPr>
    </w:p>
    <w:p w14:paraId="44AC6A7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57C896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LIZDINIŲ PLOKŠTELIŲ ARBA DVISLUOKSNIŲ JUOSTELIŲ</w:t>
      </w:r>
    </w:p>
    <w:p w14:paraId="35AF32A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1D36A6B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Lizdinės plokštelės</w:t>
      </w:r>
    </w:p>
    <w:p w14:paraId="54A61B29" w14:textId="77777777" w:rsidR="00AF04F9" w:rsidRDefault="00AF04F9" w:rsidP="00AF04F9">
      <w:pPr>
        <w:spacing w:after="0" w:line="240" w:lineRule="auto"/>
        <w:rPr>
          <w:rFonts w:ascii="Times New Roman" w:eastAsia="Times New Roman" w:hAnsi="Times New Roman" w:cs="Times New Roman"/>
          <w:lang w:val="lt-LT" w:eastAsia="lt-LT"/>
        </w:rPr>
      </w:pPr>
    </w:p>
    <w:p w14:paraId="036CD096" w14:textId="77777777" w:rsidR="00AF04F9" w:rsidRDefault="00AF04F9" w:rsidP="00AF04F9">
      <w:pPr>
        <w:spacing w:after="0" w:line="240" w:lineRule="auto"/>
        <w:rPr>
          <w:rFonts w:ascii="Times New Roman" w:eastAsia="Times New Roman" w:hAnsi="Times New Roman" w:cs="Times New Roman"/>
          <w:lang w:val="lt-LT" w:eastAsia="lt-LT"/>
        </w:rPr>
      </w:pPr>
    </w:p>
    <w:p w14:paraId="008AB20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63DD9954" w14:textId="77777777" w:rsidR="00AF04F9" w:rsidRDefault="00AF04F9" w:rsidP="00AF04F9">
      <w:pPr>
        <w:spacing w:after="0" w:line="240" w:lineRule="auto"/>
        <w:rPr>
          <w:rFonts w:ascii="Times New Roman" w:eastAsia="Times New Roman" w:hAnsi="Times New Roman" w:cs="Times New Roman"/>
          <w:lang w:val="lt-LT" w:eastAsia="lt-LT"/>
        </w:rPr>
      </w:pPr>
    </w:p>
    <w:p w14:paraId="475007FA"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w:t>
      </w:r>
      <w:r w:rsidRPr="00D91525">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644EECA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42DA36B6" w14:textId="77777777" w:rsidR="00AF04F9" w:rsidRDefault="00AF04F9" w:rsidP="00AF04F9">
      <w:pPr>
        <w:spacing w:after="0" w:line="240" w:lineRule="auto"/>
        <w:rPr>
          <w:rFonts w:ascii="Times New Roman" w:eastAsia="Times New Roman" w:hAnsi="Times New Roman" w:cs="Times New Roman"/>
          <w:lang w:val="lt-LT" w:eastAsia="lt-LT"/>
        </w:rPr>
      </w:pPr>
    </w:p>
    <w:p w14:paraId="4871AEBF" w14:textId="77777777" w:rsidR="00AF04F9" w:rsidRDefault="00AF04F9" w:rsidP="00AF04F9">
      <w:pPr>
        <w:spacing w:after="0" w:line="240" w:lineRule="auto"/>
        <w:rPr>
          <w:rFonts w:ascii="Times New Roman" w:eastAsia="Times New Roman" w:hAnsi="Times New Roman" w:cs="Times New Roman"/>
          <w:lang w:val="lt-LT" w:eastAsia="lt-LT"/>
        </w:rPr>
      </w:pPr>
    </w:p>
    <w:p w14:paraId="4C49ABE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REGISTRUOTOJO PAVADINIMAS</w:t>
      </w:r>
    </w:p>
    <w:p w14:paraId="41559B6F" w14:textId="77777777" w:rsidR="00AF04F9" w:rsidRDefault="00AF04F9" w:rsidP="00AF04F9">
      <w:pPr>
        <w:spacing w:after="0" w:line="240" w:lineRule="auto"/>
        <w:rPr>
          <w:rFonts w:ascii="Times New Roman" w:eastAsia="Times New Roman" w:hAnsi="Times New Roman" w:cs="Times New Roman"/>
          <w:lang w:val="lt-LT" w:eastAsia="lt-LT"/>
        </w:rPr>
      </w:pPr>
    </w:p>
    <w:p w14:paraId="0C38C03A"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78332ECF" w14:textId="77777777" w:rsidR="00AF04F9" w:rsidRDefault="00AF04F9" w:rsidP="00AF04F9">
      <w:pPr>
        <w:spacing w:after="0" w:line="240" w:lineRule="auto"/>
        <w:rPr>
          <w:rFonts w:ascii="Times New Roman" w:eastAsia="Times New Roman" w:hAnsi="Times New Roman" w:cs="Times New Roman"/>
          <w:lang w:val="lt-LT" w:eastAsia="lt-LT"/>
        </w:rPr>
      </w:pPr>
    </w:p>
    <w:p w14:paraId="5E97AED0" w14:textId="77777777" w:rsidR="00AF04F9" w:rsidRDefault="00AF04F9" w:rsidP="00AF04F9">
      <w:pPr>
        <w:spacing w:after="0" w:line="240" w:lineRule="auto"/>
        <w:rPr>
          <w:rFonts w:ascii="Times New Roman" w:eastAsia="Times New Roman" w:hAnsi="Times New Roman" w:cs="Times New Roman"/>
          <w:lang w:val="lt-LT" w:eastAsia="lt-LT"/>
        </w:rPr>
      </w:pPr>
    </w:p>
    <w:p w14:paraId="7C1A45E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16F81DFD" w14:textId="77777777" w:rsidR="00AF04F9" w:rsidRDefault="00AF04F9" w:rsidP="00AF04F9">
      <w:pPr>
        <w:spacing w:after="0" w:line="240" w:lineRule="auto"/>
        <w:rPr>
          <w:rFonts w:ascii="Times New Roman" w:eastAsia="Times New Roman" w:hAnsi="Times New Roman" w:cs="Times New Roman"/>
          <w:lang w:val="lt-LT" w:eastAsia="lt-LT"/>
        </w:rPr>
      </w:pPr>
    </w:p>
    <w:p w14:paraId="47A32496"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EXP</w:t>
      </w:r>
      <w:r>
        <w:rPr>
          <w:rFonts w:ascii="Times New Roman" w:eastAsia="Times New Roman" w:hAnsi="Times New Roman" w:cs="Times New Roman"/>
          <w:lang w:val="lt-LT" w:eastAsia="lt-LT"/>
        </w:rPr>
        <w:t xml:space="preserve"> {mm</w:t>
      </w:r>
      <w:r w:rsidR="005C6DC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58BF78BD" w14:textId="77777777" w:rsidR="00AF04F9" w:rsidRDefault="00AF04F9" w:rsidP="00AF04F9">
      <w:pPr>
        <w:spacing w:after="0" w:line="240" w:lineRule="auto"/>
        <w:rPr>
          <w:rFonts w:ascii="Times New Roman" w:eastAsia="Times New Roman" w:hAnsi="Times New Roman" w:cs="Times New Roman"/>
          <w:lang w:val="lt-LT" w:eastAsia="lt-LT"/>
        </w:rPr>
      </w:pPr>
    </w:p>
    <w:p w14:paraId="4487DA3A" w14:textId="77777777" w:rsidR="00AF04F9" w:rsidRDefault="00AF04F9" w:rsidP="00AF04F9">
      <w:pPr>
        <w:spacing w:after="0" w:line="240" w:lineRule="auto"/>
        <w:rPr>
          <w:rFonts w:ascii="Times New Roman" w:eastAsia="Times New Roman" w:hAnsi="Times New Roman" w:cs="Times New Roman"/>
          <w:lang w:val="lt-LT" w:eastAsia="lt-LT"/>
        </w:rPr>
      </w:pPr>
    </w:p>
    <w:p w14:paraId="2ACBCEA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67C449AA" w14:textId="77777777" w:rsidR="00AF04F9" w:rsidRDefault="00AF04F9" w:rsidP="00AF04F9">
      <w:pPr>
        <w:spacing w:after="0" w:line="240" w:lineRule="auto"/>
        <w:rPr>
          <w:rFonts w:ascii="Times New Roman" w:eastAsia="Times New Roman" w:hAnsi="Times New Roman" w:cs="Times New Roman"/>
          <w:lang w:val="lt-LT" w:eastAsia="lt-LT"/>
        </w:rPr>
      </w:pPr>
    </w:p>
    <w:p w14:paraId="704AECE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sidRPr="00D91525">
        <w:rPr>
          <w:rFonts w:ascii="Times New Roman" w:hAnsi="Times New Roman"/>
          <w:highlight w:val="lightGray"/>
          <w:lang w:val="lt-LT"/>
        </w:rPr>
        <w:t>Lot</w:t>
      </w:r>
      <w:proofErr w:type="spellEnd"/>
    </w:p>
    <w:p w14:paraId="056F3436" w14:textId="77777777" w:rsidR="00AF04F9" w:rsidRDefault="00AF04F9" w:rsidP="00AF04F9">
      <w:pPr>
        <w:spacing w:after="0" w:line="240" w:lineRule="auto"/>
        <w:rPr>
          <w:rFonts w:ascii="Times New Roman" w:eastAsia="Times New Roman" w:hAnsi="Times New Roman" w:cs="Times New Roman"/>
          <w:lang w:val="lt-LT" w:eastAsia="lt-LT"/>
        </w:rPr>
      </w:pPr>
    </w:p>
    <w:p w14:paraId="1632AA73" w14:textId="77777777" w:rsidR="00AF04F9" w:rsidRDefault="00AF04F9" w:rsidP="00AF04F9">
      <w:pPr>
        <w:spacing w:after="0" w:line="240" w:lineRule="auto"/>
        <w:rPr>
          <w:rFonts w:ascii="Times New Roman" w:eastAsia="Times New Roman" w:hAnsi="Times New Roman" w:cs="Times New Roman"/>
          <w:lang w:val="lt-LT" w:eastAsia="lt-LT"/>
        </w:rPr>
      </w:pPr>
    </w:p>
    <w:p w14:paraId="30C1C56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KITA</w:t>
      </w:r>
    </w:p>
    <w:p w14:paraId="14BF1980" w14:textId="77777777" w:rsidR="00AF04F9" w:rsidRDefault="00AF04F9" w:rsidP="00AF04F9">
      <w:pPr>
        <w:spacing w:after="0" w:line="240" w:lineRule="auto"/>
        <w:rPr>
          <w:rFonts w:ascii="Times New Roman" w:eastAsia="Times New Roman" w:hAnsi="Times New Roman" w:cs="Times New Roman"/>
          <w:lang w:val="lt-LT" w:eastAsia="lt-LT"/>
        </w:rPr>
      </w:pPr>
    </w:p>
    <w:p w14:paraId="0241FA8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p>
    <w:p w14:paraId="3833C06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34697A0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4D7B2F0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Kartono dėžutė lizdinėms plokštelėms</w:t>
      </w:r>
    </w:p>
    <w:p w14:paraId="09C78971" w14:textId="77777777" w:rsidR="00AF04F9" w:rsidRDefault="00AF04F9" w:rsidP="00AF04F9">
      <w:pPr>
        <w:spacing w:after="0" w:line="240" w:lineRule="auto"/>
        <w:rPr>
          <w:rFonts w:ascii="Times New Roman" w:eastAsia="Times New Roman" w:hAnsi="Times New Roman" w:cs="Times New Roman"/>
          <w:lang w:val="lt-LT" w:eastAsia="lt-LT"/>
        </w:rPr>
      </w:pPr>
    </w:p>
    <w:p w14:paraId="46F0777C" w14:textId="77777777" w:rsidR="00AF04F9" w:rsidRDefault="00AF04F9" w:rsidP="00AF04F9">
      <w:pPr>
        <w:spacing w:after="0" w:line="240" w:lineRule="auto"/>
        <w:rPr>
          <w:rFonts w:ascii="Times New Roman" w:eastAsia="Times New Roman" w:hAnsi="Times New Roman" w:cs="Times New Roman"/>
          <w:lang w:val="lt-LT" w:eastAsia="lt-LT"/>
        </w:rPr>
      </w:pPr>
    </w:p>
    <w:p w14:paraId="1224BC2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26539B95" w14:textId="77777777" w:rsidR="00AF04F9" w:rsidRDefault="00AF04F9" w:rsidP="00AF04F9">
      <w:pPr>
        <w:spacing w:after="0" w:line="240" w:lineRule="auto"/>
        <w:rPr>
          <w:rFonts w:ascii="Times New Roman" w:eastAsia="Times New Roman" w:hAnsi="Times New Roman" w:cs="Times New Roman"/>
          <w:lang w:val="lt-LT" w:eastAsia="lt-LT"/>
        </w:rPr>
      </w:pPr>
    </w:p>
    <w:p w14:paraId="7084746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2473568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77CA9C0E" w14:textId="77777777" w:rsidR="00AF04F9" w:rsidRDefault="00AF04F9" w:rsidP="00AF04F9">
      <w:pPr>
        <w:spacing w:after="0" w:line="240" w:lineRule="auto"/>
        <w:rPr>
          <w:rFonts w:ascii="Times New Roman" w:eastAsia="Times New Roman" w:hAnsi="Times New Roman" w:cs="Times New Roman"/>
          <w:lang w:val="lt-LT" w:eastAsia="lt-LT"/>
        </w:rPr>
      </w:pPr>
    </w:p>
    <w:p w14:paraId="32D1B554" w14:textId="77777777" w:rsidR="00AF04F9" w:rsidRDefault="00AF04F9" w:rsidP="00AF04F9">
      <w:pPr>
        <w:spacing w:after="0" w:line="240" w:lineRule="auto"/>
        <w:rPr>
          <w:rFonts w:ascii="Times New Roman" w:eastAsia="Times New Roman" w:hAnsi="Times New Roman" w:cs="Times New Roman"/>
          <w:lang w:val="lt-LT" w:eastAsia="lt-LT"/>
        </w:rPr>
      </w:pPr>
    </w:p>
    <w:p w14:paraId="3226354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7ED5BB01" w14:textId="77777777" w:rsidR="00AF04F9" w:rsidRDefault="00AF04F9" w:rsidP="00AF04F9">
      <w:pPr>
        <w:spacing w:after="0" w:line="240" w:lineRule="auto"/>
        <w:rPr>
          <w:rFonts w:ascii="Times New Roman" w:eastAsia="Times New Roman" w:hAnsi="Times New Roman" w:cs="Times New Roman"/>
          <w:lang w:val="lt-LT" w:eastAsia="lt-LT"/>
        </w:rPr>
      </w:pPr>
    </w:p>
    <w:p w14:paraId="6873FEA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44FC94FF" w14:textId="77777777" w:rsidR="00AF04F9" w:rsidRDefault="00AF04F9" w:rsidP="00AF04F9">
      <w:pPr>
        <w:spacing w:after="0" w:line="240" w:lineRule="auto"/>
        <w:rPr>
          <w:rFonts w:ascii="Times New Roman" w:eastAsia="Times New Roman" w:hAnsi="Times New Roman" w:cs="Times New Roman"/>
          <w:lang w:val="lt-LT" w:eastAsia="lt-LT"/>
        </w:rPr>
      </w:pPr>
    </w:p>
    <w:p w14:paraId="28ECD60D" w14:textId="77777777" w:rsidR="00AF04F9" w:rsidRDefault="00AF04F9" w:rsidP="00AF04F9">
      <w:pPr>
        <w:spacing w:after="0" w:line="240" w:lineRule="auto"/>
        <w:rPr>
          <w:rFonts w:ascii="Times New Roman" w:eastAsia="Times New Roman" w:hAnsi="Times New Roman" w:cs="Times New Roman"/>
          <w:lang w:val="lt-LT" w:eastAsia="lt-LT"/>
        </w:rPr>
      </w:pPr>
    </w:p>
    <w:p w14:paraId="20DC7B4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4572225E" w14:textId="77777777" w:rsidR="00AF04F9" w:rsidRDefault="00AF04F9" w:rsidP="00AF04F9">
      <w:pPr>
        <w:spacing w:after="0" w:line="240" w:lineRule="auto"/>
        <w:rPr>
          <w:rFonts w:ascii="Times New Roman" w:eastAsia="Times New Roman" w:hAnsi="Times New Roman" w:cs="Times New Roman"/>
          <w:lang w:val="lt-LT" w:eastAsia="lt-LT"/>
        </w:rPr>
      </w:pPr>
    </w:p>
    <w:p w14:paraId="469D463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1A9C870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01F5BEFD" w14:textId="77777777" w:rsidR="00AF04F9" w:rsidRDefault="00AF04F9" w:rsidP="00AF04F9">
      <w:pPr>
        <w:spacing w:after="0" w:line="240" w:lineRule="auto"/>
        <w:rPr>
          <w:rFonts w:ascii="Times New Roman" w:eastAsia="Times New Roman" w:hAnsi="Times New Roman" w:cs="Times New Roman"/>
          <w:lang w:val="lt-LT" w:eastAsia="lt-LT"/>
        </w:rPr>
      </w:pPr>
    </w:p>
    <w:p w14:paraId="4BACAB67" w14:textId="77777777" w:rsidR="00AF04F9" w:rsidRDefault="00AF04F9" w:rsidP="00AF04F9">
      <w:pPr>
        <w:spacing w:after="0" w:line="240" w:lineRule="auto"/>
        <w:rPr>
          <w:rFonts w:ascii="Times New Roman" w:eastAsia="Times New Roman" w:hAnsi="Times New Roman" w:cs="Times New Roman"/>
          <w:lang w:val="lt-LT" w:eastAsia="lt-LT"/>
        </w:rPr>
      </w:pPr>
    </w:p>
    <w:p w14:paraId="3A3870C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224C45E9" w14:textId="77777777" w:rsidR="00AF04F9" w:rsidRDefault="00AF04F9" w:rsidP="00AF04F9">
      <w:pPr>
        <w:spacing w:after="0" w:line="240" w:lineRule="auto"/>
        <w:rPr>
          <w:rFonts w:ascii="Times New Roman" w:eastAsia="Times New Roman" w:hAnsi="Times New Roman" w:cs="Times New Roman"/>
          <w:lang w:val="lt-LT" w:eastAsia="lt-LT"/>
        </w:rPr>
      </w:pPr>
    </w:p>
    <w:p w14:paraId="6322C28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E032E2">
        <w:rPr>
          <w:rFonts w:ascii="Times New Roman" w:eastAsia="Times New Roman" w:hAnsi="Times New Roman" w:cs="Times New Roman"/>
          <w:lang w:val="lt-LT" w:eastAsia="lt-LT"/>
        </w:rPr>
        <w:t> </w:t>
      </w:r>
      <w:r w:rsidRPr="00D91525">
        <w:rPr>
          <w:rFonts w:ascii="Times New Roman" w:hAnsi="Times New Roman"/>
          <w:highlight w:val="lightGray"/>
          <w:lang w:val="lt-LT"/>
        </w:rPr>
        <w:t>skrandyje neirios kietosios</w:t>
      </w:r>
      <w:r>
        <w:rPr>
          <w:rFonts w:ascii="Times New Roman" w:eastAsia="Times New Roman" w:hAnsi="Times New Roman" w:cs="Times New Roman"/>
          <w:lang w:val="lt-LT" w:eastAsia="lt-LT"/>
        </w:rPr>
        <w:t xml:space="preserve"> kapsulės</w:t>
      </w:r>
    </w:p>
    <w:p w14:paraId="478D8870"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14</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1BB810E6"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15</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7F6D03B8"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28</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1434A494"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30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29A899F"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3D9E7A05"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56</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03BBE2D1"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60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59F92CF6"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73ECCAF"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98</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4F3F1DF4"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36D0550"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140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871A893"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280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w:t>
      </w:r>
      <w:r w:rsidR="00E032E2" w:rsidRPr="00D91525">
        <w:rPr>
          <w:rFonts w:ascii="Times New Roman" w:hAnsi="Times New Roman"/>
          <w:highlight w:val="lightGray"/>
          <w:lang w:val="lt-LT"/>
        </w:rPr>
        <w:t xml:space="preserve"> </w:t>
      </w:r>
      <w:r w:rsidRPr="00D91525">
        <w:rPr>
          <w:rFonts w:ascii="Times New Roman" w:hAnsi="Times New Roman"/>
          <w:highlight w:val="lightGray"/>
          <w:lang w:val="lt-LT"/>
        </w:rPr>
        <w:t>kietųjų kapsulių</w:t>
      </w:r>
    </w:p>
    <w:p w14:paraId="4B5CF96D"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8D9A543" w14:textId="77777777" w:rsidR="00AF04F9" w:rsidRDefault="00AF04F9" w:rsidP="00AF04F9">
      <w:pPr>
        <w:spacing w:after="0" w:line="240" w:lineRule="auto"/>
        <w:rPr>
          <w:rFonts w:ascii="Times New Roman" w:eastAsia="Times New Roman" w:hAnsi="Times New Roman" w:cs="Times New Roman"/>
          <w:lang w:val="lt-LT" w:eastAsia="lt-LT"/>
        </w:rPr>
      </w:pPr>
    </w:p>
    <w:p w14:paraId="60A5CCEF" w14:textId="77777777" w:rsidR="00AF04F9" w:rsidRDefault="00AF04F9" w:rsidP="00AF04F9">
      <w:pPr>
        <w:spacing w:after="0" w:line="240" w:lineRule="auto"/>
        <w:rPr>
          <w:rFonts w:ascii="Times New Roman" w:eastAsia="Times New Roman" w:hAnsi="Times New Roman" w:cs="Times New Roman"/>
          <w:lang w:val="lt-LT" w:eastAsia="lt-LT"/>
        </w:rPr>
      </w:pPr>
    </w:p>
    <w:p w14:paraId="53B3E59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377C6405" w14:textId="77777777" w:rsidR="00AF04F9" w:rsidRDefault="00AF04F9" w:rsidP="00AF04F9">
      <w:pPr>
        <w:spacing w:after="0" w:line="240" w:lineRule="auto"/>
        <w:rPr>
          <w:rFonts w:ascii="Times New Roman" w:eastAsia="Times New Roman" w:hAnsi="Times New Roman" w:cs="Times New Roman"/>
          <w:lang w:val="lt-LT" w:eastAsia="lt-LT"/>
        </w:rPr>
      </w:pPr>
    </w:p>
    <w:p w14:paraId="3A15DF3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742050A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16C358E3" w14:textId="77777777" w:rsidR="00AF04F9" w:rsidRDefault="00AF04F9" w:rsidP="00AF04F9">
      <w:pPr>
        <w:spacing w:after="0" w:line="240" w:lineRule="auto"/>
        <w:rPr>
          <w:rFonts w:ascii="Times New Roman" w:eastAsia="Times New Roman" w:hAnsi="Times New Roman" w:cs="Times New Roman"/>
          <w:lang w:val="lt-LT" w:eastAsia="lt-LT"/>
        </w:rPr>
      </w:pPr>
    </w:p>
    <w:p w14:paraId="5F35A8BF" w14:textId="77777777" w:rsidR="00AF04F9" w:rsidRDefault="00AF04F9" w:rsidP="00AF04F9">
      <w:pPr>
        <w:spacing w:after="0" w:line="240" w:lineRule="auto"/>
        <w:rPr>
          <w:rFonts w:ascii="Times New Roman" w:eastAsia="Times New Roman" w:hAnsi="Times New Roman" w:cs="Times New Roman"/>
          <w:lang w:val="lt-LT" w:eastAsia="lt-LT"/>
        </w:rPr>
      </w:pPr>
    </w:p>
    <w:p w14:paraId="28978EA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5947E897" w14:textId="77777777" w:rsidR="00AF04F9" w:rsidRDefault="00AF04F9" w:rsidP="00AF04F9">
      <w:pPr>
        <w:spacing w:after="0" w:line="240" w:lineRule="auto"/>
        <w:rPr>
          <w:rFonts w:ascii="Times New Roman" w:eastAsia="Times New Roman" w:hAnsi="Times New Roman" w:cs="Times New Roman"/>
          <w:lang w:val="lt-LT" w:eastAsia="lt-LT"/>
        </w:rPr>
      </w:pPr>
    </w:p>
    <w:p w14:paraId="36B2DFD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07422608" w14:textId="77777777" w:rsidR="00AF04F9" w:rsidRDefault="00AF04F9" w:rsidP="00AF04F9">
      <w:pPr>
        <w:spacing w:after="0" w:line="240" w:lineRule="auto"/>
        <w:rPr>
          <w:rFonts w:ascii="Times New Roman" w:eastAsia="Times New Roman" w:hAnsi="Times New Roman" w:cs="Times New Roman"/>
          <w:lang w:val="lt-LT" w:eastAsia="lt-LT"/>
        </w:rPr>
      </w:pPr>
    </w:p>
    <w:p w14:paraId="0FB9BC1A" w14:textId="77777777" w:rsidR="00AF04F9" w:rsidRDefault="00AF04F9" w:rsidP="00AF04F9">
      <w:pPr>
        <w:spacing w:after="0" w:line="240" w:lineRule="auto"/>
        <w:rPr>
          <w:rFonts w:ascii="Times New Roman" w:eastAsia="Times New Roman" w:hAnsi="Times New Roman" w:cs="Times New Roman"/>
          <w:lang w:val="lt-LT" w:eastAsia="lt-LT"/>
        </w:rPr>
      </w:pPr>
    </w:p>
    <w:p w14:paraId="6371F7F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2642228F" w14:textId="77777777" w:rsidR="00AF04F9" w:rsidRDefault="00AF04F9" w:rsidP="00AF04F9">
      <w:pPr>
        <w:spacing w:after="0" w:line="240" w:lineRule="auto"/>
        <w:rPr>
          <w:rFonts w:ascii="Times New Roman" w:eastAsia="Times New Roman" w:hAnsi="Times New Roman" w:cs="Times New Roman"/>
          <w:lang w:val="lt-LT" w:eastAsia="lt-LT"/>
        </w:rPr>
      </w:pPr>
    </w:p>
    <w:p w14:paraId="52349666" w14:textId="77777777" w:rsidR="00AF04F9" w:rsidRDefault="00AF04F9" w:rsidP="00AF04F9">
      <w:pPr>
        <w:spacing w:after="0" w:line="240" w:lineRule="auto"/>
        <w:rPr>
          <w:rFonts w:ascii="Times New Roman" w:eastAsia="Times New Roman" w:hAnsi="Times New Roman" w:cs="Times New Roman"/>
          <w:lang w:val="lt-LT" w:eastAsia="lt-LT"/>
        </w:rPr>
      </w:pPr>
    </w:p>
    <w:p w14:paraId="467AA7B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8.</w:t>
      </w:r>
      <w:r>
        <w:rPr>
          <w:rFonts w:ascii="Times New Roman" w:eastAsia="Times New Roman" w:hAnsi="Times New Roman" w:cs="Times New Roman"/>
          <w:b/>
          <w:lang w:val="lt-LT" w:eastAsia="lt-LT"/>
        </w:rPr>
        <w:tab/>
        <w:t>TINKAMUMO LAIKAS</w:t>
      </w:r>
    </w:p>
    <w:p w14:paraId="6A80D718" w14:textId="77777777" w:rsidR="00AF04F9" w:rsidRDefault="00AF04F9" w:rsidP="00AF04F9">
      <w:pPr>
        <w:spacing w:after="0" w:line="240" w:lineRule="auto"/>
        <w:rPr>
          <w:rFonts w:ascii="Times New Roman" w:eastAsia="Times New Roman" w:hAnsi="Times New Roman" w:cs="Times New Roman"/>
          <w:lang w:val="lt-LT" w:eastAsia="lt-LT"/>
        </w:rPr>
      </w:pPr>
    </w:p>
    <w:p w14:paraId="6BC895B9"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0924CA87"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6DC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637A5B4E" w14:textId="77777777" w:rsidR="00AF04F9" w:rsidRDefault="00AF04F9" w:rsidP="00AF04F9">
      <w:pPr>
        <w:spacing w:after="0" w:line="240" w:lineRule="auto"/>
        <w:rPr>
          <w:rFonts w:ascii="Times New Roman" w:eastAsia="Times New Roman" w:hAnsi="Times New Roman" w:cs="Times New Roman"/>
          <w:lang w:val="lt-LT" w:eastAsia="lt-LT"/>
        </w:rPr>
      </w:pPr>
    </w:p>
    <w:p w14:paraId="680DBD5D" w14:textId="77777777" w:rsidR="00AF04F9" w:rsidRDefault="00AF04F9" w:rsidP="00AF04F9">
      <w:pPr>
        <w:spacing w:after="0" w:line="240" w:lineRule="auto"/>
        <w:rPr>
          <w:rFonts w:ascii="Times New Roman" w:eastAsia="Times New Roman" w:hAnsi="Times New Roman" w:cs="Times New Roman"/>
          <w:lang w:val="lt-LT" w:eastAsia="lt-LT"/>
        </w:rPr>
      </w:pPr>
    </w:p>
    <w:p w14:paraId="7226868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4B04D365" w14:textId="77777777" w:rsidR="00AF04F9" w:rsidRDefault="00AF04F9" w:rsidP="00AF04F9">
      <w:pPr>
        <w:spacing w:after="0" w:line="240" w:lineRule="auto"/>
        <w:rPr>
          <w:rFonts w:ascii="Times New Roman" w:eastAsia="Times New Roman" w:hAnsi="Times New Roman" w:cs="Times New Roman"/>
          <w:lang w:val="lt-LT" w:eastAsia="lt-LT"/>
        </w:rPr>
      </w:pPr>
    </w:p>
    <w:p w14:paraId="132EB36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01A5CEAA" w14:textId="4782A3F6"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gamintojo pakuotėje,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būtų apsaugotas nuo drėgmės.</w:t>
      </w:r>
    </w:p>
    <w:p w14:paraId="50F60B7A" w14:textId="77777777" w:rsidR="00AF04F9" w:rsidRDefault="00AF04F9" w:rsidP="00AF04F9">
      <w:pPr>
        <w:spacing w:after="0" w:line="240" w:lineRule="auto"/>
        <w:rPr>
          <w:rFonts w:ascii="Times New Roman" w:eastAsia="Times New Roman" w:hAnsi="Times New Roman" w:cs="Times New Roman"/>
          <w:lang w:val="lt-LT" w:eastAsia="lt-LT"/>
        </w:rPr>
      </w:pPr>
    </w:p>
    <w:p w14:paraId="0A23183F" w14:textId="77777777" w:rsidR="00AF04F9" w:rsidRDefault="00AF04F9" w:rsidP="00AF04F9">
      <w:pPr>
        <w:spacing w:after="0" w:line="240" w:lineRule="auto"/>
        <w:rPr>
          <w:rFonts w:ascii="Times New Roman" w:eastAsia="Times New Roman" w:hAnsi="Times New Roman" w:cs="Times New Roman"/>
          <w:lang w:val="lt-LT" w:eastAsia="lt-LT"/>
        </w:rPr>
      </w:pPr>
    </w:p>
    <w:p w14:paraId="7F65EE6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04786E4B" w14:textId="77777777" w:rsidR="00AF04F9" w:rsidRDefault="00AF04F9" w:rsidP="00AF04F9">
      <w:pPr>
        <w:spacing w:after="0" w:line="240" w:lineRule="auto"/>
        <w:rPr>
          <w:rFonts w:ascii="Times New Roman" w:eastAsia="Times New Roman" w:hAnsi="Times New Roman" w:cs="Times New Roman"/>
          <w:lang w:val="lt-LT" w:eastAsia="lt-LT"/>
        </w:rPr>
      </w:pPr>
    </w:p>
    <w:p w14:paraId="1B2BEA9F" w14:textId="77777777" w:rsidR="00AF04F9" w:rsidRDefault="00AF04F9" w:rsidP="00AF04F9">
      <w:pPr>
        <w:spacing w:after="0" w:line="240" w:lineRule="auto"/>
        <w:rPr>
          <w:rFonts w:ascii="Times New Roman" w:eastAsia="Times New Roman" w:hAnsi="Times New Roman" w:cs="Times New Roman"/>
          <w:lang w:val="lt-LT" w:eastAsia="lt-LT"/>
        </w:rPr>
      </w:pPr>
    </w:p>
    <w:p w14:paraId="7ED4922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3BF7CB71" w14:textId="77777777" w:rsidR="00AF04F9" w:rsidRDefault="00AF04F9" w:rsidP="00AF04F9">
      <w:pPr>
        <w:spacing w:after="0" w:line="240" w:lineRule="auto"/>
        <w:rPr>
          <w:rFonts w:ascii="Times New Roman" w:eastAsia="Times New Roman" w:hAnsi="Times New Roman" w:cs="Times New Roman"/>
          <w:lang w:val="lt-LT" w:eastAsia="lt-LT"/>
        </w:rPr>
      </w:pPr>
    </w:p>
    <w:p w14:paraId="2C448FD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5D4EB9CA"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303A6B4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E032E2">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4C33388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640D28F3" w14:textId="77777777" w:rsidR="00AF04F9" w:rsidRDefault="00AF04F9" w:rsidP="00AF04F9">
      <w:pPr>
        <w:spacing w:after="0" w:line="240" w:lineRule="auto"/>
        <w:rPr>
          <w:rFonts w:ascii="Times New Roman" w:eastAsia="Times New Roman" w:hAnsi="Times New Roman" w:cs="Times New Roman"/>
          <w:lang w:val="lt-LT" w:eastAsia="lt-LT"/>
        </w:rPr>
      </w:pPr>
    </w:p>
    <w:p w14:paraId="67E8E72A" w14:textId="77777777" w:rsidR="00AF04F9" w:rsidRDefault="00AF04F9" w:rsidP="00AF04F9">
      <w:pPr>
        <w:spacing w:after="0" w:line="240" w:lineRule="auto"/>
        <w:rPr>
          <w:rFonts w:ascii="Times New Roman" w:eastAsia="Times New Roman" w:hAnsi="Times New Roman" w:cs="Times New Roman"/>
          <w:lang w:val="lt-LT" w:eastAsia="lt-LT"/>
        </w:rPr>
      </w:pPr>
    </w:p>
    <w:p w14:paraId="6CF91DE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 xml:space="preserve">REGISTRACIJOS PAŽYMĖJIMO NUMERIS </w:t>
      </w:r>
    </w:p>
    <w:p w14:paraId="2BFC48F6" w14:textId="77777777" w:rsidR="00AF04F9" w:rsidRDefault="00AF04F9" w:rsidP="00AF04F9">
      <w:pPr>
        <w:spacing w:after="0" w:line="240" w:lineRule="auto"/>
        <w:rPr>
          <w:rFonts w:ascii="Times New Roman" w:eastAsia="Times New Roman" w:hAnsi="Times New Roman" w:cs="Times New Roman"/>
          <w:lang w:val="lt-LT" w:eastAsia="lt-LT"/>
        </w:rPr>
      </w:pPr>
    </w:p>
    <w:p w14:paraId="0887C18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LT/1/10/1900/024</w:t>
      </w:r>
    </w:p>
    <w:p w14:paraId="5B18792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LT/1/10/1900/025</w:t>
      </w:r>
    </w:p>
    <w:p w14:paraId="54EC21C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N15</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LT/1/10/1900/026</w:t>
      </w:r>
    </w:p>
    <w:p w14:paraId="01D8EF5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LT/1/10/1900/027</w:t>
      </w:r>
    </w:p>
    <w:p w14:paraId="7A62B5D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LT/1/10/1900/028</w:t>
      </w:r>
    </w:p>
    <w:p w14:paraId="37E7062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LT/1/10/1900/029</w:t>
      </w:r>
    </w:p>
    <w:p w14:paraId="34E2BE5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LT/1/10/1900/030</w:t>
      </w:r>
    </w:p>
    <w:p w14:paraId="79ACB25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LT/1/10/1900/031</w:t>
      </w:r>
    </w:p>
    <w:p w14:paraId="7143CB2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LT/1/10/1900/032</w:t>
      </w:r>
    </w:p>
    <w:p w14:paraId="50D4FBD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LT/1/10/1900/033</w:t>
      </w:r>
    </w:p>
    <w:p w14:paraId="15CD75B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LT/1/10/1900/034</w:t>
      </w:r>
    </w:p>
    <w:p w14:paraId="062AB45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LT/1/10/1900/035</w:t>
      </w:r>
    </w:p>
    <w:p w14:paraId="2F546D6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LT/1/10/1900/036</w:t>
      </w:r>
    </w:p>
    <w:p w14:paraId="54F5EA6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LT/1/10/1900/037</w:t>
      </w:r>
    </w:p>
    <w:p w14:paraId="792F218C" w14:textId="77777777" w:rsidR="00AF04F9" w:rsidRDefault="00AF04F9" w:rsidP="00AF04F9">
      <w:pPr>
        <w:spacing w:after="0" w:line="240" w:lineRule="auto"/>
        <w:rPr>
          <w:rFonts w:ascii="Times New Roman" w:eastAsia="Times New Roman" w:hAnsi="Times New Roman" w:cs="Times New Roman"/>
          <w:lang w:val="lt-LT" w:eastAsia="lt-LT"/>
        </w:rPr>
      </w:pPr>
    </w:p>
    <w:p w14:paraId="202702C7" w14:textId="77777777" w:rsidR="00AF04F9" w:rsidRDefault="00AF04F9" w:rsidP="00AF04F9">
      <w:pPr>
        <w:spacing w:after="0" w:line="240" w:lineRule="auto"/>
        <w:rPr>
          <w:rFonts w:ascii="Times New Roman" w:eastAsia="Times New Roman" w:hAnsi="Times New Roman" w:cs="Times New Roman"/>
          <w:lang w:val="lt-LT" w:eastAsia="lt-LT"/>
        </w:rPr>
      </w:pPr>
    </w:p>
    <w:p w14:paraId="13A25D2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56DC078B" w14:textId="77777777" w:rsidR="00AF04F9" w:rsidRDefault="00AF04F9" w:rsidP="00AF04F9">
      <w:pPr>
        <w:spacing w:after="0" w:line="240" w:lineRule="auto"/>
        <w:rPr>
          <w:rFonts w:ascii="Times New Roman" w:eastAsia="Times New Roman" w:hAnsi="Times New Roman" w:cs="Times New Roman"/>
          <w:lang w:val="lt-LT" w:eastAsia="lt-LT"/>
        </w:rPr>
      </w:pPr>
    </w:p>
    <w:p w14:paraId="521A34B0" w14:textId="77777777" w:rsidR="00A00217" w:rsidRDefault="00A00217"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526431EE"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Serija</w:t>
      </w:r>
    </w:p>
    <w:p w14:paraId="68DC6A2D" w14:textId="77777777" w:rsidR="00AF04F9" w:rsidRDefault="00AF04F9" w:rsidP="00AF04F9">
      <w:pPr>
        <w:spacing w:after="0" w:line="240" w:lineRule="auto"/>
        <w:rPr>
          <w:rFonts w:ascii="Times New Roman" w:eastAsia="Times New Roman" w:hAnsi="Times New Roman" w:cs="Times New Roman"/>
          <w:lang w:val="lt-LT" w:eastAsia="lt-LT"/>
        </w:rPr>
      </w:pPr>
    </w:p>
    <w:p w14:paraId="6AE21DB5" w14:textId="77777777" w:rsidR="00AF04F9" w:rsidRDefault="00AF04F9" w:rsidP="00AF04F9">
      <w:pPr>
        <w:spacing w:after="0" w:line="240" w:lineRule="auto"/>
        <w:rPr>
          <w:rFonts w:ascii="Times New Roman" w:eastAsia="Times New Roman" w:hAnsi="Times New Roman" w:cs="Times New Roman"/>
          <w:lang w:val="lt-LT" w:eastAsia="lt-LT"/>
        </w:rPr>
      </w:pPr>
    </w:p>
    <w:p w14:paraId="7F9A8F0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676DFD7F" w14:textId="77777777" w:rsidR="00AF04F9" w:rsidRDefault="00AF04F9" w:rsidP="00AF04F9">
      <w:pPr>
        <w:spacing w:after="0" w:line="240" w:lineRule="auto"/>
        <w:rPr>
          <w:rFonts w:ascii="Times New Roman" w:eastAsia="Times New Roman" w:hAnsi="Times New Roman" w:cs="Times New Roman"/>
          <w:lang w:val="lt-LT" w:eastAsia="lt-LT"/>
        </w:rPr>
      </w:pPr>
    </w:p>
    <w:p w14:paraId="01A2D80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5F45D3FD" w14:textId="77777777" w:rsidR="00AF04F9" w:rsidRDefault="00AF04F9" w:rsidP="00AF04F9">
      <w:pPr>
        <w:spacing w:after="0" w:line="240" w:lineRule="auto"/>
        <w:rPr>
          <w:rFonts w:ascii="Times New Roman" w:eastAsia="Times New Roman" w:hAnsi="Times New Roman" w:cs="Times New Roman"/>
          <w:lang w:val="lt-LT" w:eastAsia="lt-LT"/>
        </w:rPr>
      </w:pPr>
    </w:p>
    <w:p w14:paraId="14E27624" w14:textId="77777777" w:rsidR="00AF04F9" w:rsidRDefault="00AF04F9" w:rsidP="00AF04F9">
      <w:pPr>
        <w:spacing w:after="0" w:line="240" w:lineRule="auto"/>
        <w:rPr>
          <w:rFonts w:ascii="Times New Roman" w:eastAsia="Times New Roman" w:hAnsi="Times New Roman" w:cs="Times New Roman"/>
          <w:lang w:val="lt-LT" w:eastAsia="lt-LT"/>
        </w:rPr>
      </w:pPr>
    </w:p>
    <w:p w14:paraId="4EDB113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4530C938" w14:textId="77777777" w:rsidR="00AF04F9" w:rsidRDefault="00AF04F9" w:rsidP="00AF04F9">
      <w:pPr>
        <w:spacing w:after="0" w:line="240" w:lineRule="auto"/>
        <w:rPr>
          <w:rFonts w:ascii="Times New Roman" w:eastAsia="Times New Roman" w:hAnsi="Times New Roman" w:cs="Times New Roman"/>
          <w:lang w:val="lt-LT" w:eastAsia="lt-LT"/>
        </w:rPr>
      </w:pPr>
    </w:p>
    <w:p w14:paraId="7BA43970" w14:textId="77777777" w:rsidR="00AF04F9" w:rsidRDefault="00AF04F9" w:rsidP="00AF04F9">
      <w:pPr>
        <w:spacing w:after="0" w:line="240" w:lineRule="auto"/>
        <w:rPr>
          <w:rFonts w:ascii="Times New Roman" w:eastAsia="Times New Roman" w:hAnsi="Times New Roman" w:cs="Times New Roman"/>
          <w:lang w:val="lt-LT" w:eastAsia="lt-LT"/>
        </w:rPr>
      </w:pPr>
    </w:p>
    <w:p w14:paraId="663C848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3AB639FE" w14:textId="77777777" w:rsidR="00AF04F9" w:rsidRDefault="00AF04F9" w:rsidP="00AF04F9">
      <w:pPr>
        <w:spacing w:after="0" w:line="240" w:lineRule="auto"/>
        <w:rPr>
          <w:rFonts w:ascii="Times New Roman" w:eastAsia="Times New Roman" w:hAnsi="Times New Roman" w:cs="Times New Roman"/>
          <w:lang w:val="lt-LT" w:eastAsia="lt-LT"/>
        </w:rPr>
      </w:pPr>
    </w:p>
    <w:p w14:paraId="7BDB8928"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w:t>
      </w:r>
    </w:p>
    <w:p w14:paraId="3029B31A" w14:textId="77777777" w:rsidR="00AF04F9" w:rsidRDefault="00AF04F9" w:rsidP="00AF04F9">
      <w:pPr>
        <w:spacing w:after="0" w:line="240" w:lineRule="auto"/>
        <w:rPr>
          <w:rFonts w:ascii="Times New Roman" w:eastAsia="Times New Roman" w:hAnsi="Times New Roman" w:cs="Times New Roman"/>
          <w:lang w:val="lt-LT" w:eastAsia="lt-LT"/>
        </w:rPr>
      </w:pPr>
    </w:p>
    <w:p w14:paraId="4AC8B1C1" w14:textId="77777777" w:rsidR="00755218" w:rsidRDefault="00755218" w:rsidP="00AF04F9">
      <w:pPr>
        <w:spacing w:after="0" w:line="240" w:lineRule="auto"/>
        <w:rPr>
          <w:rFonts w:ascii="Times New Roman" w:eastAsia="Times New Roman" w:hAnsi="Times New Roman" w:cs="Times New Roman"/>
          <w:lang w:val="lt-LT" w:eastAsia="lt-LT"/>
        </w:rPr>
      </w:pPr>
    </w:p>
    <w:p w14:paraId="105813A1" w14:textId="77777777" w:rsidR="00756851" w:rsidRPr="00756851" w:rsidRDefault="00756851" w:rsidP="0075685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1DF5CB27"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797F4B77" w14:textId="13103F34" w:rsidR="00756851" w:rsidRPr="00756851" w:rsidRDefault="00756851" w:rsidP="0075685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D91525">
        <w:rPr>
          <w:rFonts w:ascii="Times New Roman" w:hAnsi="Times New Roman"/>
          <w:highlight w:val="lightGray"/>
          <w:lang w:val="lt-LT"/>
        </w:rPr>
        <w:t>2D brūkšninis kodas su nurodytu unikaliu identifikatoriumi</w:t>
      </w:r>
      <w:r w:rsidRPr="00972B74">
        <w:rPr>
          <w:rFonts w:ascii="Times New Roman" w:eastAsia="Times New Roman" w:hAnsi="Times New Roman" w:cs="Times New Roman"/>
          <w:noProof/>
          <w:szCs w:val="20"/>
          <w:highlight w:val="lightGray"/>
          <w:lang w:val="lt-LT" w:eastAsia="lt-LT" w:bidi="lt-LT"/>
        </w:rPr>
        <w:t>.</w:t>
      </w:r>
    </w:p>
    <w:p w14:paraId="237F0C31"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5C03864C"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0E43EAED" w14:textId="77777777" w:rsidR="00756851" w:rsidRPr="00756851" w:rsidRDefault="00756851" w:rsidP="00756851">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756851">
        <w:rPr>
          <w:rFonts w:ascii="Times New Roman" w:eastAsia="Times New Roman" w:hAnsi="Times New Roman" w:cs="Times New Roman"/>
          <w:b/>
          <w:noProof/>
          <w:szCs w:val="20"/>
          <w:lang w:val="lt-LT" w:eastAsia="lt-LT" w:bidi="lt-LT"/>
        </w:rPr>
        <w:t>UNIKALUS IDENTIFIKATORIUS – ŽMONĖMS SUPRANTAMI DUOMENYS</w:t>
      </w:r>
    </w:p>
    <w:p w14:paraId="5E984D5A"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13DC6BEF" w14:textId="735726E3" w:rsidR="00756851" w:rsidRPr="00756851" w:rsidRDefault="00756851"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0A257B6E" w14:textId="717BC793"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5AFCE900" w14:textId="1E77DC44"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33838E20" w14:textId="77777777" w:rsidR="00755218" w:rsidRDefault="00755218" w:rsidP="00AF04F9">
      <w:pPr>
        <w:spacing w:after="0" w:line="240" w:lineRule="auto"/>
        <w:rPr>
          <w:rFonts w:ascii="Times New Roman" w:eastAsia="Times New Roman" w:hAnsi="Times New Roman" w:cs="Times New Roman"/>
          <w:lang w:val="lt-LT" w:eastAsia="lt-LT"/>
        </w:rPr>
      </w:pPr>
    </w:p>
    <w:p w14:paraId="58F0356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123D406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LIZDINIŲ PLOKŠTELIŲ ARBA DVISLUOKSNIŲ JUOSTELIŲ</w:t>
      </w:r>
    </w:p>
    <w:p w14:paraId="52DB972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4D42FC8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Lizdinės plokštelės</w:t>
      </w:r>
    </w:p>
    <w:p w14:paraId="1DDD96F7" w14:textId="77777777" w:rsidR="00AF04F9" w:rsidRDefault="00AF04F9" w:rsidP="00AF04F9">
      <w:pPr>
        <w:spacing w:after="0" w:line="240" w:lineRule="auto"/>
        <w:rPr>
          <w:rFonts w:ascii="Times New Roman" w:eastAsia="Times New Roman" w:hAnsi="Times New Roman" w:cs="Times New Roman"/>
          <w:lang w:val="lt-LT" w:eastAsia="lt-LT"/>
        </w:rPr>
      </w:pPr>
    </w:p>
    <w:p w14:paraId="58F53AC0" w14:textId="77777777" w:rsidR="00AF04F9" w:rsidRDefault="00AF04F9" w:rsidP="00AF04F9">
      <w:pPr>
        <w:spacing w:after="0" w:line="240" w:lineRule="auto"/>
        <w:rPr>
          <w:rFonts w:ascii="Times New Roman" w:eastAsia="Times New Roman" w:hAnsi="Times New Roman" w:cs="Times New Roman"/>
          <w:lang w:val="lt-LT" w:eastAsia="lt-LT"/>
        </w:rPr>
      </w:pPr>
    </w:p>
    <w:p w14:paraId="52DBBA5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52891065" w14:textId="77777777" w:rsidR="00AF04F9" w:rsidRDefault="00AF04F9" w:rsidP="00AF04F9">
      <w:pPr>
        <w:spacing w:after="0" w:line="240" w:lineRule="auto"/>
        <w:rPr>
          <w:rFonts w:ascii="Times New Roman" w:eastAsia="Times New Roman" w:hAnsi="Times New Roman" w:cs="Times New Roman"/>
          <w:lang w:val="lt-LT" w:eastAsia="lt-LT"/>
        </w:rPr>
      </w:pPr>
    </w:p>
    <w:p w14:paraId="6F46DCA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w:t>
      </w:r>
      <w:r w:rsidRPr="00D91525">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0C8B5347"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58067A39" w14:textId="77777777" w:rsidR="00AF04F9" w:rsidRDefault="00AF04F9" w:rsidP="00AF04F9">
      <w:pPr>
        <w:spacing w:after="0" w:line="240" w:lineRule="auto"/>
        <w:rPr>
          <w:rFonts w:ascii="Times New Roman" w:eastAsia="Times New Roman" w:hAnsi="Times New Roman" w:cs="Times New Roman"/>
          <w:lang w:val="lt-LT" w:eastAsia="lt-LT"/>
        </w:rPr>
      </w:pPr>
    </w:p>
    <w:p w14:paraId="0B8BB5BA" w14:textId="77777777" w:rsidR="00AF04F9" w:rsidRDefault="00AF04F9" w:rsidP="00AF04F9">
      <w:pPr>
        <w:spacing w:after="0" w:line="240" w:lineRule="auto"/>
        <w:rPr>
          <w:rFonts w:ascii="Times New Roman" w:eastAsia="Times New Roman" w:hAnsi="Times New Roman" w:cs="Times New Roman"/>
          <w:lang w:val="lt-LT" w:eastAsia="lt-LT"/>
        </w:rPr>
      </w:pPr>
    </w:p>
    <w:p w14:paraId="09C74BF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REGISTRUOTOJO PAVADINIMAS</w:t>
      </w:r>
    </w:p>
    <w:p w14:paraId="3DB9B000" w14:textId="77777777" w:rsidR="00AF04F9" w:rsidRDefault="00AF04F9" w:rsidP="00AF04F9">
      <w:pPr>
        <w:spacing w:after="0" w:line="240" w:lineRule="auto"/>
        <w:rPr>
          <w:rFonts w:ascii="Times New Roman" w:eastAsia="Times New Roman" w:hAnsi="Times New Roman" w:cs="Times New Roman"/>
          <w:lang w:val="lt-LT" w:eastAsia="lt-LT"/>
        </w:rPr>
      </w:pPr>
    </w:p>
    <w:p w14:paraId="17A1BA1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326D69F0" w14:textId="77777777" w:rsidR="00AF04F9" w:rsidRDefault="00AF04F9" w:rsidP="00AF04F9">
      <w:pPr>
        <w:spacing w:after="0" w:line="240" w:lineRule="auto"/>
        <w:rPr>
          <w:rFonts w:ascii="Times New Roman" w:eastAsia="Times New Roman" w:hAnsi="Times New Roman" w:cs="Times New Roman"/>
          <w:lang w:val="lt-LT" w:eastAsia="lt-LT"/>
        </w:rPr>
      </w:pPr>
    </w:p>
    <w:p w14:paraId="2A85E4A5" w14:textId="77777777" w:rsidR="00AF04F9" w:rsidRDefault="00AF04F9" w:rsidP="00AF04F9">
      <w:pPr>
        <w:spacing w:after="0" w:line="240" w:lineRule="auto"/>
        <w:rPr>
          <w:rFonts w:ascii="Times New Roman" w:eastAsia="Times New Roman" w:hAnsi="Times New Roman" w:cs="Times New Roman"/>
          <w:lang w:val="lt-LT" w:eastAsia="lt-LT"/>
        </w:rPr>
      </w:pPr>
    </w:p>
    <w:p w14:paraId="6DA15A3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620EECBC" w14:textId="77777777" w:rsidR="00AF04F9" w:rsidRDefault="00AF04F9" w:rsidP="00AF04F9">
      <w:pPr>
        <w:spacing w:after="0" w:line="240" w:lineRule="auto"/>
        <w:rPr>
          <w:rFonts w:ascii="Times New Roman" w:eastAsia="Times New Roman" w:hAnsi="Times New Roman" w:cs="Times New Roman"/>
          <w:lang w:val="lt-LT" w:eastAsia="lt-LT"/>
        </w:rPr>
      </w:pPr>
    </w:p>
    <w:p w14:paraId="719CD2C4"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EXP</w:t>
      </w:r>
      <w:r>
        <w:rPr>
          <w:rFonts w:ascii="Times New Roman" w:eastAsia="Times New Roman" w:hAnsi="Times New Roman" w:cs="Times New Roman"/>
          <w:lang w:val="lt-LT" w:eastAsia="lt-LT"/>
        </w:rPr>
        <w:t xml:space="preserve">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284EADAE" w14:textId="77777777" w:rsidR="00AF04F9" w:rsidRDefault="00AF04F9" w:rsidP="00AF04F9">
      <w:pPr>
        <w:spacing w:after="0" w:line="240" w:lineRule="auto"/>
        <w:rPr>
          <w:rFonts w:ascii="Times New Roman" w:eastAsia="Times New Roman" w:hAnsi="Times New Roman" w:cs="Times New Roman"/>
          <w:lang w:val="lt-LT" w:eastAsia="lt-LT"/>
        </w:rPr>
      </w:pPr>
    </w:p>
    <w:p w14:paraId="6D69A514" w14:textId="77777777" w:rsidR="00AF04F9" w:rsidRDefault="00AF04F9" w:rsidP="00AF04F9">
      <w:pPr>
        <w:spacing w:after="0" w:line="240" w:lineRule="auto"/>
        <w:rPr>
          <w:rFonts w:ascii="Times New Roman" w:eastAsia="Times New Roman" w:hAnsi="Times New Roman" w:cs="Times New Roman"/>
          <w:lang w:val="lt-LT" w:eastAsia="lt-LT"/>
        </w:rPr>
      </w:pPr>
    </w:p>
    <w:p w14:paraId="08EEEB4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50C5A657" w14:textId="77777777" w:rsidR="00AF04F9" w:rsidRDefault="00AF04F9" w:rsidP="00AF04F9">
      <w:pPr>
        <w:spacing w:after="0" w:line="240" w:lineRule="auto"/>
        <w:rPr>
          <w:rFonts w:ascii="Times New Roman" w:eastAsia="Times New Roman" w:hAnsi="Times New Roman" w:cs="Times New Roman"/>
          <w:lang w:val="lt-LT" w:eastAsia="lt-LT"/>
        </w:rPr>
      </w:pPr>
    </w:p>
    <w:p w14:paraId="498B2861"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sidRPr="00D91525">
        <w:rPr>
          <w:rFonts w:ascii="Times New Roman" w:hAnsi="Times New Roman"/>
          <w:highlight w:val="lightGray"/>
          <w:lang w:val="lt-LT"/>
        </w:rPr>
        <w:t>Lot</w:t>
      </w:r>
      <w:proofErr w:type="spellEnd"/>
    </w:p>
    <w:p w14:paraId="7A98E3BB" w14:textId="77777777" w:rsidR="00AF04F9" w:rsidRDefault="00AF04F9" w:rsidP="00AF04F9">
      <w:pPr>
        <w:spacing w:after="0" w:line="240" w:lineRule="auto"/>
        <w:rPr>
          <w:rFonts w:ascii="Times New Roman" w:eastAsia="Times New Roman" w:hAnsi="Times New Roman" w:cs="Times New Roman"/>
          <w:lang w:val="lt-LT" w:eastAsia="lt-LT"/>
        </w:rPr>
      </w:pPr>
    </w:p>
    <w:p w14:paraId="56657C9C" w14:textId="77777777" w:rsidR="00AF04F9" w:rsidRDefault="00AF04F9" w:rsidP="00AF04F9">
      <w:pPr>
        <w:spacing w:after="0" w:line="240" w:lineRule="auto"/>
        <w:rPr>
          <w:rFonts w:ascii="Times New Roman" w:eastAsia="Times New Roman" w:hAnsi="Times New Roman" w:cs="Times New Roman"/>
          <w:lang w:val="lt-LT" w:eastAsia="lt-LT"/>
        </w:rPr>
      </w:pPr>
    </w:p>
    <w:p w14:paraId="0E6A5A4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KITA</w:t>
      </w:r>
    </w:p>
    <w:p w14:paraId="2116BF1F" w14:textId="77777777" w:rsidR="00AF04F9" w:rsidRDefault="00AF04F9" w:rsidP="00AF04F9">
      <w:pPr>
        <w:spacing w:after="0" w:line="240" w:lineRule="auto"/>
        <w:rPr>
          <w:rFonts w:ascii="Times New Roman" w:eastAsia="Times New Roman" w:hAnsi="Times New Roman" w:cs="Times New Roman"/>
          <w:lang w:val="lt-LT" w:eastAsia="lt-LT"/>
        </w:rPr>
      </w:pPr>
    </w:p>
    <w:p w14:paraId="00AED3DE" w14:textId="77777777" w:rsidR="00AF04F9" w:rsidRDefault="00AF04F9" w:rsidP="00AF04F9">
      <w:pPr>
        <w:spacing w:after="0" w:line="240" w:lineRule="auto"/>
        <w:rPr>
          <w:rFonts w:ascii="Times New Roman" w:eastAsia="Times New Roman" w:hAnsi="Times New Roman" w:cs="Times New Roman"/>
          <w:lang w:val="lt-LT" w:eastAsia="lt-LT"/>
        </w:rPr>
      </w:pPr>
    </w:p>
    <w:p w14:paraId="4E02A9B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p>
    <w:p w14:paraId="5734AE1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1B067B0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62AB500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Kartono dėžutė </w:t>
      </w:r>
      <w:r>
        <w:rPr>
          <w:rFonts w:ascii="Times New Roman" w:eastAsia="Times New Roman" w:hAnsi="Times New Roman" w:cs="Times New Roman"/>
          <w:lang w:val="lt-LT" w:eastAsia="lt-LT"/>
        </w:rPr>
        <w:t xml:space="preserve"> </w:t>
      </w:r>
      <w:r>
        <w:rPr>
          <w:rFonts w:ascii="Times New Roman" w:eastAsia="Times New Roman" w:hAnsi="Times New Roman" w:cs="Times New Roman"/>
          <w:b/>
          <w:lang w:val="lt-LT" w:eastAsia="lt-LT"/>
        </w:rPr>
        <w:t xml:space="preserve">tablečių </w:t>
      </w:r>
      <w:proofErr w:type="spellStart"/>
      <w:r>
        <w:rPr>
          <w:rFonts w:ascii="Times New Roman" w:eastAsia="Times New Roman" w:hAnsi="Times New Roman" w:cs="Times New Roman"/>
          <w:b/>
          <w:lang w:val="lt-LT" w:eastAsia="lt-LT"/>
        </w:rPr>
        <w:t>talpyklei</w:t>
      </w:r>
      <w:proofErr w:type="spellEnd"/>
    </w:p>
    <w:p w14:paraId="612A001F" w14:textId="77777777" w:rsidR="00AF04F9" w:rsidRDefault="00AF04F9" w:rsidP="00AF04F9">
      <w:pPr>
        <w:spacing w:after="0" w:line="240" w:lineRule="auto"/>
        <w:rPr>
          <w:rFonts w:ascii="Times New Roman" w:eastAsia="Times New Roman" w:hAnsi="Times New Roman" w:cs="Times New Roman"/>
          <w:lang w:val="lt-LT" w:eastAsia="lt-LT"/>
        </w:rPr>
      </w:pPr>
    </w:p>
    <w:p w14:paraId="23538E77" w14:textId="77777777" w:rsidR="00AF04F9" w:rsidRDefault="00AF04F9" w:rsidP="00AF04F9">
      <w:pPr>
        <w:spacing w:after="0" w:line="240" w:lineRule="auto"/>
        <w:rPr>
          <w:rFonts w:ascii="Times New Roman" w:eastAsia="Times New Roman" w:hAnsi="Times New Roman" w:cs="Times New Roman"/>
          <w:lang w:val="lt-LT" w:eastAsia="lt-LT"/>
        </w:rPr>
      </w:pPr>
    </w:p>
    <w:p w14:paraId="578D1F9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5C0255DF" w14:textId="77777777" w:rsidR="00AF04F9" w:rsidRDefault="00AF04F9" w:rsidP="00AF04F9">
      <w:pPr>
        <w:spacing w:after="0" w:line="240" w:lineRule="auto"/>
        <w:rPr>
          <w:rFonts w:ascii="Times New Roman" w:eastAsia="Times New Roman" w:hAnsi="Times New Roman" w:cs="Times New Roman"/>
          <w:lang w:val="lt-LT" w:eastAsia="lt-LT"/>
        </w:rPr>
      </w:pPr>
    </w:p>
    <w:p w14:paraId="60A540A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kietosios kapsulės</w:t>
      </w:r>
    </w:p>
    <w:p w14:paraId="3EAEFF92"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5A8F4BE5" w14:textId="77777777" w:rsidR="00AF04F9" w:rsidRDefault="00AF04F9" w:rsidP="00AF04F9">
      <w:pPr>
        <w:spacing w:after="0" w:line="240" w:lineRule="auto"/>
        <w:rPr>
          <w:rFonts w:ascii="Times New Roman" w:eastAsia="Times New Roman" w:hAnsi="Times New Roman" w:cs="Times New Roman"/>
          <w:lang w:val="lt-LT" w:eastAsia="lt-LT"/>
        </w:rPr>
      </w:pPr>
    </w:p>
    <w:p w14:paraId="465F7173" w14:textId="77777777" w:rsidR="00AF04F9" w:rsidRDefault="00AF04F9" w:rsidP="00AF04F9">
      <w:pPr>
        <w:spacing w:after="0" w:line="240" w:lineRule="auto"/>
        <w:rPr>
          <w:rFonts w:ascii="Times New Roman" w:eastAsia="Times New Roman" w:hAnsi="Times New Roman" w:cs="Times New Roman"/>
          <w:lang w:val="lt-LT" w:eastAsia="lt-LT"/>
        </w:rPr>
      </w:pPr>
    </w:p>
    <w:p w14:paraId="569019C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7139A854" w14:textId="77777777" w:rsidR="00AF04F9" w:rsidRDefault="00AF04F9" w:rsidP="00AF04F9">
      <w:pPr>
        <w:spacing w:after="0" w:line="240" w:lineRule="auto"/>
        <w:rPr>
          <w:rFonts w:ascii="Times New Roman" w:eastAsia="Times New Roman" w:hAnsi="Times New Roman" w:cs="Times New Roman"/>
          <w:lang w:val="lt-LT" w:eastAsia="lt-LT"/>
        </w:rPr>
      </w:pPr>
    </w:p>
    <w:p w14:paraId="4BFB91D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10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0D1660D7" w14:textId="77777777" w:rsidR="00AF04F9" w:rsidRDefault="00AF04F9" w:rsidP="00AF04F9">
      <w:pPr>
        <w:spacing w:after="0" w:line="240" w:lineRule="auto"/>
        <w:rPr>
          <w:rFonts w:ascii="Times New Roman" w:eastAsia="Times New Roman" w:hAnsi="Times New Roman" w:cs="Times New Roman"/>
          <w:lang w:val="lt-LT" w:eastAsia="lt-LT"/>
        </w:rPr>
      </w:pPr>
    </w:p>
    <w:p w14:paraId="2E8DBE05" w14:textId="77777777" w:rsidR="00AF04F9" w:rsidRDefault="00AF04F9" w:rsidP="00AF04F9">
      <w:pPr>
        <w:spacing w:after="0" w:line="240" w:lineRule="auto"/>
        <w:rPr>
          <w:rFonts w:ascii="Times New Roman" w:eastAsia="Times New Roman" w:hAnsi="Times New Roman" w:cs="Times New Roman"/>
          <w:lang w:val="lt-LT" w:eastAsia="lt-LT"/>
        </w:rPr>
      </w:pPr>
    </w:p>
    <w:p w14:paraId="0EBF9C3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67D887A6" w14:textId="77777777" w:rsidR="00AF04F9" w:rsidRDefault="00AF04F9" w:rsidP="00AF04F9">
      <w:pPr>
        <w:spacing w:after="0" w:line="240" w:lineRule="auto"/>
        <w:rPr>
          <w:rFonts w:ascii="Times New Roman" w:eastAsia="Times New Roman" w:hAnsi="Times New Roman" w:cs="Times New Roman"/>
          <w:lang w:val="lt-LT" w:eastAsia="lt-LT"/>
        </w:rPr>
      </w:pPr>
    </w:p>
    <w:p w14:paraId="78D8E8C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3468308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1C1B8C08" w14:textId="77777777" w:rsidR="00AF04F9" w:rsidRDefault="00AF04F9" w:rsidP="00AF04F9">
      <w:pPr>
        <w:spacing w:after="0" w:line="240" w:lineRule="auto"/>
        <w:rPr>
          <w:rFonts w:ascii="Times New Roman" w:eastAsia="Times New Roman" w:hAnsi="Times New Roman" w:cs="Times New Roman"/>
          <w:lang w:val="lt-LT" w:eastAsia="lt-LT"/>
        </w:rPr>
      </w:pPr>
    </w:p>
    <w:p w14:paraId="67D7DD94" w14:textId="77777777" w:rsidR="00AF04F9" w:rsidRDefault="00AF04F9" w:rsidP="00AF04F9">
      <w:pPr>
        <w:spacing w:after="0" w:line="240" w:lineRule="auto"/>
        <w:rPr>
          <w:rFonts w:ascii="Times New Roman" w:eastAsia="Times New Roman" w:hAnsi="Times New Roman" w:cs="Times New Roman"/>
          <w:lang w:val="lt-LT" w:eastAsia="lt-LT"/>
        </w:rPr>
      </w:pPr>
    </w:p>
    <w:p w14:paraId="5F5C6C5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77B4AC20" w14:textId="77777777" w:rsidR="00AF04F9" w:rsidRPr="00D91525" w:rsidRDefault="00AF04F9" w:rsidP="00AF04F9">
      <w:pPr>
        <w:spacing w:after="0" w:line="240" w:lineRule="auto"/>
        <w:rPr>
          <w:rFonts w:ascii="Times New Roman" w:hAnsi="Times New Roman"/>
          <w:highlight w:val="lightGray"/>
          <w:lang w:val="lt-LT"/>
        </w:rPr>
      </w:pPr>
    </w:p>
    <w:p w14:paraId="693C511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30</w:t>
      </w:r>
      <w:r w:rsidR="00E032E2">
        <w:rPr>
          <w:rFonts w:ascii="Times New Roman" w:eastAsia="Times New Roman" w:hAnsi="Times New Roman" w:cs="Times New Roman"/>
          <w:lang w:val="lt-LT" w:eastAsia="lt-LT"/>
        </w:rPr>
        <w:t> </w:t>
      </w:r>
      <w:r w:rsidRPr="00D91525">
        <w:rPr>
          <w:rFonts w:ascii="Times New Roman" w:hAnsi="Times New Roman"/>
          <w:highlight w:val="lightGray"/>
          <w:lang w:val="lt-LT"/>
        </w:rPr>
        <w:t>skrandyje neirių kietųjų</w:t>
      </w:r>
      <w:r>
        <w:rPr>
          <w:rFonts w:ascii="Times New Roman" w:eastAsia="Times New Roman" w:hAnsi="Times New Roman" w:cs="Times New Roman"/>
          <w:lang w:val="lt-LT" w:eastAsia="lt-LT"/>
        </w:rPr>
        <w:t xml:space="preserve"> kapsulių</w:t>
      </w:r>
    </w:p>
    <w:p w14:paraId="4A00D1BA"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56</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1C7AA0A4"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60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277185C7"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925E0BC"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4D2B640A"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14A9A203" w14:textId="77777777" w:rsidR="00AF04F9" w:rsidRDefault="00AF04F9" w:rsidP="00AF04F9">
      <w:pPr>
        <w:spacing w:after="0" w:line="240" w:lineRule="auto"/>
        <w:rPr>
          <w:rFonts w:ascii="Times New Roman" w:eastAsia="Times New Roman" w:hAnsi="Times New Roman" w:cs="Times New Roman"/>
          <w:lang w:val="lt-LT" w:eastAsia="lt-LT"/>
        </w:rPr>
      </w:pPr>
    </w:p>
    <w:p w14:paraId="4AB9006A" w14:textId="77777777" w:rsidR="00AF04F9" w:rsidRDefault="00AF04F9" w:rsidP="00AF04F9">
      <w:pPr>
        <w:spacing w:after="0" w:line="240" w:lineRule="auto"/>
        <w:rPr>
          <w:rFonts w:ascii="Times New Roman" w:eastAsia="Times New Roman" w:hAnsi="Times New Roman" w:cs="Times New Roman"/>
          <w:lang w:val="lt-LT" w:eastAsia="lt-LT"/>
        </w:rPr>
      </w:pPr>
    </w:p>
    <w:p w14:paraId="3651CC9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7B2337F0" w14:textId="77777777" w:rsidR="00AF04F9" w:rsidRDefault="00AF04F9" w:rsidP="00AF04F9">
      <w:pPr>
        <w:spacing w:after="0" w:line="240" w:lineRule="auto"/>
        <w:rPr>
          <w:rFonts w:ascii="Times New Roman" w:eastAsia="Times New Roman" w:hAnsi="Times New Roman" w:cs="Times New Roman"/>
          <w:lang w:val="lt-LT" w:eastAsia="lt-LT"/>
        </w:rPr>
      </w:pPr>
    </w:p>
    <w:p w14:paraId="1125E60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75F66D7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09D3312D" w14:textId="77777777" w:rsidR="00AF04F9" w:rsidRDefault="00AF04F9" w:rsidP="00AF04F9">
      <w:pPr>
        <w:spacing w:after="0" w:line="240" w:lineRule="auto"/>
        <w:rPr>
          <w:rFonts w:ascii="Times New Roman" w:eastAsia="Times New Roman" w:hAnsi="Times New Roman" w:cs="Times New Roman"/>
          <w:lang w:val="lt-LT" w:eastAsia="lt-LT"/>
        </w:rPr>
      </w:pPr>
    </w:p>
    <w:p w14:paraId="06123A08" w14:textId="77777777" w:rsidR="00AF04F9" w:rsidRDefault="00AF04F9" w:rsidP="00AF04F9">
      <w:pPr>
        <w:spacing w:after="0" w:line="240" w:lineRule="auto"/>
        <w:rPr>
          <w:rFonts w:ascii="Times New Roman" w:eastAsia="Times New Roman" w:hAnsi="Times New Roman" w:cs="Times New Roman"/>
          <w:lang w:val="lt-LT" w:eastAsia="lt-LT"/>
        </w:rPr>
      </w:pPr>
    </w:p>
    <w:p w14:paraId="0448FE9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7F5C2E89" w14:textId="77777777" w:rsidR="00AF04F9" w:rsidRDefault="00AF04F9" w:rsidP="00AF04F9">
      <w:pPr>
        <w:spacing w:after="0" w:line="240" w:lineRule="auto"/>
        <w:rPr>
          <w:rFonts w:ascii="Times New Roman" w:eastAsia="Times New Roman" w:hAnsi="Times New Roman" w:cs="Times New Roman"/>
          <w:lang w:val="lt-LT" w:eastAsia="lt-LT"/>
        </w:rPr>
      </w:pPr>
    </w:p>
    <w:p w14:paraId="0E7240B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502AA658" w14:textId="77777777" w:rsidR="00AF04F9" w:rsidRDefault="00AF04F9" w:rsidP="00AF04F9">
      <w:pPr>
        <w:spacing w:after="0" w:line="240" w:lineRule="auto"/>
        <w:rPr>
          <w:rFonts w:ascii="Times New Roman" w:eastAsia="Times New Roman" w:hAnsi="Times New Roman" w:cs="Times New Roman"/>
          <w:lang w:val="lt-LT" w:eastAsia="lt-LT"/>
        </w:rPr>
      </w:pPr>
    </w:p>
    <w:p w14:paraId="0F3C5856" w14:textId="77777777" w:rsidR="00AF04F9" w:rsidRDefault="00AF04F9" w:rsidP="00AF04F9">
      <w:pPr>
        <w:spacing w:after="0" w:line="240" w:lineRule="auto"/>
        <w:rPr>
          <w:rFonts w:ascii="Times New Roman" w:eastAsia="Times New Roman" w:hAnsi="Times New Roman" w:cs="Times New Roman"/>
          <w:lang w:val="lt-LT" w:eastAsia="lt-LT"/>
        </w:rPr>
      </w:pPr>
    </w:p>
    <w:p w14:paraId="191590F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6B6736A2" w14:textId="77777777" w:rsidR="00AF04F9" w:rsidRDefault="00AF04F9" w:rsidP="00AF04F9">
      <w:pPr>
        <w:spacing w:after="0" w:line="240" w:lineRule="auto"/>
        <w:rPr>
          <w:rFonts w:ascii="Times New Roman" w:eastAsia="Times New Roman" w:hAnsi="Times New Roman" w:cs="Times New Roman"/>
          <w:lang w:val="lt-LT" w:eastAsia="lt-LT"/>
        </w:rPr>
      </w:pPr>
    </w:p>
    <w:p w14:paraId="71A7DC0F" w14:textId="77777777" w:rsidR="00AF04F9" w:rsidRDefault="00AF04F9" w:rsidP="00AF04F9">
      <w:pPr>
        <w:spacing w:after="0" w:line="240" w:lineRule="auto"/>
        <w:rPr>
          <w:rFonts w:ascii="Times New Roman" w:eastAsia="Times New Roman" w:hAnsi="Times New Roman" w:cs="Times New Roman"/>
          <w:lang w:val="lt-LT" w:eastAsia="lt-LT"/>
        </w:rPr>
      </w:pPr>
    </w:p>
    <w:p w14:paraId="4FB22B5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0135F7F0" w14:textId="77777777" w:rsidR="00AF04F9" w:rsidRDefault="00AF04F9" w:rsidP="00AF04F9">
      <w:pPr>
        <w:spacing w:after="0" w:line="240" w:lineRule="auto"/>
        <w:rPr>
          <w:rFonts w:ascii="Times New Roman" w:eastAsia="Times New Roman" w:hAnsi="Times New Roman" w:cs="Times New Roman"/>
          <w:lang w:val="lt-LT" w:eastAsia="lt-LT"/>
        </w:rPr>
      </w:pPr>
    </w:p>
    <w:p w14:paraId="0E75564E"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467CB6F1"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39832144" w14:textId="77777777" w:rsidR="00AF04F9" w:rsidRDefault="00AF04F9" w:rsidP="00AF04F9">
      <w:pPr>
        <w:spacing w:after="0" w:line="240" w:lineRule="auto"/>
        <w:rPr>
          <w:rFonts w:ascii="Times New Roman" w:eastAsia="Times New Roman" w:hAnsi="Times New Roman" w:cs="Times New Roman"/>
          <w:lang w:val="lt-LT" w:eastAsia="lt-LT"/>
        </w:rPr>
      </w:pPr>
    </w:p>
    <w:p w14:paraId="76A00A76" w14:textId="77777777" w:rsidR="00AF04F9" w:rsidRDefault="00AF04F9" w:rsidP="00AF04F9">
      <w:pPr>
        <w:spacing w:after="0" w:line="240" w:lineRule="auto"/>
        <w:rPr>
          <w:rFonts w:ascii="Times New Roman" w:eastAsia="Times New Roman" w:hAnsi="Times New Roman" w:cs="Times New Roman"/>
          <w:lang w:val="lt-LT" w:eastAsia="lt-LT"/>
        </w:rPr>
      </w:pPr>
    </w:p>
    <w:p w14:paraId="74BE4C1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437B39D2" w14:textId="77777777" w:rsidR="00AF04F9" w:rsidRDefault="00AF04F9" w:rsidP="00AF04F9">
      <w:pPr>
        <w:spacing w:after="0" w:line="240" w:lineRule="auto"/>
        <w:rPr>
          <w:rFonts w:ascii="Times New Roman" w:eastAsia="Times New Roman" w:hAnsi="Times New Roman" w:cs="Times New Roman"/>
          <w:lang w:val="lt-LT" w:eastAsia="lt-LT"/>
        </w:rPr>
      </w:pPr>
    </w:p>
    <w:p w14:paraId="6966112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0BAD7D55" w14:textId="7749DCB0"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 xml:space="preserve">būtų apsaugotas nuo drėgmės. </w:t>
      </w:r>
    </w:p>
    <w:p w14:paraId="19ADF023" w14:textId="77777777" w:rsidR="00AF04F9" w:rsidRDefault="00AF04F9" w:rsidP="00AF04F9">
      <w:pPr>
        <w:spacing w:after="0" w:line="240" w:lineRule="auto"/>
        <w:rPr>
          <w:rFonts w:ascii="Times New Roman" w:eastAsia="Times New Roman" w:hAnsi="Times New Roman" w:cs="Times New Roman"/>
          <w:lang w:val="lt-LT" w:eastAsia="lt-LT"/>
        </w:rPr>
      </w:pPr>
    </w:p>
    <w:p w14:paraId="40E2226A" w14:textId="77777777" w:rsidR="00AF04F9" w:rsidRDefault="00AF04F9" w:rsidP="00AF04F9">
      <w:pPr>
        <w:spacing w:after="0" w:line="240" w:lineRule="auto"/>
        <w:rPr>
          <w:rFonts w:ascii="Times New Roman" w:eastAsia="Times New Roman" w:hAnsi="Times New Roman" w:cs="Times New Roman"/>
          <w:lang w:val="lt-LT" w:eastAsia="lt-LT"/>
        </w:rPr>
      </w:pPr>
    </w:p>
    <w:p w14:paraId="3E4F231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7D01D004" w14:textId="77777777" w:rsidR="00AF04F9" w:rsidRDefault="00AF04F9" w:rsidP="00AF04F9">
      <w:pPr>
        <w:spacing w:after="0" w:line="240" w:lineRule="auto"/>
        <w:rPr>
          <w:rFonts w:ascii="Times New Roman" w:eastAsia="Times New Roman" w:hAnsi="Times New Roman" w:cs="Times New Roman"/>
          <w:lang w:val="lt-LT" w:eastAsia="lt-LT"/>
        </w:rPr>
      </w:pPr>
    </w:p>
    <w:p w14:paraId="49961F2A" w14:textId="77777777" w:rsidR="00AF04F9" w:rsidRDefault="00AF04F9" w:rsidP="00AF04F9">
      <w:pPr>
        <w:spacing w:after="0" w:line="240" w:lineRule="auto"/>
        <w:rPr>
          <w:rFonts w:ascii="Times New Roman" w:eastAsia="Times New Roman" w:hAnsi="Times New Roman" w:cs="Times New Roman"/>
          <w:lang w:val="lt-LT" w:eastAsia="lt-LT"/>
        </w:rPr>
      </w:pPr>
    </w:p>
    <w:p w14:paraId="1F3675E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075540F6" w14:textId="77777777" w:rsidR="00AF04F9" w:rsidRDefault="00AF04F9" w:rsidP="00AF04F9">
      <w:pPr>
        <w:spacing w:after="0" w:line="240" w:lineRule="auto"/>
        <w:rPr>
          <w:rFonts w:ascii="Times New Roman" w:eastAsia="Times New Roman" w:hAnsi="Times New Roman" w:cs="Times New Roman"/>
          <w:lang w:val="lt-LT" w:eastAsia="lt-LT"/>
        </w:rPr>
      </w:pPr>
    </w:p>
    <w:p w14:paraId="6CA9D962"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4B05716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2ADC260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E032E2">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5AAAC6E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649E9F1B" w14:textId="77777777" w:rsidR="00AF04F9" w:rsidRDefault="00AF04F9" w:rsidP="00AF04F9">
      <w:pPr>
        <w:spacing w:after="0" w:line="240" w:lineRule="auto"/>
        <w:rPr>
          <w:rFonts w:ascii="Times New Roman" w:eastAsia="Times New Roman" w:hAnsi="Times New Roman" w:cs="Times New Roman"/>
          <w:lang w:val="lt-LT" w:eastAsia="lt-LT"/>
        </w:rPr>
      </w:pPr>
    </w:p>
    <w:p w14:paraId="344AB84F" w14:textId="77777777" w:rsidR="00AF04F9" w:rsidRDefault="00AF04F9" w:rsidP="00AF04F9">
      <w:pPr>
        <w:spacing w:after="0" w:line="240" w:lineRule="auto"/>
        <w:rPr>
          <w:rFonts w:ascii="Times New Roman" w:eastAsia="Times New Roman" w:hAnsi="Times New Roman" w:cs="Times New Roman"/>
          <w:lang w:val="lt-LT" w:eastAsia="lt-LT"/>
        </w:rPr>
      </w:pPr>
    </w:p>
    <w:p w14:paraId="318D7EF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REGISTRACIJOS PAŽYMĖJIMO NUMERIS</w:t>
      </w:r>
    </w:p>
    <w:p w14:paraId="1C4BF85C" w14:textId="77777777" w:rsidR="00AF04F9" w:rsidRDefault="00AF04F9" w:rsidP="00AF04F9">
      <w:pPr>
        <w:spacing w:after="0" w:line="240" w:lineRule="auto"/>
        <w:rPr>
          <w:rFonts w:ascii="Times New Roman" w:eastAsia="Times New Roman" w:hAnsi="Times New Roman" w:cs="Times New Roman"/>
          <w:lang w:val="lt-LT" w:eastAsia="lt-LT"/>
        </w:rPr>
      </w:pPr>
    </w:p>
    <w:p w14:paraId="2983B13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LT/1/10/1900/018</w:t>
      </w:r>
    </w:p>
    <w:p w14:paraId="3C329C5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LT/1/10/1900/019</w:t>
      </w:r>
    </w:p>
    <w:p w14:paraId="7CA49E2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LT/1/10/1900/020</w:t>
      </w:r>
    </w:p>
    <w:p w14:paraId="525340B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LT/1/10/1900/021</w:t>
      </w:r>
    </w:p>
    <w:p w14:paraId="5EE76A1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LT/1/10/1900/022</w:t>
      </w:r>
    </w:p>
    <w:p w14:paraId="6EDE404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LT/1/10/1900/023</w:t>
      </w:r>
    </w:p>
    <w:p w14:paraId="5F5600DF" w14:textId="77777777" w:rsidR="00AF04F9" w:rsidRDefault="00AF04F9" w:rsidP="00AF04F9">
      <w:pPr>
        <w:spacing w:after="0" w:line="240" w:lineRule="auto"/>
        <w:rPr>
          <w:rFonts w:ascii="Times New Roman" w:eastAsia="Times New Roman" w:hAnsi="Times New Roman" w:cs="Times New Roman"/>
          <w:lang w:val="lt-LT" w:eastAsia="lt-LT"/>
        </w:rPr>
      </w:pPr>
    </w:p>
    <w:p w14:paraId="016C53B1" w14:textId="77777777" w:rsidR="00AF04F9" w:rsidRDefault="00AF04F9" w:rsidP="00AF04F9">
      <w:pPr>
        <w:spacing w:after="0" w:line="240" w:lineRule="auto"/>
        <w:rPr>
          <w:rFonts w:ascii="Times New Roman" w:eastAsia="Times New Roman" w:hAnsi="Times New Roman" w:cs="Times New Roman"/>
          <w:lang w:val="lt-LT" w:eastAsia="lt-LT"/>
        </w:rPr>
      </w:pPr>
    </w:p>
    <w:p w14:paraId="33D3574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4DC77464" w14:textId="77777777" w:rsidR="00AF04F9" w:rsidRDefault="00AF04F9" w:rsidP="00AF04F9">
      <w:pPr>
        <w:spacing w:after="0" w:line="240" w:lineRule="auto"/>
        <w:rPr>
          <w:rFonts w:ascii="Times New Roman" w:eastAsia="Times New Roman" w:hAnsi="Times New Roman" w:cs="Times New Roman"/>
          <w:lang w:val="lt-LT" w:eastAsia="lt-LT"/>
        </w:rPr>
      </w:pPr>
    </w:p>
    <w:p w14:paraId="77C8F781" w14:textId="77777777" w:rsidR="00A00217" w:rsidRDefault="00A00217"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73CC09D8"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Serija</w:t>
      </w:r>
    </w:p>
    <w:p w14:paraId="75A29894" w14:textId="77777777" w:rsidR="00AF04F9" w:rsidRDefault="00AF04F9" w:rsidP="00AF04F9">
      <w:pPr>
        <w:spacing w:after="0" w:line="240" w:lineRule="auto"/>
        <w:rPr>
          <w:rFonts w:ascii="Times New Roman" w:eastAsia="Times New Roman" w:hAnsi="Times New Roman" w:cs="Times New Roman"/>
          <w:lang w:val="lt-LT" w:eastAsia="lt-LT"/>
        </w:rPr>
      </w:pPr>
    </w:p>
    <w:p w14:paraId="79C4625E" w14:textId="77777777" w:rsidR="00AF04F9" w:rsidRDefault="00AF04F9" w:rsidP="00AF04F9">
      <w:pPr>
        <w:spacing w:after="0" w:line="240" w:lineRule="auto"/>
        <w:rPr>
          <w:rFonts w:ascii="Times New Roman" w:eastAsia="Times New Roman" w:hAnsi="Times New Roman" w:cs="Times New Roman"/>
          <w:lang w:val="lt-LT" w:eastAsia="lt-LT"/>
        </w:rPr>
      </w:pPr>
    </w:p>
    <w:p w14:paraId="7DFEB30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2F27B9CA" w14:textId="77777777" w:rsidR="00AF04F9" w:rsidRDefault="00AF04F9" w:rsidP="00AF04F9">
      <w:pPr>
        <w:spacing w:after="0" w:line="240" w:lineRule="auto"/>
        <w:rPr>
          <w:rFonts w:ascii="Times New Roman" w:eastAsia="Times New Roman" w:hAnsi="Times New Roman" w:cs="Times New Roman"/>
          <w:lang w:val="lt-LT" w:eastAsia="lt-LT"/>
        </w:rPr>
      </w:pPr>
    </w:p>
    <w:p w14:paraId="220F398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3D1F8E6B" w14:textId="77777777" w:rsidR="00AF04F9" w:rsidRDefault="00AF04F9" w:rsidP="00AF04F9">
      <w:pPr>
        <w:spacing w:after="0" w:line="240" w:lineRule="auto"/>
        <w:rPr>
          <w:rFonts w:ascii="Times New Roman" w:eastAsia="Times New Roman" w:hAnsi="Times New Roman" w:cs="Times New Roman"/>
          <w:highlight w:val="yellow"/>
          <w:lang w:val="lt-LT" w:eastAsia="lt-LT"/>
        </w:rPr>
      </w:pPr>
    </w:p>
    <w:p w14:paraId="7EA7818C" w14:textId="77777777" w:rsidR="00AF04F9" w:rsidRDefault="00AF04F9" w:rsidP="00AF04F9">
      <w:pPr>
        <w:spacing w:after="0" w:line="240" w:lineRule="auto"/>
        <w:rPr>
          <w:rFonts w:ascii="Times New Roman" w:eastAsia="Times New Roman" w:hAnsi="Times New Roman" w:cs="Times New Roman"/>
          <w:lang w:val="lt-LT" w:eastAsia="lt-LT"/>
        </w:rPr>
      </w:pPr>
    </w:p>
    <w:p w14:paraId="7B21E08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5DAF80DE" w14:textId="77777777" w:rsidR="00AF04F9" w:rsidRDefault="00AF04F9" w:rsidP="00AF04F9">
      <w:pPr>
        <w:spacing w:after="0" w:line="240" w:lineRule="auto"/>
        <w:rPr>
          <w:rFonts w:ascii="Times New Roman" w:eastAsia="Times New Roman" w:hAnsi="Times New Roman" w:cs="Times New Roman"/>
          <w:lang w:val="lt-LT" w:eastAsia="lt-LT"/>
        </w:rPr>
      </w:pPr>
    </w:p>
    <w:p w14:paraId="30EFBF28" w14:textId="77777777" w:rsidR="00AF04F9" w:rsidRDefault="00AF04F9" w:rsidP="00AF04F9">
      <w:pPr>
        <w:spacing w:after="0" w:line="240" w:lineRule="auto"/>
        <w:rPr>
          <w:rFonts w:ascii="Times New Roman" w:eastAsia="Times New Roman" w:hAnsi="Times New Roman" w:cs="Times New Roman"/>
          <w:lang w:val="lt-LT" w:eastAsia="lt-LT"/>
        </w:rPr>
      </w:pPr>
    </w:p>
    <w:p w14:paraId="78853AB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2A299E59" w14:textId="77777777" w:rsidR="00AF04F9" w:rsidRDefault="00AF04F9" w:rsidP="00AF04F9">
      <w:pPr>
        <w:spacing w:after="0" w:line="240" w:lineRule="auto"/>
        <w:rPr>
          <w:rFonts w:ascii="Times New Roman" w:eastAsia="Times New Roman" w:hAnsi="Times New Roman" w:cs="Times New Roman"/>
          <w:lang w:val="lt-LT" w:eastAsia="lt-LT"/>
        </w:rPr>
      </w:pPr>
    </w:p>
    <w:p w14:paraId="19AC948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w:t>
      </w:r>
    </w:p>
    <w:p w14:paraId="0CCAAA81" w14:textId="77777777" w:rsidR="00AF04F9" w:rsidRDefault="00AF04F9" w:rsidP="00AF04F9">
      <w:pPr>
        <w:spacing w:after="0" w:line="240" w:lineRule="auto"/>
        <w:rPr>
          <w:rFonts w:ascii="Times New Roman" w:eastAsia="Times New Roman" w:hAnsi="Times New Roman" w:cs="Times New Roman"/>
          <w:lang w:val="lt-LT" w:eastAsia="lt-LT"/>
        </w:rPr>
      </w:pPr>
    </w:p>
    <w:p w14:paraId="55FBD7D3" w14:textId="77777777" w:rsidR="00755218" w:rsidRDefault="00755218" w:rsidP="00AF04F9">
      <w:pPr>
        <w:spacing w:after="0" w:line="240" w:lineRule="auto"/>
        <w:rPr>
          <w:rFonts w:ascii="Times New Roman" w:eastAsia="Times New Roman" w:hAnsi="Times New Roman" w:cs="Times New Roman"/>
          <w:lang w:val="lt-LT" w:eastAsia="lt-LT"/>
        </w:rPr>
      </w:pPr>
    </w:p>
    <w:p w14:paraId="3993A600" w14:textId="77777777" w:rsidR="00694518" w:rsidRPr="00756851" w:rsidRDefault="00694518" w:rsidP="0069451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70541A80"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65898BCC" w14:textId="25BC0ACF" w:rsidR="00694518" w:rsidRPr="00756851" w:rsidRDefault="00694518" w:rsidP="0069451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D91525">
        <w:rPr>
          <w:rFonts w:ascii="Times New Roman" w:hAnsi="Times New Roman"/>
          <w:highlight w:val="lightGray"/>
          <w:lang w:val="lt-LT"/>
        </w:rPr>
        <w:t>2D brūkšninis kodas su nurodytu unikaliu identifikatoriumi</w:t>
      </w:r>
      <w:r w:rsidRPr="00972B74">
        <w:rPr>
          <w:rFonts w:ascii="Times New Roman" w:eastAsia="Times New Roman" w:hAnsi="Times New Roman" w:cs="Times New Roman"/>
          <w:noProof/>
          <w:szCs w:val="20"/>
          <w:highlight w:val="lightGray"/>
          <w:lang w:val="lt-LT" w:eastAsia="lt-LT" w:bidi="lt-LT"/>
        </w:rPr>
        <w:t>.</w:t>
      </w:r>
    </w:p>
    <w:p w14:paraId="68C4EF24"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661736B4"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239A968C" w14:textId="77777777" w:rsidR="00694518" w:rsidRPr="00756851" w:rsidRDefault="00694518" w:rsidP="00694518">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756851">
        <w:rPr>
          <w:rFonts w:ascii="Times New Roman" w:eastAsia="Times New Roman" w:hAnsi="Times New Roman" w:cs="Times New Roman"/>
          <w:b/>
          <w:noProof/>
          <w:szCs w:val="20"/>
          <w:lang w:val="lt-LT" w:eastAsia="lt-LT" w:bidi="lt-LT"/>
        </w:rPr>
        <w:t>UNIKALUS IDENTIFIKATORIUS – ŽMONĖMS SUPRANTAMI DUOMENYS</w:t>
      </w:r>
    </w:p>
    <w:p w14:paraId="7C8E35B3"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76AF00BF" w14:textId="644CAEC3" w:rsidR="00694518" w:rsidRPr="00756851" w:rsidRDefault="00694518"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32BC8ECE" w14:textId="6CD96D2B"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06BF5293" w14:textId="1EDC8452"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74CF8DCB" w14:textId="77777777" w:rsidR="00755218" w:rsidRDefault="00755218" w:rsidP="00AF04F9">
      <w:pPr>
        <w:spacing w:after="0" w:line="240" w:lineRule="auto"/>
        <w:rPr>
          <w:rFonts w:ascii="Times New Roman" w:eastAsia="Times New Roman" w:hAnsi="Times New Roman" w:cs="Times New Roman"/>
          <w:lang w:val="lt-LT" w:eastAsia="lt-LT"/>
        </w:rPr>
      </w:pPr>
    </w:p>
    <w:p w14:paraId="597F8E05"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p>
    <w:p w14:paraId="0D78379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MAŽŲ VIDINIŲ PAKUOČIŲ</w:t>
      </w:r>
    </w:p>
    <w:p w14:paraId="57F9C3F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23E0D83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Tablečių </w:t>
      </w:r>
      <w:proofErr w:type="spellStart"/>
      <w:r>
        <w:rPr>
          <w:rFonts w:ascii="Times New Roman" w:eastAsia="Times New Roman" w:hAnsi="Times New Roman" w:cs="Times New Roman"/>
          <w:b/>
          <w:lang w:val="lt-LT" w:eastAsia="lt-LT"/>
        </w:rPr>
        <w:t>talpyklės</w:t>
      </w:r>
      <w:proofErr w:type="spellEnd"/>
      <w:r>
        <w:rPr>
          <w:rFonts w:ascii="Times New Roman" w:eastAsia="Times New Roman" w:hAnsi="Times New Roman" w:cs="Times New Roman"/>
          <w:b/>
          <w:lang w:val="lt-LT" w:eastAsia="lt-LT"/>
        </w:rPr>
        <w:t xml:space="preserve"> etiketė</w:t>
      </w:r>
    </w:p>
    <w:p w14:paraId="03D29F61" w14:textId="77777777" w:rsidR="00AF04F9" w:rsidRDefault="00AF04F9" w:rsidP="00AF04F9">
      <w:pPr>
        <w:spacing w:after="0" w:line="240" w:lineRule="auto"/>
        <w:rPr>
          <w:rFonts w:ascii="Times New Roman" w:eastAsia="Times New Roman" w:hAnsi="Times New Roman" w:cs="Times New Roman"/>
          <w:lang w:val="lt-LT" w:eastAsia="lt-LT"/>
        </w:rPr>
      </w:pPr>
    </w:p>
    <w:p w14:paraId="4238FBF8" w14:textId="77777777" w:rsidR="00AF04F9" w:rsidRDefault="00AF04F9" w:rsidP="00AF04F9">
      <w:pPr>
        <w:spacing w:after="0" w:line="240" w:lineRule="auto"/>
        <w:rPr>
          <w:rFonts w:ascii="Times New Roman" w:eastAsia="Times New Roman" w:hAnsi="Times New Roman" w:cs="Times New Roman"/>
          <w:lang w:val="lt-LT" w:eastAsia="lt-LT"/>
        </w:rPr>
      </w:pPr>
    </w:p>
    <w:p w14:paraId="1F27279F" w14:textId="77777777" w:rsidR="00AF04F9"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 VAISTINIO PREPARATO PAVADINIMAS IR VARTOJIMO BŪDAS (-AI)</w:t>
      </w:r>
    </w:p>
    <w:p w14:paraId="3C27C006" w14:textId="77777777" w:rsidR="00AF04F9" w:rsidRDefault="00AF04F9" w:rsidP="00AF04F9">
      <w:pPr>
        <w:spacing w:after="0" w:line="240" w:lineRule="auto"/>
        <w:rPr>
          <w:rFonts w:ascii="Times New Roman" w:eastAsia="Times New Roman" w:hAnsi="Times New Roman" w:cs="Times New Roman"/>
          <w:lang w:val="lt-LT" w:eastAsia="lt-LT"/>
        </w:rPr>
      </w:pPr>
    </w:p>
    <w:p w14:paraId="5BFE880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w:t>
      </w:r>
      <w:r w:rsidRPr="00D91525">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4EB5A3A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2954041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172E2966" w14:textId="77777777" w:rsidR="00AF04F9" w:rsidRDefault="00AF04F9" w:rsidP="00AF04F9">
      <w:pPr>
        <w:spacing w:after="0" w:line="240" w:lineRule="auto"/>
        <w:rPr>
          <w:rFonts w:ascii="Times New Roman" w:eastAsia="Times New Roman" w:hAnsi="Times New Roman" w:cs="Times New Roman"/>
          <w:lang w:val="lt-LT" w:eastAsia="lt-LT"/>
        </w:rPr>
      </w:pPr>
    </w:p>
    <w:p w14:paraId="60F6DA43" w14:textId="77777777" w:rsidR="00AF04F9" w:rsidRDefault="00AF04F9" w:rsidP="00AF04F9">
      <w:pPr>
        <w:spacing w:after="0" w:line="240" w:lineRule="auto"/>
        <w:rPr>
          <w:rFonts w:ascii="Times New Roman" w:eastAsia="Times New Roman" w:hAnsi="Times New Roman" w:cs="Times New Roman"/>
          <w:lang w:val="lt-LT" w:eastAsia="lt-LT"/>
        </w:rPr>
      </w:pPr>
    </w:p>
    <w:p w14:paraId="79201C9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VARTOJIMO METODAS </w:t>
      </w:r>
    </w:p>
    <w:p w14:paraId="5FF6E942" w14:textId="77777777" w:rsidR="00AF04F9" w:rsidRDefault="00AF04F9" w:rsidP="00AF04F9">
      <w:pPr>
        <w:spacing w:after="0" w:line="240" w:lineRule="auto"/>
        <w:rPr>
          <w:rFonts w:ascii="Times New Roman" w:eastAsia="Times New Roman" w:hAnsi="Times New Roman" w:cs="Times New Roman"/>
          <w:lang w:val="lt-LT" w:eastAsia="lt-LT"/>
        </w:rPr>
      </w:pPr>
    </w:p>
    <w:p w14:paraId="1E5F7F97" w14:textId="77777777" w:rsidR="00AF04F9" w:rsidRDefault="00AF04F9" w:rsidP="00AF04F9">
      <w:pPr>
        <w:suppressAutoHyphens/>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Prieš vartojimą perskaitykite pakuotės lapelį.</w:t>
      </w:r>
    </w:p>
    <w:p w14:paraId="50AE8BF0" w14:textId="77777777" w:rsidR="00AF04F9" w:rsidRDefault="00AF04F9" w:rsidP="00AF04F9">
      <w:pPr>
        <w:spacing w:after="0" w:line="240" w:lineRule="auto"/>
        <w:rPr>
          <w:rFonts w:ascii="Times New Roman" w:eastAsia="Times New Roman" w:hAnsi="Times New Roman" w:cs="Times New Roman"/>
          <w:lang w:val="lt-LT" w:eastAsia="lt-LT"/>
        </w:rPr>
      </w:pPr>
    </w:p>
    <w:p w14:paraId="533B45FC" w14:textId="77777777" w:rsidR="00AF04F9" w:rsidRDefault="00AF04F9" w:rsidP="00AF04F9">
      <w:pPr>
        <w:spacing w:after="0" w:line="240" w:lineRule="auto"/>
        <w:rPr>
          <w:rFonts w:ascii="Times New Roman" w:eastAsia="Times New Roman" w:hAnsi="Times New Roman" w:cs="Times New Roman"/>
          <w:lang w:val="lt-LT" w:eastAsia="lt-LT"/>
        </w:rPr>
      </w:pPr>
    </w:p>
    <w:p w14:paraId="23F8BF8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18D92006" w14:textId="77777777" w:rsidR="00AF04F9" w:rsidRDefault="00AF04F9" w:rsidP="00AF04F9">
      <w:pPr>
        <w:spacing w:after="0" w:line="240" w:lineRule="auto"/>
        <w:rPr>
          <w:rFonts w:ascii="Times New Roman" w:eastAsia="Times New Roman" w:hAnsi="Times New Roman" w:cs="Times New Roman"/>
          <w:lang w:val="lt-LT" w:eastAsia="lt-LT"/>
        </w:rPr>
      </w:pPr>
    </w:p>
    <w:p w14:paraId="5CAE489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2522B9F8" w14:textId="77777777" w:rsidR="00AF04F9" w:rsidRDefault="00AF04F9" w:rsidP="00AF04F9">
      <w:pPr>
        <w:spacing w:after="0" w:line="240" w:lineRule="auto"/>
        <w:rPr>
          <w:rFonts w:ascii="Times New Roman" w:eastAsia="Times New Roman" w:hAnsi="Times New Roman" w:cs="Times New Roman"/>
          <w:lang w:val="lt-LT" w:eastAsia="lt-LT"/>
        </w:rPr>
      </w:pPr>
    </w:p>
    <w:p w14:paraId="40452A06" w14:textId="77777777" w:rsidR="00AF04F9" w:rsidRDefault="00AF04F9" w:rsidP="00AF04F9">
      <w:pPr>
        <w:spacing w:after="0" w:line="240" w:lineRule="auto"/>
        <w:rPr>
          <w:rFonts w:ascii="Times New Roman" w:eastAsia="Times New Roman" w:hAnsi="Times New Roman" w:cs="Times New Roman"/>
          <w:lang w:val="lt-LT" w:eastAsia="lt-LT"/>
        </w:rPr>
      </w:pPr>
    </w:p>
    <w:p w14:paraId="3869F43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53CB6349" w14:textId="77777777" w:rsidR="00AF04F9" w:rsidRDefault="00AF04F9" w:rsidP="00AF04F9">
      <w:pPr>
        <w:spacing w:after="0" w:line="240" w:lineRule="auto"/>
        <w:rPr>
          <w:rFonts w:ascii="Times New Roman" w:eastAsia="Times New Roman" w:hAnsi="Times New Roman" w:cs="Times New Roman"/>
          <w:lang w:val="lt-LT" w:eastAsia="lt-LT"/>
        </w:rPr>
      </w:pPr>
    </w:p>
    <w:p w14:paraId="3CACB7E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49188863" w14:textId="77777777" w:rsidR="00AF04F9" w:rsidRDefault="00AF04F9" w:rsidP="00AF04F9">
      <w:pPr>
        <w:spacing w:after="0" w:line="240" w:lineRule="auto"/>
        <w:rPr>
          <w:rFonts w:ascii="Times New Roman" w:eastAsia="Times New Roman" w:hAnsi="Times New Roman" w:cs="Times New Roman"/>
          <w:lang w:val="lt-LT" w:eastAsia="lt-LT"/>
        </w:rPr>
      </w:pPr>
    </w:p>
    <w:p w14:paraId="4D352BE2" w14:textId="77777777" w:rsidR="00AF04F9" w:rsidRDefault="00AF04F9" w:rsidP="00AF04F9">
      <w:pPr>
        <w:spacing w:after="0" w:line="240" w:lineRule="auto"/>
        <w:rPr>
          <w:rFonts w:ascii="Times New Roman" w:eastAsia="Times New Roman" w:hAnsi="Times New Roman" w:cs="Times New Roman"/>
          <w:lang w:val="lt-LT" w:eastAsia="lt-LT"/>
        </w:rPr>
      </w:pPr>
    </w:p>
    <w:p w14:paraId="0BE168DA" w14:textId="77777777" w:rsidR="00AF04F9" w:rsidRPr="00D91525"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Pr>
          <w:rFonts w:ascii="Times New Roman" w:eastAsia="Times New Roman" w:hAnsi="Times New Roman" w:cs="Times New Roman"/>
          <w:b/>
          <w:sz w:val="20"/>
          <w:lang w:val="lt-LT"/>
        </w:rPr>
        <w:t>5.</w:t>
      </w:r>
      <w:r>
        <w:rPr>
          <w:rFonts w:ascii="Times New Roman" w:eastAsia="Times New Roman" w:hAnsi="Times New Roman" w:cs="Times New Roman"/>
          <w:b/>
          <w:sz w:val="20"/>
          <w:lang w:val="lt-LT"/>
        </w:rPr>
        <w:tab/>
      </w:r>
      <w:r>
        <w:rPr>
          <w:rFonts w:ascii="Times New Roman" w:eastAsia="Times New Roman" w:hAnsi="Times New Roman" w:cs="Times New Roman"/>
          <w:b/>
          <w:lang w:val="lt-LT"/>
        </w:rPr>
        <w:t>KIEKIS (MASĖ, TŪRIS ARBA VIENETAI)</w:t>
      </w:r>
    </w:p>
    <w:p w14:paraId="61802E50" w14:textId="77777777" w:rsidR="00AF04F9" w:rsidRDefault="00AF04F9" w:rsidP="00AF04F9">
      <w:pPr>
        <w:spacing w:after="0" w:line="240" w:lineRule="auto"/>
        <w:rPr>
          <w:rFonts w:ascii="Times New Roman" w:eastAsia="Times New Roman" w:hAnsi="Times New Roman" w:cs="Times New Roman"/>
          <w:lang w:val="lt-LT" w:eastAsia="lt-LT"/>
        </w:rPr>
      </w:pPr>
    </w:p>
    <w:p w14:paraId="0D7D98F8" w14:textId="77777777" w:rsidR="00AF04F9" w:rsidRPr="00D91525" w:rsidRDefault="00AF04F9" w:rsidP="00AF04F9">
      <w:pPr>
        <w:spacing w:after="0" w:line="240" w:lineRule="auto"/>
        <w:rPr>
          <w:rFonts w:ascii="Times New Roman" w:hAnsi="Times New Roman"/>
          <w:highlight w:val="lightGray"/>
          <w:lang w:val="lt-LT"/>
        </w:rPr>
      </w:pPr>
      <w:r>
        <w:rPr>
          <w:rFonts w:ascii="Times New Roman" w:eastAsia="Times New Roman" w:hAnsi="Times New Roman" w:cs="Times New Roman"/>
          <w:lang w:val="lt-LT" w:eastAsia="lt-LT"/>
        </w:rPr>
        <w:t>30</w:t>
      </w:r>
      <w:r w:rsidR="00E032E2">
        <w:rPr>
          <w:rFonts w:ascii="Times New Roman" w:eastAsia="Times New Roman" w:hAnsi="Times New Roman" w:cs="Times New Roman"/>
          <w:lang w:val="lt-LT" w:eastAsia="lt-LT"/>
        </w:rPr>
        <w:t> </w:t>
      </w:r>
      <w:r w:rsidRPr="00D91525">
        <w:rPr>
          <w:rFonts w:ascii="Times New Roman" w:hAnsi="Times New Roman"/>
          <w:highlight w:val="lightGray"/>
          <w:lang w:val="lt-LT"/>
        </w:rPr>
        <w:t xml:space="preserve">skrandyje neirių kietųjų </w:t>
      </w:r>
      <w:r>
        <w:rPr>
          <w:rFonts w:ascii="Times New Roman" w:eastAsia="Times New Roman" w:hAnsi="Times New Roman" w:cs="Times New Roman"/>
          <w:lang w:val="lt-LT" w:eastAsia="lt-LT"/>
        </w:rPr>
        <w:t>kapsulių</w:t>
      </w:r>
    </w:p>
    <w:p w14:paraId="266216C5"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56</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1C1051A5"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60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3918E4C2"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0B0CBAB3"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02631ECD"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2FA153AC" w14:textId="77777777" w:rsidR="00AF04F9" w:rsidRDefault="00AF04F9" w:rsidP="00AF04F9">
      <w:pPr>
        <w:spacing w:after="0" w:line="240" w:lineRule="auto"/>
        <w:rPr>
          <w:rFonts w:ascii="Times New Roman" w:eastAsia="Times New Roman" w:hAnsi="Times New Roman" w:cs="Times New Roman"/>
          <w:lang w:val="lt-LT" w:eastAsia="lt-LT"/>
        </w:rPr>
      </w:pPr>
    </w:p>
    <w:p w14:paraId="5B13C5FA" w14:textId="77777777" w:rsidR="00AF04F9" w:rsidRDefault="00AF04F9" w:rsidP="00AF04F9">
      <w:pPr>
        <w:spacing w:after="0" w:line="240" w:lineRule="auto"/>
        <w:rPr>
          <w:rFonts w:ascii="Times New Roman" w:eastAsia="Times New Roman" w:hAnsi="Times New Roman" w:cs="Times New Roman"/>
          <w:lang w:val="lt-LT" w:eastAsia="lt-LT"/>
        </w:rPr>
      </w:pPr>
    </w:p>
    <w:p w14:paraId="209EE628" w14:textId="77777777" w:rsidR="00AF04F9" w:rsidRDefault="00AF04F9" w:rsidP="00AF04F9">
      <w:pPr>
        <w:pBdr>
          <w:top w:val="single" w:sz="4" w:space="1" w:color="auto"/>
          <w:left w:val="single" w:sz="4" w:space="3"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color w:val="000000"/>
          <w:szCs w:val="20"/>
          <w:lang w:val="lt-LT" w:eastAsia="lt-LT"/>
        </w:rPr>
      </w:pPr>
      <w:r>
        <w:rPr>
          <w:rFonts w:ascii="Times New Roman" w:eastAsia="Times New Roman" w:hAnsi="Times New Roman" w:cs="Times New Roman"/>
          <w:b/>
          <w:szCs w:val="20"/>
          <w:lang w:val="lt-LT" w:eastAsia="lt-LT"/>
        </w:rPr>
        <w:t>6.</w:t>
      </w:r>
      <w:r>
        <w:rPr>
          <w:rFonts w:ascii="Times New Roman" w:eastAsia="Times New Roman" w:hAnsi="Times New Roman" w:cs="Times New Roman"/>
          <w:b/>
          <w:szCs w:val="20"/>
          <w:lang w:val="lt-LT" w:eastAsia="lt-LT"/>
        </w:rPr>
        <w:tab/>
        <w:t>KITA</w:t>
      </w:r>
    </w:p>
    <w:p w14:paraId="0AF05A4F" w14:textId="77777777" w:rsidR="00AF04F9" w:rsidRDefault="00AF04F9" w:rsidP="00AF04F9">
      <w:pPr>
        <w:spacing w:after="0" w:line="240" w:lineRule="auto"/>
        <w:rPr>
          <w:rFonts w:ascii="Times New Roman" w:eastAsia="Times New Roman" w:hAnsi="Times New Roman" w:cs="Times New Roman"/>
          <w:b/>
          <w:lang w:val="lt-LT" w:eastAsia="lt-LT"/>
        </w:rPr>
      </w:pPr>
    </w:p>
    <w:p w14:paraId="41C55101"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49C17811" w14:textId="77777777" w:rsidR="00AF04F9" w:rsidRDefault="00AF04F9" w:rsidP="00AF04F9">
      <w:pPr>
        <w:spacing w:after="0" w:line="240" w:lineRule="auto"/>
        <w:rPr>
          <w:rFonts w:ascii="Times New Roman" w:eastAsia="Times New Roman" w:hAnsi="Times New Roman" w:cs="Times New Roman"/>
          <w:lang w:val="lt-LT" w:eastAsia="lt-LT"/>
        </w:rPr>
      </w:pPr>
    </w:p>
    <w:p w14:paraId="1E2802D0" w14:textId="77777777" w:rsidR="00AF04F9" w:rsidRDefault="00AF04F9" w:rsidP="00AF04F9">
      <w:pPr>
        <w:spacing w:after="0" w:line="240" w:lineRule="auto"/>
        <w:rPr>
          <w:rFonts w:ascii="Times New Roman" w:eastAsia="Times New Roman" w:hAnsi="Times New Roman" w:cs="Times New Roman"/>
          <w:lang w:val="lt-LT" w:eastAsia="lt-LT"/>
        </w:rPr>
      </w:pPr>
    </w:p>
    <w:p w14:paraId="0000A8DA" w14:textId="77777777" w:rsidR="00AF04F9" w:rsidRDefault="00AF04F9" w:rsidP="00AF04F9">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345A6B0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0BC85EA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20E4315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Kartono dėžutė tablečių </w:t>
      </w:r>
      <w:proofErr w:type="spellStart"/>
      <w:r>
        <w:rPr>
          <w:rFonts w:ascii="Times New Roman" w:eastAsia="Times New Roman" w:hAnsi="Times New Roman" w:cs="Times New Roman"/>
          <w:b/>
          <w:lang w:val="lt-LT" w:eastAsia="lt-LT"/>
        </w:rPr>
        <w:t>talpyklei</w:t>
      </w:r>
      <w:proofErr w:type="spellEnd"/>
    </w:p>
    <w:p w14:paraId="6D46B0EC" w14:textId="77777777" w:rsidR="00AF04F9" w:rsidRDefault="00AF04F9" w:rsidP="00AF04F9">
      <w:pPr>
        <w:spacing w:after="0" w:line="240" w:lineRule="auto"/>
        <w:rPr>
          <w:rFonts w:ascii="Times New Roman" w:eastAsia="Times New Roman" w:hAnsi="Times New Roman" w:cs="Times New Roman"/>
          <w:lang w:val="lt-LT" w:eastAsia="lt-LT"/>
        </w:rPr>
      </w:pPr>
    </w:p>
    <w:p w14:paraId="4BFE3C67" w14:textId="77777777" w:rsidR="00AF04F9" w:rsidRDefault="00AF04F9" w:rsidP="00AF04F9">
      <w:pPr>
        <w:spacing w:after="0" w:line="240" w:lineRule="auto"/>
        <w:rPr>
          <w:rFonts w:ascii="Times New Roman" w:eastAsia="Times New Roman" w:hAnsi="Times New Roman" w:cs="Times New Roman"/>
          <w:lang w:val="lt-LT" w:eastAsia="lt-LT"/>
        </w:rPr>
      </w:pPr>
    </w:p>
    <w:p w14:paraId="7360203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49C003C4" w14:textId="77777777" w:rsidR="00AF04F9" w:rsidRDefault="00AF04F9" w:rsidP="00AF04F9">
      <w:pPr>
        <w:spacing w:after="0" w:line="240" w:lineRule="auto"/>
        <w:rPr>
          <w:rFonts w:ascii="Times New Roman" w:eastAsia="Times New Roman" w:hAnsi="Times New Roman" w:cs="Times New Roman"/>
          <w:lang w:val="lt-LT" w:eastAsia="lt-LT"/>
        </w:rPr>
      </w:pPr>
    </w:p>
    <w:p w14:paraId="665D5BB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2694F37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3B4E0B74" w14:textId="77777777" w:rsidR="00AF04F9" w:rsidRDefault="00AF04F9" w:rsidP="00AF04F9">
      <w:pPr>
        <w:spacing w:after="0" w:line="240" w:lineRule="auto"/>
        <w:rPr>
          <w:rFonts w:ascii="Times New Roman" w:eastAsia="Times New Roman" w:hAnsi="Times New Roman" w:cs="Times New Roman"/>
          <w:lang w:val="lt-LT" w:eastAsia="lt-LT"/>
        </w:rPr>
      </w:pPr>
    </w:p>
    <w:p w14:paraId="3C1A4372" w14:textId="77777777" w:rsidR="00AF04F9" w:rsidRDefault="00AF04F9" w:rsidP="00AF04F9">
      <w:pPr>
        <w:spacing w:after="0" w:line="240" w:lineRule="auto"/>
        <w:rPr>
          <w:rFonts w:ascii="Times New Roman" w:eastAsia="Times New Roman" w:hAnsi="Times New Roman" w:cs="Times New Roman"/>
          <w:lang w:val="lt-LT" w:eastAsia="lt-LT"/>
        </w:rPr>
      </w:pPr>
    </w:p>
    <w:p w14:paraId="569A523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7951E897" w14:textId="77777777" w:rsidR="00AF04F9" w:rsidRDefault="00AF04F9" w:rsidP="00AF04F9">
      <w:pPr>
        <w:spacing w:after="0" w:line="240" w:lineRule="auto"/>
        <w:rPr>
          <w:rFonts w:ascii="Times New Roman" w:eastAsia="Times New Roman" w:hAnsi="Times New Roman" w:cs="Times New Roman"/>
          <w:lang w:val="lt-LT" w:eastAsia="lt-LT"/>
        </w:rPr>
      </w:pPr>
    </w:p>
    <w:p w14:paraId="5654E16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11588364" w14:textId="77777777" w:rsidR="00AF04F9" w:rsidRDefault="00AF04F9" w:rsidP="00AF04F9">
      <w:pPr>
        <w:spacing w:after="0" w:line="240" w:lineRule="auto"/>
        <w:rPr>
          <w:rFonts w:ascii="Times New Roman" w:eastAsia="Times New Roman" w:hAnsi="Times New Roman" w:cs="Times New Roman"/>
          <w:lang w:val="lt-LT" w:eastAsia="lt-LT"/>
        </w:rPr>
      </w:pPr>
    </w:p>
    <w:p w14:paraId="0BB54BAD" w14:textId="77777777" w:rsidR="00AF04F9" w:rsidRDefault="00AF04F9" w:rsidP="00AF04F9">
      <w:pPr>
        <w:spacing w:after="0" w:line="240" w:lineRule="auto"/>
        <w:rPr>
          <w:rFonts w:ascii="Times New Roman" w:eastAsia="Times New Roman" w:hAnsi="Times New Roman" w:cs="Times New Roman"/>
          <w:lang w:val="lt-LT" w:eastAsia="lt-LT"/>
        </w:rPr>
      </w:pPr>
    </w:p>
    <w:p w14:paraId="4524F61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36021D83" w14:textId="77777777" w:rsidR="00AF04F9" w:rsidRDefault="00AF04F9" w:rsidP="00AF04F9">
      <w:pPr>
        <w:spacing w:after="0" w:line="240" w:lineRule="auto"/>
        <w:rPr>
          <w:rFonts w:ascii="Times New Roman" w:eastAsia="Times New Roman" w:hAnsi="Times New Roman" w:cs="Times New Roman"/>
          <w:lang w:val="lt-LT" w:eastAsia="lt-LT"/>
        </w:rPr>
      </w:pPr>
    </w:p>
    <w:p w14:paraId="0A32EAC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5E66ADD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2428C6A3" w14:textId="77777777" w:rsidR="00AF04F9" w:rsidRDefault="00AF04F9" w:rsidP="00AF04F9">
      <w:pPr>
        <w:spacing w:after="0" w:line="240" w:lineRule="auto"/>
        <w:rPr>
          <w:rFonts w:ascii="Times New Roman" w:eastAsia="Times New Roman" w:hAnsi="Times New Roman" w:cs="Times New Roman"/>
          <w:lang w:val="lt-LT" w:eastAsia="lt-LT"/>
        </w:rPr>
      </w:pPr>
    </w:p>
    <w:p w14:paraId="4B591C67" w14:textId="77777777" w:rsidR="00AF04F9" w:rsidRDefault="00AF04F9" w:rsidP="00AF04F9">
      <w:pPr>
        <w:spacing w:after="0" w:line="240" w:lineRule="auto"/>
        <w:rPr>
          <w:rFonts w:ascii="Times New Roman" w:eastAsia="Times New Roman" w:hAnsi="Times New Roman" w:cs="Times New Roman"/>
          <w:lang w:val="lt-LT" w:eastAsia="lt-LT"/>
        </w:rPr>
      </w:pPr>
    </w:p>
    <w:p w14:paraId="34A3764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7DFE74D6" w14:textId="77777777" w:rsidR="00AF04F9" w:rsidRDefault="00AF04F9" w:rsidP="00AF04F9">
      <w:pPr>
        <w:spacing w:after="0" w:line="240" w:lineRule="auto"/>
        <w:rPr>
          <w:rFonts w:ascii="Times New Roman" w:eastAsia="Times New Roman" w:hAnsi="Times New Roman" w:cs="Times New Roman"/>
          <w:lang w:val="lt-LT" w:eastAsia="lt-LT"/>
        </w:rPr>
      </w:pPr>
    </w:p>
    <w:p w14:paraId="25D5222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E032E2">
        <w:rPr>
          <w:rFonts w:ascii="Times New Roman" w:eastAsia="Times New Roman" w:hAnsi="Times New Roman" w:cs="Times New Roman"/>
          <w:lang w:val="lt-LT" w:eastAsia="lt-LT"/>
        </w:rPr>
        <w:t> </w:t>
      </w:r>
      <w:r w:rsidRPr="00D91525">
        <w:rPr>
          <w:rFonts w:ascii="Times New Roman" w:hAnsi="Times New Roman"/>
          <w:highlight w:val="lightGray"/>
          <w:lang w:val="lt-LT"/>
        </w:rPr>
        <w:t>skrandyje neirios kietosios</w:t>
      </w:r>
      <w:r>
        <w:rPr>
          <w:rFonts w:ascii="Times New Roman" w:eastAsia="Times New Roman" w:hAnsi="Times New Roman" w:cs="Times New Roman"/>
          <w:lang w:val="lt-LT" w:eastAsia="lt-LT"/>
        </w:rPr>
        <w:t xml:space="preserve"> kapsulės</w:t>
      </w:r>
    </w:p>
    <w:p w14:paraId="7C8C78CD"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14</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34033E9E"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28</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7B860DD5"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30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60CDADCC"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56</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4D914A0B"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60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59D26727"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77CC373B"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706FBA22"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0944932E" w14:textId="77777777" w:rsidR="00AF04F9" w:rsidRDefault="00AF04F9" w:rsidP="00AF04F9">
      <w:pPr>
        <w:spacing w:after="0" w:line="240" w:lineRule="auto"/>
        <w:rPr>
          <w:rFonts w:ascii="Times New Roman" w:eastAsia="Times New Roman" w:hAnsi="Times New Roman" w:cs="Times New Roman"/>
          <w:lang w:val="lt-LT" w:eastAsia="lt-LT"/>
        </w:rPr>
      </w:pPr>
    </w:p>
    <w:p w14:paraId="26CF03AF" w14:textId="77777777" w:rsidR="00AF04F9" w:rsidRDefault="00AF04F9" w:rsidP="00AF04F9">
      <w:pPr>
        <w:spacing w:after="0" w:line="240" w:lineRule="auto"/>
        <w:rPr>
          <w:rFonts w:ascii="Times New Roman" w:eastAsia="Times New Roman" w:hAnsi="Times New Roman" w:cs="Times New Roman"/>
          <w:lang w:val="lt-LT" w:eastAsia="lt-LT"/>
        </w:rPr>
      </w:pPr>
    </w:p>
    <w:p w14:paraId="6ECD1E5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4E122B00" w14:textId="77777777" w:rsidR="00AF04F9" w:rsidRDefault="00AF04F9" w:rsidP="00AF04F9">
      <w:pPr>
        <w:spacing w:after="0" w:line="240" w:lineRule="auto"/>
        <w:rPr>
          <w:rFonts w:ascii="Times New Roman" w:eastAsia="Times New Roman" w:hAnsi="Times New Roman" w:cs="Times New Roman"/>
          <w:lang w:val="lt-LT" w:eastAsia="lt-LT"/>
        </w:rPr>
      </w:pPr>
    </w:p>
    <w:p w14:paraId="2A0883C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23B44EE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57438CB8" w14:textId="77777777" w:rsidR="00AF04F9" w:rsidRDefault="00AF04F9" w:rsidP="00AF04F9">
      <w:pPr>
        <w:spacing w:after="0" w:line="240" w:lineRule="auto"/>
        <w:rPr>
          <w:rFonts w:ascii="Times New Roman" w:eastAsia="Times New Roman" w:hAnsi="Times New Roman" w:cs="Times New Roman"/>
          <w:lang w:val="lt-LT" w:eastAsia="lt-LT"/>
        </w:rPr>
      </w:pPr>
    </w:p>
    <w:p w14:paraId="557A4D67" w14:textId="77777777" w:rsidR="00AF04F9" w:rsidRDefault="00AF04F9" w:rsidP="00AF04F9">
      <w:pPr>
        <w:spacing w:after="0" w:line="240" w:lineRule="auto"/>
        <w:rPr>
          <w:rFonts w:ascii="Times New Roman" w:eastAsia="Times New Roman" w:hAnsi="Times New Roman" w:cs="Times New Roman"/>
          <w:lang w:val="lt-LT" w:eastAsia="lt-LT"/>
        </w:rPr>
      </w:pPr>
    </w:p>
    <w:p w14:paraId="4FF84B1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0365E064" w14:textId="77777777" w:rsidR="00AF04F9" w:rsidRDefault="00AF04F9" w:rsidP="00AF04F9">
      <w:pPr>
        <w:spacing w:after="0" w:line="240" w:lineRule="auto"/>
        <w:rPr>
          <w:rFonts w:ascii="Times New Roman" w:eastAsia="Times New Roman" w:hAnsi="Times New Roman" w:cs="Times New Roman"/>
          <w:lang w:val="lt-LT" w:eastAsia="lt-LT"/>
        </w:rPr>
      </w:pPr>
    </w:p>
    <w:p w14:paraId="765E1BC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135D0ED2" w14:textId="77777777" w:rsidR="00AF04F9" w:rsidRDefault="00AF04F9" w:rsidP="00AF04F9">
      <w:pPr>
        <w:spacing w:after="0" w:line="240" w:lineRule="auto"/>
        <w:rPr>
          <w:rFonts w:ascii="Times New Roman" w:eastAsia="Times New Roman" w:hAnsi="Times New Roman" w:cs="Times New Roman"/>
          <w:lang w:val="lt-LT" w:eastAsia="lt-LT"/>
        </w:rPr>
      </w:pPr>
    </w:p>
    <w:p w14:paraId="740E3A45" w14:textId="77777777" w:rsidR="00AF04F9" w:rsidRDefault="00AF04F9" w:rsidP="00AF04F9">
      <w:pPr>
        <w:spacing w:after="0" w:line="240" w:lineRule="auto"/>
        <w:rPr>
          <w:rFonts w:ascii="Times New Roman" w:eastAsia="Times New Roman" w:hAnsi="Times New Roman" w:cs="Times New Roman"/>
          <w:lang w:val="lt-LT" w:eastAsia="lt-LT"/>
        </w:rPr>
      </w:pPr>
    </w:p>
    <w:p w14:paraId="60DE5AC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4D4E86D9" w14:textId="77777777" w:rsidR="00AF04F9" w:rsidRDefault="00AF04F9" w:rsidP="00AF04F9">
      <w:pPr>
        <w:spacing w:after="0" w:line="240" w:lineRule="auto"/>
        <w:rPr>
          <w:rFonts w:ascii="Times New Roman" w:eastAsia="Times New Roman" w:hAnsi="Times New Roman" w:cs="Times New Roman"/>
          <w:lang w:val="lt-LT" w:eastAsia="lt-LT"/>
        </w:rPr>
      </w:pPr>
    </w:p>
    <w:p w14:paraId="58980FE4" w14:textId="77777777" w:rsidR="00AF04F9" w:rsidRDefault="00AF04F9" w:rsidP="00AF04F9">
      <w:pPr>
        <w:spacing w:after="0" w:line="240" w:lineRule="auto"/>
        <w:rPr>
          <w:rFonts w:ascii="Times New Roman" w:eastAsia="Times New Roman" w:hAnsi="Times New Roman" w:cs="Times New Roman"/>
          <w:lang w:val="lt-LT" w:eastAsia="lt-LT"/>
        </w:rPr>
      </w:pPr>
    </w:p>
    <w:p w14:paraId="5CA68E9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7CB94537" w14:textId="77777777" w:rsidR="00AF04F9" w:rsidRDefault="00AF04F9" w:rsidP="00AF04F9">
      <w:pPr>
        <w:spacing w:after="0" w:line="240" w:lineRule="auto"/>
        <w:rPr>
          <w:rFonts w:ascii="Times New Roman" w:eastAsia="Times New Roman" w:hAnsi="Times New Roman" w:cs="Times New Roman"/>
          <w:lang w:val="lt-LT" w:eastAsia="lt-LT"/>
        </w:rPr>
      </w:pPr>
    </w:p>
    <w:p w14:paraId="6AA153AD"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4A140810"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7D861D15" w14:textId="77777777" w:rsidR="00AF04F9" w:rsidRDefault="00AF04F9" w:rsidP="00AF04F9">
      <w:pPr>
        <w:spacing w:after="0" w:line="240" w:lineRule="auto"/>
        <w:rPr>
          <w:rFonts w:ascii="Times New Roman" w:eastAsia="Times New Roman" w:hAnsi="Times New Roman" w:cs="Times New Roman"/>
          <w:lang w:val="lt-LT" w:eastAsia="lt-LT"/>
        </w:rPr>
      </w:pPr>
    </w:p>
    <w:p w14:paraId="1D16B594" w14:textId="77777777" w:rsidR="00AF04F9" w:rsidRDefault="00AF04F9" w:rsidP="00AF04F9">
      <w:pPr>
        <w:spacing w:after="0" w:line="240" w:lineRule="auto"/>
        <w:rPr>
          <w:rFonts w:ascii="Times New Roman" w:eastAsia="Times New Roman" w:hAnsi="Times New Roman" w:cs="Times New Roman"/>
          <w:lang w:val="lt-LT" w:eastAsia="lt-LT"/>
        </w:rPr>
      </w:pPr>
    </w:p>
    <w:p w14:paraId="0B40A77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4A662D24" w14:textId="77777777" w:rsidR="00AF04F9" w:rsidRDefault="00AF04F9" w:rsidP="00AF04F9">
      <w:pPr>
        <w:spacing w:after="0" w:line="240" w:lineRule="auto"/>
        <w:rPr>
          <w:rFonts w:ascii="Times New Roman" w:eastAsia="Times New Roman" w:hAnsi="Times New Roman" w:cs="Times New Roman"/>
          <w:lang w:val="lt-LT" w:eastAsia="lt-LT"/>
        </w:rPr>
      </w:pPr>
    </w:p>
    <w:p w14:paraId="4CDEA9E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1528C502" w14:textId="0CCD09B2"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 xml:space="preserve">būtų apsaugotas nuo drėgmės. </w:t>
      </w:r>
    </w:p>
    <w:p w14:paraId="581A9925" w14:textId="77777777" w:rsidR="00AF04F9" w:rsidRDefault="00AF04F9" w:rsidP="00AF04F9">
      <w:pPr>
        <w:spacing w:after="0" w:line="240" w:lineRule="auto"/>
        <w:rPr>
          <w:rFonts w:ascii="Times New Roman" w:eastAsia="Times New Roman" w:hAnsi="Times New Roman" w:cs="Times New Roman"/>
          <w:lang w:val="lt-LT" w:eastAsia="lt-LT"/>
        </w:rPr>
      </w:pPr>
    </w:p>
    <w:p w14:paraId="0F71FBDB" w14:textId="77777777" w:rsidR="00AF04F9" w:rsidRDefault="00AF04F9" w:rsidP="00AF04F9">
      <w:pPr>
        <w:spacing w:after="0" w:line="240" w:lineRule="auto"/>
        <w:rPr>
          <w:rFonts w:ascii="Times New Roman" w:eastAsia="Times New Roman" w:hAnsi="Times New Roman" w:cs="Times New Roman"/>
          <w:lang w:val="lt-LT" w:eastAsia="lt-LT"/>
        </w:rPr>
      </w:pPr>
    </w:p>
    <w:p w14:paraId="22D7CB1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4B97E71C" w14:textId="77777777" w:rsidR="00AF04F9" w:rsidRDefault="00AF04F9" w:rsidP="00AF04F9">
      <w:pPr>
        <w:spacing w:after="0" w:line="240" w:lineRule="auto"/>
        <w:rPr>
          <w:rFonts w:ascii="Times New Roman" w:eastAsia="Times New Roman" w:hAnsi="Times New Roman" w:cs="Times New Roman"/>
          <w:lang w:val="lt-LT" w:eastAsia="lt-LT"/>
        </w:rPr>
      </w:pPr>
    </w:p>
    <w:p w14:paraId="1D89F344" w14:textId="77777777" w:rsidR="00AF04F9" w:rsidRDefault="00AF04F9" w:rsidP="00AF04F9">
      <w:pPr>
        <w:spacing w:after="0" w:line="240" w:lineRule="auto"/>
        <w:rPr>
          <w:rFonts w:ascii="Times New Roman" w:eastAsia="Times New Roman" w:hAnsi="Times New Roman" w:cs="Times New Roman"/>
          <w:lang w:val="lt-LT" w:eastAsia="lt-LT"/>
        </w:rPr>
      </w:pPr>
    </w:p>
    <w:p w14:paraId="5046463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330106B2" w14:textId="77777777" w:rsidR="00AF04F9" w:rsidRDefault="00AF04F9" w:rsidP="00AF04F9">
      <w:pPr>
        <w:spacing w:after="0" w:line="240" w:lineRule="auto"/>
        <w:rPr>
          <w:rFonts w:ascii="Times New Roman" w:eastAsia="Times New Roman" w:hAnsi="Times New Roman" w:cs="Times New Roman"/>
          <w:lang w:val="lt-LT" w:eastAsia="lt-LT"/>
        </w:rPr>
      </w:pPr>
    </w:p>
    <w:p w14:paraId="496ABC8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1ECF1CB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0A8CC577"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E032E2">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55800FD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2CEB9780" w14:textId="77777777" w:rsidR="00AF04F9" w:rsidRDefault="00AF04F9" w:rsidP="00AF04F9">
      <w:pPr>
        <w:spacing w:after="0" w:line="240" w:lineRule="auto"/>
        <w:rPr>
          <w:rFonts w:ascii="Times New Roman" w:eastAsia="Times New Roman" w:hAnsi="Times New Roman" w:cs="Times New Roman"/>
          <w:lang w:val="lt-LT" w:eastAsia="lt-LT"/>
        </w:rPr>
      </w:pPr>
    </w:p>
    <w:p w14:paraId="651FC36B" w14:textId="77777777" w:rsidR="00AF04F9" w:rsidRDefault="00AF04F9" w:rsidP="00AF04F9">
      <w:pPr>
        <w:spacing w:after="0" w:line="240" w:lineRule="auto"/>
        <w:rPr>
          <w:rFonts w:ascii="Times New Roman" w:eastAsia="Times New Roman" w:hAnsi="Times New Roman" w:cs="Times New Roman"/>
          <w:lang w:val="lt-LT" w:eastAsia="lt-LT"/>
        </w:rPr>
      </w:pPr>
    </w:p>
    <w:p w14:paraId="0E98C96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 xml:space="preserve">REGISTRACIJOS PAŽYMĖJIMO NUMERIS </w:t>
      </w:r>
    </w:p>
    <w:p w14:paraId="167211C3" w14:textId="77777777" w:rsidR="00AF04F9" w:rsidRDefault="00AF04F9" w:rsidP="00AF04F9">
      <w:pPr>
        <w:spacing w:after="0" w:line="240" w:lineRule="auto"/>
        <w:rPr>
          <w:rFonts w:ascii="Times New Roman" w:eastAsia="Times New Roman" w:hAnsi="Times New Roman" w:cs="Times New Roman"/>
          <w:lang w:val="lt-LT" w:eastAsia="lt-LT"/>
        </w:rPr>
      </w:pPr>
    </w:p>
    <w:p w14:paraId="31202DE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LT/1/10/1900/038</w:t>
      </w:r>
    </w:p>
    <w:p w14:paraId="3A8E868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LT/1/10/1900/039</w:t>
      </w:r>
    </w:p>
    <w:p w14:paraId="08CBFA6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LT/1/10/1900/040</w:t>
      </w:r>
    </w:p>
    <w:p w14:paraId="145229F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LT/1/10/1900/041</w:t>
      </w:r>
    </w:p>
    <w:p w14:paraId="2F1FEB4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LT/1/10/1900/042</w:t>
      </w:r>
    </w:p>
    <w:p w14:paraId="7692C04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LT/1/10/1900/043</w:t>
      </w:r>
    </w:p>
    <w:p w14:paraId="76E6BBA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LT/1/10/1900/044</w:t>
      </w:r>
    </w:p>
    <w:p w14:paraId="0CB901E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LT/1/10/1900/045</w:t>
      </w:r>
    </w:p>
    <w:p w14:paraId="308AE2D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LT/1/10/1900/046</w:t>
      </w:r>
    </w:p>
    <w:p w14:paraId="5B2D4FD5" w14:textId="77777777" w:rsidR="00AF04F9" w:rsidRDefault="00AF04F9" w:rsidP="00AF04F9">
      <w:pPr>
        <w:spacing w:after="0" w:line="240" w:lineRule="auto"/>
        <w:rPr>
          <w:rFonts w:ascii="Times New Roman" w:eastAsia="Times New Roman" w:hAnsi="Times New Roman" w:cs="Times New Roman"/>
          <w:lang w:val="lt-LT" w:eastAsia="lt-LT"/>
        </w:rPr>
      </w:pPr>
    </w:p>
    <w:p w14:paraId="745C96A3" w14:textId="77777777" w:rsidR="00AF04F9" w:rsidRDefault="00AF04F9" w:rsidP="00AF04F9">
      <w:pPr>
        <w:spacing w:after="0" w:line="240" w:lineRule="auto"/>
        <w:rPr>
          <w:rFonts w:ascii="Times New Roman" w:eastAsia="Times New Roman" w:hAnsi="Times New Roman" w:cs="Times New Roman"/>
          <w:lang w:val="lt-LT" w:eastAsia="lt-LT"/>
        </w:rPr>
      </w:pPr>
    </w:p>
    <w:p w14:paraId="1F0BD98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24A43874" w14:textId="77777777" w:rsidR="00AF04F9" w:rsidRDefault="00AF04F9" w:rsidP="00AF04F9">
      <w:pPr>
        <w:spacing w:after="0" w:line="240" w:lineRule="auto"/>
        <w:rPr>
          <w:rFonts w:ascii="Times New Roman" w:eastAsia="Times New Roman" w:hAnsi="Times New Roman" w:cs="Times New Roman"/>
          <w:lang w:val="lt-LT" w:eastAsia="lt-LT"/>
        </w:rPr>
      </w:pPr>
    </w:p>
    <w:p w14:paraId="4B168704" w14:textId="77777777" w:rsidR="00A00217" w:rsidRDefault="00A00217"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3A468C3B" w14:textId="77777777" w:rsidR="00AF04F9" w:rsidRDefault="00AF04F9" w:rsidP="00AF04F9">
      <w:pPr>
        <w:spacing w:after="0" w:line="240" w:lineRule="auto"/>
        <w:rPr>
          <w:rFonts w:ascii="Times New Roman" w:eastAsia="Times New Roman" w:hAnsi="Times New Roman" w:cs="Times New Roman"/>
          <w:lang w:val="lt-LT" w:eastAsia="lt-LT"/>
        </w:rPr>
      </w:pPr>
      <w:r w:rsidRPr="00A93E44">
        <w:rPr>
          <w:rFonts w:ascii="Times New Roman" w:hAnsi="Times New Roman"/>
          <w:highlight w:val="lightGray"/>
          <w:lang w:val="lt-LT"/>
        </w:rPr>
        <w:t>Serija</w:t>
      </w:r>
    </w:p>
    <w:p w14:paraId="3F7E7CDD" w14:textId="77777777" w:rsidR="00AF04F9" w:rsidRDefault="00AF04F9" w:rsidP="00AF04F9">
      <w:pPr>
        <w:spacing w:after="0" w:line="240" w:lineRule="auto"/>
        <w:rPr>
          <w:rFonts w:ascii="Times New Roman" w:eastAsia="Times New Roman" w:hAnsi="Times New Roman" w:cs="Times New Roman"/>
          <w:lang w:val="lt-LT" w:eastAsia="lt-LT"/>
        </w:rPr>
      </w:pPr>
    </w:p>
    <w:p w14:paraId="7289046C" w14:textId="77777777" w:rsidR="00AF04F9" w:rsidRDefault="00AF04F9" w:rsidP="00AF04F9">
      <w:pPr>
        <w:spacing w:after="0" w:line="240" w:lineRule="auto"/>
        <w:rPr>
          <w:rFonts w:ascii="Times New Roman" w:eastAsia="Times New Roman" w:hAnsi="Times New Roman" w:cs="Times New Roman"/>
          <w:lang w:val="lt-LT" w:eastAsia="lt-LT"/>
        </w:rPr>
      </w:pPr>
    </w:p>
    <w:p w14:paraId="0D7B90C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586E11B6" w14:textId="77777777" w:rsidR="00AF04F9" w:rsidRDefault="00AF04F9" w:rsidP="00AF04F9">
      <w:pPr>
        <w:spacing w:after="0" w:line="240" w:lineRule="auto"/>
        <w:rPr>
          <w:rFonts w:ascii="Times New Roman" w:eastAsia="Times New Roman" w:hAnsi="Times New Roman" w:cs="Times New Roman"/>
          <w:lang w:val="lt-LT" w:eastAsia="lt-LT"/>
        </w:rPr>
      </w:pPr>
    </w:p>
    <w:p w14:paraId="11AA50C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4DE9BE14" w14:textId="77777777" w:rsidR="00AF04F9" w:rsidRDefault="00AF04F9" w:rsidP="00AF04F9">
      <w:pPr>
        <w:spacing w:after="0" w:line="240" w:lineRule="auto"/>
        <w:rPr>
          <w:rFonts w:ascii="Times New Roman" w:eastAsia="Times New Roman" w:hAnsi="Times New Roman" w:cs="Times New Roman"/>
          <w:lang w:val="lt-LT" w:eastAsia="lt-LT"/>
        </w:rPr>
      </w:pPr>
    </w:p>
    <w:p w14:paraId="1B2DF2AA" w14:textId="77777777" w:rsidR="00AF04F9" w:rsidRDefault="00AF04F9" w:rsidP="00AF04F9">
      <w:pPr>
        <w:spacing w:after="0" w:line="240" w:lineRule="auto"/>
        <w:rPr>
          <w:rFonts w:ascii="Times New Roman" w:eastAsia="Times New Roman" w:hAnsi="Times New Roman" w:cs="Times New Roman"/>
          <w:lang w:val="lt-LT" w:eastAsia="lt-LT"/>
        </w:rPr>
      </w:pPr>
    </w:p>
    <w:p w14:paraId="4CC31EB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747E9D89" w14:textId="77777777" w:rsidR="00AF04F9" w:rsidRDefault="00AF04F9" w:rsidP="00AF04F9">
      <w:pPr>
        <w:spacing w:after="0" w:line="240" w:lineRule="auto"/>
        <w:rPr>
          <w:rFonts w:ascii="Times New Roman" w:eastAsia="Times New Roman" w:hAnsi="Times New Roman" w:cs="Times New Roman"/>
          <w:lang w:val="lt-LT" w:eastAsia="lt-LT"/>
        </w:rPr>
      </w:pPr>
    </w:p>
    <w:p w14:paraId="386E740D" w14:textId="77777777" w:rsidR="00AF04F9" w:rsidRDefault="00AF04F9" w:rsidP="00AF04F9">
      <w:pPr>
        <w:spacing w:after="0" w:line="240" w:lineRule="auto"/>
        <w:rPr>
          <w:rFonts w:ascii="Times New Roman" w:eastAsia="Times New Roman" w:hAnsi="Times New Roman" w:cs="Times New Roman"/>
          <w:lang w:val="lt-LT" w:eastAsia="lt-LT"/>
        </w:rPr>
      </w:pPr>
    </w:p>
    <w:p w14:paraId="0066E421" w14:textId="77777777" w:rsidR="00AF04F9" w:rsidRDefault="00AF04F9" w:rsidP="004C7F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064A6B75" w14:textId="77777777" w:rsidR="00AF04F9" w:rsidRDefault="00AF04F9" w:rsidP="00AF04F9">
      <w:pPr>
        <w:spacing w:after="0" w:line="240" w:lineRule="auto"/>
        <w:rPr>
          <w:rFonts w:ascii="Times New Roman" w:eastAsia="Times New Roman" w:hAnsi="Times New Roman" w:cs="Times New Roman"/>
          <w:lang w:val="lt-LT" w:eastAsia="lt-LT"/>
        </w:rPr>
      </w:pPr>
    </w:p>
    <w:p w14:paraId="7009141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w:t>
      </w:r>
    </w:p>
    <w:p w14:paraId="27547B21" w14:textId="77777777" w:rsidR="00AF04F9" w:rsidRDefault="00AF04F9" w:rsidP="00AF04F9">
      <w:pPr>
        <w:spacing w:after="0" w:line="240" w:lineRule="auto"/>
        <w:rPr>
          <w:rFonts w:ascii="Times New Roman" w:eastAsia="Times New Roman" w:hAnsi="Times New Roman" w:cs="Times New Roman"/>
          <w:lang w:val="lt-LT" w:eastAsia="lt-LT"/>
        </w:rPr>
      </w:pPr>
    </w:p>
    <w:p w14:paraId="6F045A4E" w14:textId="77777777" w:rsidR="00755218" w:rsidRDefault="00755218" w:rsidP="00AF04F9">
      <w:pPr>
        <w:spacing w:after="0" w:line="240" w:lineRule="auto"/>
        <w:rPr>
          <w:rFonts w:ascii="Times New Roman" w:eastAsia="Times New Roman" w:hAnsi="Times New Roman" w:cs="Times New Roman"/>
          <w:lang w:val="lt-LT" w:eastAsia="lt-LT"/>
        </w:rPr>
      </w:pPr>
    </w:p>
    <w:p w14:paraId="150960D1" w14:textId="77777777" w:rsidR="00694518" w:rsidRPr="00756851" w:rsidRDefault="00694518" w:rsidP="0069451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23D3FCC8"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169549BE" w14:textId="77777777" w:rsidR="00694518" w:rsidRPr="00756851" w:rsidRDefault="00694518" w:rsidP="0069451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D91525">
        <w:rPr>
          <w:rFonts w:ascii="Times New Roman" w:hAnsi="Times New Roman"/>
          <w:highlight w:val="lightGray"/>
          <w:lang w:val="lt-LT"/>
        </w:rPr>
        <w:t>&lt;2D brūkšninis kodas su nurodytu unikaliu identifikatoriumi.&gt;</w:t>
      </w:r>
    </w:p>
    <w:p w14:paraId="783AC3A1"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016FEDE1"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3E0583EA" w14:textId="77777777" w:rsidR="00694518" w:rsidRPr="00694518" w:rsidRDefault="00694518" w:rsidP="00694518">
      <w:pPr>
        <w:pStyle w:val="Sraopastraipa"/>
        <w:keepNext/>
        <w:numPr>
          <w:ilvl w:val="0"/>
          <w:numId w:val="31"/>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694518">
        <w:rPr>
          <w:rFonts w:ascii="Times New Roman" w:eastAsia="Times New Roman" w:hAnsi="Times New Roman" w:cs="Times New Roman"/>
          <w:b/>
          <w:noProof/>
          <w:szCs w:val="20"/>
          <w:lang w:val="lt-LT" w:eastAsia="lt-LT" w:bidi="lt-LT"/>
        </w:rPr>
        <w:t>UNIKALUS IDENTIFIKATORIUS – ŽMONĖMS SUPRANTAMI DUOMENYS</w:t>
      </w:r>
    </w:p>
    <w:p w14:paraId="74A2842B"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19B55AF6" w14:textId="7444079E" w:rsidR="00694518" w:rsidRPr="00756851" w:rsidRDefault="00694518"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5D6F543A" w14:textId="70E53407"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12FF0C24" w14:textId="2ABC3446"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5D81771A" w14:textId="77777777" w:rsidR="00755218" w:rsidRDefault="00755218" w:rsidP="00AF04F9">
      <w:pPr>
        <w:spacing w:after="0" w:line="240" w:lineRule="auto"/>
        <w:rPr>
          <w:rFonts w:ascii="Times New Roman" w:eastAsia="Times New Roman" w:hAnsi="Times New Roman" w:cs="Times New Roman"/>
          <w:lang w:val="lt-LT" w:eastAsia="lt-LT"/>
        </w:rPr>
      </w:pPr>
    </w:p>
    <w:p w14:paraId="4AC2F8DC"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p>
    <w:p w14:paraId="34D1F6A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MAŽŲ VIDINIŲ PAKUOČIŲ</w:t>
      </w:r>
    </w:p>
    <w:p w14:paraId="75F0194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1706332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Tablečių </w:t>
      </w:r>
      <w:proofErr w:type="spellStart"/>
      <w:r>
        <w:rPr>
          <w:rFonts w:ascii="Times New Roman" w:eastAsia="Times New Roman" w:hAnsi="Times New Roman" w:cs="Times New Roman"/>
          <w:b/>
          <w:lang w:val="lt-LT" w:eastAsia="lt-LT"/>
        </w:rPr>
        <w:t>talpyklės</w:t>
      </w:r>
      <w:proofErr w:type="spellEnd"/>
      <w:r>
        <w:rPr>
          <w:rFonts w:ascii="Times New Roman" w:eastAsia="Times New Roman" w:hAnsi="Times New Roman" w:cs="Times New Roman"/>
          <w:b/>
          <w:lang w:val="lt-LT" w:eastAsia="lt-LT"/>
        </w:rPr>
        <w:t xml:space="preserve"> etiketė</w:t>
      </w:r>
    </w:p>
    <w:p w14:paraId="63E6075C" w14:textId="77777777" w:rsidR="00AF04F9" w:rsidRDefault="00AF04F9" w:rsidP="00AF04F9">
      <w:pPr>
        <w:spacing w:after="0" w:line="240" w:lineRule="auto"/>
        <w:rPr>
          <w:rFonts w:ascii="Times New Roman" w:eastAsia="Times New Roman" w:hAnsi="Times New Roman" w:cs="Times New Roman"/>
          <w:lang w:val="lt-LT" w:eastAsia="lt-LT"/>
        </w:rPr>
      </w:pPr>
    </w:p>
    <w:p w14:paraId="0AB52F3D" w14:textId="77777777" w:rsidR="00AF04F9" w:rsidRDefault="00AF04F9" w:rsidP="00AF04F9">
      <w:pPr>
        <w:spacing w:after="0" w:line="240" w:lineRule="auto"/>
        <w:rPr>
          <w:rFonts w:ascii="Times New Roman" w:eastAsia="Times New Roman" w:hAnsi="Times New Roman" w:cs="Times New Roman"/>
          <w:lang w:val="lt-LT" w:eastAsia="lt-LT"/>
        </w:rPr>
      </w:pPr>
    </w:p>
    <w:p w14:paraId="63E1F054" w14:textId="77777777" w:rsidR="00AF04F9"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 VAISTINIO PREPARATO PAVADINIMAS IR VARTOJIMO BŪDAS (-AI)</w:t>
      </w:r>
    </w:p>
    <w:p w14:paraId="6DCDB70E" w14:textId="77777777" w:rsidR="00AF04F9" w:rsidRDefault="00AF04F9" w:rsidP="00AF04F9">
      <w:pPr>
        <w:spacing w:after="0" w:line="240" w:lineRule="auto"/>
        <w:rPr>
          <w:rFonts w:ascii="Times New Roman" w:eastAsia="Times New Roman" w:hAnsi="Times New Roman" w:cs="Times New Roman"/>
          <w:lang w:val="lt-LT" w:eastAsia="lt-LT"/>
        </w:rPr>
      </w:pPr>
    </w:p>
    <w:p w14:paraId="07F48D8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w:t>
      </w:r>
      <w:r w:rsidRPr="00D91525">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4BE6F84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76CF42A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083E28B1" w14:textId="77777777" w:rsidR="00AF04F9" w:rsidRDefault="00AF04F9" w:rsidP="00AF04F9">
      <w:pPr>
        <w:spacing w:after="0" w:line="240" w:lineRule="auto"/>
        <w:rPr>
          <w:rFonts w:ascii="Times New Roman" w:eastAsia="Times New Roman" w:hAnsi="Times New Roman" w:cs="Times New Roman"/>
          <w:lang w:val="lt-LT" w:eastAsia="lt-LT"/>
        </w:rPr>
      </w:pPr>
    </w:p>
    <w:p w14:paraId="53ABBE2E" w14:textId="77777777" w:rsidR="00AF04F9" w:rsidRDefault="00AF04F9" w:rsidP="00AF04F9">
      <w:pPr>
        <w:spacing w:after="0" w:line="240" w:lineRule="auto"/>
        <w:rPr>
          <w:rFonts w:ascii="Times New Roman" w:eastAsia="Times New Roman" w:hAnsi="Times New Roman" w:cs="Times New Roman"/>
          <w:lang w:val="lt-LT" w:eastAsia="lt-LT"/>
        </w:rPr>
      </w:pPr>
    </w:p>
    <w:p w14:paraId="7EABC72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VARTOJIMO METODAS </w:t>
      </w:r>
    </w:p>
    <w:p w14:paraId="1F04C25F" w14:textId="77777777" w:rsidR="00AF04F9" w:rsidRDefault="00AF04F9" w:rsidP="00AF04F9">
      <w:pPr>
        <w:spacing w:after="0" w:line="240" w:lineRule="auto"/>
        <w:rPr>
          <w:rFonts w:ascii="Times New Roman" w:eastAsia="Times New Roman" w:hAnsi="Times New Roman" w:cs="Times New Roman"/>
          <w:lang w:val="lt-LT" w:eastAsia="lt-LT"/>
        </w:rPr>
      </w:pPr>
    </w:p>
    <w:p w14:paraId="14A172D5" w14:textId="77777777" w:rsidR="00AF04F9" w:rsidRDefault="00AF04F9" w:rsidP="00AF04F9">
      <w:pPr>
        <w:suppressAutoHyphens/>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Prieš vartojimą perskaitykite pakuotės lapelį.</w:t>
      </w:r>
    </w:p>
    <w:p w14:paraId="10BF1153" w14:textId="77777777" w:rsidR="00AF04F9" w:rsidRDefault="00AF04F9" w:rsidP="00AF04F9">
      <w:pPr>
        <w:spacing w:after="0" w:line="240" w:lineRule="auto"/>
        <w:rPr>
          <w:rFonts w:ascii="Times New Roman" w:eastAsia="Times New Roman" w:hAnsi="Times New Roman" w:cs="Times New Roman"/>
          <w:lang w:val="lt-LT" w:eastAsia="lt-LT"/>
        </w:rPr>
      </w:pPr>
    </w:p>
    <w:p w14:paraId="0D085C9F" w14:textId="77777777" w:rsidR="00AF04F9" w:rsidRDefault="00AF04F9" w:rsidP="00AF04F9">
      <w:pPr>
        <w:spacing w:after="0" w:line="240" w:lineRule="auto"/>
        <w:rPr>
          <w:rFonts w:ascii="Times New Roman" w:eastAsia="Times New Roman" w:hAnsi="Times New Roman" w:cs="Times New Roman"/>
          <w:lang w:val="lt-LT" w:eastAsia="lt-LT"/>
        </w:rPr>
      </w:pPr>
    </w:p>
    <w:p w14:paraId="14D5ED7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6E03E6CA" w14:textId="77777777" w:rsidR="00AF04F9" w:rsidRDefault="00AF04F9" w:rsidP="00AF04F9">
      <w:pPr>
        <w:spacing w:after="0" w:line="240" w:lineRule="auto"/>
        <w:rPr>
          <w:rFonts w:ascii="Times New Roman" w:eastAsia="Times New Roman" w:hAnsi="Times New Roman" w:cs="Times New Roman"/>
          <w:lang w:val="lt-LT" w:eastAsia="lt-LT"/>
        </w:rPr>
      </w:pPr>
    </w:p>
    <w:p w14:paraId="26B9B73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3DB5842E" w14:textId="77777777" w:rsidR="00AF04F9" w:rsidRDefault="00AF04F9" w:rsidP="00AF04F9">
      <w:pPr>
        <w:spacing w:after="0" w:line="240" w:lineRule="auto"/>
        <w:rPr>
          <w:rFonts w:ascii="Times New Roman" w:eastAsia="Times New Roman" w:hAnsi="Times New Roman" w:cs="Times New Roman"/>
          <w:lang w:val="lt-LT" w:eastAsia="lt-LT"/>
        </w:rPr>
      </w:pPr>
    </w:p>
    <w:p w14:paraId="779CA715" w14:textId="77777777" w:rsidR="00AF04F9" w:rsidRDefault="00AF04F9" w:rsidP="00AF04F9">
      <w:pPr>
        <w:spacing w:after="0" w:line="240" w:lineRule="auto"/>
        <w:rPr>
          <w:rFonts w:ascii="Times New Roman" w:eastAsia="Times New Roman" w:hAnsi="Times New Roman" w:cs="Times New Roman"/>
          <w:lang w:val="lt-LT" w:eastAsia="lt-LT"/>
        </w:rPr>
      </w:pPr>
    </w:p>
    <w:p w14:paraId="4FC2D0A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7FCC8D61" w14:textId="77777777" w:rsidR="00AF04F9" w:rsidRDefault="00AF04F9" w:rsidP="00AF04F9">
      <w:pPr>
        <w:spacing w:after="0" w:line="240" w:lineRule="auto"/>
        <w:rPr>
          <w:rFonts w:ascii="Times New Roman" w:eastAsia="Times New Roman" w:hAnsi="Times New Roman" w:cs="Times New Roman"/>
          <w:lang w:val="lt-LT" w:eastAsia="lt-LT"/>
        </w:rPr>
      </w:pPr>
    </w:p>
    <w:p w14:paraId="6558D13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1B5E813F" w14:textId="77777777" w:rsidR="00AF04F9" w:rsidRDefault="00AF04F9" w:rsidP="00AF04F9">
      <w:pPr>
        <w:spacing w:after="0" w:line="240" w:lineRule="auto"/>
        <w:rPr>
          <w:rFonts w:ascii="Times New Roman" w:eastAsia="Times New Roman" w:hAnsi="Times New Roman" w:cs="Times New Roman"/>
          <w:lang w:val="lt-LT" w:eastAsia="lt-LT"/>
        </w:rPr>
      </w:pPr>
    </w:p>
    <w:p w14:paraId="1391210F" w14:textId="77777777" w:rsidR="00AF04F9" w:rsidRDefault="00AF04F9" w:rsidP="00AF04F9">
      <w:pPr>
        <w:spacing w:after="0" w:line="240" w:lineRule="auto"/>
        <w:rPr>
          <w:rFonts w:ascii="Times New Roman" w:eastAsia="Times New Roman" w:hAnsi="Times New Roman" w:cs="Times New Roman"/>
          <w:lang w:val="lt-LT" w:eastAsia="lt-LT"/>
        </w:rPr>
      </w:pPr>
    </w:p>
    <w:p w14:paraId="41AE07C1" w14:textId="77777777" w:rsidR="00AF04F9" w:rsidRPr="00D91525"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 w:val="20"/>
          <w:highlight w:val="lightGray"/>
          <w:lang w:val="lt-LT"/>
        </w:rPr>
      </w:pPr>
      <w:r>
        <w:rPr>
          <w:rFonts w:ascii="Times New Roman" w:eastAsia="Times New Roman" w:hAnsi="Times New Roman" w:cs="Times New Roman"/>
          <w:b/>
          <w:sz w:val="20"/>
          <w:lang w:val="lt-LT"/>
        </w:rPr>
        <w:t>5.</w:t>
      </w:r>
      <w:r>
        <w:rPr>
          <w:rFonts w:ascii="Times New Roman" w:eastAsia="Times New Roman" w:hAnsi="Times New Roman" w:cs="Times New Roman"/>
          <w:b/>
          <w:sz w:val="20"/>
          <w:lang w:val="lt-LT"/>
        </w:rPr>
        <w:tab/>
        <w:t>KIEKIS (MASĖ, TŪRIS ARBA VIENETAI)</w:t>
      </w:r>
    </w:p>
    <w:p w14:paraId="4C6C3FA5" w14:textId="77777777" w:rsidR="00AF04F9" w:rsidRDefault="00AF04F9" w:rsidP="00AF04F9">
      <w:pPr>
        <w:spacing w:after="0" w:line="240" w:lineRule="auto"/>
        <w:rPr>
          <w:rFonts w:ascii="Times New Roman" w:eastAsia="Times New Roman" w:hAnsi="Times New Roman" w:cs="Times New Roman"/>
          <w:lang w:val="lt-LT" w:eastAsia="lt-LT"/>
        </w:rPr>
      </w:pPr>
    </w:p>
    <w:p w14:paraId="6FD2702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E032E2">
        <w:rPr>
          <w:rFonts w:ascii="Times New Roman" w:eastAsia="Times New Roman" w:hAnsi="Times New Roman" w:cs="Times New Roman"/>
          <w:lang w:val="lt-LT" w:eastAsia="lt-LT"/>
        </w:rPr>
        <w:t> </w:t>
      </w:r>
      <w:r w:rsidRPr="00D91525">
        <w:rPr>
          <w:rFonts w:ascii="Times New Roman" w:hAnsi="Times New Roman"/>
          <w:highlight w:val="lightGray"/>
          <w:lang w:val="lt-LT"/>
        </w:rPr>
        <w:t>skrandyje neirios kietosios</w:t>
      </w:r>
      <w:r>
        <w:rPr>
          <w:rFonts w:ascii="Times New Roman" w:eastAsia="Times New Roman" w:hAnsi="Times New Roman" w:cs="Times New Roman"/>
          <w:lang w:val="lt-LT" w:eastAsia="lt-LT"/>
        </w:rPr>
        <w:t xml:space="preserve"> kapsulės</w:t>
      </w:r>
    </w:p>
    <w:p w14:paraId="7726B3B5"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14</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22C911AE"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28</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16B7FB7B"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30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2B376B29"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56</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neirios kietosios kapsulės</w:t>
      </w:r>
    </w:p>
    <w:p w14:paraId="0816D6B2"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60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6F37131F"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90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2EE58FC3" w14:textId="77777777" w:rsidR="00AF04F9" w:rsidRPr="00D91525" w:rsidRDefault="00AF04F9" w:rsidP="00AF04F9">
      <w:pPr>
        <w:spacing w:after="0" w:line="240" w:lineRule="auto"/>
        <w:rPr>
          <w:rFonts w:ascii="Times New Roman" w:hAnsi="Times New Roman"/>
          <w:highlight w:val="lightGray"/>
          <w:lang w:val="lt-LT"/>
        </w:rPr>
      </w:pPr>
      <w:r w:rsidRPr="00D91525">
        <w:rPr>
          <w:rFonts w:ascii="Times New Roman" w:hAnsi="Times New Roman"/>
          <w:highlight w:val="lightGray"/>
          <w:lang w:val="lt-LT"/>
        </w:rPr>
        <w:t>100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37C8FD4A" w14:textId="77777777" w:rsidR="00AF04F9" w:rsidRDefault="00AF04F9" w:rsidP="00AF04F9">
      <w:pPr>
        <w:spacing w:after="0" w:line="240" w:lineRule="auto"/>
        <w:rPr>
          <w:rFonts w:ascii="Times New Roman" w:eastAsia="Times New Roman" w:hAnsi="Times New Roman" w:cs="Times New Roman"/>
          <w:lang w:val="lt-LT" w:eastAsia="lt-LT"/>
        </w:rPr>
      </w:pPr>
      <w:r w:rsidRPr="00D91525">
        <w:rPr>
          <w:rFonts w:ascii="Times New Roman" w:hAnsi="Times New Roman"/>
          <w:highlight w:val="lightGray"/>
          <w:lang w:val="lt-LT"/>
        </w:rPr>
        <w:t>500</w:t>
      </w:r>
      <w:r w:rsidR="00E032E2" w:rsidRPr="00D91525">
        <w:rPr>
          <w:rFonts w:ascii="Times New Roman" w:hAnsi="Times New Roman"/>
          <w:highlight w:val="lightGray"/>
          <w:lang w:val="lt-LT"/>
        </w:rPr>
        <w:t> </w:t>
      </w:r>
      <w:r w:rsidRPr="00D91525">
        <w:rPr>
          <w:rFonts w:ascii="Times New Roman" w:hAnsi="Times New Roman"/>
          <w:highlight w:val="lightGray"/>
          <w:lang w:val="lt-LT"/>
        </w:rPr>
        <w:t>skrandyje neirių kietųjų kapsulių</w:t>
      </w:r>
    </w:p>
    <w:p w14:paraId="34A9C45E" w14:textId="77777777" w:rsidR="00AF04F9" w:rsidRDefault="00AF04F9" w:rsidP="00AF04F9">
      <w:pPr>
        <w:spacing w:after="0" w:line="240" w:lineRule="auto"/>
        <w:rPr>
          <w:rFonts w:ascii="Times New Roman" w:eastAsia="Times New Roman" w:hAnsi="Times New Roman" w:cs="Times New Roman"/>
          <w:lang w:val="lt-LT" w:eastAsia="lt-LT"/>
        </w:rPr>
      </w:pPr>
    </w:p>
    <w:p w14:paraId="6FDF24BC" w14:textId="77777777" w:rsidR="00AF04F9" w:rsidRDefault="00AF04F9" w:rsidP="00AF04F9">
      <w:pPr>
        <w:spacing w:after="0" w:line="240" w:lineRule="auto"/>
        <w:rPr>
          <w:rFonts w:ascii="Times New Roman" w:eastAsia="Times New Roman" w:hAnsi="Times New Roman" w:cs="Times New Roman"/>
          <w:lang w:val="lt-LT" w:eastAsia="lt-LT"/>
        </w:rPr>
      </w:pPr>
    </w:p>
    <w:p w14:paraId="5E91314A" w14:textId="77777777" w:rsidR="00AF04F9" w:rsidRDefault="00AF04F9" w:rsidP="00AF04F9">
      <w:pPr>
        <w:pBdr>
          <w:top w:val="single" w:sz="4" w:space="1" w:color="auto"/>
          <w:left w:val="single" w:sz="4" w:space="3"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color w:val="000000"/>
          <w:szCs w:val="20"/>
          <w:lang w:val="lt-LT" w:eastAsia="lt-LT"/>
        </w:rPr>
      </w:pPr>
      <w:r>
        <w:rPr>
          <w:rFonts w:ascii="Times New Roman" w:eastAsia="Times New Roman" w:hAnsi="Times New Roman" w:cs="Times New Roman"/>
          <w:b/>
          <w:szCs w:val="20"/>
          <w:lang w:val="lt-LT" w:eastAsia="lt-LT"/>
        </w:rPr>
        <w:t>6.</w:t>
      </w:r>
      <w:r>
        <w:rPr>
          <w:rFonts w:ascii="Times New Roman" w:eastAsia="Times New Roman" w:hAnsi="Times New Roman" w:cs="Times New Roman"/>
          <w:b/>
          <w:szCs w:val="20"/>
          <w:lang w:val="lt-LT" w:eastAsia="lt-LT"/>
        </w:rPr>
        <w:tab/>
        <w:t>KITA</w:t>
      </w:r>
    </w:p>
    <w:p w14:paraId="031CBA6E" w14:textId="77777777" w:rsidR="00AF04F9" w:rsidRDefault="00AF04F9" w:rsidP="00AF04F9">
      <w:pPr>
        <w:spacing w:after="0" w:line="240" w:lineRule="auto"/>
        <w:rPr>
          <w:rFonts w:ascii="Times New Roman" w:eastAsia="Times New Roman" w:hAnsi="Times New Roman" w:cs="Times New Roman"/>
          <w:b/>
          <w:lang w:val="lt-LT" w:eastAsia="lt-LT"/>
        </w:rPr>
      </w:pPr>
    </w:p>
    <w:p w14:paraId="0028B99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3563E4F1" w14:textId="77777777" w:rsidR="00AF04F9" w:rsidRDefault="00AF04F9" w:rsidP="00AF04F9">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5452C64A" w14:textId="77777777" w:rsidR="00AF04F9" w:rsidRDefault="00AF04F9" w:rsidP="00AF04F9">
      <w:pPr>
        <w:spacing w:after="0" w:line="240" w:lineRule="auto"/>
        <w:jc w:val="center"/>
        <w:rPr>
          <w:rFonts w:ascii="Times New Roman" w:eastAsia="Times New Roman" w:hAnsi="Times New Roman" w:cs="Times New Roman"/>
          <w:lang w:val="lt-LT" w:eastAsia="lt-LT"/>
        </w:rPr>
      </w:pPr>
      <w:bookmarkStart w:id="43" w:name="_Toc129243261"/>
      <w:bookmarkEnd w:id="43"/>
    </w:p>
    <w:p w14:paraId="068DDF2D"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0BB7701B"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17547C79"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1F37FE6F"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42289EF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bookmarkStart w:id="44" w:name="_Toc129243262"/>
      <w:bookmarkStart w:id="45" w:name="_Toc129243137"/>
      <w:bookmarkEnd w:id="44"/>
    </w:p>
    <w:p w14:paraId="2B6693B7"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93D993E"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6B2C971E"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28AE519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27BB7E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F4C35A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9B200E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CD8BC1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1B3831C"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EB9A615"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3255676"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0A72B6C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6DD99AF8"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501B1746"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A58C9F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7B4829DE"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A7B2B8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02409F1A"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B. PAKUOTĖS LAPELIS</w:t>
      </w:r>
      <w:bookmarkEnd w:id="45"/>
    </w:p>
    <w:p w14:paraId="0424548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bookmarkStart w:id="46" w:name="_Toc129243263"/>
      <w:bookmarkEnd w:id="46"/>
      <w:r>
        <w:rPr>
          <w:rFonts w:ascii="Times New Roman" w:eastAsia="Times New Roman" w:hAnsi="Times New Roman" w:cs="Times New Roman"/>
          <w:b/>
          <w:bCs/>
          <w:lang w:val="lt-LT" w:eastAsia="lt-LT"/>
        </w:rPr>
        <w:lastRenderedPageBreak/>
        <w:t>Pakuotės lapelis: informacija pacientui</w:t>
      </w:r>
    </w:p>
    <w:p w14:paraId="00CAAB37"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7A1718FC"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10 mg skrandyje neirios kietosios kapsulės</w:t>
      </w:r>
    </w:p>
    <w:p w14:paraId="63267F73" w14:textId="77777777" w:rsidR="00AF04F9" w:rsidRDefault="00AF04F9" w:rsidP="00AF04F9">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20 mg skrandyje neirios kietosios kapsulės</w:t>
      </w:r>
    </w:p>
    <w:p w14:paraId="56F43FA9" w14:textId="77777777" w:rsidR="00AF04F9" w:rsidRDefault="00AF04F9" w:rsidP="00AF04F9">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733B0AE9" w14:textId="77777777" w:rsidR="00AF04F9" w:rsidRDefault="00AF04F9" w:rsidP="00AF04F9">
      <w:pPr>
        <w:spacing w:after="0" w:line="240" w:lineRule="auto"/>
        <w:rPr>
          <w:rFonts w:ascii="Times New Roman" w:eastAsia="Times New Roman" w:hAnsi="Times New Roman" w:cs="Times New Roman"/>
          <w:lang w:val="lt-LT" w:eastAsia="lt-LT"/>
        </w:rPr>
      </w:pPr>
    </w:p>
    <w:p w14:paraId="3B1E88A7"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1D6D39D3"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02500E40"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vaistininką arba slaugytoją.</w:t>
      </w:r>
    </w:p>
    <w:p w14:paraId="543F6260"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1EADCE67"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pasireiškė šalutinis poveikis (net jeigu jis šiame lapelyje nenurodytas), kreipkitės į gydytoją, vaistininką arba slaugytoją. Žr.</w:t>
      </w:r>
      <w:r w:rsidR="00E032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w:t>
      </w:r>
      <w:r w:rsidR="00E032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0CD40184" w14:textId="77777777" w:rsidR="00AF04F9" w:rsidRDefault="00AF04F9" w:rsidP="00AF04F9">
      <w:pPr>
        <w:spacing w:after="0" w:line="240" w:lineRule="auto"/>
        <w:rPr>
          <w:rFonts w:ascii="Times New Roman" w:eastAsia="Times New Roman" w:hAnsi="Times New Roman" w:cs="Times New Roman"/>
          <w:lang w:val="lt-LT" w:eastAsia="lt-LT"/>
        </w:rPr>
      </w:pPr>
    </w:p>
    <w:p w14:paraId="3C4ACBFE"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Apie ką rašoma šiame lapelyje?</w:t>
      </w:r>
    </w:p>
    <w:p w14:paraId="1C809B1A"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ir kam jis vartojamas</w:t>
      </w:r>
    </w:p>
    <w:p w14:paraId="0CCB0765"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proofErr w:type="spellStart"/>
      <w:r>
        <w:rPr>
          <w:rFonts w:ascii="Times New Roman" w:eastAsia="Times New Roman" w:hAnsi="Times New Roman" w:cs="Times New Roman"/>
          <w:lang w:val="lt-LT" w:eastAsia="lt-LT"/>
        </w:rPr>
        <w:t>Omediprol</w:t>
      </w:r>
      <w:proofErr w:type="spellEnd"/>
    </w:p>
    <w:p w14:paraId="63E76416"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 xml:space="preserve">Kaip vartoti </w:t>
      </w:r>
      <w:proofErr w:type="spellStart"/>
      <w:r>
        <w:rPr>
          <w:rFonts w:ascii="Times New Roman" w:eastAsia="Times New Roman" w:hAnsi="Times New Roman" w:cs="Times New Roman"/>
          <w:lang w:val="lt-LT" w:eastAsia="lt-LT"/>
        </w:rPr>
        <w:t>Omediprol</w:t>
      </w:r>
      <w:proofErr w:type="spellEnd"/>
    </w:p>
    <w:p w14:paraId="3EF79B40"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14:paraId="3C0BB85F"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Pr>
          <w:rFonts w:ascii="Times New Roman" w:eastAsia="Times New Roman" w:hAnsi="Times New Roman" w:cs="Times New Roman"/>
          <w:lang w:val="lt-LT" w:eastAsia="lt-LT"/>
        </w:rPr>
        <w:t>Omediprol</w:t>
      </w:r>
      <w:proofErr w:type="spellEnd"/>
    </w:p>
    <w:p w14:paraId="28ACF15A"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14:paraId="0DB3BF33" w14:textId="77777777" w:rsidR="00AF04F9" w:rsidRDefault="00AF04F9" w:rsidP="00AF04F9">
      <w:pPr>
        <w:spacing w:after="0" w:line="240" w:lineRule="auto"/>
        <w:rPr>
          <w:rFonts w:ascii="Times New Roman" w:eastAsia="Times New Roman" w:hAnsi="Times New Roman" w:cs="Times New Roman"/>
          <w:lang w:val="lt-LT" w:eastAsia="lt-LT"/>
        </w:rPr>
      </w:pPr>
    </w:p>
    <w:p w14:paraId="43BAAF2A" w14:textId="77777777" w:rsidR="00AF04F9" w:rsidRDefault="00AF04F9" w:rsidP="00AF04F9">
      <w:pPr>
        <w:spacing w:after="0" w:line="240" w:lineRule="auto"/>
        <w:rPr>
          <w:rFonts w:ascii="Times New Roman" w:eastAsia="Times New Roman" w:hAnsi="Times New Roman" w:cs="Times New Roman"/>
          <w:lang w:val="lt-LT" w:eastAsia="lt-LT"/>
        </w:rPr>
      </w:pPr>
    </w:p>
    <w:p w14:paraId="6BDEBB77"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w:t>
      </w:r>
      <w:r>
        <w:rPr>
          <w:rFonts w:ascii="Times New Roman" w:eastAsia="Times New Roman" w:hAnsi="Times New Roman" w:cs="Times New Roman"/>
          <w:b/>
          <w:bCs/>
          <w:lang w:val="lt-LT" w:eastAsia="lt-LT"/>
        </w:rPr>
        <w:tab/>
        <w:t xml:space="preserve">Kas yra </w:t>
      </w: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ir kam jis vartojamas</w:t>
      </w:r>
    </w:p>
    <w:p w14:paraId="5ACAC2EF" w14:textId="77777777" w:rsidR="00AF04F9" w:rsidRDefault="00AF04F9" w:rsidP="00AF04F9">
      <w:pPr>
        <w:spacing w:after="0" w:line="240" w:lineRule="auto"/>
        <w:rPr>
          <w:rFonts w:ascii="Times New Roman" w:eastAsia="Times New Roman" w:hAnsi="Times New Roman" w:cs="Times New Roman"/>
          <w:lang w:val="lt-LT" w:eastAsia="lt-LT"/>
        </w:rPr>
      </w:pPr>
    </w:p>
    <w:p w14:paraId="2FA52AA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sudėtyje yra veikliosios medžiagos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kuris priklauso vaistų, vadinamų protonų siurblio inhibitoriais, grupei. Šie vaistai mažina skrandyje gaminamos rūgšties kiekį.</w:t>
      </w:r>
    </w:p>
    <w:p w14:paraId="6E625515" w14:textId="77777777" w:rsidR="00AF04F9" w:rsidRDefault="00AF04F9" w:rsidP="00AF04F9">
      <w:pPr>
        <w:spacing w:after="0" w:line="240" w:lineRule="auto"/>
        <w:rPr>
          <w:rFonts w:ascii="Times New Roman" w:eastAsia="Times New Roman" w:hAnsi="Times New Roman" w:cs="Times New Roman"/>
          <w:lang w:val="lt-LT" w:eastAsia="lt-LT"/>
        </w:rPr>
      </w:pPr>
    </w:p>
    <w:p w14:paraId="4D66EF9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xml:space="preserve"> yra gydomos toliau išvardytos ligos.</w:t>
      </w:r>
    </w:p>
    <w:p w14:paraId="0102D33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46DD0E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Suaugusi</w:t>
      </w:r>
      <w:r w:rsidR="007C6A21">
        <w:rPr>
          <w:rFonts w:ascii="Times New Roman" w:eastAsia="Times New Roman" w:hAnsi="Times New Roman" w:cs="Times New Roman"/>
          <w:lang w:val="lt-LT" w:eastAsia="lt-LT"/>
        </w:rPr>
        <w:t>e</w:t>
      </w:r>
      <w:r w:rsidR="005C4269">
        <w:rPr>
          <w:rFonts w:ascii="Times New Roman" w:eastAsia="Times New Roman" w:hAnsi="Times New Roman" w:cs="Times New Roman"/>
          <w:lang w:val="lt-LT" w:eastAsia="lt-LT"/>
        </w:rPr>
        <w:t>sie</w:t>
      </w:r>
      <w:r w:rsidR="007C6A21">
        <w:rPr>
          <w:rFonts w:ascii="Times New Roman" w:eastAsia="Times New Roman" w:hAnsi="Times New Roman" w:cs="Times New Roman"/>
          <w:lang w:val="lt-LT" w:eastAsia="lt-LT"/>
        </w:rPr>
        <w:t>ms</w:t>
      </w:r>
    </w:p>
    <w:p w14:paraId="63F310CB"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w:t>
      </w:r>
      <w:r w:rsidR="00AF04F9">
        <w:rPr>
          <w:rFonts w:ascii="Times New Roman" w:eastAsia="Times New Roman" w:hAnsi="Times New Roman" w:cs="Times New Roman"/>
          <w:lang w:val="lt-LT" w:eastAsia="lt-LT"/>
        </w:rPr>
        <w:t>astroezofaginio</w:t>
      </w:r>
      <w:proofErr w:type="spellEnd"/>
      <w:r w:rsidR="00AF04F9">
        <w:rPr>
          <w:rFonts w:ascii="Times New Roman" w:eastAsia="Times New Roman" w:hAnsi="Times New Roman" w:cs="Times New Roman"/>
          <w:lang w:val="lt-LT" w:eastAsia="lt-LT"/>
        </w:rPr>
        <w:t xml:space="preserve"> </w:t>
      </w:r>
      <w:proofErr w:type="spellStart"/>
      <w:r w:rsidR="00AF04F9">
        <w:rPr>
          <w:rFonts w:ascii="Times New Roman" w:eastAsia="Times New Roman" w:hAnsi="Times New Roman" w:cs="Times New Roman"/>
          <w:lang w:val="lt-LT" w:eastAsia="lt-LT"/>
        </w:rPr>
        <w:t>refliukso</w:t>
      </w:r>
      <w:proofErr w:type="spellEnd"/>
      <w:r w:rsidR="00AF04F9">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w:t>
      </w:r>
    </w:p>
    <w:p w14:paraId="7ED824DE"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AF04F9">
        <w:rPr>
          <w:rFonts w:ascii="Times New Roman" w:eastAsia="Times New Roman" w:hAnsi="Times New Roman" w:cs="Times New Roman"/>
          <w:lang w:val="lt-LT" w:eastAsia="lt-LT"/>
        </w:rPr>
        <w:t>iršutinės žarnyno dalies (dvylikapirštės žarnos) ar skrandžio opos;</w:t>
      </w:r>
    </w:p>
    <w:p w14:paraId="450B52C8"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w:t>
      </w:r>
      <w:r w:rsidR="00AF04F9">
        <w:rPr>
          <w:rFonts w:ascii="Times New Roman" w:eastAsia="Times New Roman" w:hAnsi="Times New Roman" w:cs="Times New Roman"/>
          <w:lang w:val="lt-LT" w:eastAsia="lt-LT"/>
        </w:rPr>
        <w:t xml:space="preserve">akterijų, vadinamų </w:t>
      </w:r>
      <w:proofErr w:type="spellStart"/>
      <w:r w:rsidR="00AF04F9">
        <w:rPr>
          <w:rFonts w:ascii="Times New Roman" w:eastAsia="Times New Roman" w:hAnsi="Times New Roman" w:cs="Times New Roman"/>
          <w:i/>
          <w:iCs/>
          <w:lang w:val="lt-LT" w:eastAsia="lt-LT"/>
        </w:rPr>
        <w:t>Helicobacter</w:t>
      </w:r>
      <w:proofErr w:type="spellEnd"/>
      <w:r w:rsidR="00AF04F9">
        <w:rPr>
          <w:rFonts w:ascii="Times New Roman" w:eastAsia="Times New Roman" w:hAnsi="Times New Roman" w:cs="Times New Roman"/>
          <w:i/>
          <w:iCs/>
          <w:lang w:val="lt-LT" w:eastAsia="lt-LT"/>
        </w:rPr>
        <w:t xml:space="preserve"> </w:t>
      </w:r>
      <w:proofErr w:type="spellStart"/>
      <w:r w:rsidR="00AF04F9">
        <w:rPr>
          <w:rFonts w:ascii="Times New Roman" w:eastAsia="Times New Roman" w:hAnsi="Times New Roman" w:cs="Times New Roman"/>
          <w:i/>
          <w:iCs/>
          <w:lang w:val="lt-LT" w:eastAsia="lt-LT"/>
        </w:rPr>
        <w:t>pylori</w:t>
      </w:r>
      <w:proofErr w:type="spellEnd"/>
      <w:r w:rsidR="00AF04F9">
        <w:rPr>
          <w:rFonts w:ascii="Times New Roman" w:eastAsia="Times New Roman" w:hAnsi="Times New Roman" w:cs="Times New Roman"/>
          <w:lang w:val="lt-LT" w:eastAsia="lt-LT"/>
        </w:rPr>
        <w:t>, infekuotos opos (jeigu sergate šia liga, gydytojas taip pat gali skirti antibiotikų infekcijai išnaikinti ir sudaryti sąlygas opai užgyti);</w:t>
      </w:r>
    </w:p>
    <w:p w14:paraId="5E739F7E"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00AF04F9">
        <w:rPr>
          <w:rFonts w:ascii="Times New Roman" w:eastAsia="Times New Roman" w:hAnsi="Times New Roman" w:cs="Times New Roman"/>
          <w:lang w:val="lt-LT" w:eastAsia="lt-LT"/>
        </w:rPr>
        <w:t>esteroidinių vaistų nuo uždegimo sukeltos opos (</w:t>
      </w:r>
      <w:proofErr w:type="spellStart"/>
      <w:r w:rsidR="00AF04F9">
        <w:rPr>
          <w:rFonts w:ascii="Times New Roman" w:eastAsia="Times New Roman" w:hAnsi="Times New Roman" w:cs="Times New Roman"/>
          <w:lang w:val="lt-LT" w:eastAsia="lt-LT"/>
        </w:rPr>
        <w:t>Omediprol</w:t>
      </w:r>
      <w:proofErr w:type="spellEnd"/>
      <w:r w:rsidR="00AF04F9">
        <w:rPr>
          <w:rFonts w:ascii="Times New Roman" w:eastAsia="Times New Roman" w:hAnsi="Times New Roman" w:cs="Times New Roman"/>
          <w:lang w:val="lt-LT" w:eastAsia="lt-LT"/>
        </w:rPr>
        <w:t xml:space="preserve"> taip pat galima vartoti norint išvengti opų susidarymo vartojant nesteroidinių vaistų nuo uždegimo);</w:t>
      </w:r>
    </w:p>
    <w:p w14:paraId="14BA80A3"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AF04F9">
        <w:rPr>
          <w:rFonts w:ascii="Times New Roman" w:eastAsia="Times New Roman" w:hAnsi="Times New Roman" w:cs="Times New Roman"/>
          <w:lang w:val="lt-LT" w:eastAsia="lt-LT"/>
        </w:rPr>
        <w:t>asos auglių sukeltas rūgšties perteklius skrandyje (</w:t>
      </w:r>
      <w:proofErr w:type="spellStart"/>
      <w:r w:rsidR="00AF04F9">
        <w:rPr>
          <w:rFonts w:ascii="Times New Roman" w:eastAsia="Times New Roman" w:hAnsi="Times New Roman" w:cs="Times New Roman"/>
          <w:lang w:val="lt-LT" w:eastAsia="lt-LT"/>
        </w:rPr>
        <w:t>Colingerio-Elisono</w:t>
      </w:r>
      <w:proofErr w:type="spellEnd"/>
      <w:r w:rsidR="00AF04F9">
        <w:rPr>
          <w:rFonts w:ascii="Times New Roman" w:eastAsia="Times New Roman" w:hAnsi="Times New Roman" w:cs="Times New Roman"/>
          <w:lang w:val="lt-LT" w:eastAsia="lt-LT"/>
        </w:rPr>
        <w:t xml:space="preserve"> </w:t>
      </w:r>
      <w:r w:rsidRPr="004F115D">
        <w:rPr>
          <w:rFonts w:ascii="Times New Roman" w:eastAsia="Times New Roman" w:hAnsi="Times New Roman" w:cs="Times New Roman"/>
          <w:i/>
          <w:lang w:val="lt-LT" w:eastAsia="lt-LT"/>
        </w:rPr>
        <w:t>[</w:t>
      </w:r>
      <w:proofErr w:type="spellStart"/>
      <w:r w:rsidR="00AF04F9">
        <w:rPr>
          <w:rFonts w:ascii="Times New Roman" w:eastAsia="Times New Roman" w:hAnsi="Times New Roman" w:cs="Times New Roman"/>
          <w:i/>
          <w:lang w:val="lt-LT" w:eastAsia="lt-LT"/>
        </w:rPr>
        <w:t>Zollinger-Ellison</w:t>
      </w:r>
      <w:proofErr w:type="spellEnd"/>
      <w:r w:rsidRPr="004F115D">
        <w:rPr>
          <w:rFonts w:ascii="Times New Roman" w:eastAsia="Times New Roman" w:hAnsi="Times New Roman" w:cs="Times New Roman"/>
          <w:i/>
          <w:lang w:val="lt-LT" w:eastAsia="lt-LT"/>
        </w:rPr>
        <w:t>]</w:t>
      </w:r>
      <w:r w:rsidR="00AF04F9">
        <w:rPr>
          <w:rFonts w:ascii="Times New Roman" w:eastAsia="Times New Roman" w:hAnsi="Times New Roman" w:cs="Times New Roman"/>
          <w:lang w:val="lt-LT" w:eastAsia="lt-LT"/>
        </w:rPr>
        <w:t xml:space="preserve"> sindromas).</w:t>
      </w:r>
    </w:p>
    <w:p w14:paraId="51E5BB3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54C0A3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w:t>
      </w:r>
      <w:r w:rsidR="007C6A21">
        <w:rPr>
          <w:rFonts w:ascii="Times New Roman" w:eastAsia="Times New Roman" w:hAnsi="Times New Roman" w:cs="Times New Roman"/>
          <w:lang w:val="lt-LT" w:eastAsia="lt-LT"/>
        </w:rPr>
        <w:t>ams</w:t>
      </w:r>
    </w:p>
    <w:p w14:paraId="012FD225"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w:t>
      </w:r>
      <w:r w:rsidR="007C6A21">
        <w:rPr>
          <w:rFonts w:ascii="Times New Roman" w:eastAsia="Times New Roman" w:hAnsi="Times New Roman" w:cs="Times New Roman"/>
          <w:i/>
          <w:iCs/>
          <w:lang w:val="lt-LT" w:eastAsia="lt-LT"/>
        </w:rPr>
        <w:t>ems</w:t>
      </w:r>
      <w:r>
        <w:rPr>
          <w:rFonts w:ascii="Times New Roman" w:eastAsia="Times New Roman" w:hAnsi="Times New Roman" w:cs="Times New Roman"/>
          <w:i/>
          <w:iCs/>
          <w:lang w:val="lt-LT" w:eastAsia="lt-LT"/>
        </w:rPr>
        <w:t xml:space="preserve"> kaip 1</w:t>
      </w:r>
      <w:r w:rsidR="007C6A21">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w:t>
      </w:r>
      <w:r w:rsidR="007C6A21">
        <w:rPr>
          <w:rFonts w:ascii="Times New Roman" w:eastAsia="Times New Roman" w:hAnsi="Times New Roman" w:cs="Times New Roman"/>
          <w:i/>
          <w:iCs/>
          <w:lang w:val="lt-LT" w:eastAsia="lt-LT"/>
        </w:rPr>
        <w:t>ams</w:t>
      </w:r>
      <w:r>
        <w:rPr>
          <w:rFonts w:ascii="Times New Roman" w:eastAsia="Times New Roman" w:hAnsi="Times New Roman" w:cs="Times New Roman"/>
          <w:i/>
          <w:iCs/>
          <w:lang w:val="lt-LT" w:eastAsia="lt-LT"/>
        </w:rPr>
        <w:t>, sverian</w:t>
      </w:r>
      <w:r w:rsidR="007C6A21">
        <w:rPr>
          <w:rFonts w:ascii="Times New Roman" w:eastAsia="Times New Roman" w:hAnsi="Times New Roman" w:cs="Times New Roman"/>
          <w:i/>
          <w:iCs/>
          <w:lang w:val="lt-LT" w:eastAsia="lt-LT"/>
        </w:rPr>
        <w:t>tiems</w:t>
      </w:r>
      <w:r>
        <w:rPr>
          <w:rFonts w:ascii="Times New Roman" w:eastAsia="Times New Roman" w:hAnsi="Times New Roman" w:cs="Times New Roman"/>
          <w:i/>
          <w:iCs/>
          <w:lang w:val="lt-LT" w:eastAsia="lt-LT"/>
        </w:rPr>
        <w:t xml:space="preserve"> ≥</w:t>
      </w:r>
      <w:r w:rsidR="005C4269">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10</w:t>
      </w:r>
      <w:r w:rsidR="007C6A21">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kg</w:t>
      </w:r>
    </w:p>
    <w:p w14:paraId="229D8EEA" w14:textId="77777777" w:rsidR="00AF04F9" w:rsidRDefault="007C6A21" w:rsidP="00AF04F9">
      <w:pPr>
        <w:numPr>
          <w:ilvl w:val="0"/>
          <w:numId w:val="6"/>
        </w:num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lang w:val="lt-LT" w:eastAsia="lt-LT"/>
        </w:rPr>
        <w:t>g</w:t>
      </w:r>
      <w:r w:rsidR="00AF04F9">
        <w:rPr>
          <w:rFonts w:ascii="Times New Roman" w:eastAsia="Times New Roman" w:hAnsi="Times New Roman" w:cs="Times New Roman"/>
          <w:lang w:val="lt-LT" w:eastAsia="lt-LT"/>
        </w:rPr>
        <w:t>astroezofaginio</w:t>
      </w:r>
      <w:proofErr w:type="spellEnd"/>
      <w:r w:rsidR="00AF04F9">
        <w:rPr>
          <w:rFonts w:ascii="Times New Roman" w:eastAsia="Times New Roman" w:hAnsi="Times New Roman" w:cs="Times New Roman"/>
          <w:lang w:val="lt-LT" w:eastAsia="lt-LT"/>
        </w:rPr>
        <w:t xml:space="preserve"> </w:t>
      </w:r>
      <w:proofErr w:type="spellStart"/>
      <w:r w:rsidR="00AF04F9">
        <w:rPr>
          <w:rFonts w:ascii="Times New Roman" w:eastAsia="Times New Roman" w:hAnsi="Times New Roman" w:cs="Times New Roman"/>
          <w:lang w:val="lt-LT" w:eastAsia="lt-LT"/>
        </w:rPr>
        <w:t>refliukso</w:t>
      </w:r>
      <w:proofErr w:type="spellEnd"/>
      <w:r w:rsidR="00AF04F9">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sidR="00AF04F9">
        <w:rPr>
          <w:rFonts w:ascii="Times New Roman" w:eastAsia="Times New Roman" w:hAnsi="Times New Roman" w:cs="Times New Roman"/>
          <w:lang w:val="lt-LT" w:eastAsia="lt-LT"/>
        </w:rPr>
        <w:t>regurgitacija</w:t>
      </w:r>
      <w:proofErr w:type="spellEnd"/>
      <w:r w:rsidR="00AF04F9">
        <w:rPr>
          <w:rFonts w:ascii="Times New Roman" w:eastAsia="Times New Roman" w:hAnsi="Times New Roman" w:cs="Times New Roman"/>
          <w:lang w:val="lt-LT" w:eastAsia="lt-LT"/>
        </w:rPr>
        <w:t>), vėmimas ir menkas svorio didėjimas.</w:t>
      </w:r>
    </w:p>
    <w:p w14:paraId="118066B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05F0AF25"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w:t>
      </w:r>
      <w:r w:rsidR="007C6A21">
        <w:rPr>
          <w:rFonts w:ascii="Times New Roman" w:eastAsia="Times New Roman" w:hAnsi="Times New Roman" w:cs="Times New Roman"/>
          <w:i/>
          <w:iCs/>
          <w:lang w:val="lt-LT" w:eastAsia="lt-LT"/>
        </w:rPr>
        <w:t>ems</w:t>
      </w:r>
      <w:r>
        <w:rPr>
          <w:rFonts w:ascii="Times New Roman" w:eastAsia="Times New Roman" w:hAnsi="Times New Roman" w:cs="Times New Roman"/>
          <w:i/>
          <w:iCs/>
          <w:lang w:val="lt-LT" w:eastAsia="lt-LT"/>
        </w:rPr>
        <w:t xml:space="preserve"> kaip 4</w:t>
      </w:r>
      <w:r w:rsidR="007C6A21">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w:t>
      </w:r>
      <w:r w:rsidR="007C6A21">
        <w:rPr>
          <w:rFonts w:ascii="Times New Roman" w:eastAsia="Times New Roman" w:hAnsi="Times New Roman" w:cs="Times New Roman"/>
          <w:i/>
          <w:iCs/>
          <w:lang w:val="lt-LT" w:eastAsia="lt-LT"/>
        </w:rPr>
        <w:t>ams</w:t>
      </w:r>
      <w:r>
        <w:rPr>
          <w:rFonts w:ascii="Times New Roman" w:eastAsia="Times New Roman" w:hAnsi="Times New Roman" w:cs="Times New Roman"/>
          <w:i/>
          <w:iCs/>
          <w:lang w:val="lt-LT" w:eastAsia="lt-LT"/>
        </w:rPr>
        <w:t xml:space="preserve"> ir paaugli</w:t>
      </w:r>
      <w:r w:rsidR="007C6A21">
        <w:rPr>
          <w:rFonts w:ascii="Times New Roman" w:eastAsia="Times New Roman" w:hAnsi="Times New Roman" w:cs="Times New Roman"/>
          <w:i/>
          <w:iCs/>
          <w:lang w:val="lt-LT" w:eastAsia="lt-LT"/>
        </w:rPr>
        <w:t>ams</w:t>
      </w:r>
    </w:p>
    <w:p w14:paraId="7D7BCC8E" w14:textId="77777777" w:rsidR="00AF04F9" w:rsidRDefault="007C6A21" w:rsidP="00AF04F9">
      <w:pPr>
        <w:numPr>
          <w:ilvl w:val="0"/>
          <w:numId w:val="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w:t>
      </w:r>
      <w:r w:rsidR="00AF04F9">
        <w:rPr>
          <w:rFonts w:ascii="Times New Roman" w:eastAsia="Times New Roman" w:hAnsi="Times New Roman" w:cs="Times New Roman"/>
          <w:lang w:val="lt-LT" w:eastAsia="lt-LT"/>
        </w:rPr>
        <w:t xml:space="preserve">akterijų, vadinamų </w:t>
      </w:r>
      <w:proofErr w:type="spellStart"/>
      <w:r w:rsidR="00AF04F9">
        <w:rPr>
          <w:rFonts w:ascii="Times New Roman" w:eastAsia="Times New Roman" w:hAnsi="Times New Roman" w:cs="Times New Roman"/>
          <w:i/>
          <w:iCs/>
          <w:lang w:val="lt-LT" w:eastAsia="lt-LT"/>
        </w:rPr>
        <w:t>Helicobacter</w:t>
      </w:r>
      <w:proofErr w:type="spellEnd"/>
      <w:r w:rsidR="00AF04F9">
        <w:rPr>
          <w:rFonts w:ascii="Times New Roman" w:eastAsia="Times New Roman" w:hAnsi="Times New Roman" w:cs="Times New Roman"/>
          <w:i/>
          <w:iCs/>
          <w:lang w:val="lt-LT" w:eastAsia="lt-LT"/>
        </w:rPr>
        <w:t xml:space="preserve"> </w:t>
      </w:r>
      <w:proofErr w:type="spellStart"/>
      <w:r w:rsidR="00AF04F9">
        <w:rPr>
          <w:rFonts w:ascii="Times New Roman" w:eastAsia="Times New Roman" w:hAnsi="Times New Roman" w:cs="Times New Roman"/>
          <w:i/>
          <w:iCs/>
          <w:lang w:val="lt-LT" w:eastAsia="lt-LT"/>
        </w:rPr>
        <w:t>pylori</w:t>
      </w:r>
      <w:proofErr w:type="spellEnd"/>
      <w:r w:rsidR="00AF04F9">
        <w:rPr>
          <w:rFonts w:ascii="Times New Roman" w:eastAsia="Times New Roman" w:hAnsi="Times New Roman" w:cs="Times New Roman"/>
          <w:lang w:val="lt-LT" w:eastAsia="lt-LT"/>
        </w:rPr>
        <w:t>, infekuotos opos (jeigu Jūsų vaikas serga šia liga, gydytojas taip pat gali skirti antibiotikų infekcijai išnaikinti ir sudaryti sąlygas opai užgyti).</w:t>
      </w:r>
    </w:p>
    <w:p w14:paraId="11636F4B" w14:textId="77777777" w:rsidR="00AF04F9" w:rsidRDefault="00AF04F9" w:rsidP="00AF04F9">
      <w:pPr>
        <w:spacing w:after="0" w:line="240" w:lineRule="auto"/>
        <w:rPr>
          <w:rFonts w:ascii="Times New Roman" w:eastAsia="Times New Roman" w:hAnsi="Times New Roman" w:cs="Times New Roman"/>
          <w:lang w:val="lt-LT" w:eastAsia="lt-LT"/>
        </w:rPr>
      </w:pPr>
    </w:p>
    <w:p w14:paraId="2EB14A51" w14:textId="77777777" w:rsidR="00AF04F9" w:rsidRDefault="00AF04F9" w:rsidP="00AF04F9">
      <w:pPr>
        <w:spacing w:after="0" w:line="240" w:lineRule="auto"/>
        <w:rPr>
          <w:rFonts w:ascii="Times New Roman" w:eastAsia="Times New Roman" w:hAnsi="Times New Roman" w:cs="Times New Roman"/>
          <w:lang w:val="lt-LT" w:eastAsia="lt-LT"/>
        </w:rPr>
      </w:pPr>
    </w:p>
    <w:p w14:paraId="627CD67F"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2.</w:t>
      </w:r>
      <w:r>
        <w:rPr>
          <w:rFonts w:ascii="Times New Roman" w:eastAsia="Times New Roman" w:hAnsi="Times New Roman" w:cs="Times New Roman"/>
          <w:b/>
          <w:bCs/>
          <w:lang w:val="lt-LT" w:eastAsia="lt-LT"/>
        </w:rPr>
        <w:tab/>
        <w:t xml:space="preserve">Kas žinotina prieš vartojant </w:t>
      </w:r>
      <w:proofErr w:type="spellStart"/>
      <w:r>
        <w:rPr>
          <w:rFonts w:ascii="Times New Roman" w:eastAsia="Times New Roman" w:hAnsi="Times New Roman" w:cs="Times New Roman"/>
          <w:b/>
          <w:bCs/>
          <w:lang w:val="lt-LT" w:eastAsia="lt-LT"/>
        </w:rPr>
        <w:t>Omediprol</w:t>
      </w:r>
      <w:proofErr w:type="spellEnd"/>
    </w:p>
    <w:p w14:paraId="6A3DB481" w14:textId="77777777" w:rsidR="00AF04F9" w:rsidRDefault="00AF04F9" w:rsidP="00AF04F9">
      <w:pPr>
        <w:spacing w:after="0" w:line="240" w:lineRule="auto"/>
        <w:rPr>
          <w:rFonts w:ascii="Times New Roman" w:eastAsia="Times New Roman" w:hAnsi="Times New Roman" w:cs="Times New Roman"/>
          <w:lang w:val="lt-LT" w:eastAsia="lt-LT"/>
        </w:rPr>
      </w:pPr>
    </w:p>
    <w:p w14:paraId="5C42A80E" w14:textId="77777777" w:rsidR="00AF04F9" w:rsidRDefault="00AF04F9" w:rsidP="00AF04F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vartoti negalima:</w:t>
      </w:r>
    </w:p>
    <w:p w14:paraId="04361035"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 xml:space="preserve">jeigu yra alergija </w:t>
      </w:r>
      <w:proofErr w:type="spellStart"/>
      <w:r>
        <w:rPr>
          <w:rFonts w:ascii="Times New Roman" w:eastAsia="Times New Roman" w:hAnsi="Times New Roman" w:cs="Times New Roman"/>
          <w:lang w:val="lt-LT" w:eastAsia="lt-LT"/>
        </w:rPr>
        <w:t>omeprazolui</w:t>
      </w:r>
      <w:proofErr w:type="spellEnd"/>
      <w:r>
        <w:rPr>
          <w:rFonts w:ascii="Times New Roman" w:eastAsia="Times New Roman" w:hAnsi="Times New Roman" w:cs="Times New Roman"/>
          <w:lang w:val="lt-LT" w:eastAsia="lt-LT"/>
        </w:rPr>
        <w:t xml:space="preserve"> arba bet kuriai pagalbinei šio vaisto medžiagai (jos išvardytos 6</w:t>
      </w:r>
      <w:r w:rsidR="007C6A2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skyriuje)</w:t>
      </w:r>
      <w:r w:rsidR="007C6A21">
        <w:rPr>
          <w:rFonts w:ascii="Times New Roman" w:eastAsia="Times New Roman" w:hAnsi="Times New Roman" w:cs="Times New Roman"/>
          <w:lang w:val="lt-LT" w:eastAsia="lt-LT"/>
        </w:rPr>
        <w:t>;</w:t>
      </w:r>
    </w:p>
    <w:p w14:paraId="2918830B" w14:textId="77777777" w:rsidR="00AF04F9" w:rsidRDefault="00AF04F9" w:rsidP="007C6A21">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esate alergiškas kitiems vaistams, priklausantiems protonų siurblio inhibitorių grupei (pvz., </w:t>
      </w:r>
      <w:proofErr w:type="spellStart"/>
      <w:r>
        <w:rPr>
          <w:rFonts w:ascii="Times New Roman" w:eastAsia="Times New Roman" w:hAnsi="Times New Roman" w:cs="Times New Roman"/>
          <w:lang w:val="lt-LT" w:eastAsia="lt-LT"/>
        </w:rPr>
        <w:t>pantoprazolui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lansoprazolui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rabeprazolui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ezomeprazolui</w:t>
      </w:r>
      <w:proofErr w:type="spellEnd"/>
      <w:r>
        <w:rPr>
          <w:rFonts w:ascii="Times New Roman" w:eastAsia="Times New Roman" w:hAnsi="Times New Roman" w:cs="Times New Roman"/>
          <w:lang w:val="lt-LT" w:eastAsia="lt-LT"/>
        </w:rPr>
        <w:t>);</w:t>
      </w:r>
    </w:p>
    <w:p w14:paraId="2C6802E8" w14:textId="77777777" w:rsidR="00AF04F9" w:rsidRDefault="00AF04F9" w:rsidP="00AF04F9">
      <w:pPr>
        <w:numPr>
          <w:ilvl w:val="0"/>
          <w:numId w:val="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vartojate vaisto, kurio sudėtyje yra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(vartojamo nuo ŽIV infekcijos).</w:t>
      </w:r>
    </w:p>
    <w:p w14:paraId="2D4443D1" w14:textId="77777777" w:rsidR="00AF04F9" w:rsidRDefault="00AF04F9" w:rsidP="00AF04F9">
      <w:pPr>
        <w:spacing w:after="0" w:line="240" w:lineRule="auto"/>
        <w:rPr>
          <w:rFonts w:ascii="Times New Roman" w:eastAsia="Times New Roman" w:hAnsi="Times New Roman" w:cs="Times New Roman"/>
          <w:lang w:val="lt-LT" w:eastAsia="lt-LT"/>
        </w:rPr>
      </w:pPr>
    </w:p>
    <w:p w14:paraId="2EEA71F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abejojate, tai, prieš pradėdami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pasitarkite su gydytoju arba vaistininku.</w:t>
      </w:r>
    </w:p>
    <w:p w14:paraId="732387D7" w14:textId="77777777" w:rsidR="00AF04F9" w:rsidRDefault="00AF04F9" w:rsidP="00AF04F9">
      <w:pPr>
        <w:spacing w:after="0" w:line="240" w:lineRule="auto"/>
        <w:rPr>
          <w:rFonts w:ascii="Times New Roman" w:eastAsia="Times New Roman" w:hAnsi="Times New Roman" w:cs="Times New Roman"/>
          <w:lang w:val="lt-LT" w:eastAsia="lt-LT"/>
        </w:rPr>
      </w:pPr>
    </w:p>
    <w:p w14:paraId="351F4542" w14:textId="77777777" w:rsidR="00AF04F9" w:rsidRDefault="00AF04F9" w:rsidP="00AF04F9">
      <w:pPr>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b/>
          <w:bCs/>
          <w:lang w:val="lt-LT" w:eastAsia="lt-LT"/>
        </w:rPr>
        <w:t>Įspėjimai ir atsargumo priemonės</w:t>
      </w:r>
    </w:p>
    <w:p w14:paraId="0BB0BC16" w14:textId="77777777" w:rsidR="00AF04F9" w:rsidRDefault="00AF04F9" w:rsidP="00AF04F9">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Pasitarkite su gydytoju, vaistininku arba slaugytoju, prieš pradėdami vartoti </w:t>
      </w:r>
      <w:proofErr w:type="spellStart"/>
      <w:r>
        <w:rPr>
          <w:rFonts w:ascii="Times New Roman" w:eastAsia="Times New Roman" w:hAnsi="Times New Roman" w:cs="Times New Roman"/>
          <w:szCs w:val="20"/>
          <w:lang w:val="lt-LT" w:eastAsia="lt-LT"/>
        </w:rPr>
        <w:t>Omediprol</w:t>
      </w:r>
      <w:proofErr w:type="spellEnd"/>
      <w:r>
        <w:rPr>
          <w:rFonts w:ascii="Times New Roman" w:eastAsia="Times New Roman" w:hAnsi="Times New Roman" w:cs="Times New Roman"/>
          <w:szCs w:val="20"/>
          <w:lang w:val="lt-LT" w:eastAsia="lt-LT"/>
        </w:rPr>
        <w:t>.</w:t>
      </w:r>
    </w:p>
    <w:p w14:paraId="162C59E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w:t>
      </w:r>
      <w:r w:rsidR="007C6A21">
        <w:rPr>
          <w:rFonts w:ascii="Times New Roman" w:eastAsia="Times New Roman" w:hAnsi="Times New Roman" w:cs="Times New Roman"/>
          <w:lang w:val="lt-LT" w:eastAsia="lt-LT"/>
        </w:rPr>
        <w:t>slėpti</w:t>
      </w:r>
      <w:r>
        <w:rPr>
          <w:rFonts w:ascii="Times New Roman" w:eastAsia="Times New Roman" w:hAnsi="Times New Roman" w:cs="Times New Roman"/>
          <w:lang w:val="lt-LT" w:eastAsia="lt-LT"/>
        </w:rPr>
        <w:t xml:space="preserve"> kitų ligų simptomus, todėl </w:t>
      </w:r>
      <w:r w:rsidR="007C6A21">
        <w:rPr>
          <w:rFonts w:ascii="Times New Roman" w:eastAsia="Times New Roman" w:hAnsi="Times New Roman" w:cs="Times New Roman"/>
          <w:lang w:val="lt-LT" w:eastAsia="lt-LT"/>
        </w:rPr>
        <w:t>nedelsiant</w:t>
      </w:r>
      <w:r>
        <w:rPr>
          <w:rFonts w:ascii="Times New Roman" w:eastAsia="Times New Roman" w:hAnsi="Times New Roman" w:cs="Times New Roman"/>
          <w:lang w:val="lt-LT" w:eastAsia="lt-LT"/>
        </w:rPr>
        <w:t xml:space="preserve"> pasi</w:t>
      </w:r>
      <w:r w:rsidR="005C4269">
        <w:rPr>
          <w:rFonts w:ascii="Times New Roman" w:eastAsia="Times New Roman" w:hAnsi="Times New Roman" w:cs="Times New Roman"/>
          <w:lang w:val="lt-LT" w:eastAsia="lt-LT"/>
        </w:rPr>
        <w:t>tarkite</w:t>
      </w:r>
      <w:r>
        <w:rPr>
          <w:rFonts w:ascii="Times New Roman" w:eastAsia="Times New Roman" w:hAnsi="Times New Roman" w:cs="Times New Roman"/>
          <w:lang w:val="lt-LT" w:eastAsia="lt-LT"/>
        </w:rPr>
        <w:t xml:space="preserve"> su </w:t>
      </w:r>
      <w:r w:rsidR="005C4269">
        <w:rPr>
          <w:rFonts w:ascii="Times New Roman" w:eastAsia="Times New Roman" w:hAnsi="Times New Roman" w:cs="Times New Roman"/>
          <w:lang w:val="lt-LT" w:eastAsia="lt-LT"/>
        </w:rPr>
        <w:t>Jus gydančiu</w:t>
      </w:r>
      <w:r>
        <w:rPr>
          <w:rFonts w:ascii="Times New Roman" w:eastAsia="Times New Roman" w:hAnsi="Times New Roman" w:cs="Times New Roman"/>
          <w:lang w:val="lt-LT" w:eastAsia="lt-LT"/>
        </w:rPr>
        <w:t xml:space="preserve"> gydytoju, jeigu prieš pradedant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arba jo vartojimo metu Jums pasireiškia kuris nors iš toliau išvardytų pokyčių:</w:t>
      </w:r>
    </w:p>
    <w:p w14:paraId="3E82D34E"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 aiškios priežasties gerokai sumažėja kūno svoris arba sutrinka rijimas;</w:t>
      </w:r>
    </w:p>
    <w:p w14:paraId="3BF13AFE"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skauda skrandį arba nevirškina;</w:t>
      </w:r>
    </w:p>
    <w:p w14:paraId="3070EC14"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vemiate maistu arba krauju;</w:t>
      </w:r>
    </w:p>
    <w:p w14:paraId="771D91E1"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tuštinatės juodomis išmatomis (krauju nudažytos išmatos);</w:t>
      </w:r>
    </w:p>
    <w:p w14:paraId="4472640B"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stiprus arba nepraeinantis viduriavimas, kadangi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vartojimas yra susijęs su šiek tiek didesne infekcinio viduriavimo rizika;</w:t>
      </w:r>
    </w:p>
    <w:p w14:paraId="7374C4D9"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pasireiškia sunkių kepenų sutrikimų</w:t>
      </w:r>
      <w:r w:rsidR="00985FDC">
        <w:rPr>
          <w:rFonts w:ascii="Times New Roman" w:eastAsia="Times New Roman" w:hAnsi="Times New Roman" w:cs="Times New Roman"/>
          <w:lang w:val="lt-LT" w:eastAsia="lt-LT"/>
        </w:rPr>
        <w:t>;</w:t>
      </w:r>
    </w:p>
    <w:p w14:paraId="61B0A447"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kada nors pasireiškė odos reakcija po gydymo vaistu, panašiu į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kuriuo mažinamas skrandžio rūgštingumas</w:t>
      </w:r>
      <w:r w:rsidR="0052357E">
        <w:rPr>
          <w:rFonts w:ascii="Times New Roman" w:eastAsia="Times New Roman" w:hAnsi="Times New Roman" w:cs="Times New Roman"/>
          <w:lang w:val="lt-LT" w:eastAsia="lt-LT"/>
        </w:rPr>
        <w:t>;</w:t>
      </w:r>
    </w:p>
    <w:p w14:paraId="509B23EA" w14:textId="77777777" w:rsidR="0052357E" w:rsidRPr="0052357E" w:rsidRDefault="00CC427A" w:rsidP="004F115D">
      <w:pPr>
        <w:pStyle w:val="Sraopastraipa"/>
        <w:numPr>
          <w:ilvl w:val="0"/>
          <w:numId w:val="7"/>
        </w:numPr>
        <w:spacing w:after="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w:t>
      </w:r>
      <w:r w:rsidRPr="00CC427A">
        <w:rPr>
          <w:rFonts w:ascii="Times New Roman" w:eastAsia="Times New Roman" w:hAnsi="Times New Roman" w:cs="Times New Roman"/>
          <w:lang w:val="lt-LT" w:eastAsia="lt-LT"/>
        </w:rPr>
        <w:t xml:space="preserve">ums bus atliekamas specialus kraujo tyrimas (dėl </w:t>
      </w:r>
      <w:proofErr w:type="spellStart"/>
      <w:r w:rsidRPr="00CC427A">
        <w:rPr>
          <w:rFonts w:ascii="Times New Roman" w:eastAsia="Times New Roman" w:hAnsi="Times New Roman" w:cs="Times New Roman"/>
          <w:lang w:val="lt-LT" w:eastAsia="lt-LT"/>
        </w:rPr>
        <w:t>chromogranino</w:t>
      </w:r>
      <w:proofErr w:type="spellEnd"/>
      <w:r w:rsidRPr="00CC427A">
        <w:rPr>
          <w:rFonts w:ascii="Times New Roman" w:eastAsia="Times New Roman" w:hAnsi="Times New Roman" w:cs="Times New Roman"/>
          <w:lang w:val="lt-LT" w:eastAsia="lt-LT"/>
        </w:rPr>
        <w:t xml:space="preserve"> A)</w:t>
      </w:r>
      <w:r w:rsidR="0052357E" w:rsidRPr="0052357E">
        <w:rPr>
          <w:rFonts w:ascii="Times New Roman" w:eastAsia="Times New Roman" w:hAnsi="Times New Roman" w:cs="Times New Roman"/>
          <w:lang w:val="lt-LT" w:eastAsia="lt-LT"/>
        </w:rPr>
        <w:t>.</w:t>
      </w:r>
    </w:p>
    <w:p w14:paraId="6ABDA5F7" w14:textId="77777777" w:rsidR="00AF04F9" w:rsidRDefault="00AF04F9" w:rsidP="007C6A21">
      <w:pPr>
        <w:autoSpaceDE w:val="0"/>
        <w:autoSpaceDN w:val="0"/>
        <w:adjustRightInd w:val="0"/>
        <w:spacing w:after="0" w:line="240" w:lineRule="auto"/>
        <w:ind w:left="567"/>
        <w:rPr>
          <w:rFonts w:ascii="Times New Roman" w:eastAsia="Times New Roman" w:hAnsi="Times New Roman" w:cs="Times New Roman"/>
          <w:lang w:val="lt-LT" w:eastAsia="lt-LT"/>
        </w:rPr>
      </w:pPr>
    </w:p>
    <w:p w14:paraId="0894EC6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43D953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vartosite ilgai (daugiau kaip 1</w:t>
      </w:r>
      <w:r w:rsidR="007C6A2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metus), Jūsų gydytojas tikriausiai reguliariai tikrins Jūsų būklę. Jei atsiranda bet kokių naujų ar neįprastų simptomų arba aplinkybių, kito apsilankymo metu apie tai pasakykite </w:t>
      </w:r>
      <w:r w:rsidR="00DA7C86">
        <w:rPr>
          <w:rFonts w:ascii="Times New Roman" w:eastAsia="Times New Roman" w:hAnsi="Times New Roman" w:cs="Times New Roman"/>
          <w:lang w:val="lt-LT" w:eastAsia="lt-LT"/>
        </w:rPr>
        <w:t>Jus gydančiam</w:t>
      </w:r>
      <w:r>
        <w:rPr>
          <w:rFonts w:ascii="Times New Roman" w:eastAsia="Times New Roman" w:hAnsi="Times New Roman" w:cs="Times New Roman"/>
          <w:lang w:val="lt-LT" w:eastAsia="lt-LT"/>
        </w:rPr>
        <w:t xml:space="preserve"> gydytojui.</w:t>
      </w:r>
    </w:p>
    <w:p w14:paraId="599327FD" w14:textId="77777777" w:rsidR="00AF04F9" w:rsidRPr="007E4B0E" w:rsidRDefault="00AF04F9" w:rsidP="00860048">
      <w:pPr>
        <w:spacing w:after="0" w:line="240" w:lineRule="auto"/>
        <w:rPr>
          <w:rFonts w:ascii="Times New Roman" w:eastAsia="Times New Roman" w:hAnsi="Times New Roman" w:cs="Times New Roman"/>
          <w:lang w:val="lt-LT" w:eastAsia="lt-LT"/>
        </w:rPr>
      </w:pPr>
    </w:p>
    <w:p w14:paraId="7D720526" w14:textId="77777777" w:rsidR="00860048" w:rsidRPr="00C475B5" w:rsidRDefault="00860048" w:rsidP="00C475B5">
      <w:pPr>
        <w:widowControl w:val="0"/>
        <w:spacing w:after="0" w:line="240" w:lineRule="auto"/>
        <w:rPr>
          <w:rFonts w:ascii="Times New Roman" w:hAnsi="Times New Roman" w:cs="Times New Roman"/>
          <w:color w:val="000000"/>
          <w:lang w:val="lt-LT" w:eastAsia="lt-LT"/>
        </w:rPr>
      </w:pPr>
      <w:r w:rsidRPr="00C475B5">
        <w:rPr>
          <w:rFonts w:ascii="Times New Roman" w:hAnsi="Times New Roman" w:cs="Times New Roman"/>
          <w:color w:val="000000"/>
          <w:lang w:val="lt-LT" w:eastAsia="lt-LT"/>
        </w:rPr>
        <w:t xml:space="preserve">Tokių kaip </w:t>
      </w:r>
      <w:proofErr w:type="spellStart"/>
      <w:r w:rsidRPr="00202D16">
        <w:rPr>
          <w:rFonts w:ascii="Times New Roman" w:hAnsi="Times New Roman" w:cs="Times New Roman"/>
          <w:color w:val="000000"/>
          <w:lang w:val="lt-LT" w:eastAsia="lt-LT"/>
        </w:rPr>
        <w:t>Omediprol</w:t>
      </w:r>
      <w:proofErr w:type="spellEnd"/>
      <w:r w:rsidRPr="00C475B5">
        <w:rPr>
          <w:rFonts w:ascii="Times New Roman" w:hAnsi="Times New Roman" w:cs="Times New Roman"/>
          <w:color w:val="000000"/>
          <w:lang w:val="lt-LT" w:eastAsia="lt-LT"/>
        </w:rPr>
        <w:t xml:space="preserve"> protonų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1A3C86C2" w14:textId="77777777" w:rsidR="00860048" w:rsidRDefault="00860048" w:rsidP="00AF04F9">
      <w:pPr>
        <w:spacing w:after="0" w:line="240" w:lineRule="auto"/>
        <w:rPr>
          <w:rFonts w:ascii="Times New Roman" w:eastAsia="Times New Roman" w:hAnsi="Times New Roman" w:cs="Times New Roman"/>
          <w:lang w:val="lt-LT" w:eastAsia="lt-LT"/>
        </w:rPr>
      </w:pPr>
    </w:p>
    <w:p w14:paraId="1F0A6F02"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išbertų odą, ypač saulės apšviestose vietose, nedelsiant pasakykite apie tai savo gydytojui, kadangi Jums gali tekti nutraukti gydymą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Taip pat nepamirškite pasakyti, jeigu Jums pasireiškia bet koks kitas šalutinis poveikis, toks kaip sąnarių skausmas.</w:t>
      </w:r>
    </w:p>
    <w:p w14:paraId="6E5171D8"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p>
    <w:p w14:paraId="45896EAB" w14:textId="77777777" w:rsidR="00860048" w:rsidRDefault="00860048" w:rsidP="00AF04F9">
      <w:pPr>
        <w:spacing w:after="0" w:line="240" w:lineRule="auto"/>
        <w:rPr>
          <w:rFonts w:ascii="Times New Roman" w:eastAsia="Times New Roman" w:hAnsi="Times New Roman" w:cs="Times New Roman"/>
          <w:lang w:val="lt-LT" w:eastAsia="lt-LT"/>
        </w:rPr>
      </w:pPr>
    </w:p>
    <w:p w14:paraId="4467720F" w14:textId="77777777" w:rsidR="00860048" w:rsidRDefault="00860048"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Vaikai</w:t>
      </w:r>
    </w:p>
    <w:p w14:paraId="4F8F7E6B"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14:paraId="4EF1A7F6" w14:textId="77777777" w:rsidR="00860048" w:rsidRPr="007E4B0E" w:rsidRDefault="00860048" w:rsidP="00AF04F9">
      <w:pPr>
        <w:spacing w:after="0" w:line="240" w:lineRule="auto"/>
        <w:rPr>
          <w:rFonts w:ascii="Times New Roman" w:eastAsia="Times New Roman" w:hAnsi="Times New Roman" w:cs="Times New Roman"/>
          <w:lang w:val="lt-LT" w:eastAsia="lt-LT"/>
        </w:rPr>
      </w:pPr>
      <w:r w:rsidRPr="007E4B0E">
        <w:rPr>
          <w:rFonts w:ascii="Times New Roman" w:eastAsia="Times New Roman" w:hAnsi="Times New Roman" w:cs="Times New Roman"/>
          <w:lang w:val="lt-LT" w:eastAsia="lt-LT"/>
        </w:rPr>
        <w:t xml:space="preserve">Neduokite šio vaisto jaunesniems kaip 1 metų vaikams ar sveriantiems mažiau </w:t>
      </w:r>
      <w:r w:rsidRPr="00C475B5">
        <w:rPr>
          <w:rFonts w:ascii="Times New Roman" w:hAnsi="Times New Roman" w:cs="Times New Roman"/>
          <w:bCs/>
          <w:lang w:val="en-GB"/>
        </w:rPr>
        <w:t>&lt; 10 kg.</w:t>
      </w:r>
    </w:p>
    <w:p w14:paraId="27C56116" w14:textId="77777777" w:rsidR="00860048" w:rsidRDefault="00860048" w:rsidP="00AF04F9">
      <w:pPr>
        <w:spacing w:after="0" w:line="240" w:lineRule="auto"/>
        <w:rPr>
          <w:rFonts w:ascii="Times New Roman" w:eastAsia="Times New Roman" w:hAnsi="Times New Roman" w:cs="Times New Roman"/>
          <w:lang w:val="lt-LT" w:eastAsia="lt-LT"/>
        </w:rPr>
      </w:pPr>
    </w:p>
    <w:p w14:paraId="5A2A3EDD"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Kiti vaistai ir </w:t>
      </w:r>
      <w:proofErr w:type="spellStart"/>
      <w:r>
        <w:rPr>
          <w:rFonts w:ascii="Times New Roman" w:eastAsia="Times New Roman" w:hAnsi="Times New Roman" w:cs="Times New Roman"/>
          <w:b/>
          <w:lang w:val="lt-LT" w:eastAsia="lt-LT"/>
        </w:rPr>
        <w:t>Omediprol</w:t>
      </w:r>
      <w:proofErr w:type="spellEnd"/>
    </w:p>
    <w:p w14:paraId="21BA952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arba neseniai vartojote kitų vaistų, įskaitant įsigytus be recepto, pasakykite gydytojui arba vaistininkui. Tai</w:t>
      </w:r>
      <w:r w:rsidR="00DA7C86">
        <w:rPr>
          <w:rFonts w:ascii="Times New Roman" w:eastAsia="Times New Roman" w:hAnsi="Times New Roman" w:cs="Times New Roman"/>
          <w:lang w:val="lt-LT" w:eastAsia="lt-LT"/>
        </w:rPr>
        <w:t>p</w:t>
      </w:r>
      <w:r>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to</w:t>
      </w:r>
      <w:r w:rsidR="00DA7C86">
        <w:rPr>
          <w:rFonts w:ascii="Times New Roman" w:eastAsia="Times New Roman" w:hAnsi="Times New Roman" w:cs="Times New Roman"/>
          <w:lang w:val="lt-LT" w:eastAsia="lt-LT"/>
        </w:rPr>
        <w:t>dėl</w:t>
      </w:r>
      <w:r>
        <w:rPr>
          <w:rFonts w:ascii="Times New Roman" w:eastAsia="Times New Roman" w:hAnsi="Times New Roman" w:cs="Times New Roman"/>
          <w:lang w:val="lt-LT" w:eastAsia="lt-LT"/>
        </w:rPr>
        <w:t xml:space="preserve">, kad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įtak</w:t>
      </w:r>
      <w:r w:rsidR="00DA7C86">
        <w:rPr>
          <w:rFonts w:ascii="Times New Roman" w:eastAsia="Times New Roman" w:hAnsi="Times New Roman" w:cs="Times New Roman"/>
          <w:lang w:val="lt-LT" w:eastAsia="lt-LT"/>
        </w:rPr>
        <w:t>oti</w:t>
      </w:r>
      <w:r>
        <w:rPr>
          <w:rFonts w:ascii="Times New Roman" w:eastAsia="Times New Roman" w:hAnsi="Times New Roman" w:cs="Times New Roman"/>
          <w:lang w:val="lt-LT" w:eastAsia="lt-LT"/>
        </w:rPr>
        <w:t xml:space="preserve"> kai kurių kitų vaistų veikim</w:t>
      </w:r>
      <w:r w:rsidR="00DA7C86">
        <w:rPr>
          <w:rFonts w:ascii="Times New Roman" w:eastAsia="Times New Roman" w:hAnsi="Times New Roman" w:cs="Times New Roman"/>
          <w:lang w:val="lt-LT" w:eastAsia="lt-LT"/>
        </w:rPr>
        <w:t>ą</w:t>
      </w:r>
      <w:r>
        <w:rPr>
          <w:rFonts w:ascii="Times New Roman" w:eastAsia="Times New Roman" w:hAnsi="Times New Roman" w:cs="Times New Roman"/>
          <w:lang w:val="lt-LT" w:eastAsia="lt-LT"/>
        </w:rPr>
        <w:t xml:space="preserve"> ir kai kurie kiti vaistai gali </w:t>
      </w:r>
      <w:r w:rsidR="00DA7C86">
        <w:rPr>
          <w:rFonts w:ascii="Times New Roman" w:eastAsia="Times New Roman" w:hAnsi="Times New Roman" w:cs="Times New Roman"/>
          <w:lang w:val="lt-LT" w:eastAsia="lt-LT"/>
        </w:rPr>
        <w:t>turėti įtakos</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Omediprol</w:t>
      </w:r>
      <w:proofErr w:type="spellEnd"/>
      <w:r w:rsidR="00DA7C86">
        <w:rPr>
          <w:rFonts w:ascii="Times New Roman" w:eastAsia="Times New Roman" w:hAnsi="Times New Roman" w:cs="Times New Roman"/>
          <w:lang w:val="lt-LT" w:eastAsia="lt-LT"/>
        </w:rPr>
        <w:t xml:space="preserve"> poveikiui</w:t>
      </w:r>
      <w:r>
        <w:rPr>
          <w:rFonts w:ascii="Times New Roman" w:eastAsia="Times New Roman" w:hAnsi="Times New Roman" w:cs="Times New Roman"/>
          <w:lang w:val="lt-LT" w:eastAsia="lt-LT"/>
        </w:rPr>
        <w:t>.</w:t>
      </w:r>
    </w:p>
    <w:p w14:paraId="0DF7DB99" w14:textId="77777777" w:rsidR="00AF04F9" w:rsidRDefault="00AF04F9" w:rsidP="00AF04F9">
      <w:pPr>
        <w:spacing w:after="0" w:line="240" w:lineRule="auto"/>
        <w:rPr>
          <w:rFonts w:ascii="Times New Roman" w:eastAsia="Times New Roman" w:hAnsi="Times New Roman" w:cs="Times New Roman"/>
          <w:lang w:val="lt-LT" w:eastAsia="lt-LT"/>
        </w:rPr>
      </w:pPr>
    </w:p>
    <w:p w14:paraId="78B0306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jeigu Jums taikomas gydymas vaistiniais preparatais, kurių sudėtyje yra </w:t>
      </w:r>
      <w:proofErr w:type="spellStart"/>
      <w:r>
        <w:rPr>
          <w:rFonts w:ascii="Times New Roman" w:eastAsia="Times New Roman" w:hAnsi="Times New Roman" w:cs="Times New Roman"/>
          <w:b/>
          <w:bCs/>
          <w:lang w:val="lt-LT" w:eastAsia="lt-LT"/>
        </w:rPr>
        <w:t>nelfinaviro</w:t>
      </w:r>
      <w:proofErr w:type="spellEnd"/>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(vartojamo ŽIV infekcijai gydyti).</w:t>
      </w:r>
    </w:p>
    <w:p w14:paraId="1A3EE07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9366D2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Pasakykite savo gydytojui arba vaistininkui, jeigu vartojate bet kurį iš šių vaistų:</w:t>
      </w:r>
    </w:p>
    <w:p w14:paraId="380754C7"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ketokonazolą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itrakonazolą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pozakonazolą</w:t>
      </w:r>
      <w:proofErr w:type="spellEnd"/>
      <w:r>
        <w:rPr>
          <w:rFonts w:ascii="Times New Roman" w:eastAsia="Times New Roman" w:hAnsi="Times New Roman" w:cs="Times New Roman"/>
          <w:lang w:val="lt-LT" w:eastAsia="lt-LT"/>
        </w:rPr>
        <w:t xml:space="preserve"> arba </w:t>
      </w:r>
      <w:proofErr w:type="spellStart"/>
      <w:r>
        <w:rPr>
          <w:rFonts w:ascii="Times New Roman" w:eastAsia="Times New Roman" w:hAnsi="Times New Roman" w:cs="Times New Roman"/>
          <w:lang w:val="lt-LT" w:eastAsia="lt-LT"/>
        </w:rPr>
        <w:t>vorikonazolą</w:t>
      </w:r>
      <w:proofErr w:type="spellEnd"/>
      <w:r>
        <w:rPr>
          <w:rFonts w:ascii="Times New Roman" w:eastAsia="Times New Roman" w:hAnsi="Times New Roman" w:cs="Times New Roman"/>
          <w:lang w:val="lt-LT" w:eastAsia="lt-LT"/>
        </w:rPr>
        <w:t xml:space="preserve"> (skiriamus grybelių sukeltoms infekcijos gydyti);</w:t>
      </w:r>
    </w:p>
    <w:p w14:paraId="0C4C32D5"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digoksiną</w:t>
      </w:r>
      <w:proofErr w:type="spellEnd"/>
      <w:r>
        <w:rPr>
          <w:rFonts w:ascii="Times New Roman" w:eastAsia="Times New Roman" w:hAnsi="Times New Roman" w:cs="Times New Roman"/>
          <w:lang w:val="lt-LT" w:eastAsia="lt-LT"/>
        </w:rPr>
        <w:t xml:space="preserve"> (skiriamą širdies ligoms gydyti);</w:t>
      </w:r>
    </w:p>
    <w:p w14:paraId="6246D55E"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diazepamą</w:t>
      </w:r>
      <w:proofErr w:type="spellEnd"/>
      <w:r>
        <w:rPr>
          <w:rFonts w:ascii="Times New Roman" w:eastAsia="Times New Roman" w:hAnsi="Times New Roman" w:cs="Times New Roman"/>
          <w:lang w:val="lt-LT" w:eastAsia="lt-LT"/>
        </w:rPr>
        <w:t xml:space="preserve"> (skiriamą nerimui šalinti, raumenims atpalaiduoti ir epilepsijai gydyti);</w:t>
      </w:r>
    </w:p>
    <w:p w14:paraId="527455A2"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lastRenderedPageBreak/>
        <w:t>fenitoiną</w:t>
      </w:r>
      <w:proofErr w:type="spellEnd"/>
      <w:r>
        <w:rPr>
          <w:rFonts w:ascii="Times New Roman" w:eastAsia="Times New Roman" w:hAnsi="Times New Roman" w:cs="Times New Roman"/>
          <w:lang w:val="lt-LT" w:eastAsia="lt-LT"/>
        </w:rPr>
        <w:t xml:space="preserve"> (skiriamą epilepsijai gydyti; gydytojui gali reikėti Jus stebėti, kai pradedate arba baigiate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54060390"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vaistus kraujui skystinti, pvz., </w:t>
      </w:r>
      <w:proofErr w:type="spellStart"/>
      <w:r>
        <w:rPr>
          <w:rFonts w:ascii="Times New Roman" w:eastAsia="Times New Roman" w:hAnsi="Times New Roman" w:cs="Times New Roman"/>
          <w:lang w:val="lt-LT" w:eastAsia="lt-LT"/>
        </w:rPr>
        <w:t>varfariną</w:t>
      </w:r>
      <w:proofErr w:type="spellEnd"/>
      <w:r>
        <w:rPr>
          <w:rFonts w:ascii="Times New Roman" w:eastAsia="Times New Roman" w:hAnsi="Times New Roman" w:cs="Times New Roman"/>
          <w:lang w:val="lt-LT" w:eastAsia="lt-LT"/>
        </w:rPr>
        <w:t xml:space="preserve"> arba kitą vitamino K poveikį slopinantį vaistą (gydytojas turės Jus stebėti, kai pradedate arba baigiate vartoti </w:t>
      </w:r>
      <w:proofErr w:type="spellStart"/>
      <w:r>
        <w:rPr>
          <w:rFonts w:ascii="Times New Roman" w:eastAsia="Times New Roman" w:hAnsi="Times New Roman" w:cs="Times New Roman"/>
          <w:lang w:val="lt-LT" w:eastAsia="lt-LT"/>
        </w:rPr>
        <w:t>Omediprol</w:t>
      </w:r>
      <w:proofErr w:type="spellEnd"/>
      <w:r w:rsidR="00066B9E">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05C391BE"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rifampiciną</w:t>
      </w:r>
      <w:proofErr w:type="spellEnd"/>
      <w:r>
        <w:rPr>
          <w:rFonts w:ascii="Times New Roman" w:eastAsia="Times New Roman" w:hAnsi="Times New Roman" w:cs="Times New Roman"/>
          <w:lang w:val="lt-LT" w:eastAsia="lt-LT"/>
        </w:rPr>
        <w:t xml:space="preserve"> (skiriamą tuberkuliozei gydyti);</w:t>
      </w:r>
    </w:p>
    <w:p w14:paraId="3ABAE51D"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atazanavirą</w:t>
      </w:r>
      <w:proofErr w:type="spellEnd"/>
      <w:r>
        <w:rPr>
          <w:rFonts w:ascii="Times New Roman" w:eastAsia="Times New Roman" w:hAnsi="Times New Roman" w:cs="Times New Roman"/>
          <w:lang w:val="lt-LT" w:eastAsia="lt-LT"/>
        </w:rPr>
        <w:t xml:space="preserve"> (skiriamą ŽIV infekcijai gydyti);</w:t>
      </w:r>
    </w:p>
    <w:p w14:paraId="2EF46121"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takrolimuzą</w:t>
      </w:r>
      <w:proofErr w:type="spellEnd"/>
      <w:r>
        <w:rPr>
          <w:rFonts w:ascii="Times New Roman" w:eastAsia="Times New Roman" w:hAnsi="Times New Roman" w:cs="Times New Roman"/>
          <w:lang w:val="lt-LT" w:eastAsia="lt-LT"/>
        </w:rPr>
        <w:t xml:space="preserve"> (skiriamą organų transplantacijos atvejais);</w:t>
      </w:r>
    </w:p>
    <w:p w14:paraId="703EEF6D"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jonažolės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iCs/>
          <w:lang w:val="lt-LT" w:eastAsia="lt-LT"/>
        </w:rPr>
        <w:t>Hypericum</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perforatum</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preparatų (skiriamų lengvai depresijai gydyti);</w:t>
      </w:r>
    </w:p>
    <w:p w14:paraId="39740A88"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cilostazolą</w:t>
      </w:r>
      <w:proofErr w:type="spellEnd"/>
      <w:r>
        <w:rPr>
          <w:rFonts w:ascii="Times New Roman" w:eastAsia="Times New Roman" w:hAnsi="Times New Roman" w:cs="Times New Roman"/>
          <w:lang w:val="lt-LT" w:eastAsia="lt-LT"/>
        </w:rPr>
        <w:t xml:space="preserve"> (skiriamą protarpiniam šlubumui gydyti);</w:t>
      </w:r>
    </w:p>
    <w:p w14:paraId="33C4C678"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sakvinavirą</w:t>
      </w:r>
      <w:proofErr w:type="spellEnd"/>
      <w:r>
        <w:rPr>
          <w:rFonts w:ascii="Times New Roman" w:eastAsia="Times New Roman" w:hAnsi="Times New Roman" w:cs="Times New Roman"/>
          <w:lang w:val="lt-LT" w:eastAsia="lt-LT"/>
        </w:rPr>
        <w:t xml:space="preserve"> (skiriamą ŽIV infekcijai gydyti);</w:t>
      </w:r>
    </w:p>
    <w:p w14:paraId="1EFEB2E0"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klopidogrelį</w:t>
      </w:r>
      <w:proofErr w:type="spellEnd"/>
      <w:r>
        <w:rPr>
          <w:rFonts w:ascii="Times New Roman" w:eastAsia="Times New Roman" w:hAnsi="Times New Roman" w:cs="Times New Roman"/>
          <w:lang w:val="lt-LT" w:eastAsia="lt-LT"/>
        </w:rPr>
        <w:t xml:space="preserve"> (skiriamą kraujo krešulių, t. y. </w:t>
      </w:r>
      <w:proofErr w:type="spellStart"/>
      <w:r>
        <w:rPr>
          <w:rFonts w:ascii="Times New Roman" w:eastAsia="Times New Roman" w:hAnsi="Times New Roman" w:cs="Times New Roman"/>
          <w:lang w:val="lt-LT" w:eastAsia="lt-LT"/>
        </w:rPr>
        <w:t>trombų</w:t>
      </w:r>
      <w:proofErr w:type="spellEnd"/>
      <w:r>
        <w:rPr>
          <w:rFonts w:ascii="Times New Roman" w:eastAsia="Times New Roman" w:hAnsi="Times New Roman" w:cs="Times New Roman"/>
          <w:lang w:val="lt-LT" w:eastAsia="lt-LT"/>
        </w:rPr>
        <w:t>, prevencijai);</w:t>
      </w:r>
    </w:p>
    <w:p w14:paraId="2C210794"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erlotinibą</w:t>
      </w:r>
      <w:proofErr w:type="spellEnd"/>
      <w:r>
        <w:rPr>
          <w:rFonts w:ascii="Times New Roman" w:eastAsia="Times New Roman" w:hAnsi="Times New Roman" w:cs="Times New Roman"/>
          <w:lang w:val="lt-LT" w:eastAsia="lt-LT"/>
        </w:rPr>
        <w:t xml:space="preserve"> (vaistą vėžiui gydyti);</w:t>
      </w:r>
    </w:p>
    <w:p w14:paraId="0A2C8831"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metotreksatą</w:t>
      </w:r>
      <w:proofErr w:type="spellEnd"/>
      <w:r>
        <w:rPr>
          <w:rFonts w:ascii="Times New Roman" w:eastAsia="Times New Roman" w:hAnsi="Times New Roman" w:cs="Times New Roman"/>
          <w:lang w:val="lt-LT" w:eastAsia="lt-LT"/>
        </w:rPr>
        <w:t xml:space="preserve"> (</w:t>
      </w:r>
      <w:r w:rsidR="004B2E3E">
        <w:rPr>
          <w:rFonts w:ascii="Times New Roman" w:eastAsia="Times New Roman" w:hAnsi="Times New Roman" w:cs="Times New Roman"/>
          <w:lang w:val="lt-LT" w:eastAsia="lt-LT"/>
        </w:rPr>
        <w:t xml:space="preserve">chemoterapinį </w:t>
      </w:r>
      <w:r>
        <w:rPr>
          <w:rFonts w:ascii="Times New Roman" w:eastAsia="Times New Roman" w:hAnsi="Times New Roman" w:cs="Times New Roman"/>
          <w:lang w:val="lt-LT" w:eastAsia="lt-LT"/>
        </w:rPr>
        <w:t>vaistą</w:t>
      </w:r>
      <w:r w:rsidR="004B2E3E">
        <w:rPr>
          <w:rFonts w:ascii="Times New Roman" w:eastAsia="Times New Roman" w:hAnsi="Times New Roman" w:cs="Times New Roman"/>
          <w:lang w:val="lt-LT" w:eastAsia="lt-LT"/>
        </w:rPr>
        <w:t>, didelėmis dozėmis vartojamą</w:t>
      </w:r>
      <w:r>
        <w:rPr>
          <w:rFonts w:ascii="Times New Roman" w:eastAsia="Times New Roman" w:hAnsi="Times New Roman" w:cs="Times New Roman"/>
          <w:lang w:val="lt-LT" w:eastAsia="lt-LT"/>
        </w:rPr>
        <w:t xml:space="preserve"> vėžiui gydyti) – jei vartojate dideles </w:t>
      </w:r>
      <w:proofErr w:type="spellStart"/>
      <w:r>
        <w:rPr>
          <w:rFonts w:ascii="Times New Roman" w:eastAsia="Times New Roman" w:hAnsi="Times New Roman" w:cs="Times New Roman"/>
          <w:lang w:val="lt-LT" w:eastAsia="lt-LT"/>
        </w:rPr>
        <w:t>metotreksato</w:t>
      </w:r>
      <w:proofErr w:type="spellEnd"/>
      <w:r>
        <w:rPr>
          <w:rFonts w:ascii="Times New Roman" w:eastAsia="Times New Roman" w:hAnsi="Times New Roman" w:cs="Times New Roman"/>
          <w:lang w:val="lt-LT" w:eastAsia="lt-LT"/>
        </w:rPr>
        <w:t xml:space="preserve"> dozes, gydytojas gali laikinai nutraukti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vartojimą.</w:t>
      </w:r>
    </w:p>
    <w:p w14:paraId="697187F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37998C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kartu su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gydytojas Jums skyrė antibiotikų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infekcijos sukeltoms opoms gydyti, tai labai svarbu jį informuoti apie visus kitus vaistus, kuri</w:t>
      </w:r>
      <w:r w:rsidR="005C4269">
        <w:rPr>
          <w:rFonts w:ascii="Times New Roman" w:eastAsia="Times New Roman" w:hAnsi="Times New Roman" w:cs="Times New Roman"/>
          <w:lang w:val="lt-LT" w:eastAsia="lt-LT"/>
        </w:rPr>
        <w:t>uos</w:t>
      </w:r>
      <w:r>
        <w:rPr>
          <w:rFonts w:ascii="Times New Roman" w:eastAsia="Times New Roman" w:hAnsi="Times New Roman" w:cs="Times New Roman"/>
          <w:lang w:val="lt-LT" w:eastAsia="lt-LT"/>
        </w:rPr>
        <w:t xml:space="preserve"> vartojate.</w:t>
      </w:r>
    </w:p>
    <w:p w14:paraId="2AE6A472"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6D3F6BF3"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vartojimas su maistu ir gėrimais</w:t>
      </w:r>
    </w:p>
    <w:p w14:paraId="351D2E8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Žr. 3</w:t>
      </w:r>
      <w:r w:rsidR="007C6A21">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skyrių „Kaip vartoti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w:t>
      </w:r>
      <w:r w:rsidR="007C6A21">
        <w:rPr>
          <w:rFonts w:ascii="Times New Roman" w:eastAsia="Times New Roman" w:hAnsi="Times New Roman" w:cs="Times New Roman"/>
          <w:bCs/>
          <w:lang w:val="lt-LT" w:eastAsia="lt-LT"/>
        </w:rPr>
        <w:t>.</w:t>
      </w:r>
    </w:p>
    <w:p w14:paraId="3B8DF3FD" w14:textId="77777777" w:rsidR="00AF04F9" w:rsidRDefault="00AF04F9" w:rsidP="00AF04F9">
      <w:pPr>
        <w:spacing w:after="0" w:line="240" w:lineRule="auto"/>
        <w:rPr>
          <w:rFonts w:ascii="Times New Roman" w:eastAsia="Times New Roman" w:hAnsi="Times New Roman" w:cs="Times New Roman"/>
          <w:b/>
          <w:bCs/>
          <w:lang w:val="lt-LT" w:eastAsia="lt-LT"/>
        </w:rPr>
      </w:pPr>
    </w:p>
    <w:p w14:paraId="4FD604AE"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Nėštumas ir žindymo laikotarpis</w:t>
      </w:r>
    </w:p>
    <w:p w14:paraId="607E63E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val="lt-LT" w:eastAsia="lt-LT"/>
        </w:rPr>
        <w:t xml:space="preserve"> Tokiu atveju gydytojas nuspręs, ar šiuo laiku Jums galima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6BCB3C7A" w14:textId="77777777" w:rsidR="004B2E3E" w:rsidRDefault="004B2E3E" w:rsidP="00AF04F9">
      <w:pPr>
        <w:autoSpaceDE w:val="0"/>
        <w:autoSpaceDN w:val="0"/>
        <w:adjustRightInd w:val="0"/>
        <w:spacing w:after="0" w:line="240" w:lineRule="auto"/>
        <w:rPr>
          <w:rFonts w:ascii="Times New Roman" w:eastAsia="Times New Roman" w:hAnsi="Times New Roman" w:cs="Times New Roman"/>
          <w:lang w:val="lt-LT" w:eastAsia="lt-LT"/>
        </w:rPr>
      </w:pPr>
    </w:p>
    <w:p w14:paraId="6EDC10EC" w14:textId="77777777" w:rsidR="00AF04F9" w:rsidRPr="00C475B5" w:rsidRDefault="004B2E3E" w:rsidP="00C475B5">
      <w:pPr>
        <w:widowControl w:val="0"/>
        <w:spacing w:after="0" w:line="240" w:lineRule="auto"/>
        <w:rPr>
          <w:rFonts w:ascii="Times New Roman" w:hAnsi="Times New Roman" w:cs="Times New Roman"/>
          <w:lang w:val="lt-LT" w:eastAsia="lt-LT"/>
        </w:rPr>
      </w:pPr>
      <w:proofErr w:type="spellStart"/>
      <w:r w:rsidRPr="00202D16">
        <w:rPr>
          <w:rFonts w:ascii="Times New Roman" w:hAnsi="Times New Roman" w:cs="Times New Roman"/>
          <w:lang w:val="lt-LT" w:eastAsia="lt-LT"/>
        </w:rPr>
        <w:t>Omeprazolas</w:t>
      </w:r>
      <w:proofErr w:type="spellEnd"/>
      <w:r w:rsidRPr="00202D16">
        <w:rPr>
          <w:rFonts w:ascii="Times New Roman" w:hAnsi="Times New Roman" w:cs="Times New Roman"/>
          <w:lang w:val="lt-LT" w:eastAsia="lt-LT"/>
        </w:rPr>
        <w:t xml:space="preserve"> išsiskiria į žindyvių pieną, tačiau vartojant gydomąsias dozes, poveikis vaikui nėra tikėtinas. Jeigu žindote kūdikį, ar galima Jums vartoti </w:t>
      </w:r>
      <w:proofErr w:type="spellStart"/>
      <w:r w:rsidRPr="00202D16">
        <w:rPr>
          <w:rFonts w:ascii="Times New Roman" w:hAnsi="Times New Roman" w:cs="Times New Roman"/>
          <w:lang w:val="lt-LT" w:eastAsia="lt-LT"/>
        </w:rPr>
        <w:t>Omediprol</w:t>
      </w:r>
      <w:proofErr w:type="spellEnd"/>
      <w:r w:rsidRPr="00202D16">
        <w:rPr>
          <w:rFonts w:ascii="Times New Roman" w:hAnsi="Times New Roman" w:cs="Times New Roman"/>
          <w:lang w:val="lt-LT" w:eastAsia="lt-LT"/>
        </w:rPr>
        <w:t xml:space="preserve"> taip pat nuspręs gydytojas.</w:t>
      </w:r>
    </w:p>
    <w:p w14:paraId="0B8230A3" w14:textId="77777777" w:rsidR="004B2E3E" w:rsidRDefault="004B2E3E" w:rsidP="00AF04F9">
      <w:pPr>
        <w:autoSpaceDE w:val="0"/>
        <w:autoSpaceDN w:val="0"/>
        <w:adjustRightInd w:val="0"/>
        <w:spacing w:after="0" w:line="240" w:lineRule="auto"/>
        <w:rPr>
          <w:rFonts w:ascii="Times New Roman" w:eastAsia="Times New Roman" w:hAnsi="Times New Roman" w:cs="Times New Roman"/>
          <w:lang w:val="lt-LT" w:eastAsia="lt-LT"/>
        </w:rPr>
      </w:pPr>
    </w:p>
    <w:p w14:paraId="1C909D48"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Vairavimas ir mechanizmų valdymas</w:t>
      </w:r>
    </w:p>
    <w:p w14:paraId="72EE923E" w14:textId="77777777" w:rsidR="00AF04F9" w:rsidRDefault="007C6A21" w:rsidP="00AF04F9">
      <w:pPr>
        <w:spacing w:after="0" w:line="240" w:lineRule="auto"/>
        <w:rPr>
          <w:rFonts w:ascii="Times New Roman" w:eastAsia="Times New Roman" w:hAnsi="Times New Roman" w:cs="Times New Roman"/>
          <w:lang w:val="lt-LT" w:eastAsia="lt-LT"/>
        </w:rPr>
      </w:pPr>
      <w:r w:rsidRPr="007C6A21">
        <w:rPr>
          <w:rFonts w:ascii="Times New Roman" w:eastAsia="Times New Roman" w:hAnsi="Times New Roman" w:cs="Times New Roman"/>
          <w:lang w:val="lt-LT" w:eastAsia="lt-LT"/>
        </w:rPr>
        <w:t xml:space="preserve">Nepanašu, kad </w:t>
      </w:r>
      <w:proofErr w:type="spellStart"/>
      <w:r w:rsidRPr="007C6A21">
        <w:rPr>
          <w:rFonts w:ascii="Times New Roman" w:eastAsia="Times New Roman" w:hAnsi="Times New Roman" w:cs="Times New Roman"/>
          <w:lang w:val="lt-LT" w:eastAsia="lt-LT"/>
        </w:rPr>
        <w:t>Omediprol</w:t>
      </w:r>
      <w:proofErr w:type="spellEnd"/>
      <w:r w:rsidRPr="007C6A21">
        <w:rPr>
          <w:rFonts w:ascii="Times New Roman" w:eastAsia="Times New Roman" w:hAnsi="Times New Roman" w:cs="Times New Roman"/>
          <w:lang w:val="lt-LT" w:eastAsia="lt-LT"/>
        </w:rPr>
        <w:t xml:space="preserve"> turėtų įtakos </w:t>
      </w:r>
      <w:r>
        <w:rPr>
          <w:rFonts w:ascii="Times New Roman" w:eastAsia="Times New Roman" w:hAnsi="Times New Roman" w:cs="Times New Roman"/>
          <w:lang w:val="lt-LT" w:eastAsia="lt-LT"/>
        </w:rPr>
        <w:t>g</w:t>
      </w:r>
      <w:r w:rsidR="00AF04F9">
        <w:rPr>
          <w:rFonts w:ascii="Times New Roman" w:eastAsia="Times New Roman" w:hAnsi="Times New Roman" w:cs="Times New Roman"/>
          <w:lang w:val="lt-LT" w:eastAsia="lt-LT"/>
        </w:rPr>
        <w:t xml:space="preserve">ebėjimui vairuoti ar </w:t>
      </w:r>
      <w:r w:rsidR="00DA7C86">
        <w:rPr>
          <w:rFonts w:ascii="Times New Roman" w:eastAsia="Times New Roman" w:hAnsi="Times New Roman" w:cs="Times New Roman"/>
          <w:lang w:val="lt-LT" w:eastAsia="lt-LT"/>
        </w:rPr>
        <w:t>valdyti</w:t>
      </w:r>
      <w:r w:rsidR="00AF04F9">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kokius nors</w:t>
      </w:r>
      <w:r w:rsidR="00AF04F9">
        <w:rPr>
          <w:rFonts w:ascii="Times New Roman" w:eastAsia="Times New Roman" w:hAnsi="Times New Roman" w:cs="Times New Roman"/>
          <w:lang w:val="lt-LT" w:eastAsia="lt-LT"/>
        </w:rPr>
        <w:t xml:space="preserve"> įranki</w:t>
      </w:r>
      <w:r w:rsidR="00DA7C86">
        <w:rPr>
          <w:rFonts w:ascii="Times New Roman" w:eastAsia="Times New Roman" w:hAnsi="Times New Roman" w:cs="Times New Roman"/>
          <w:lang w:val="lt-LT" w:eastAsia="lt-LT"/>
        </w:rPr>
        <w:t>u</w:t>
      </w:r>
      <w:r w:rsidR="00AF04F9">
        <w:rPr>
          <w:rFonts w:ascii="Times New Roman" w:eastAsia="Times New Roman" w:hAnsi="Times New Roman" w:cs="Times New Roman"/>
          <w:lang w:val="lt-LT" w:eastAsia="lt-LT"/>
        </w:rPr>
        <w:t xml:space="preserve">s ir </w:t>
      </w:r>
      <w:r w:rsidR="00DA7C86">
        <w:rPr>
          <w:rFonts w:ascii="Times New Roman" w:eastAsia="Times New Roman" w:hAnsi="Times New Roman" w:cs="Times New Roman"/>
          <w:lang w:val="lt-LT" w:eastAsia="lt-LT"/>
        </w:rPr>
        <w:t>mechanizmus</w:t>
      </w:r>
      <w:r w:rsidR="00AF04F9">
        <w:rPr>
          <w:rFonts w:ascii="Times New Roman" w:eastAsia="Times New Roman" w:hAnsi="Times New Roman" w:cs="Times New Roman"/>
          <w:lang w:val="lt-LT" w:eastAsia="lt-LT"/>
        </w:rPr>
        <w:t xml:space="preserve">. Gali pasireikšti </w:t>
      </w:r>
      <w:r w:rsidR="007F2127">
        <w:rPr>
          <w:rFonts w:ascii="Times New Roman" w:eastAsia="Times New Roman" w:hAnsi="Times New Roman" w:cs="Times New Roman"/>
          <w:lang w:val="lt-LT" w:eastAsia="lt-LT"/>
        </w:rPr>
        <w:t>šalutinis poveikis</w:t>
      </w:r>
      <w:r w:rsidR="00AF04F9">
        <w:rPr>
          <w:rFonts w:ascii="Times New Roman" w:eastAsia="Times New Roman" w:hAnsi="Times New Roman" w:cs="Times New Roman"/>
          <w:lang w:val="lt-LT" w:eastAsia="lt-LT"/>
        </w:rPr>
        <w:t>, toks, kaip svaigulys ir regos sutrikimai (žr.</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skyrių). Jeigu jų pasireiškia, </w:t>
      </w:r>
      <w:r>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vairuo</w:t>
      </w:r>
      <w:r>
        <w:rPr>
          <w:rFonts w:ascii="Times New Roman" w:eastAsia="Times New Roman" w:hAnsi="Times New Roman" w:cs="Times New Roman"/>
          <w:lang w:val="lt-LT" w:eastAsia="lt-LT"/>
        </w:rPr>
        <w:t>kite</w:t>
      </w:r>
      <w:r w:rsidR="00AF04F9">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valdy</w:t>
      </w:r>
      <w:r>
        <w:rPr>
          <w:rFonts w:ascii="Times New Roman" w:eastAsia="Times New Roman" w:hAnsi="Times New Roman" w:cs="Times New Roman"/>
          <w:lang w:val="lt-LT" w:eastAsia="lt-LT"/>
        </w:rPr>
        <w:t>kite</w:t>
      </w:r>
      <w:r w:rsidR="00AF04F9">
        <w:rPr>
          <w:rFonts w:ascii="Times New Roman" w:eastAsia="Times New Roman" w:hAnsi="Times New Roman" w:cs="Times New Roman"/>
          <w:lang w:val="lt-LT" w:eastAsia="lt-LT"/>
        </w:rPr>
        <w:t xml:space="preserve"> mechanizm</w:t>
      </w:r>
      <w:r>
        <w:rPr>
          <w:rFonts w:ascii="Times New Roman" w:eastAsia="Times New Roman" w:hAnsi="Times New Roman" w:cs="Times New Roman"/>
          <w:lang w:val="lt-LT" w:eastAsia="lt-LT"/>
        </w:rPr>
        <w:t>ų</w:t>
      </w:r>
      <w:r w:rsidR="00AF04F9">
        <w:rPr>
          <w:rFonts w:ascii="Times New Roman" w:eastAsia="Times New Roman" w:hAnsi="Times New Roman" w:cs="Times New Roman"/>
          <w:lang w:val="lt-LT" w:eastAsia="lt-LT"/>
        </w:rPr>
        <w:t>.</w:t>
      </w:r>
    </w:p>
    <w:p w14:paraId="456D527A" w14:textId="77777777" w:rsidR="00AF04F9" w:rsidRDefault="00AF04F9" w:rsidP="00AF04F9">
      <w:pPr>
        <w:spacing w:after="0" w:line="240" w:lineRule="auto"/>
        <w:rPr>
          <w:rFonts w:ascii="Times New Roman" w:eastAsia="Times New Roman" w:hAnsi="Times New Roman" w:cs="Times New Roman"/>
          <w:lang w:val="lt-LT" w:eastAsia="lt-LT"/>
        </w:rPr>
      </w:pPr>
    </w:p>
    <w:p w14:paraId="0E01F933" w14:textId="77777777" w:rsidR="00AF04F9" w:rsidRDefault="00AF04F9" w:rsidP="00AF04F9">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szCs w:val="20"/>
          <w:lang w:val="lt-LT" w:eastAsia="lt-LT"/>
        </w:rPr>
        <w:t>Omediprol</w:t>
      </w:r>
      <w:proofErr w:type="spellEnd"/>
      <w:r>
        <w:rPr>
          <w:rFonts w:ascii="Times New Roman" w:eastAsia="Times New Roman" w:hAnsi="Times New Roman" w:cs="Times New Roman"/>
          <w:b/>
          <w:szCs w:val="20"/>
          <w:lang w:val="lt-LT" w:eastAsia="lt-LT"/>
        </w:rPr>
        <w:t xml:space="preserve"> sudėtyje yra sacharozės</w:t>
      </w:r>
    </w:p>
    <w:p w14:paraId="7CC1DC0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3424370B"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6C6063C1" w14:textId="77777777" w:rsidR="004B2E3E" w:rsidRPr="0056580B" w:rsidRDefault="004B2E3E" w:rsidP="004B2E3E">
      <w:pPr>
        <w:spacing w:after="0" w:line="240" w:lineRule="auto"/>
        <w:rPr>
          <w:rFonts w:ascii="Times New Roman" w:eastAsia="Times New Roman" w:hAnsi="Times New Roman" w:cs="Times New Roman"/>
          <w:b/>
          <w:lang w:val="lt-LT" w:eastAsia="lt-LT"/>
        </w:rPr>
      </w:pPr>
      <w:proofErr w:type="spellStart"/>
      <w:r w:rsidRPr="0056580B">
        <w:rPr>
          <w:rFonts w:ascii="Times New Roman" w:eastAsia="Times New Roman" w:hAnsi="Times New Roman" w:cs="Times New Roman"/>
          <w:b/>
          <w:lang w:val="lt-LT" w:eastAsia="lt-LT"/>
        </w:rPr>
        <w:t>Omediprol</w:t>
      </w:r>
      <w:proofErr w:type="spellEnd"/>
      <w:r w:rsidRPr="0056580B">
        <w:rPr>
          <w:rFonts w:ascii="Times New Roman" w:eastAsia="Times New Roman" w:hAnsi="Times New Roman" w:cs="Times New Roman"/>
          <w:b/>
          <w:lang w:val="lt-LT" w:eastAsia="lt-LT"/>
        </w:rPr>
        <w:t xml:space="preserve"> sudėtyje yra </w:t>
      </w:r>
      <w:r>
        <w:rPr>
          <w:rFonts w:ascii="Times New Roman" w:eastAsia="Times New Roman" w:hAnsi="Times New Roman" w:cs="Times New Roman"/>
          <w:b/>
          <w:lang w:val="lt-LT" w:eastAsia="lt-LT"/>
        </w:rPr>
        <w:t>natrio</w:t>
      </w:r>
    </w:p>
    <w:p w14:paraId="48DFDD3F" w14:textId="77777777" w:rsidR="004B2E3E" w:rsidRDefault="004B2E3E" w:rsidP="004B2E3E">
      <w:pPr>
        <w:spacing w:after="0" w:line="240" w:lineRule="auto"/>
        <w:ind w:left="540" w:hanging="540"/>
        <w:rPr>
          <w:rFonts w:ascii="Times New Roman" w:eastAsia="Times New Roman" w:hAnsi="Times New Roman" w:cs="Times New Roman"/>
          <w:lang w:val="lt-LT" w:eastAsia="lt-LT"/>
        </w:rPr>
      </w:pPr>
      <w:r w:rsidRPr="00202D16">
        <w:rPr>
          <w:rFonts w:ascii="Times New Roman" w:eastAsia="SimSun" w:hAnsi="Times New Roman" w:cs="Times New Roman"/>
          <w:lang w:val="lt-LT" w:eastAsia="zh-CN"/>
        </w:rPr>
        <w:t>Šio vaisto vienoje kapsulėje yra mažiau kaip 1 </w:t>
      </w:r>
      <w:proofErr w:type="spellStart"/>
      <w:r w:rsidRPr="00202D16">
        <w:rPr>
          <w:rFonts w:ascii="Times New Roman" w:eastAsia="SimSun" w:hAnsi="Times New Roman" w:cs="Times New Roman"/>
          <w:lang w:val="lt-LT" w:eastAsia="zh-CN"/>
        </w:rPr>
        <w:t>mmol</w:t>
      </w:r>
      <w:proofErr w:type="spellEnd"/>
      <w:r w:rsidRPr="00202D16">
        <w:rPr>
          <w:rFonts w:ascii="Times New Roman" w:eastAsia="SimSun" w:hAnsi="Times New Roman" w:cs="Times New Roman"/>
          <w:lang w:val="lt-LT" w:eastAsia="zh-CN"/>
        </w:rPr>
        <w:t xml:space="preserve"> (23 mg) natrio, </w:t>
      </w:r>
      <w:proofErr w:type="spellStart"/>
      <w:r w:rsidRPr="00202D16">
        <w:rPr>
          <w:rFonts w:ascii="Times New Roman" w:eastAsia="SimSun" w:hAnsi="Times New Roman" w:cs="Times New Roman"/>
          <w:lang w:val="lt-LT" w:eastAsia="zh-CN"/>
        </w:rPr>
        <w:t>t.y</w:t>
      </w:r>
      <w:proofErr w:type="spellEnd"/>
      <w:r w:rsidRPr="00202D16">
        <w:rPr>
          <w:rFonts w:ascii="Times New Roman" w:eastAsia="SimSun" w:hAnsi="Times New Roman" w:cs="Times New Roman"/>
          <w:lang w:val="lt-LT" w:eastAsia="zh-CN"/>
        </w:rPr>
        <w:t>. jis beveik neturi reikšmės.</w:t>
      </w:r>
    </w:p>
    <w:p w14:paraId="4F3796B9"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229E1312"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szCs w:val="20"/>
          <w:lang w:val="lt-LT" w:eastAsia="lt-LT"/>
        </w:rPr>
        <w:t>Omediprol</w:t>
      </w:r>
      <w:proofErr w:type="spellEnd"/>
    </w:p>
    <w:p w14:paraId="254E678B"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4BE6F65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 kaip nurodė gydytojas ar vaistininkas. Jeigu abejojate, kreipkitės į gydytoją arba vaistininką.</w:t>
      </w:r>
    </w:p>
    <w:p w14:paraId="7685664E"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76B2C47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 kapsulių ir kaip ilgai vartoti, nurodys gydytojas. Dozė ir vartojimo trukmė priklauso nuo Jūsų ligos ir amžiaus. </w:t>
      </w:r>
      <w:r w:rsidR="00344241">
        <w:rPr>
          <w:rFonts w:ascii="Times New Roman" w:eastAsia="Times New Roman" w:hAnsi="Times New Roman" w:cs="Times New Roman"/>
          <w:lang w:val="lt-LT" w:eastAsia="lt-LT"/>
        </w:rPr>
        <w:t>Toliau</w:t>
      </w:r>
      <w:r>
        <w:rPr>
          <w:rFonts w:ascii="Times New Roman" w:eastAsia="Times New Roman" w:hAnsi="Times New Roman" w:cs="Times New Roman"/>
          <w:lang w:val="lt-LT" w:eastAsia="lt-LT"/>
        </w:rPr>
        <w:t xml:space="preserve"> yra pateiktos rekomenduojamos dozės.</w:t>
      </w:r>
    </w:p>
    <w:p w14:paraId="43279BB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18E7667"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Suaugusiems žmonėms</w:t>
      </w:r>
    </w:p>
    <w:p w14:paraId="316137F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9ACE3C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w:t>
      </w:r>
      <w:r>
        <w:rPr>
          <w:rFonts w:ascii="Times New Roman" w:eastAsia="Times New Roman" w:hAnsi="Times New Roman" w:cs="Times New Roman"/>
          <w:szCs w:val="20"/>
          <w:lang w:val="lt-LT" w:eastAsia="lt-LT"/>
        </w:rPr>
        <w:t xml:space="preserve"> skrandžio </w:t>
      </w:r>
      <w:r>
        <w:rPr>
          <w:rFonts w:ascii="Times New Roman" w:eastAsia="Times New Roman" w:hAnsi="Times New Roman" w:cs="Times New Roman"/>
          <w:lang w:val="lt-LT" w:eastAsia="lt-LT"/>
        </w:rPr>
        <w:t>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14:paraId="78AC574F" w14:textId="77777777" w:rsidR="00AF04F9" w:rsidRDefault="00344241" w:rsidP="004B2E3E">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 xml:space="preserve">eigu Jūsų gydytojas nustato, kad yra šiek tiek pažeistas Jūsų maisto vamzdelis, </w:t>
      </w:r>
      <w:r w:rsidR="004B2E3E">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4</w:t>
      </w:r>
      <w:r w:rsidR="00AF04F9">
        <w:rPr>
          <w:rFonts w:ascii="Times New Roman" w:eastAsia="Times New Roman" w:hAnsi="Times New Roman" w:cs="Times New Roman"/>
          <w:lang w:val="lt-LT" w:eastAsia="lt-LT"/>
        </w:rPr>
        <w:sym w:font="Symbol" w:char="F02D"/>
      </w:r>
      <w:r w:rsidR="00AF04F9">
        <w:rPr>
          <w:rFonts w:ascii="Times New Roman" w:eastAsia="Times New Roman" w:hAnsi="Times New Roman" w:cs="Times New Roman"/>
          <w:lang w:val="lt-LT" w:eastAsia="lt-LT"/>
        </w:rPr>
        <w:t>8</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 Jeigu per tą laiką stemplė neužgijo, gydytojas gali nurodyti vartoti 40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dozę dar 8</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Pr>
          <w:rFonts w:ascii="Times New Roman" w:eastAsia="Times New Roman" w:hAnsi="Times New Roman" w:cs="Times New Roman"/>
          <w:lang w:val="lt-LT" w:eastAsia="lt-LT"/>
        </w:rPr>
        <w:t>;</w:t>
      </w:r>
    </w:p>
    <w:p w14:paraId="069E6D1C" w14:textId="77777777" w:rsidR="00AF04F9" w:rsidRDefault="00344241" w:rsidP="004B2E3E">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AF04F9">
        <w:rPr>
          <w:rFonts w:ascii="Times New Roman" w:eastAsia="Times New Roman" w:hAnsi="Times New Roman" w:cs="Times New Roman"/>
          <w:lang w:val="lt-LT" w:eastAsia="lt-LT"/>
        </w:rPr>
        <w:t xml:space="preserve">ai tik stemplė užgyja, </w:t>
      </w:r>
      <w:r w:rsidR="004B2E3E">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10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r>
        <w:rPr>
          <w:rFonts w:ascii="Times New Roman" w:eastAsia="Times New Roman" w:hAnsi="Times New Roman" w:cs="Times New Roman"/>
          <w:lang w:val="lt-LT" w:eastAsia="lt-LT"/>
        </w:rPr>
        <w:t>;</w:t>
      </w:r>
    </w:p>
    <w:p w14:paraId="06CC84F2" w14:textId="77777777" w:rsidR="00AF04F9" w:rsidRDefault="00344241" w:rsidP="00AF04F9">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j</w:t>
      </w:r>
      <w:r w:rsidR="00AF04F9">
        <w:rPr>
          <w:rFonts w:ascii="Times New Roman" w:eastAsia="Times New Roman" w:hAnsi="Times New Roman" w:cs="Times New Roman"/>
          <w:lang w:val="lt-LT" w:eastAsia="lt-LT"/>
        </w:rPr>
        <w:t>eigu Jūsų stemplė nepažeista, įprastinė dozė yra 10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p>
    <w:p w14:paraId="6F14ED1C"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10D94A07"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 xml:space="preserve">Opoms viršutinėje žarnyno dalyje </w:t>
      </w:r>
      <w:r>
        <w:rPr>
          <w:rFonts w:ascii="Times New Roman" w:eastAsia="Times New Roman" w:hAnsi="Times New Roman" w:cs="Times New Roman"/>
          <w:bCs/>
          <w:lang w:val="lt-LT" w:eastAsia="lt-LT"/>
        </w:rPr>
        <w:t>(</w:t>
      </w:r>
      <w:r>
        <w:rPr>
          <w:rFonts w:ascii="Times New Roman" w:eastAsia="Times New Roman" w:hAnsi="Times New Roman" w:cs="Times New Roman"/>
          <w:szCs w:val="20"/>
          <w:lang w:val="lt-LT" w:eastAsia="lt-LT"/>
        </w:rPr>
        <w:t>dvylikapirštės žarnos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bCs/>
          <w:lang w:val="lt-LT" w:eastAsia="lt-LT"/>
        </w:rPr>
        <w:t>opoms)</w:t>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gydyti:</w:t>
      </w:r>
    </w:p>
    <w:p w14:paraId="7AF9B5F2" w14:textId="77777777" w:rsidR="00AF04F9" w:rsidRDefault="004B2E3E"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2</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DA7C86">
        <w:rPr>
          <w:rFonts w:ascii="Times New Roman" w:eastAsia="Times New Roman" w:hAnsi="Times New Roman" w:cs="Times New Roman"/>
          <w:lang w:val="lt-LT" w:eastAsia="lt-LT"/>
        </w:rPr>
        <w:t>.</w:t>
      </w:r>
      <w:r w:rsidR="00AF04F9">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per tą laiką opa neužgyja, Jūsų gydytojas gali nurodyti vartoti tą pačią dozę dar 2</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344241">
        <w:rPr>
          <w:rFonts w:ascii="Times New Roman" w:eastAsia="Times New Roman" w:hAnsi="Times New Roman" w:cs="Times New Roman"/>
          <w:lang w:val="lt-LT" w:eastAsia="lt-LT"/>
        </w:rPr>
        <w:t>;</w:t>
      </w:r>
    </w:p>
    <w:p w14:paraId="58C60916" w14:textId="77777777" w:rsidR="00AF04F9" w:rsidRDefault="00344241"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opa nevisiškai užgijo, dozė gali būti padidinta iki 40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(ji vartojama 4</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p>
    <w:p w14:paraId="40577AB7"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770BA3A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 xml:space="preserve">Opoms skrandyje </w:t>
      </w:r>
      <w:r>
        <w:rPr>
          <w:rFonts w:ascii="Times New Roman" w:eastAsia="Times New Roman" w:hAnsi="Times New Roman" w:cs="Times New Roman"/>
          <w:bCs/>
          <w:lang w:val="lt-LT" w:eastAsia="lt-LT"/>
        </w:rPr>
        <w:t>(</w:t>
      </w:r>
      <w:r w:rsidR="00344241">
        <w:rPr>
          <w:rFonts w:ascii="Times New Roman" w:eastAsia="Times New Roman" w:hAnsi="Times New Roman" w:cs="Times New Roman"/>
          <w:bCs/>
          <w:lang w:val="lt-LT" w:eastAsia="lt-LT"/>
        </w:rPr>
        <w:t>s</w:t>
      </w:r>
      <w:r>
        <w:rPr>
          <w:rFonts w:ascii="Times New Roman" w:eastAsia="Times New Roman" w:hAnsi="Times New Roman" w:cs="Times New Roman"/>
          <w:bCs/>
          <w:lang w:val="lt-LT" w:eastAsia="lt-LT"/>
        </w:rPr>
        <w:t>krandžio opoms)</w:t>
      </w:r>
      <w:r w:rsidRPr="004C7FF3">
        <w:rPr>
          <w:rFonts w:ascii="Times New Roman" w:hAnsi="Times New Roman"/>
          <w:lang w:val="lt-LT"/>
        </w:rPr>
        <w:t xml:space="preserve"> </w:t>
      </w:r>
      <w:r>
        <w:rPr>
          <w:rFonts w:ascii="Times New Roman" w:eastAsia="Times New Roman" w:hAnsi="Times New Roman" w:cs="Times New Roman"/>
          <w:lang w:val="lt-LT" w:eastAsia="lt-LT"/>
        </w:rPr>
        <w:t>gydyti:</w:t>
      </w:r>
    </w:p>
    <w:p w14:paraId="14915FF0" w14:textId="77777777" w:rsidR="00AF04F9" w:rsidRDefault="004B2E3E"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4</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DA7C86">
        <w:rPr>
          <w:rFonts w:ascii="Times New Roman" w:eastAsia="Times New Roman" w:hAnsi="Times New Roman" w:cs="Times New Roman"/>
          <w:lang w:val="lt-LT" w:eastAsia="lt-LT"/>
        </w:rPr>
        <w:t>.</w:t>
      </w:r>
      <w:r w:rsidR="00AF04F9">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per tą laiką opa neužgyja, Jūsų gydytojas gali nurodyti vartoti tą pačią dozę dar 4</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344241">
        <w:rPr>
          <w:rFonts w:ascii="Times New Roman" w:eastAsia="Times New Roman" w:hAnsi="Times New Roman" w:cs="Times New Roman"/>
          <w:lang w:val="lt-LT" w:eastAsia="lt-LT"/>
        </w:rPr>
        <w:t>;</w:t>
      </w:r>
    </w:p>
    <w:p w14:paraId="281A24D3" w14:textId="77777777" w:rsidR="00AF04F9" w:rsidRDefault="00344241"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opa nevisiškai užgijo, dozė gali būti padidinta iki 40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(ji vartojama 8</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p>
    <w:p w14:paraId="0E0373B2"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szCs w:val="20"/>
          <w:lang w:val="lt-LT" w:eastAsia="lt-LT"/>
        </w:rPr>
      </w:pPr>
    </w:p>
    <w:p w14:paraId="357A1A4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Dvylikapirštės žarnos</w:t>
      </w:r>
      <w:r>
        <w:rPr>
          <w:rFonts w:ascii="Times New Roman" w:eastAsia="Times New Roman" w:hAnsi="Times New Roman" w:cs="Times New Roman"/>
          <w:b/>
          <w:szCs w:val="20"/>
          <w:lang w:val="lt-LT" w:eastAsia="lt-LT"/>
        </w:rPr>
        <w:t xml:space="preserve"> ir skrandžio </w:t>
      </w:r>
      <w:r>
        <w:rPr>
          <w:rFonts w:ascii="Times New Roman" w:eastAsia="Times New Roman" w:hAnsi="Times New Roman" w:cs="Times New Roman"/>
          <w:b/>
          <w:bCs/>
          <w:lang w:val="lt-LT" w:eastAsia="lt-LT"/>
        </w:rPr>
        <w:t xml:space="preserve">opų </w:t>
      </w:r>
      <w:r>
        <w:rPr>
          <w:rFonts w:ascii="Times New Roman" w:eastAsia="Times New Roman" w:hAnsi="Times New Roman" w:cs="Times New Roman"/>
          <w:lang w:val="lt-LT" w:eastAsia="lt-LT"/>
        </w:rPr>
        <w:t>atsinaujinimui išvengti (profilaktikai):</w:t>
      </w:r>
    </w:p>
    <w:p w14:paraId="284DF7FF"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10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ar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Jūsų gydytojas gali padidinti dozę iki 40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p>
    <w:p w14:paraId="522FB6F2"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0B8A3C6E"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Nesteroidinių vaistų nuo uždegimo (NVNU) sukeltoms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szCs w:val="20"/>
          <w:lang w:val="lt-LT" w:eastAsia="lt-LT"/>
        </w:rPr>
        <w:t xml:space="preserve">dvylikapirštės žarnos </w:t>
      </w:r>
      <w:r>
        <w:rPr>
          <w:rFonts w:ascii="Times New Roman" w:eastAsia="Times New Roman" w:hAnsi="Times New Roman" w:cs="Times New Roman"/>
          <w:lang w:val="lt-LT" w:eastAsia="lt-LT"/>
        </w:rPr>
        <w:t xml:space="preserve">ir skrandžio </w:t>
      </w:r>
      <w:r>
        <w:rPr>
          <w:rFonts w:ascii="Times New Roman" w:eastAsia="Times New Roman" w:hAnsi="Times New Roman" w:cs="Times New Roman"/>
          <w:b/>
          <w:bCs/>
          <w:lang w:val="lt-LT" w:eastAsia="lt-LT"/>
        </w:rPr>
        <w:t xml:space="preserve">opoms </w:t>
      </w:r>
      <w:r>
        <w:rPr>
          <w:rFonts w:ascii="Times New Roman" w:eastAsia="Times New Roman" w:hAnsi="Times New Roman" w:cs="Times New Roman"/>
          <w:lang w:val="lt-LT" w:eastAsia="lt-LT"/>
        </w:rPr>
        <w:t>gydyti:</w:t>
      </w:r>
    </w:p>
    <w:p w14:paraId="513D0B9F"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(ji vartojama 4</w:t>
      </w:r>
      <w:r w:rsidR="00AF04F9">
        <w:rPr>
          <w:rFonts w:ascii="Times New Roman" w:eastAsia="Times New Roman" w:hAnsi="Times New Roman" w:cs="Times New Roman"/>
          <w:lang w:val="lt-LT" w:eastAsia="lt-LT"/>
        </w:rPr>
        <w:sym w:font="Symbol" w:char="F02D"/>
      </w:r>
      <w:r w:rsidR="00AF04F9">
        <w:rPr>
          <w:rFonts w:ascii="Times New Roman" w:eastAsia="Times New Roman" w:hAnsi="Times New Roman" w:cs="Times New Roman"/>
          <w:lang w:val="lt-LT" w:eastAsia="lt-LT"/>
        </w:rPr>
        <w:t>8</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p>
    <w:p w14:paraId="2DF3AD6D"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szCs w:val="20"/>
          <w:lang w:val="lt-LT" w:eastAsia="lt-LT"/>
        </w:rPr>
      </w:pPr>
    </w:p>
    <w:p w14:paraId="78510031"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Dvylikapirštės žarnos ir skrandžio opų profilaktikai, jeigu Jūs vartojate NVNU:</w:t>
      </w:r>
    </w:p>
    <w:p w14:paraId="56815096"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p>
    <w:p w14:paraId="39FD5CD7" w14:textId="77777777" w:rsidR="00AF04F9" w:rsidRDefault="00AF04F9" w:rsidP="00AF04F9">
      <w:pPr>
        <w:spacing w:after="0" w:line="240" w:lineRule="auto"/>
        <w:rPr>
          <w:rFonts w:ascii="Times New Roman" w:eastAsia="Times New Roman" w:hAnsi="Times New Roman" w:cs="Times New Roman"/>
          <w:b/>
          <w:lang w:val="lt-LT" w:eastAsia="lt-LT"/>
        </w:rPr>
      </w:pPr>
    </w:p>
    <w:p w14:paraId="47DF6F7C"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b/>
          <w:i/>
          <w:szCs w:val="20"/>
          <w:lang w:val="lt-LT" w:eastAsia="lt-LT"/>
        </w:rPr>
        <w:t>Helicobacter</w:t>
      </w:r>
      <w:proofErr w:type="spellEnd"/>
      <w:r>
        <w:rPr>
          <w:rFonts w:ascii="Times New Roman" w:eastAsia="Times New Roman" w:hAnsi="Times New Roman" w:cs="Times New Roman"/>
          <w:b/>
          <w:i/>
          <w:szCs w:val="20"/>
          <w:lang w:val="lt-LT" w:eastAsia="lt-LT"/>
        </w:rPr>
        <w:t xml:space="preserve"> </w:t>
      </w:r>
      <w:proofErr w:type="spellStart"/>
      <w:r>
        <w:rPr>
          <w:rFonts w:ascii="Times New Roman" w:eastAsia="Times New Roman" w:hAnsi="Times New Roman" w:cs="Times New Roman"/>
          <w:b/>
          <w:i/>
          <w:szCs w:val="20"/>
          <w:lang w:val="lt-LT" w:eastAsia="lt-LT"/>
        </w:rPr>
        <w:t>pylori</w:t>
      </w:r>
      <w:proofErr w:type="spellEnd"/>
      <w:r>
        <w:rPr>
          <w:rFonts w:ascii="Times New Roman" w:eastAsia="Times New Roman" w:hAnsi="Times New Roman" w:cs="Times New Roman"/>
          <w:b/>
          <w:i/>
          <w:szCs w:val="20"/>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14:paraId="61C4B78B"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mg </w:t>
      </w:r>
      <w:proofErr w:type="spellStart"/>
      <w:r w:rsidR="00AF04F9">
        <w:rPr>
          <w:rFonts w:ascii="Times New Roman" w:eastAsia="Times New Roman" w:hAnsi="Times New Roman" w:cs="Times New Roman"/>
          <w:lang w:val="lt-LT" w:eastAsia="lt-LT"/>
        </w:rPr>
        <w:t>Omediprol</w:t>
      </w:r>
      <w:proofErr w:type="spellEnd"/>
      <w:r w:rsidR="00AF04F9">
        <w:rPr>
          <w:rFonts w:ascii="Times New Roman" w:eastAsia="Times New Roman" w:hAnsi="Times New Roman" w:cs="Times New Roman"/>
          <w:lang w:val="lt-LT" w:eastAsia="lt-LT"/>
        </w:rPr>
        <w:t>, vartojama du kartus per parą vieną savaitę;</w:t>
      </w:r>
    </w:p>
    <w:p w14:paraId="52C244FC" w14:textId="77777777" w:rsidR="00AF04F9" w:rsidRDefault="00AF04F9" w:rsidP="00490870">
      <w:pPr>
        <w:numPr>
          <w:ilvl w:val="0"/>
          <w:numId w:val="1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Jūsų gydytojas taip pat nurodys Jums vartoti 2</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antibiotikus iš </w:t>
      </w:r>
      <w:r w:rsidR="00344241">
        <w:rPr>
          <w:rFonts w:ascii="Times New Roman" w:eastAsia="Times New Roman" w:hAnsi="Times New Roman" w:cs="Times New Roman"/>
          <w:lang w:val="lt-LT" w:eastAsia="lt-LT"/>
        </w:rPr>
        <w:t>nurodytų:</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klaritromiciną</w:t>
      </w:r>
      <w:proofErr w:type="spellEnd"/>
      <w:r w:rsidR="0052357E">
        <w:rPr>
          <w:rFonts w:ascii="Times New Roman" w:eastAsia="Times New Roman" w:hAnsi="Times New Roman" w:cs="Times New Roman"/>
          <w:lang w:val="lt-LT" w:eastAsia="lt-LT"/>
        </w:rPr>
        <w:t xml:space="preserve">, </w:t>
      </w:r>
      <w:proofErr w:type="spellStart"/>
      <w:r w:rsidR="00490870" w:rsidRPr="00490870">
        <w:rPr>
          <w:rFonts w:ascii="Times New Roman" w:eastAsia="Times New Roman" w:hAnsi="Times New Roman" w:cs="Times New Roman"/>
          <w:lang w:val="lt-LT" w:eastAsia="lt-LT"/>
        </w:rPr>
        <w:t>tinidazol</w:t>
      </w:r>
      <w:r w:rsidR="00490870">
        <w:rPr>
          <w:rFonts w:ascii="Times New Roman" w:eastAsia="Times New Roman" w:hAnsi="Times New Roman" w:cs="Times New Roman"/>
          <w:lang w:val="lt-LT" w:eastAsia="lt-LT"/>
        </w:rPr>
        <w:t>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metronidazolą</w:t>
      </w:r>
      <w:proofErr w:type="spellEnd"/>
      <w:r>
        <w:rPr>
          <w:rFonts w:ascii="Times New Roman" w:eastAsia="Times New Roman" w:hAnsi="Times New Roman" w:cs="Times New Roman"/>
          <w:lang w:val="lt-LT" w:eastAsia="lt-LT"/>
        </w:rPr>
        <w:t>.</w:t>
      </w:r>
    </w:p>
    <w:p w14:paraId="01DD4A32"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p>
    <w:p w14:paraId="2174210E" w14:textId="77777777" w:rsidR="00AF04F9" w:rsidRPr="00074D4F"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sidRPr="00074D4F">
        <w:rPr>
          <w:rFonts w:ascii="Times New Roman" w:eastAsia="Times New Roman" w:hAnsi="Times New Roman" w:cs="Times New Roman"/>
          <w:lang w:val="lt-LT" w:eastAsia="lt-LT"/>
        </w:rPr>
        <w:t xml:space="preserve">Per didelei rūgšties gamybai skrandyje, sukeltai </w:t>
      </w:r>
      <w:r w:rsidRPr="00074D4F">
        <w:rPr>
          <w:rFonts w:ascii="Times New Roman" w:eastAsia="Times New Roman" w:hAnsi="Times New Roman" w:cs="Times New Roman"/>
          <w:b/>
          <w:bCs/>
          <w:lang w:val="lt-LT" w:eastAsia="lt-LT"/>
        </w:rPr>
        <w:t>kasos auglių</w:t>
      </w:r>
      <w:r w:rsidRPr="00074D4F">
        <w:rPr>
          <w:rFonts w:ascii="Times New Roman" w:eastAsia="Times New Roman" w:hAnsi="Times New Roman" w:cs="Times New Roman"/>
          <w:lang w:val="lt-LT" w:eastAsia="lt-LT"/>
        </w:rPr>
        <w:t xml:space="preserve">, slopinti </w:t>
      </w:r>
      <w:r w:rsidRPr="00074D4F">
        <w:rPr>
          <w:rFonts w:ascii="Times New Roman" w:hAnsi="Times New Roman"/>
          <w:b/>
          <w:lang w:val="lt-LT"/>
        </w:rPr>
        <w:t>(</w:t>
      </w:r>
      <w:proofErr w:type="spellStart"/>
      <w:r w:rsidRPr="00074D4F">
        <w:rPr>
          <w:rFonts w:ascii="Times New Roman" w:eastAsia="Times New Roman" w:hAnsi="Times New Roman" w:cs="Times New Roman"/>
          <w:b/>
          <w:lang w:val="lt-LT" w:eastAsia="lt-LT"/>
        </w:rPr>
        <w:t>Colingerio-Elisono</w:t>
      </w:r>
      <w:proofErr w:type="spellEnd"/>
      <w:r w:rsidRPr="00074D4F">
        <w:rPr>
          <w:rFonts w:ascii="Times New Roman" w:eastAsia="Times New Roman" w:hAnsi="Times New Roman" w:cs="Times New Roman"/>
          <w:szCs w:val="20"/>
          <w:lang w:val="lt-LT" w:eastAsia="lt-LT"/>
        </w:rPr>
        <w:t xml:space="preserve"> </w:t>
      </w:r>
      <w:r w:rsidRPr="00074D4F">
        <w:rPr>
          <w:rFonts w:ascii="Times New Roman" w:eastAsia="Times New Roman" w:hAnsi="Times New Roman" w:cs="Times New Roman"/>
          <w:b/>
          <w:bCs/>
          <w:lang w:val="lt-LT" w:eastAsia="lt-LT"/>
        </w:rPr>
        <w:t>sindromui gydyti</w:t>
      </w:r>
      <w:r w:rsidRPr="00074D4F">
        <w:rPr>
          <w:rFonts w:ascii="Times New Roman" w:hAnsi="Times New Roman"/>
          <w:b/>
          <w:lang w:val="lt-LT"/>
        </w:rPr>
        <w:t>)</w:t>
      </w:r>
      <w:r w:rsidRPr="00EE0434">
        <w:rPr>
          <w:rFonts w:ascii="Times New Roman" w:eastAsia="Times New Roman" w:hAnsi="Times New Roman" w:cs="Times New Roman"/>
          <w:lang w:val="lt-LT" w:eastAsia="lt-LT"/>
        </w:rPr>
        <w:t>:</w:t>
      </w:r>
    </w:p>
    <w:p w14:paraId="7F24D519" w14:textId="77777777" w:rsidR="00AF04F9" w:rsidRPr="00074D4F" w:rsidRDefault="004B2E3E" w:rsidP="00AF04F9">
      <w:pPr>
        <w:numPr>
          <w:ilvl w:val="0"/>
          <w:numId w:val="12"/>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rekomenduojama</w:t>
      </w:r>
      <w:r w:rsidRPr="00074D4F">
        <w:rPr>
          <w:rFonts w:ascii="Times New Roman" w:eastAsia="Times New Roman" w:hAnsi="Times New Roman" w:cs="Times New Roman"/>
          <w:lang w:val="lt-LT" w:eastAsia="lt-LT"/>
        </w:rPr>
        <w:t xml:space="preserve"> </w:t>
      </w:r>
      <w:r w:rsidR="00AF04F9" w:rsidRPr="00074D4F">
        <w:rPr>
          <w:rFonts w:ascii="Times New Roman" w:eastAsia="Times New Roman" w:hAnsi="Times New Roman" w:cs="Times New Roman"/>
          <w:lang w:val="lt-LT" w:eastAsia="lt-LT"/>
        </w:rPr>
        <w:t>paros dozė yra 20</w:t>
      </w:r>
      <w:r w:rsidR="00344241" w:rsidRPr="00074D4F">
        <w:rPr>
          <w:rFonts w:ascii="Times New Roman" w:eastAsia="Times New Roman" w:hAnsi="Times New Roman" w:cs="Times New Roman"/>
          <w:lang w:val="lt-LT" w:eastAsia="lt-LT"/>
        </w:rPr>
        <w:t> </w:t>
      </w:r>
      <w:r w:rsidR="00AF04F9" w:rsidRPr="00074D4F">
        <w:rPr>
          <w:rFonts w:ascii="Times New Roman" w:eastAsia="Times New Roman" w:hAnsi="Times New Roman" w:cs="Times New Roman"/>
          <w:lang w:val="lt-LT" w:eastAsia="lt-LT"/>
        </w:rPr>
        <w:t>mg</w:t>
      </w:r>
      <w:r w:rsidR="00344241" w:rsidRPr="00074D4F">
        <w:rPr>
          <w:rFonts w:ascii="Times New Roman" w:eastAsia="Times New Roman" w:hAnsi="Times New Roman" w:cs="Times New Roman"/>
          <w:lang w:val="lt-LT" w:eastAsia="lt-LT"/>
        </w:rPr>
        <w:t>;</w:t>
      </w:r>
    </w:p>
    <w:p w14:paraId="43102E12" w14:textId="77777777" w:rsidR="00AF04F9" w:rsidRPr="00074D4F" w:rsidRDefault="00AF04F9" w:rsidP="00AF04F9">
      <w:pPr>
        <w:numPr>
          <w:ilvl w:val="0"/>
          <w:numId w:val="12"/>
        </w:numPr>
        <w:autoSpaceDE w:val="0"/>
        <w:autoSpaceDN w:val="0"/>
        <w:adjustRightInd w:val="0"/>
        <w:spacing w:after="0" w:line="240" w:lineRule="auto"/>
        <w:rPr>
          <w:rFonts w:ascii="Times New Roman" w:eastAsia="Times New Roman" w:hAnsi="Times New Roman" w:cs="Times New Roman"/>
          <w:lang w:val="lt-LT" w:eastAsia="lt-LT"/>
        </w:rPr>
      </w:pPr>
      <w:r w:rsidRPr="00074D4F">
        <w:rPr>
          <w:rFonts w:ascii="Times New Roman" w:eastAsia="Times New Roman" w:hAnsi="Times New Roman" w:cs="Times New Roman"/>
          <w:lang w:val="lt-LT" w:eastAsia="lt-LT"/>
        </w:rPr>
        <w:t>Jūsų gydytojas koreguos šią dozę, atsižvelgdamas į Jūsų poreikį, ir taip pat nuspręs, kiek laiko Jums vartoti šį vaistą</w:t>
      </w:r>
      <w:r w:rsidR="007F0C27" w:rsidRPr="00074D4F">
        <w:rPr>
          <w:rFonts w:ascii="Times New Roman" w:eastAsia="Times New Roman" w:hAnsi="Times New Roman" w:cs="Times New Roman"/>
          <w:lang w:val="lt-LT" w:eastAsia="lt-LT"/>
        </w:rPr>
        <w:t>.</w:t>
      </w:r>
    </w:p>
    <w:p w14:paraId="5EC44A78" w14:textId="77777777" w:rsidR="00074D4F" w:rsidRPr="00490870" w:rsidRDefault="00074D4F" w:rsidP="00AF04F9">
      <w:pPr>
        <w:autoSpaceDE w:val="0"/>
        <w:autoSpaceDN w:val="0"/>
        <w:adjustRightInd w:val="0"/>
        <w:spacing w:after="0" w:line="240" w:lineRule="auto"/>
        <w:rPr>
          <w:rFonts w:ascii="Times New Roman" w:eastAsia="Times New Roman" w:hAnsi="Times New Roman" w:cs="Times New Roman"/>
          <w:lang w:val="lt-LT" w:eastAsia="lt-LT"/>
        </w:rPr>
      </w:pPr>
    </w:p>
    <w:p w14:paraId="2B69C6F2"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sidRPr="00490870">
        <w:rPr>
          <w:rFonts w:ascii="Times New Roman" w:eastAsia="Times New Roman" w:hAnsi="Times New Roman" w:cs="Times New Roman"/>
          <w:u w:val="single"/>
          <w:lang w:val="lt-LT" w:eastAsia="lt-LT"/>
        </w:rPr>
        <w:t>Vartojimas vaikams</w:t>
      </w:r>
      <w:r w:rsidR="004B2E3E">
        <w:rPr>
          <w:rFonts w:ascii="Times New Roman" w:eastAsia="Times New Roman" w:hAnsi="Times New Roman" w:cs="Times New Roman"/>
          <w:u w:val="single"/>
          <w:lang w:val="lt-LT" w:eastAsia="lt-LT"/>
        </w:rPr>
        <w:t xml:space="preserve"> ir paaugliams</w:t>
      </w:r>
    </w:p>
    <w:p w14:paraId="1401F43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A03256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 skrandžio 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14:paraId="55BE62BD" w14:textId="77777777" w:rsidR="00AF04F9" w:rsidRDefault="00AF04F9" w:rsidP="00AF04F9">
      <w:pPr>
        <w:numPr>
          <w:ilvl w:val="0"/>
          <w:numId w:val="13"/>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vartoti vyresni kaip 1</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metų vaikai, kurių kūno svoris yra didesnis kaip 10</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kg. Dozė vaikams yra pagrįsta vaiko kūno svoriu ir kokia dozė tinka, nuspręs gydytojas.</w:t>
      </w:r>
    </w:p>
    <w:p w14:paraId="03DEDEB4"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1812646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
          <w:bCs/>
          <w:i/>
          <w:iCs/>
          <w:lang w:val="lt-LT" w:eastAsia="lt-LT"/>
        </w:rPr>
        <w:t>Helicobacter</w:t>
      </w:r>
      <w:proofErr w:type="spellEnd"/>
      <w:r>
        <w:rPr>
          <w:rFonts w:ascii="Times New Roman" w:eastAsia="Times New Roman" w:hAnsi="Times New Roman" w:cs="Times New Roman"/>
          <w:b/>
          <w:bCs/>
          <w:i/>
          <w:iCs/>
          <w:lang w:val="lt-LT" w:eastAsia="lt-LT"/>
        </w:rPr>
        <w:t xml:space="preserve"> </w:t>
      </w:r>
      <w:proofErr w:type="spellStart"/>
      <w:r>
        <w:rPr>
          <w:rFonts w:ascii="Times New Roman" w:eastAsia="Times New Roman" w:hAnsi="Times New Roman" w:cs="Times New Roman"/>
          <w:b/>
          <w:bCs/>
          <w:i/>
          <w:iCs/>
          <w:lang w:val="lt-LT" w:eastAsia="lt-LT"/>
        </w:rPr>
        <w:t>pylori</w:t>
      </w:r>
      <w:proofErr w:type="spellEnd"/>
      <w:r>
        <w:rPr>
          <w:rFonts w:ascii="Times New Roman" w:eastAsia="Times New Roman" w:hAnsi="Times New Roman" w:cs="Times New Roman"/>
          <w:b/>
          <w:bCs/>
          <w:i/>
          <w:iCs/>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14:paraId="14A28210" w14:textId="77777777" w:rsidR="00AF04F9" w:rsidRDefault="00AF04F9" w:rsidP="00AF04F9">
      <w:pPr>
        <w:numPr>
          <w:ilvl w:val="0"/>
          <w:numId w:val="13"/>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vartoti vyresni kaip 4</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metų vaikai. Dozė vaikams yra pagrįsta vaiko kūno svoriu ir kokia dozė tinka, nuspręs gydytojas</w:t>
      </w:r>
      <w:r w:rsidR="00344241">
        <w:rPr>
          <w:rFonts w:ascii="Times New Roman" w:eastAsia="Times New Roman" w:hAnsi="Times New Roman" w:cs="Times New Roman"/>
          <w:lang w:val="lt-LT" w:eastAsia="lt-LT"/>
        </w:rPr>
        <w:t>;</w:t>
      </w:r>
    </w:p>
    <w:p w14:paraId="39644D98" w14:textId="77777777" w:rsidR="00AF04F9" w:rsidRDefault="00AF04F9" w:rsidP="00AF04F9">
      <w:pPr>
        <w:numPr>
          <w:ilvl w:val="0"/>
          <w:numId w:val="1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Jūsų gydytojas taip pat skirs vartoti Jūsų vaikui 2</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antibiotikus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w:t>
      </w:r>
    </w:p>
    <w:p w14:paraId="58019962"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50662449"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Vaisto vartojimas</w:t>
      </w:r>
    </w:p>
    <w:p w14:paraId="798ADCA2" w14:textId="77777777" w:rsidR="00AF04F9" w:rsidRDefault="0040279C"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AF04F9">
        <w:rPr>
          <w:rFonts w:ascii="Times New Roman" w:eastAsia="Times New Roman" w:hAnsi="Times New Roman" w:cs="Times New Roman"/>
          <w:lang w:val="lt-LT"/>
        </w:rPr>
        <w:t>ekomenduojama kapsulių vartoti iš ryto</w:t>
      </w:r>
      <w:r>
        <w:rPr>
          <w:rFonts w:ascii="Times New Roman" w:eastAsia="Times New Roman" w:hAnsi="Times New Roman" w:cs="Times New Roman"/>
          <w:lang w:val="lt-LT"/>
        </w:rPr>
        <w:t>;</w:t>
      </w:r>
    </w:p>
    <w:p w14:paraId="5F3F2411" w14:textId="77777777" w:rsidR="00AF04F9" w:rsidRDefault="0040279C" w:rsidP="004B2E3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 xml:space="preserve">apsules </w:t>
      </w:r>
      <w:r w:rsidR="004B2E3E">
        <w:rPr>
          <w:rFonts w:ascii="Times New Roman" w:eastAsia="Times New Roman" w:hAnsi="Times New Roman" w:cs="Times New Roman"/>
          <w:lang w:val="lt-LT"/>
        </w:rPr>
        <w:t xml:space="preserve">galite vartoti su maistu </w:t>
      </w:r>
      <w:r w:rsidR="004B2E3E" w:rsidRPr="0056580B">
        <w:rPr>
          <w:rFonts w:ascii="Times New Roman" w:eastAsia="Times New Roman" w:hAnsi="Times New Roman" w:cs="Times New Roman"/>
          <w:lang w:val="lt-LT"/>
        </w:rPr>
        <w:t xml:space="preserve">arba </w:t>
      </w:r>
      <w:r w:rsidR="004B2E3E">
        <w:rPr>
          <w:rFonts w:ascii="Times New Roman" w:eastAsia="Times New Roman" w:hAnsi="Times New Roman" w:cs="Times New Roman"/>
          <w:lang w:val="lt-LT"/>
        </w:rPr>
        <w:t>tuščiu skrandžiu</w:t>
      </w:r>
      <w:r>
        <w:rPr>
          <w:rFonts w:ascii="Times New Roman" w:eastAsia="Times New Roman" w:hAnsi="Times New Roman" w:cs="Times New Roman"/>
          <w:lang w:val="lt-LT"/>
        </w:rPr>
        <w:t>;</w:t>
      </w:r>
    </w:p>
    <w:p w14:paraId="14578BB3" w14:textId="77777777" w:rsidR="00AF04F9" w:rsidRDefault="0040279C"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AF04F9">
        <w:rPr>
          <w:rFonts w:ascii="Times New Roman" w:eastAsia="Times New Roman" w:hAnsi="Times New Roman" w:cs="Times New Roman"/>
          <w:lang w:val="lt-LT"/>
        </w:rPr>
        <w:t>urykite visą kapsulę, užgerdami puse stiklinės vandens. Kapsulių netraiškykite ir nekramtykite. Tai būtina, nes kapsulių viduje yra granulės, apsaugančios vaistą nuo rūgšties Jūsų skrandyje. Svarbu nepažeisti granulių.</w:t>
      </w:r>
    </w:p>
    <w:p w14:paraId="7D971E9A"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297DEC36"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Ką daryti, jeigu Jums ar Jūsų vaikui sunk</w:t>
      </w:r>
      <w:r w:rsidR="00EE0434">
        <w:rPr>
          <w:rFonts w:ascii="Times New Roman" w:eastAsia="Times New Roman" w:hAnsi="Times New Roman" w:cs="Times New Roman"/>
          <w:b/>
          <w:bCs/>
          <w:lang w:val="lt-LT" w:eastAsia="lt-LT"/>
        </w:rPr>
        <w:t>u</w:t>
      </w:r>
      <w:r>
        <w:rPr>
          <w:rFonts w:ascii="Times New Roman" w:eastAsia="Times New Roman" w:hAnsi="Times New Roman" w:cs="Times New Roman"/>
          <w:b/>
          <w:bCs/>
          <w:lang w:val="lt-LT" w:eastAsia="lt-LT"/>
        </w:rPr>
        <w:t xml:space="preserve"> nuryti kapsules</w:t>
      </w:r>
    </w:p>
    <w:p w14:paraId="5EDBAD9B" w14:textId="77777777" w:rsidR="00AF04F9" w:rsidRDefault="00AF04F9" w:rsidP="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Jeigu Jūsų vaikui sunk</w:t>
      </w:r>
      <w:r w:rsidR="00EE0434">
        <w:rPr>
          <w:rFonts w:ascii="Times New Roman" w:eastAsia="Times New Roman" w:hAnsi="Times New Roman" w:cs="Times New Roman"/>
          <w:bCs/>
          <w:lang w:val="lt-LT" w:eastAsia="lt-LT"/>
        </w:rPr>
        <w:t>u</w:t>
      </w:r>
      <w:r>
        <w:rPr>
          <w:rFonts w:ascii="Times New Roman" w:eastAsia="Times New Roman" w:hAnsi="Times New Roman" w:cs="Times New Roman"/>
          <w:bCs/>
          <w:lang w:val="lt-LT" w:eastAsia="lt-LT"/>
        </w:rPr>
        <w:t xml:space="preserve"> nuryti kapsules:</w:t>
      </w:r>
    </w:p>
    <w:p w14:paraId="2C9FF2EB"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a</w:t>
      </w:r>
      <w:r w:rsidR="00AF04F9">
        <w:rPr>
          <w:rFonts w:ascii="Times New Roman" w:eastAsia="Times New Roman" w:hAnsi="Times New Roman" w:cs="Times New Roman"/>
          <w:lang w:val="lt-LT"/>
        </w:rPr>
        <w:t>tverkite kapsules ir nurykite jų turinį, užgerdami puse stiklinės vandens, arba išberkite turinį į stiklinę negazuoto vandens, rūgščių sulčių (obuolių, apelsinų ar ananasų) ar obuolių tyrės</w:t>
      </w:r>
      <w:r>
        <w:rPr>
          <w:rFonts w:ascii="Times New Roman" w:eastAsia="Times New Roman" w:hAnsi="Times New Roman" w:cs="Times New Roman"/>
          <w:lang w:val="lt-LT"/>
        </w:rPr>
        <w:t>;</w:t>
      </w:r>
    </w:p>
    <w:p w14:paraId="0F36F28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AF04F9">
        <w:rPr>
          <w:rFonts w:ascii="Times New Roman" w:eastAsia="Times New Roman" w:hAnsi="Times New Roman" w:cs="Times New Roman"/>
          <w:lang w:val="lt-LT"/>
        </w:rPr>
        <w:t>šmaišykite mišinį prieš pat išgeriant (jis bus neskaidrus). Išgerkite nedels</w:t>
      </w:r>
      <w:r w:rsidR="00EE0434">
        <w:rPr>
          <w:rFonts w:ascii="Times New Roman" w:eastAsia="Times New Roman" w:hAnsi="Times New Roman" w:cs="Times New Roman"/>
          <w:lang w:val="lt-LT"/>
        </w:rPr>
        <w:t>iant</w:t>
      </w:r>
      <w:r w:rsidR="00AF04F9">
        <w:rPr>
          <w:rFonts w:ascii="Times New Roman" w:eastAsia="Times New Roman" w:hAnsi="Times New Roman" w:cs="Times New Roman"/>
          <w:lang w:val="lt-LT"/>
        </w:rPr>
        <w:t xml:space="preserve"> arba ne vėliau kaip per 30</w:t>
      </w:r>
      <w:r>
        <w:rPr>
          <w:rFonts w:ascii="Times New Roman" w:eastAsia="Times New Roman" w:hAnsi="Times New Roman" w:cs="Times New Roman"/>
          <w:lang w:val="lt-LT"/>
        </w:rPr>
        <w:t> </w:t>
      </w:r>
      <w:r w:rsidR="00AF04F9">
        <w:rPr>
          <w:rFonts w:ascii="Times New Roman" w:eastAsia="Times New Roman" w:hAnsi="Times New Roman" w:cs="Times New Roman"/>
          <w:lang w:val="lt-LT"/>
        </w:rPr>
        <w:t>minučių</w:t>
      </w:r>
      <w:r>
        <w:rPr>
          <w:rFonts w:ascii="Times New Roman" w:eastAsia="Times New Roman" w:hAnsi="Times New Roman" w:cs="Times New Roman"/>
          <w:lang w:val="lt-LT"/>
        </w:rPr>
        <w:t>;</w:t>
      </w:r>
    </w:p>
    <w:p w14:paraId="4A02A74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ad įsitikinti, jog išgėrėte visą vaistą, gerai išskalaukite stiklinę puse stiklinės vandens ir jį išgerkite. Kietose dalelėse yra vaisto – nekramtykite jų ir netraiškykite.</w:t>
      </w:r>
    </w:p>
    <w:p w14:paraId="62D8ACF4"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p>
    <w:p w14:paraId="2D6FFC23"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dozę</w:t>
      </w:r>
      <w:r w:rsidR="00EE0434">
        <w:rPr>
          <w:rFonts w:ascii="Times New Roman" w:eastAsia="Times New Roman" w:hAnsi="Times New Roman" w:cs="Times New Roman"/>
          <w:b/>
          <w:lang w:val="lt-LT" w:eastAsia="lt-LT"/>
        </w:rPr>
        <w:t>?</w:t>
      </w:r>
    </w:p>
    <w:p w14:paraId="3C2888F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Pavartoję didesnę </w:t>
      </w:r>
      <w:proofErr w:type="spellStart"/>
      <w:r w:rsidR="00EE0434" w:rsidRPr="00EE0434">
        <w:rPr>
          <w:rFonts w:ascii="Times New Roman" w:eastAsia="Times New Roman" w:hAnsi="Times New Roman" w:cs="Times New Roman"/>
          <w:lang w:val="lt-LT" w:eastAsia="lt-LT"/>
        </w:rPr>
        <w:t>Omediprol</w:t>
      </w:r>
      <w:proofErr w:type="spellEnd"/>
      <w:r w:rsidR="00EE0434" w:rsidRPr="00EE0434">
        <w:rPr>
          <w:rFonts w:ascii="Times New Roman" w:eastAsia="Times New Roman" w:hAnsi="Times New Roman" w:cs="Times New Roman"/>
          <w:lang w:val="lt-LT" w:eastAsia="lt-LT"/>
        </w:rPr>
        <w:t xml:space="preserve"> dozę </w:t>
      </w:r>
      <w:r>
        <w:rPr>
          <w:rFonts w:ascii="Times New Roman" w:eastAsia="Times New Roman" w:hAnsi="Times New Roman" w:cs="Times New Roman"/>
          <w:lang w:val="lt-LT" w:eastAsia="lt-LT"/>
        </w:rPr>
        <w:t>negu nurodė gydytojas, nedels</w:t>
      </w:r>
      <w:r w:rsidR="00EE0434">
        <w:rPr>
          <w:rFonts w:ascii="Times New Roman" w:eastAsia="Times New Roman" w:hAnsi="Times New Roman" w:cs="Times New Roman"/>
          <w:lang w:val="lt-LT" w:eastAsia="lt-LT"/>
        </w:rPr>
        <w:t>iant</w:t>
      </w:r>
      <w:r>
        <w:rPr>
          <w:rFonts w:ascii="Times New Roman" w:eastAsia="Times New Roman" w:hAnsi="Times New Roman" w:cs="Times New Roman"/>
          <w:lang w:val="lt-LT" w:eastAsia="lt-LT"/>
        </w:rPr>
        <w:t xml:space="preserve"> kreipkitės į </w:t>
      </w:r>
      <w:r w:rsidR="00EE0434">
        <w:rPr>
          <w:rFonts w:ascii="Times New Roman" w:eastAsia="Times New Roman" w:hAnsi="Times New Roman" w:cs="Times New Roman"/>
          <w:lang w:val="lt-LT" w:eastAsia="lt-LT"/>
        </w:rPr>
        <w:t>Jus gydantį</w:t>
      </w:r>
      <w:r>
        <w:rPr>
          <w:rFonts w:ascii="Times New Roman" w:eastAsia="Times New Roman" w:hAnsi="Times New Roman" w:cs="Times New Roman"/>
          <w:lang w:val="lt-LT" w:eastAsia="lt-LT"/>
        </w:rPr>
        <w:t xml:space="preserve"> gydytoją arba vaistininką.</w:t>
      </w:r>
    </w:p>
    <w:p w14:paraId="7A1BDCD9" w14:textId="77777777" w:rsidR="00AF04F9" w:rsidRDefault="00AF04F9" w:rsidP="00AF04F9">
      <w:pPr>
        <w:spacing w:after="0" w:line="240" w:lineRule="auto"/>
        <w:rPr>
          <w:rFonts w:ascii="Times New Roman" w:eastAsia="Times New Roman" w:hAnsi="Times New Roman" w:cs="Times New Roman"/>
          <w:lang w:val="lt-LT" w:eastAsia="lt-LT"/>
        </w:rPr>
      </w:pPr>
    </w:p>
    <w:p w14:paraId="19F45E9B"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Pamiršus pavartoti </w:t>
      </w:r>
      <w:proofErr w:type="spellStart"/>
      <w:r>
        <w:rPr>
          <w:rFonts w:ascii="Times New Roman" w:eastAsia="Times New Roman" w:hAnsi="Times New Roman" w:cs="Times New Roman"/>
          <w:b/>
          <w:lang w:val="lt-LT" w:eastAsia="lt-LT"/>
        </w:rPr>
        <w:t>Omediprol</w:t>
      </w:r>
      <w:proofErr w:type="spellEnd"/>
    </w:p>
    <w:p w14:paraId="4EDE17D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Pamirš</w:t>
      </w:r>
      <w:r w:rsidR="007F2127">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xml:space="preserve"> išgerti vaisto, prisiminę išgerkite jo tuoj pat. Vis dėlto jeigu jau beveik laikas gerti kitą dozę, tai užmirštąją dozę praleiskite. Negalima vartoti dvigubos dozės norint kompensuoti praleistą dozę.</w:t>
      </w:r>
    </w:p>
    <w:p w14:paraId="394510B5" w14:textId="77777777" w:rsidR="00AF04F9" w:rsidRDefault="00AF04F9" w:rsidP="00AF04F9">
      <w:pPr>
        <w:spacing w:after="0" w:line="240" w:lineRule="auto"/>
        <w:rPr>
          <w:rFonts w:ascii="Times New Roman" w:eastAsia="Times New Roman" w:hAnsi="Times New Roman" w:cs="Times New Roman"/>
          <w:lang w:val="lt-LT" w:eastAsia="lt-LT"/>
        </w:rPr>
      </w:pPr>
    </w:p>
    <w:p w14:paraId="299ED0CA" w14:textId="77777777" w:rsidR="004B2E3E" w:rsidRPr="00C475B5" w:rsidRDefault="004B2E3E" w:rsidP="00AF04F9">
      <w:pPr>
        <w:spacing w:after="0" w:line="240" w:lineRule="auto"/>
        <w:rPr>
          <w:rFonts w:ascii="Times New Roman" w:eastAsia="Times New Roman" w:hAnsi="Times New Roman" w:cs="Times New Roman"/>
          <w:b/>
          <w:bCs/>
          <w:lang w:val="lt-LT" w:eastAsia="lt-LT"/>
        </w:rPr>
      </w:pPr>
      <w:r w:rsidRPr="00C475B5">
        <w:rPr>
          <w:rFonts w:ascii="Times New Roman" w:eastAsia="Times New Roman" w:hAnsi="Times New Roman" w:cs="Times New Roman"/>
          <w:b/>
          <w:bCs/>
          <w:lang w:val="lt-LT" w:eastAsia="lt-LT"/>
        </w:rPr>
        <w:t xml:space="preserve">Nustojus vartoti </w:t>
      </w:r>
      <w:proofErr w:type="spellStart"/>
      <w:r w:rsidRPr="00C475B5">
        <w:rPr>
          <w:rFonts w:ascii="Times New Roman" w:eastAsia="Times New Roman" w:hAnsi="Times New Roman" w:cs="Times New Roman"/>
          <w:b/>
          <w:bCs/>
          <w:lang w:val="lt-LT" w:eastAsia="lt-LT"/>
        </w:rPr>
        <w:t>Omediprol</w:t>
      </w:r>
      <w:proofErr w:type="spellEnd"/>
    </w:p>
    <w:p w14:paraId="4CBC917A" w14:textId="77777777" w:rsidR="004B2E3E" w:rsidRDefault="004B2E3E"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Nenustokite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prieš tai nepasitarę su gydytoju ar vaistininku.</w:t>
      </w:r>
    </w:p>
    <w:p w14:paraId="7925C2B8" w14:textId="77777777" w:rsidR="004B2E3E" w:rsidRDefault="004B2E3E" w:rsidP="00AF04F9">
      <w:pPr>
        <w:spacing w:after="0" w:line="240" w:lineRule="auto"/>
        <w:rPr>
          <w:rFonts w:ascii="Times New Roman" w:eastAsia="Times New Roman" w:hAnsi="Times New Roman" w:cs="Times New Roman"/>
          <w:lang w:val="lt-LT" w:eastAsia="lt-LT"/>
        </w:rPr>
      </w:pPr>
    </w:p>
    <w:p w14:paraId="38ABFF0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kiltų daugiau klausimų dėl šio vaisto vartojimo, kreipkitės į gydytoją, vaistininką arba slaugytoją.</w:t>
      </w:r>
    </w:p>
    <w:p w14:paraId="3963CF37"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45114DBE"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43E046EB"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4.</w:t>
      </w:r>
      <w:r>
        <w:rPr>
          <w:rFonts w:ascii="Times New Roman" w:eastAsia="Times New Roman" w:hAnsi="Times New Roman" w:cs="Times New Roman"/>
          <w:b/>
          <w:bCs/>
          <w:lang w:val="lt-LT" w:eastAsia="lt-LT"/>
        </w:rPr>
        <w:tab/>
        <w:t>Galimas šalutinis poveikis</w:t>
      </w:r>
    </w:p>
    <w:p w14:paraId="0E0D777F" w14:textId="77777777" w:rsidR="00AF04F9" w:rsidRDefault="00AF04F9" w:rsidP="00AF04F9">
      <w:pPr>
        <w:spacing w:after="0" w:line="240" w:lineRule="auto"/>
        <w:rPr>
          <w:rFonts w:ascii="Times New Roman" w:eastAsia="Times New Roman" w:hAnsi="Times New Roman" w:cs="Times New Roman"/>
          <w:lang w:val="lt-LT" w:eastAsia="lt-LT"/>
        </w:rPr>
      </w:pPr>
    </w:p>
    <w:p w14:paraId="35ADF99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6E4DB188" w14:textId="77777777" w:rsidR="00AF04F9" w:rsidRDefault="00AF04F9" w:rsidP="00AF04F9">
      <w:pPr>
        <w:spacing w:after="0" w:line="240" w:lineRule="auto"/>
        <w:rPr>
          <w:rFonts w:ascii="Times New Roman" w:eastAsia="Times New Roman" w:hAnsi="Times New Roman" w:cs="Times New Roman"/>
          <w:lang w:val="lt-LT" w:eastAsia="lt-LT"/>
        </w:rPr>
      </w:pPr>
    </w:p>
    <w:p w14:paraId="35A0A2C5"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Jeigu pastebėsite kurį nors iš </w:t>
      </w:r>
      <w:r w:rsidR="007F2127">
        <w:rPr>
          <w:rFonts w:ascii="Times New Roman" w:eastAsia="Times New Roman" w:hAnsi="Times New Roman" w:cs="Times New Roman"/>
          <w:b/>
          <w:lang w:val="lt-LT" w:eastAsia="lt-LT"/>
        </w:rPr>
        <w:t>toliau</w:t>
      </w:r>
      <w:r>
        <w:rPr>
          <w:rFonts w:ascii="Times New Roman" w:eastAsia="Times New Roman" w:hAnsi="Times New Roman" w:cs="Times New Roman"/>
          <w:b/>
          <w:lang w:val="lt-LT" w:eastAsia="lt-LT"/>
        </w:rPr>
        <w:t xml:space="preserve"> išvardyto reto, bet sunkaus, šalutinio poveikio,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vartojimą nutraukite ir nedels</w:t>
      </w:r>
      <w:r w:rsidR="00EE0434">
        <w:rPr>
          <w:rFonts w:ascii="Times New Roman" w:eastAsia="Times New Roman" w:hAnsi="Times New Roman" w:cs="Times New Roman"/>
          <w:b/>
          <w:lang w:val="lt-LT" w:eastAsia="lt-LT"/>
        </w:rPr>
        <w:t>iant</w:t>
      </w:r>
      <w:r>
        <w:rPr>
          <w:rFonts w:ascii="Times New Roman" w:eastAsia="Times New Roman" w:hAnsi="Times New Roman" w:cs="Times New Roman"/>
          <w:b/>
          <w:lang w:val="lt-LT" w:eastAsia="lt-LT"/>
        </w:rPr>
        <w:t xml:space="preserve"> kreipkitės į gydytoją.</w:t>
      </w:r>
    </w:p>
    <w:p w14:paraId="6E913CDA" w14:textId="77777777" w:rsidR="00AF04F9" w:rsidRDefault="00AF04F9" w:rsidP="00AF04F9">
      <w:pPr>
        <w:numPr>
          <w:ilvl w:val="0"/>
          <w:numId w:val="13"/>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staiga prasidėjo švokštimas, lūpų, liežuvio, gerklų ar kūno tinimas, išbėrimas, alpimas ar sutriko rijimas (sunki alerginė reakcija);</w:t>
      </w:r>
    </w:p>
    <w:p w14:paraId="54D85681" w14:textId="77777777" w:rsidR="00AF04F9" w:rsidRDefault="00AF04F9"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paraudo, tapo pūslėta ir lupasi oda. Taip pat gali atsirasti lūpų, akių, burnos ertmės, nosies, lyti</w:t>
      </w:r>
      <w:r w:rsidR="00D3111B">
        <w:rPr>
          <w:rFonts w:ascii="Times New Roman" w:eastAsia="Times New Roman" w:hAnsi="Times New Roman" w:cs="Times New Roman"/>
          <w:lang w:val="lt-LT"/>
        </w:rPr>
        <w:t>es</w:t>
      </w:r>
      <w:r>
        <w:rPr>
          <w:rFonts w:ascii="Times New Roman" w:eastAsia="Times New Roman" w:hAnsi="Times New Roman" w:cs="Times New Roman"/>
          <w:lang w:val="lt-LT"/>
        </w:rPr>
        <w:t xml:space="preserve"> organų </w:t>
      </w:r>
      <w:proofErr w:type="spellStart"/>
      <w:r>
        <w:rPr>
          <w:rFonts w:ascii="Times New Roman" w:eastAsia="Times New Roman" w:hAnsi="Times New Roman" w:cs="Times New Roman"/>
          <w:lang w:val="lt-LT"/>
        </w:rPr>
        <w:t>pūslėtumas</w:t>
      </w:r>
      <w:proofErr w:type="spellEnd"/>
      <w:r>
        <w:rPr>
          <w:rFonts w:ascii="Times New Roman" w:eastAsia="Times New Roman" w:hAnsi="Times New Roman" w:cs="Times New Roman"/>
          <w:lang w:val="lt-LT"/>
        </w:rPr>
        <w:t xml:space="preserve"> ir krauj</w:t>
      </w:r>
      <w:r w:rsidR="00D3111B">
        <w:rPr>
          <w:rFonts w:ascii="Times New Roman" w:eastAsia="Times New Roman" w:hAnsi="Times New Roman" w:cs="Times New Roman"/>
          <w:lang w:val="lt-LT"/>
        </w:rPr>
        <w:t>avimas</w:t>
      </w:r>
      <w:r>
        <w:rPr>
          <w:rFonts w:ascii="Times New Roman" w:eastAsia="Times New Roman" w:hAnsi="Times New Roman" w:cs="Times New Roman"/>
          <w:lang w:val="lt-LT"/>
        </w:rPr>
        <w:t xml:space="preserve"> (tai gali būti </w:t>
      </w:r>
      <w:proofErr w:type="spellStart"/>
      <w:r>
        <w:rPr>
          <w:rFonts w:ascii="Times New Roman" w:eastAsia="Times New Roman" w:hAnsi="Times New Roman" w:cs="Times New Roman"/>
          <w:lang w:val="lt-LT"/>
        </w:rPr>
        <w:t>Stivenso</w:t>
      </w:r>
      <w:proofErr w:type="spellEnd"/>
      <w:r>
        <w:rPr>
          <w:rFonts w:ascii="Times New Roman" w:eastAsia="Times New Roman" w:hAnsi="Times New Roman" w:cs="Times New Roman"/>
          <w:lang w:val="lt-LT"/>
        </w:rPr>
        <w:t xml:space="preserve">-Džonsono </w:t>
      </w:r>
      <w:r w:rsidR="00A45E40" w:rsidRPr="00A45E40">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Stevens-Johnson</w:t>
      </w:r>
      <w:proofErr w:type="spellEnd"/>
      <w:r w:rsidR="00A45E40" w:rsidRPr="00A45E40">
        <w:rPr>
          <w:rFonts w:ascii="Times New Roman" w:eastAsia="Times New Roman" w:hAnsi="Times New Roman" w:cs="Times New Roman"/>
          <w:i/>
          <w:lang w:val="lt-LT"/>
        </w:rPr>
        <w:t>]</w:t>
      </w:r>
      <w:r w:rsidRPr="00A45E40">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sindromas arba toksinė </w:t>
      </w:r>
      <w:proofErr w:type="spellStart"/>
      <w:r>
        <w:rPr>
          <w:rFonts w:ascii="Times New Roman" w:eastAsia="Times New Roman" w:hAnsi="Times New Roman" w:cs="Times New Roman"/>
          <w:lang w:val="lt-LT"/>
        </w:rPr>
        <w:t>epidermolizė</w:t>
      </w:r>
      <w:proofErr w:type="spellEnd"/>
      <w:r>
        <w:rPr>
          <w:rFonts w:ascii="Times New Roman" w:eastAsia="Times New Roman" w:hAnsi="Times New Roman" w:cs="Times New Roman"/>
          <w:lang w:val="lt-LT"/>
        </w:rPr>
        <w:t>);</w:t>
      </w:r>
    </w:p>
    <w:p w14:paraId="0A7B6E81" w14:textId="77777777" w:rsidR="00AF04F9" w:rsidRDefault="00AF04F9"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pagelto oda, patamsėjo šlapimas ir atsirado nuovargis (šie simptomai gali rodyti sutrikusią kepenų funkciją).</w:t>
      </w:r>
    </w:p>
    <w:p w14:paraId="3C4B03F6" w14:textId="77777777" w:rsidR="00AF04F9" w:rsidRDefault="00AF04F9" w:rsidP="00AF04F9">
      <w:pPr>
        <w:spacing w:after="0" w:line="240" w:lineRule="auto"/>
        <w:rPr>
          <w:rFonts w:ascii="Times New Roman" w:eastAsia="Times New Roman" w:hAnsi="Times New Roman" w:cs="Times New Roman"/>
          <w:lang w:val="lt-LT" w:eastAsia="lt-LT"/>
        </w:rPr>
      </w:pPr>
    </w:p>
    <w:p w14:paraId="24E3B794" w14:textId="77777777" w:rsidR="00AF04F9" w:rsidRDefault="00D3111B" w:rsidP="00AF04F9">
      <w:pPr>
        <w:autoSpaceDE w:val="0"/>
        <w:autoSpaceDN w:val="0"/>
        <w:adjustRightInd w:val="0"/>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Toliau</w:t>
      </w:r>
      <w:r w:rsidR="00AF04F9">
        <w:rPr>
          <w:rFonts w:ascii="Times New Roman" w:eastAsia="Times New Roman" w:hAnsi="Times New Roman" w:cs="Times New Roman"/>
          <w:b/>
          <w:lang w:val="lt-LT" w:eastAsia="lt-LT"/>
        </w:rPr>
        <w:t xml:space="preserve"> išvardytas kitas šalutinis poveikis.</w:t>
      </w:r>
    </w:p>
    <w:p w14:paraId="4F067FFB" w14:textId="77777777" w:rsidR="00AF04F9" w:rsidRDefault="00AF04F9" w:rsidP="00AF04F9">
      <w:pPr>
        <w:spacing w:after="0" w:line="240" w:lineRule="auto"/>
        <w:rPr>
          <w:rFonts w:ascii="Times New Roman" w:eastAsia="Times New Roman" w:hAnsi="Times New Roman" w:cs="Times New Roman"/>
          <w:lang w:val="lt-LT" w:eastAsia="lt-LT"/>
        </w:rPr>
      </w:pPr>
    </w:p>
    <w:p w14:paraId="4768AA82"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Dažni šalutinio poveikio atvejai (gali pasireikšti iki 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žmonių)</w:t>
      </w:r>
      <w:r w:rsidR="00EE0434">
        <w:rPr>
          <w:rFonts w:ascii="Times New Roman" w:eastAsia="Times New Roman" w:hAnsi="Times New Roman" w:cs="Times New Roman"/>
          <w:b/>
          <w:lang w:val="lt-LT" w:eastAsia="lt-LT"/>
        </w:rPr>
        <w:t>:</w:t>
      </w:r>
    </w:p>
    <w:p w14:paraId="15620D6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F04F9">
        <w:rPr>
          <w:rFonts w:ascii="Times New Roman" w:eastAsia="Times New Roman" w:hAnsi="Times New Roman" w:cs="Times New Roman"/>
          <w:lang w:val="lt-LT"/>
        </w:rPr>
        <w:t>alvos skausmas</w:t>
      </w:r>
      <w:r>
        <w:rPr>
          <w:rFonts w:ascii="Times New Roman" w:eastAsia="Times New Roman" w:hAnsi="Times New Roman" w:cs="Times New Roman"/>
          <w:lang w:val="lt-LT"/>
        </w:rPr>
        <w:t>;</w:t>
      </w:r>
    </w:p>
    <w:p w14:paraId="6DA8E98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oveikis skrandžiui ar žarnoms: viduriavimas, skrandžio skausmas, vidurių užkietėjimas, dujų išėjimas</w:t>
      </w:r>
      <w:r>
        <w:rPr>
          <w:rFonts w:ascii="Times New Roman" w:eastAsia="Times New Roman" w:hAnsi="Times New Roman" w:cs="Times New Roman"/>
          <w:lang w:val="lt-LT"/>
        </w:rPr>
        <w:t>;</w:t>
      </w:r>
    </w:p>
    <w:p w14:paraId="0413DA54"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w:t>
      </w:r>
      <w:r w:rsidR="00AF04F9">
        <w:rPr>
          <w:rFonts w:ascii="Times New Roman" w:eastAsia="Times New Roman" w:hAnsi="Times New Roman" w:cs="Times New Roman"/>
          <w:lang w:val="lt-LT"/>
        </w:rPr>
        <w:t>leikštulys (pykinimas) ar vėmimas</w:t>
      </w:r>
      <w:r w:rsidR="00755218">
        <w:rPr>
          <w:rFonts w:ascii="Times New Roman" w:eastAsia="Times New Roman" w:hAnsi="Times New Roman" w:cs="Times New Roman"/>
          <w:lang w:val="lt-LT"/>
        </w:rPr>
        <w:t>;</w:t>
      </w:r>
    </w:p>
    <w:p w14:paraId="08AB8CC7" w14:textId="77777777" w:rsidR="00755218" w:rsidRPr="007B3561" w:rsidRDefault="007B3561" w:rsidP="007B3561">
      <w:pPr>
        <w:numPr>
          <w:ilvl w:val="0"/>
          <w:numId w:val="13"/>
        </w:numPr>
        <w:spacing w:after="0" w:line="240" w:lineRule="auto"/>
        <w:rPr>
          <w:rFonts w:ascii="Times New Roman" w:eastAsia="Times New Roman" w:hAnsi="Times New Roman" w:cs="Times New Roman"/>
          <w:lang w:val="lt-LT"/>
        </w:rPr>
      </w:pPr>
      <w:r w:rsidRPr="007B3561">
        <w:rPr>
          <w:rFonts w:ascii="Times New Roman" w:eastAsia="Times New Roman" w:hAnsi="Times New Roman" w:cs="Times New Roman"/>
          <w:lang w:val="lt-LT"/>
        </w:rPr>
        <w:t>gerybiniai skrandžio polipai</w:t>
      </w:r>
      <w:r w:rsidR="00755218" w:rsidRPr="007B3561">
        <w:rPr>
          <w:rFonts w:ascii="Times New Roman" w:eastAsia="Times New Roman" w:hAnsi="Times New Roman" w:cs="Times New Roman"/>
          <w:lang w:val="lt-LT"/>
        </w:rPr>
        <w:t>.</w:t>
      </w:r>
    </w:p>
    <w:p w14:paraId="384473FA" w14:textId="77777777" w:rsidR="00AF04F9" w:rsidRDefault="00AF04F9" w:rsidP="00AF04F9">
      <w:pPr>
        <w:spacing w:after="0" w:line="240" w:lineRule="auto"/>
        <w:rPr>
          <w:rFonts w:ascii="Times New Roman" w:eastAsia="Times New Roman" w:hAnsi="Times New Roman" w:cs="Times New Roman"/>
          <w:lang w:val="lt-LT" w:eastAsia="lt-LT"/>
        </w:rPr>
      </w:pPr>
    </w:p>
    <w:p w14:paraId="352214D0"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Nedažni šalutinio poveikio atvejai (gali pasireikšti iki 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100</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žmonių)</w:t>
      </w:r>
      <w:r w:rsidR="00EE0434">
        <w:rPr>
          <w:rFonts w:ascii="Times New Roman" w:eastAsia="Times New Roman" w:hAnsi="Times New Roman" w:cs="Times New Roman"/>
          <w:b/>
          <w:lang w:val="lt-LT" w:eastAsia="lt-LT"/>
        </w:rPr>
        <w:t>:</w:t>
      </w:r>
    </w:p>
    <w:p w14:paraId="778544F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ėdų ir kulkšnių patinimas</w:t>
      </w:r>
      <w:r>
        <w:rPr>
          <w:rFonts w:ascii="Times New Roman" w:eastAsia="Times New Roman" w:hAnsi="Times New Roman" w:cs="Times New Roman"/>
          <w:lang w:val="lt-LT"/>
        </w:rPr>
        <w:t>;</w:t>
      </w:r>
    </w:p>
    <w:p w14:paraId="4EB42DB8"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utrikęs miegas (nemiga)</w:t>
      </w:r>
      <w:r>
        <w:rPr>
          <w:rFonts w:ascii="Times New Roman" w:eastAsia="Times New Roman" w:hAnsi="Times New Roman" w:cs="Times New Roman"/>
          <w:lang w:val="lt-LT"/>
        </w:rPr>
        <w:t>;</w:t>
      </w:r>
    </w:p>
    <w:p w14:paraId="714AD245"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vaigulys, dilgčiojimo pojūtis („skruzdėlių bėgiojimas“), mieguistumas</w:t>
      </w:r>
      <w:r>
        <w:rPr>
          <w:rFonts w:ascii="Times New Roman" w:eastAsia="Times New Roman" w:hAnsi="Times New Roman" w:cs="Times New Roman"/>
          <w:lang w:val="lt-LT"/>
        </w:rPr>
        <w:t>;</w:t>
      </w:r>
    </w:p>
    <w:p w14:paraId="5E718685"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F04F9">
        <w:rPr>
          <w:rFonts w:ascii="Times New Roman" w:eastAsia="Times New Roman" w:hAnsi="Times New Roman" w:cs="Times New Roman"/>
          <w:lang w:val="lt-LT"/>
        </w:rPr>
        <w:t xml:space="preserve">alvos sukimasis </w:t>
      </w:r>
      <w:r w:rsidR="00AF04F9" w:rsidRPr="00C04736">
        <w:rPr>
          <w:rFonts w:ascii="Times New Roman" w:eastAsia="Times New Roman" w:hAnsi="Times New Roman" w:cs="Times New Roman"/>
          <w:i/>
          <w:lang w:val="lt-LT"/>
        </w:rPr>
        <w:t>(</w:t>
      </w:r>
      <w:proofErr w:type="spellStart"/>
      <w:r w:rsidR="00AF04F9">
        <w:rPr>
          <w:rFonts w:ascii="Times New Roman" w:eastAsia="Times New Roman" w:hAnsi="Times New Roman" w:cs="Times New Roman"/>
          <w:i/>
          <w:lang w:val="lt-LT"/>
        </w:rPr>
        <w:t>vertigo</w:t>
      </w:r>
      <w:proofErr w:type="spellEnd"/>
      <w:r w:rsidR="00AF04F9" w:rsidRPr="00C04736">
        <w:rPr>
          <w:rFonts w:ascii="Times New Roman" w:eastAsia="Times New Roman" w:hAnsi="Times New Roman" w:cs="Times New Roman"/>
          <w:i/>
          <w:lang w:val="lt-LT"/>
        </w:rPr>
        <w:t>)</w:t>
      </w:r>
      <w:r>
        <w:rPr>
          <w:rFonts w:ascii="Times New Roman" w:eastAsia="Times New Roman" w:hAnsi="Times New Roman" w:cs="Times New Roman"/>
          <w:lang w:val="lt-LT"/>
        </w:rPr>
        <w:t>;</w:t>
      </w:r>
    </w:p>
    <w:p w14:paraId="4442740F"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raujo tyrimų, kuriais tikrinama, kaip veikia kepenys, duomenų pokyčiai</w:t>
      </w:r>
      <w:r>
        <w:rPr>
          <w:rFonts w:ascii="Times New Roman" w:eastAsia="Times New Roman" w:hAnsi="Times New Roman" w:cs="Times New Roman"/>
          <w:lang w:val="lt-LT"/>
        </w:rPr>
        <w:t>;</w:t>
      </w:r>
    </w:p>
    <w:p w14:paraId="446B31D3"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AF04F9">
        <w:rPr>
          <w:rFonts w:ascii="Times New Roman" w:eastAsia="Times New Roman" w:hAnsi="Times New Roman" w:cs="Times New Roman"/>
          <w:lang w:val="lt-LT"/>
        </w:rPr>
        <w:t>dos išbėrimas, išbėrimas gumbais (dilgėlinė) ir odos niež</w:t>
      </w:r>
      <w:r w:rsidR="00EE0434">
        <w:rPr>
          <w:rFonts w:ascii="Times New Roman" w:eastAsia="Times New Roman" w:hAnsi="Times New Roman" w:cs="Times New Roman"/>
          <w:lang w:val="lt-LT"/>
        </w:rPr>
        <w:t>ėjimas</w:t>
      </w:r>
      <w:r>
        <w:rPr>
          <w:rFonts w:ascii="Times New Roman" w:eastAsia="Times New Roman" w:hAnsi="Times New Roman" w:cs="Times New Roman"/>
          <w:lang w:val="lt-LT"/>
        </w:rPr>
        <w:t>;</w:t>
      </w:r>
    </w:p>
    <w:p w14:paraId="5F63455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AF04F9">
        <w:rPr>
          <w:rFonts w:ascii="Times New Roman" w:eastAsia="Times New Roman" w:hAnsi="Times New Roman" w:cs="Times New Roman"/>
          <w:lang w:val="lt-LT"/>
        </w:rPr>
        <w:t>endrasis negalavimas ir energijos stoka</w:t>
      </w:r>
      <w:r>
        <w:rPr>
          <w:rFonts w:ascii="Times New Roman" w:eastAsia="Times New Roman" w:hAnsi="Times New Roman" w:cs="Times New Roman"/>
          <w:lang w:val="lt-LT"/>
        </w:rPr>
        <w:t>;</w:t>
      </w:r>
    </w:p>
    <w:p w14:paraId="7E6804B3"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 xml:space="preserve">lubo, riešo ar stuburo lūžiai (jei </w:t>
      </w:r>
      <w:proofErr w:type="spellStart"/>
      <w:r w:rsidR="00AF04F9">
        <w:rPr>
          <w:rFonts w:ascii="Times New Roman" w:eastAsia="Times New Roman" w:hAnsi="Times New Roman" w:cs="Times New Roman"/>
          <w:lang w:val="lt-LT"/>
        </w:rPr>
        <w:t>Omediprol</w:t>
      </w:r>
      <w:proofErr w:type="spellEnd"/>
      <w:r w:rsidR="00AF04F9">
        <w:rPr>
          <w:rFonts w:ascii="Times New Roman" w:eastAsia="Times New Roman" w:hAnsi="Times New Roman" w:cs="Times New Roman"/>
          <w:lang w:val="lt-LT"/>
        </w:rPr>
        <w:t xml:space="preserve"> vartojamas didelėmis dozėmis ilgą laiką).</w:t>
      </w:r>
    </w:p>
    <w:p w14:paraId="77894F05" w14:textId="77777777" w:rsidR="00AF04F9" w:rsidRDefault="00AF04F9" w:rsidP="00AF04F9">
      <w:pPr>
        <w:spacing w:after="0" w:line="240" w:lineRule="auto"/>
        <w:rPr>
          <w:rFonts w:ascii="Times New Roman" w:eastAsia="Times New Roman" w:hAnsi="Times New Roman" w:cs="Times New Roman"/>
          <w:lang w:val="lt-LT" w:eastAsia="lt-LT"/>
        </w:rPr>
      </w:pPr>
    </w:p>
    <w:p w14:paraId="69A966BA"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Reti šalutinio poveikio atvejai (gali pasireikšti iki 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1000</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žmonių)</w:t>
      </w:r>
      <w:r w:rsidR="00EE0434">
        <w:rPr>
          <w:rFonts w:ascii="Times New Roman" w:eastAsia="Times New Roman" w:hAnsi="Times New Roman" w:cs="Times New Roman"/>
          <w:b/>
          <w:lang w:val="lt-LT" w:eastAsia="lt-LT"/>
        </w:rPr>
        <w:t>:</w:t>
      </w:r>
    </w:p>
    <w:p w14:paraId="22D6EDC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w:t>
      </w:r>
      <w:r w:rsidR="00AF04F9">
        <w:rPr>
          <w:rFonts w:ascii="Times New Roman" w:eastAsia="Times New Roman" w:hAnsi="Times New Roman" w:cs="Times New Roman"/>
          <w:lang w:val="lt-LT"/>
        </w:rPr>
        <w:t>raujo rodmenų pokyčiai (sumažėjęs baltųjų kraujo kūnelių ar trombocitų kiekis). Tai gali sukelti silpnumą, kraujosruvas ar padažninti infekcines ligas</w:t>
      </w:r>
      <w:r>
        <w:rPr>
          <w:rFonts w:ascii="Times New Roman" w:eastAsia="Times New Roman" w:hAnsi="Times New Roman" w:cs="Times New Roman"/>
          <w:lang w:val="lt-LT"/>
        </w:rPr>
        <w:t>;</w:t>
      </w:r>
    </w:p>
    <w:p w14:paraId="2A6C969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AF04F9">
        <w:rPr>
          <w:rFonts w:ascii="Times New Roman" w:eastAsia="Times New Roman" w:hAnsi="Times New Roman" w:cs="Times New Roman"/>
          <w:lang w:val="lt-LT"/>
        </w:rPr>
        <w:t>lerginės reakcijos, kartais labai sunkios, įskaitant lūpų, liežuvio ir gerklės patinimą, karščiavimą, švokštimą</w:t>
      </w:r>
      <w:r>
        <w:rPr>
          <w:rFonts w:ascii="Times New Roman" w:eastAsia="Times New Roman" w:hAnsi="Times New Roman" w:cs="Times New Roman"/>
          <w:lang w:val="lt-LT"/>
        </w:rPr>
        <w:t>;</w:t>
      </w:r>
    </w:p>
    <w:p w14:paraId="22DA6B5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umažėjęs natrio kiekis kraujyje. Tai gali sukelti silpnumą, vėmimą ir mėšlungį)</w:t>
      </w:r>
      <w:r>
        <w:rPr>
          <w:rFonts w:ascii="Times New Roman" w:eastAsia="Times New Roman" w:hAnsi="Times New Roman" w:cs="Times New Roman"/>
          <w:lang w:val="lt-LT"/>
        </w:rPr>
        <w:t>;</w:t>
      </w:r>
    </w:p>
    <w:p w14:paraId="30549078"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AF04F9">
        <w:rPr>
          <w:rFonts w:ascii="Times New Roman" w:eastAsia="Times New Roman" w:hAnsi="Times New Roman" w:cs="Times New Roman"/>
          <w:lang w:val="lt-LT"/>
        </w:rPr>
        <w:t>sichomotorinis</w:t>
      </w:r>
      <w:proofErr w:type="spellEnd"/>
      <w:r w:rsidR="00AF04F9">
        <w:rPr>
          <w:rFonts w:ascii="Times New Roman" w:eastAsia="Times New Roman" w:hAnsi="Times New Roman" w:cs="Times New Roman"/>
          <w:lang w:val="lt-LT"/>
        </w:rPr>
        <w:t xml:space="preserve"> sujaudinimas, sumišimas, depresija</w:t>
      </w:r>
      <w:r>
        <w:rPr>
          <w:rFonts w:ascii="Times New Roman" w:eastAsia="Times New Roman" w:hAnsi="Times New Roman" w:cs="Times New Roman"/>
          <w:lang w:val="lt-LT"/>
        </w:rPr>
        <w:t>;</w:t>
      </w:r>
    </w:p>
    <w:p w14:paraId="37371759"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konio pokyčiai</w:t>
      </w:r>
      <w:r>
        <w:rPr>
          <w:rFonts w:ascii="Times New Roman" w:eastAsia="Times New Roman" w:hAnsi="Times New Roman" w:cs="Times New Roman"/>
          <w:lang w:val="lt-LT"/>
        </w:rPr>
        <w:t>;</w:t>
      </w:r>
    </w:p>
    <w:p w14:paraId="57877D4F"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AF04F9">
        <w:rPr>
          <w:rFonts w:ascii="Times New Roman" w:eastAsia="Times New Roman" w:hAnsi="Times New Roman" w:cs="Times New Roman"/>
          <w:lang w:val="lt-LT"/>
        </w:rPr>
        <w:t>egėjimo sutr</w:t>
      </w:r>
      <w:r>
        <w:rPr>
          <w:rFonts w:ascii="Times New Roman" w:eastAsia="Times New Roman" w:hAnsi="Times New Roman" w:cs="Times New Roman"/>
          <w:lang w:val="lt-LT"/>
        </w:rPr>
        <w:t>i</w:t>
      </w:r>
      <w:r w:rsidR="00AF04F9">
        <w:rPr>
          <w:rFonts w:ascii="Times New Roman" w:eastAsia="Times New Roman" w:hAnsi="Times New Roman" w:cs="Times New Roman"/>
          <w:lang w:val="lt-LT"/>
        </w:rPr>
        <w:t>kimai (pvz., sumažėjęs vaizdo ryškumas)</w:t>
      </w:r>
      <w:r>
        <w:rPr>
          <w:rFonts w:ascii="Times New Roman" w:eastAsia="Times New Roman" w:hAnsi="Times New Roman" w:cs="Times New Roman"/>
          <w:lang w:val="lt-LT"/>
        </w:rPr>
        <w:t>;</w:t>
      </w:r>
    </w:p>
    <w:p w14:paraId="03DF209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taiga pasireiškęs švokštimas ar dusulys (bronchų spazmas)</w:t>
      </w:r>
      <w:r>
        <w:rPr>
          <w:rFonts w:ascii="Times New Roman" w:eastAsia="Times New Roman" w:hAnsi="Times New Roman" w:cs="Times New Roman"/>
          <w:lang w:val="lt-LT"/>
        </w:rPr>
        <w:t>;</w:t>
      </w:r>
    </w:p>
    <w:p w14:paraId="21F1C8A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AF04F9">
        <w:rPr>
          <w:rFonts w:ascii="Times New Roman" w:eastAsia="Times New Roman" w:hAnsi="Times New Roman" w:cs="Times New Roman"/>
          <w:lang w:val="lt-LT"/>
        </w:rPr>
        <w:t>urnos sausumas</w:t>
      </w:r>
      <w:r>
        <w:rPr>
          <w:rFonts w:ascii="Times New Roman" w:eastAsia="Times New Roman" w:hAnsi="Times New Roman" w:cs="Times New Roman"/>
          <w:lang w:val="lt-LT"/>
        </w:rPr>
        <w:t>;</w:t>
      </w:r>
    </w:p>
    <w:p w14:paraId="53AB5DF2"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AF04F9">
        <w:rPr>
          <w:rFonts w:ascii="Times New Roman" w:eastAsia="Times New Roman" w:hAnsi="Times New Roman" w:cs="Times New Roman"/>
          <w:lang w:val="lt-LT"/>
        </w:rPr>
        <w:t>urnos ertmės uždegimas</w:t>
      </w:r>
      <w:r>
        <w:rPr>
          <w:rFonts w:ascii="Times New Roman" w:eastAsia="Times New Roman" w:hAnsi="Times New Roman" w:cs="Times New Roman"/>
          <w:lang w:val="lt-LT"/>
        </w:rPr>
        <w:t>;</w:t>
      </w:r>
    </w:p>
    <w:p w14:paraId="703FFE5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F04F9">
        <w:rPr>
          <w:rFonts w:ascii="Times New Roman" w:eastAsia="Times New Roman" w:hAnsi="Times New Roman" w:cs="Times New Roman"/>
          <w:lang w:val="lt-LT"/>
        </w:rPr>
        <w:t>rybelinė infekcija, vadinama pienlige, kuri gali pažeisti žarnas</w:t>
      </w:r>
      <w:r>
        <w:rPr>
          <w:rFonts w:ascii="Times New Roman" w:eastAsia="Times New Roman" w:hAnsi="Times New Roman" w:cs="Times New Roman"/>
          <w:lang w:val="lt-LT"/>
        </w:rPr>
        <w:t>;</w:t>
      </w:r>
    </w:p>
    <w:p w14:paraId="620DC30C"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epenų sutrikimai, įskaitant geltą, dėl kurios gali pagelsti oda, patamsėti šlapimas ir atsirasti nuovargis</w:t>
      </w:r>
      <w:r>
        <w:rPr>
          <w:rFonts w:ascii="Times New Roman" w:eastAsia="Times New Roman" w:hAnsi="Times New Roman" w:cs="Times New Roman"/>
          <w:lang w:val="lt-LT"/>
        </w:rPr>
        <w:t>;</w:t>
      </w:r>
    </w:p>
    <w:p w14:paraId="4500830B"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laukų slinkimas (</w:t>
      </w:r>
      <w:proofErr w:type="spellStart"/>
      <w:r w:rsidR="00AF04F9">
        <w:rPr>
          <w:rFonts w:ascii="Times New Roman" w:eastAsia="Times New Roman" w:hAnsi="Times New Roman" w:cs="Times New Roman"/>
          <w:lang w:val="lt-LT"/>
        </w:rPr>
        <w:t>alopecija</w:t>
      </w:r>
      <w:proofErr w:type="spellEnd"/>
      <w:r w:rsidR="00AF04F9">
        <w:rPr>
          <w:rFonts w:ascii="Times New Roman" w:eastAsia="Times New Roman" w:hAnsi="Times New Roman" w:cs="Times New Roman"/>
          <w:lang w:val="lt-LT"/>
        </w:rPr>
        <w:t>)</w:t>
      </w:r>
      <w:r>
        <w:rPr>
          <w:rFonts w:ascii="Times New Roman" w:eastAsia="Times New Roman" w:hAnsi="Times New Roman" w:cs="Times New Roman"/>
          <w:lang w:val="lt-LT"/>
        </w:rPr>
        <w:t>;</w:t>
      </w:r>
    </w:p>
    <w:p w14:paraId="3FB0151D"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AF04F9">
        <w:rPr>
          <w:rFonts w:ascii="Times New Roman" w:eastAsia="Times New Roman" w:hAnsi="Times New Roman" w:cs="Times New Roman"/>
          <w:lang w:val="lt-LT"/>
        </w:rPr>
        <w:t>dos išbėrimas ją paveikus saulės šviesai</w:t>
      </w:r>
      <w:r>
        <w:rPr>
          <w:rFonts w:ascii="Times New Roman" w:eastAsia="Times New Roman" w:hAnsi="Times New Roman" w:cs="Times New Roman"/>
          <w:lang w:val="lt-LT"/>
        </w:rPr>
        <w:t>;</w:t>
      </w:r>
    </w:p>
    <w:p w14:paraId="6126C463"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ąnarių skausmai (</w:t>
      </w:r>
      <w:proofErr w:type="spellStart"/>
      <w:r w:rsidR="00AF04F9">
        <w:rPr>
          <w:rFonts w:ascii="Times New Roman" w:eastAsia="Times New Roman" w:hAnsi="Times New Roman" w:cs="Times New Roman"/>
          <w:lang w:val="lt-LT"/>
        </w:rPr>
        <w:t>artralgija</w:t>
      </w:r>
      <w:proofErr w:type="spellEnd"/>
      <w:r w:rsidR="00AF04F9">
        <w:rPr>
          <w:rFonts w:ascii="Times New Roman" w:eastAsia="Times New Roman" w:hAnsi="Times New Roman" w:cs="Times New Roman"/>
          <w:lang w:val="lt-LT"/>
        </w:rPr>
        <w:t>) ar raumenų skausmai (</w:t>
      </w:r>
      <w:proofErr w:type="spellStart"/>
      <w:r w:rsidR="00AF04F9">
        <w:rPr>
          <w:rFonts w:ascii="Times New Roman" w:eastAsia="Times New Roman" w:hAnsi="Times New Roman" w:cs="Times New Roman"/>
          <w:lang w:val="lt-LT"/>
        </w:rPr>
        <w:t>mialgija</w:t>
      </w:r>
      <w:proofErr w:type="spellEnd"/>
      <w:r w:rsidR="00AF04F9">
        <w:rPr>
          <w:rFonts w:ascii="Times New Roman" w:eastAsia="Times New Roman" w:hAnsi="Times New Roman" w:cs="Times New Roman"/>
          <w:lang w:val="lt-LT"/>
        </w:rPr>
        <w:t>)</w:t>
      </w:r>
      <w:r>
        <w:rPr>
          <w:rFonts w:ascii="Times New Roman" w:eastAsia="Times New Roman" w:hAnsi="Times New Roman" w:cs="Times New Roman"/>
          <w:lang w:val="lt-LT"/>
        </w:rPr>
        <w:t>;</w:t>
      </w:r>
    </w:p>
    <w:p w14:paraId="2748F56A" w14:textId="77777777" w:rsidR="00AF04F9" w:rsidRDefault="00D3111B" w:rsidP="00985FDC">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unkus inkstų pažeidimas (</w:t>
      </w:r>
      <w:proofErr w:type="spellStart"/>
      <w:r w:rsidR="00AF04F9">
        <w:rPr>
          <w:rFonts w:ascii="Times New Roman" w:eastAsia="Times New Roman" w:hAnsi="Times New Roman" w:cs="Times New Roman"/>
          <w:lang w:val="lt-LT"/>
        </w:rPr>
        <w:t>intersticinis</w:t>
      </w:r>
      <w:proofErr w:type="spellEnd"/>
      <w:r w:rsidR="00AF04F9">
        <w:rPr>
          <w:rFonts w:ascii="Times New Roman" w:eastAsia="Times New Roman" w:hAnsi="Times New Roman" w:cs="Times New Roman"/>
          <w:lang w:val="lt-LT"/>
        </w:rPr>
        <w:t xml:space="preserve"> nefritas</w:t>
      </w:r>
      <w:r w:rsidR="00985FDC">
        <w:rPr>
          <w:rFonts w:ascii="Times New Roman" w:eastAsia="Times New Roman" w:hAnsi="Times New Roman" w:cs="Times New Roman"/>
          <w:lang w:val="lt-LT"/>
        </w:rPr>
        <w:t xml:space="preserve">, kuris gali </w:t>
      </w:r>
      <w:r w:rsidR="00985FDC" w:rsidRPr="00985FDC">
        <w:rPr>
          <w:rFonts w:ascii="Times New Roman" w:eastAsia="Times New Roman" w:hAnsi="Times New Roman" w:cs="Times New Roman"/>
          <w:lang w:val="lt-LT"/>
        </w:rPr>
        <w:t xml:space="preserve">sukelti inkstų funkcijos </w:t>
      </w:r>
      <w:r w:rsidR="00985FDC">
        <w:rPr>
          <w:rFonts w:ascii="Times New Roman" w:eastAsia="Times New Roman" w:hAnsi="Times New Roman" w:cs="Times New Roman"/>
          <w:lang w:val="lt-LT"/>
        </w:rPr>
        <w:t>sutrikimą</w:t>
      </w:r>
      <w:r w:rsidR="00AF04F9">
        <w:rPr>
          <w:rFonts w:ascii="Times New Roman" w:eastAsia="Times New Roman" w:hAnsi="Times New Roman" w:cs="Times New Roman"/>
          <w:lang w:val="lt-LT"/>
        </w:rPr>
        <w:t>)</w:t>
      </w:r>
      <w:r>
        <w:rPr>
          <w:rFonts w:ascii="Times New Roman" w:eastAsia="Times New Roman" w:hAnsi="Times New Roman" w:cs="Times New Roman"/>
          <w:lang w:val="lt-LT"/>
        </w:rPr>
        <w:t>;</w:t>
      </w:r>
    </w:p>
    <w:p w14:paraId="34FBA91E"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agausėjęs prakaitavimas.</w:t>
      </w:r>
    </w:p>
    <w:p w14:paraId="3593B3EC" w14:textId="77777777" w:rsidR="00AF04F9" w:rsidRDefault="00AF04F9" w:rsidP="00AF04F9">
      <w:pPr>
        <w:spacing w:after="0" w:line="240" w:lineRule="auto"/>
        <w:rPr>
          <w:rFonts w:ascii="Times New Roman" w:eastAsia="Times New Roman" w:hAnsi="Times New Roman" w:cs="Times New Roman"/>
          <w:lang w:val="lt-LT" w:eastAsia="lt-LT"/>
        </w:rPr>
      </w:pPr>
    </w:p>
    <w:p w14:paraId="7E6A3E45"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Labai reti šalutinio poveikio atvejai (gali pasireikšti iki 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10000</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žmonių)</w:t>
      </w:r>
      <w:r w:rsidR="00EE0434">
        <w:rPr>
          <w:rFonts w:ascii="Times New Roman" w:eastAsia="Times New Roman" w:hAnsi="Times New Roman" w:cs="Times New Roman"/>
          <w:b/>
          <w:lang w:val="lt-LT" w:eastAsia="lt-LT"/>
        </w:rPr>
        <w:t>:</w:t>
      </w:r>
    </w:p>
    <w:p w14:paraId="4CE3DF9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 xml:space="preserve">umažėjęs kraujo </w:t>
      </w:r>
      <w:r>
        <w:rPr>
          <w:rFonts w:ascii="Times New Roman" w:eastAsia="Times New Roman" w:hAnsi="Times New Roman" w:cs="Times New Roman"/>
          <w:lang w:val="lt-LT"/>
        </w:rPr>
        <w:t>kūnelių</w:t>
      </w:r>
      <w:r w:rsidR="00AF04F9">
        <w:rPr>
          <w:rFonts w:ascii="Times New Roman" w:eastAsia="Times New Roman" w:hAnsi="Times New Roman" w:cs="Times New Roman"/>
          <w:lang w:val="lt-LT"/>
        </w:rPr>
        <w:t xml:space="preserve"> kiekis – </w:t>
      </w:r>
      <w:proofErr w:type="spellStart"/>
      <w:r w:rsidR="00AF04F9">
        <w:rPr>
          <w:rFonts w:ascii="Times New Roman" w:eastAsia="Times New Roman" w:hAnsi="Times New Roman" w:cs="Times New Roman"/>
          <w:lang w:val="lt-LT"/>
        </w:rPr>
        <w:t>agranulocitozė</w:t>
      </w:r>
      <w:proofErr w:type="spellEnd"/>
      <w:r w:rsidR="00AF04F9">
        <w:rPr>
          <w:rFonts w:ascii="Times New Roman" w:eastAsia="Times New Roman" w:hAnsi="Times New Roman" w:cs="Times New Roman"/>
          <w:lang w:val="lt-LT"/>
        </w:rPr>
        <w:t xml:space="preserve"> (baltųjų kraujo </w:t>
      </w:r>
      <w:r>
        <w:rPr>
          <w:rFonts w:ascii="Times New Roman" w:eastAsia="Times New Roman" w:hAnsi="Times New Roman" w:cs="Times New Roman"/>
          <w:lang w:val="lt-LT"/>
        </w:rPr>
        <w:t>kūnelių</w:t>
      </w:r>
      <w:r w:rsidR="00AF04F9">
        <w:rPr>
          <w:rFonts w:ascii="Times New Roman" w:eastAsia="Times New Roman" w:hAnsi="Times New Roman" w:cs="Times New Roman"/>
          <w:lang w:val="lt-LT"/>
        </w:rPr>
        <w:t xml:space="preserve"> trūkumas)</w:t>
      </w:r>
      <w:r w:rsidR="007F2127">
        <w:rPr>
          <w:rFonts w:ascii="Times New Roman" w:eastAsia="Times New Roman" w:hAnsi="Times New Roman" w:cs="Times New Roman"/>
          <w:lang w:val="lt-LT"/>
        </w:rPr>
        <w:t>;</w:t>
      </w:r>
    </w:p>
    <w:p w14:paraId="5D058DE1"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AF04F9">
        <w:rPr>
          <w:rFonts w:ascii="Times New Roman" w:eastAsia="Times New Roman" w:hAnsi="Times New Roman" w:cs="Times New Roman"/>
          <w:lang w:val="lt-LT"/>
        </w:rPr>
        <w:t>gresyvumas</w:t>
      </w:r>
      <w:r>
        <w:rPr>
          <w:rFonts w:ascii="Times New Roman" w:eastAsia="Times New Roman" w:hAnsi="Times New Roman" w:cs="Times New Roman"/>
          <w:lang w:val="lt-LT"/>
        </w:rPr>
        <w:t>;</w:t>
      </w:r>
    </w:p>
    <w:p w14:paraId="3920CB6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w:t>
      </w:r>
      <w:r w:rsidR="00AF04F9">
        <w:rPr>
          <w:rFonts w:ascii="Times New Roman" w:eastAsia="Times New Roman" w:hAnsi="Times New Roman" w:cs="Times New Roman"/>
          <w:lang w:val="lt-LT"/>
        </w:rPr>
        <w:t>atymas, jutimas ar girdėjimas to, ko nėra (haliucinacijos)</w:t>
      </w:r>
      <w:r>
        <w:rPr>
          <w:rFonts w:ascii="Times New Roman" w:eastAsia="Times New Roman" w:hAnsi="Times New Roman" w:cs="Times New Roman"/>
          <w:lang w:val="lt-LT"/>
        </w:rPr>
        <w:t>;</w:t>
      </w:r>
    </w:p>
    <w:p w14:paraId="3A280004"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unkūs kepenų sutrikimai, pasireiškiantys kepenų nepakankamumu ir smegenų uždegimu</w:t>
      </w:r>
      <w:r>
        <w:rPr>
          <w:rFonts w:ascii="Times New Roman" w:eastAsia="Times New Roman" w:hAnsi="Times New Roman" w:cs="Times New Roman"/>
          <w:lang w:val="lt-LT"/>
        </w:rPr>
        <w:t>;</w:t>
      </w:r>
    </w:p>
    <w:p w14:paraId="2B956BE0"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 xml:space="preserve">taiga prasidėjęs sunkus odos išbėrimas, </w:t>
      </w:r>
      <w:proofErr w:type="spellStart"/>
      <w:r w:rsidR="00AF04F9">
        <w:rPr>
          <w:rFonts w:ascii="Times New Roman" w:eastAsia="Times New Roman" w:hAnsi="Times New Roman" w:cs="Times New Roman"/>
          <w:lang w:val="lt-LT"/>
        </w:rPr>
        <w:t>pūslėtumas</w:t>
      </w:r>
      <w:proofErr w:type="spellEnd"/>
      <w:r w:rsidR="00AF04F9">
        <w:rPr>
          <w:rFonts w:ascii="Times New Roman" w:eastAsia="Times New Roman" w:hAnsi="Times New Roman" w:cs="Times New Roman"/>
          <w:lang w:val="lt-LT"/>
        </w:rPr>
        <w:t xml:space="preserve"> ar ir lupimasis, kurie gali būti susiję su aukšta temperatūra ir sąnarių skausmais (daugiaformė </w:t>
      </w:r>
      <w:proofErr w:type="spellStart"/>
      <w:r w:rsidR="00AF04F9">
        <w:rPr>
          <w:rFonts w:ascii="Times New Roman" w:eastAsia="Times New Roman" w:hAnsi="Times New Roman" w:cs="Times New Roman"/>
          <w:lang w:val="lt-LT"/>
        </w:rPr>
        <w:t>eritema</w:t>
      </w:r>
      <w:proofErr w:type="spellEnd"/>
      <w:r w:rsidR="00AF04F9">
        <w:rPr>
          <w:rFonts w:ascii="Times New Roman" w:eastAsia="Times New Roman" w:hAnsi="Times New Roman" w:cs="Times New Roman"/>
          <w:lang w:val="lt-LT"/>
        </w:rPr>
        <w:t xml:space="preserve">, </w:t>
      </w:r>
      <w:proofErr w:type="spellStart"/>
      <w:r w:rsidR="00AF04F9">
        <w:rPr>
          <w:rFonts w:ascii="Times New Roman" w:eastAsia="Times New Roman" w:hAnsi="Times New Roman" w:cs="Times New Roman"/>
          <w:lang w:val="lt-LT"/>
        </w:rPr>
        <w:t>Stivenso</w:t>
      </w:r>
      <w:proofErr w:type="spellEnd"/>
      <w:r w:rsidR="00AF04F9">
        <w:rPr>
          <w:rFonts w:ascii="Times New Roman" w:eastAsia="Times New Roman" w:hAnsi="Times New Roman" w:cs="Times New Roman"/>
          <w:lang w:val="lt-LT"/>
        </w:rPr>
        <w:t xml:space="preserve">-Džonsono sindromas, toksinė </w:t>
      </w:r>
      <w:proofErr w:type="spellStart"/>
      <w:r w:rsidR="00AF04F9">
        <w:rPr>
          <w:rFonts w:ascii="Times New Roman" w:eastAsia="Times New Roman" w:hAnsi="Times New Roman" w:cs="Times New Roman"/>
          <w:lang w:val="lt-LT"/>
        </w:rPr>
        <w:t>epidermolizė</w:t>
      </w:r>
      <w:proofErr w:type="spellEnd"/>
      <w:r w:rsidR="00AF04F9">
        <w:rPr>
          <w:rFonts w:ascii="Times New Roman" w:eastAsia="Times New Roman" w:hAnsi="Times New Roman" w:cs="Times New Roman"/>
          <w:lang w:val="lt-LT"/>
        </w:rPr>
        <w:t>)</w:t>
      </w:r>
      <w:r>
        <w:rPr>
          <w:rFonts w:ascii="Times New Roman" w:eastAsia="Times New Roman" w:hAnsi="Times New Roman" w:cs="Times New Roman"/>
          <w:lang w:val="lt-LT"/>
        </w:rPr>
        <w:t>;</w:t>
      </w:r>
    </w:p>
    <w:p w14:paraId="1E5842B9"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AF04F9">
        <w:rPr>
          <w:rFonts w:ascii="Times New Roman" w:eastAsia="Times New Roman" w:hAnsi="Times New Roman" w:cs="Times New Roman"/>
          <w:lang w:val="lt-LT"/>
        </w:rPr>
        <w:t>aumenų silpnumas</w:t>
      </w:r>
      <w:r>
        <w:rPr>
          <w:rFonts w:ascii="Times New Roman" w:eastAsia="Times New Roman" w:hAnsi="Times New Roman" w:cs="Times New Roman"/>
          <w:lang w:val="lt-LT"/>
        </w:rPr>
        <w:t>;</w:t>
      </w:r>
    </w:p>
    <w:p w14:paraId="3B047E9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rūtų padidėjimas (vyrams).</w:t>
      </w:r>
    </w:p>
    <w:p w14:paraId="36790FFE" w14:textId="77777777" w:rsidR="00AF04F9" w:rsidRDefault="00AF04F9" w:rsidP="00AF04F9">
      <w:pPr>
        <w:spacing w:after="0" w:line="240" w:lineRule="auto"/>
        <w:rPr>
          <w:rFonts w:ascii="Times New Roman" w:eastAsia="Times New Roman" w:hAnsi="Times New Roman" w:cs="Times New Roman"/>
          <w:lang w:val="lt-LT" w:eastAsia="lt-LT"/>
        </w:rPr>
      </w:pPr>
    </w:p>
    <w:p w14:paraId="5D675265" w14:textId="77777777" w:rsidR="00AF04F9" w:rsidRDefault="00AF04F9" w:rsidP="00AF04F9">
      <w:pPr>
        <w:spacing w:after="0" w:line="240" w:lineRule="auto"/>
        <w:rPr>
          <w:rFonts w:ascii="Times New Roman" w:eastAsia="Times New Roman" w:hAnsi="Times New Roman" w:cs="Times New Roman"/>
          <w:szCs w:val="20"/>
          <w:lang w:val="lt-LT" w:eastAsia="lt-LT"/>
        </w:rPr>
      </w:pPr>
    </w:p>
    <w:p w14:paraId="5FD0E5B3" w14:textId="77777777" w:rsidR="00AF04F9" w:rsidRDefault="00AF04F9" w:rsidP="00AF04F9">
      <w:pPr>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 xml:space="preserve">Dažnis nežinomas (negali būti </w:t>
      </w:r>
      <w:r w:rsidR="00D3111B">
        <w:rPr>
          <w:rFonts w:ascii="Times New Roman" w:eastAsia="Times New Roman" w:hAnsi="Times New Roman" w:cs="Times New Roman"/>
          <w:b/>
          <w:szCs w:val="20"/>
          <w:lang w:val="lt-LT" w:eastAsia="lt-LT"/>
        </w:rPr>
        <w:t>apskaičiuotas</w:t>
      </w:r>
      <w:r>
        <w:rPr>
          <w:rFonts w:ascii="Times New Roman" w:eastAsia="Times New Roman" w:hAnsi="Times New Roman" w:cs="Times New Roman"/>
          <w:b/>
          <w:szCs w:val="20"/>
          <w:lang w:val="lt-LT" w:eastAsia="lt-LT"/>
        </w:rPr>
        <w:t xml:space="preserve"> pagal turimus duomenis)</w:t>
      </w:r>
      <w:r w:rsidR="00EE0434">
        <w:rPr>
          <w:rFonts w:ascii="Times New Roman" w:eastAsia="Times New Roman" w:hAnsi="Times New Roman" w:cs="Times New Roman"/>
          <w:b/>
          <w:szCs w:val="20"/>
          <w:lang w:val="lt-LT" w:eastAsia="lt-LT"/>
        </w:rPr>
        <w:t>:</w:t>
      </w:r>
    </w:p>
    <w:p w14:paraId="6C08EB47" w14:textId="77777777" w:rsidR="00AF04F9" w:rsidRDefault="00D3111B" w:rsidP="00AF04F9">
      <w:pPr>
        <w:numPr>
          <w:ilvl w:val="0"/>
          <w:numId w:val="13"/>
        </w:num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ž</w:t>
      </w:r>
      <w:r w:rsidR="00AF04F9">
        <w:rPr>
          <w:rFonts w:ascii="Times New Roman" w:eastAsia="Times New Roman" w:hAnsi="Times New Roman" w:cs="Times New Roman"/>
          <w:szCs w:val="20"/>
          <w:lang w:val="lt-LT" w:eastAsia="lt-LT"/>
        </w:rPr>
        <w:t>arnų uždegimas (dėl jo viduriuojama)</w:t>
      </w:r>
      <w:r>
        <w:rPr>
          <w:rFonts w:ascii="Times New Roman" w:eastAsia="Times New Roman" w:hAnsi="Times New Roman" w:cs="Times New Roman"/>
          <w:szCs w:val="20"/>
          <w:lang w:val="lt-LT" w:eastAsia="lt-LT"/>
        </w:rPr>
        <w:t>;</w:t>
      </w:r>
    </w:p>
    <w:p w14:paraId="2D36E82C" w14:textId="77777777" w:rsidR="00AF04F9" w:rsidRDefault="00D3111B" w:rsidP="00AF04F9">
      <w:pPr>
        <w:numPr>
          <w:ilvl w:val="0"/>
          <w:numId w:val="13"/>
        </w:numPr>
        <w:spacing w:after="0" w:line="240" w:lineRule="auto"/>
        <w:rPr>
          <w:rFonts w:ascii="Times New Roman" w:eastAsia="Times New Roman" w:hAnsi="Times New Roman" w:cs="Times New Roman"/>
          <w:position w:val="6"/>
          <w:lang w:val="lt-LT" w:eastAsia="lt-LT"/>
        </w:rPr>
      </w:pPr>
      <w:r>
        <w:rPr>
          <w:rFonts w:ascii="Times New Roman" w:eastAsia="Times New Roman" w:hAnsi="Times New Roman" w:cs="Times New Roman"/>
          <w:szCs w:val="20"/>
          <w:lang w:val="lt-LT" w:eastAsia="lt-LT"/>
        </w:rPr>
        <w:t>j</w:t>
      </w:r>
      <w:r w:rsidR="00AF04F9">
        <w:rPr>
          <w:rFonts w:ascii="Times New Roman" w:eastAsia="Times New Roman" w:hAnsi="Times New Roman" w:cs="Times New Roman"/>
          <w:szCs w:val="20"/>
          <w:lang w:val="lt-LT" w:eastAsia="lt-LT"/>
        </w:rPr>
        <w:t xml:space="preserve">ei </w:t>
      </w:r>
      <w:proofErr w:type="spellStart"/>
      <w:r w:rsidR="00AF04F9">
        <w:rPr>
          <w:rFonts w:ascii="Times New Roman" w:eastAsia="Times New Roman" w:hAnsi="Times New Roman" w:cs="Times New Roman"/>
          <w:szCs w:val="20"/>
          <w:lang w:val="lt-LT" w:eastAsia="lt-LT"/>
        </w:rPr>
        <w:t>Omediprol</w:t>
      </w:r>
      <w:proofErr w:type="spellEnd"/>
      <w:r w:rsidR="00AF04F9">
        <w:rPr>
          <w:rFonts w:ascii="Times New Roman" w:eastAsia="Times New Roman" w:hAnsi="Times New Roman" w:cs="Times New Roman"/>
          <w:szCs w:val="20"/>
          <w:lang w:val="lt-LT" w:eastAsia="lt-LT"/>
        </w:rPr>
        <w:t xml:space="preserve"> vartojate ilgiau nei 3</w:t>
      </w:r>
      <w:r>
        <w:rPr>
          <w:rFonts w:ascii="Times New Roman" w:eastAsia="Times New Roman" w:hAnsi="Times New Roman" w:cs="Times New Roman"/>
          <w:szCs w:val="20"/>
          <w:lang w:val="lt-LT" w:eastAsia="lt-LT"/>
        </w:rPr>
        <w:t> </w:t>
      </w:r>
      <w:r w:rsidR="00AF04F9">
        <w:rPr>
          <w:rFonts w:ascii="Times New Roman" w:eastAsia="Times New Roman" w:hAnsi="Times New Roman" w:cs="Times New Roman"/>
          <w:szCs w:val="20"/>
          <w:lang w:val="lt-LT" w:eastAsia="lt-LT"/>
        </w:rPr>
        <w:t xml:space="preserve">mėnesius, gali būti kad magnio kiekis Jūsų kraujyje yra sumažėjęs. </w:t>
      </w:r>
      <w:r w:rsidR="00AF04F9">
        <w:rPr>
          <w:rFonts w:ascii="Times New Roman" w:eastAsia="Times New Roman" w:hAnsi="Times New Roman" w:cs="Times New Roman"/>
          <w:lang w:val="lt-LT" w:eastAsia="lt-LT"/>
        </w:rPr>
        <w:t>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ar kalcio kiekis kraujyje. Gydytojas gali nuspręsti reguliariai tirti magnio kiekį Jūsų kraujyje</w:t>
      </w:r>
      <w:r>
        <w:rPr>
          <w:rFonts w:ascii="Times New Roman" w:eastAsia="Times New Roman" w:hAnsi="Times New Roman" w:cs="Times New Roman"/>
          <w:lang w:val="lt-LT" w:eastAsia="lt-LT"/>
        </w:rPr>
        <w:t>;</w:t>
      </w:r>
    </w:p>
    <w:p w14:paraId="2E75B0AF" w14:textId="77777777" w:rsidR="00AF04F9" w:rsidRDefault="00D3111B" w:rsidP="00C04736">
      <w:pPr>
        <w:pStyle w:val="Sraopastraipa"/>
        <w:numPr>
          <w:ilvl w:val="0"/>
          <w:numId w:val="13"/>
        </w:numPr>
        <w:spacing w:after="0"/>
        <w:rPr>
          <w:rFonts w:ascii="Times New Roman" w:eastAsia="Times New Roman" w:hAnsi="Times New Roman" w:cs="Times New Roman"/>
          <w:position w:val="6"/>
          <w:lang w:val="lt-LT" w:eastAsia="lt-LT"/>
        </w:rPr>
      </w:pPr>
      <w:r>
        <w:rPr>
          <w:rFonts w:ascii="Times New Roman" w:eastAsia="Times New Roman" w:hAnsi="Times New Roman" w:cs="Times New Roman"/>
          <w:position w:val="6"/>
          <w:lang w:val="lt-LT" w:eastAsia="lt-LT"/>
        </w:rPr>
        <w:t>i</w:t>
      </w:r>
      <w:r w:rsidR="00AF04F9">
        <w:rPr>
          <w:rFonts w:ascii="Times New Roman" w:eastAsia="Times New Roman" w:hAnsi="Times New Roman" w:cs="Times New Roman"/>
          <w:position w:val="6"/>
          <w:lang w:val="lt-LT" w:eastAsia="lt-LT"/>
        </w:rPr>
        <w:t>šbėrimas, galintis pasireikšti kartu su sąn</w:t>
      </w:r>
      <w:r>
        <w:rPr>
          <w:rFonts w:ascii="Times New Roman" w:eastAsia="Times New Roman" w:hAnsi="Times New Roman" w:cs="Times New Roman"/>
          <w:position w:val="6"/>
          <w:lang w:val="lt-LT" w:eastAsia="lt-LT"/>
        </w:rPr>
        <w:t>a</w:t>
      </w:r>
      <w:r w:rsidR="00AF04F9">
        <w:rPr>
          <w:rFonts w:ascii="Times New Roman" w:eastAsia="Times New Roman" w:hAnsi="Times New Roman" w:cs="Times New Roman"/>
          <w:position w:val="6"/>
          <w:lang w:val="lt-LT" w:eastAsia="lt-LT"/>
        </w:rPr>
        <w:t>rių skausmu.</w:t>
      </w:r>
    </w:p>
    <w:p w14:paraId="7407F519" w14:textId="77777777" w:rsidR="00AF04F9" w:rsidRDefault="00AF04F9" w:rsidP="007F2127">
      <w:pPr>
        <w:spacing w:after="0" w:line="240" w:lineRule="auto"/>
        <w:rPr>
          <w:rFonts w:ascii="Times New Roman" w:eastAsia="Times New Roman" w:hAnsi="Times New Roman" w:cs="Times New Roman"/>
          <w:lang w:val="lt-LT" w:eastAsia="lt-LT"/>
        </w:rPr>
      </w:pPr>
    </w:p>
    <w:p w14:paraId="7052C3E1" w14:textId="77777777" w:rsidR="005F495B" w:rsidRDefault="005F495B" w:rsidP="005F495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Labai retais atvejais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pažeisti baltuosius kraujo kūnelius ir </w:t>
      </w:r>
      <w:proofErr w:type="spellStart"/>
      <w:r>
        <w:rPr>
          <w:rFonts w:ascii="Times New Roman" w:eastAsia="Times New Roman" w:hAnsi="Times New Roman" w:cs="Times New Roman"/>
          <w:lang w:val="lt-LT" w:eastAsia="lt-LT"/>
        </w:rPr>
        <w:t>susilpninti</w:t>
      </w:r>
      <w:proofErr w:type="spellEnd"/>
      <w:r>
        <w:rPr>
          <w:rFonts w:ascii="Times New Roman" w:eastAsia="Times New Roman" w:hAnsi="Times New Roman" w:cs="Times New Roman"/>
          <w:lang w:val="lt-LT" w:eastAsia="lt-LT"/>
        </w:rPr>
        <w:t xml:space="preserve"> imuninę sistemą. Jeigu pasireiškia infekcija, kurios simptomai yra karščiavimas ir </w:t>
      </w:r>
      <w:r>
        <w:rPr>
          <w:rFonts w:ascii="Times New Roman" w:eastAsia="Times New Roman" w:hAnsi="Times New Roman" w:cs="Times New Roman"/>
          <w:b/>
          <w:bCs/>
          <w:lang w:val="lt-LT" w:eastAsia="lt-LT"/>
        </w:rPr>
        <w:t>labai</w:t>
      </w:r>
      <w:r>
        <w:rPr>
          <w:rFonts w:ascii="Times New Roman" w:eastAsia="Times New Roman" w:hAnsi="Times New Roman" w:cs="Times New Roman"/>
          <w:lang w:val="lt-LT" w:eastAsia="lt-LT"/>
        </w:rPr>
        <w:t xml:space="preserve"> pablogėjusi bendra būklė arba karščiavimas ir lokalios infekcijos simptomai (pvz., kaklo, gerklės ar burnos ertmės skausmas arba pasunkėjęs </w:t>
      </w:r>
      <w:proofErr w:type="spellStart"/>
      <w:r>
        <w:rPr>
          <w:rFonts w:ascii="Times New Roman" w:eastAsia="Times New Roman" w:hAnsi="Times New Roman" w:cs="Times New Roman"/>
          <w:lang w:val="lt-LT" w:eastAsia="lt-LT"/>
        </w:rPr>
        <w:t>šlapinimasis</w:t>
      </w:r>
      <w:proofErr w:type="spellEnd"/>
      <w:r>
        <w:rPr>
          <w:rFonts w:ascii="Times New Roman" w:eastAsia="Times New Roman" w:hAnsi="Times New Roman" w:cs="Times New Roman"/>
          <w:lang w:val="lt-LT" w:eastAsia="lt-LT"/>
        </w:rPr>
        <w:t xml:space="preserve">), būtina kiek įmanoma greičiau pasikonsultuoti su gydytoju, kadangi tokiu atveju reikia atlikti kraujo tyrimą ir įsitikinti, ar nesumažėjo baltųjų kraujo kūnelių (ar nėra </w:t>
      </w:r>
      <w:proofErr w:type="spellStart"/>
      <w:r>
        <w:rPr>
          <w:rFonts w:ascii="Times New Roman" w:eastAsia="Times New Roman" w:hAnsi="Times New Roman" w:cs="Times New Roman"/>
          <w:lang w:val="lt-LT" w:eastAsia="lt-LT"/>
        </w:rPr>
        <w:t>agranulocitozės</w:t>
      </w:r>
      <w:proofErr w:type="spellEnd"/>
      <w:r>
        <w:rPr>
          <w:rFonts w:ascii="Times New Roman" w:eastAsia="Times New Roman" w:hAnsi="Times New Roman" w:cs="Times New Roman"/>
          <w:lang w:val="lt-LT" w:eastAsia="lt-LT"/>
        </w:rPr>
        <w:t>). Jums yra labai svarbu pateikti informaciją apie šiuo metu Jūsų vartojamus vaistus.</w:t>
      </w:r>
    </w:p>
    <w:p w14:paraId="32317C0F" w14:textId="77777777" w:rsidR="005F495B" w:rsidRDefault="005F495B" w:rsidP="00AF04F9">
      <w:pPr>
        <w:spacing w:after="0" w:line="240" w:lineRule="auto"/>
        <w:rPr>
          <w:rFonts w:ascii="Times New Roman" w:eastAsia="Times New Roman" w:hAnsi="Times New Roman" w:cs="Times New Roman"/>
          <w:b/>
          <w:noProof/>
          <w:szCs w:val="24"/>
          <w:lang w:val="lt-LT" w:eastAsia="lt-LT"/>
        </w:rPr>
      </w:pPr>
    </w:p>
    <w:p w14:paraId="2F7125E4" w14:textId="77777777" w:rsidR="00AF04F9" w:rsidRDefault="00AF04F9" w:rsidP="00AF04F9">
      <w:pPr>
        <w:spacing w:after="0" w:line="240" w:lineRule="auto"/>
        <w:rPr>
          <w:rFonts w:ascii="Times New Roman" w:eastAsia="Times New Roman" w:hAnsi="Times New Roman" w:cs="Times New Roman"/>
          <w:b/>
          <w:szCs w:val="24"/>
          <w:lang w:val="lt-LT" w:eastAsia="lt-LT"/>
        </w:rPr>
      </w:pPr>
      <w:r>
        <w:rPr>
          <w:rFonts w:ascii="Times New Roman" w:eastAsia="Times New Roman" w:hAnsi="Times New Roman" w:cs="Times New Roman"/>
          <w:b/>
          <w:noProof/>
          <w:szCs w:val="24"/>
          <w:lang w:val="lt-LT" w:eastAsia="lt-LT"/>
        </w:rPr>
        <w:t>Pranešimas apie šalutinį poveikį</w:t>
      </w:r>
    </w:p>
    <w:p w14:paraId="22C75886" w14:textId="77777777" w:rsidR="00AF04F9" w:rsidRDefault="00AF04F9" w:rsidP="00AF04F9">
      <w:pPr>
        <w:spacing w:after="0" w:line="240" w:lineRule="auto"/>
        <w:rPr>
          <w:rFonts w:ascii="Times New Roman" w:hAnsi="Times New Roman" w:cs="Times New Roman"/>
          <w:noProof/>
          <w:lang w:val="lt-LT" w:eastAsia="lt-LT"/>
        </w:rPr>
      </w:pPr>
      <w:r>
        <w:rPr>
          <w:rFonts w:ascii="Times New Roman" w:eastAsia="Times New Roman" w:hAnsi="Times New Roman" w:cs="Times New Roman"/>
          <w:noProof/>
          <w:szCs w:val="24"/>
          <w:lang w:val="lt-LT" w:eastAsia="lt-LT"/>
        </w:rPr>
        <w:t>Jeigu pasireiškė šalutinis poveikis, įskaitant šiame lapelyje nenurodytą, pasakykite gydytojui arba vaistininkui</w:t>
      </w:r>
      <w:r>
        <w:rPr>
          <w:rFonts w:ascii="Times New Roman" w:eastAsia="Times New Roman" w:hAnsi="Times New Roman" w:cs="Times New Roman"/>
          <w:lang w:val="lt-LT" w:eastAsia="lt-LT"/>
        </w:rPr>
        <w:t>.</w:t>
      </w:r>
      <w:r>
        <w:rPr>
          <w:rFonts w:ascii="Times New Roman" w:eastAsia="Times New Roman" w:hAnsi="Times New Roman" w:cs="Times New Roman"/>
          <w:noProof/>
          <w:szCs w:val="24"/>
          <w:lang w:val="lt-LT" w:eastAsia="lt-LT"/>
        </w:rPr>
        <w:t xml:space="preserve"> </w:t>
      </w:r>
      <w:r>
        <w:rPr>
          <w:rFonts w:ascii="Times New Roman" w:hAnsi="Times New Roman" w:cs="Times New Roman"/>
          <w:noProof/>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Pr="00D16E4C">
          <w:rPr>
            <w:rStyle w:val="Hipersaitas"/>
            <w:lang w:val="lt-LT"/>
          </w:rPr>
          <w:t>www.vvkt.lt</w:t>
        </w:r>
      </w:hyperlink>
      <w:r>
        <w:rPr>
          <w:rFonts w:ascii="Times New Roman" w:hAnsi="Times New Roman" w:cs="Times New Roman"/>
          <w:noProof/>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D16E4C">
          <w:rPr>
            <w:rStyle w:val="Hipersaitas"/>
            <w:lang w:val="lt-LT"/>
          </w:rPr>
          <w:t>NepageidaujamaR@vvkt.lt</w:t>
        </w:r>
      </w:hyperlink>
      <w:r>
        <w:rPr>
          <w:rFonts w:ascii="Times New Roman" w:hAnsi="Times New Roman" w:cs="Times New Roman"/>
          <w:noProof/>
          <w:lang w:val="lt-LT" w:eastAsia="lt-LT"/>
        </w:rPr>
        <w:t xml:space="preserve">, taip pat per Valstybinės vaistų kontrolės tarnybos prie Lietuvos </w:t>
      </w:r>
      <w:r>
        <w:rPr>
          <w:rFonts w:ascii="Times New Roman" w:hAnsi="Times New Roman" w:cs="Times New Roman"/>
          <w:noProof/>
          <w:lang w:val="lt-LT" w:eastAsia="lt-LT"/>
        </w:rPr>
        <w:lastRenderedPageBreak/>
        <w:t xml:space="preserve">Respublikos sveikatos apsaugos ministerijos interneto svetainę (adresu </w:t>
      </w:r>
      <w:hyperlink r:id="rId15" w:history="1">
        <w:r w:rsidRPr="00D16E4C">
          <w:rPr>
            <w:rStyle w:val="Hipersaitas"/>
            <w:lang w:val="lt-LT"/>
          </w:rPr>
          <w:t>http://www.vvkt.lt</w:t>
        </w:r>
      </w:hyperlink>
      <w:r>
        <w:rPr>
          <w:rFonts w:ascii="Times New Roman" w:hAnsi="Times New Roman" w:cs="Times New Roman"/>
          <w:noProof/>
          <w:lang w:val="lt-LT" w:eastAsia="lt-LT"/>
        </w:rPr>
        <w:t>). Pranešdami apie šalutinį poveikį galite mums padėti gauti daugiau informacijos apie šio vaisto saugumą.</w:t>
      </w:r>
    </w:p>
    <w:p w14:paraId="549BC51A" w14:textId="77777777" w:rsidR="00AF04F9" w:rsidRDefault="00AF04F9" w:rsidP="00AF04F9">
      <w:pPr>
        <w:spacing w:after="0" w:line="240" w:lineRule="auto"/>
        <w:ind w:right="-449"/>
        <w:rPr>
          <w:rFonts w:ascii="Times New Roman" w:eastAsia="Times New Roman" w:hAnsi="Times New Roman" w:cs="Times New Roman"/>
          <w:lang w:val="lt-LT" w:eastAsia="lt-LT"/>
        </w:rPr>
      </w:pPr>
    </w:p>
    <w:p w14:paraId="76E547AA" w14:textId="77777777" w:rsidR="00AF04F9" w:rsidRDefault="00AF04F9" w:rsidP="00AF04F9">
      <w:pPr>
        <w:spacing w:after="0" w:line="240" w:lineRule="auto"/>
        <w:rPr>
          <w:rFonts w:ascii="Times New Roman" w:eastAsia="Times New Roman" w:hAnsi="Times New Roman" w:cs="Times New Roman"/>
          <w:lang w:val="lt-LT" w:eastAsia="lt-LT"/>
        </w:rPr>
      </w:pPr>
    </w:p>
    <w:p w14:paraId="54FB411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5.</w:t>
      </w:r>
      <w:r>
        <w:rPr>
          <w:rFonts w:ascii="Times New Roman" w:eastAsia="Times New Roman" w:hAnsi="Times New Roman" w:cs="Times New Roman"/>
          <w:b/>
          <w:bCs/>
          <w:lang w:val="lt-LT" w:eastAsia="lt-LT"/>
        </w:rPr>
        <w:tab/>
        <w:t xml:space="preserve">Kaip laikyti </w:t>
      </w:r>
      <w:proofErr w:type="spellStart"/>
      <w:r>
        <w:rPr>
          <w:rFonts w:ascii="Times New Roman" w:eastAsia="Times New Roman" w:hAnsi="Times New Roman" w:cs="Times New Roman"/>
          <w:b/>
          <w:bCs/>
          <w:lang w:val="lt-LT" w:eastAsia="lt-LT"/>
        </w:rPr>
        <w:t>Omediprol</w:t>
      </w:r>
      <w:proofErr w:type="spellEnd"/>
    </w:p>
    <w:p w14:paraId="45FBE9D7" w14:textId="77777777" w:rsidR="00AF04F9" w:rsidRDefault="00AF04F9" w:rsidP="00AF04F9">
      <w:pPr>
        <w:spacing w:after="0" w:line="240" w:lineRule="auto"/>
        <w:rPr>
          <w:rFonts w:ascii="Times New Roman" w:eastAsia="Times New Roman" w:hAnsi="Times New Roman" w:cs="Times New Roman"/>
          <w:lang w:val="lt-LT" w:eastAsia="lt-LT"/>
        </w:rPr>
      </w:pPr>
    </w:p>
    <w:p w14:paraId="6C46AD9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6E7DE3C0" w14:textId="77777777" w:rsidR="00AF04F9" w:rsidRDefault="00AF04F9" w:rsidP="00AF04F9">
      <w:pPr>
        <w:spacing w:after="0" w:line="240" w:lineRule="auto"/>
        <w:rPr>
          <w:rFonts w:ascii="Times New Roman" w:eastAsia="Times New Roman" w:hAnsi="Times New Roman" w:cs="Times New Roman"/>
          <w:lang w:val="lt-LT" w:eastAsia="lt-LT"/>
        </w:rPr>
      </w:pPr>
    </w:p>
    <w:p w14:paraId="6E97269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etiketės, kartono dėžutės ir lizdinės plokštelės po „Tinka iki“ ar ,,EXP“ nurodytam tinkamumo laikui pasibaigus, šio vaisto vartoti negalima. Vaistas tinkamas vartoti iki paskutinės nurodyto mėnesio dienos.</w:t>
      </w:r>
    </w:p>
    <w:p w14:paraId="37B194ED" w14:textId="77777777" w:rsidR="00AF04F9" w:rsidRDefault="00AF04F9" w:rsidP="00AF04F9">
      <w:pPr>
        <w:spacing w:after="0" w:line="240" w:lineRule="auto"/>
        <w:rPr>
          <w:rFonts w:ascii="Times New Roman" w:eastAsia="Times New Roman" w:hAnsi="Times New Roman" w:cs="Times New Roman"/>
          <w:lang w:val="lt-LT" w:eastAsia="lt-LT"/>
        </w:rPr>
      </w:pPr>
    </w:p>
    <w:p w14:paraId="32AB28F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 xml:space="preserve">C temperatūroje. </w:t>
      </w: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preparatas būtų apsaugotas nuo drėgmės.</w:t>
      </w:r>
    </w:p>
    <w:p w14:paraId="6B4FF9B3" w14:textId="77777777" w:rsidR="00AF04F9" w:rsidRDefault="00AF04F9" w:rsidP="00AF04F9">
      <w:pPr>
        <w:spacing w:after="0" w:line="240" w:lineRule="auto"/>
        <w:rPr>
          <w:rFonts w:ascii="Times New Roman" w:eastAsia="Times New Roman" w:hAnsi="Times New Roman" w:cs="Times New Roman"/>
          <w:lang w:val="lt-LT" w:eastAsia="lt-LT"/>
        </w:rPr>
      </w:pPr>
    </w:p>
    <w:p w14:paraId="762B440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 Laikyti gamintojo pakuotėje, kad preparatas būtų apsaugotas nuo drėgmės.</w:t>
      </w:r>
    </w:p>
    <w:p w14:paraId="74DDD86B" w14:textId="77777777" w:rsidR="00AF04F9" w:rsidRDefault="00AF04F9" w:rsidP="00AF04F9">
      <w:pPr>
        <w:spacing w:after="0" w:line="240" w:lineRule="auto"/>
        <w:rPr>
          <w:rFonts w:ascii="Times New Roman" w:eastAsia="Times New Roman" w:hAnsi="Times New Roman" w:cs="Times New Roman"/>
          <w:lang w:val="lt-LT" w:eastAsia="lt-LT"/>
        </w:rPr>
      </w:pPr>
    </w:p>
    <w:p w14:paraId="7DC4884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7AC7B3B" w14:textId="77777777" w:rsidR="00AF04F9" w:rsidRDefault="00AF04F9" w:rsidP="00AF04F9">
      <w:pPr>
        <w:spacing w:after="0" w:line="240" w:lineRule="auto"/>
        <w:rPr>
          <w:rFonts w:ascii="Times New Roman" w:eastAsia="Times New Roman" w:hAnsi="Times New Roman" w:cs="Times New Roman"/>
          <w:lang w:val="lt-LT" w:eastAsia="lt-LT"/>
        </w:rPr>
      </w:pPr>
    </w:p>
    <w:p w14:paraId="2F00813E" w14:textId="77777777" w:rsidR="00AF04F9" w:rsidRDefault="00AF04F9" w:rsidP="00AF04F9">
      <w:pPr>
        <w:spacing w:after="0" w:line="240" w:lineRule="auto"/>
        <w:rPr>
          <w:rFonts w:ascii="Times New Roman" w:eastAsia="Times New Roman" w:hAnsi="Times New Roman" w:cs="Times New Roman"/>
          <w:lang w:val="lt-LT" w:eastAsia="lt-LT"/>
        </w:rPr>
      </w:pPr>
    </w:p>
    <w:p w14:paraId="416AF646"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w:t>
      </w:r>
      <w:r>
        <w:rPr>
          <w:rFonts w:ascii="Times New Roman" w:eastAsia="Times New Roman" w:hAnsi="Times New Roman" w:cs="Times New Roman"/>
          <w:b/>
          <w:bCs/>
          <w:lang w:val="lt-LT" w:eastAsia="lt-LT"/>
        </w:rPr>
        <w:tab/>
        <w:t>Pakuotės turinys ir kita informacija</w:t>
      </w:r>
    </w:p>
    <w:p w14:paraId="3F76B199" w14:textId="77777777" w:rsidR="00AF04F9" w:rsidRDefault="00AF04F9" w:rsidP="00AF04F9">
      <w:pPr>
        <w:spacing w:after="0" w:line="240" w:lineRule="auto"/>
        <w:rPr>
          <w:rFonts w:ascii="Times New Roman" w:eastAsia="Times New Roman" w:hAnsi="Times New Roman" w:cs="Times New Roman"/>
          <w:lang w:val="lt-LT" w:eastAsia="lt-LT"/>
        </w:rPr>
      </w:pPr>
    </w:p>
    <w:p w14:paraId="47881013" w14:textId="77777777" w:rsidR="00AF04F9" w:rsidRDefault="00AF04F9" w:rsidP="00AF04F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sudėtis</w:t>
      </w:r>
    </w:p>
    <w:p w14:paraId="49DD8C68"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Veiklioji medžiaga yra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Kiekvienoje kapsulėje yra 10 mg arba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53605403"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Pagalbinės medžiagos</w:t>
      </w:r>
      <w:r w:rsidR="00D3111B">
        <w:rPr>
          <w:rFonts w:ascii="Times New Roman" w:eastAsia="Times New Roman" w:hAnsi="Times New Roman" w:cs="Times New Roman"/>
          <w:lang w:val="lt-LT" w:eastAsia="lt-LT"/>
        </w:rPr>
        <w:t xml:space="preserve"> yra</w:t>
      </w:r>
    </w:p>
    <w:p w14:paraId="3183D5F3" w14:textId="77777777" w:rsidR="00AF04F9" w:rsidRDefault="00AF04F9" w:rsidP="00AF04F9">
      <w:pPr>
        <w:spacing w:after="0" w:line="240" w:lineRule="auto"/>
        <w:ind w:left="540"/>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Kapsulės turinys</w:t>
      </w:r>
      <w:r>
        <w:rPr>
          <w:rFonts w:ascii="Times New Roman" w:eastAsia="Times New Roman" w:hAnsi="Times New Roman" w:cs="Times New Roman"/>
          <w:lang w:val="lt-LT" w:eastAsia="lt-LT"/>
        </w:rPr>
        <w:t xml:space="preserve">: cukriniai branduoliai (sacharozė, kukurūzų krakmolas, vanduo), </w:t>
      </w:r>
      <w:proofErr w:type="spellStart"/>
      <w:r>
        <w:rPr>
          <w:rFonts w:ascii="Times New Roman" w:eastAsia="Times New Roman" w:hAnsi="Times New Roman" w:cs="Times New Roman"/>
          <w:lang w:val="lt-LT" w:eastAsia="lt-LT"/>
        </w:rPr>
        <w:t>metakrilo</w:t>
      </w:r>
      <w:proofErr w:type="spellEnd"/>
      <w:r>
        <w:rPr>
          <w:rFonts w:ascii="Times New Roman" w:eastAsia="Times New Roman" w:hAnsi="Times New Roman" w:cs="Times New Roman"/>
          <w:lang w:val="lt-LT" w:eastAsia="lt-LT"/>
        </w:rPr>
        <w:t xml:space="preserve"> rūgšties ir </w:t>
      </w:r>
      <w:proofErr w:type="spellStart"/>
      <w:r>
        <w:rPr>
          <w:rFonts w:ascii="Times New Roman" w:eastAsia="Times New Roman" w:hAnsi="Times New Roman" w:cs="Times New Roman"/>
          <w:lang w:val="lt-LT" w:eastAsia="lt-LT"/>
        </w:rPr>
        <w:t>etilakrilato</w:t>
      </w:r>
      <w:proofErr w:type="spellEnd"/>
      <w:r>
        <w:rPr>
          <w:rFonts w:ascii="Times New Roman" w:eastAsia="Times New Roman" w:hAnsi="Times New Roman" w:cs="Times New Roman"/>
          <w:lang w:val="lt-LT" w:eastAsia="lt-LT"/>
        </w:rPr>
        <w:t xml:space="preserve"> 1:1</w:t>
      </w:r>
      <w:r w:rsidR="007B43C7">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kopolimero</w:t>
      </w:r>
      <w:proofErr w:type="spellEnd"/>
      <w:r>
        <w:rPr>
          <w:rFonts w:ascii="Times New Roman" w:eastAsia="Times New Roman" w:hAnsi="Times New Roman" w:cs="Times New Roman"/>
          <w:lang w:val="lt-LT" w:eastAsia="lt-LT"/>
        </w:rPr>
        <w:t xml:space="preserve"> dispersija , </w:t>
      </w:r>
      <w:proofErr w:type="spellStart"/>
      <w:r>
        <w:rPr>
          <w:rFonts w:ascii="Times New Roman" w:eastAsia="Times New Roman" w:hAnsi="Times New Roman" w:cs="Times New Roman"/>
          <w:lang w:val="lt-LT" w:eastAsia="lt-LT"/>
        </w:rPr>
        <w:t>hipromeliozė</w:t>
      </w:r>
      <w:proofErr w:type="spellEnd"/>
      <w:r>
        <w:rPr>
          <w:rFonts w:ascii="Times New Roman" w:eastAsia="Times New Roman" w:hAnsi="Times New Roman" w:cs="Times New Roman"/>
          <w:lang w:val="lt-LT" w:eastAsia="lt-LT"/>
        </w:rPr>
        <w:t xml:space="preserve">, talkas, </w:t>
      </w:r>
      <w:proofErr w:type="spellStart"/>
      <w:r>
        <w:rPr>
          <w:rFonts w:ascii="Times New Roman" w:eastAsia="Times New Roman" w:hAnsi="Times New Roman" w:cs="Times New Roman"/>
          <w:lang w:val="lt-LT" w:eastAsia="lt-LT"/>
        </w:rPr>
        <w:t>manitolis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makrogolis</w:t>
      </w:r>
      <w:proofErr w:type="spellEnd"/>
      <w:r>
        <w:rPr>
          <w:rFonts w:ascii="Times New Roman" w:eastAsia="Times New Roman" w:hAnsi="Times New Roman" w:cs="Times New Roman"/>
          <w:lang w:val="lt-LT" w:eastAsia="lt-LT"/>
        </w:rPr>
        <w:t xml:space="preserve"> 6000, titano dioksidas (E171), </w:t>
      </w:r>
      <w:proofErr w:type="spellStart"/>
      <w:r>
        <w:rPr>
          <w:rFonts w:ascii="Times New Roman" w:eastAsia="Times New Roman" w:hAnsi="Times New Roman" w:cs="Times New Roman"/>
          <w:lang w:val="lt-LT" w:eastAsia="lt-LT"/>
        </w:rPr>
        <w:t>polisorbatas</w:t>
      </w:r>
      <w:proofErr w:type="spellEnd"/>
      <w:r>
        <w:rPr>
          <w:rFonts w:ascii="Times New Roman" w:eastAsia="Times New Roman" w:hAnsi="Times New Roman" w:cs="Times New Roman"/>
          <w:lang w:val="lt-LT" w:eastAsia="lt-LT"/>
        </w:rPr>
        <w:t xml:space="preserve"> 80, bevandenis </w:t>
      </w:r>
      <w:proofErr w:type="spellStart"/>
      <w:r>
        <w:rPr>
          <w:rFonts w:ascii="Times New Roman" w:eastAsia="Times New Roman" w:hAnsi="Times New Roman" w:cs="Times New Roman"/>
          <w:lang w:val="lt-LT" w:eastAsia="lt-LT"/>
        </w:rPr>
        <w:t>dinatrio</w:t>
      </w:r>
      <w:proofErr w:type="spellEnd"/>
      <w:r>
        <w:rPr>
          <w:rFonts w:ascii="Times New Roman" w:eastAsia="Times New Roman" w:hAnsi="Times New Roman" w:cs="Times New Roman"/>
          <w:lang w:val="lt-LT" w:eastAsia="lt-LT"/>
        </w:rPr>
        <w:t xml:space="preserve"> fosfatas ir natrio </w:t>
      </w:r>
      <w:proofErr w:type="spellStart"/>
      <w:r>
        <w:rPr>
          <w:rFonts w:ascii="Times New Roman" w:eastAsia="Times New Roman" w:hAnsi="Times New Roman" w:cs="Times New Roman"/>
          <w:lang w:val="lt-LT" w:eastAsia="lt-LT"/>
        </w:rPr>
        <w:t>laurilsulfatas</w:t>
      </w:r>
      <w:proofErr w:type="spellEnd"/>
      <w:r>
        <w:rPr>
          <w:rFonts w:ascii="Times New Roman" w:eastAsia="Times New Roman" w:hAnsi="Times New Roman" w:cs="Times New Roman"/>
          <w:lang w:val="lt-LT" w:eastAsia="lt-LT"/>
        </w:rPr>
        <w:t>.</w:t>
      </w:r>
    </w:p>
    <w:p w14:paraId="29B3A378" w14:textId="77777777" w:rsidR="00AF04F9" w:rsidRDefault="00AF04F9" w:rsidP="00AF04F9">
      <w:pPr>
        <w:spacing w:after="0" w:line="240" w:lineRule="auto"/>
        <w:ind w:left="540"/>
        <w:rPr>
          <w:rFonts w:ascii="Times New Roman" w:eastAsia="Times New Roman" w:hAnsi="Times New Roman" w:cs="Times New Roman"/>
          <w:szCs w:val="20"/>
          <w:lang w:val="lt-LT" w:eastAsia="lt-LT"/>
        </w:rPr>
      </w:pPr>
      <w:r>
        <w:rPr>
          <w:rFonts w:ascii="Times New Roman" w:eastAsia="Times New Roman" w:hAnsi="Times New Roman" w:cs="Times New Roman"/>
          <w:i/>
          <w:iCs/>
          <w:szCs w:val="20"/>
          <w:lang w:val="lt-LT" w:eastAsia="lt-LT"/>
        </w:rPr>
        <w:t xml:space="preserve">Kapsulės korpusas ir dangtelis: </w:t>
      </w:r>
      <w:r>
        <w:rPr>
          <w:rFonts w:ascii="Times New Roman" w:eastAsia="Times New Roman" w:hAnsi="Times New Roman" w:cs="Times New Roman"/>
          <w:iCs/>
          <w:szCs w:val="20"/>
          <w:lang w:val="lt-LT" w:eastAsia="lt-LT"/>
        </w:rPr>
        <w:t>ž</w:t>
      </w:r>
      <w:r>
        <w:rPr>
          <w:rFonts w:ascii="Times New Roman" w:eastAsia="Times New Roman" w:hAnsi="Times New Roman" w:cs="Times New Roman"/>
          <w:szCs w:val="20"/>
          <w:lang w:val="lt-LT" w:eastAsia="lt-LT"/>
        </w:rPr>
        <w:t xml:space="preserve">elatina, vanduo, titano dioksidas (E171) ir </w:t>
      </w:r>
      <w:proofErr w:type="spellStart"/>
      <w:r>
        <w:rPr>
          <w:rFonts w:ascii="Times New Roman" w:eastAsia="Times New Roman" w:hAnsi="Times New Roman" w:cs="Times New Roman"/>
          <w:szCs w:val="20"/>
          <w:lang w:val="lt-LT" w:eastAsia="lt-LT"/>
        </w:rPr>
        <w:t>chinolino</w:t>
      </w:r>
      <w:proofErr w:type="spellEnd"/>
      <w:r>
        <w:rPr>
          <w:rFonts w:ascii="Times New Roman" w:eastAsia="Times New Roman" w:hAnsi="Times New Roman" w:cs="Times New Roman"/>
          <w:szCs w:val="20"/>
          <w:lang w:val="lt-LT" w:eastAsia="lt-LT"/>
        </w:rPr>
        <w:t xml:space="preserve"> geltonasis (E104).</w:t>
      </w:r>
    </w:p>
    <w:p w14:paraId="6B93046A" w14:textId="77777777" w:rsidR="00AF04F9" w:rsidRDefault="00AF04F9" w:rsidP="00AF04F9">
      <w:pPr>
        <w:spacing w:after="0" w:line="240" w:lineRule="auto"/>
        <w:ind w:left="567" w:hanging="27"/>
        <w:rPr>
          <w:rFonts w:ascii="Times New Roman" w:eastAsia="Times New Roman" w:hAnsi="Times New Roman" w:cs="Times New Roman"/>
          <w:lang w:val="lt-LT" w:eastAsia="lt-LT"/>
        </w:rPr>
      </w:pPr>
    </w:p>
    <w:p w14:paraId="021D3DD7" w14:textId="77777777" w:rsidR="00AF04F9" w:rsidRDefault="00AF04F9" w:rsidP="00AF04F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išvaizda ir kiekis pakuotėje</w:t>
      </w:r>
    </w:p>
    <w:p w14:paraId="36DA00C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kapsulės yra nepermatomos, geltonos.</w:t>
      </w:r>
    </w:p>
    <w:p w14:paraId="645D8BF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kapsulės yra nepermatomos, geltonos.</w:t>
      </w:r>
    </w:p>
    <w:p w14:paraId="73CE9AB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Kapsulėse yra balkšvų (dramblio kaulo spalvos) arba kreminės spalvos sferinių </w:t>
      </w:r>
      <w:proofErr w:type="spellStart"/>
      <w:r>
        <w:rPr>
          <w:rFonts w:ascii="Times New Roman" w:eastAsia="Times New Roman" w:hAnsi="Times New Roman" w:cs="Times New Roman"/>
          <w:lang w:val="lt-LT" w:eastAsia="lt-LT"/>
        </w:rPr>
        <w:t>mikrogranulių</w:t>
      </w:r>
      <w:proofErr w:type="spellEnd"/>
      <w:r>
        <w:rPr>
          <w:rFonts w:ascii="Times New Roman" w:eastAsia="Times New Roman" w:hAnsi="Times New Roman" w:cs="Times New Roman"/>
          <w:lang w:val="lt-LT" w:eastAsia="lt-LT"/>
        </w:rPr>
        <w:t>.</w:t>
      </w:r>
    </w:p>
    <w:p w14:paraId="5812CD47" w14:textId="77777777" w:rsidR="00AF04F9" w:rsidRDefault="00AF04F9" w:rsidP="00AF04F9">
      <w:pPr>
        <w:spacing w:after="0" w:line="240" w:lineRule="auto"/>
        <w:rPr>
          <w:rFonts w:ascii="Times New Roman" w:eastAsia="Times New Roman" w:hAnsi="Times New Roman" w:cs="Times New Roman"/>
          <w:lang w:val="lt-LT" w:eastAsia="lt-LT"/>
        </w:rPr>
      </w:pPr>
    </w:p>
    <w:p w14:paraId="6459F26F" w14:textId="77777777" w:rsidR="00AF04F9" w:rsidRDefault="00AF04F9" w:rsidP="00AF04F9">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Pakuotės dydžiai</w:t>
      </w:r>
    </w:p>
    <w:p w14:paraId="69B67DC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1903A23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30, 50, 56, 60, 90, 98, 100, 140, 280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3B72116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30, 56, 60, 90, 100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2212BA4B" w14:textId="77777777" w:rsidR="00AF04F9" w:rsidRDefault="00AF04F9" w:rsidP="00AF04F9">
      <w:pPr>
        <w:spacing w:after="0" w:line="240" w:lineRule="auto"/>
        <w:rPr>
          <w:rFonts w:ascii="Times New Roman" w:eastAsia="Times New Roman" w:hAnsi="Times New Roman" w:cs="Times New Roman"/>
          <w:lang w:val="lt-LT" w:eastAsia="lt-LT"/>
        </w:rPr>
      </w:pPr>
    </w:p>
    <w:p w14:paraId="43819E38"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5E9FB56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7, 14, 15, 28, 30, 50, 56, 60, 90, 98, 100, 140, 280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2FFF9301" w14:textId="77777777" w:rsidR="00AF04F9" w:rsidRDefault="00AF04F9" w:rsidP="007B43C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7, 14, 28, 30, 56, 60, 90, 100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7AB74BA0" w14:textId="77777777" w:rsidR="00AF04F9" w:rsidRDefault="00AF04F9" w:rsidP="00AF04F9">
      <w:pPr>
        <w:spacing w:after="0" w:line="240" w:lineRule="auto"/>
        <w:rPr>
          <w:rFonts w:ascii="Times New Roman" w:eastAsia="Times New Roman" w:hAnsi="Times New Roman" w:cs="Times New Roman"/>
          <w:lang w:val="lt-LT" w:eastAsia="lt-LT"/>
        </w:rPr>
      </w:pPr>
    </w:p>
    <w:p w14:paraId="64DD3727"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1599C117" w14:textId="77777777" w:rsidR="00AF04F9" w:rsidRDefault="00AF04F9" w:rsidP="00AF04F9">
      <w:pPr>
        <w:spacing w:after="0" w:line="240" w:lineRule="auto"/>
        <w:rPr>
          <w:rFonts w:ascii="Times New Roman" w:eastAsia="Times New Roman" w:hAnsi="Times New Roman" w:cs="Times New Roman"/>
          <w:lang w:val="lt-LT" w:eastAsia="lt-LT"/>
        </w:rPr>
      </w:pPr>
    </w:p>
    <w:p w14:paraId="469154BD"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Registruotojas ir gamintojas</w:t>
      </w:r>
    </w:p>
    <w:p w14:paraId="506CB824" w14:textId="77777777" w:rsidR="00AF04F9" w:rsidRDefault="00AF04F9" w:rsidP="00AF04F9">
      <w:pPr>
        <w:spacing w:after="0" w:line="240" w:lineRule="auto"/>
        <w:rPr>
          <w:rFonts w:ascii="Times New Roman" w:eastAsia="Times New Roman" w:hAnsi="Times New Roman" w:cs="Times New Roman"/>
          <w:lang w:val="lt-LT" w:eastAsia="lt-LT"/>
        </w:rPr>
      </w:pPr>
    </w:p>
    <w:p w14:paraId="75E122FA" w14:textId="77777777" w:rsidR="00AF04F9" w:rsidRDefault="00AF04F9" w:rsidP="00AF04F9">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Registruotojas</w:t>
      </w:r>
    </w:p>
    <w:p w14:paraId="5907D238"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1C18A2D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782C96B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7B43C7">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619E6DD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Islandija</w:t>
      </w:r>
    </w:p>
    <w:p w14:paraId="15E924C8" w14:textId="77777777" w:rsidR="00AF04F9" w:rsidRDefault="00AF04F9" w:rsidP="00AF04F9">
      <w:pPr>
        <w:spacing w:after="0" w:line="240" w:lineRule="auto"/>
        <w:rPr>
          <w:rFonts w:ascii="Times New Roman" w:eastAsia="Times New Roman" w:hAnsi="Times New Roman" w:cs="Times New Roman"/>
          <w:b/>
          <w:bCs/>
          <w:lang w:val="lt-LT" w:eastAsia="lt-LT"/>
        </w:rPr>
      </w:pPr>
    </w:p>
    <w:p w14:paraId="2C34C54E" w14:textId="77777777" w:rsidR="00AF04F9" w:rsidRDefault="00AF04F9" w:rsidP="00AF04F9">
      <w:pPr>
        <w:spacing w:after="0" w:line="240" w:lineRule="auto"/>
        <w:rPr>
          <w:rFonts w:ascii="Times New Roman" w:eastAsia="Times New Roman" w:hAnsi="Times New Roman" w:cs="Times New Roman"/>
          <w:bCs/>
          <w:i/>
          <w:lang w:val="lt-LT" w:eastAsia="lt-LT"/>
        </w:rPr>
      </w:pPr>
      <w:r>
        <w:rPr>
          <w:rFonts w:ascii="Times New Roman" w:eastAsia="Times New Roman" w:hAnsi="Times New Roman" w:cs="Times New Roman"/>
          <w:bCs/>
          <w:i/>
          <w:lang w:val="lt-LT" w:eastAsia="lt-LT"/>
        </w:rPr>
        <w:t>Gamintojai</w:t>
      </w:r>
    </w:p>
    <w:p w14:paraId="7F820119"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LABORATORIOS LICONSA, S.A.</w:t>
      </w:r>
    </w:p>
    <w:p w14:paraId="39710C07" w14:textId="77777777" w:rsidR="00AF04F9" w:rsidRDefault="00AF04F9" w:rsidP="00AF04F9">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Avda</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40E72A68"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 7</w:t>
      </w:r>
      <w:r w:rsidR="007B43C7">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 xml:space="preserve">Poligono </w:t>
      </w:r>
      <w:proofErr w:type="spellStart"/>
      <w:r>
        <w:rPr>
          <w:rFonts w:ascii="Times New Roman" w:eastAsia="Times New Roman" w:hAnsi="Times New Roman" w:cs="Times New Roman"/>
          <w:szCs w:val="20"/>
          <w:lang w:val="lt-LT" w:eastAsia="lt-LT"/>
        </w:rPr>
        <w:t>Industrial</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7F52A4A7"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19200</w:t>
      </w:r>
      <w:r w:rsidR="007B43C7">
        <w:rPr>
          <w:rFonts w:ascii="Times New Roman" w:eastAsia="Times New Roman" w:hAnsi="Times New Roman" w:cs="Times New Roman"/>
          <w:szCs w:val="20"/>
          <w:lang w:val="lt-LT" w:eastAsia="lt-LT"/>
        </w:rPr>
        <w:t> </w:t>
      </w:r>
      <w:proofErr w:type="spellStart"/>
      <w:r>
        <w:rPr>
          <w:rFonts w:ascii="Times New Roman" w:eastAsia="Times New Roman" w:hAnsi="Times New Roman" w:cs="Times New Roman"/>
          <w:szCs w:val="20"/>
          <w:lang w:val="lt-LT" w:eastAsia="lt-LT"/>
        </w:rPr>
        <w:t>Azuqueca</w:t>
      </w:r>
      <w:proofErr w:type="spellEnd"/>
      <w:r>
        <w:rPr>
          <w:rFonts w:ascii="Times New Roman" w:eastAsia="Times New Roman" w:hAnsi="Times New Roman" w:cs="Times New Roman"/>
          <w:szCs w:val="20"/>
          <w:lang w:val="lt-LT" w:eastAsia="lt-LT"/>
        </w:rPr>
        <w:t xml:space="preserve"> de </w:t>
      </w:r>
      <w:proofErr w:type="spellStart"/>
      <w:r>
        <w:rPr>
          <w:rFonts w:ascii="Times New Roman" w:eastAsia="Times New Roman" w:hAnsi="Times New Roman" w:cs="Times New Roman"/>
          <w:szCs w:val="20"/>
          <w:lang w:val="lt-LT" w:eastAsia="lt-LT"/>
        </w:rPr>
        <w:t>Henares</w:t>
      </w:r>
      <w:proofErr w:type="spellEnd"/>
      <w:r>
        <w:rPr>
          <w:rFonts w:ascii="Times New Roman" w:eastAsia="Times New Roman" w:hAnsi="Times New Roman" w:cs="Times New Roman"/>
          <w:szCs w:val="20"/>
          <w:lang w:val="lt-LT" w:eastAsia="lt-LT"/>
        </w:rPr>
        <w:t xml:space="preserve"> (GUADALAJARA)</w:t>
      </w:r>
    </w:p>
    <w:p w14:paraId="2083A8CF"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Ispanija</w:t>
      </w:r>
    </w:p>
    <w:p w14:paraId="75EFD6B3" w14:textId="77777777" w:rsidR="00AF04F9" w:rsidRDefault="00AF04F9" w:rsidP="00AF04F9">
      <w:pPr>
        <w:spacing w:after="0" w:line="240" w:lineRule="auto"/>
        <w:rPr>
          <w:rFonts w:ascii="Times New Roman" w:eastAsia="Times New Roman" w:hAnsi="Times New Roman" w:cs="Times New Roman"/>
          <w:szCs w:val="20"/>
          <w:lang w:val="lt-LT" w:eastAsia="lt-LT"/>
        </w:rPr>
      </w:pPr>
    </w:p>
    <w:p w14:paraId="0D0C9880"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arba</w:t>
      </w:r>
    </w:p>
    <w:p w14:paraId="37432990" w14:textId="77777777" w:rsidR="00AF04F9" w:rsidRDefault="00AF04F9" w:rsidP="00AF04F9">
      <w:pPr>
        <w:spacing w:after="0" w:line="240" w:lineRule="auto"/>
        <w:rPr>
          <w:rFonts w:ascii="Times New Roman" w:eastAsia="Times New Roman" w:hAnsi="Times New Roman" w:cs="Times New Roman"/>
          <w:szCs w:val="20"/>
          <w:lang w:val="lt-LT" w:eastAsia="lt-LT"/>
        </w:rPr>
      </w:pPr>
    </w:p>
    <w:p w14:paraId="269E429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MPF B.V. (</w:t>
      </w:r>
      <w:proofErr w:type="spellStart"/>
      <w:r>
        <w:rPr>
          <w:rFonts w:ascii="Times New Roman" w:eastAsia="Times New Roman" w:hAnsi="Times New Roman" w:cs="Times New Roman"/>
          <w:lang w:val="lt-LT" w:eastAsia="lt-LT"/>
        </w:rPr>
        <w:t>Manufacturing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Packaging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Farmaca</w:t>
      </w:r>
      <w:proofErr w:type="spellEnd"/>
      <w:r>
        <w:rPr>
          <w:rFonts w:ascii="Times New Roman" w:eastAsia="Times New Roman" w:hAnsi="Times New Roman" w:cs="Times New Roman"/>
          <w:lang w:val="lt-LT" w:eastAsia="lt-LT"/>
        </w:rPr>
        <w:t>)</w:t>
      </w:r>
    </w:p>
    <w:p w14:paraId="206D8D6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Neptunus</w:t>
      </w:r>
      <w:proofErr w:type="spellEnd"/>
      <w:r>
        <w:rPr>
          <w:rFonts w:ascii="Times New Roman" w:eastAsia="Times New Roman" w:hAnsi="Times New Roman" w:cs="Times New Roman"/>
          <w:lang w:val="lt-LT" w:eastAsia="lt-LT"/>
        </w:rPr>
        <w:t xml:space="preserve"> 12</w:t>
      </w:r>
    </w:p>
    <w:p w14:paraId="25D737A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8448</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CN </w:t>
      </w:r>
      <w:proofErr w:type="spellStart"/>
      <w:r>
        <w:rPr>
          <w:rFonts w:ascii="Times New Roman" w:eastAsia="Times New Roman" w:hAnsi="Times New Roman" w:cs="Times New Roman"/>
          <w:lang w:val="lt-LT" w:eastAsia="lt-LT"/>
        </w:rPr>
        <w:t>Heerenveen</w:t>
      </w:r>
      <w:proofErr w:type="spellEnd"/>
    </w:p>
    <w:p w14:paraId="4C7F168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14:paraId="4290F5F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E39D1C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1B31F4E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68DC09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MPF B.V. (</w:t>
      </w:r>
      <w:proofErr w:type="spellStart"/>
      <w:r>
        <w:rPr>
          <w:rFonts w:ascii="Times New Roman" w:eastAsia="Times New Roman" w:hAnsi="Times New Roman" w:cs="Times New Roman"/>
          <w:lang w:val="lt-LT" w:eastAsia="lt-LT"/>
        </w:rPr>
        <w:t>Manufacturing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Packaging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Farmaca</w:t>
      </w:r>
      <w:proofErr w:type="spellEnd"/>
      <w:r>
        <w:rPr>
          <w:rFonts w:ascii="Times New Roman" w:eastAsia="Times New Roman" w:hAnsi="Times New Roman" w:cs="Times New Roman"/>
          <w:lang w:val="lt-LT" w:eastAsia="lt-LT"/>
        </w:rPr>
        <w:t>)</w:t>
      </w:r>
    </w:p>
    <w:p w14:paraId="672296A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Appelhof</w:t>
      </w:r>
      <w:proofErr w:type="spellEnd"/>
      <w:r>
        <w:rPr>
          <w:rFonts w:ascii="Times New Roman" w:eastAsia="Times New Roman" w:hAnsi="Times New Roman" w:cs="Times New Roman"/>
          <w:lang w:val="lt-LT" w:eastAsia="lt-LT"/>
        </w:rPr>
        <w:t xml:space="preserve"> 13</w:t>
      </w:r>
    </w:p>
    <w:p w14:paraId="34F991A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8465</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RX </w:t>
      </w:r>
      <w:proofErr w:type="spellStart"/>
      <w:r>
        <w:rPr>
          <w:rFonts w:ascii="Times New Roman" w:eastAsia="Times New Roman" w:hAnsi="Times New Roman" w:cs="Times New Roman"/>
          <w:lang w:val="lt-LT" w:eastAsia="lt-LT"/>
        </w:rPr>
        <w:t>Oudehaske</w:t>
      </w:r>
      <w:proofErr w:type="spellEnd"/>
    </w:p>
    <w:p w14:paraId="6555947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14:paraId="1F2DD9E0" w14:textId="77777777" w:rsidR="00AF04F9" w:rsidRDefault="00AF04F9" w:rsidP="00AF04F9">
      <w:pPr>
        <w:spacing w:after="0" w:line="240" w:lineRule="auto"/>
        <w:ind w:right="-284"/>
        <w:rPr>
          <w:rFonts w:ascii="Times New Roman" w:eastAsia="Times New Roman" w:hAnsi="Times New Roman" w:cs="Times New Roman"/>
          <w:lang w:val="lt-LT" w:eastAsia="lt-LT"/>
        </w:rPr>
      </w:pPr>
    </w:p>
    <w:p w14:paraId="3D0C19C7" w14:textId="77777777" w:rsidR="00AF04F9" w:rsidRDefault="00AF04F9" w:rsidP="00AF04F9">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b/>
          <w:szCs w:val="20"/>
          <w:lang w:val="lt-LT" w:eastAsia="lt-LT"/>
        </w:rPr>
        <w:t>Šis vaistas EEE valstybėse narėse registruotas tokiais pavadinimais</w:t>
      </w:r>
      <w:r>
        <w:rPr>
          <w:rFonts w:ascii="Times New Roman" w:eastAsia="Times New Roman" w:hAnsi="Times New Roman" w:cs="Times New Roman"/>
          <w:szCs w:val="20"/>
          <w:lang w:val="lt-LT" w:eastAsia="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02"/>
        <w:gridCol w:w="7158"/>
      </w:tblGrid>
      <w:tr w:rsidR="007B43C7" w:rsidRPr="00202D16" w14:paraId="7EFDBCA7" w14:textId="77777777" w:rsidTr="00A93E44">
        <w:tc>
          <w:tcPr>
            <w:tcW w:w="1951" w:type="dxa"/>
            <w:shd w:val="clear" w:color="auto" w:fill="auto"/>
          </w:tcPr>
          <w:p w14:paraId="1445B20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Švedija</w:t>
            </w:r>
          </w:p>
        </w:tc>
        <w:tc>
          <w:tcPr>
            <w:tcW w:w="7513" w:type="dxa"/>
            <w:shd w:val="clear" w:color="auto" w:fill="auto"/>
          </w:tcPr>
          <w:p w14:paraId="50CA6126"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B43C7" w:rsidRPr="00202D16" w14:paraId="2235AE20" w14:textId="77777777" w:rsidTr="00A93E44">
        <w:tc>
          <w:tcPr>
            <w:tcW w:w="1951" w:type="dxa"/>
            <w:shd w:val="clear" w:color="auto" w:fill="auto"/>
          </w:tcPr>
          <w:p w14:paraId="673B484E"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Austrija</w:t>
            </w:r>
          </w:p>
        </w:tc>
        <w:tc>
          <w:tcPr>
            <w:tcW w:w="7513" w:type="dxa"/>
            <w:shd w:val="clear" w:color="auto" w:fill="auto"/>
          </w:tcPr>
          <w:p w14:paraId="6851B911"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magensaftresistente</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kapseln</w:t>
            </w:r>
            <w:proofErr w:type="spellEnd"/>
          </w:p>
        </w:tc>
      </w:tr>
      <w:tr w:rsidR="007B43C7" w:rsidRPr="00202D16" w14:paraId="1FA44663" w14:textId="77777777" w:rsidTr="00A93E44">
        <w:tc>
          <w:tcPr>
            <w:tcW w:w="1951" w:type="dxa"/>
            <w:shd w:val="clear" w:color="auto" w:fill="auto"/>
          </w:tcPr>
          <w:p w14:paraId="0065B927"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Bulgarija</w:t>
            </w:r>
          </w:p>
        </w:tc>
        <w:tc>
          <w:tcPr>
            <w:tcW w:w="7513" w:type="dxa"/>
            <w:shd w:val="clear" w:color="auto" w:fill="auto"/>
          </w:tcPr>
          <w:p w14:paraId="597CB122"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Gastrocid</w:t>
            </w:r>
            <w:proofErr w:type="spellEnd"/>
          </w:p>
        </w:tc>
      </w:tr>
      <w:tr w:rsidR="007B43C7" w:rsidRPr="00202D16" w14:paraId="170866EE" w14:textId="77777777" w:rsidTr="00A93E44">
        <w:tc>
          <w:tcPr>
            <w:tcW w:w="1951" w:type="dxa"/>
            <w:shd w:val="clear" w:color="auto" w:fill="auto"/>
          </w:tcPr>
          <w:p w14:paraId="7C2D0E71"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Čekija</w:t>
            </w:r>
          </w:p>
        </w:tc>
        <w:tc>
          <w:tcPr>
            <w:tcW w:w="7513" w:type="dxa"/>
            <w:shd w:val="clear" w:color="auto" w:fill="auto"/>
          </w:tcPr>
          <w:p w14:paraId="678FF404"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w:t>
            </w:r>
          </w:p>
          <w:p w14:paraId="18913E1C"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w:t>
            </w:r>
          </w:p>
        </w:tc>
      </w:tr>
      <w:tr w:rsidR="007B43C7" w:rsidRPr="00202D16" w14:paraId="0F7B4912" w14:textId="77777777" w:rsidTr="00A93E44">
        <w:tc>
          <w:tcPr>
            <w:tcW w:w="1951" w:type="dxa"/>
            <w:shd w:val="clear" w:color="auto" w:fill="auto"/>
          </w:tcPr>
          <w:p w14:paraId="3861792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Kipras</w:t>
            </w:r>
          </w:p>
        </w:tc>
        <w:tc>
          <w:tcPr>
            <w:tcW w:w="7513" w:type="dxa"/>
            <w:shd w:val="clear" w:color="auto" w:fill="auto"/>
          </w:tcPr>
          <w:p w14:paraId="0E70911A"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7B43C7" w:rsidRPr="00202D16" w14:paraId="2E3F21BA" w14:textId="77777777" w:rsidTr="00A93E44">
        <w:tc>
          <w:tcPr>
            <w:tcW w:w="1951" w:type="dxa"/>
            <w:shd w:val="clear" w:color="auto" w:fill="auto"/>
          </w:tcPr>
          <w:p w14:paraId="07AEFAFA"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Danija</w:t>
            </w:r>
          </w:p>
        </w:tc>
        <w:tc>
          <w:tcPr>
            <w:tcW w:w="7513" w:type="dxa"/>
            <w:shd w:val="clear" w:color="auto" w:fill="auto"/>
          </w:tcPr>
          <w:p w14:paraId="5EDF0E94"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B43C7" w:rsidRPr="00202D16" w14:paraId="6CB022C7" w14:textId="77777777" w:rsidTr="00A93E44">
        <w:tc>
          <w:tcPr>
            <w:tcW w:w="1951" w:type="dxa"/>
            <w:shd w:val="clear" w:color="auto" w:fill="auto"/>
          </w:tcPr>
          <w:p w14:paraId="46FDADDE"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Estija</w:t>
            </w:r>
          </w:p>
        </w:tc>
        <w:tc>
          <w:tcPr>
            <w:tcW w:w="7513" w:type="dxa"/>
            <w:shd w:val="clear" w:color="auto" w:fill="auto"/>
          </w:tcPr>
          <w:p w14:paraId="0D03FA9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OmeFlux</w:t>
            </w:r>
            <w:proofErr w:type="spellEnd"/>
          </w:p>
        </w:tc>
      </w:tr>
      <w:tr w:rsidR="007B43C7" w:rsidRPr="00202D16" w14:paraId="3CAB6AAC" w14:textId="77777777" w:rsidTr="00A93E44">
        <w:tc>
          <w:tcPr>
            <w:tcW w:w="1951" w:type="dxa"/>
            <w:shd w:val="clear" w:color="auto" w:fill="auto"/>
          </w:tcPr>
          <w:p w14:paraId="3C331C89"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Suomija</w:t>
            </w:r>
          </w:p>
        </w:tc>
        <w:tc>
          <w:tcPr>
            <w:tcW w:w="7513" w:type="dxa"/>
            <w:shd w:val="clear" w:color="auto" w:fill="auto"/>
          </w:tcPr>
          <w:p w14:paraId="0FDA9182"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p w14:paraId="4F0CE49E"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tc>
      </w:tr>
      <w:tr w:rsidR="007B43C7" w:rsidRPr="00202D16" w14:paraId="1B7D3590" w14:textId="77777777" w:rsidTr="00A93E44">
        <w:tc>
          <w:tcPr>
            <w:tcW w:w="1951" w:type="dxa"/>
            <w:shd w:val="clear" w:color="auto" w:fill="auto"/>
          </w:tcPr>
          <w:p w14:paraId="17282A32"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Islandija</w:t>
            </w:r>
          </w:p>
        </w:tc>
        <w:tc>
          <w:tcPr>
            <w:tcW w:w="7513" w:type="dxa"/>
            <w:shd w:val="clear" w:color="auto" w:fill="auto"/>
          </w:tcPr>
          <w:p w14:paraId="7AE76E3E"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B43C7" w:rsidRPr="00202D16" w14:paraId="05DC42FA" w14:textId="77777777" w:rsidTr="00A93E44">
        <w:tc>
          <w:tcPr>
            <w:tcW w:w="1951" w:type="dxa"/>
            <w:shd w:val="clear" w:color="auto" w:fill="auto"/>
          </w:tcPr>
          <w:p w14:paraId="2D7CA4AA"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Airija</w:t>
            </w:r>
          </w:p>
        </w:tc>
        <w:tc>
          <w:tcPr>
            <w:tcW w:w="7513" w:type="dxa"/>
            <w:shd w:val="clear" w:color="auto" w:fill="auto"/>
          </w:tcPr>
          <w:p w14:paraId="21C5CEF3"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p w14:paraId="3CA0F4CD"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tc>
      </w:tr>
      <w:tr w:rsidR="007B43C7" w:rsidRPr="00202D16" w14:paraId="2F39BD95" w14:textId="77777777" w:rsidTr="00A93E44">
        <w:tc>
          <w:tcPr>
            <w:tcW w:w="1951" w:type="dxa"/>
            <w:shd w:val="clear" w:color="auto" w:fill="auto"/>
          </w:tcPr>
          <w:p w14:paraId="6E0236E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Italija</w:t>
            </w:r>
          </w:p>
        </w:tc>
        <w:tc>
          <w:tcPr>
            <w:tcW w:w="7513" w:type="dxa"/>
            <w:shd w:val="clear" w:color="auto" w:fill="auto"/>
          </w:tcPr>
          <w:p w14:paraId="66002935"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PTC</w:t>
            </w:r>
          </w:p>
        </w:tc>
      </w:tr>
      <w:tr w:rsidR="007B43C7" w:rsidRPr="00202D16" w14:paraId="6950D091" w14:textId="77777777" w:rsidTr="00A93E44">
        <w:tc>
          <w:tcPr>
            <w:tcW w:w="1951" w:type="dxa"/>
            <w:shd w:val="clear" w:color="auto" w:fill="auto"/>
          </w:tcPr>
          <w:p w14:paraId="552AC31C"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Latvija</w:t>
            </w:r>
          </w:p>
        </w:tc>
        <w:tc>
          <w:tcPr>
            <w:tcW w:w="7513" w:type="dxa"/>
            <w:shd w:val="clear" w:color="auto" w:fill="auto"/>
          </w:tcPr>
          <w:p w14:paraId="648BFC09"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7B43C7" w:rsidRPr="00202D16" w14:paraId="32089D89" w14:textId="77777777" w:rsidTr="00A93E44">
        <w:tc>
          <w:tcPr>
            <w:tcW w:w="1951" w:type="dxa"/>
            <w:shd w:val="clear" w:color="auto" w:fill="auto"/>
          </w:tcPr>
          <w:p w14:paraId="5C5E28B6"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Lietuva</w:t>
            </w:r>
          </w:p>
        </w:tc>
        <w:tc>
          <w:tcPr>
            <w:tcW w:w="7513" w:type="dxa"/>
            <w:shd w:val="clear" w:color="auto" w:fill="auto"/>
          </w:tcPr>
          <w:p w14:paraId="234CA663"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10 mg skrandyje neirios kietosios kapsulės</w:t>
            </w:r>
          </w:p>
          <w:p w14:paraId="4E97D664"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20 mg skrandyje neirios kietosios kapsulės</w:t>
            </w:r>
          </w:p>
        </w:tc>
      </w:tr>
      <w:tr w:rsidR="007B43C7" w:rsidRPr="00202D16" w14:paraId="4C5BBBED" w14:textId="77777777" w:rsidTr="00A93E44">
        <w:tc>
          <w:tcPr>
            <w:tcW w:w="1951" w:type="dxa"/>
            <w:shd w:val="clear" w:color="auto" w:fill="auto"/>
          </w:tcPr>
          <w:p w14:paraId="0F905721"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Norvegija</w:t>
            </w:r>
          </w:p>
        </w:tc>
        <w:tc>
          <w:tcPr>
            <w:tcW w:w="7513" w:type="dxa"/>
            <w:shd w:val="clear" w:color="auto" w:fill="auto"/>
          </w:tcPr>
          <w:p w14:paraId="2F6B55F8"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p w14:paraId="43CDE1C9"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tc>
      </w:tr>
      <w:tr w:rsidR="007B43C7" w:rsidRPr="00202D16" w14:paraId="39850979" w14:textId="77777777" w:rsidTr="00A93E44">
        <w:tc>
          <w:tcPr>
            <w:tcW w:w="1951" w:type="dxa"/>
            <w:shd w:val="clear" w:color="auto" w:fill="auto"/>
          </w:tcPr>
          <w:p w14:paraId="7645601E"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Portugalija</w:t>
            </w:r>
          </w:p>
        </w:tc>
        <w:tc>
          <w:tcPr>
            <w:tcW w:w="7513" w:type="dxa"/>
            <w:shd w:val="clear" w:color="auto" w:fill="auto"/>
          </w:tcPr>
          <w:p w14:paraId="5E8543C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Sivacta</w:t>
            </w:r>
            <w:proofErr w:type="spellEnd"/>
          </w:p>
        </w:tc>
      </w:tr>
      <w:tr w:rsidR="007B43C7" w:rsidRPr="00202D16" w14:paraId="61CC61F6" w14:textId="77777777" w:rsidTr="00A93E44">
        <w:tc>
          <w:tcPr>
            <w:tcW w:w="1951" w:type="dxa"/>
            <w:shd w:val="clear" w:color="auto" w:fill="auto"/>
          </w:tcPr>
          <w:p w14:paraId="3FC92FF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Ispanija</w:t>
            </w:r>
          </w:p>
        </w:tc>
        <w:tc>
          <w:tcPr>
            <w:tcW w:w="7513" w:type="dxa"/>
            <w:shd w:val="clear" w:color="auto" w:fill="auto"/>
          </w:tcPr>
          <w:p w14:paraId="2440E0E2"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p w14:paraId="67FFF7A5"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tc>
      </w:tr>
    </w:tbl>
    <w:p w14:paraId="78D6FF38" w14:textId="77777777" w:rsidR="00AF04F9" w:rsidRDefault="00AF04F9" w:rsidP="00AF04F9">
      <w:pPr>
        <w:spacing w:after="0" w:line="240" w:lineRule="auto"/>
        <w:ind w:right="-284"/>
        <w:rPr>
          <w:rFonts w:ascii="Times New Roman" w:eastAsia="Times New Roman" w:hAnsi="Times New Roman" w:cs="Times New Roman"/>
          <w:lang w:val="lt-LT" w:eastAsia="lt-LT"/>
        </w:rPr>
      </w:pPr>
    </w:p>
    <w:p w14:paraId="6B09F3EA" w14:textId="77777777" w:rsidR="007B43C7" w:rsidRDefault="007B43C7" w:rsidP="00AF04F9">
      <w:pPr>
        <w:spacing w:after="0" w:line="240" w:lineRule="auto"/>
        <w:ind w:right="-284"/>
        <w:rPr>
          <w:rFonts w:ascii="Times New Roman" w:eastAsia="Times New Roman" w:hAnsi="Times New Roman" w:cs="Times New Roman"/>
          <w:lang w:val="lt-LT" w:eastAsia="lt-LT"/>
        </w:rPr>
      </w:pPr>
    </w:p>
    <w:p w14:paraId="77DF397D" w14:textId="77777777" w:rsidR="00AF04F9" w:rsidRDefault="00AF04F9" w:rsidP="005F495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Šis pakuotės lapelis paskutinį kartą peržiūrėtas</w:t>
      </w:r>
      <w:r w:rsidR="00BD1B61">
        <w:rPr>
          <w:rFonts w:ascii="Times New Roman" w:eastAsia="Times New Roman" w:hAnsi="Times New Roman" w:cs="Times New Roman"/>
          <w:b/>
          <w:bCs/>
          <w:lang w:val="lt-LT" w:eastAsia="lt-LT"/>
        </w:rPr>
        <w:t xml:space="preserve"> </w:t>
      </w:r>
      <w:r w:rsidR="00B42B93">
        <w:rPr>
          <w:rFonts w:ascii="Times New Roman" w:eastAsia="Times New Roman" w:hAnsi="Times New Roman" w:cs="Times New Roman"/>
          <w:b/>
          <w:bCs/>
          <w:lang w:val="lt-LT" w:eastAsia="lt-LT"/>
        </w:rPr>
        <w:t>2019-09-13.</w:t>
      </w:r>
    </w:p>
    <w:p w14:paraId="49AD5663" w14:textId="77777777" w:rsidR="00AF04F9" w:rsidRDefault="00AF04F9" w:rsidP="00AF04F9">
      <w:pPr>
        <w:spacing w:after="0" w:line="240" w:lineRule="auto"/>
        <w:rPr>
          <w:rFonts w:ascii="Times New Roman" w:eastAsia="Times New Roman" w:hAnsi="Times New Roman" w:cs="Times New Roman"/>
          <w:lang w:val="lt-LT" w:eastAsia="lt-LT"/>
        </w:rPr>
      </w:pPr>
    </w:p>
    <w:p w14:paraId="19D7F60C"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Išsami informacija apie šį </w:t>
      </w:r>
      <w:r>
        <w:rPr>
          <w:rFonts w:ascii="Times New Roman" w:eastAsia="Times New Roman" w:hAnsi="Times New Roman" w:cs="Times New Roman"/>
          <w:szCs w:val="24"/>
          <w:lang w:val="lt-LT" w:eastAsia="lt-LT"/>
        </w:rPr>
        <w:t>vaistą</w:t>
      </w:r>
      <w:r>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val="lt-LT" w:eastAsia="lt-LT"/>
        </w:rPr>
        <w:t xml:space="preserve"> </w:t>
      </w:r>
      <w:hyperlink r:id="rId16" w:history="1">
        <w:r w:rsidRPr="00EE1361">
          <w:rPr>
            <w:rStyle w:val="Hipersaitas"/>
            <w:lang w:val="lt-LT"/>
          </w:rPr>
          <w:t>http://www.vvkt.lt/</w:t>
        </w:r>
      </w:hyperlink>
      <w:r w:rsidR="007B43C7" w:rsidRPr="002E0FFA">
        <w:rPr>
          <w:rStyle w:val="Hipersaitas"/>
          <w:color w:val="auto"/>
          <w:lang w:val="lt-LT"/>
        </w:rPr>
        <w:t>.</w:t>
      </w:r>
    </w:p>
    <w:p w14:paraId="0D06FB49"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 xml:space="preserve"> </w:t>
      </w:r>
    </w:p>
    <w:p w14:paraId="5FE2D996" w14:textId="77777777" w:rsidR="00AF04F9" w:rsidRPr="00A93E44" w:rsidRDefault="00AF04F9" w:rsidP="00AF04F9">
      <w:pPr>
        <w:rPr>
          <w:lang w:val="lt-LT"/>
        </w:rPr>
      </w:pPr>
    </w:p>
    <w:sectPr w:rsidR="00AF04F9" w:rsidRPr="00A93E44" w:rsidSect="004C7FF3">
      <w:headerReference w:type="default"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5299" w14:textId="77777777" w:rsidR="00D91525" w:rsidRDefault="00D91525" w:rsidP="004F115D">
      <w:pPr>
        <w:spacing w:after="0" w:line="240" w:lineRule="auto"/>
      </w:pPr>
      <w:r>
        <w:separator/>
      </w:r>
    </w:p>
  </w:endnote>
  <w:endnote w:type="continuationSeparator" w:id="0">
    <w:p w14:paraId="3C094B82" w14:textId="77777777" w:rsidR="00D91525" w:rsidRDefault="00D91525" w:rsidP="004F115D">
      <w:pPr>
        <w:spacing w:after="0" w:line="240" w:lineRule="auto"/>
      </w:pPr>
      <w:r>
        <w:continuationSeparator/>
      </w:r>
    </w:p>
  </w:endnote>
  <w:endnote w:type="continuationNotice" w:id="1">
    <w:p w14:paraId="33B8C8A5" w14:textId="77777777" w:rsidR="00D91525" w:rsidRDefault="00D91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62F9" w14:textId="77777777" w:rsidR="00D91525" w:rsidRDefault="00D915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CEAA" w14:textId="77777777" w:rsidR="00D91525" w:rsidRDefault="00D91525" w:rsidP="004F115D">
      <w:pPr>
        <w:spacing w:after="0" w:line="240" w:lineRule="auto"/>
      </w:pPr>
      <w:r>
        <w:separator/>
      </w:r>
    </w:p>
  </w:footnote>
  <w:footnote w:type="continuationSeparator" w:id="0">
    <w:p w14:paraId="5D3AF10A" w14:textId="77777777" w:rsidR="00D91525" w:rsidRDefault="00D91525" w:rsidP="004F115D">
      <w:pPr>
        <w:spacing w:after="0" w:line="240" w:lineRule="auto"/>
      </w:pPr>
      <w:r>
        <w:continuationSeparator/>
      </w:r>
    </w:p>
  </w:footnote>
  <w:footnote w:type="continuationNotice" w:id="1">
    <w:p w14:paraId="1954A3E3" w14:textId="77777777" w:rsidR="00D91525" w:rsidRDefault="00D915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F7929" w14:textId="77777777" w:rsidR="00D91525" w:rsidRDefault="00D915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004447"/>
    <w:multiLevelType w:val="hybridMultilevel"/>
    <w:tmpl w:val="D44AA6E6"/>
    <w:lvl w:ilvl="0" w:tplc="8FDEE592">
      <w:start w:val="9"/>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84026"/>
    <w:multiLevelType w:val="hybridMultilevel"/>
    <w:tmpl w:val="A7669328"/>
    <w:lvl w:ilvl="0" w:tplc="DF460BA2">
      <w:start w:val="9"/>
      <w:numFmt w:val="bullet"/>
      <w:pStyle w:val="bt-emeasmca"/>
      <w:lvlText w:val="-"/>
      <w:lvlJc w:val="left"/>
      <w:pPr>
        <w:tabs>
          <w:tab w:val="num" w:pos="2421"/>
        </w:tabs>
        <w:ind w:left="2421" w:hanging="360"/>
      </w:pPr>
      <w:rPr>
        <w:rFonts w:ascii="Times New Roman" w:eastAsia="Times New Roman" w:hAnsi="Times New Roman" w:cs="Times New Roman" w:hint="default"/>
      </w:rPr>
    </w:lvl>
    <w:lvl w:ilvl="1" w:tplc="04270003">
      <w:start w:val="1"/>
      <w:numFmt w:val="bullet"/>
      <w:lvlText w:val="o"/>
      <w:lvlJc w:val="left"/>
      <w:pPr>
        <w:tabs>
          <w:tab w:val="num" w:pos="3141"/>
        </w:tabs>
        <w:ind w:left="3141" w:hanging="360"/>
      </w:pPr>
      <w:rPr>
        <w:rFonts w:ascii="Courier New" w:hAnsi="Courier New" w:cs="Times New Roman" w:hint="default"/>
      </w:rPr>
    </w:lvl>
    <w:lvl w:ilvl="2" w:tplc="04270005">
      <w:start w:val="1"/>
      <w:numFmt w:val="bullet"/>
      <w:lvlText w:val=""/>
      <w:lvlJc w:val="left"/>
      <w:pPr>
        <w:tabs>
          <w:tab w:val="num" w:pos="3861"/>
        </w:tabs>
        <w:ind w:left="3861" w:hanging="360"/>
      </w:pPr>
      <w:rPr>
        <w:rFonts w:ascii="Wingdings" w:hAnsi="Wingdings" w:hint="default"/>
      </w:rPr>
    </w:lvl>
    <w:lvl w:ilvl="3" w:tplc="04270001">
      <w:start w:val="1"/>
      <w:numFmt w:val="bullet"/>
      <w:lvlText w:val=""/>
      <w:lvlJc w:val="left"/>
      <w:pPr>
        <w:tabs>
          <w:tab w:val="num" w:pos="4581"/>
        </w:tabs>
        <w:ind w:left="4581" w:hanging="360"/>
      </w:pPr>
      <w:rPr>
        <w:rFonts w:ascii="Symbol" w:hAnsi="Symbol" w:hint="default"/>
      </w:rPr>
    </w:lvl>
    <w:lvl w:ilvl="4" w:tplc="04270003">
      <w:start w:val="1"/>
      <w:numFmt w:val="bullet"/>
      <w:lvlText w:val="o"/>
      <w:lvlJc w:val="left"/>
      <w:pPr>
        <w:tabs>
          <w:tab w:val="num" w:pos="5301"/>
        </w:tabs>
        <w:ind w:left="5301" w:hanging="360"/>
      </w:pPr>
      <w:rPr>
        <w:rFonts w:ascii="Courier New" w:hAnsi="Courier New" w:cs="Times New Roman" w:hint="default"/>
      </w:rPr>
    </w:lvl>
    <w:lvl w:ilvl="5" w:tplc="04270005">
      <w:start w:val="1"/>
      <w:numFmt w:val="bullet"/>
      <w:lvlText w:val=""/>
      <w:lvlJc w:val="left"/>
      <w:pPr>
        <w:tabs>
          <w:tab w:val="num" w:pos="6021"/>
        </w:tabs>
        <w:ind w:left="6021" w:hanging="360"/>
      </w:pPr>
      <w:rPr>
        <w:rFonts w:ascii="Wingdings" w:hAnsi="Wingdings" w:hint="default"/>
      </w:rPr>
    </w:lvl>
    <w:lvl w:ilvl="6" w:tplc="04270001">
      <w:start w:val="1"/>
      <w:numFmt w:val="bullet"/>
      <w:lvlText w:val=""/>
      <w:lvlJc w:val="left"/>
      <w:pPr>
        <w:tabs>
          <w:tab w:val="num" w:pos="6741"/>
        </w:tabs>
        <w:ind w:left="6741" w:hanging="360"/>
      </w:pPr>
      <w:rPr>
        <w:rFonts w:ascii="Symbol" w:hAnsi="Symbol" w:hint="default"/>
      </w:rPr>
    </w:lvl>
    <w:lvl w:ilvl="7" w:tplc="04270003">
      <w:start w:val="1"/>
      <w:numFmt w:val="bullet"/>
      <w:lvlText w:val="o"/>
      <w:lvlJc w:val="left"/>
      <w:pPr>
        <w:tabs>
          <w:tab w:val="num" w:pos="7461"/>
        </w:tabs>
        <w:ind w:left="7461" w:hanging="360"/>
      </w:pPr>
      <w:rPr>
        <w:rFonts w:ascii="Courier New" w:hAnsi="Courier New" w:cs="Times New Roman" w:hint="default"/>
      </w:rPr>
    </w:lvl>
    <w:lvl w:ilvl="8" w:tplc="04270005">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16693"/>
    <w:multiLevelType w:val="hybridMultilevel"/>
    <w:tmpl w:val="FD66CF1E"/>
    <w:lvl w:ilvl="0" w:tplc="03C29AB0">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36806"/>
    <w:multiLevelType w:val="hybridMultilevel"/>
    <w:tmpl w:val="D8F25AE6"/>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C07FA2"/>
    <w:multiLevelType w:val="hybridMultilevel"/>
    <w:tmpl w:val="5484E15C"/>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7C6184"/>
    <w:multiLevelType w:val="hybridMultilevel"/>
    <w:tmpl w:val="E5E28F1C"/>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C3C1A"/>
    <w:multiLevelType w:val="hybridMultilevel"/>
    <w:tmpl w:val="7C38EBFE"/>
    <w:lvl w:ilvl="0" w:tplc="871A58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969303B"/>
    <w:multiLevelType w:val="hybridMultilevel"/>
    <w:tmpl w:val="4D54F37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AC05A0B"/>
    <w:multiLevelType w:val="hybridMultilevel"/>
    <w:tmpl w:val="6BAC38AC"/>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32BC1"/>
    <w:multiLevelType w:val="hybridMultilevel"/>
    <w:tmpl w:val="67B28614"/>
    <w:lvl w:ilvl="0" w:tplc="502CF88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B30C9"/>
    <w:multiLevelType w:val="hybridMultilevel"/>
    <w:tmpl w:val="E8B64188"/>
    <w:lvl w:ilvl="0" w:tplc="5F525E08">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214483"/>
    <w:multiLevelType w:val="hybridMultilevel"/>
    <w:tmpl w:val="F2BCDEBC"/>
    <w:lvl w:ilvl="0" w:tplc="DCA8A83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46531"/>
    <w:multiLevelType w:val="hybridMultilevel"/>
    <w:tmpl w:val="A97A533C"/>
    <w:lvl w:ilvl="0" w:tplc="55702FD8">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D2B71"/>
    <w:multiLevelType w:val="hybridMultilevel"/>
    <w:tmpl w:val="A4F022AE"/>
    <w:lvl w:ilvl="0" w:tplc="55702FD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22074"/>
    <w:multiLevelType w:val="hybridMultilevel"/>
    <w:tmpl w:val="8CA40C90"/>
    <w:lvl w:ilvl="0" w:tplc="55702FD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15"/>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3"/>
  </w:num>
  <w:num w:numId="7">
    <w:abstractNumId w:val="20"/>
  </w:num>
  <w:num w:numId="8">
    <w:abstractNumId w:val="22"/>
  </w:num>
  <w:num w:numId="9">
    <w:abstractNumId w:val="18"/>
  </w:num>
  <w:num w:numId="10">
    <w:abstractNumId w:val="7"/>
  </w:num>
  <w:num w:numId="11">
    <w:abstractNumId w:val="23"/>
  </w:num>
  <w:num w:numId="12">
    <w:abstractNumId w:val="4"/>
  </w:num>
  <w:num w:numId="13">
    <w:abstractNumId w:val="12"/>
  </w:num>
  <w:num w:numId="14">
    <w:abstractNumId w:val="14"/>
  </w:num>
  <w:num w:numId="15">
    <w:abstractNumId w:val="1"/>
  </w:num>
  <w:num w:numId="16">
    <w:abstractNumId w:val="6"/>
  </w:num>
  <w:num w:numId="17">
    <w:abstractNumId w:val="26"/>
  </w:num>
  <w:num w:numId="18">
    <w:abstractNumId w:val="24"/>
  </w:num>
  <w:num w:numId="19">
    <w:abstractNumId w:val="0"/>
    <w:lvlOverride w:ilvl="0">
      <w:lvl w:ilvl="0">
        <w:numFmt w:val="bullet"/>
        <w:lvlText w:val=""/>
        <w:legacy w:legacy="1" w:legacySpace="0" w:legacyIndent="360"/>
        <w:lvlJc w:val="left"/>
        <w:pPr>
          <w:ind w:left="360" w:hanging="360"/>
        </w:pPr>
        <w:rPr>
          <w:rFonts w:ascii="Symbol" w:hAnsi="Symbol" w:hint="default"/>
        </w:rPr>
      </w:lvl>
    </w:lvlOverride>
  </w:num>
  <w:num w:numId="20">
    <w:abstractNumId w:val="19"/>
  </w:num>
  <w:num w:numId="21">
    <w:abstractNumId w:val="16"/>
  </w:num>
  <w:num w:numId="22">
    <w:abstractNumId w:val="2"/>
  </w:num>
  <w:num w:numId="23">
    <w:abstractNumId w:val="27"/>
  </w:num>
  <w:num w:numId="24">
    <w:abstractNumId w:val="5"/>
  </w:num>
  <w:num w:numId="25">
    <w:abstractNumId w:val="28"/>
  </w:num>
  <w:num w:numId="26">
    <w:abstractNumId w:val="21"/>
  </w:num>
  <w:num w:numId="27">
    <w:abstractNumId w:val="29"/>
  </w:num>
  <w:num w:numId="28">
    <w:abstractNumId w:val="17"/>
  </w:num>
  <w:num w:numId="29">
    <w:abstractNumId w:val="11"/>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0A"/>
    <w:rsid w:val="000069EC"/>
    <w:rsid w:val="00023DBC"/>
    <w:rsid w:val="00025816"/>
    <w:rsid w:val="00047303"/>
    <w:rsid w:val="00053544"/>
    <w:rsid w:val="00066B9E"/>
    <w:rsid w:val="00074D4F"/>
    <w:rsid w:val="000758F0"/>
    <w:rsid w:val="00080555"/>
    <w:rsid w:val="000C31FC"/>
    <w:rsid w:val="001C5A2E"/>
    <w:rsid w:val="001E0759"/>
    <w:rsid w:val="001E3A6E"/>
    <w:rsid w:val="00202D16"/>
    <w:rsid w:val="00214348"/>
    <w:rsid w:val="00230EC8"/>
    <w:rsid w:val="0025345A"/>
    <w:rsid w:val="002574E8"/>
    <w:rsid w:val="00272F75"/>
    <w:rsid w:val="00297FC6"/>
    <w:rsid w:val="002B5583"/>
    <w:rsid w:val="002E0FFA"/>
    <w:rsid w:val="003034B8"/>
    <w:rsid w:val="003128A5"/>
    <w:rsid w:val="00344241"/>
    <w:rsid w:val="0036733A"/>
    <w:rsid w:val="003735A5"/>
    <w:rsid w:val="00375A9B"/>
    <w:rsid w:val="003852DA"/>
    <w:rsid w:val="003B583E"/>
    <w:rsid w:val="003E7263"/>
    <w:rsid w:val="0040279C"/>
    <w:rsid w:val="00403C17"/>
    <w:rsid w:val="00490870"/>
    <w:rsid w:val="004B2E3E"/>
    <w:rsid w:val="004C7FF3"/>
    <w:rsid w:val="004E09A9"/>
    <w:rsid w:val="004F115D"/>
    <w:rsid w:val="00507A14"/>
    <w:rsid w:val="0052357E"/>
    <w:rsid w:val="00533CA1"/>
    <w:rsid w:val="00536920"/>
    <w:rsid w:val="00552E0C"/>
    <w:rsid w:val="0057395C"/>
    <w:rsid w:val="00591593"/>
    <w:rsid w:val="00593852"/>
    <w:rsid w:val="005A0CE7"/>
    <w:rsid w:val="005C4269"/>
    <w:rsid w:val="005C6DCF"/>
    <w:rsid w:val="005F495B"/>
    <w:rsid w:val="00606C80"/>
    <w:rsid w:val="00674521"/>
    <w:rsid w:val="00694518"/>
    <w:rsid w:val="006D5EAE"/>
    <w:rsid w:val="006F07B2"/>
    <w:rsid w:val="00705CD0"/>
    <w:rsid w:val="0072201D"/>
    <w:rsid w:val="00755218"/>
    <w:rsid w:val="00756851"/>
    <w:rsid w:val="00762BA3"/>
    <w:rsid w:val="007755A4"/>
    <w:rsid w:val="007B3561"/>
    <w:rsid w:val="007B43C7"/>
    <w:rsid w:val="007B4DF0"/>
    <w:rsid w:val="007C6A21"/>
    <w:rsid w:val="007E4B0E"/>
    <w:rsid w:val="007F0C27"/>
    <w:rsid w:val="007F2127"/>
    <w:rsid w:val="007F4920"/>
    <w:rsid w:val="00850EC8"/>
    <w:rsid w:val="00850EEB"/>
    <w:rsid w:val="00860048"/>
    <w:rsid w:val="00865490"/>
    <w:rsid w:val="008E38EE"/>
    <w:rsid w:val="009703C1"/>
    <w:rsid w:val="00972B74"/>
    <w:rsid w:val="00985FDC"/>
    <w:rsid w:val="0099502B"/>
    <w:rsid w:val="009E2333"/>
    <w:rsid w:val="009F03F0"/>
    <w:rsid w:val="00A00217"/>
    <w:rsid w:val="00A15216"/>
    <w:rsid w:val="00A207A7"/>
    <w:rsid w:val="00A27CE6"/>
    <w:rsid w:val="00A373F9"/>
    <w:rsid w:val="00A45E40"/>
    <w:rsid w:val="00A93E44"/>
    <w:rsid w:val="00A94957"/>
    <w:rsid w:val="00A96171"/>
    <w:rsid w:val="00AA545E"/>
    <w:rsid w:val="00AB437C"/>
    <w:rsid w:val="00AC6E40"/>
    <w:rsid w:val="00AE7ECD"/>
    <w:rsid w:val="00AF04F9"/>
    <w:rsid w:val="00AF230A"/>
    <w:rsid w:val="00B3642F"/>
    <w:rsid w:val="00B42B93"/>
    <w:rsid w:val="00B51F59"/>
    <w:rsid w:val="00B816AD"/>
    <w:rsid w:val="00BC0ACE"/>
    <w:rsid w:val="00BD1B61"/>
    <w:rsid w:val="00BE7019"/>
    <w:rsid w:val="00BF1D01"/>
    <w:rsid w:val="00C04736"/>
    <w:rsid w:val="00C1163F"/>
    <w:rsid w:val="00C14F43"/>
    <w:rsid w:val="00C31006"/>
    <w:rsid w:val="00C475B5"/>
    <w:rsid w:val="00C57F13"/>
    <w:rsid w:val="00C65BE3"/>
    <w:rsid w:val="00C94742"/>
    <w:rsid w:val="00CC427A"/>
    <w:rsid w:val="00D03548"/>
    <w:rsid w:val="00D1448E"/>
    <w:rsid w:val="00D16E4C"/>
    <w:rsid w:val="00D173D7"/>
    <w:rsid w:val="00D208EC"/>
    <w:rsid w:val="00D3111B"/>
    <w:rsid w:val="00D55A59"/>
    <w:rsid w:val="00D8384A"/>
    <w:rsid w:val="00D91525"/>
    <w:rsid w:val="00D97717"/>
    <w:rsid w:val="00DA7C86"/>
    <w:rsid w:val="00E00433"/>
    <w:rsid w:val="00E032E2"/>
    <w:rsid w:val="00E665C9"/>
    <w:rsid w:val="00E8612B"/>
    <w:rsid w:val="00EC5014"/>
    <w:rsid w:val="00ED26E4"/>
    <w:rsid w:val="00EE0434"/>
    <w:rsid w:val="00EE1361"/>
    <w:rsid w:val="00EF7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3858B22-2884-456B-95D8-703CC8D9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1525"/>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AF04F9"/>
    <w:pPr>
      <w:keepNext/>
      <w:spacing w:after="0" w:line="240" w:lineRule="auto"/>
      <w:outlineLvl w:val="0"/>
    </w:pPr>
    <w:rPr>
      <w:rFonts w:ascii="Times New Roman" w:eastAsia="Times New Roman" w:hAnsi="Times New Roman" w:cs="Times New Roman"/>
      <w:i/>
      <w:szCs w:val="20"/>
      <w:lang w:val="lt-LT" w:eastAsia="lt-LT"/>
    </w:rPr>
  </w:style>
  <w:style w:type="paragraph" w:styleId="Antrat2">
    <w:name w:val="heading 2"/>
    <w:basedOn w:val="prastasis"/>
    <w:next w:val="prastasis"/>
    <w:link w:val="Antrat2Diagrama"/>
    <w:autoRedefine/>
    <w:uiPriority w:val="99"/>
    <w:unhideWhenUsed/>
    <w:qFormat/>
    <w:rsid w:val="004F115D"/>
    <w:pPr>
      <w:keepNext/>
      <w:spacing w:after="0" w:line="240" w:lineRule="auto"/>
      <w:ind w:left="540" w:hanging="54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unhideWhenUsed/>
    <w:qFormat/>
    <w:rsid w:val="004F115D"/>
    <w:pPr>
      <w:keepNext/>
      <w:spacing w:after="0" w:line="240" w:lineRule="auto"/>
      <w:ind w:left="540" w:hanging="540"/>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unhideWhenUsed/>
    <w:qFormat/>
    <w:rsid w:val="004F115D"/>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9"/>
    <w:unhideWhenUsed/>
    <w:qFormat/>
    <w:rsid w:val="004F115D"/>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uiPriority w:val="99"/>
    <w:unhideWhenUsed/>
    <w:qFormat/>
    <w:rsid w:val="004F115D"/>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unhideWhenUsed/>
    <w:qFormat/>
    <w:rsid w:val="004F115D"/>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uiPriority w:val="99"/>
    <w:unhideWhenUsed/>
    <w:qFormat/>
    <w:rsid w:val="004F115D"/>
    <w:pPr>
      <w:spacing w:before="240" w:after="60" w:line="240" w:lineRule="auto"/>
      <w:outlineLvl w:val="7"/>
    </w:pPr>
    <w:rPr>
      <w:rFonts w:ascii="Times New Roman" w:eastAsia="Times New Roman" w:hAnsi="Times New Roman" w:cs="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F04F9"/>
    <w:rPr>
      <w:rFonts w:ascii="Times New Roman" w:eastAsia="Times New Roman" w:hAnsi="Times New Roman" w:cs="Times New Roman"/>
      <w:i/>
      <w:szCs w:val="20"/>
      <w:lang w:eastAsia="lt-LT"/>
    </w:rPr>
  </w:style>
  <w:style w:type="character" w:customStyle="1" w:styleId="Antrat2Diagrama">
    <w:name w:val="Antraštė 2 Diagrama"/>
    <w:link w:val="Antrat2"/>
    <w:uiPriority w:val="99"/>
    <w:rsid w:val="00AF04F9"/>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AF04F9"/>
    <w:rPr>
      <w:rFonts w:ascii="Times New Roman" w:eastAsia="Times New Roman" w:hAnsi="Times New Roman" w:cs="Times New Roman"/>
      <w:b/>
      <w:szCs w:val="20"/>
      <w:lang w:eastAsia="lt-LT"/>
    </w:rPr>
  </w:style>
  <w:style w:type="character" w:customStyle="1" w:styleId="Antrat4Diagrama">
    <w:name w:val="Antraštė 4 Diagrama"/>
    <w:link w:val="Antrat4"/>
    <w:uiPriority w:val="99"/>
    <w:rsid w:val="00AF04F9"/>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rsid w:val="00AF04F9"/>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uiPriority w:val="99"/>
    <w:rsid w:val="00AF04F9"/>
    <w:rPr>
      <w:rFonts w:ascii="Times New Roman" w:eastAsia="Times New Roman" w:hAnsi="Times New Roman" w:cs="Times New Roman"/>
      <w:b/>
      <w:bCs/>
      <w:lang w:eastAsia="lt-LT"/>
    </w:rPr>
  </w:style>
  <w:style w:type="character" w:customStyle="1" w:styleId="Antrat7Diagrama">
    <w:name w:val="Antraštė 7 Diagrama"/>
    <w:link w:val="Antrat7"/>
    <w:uiPriority w:val="99"/>
    <w:rsid w:val="00AF04F9"/>
    <w:rPr>
      <w:rFonts w:ascii="Times New Roman" w:eastAsia="Times New Roman" w:hAnsi="Times New Roman" w:cs="Times New Roman"/>
      <w:sz w:val="24"/>
      <w:szCs w:val="24"/>
      <w:lang w:eastAsia="lt-LT"/>
    </w:rPr>
  </w:style>
  <w:style w:type="character" w:customStyle="1" w:styleId="Antrat8Diagrama">
    <w:name w:val="Antraštė 8 Diagrama"/>
    <w:link w:val="Antrat8"/>
    <w:uiPriority w:val="99"/>
    <w:rsid w:val="00AF04F9"/>
    <w:rPr>
      <w:rFonts w:ascii="Times New Roman" w:eastAsia="Times New Roman" w:hAnsi="Times New Roman" w:cs="Times New Roman"/>
      <w:i/>
      <w:iCs/>
      <w:sz w:val="24"/>
      <w:szCs w:val="24"/>
      <w:lang w:eastAsia="lt-LT"/>
    </w:rPr>
  </w:style>
  <w:style w:type="character" w:styleId="Hipersaitas">
    <w:name w:val="Hyperlink"/>
    <w:uiPriority w:val="99"/>
    <w:unhideWhenUsed/>
    <w:rsid w:val="004F115D"/>
    <w:rPr>
      <w:rFonts w:ascii="Times New Roman" w:hAnsi="Times New Roman" w:cs="Times New Roman" w:hint="default"/>
      <w:color w:val="0000FF"/>
      <w:u w:val="single"/>
    </w:rPr>
  </w:style>
  <w:style w:type="character" w:styleId="Perirtashipersaitas">
    <w:name w:val="FollowedHyperlink"/>
    <w:uiPriority w:val="99"/>
    <w:semiHidden/>
    <w:unhideWhenUsed/>
    <w:rsid w:val="00AF04F9"/>
    <w:rPr>
      <w:color w:val="800080"/>
      <w:u w:val="single"/>
    </w:rPr>
  </w:style>
  <w:style w:type="paragraph" w:styleId="Komentarotekstas">
    <w:name w:val="annotation text"/>
    <w:basedOn w:val="prastasis"/>
    <w:link w:val="KomentarotekstasDiagrama"/>
    <w:uiPriority w:val="99"/>
    <w:semiHidden/>
    <w:unhideWhenUsed/>
    <w:rsid w:val="004F115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rsid w:val="00AF04F9"/>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4F115D"/>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rsid w:val="00AF04F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4F115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link w:val="Porat"/>
    <w:uiPriority w:val="99"/>
    <w:rsid w:val="00AF04F9"/>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4F115D"/>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link w:val="Dokumentoinaostekstas"/>
    <w:uiPriority w:val="99"/>
    <w:semiHidden/>
    <w:rsid w:val="00AF04F9"/>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AF04F9"/>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link w:val="Pavadinimas"/>
    <w:uiPriority w:val="99"/>
    <w:rsid w:val="00AF04F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4F115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AF04F9"/>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AF04F9"/>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link w:val="Paantrat"/>
    <w:uiPriority w:val="99"/>
    <w:rsid w:val="00AF04F9"/>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unhideWhenUsed/>
    <w:rsid w:val="004F115D"/>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uiPriority w:val="99"/>
    <w:rsid w:val="00AF04F9"/>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unhideWhenUsed/>
    <w:rsid w:val="004F115D"/>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link w:val="Pagrindinistekstas3"/>
    <w:uiPriority w:val="99"/>
    <w:rsid w:val="00AF04F9"/>
    <w:rPr>
      <w:rFonts w:ascii="Times New Roman" w:eastAsia="Times New Roman" w:hAnsi="Times New Roman" w:cs="Times New Roman"/>
      <w:sz w:val="16"/>
      <w:szCs w:val="16"/>
      <w:lang w:eastAsia="lt-LT"/>
    </w:rPr>
  </w:style>
  <w:style w:type="paragraph" w:styleId="Paprastasistekstas">
    <w:name w:val="Plain Text"/>
    <w:basedOn w:val="prastasis"/>
    <w:link w:val="PaprastasistekstasDiagrama"/>
    <w:uiPriority w:val="99"/>
    <w:unhideWhenUsed/>
    <w:rsid w:val="004F115D"/>
    <w:pPr>
      <w:spacing w:after="0" w:line="240" w:lineRule="auto"/>
    </w:pPr>
    <w:rPr>
      <w:rFonts w:ascii="Consolas" w:hAnsi="Consolas" w:cs="Times New Roman"/>
      <w:sz w:val="21"/>
      <w:szCs w:val="21"/>
      <w:lang w:val="lt-LT"/>
    </w:rPr>
  </w:style>
  <w:style w:type="character" w:customStyle="1" w:styleId="PaprastasistekstasDiagrama">
    <w:name w:val="Paprastasis tekstas Diagrama"/>
    <w:link w:val="Paprastasistekstas"/>
    <w:uiPriority w:val="99"/>
    <w:rsid w:val="00AF04F9"/>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unhideWhenUsed/>
    <w:rsid w:val="004F115D"/>
    <w:rPr>
      <w:b/>
      <w:bCs/>
    </w:rPr>
  </w:style>
  <w:style w:type="character" w:customStyle="1" w:styleId="KomentarotemaDiagrama">
    <w:name w:val="Komentaro tema Diagrama"/>
    <w:link w:val="Komentarotema"/>
    <w:uiPriority w:val="99"/>
    <w:semiHidden/>
    <w:rsid w:val="00AF04F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F115D"/>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AF04F9"/>
    <w:rPr>
      <w:rFonts w:ascii="Tahoma" w:eastAsia="Times New Roman" w:hAnsi="Tahoma" w:cs="Tahoma"/>
      <w:sz w:val="16"/>
      <w:szCs w:val="16"/>
      <w:lang w:eastAsia="lt-LT"/>
    </w:rPr>
  </w:style>
  <w:style w:type="paragraph" w:styleId="Pataisymai">
    <w:name w:val="Revision"/>
    <w:uiPriority w:val="99"/>
    <w:semiHidden/>
    <w:rsid w:val="00D91525"/>
    <w:rPr>
      <w:rFonts w:ascii="Times New Roman" w:eastAsia="Times New Roman" w:hAnsi="Times New Roman" w:cs="Times New Roman"/>
      <w:sz w:val="22"/>
    </w:rPr>
  </w:style>
  <w:style w:type="paragraph" w:styleId="Sraopastraipa">
    <w:name w:val="List Paragraph"/>
    <w:basedOn w:val="prastasis"/>
    <w:uiPriority w:val="34"/>
    <w:qFormat/>
    <w:rsid w:val="00AF04F9"/>
    <w:pPr>
      <w:ind w:left="720"/>
      <w:contextualSpacing/>
    </w:pPr>
  </w:style>
  <w:style w:type="character" w:customStyle="1" w:styleId="PI-1labEMEASMCAChar">
    <w:name w:val="PI-1_lab EMEA_SMCA Char"/>
    <w:link w:val="PI-1labEMEASMCA"/>
    <w:uiPriority w:val="99"/>
    <w:locked/>
    <w:rsid w:val="00AF04F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lang w:val="lt-LT"/>
    </w:rPr>
  </w:style>
  <w:style w:type="character" w:customStyle="1" w:styleId="BTEMEASMCAChar">
    <w:name w:val="BT EMEA_SMCA Char"/>
    <w:link w:val="BTEMEASMCA"/>
    <w:uiPriority w:val="99"/>
    <w:locked/>
    <w:rsid w:val="00AF04F9"/>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AF04F9"/>
    <w:pPr>
      <w:spacing w:after="0" w:line="240" w:lineRule="auto"/>
    </w:pPr>
    <w:rPr>
      <w:rFonts w:ascii="Times New Roman" w:eastAsia="Times New Roman" w:hAnsi="Times New Roman" w:cs="Times New Roman"/>
      <w:noProof/>
      <w:lang w:val="lt-LT"/>
    </w:rPr>
  </w:style>
  <w:style w:type="character" w:customStyle="1" w:styleId="TTEMEASMCAChar">
    <w:name w:val="TT EMEA_SMCA Char"/>
    <w:link w:val="TTEMEASMCA"/>
    <w:uiPriority w:val="99"/>
    <w:locked/>
    <w:rsid w:val="00AF04F9"/>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AF04F9"/>
    <w:pPr>
      <w:keepNext w:val="0"/>
      <w:tabs>
        <w:tab w:val="left" w:pos="567"/>
      </w:tabs>
      <w:ind w:left="567" w:hanging="567"/>
      <w:jc w:val="center"/>
    </w:pPr>
    <w:rPr>
      <w:b/>
      <w:i w:val="0"/>
      <w:caps/>
      <w:szCs w:val="22"/>
      <w:lang w:eastAsia="en-US"/>
    </w:rPr>
  </w:style>
  <w:style w:type="paragraph" w:customStyle="1" w:styleId="BTAnIIEMEASMCA">
    <w:name w:val="BT(AnII) EMEA_SMCA"/>
    <w:basedOn w:val="Debesliotekstas"/>
    <w:autoRedefine/>
    <w:uiPriority w:val="99"/>
    <w:rsid w:val="00AF04F9"/>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uiPriority w:val="99"/>
    <w:rsid w:val="00AF04F9"/>
    <w:pPr>
      <w:keepLines/>
      <w:tabs>
        <w:tab w:val="left" w:pos="567"/>
      </w:tabs>
      <w:ind w:left="567" w:hanging="567"/>
    </w:pPr>
    <w:rPr>
      <w:kern w:val="28"/>
      <w:szCs w:val="22"/>
      <w:lang w:eastAsia="en-US"/>
    </w:rPr>
  </w:style>
  <w:style w:type="paragraph" w:customStyle="1" w:styleId="PI-3EMEASMCA">
    <w:name w:val="PI-3 EMEA_SMCA"/>
    <w:basedOn w:val="prastasis"/>
    <w:autoRedefine/>
    <w:uiPriority w:val="99"/>
    <w:rsid w:val="00AF04F9"/>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AF04F9"/>
    <w:rPr>
      <w:b/>
    </w:rPr>
  </w:style>
  <w:style w:type="paragraph" w:customStyle="1" w:styleId="BT-EMEASMCA0">
    <w:name w:val="BT- EMEA_SMCA"/>
    <w:basedOn w:val="BTEMEASMCA"/>
    <w:autoRedefine/>
    <w:uiPriority w:val="99"/>
    <w:rsid w:val="00AF04F9"/>
  </w:style>
  <w:style w:type="paragraph" w:customStyle="1" w:styleId="PI-1EMEASMCA">
    <w:name w:val="PI-1 EMEA_SMCA"/>
    <w:basedOn w:val="Antrat2"/>
    <w:autoRedefine/>
    <w:uiPriority w:val="99"/>
    <w:rsid w:val="00AF04F9"/>
    <w:pPr>
      <w:tabs>
        <w:tab w:val="left" w:pos="567"/>
      </w:tabs>
      <w:ind w:left="567" w:hanging="567"/>
    </w:pPr>
    <w:rPr>
      <w:b w:val="0"/>
      <w:szCs w:val="22"/>
      <w:lang w:eastAsia="en-US"/>
    </w:rPr>
  </w:style>
  <w:style w:type="paragraph" w:customStyle="1" w:styleId="btemeasmca0">
    <w:name w:val="btemeasmca"/>
    <w:basedOn w:val="prastasis"/>
    <w:uiPriority w:val="99"/>
    <w:rsid w:val="00AF04F9"/>
    <w:pPr>
      <w:spacing w:after="0" w:line="240" w:lineRule="auto"/>
    </w:pPr>
    <w:rPr>
      <w:rFonts w:ascii="Times New Roman" w:eastAsia="Times New Roman" w:hAnsi="Times New Roman" w:cs="Times New Roman"/>
      <w:lang w:val="lt-LT" w:eastAsia="lt-LT"/>
    </w:rPr>
  </w:style>
  <w:style w:type="paragraph" w:customStyle="1" w:styleId="bt-emeasmca">
    <w:name w:val="bt-emeasmca"/>
    <w:basedOn w:val="prastasis"/>
    <w:uiPriority w:val="99"/>
    <w:rsid w:val="00AF04F9"/>
    <w:pPr>
      <w:numPr>
        <w:numId w:val="1"/>
      </w:numPr>
      <w:spacing w:after="0" w:line="240" w:lineRule="auto"/>
      <w:ind w:left="0" w:firstLine="0"/>
    </w:pPr>
    <w:rPr>
      <w:rFonts w:ascii="Times New Roman" w:eastAsia="Times New Roman" w:hAnsi="Times New Roman" w:cs="Times New Roman"/>
      <w:lang w:val="lt-LT" w:eastAsia="lt-LT"/>
    </w:rPr>
  </w:style>
  <w:style w:type="paragraph" w:customStyle="1" w:styleId="pi-3emeasmca0">
    <w:name w:val="pi-3emeasmca"/>
    <w:basedOn w:val="prastasis"/>
    <w:uiPriority w:val="99"/>
    <w:rsid w:val="00AF04F9"/>
    <w:pPr>
      <w:spacing w:after="0" w:line="220" w:lineRule="atLeast"/>
    </w:pPr>
    <w:rPr>
      <w:rFonts w:ascii="Times New Roman" w:eastAsia="Times New Roman" w:hAnsi="Times New Roman" w:cs="Times New Roman"/>
      <w:b/>
      <w:bCs/>
      <w:lang w:val="lt-LT" w:eastAsia="lt-LT"/>
    </w:rPr>
  </w:style>
  <w:style w:type="paragraph" w:customStyle="1" w:styleId="btbemeasmca0">
    <w:name w:val="btbemeasmca"/>
    <w:basedOn w:val="prastasis"/>
    <w:uiPriority w:val="99"/>
    <w:rsid w:val="00AF04F9"/>
    <w:pPr>
      <w:spacing w:after="0" w:line="240" w:lineRule="auto"/>
    </w:pPr>
    <w:rPr>
      <w:rFonts w:ascii="Times New Roman" w:eastAsia="Times New Roman" w:hAnsi="Times New Roman" w:cs="Times New Roman"/>
      <w:b/>
      <w:bCs/>
      <w:lang w:val="lt-LT" w:eastAsia="lt-LT"/>
    </w:rPr>
  </w:style>
  <w:style w:type="paragraph" w:customStyle="1" w:styleId="btuemeasmca">
    <w:name w:val="btuemeasmca"/>
    <w:basedOn w:val="prastasis"/>
    <w:uiPriority w:val="99"/>
    <w:rsid w:val="00AF04F9"/>
    <w:pPr>
      <w:spacing w:after="0" w:line="240" w:lineRule="auto"/>
    </w:pPr>
    <w:rPr>
      <w:rFonts w:ascii="Times New Roman" w:eastAsia="Times New Roman" w:hAnsi="Times New Roman" w:cs="Times New Roman"/>
      <w:u w:val="single"/>
      <w:lang w:val="lt-LT" w:eastAsia="lt-LT"/>
    </w:rPr>
  </w:style>
  <w:style w:type="character" w:customStyle="1" w:styleId="CM19Char">
    <w:name w:val="CM19 Char"/>
    <w:link w:val="CM19"/>
    <w:uiPriority w:val="99"/>
    <w:locked/>
    <w:rsid w:val="00AF04F9"/>
    <w:rPr>
      <w:rFonts w:ascii="Times New Roman" w:eastAsia="Times New Roman" w:hAnsi="Times New Roman" w:cs="Times New Roman"/>
      <w:sz w:val="24"/>
      <w:szCs w:val="24"/>
    </w:rPr>
  </w:style>
  <w:style w:type="paragraph" w:customStyle="1" w:styleId="CM19">
    <w:name w:val="CM19"/>
    <w:basedOn w:val="prastasis"/>
    <w:next w:val="prastasis"/>
    <w:link w:val="CM19Char"/>
    <w:uiPriority w:val="99"/>
    <w:rsid w:val="00AF04F9"/>
    <w:pPr>
      <w:widowControl w:val="0"/>
      <w:autoSpaceDE w:val="0"/>
      <w:autoSpaceDN w:val="0"/>
      <w:adjustRightInd w:val="0"/>
      <w:spacing w:after="240" w:line="240" w:lineRule="auto"/>
    </w:pPr>
    <w:rPr>
      <w:rFonts w:ascii="Times New Roman" w:eastAsia="Times New Roman" w:hAnsi="Times New Roman" w:cs="Times New Roman"/>
      <w:sz w:val="24"/>
      <w:szCs w:val="24"/>
      <w:lang w:val="lt-LT"/>
    </w:rPr>
  </w:style>
  <w:style w:type="paragraph" w:customStyle="1" w:styleId="Sraopastraipa1">
    <w:name w:val="Sąrašo pastraipa1"/>
    <w:basedOn w:val="prastasis"/>
    <w:uiPriority w:val="99"/>
    <w:rsid w:val="00AF04F9"/>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Default">
    <w:name w:val="Default"/>
    <w:uiPriority w:val="99"/>
    <w:rsid w:val="00D91525"/>
    <w:pPr>
      <w:autoSpaceDE w:val="0"/>
      <w:autoSpaceDN w:val="0"/>
      <w:adjustRightInd w:val="0"/>
    </w:pPr>
    <w:rPr>
      <w:rFonts w:ascii="EUAlbertina" w:eastAsia="Times New Roman" w:hAnsi="EUAlbertina" w:cs="EUAlbertina"/>
      <w:color w:val="000000"/>
      <w:sz w:val="24"/>
      <w:szCs w:val="24"/>
      <w:lang w:val="sv-SE" w:eastAsia="sv-SE"/>
    </w:rPr>
  </w:style>
  <w:style w:type="paragraph" w:customStyle="1" w:styleId="Sraopastraipa2">
    <w:name w:val="Sąrašo pastraipa2"/>
    <w:basedOn w:val="prastasis"/>
    <w:uiPriority w:val="99"/>
    <w:rsid w:val="00AF04F9"/>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sid w:val="004F115D"/>
    <w:rPr>
      <w:rFonts w:ascii="Times New Roman" w:hAnsi="Times New Roman" w:cs="Times New Roman" w:hint="default"/>
      <w:sz w:val="16"/>
      <w:szCs w:val="16"/>
    </w:rPr>
  </w:style>
  <w:style w:type="character" w:styleId="Puslapionumeris">
    <w:name w:val="page number"/>
    <w:uiPriority w:val="99"/>
    <w:unhideWhenUsed/>
    <w:rsid w:val="004F115D"/>
    <w:rPr>
      <w:rFonts w:ascii="Times New Roman" w:hAnsi="Times New Roman" w:cs="Times New Roman" w:hint="default"/>
    </w:rPr>
  </w:style>
  <w:style w:type="character" w:customStyle="1" w:styleId="CharChar1">
    <w:name w:val="Char Char1"/>
    <w:uiPriority w:val="99"/>
    <w:semiHidden/>
    <w:rsid w:val="00AF04F9"/>
    <w:rPr>
      <w:rFonts w:ascii="Times New Roman" w:hAnsi="Times New Roman" w:cs="Times New Roman" w:hint="default"/>
      <w:sz w:val="20"/>
      <w:lang w:eastAsia="lt-LT"/>
    </w:rPr>
  </w:style>
  <w:style w:type="table" w:styleId="Lentelstinklelis">
    <w:name w:val="Table Grid"/>
    <w:basedOn w:val="prastojilentel"/>
    <w:uiPriority w:val="59"/>
    <w:rsid w:val="007B4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4F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ABF7E-41F2-4BBB-A325-ED80C13356F4}">
  <ds:schemaRefs>
    <ds:schemaRef ds:uri="http://schemas.microsoft.com/sharepoint/v3/contenttype/forms"/>
  </ds:schemaRefs>
</ds:datastoreItem>
</file>

<file path=customXml/itemProps2.xml><?xml version="1.0" encoding="utf-8"?>
<ds:datastoreItem xmlns:ds="http://schemas.openxmlformats.org/officeDocument/2006/customXml" ds:itemID="{23D5A532-57FC-4C8D-BC76-D4AF7CAF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D2C68-5BD1-4797-8142-D8ECDDE9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47087</Words>
  <Characters>26841</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73781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2019-11-05T07:08:00Z</dcterms:created>
  <dcterms:modified xsi:type="dcterms:W3CDTF">2019-11-05T07:08:00Z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y fmtid="{D5CDD505-2E9C-101B-9397-08002B2CF9AE}" pid="3" name="IconOverlay">
    <vt:lpwstr/>
  </property>
</Properties>
</file>