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AF6A" w14:textId="77777777" w:rsidR="00AF04F9" w:rsidRPr="000E76BA" w:rsidRDefault="00AF04F9" w:rsidP="00AF04F9">
      <w:pPr>
        <w:spacing w:after="0" w:line="240" w:lineRule="auto"/>
        <w:rPr>
          <w:rFonts w:ascii="Times New Roman" w:hAnsi="Times New Roman"/>
        </w:rPr>
      </w:pPr>
    </w:p>
    <w:p w14:paraId="05B2551F" w14:textId="77777777" w:rsidR="00AF04F9" w:rsidRDefault="00AF04F9" w:rsidP="00AF04F9">
      <w:pPr>
        <w:spacing w:after="0" w:line="240" w:lineRule="auto"/>
        <w:rPr>
          <w:rFonts w:ascii="Times New Roman" w:eastAsia="Times New Roman" w:hAnsi="Times New Roman" w:cs="Times New Roman"/>
          <w:lang w:val="lt-LT" w:eastAsia="lt-LT"/>
        </w:rPr>
      </w:pPr>
    </w:p>
    <w:p w14:paraId="2578310C" w14:textId="77777777" w:rsidR="00AF04F9" w:rsidRDefault="00AF04F9" w:rsidP="00AF04F9">
      <w:pPr>
        <w:spacing w:after="0" w:line="240" w:lineRule="auto"/>
        <w:rPr>
          <w:rFonts w:ascii="Times New Roman" w:eastAsia="Times New Roman" w:hAnsi="Times New Roman" w:cs="Times New Roman"/>
          <w:lang w:val="lt-LT" w:eastAsia="lt-LT"/>
        </w:rPr>
      </w:pPr>
    </w:p>
    <w:p w14:paraId="0EFE6856" w14:textId="77777777" w:rsidR="00AF04F9" w:rsidRDefault="00AF04F9" w:rsidP="00AF04F9">
      <w:pPr>
        <w:spacing w:after="0" w:line="240" w:lineRule="auto"/>
        <w:rPr>
          <w:rFonts w:ascii="Times New Roman" w:eastAsia="Times New Roman" w:hAnsi="Times New Roman" w:cs="Times New Roman"/>
          <w:lang w:val="lt-LT" w:eastAsia="lt-LT"/>
        </w:rPr>
      </w:pPr>
    </w:p>
    <w:p w14:paraId="50F56FF3" w14:textId="77777777" w:rsidR="00AF04F9" w:rsidRDefault="00AF04F9" w:rsidP="00AF04F9">
      <w:pPr>
        <w:spacing w:after="0" w:line="240" w:lineRule="auto"/>
        <w:rPr>
          <w:rFonts w:ascii="Times New Roman" w:eastAsia="Times New Roman" w:hAnsi="Times New Roman" w:cs="Times New Roman"/>
          <w:lang w:val="lt-LT" w:eastAsia="lt-LT"/>
        </w:rPr>
      </w:pPr>
    </w:p>
    <w:p w14:paraId="72D4ACC5" w14:textId="77777777" w:rsidR="00AF04F9" w:rsidRDefault="00AF04F9" w:rsidP="00AF04F9">
      <w:pPr>
        <w:spacing w:after="0" w:line="240" w:lineRule="auto"/>
        <w:rPr>
          <w:rFonts w:ascii="Times New Roman" w:eastAsia="Times New Roman" w:hAnsi="Times New Roman" w:cs="Times New Roman"/>
          <w:lang w:val="lt-LT" w:eastAsia="lt-LT"/>
        </w:rPr>
      </w:pPr>
    </w:p>
    <w:p w14:paraId="63F4E631" w14:textId="77777777" w:rsidR="00AF04F9" w:rsidRDefault="00AF04F9" w:rsidP="00AF04F9">
      <w:pPr>
        <w:spacing w:after="0" w:line="240" w:lineRule="auto"/>
        <w:rPr>
          <w:rFonts w:ascii="Times New Roman" w:eastAsia="Times New Roman" w:hAnsi="Times New Roman" w:cs="Times New Roman"/>
          <w:lang w:val="lt-LT" w:eastAsia="lt-LT"/>
        </w:rPr>
      </w:pPr>
    </w:p>
    <w:p w14:paraId="452FE3E8" w14:textId="77777777" w:rsidR="00AF04F9" w:rsidRDefault="00AF04F9" w:rsidP="00AF04F9">
      <w:pPr>
        <w:spacing w:after="0" w:line="240" w:lineRule="auto"/>
        <w:rPr>
          <w:rFonts w:ascii="Times New Roman" w:eastAsia="Times New Roman" w:hAnsi="Times New Roman" w:cs="Times New Roman"/>
          <w:lang w:val="lt-LT" w:eastAsia="lt-LT"/>
        </w:rPr>
      </w:pPr>
    </w:p>
    <w:p w14:paraId="594709A8" w14:textId="77777777" w:rsidR="00AF04F9" w:rsidRDefault="00AF04F9" w:rsidP="00AF04F9">
      <w:pPr>
        <w:spacing w:after="0" w:line="240" w:lineRule="auto"/>
        <w:rPr>
          <w:rFonts w:ascii="Times New Roman" w:eastAsia="Times New Roman" w:hAnsi="Times New Roman" w:cs="Times New Roman"/>
          <w:lang w:val="lt-LT" w:eastAsia="lt-LT"/>
        </w:rPr>
      </w:pPr>
    </w:p>
    <w:p w14:paraId="154A4BB9" w14:textId="77777777" w:rsidR="00AF04F9" w:rsidRDefault="00AF04F9" w:rsidP="00AF04F9">
      <w:pPr>
        <w:spacing w:after="0" w:line="240" w:lineRule="auto"/>
        <w:rPr>
          <w:rFonts w:ascii="Times New Roman" w:eastAsia="Times New Roman" w:hAnsi="Times New Roman" w:cs="Times New Roman"/>
          <w:lang w:val="lt-LT" w:eastAsia="lt-LT"/>
        </w:rPr>
      </w:pPr>
    </w:p>
    <w:p w14:paraId="5E47BBF1" w14:textId="77777777" w:rsidR="00AF04F9" w:rsidRDefault="00AF04F9" w:rsidP="00AF04F9">
      <w:pPr>
        <w:spacing w:after="0" w:line="240" w:lineRule="auto"/>
        <w:rPr>
          <w:rFonts w:ascii="Times New Roman" w:eastAsia="Times New Roman" w:hAnsi="Times New Roman" w:cs="Times New Roman"/>
          <w:lang w:val="lt-LT" w:eastAsia="lt-LT"/>
        </w:rPr>
      </w:pPr>
    </w:p>
    <w:p w14:paraId="0101EE30" w14:textId="77777777" w:rsidR="00AF04F9" w:rsidRDefault="00AF04F9" w:rsidP="00AF04F9">
      <w:pPr>
        <w:spacing w:after="0" w:line="240" w:lineRule="auto"/>
        <w:rPr>
          <w:rFonts w:ascii="Times New Roman" w:eastAsia="Times New Roman" w:hAnsi="Times New Roman" w:cs="Times New Roman"/>
          <w:lang w:val="lt-LT" w:eastAsia="lt-LT"/>
        </w:rPr>
      </w:pPr>
    </w:p>
    <w:p w14:paraId="421B4E8D" w14:textId="77777777" w:rsidR="00AF04F9" w:rsidRDefault="00AF04F9" w:rsidP="00AF04F9">
      <w:pPr>
        <w:spacing w:after="0" w:line="240" w:lineRule="auto"/>
        <w:rPr>
          <w:rFonts w:ascii="Times New Roman" w:eastAsia="Times New Roman" w:hAnsi="Times New Roman" w:cs="Times New Roman"/>
          <w:lang w:val="lt-LT" w:eastAsia="lt-LT"/>
        </w:rPr>
      </w:pPr>
    </w:p>
    <w:p w14:paraId="2CA14A05" w14:textId="77777777" w:rsidR="00AF04F9" w:rsidRDefault="00AF04F9" w:rsidP="00AF04F9">
      <w:pPr>
        <w:spacing w:after="0" w:line="240" w:lineRule="auto"/>
        <w:rPr>
          <w:rFonts w:ascii="Times New Roman" w:eastAsia="Times New Roman" w:hAnsi="Times New Roman" w:cs="Times New Roman"/>
          <w:lang w:val="lt-LT" w:eastAsia="lt-LT"/>
        </w:rPr>
      </w:pPr>
    </w:p>
    <w:p w14:paraId="42A17C1B" w14:textId="77777777" w:rsidR="00AF04F9" w:rsidRDefault="00AF04F9" w:rsidP="00AF04F9">
      <w:pPr>
        <w:spacing w:after="0" w:line="240" w:lineRule="auto"/>
        <w:rPr>
          <w:rFonts w:ascii="Times New Roman" w:eastAsia="Times New Roman" w:hAnsi="Times New Roman" w:cs="Times New Roman"/>
          <w:lang w:val="lt-LT" w:eastAsia="lt-LT"/>
        </w:rPr>
      </w:pPr>
    </w:p>
    <w:p w14:paraId="4822ECED" w14:textId="77777777" w:rsidR="00AF04F9" w:rsidRDefault="00AF04F9" w:rsidP="00AF04F9">
      <w:pPr>
        <w:spacing w:after="0" w:line="240" w:lineRule="auto"/>
        <w:rPr>
          <w:rFonts w:ascii="Times New Roman" w:eastAsia="Times New Roman" w:hAnsi="Times New Roman" w:cs="Times New Roman"/>
          <w:lang w:val="lt-LT" w:eastAsia="lt-LT"/>
        </w:rPr>
      </w:pPr>
    </w:p>
    <w:p w14:paraId="7EE8271F" w14:textId="77777777" w:rsidR="00AF04F9" w:rsidRDefault="00AF04F9" w:rsidP="00AF04F9">
      <w:pPr>
        <w:spacing w:after="0" w:line="240" w:lineRule="auto"/>
        <w:rPr>
          <w:rFonts w:ascii="Times New Roman" w:eastAsia="Times New Roman" w:hAnsi="Times New Roman" w:cs="Times New Roman"/>
          <w:lang w:val="lt-LT" w:eastAsia="lt-LT"/>
        </w:rPr>
      </w:pPr>
    </w:p>
    <w:p w14:paraId="2B31C719" w14:textId="77777777" w:rsidR="00AF04F9" w:rsidRDefault="00AF04F9" w:rsidP="00AF04F9">
      <w:pPr>
        <w:spacing w:after="0" w:line="240" w:lineRule="auto"/>
        <w:rPr>
          <w:rFonts w:ascii="Times New Roman" w:eastAsia="Times New Roman" w:hAnsi="Times New Roman" w:cs="Times New Roman"/>
          <w:lang w:val="lt-LT" w:eastAsia="lt-LT"/>
        </w:rPr>
      </w:pPr>
    </w:p>
    <w:p w14:paraId="2FAFE738" w14:textId="77777777" w:rsidR="00AF04F9" w:rsidRDefault="00AF04F9" w:rsidP="00AF04F9">
      <w:pPr>
        <w:spacing w:after="0" w:line="240" w:lineRule="auto"/>
        <w:rPr>
          <w:rFonts w:ascii="Times New Roman" w:eastAsia="Times New Roman" w:hAnsi="Times New Roman" w:cs="Times New Roman"/>
          <w:lang w:val="lt-LT" w:eastAsia="lt-LT"/>
        </w:rPr>
      </w:pPr>
    </w:p>
    <w:p w14:paraId="0A4620B8" w14:textId="77777777" w:rsidR="00AF04F9" w:rsidRDefault="00AF04F9" w:rsidP="00AF04F9">
      <w:pPr>
        <w:spacing w:after="0" w:line="240" w:lineRule="auto"/>
        <w:rPr>
          <w:rFonts w:ascii="Times New Roman" w:eastAsia="Times New Roman" w:hAnsi="Times New Roman" w:cs="Times New Roman"/>
          <w:lang w:val="lt-LT" w:eastAsia="lt-LT"/>
        </w:rPr>
      </w:pPr>
    </w:p>
    <w:p w14:paraId="3F61F05C" w14:textId="77777777" w:rsidR="00AF04F9" w:rsidRDefault="00AF04F9" w:rsidP="00AF04F9">
      <w:pPr>
        <w:spacing w:after="0" w:line="240" w:lineRule="auto"/>
        <w:rPr>
          <w:rFonts w:ascii="Times New Roman" w:eastAsia="Times New Roman" w:hAnsi="Times New Roman" w:cs="Times New Roman"/>
          <w:lang w:val="lt-LT" w:eastAsia="lt-LT"/>
        </w:rPr>
      </w:pPr>
    </w:p>
    <w:p w14:paraId="2B4ED822" w14:textId="77777777" w:rsidR="00AF04F9" w:rsidRDefault="00AF04F9" w:rsidP="00AF04F9">
      <w:pPr>
        <w:spacing w:after="0" w:line="240" w:lineRule="auto"/>
        <w:rPr>
          <w:rFonts w:ascii="Times New Roman" w:eastAsia="Times New Roman" w:hAnsi="Times New Roman" w:cs="Times New Roman"/>
          <w:lang w:val="lt-LT" w:eastAsia="lt-LT"/>
        </w:rPr>
      </w:pPr>
    </w:p>
    <w:p w14:paraId="0AC65A9C" w14:textId="77777777" w:rsidR="00AF04F9" w:rsidRDefault="00AF04F9" w:rsidP="00AF04F9">
      <w:pPr>
        <w:spacing w:after="0" w:line="240" w:lineRule="auto"/>
        <w:rPr>
          <w:rFonts w:ascii="Times New Roman" w:eastAsia="Times New Roman" w:hAnsi="Times New Roman" w:cs="Times New Roman"/>
          <w:lang w:val="lt-LT" w:eastAsia="lt-LT"/>
        </w:rPr>
      </w:pPr>
    </w:p>
    <w:p w14:paraId="768EC65F" w14:textId="77777777" w:rsidR="00AF04F9" w:rsidRDefault="00AF04F9" w:rsidP="00AF04F9">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I PRIEDAS</w:t>
      </w:r>
    </w:p>
    <w:p w14:paraId="5E5D1116" w14:textId="77777777" w:rsidR="00AF04F9" w:rsidRDefault="00AF04F9" w:rsidP="00AF04F9">
      <w:pPr>
        <w:spacing w:after="0" w:line="240" w:lineRule="auto"/>
        <w:jc w:val="center"/>
        <w:rPr>
          <w:rFonts w:ascii="Times New Roman" w:eastAsia="Times New Roman" w:hAnsi="Times New Roman" w:cs="Times New Roman"/>
          <w:b/>
          <w:lang w:val="lt-LT" w:eastAsia="lt-LT"/>
        </w:rPr>
      </w:pPr>
    </w:p>
    <w:p w14:paraId="33656C75" w14:textId="77777777" w:rsidR="00AF04F9" w:rsidRDefault="00AF04F9" w:rsidP="00AF04F9">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PREPARATO CHARAKTERISTIKŲ SANTRAUKA</w:t>
      </w:r>
    </w:p>
    <w:p w14:paraId="54FE9AD2" w14:textId="77777777" w:rsidR="00AF04F9" w:rsidRDefault="00AF04F9" w:rsidP="00AF04F9">
      <w:pPr>
        <w:spacing w:after="0" w:line="240" w:lineRule="auto"/>
        <w:rPr>
          <w:rFonts w:ascii="Times New Roman" w:eastAsia="Times New Roman" w:hAnsi="Times New Roman" w:cs="Times New Roman"/>
          <w:lang w:val="lt-LT" w:eastAsia="lt-LT"/>
        </w:rPr>
      </w:pPr>
    </w:p>
    <w:p w14:paraId="46864DB8"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lang w:val="lt-LT" w:eastAsia="lt-LT"/>
        </w:rPr>
        <w:br w:type="page"/>
      </w:r>
      <w:r>
        <w:rPr>
          <w:rFonts w:ascii="Times New Roman" w:eastAsia="Times New Roman" w:hAnsi="Times New Roman" w:cs="Times New Roman"/>
          <w:b/>
          <w:lang w:val="lt-LT" w:eastAsia="lt-LT"/>
        </w:rPr>
        <w:lastRenderedPageBreak/>
        <w:t>1.</w:t>
      </w:r>
      <w:r>
        <w:rPr>
          <w:rFonts w:ascii="Times New Roman" w:eastAsia="Times New Roman" w:hAnsi="Times New Roman" w:cs="Times New Roman"/>
          <w:b/>
          <w:lang w:val="lt-LT" w:eastAsia="lt-LT"/>
        </w:rPr>
        <w:tab/>
        <w:t>VAISTINIO PREPARATO PAVADINIMAS</w:t>
      </w:r>
    </w:p>
    <w:p w14:paraId="2960671C" w14:textId="77777777" w:rsidR="00AF04F9" w:rsidRDefault="00AF04F9" w:rsidP="00AF04F9">
      <w:pPr>
        <w:spacing w:after="0" w:line="240" w:lineRule="auto"/>
        <w:rPr>
          <w:rFonts w:ascii="Times New Roman" w:eastAsia="Times New Roman" w:hAnsi="Times New Roman" w:cs="Times New Roman"/>
          <w:lang w:val="lt-LT" w:eastAsia="lt-LT"/>
        </w:rPr>
      </w:pPr>
    </w:p>
    <w:p w14:paraId="726059C9"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w:t>
      </w:r>
      <w:r w:rsidR="00A207A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skrandyje neirios kietosios kapsulės</w:t>
      </w:r>
    </w:p>
    <w:p w14:paraId="75617232"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w:t>
      </w:r>
      <w:r w:rsidR="00A207A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skrandyje neirios kietosios kapsulės</w:t>
      </w:r>
    </w:p>
    <w:p w14:paraId="3666E3DF" w14:textId="77777777" w:rsidR="00AF04F9" w:rsidRDefault="00AF04F9" w:rsidP="00AF04F9">
      <w:pPr>
        <w:spacing w:after="0" w:line="240" w:lineRule="auto"/>
        <w:rPr>
          <w:rFonts w:ascii="Times New Roman" w:eastAsia="Times New Roman" w:hAnsi="Times New Roman" w:cs="Times New Roman"/>
          <w:lang w:val="lt-LT" w:eastAsia="lt-LT"/>
        </w:rPr>
      </w:pPr>
    </w:p>
    <w:p w14:paraId="2440B7A8" w14:textId="77777777" w:rsidR="00AF04F9" w:rsidRDefault="00AF04F9" w:rsidP="00AF04F9">
      <w:pPr>
        <w:spacing w:after="0" w:line="240" w:lineRule="auto"/>
        <w:rPr>
          <w:rFonts w:ascii="Times New Roman" w:eastAsia="Times New Roman" w:hAnsi="Times New Roman" w:cs="Times New Roman"/>
          <w:lang w:val="lt-LT" w:eastAsia="lt-LT"/>
        </w:rPr>
      </w:pPr>
    </w:p>
    <w:p w14:paraId="61D2731C"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KOKYBINĖ IR KIEKYBINĖ SUDĖTIS</w:t>
      </w:r>
    </w:p>
    <w:p w14:paraId="6196D329" w14:textId="77777777" w:rsidR="00AF04F9" w:rsidRDefault="00AF04F9" w:rsidP="00AF04F9">
      <w:pPr>
        <w:spacing w:after="0" w:line="240" w:lineRule="auto"/>
        <w:rPr>
          <w:rFonts w:ascii="Times New Roman" w:eastAsia="Times New Roman" w:hAnsi="Times New Roman" w:cs="Times New Roman"/>
          <w:lang w:val="lt-LT" w:eastAsia="lt-LT"/>
        </w:rPr>
      </w:pPr>
    </w:p>
    <w:p w14:paraId="722FAB80"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skrandyje neirioje kapsulėje yra 10 mg arba 20 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w:t>
      </w:r>
    </w:p>
    <w:p w14:paraId="29D34503" w14:textId="77777777" w:rsidR="00AF04F9" w:rsidRDefault="00AF04F9" w:rsidP="00AF04F9">
      <w:pPr>
        <w:spacing w:after="0" w:line="240" w:lineRule="auto"/>
        <w:rPr>
          <w:rFonts w:ascii="Times New Roman" w:eastAsia="Times New Roman" w:hAnsi="Times New Roman" w:cs="Times New Roman"/>
          <w:lang w:val="lt-LT" w:eastAsia="lt-LT"/>
        </w:rPr>
      </w:pPr>
    </w:p>
    <w:p w14:paraId="290B5324"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u w:val="single"/>
          <w:lang w:val="lt-LT" w:eastAsia="lt-LT"/>
        </w:rPr>
        <w:t>Pagalbinė medžiaga, kurios poveikis žinomas</w:t>
      </w:r>
      <w:r>
        <w:rPr>
          <w:rFonts w:ascii="Times New Roman" w:eastAsia="Times New Roman" w:hAnsi="Times New Roman" w:cs="Times New Roman"/>
          <w:lang w:val="lt-LT" w:eastAsia="lt-LT"/>
        </w:rPr>
        <w:t>: sacharozė.</w:t>
      </w:r>
    </w:p>
    <w:p w14:paraId="328157C2" w14:textId="77777777" w:rsidR="00AF04F9" w:rsidRDefault="00AF04F9" w:rsidP="00AF04F9">
      <w:pPr>
        <w:spacing w:after="0" w:line="240" w:lineRule="auto"/>
        <w:rPr>
          <w:rFonts w:ascii="Times New Roman" w:eastAsia="Times New Roman" w:hAnsi="Times New Roman" w:cs="Times New Roman"/>
          <w:lang w:val="lt-LT" w:eastAsia="lt-LT"/>
        </w:rPr>
      </w:pPr>
    </w:p>
    <w:p w14:paraId="2710727D"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Visos pagalbinės medžiagos išvardytos 6.1</w:t>
      </w:r>
      <w:r w:rsidR="00A207A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skyriuje.</w:t>
      </w:r>
    </w:p>
    <w:p w14:paraId="3D04E40D" w14:textId="77777777" w:rsidR="00AF04F9" w:rsidRDefault="00AF04F9" w:rsidP="00AF04F9">
      <w:pPr>
        <w:spacing w:after="0" w:line="240" w:lineRule="auto"/>
        <w:rPr>
          <w:rFonts w:ascii="Times New Roman" w:eastAsia="Times New Roman" w:hAnsi="Times New Roman" w:cs="Times New Roman"/>
          <w:lang w:val="lt-LT" w:eastAsia="lt-LT"/>
        </w:rPr>
      </w:pPr>
    </w:p>
    <w:p w14:paraId="7FAD9ADD" w14:textId="77777777" w:rsidR="00AF04F9" w:rsidRDefault="00AF04F9" w:rsidP="00AF04F9">
      <w:pPr>
        <w:spacing w:after="0" w:line="240" w:lineRule="auto"/>
        <w:rPr>
          <w:rFonts w:ascii="Times New Roman" w:eastAsia="Times New Roman" w:hAnsi="Times New Roman" w:cs="Times New Roman"/>
          <w:lang w:val="lt-LT" w:eastAsia="lt-LT"/>
        </w:rPr>
      </w:pPr>
    </w:p>
    <w:p w14:paraId="421B0FD0"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FARMACINĖ FORMA</w:t>
      </w:r>
    </w:p>
    <w:p w14:paraId="233A7E66" w14:textId="77777777" w:rsidR="00AF04F9" w:rsidRDefault="00AF04F9" w:rsidP="00AF04F9">
      <w:pPr>
        <w:spacing w:after="0" w:line="240" w:lineRule="auto"/>
        <w:rPr>
          <w:rFonts w:ascii="Times New Roman" w:eastAsia="Times New Roman" w:hAnsi="Times New Roman" w:cs="Times New Roman"/>
          <w:lang w:val="lt-LT" w:eastAsia="lt-LT"/>
        </w:rPr>
      </w:pPr>
    </w:p>
    <w:p w14:paraId="160FCEBF"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Skrandyje neiri kietoji kapsulė (skrandyje neiri kapsulė).</w:t>
      </w:r>
    </w:p>
    <w:p w14:paraId="777B37FF" w14:textId="77777777" w:rsidR="00AF04F9" w:rsidRDefault="00AF04F9" w:rsidP="00AF04F9">
      <w:pPr>
        <w:spacing w:after="0" w:line="240" w:lineRule="auto"/>
        <w:rPr>
          <w:rFonts w:ascii="Times New Roman" w:eastAsia="Times New Roman" w:hAnsi="Times New Roman" w:cs="Times New Roman"/>
          <w:lang w:val="lt-LT" w:eastAsia="lt-LT"/>
        </w:rPr>
      </w:pPr>
    </w:p>
    <w:p w14:paraId="4D201DD5"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10 mg kapsulės yra nepermatomos, geltonos.</w:t>
      </w:r>
    </w:p>
    <w:p w14:paraId="6425594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 mg kapsulės yra nepermatomos, geltonos.</w:t>
      </w:r>
    </w:p>
    <w:p w14:paraId="07DFF8E1" w14:textId="77777777" w:rsidR="00AF04F9" w:rsidRDefault="00AF04F9" w:rsidP="00AF04F9">
      <w:pPr>
        <w:spacing w:after="0" w:line="240" w:lineRule="auto"/>
        <w:rPr>
          <w:rFonts w:ascii="Times New Roman" w:eastAsia="Times New Roman" w:hAnsi="Times New Roman" w:cs="Times New Roman"/>
          <w:lang w:val="lt-LT" w:eastAsia="lt-LT"/>
        </w:rPr>
      </w:pPr>
    </w:p>
    <w:p w14:paraId="365B86A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Kapsulėse yra balkšvų (dramblio kaulo spalvos) arba kreminės spalvos sferinių </w:t>
      </w:r>
      <w:proofErr w:type="spellStart"/>
      <w:r>
        <w:rPr>
          <w:rFonts w:ascii="Times New Roman" w:eastAsia="Times New Roman" w:hAnsi="Times New Roman" w:cs="Times New Roman"/>
          <w:lang w:val="lt-LT" w:eastAsia="lt-LT"/>
        </w:rPr>
        <w:t>mikrogranulių</w:t>
      </w:r>
      <w:proofErr w:type="spellEnd"/>
      <w:r>
        <w:rPr>
          <w:rFonts w:ascii="Times New Roman" w:eastAsia="Times New Roman" w:hAnsi="Times New Roman" w:cs="Times New Roman"/>
          <w:lang w:val="lt-LT" w:eastAsia="lt-LT"/>
        </w:rPr>
        <w:t>.</w:t>
      </w:r>
    </w:p>
    <w:p w14:paraId="7049E0B3" w14:textId="77777777" w:rsidR="00AF04F9" w:rsidRDefault="00AF04F9" w:rsidP="00AF04F9">
      <w:pPr>
        <w:spacing w:after="0" w:line="240" w:lineRule="auto"/>
        <w:rPr>
          <w:rFonts w:ascii="Times New Roman" w:eastAsia="Times New Roman" w:hAnsi="Times New Roman" w:cs="Times New Roman"/>
          <w:lang w:val="lt-LT" w:eastAsia="lt-LT"/>
        </w:rPr>
      </w:pPr>
    </w:p>
    <w:p w14:paraId="5D3E3507" w14:textId="77777777" w:rsidR="00AF04F9" w:rsidRDefault="00AF04F9" w:rsidP="00AF04F9">
      <w:pPr>
        <w:spacing w:after="0" w:line="240" w:lineRule="auto"/>
        <w:rPr>
          <w:rFonts w:ascii="Times New Roman" w:eastAsia="Times New Roman" w:hAnsi="Times New Roman" w:cs="Times New Roman"/>
          <w:lang w:val="lt-LT" w:eastAsia="lt-LT"/>
        </w:rPr>
      </w:pPr>
    </w:p>
    <w:p w14:paraId="36852D14"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caps/>
          <w:lang w:val="lt-LT" w:eastAsia="lt-LT"/>
        </w:rPr>
        <w:t>4.</w:t>
      </w:r>
      <w:r>
        <w:rPr>
          <w:rFonts w:ascii="Times New Roman" w:eastAsia="Times New Roman" w:hAnsi="Times New Roman" w:cs="Times New Roman"/>
          <w:b/>
          <w:caps/>
          <w:lang w:val="lt-LT" w:eastAsia="lt-LT"/>
        </w:rPr>
        <w:tab/>
      </w:r>
      <w:r>
        <w:rPr>
          <w:rFonts w:ascii="Times New Roman" w:eastAsia="Times New Roman" w:hAnsi="Times New Roman" w:cs="Times New Roman"/>
          <w:b/>
          <w:lang w:val="lt-LT" w:eastAsia="lt-LT"/>
        </w:rPr>
        <w:t>KLINIKINĖ INFORMACIJA</w:t>
      </w:r>
    </w:p>
    <w:p w14:paraId="2E1F2272" w14:textId="77777777" w:rsidR="00AF04F9" w:rsidRDefault="00AF04F9" w:rsidP="00AF04F9">
      <w:pPr>
        <w:spacing w:after="0" w:line="240" w:lineRule="auto"/>
        <w:rPr>
          <w:rFonts w:ascii="Times New Roman" w:eastAsia="Times New Roman" w:hAnsi="Times New Roman" w:cs="Times New Roman"/>
          <w:lang w:val="lt-LT" w:eastAsia="lt-LT"/>
        </w:rPr>
      </w:pPr>
    </w:p>
    <w:p w14:paraId="7B794282"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4.1</w:t>
      </w:r>
      <w:r>
        <w:rPr>
          <w:rFonts w:ascii="Times New Roman" w:eastAsia="Times New Roman" w:hAnsi="Times New Roman" w:cs="Times New Roman"/>
          <w:b/>
          <w:lang w:val="lt-LT" w:eastAsia="lt-LT"/>
        </w:rPr>
        <w:tab/>
        <w:t>Terapinės indikacijos</w:t>
      </w:r>
    </w:p>
    <w:p w14:paraId="75F95FEC" w14:textId="77777777" w:rsidR="00AF04F9" w:rsidRDefault="00AF04F9" w:rsidP="00AF04F9">
      <w:pPr>
        <w:spacing w:after="0" w:line="240" w:lineRule="auto"/>
        <w:rPr>
          <w:rFonts w:ascii="Times New Roman" w:eastAsia="Times New Roman" w:hAnsi="Times New Roman" w:cs="Times New Roman"/>
          <w:lang w:val="lt-LT" w:eastAsia="lt-LT"/>
        </w:rPr>
      </w:pPr>
    </w:p>
    <w:p w14:paraId="7AE1D3BF"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kapsulės skirtos toliau nurodytų ligų gydymui.</w:t>
      </w:r>
    </w:p>
    <w:p w14:paraId="44853FB2" w14:textId="77777777" w:rsidR="00AF04F9" w:rsidRDefault="00AF04F9" w:rsidP="00AF04F9">
      <w:pPr>
        <w:spacing w:after="0" w:line="240" w:lineRule="auto"/>
        <w:rPr>
          <w:rFonts w:ascii="Times New Roman" w:eastAsia="Times New Roman" w:hAnsi="Times New Roman" w:cs="Times New Roman"/>
          <w:lang w:val="lt-LT" w:eastAsia="lt-LT"/>
        </w:rPr>
      </w:pPr>
    </w:p>
    <w:p w14:paraId="46E96C80" w14:textId="77777777" w:rsidR="00AF04F9" w:rsidRDefault="00AF04F9" w:rsidP="00AF04F9">
      <w:pPr>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Suaugusie</w:t>
      </w:r>
      <w:r w:rsidR="00A45E40">
        <w:rPr>
          <w:rFonts w:ascii="Times New Roman" w:eastAsia="Times New Roman" w:hAnsi="Times New Roman" w:cs="Times New Roman"/>
          <w:u w:val="single"/>
          <w:lang w:val="lt-LT" w:eastAsia="lt-LT"/>
        </w:rPr>
        <w:t>sie</w:t>
      </w:r>
      <w:r>
        <w:rPr>
          <w:rFonts w:ascii="Times New Roman" w:eastAsia="Times New Roman" w:hAnsi="Times New Roman" w:cs="Times New Roman"/>
          <w:u w:val="single"/>
          <w:lang w:val="lt-LT" w:eastAsia="lt-LT"/>
        </w:rPr>
        <w:t>ms</w:t>
      </w:r>
    </w:p>
    <w:p w14:paraId="03F4465E" w14:textId="77777777" w:rsidR="00AF04F9" w:rsidRDefault="00AF04F9" w:rsidP="004C7FF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Dvylikapirštės žarnos opų gydymas.</w:t>
      </w:r>
    </w:p>
    <w:p w14:paraId="4D3C2BC9" w14:textId="77777777" w:rsidR="00AF04F9" w:rsidRDefault="00AF04F9" w:rsidP="004C7FF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Dvylikapirštės žarnos opų atkryčio profilaktika.</w:t>
      </w:r>
    </w:p>
    <w:p w14:paraId="18689B3C" w14:textId="77777777" w:rsidR="00AF04F9" w:rsidRDefault="00AF04F9" w:rsidP="004C7FF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Skrandžio opų gydymas.</w:t>
      </w:r>
    </w:p>
    <w:p w14:paraId="0017FEC7" w14:textId="77777777" w:rsidR="00AF04F9" w:rsidRDefault="00AF04F9" w:rsidP="004C7FF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Skrandžio opų atkryčio profilaktika.</w:t>
      </w:r>
    </w:p>
    <w:p w14:paraId="3395D1B0" w14:textId="77777777" w:rsidR="00AF04F9" w:rsidRDefault="00AF04F9" w:rsidP="004C7FF3">
      <w:pPr>
        <w:tabs>
          <w:tab w:val="left"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Pepsine opa sergančių pacientų </w:t>
      </w:r>
      <w:proofErr w:type="spellStart"/>
      <w:r>
        <w:rPr>
          <w:rFonts w:ascii="Times New Roman" w:eastAsia="Times New Roman" w:hAnsi="Times New Roman" w:cs="Times New Roman"/>
          <w:i/>
          <w:iCs/>
          <w:lang w:val="lt-LT" w:eastAsia="lt-LT"/>
        </w:rPr>
        <w:t>Helicobacter</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sidRPr="00C04736">
        <w:rPr>
          <w:rFonts w:ascii="Times New Roman" w:eastAsia="Times New Roman" w:hAnsi="Times New Roman" w:cs="Times New Roman"/>
          <w:i/>
          <w:lang w:val="lt-LT" w:eastAsia="lt-LT"/>
        </w:rPr>
        <w:t>(</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sidRPr="00C04736">
        <w:rPr>
          <w:rFonts w:ascii="Times New Roman" w:eastAsia="Times New Roman" w:hAnsi="Times New Roman" w:cs="Times New Roman"/>
          <w:i/>
          <w:lang w:val="lt-LT" w:eastAsia="lt-LT"/>
        </w:rPr>
        <w:t>)</w:t>
      </w:r>
      <w:r>
        <w:rPr>
          <w:rFonts w:ascii="Times New Roman" w:eastAsia="Times New Roman" w:hAnsi="Times New Roman" w:cs="Times New Roman"/>
          <w:lang w:val="lt-LT" w:eastAsia="lt-LT"/>
        </w:rPr>
        <w:t xml:space="preserve"> išnaikinimas (vaistinio preparato reikia vartoti kartu su tinkamais antibiotikais).</w:t>
      </w:r>
    </w:p>
    <w:p w14:paraId="159A2C07" w14:textId="77777777" w:rsidR="00AF04F9" w:rsidRDefault="00AF04F9" w:rsidP="004C7FF3">
      <w:pPr>
        <w:tabs>
          <w:tab w:val="left"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Su nesteroidinių vaistų nuo uždegimo (NVNU) vartojimu susijusių skrandžio ir dvylikapirštės žarnos opų gydymas.</w:t>
      </w:r>
    </w:p>
    <w:p w14:paraId="5697B68C" w14:textId="77777777" w:rsidR="00AF04F9" w:rsidRDefault="00AF04F9" w:rsidP="004C7FF3">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Su NVNU vartojimu susijusių skrandžio ir dvylikapirštės žarnos opų profilaktika (pacientams, kuriems yra jų atsiradimo rizika).</w:t>
      </w:r>
    </w:p>
    <w:p w14:paraId="154306EF" w14:textId="77777777" w:rsidR="00AF04F9" w:rsidRDefault="00AF04F9" w:rsidP="004C7FF3">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sukelto </w:t>
      </w:r>
      <w:proofErr w:type="spellStart"/>
      <w:r>
        <w:rPr>
          <w:rFonts w:ascii="Times New Roman" w:eastAsia="Times New Roman" w:hAnsi="Times New Roman" w:cs="Times New Roman"/>
          <w:lang w:val="lt-LT" w:eastAsia="lt-LT"/>
        </w:rPr>
        <w:t>ezofagito</w:t>
      </w:r>
      <w:proofErr w:type="spellEnd"/>
      <w:r>
        <w:rPr>
          <w:rFonts w:ascii="Times New Roman" w:eastAsia="Times New Roman" w:hAnsi="Times New Roman" w:cs="Times New Roman"/>
          <w:lang w:val="lt-LT" w:eastAsia="lt-LT"/>
        </w:rPr>
        <w:t xml:space="preserve"> gydymas.</w:t>
      </w:r>
    </w:p>
    <w:p w14:paraId="476DABC8" w14:textId="77777777" w:rsidR="00AF04F9" w:rsidRDefault="00AF04F9" w:rsidP="004C7FF3">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Ilgalaikis palaikomasis gydymas pacientams, išgijusiems nuo </w:t>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sukelto </w:t>
      </w:r>
      <w:proofErr w:type="spellStart"/>
      <w:r>
        <w:rPr>
          <w:rFonts w:ascii="Times New Roman" w:eastAsia="Times New Roman" w:hAnsi="Times New Roman" w:cs="Times New Roman"/>
          <w:lang w:val="lt-LT" w:eastAsia="lt-LT"/>
        </w:rPr>
        <w:t>ezofagito</w:t>
      </w:r>
      <w:proofErr w:type="spellEnd"/>
      <w:r>
        <w:rPr>
          <w:rFonts w:ascii="Times New Roman" w:eastAsia="Times New Roman" w:hAnsi="Times New Roman" w:cs="Times New Roman"/>
          <w:lang w:val="lt-LT" w:eastAsia="lt-LT"/>
        </w:rPr>
        <w:t>.</w:t>
      </w:r>
    </w:p>
    <w:p w14:paraId="5563F0E5" w14:textId="77777777" w:rsidR="00AF04F9" w:rsidRDefault="00AF04F9" w:rsidP="004C7FF3">
      <w:pPr>
        <w:tabs>
          <w:tab w:val="left" w:pos="567"/>
        </w:tabs>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Simptominis </w:t>
      </w:r>
      <w:bookmarkStart w:id="0" w:name="OLE_LINK3"/>
      <w:bookmarkStart w:id="1" w:name="OLE_LINK2"/>
      <w:proofErr w:type="spellStart"/>
      <w:r>
        <w:rPr>
          <w:rFonts w:ascii="Times New Roman" w:eastAsia="Times New Roman" w:hAnsi="Times New Roman" w:cs="Times New Roman"/>
          <w:lang w:val="lt-LT" w:eastAsia="lt-LT"/>
        </w:rPr>
        <w:t>gastroezofaginio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w:t>
      </w:r>
      <w:bookmarkEnd w:id="0"/>
      <w:bookmarkEnd w:id="1"/>
      <w:r>
        <w:rPr>
          <w:rFonts w:ascii="Times New Roman" w:eastAsia="Times New Roman" w:hAnsi="Times New Roman" w:cs="Times New Roman"/>
          <w:lang w:val="lt-LT" w:eastAsia="lt-LT"/>
        </w:rPr>
        <w:t>ligos gydymas.</w:t>
      </w:r>
    </w:p>
    <w:p w14:paraId="761D67D7" w14:textId="77777777" w:rsidR="00AF04F9" w:rsidRDefault="00AF04F9" w:rsidP="004C7FF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Colingerio-Elisono</w:t>
      </w:r>
      <w:proofErr w:type="spellEnd"/>
      <w:r>
        <w:rPr>
          <w:rFonts w:ascii="Times New Roman" w:eastAsia="Times New Roman" w:hAnsi="Times New Roman" w:cs="Times New Roman"/>
          <w:lang w:val="lt-LT" w:eastAsia="lt-LT"/>
        </w:rPr>
        <w:t xml:space="preserve"> </w:t>
      </w:r>
      <w:r w:rsidRPr="00C04736">
        <w:rPr>
          <w:rFonts w:ascii="Times New Roman" w:eastAsia="Times New Roman" w:hAnsi="Times New Roman" w:cs="Times New Roman"/>
          <w:i/>
          <w:lang w:val="lt-LT" w:eastAsia="lt-LT"/>
        </w:rPr>
        <w:t>(</w:t>
      </w:r>
      <w:proofErr w:type="spellStart"/>
      <w:r>
        <w:rPr>
          <w:rFonts w:ascii="Times New Roman" w:eastAsia="Times New Roman" w:hAnsi="Times New Roman" w:cs="Times New Roman"/>
          <w:i/>
          <w:lang w:val="lt-LT" w:eastAsia="lt-LT"/>
        </w:rPr>
        <w:t>Zollinger-Ellison</w:t>
      </w:r>
      <w:proofErr w:type="spellEnd"/>
      <w:r w:rsidRPr="00C04736">
        <w:rPr>
          <w:rFonts w:ascii="Times New Roman" w:eastAsia="Times New Roman" w:hAnsi="Times New Roman" w:cs="Times New Roman"/>
          <w:i/>
          <w:lang w:val="lt-LT" w:eastAsia="lt-LT"/>
        </w:rPr>
        <w:t>)</w:t>
      </w:r>
      <w:r>
        <w:rPr>
          <w:rFonts w:ascii="Times New Roman" w:eastAsia="Times New Roman" w:hAnsi="Times New Roman" w:cs="Times New Roman"/>
          <w:lang w:val="lt-LT" w:eastAsia="lt-LT"/>
        </w:rPr>
        <w:t xml:space="preserve"> sindromo gydymas.</w:t>
      </w:r>
    </w:p>
    <w:p w14:paraId="61259D76" w14:textId="77777777" w:rsidR="00AF04F9" w:rsidRDefault="00AF04F9" w:rsidP="00AF04F9">
      <w:pPr>
        <w:spacing w:after="0" w:line="240" w:lineRule="auto"/>
        <w:rPr>
          <w:rFonts w:ascii="Times New Roman" w:eastAsia="Times New Roman" w:hAnsi="Times New Roman" w:cs="Times New Roman"/>
          <w:lang w:val="lt-LT" w:eastAsia="lt-LT"/>
        </w:rPr>
      </w:pPr>
    </w:p>
    <w:p w14:paraId="7B16A988"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 xml:space="preserve">Vartojimas </w:t>
      </w:r>
      <w:r w:rsidR="00A45E40">
        <w:rPr>
          <w:rFonts w:ascii="Times New Roman" w:eastAsia="Times New Roman" w:hAnsi="Times New Roman" w:cs="Times New Roman"/>
          <w:u w:val="single"/>
          <w:lang w:val="lt-LT" w:eastAsia="lt-LT"/>
        </w:rPr>
        <w:t>vaikų populiacijoje</w:t>
      </w:r>
    </w:p>
    <w:p w14:paraId="2F72B54D"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Vyresniems kaip 1</w:t>
      </w:r>
      <w:r w:rsidR="00D173D7">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metų vaikams, kurių svoris ≥</w:t>
      </w:r>
      <w:r w:rsidR="00D173D7">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10</w:t>
      </w:r>
      <w:r w:rsidR="00D173D7">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kg.</w:t>
      </w:r>
    </w:p>
    <w:p w14:paraId="5EA21E37" w14:textId="77777777" w:rsidR="00AF04F9" w:rsidRDefault="00AF04F9" w:rsidP="00C04736">
      <w:pPr>
        <w:numPr>
          <w:ilvl w:val="0"/>
          <w:numId w:val="2"/>
        </w:numPr>
        <w:tabs>
          <w:tab w:val="left" w:pos="567"/>
        </w:tabs>
        <w:autoSpaceDE w:val="0"/>
        <w:autoSpaceDN w:val="0"/>
        <w:adjustRightInd w:val="0"/>
        <w:spacing w:after="0" w:line="240" w:lineRule="auto"/>
        <w:ind w:left="709" w:hanging="709"/>
        <w:contextualSpacing/>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sukelto </w:t>
      </w:r>
      <w:proofErr w:type="spellStart"/>
      <w:r>
        <w:rPr>
          <w:rFonts w:ascii="Times New Roman" w:eastAsia="Times New Roman" w:hAnsi="Times New Roman" w:cs="Times New Roman"/>
          <w:lang w:val="lt-LT" w:eastAsia="lt-LT"/>
        </w:rPr>
        <w:t>ezofagito</w:t>
      </w:r>
      <w:proofErr w:type="spellEnd"/>
      <w:r>
        <w:rPr>
          <w:rFonts w:ascii="Times New Roman" w:eastAsia="Times New Roman" w:hAnsi="Times New Roman" w:cs="Times New Roman"/>
          <w:lang w:val="lt-LT" w:eastAsia="lt-LT"/>
        </w:rPr>
        <w:t xml:space="preserve"> gydymas.</w:t>
      </w:r>
    </w:p>
    <w:p w14:paraId="0C6E1C9E" w14:textId="77777777" w:rsidR="00AF04F9" w:rsidRDefault="00AF04F9" w:rsidP="00C04736">
      <w:pPr>
        <w:numPr>
          <w:ilvl w:val="0"/>
          <w:numId w:val="2"/>
        </w:numPr>
        <w:tabs>
          <w:tab w:val="left" w:pos="567"/>
        </w:tabs>
        <w:autoSpaceDE w:val="0"/>
        <w:autoSpaceDN w:val="0"/>
        <w:adjustRightInd w:val="0"/>
        <w:spacing w:after="0" w:line="240" w:lineRule="auto"/>
        <w:ind w:left="709" w:hanging="709"/>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Rėmens ir rūgšties </w:t>
      </w:r>
      <w:proofErr w:type="spellStart"/>
      <w:r>
        <w:rPr>
          <w:rFonts w:ascii="Times New Roman" w:eastAsia="Times New Roman" w:hAnsi="Times New Roman" w:cs="Times New Roman"/>
          <w:lang w:val="lt-LT" w:eastAsia="lt-LT"/>
        </w:rPr>
        <w:t>regurgitacijos</w:t>
      </w:r>
      <w:proofErr w:type="spellEnd"/>
      <w:r>
        <w:rPr>
          <w:rFonts w:ascii="Times New Roman" w:eastAsia="Times New Roman" w:hAnsi="Times New Roman" w:cs="Times New Roman"/>
          <w:lang w:val="lt-LT" w:eastAsia="lt-LT"/>
        </w:rPr>
        <w:t xml:space="preserve"> simptominis gydymas sergant </w:t>
      </w:r>
      <w:proofErr w:type="spellStart"/>
      <w:r>
        <w:rPr>
          <w:rFonts w:ascii="Times New Roman" w:eastAsia="Times New Roman" w:hAnsi="Times New Roman" w:cs="Times New Roman"/>
          <w:lang w:val="lt-LT" w:eastAsia="lt-LT"/>
        </w:rPr>
        <w:t>gastroezofaginio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liga.</w:t>
      </w:r>
    </w:p>
    <w:p w14:paraId="774C9DCE"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514EE1D2"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Vyresniems kaip 4</w:t>
      </w:r>
      <w:r w:rsidR="00D173D7">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metų vaikams ir paaugliams</w:t>
      </w:r>
    </w:p>
    <w:p w14:paraId="5A3A040A" w14:textId="77777777" w:rsidR="00AF04F9" w:rsidRDefault="00AF04F9" w:rsidP="00C04736">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b/>
          <w:bCs/>
          <w:lang w:val="lt-LT"/>
        </w:rPr>
      </w:pP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lang w:val="lt-LT" w:eastAsia="lt-LT"/>
        </w:rPr>
        <w:t xml:space="preserve"> sukeltos dvylikapirštės žarnos opos gydymas (vaistinio preparato vartojama kartu su antibiotikais).</w:t>
      </w:r>
    </w:p>
    <w:p w14:paraId="7EB9C9CC" w14:textId="77777777" w:rsidR="00AF04F9" w:rsidRDefault="00AF04F9" w:rsidP="00AF04F9">
      <w:pPr>
        <w:spacing w:after="0" w:line="240" w:lineRule="auto"/>
        <w:rPr>
          <w:rFonts w:ascii="Times New Roman" w:eastAsia="Times New Roman" w:hAnsi="Times New Roman" w:cs="Times New Roman"/>
          <w:lang w:val="lt-LT" w:eastAsia="lt-LT"/>
        </w:rPr>
      </w:pPr>
    </w:p>
    <w:p w14:paraId="387F92F7"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4.2</w:t>
      </w:r>
      <w:r>
        <w:rPr>
          <w:rFonts w:ascii="Times New Roman" w:eastAsia="Times New Roman" w:hAnsi="Times New Roman" w:cs="Times New Roman"/>
          <w:b/>
          <w:lang w:val="lt-LT" w:eastAsia="lt-LT"/>
        </w:rPr>
        <w:tab/>
        <w:t>Dozavimas ir vartojimo metodas</w:t>
      </w:r>
    </w:p>
    <w:p w14:paraId="1135F150" w14:textId="77777777" w:rsidR="00AF04F9" w:rsidRDefault="00AF04F9" w:rsidP="00AF04F9">
      <w:pPr>
        <w:spacing w:after="0" w:line="240" w:lineRule="auto"/>
        <w:rPr>
          <w:rFonts w:ascii="Times New Roman" w:eastAsia="Times New Roman" w:hAnsi="Times New Roman" w:cs="Times New Roman"/>
          <w:lang w:val="lt-LT" w:eastAsia="lt-LT"/>
        </w:rPr>
      </w:pPr>
    </w:p>
    <w:p w14:paraId="5D774CE6" w14:textId="77777777" w:rsidR="00AF04F9" w:rsidRDefault="00AF04F9" w:rsidP="00AF04F9">
      <w:pPr>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Dozavimas</w:t>
      </w:r>
    </w:p>
    <w:p w14:paraId="44CDEE4B" w14:textId="77777777" w:rsidR="00AF04F9" w:rsidRDefault="00AF04F9" w:rsidP="00AF04F9">
      <w:pPr>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i/>
          <w:lang w:val="lt-LT" w:eastAsia="lt-LT"/>
        </w:rPr>
        <w:t>Suaugusiems</w:t>
      </w:r>
      <w:r>
        <w:rPr>
          <w:rFonts w:ascii="Times New Roman" w:eastAsia="Times New Roman" w:hAnsi="Times New Roman" w:cs="Times New Roman"/>
          <w:i/>
          <w:szCs w:val="20"/>
          <w:lang w:val="lt-LT" w:eastAsia="lt-LT"/>
        </w:rPr>
        <w:t xml:space="preserve"> </w:t>
      </w:r>
      <w:r w:rsidR="00D173D7">
        <w:rPr>
          <w:rFonts w:ascii="Times New Roman" w:eastAsia="Times New Roman" w:hAnsi="Times New Roman" w:cs="Times New Roman"/>
          <w:i/>
          <w:szCs w:val="20"/>
          <w:lang w:val="lt-LT" w:eastAsia="lt-LT"/>
        </w:rPr>
        <w:t>pacientams</w:t>
      </w:r>
    </w:p>
    <w:p w14:paraId="2B3B8BD0" w14:textId="77777777" w:rsidR="00AF04F9" w:rsidRDefault="00AF04F9" w:rsidP="00AF04F9">
      <w:pPr>
        <w:spacing w:after="0" w:line="240" w:lineRule="auto"/>
        <w:rPr>
          <w:rFonts w:ascii="Times New Roman" w:eastAsia="Times New Roman" w:hAnsi="Times New Roman" w:cs="Times New Roman"/>
          <w:b/>
          <w:u w:val="single"/>
          <w:lang w:val="lt-LT" w:eastAsia="lt-LT"/>
        </w:rPr>
      </w:pPr>
    </w:p>
    <w:p w14:paraId="266F78DD" w14:textId="77777777" w:rsidR="00AF04F9" w:rsidRDefault="00AF04F9" w:rsidP="00AF04F9">
      <w:pPr>
        <w:spacing w:after="0" w:line="240" w:lineRule="auto"/>
        <w:rPr>
          <w:rFonts w:ascii="Times New Roman" w:eastAsia="Times New Roman" w:hAnsi="Times New Roman" w:cs="Times New Roman"/>
          <w:b/>
          <w:bCs/>
          <w:i/>
          <w:iCs/>
          <w:lang w:val="lt-LT" w:eastAsia="lt-LT"/>
        </w:rPr>
      </w:pPr>
      <w:r>
        <w:rPr>
          <w:rFonts w:ascii="Times New Roman" w:eastAsia="Times New Roman" w:hAnsi="Times New Roman" w:cs="Times New Roman"/>
          <w:i/>
          <w:lang w:val="lt-LT" w:eastAsia="lt-LT"/>
        </w:rPr>
        <w:t>Dvylikapirštės žarnos opų gydymas</w:t>
      </w:r>
    </w:p>
    <w:p w14:paraId="1D7C8902"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Pacientams, sergantiems aktyvia dvylikapirštės žarnos opa, rekomenduojama vartoti 20 mg </w:t>
      </w:r>
      <w:proofErr w:type="spellStart"/>
      <w:r w:rsidR="00C9447F">
        <w:rPr>
          <w:rFonts w:ascii="Times New Roman" w:eastAsia="Times New Roman" w:hAnsi="Times New Roman" w:cs="Times New Roman"/>
          <w:lang w:val="lt-LT" w:eastAsia="lt-LT"/>
        </w:rPr>
        <w:t>omeprazolo</w:t>
      </w:r>
      <w:proofErr w:type="spellEnd"/>
      <w:r w:rsidR="00C9447F">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kartą per parą. Dauguma pacientų pasveiksta per 2</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savaites. Jei pradinio gydymo kurso metu opa </w:t>
      </w:r>
      <w:r w:rsidR="00230EC8">
        <w:rPr>
          <w:rFonts w:ascii="Times New Roman" w:eastAsia="Times New Roman" w:hAnsi="Times New Roman" w:cs="Times New Roman"/>
          <w:lang w:val="lt-LT" w:eastAsia="lt-LT"/>
        </w:rPr>
        <w:t xml:space="preserve">ne visiškai </w:t>
      </w:r>
      <w:r>
        <w:rPr>
          <w:rFonts w:ascii="Times New Roman" w:eastAsia="Times New Roman" w:hAnsi="Times New Roman" w:cs="Times New Roman"/>
          <w:lang w:val="lt-LT" w:eastAsia="lt-LT"/>
        </w:rPr>
        <w:t>užgijo, paprastai ji užgyja per 2</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tolesnio gydymo savaites. Pacientams, kurių dvylikapirštės žarnos opa gyja sunkiai, rekomenduojama skirti 40 mg </w:t>
      </w:r>
      <w:proofErr w:type="spellStart"/>
      <w:r w:rsidR="00C9447F">
        <w:rPr>
          <w:rFonts w:ascii="Times New Roman" w:eastAsia="Times New Roman" w:hAnsi="Times New Roman" w:cs="Times New Roman"/>
          <w:lang w:val="lt-LT" w:eastAsia="lt-LT"/>
        </w:rPr>
        <w:t>omeprazolo</w:t>
      </w:r>
      <w:proofErr w:type="spellEnd"/>
      <w:r w:rsidR="00C9447F">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vieną kartą per parą. Jie dažniausiai pasveiksta per 4 savaites.</w:t>
      </w:r>
    </w:p>
    <w:p w14:paraId="4DA0D995" w14:textId="77777777" w:rsidR="00AF04F9" w:rsidRDefault="00AF04F9" w:rsidP="00AF04F9">
      <w:pPr>
        <w:spacing w:after="0" w:line="240" w:lineRule="auto"/>
        <w:rPr>
          <w:rFonts w:ascii="Times New Roman" w:eastAsia="Times New Roman" w:hAnsi="Times New Roman" w:cs="Times New Roman"/>
          <w:i/>
          <w:lang w:val="lt-LT" w:eastAsia="lt-LT"/>
        </w:rPr>
      </w:pPr>
    </w:p>
    <w:p w14:paraId="2EC80A63"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Dvylikapirštės žarnos opų atsinaujinimo profilaktika</w:t>
      </w:r>
    </w:p>
    <w:p w14:paraId="4B4348F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szCs w:val="20"/>
          <w:lang w:val="lt-LT" w:eastAsia="lt-LT"/>
        </w:rPr>
        <w:t>Dvylikapirštės žarnos opos</w:t>
      </w:r>
      <w:r>
        <w:rPr>
          <w:rFonts w:ascii="Times New Roman" w:eastAsia="Times New Roman" w:hAnsi="Times New Roman" w:cs="Times New Roman"/>
          <w:lang w:val="lt-LT" w:eastAsia="lt-LT"/>
        </w:rPr>
        <w:t xml:space="preserve"> atsinaujinimo profilaktikai pacientams, kurių </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sidR="00D173D7">
        <w:rPr>
          <w:rFonts w:ascii="Times New Roman" w:eastAsia="Times New Roman" w:hAnsi="Times New Roman" w:cs="Times New Roman"/>
          <w:lang w:val="lt-LT" w:eastAsia="lt-LT"/>
        </w:rPr>
        <w:t>tyrimo</w:t>
      </w:r>
      <w:r>
        <w:rPr>
          <w:rFonts w:ascii="Times New Roman" w:eastAsia="Times New Roman" w:hAnsi="Times New Roman" w:cs="Times New Roman"/>
          <w:lang w:val="lt-LT" w:eastAsia="lt-LT"/>
        </w:rPr>
        <w:t xml:space="preserve"> duomenys yra neigiami, arba jeigu neįmanoma šias bakterijas išnaikinti, rekomenduojama vartoti 20 mg </w:t>
      </w:r>
      <w:proofErr w:type="spellStart"/>
      <w:r w:rsidR="00C9447F">
        <w:rPr>
          <w:rFonts w:ascii="Times New Roman" w:eastAsia="Times New Roman" w:hAnsi="Times New Roman" w:cs="Times New Roman"/>
          <w:lang w:val="lt-LT" w:eastAsia="lt-LT"/>
        </w:rPr>
        <w:t>omeprazolo</w:t>
      </w:r>
      <w:proofErr w:type="spellEnd"/>
      <w:r w:rsidR="00C9447F">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vieną kartą per parą. Kai kuriems pacientams gali pakakti 10 mg paros dozės. Jei gydymas nesėkmingas, paros dozę galima padidinti iki 40 mg.</w:t>
      </w:r>
    </w:p>
    <w:p w14:paraId="6F52ECC4" w14:textId="77777777" w:rsidR="00AF04F9" w:rsidRDefault="00AF04F9" w:rsidP="00AF04F9">
      <w:pPr>
        <w:spacing w:after="0" w:line="240" w:lineRule="auto"/>
        <w:rPr>
          <w:rFonts w:ascii="Times New Roman" w:eastAsia="Times New Roman" w:hAnsi="Times New Roman" w:cs="Times New Roman"/>
          <w:lang w:val="lt-LT" w:eastAsia="lt-LT"/>
        </w:rPr>
      </w:pPr>
    </w:p>
    <w:p w14:paraId="5B520E84"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Skrandžio opų gydymas</w:t>
      </w:r>
    </w:p>
    <w:p w14:paraId="7603CCC5"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Rekomenduojama vartoti 20 mg </w:t>
      </w:r>
      <w:proofErr w:type="spellStart"/>
      <w:r w:rsidR="00AC50EA">
        <w:rPr>
          <w:rFonts w:ascii="Times New Roman" w:eastAsia="Times New Roman" w:hAnsi="Times New Roman" w:cs="Times New Roman"/>
          <w:lang w:val="lt-LT" w:eastAsia="lt-LT"/>
        </w:rPr>
        <w:t>omeprazolo</w:t>
      </w:r>
      <w:proofErr w:type="spellEnd"/>
      <w:r w:rsidR="00AC50EA">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vieną kartą per parą. Dauguma pacientų pasveiksta per 4</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savaites. Jei pradinio gydymo kurso metu opa </w:t>
      </w:r>
      <w:r w:rsidR="00230EC8">
        <w:rPr>
          <w:rFonts w:ascii="Times New Roman" w:eastAsia="Times New Roman" w:hAnsi="Times New Roman" w:cs="Times New Roman"/>
          <w:lang w:val="lt-LT" w:eastAsia="lt-LT"/>
        </w:rPr>
        <w:t xml:space="preserve">ne visiškai </w:t>
      </w:r>
      <w:r>
        <w:rPr>
          <w:rFonts w:ascii="Times New Roman" w:eastAsia="Times New Roman" w:hAnsi="Times New Roman" w:cs="Times New Roman"/>
          <w:lang w:val="lt-LT" w:eastAsia="lt-LT"/>
        </w:rPr>
        <w:t>užgijo, paprastai ji užgyja per 4</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tolesnio gydymo savaites. Pacientams, kurių skrandžio opa gyja sunkiai, rekomenduojama skirti 40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sidR="00AC50EA">
        <w:rPr>
          <w:rFonts w:ascii="Times New Roman" w:eastAsia="Times New Roman" w:hAnsi="Times New Roman" w:cs="Times New Roman"/>
          <w:lang w:val="lt-LT" w:eastAsia="lt-LT"/>
        </w:rPr>
        <w:t>omeprazolo</w:t>
      </w:r>
      <w:proofErr w:type="spellEnd"/>
      <w:r w:rsidR="00AC50EA">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1</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Jie dažniausiai pasveiksta per 8 savaites.</w:t>
      </w:r>
    </w:p>
    <w:p w14:paraId="0AD3943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71E98BCB"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Skrandžio opų atsinaujinimo profilaktika</w:t>
      </w:r>
    </w:p>
    <w:p w14:paraId="27A4E315"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Sunkiai gyjančios skrandžio opos atsinaujinimo profilaktikai rekomenduojama vartoti 20 mg </w:t>
      </w:r>
      <w:proofErr w:type="spellStart"/>
      <w:r w:rsidR="00C9447F">
        <w:rPr>
          <w:rFonts w:ascii="Times New Roman" w:eastAsia="Times New Roman" w:hAnsi="Times New Roman" w:cs="Times New Roman"/>
          <w:lang w:val="lt-LT" w:eastAsia="lt-LT"/>
        </w:rPr>
        <w:t>omeprazolo</w:t>
      </w:r>
      <w:proofErr w:type="spellEnd"/>
      <w:r w:rsidR="00C9447F">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vieną kartą per parą, prireikus – 40 mg vieną kartą per parą.</w:t>
      </w:r>
    </w:p>
    <w:p w14:paraId="7BA86BAD" w14:textId="77777777" w:rsidR="00AF04F9" w:rsidRDefault="00AF04F9" w:rsidP="00AF04F9">
      <w:pPr>
        <w:spacing w:after="0" w:line="240" w:lineRule="auto"/>
        <w:rPr>
          <w:rFonts w:ascii="Times New Roman" w:eastAsia="Times New Roman" w:hAnsi="Times New Roman" w:cs="Times New Roman"/>
          <w:i/>
          <w:szCs w:val="20"/>
          <w:lang w:val="lt-LT" w:eastAsia="lt-LT"/>
        </w:rPr>
      </w:pPr>
    </w:p>
    <w:p w14:paraId="0737BDE4"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išnaikinimas sergant pepsine opa</w:t>
      </w:r>
    </w:p>
    <w:p w14:paraId="007C98F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Antibiotikus </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szCs w:val="20"/>
          <w:lang w:val="lt-LT" w:eastAsia="lt-LT"/>
        </w:rPr>
        <w:t xml:space="preserve"> </w:t>
      </w:r>
      <w:r>
        <w:rPr>
          <w:rFonts w:ascii="Times New Roman" w:eastAsia="Times New Roman" w:hAnsi="Times New Roman" w:cs="Times New Roman"/>
          <w:lang w:val="lt-LT" w:eastAsia="lt-LT"/>
        </w:rPr>
        <w:t>išnaikinimui reikia parinkti atsižvelgiant į individualų vaistinių preparatų toleravimą, remiantis nacionaliniais, regioniniais ir lokaliais bakterijų atsparumo duomenimis bei gydymo rekomendacijomis.</w:t>
      </w:r>
    </w:p>
    <w:p w14:paraId="4705EE7D" w14:textId="77777777" w:rsidR="00AF04F9" w:rsidRDefault="00AF04F9" w:rsidP="004C7FF3">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Po 20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sidR="00C9447F">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500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klaritromicino</w:t>
      </w:r>
      <w:proofErr w:type="spellEnd"/>
      <w:r>
        <w:rPr>
          <w:rFonts w:ascii="Times New Roman" w:eastAsia="Times New Roman" w:hAnsi="Times New Roman" w:cs="Times New Roman"/>
          <w:lang w:val="lt-LT" w:eastAsia="lt-LT"/>
        </w:rPr>
        <w:t>, 1</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g </w:t>
      </w:r>
      <w:proofErr w:type="spellStart"/>
      <w:r>
        <w:rPr>
          <w:rFonts w:ascii="Times New Roman" w:eastAsia="Times New Roman" w:hAnsi="Times New Roman" w:cs="Times New Roman"/>
          <w:lang w:val="lt-LT" w:eastAsia="lt-LT"/>
        </w:rPr>
        <w:t>amoksicilino</w:t>
      </w:r>
      <w:proofErr w:type="spellEnd"/>
      <w:r>
        <w:rPr>
          <w:rFonts w:ascii="Times New Roman" w:eastAsia="Times New Roman" w:hAnsi="Times New Roman" w:cs="Times New Roman"/>
          <w:lang w:val="lt-LT" w:eastAsia="lt-LT"/>
        </w:rPr>
        <w:t xml:space="preserve"> (kiekvieno jų 2</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kartus per parą, 1</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savaitę)</w:t>
      </w:r>
    </w:p>
    <w:p w14:paraId="499AFD50"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arba</w:t>
      </w:r>
    </w:p>
    <w:p w14:paraId="59F4CB70" w14:textId="77777777" w:rsidR="00AF04F9" w:rsidRDefault="00AF04F9" w:rsidP="004C7FF3">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po 20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sidR="00C9447F">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250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ar 500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klaritromicino</w:t>
      </w:r>
      <w:proofErr w:type="spellEnd"/>
      <w:r>
        <w:rPr>
          <w:rFonts w:ascii="Times New Roman" w:eastAsia="Times New Roman" w:hAnsi="Times New Roman" w:cs="Times New Roman"/>
          <w:lang w:val="lt-LT" w:eastAsia="lt-LT"/>
        </w:rPr>
        <w:t>, 400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ar 500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metronidazolo</w:t>
      </w:r>
      <w:proofErr w:type="spellEnd"/>
      <w:r>
        <w:rPr>
          <w:rFonts w:ascii="Times New Roman" w:eastAsia="Times New Roman" w:hAnsi="Times New Roman" w:cs="Times New Roman"/>
          <w:lang w:val="lt-LT" w:eastAsia="lt-LT"/>
        </w:rPr>
        <w:t xml:space="preserve"> arba 500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tinidazolo</w:t>
      </w:r>
      <w:proofErr w:type="spellEnd"/>
      <w:r>
        <w:rPr>
          <w:rFonts w:ascii="Times New Roman" w:eastAsia="Times New Roman" w:hAnsi="Times New Roman" w:cs="Times New Roman"/>
          <w:lang w:val="lt-LT" w:eastAsia="lt-LT"/>
        </w:rPr>
        <w:t xml:space="preserve"> (kiekvieno jų 2</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kartus per parą, 1</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savaitę)</w:t>
      </w:r>
    </w:p>
    <w:p w14:paraId="1F2D7EAD"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arba</w:t>
      </w:r>
    </w:p>
    <w:p w14:paraId="2F617769" w14:textId="77777777" w:rsidR="00AF04F9" w:rsidRDefault="00AF04F9" w:rsidP="004C7FF3">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40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sidR="00AC50EA">
        <w:rPr>
          <w:rFonts w:ascii="Times New Roman" w:eastAsia="Times New Roman" w:hAnsi="Times New Roman" w:cs="Times New Roman"/>
          <w:lang w:val="lt-LT" w:eastAsia="lt-LT"/>
        </w:rPr>
        <w:t>omeprazolo</w:t>
      </w:r>
      <w:proofErr w:type="spellEnd"/>
      <w:r w:rsidR="00AC50EA">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1</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po 500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amoksicilino</w:t>
      </w:r>
      <w:proofErr w:type="spellEnd"/>
      <w:r>
        <w:rPr>
          <w:rFonts w:ascii="Times New Roman" w:eastAsia="Times New Roman" w:hAnsi="Times New Roman" w:cs="Times New Roman"/>
          <w:lang w:val="lt-LT" w:eastAsia="lt-LT"/>
        </w:rPr>
        <w:t xml:space="preserve"> 3</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kartus per parą, po 400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ar 500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metronidazolo</w:t>
      </w:r>
      <w:proofErr w:type="spellEnd"/>
      <w:r>
        <w:rPr>
          <w:rFonts w:ascii="Times New Roman" w:eastAsia="Times New Roman" w:hAnsi="Times New Roman" w:cs="Times New Roman"/>
          <w:lang w:val="lt-LT" w:eastAsia="lt-LT"/>
        </w:rPr>
        <w:t xml:space="preserve"> arba po 500</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tinidazolo</w:t>
      </w:r>
      <w:proofErr w:type="spellEnd"/>
      <w:r>
        <w:rPr>
          <w:rFonts w:ascii="Times New Roman" w:eastAsia="Times New Roman" w:hAnsi="Times New Roman" w:cs="Times New Roman"/>
          <w:lang w:val="lt-LT" w:eastAsia="lt-LT"/>
        </w:rPr>
        <w:t xml:space="preserve"> 3</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kartus per parą (1</w:t>
      </w:r>
      <w:r w:rsidR="00D173D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savaitę).</w:t>
      </w:r>
    </w:p>
    <w:p w14:paraId="492EB25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1F7C7A1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po gydymo pagal bet kurią aukščiau nurodytą schemą kurso </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sidR="009E2333">
        <w:rPr>
          <w:rFonts w:ascii="Times New Roman" w:eastAsia="Times New Roman" w:hAnsi="Times New Roman" w:cs="Times New Roman"/>
          <w:lang w:val="lt-LT" w:eastAsia="lt-LT"/>
        </w:rPr>
        <w:t>tyrimo</w:t>
      </w:r>
      <w:r>
        <w:rPr>
          <w:rFonts w:ascii="Times New Roman" w:eastAsia="Times New Roman" w:hAnsi="Times New Roman" w:cs="Times New Roman"/>
          <w:lang w:val="lt-LT" w:eastAsia="lt-LT"/>
        </w:rPr>
        <w:t xml:space="preserve"> duomenys vis dar </w:t>
      </w:r>
      <w:r w:rsidR="00230EC8">
        <w:rPr>
          <w:rFonts w:ascii="Times New Roman" w:eastAsia="Times New Roman" w:hAnsi="Times New Roman" w:cs="Times New Roman"/>
          <w:lang w:val="lt-LT" w:eastAsia="lt-LT"/>
        </w:rPr>
        <w:t xml:space="preserve">būna </w:t>
      </w:r>
      <w:r>
        <w:rPr>
          <w:rFonts w:ascii="Times New Roman" w:eastAsia="Times New Roman" w:hAnsi="Times New Roman" w:cs="Times New Roman"/>
          <w:lang w:val="lt-LT" w:eastAsia="lt-LT"/>
        </w:rPr>
        <w:t>teigiami, gydymą galima kartoti.</w:t>
      </w:r>
    </w:p>
    <w:p w14:paraId="05658175" w14:textId="77777777" w:rsidR="00AF04F9" w:rsidRDefault="00AF04F9" w:rsidP="00AF04F9">
      <w:pPr>
        <w:spacing w:after="0" w:line="240" w:lineRule="auto"/>
        <w:rPr>
          <w:rFonts w:ascii="Times New Roman" w:eastAsia="Times New Roman" w:hAnsi="Times New Roman" w:cs="Times New Roman"/>
          <w:i/>
          <w:lang w:val="lt-LT" w:eastAsia="lt-LT"/>
        </w:rPr>
      </w:pPr>
    </w:p>
    <w:p w14:paraId="22240D98"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Su nesteroidiniais vaistais nuo uždegimo susijusių skrandžio ir dvylikapirštės žarnos opų gydymas</w:t>
      </w:r>
    </w:p>
    <w:p w14:paraId="5C2A3A83"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Su nesteroidiniais vaistais nuo uždegimo susijusioms skrandžio ir dvylikapirštės žarnos opoms gydyti rekomenduojama vartoti 20 mg </w:t>
      </w:r>
      <w:proofErr w:type="spellStart"/>
      <w:r w:rsidR="00C9447F">
        <w:rPr>
          <w:rFonts w:ascii="Times New Roman" w:eastAsia="Times New Roman" w:hAnsi="Times New Roman" w:cs="Times New Roman"/>
          <w:lang w:val="lt-LT" w:eastAsia="lt-LT"/>
        </w:rPr>
        <w:t>omeprazolp</w:t>
      </w:r>
      <w:proofErr w:type="spellEnd"/>
      <w:r w:rsidR="00C9447F">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1</w:t>
      </w:r>
      <w:r w:rsidR="009E233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Dauguma pacientų pasveiksta per 4</w:t>
      </w:r>
      <w:r w:rsidR="009E233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savaites.</w:t>
      </w:r>
    </w:p>
    <w:p w14:paraId="5B13999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 pradinio gydymo kurso metu opos užgijo ne visai, jos dažniausiai užgyja per 4</w:t>
      </w:r>
      <w:r w:rsidR="009E233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tolesnio gydymo savaites.</w:t>
      </w:r>
    </w:p>
    <w:p w14:paraId="19F731AF"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3B39D087"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Su nesteroidiniais vaistais nuo uždegimo susijusių skrandžio ir dvylikapirštės žarnos opų profilaktika (pacientams, kuriems yra jų atsiradimo rizika)</w:t>
      </w:r>
    </w:p>
    <w:p w14:paraId="3401AF9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 nesteroidiniais vaistais nuo uždegimo susijusių skrandžio ir dvylikapirštės žarnos opų profilaktikai pacientams, kuriems yra jų atsiradimo rizika (pacientai, kurie yra vyresni kaip 60</w:t>
      </w:r>
      <w:r w:rsidR="009E233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metų, kuriems buvo skrandžio ar dvylikapirštės žarnos opų ar kuriems yra buvęs kraujavimas iš viršutinės virškinimo trakto dalies), rekomenduojama vartoti 20 mg </w:t>
      </w:r>
      <w:proofErr w:type="spellStart"/>
      <w:r w:rsidR="00C9447F">
        <w:rPr>
          <w:rFonts w:ascii="Times New Roman" w:eastAsia="Times New Roman" w:hAnsi="Times New Roman" w:cs="Times New Roman"/>
          <w:lang w:val="lt-LT" w:eastAsia="lt-LT"/>
        </w:rPr>
        <w:t>omeprazolo</w:t>
      </w:r>
      <w:proofErr w:type="spellEnd"/>
      <w:r w:rsidR="00C9447F">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1</w:t>
      </w:r>
      <w:r w:rsidR="009E2333">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w:t>
      </w:r>
    </w:p>
    <w:p w14:paraId="3FBA5148"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69CD02AF"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lastRenderedPageBreak/>
        <w:t>Refliukso</w:t>
      </w:r>
      <w:proofErr w:type="spellEnd"/>
      <w:r>
        <w:rPr>
          <w:rFonts w:ascii="Times New Roman" w:eastAsia="Times New Roman" w:hAnsi="Times New Roman" w:cs="Times New Roman"/>
          <w:i/>
          <w:iCs/>
          <w:lang w:val="lt-LT" w:eastAsia="lt-LT"/>
        </w:rPr>
        <w:t xml:space="preserve"> sukelto </w:t>
      </w:r>
      <w:proofErr w:type="spellStart"/>
      <w:r>
        <w:rPr>
          <w:rFonts w:ascii="Times New Roman" w:eastAsia="Times New Roman" w:hAnsi="Times New Roman" w:cs="Times New Roman"/>
          <w:i/>
          <w:iCs/>
          <w:lang w:val="lt-LT" w:eastAsia="lt-LT"/>
        </w:rPr>
        <w:t>ezofagito</w:t>
      </w:r>
      <w:proofErr w:type="spellEnd"/>
      <w:r>
        <w:rPr>
          <w:rFonts w:ascii="Times New Roman" w:eastAsia="Times New Roman" w:hAnsi="Times New Roman" w:cs="Times New Roman"/>
          <w:i/>
          <w:iCs/>
          <w:lang w:val="lt-LT" w:eastAsia="lt-LT"/>
        </w:rPr>
        <w:t xml:space="preserve"> gydymas</w:t>
      </w:r>
    </w:p>
    <w:p w14:paraId="78ECD102"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Rekomenduojama vartoti 20 mg </w:t>
      </w:r>
      <w:proofErr w:type="spellStart"/>
      <w:r w:rsidR="00AC50EA">
        <w:rPr>
          <w:rFonts w:ascii="Times New Roman" w:eastAsia="Times New Roman" w:hAnsi="Times New Roman" w:cs="Times New Roman"/>
          <w:lang w:val="lt-LT" w:eastAsia="lt-LT"/>
        </w:rPr>
        <w:t>omeprazolo</w:t>
      </w:r>
      <w:proofErr w:type="spellEnd"/>
      <w:r w:rsidR="00AC50EA">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1</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Daugumai pacientų pasveiksta per 4</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savaites. Jei pradinio gydymo kurso metu stemplė užgijo ne visai, ji dažniausiai užgyja per 4</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tolesnio gydymo savaites. Pacientams, sergantiems sunkiu </w:t>
      </w:r>
      <w:proofErr w:type="spellStart"/>
      <w:r>
        <w:rPr>
          <w:rFonts w:ascii="Times New Roman" w:eastAsia="Times New Roman" w:hAnsi="Times New Roman" w:cs="Times New Roman"/>
          <w:lang w:val="lt-LT" w:eastAsia="lt-LT"/>
        </w:rPr>
        <w:t>ezofagitu</w:t>
      </w:r>
      <w:proofErr w:type="spellEnd"/>
      <w:r>
        <w:rPr>
          <w:rFonts w:ascii="Times New Roman" w:eastAsia="Times New Roman" w:hAnsi="Times New Roman" w:cs="Times New Roman"/>
          <w:lang w:val="lt-LT" w:eastAsia="lt-LT"/>
        </w:rPr>
        <w:t xml:space="preserve">, rekomenduojama skirti 40 mg </w:t>
      </w:r>
      <w:proofErr w:type="spellStart"/>
      <w:r w:rsidR="00AC50EA">
        <w:rPr>
          <w:rFonts w:ascii="Times New Roman" w:eastAsia="Times New Roman" w:hAnsi="Times New Roman" w:cs="Times New Roman"/>
          <w:lang w:val="lt-LT" w:eastAsia="lt-LT"/>
        </w:rPr>
        <w:t>omeprazolo</w:t>
      </w:r>
      <w:proofErr w:type="spellEnd"/>
      <w:r w:rsidR="00AC50EA">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paros dozę. Jie paprastai pasveiksta per 8</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savaites.</w:t>
      </w:r>
    </w:p>
    <w:p w14:paraId="301B26F9"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1CB2F201"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 xml:space="preserve">Ilgalaikis vartojimas pacientams, pasveikusiems nuo </w:t>
      </w:r>
      <w:proofErr w:type="spellStart"/>
      <w:r>
        <w:rPr>
          <w:rFonts w:ascii="Times New Roman" w:eastAsia="Times New Roman" w:hAnsi="Times New Roman" w:cs="Times New Roman"/>
          <w:i/>
          <w:iCs/>
          <w:lang w:val="lt-LT" w:eastAsia="lt-LT"/>
        </w:rPr>
        <w:t>refliukso</w:t>
      </w:r>
      <w:proofErr w:type="spellEnd"/>
      <w:r>
        <w:rPr>
          <w:rFonts w:ascii="Times New Roman" w:eastAsia="Times New Roman" w:hAnsi="Times New Roman" w:cs="Times New Roman"/>
          <w:i/>
          <w:iCs/>
          <w:lang w:val="lt-LT" w:eastAsia="lt-LT"/>
        </w:rPr>
        <w:t xml:space="preserve"> sukelto </w:t>
      </w:r>
      <w:proofErr w:type="spellStart"/>
      <w:r>
        <w:rPr>
          <w:rFonts w:ascii="Times New Roman" w:eastAsia="Times New Roman" w:hAnsi="Times New Roman" w:cs="Times New Roman"/>
          <w:i/>
          <w:iCs/>
          <w:lang w:val="lt-LT" w:eastAsia="lt-LT"/>
        </w:rPr>
        <w:t>ezofagito</w:t>
      </w:r>
      <w:proofErr w:type="spellEnd"/>
    </w:p>
    <w:p w14:paraId="17FAD82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Ilgalaikiam vartojimui pacientams, kurie pasveiko nuo </w:t>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sukelto </w:t>
      </w:r>
      <w:proofErr w:type="spellStart"/>
      <w:r>
        <w:rPr>
          <w:rFonts w:ascii="Times New Roman" w:eastAsia="Times New Roman" w:hAnsi="Times New Roman" w:cs="Times New Roman"/>
          <w:lang w:val="lt-LT" w:eastAsia="lt-LT"/>
        </w:rPr>
        <w:t>ezofagito</w:t>
      </w:r>
      <w:proofErr w:type="spellEnd"/>
      <w:r>
        <w:rPr>
          <w:rFonts w:ascii="Times New Roman" w:eastAsia="Times New Roman" w:hAnsi="Times New Roman" w:cs="Times New Roman"/>
          <w:lang w:val="lt-LT" w:eastAsia="lt-LT"/>
        </w:rPr>
        <w:t>, rekomenduojama skirti 10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sidR="00AC50EA">
        <w:rPr>
          <w:rFonts w:ascii="Times New Roman" w:eastAsia="Times New Roman" w:hAnsi="Times New Roman" w:cs="Times New Roman"/>
          <w:lang w:val="lt-LT" w:eastAsia="lt-LT"/>
        </w:rPr>
        <w:t>omepraolo</w:t>
      </w:r>
      <w:proofErr w:type="spellEnd"/>
      <w:r w:rsidR="00AC50EA">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1</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prireikus – 20</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40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sidR="00AC50EA">
        <w:rPr>
          <w:rFonts w:ascii="Times New Roman" w:eastAsia="Times New Roman" w:hAnsi="Times New Roman" w:cs="Times New Roman"/>
          <w:lang w:val="lt-LT" w:eastAsia="lt-LT"/>
        </w:rPr>
        <w:t>omeprazolo</w:t>
      </w:r>
      <w:proofErr w:type="spellEnd"/>
      <w:r w:rsidR="00AC50EA">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1</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w:t>
      </w:r>
    </w:p>
    <w:p w14:paraId="0D42DDBC"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5941240D"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Gastroezofaginio</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refliukso</w:t>
      </w:r>
      <w:proofErr w:type="spellEnd"/>
      <w:r>
        <w:rPr>
          <w:rFonts w:ascii="Times New Roman" w:eastAsia="Times New Roman" w:hAnsi="Times New Roman" w:cs="Times New Roman"/>
          <w:i/>
          <w:iCs/>
          <w:lang w:val="lt-LT" w:eastAsia="lt-LT"/>
        </w:rPr>
        <w:t xml:space="preserve"> ligos simptomi</w:t>
      </w:r>
      <w:r w:rsidR="00705CD0">
        <w:rPr>
          <w:rFonts w:ascii="Times New Roman" w:eastAsia="Times New Roman" w:hAnsi="Times New Roman" w:cs="Times New Roman"/>
          <w:i/>
          <w:iCs/>
          <w:lang w:val="lt-LT" w:eastAsia="lt-LT"/>
        </w:rPr>
        <w:t>ni</w:t>
      </w:r>
      <w:r>
        <w:rPr>
          <w:rFonts w:ascii="Times New Roman" w:eastAsia="Times New Roman" w:hAnsi="Times New Roman" w:cs="Times New Roman"/>
          <w:i/>
          <w:iCs/>
          <w:lang w:val="lt-LT" w:eastAsia="lt-LT"/>
        </w:rPr>
        <w:t>s gydymas</w:t>
      </w:r>
    </w:p>
    <w:p w14:paraId="3310EDC0"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Rekomenduojama vartoti 20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sidR="00AC50EA">
        <w:rPr>
          <w:rFonts w:ascii="Times New Roman" w:eastAsia="Times New Roman" w:hAnsi="Times New Roman" w:cs="Times New Roman"/>
          <w:lang w:val="lt-LT" w:eastAsia="lt-LT"/>
        </w:rPr>
        <w:t>omeprazolo</w:t>
      </w:r>
      <w:proofErr w:type="spellEnd"/>
      <w:r w:rsidR="00AC50EA">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kartą per parą. Vis dėlto reikiamą atsaką gali sukelti ir 10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paros dozė, todėl svarstytinas individualaus dozės parinkimo tikslingumas. Jeigu vartojant 20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sidR="00AC50EA">
        <w:rPr>
          <w:rFonts w:ascii="Times New Roman" w:eastAsia="Times New Roman" w:hAnsi="Times New Roman" w:cs="Times New Roman"/>
          <w:lang w:val="lt-LT" w:eastAsia="lt-LT"/>
        </w:rPr>
        <w:t>omeprazolo</w:t>
      </w:r>
      <w:proofErr w:type="spellEnd"/>
      <w:r w:rsidR="00AC50EA">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per parą simptomai per 4</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savaites nepraeina, pacientą rekomenduojama ištirti papildomai.</w:t>
      </w:r>
    </w:p>
    <w:p w14:paraId="2B7DAF39"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0FB7FAB2"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Colingerio-Elisono</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Zollinger-Ellison</w:t>
      </w:r>
      <w:proofErr w:type="spellEnd"/>
      <w:r>
        <w:rPr>
          <w:rFonts w:ascii="Times New Roman" w:eastAsia="Times New Roman" w:hAnsi="Times New Roman" w:cs="Times New Roman"/>
          <w:i/>
          <w:iCs/>
          <w:lang w:val="lt-LT" w:eastAsia="lt-LT"/>
        </w:rPr>
        <w:t>) sindromo gydymas</w:t>
      </w:r>
    </w:p>
    <w:p w14:paraId="2019421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Colingerio-Elisono</w:t>
      </w:r>
      <w:proofErr w:type="spellEnd"/>
      <w:r>
        <w:rPr>
          <w:rFonts w:ascii="Times New Roman" w:eastAsia="Times New Roman" w:hAnsi="Times New Roman" w:cs="Times New Roman"/>
          <w:lang w:val="lt-LT" w:eastAsia="lt-LT"/>
        </w:rPr>
        <w:t xml:space="preserve"> </w:t>
      </w:r>
      <w:r w:rsidRPr="00C04736">
        <w:rPr>
          <w:rFonts w:ascii="Times New Roman" w:eastAsia="Times New Roman" w:hAnsi="Times New Roman" w:cs="Times New Roman"/>
          <w:i/>
          <w:lang w:val="lt-LT" w:eastAsia="lt-LT"/>
        </w:rPr>
        <w:t>(</w:t>
      </w:r>
      <w:proofErr w:type="spellStart"/>
      <w:r>
        <w:rPr>
          <w:rFonts w:ascii="Times New Roman" w:eastAsia="Times New Roman" w:hAnsi="Times New Roman" w:cs="Times New Roman"/>
          <w:i/>
          <w:lang w:val="lt-LT" w:eastAsia="lt-LT"/>
        </w:rPr>
        <w:t>Zollinger-Ellison</w:t>
      </w:r>
      <w:proofErr w:type="spellEnd"/>
      <w:r w:rsidRPr="00C04736">
        <w:rPr>
          <w:rFonts w:ascii="Times New Roman" w:eastAsia="Times New Roman" w:hAnsi="Times New Roman" w:cs="Times New Roman"/>
          <w:i/>
          <w:lang w:val="lt-LT" w:eastAsia="lt-LT"/>
        </w:rPr>
        <w:t>)</w:t>
      </w:r>
      <w:r>
        <w:rPr>
          <w:rFonts w:ascii="Times New Roman" w:eastAsia="Times New Roman" w:hAnsi="Times New Roman" w:cs="Times New Roman"/>
          <w:lang w:val="lt-LT" w:eastAsia="lt-LT"/>
        </w:rPr>
        <w:t xml:space="preserve"> sindromu sergantiems pacientams dozė turi būti parenkama individualiai, o gydymas tęsiamas kiek reikia, atsižvelgiant į klinikinį poreikį. Iš pradžių rekomenduojama vartoti 60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sidR="00AC50EA">
        <w:rPr>
          <w:rFonts w:ascii="Times New Roman" w:eastAsia="Times New Roman" w:hAnsi="Times New Roman" w:cs="Times New Roman"/>
          <w:lang w:val="lt-LT" w:eastAsia="lt-LT"/>
        </w:rPr>
        <w:t>omeprazolo</w:t>
      </w:r>
      <w:proofErr w:type="spellEnd"/>
      <w:r w:rsidR="00AC50EA">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paros dozę. Veiksmingas terapinis poveikis pasireiškė visiems sunkia ligos forma sergantiems pacientams, kuriems kitoks gydymas reikiamo poveikio nesukėlė. Daugiau kaip 90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pacientų gydomasis poveikis palaikomas vartojant 20</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120</w:t>
      </w:r>
      <w:r w:rsidR="00230EC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sidR="00AC50EA">
        <w:rPr>
          <w:rFonts w:ascii="Times New Roman" w:eastAsia="Times New Roman" w:hAnsi="Times New Roman" w:cs="Times New Roman"/>
          <w:lang w:val="lt-LT" w:eastAsia="lt-LT"/>
        </w:rPr>
        <w:t>omeprazolo</w:t>
      </w:r>
      <w:proofErr w:type="spellEnd"/>
      <w:r w:rsidR="00AC50EA">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paros dozę. Didesnė kaip 80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sidR="00AC50EA">
        <w:rPr>
          <w:rFonts w:ascii="Times New Roman" w:eastAsia="Times New Roman" w:hAnsi="Times New Roman" w:cs="Times New Roman"/>
          <w:lang w:val="lt-LT" w:eastAsia="lt-LT"/>
        </w:rPr>
        <w:t>omeprazolo</w:t>
      </w:r>
      <w:proofErr w:type="spellEnd"/>
      <w:r w:rsidR="00AC50EA">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paros dozė turi būti padalijama ir suvartojama per 2</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kartus.</w:t>
      </w:r>
    </w:p>
    <w:p w14:paraId="0409A535"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011399DB"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Vaikų populiacija</w:t>
      </w:r>
    </w:p>
    <w:p w14:paraId="6802117E"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p>
    <w:p w14:paraId="3265EBB0"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u w:val="single"/>
          <w:lang w:val="lt-LT" w:eastAsia="lt-LT"/>
        </w:rPr>
      </w:pPr>
      <w:r>
        <w:rPr>
          <w:rFonts w:ascii="Times New Roman" w:eastAsia="Times New Roman" w:hAnsi="Times New Roman" w:cs="Times New Roman"/>
          <w:i/>
          <w:iCs/>
          <w:u w:val="single"/>
          <w:lang w:val="lt-LT" w:eastAsia="lt-LT"/>
        </w:rPr>
        <w:t>Vyresniems kaip 1</w:t>
      </w:r>
      <w:r w:rsidR="00705CD0">
        <w:rPr>
          <w:rFonts w:ascii="Times New Roman" w:eastAsia="Times New Roman" w:hAnsi="Times New Roman" w:cs="Times New Roman"/>
          <w:i/>
          <w:iCs/>
          <w:u w:val="single"/>
          <w:lang w:val="lt-LT" w:eastAsia="lt-LT"/>
        </w:rPr>
        <w:t> </w:t>
      </w:r>
      <w:r>
        <w:rPr>
          <w:rFonts w:ascii="Times New Roman" w:eastAsia="Times New Roman" w:hAnsi="Times New Roman" w:cs="Times New Roman"/>
          <w:i/>
          <w:iCs/>
          <w:u w:val="single"/>
          <w:lang w:val="lt-LT" w:eastAsia="lt-LT"/>
        </w:rPr>
        <w:t>metų vaikams, kurių svoris ≥</w:t>
      </w:r>
      <w:r w:rsidR="00705CD0">
        <w:rPr>
          <w:rFonts w:ascii="Times New Roman" w:eastAsia="Times New Roman" w:hAnsi="Times New Roman" w:cs="Times New Roman"/>
          <w:i/>
          <w:iCs/>
          <w:u w:val="single"/>
          <w:lang w:val="lt-LT" w:eastAsia="lt-LT"/>
        </w:rPr>
        <w:t> </w:t>
      </w:r>
      <w:r>
        <w:rPr>
          <w:rFonts w:ascii="Times New Roman" w:eastAsia="Times New Roman" w:hAnsi="Times New Roman" w:cs="Times New Roman"/>
          <w:i/>
          <w:iCs/>
          <w:u w:val="single"/>
          <w:lang w:val="lt-LT" w:eastAsia="lt-LT"/>
        </w:rPr>
        <w:t>10</w:t>
      </w:r>
      <w:r w:rsidR="00705CD0">
        <w:rPr>
          <w:rFonts w:ascii="Times New Roman" w:eastAsia="Times New Roman" w:hAnsi="Times New Roman" w:cs="Times New Roman"/>
          <w:i/>
          <w:iCs/>
          <w:u w:val="single"/>
          <w:lang w:val="lt-LT" w:eastAsia="lt-LT"/>
        </w:rPr>
        <w:t> </w:t>
      </w:r>
      <w:r>
        <w:rPr>
          <w:rFonts w:ascii="Times New Roman" w:eastAsia="Times New Roman" w:hAnsi="Times New Roman" w:cs="Times New Roman"/>
          <w:i/>
          <w:iCs/>
          <w:u w:val="single"/>
          <w:lang w:val="lt-LT" w:eastAsia="lt-LT"/>
        </w:rPr>
        <w:t>kg</w:t>
      </w:r>
    </w:p>
    <w:p w14:paraId="0B0F86DF"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Refliukso</w:t>
      </w:r>
      <w:proofErr w:type="spellEnd"/>
      <w:r>
        <w:rPr>
          <w:rFonts w:ascii="Times New Roman" w:eastAsia="Times New Roman" w:hAnsi="Times New Roman" w:cs="Times New Roman"/>
          <w:i/>
          <w:iCs/>
          <w:lang w:val="lt-LT" w:eastAsia="lt-LT"/>
        </w:rPr>
        <w:t xml:space="preserve"> sukelto </w:t>
      </w:r>
      <w:proofErr w:type="spellStart"/>
      <w:r>
        <w:rPr>
          <w:rFonts w:ascii="Times New Roman" w:eastAsia="Times New Roman" w:hAnsi="Times New Roman" w:cs="Times New Roman"/>
          <w:i/>
          <w:iCs/>
          <w:lang w:val="lt-LT" w:eastAsia="lt-LT"/>
        </w:rPr>
        <w:t>ezofagito</w:t>
      </w:r>
      <w:proofErr w:type="spellEnd"/>
      <w:r>
        <w:rPr>
          <w:rFonts w:ascii="Times New Roman" w:eastAsia="Times New Roman" w:hAnsi="Times New Roman" w:cs="Times New Roman"/>
          <w:i/>
          <w:iCs/>
          <w:lang w:val="lt-LT" w:eastAsia="lt-LT"/>
        </w:rPr>
        <w:t xml:space="preserve"> gydymas</w:t>
      </w:r>
    </w:p>
    <w:p w14:paraId="6DB5DADF"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Gastroezofaginio</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refliukso</w:t>
      </w:r>
      <w:proofErr w:type="spellEnd"/>
      <w:r>
        <w:rPr>
          <w:rFonts w:ascii="Times New Roman" w:eastAsia="Times New Roman" w:hAnsi="Times New Roman" w:cs="Times New Roman"/>
          <w:i/>
          <w:iCs/>
          <w:lang w:val="lt-LT" w:eastAsia="lt-LT"/>
        </w:rPr>
        <w:t xml:space="preserve"> liga sergančių pacientų rėmens ir rūgšties </w:t>
      </w:r>
      <w:proofErr w:type="spellStart"/>
      <w:r>
        <w:rPr>
          <w:rFonts w:ascii="Times New Roman" w:eastAsia="Times New Roman" w:hAnsi="Times New Roman" w:cs="Times New Roman"/>
          <w:i/>
          <w:iCs/>
          <w:lang w:val="lt-LT" w:eastAsia="lt-LT"/>
        </w:rPr>
        <w:t>regurgitacijos</w:t>
      </w:r>
      <w:proofErr w:type="spellEnd"/>
      <w:r>
        <w:rPr>
          <w:rFonts w:ascii="Times New Roman" w:eastAsia="Times New Roman" w:hAnsi="Times New Roman" w:cs="Times New Roman"/>
          <w:i/>
          <w:iCs/>
          <w:lang w:val="lt-LT" w:eastAsia="lt-LT"/>
        </w:rPr>
        <w:t xml:space="preserve"> simptominis gydymas</w:t>
      </w:r>
    </w:p>
    <w:p w14:paraId="749A9040"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689CCF2C"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Dozavimo rekomendacijos pateikiamos </w:t>
      </w:r>
      <w:r w:rsidR="00230EC8">
        <w:rPr>
          <w:rFonts w:ascii="Times New Roman" w:eastAsia="Times New Roman" w:hAnsi="Times New Roman" w:cs="Times New Roman"/>
          <w:lang w:val="lt-LT" w:eastAsia="lt-LT"/>
        </w:rPr>
        <w:t>toliau</w:t>
      </w:r>
      <w:r>
        <w:rPr>
          <w:rFonts w:ascii="Times New Roman" w:eastAsia="Times New Roman" w:hAnsi="Times New Roman" w:cs="Times New Roman"/>
          <w:lang w:val="lt-LT" w:eastAsia="lt-LT"/>
        </w:rPr>
        <w:t>:</w:t>
      </w:r>
    </w:p>
    <w:tbl>
      <w:tblPr>
        <w:tblW w:w="0" w:type="auto"/>
        <w:tblLook w:val="01E0" w:firstRow="1" w:lastRow="1" w:firstColumn="1" w:lastColumn="1" w:noHBand="0" w:noVBand="0"/>
      </w:tblPr>
      <w:tblGrid>
        <w:gridCol w:w="1368"/>
        <w:gridCol w:w="1440"/>
        <w:gridCol w:w="5957"/>
      </w:tblGrid>
      <w:tr w:rsidR="00AF04F9" w:rsidRPr="00202D16" w14:paraId="51C8AD0C" w14:textId="77777777" w:rsidTr="000E76BA">
        <w:tc>
          <w:tcPr>
            <w:tcW w:w="1368" w:type="dxa"/>
            <w:hideMark/>
          </w:tcPr>
          <w:p w14:paraId="62C4C8CA"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Amžius</w:t>
            </w:r>
          </w:p>
        </w:tc>
        <w:tc>
          <w:tcPr>
            <w:tcW w:w="1440" w:type="dxa"/>
            <w:hideMark/>
          </w:tcPr>
          <w:p w14:paraId="3257C640"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Svoris</w:t>
            </w:r>
          </w:p>
        </w:tc>
        <w:tc>
          <w:tcPr>
            <w:tcW w:w="5957" w:type="dxa"/>
            <w:hideMark/>
          </w:tcPr>
          <w:p w14:paraId="6C5D490F"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Dozavimas</w:t>
            </w:r>
          </w:p>
        </w:tc>
      </w:tr>
      <w:tr w:rsidR="00AF04F9" w:rsidRPr="00202D16" w14:paraId="14D30ACF" w14:textId="77777777" w:rsidTr="000E76BA">
        <w:tc>
          <w:tcPr>
            <w:tcW w:w="1368" w:type="dxa"/>
            <w:hideMark/>
          </w:tcPr>
          <w:p w14:paraId="1AA39514"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metai</w:t>
            </w:r>
          </w:p>
        </w:tc>
        <w:tc>
          <w:tcPr>
            <w:tcW w:w="1440" w:type="dxa"/>
            <w:hideMark/>
          </w:tcPr>
          <w:p w14:paraId="109AF370"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10–20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kg</w:t>
            </w:r>
          </w:p>
        </w:tc>
        <w:tc>
          <w:tcPr>
            <w:tcW w:w="5957" w:type="dxa"/>
            <w:hideMark/>
          </w:tcPr>
          <w:p w14:paraId="2379DAFE"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10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mg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kartą per parą, prireikus – 20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mg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kartą per parą.</w:t>
            </w:r>
          </w:p>
        </w:tc>
      </w:tr>
      <w:tr w:rsidR="00AF04F9" w:rsidRPr="00202D16" w14:paraId="600156E0" w14:textId="77777777" w:rsidTr="000E76BA">
        <w:tc>
          <w:tcPr>
            <w:tcW w:w="1368" w:type="dxa"/>
            <w:hideMark/>
          </w:tcPr>
          <w:p w14:paraId="7F525414"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≥2</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metai</w:t>
            </w:r>
          </w:p>
        </w:tc>
        <w:tc>
          <w:tcPr>
            <w:tcW w:w="1440" w:type="dxa"/>
            <w:hideMark/>
          </w:tcPr>
          <w:p w14:paraId="14707BE7"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lang w:val="is-IS" w:eastAsia="is-IS"/>
              </w:rPr>
              <w:t>&gt;</w:t>
            </w:r>
            <w:r w:rsidR="00705CD0">
              <w:rPr>
                <w:rFonts w:ascii="Times New Roman" w:eastAsia="Times New Roman" w:hAnsi="Times New Roman" w:cs="Times New Roman"/>
                <w:lang w:val="is-IS" w:eastAsia="is-IS"/>
              </w:rPr>
              <w:t> </w:t>
            </w:r>
            <w:r>
              <w:rPr>
                <w:rFonts w:ascii="Times New Roman" w:eastAsia="Times New Roman" w:hAnsi="Times New Roman" w:cs="Times New Roman"/>
                <w:bCs/>
                <w:lang w:val="lt-LT" w:eastAsia="lt-LT"/>
              </w:rPr>
              <w:t>20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kg</w:t>
            </w:r>
          </w:p>
        </w:tc>
        <w:tc>
          <w:tcPr>
            <w:tcW w:w="5957" w:type="dxa"/>
            <w:hideMark/>
          </w:tcPr>
          <w:p w14:paraId="3A4E117A" w14:textId="77777777" w:rsidR="00AF04F9" w:rsidRDefault="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20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mg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kartą per parą, prireikus – 40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mg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kartą per parą.</w:t>
            </w:r>
          </w:p>
        </w:tc>
      </w:tr>
    </w:tbl>
    <w:p w14:paraId="2E6EBC3F"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693893C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iCs/>
          <w:lang w:val="lt-LT" w:eastAsia="lt-LT"/>
        </w:rPr>
        <w:t>Refliukso</w:t>
      </w:r>
      <w:proofErr w:type="spellEnd"/>
      <w:r>
        <w:rPr>
          <w:rFonts w:ascii="Times New Roman" w:eastAsia="Times New Roman" w:hAnsi="Times New Roman" w:cs="Times New Roman"/>
          <w:iCs/>
          <w:lang w:val="lt-LT" w:eastAsia="lt-LT"/>
        </w:rPr>
        <w:t xml:space="preserve"> sukeltas </w:t>
      </w:r>
      <w:proofErr w:type="spellStart"/>
      <w:r>
        <w:rPr>
          <w:rFonts w:ascii="Times New Roman" w:eastAsia="Times New Roman" w:hAnsi="Times New Roman" w:cs="Times New Roman"/>
          <w:iCs/>
          <w:lang w:val="lt-LT" w:eastAsia="lt-LT"/>
        </w:rPr>
        <w:t>ezofagitas</w:t>
      </w:r>
      <w:proofErr w:type="spellEnd"/>
      <w:r>
        <w:rPr>
          <w:rFonts w:ascii="Times New Roman" w:eastAsia="Times New Roman" w:hAnsi="Times New Roman" w:cs="Times New Roman"/>
          <w:iCs/>
          <w:lang w:val="lt-LT" w:eastAsia="lt-LT"/>
        </w:rPr>
        <w:t xml:space="preserve"> </w:t>
      </w:r>
      <w:r>
        <w:rPr>
          <w:rFonts w:ascii="Times New Roman" w:eastAsia="Times New Roman" w:hAnsi="Times New Roman" w:cs="Times New Roman"/>
          <w:lang w:val="lt-LT" w:eastAsia="lt-LT"/>
        </w:rPr>
        <w:t>gydomas 4</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8</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savaites.</w:t>
      </w:r>
    </w:p>
    <w:p w14:paraId="3A8B144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i/>
          <w:iCs/>
          <w:lang w:val="lt-LT" w:eastAsia="lt-LT"/>
        </w:rPr>
        <w:t>Gastroezofaginio</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refliukso</w:t>
      </w:r>
      <w:proofErr w:type="spellEnd"/>
      <w:r>
        <w:rPr>
          <w:rFonts w:ascii="Times New Roman" w:eastAsia="Times New Roman" w:hAnsi="Times New Roman" w:cs="Times New Roman"/>
          <w:i/>
          <w:iCs/>
          <w:lang w:val="lt-LT" w:eastAsia="lt-LT"/>
        </w:rPr>
        <w:t xml:space="preserve"> liga sergančių pacientų rėmuo ir rūgšties </w:t>
      </w:r>
      <w:proofErr w:type="spellStart"/>
      <w:r>
        <w:rPr>
          <w:rFonts w:ascii="Times New Roman" w:eastAsia="Times New Roman" w:hAnsi="Times New Roman" w:cs="Times New Roman"/>
          <w:i/>
          <w:iCs/>
          <w:lang w:val="lt-LT" w:eastAsia="lt-LT"/>
        </w:rPr>
        <w:t>regurgitacija</w:t>
      </w:r>
      <w:proofErr w:type="spellEnd"/>
      <w:r>
        <w:rPr>
          <w:rFonts w:ascii="Times New Roman" w:eastAsia="Times New Roman" w:hAnsi="Times New Roman" w:cs="Times New Roman"/>
          <w:i/>
          <w:iCs/>
          <w:lang w:val="lt-LT" w:eastAsia="lt-LT"/>
        </w:rPr>
        <w:t xml:space="preserve"> simptomiškai gydomi </w:t>
      </w:r>
      <w:r>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4</w:t>
      </w:r>
      <w:r w:rsidR="00230EC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savaites. Jeigu per 2</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4</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gydymo savaites simptomai nepraeina, pacientą reikia ištirti papildomai.</w:t>
      </w:r>
    </w:p>
    <w:p w14:paraId="0496152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0CB74554"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u w:val="single"/>
          <w:lang w:val="lt-LT" w:eastAsia="lt-LT"/>
        </w:rPr>
      </w:pPr>
      <w:r>
        <w:rPr>
          <w:rFonts w:ascii="Times New Roman" w:eastAsia="Times New Roman" w:hAnsi="Times New Roman" w:cs="Times New Roman"/>
          <w:i/>
          <w:iCs/>
          <w:u w:val="single"/>
          <w:lang w:val="lt-LT" w:eastAsia="lt-LT"/>
        </w:rPr>
        <w:t>Vyresniems kaip 4</w:t>
      </w:r>
      <w:r w:rsidR="00705CD0">
        <w:rPr>
          <w:rFonts w:ascii="Times New Roman" w:eastAsia="Times New Roman" w:hAnsi="Times New Roman" w:cs="Times New Roman"/>
          <w:i/>
          <w:iCs/>
          <w:u w:val="single"/>
          <w:lang w:val="lt-LT" w:eastAsia="lt-LT"/>
        </w:rPr>
        <w:t> </w:t>
      </w:r>
      <w:r>
        <w:rPr>
          <w:rFonts w:ascii="Times New Roman" w:eastAsia="Times New Roman" w:hAnsi="Times New Roman" w:cs="Times New Roman"/>
          <w:i/>
          <w:iCs/>
          <w:u w:val="single"/>
          <w:lang w:val="lt-LT" w:eastAsia="lt-LT"/>
        </w:rPr>
        <w:t>metų vaikams ir paaugliams</w:t>
      </w:r>
    </w:p>
    <w:p w14:paraId="6DEB6328"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sukeltos dvylikapirštės žarnos opos gydymas</w:t>
      </w:r>
    </w:p>
    <w:p w14:paraId="7A47E5D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Sudėtinį gydymą reikia parinkti atsižvelgiant į oficialias nacionalines, regionines ir lokalias rekomendacijas dėl bakterijų atsparumo, gydymo trukmės (dažniausiai rekomenduojama gydyti 7</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paras, bet kartais – iki 14</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parų) ir tinkamo antibakterinių vaistinių preparatų vartojimo.</w:t>
      </w:r>
    </w:p>
    <w:p w14:paraId="33499A7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29B7789C" w14:textId="77777777" w:rsidR="00AF04F9" w:rsidRDefault="00AF04F9" w:rsidP="00AF04F9">
      <w:pPr>
        <w:autoSpaceDE w:val="0"/>
        <w:autoSpaceDN w:val="0"/>
        <w:adjustRightInd w:val="0"/>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lang w:val="lt-LT" w:eastAsia="lt-LT"/>
        </w:rPr>
        <w:t>Gydymą turi prižiūrėti specialistas.</w:t>
      </w:r>
    </w:p>
    <w:p w14:paraId="7E9AC70B" w14:textId="77777777" w:rsidR="00AF04F9" w:rsidRDefault="00AF04F9" w:rsidP="00AF04F9">
      <w:pPr>
        <w:spacing w:after="0" w:line="240" w:lineRule="auto"/>
        <w:rPr>
          <w:rFonts w:ascii="Arial" w:eastAsia="Times New Roman" w:hAnsi="Arial" w:cs="Times New Roman"/>
          <w:szCs w:val="20"/>
          <w:lang w:val="lt-LT" w:eastAsia="lt-LT"/>
        </w:rPr>
      </w:pPr>
    </w:p>
    <w:p w14:paraId="12D2F10D" w14:textId="77777777" w:rsidR="00AF04F9" w:rsidRDefault="00AF04F9" w:rsidP="00AF04F9">
      <w:pPr>
        <w:autoSpaceDE w:val="0"/>
        <w:autoSpaceDN w:val="0"/>
        <w:adjustRightInd w:val="0"/>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lang w:val="lt-LT" w:eastAsia="lt-LT"/>
        </w:rPr>
        <w:t xml:space="preserve">Dozavimo rekomendacijos pateikiamos </w:t>
      </w:r>
      <w:r w:rsidR="00230EC8">
        <w:rPr>
          <w:rFonts w:ascii="Times New Roman" w:eastAsia="Times New Roman" w:hAnsi="Times New Roman" w:cs="Times New Roman"/>
          <w:lang w:val="lt-LT" w:eastAsia="lt-LT"/>
        </w:rPr>
        <w:t>toliau</w:t>
      </w:r>
      <w:r>
        <w:rPr>
          <w:rFonts w:ascii="Times New Roman" w:eastAsia="Times New Roman" w:hAnsi="Times New Roman" w:cs="Times New Roman"/>
          <w:lang w:val="lt-LT" w:eastAsia="lt-LT"/>
        </w:rPr>
        <w:t>:</w:t>
      </w:r>
    </w:p>
    <w:tbl>
      <w:tblPr>
        <w:tblW w:w="0" w:type="auto"/>
        <w:tblLook w:val="01E0" w:firstRow="1" w:lastRow="1" w:firstColumn="1" w:lastColumn="1" w:noHBand="0" w:noVBand="0"/>
      </w:tblPr>
      <w:tblGrid>
        <w:gridCol w:w="1548"/>
        <w:gridCol w:w="7217"/>
      </w:tblGrid>
      <w:tr w:rsidR="00AF04F9" w:rsidRPr="00202D16" w14:paraId="19729316" w14:textId="77777777" w:rsidTr="000E76BA">
        <w:tc>
          <w:tcPr>
            <w:tcW w:w="1548" w:type="dxa"/>
            <w:hideMark/>
          </w:tcPr>
          <w:p w14:paraId="41764388"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Svoris</w:t>
            </w:r>
          </w:p>
        </w:tc>
        <w:tc>
          <w:tcPr>
            <w:tcW w:w="7217" w:type="dxa"/>
            <w:hideMark/>
          </w:tcPr>
          <w:p w14:paraId="7109A101"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Dozavimas</w:t>
            </w:r>
          </w:p>
        </w:tc>
      </w:tr>
      <w:tr w:rsidR="00AF04F9" w:rsidRPr="00826BE9" w14:paraId="1A6832B8" w14:textId="77777777" w:rsidTr="000E76BA">
        <w:tc>
          <w:tcPr>
            <w:tcW w:w="1548" w:type="dxa"/>
            <w:hideMark/>
          </w:tcPr>
          <w:p w14:paraId="5B815FDF"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15</w:t>
            </w:r>
            <w:r>
              <w:rPr>
                <w:rFonts w:ascii="Times New Roman" w:eastAsia="Times New Roman" w:hAnsi="Times New Roman" w:cs="Times New Roman"/>
                <w:bCs/>
                <w:lang w:val="lt-LT" w:eastAsia="lt-LT"/>
              </w:rPr>
              <w:sym w:font="Symbol" w:char="F02D"/>
            </w:r>
            <w:r>
              <w:rPr>
                <w:rFonts w:ascii="Times New Roman" w:eastAsia="Times New Roman" w:hAnsi="Times New Roman" w:cs="Times New Roman"/>
                <w:bCs/>
                <w:lang w:val="lt-LT" w:eastAsia="lt-LT"/>
              </w:rPr>
              <w:t>30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kg</w:t>
            </w:r>
          </w:p>
        </w:tc>
        <w:tc>
          <w:tcPr>
            <w:tcW w:w="7217" w:type="dxa"/>
            <w:hideMark/>
          </w:tcPr>
          <w:p w14:paraId="0D47E6A6"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Derinys su dviem antibiotikais: kartu skiriama po 10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 </w:t>
            </w:r>
            <w:proofErr w:type="spellStart"/>
            <w:r w:rsidR="00AC50EA">
              <w:rPr>
                <w:rFonts w:ascii="Times New Roman" w:eastAsia="Times New Roman" w:hAnsi="Times New Roman" w:cs="Times New Roman"/>
                <w:bCs/>
                <w:lang w:val="lt-LT" w:eastAsia="lt-LT"/>
              </w:rPr>
              <w:t>omeprazolo</w:t>
            </w:r>
            <w:proofErr w:type="spellEnd"/>
            <w:r>
              <w:rPr>
                <w:rFonts w:ascii="Times New Roman" w:eastAsia="Times New Roman" w:hAnsi="Times New Roman" w:cs="Times New Roman"/>
                <w:bCs/>
                <w:lang w:val="lt-LT" w:eastAsia="lt-LT"/>
              </w:rPr>
              <w:t>, po 25</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mg/kg kūno svorio </w:t>
            </w:r>
            <w:proofErr w:type="spellStart"/>
            <w:r>
              <w:rPr>
                <w:rFonts w:ascii="Times New Roman" w:eastAsia="Times New Roman" w:hAnsi="Times New Roman" w:cs="Times New Roman"/>
                <w:bCs/>
                <w:lang w:val="lt-LT" w:eastAsia="lt-LT"/>
              </w:rPr>
              <w:t>amoksicilino</w:t>
            </w:r>
            <w:proofErr w:type="spellEnd"/>
            <w:r>
              <w:rPr>
                <w:rFonts w:ascii="Times New Roman" w:eastAsia="Times New Roman" w:hAnsi="Times New Roman" w:cs="Times New Roman"/>
                <w:bCs/>
                <w:lang w:val="lt-LT" w:eastAsia="lt-LT"/>
              </w:rPr>
              <w:t xml:space="preserve"> ir po 7,5</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mg/kg kūno svorio </w:t>
            </w:r>
            <w:proofErr w:type="spellStart"/>
            <w:r>
              <w:rPr>
                <w:rFonts w:ascii="Times New Roman" w:eastAsia="Times New Roman" w:hAnsi="Times New Roman" w:cs="Times New Roman"/>
                <w:bCs/>
                <w:lang w:val="lt-LT" w:eastAsia="lt-LT"/>
              </w:rPr>
              <w:t>klaritromicino</w:t>
            </w:r>
            <w:proofErr w:type="spellEnd"/>
            <w:r>
              <w:rPr>
                <w:rFonts w:ascii="Times New Roman" w:eastAsia="Times New Roman" w:hAnsi="Times New Roman" w:cs="Times New Roman"/>
                <w:bCs/>
                <w:lang w:val="lt-LT" w:eastAsia="lt-LT"/>
              </w:rPr>
              <w:t xml:space="preserve"> (kiekvieno jų 2</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kartus per parą,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savaitę)</w:t>
            </w:r>
          </w:p>
        </w:tc>
      </w:tr>
      <w:tr w:rsidR="00AF04F9" w:rsidRPr="00826BE9" w14:paraId="55D0F255" w14:textId="77777777" w:rsidTr="000E76BA">
        <w:tc>
          <w:tcPr>
            <w:tcW w:w="1548" w:type="dxa"/>
            <w:hideMark/>
          </w:tcPr>
          <w:p w14:paraId="2A6E6A1A"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lastRenderedPageBreak/>
              <w:t>31–40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kg</w:t>
            </w:r>
          </w:p>
        </w:tc>
        <w:tc>
          <w:tcPr>
            <w:tcW w:w="7217" w:type="dxa"/>
            <w:hideMark/>
          </w:tcPr>
          <w:p w14:paraId="68E93631"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Derinys su dviem antibiotikais: kartu skiriama po 20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 </w:t>
            </w:r>
            <w:proofErr w:type="spellStart"/>
            <w:r w:rsidR="00AC50EA">
              <w:rPr>
                <w:rFonts w:ascii="Times New Roman" w:eastAsia="Times New Roman" w:hAnsi="Times New Roman" w:cs="Times New Roman"/>
                <w:bCs/>
                <w:lang w:val="lt-LT" w:eastAsia="lt-LT"/>
              </w:rPr>
              <w:t>omeprazolo</w:t>
            </w:r>
            <w:proofErr w:type="spellEnd"/>
            <w:r>
              <w:rPr>
                <w:rFonts w:ascii="Times New Roman" w:eastAsia="Times New Roman" w:hAnsi="Times New Roman" w:cs="Times New Roman"/>
                <w:bCs/>
                <w:lang w:val="lt-LT" w:eastAsia="lt-LT"/>
              </w:rPr>
              <w:t>, po 750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 </w:t>
            </w:r>
            <w:proofErr w:type="spellStart"/>
            <w:r>
              <w:rPr>
                <w:rFonts w:ascii="Times New Roman" w:eastAsia="Times New Roman" w:hAnsi="Times New Roman" w:cs="Times New Roman"/>
                <w:bCs/>
                <w:lang w:val="lt-LT" w:eastAsia="lt-LT"/>
              </w:rPr>
              <w:t>amoksicilino</w:t>
            </w:r>
            <w:proofErr w:type="spellEnd"/>
            <w:r>
              <w:rPr>
                <w:rFonts w:ascii="Times New Roman" w:eastAsia="Times New Roman" w:hAnsi="Times New Roman" w:cs="Times New Roman"/>
                <w:bCs/>
                <w:lang w:val="lt-LT" w:eastAsia="lt-LT"/>
              </w:rPr>
              <w:t xml:space="preserve"> ir po 7,5</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mg/kg kūno svorio </w:t>
            </w:r>
            <w:proofErr w:type="spellStart"/>
            <w:r>
              <w:rPr>
                <w:rFonts w:ascii="Times New Roman" w:eastAsia="Times New Roman" w:hAnsi="Times New Roman" w:cs="Times New Roman"/>
                <w:bCs/>
                <w:lang w:val="lt-LT" w:eastAsia="lt-LT"/>
              </w:rPr>
              <w:t>klaritromicino</w:t>
            </w:r>
            <w:proofErr w:type="spellEnd"/>
            <w:r>
              <w:rPr>
                <w:rFonts w:ascii="Times New Roman" w:eastAsia="Times New Roman" w:hAnsi="Times New Roman" w:cs="Times New Roman"/>
                <w:bCs/>
                <w:lang w:val="lt-LT" w:eastAsia="lt-LT"/>
              </w:rPr>
              <w:t xml:space="preserve"> (kiekvieno jų 2</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kartus per parą,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savaitę</w:t>
            </w:r>
            <w:r w:rsidR="00552E0C">
              <w:rPr>
                <w:rFonts w:ascii="Times New Roman" w:eastAsia="Times New Roman" w:hAnsi="Times New Roman" w:cs="Times New Roman"/>
                <w:bCs/>
                <w:lang w:val="lt-LT" w:eastAsia="lt-LT"/>
              </w:rPr>
              <w:t>)</w:t>
            </w:r>
            <w:r>
              <w:rPr>
                <w:rFonts w:ascii="Times New Roman" w:eastAsia="Times New Roman" w:hAnsi="Times New Roman" w:cs="Times New Roman"/>
                <w:bCs/>
                <w:lang w:val="lt-LT" w:eastAsia="lt-LT"/>
              </w:rPr>
              <w:t>.</w:t>
            </w:r>
          </w:p>
        </w:tc>
      </w:tr>
      <w:tr w:rsidR="00AF04F9" w:rsidRPr="00826BE9" w14:paraId="70AA77AE" w14:textId="77777777" w:rsidTr="000E76BA">
        <w:tc>
          <w:tcPr>
            <w:tcW w:w="1548" w:type="dxa"/>
            <w:hideMark/>
          </w:tcPr>
          <w:p w14:paraId="4BED7C5F"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&gt;40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kg</w:t>
            </w:r>
          </w:p>
        </w:tc>
        <w:tc>
          <w:tcPr>
            <w:tcW w:w="7217" w:type="dxa"/>
            <w:hideMark/>
          </w:tcPr>
          <w:p w14:paraId="70C92C04" w14:textId="77777777" w:rsidR="00AF04F9" w:rsidRDefault="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Derinys su dviem antibiotikais: kartu skiriama po 20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 </w:t>
            </w:r>
            <w:proofErr w:type="spellStart"/>
            <w:r w:rsidR="00AC50EA">
              <w:rPr>
                <w:rFonts w:ascii="Times New Roman" w:eastAsia="Times New Roman" w:hAnsi="Times New Roman" w:cs="Times New Roman"/>
                <w:bCs/>
                <w:lang w:val="lt-LT" w:eastAsia="lt-LT"/>
              </w:rPr>
              <w:t>omeprazolo</w:t>
            </w:r>
            <w:proofErr w:type="spellEnd"/>
            <w:r>
              <w:rPr>
                <w:rFonts w:ascii="Times New Roman" w:eastAsia="Times New Roman" w:hAnsi="Times New Roman" w:cs="Times New Roman"/>
                <w:bCs/>
                <w:lang w:val="lt-LT" w:eastAsia="lt-LT"/>
              </w:rPr>
              <w:t>, po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g </w:t>
            </w:r>
            <w:proofErr w:type="spellStart"/>
            <w:r>
              <w:rPr>
                <w:rFonts w:ascii="Times New Roman" w:eastAsia="Times New Roman" w:hAnsi="Times New Roman" w:cs="Times New Roman"/>
                <w:bCs/>
                <w:lang w:val="lt-LT" w:eastAsia="lt-LT"/>
              </w:rPr>
              <w:t>amoksicilino</w:t>
            </w:r>
            <w:proofErr w:type="spellEnd"/>
            <w:r>
              <w:rPr>
                <w:rFonts w:ascii="Times New Roman" w:eastAsia="Times New Roman" w:hAnsi="Times New Roman" w:cs="Times New Roman"/>
                <w:bCs/>
                <w:lang w:val="lt-LT" w:eastAsia="lt-LT"/>
              </w:rPr>
              <w:t xml:space="preserve"> ir po 500</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mg </w:t>
            </w:r>
            <w:proofErr w:type="spellStart"/>
            <w:r>
              <w:rPr>
                <w:rFonts w:ascii="Times New Roman" w:eastAsia="Times New Roman" w:hAnsi="Times New Roman" w:cs="Times New Roman"/>
                <w:bCs/>
                <w:lang w:val="lt-LT" w:eastAsia="lt-LT"/>
              </w:rPr>
              <w:t>klaritromicino</w:t>
            </w:r>
            <w:proofErr w:type="spellEnd"/>
            <w:r>
              <w:rPr>
                <w:rFonts w:ascii="Times New Roman" w:eastAsia="Times New Roman" w:hAnsi="Times New Roman" w:cs="Times New Roman"/>
                <w:bCs/>
                <w:lang w:val="lt-LT" w:eastAsia="lt-LT"/>
              </w:rPr>
              <w:t xml:space="preserve"> (kiekvieno jų 2</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kartus per parą, 1</w:t>
            </w:r>
            <w:r w:rsidR="00705CD0">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savaitę).</w:t>
            </w:r>
          </w:p>
        </w:tc>
      </w:tr>
    </w:tbl>
    <w:p w14:paraId="56BE5382" w14:textId="77777777" w:rsidR="00AF04F9" w:rsidRDefault="00AF04F9" w:rsidP="00AF04F9">
      <w:pPr>
        <w:spacing w:after="0" w:line="240" w:lineRule="auto"/>
        <w:rPr>
          <w:rFonts w:ascii="Arial" w:eastAsia="Times New Roman" w:hAnsi="Arial" w:cs="Times New Roman"/>
          <w:szCs w:val="20"/>
          <w:lang w:val="lt-LT" w:eastAsia="lt-LT"/>
        </w:rPr>
      </w:pPr>
    </w:p>
    <w:p w14:paraId="5E968175"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Ypatingos populiacijos</w:t>
      </w:r>
    </w:p>
    <w:p w14:paraId="4EF16089"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p>
    <w:p w14:paraId="1D114B5A" w14:textId="77777777" w:rsidR="00AF04F9" w:rsidRDefault="00A94957" w:rsidP="00AF04F9">
      <w:pPr>
        <w:autoSpaceDE w:val="0"/>
        <w:autoSpaceDN w:val="0"/>
        <w:adjustRightInd w:val="0"/>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i/>
          <w:szCs w:val="20"/>
          <w:lang w:val="lt-LT" w:eastAsia="lt-LT"/>
        </w:rPr>
        <w:t>Sutrikusi</w:t>
      </w:r>
      <w:r w:rsidR="00AF04F9">
        <w:rPr>
          <w:rFonts w:ascii="Times New Roman" w:eastAsia="Times New Roman" w:hAnsi="Times New Roman" w:cs="Times New Roman"/>
          <w:i/>
          <w:szCs w:val="20"/>
          <w:lang w:val="lt-LT" w:eastAsia="lt-LT"/>
        </w:rPr>
        <w:t xml:space="preserve"> inkstų funkcija</w:t>
      </w:r>
    </w:p>
    <w:p w14:paraId="3B847E8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 kurių inkstų funkcija sutrikusi, dozės koreguoti nereikia (žr.</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5.2</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w:t>
      </w:r>
    </w:p>
    <w:p w14:paraId="64F70224"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p>
    <w:p w14:paraId="731A1E01" w14:textId="77777777" w:rsidR="00AF04F9" w:rsidRDefault="00A94957" w:rsidP="00AF04F9">
      <w:pPr>
        <w:autoSpaceDE w:val="0"/>
        <w:autoSpaceDN w:val="0"/>
        <w:adjustRightInd w:val="0"/>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i/>
          <w:szCs w:val="20"/>
          <w:lang w:val="lt-LT" w:eastAsia="lt-LT"/>
        </w:rPr>
        <w:t>Sutrikusi</w:t>
      </w:r>
      <w:r w:rsidR="00AF04F9">
        <w:rPr>
          <w:rFonts w:ascii="Times New Roman" w:eastAsia="Times New Roman" w:hAnsi="Times New Roman" w:cs="Times New Roman"/>
          <w:i/>
          <w:szCs w:val="20"/>
          <w:lang w:val="lt-LT" w:eastAsia="lt-LT"/>
        </w:rPr>
        <w:t xml:space="preserve"> kepenų funkcija</w:t>
      </w:r>
    </w:p>
    <w:p w14:paraId="4BFE010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 kurių kepenų funkcija sutrikusi, gali pakakti 10</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20</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per parą (žr.</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5.2</w:t>
      </w:r>
      <w:r w:rsidR="00705CD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w:t>
      </w:r>
    </w:p>
    <w:p w14:paraId="6A7A3C5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p>
    <w:p w14:paraId="6E69A46D"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i/>
          <w:szCs w:val="20"/>
          <w:lang w:val="lt-LT" w:eastAsia="lt-LT"/>
        </w:rPr>
        <w:t xml:space="preserve">Senyviems </w:t>
      </w:r>
      <w:r>
        <w:rPr>
          <w:rFonts w:ascii="Times New Roman" w:eastAsia="Times New Roman" w:hAnsi="Times New Roman" w:cs="Times New Roman"/>
          <w:i/>
          <w:iCs/>
          <w:lang w:val="lt-LT" w:eastAsia="lt-LT"/>
        </w:rPr>
        <w:t>(vyresniems kaip 65</w:t>
      </w:r>
      <w:r w:rsidR="00705CD0">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metų) pacientams</w:t>
      </w:r>
    </w:p>
    <w:p w14:paraId="65D5ED1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Senyviems pacientams dozės koreguoti nereikia (žr.</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5.2</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w:t>
      </w:r>
    </w:p>
    <w:p w14:paraId="5AF5A98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1D758AE5"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Vartojimo metodas</w:t>
      </w:r>
    </w:p>
    <w:p w14:paraId="415E276B" w14:textId="77777777" w:rsidR="00AF04F9" w:rsidRDefault="00AC50EA" w:rsidP="00860048">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sidR="00860048">
        <w:rPr>
          <w:rFonts w:ascii="Times New Roman" w:eastAsia="Times New Roman" w:hAnsi="Times New Roman" w:cs="Times New Roman"/>
          <w:lang w:val="lt-LT" w:eastAsia="lt-LT"/>
        </w:rPr>
        <w:t xml:space="preserve"> rekomenduojama gerti ryte, </w:t>
      </w:r>
      <w:r w:rsidR="00860048" w:rsidRPr="0056580B">
        <w:rPr>
          <w:rFonts w:ascii="Times New Roman" w:eastAsia="Times New Roman" w:hAnsi="Times New Roman" w:cs="Times New Roman"/>
          <w:lang w:val="lt-LT" w:eastAsia="lt-LT"/>
        </w:rPr>
        <w:t>nury</w:t>
      </w:r>
      <w:r w:rsidR="00860048">
        <w:rPr>
          <w:rFonts w:ascii="Times New Roman" w:eastAsia="Times New Roman" w:hAnsi="Times New Roman" w:cs="Times New Roman"/>
          <w:lang w:val="lt-LT" w:eastAsia="lt-LT"/>
        </w:rPr>
        <w:t>jant</w:t>
      </w:r>
      <w:r w:rsidR="00860048" w:rsidRPr="0056580B">
        <w:rPr>
          <w:rFonts w:ascii="Times New Roman" w:eastAsia="Times New Roman" w:hAnsi="Times New Roman" w:cs="Times New Roman"/>
          <w:lang w:val="lt-LT" w:eastAsia="lt-LT"/>
        </w:rPr>
        <w:t xml:space="preserve"> visą skrandyje neirią kapsulę, užgeriant </w:t>
      </w:r>
      <w:r w:rsidR="00860048">
        <w:rPr>
          <w:rFonts w:ascii="Times New Roman" w:eastAsia="Times New Roman" w:hAnsi="Times New Roman" w:cs="Times New Roman"/>
          <w:lang w:val="lt-LT" w:eastAsia="lt-LT"/>
        </w:rPr>
        <w:t xml:space="preserve">puse </w:t>
      </w:r>
      <w:r w:rsidR="00860048" w:rsidRPr="0056580B">
        <w:rPr>
          <w:rFonts w:ascii="Times New Roman" w:eastAsia="Times New Roman" w:hAnsi="Times New Roman" w:cs="Times New Roman"/>
          <w:lang w:val="lt-LT" w:eastAsia="lt-LT"/>
        </w:rPr>
        <w:t>stiklin</w:t>
      </w:r>
      <w:r w:rsidR="00860048">
        <w:rPr>
          <w:rFonts w:ascii="Times New Roman" w:eastAsia="Times New Roman" w:hAnsi="Times New Roman" w:cs="Times New Roman"/>
          <w:lang w:val="lt-LT" w:eastAsia="lt-LT"/>
        </w:rPr>
        <w:t>ės</w:t>
      </w:r>
      <w:r w:rsidR="00860048" w:rsidRPr="0056580B">
        <w:rPr>
          <w:rFonts w:ascii="Times New Roman" w:eastAsia="Times New Roman" w:hAnsi="Times New Roman" w:cs="Times New Roman"/>
          <w:lang w:val="lt-LT" w:eastAsia="lt-LT"/>
        </w:rPr>
        <w:t xml:space="preserve"> vandens. </w:t>
      </w:r>
      <w:r w:rsidR="00AF04F9">
        <w:rPr>
          <w:rFonts w:ascii="Times New Roman" w:eastAsia="Times New Roman" w:hAnsi="Times New Roman" w:cs="Times New Roman"/>
          <w:lang w:val="lt-LT" w:eastAsia="lt-LT"/>
        </w:rPr>
        <w:t xml:space="preserve">Kapsulę galima gerti </w:t>
      </w:r>
      <w:r>
        <w:rPr>
          <w:rFonts w:ascii="Times New Roman" w:eastAsia="Times New Roman" w:hAnsi="Times New Roman" w:cs="Times New Roman"/>
          <w:lang w:val="lt-LT" w:eastAsia="lt-LT"/>
        </w:rPr>
        <w:t>valgant</w:t>
      </w:r>
      <w:r w:rsidR="00AF04F9">
        <w:rPr>
          <w:rFonts w:ascii="Times New Roman" w:eastAsia="Times New Roman" w:hAnsi="Times New Roman" w:cs="Times New Roman"/>
          <w:lang w:val="lt-LT" w:eastAsia="lt-LT"/>
        </w:rPr>
        <w:t xml:space="preserve"> arba nevalgius. Kramtyti ar traiškyti kapsulių negalima.</w:t>
      </w:r>
    </w:p>
    <w:p w14:paraId="541AFE80" w14:textId="77777777" w:rsidR="00AF04F9" w:rsidRDefault="00AF04F9" w:rsidP="00AF04F9">
      <w:pPr>
        <w:spacing w:after="0" w:line="240" w:lineRule="auto"/>
        <w:rPr>
          <w:rFonts w:ascii="Times New Roman" w:eastAsia="Times New Roman" w:hAnsi="Times New Roman" w:cs="Times New Roman"/>
          <w:lang w:val="lt-LT" w:eastAsia="lt-LT"/>
        </w:rPr>
      </w:pPr>
    </w:p>
    <w:p w14:paraId="2AA24B0B" w14:textId="77777777" w:rsidR="00860048" w:rsidRPr="00C303FD" w:rsidRDefault="00860048" w:rsidP="00860048">
      <w:pPr>
        <w:tabs>
          <w:tab w:val="left" w:pos="567"/>
        </w:tabs>
        <w:spacing w:after="0" w:line="240" w:lineRule="auto"/>
        <w:rPr>
          <w:rFonts w:ascii="Times New Roman" w:eastAsia="SimSun" w:hAnsi="Times New Roman" w:cs="Times New Roman"/>
          <w:i/>
          <w:lang w:val="lt-LT" w:eastAsia="zh-CN"/>
        </w:rPr>
      </w:pPr>
      <w:r w:rsidRPr="00C303FD">
        <w:rPr>
          <w:rFonts w:ascii="Times New Roman" w:eastAsia="SimSun" w:hAnsi="Times New Roman" w:cs="Times New Roman"/>
          <w:i/>
          <w:lang w:val="lt-LT" w:eastAsia="zh-CN"/>
        </w:rPr>
        <w:t>Pacientams, kuriems sunku nuryti ir vaikams, kurie gali gerti ar praryti pusiau kietą maistą</w:t>
      </w:r>
    </w:p>
    <w:p w14:paraId="2F25B6F8" w14:textId="77777777" w:rsidR="00860048" w:rsidRDefault="00860048" w:rsidP="00860048">
      <w:pPr>
        <w:tabs>
          <w:tab w:val="left" w:pos="567"/>
        </w:tabs>
        <w:spacing w:after="0" w:line="240" w:lineRule="auto"/>
        <w:rPr>
          <w:rFonts w:ascii="Times New Roman" w:eastAsia="SimSun" w:hAnsi="Times New Roman" w:cs="Times New Roman"/>
          <w:lang w:val="lt-LT" w:eastAsia="zh-CN"/>
        </w:rPr>
      </w:pPr>
      <w:r w:rsidRPr="00C303FD">
        <w:rPr>
          <w:rFonts w:ascii="Times New Roman" w:eastAsia="SimSun" w:hAnsi="Times New Roman" w:cs="Times New Roman"/>
          <w:lang w:val="lt-LT" w:eastAsia="zh-CN"/>
        </w:rPr>
        <w:t xml:space="preserve">Pacientai gali atidaryti skrandyje neirią kietąją kapsulę ir jos turinį nuryti užsigeriant puse stiklinės vandens arba sumaišius turinį su šiek tiek lengvai rūgštinio skysčio, pvz., vaisių sultimis arba obuolių tyrele, arba su negazuotu vandeniu. Pacientui reikia patarti, kad paruoštą mišinį išgertų nedelsiant arba per 30 min., prieš pat gerdamas ją visada išmaišytų, o išgėręs – įpiltų pusę stiklinės vandens, praskalautų ir vėl išgertų. </w:t>
      </w:r>
    </w:p>
    <w:p w14:paraId="54E916FE" w14:textId="77777777" w:rsidR="00860048" w:rsidRDefault="00860048" w:rsidP="00860048">
      <w:pPr>
        <w:tabs>
          <w:tab w:val="left" w:pos="567"/>
        </w:tabs>
        <w:spacing w:after="0" w:line="240" w:lineRule="auto"/>
        <w:rPr>
          <w:rFonts w:ascii="Times New Roman" w:eastAsia="SimSun" w:hAnsi="Times New Roman" w:cs="Times New Roman"/>
          <w:lang w:val="lt-LT" w:eastAsia="zh-CN"/>
        </w:rPr>
      </w:pPr>
    </w:p>
    <w:p w14:paraId="0D23F262" w14:textId="77777777" w:rsidR="00860048" w:rsidRPr="00C303FD" w:rsidRDefault="00860048" w:rsidP="00860048">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Taip pat pacientas kapsulės turinį gali iščiulpti ir nuryti </w:t>
      </w:r>
      <w:proofErr w:type="spellStart"/>
      <w:r>
        <w:rPr>
          <w:rFonts w:ascii="Times New Roman" w:eastAsia="SimSun" w:hAnsi="Times New Roman" w:cs="Times New Roman"/>
          <w:lang w:val="lt-LT" w:eastAsia="zh-CN"/>
        </w:rPr>
        <w:t>peletes</w:t>
      </w:r>
      <w:proofErr w:type="spellEnd"/>
      <w:r>
        <w:rPr>
          <w:rFonts w:ascii="Times New Roman" w:eastAsia="SimSun" w:hAnsi="Times New Roman" w:cs="Times New Roman"/>
          <w:lang w:val="lt-LT" w:eastAsia="zh-CN"/>
        </w:rPr>
        <w:t xml:space="preserve">, užsigeriant puse stiklinės </w:t>
      </w:r>
      <w:proofErr w:type="spellStart"/>
      <w:r>
        <w:rPr>
          <w:rFonts w:ascii="Times New Roman" w:eastAsia="SimSun" w:hAnsi="Times New Roman" w:cs="Times New Roman"/>
          <w:lang w:val="lt-LT" w:eastAsia="zh-CN"/>
        </w:rPr>
        <w:t>vandems</w:t>
      </w:r>
      <w:proofErr w:type="spellEnd"/>
      <w:r>
        <w:rPr>
          <w:rFonts w:ascii="Times New Roman" w:eastAsia="SimSun" w:hAnsi="Times New Roman" w:cs="Times New Roman"/>
          <w:lang w:val="lt-LT" w:eastAsia="zh-CN"/>
        </w:rPr>
        <w:t xml:space="preserve">. Skrandyje neirių-dengtų </w:t>
      </w:r>
      <w:proofErr w:type="spellStart"/>
      <w:r>
        <w:rPr>
          <w:rFonts w:ascii="Times New Roman" w:eastAsia="SimSun" w:hAnsi="Times New Roman" w:cs="Times New Roman"/>
          <w:lang w:val="lt-LT" w:eastAsia="zh-CN"/>
        </w:rPr>
        <w:t>pelečių</w:t>
      </w:r>
      <w:proofErr w:type="spellEnd"/>
      <w:r>
        <w:rPr>
          <w:rFonts w:ascii="Times New Roman" w:eastAsia="SimSun" w:hAnsi="Times New Roman" w:cs="Times New Roman"/>
          <w:lang w:val="lt-LT" w:eastAsia="zh-CN"/>
        </w:rPr>
        <w:t xml:space="preserve"> negalima kramtyti.</w:t>
      </w:r>
    </w:p>
    <w:p w14:paraId="3716407D" w14:textId="77777777" w:rsidR="00AF04F9" w:rsidRDefault="00AF04F9" w:rsidP="00AF04F9">
      <w:pPr>
        <w:spacing w:after="0" w:line="240" w:lineRule="auto"/>
        <w:rPr>
          <w:rFonts w:ascii="Times New Roman" w:eastAsia="Times New Roman" w:hAnsi="Times New Roman" w:cs="Times New Roman"/>
          <w:lang w:val="lt-LT" w:eastAsia="lt-LT"/>
        </w:rPr>
      </w:pPr>
    </w:p>
    <w:p w14:paraId="6BB4DFA9" w14:textId="77777777" w:rsidR="00AF04F9" w:rsidRDefault="00AF04F9" w:rsidP="00AF04F9">
      <w:pPr>
        <w:spacing w:after="0" w:line="240" w:lineRule="auto"/>
        <w:rPr>
          <w:rFonts w:ascii="Times New Roman" w:eastAsia="Times New Roman" w:hAnsi="Times New Roman" w:cs="Times New Roman"/>
          <w:lang w:val="lt-LT" w:eastAsia="lt-LT"/>
        </w:rPr>
      </w:pPr>
    </w:p>
    <w:p w14:paraId="14F557F3"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4.3</w:t>
      </w:r>
      <w:r>
        <w:rPr>
          <w:rFonts w:ascii="Times New Roman" w:eastAsia="Times New Roman" w:hAnsi="Times New Roman" w:cs="Times New Roman"/>
          <w:b/>
          <w:lang w:val="lt-LT" w:eastAsia="lt-LT"/>
        </w:rPr>
        <w:tab/>
        <w:t>Kontraindikacijos</w:t>
      </w:r>
    </w:p>
    <w:p w14:paraId="233BBB01" w14:textId="77777777" w:rsidR="00AF04F9" w:rsidRDefault="00AF04F9" w:rsidP="00AF04F9">
      <w:pPr>
        <w:spacing w:after="0" w:line="240" w:lineRule="auto"/>
        <w:rPr>
          <w:rFonts w:ascii="Times New Roman" w:eastAsia="Times New Roman" w:hAnsi="Times New Roman" w:cs="Times New Roman"/>
          <w:lang w:val="lt-LT" w:eastAsia="lt-LT"/>
        </w:rPr>
      </w:pPr>
    </w:p>
    <w:p w14:paraId="4581D1E8"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Padidėjęs jautrumas veikliajai, </w:t>
      </w:r>
      <w:proofErr w:type="spellStart"/>
      <w:r>
        <w:rPr>
          <w:rFonts w:ascii="Times New Roman" w:eastAsia="Times New Roman" w:hAnsi="Times New Roman" w:cs="Times New Roman"/>
          <w:lang w:val="lt-LT" w:eastAsia="lt-LT"/>
        </w:rPr>
        <w:t>benzimidazolams</w:t>
      </w:r>
      <w:proofErr w:type="spellEnd"/>
      <w:r>
        <w:rPr>
          <w:rFonts w:ascii="Times New Roman" w:eastAsia="Times New Roman" w:hAnsi="Times New Roman" w:cs="Times New Roman"/>
          <w:lang w:val="lt-LT" w:eastAsia="lt-LT"/>
        </w:rPr>
        <w:t xml:space="preserve"> arba bet kuriai </w:t>
      </w:r>
      <w:r>
        <w:rPr>
          <w:rFonts w:ascii="Times New Roman" w:eastAsia="Times New Roman" w:hAnsi="Times New Roman" w:cs="Times New Roman"/>
          <w:szCs w:val="20"/>
          <w:lang w:val="lt-LT" w:eastAsia="lt-LT"/>
        </w:rPr>
        <w:t>6.1</w:t>
      </w:r>
      <w:r w:rsidR="00BC0ACE">
        <w:rPr>
          <w:rFonts w:ascii="Times New Roman" w:eastAsia="Times New Roman" w:hAnsi="Times New Roman" w:cs="Times New Roman"/>
          <w:szCs w:val="20"/>
          <w:lang w:val="lt-LT" w:eastAsia="lt-LT"/>
        </w:rPr>
        <w:t> </w:t>
      </w:r>
      <w:r>
        <w:rPr>
          <w:rFonts w:ascii="Times New Roman" w:eastAsia="Times New Roman" w:hAnsi="Times New Roman" w:cs="Times New Roman"/>
          <w:szCs w:val="20"/>
          <w:lang w:val="lt-LT" w:eastAsia="lt-LT"/>
        </w:rPr>
        <w:t>skyriuje nurodytai pagalbinei medžiagai</w:t>
      </w:r>
      <w:r>
        <w:rPr>
          <w:rFonts w:ascii="Times New Roman" w:eastAsia="Times New Roman" w:hAnsi="Times New Roman" w:cs="Times New Roman"/>
          <w:lang w:val="lt-LT" w:eastAsia="lt-LT"/>
        </w:rPr>
        <w:t>.</w:t>
      </w:r>
    </w:p>
    <w:p w14:paraId="205E8222" w14:textId="77777777" w:rsidR="00AF04F9" w:rsidRDefault="00AF04F9" w:rsidP="00AF04F9">
      <w:pPr>
        <w:spacing w:after="0" w:line="240" w:lineRule="auto"/>
        <w:rPr>
          <w:rFonts w:ascii="Times New Roman" w:eastAsia="Times New Roman" w:hAnsi="Times New Roman" w:cs="Times New Roman"/>
          <w:lang w:val="lt-LT" w:eastAsia="lt-LT"/>
        </w:rPr>
      </w:pPr>
    </w:p>
    <w:p w14:paraId="64B30573"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kaip ir kitų protonų siurblio inhibitorių, negalima kartu vartoti su </w:t>
      </w:r>
      <w:proofErr w:type="spellStart"/>
      <w:r>
        <w:rPr>
          <w:rFonts w:ascii="Times New Roman" w:eastAsia="Times New Roman" w:hAnsi="Times New Roman" w:cs="Times New Roman"/>
          <w:lang w:val="lt-LT" w:eastAsia="lt-LT"/>
        </w:rPr>
        <w:t>nelfinaviru</w:t>
      </w:r>
      <w:proofErr w:type="spellEnd"/>
      <w:r>
        <w:rPr>
          <w:rFonts w:ascii="Times New Roman" w:eastAsia="Times New Roman" w:hAnsi="Times New Roman" w:cs="Times New Roman"/>
          <w:lang w:val="lt-LT" w:eastAsia="lt-LT"/>
        </w:rPr>
        <w:t xml:space="preserve"> (žr.</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4.5</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w:t>
      </w:r>
    </w:p>
    <w:p w14:paraId="42E50856" w14:textId="77777777" w:rsidR="00AF04F9" w:rsidRDefault="00AF04F9" w:rsidP="00AF04F9">
      <w:pPr>
        <w:spacing w:after="0" w:line="240" w:lineRule="auto"/>
        <w:rPr>
          <w:rFonts w:ascii="Times New Roman" w:eastAsia="Times New Roman" w:hAnsi="Times New Roman" w:cs="Times New Roman"/>
          <w:lang w:val="lt-LT" w:eastAsia="lt-LT"/>
        </w:rPr>
      </w:pPr>
    </w:p>
    <w:p w14:paraId="677D92DF" w14:textId="77777777" w:rsidR="00AF04F9" w:rsidRDefault="00AF04F9" w:rsidP="004C7FF3">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4.4</w:t>
      </w:r>
      <w:r>
        <w:rPr>
          <w:rFonts w:ascii="Times New Roman" w:eastAsia="Times New Roman" w:hAnsi="Times New Roman" w:cs="Times New Roman"/>
          <w:b/>
          <w:lang w:val="lt-LT" w:eastAsia="lt-LT"/>
        </w:rPr>
        <w:tab/>
        <w:t>Specialūs įspėjimai ir atsargumo priemonės</w:t>
      </w:r>
    </w:p>
    <w:p w14:paraId="577867BA" w14:textId="77777777" w:rsidR="00AF04F9" w:rsidRDefault="00AF04F9" w:rsidP="00AF04F9">
      <w:pPr>
        <w:spacing w:after="0" w:line="240" w:lineRule="auto"/>
        <w:rPr>
          <w:rFonts w:ascii="Times New Roman" w:eastAsia="Times New Roman" w:hAnsi="Times New Roman" w:cs="Times New Roman"/>
          <w:lang w:val="lt-LT" w:eastAsia="lt-LT"/>
        </w:rPr>
      </w:pPr>
    </w:p>
    <w:p w14:paraId="413027E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yra bent vienas pavojaus simptomas (pvz., </w:t>
      </w:r>
      <w:r w:rsidR="00A94957" w:rsidRPr="00A94957">
        <w:rPr>
          <w:rFonts w:ascii="Times New Roman" w:eastAsia="Times New Roman" w:hAnsi="Times New Roman" w:cs="Times New Roman"/>
          <w:lang w:val="lt-LT" w:eastAsia="lt-LT"/>
        </w:rPr>
        <w:t>reikšmingas neapgalvotas kūno masės mažėjimas</w:t>
      </w:r>
      <w:r>
        <w:rPr>
          <w:rFonts w:ascii="Times New Roman" w:eastAsia="Times New Roman" w:hAnsi="Times New Roman" w:cs="Times New Roman"/>
          <w:lang w:val="lt-LT" w:eastAsia="lt-LT"/>
        </w:rPr>
        <w:t xml:space="preserve">, besikartojantis vėmimas, rijimo sutrikimas, vėmimas kraujingais vėmalais ar </w:t>
      </w:r>
      <w:proofErr w:type="spellStart"/>
      <w:r>
        <w:rPr>
          <w:rFonts w:ascii="Times New Roman" w:eastAsia="Times New Roman" w:hAnsi="Times New Roman" w:cs="Times New Roman"/>
          <w:lang w:val="lt-LT" w:eastAsia="lt-LT"/>
        </w:rPr>
        <w:t>melena</w:t>
      </w:r>
      <w:proofErr w:type="spellEnd"/>
      <w:r>
        <w:rPr>
          <w:rFonts w:ascii="Times New Roman" w:eastAsia="Times New Roman" w:hAnsi="Times New Roman" w:cs="Times New Roman"/>
          <w:lang w:val="lt-LT" w:eastAsia="lt-LT"/>
        </w:rPr>
        <w:t>) ir jeigu yra įtariama ar nustatyta skrandžio opa, tai reikia ištirti, ar nėra piktybinio proceso, nes gydymas šiuo vaistiniu preparatu gali palengvinti jo simptomus ir suvėlinti diagnozės nustatymą.</w:t>
      </w:r>
    </w:p>
    <w:p w14:paraId="6F78BBBC"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05C7192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nerekomenduojama vartoti kartu su protonų siurblio inhibitoriais (žr.</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4.5</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skyrių). Jeigu </w:t>
      </w:r>
      <w:r w:rsidR="00552E0C">
        <w:rPr>
          <w:rFonts w:ascii="Times New Roman" w:eastAsia="Times New Roman" w:hAnsi="Times New Roman" w:cs="Times New Roman"/>
          <w:lang w:val="lt-LT" w:eastAsia="lt-LT"/>
        </w:rPr>
        <w:t>nusprendžiama</w:t>
      </w:r>
      <w:r>
        <w:rPr>
          <w:rFonts w:ascii="Times New Roman" w:eastAsia="Times New Roman" w:hAnsi="Times New Roman" w:cs="Times New Roman"/>
          <w:lang w:val="lt-LT" w:eastAsia="lt-LT"/>
        </w:rPr>
        <w:t>, kad minėt</w:t>
      </w:r>
      <w:r w:rsidR="00552E0C">
        <w:rPr>
          <w:rFonts w:ascii="Times New Roman" w:eastAsia="Times New Roman" w:hAnsi="Times New Roman" w:cs="Times New Roman"/>
          <w:lang w:val="lt-LT" w:eastAsia="lt-LT"/>
        </w:rPr>
        <w:t>us</w:t>
      </w:r>
      <w:r>
        <w:rPr>
          <w:rFonts w:ascii="Times New Roman" w:eastAsia="Times New Roman" w:hAnsi="Times New Roman" w:cs="Times New Roman"/>
          <w:lang w:val="lt-LT" w:eastAsia="lt-LT"/>
        </w:rPr>
        <w:t xml:space="preserve"> vaist</w:t>
      </w:r>
      <w:r w:rsidR="00552E0C">
        <w:rPr>
          <w:rFonts w:ascii="Times New Roman" w:eastAsia="Times New Roman" w:hAnsi="Times New Roman" w:cs="Times New Roman"/>
          <w:lang w:val="lt-LT" w:eastAsia="lt-LT"/>
        </w:rPr>
        <w:t>us</w:t>
      </w:r>
      <w:r>
        <w:rPr>
          <w:rFonts w:ascii="Times New Roman" w:eastAsia="Times New Roman" w:hAnsi="Times New Roman" w:cs="Times New Roman"/>
          <w:lang w:val="lt-LT" w:eastAsia="lt-LT"/>
        </w:rPr>
        <w:t xml:space="preserve"> kartu </w:t>
      </w:r>
      <w:r w:rsidR="00552E0C">
        <w:rPr>
          <w:rFonts w:ascii="Times New Roman" w:eastAsia="Times New Roman" w:hAnsi="Times New Roman" w:cs="Times New Roman"/>
          <w:lang w:val="lt-LT" w:eastAsia="lt-LT"/>
        </w:rPr>
        <w:t>vartoti būtina</w:t>
      </w:r>
      <w:r>
        <w:rPr>
          <w:rFonts w:ascii="Times New Roman" w:eastAsia="Times New Roman" w:hAnsi="Times New Roman" w:cs="Times New Roman"/>
          <w:lang w:val="lt-LT" w:eastAsia="lt-LT"/>
        </w:rPr>
        <w:t xml:space="preserve">, </w:t>
      </w:r>
      <w:r w:rsidR="00552E0C">
        <w:rPr>
          <w:rFonts w:ascii="Times New Roman" w:eastAsia="Times New Roman" w:hAnsi="Times New Roman" w:cs="Times New Roman"/>
          <w:lang w:val="lt-LT" w:eastAsia="lt-LT"/>
        </w:rPr>
        <w:t>rekomenduojama</w:t>
      </w:r>
      <w:r>
        <w:rPr>
          <w:rFonts w:ascii="Times New Roman" w:eastAsia="Times New Roman" w:hAnsi="Times New Roman" w:cs="Times New Roman"/>
          <w:lang w:val="lt-LT" w:eastAsia="lt-LT"/>
        </w:rPr>
        <w:t xml:space="preserve"> atidžiai stebėti tokį derinį vartojančio paciento klinikinę būklę (pvz., apkrovą virusais), padidinti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dozę iki 400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(kartu vartojant 100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ritonaviro) ir neviršyti 20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dozės.</w:t>
      </w:r>
    </w:p>
    <w:p w14:paraId="421DB32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086FD1C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(kaip ir visi kiti rūgštingumą mažinantys vaistiniai preparatai) dėl sukeliamos </w:t>
      </w:r>
      <w:proofErr w:type="spellStart"/>
      <w:r>
        <w:rPr>
          <w:rFonts w:ascii="Times New Roman" w:eastAsia="Times New Roman" w:hAnsi="Times New Roman" w:cs="Times New Roman"/>
          <w:lang w:val="lt-LT" w:eastAsia="lt-LT"/>
        </w:rPr>
        <w:t>hipochlorhidrijos</w:t>
      </w:r>
      <w:proofErr w:type="spellEnd"/>
      <w:r>
        <w:rPr>
          <w:rFonts w:ascii="Times New Roman" w:eastAsia="Times New Roman" w:hAnsi="Times New Roman" w:cs="Times New Roman"/>
          <w:lang w:val="lt-LT" w:eastAsia="lt-LT"/>
        </w:rPr>
        <w:t xml:space="preserve"> ar </w:t>
      </w:r>
      <w:proofErr w:type="spellStart"/>
      <w:r>
        <w:rPr>
          <w:rFonts w:ascii="Times New Roman" w:eastAsia="Times New Roman" w:hAnsi="Times New Roman" w:cs="Times New Roman"/>
          <w:lang w:val="lt-LT" w:eastAsia="lt-LT"/>
        </w:rPr>
        <w:t>achlorhidrijos</w:t>
      </w:r>
      <w:proofErr w:type="spellEnd"/>
      <w:r>
        <w:rPr>
          <w:rFonts w:ascii="Times New Roman" w:eastAsia="Times New Roman" w:hAnsi="Times New Roman" w:cs="Times New Roman"/>
          <w:lang w:val="lt-LT" w:eastAsia="lt-LT"/>
        </w:rPr>
        <w:t xml:space="preserve"> gali sumažinti vitamino B12</w:t>
      </w:r>
      <w:r w:rsidR="00552E0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proofErr w:type="spellStart"/>
      <w:r>
        <w:rPr>
          <w:rFonts w:ascii="Times New Roman" w:eastAsia="Times New Roman" w:hAnsi="Times New Roman" w:cs="Times New Roman"/>
          <w:lang w:val="lt-LT" w:eastAsia="lt-LT"/>
        </w:rPr>
        <w:t>cianokobalamino</w:t>
      </w:r>
      <w:proofErr w:type="spellEnd"/>
      <w:r>
        <w:rPr>
          <w:rFonts w:ascii="Times New Roman" w:eastAsia="Times New Roman" w:hAnsi="Times New Roman" w:cs="Times New Roman"/>
          <w:lang w:val="lt-LT" w:eastAsia="lt-LT"/>
        </w:rPr>
        <w:t xml:space="preserve">) absorbciją. Į tai reikia atsižvelgti, jeigu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ilgai vartojamas esant sumažėjusioms vitamino B12</w:t>
      </w:r>
      <w:r w:rsidR="00552E0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atsargoms organizme arba jeigu yra jo absorbcijos sumažėjimo rizikos veiksnių.</w:t>
      </w:r>
    </w:p>
    <w:p w14:paraId="44CF0ED0"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56782DC2"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yra CYP2C19</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inhibitorius. Pradedant ir baigiant gydymą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reikia atsižvelgti į sąveikos su CYP2C19</w:t>
      </w:r>
      <w:r w:rsidR="00BC0ACE">
        <w:rPr>
          <w:rFonts w:ascii="Times New Roman" w:eastAsia="Times New Roman" w:hAnsi="Times New Roman" w:cs="Times New Roman"/>
          <w:lang w:val="lt-LT" w:eastAsia="lt-LT"/>
        </w:rPr>
        <w:t> </w:t>
      </w:r>
      <w:proofErr w:type="spellStart"/>
      <w:r>
        <w:rPr>
          <w:rFonts w:ascii="Times New Roman" w:eastAsia="Times New Roman" w:hAnsi="Times New Roman" w:cs="Times New Roman"/>
          <w:lang w:val="lt-LT" w:eastAsia="lt-LT"/>
        </w:rPr>
        <w:t>metabolizuojamais</w:t>
      </w:r>
      <w:proofErr w:type="spellEnd"/>
      <w:r>
        <w:rPr>
          <w:rFonts w:ascii="Times New Roman" w:eastAsia="Times New Roman" w:hAnsi="Times New Roman" w:cs="Times New Roman"/>
          <w:lang w:val="lt-LT" w:eastAsia="lt-LT"/>
        </w:rPr>
        <w:t xml:space="preserve"> vaistais galimybę. Pastebėta sąveika tarp </w:t>
      </w:r>
      <w:proofErr w:type="spellStart"/>
      <w:r>
        <w:rPr>
          <w:rFonts w:ascii="Times New Roman" w:eastAsia="Times New Roman" w:hAnsi="Times New Roman" w:cs="Times New Roman"/>
          <w:lang w:val="lt-LT" w:eastAsia="lt-LT"/>
        </w:rPr>
        <w:t>klopidogrelio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(žr.</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4.5</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skyrių), kurios klinikinė reikšmė nežinoma. </w:t>
      </w:r>
      <w:r w:rsidR="00AF230A">
        <w:rPr>
          <w:rFonts w:ascii="Times New Roman" w:eastAsia="Times New Roman" w:hAnsi="Times New Roman" w:cs="Times New Roman"/>
          <w:lang w:val="lt-LT" w:eastAsia="lt-LT"/>
        </w:rPr>
        <w:t>A</w:t>
      </w:r>
      <w:r>
        <w:rPr>
          <w:rFonts w:ascii="Times New Roman" w:eastAsia="Times New Roman" w:hAnsi="Times New Roman" w:cs="Times New Roman"/>
          <w:lang w:val="lt-LT" w:eastAsia="lt-LT"/>
        </w:rPr>
        <w:t>tsarg</w:t>
      </w:r>
      <w:r w:rsidR="00AF230A">
        <w:rPr>
          <w:rFonts w:ascii="Times New Roman" w:eastAsia="Times New Roman" w:hAnsi="Times New Roman" w:cs="Times New Roman"/>
          <w:lang w:val="lt-LT" w:eastAsia="lt-LT"/>
        </w:rPr>
        <w:t>umo</w:t>
      </w:r>
      <w:r>
        <w:rPr>
          <w:rFonts w:ascii="Times New Roman" w:eastAsia="Times New Roman" w:hAnsi="Times New Roman" w:cs="Times New Roman"/>
          <w:lang w:val="lt-LT" w:eastAsia="lt-LT"/>
        </w:rPr>
        <w:t xml:space="preserve"> </w:t>
      </w:r>
      <w:r w:rsidR="00AF230A">
        <w:rPr>
          <w:rFonts w:ascii="Times New Roman" w:eastAsia="Times New Roman" w:hAnsi="Times New Roman" w:cs="Times New Roman"/>
          <w:lang w:val="lt-LT" w:eastAsia="lt-LT"/>
        </w:rPr>
        <w:t xml:space="preserve">dėlei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varto</w:t>
      </w:r>
      <w:r w:rsidR="00AF230A">
        <w:rPr>
          <w:rFonts w:ascii="Times New Roman" w:eastAsia="Times New Roman" w:hAnsi="Times New Roman" w:cs="Times New Roman"/>
          <w:lang w:val="lt-LT" w:eastAsia="lt-LT"/>
        </w:rPr>
        <w:t>ti</w:t>
      </w:r>
      <w:r>
        <w:rPr>
          <w:rFonts w:ascii="Times New Roman" w:eastAsia="Times New Roman" w:hAnsi="Times New Roman" w:cs="Times New Roman"/>
          <w:lang w:val="lt-LT" w:eastAsia="lt-LT"/>
        </w:rPr>
        <w:t xml:space="preserve"> kartu su </w:t>
      </w:r>
      <w:proofErr w:type="spellStart"/>
      <w:r>
        <w:rPr>
          <w:rFonts w:ascii="Times New Roman" w:eastAsia="Times New Roman" w:hAnsi="Times New Roman" w:cs="Times New Roman"/>
          <w:lang w:val="lt-LT" w:eastAsia="lt-LT"/>
        </w:rPr>
        <w:t>klopidogreliu</w:t>
      </w:r>
      <w:proofErr w:type="spellEnd"/>
      <w:r>
        <w:rPr>
          <w:rFonts w:ascii="Times New Roman" w:eastAsia="Times New Roman" w:hAnsi="Times New Roman" w:cs="Times New Roman"/>
          <w:lang w:val="lt-LT" w:eastAsia="lt-LT"/>
        </w:rPr>
        <w:t xml:space="preserve"> </w:t>
      </w:r>
      <w:r w:rsidR="00AF230A">
        <w:rPr>
          <w:rFonts w:ascii="Times New Roman" w:eastAsia="Times New Roman" w:hAnsi="Times New Roman" w:cs="Times New Roman"/>
          <w:lang w:val="lt-LT" w:eastAsia="lt-LT"/>
        </w:rPr>
        <w:t>reikėtų vengti</w:t>
      </w:r>
      <w:r>
        <w:rPr>
          <w:rFonts w:ascii="Times New Roman" w:eastAsia="Times New Roman" w:hAnsi="Times New Roman" w:cs="Times New Roman"/>
          <w:lang w:val="lt-LT" w:eastAsia="lt-LT"/>
        </w:rPr>
        <w:t>.</w:t>
      </w:r>
    </w:p>
    <w:p w14:paraId="5B80506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649972F5" w14:textId="77777777" w:rsidR="00AF04F9" w:rsidRPr="00BC0ACE" w:rsidRDefault="00AF04F9" w:rsidP="00BC0ACE">
      <w:pPr>
        <w:spacing w:after="0" w:line="240" w:lineRule="auto"/>
        <w:rPr>
          <w:rFonts w:ascii="Times New Roman" w:eastAsia="Times New Roman" w:hAnsi="Times New Roman" w:cs="Times New Roman"/>
          <w:lang w:val="lt-LT" w:eastAsia="lt-LT"/>
        </w:rPr>
      </w:pPr>
    </w:p>
    <w:p w14:paraId="6DDBFE4A" w14:textId="77777777" w:rsidR="00AF04F9" w:rsidRDefault="00AF04F9" w:rsidP="00AF04F9">
      <w:pPr>
        <w:spacing w:after="0" w:line="240" w:lineRule="auto"/>
        <w:rPr>
          <w:rFonts w:ascii="Times New Roman" w:hAnsi="Times New Roman" w:cs="Times New Roman"/>
          <w:lang w:val="lt-LT"/>
        </w:rPr>
      </w:pPr>
      <w:r>
        <w:rPr>
          <w:rFonts w:ascii="Times New Roman" w:hAnsi="Times New Roman" w:cs="Times New Roman"/>
          <w:lang w:val="lt-LT"/>
        </w:rPr>
        <w:t xml:space="preserve">Gauta pranešimų apie sunkią </w:t>
      </w:r>
      <w:proofErr w:type="spellStart"/>
      <w:r>
        <w:rPr>
          <w:rFonts w:ascii="Times New Roman" w:hAnsi="Times New Roman" w:cs="Times New Roman"/>
          <w:lang w:val="lt-LT"/>
        </w:rPr>
        <w:t>hipomagnezemiją</w:t>
      </w:r>
      <w:proofErr w:type="spellEnd"/>
      <w:r>
        <w:rPr>
          <w:rFonts w:ascii="Times New Roman" w:hAnsi="Times New Roman" w:cs="Times New Roman"/>
          <w:lang w:val="lt-LT"/>
        </w:rPr>
        <w:t>, pasireiškusią bent 3</w:t>
      </w:r>
      <w:r w:rsidR="00BC0ACE">
        <w:rPr>
          <w:rFonts w:ascii="Times New Roman" w:hAnsi="Times New Roman" w:cs="Times New Roman"/>
          <w:lang w:val="lt-LT"/>
        </w:rPr>
        <w:t> </w:t>
      </w:r>
      <w:r>
        <w:rPr>
          <w:rFonts w:ascii="Times New Roman" w:hAnsi="Times New Roman" w:cs="Times New Roman"/>
          <w:lang w:val="lt-LT"/>
        </w:rPr>
        <w:t>mėn.(dauguma atvejų - 1</w:t>
      </w:r>
      <w:r w:rsidR="00BC0ACE">
        <w:rPr>
          <w:rFonts w:ascii="Times New Roman" w:hAnsi="Times New Roman" w:cs="Times New Roman"/>
          <w:lang w:val="lt-LT"/>
        </w:rPr>
        <w:t> </w:t>
      </w:r>
      <w:r>
        <w:rPr>
          <w:rFonts w:ascii="Times New Roman" w:hAnsi="Times New Roman" w:cs="Times New Roman"/>
          <w:lang w:val="lt-LT"/>
        </w:rPr>
        <w:t xml:space="preserve">metus) vartojus protonų siurblio inhibitorių, </w:t>
      </w:r>
      <w:r w:rsidR="00645BAC">
        <w:rPr>
          <w:rFonts w:ascii="Times New Roman" w:hAnsi="Times New Roman" w:cs="Times New Roman"/>
          <w:lang w:val="lt-LT"/>
        </w:rPr>
        <w:t>tokių kaip</w:t>
      </w:r>
      <w:r>
        <w:rPr>
          <w:rFonts w:ascii="Times New Roman" w:hAnsi="Times New Roman" w:cs="Times New Roman"/>
          <w:lang w:val="lt-LT"/>
        </w:rPr>
        <w:t xml:space="preserve"> </w:t>
      </w:r>
      <w:proofErr w:type="spellStart"/>
      <w:r>
        <w:rPr>
          <w:rFonts w:ascii="Times New Roman" w:hAnsi="Times New Roman" w:cs="Times New Roman"/>
          <w:lang w:val="lt-LT"/>
        </w:rPr>
        <w:t>omeprazol</w:t>
      </w:r>
      <w:r w:rsidR="00645BAC">
        <w:rPr>
          <w:rFonts w:ascii="Times New Roman" w:hAnsi="Times New Roman" w:cs="Times New Roman"/>
          <w:lang w:val="lt-LT"/>
        </w:rPr>
        <w:t>as</w:t>
      </w:r>
      <w:proofErr w:type="spellEnd"/>
      <w:r>
        <w:rPr>
          <w:rFonts w:ascii="Times New Roman" w:hAnsi="Times New Roman" w:cs="Times New Roman"/>
          <w:lang w:val="lt-LT"/>
        </w:rPr>
        <w:t xml:space="preserve">. Dėl </w:t>
      </w:r>
      <w:proofErr w:type="spellStart"/>
      <w:r>
        <w:rPr>
          <w:rFonts w:ascii="Times New Roman" w:hAnsi="Times New Roman" w:cs="Times New Roman"/>
          <w:lang w:val="lt-LT"/>
        </w:rPr>
        <w:t>hipomagnezemijos</w:t>
      </w:r>
      <w:proofErr w:type="spellEnd"/>
      <w:r>
        <w:rPr>
          <w:rFonts w:ascii="Times New Roman" w:hAnsi="Times New Roman" w:cs="Times New Roman"/>
          <w:lang w:val="lt-LT"/>
        </w:rPr>
        <w:t xml:space="preserve"> gali pasireikšti sunkių sutrikimų (pvz., nuovargis, </w:t>
      </w:r>
      <w:proofErr w:type="spellStart"/>
      <w:r>
        <w:rPr>
          <w:rFonts w:ascii="Times New Roman" w:hAnsi="Times New Roman" w:cs="Times New Roman"/>
          <w:lang w:val="lt-LT"/>
        </w:rPr>
        <w:t>tetanija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delyras</w:t>
      </w:r>
      <w:proofErr w:type="spellEnd"/>
      <w:r>
        <w:rPr>
          <w:rFonts w:ascii="Times New Roman" w:hAnsi="Times New Roman" w:cs="Times New Roman"/>
          <w:lang w:val="lt-LT"/>
        </w:rPr>
        <w:t xml:space="preserve">, traukuliai, svaigulys ir </w:t>
      </w:r>
      <w:proofErr w:type="spellStart"/>
      <w:r>
        <w:rPr>
          <w:rFonts w:ascii="Times New Roman" w:hAnsi="Times New Roman" w:cs="Times New Roman"/>
          <w:lang w:val="lt-LT"/>
        </w:rPr>
        <w:t>skilvelinė</w:t>
      </w:r>
      <w:proofErr w:type="spellEnd"/>
      <w:r>
        <w:rPr>
          <w:rFonts w:ascii="Times New Roman" w:hAnsi="Times New Roman" w:cs="Times New Roman"/>
          <w:lang w:val="lt-LT"/>
        </w:rPr>
        <w:t xml:space="preserve"> aritmija), bet ji gali prasidėti pamažu ir ilgai likti nepastebėta. </w:t>
      </w:r>
      <w:proofErr w:type="spellStart"/>
      <w:r>
        <w:rPr>
          <w:rFonts w:ascii="Times New Roman" w:hAnsi="Times New Roman" w:cs="Times New Roman"/>
          <w:lang w:val="lt-LT"/>
        </w:rPr>
        <w:t>Hipomagnezemija</w:t>
      </w:r>
      <w:proofErr w:type="spellEnd"/>
      <w:r>
        <w:rPr>
          <w:rFonts w:ascii="Times New Roman" w:hAnsi="Times New Roman" w:cs="Times New Roman"/>
          <w:lang w:val="lt-LT"/>
        </w:rPr>
        <w:t xml:space="preserve"> dažniausiai palengvėdavo vartojant magnio pakaitiniam gydymui ir nutraukus protonų siurblio inhibitorių vartojimą.</w:t>
      </w:r>
    </w:p>
    <w:p w14:paraId="2BB73C3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sv-SE"/>
        </w:rPr>
      </w:pPr>
      <w:r>
        <w:rPr>
          <w:rFonts w:ascii="Times New Roman" w:eastAsia="Times New Roman" w:hAnsi="Times New Roman" w:cs="Times New Roman"/>
          <w:lang w:val="lt-LT" w:eastAsia="sv-SE"/>
        </w:rPr>
        <w:t xml:space="preserve">Jeigu numatomas ilgalaikis gydymas protonų siurblio inhibitoriais arba pacientas kartu su jais vartoja </w:t>
      </w:r>
      <w:proofErr w:type="spellStart"/>
      <w:r>
        <w:rPr>
          <w:rFonts w:ascii="Times New Roman" w:eastAsia="Times New Roman" w:hAnsi="Times New Roman" w:cs="Times New Roman"/>
          <w:lang w:val="lt-LT" w:eastAsia="sv-SE"/>
        </w:rPr>
        <w:t>digoksino</w:t>
      </w:r>
      <w:proofErr w:type="spellEnd"/>
      <w:r>
        <w:rPr>
          <w:rFonts w:ascii="Times New Roman" w:eastAsia="Times New Roman" w:hAnsi="Times New Roman" w:cs="Times New Roman"/>
          <w:lang w:val="lt-LT" w:eastAsia="sv-SE"/>
        </w:rPr>
        <w:t xml:space="preserve"> ar </w:t>
      </w:r>
      <w:proofErr w:type="spellStart"/>
      <w:r>
        <w:rPr>
          <w:rFonts w:ascii="Times New Roman" w:eastAsia="Times New Roman" w:hAnsi="Times New Roman" w:cs="Times New Roman"/>
          <w:lang w:val="lt-LT" w:eastAsia="sv-SE"/>
        </w:rPr>
        <w:t>hipomagnezemiją</w:t>
      </w:r>
      <w:proofErr w:type="spellEnd"/>
      <w:r>
        <w:rPr>
          <w:rFonts w:ascii="Times New Roman" w:eastAsia="Times New Roman" w:hAnsi="Times New Roman" w:cs="Times New Roman"/>
          <w:lang w:val="lt-LT" w:eastAsia="sv-SE"/>
        </w:rPr>
        <w:t xml:space="preserve"> galinčių sukelti vaistinių preparatų (pvz., diuretikų), sveikatos priežiūros specialistai turi apsvarstyti tirti magnio koncentracij</w:t>
      </w:r>
      <w:r w:rsidR="00552E0C">
        <w:rPr>
          <w:rFonts w:ascii="Times New Roman" w:eastAsia="Times New Roman" w:hAnsi="Times New Roman" w:cs="Times New Roman"/>
          <w:lang w:val="lt-LT" w:eastAsia="sv-SE"/>
        </w:rPr>
        <w:t>ą</w:t>
      </w:r>
      <w:r>
        <w:rPr>
          <w:rFonts w:ascii="Times New Roman" w:eastAsia="Times New Roman" w:hAnsi="Times New Roman" w:cs="Times New Roman"/>
          <w:lang w:val="lt-LT" w:eastAsia="sv-SE"/>
        </w:rPr>
        <w:t xml:space="preserve"> prieš pradedant vartoti protonų siurblio inhibitorių ir periodiškai gydymo metu.</w:t>
      </w:r>
    </w:p>
    <w:p w14:paraId="2F8CFF70" w14:textId="77777777" w:rsidR="00AF04F9" w:rsidRPr="00690233" w:rsidRDefault="00AF04F9" w:rsidP="00690233">
      <w:pPr>
        <w:spacing w:after="0" w:line="240" w:lineRule="auto"/>
        <w:rPr>
          <w:rFonts w:ascii="Times New Roman" w:eastAsia="Times New Roman" w:hAnsi="Times New Roman" w:cs="Times New Roman"/>
          <w:lang w:val="lt-LT" w:eastAsia="lt-LT"/>
        </w:rPr>
      </w:pPr>
    </w:p>
    <w:p w14:paraId="4F304B25" w14:textId="77777777" w:rsidR="00B54E46" w:rsidRDefault="00B54E46" w:rsidP="00690233">
      <w:pPr>
        <w:widowControl w:val="0"/>
        <w:spacing w:after="0" w:line="240" w:lineRule="auto"/>
        <w:rPr>
          <w:rFonts w:ascii="Times New Roman" w:hAnsi="Times New Roman" w:cs="Times New Roman"/>
          <w:lang w:val="lt-LT" w:eastAsia="lt-LT"/>
        </w:rPr>
      </w:pPr>
    </w:p>
    <w:p w14:paraId="0ABFB405" w14:textId="77777777" w:rsidR="00B54E46" w:rsidRPr="00690233" w:rsidRDefault="003311DF" w:rsidP="00690233">
      <w:pPr>
        <w:widowControl w:val="0"/>
        <w:spacing w:after="0" w:line="240" w:lineRule="auto"/>
        <w:rPr>
          <w:rFonts w:ascii="Times New Roman" w:hAnsi="Times New Roman" w:cs="Times New Roman"/>
          <w:lang w:val="lt-LT" w:eastAsia="lt-LT"/>
        </w:rPr>
      </w:pPr>
      <w:r>
        <w:rPr>
          <w:rFonts w:ascii="Times New Roman" w:hAnsi="Times New Roman" w:cs="Times New Roman"/>
          <w:lang w:val="lt-LT" w:eastAsia="lt-LT"/>
        </w:rPr>
        <w:t>Gauta pranešimų apie sunkia</w:t>
      </w:r>
      <w:r w:rsidR="00B54E46" w:rsidRPr="00690233">
        <w:rPr>
          <w:rFonts w:ascii="Times New Roman" w:hAnsi="Times New Roman" w:cs="Times New Roman"/>
          <w:lang w:val="lt-LT" w:eastAsia="lt-LT"/>
        </w:rPr>
        <w:t>s nepageidaujamas odos reakcijas (SCAR)</w:t>
      </w:r>
      <w:r w:rsidR="00A475D0">
        <w:rPr>
          <w:rFonts w:ascii="Times New Roman" w:hAnsi="Times New Roman" w:cs="Times New Roman"/>
          <w:lang w:val="lt-LT" w:eastAsia="lt-LT"/>
        </w:rPr>
        <w:t xml:space="preserve"> įskaitant </w:t>
      </w:r>
      <w:proofErr w:type="spellStart"/>
      <w:r w:rsidR="00A475D0">
        <w:rPr>
          <w:rFonts w:ascii="Times New Roman" w:hAnsi="Times New Roman" w:cs="Times New Roman"/>
          <w:lang w:val="lt-LT" w:eastAsia="lt-LT"/>
        </w:rPr>
        <w:t>Sti</w:t>
      </w:r>
      <w:r w:rsidR="00B54E46" w:rsidRPr="00690233">
        <w:rPr>
          <w:rFonts w:ascii="Times New Roman" w:hAnsi="Times New Roman" w:cs="Times New Roman"/>
          <w:lang w:val="lt-LT" w:eastAsia="lt-LT"/>
        </w:rPr>
        <w:t>vens</w:t>
      </w:r>
      <w:r w:rsidR="00A475D0">
        <w:rPr>
          <w:rFonts w:ascii="Times New Roman" w:hAnsi="Times New Roman" w:cs="Times New Roman"/>
          <w:lang w:val="lt-LT" w:eastAsia="lt-LT"/>
        </w:rPr>
        <w:t>o</w:t>
      </w:r>
      <w:proofErr w:type="spellEnd"/>
      <w:r w:rsidR="00B54E46" w:rsidRPr="00690233">
        <w:rPr>
          <w:rFonts w:ascii="Times New Roman" w:hAnsi="Times New Roman" w:cs="Times New Roman"/>
          <w:lang w:val="lt-LT" w:eastAsia="lt-LT"/>
        </w:rPr>
        <w:t>-</w:t>
      </w:r>
      <w:r w:rsidR="00A475D0">
        <w:rPr>
          <w:rFonts w:ascii="Times New Roman" w:hAnsi="Times New Roman" w:cs="Times New Roman"/>
          <w:lang w:val="lt-LT" w:eastAsia="lt-LT"/>
        </w:rPr>
        <w:t>Džonsono</w:t>
      </w:r>
      <w:r w:rsidR="00B54E46" w:rsidRPr="00690233">
        <w:rPr>
          <w:rFonts w:ascii="Times New Roman" w:hAnsi="Times New Roman" w:cs="Times New Roman"/>
          <w:lang w:val="lt-LT" w:eastAsia="lt-LT"/>
        </w:rPr>
        <w:t xml:space="preserve"> sindromą (SJS), toksinę epidermio </w:t>
      </w:r>
      <w:proofErr w:type="spellStart"/>
      <w:r w:rsidR="00B54E46" w:rsidRPr="00690233">
        <w:rPr>
          <w:rFonts w:ascii="Times New Roman" w:hAnsi="Times New Roman" w:cs="Times New Roman"/>
          <w:lang w:val="lt-LT" w:eastAsia="lt-LT"/>
        </w:rPr>
        <w:t>nekrolizę</w:t>
      </w:r>
      <w:proofErr w:type="spellEnd"/>
      <w:r w:rsidR="00B54E46" w:rsidRPr="00690233">
        <w:rPr>
          <w:rFonts w:ascii="Times New Roman" w:hAnsi="Times New Roman" w:cs="Times New Roman"/>
          <w:lang w:val="lt-LT" w:eastAsia="lt-LT"/>
        </w:rPr>
        <w:t xml:space="preserve"> (TEN), vaistų reakciją su </w:t>
      </w:r>
      <w:proofErr w:type="spellStart"/>
      <w:r w:rsidR="00B54E46" w:rsidRPr="00690233">
        <w:rPr>
          <w:rFonts w:ascii="Times New Roman" w:hAnsi="Times New Roman" w:cs="Times New Roman"/>
          <w:lang w:val="lt-LT" w:eastAsia="lt-LT"/>
        </w:rPr>
        <w:t>eozinofilija</w:t>
      </w:r>
      <w:proofErr w:type="spellEnd"/>
      <w:r w:rsidR="00B54E46" w:rsidRPr="00690233">
        <w:rPr>
          <w:rFonts w:ascii="Times New Roman" w:hAnsi="Times New Roman" w:cs="Times New Roman"/>
          <w:lang w:val="lt-LT" w:eastAsia="lt-LT"/>
        </w:rPr>
        <w:t xml:space="preserve"> ir sisteminiais simptomais (DRESS) ir ūminę </w:t>
      </w:r>
      <w:proofErr w:type="spellStart"/>
      <w:r w:rsidR="00B54E46" w:rsidRPr="00690233">
        <w:rPr>
          <w:rFonts w:ascii="Times New Roman" w:hAnsi="Times New Roman" w:cs="Times New Roman"/>
          <w:lang w:val="lt-LT" w:eastAsia="lt-LT"/>
        </w:rPr>
        <w:t>generalizuotą</w:t>
      </w:r>
      <w:proofErr w:type="spellEnd"/>
      <w:r w:rsidR="00B54E46" w:rsidRPr="00690233">
        <w:rPr>
          <w:rFonts w:ascii="Times New Roman" w:hAnsi="Times New Roman" w:cs="Times New Roman"/>
          <w:lang w:val="lt-LT" w:eastAsia="lt-LT"/>
        </w:rPr>
        <w:t xml:space="preserve"> </w:t>
      </w:r>
      <w:proofErr w:type="spellStart"/>
      <w:r w:rsidR="00B54E46" w:rsidRPr="00690233">
        <w:rPr>
          <w:rFonts w:ascii="Times New Roman" w:hAnsi="Times New Roman" w:cs="Times New Roman"/>
          <w:lang w:val="lt-LT" w:eastAsia="lt-LT"/>
        </w:rPr>
        <w:t>egzanteminę</w:t>
      </w:r>
      <w:proofErr w:type="spellEnd"/>
      <w:r w:rsidR="00B54E46" w:rsidRPr="00690233">
        <w:rPr>
          <w:rFonts w:ascii="Times New Roman" w:hAnsi="Times New Roman" w:cs="Times New Roman"/>
          <w:lang w:val="lt-LT" w:eastAsia="lt-LT"/>
        </w:rPr>
        <w:t xml:space="preserve"> </w:t>
      </w:r>
      <w:proofErr w:type="spellStart"/>
      <w:r w:rsidR="00B54E46" w:rsidRPr="00690233">
        <w:rPr>
          <w:rFonts w:ascii="Times New Roman" w:hAnsi="Times New Roman" w:cs="Times New Roman"/>
          <w:lang w:val="lt-LT" w:eastAsia="lt-LT"/>
        </w:rPr>
        <w:t>pustuliozę</w:t>
      </w:r>
      <w:proofErr w:type="spellEnd"/>
      <w:r w:rsidR="00B54E46" w:rsidRPr="00690233">
        <w:rPr>
          <w:rFonts w:ascii="Times New Roman" w:hAnsi="Times New Roman" w:cs="Times New Roman"/>
          <w:lang w:val="lt-LT" w:eastAsia="lt-LT"/>
        </w:rPr>
        <w:t xml:space="preserve"> (AGEP)</w:t>
      </w:r>
      <w:r>
        <w:rPr>
          <w:rFonts w:ascii="Times New Roman" w:hAnsi="Times New Roman" w:cs="Times New Roman"/>
          <w:lang w:val="lt-LT" w:eastAsia="lt-LT"/>
        </w:rPr>
        <w:t>, kurios</w:t>
      </w:r>
      <w:r w:rsidR="004979FB">
        <w:rPr>
          <w:rFonts w:ascii="Times New Roman" w:hAnsi="Times New Roman" w:cs="Times New Roman"/>
          <w:lang w:val="lt-LT" w:eastAsia="lt-LT"/>
        </w:rPr>
        <w:t xml:space="preserve"> gali būti pavojingos gyvybei (pranešta labai retai), ar mirtinos (pranešta retai). </w:t>
      </w:r>
    </w:p>
    <w:p w14:paraId="7769D4AB" w14:textId="77777777" w:rsidR="00645BAC" w:rsidRPr="00690233" w:rsidRDefault="00645BAC" w:rsidP="00690233">
      <w:pPr>
        <w:spacing w:after="0" w:line="240" w:lineRule="auto"/>
        <w:rPr>
          <w:rFonts w:ascii="Times New Roman" w:eastAsia="Times New Roman" w:hAnsi="Times New Roman" w:cs="Times New Roman"/>
          <w:lang w:val="lt-LT" w:eastAsia="lt-LT"/>
        </w:rPr>
      </w:pPr>
    </w:p>
    <w:p w14:paraId="32108E72"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Protonų siurblio inhibitoriai, ypač vartojami didelėmis dozėmis ir ilgai (daugiau kaip 1</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metus), gali šiek tiek padidinti šlaunikaulio, riešo ir stuburo lūžių riziką, ypač senyvame amžiuje arba esant kitų pripažintų rizikos veiksnių. Stebėjimo tyrimų duomenimis, protonų siurblio inhibitoriai gali padidinti bendrą lūžių riziką 10-40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Dalį šio padidėjimo gali nulemti kiti rizikos veiksniai. Pacientams, kuriems yra osteoporozės rizika, būtina galiojančias klinikines rekomendacijas atitinkanti priežiūra bei pakankamo vitamino D ir kalcio kiekio vartojimas.</w:t>
      </w:r>
    </w:p>
    <w:p w14:paraId="40357BAA" w14:textId="77777777" w:rsidR="00AF04F9" w:rsidRDefault="00AF04F9" w:rsidP="00AF04F9">
      <w:pPr>
        <w:spacing w:after="0" w:line="240" w:lineRule="auto"/>
        <w:rPr>
          <w:rFonts w:ascii="Times New Roman" w:eastAsia="Times New Roman" w:hAnsi="Times New Roman" w:cs="Times New Roman"/>
          <w:lang w:val="lt-LT" w:eastAsia="lt-LT"/>
        </w:rPr>
      </w:pPr>
    </w:p>
    <w:p w14:paraId="5ED5F0D6" w14:textId="77777777" w:rsidR="00AF04F9" w:rsidRPr="00535DE9" w:rsidRDefault="00AF04F9" w:rsidP="00AF04F9">
      <w:pPr>
        <w:tabs>
          <w:tab w:val="left" w:pos="567"/>
        </w:tabs>
        <w:spacing w:after="0" w:line="240" w:lineRule="auto"/>
        <w:rPr>
          <w:rFonts w:ascii="Times New Roman" w:hAnsi="Times New Roman" w:cs="Times New Roman"/>
          <w:i/>
          <w:iCs/>
          <w:lang w:val="lt-LT" w:eastAsia="lt-LT"/>
        </w:rPr>
      </w:pPr>
      <w:proofErr w:type="spellStart"/>
      <w:r w:rsidRPr="00535DE9">
        <w:rPr>
          <w:rFonts w:ascii="Times New Roman" w:hAnsi="Times New Roman" w:cs="Times New Roman"/>
          <w:i/>
          <w:iCs/>
          <w:lang w:val="lt-LT" w:eastAsia="lt-LT"/>
        </w:rPr>
        <w:t>Poūmė</w:t>
      </w:r>
      <w:proofErr w:type="spellEnd"/>
      <w:r w:rsidRPr="00535DE9">
        <w:rPr>
          <w:rFonts w:ascii="Times New Roman" w:hAnsi="Times New Roman" w:cs="Times New Roman"/>
          <w:i/>
          <w:iCs/>
          <w:lang w:val="lt-LT" w:eastAsia="lt-LT"/>
        </w:rPr>
        <w:t xml:space="preserve"> odos raudonoji vilkligė (PORV)</w:t>
      </w:r>
    </w:p>
    <w:p w14:paraId="508537E7" w14:textId="77777777" w:rsidR="00AF04F9" w:rsidRPr="004C7FF3" w:rsidRDefault="00AF04F9" w:rsidP="00AF04F9">
      <w:pPr>
        <w:tabs>
          <w:tab w:val="left" w:pos="567"/>
        </w:tabs>
        <w:spacing w:after="0" w:line="240" w:lineRule="auto"/>
        <w:rPr>
          <w:rFonts w:ascii="Times New Roman" w:hAnsi="Times New Roman"/>
          <w:lang w:val="lt-LT"/>
        </w:rPr>
      </w:pPr>
      <w:r w:rsidRPr="004C7FF3">
        <w:rPr>
          <w:rFonts w:ascii="Times New Roman" w:hAnsi="Times New Roman"/>
          <w:lang w:val="lt-LT"/>
        </w:rPr>
        <w:t>Protonų siurblio inhibitoriai siejami su labai retais PORV atvejais. Atsiradus paž</w:t>
      </w:r>
      <w:r w:rsidR="00552E0C">
        <w:rPr>
          <w:rFonts w:ascii="Times New Roman" w:hAnsi="Times New Roman"/>
          <w:lang w:val="lt-LT"/>
        </w:rPr>
        <w:t>aidai</w:t>
      </w:r>
      <w:r w:rsidRPr="004C7FF3">
        <w:rPr>
          <w:rFonts w:ascii="Times New Roman" w:hAnsi="Times New Roman"/>
          <w:lang w:val="lt-LT"/>
        </w:rPr>
        <w:t xml:space="preserve">, ypač saulės apšviestose odos vietose, ir kartu pasireiškus </w:t>
      </w:r>
      <w:proofErr w:type="spellStart"/>
      <w:r w:rsidRPr="004C7FF3">
        <w:rPr>
          <w:rFonts w:ascii="Times New Roman" w:hAnsi="Times New Roman"/>
          <w:lang w:val="lt-LT"/>
        </w:rPr>
        <w:t>artralgijai</w:t>
      </w:r>
      <w:proofErr w:type="spellEnd"/>
      <w:r w:rsidRPr="004C7FF3">
        <w:rPr>
          <w:rFonts w:ascii="Times New Roman" w:hAnsi="Times New Roman"/>
          <w:lang w:val="lt-LT"/>
        </w:rPr>
        <w:t xml:space="preserve">, pacientas turi nedelsdamas kreiptis medicininės pagalbos, o sveikatos priežiūros specialistai turi apsvarstyti galimybę nutraukti gydymą </w:t>
      </w:r>
      <w:proofErr w:type="spellStart"/>
      <w:r w:rsidR="00C049D1">
        <w:rPr>
          <w:rFonts w:ascii="Times New Roman" w:hAnsi="Times New Roman"/>
          <w:lang w:val="lt-LT"/>
        </w:rPr>
        <w:t>omeprazolo</w:t>
      </w:r>
      <w:proofErr w:type="spellEnd"/>
      <w:r w:rsidRPr="004C7FF3">
        <w:rPr>
          <w:rFonts w:ascii="Times New Roman" w:hAnsi="Times New Roman"/>
          <w:lang w:val="lt-LT"/>
        </w:rPr>
        <w:t>. Jeigu po ankstesnio gydymo protonų siurblio inhibitoriumi pacientui išsivystė PORV, PORV pavojus vartojant kitus protonų siurblio inhibitorius gali būti didesnis.</w:t>
      </w:r>
    </w:p>
    <w:p w14:paraId="21BE83EB" w14:textId="77777777" w:rsidR="00AF04F9" w:rsidRDefault="00AF04F9" w:rsidP="00AF04F9">
      <w:pPr>
        <w:spacing w:after="0" w:line="240" w:lineRule="auto"/>
        <w:rPr>
          <w:rFonts w:ascii="Times New Roman" w:eastAsia="Times New Roman" w:hAnsi="Times New Roman" w:cs="Times New Roman"/>
          <w:lang w:val="lt-LT" w:eastAsia="lt-LT"/>
        </w:rPr>
      </w:pPr>
    </w:p>
    <w:p w14:paraId="24D79089" w14:textId="77777777" w:rsidR="00E7728D" w:rsidRPr="000E76BA" w:rsidRDefault="00E7728D" w:rsidP="00E7728D">
      <w:pPr>
        <w:spacing w:after="0" w:line="240" w:lineRule="auto"/>
        <w:rPr>
          <w:rFonts w:ascii="Times New Roman" w:hAnsi="Times New Roman"/>
          <w:i/>
          <w:u w:val="single"/>
          <w:lang w:val="lt-LT"/>
        </w:rPr>
      </w:pPr>
      <w:r w:rsidRPr="000E76BA">
        <w:rPr>
          <w:rFonts w:ascii="Times New Roman" w:hAnsi="Times New Roman"/>
          <w:i/>
          <w:u w:val="single"/>
          <w:lang w:val="lt-LT"/>
        </w:rPr>
        <w:t xml:space="preserve">Inkstų funkcijos sutrikimas </w:t>
      </w:r>
    </w:p>
    <w:p w14:paraId="7CD09A27" w14:textId="77777777" w:rsidR="00E7728D" w:rsidRDefault="00E7728D" w:rsidP="00E7728D">
      <w:pPr>
        <w:spacing w:after="0" w:line="240" w:lineRule="auto"/>
        <w:rPr>
          <w:rFonts w:ascii="Times New Roman" w:eastAsia="Times New Roman" w:hAnsi="Times New Roman" w:cs="Times New Roman"/>
          <w:lang w:val="lt-LT" w:eastAsia="lt-LT"/>
        </w:rPr>
      </w:pPr>
      <w:r w:rsidRPr="000E76BA">
        <w:rPr>
          <w:rFonts w:ascii="Times New Roman" w:hAnsi="Times New Roman"/>
          <w:lang w:val="lt-LT"/>
        </w:rPr>
        <w:t xml:space="preserve">Pacientams, vartojantiems </w:t>
      </w:r>
      <w:proofErr w:type="spellStart"/>
      <w:r w:rsidRPr="000E76BA">
        <w:rPr>
          <w:rFonts w:ascii="Times New Roman" w:hAnsi="Times New Roman"/>
          <w:lang w:val="lt-LT"/>
        </w:rPr>
        <w:t>omeprazolą</w:t>
      </w:r>
      <w:proofErr w:type="spellEnd"/>
      <w:r w:rsidRPr="000E76BA">
        <w:rPr>
          <w:rFonts w:ascii="Times New Roman" w:hAnsi="Times New Roman"/>
          <w:lang w:val="lt-LT"/>
        </w:rPr>
        <w:t xml:space="preserve">, buvo stebėtas ūminis kanalėlių ir </w:t>
      </w:r>
      <w:proofErr w:type="spellStart"/>
      <w:r w:rsidRPr="000E76BA">
        <w:rPr>
          <w:rFonts w:ascii="Times New Roman" w:hAnsi="Times New Roman"/>
          <w:lang w:val="lt-LT"/>
        </w:rPr>
        <w:t>intersticinio</w:t>
      </w:r>
      <w:proofErr w:type="spellEnd"/>
      <w:r w:rsidRPr="000E76BA">
        <w:rPr>
          <w:rFonts w:ascii="Times New Roman" w:hAnsi="Times New Roman"/>
          <w:lang w:val="lt-LT"/>
        </w:rPr>
        <w:t xml:space="preserve"> audinio (angl. </w:t>
      </w:r>
      <w:proofErr w:type="spellStart"/>
      <w:r w:rsidRPr="000E76BA">
        <w:rPr>
          <w:rFonts w:ascii="Times New Roman" w:hAnsi="Times New Roman"/>
          <w:lang w:val="lt-LT"/>
        </w:rPr>
        <w:t>tubulointerstitial</w:t>
      </w:r>
      <w:proofErr w:type="spellEnd"/>
      <w:r w:rsidRPr="000E76BA">
        <w:rPr>
          <w:rFonts w:ascii="Times New Roman" w:hAnsi="Times New Roman"/>
          <w:lang w:val="lt-LT"/>
        </w:rPr>
        <w:t xml:space="preserve">) nefritas (TIN), galintis pasireikšti bet kuriuo gydymo </w:t>
      </w:r>
      <w:proofErr w:type="spellStart"/>
      <w:r w:rsidRPr="000E76BA">
        <w:rPr>
          <w:rFonts w:ascii="Times New Roman" w:hAnsi="Times New Roman"/>
          <w:lang w:val="lt-LT"/>
        </w:rPr>
        <w:t>omeprazolu</w:t>
      </w:r>
      <w:proofErr w:type="spellEnd"/>
      <w:r w:rsidRPr="000E76BA">
        <w:rPr>
          <w:rFonts w:ascii="Times New Roman" w:hAnsi="Times New Roman"/>
          <w:lang w:val="lt-LT"/>
        </w:rPr>
        <w:t xml:space="preserve"> metu (žr. 4.8 skyrių). </w:t>
      </w:r>
      <w:r w:rsidRPr="000E76BA">
        <w:rPr>
          <w:rFonts w:ascii="Times New Roman" w:hAnsi="Times New Roman"/>
          <w:lang w:val="it-CH"/>
        </w:rPr>
        <w:t>Ūminis kanalėlių ir intersticinio audinio nefritas gali progresuoti iki inkstų nepakankamumo. Pacientams, kuriems įtariamas TIN, gydymą omeprazolu reikia nutraukti ir nedelsiant pradėti tinkamą gydymą.</w:t>
      </w:r>
    </w:p>
    <w:p w14:paraId="69B6C7D2" w14:textId="77777777" w:rsidR="00E7728D" w:rsidRDefault="00E7728D" w:rsidP="00AF04F9">
      <w:pPr>
        <w:spacing w:after="0" w:line="240" w:lineRule="auto"/>
        <w:rPr>
          <w:rFonts w:ascii="Times New Roman" w:eastAsia="Times New Roman" w:hAnsi="Times New Roman" w:cs="Times New Roman"/>
          <w:lang w:val="lt-LT" w:eastAsia="lt-LT"/>
        </w:rPr>
      </w:pPr>
    </w:p>
    <w:p w14:paraId="241CB4A8" w14:textId="77777777" w:rsidR="00202D16" w:rsidRDefault="00202D16" w:rsidP="00202D16">
      <w:pPr>
        <w:tabs>
          <w:tab w:val="left" w:pos="567"/>
        </w:tabs>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Įtaka laboratoriniams tyrimams</w:t>
      </w:r>
    </w:p>
    <w:p w14:paraId="7C4B640C" w14:textId="77777777" w:rsidR="00202D16" w:rsidRDefault="00202D16" w:rsidP="00202D16">
      <w:pPr>
        <w:tabs>
          <w:tab w:val="left" w:pos="567"/>
        </w:tabs>
        <w:spacing w:after="0" w:line="240" w:lineRule="auto"/>
        <w:rPr>
          <w:rFonts w:ascii="Times New Roman" w:eastAsia="Times New Roman" w:hAnsi="Times New Roman" w:cs="Times New Roman"/>
          <w:lang w:val="lt-LT" w:eastAsia="lt-LT"/>
        </w:rPr>
      </w:pPr>
      <w:r w:rsidRPr="00CC427A">
        <w:rPr>
          <w:rFonts w:ascii="Times New Roman" w:eastAsia="Times New Roman" w:hAnsi="Times New Roman" w:cs="Times New Roman"/>
          <w:lang w:val="lt-LT" w:eastAsia="lt-LT"/>
        </w:rPr>
        <w:t xml:space="preserve">Dėl padidėjusios </w:t>
      </w:r>
      <w:proofErr w:type="spellStart"/>
      <w:r w:rsidRPr="00CC427A">
        <w:rPr>
          <w:rFonts w:ascii="Times New Roman" w:eastAsia="Times New Roman" w:hAnsi="Times New Roman" w:cs="Times New Roman"/>
          <w:lang w:val="lt-LT" w:eastAsia="lt-LT"/>
        </w:rPr>
        <w:t>chromogranino</w:t>
      </w:r>
      <w:proofErr w:type="spellEnd"/>
      <w:r w:rsidRPr="00CC427A">
        <w:rPr>
          <w:rFonts w:ascii="Times New Roman" w:eastAsia="Times New Roman" w:hAnsi="Times New Roman" w:cs="Times New Roman"/>
          <w:lang w:val="lt-LT" w:eastAsia="lt-LT"/>
        </w:rPr>
        <w:t xml:space="preserve"> A (</w:t>
      </w:r>
      <w:proofErr w:type="spellStart"/>
      <w:r w:rsidRPr="00CC427A">
        <w:rPr>
          <w:rFonts w:ascii="Times New Roman" w:eastAsia="Times New Roman" w:hAnsi="Times New Roman" w:cs="Times New Roman"/>
          <w:lang w:val="lt-LT" w:eastAsia="lt-LT"/>
        </w:rPr>
        <w:t>CgA</w:t>
      </w:r>
      <w:proofErr w:type="spellEnd"/>
      <w:r w:rsidRPr="00CC427A">
        <w:rPr>
          <w:rFonts w:ascii="Times New Roman" w:eastAsia="Times New Roman" w:hAnsi="Times New Roman" w:cs="Times New Roman"/>
          <w:lang w:val="lt-LT" w:eastAsia="lt-LT"/>
        </w:rPr>
        <w:t xml:space="preserve">) koncentracijos gali būti sunkiau atlikti </w:t>
      </w:r>
      <w:proofErr w:type="spellStart"/>
      <w:r w:rsidRPr="00CC427A">
        <w:rPr>
          <w:rFonts w:ascii="Times New Roman" w:eastAsia="Times New Roman" w:hAnsi="Times New Roman" w:cs="Times New Roman"/>
          <w:lang w:val="lt-LT" w:eastAsia="lt-LT"/>
        </w:rPr>
        <w:t>neuroendokrininių</w:t>
      </w:r>
      <w:proofErr w:type="spellEnd"/>
      <w:r w:rsidRPr="00CC427A">
        <w:rPr>
          <w:rFonts w:ascii="Times New Roman" w:eastAsia="Times New Roman" w:hAnsi="Times New Roman" w:cs="Times New Roman"/>
          <w:lang w:val="lt-LT" w:eastAsia="lt-LT"/>
        </w:rPr>
        <w:t xml:space="preserve"> navikų tyrimus. Siekiant išvengti tokio poveikio, gydymą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w:t>
      </w:r>
      <w:r w:rsidRPr="00CC427A">
        <w:rPr>
          <w:rFonts w:ascii="Times New Roman" w:eastAsia="Times New Roman" w:hAnsi="Times New Roman" w:cs="Times New Roman"/>
          <w:lang w:val="lt-LT" w:eastAsia="lt-LT"/>
        </w:rPr>
        <w:t>reikia n</w:t>
      </w:r>
      <w:r>
        <w:rPr>
          <w:rFonts w:ascii="Times New Roman" w:eastAsia="Times New Roman" w:hAnsi="Times New Roman" w:cs="Times New Roman"/>
          <w:lang w:val="lt-LT" w:eastAsia="lt-LT"/>
        </w:rPr>
        <w:t xml:space="preserve">utraukti likus ne mažiau kaip 5 dienoms iki </w:t>
      </w:r>
      <w:proofErr w:type="spellStart"/>
      <w:r>
        <w:rPr>
          <w:rFonts w:ascii="Times New Roman" w:eastAsia="Times New Roman" w:hAnsi="Times New Roman" w:cs="Times New Roman"/>
          <w:lang w:val="lt-LT" w:eastAsia="lt-LT"/>
        </w:rPr>
        <w:t>CgA</w:t>
      </w:r>
      <w:proofErr w:type="spellEnd"/>
      <w:r>
        <w:rPr>
          <w:rFonts w:ascii="Times New Roman" w:eastAsia="Times New Roman" w:hAnsi="Times New Roman" w:cs="Times New Roman"/>
          <w:lang w:val="lt-LT" w:eastAsia="lt-LT"/>
        </w:rPr>
        <w:t xml:space="preserve"> tyrimų (žr. 5.1 </w:t>
      </w:r>
      <w:r w:rsidRPr="00CC427A">
        <w:rPr>
          <w:rFonts w:ascii="Times New Roman" w:eastAsia="Times New Roman" w:hAnsi="Times New Roman" w:cs="Times New Roman"/>
          <w:lang w:val="lt-LT" w:eastAsia="lt-LT"/>
        </w:rPr>
        <w:t xml:space="preserve">skyrių). Jeigu po pirminio tyrimo </w:t>
      </w:r>
      <w:proofErr w:type="spellStart"/>
      <w:r w:rsidRPr="00CC427A">
        <w:rPr>
          <w:rFonts w:ascii="Times New Roman" w:eastAsia="Times New Roman" w:hAnsi="Times New Roman" w:cs="Times New Roman"/>
          <w:lang w:val="lt-LT" w:eastAsia="lt-LT"/>
        </w:rPr>
        <w:t>CgA</w:t>
      </w:r>
      <w:proofErr w:type="spellEnd"/>
      <w:r w:rsidRPr="00CC427A">
        <w:rPr>
          <w:rFonts w:ascii="Times New Roman" w:eastAsia="Times New Roman" w:hAnsi="Times New Roman" w:cs="Times New Roman"/>
          <w:lang w:val="lt-LT" w:eastAsia="lt-LT"/>
        </w:rPr>
        <w:t xml:space="preserve"> ir </w:t>
      </w:r>
      <w:proofErr w:type="spellStart"/>
      <w:r w:rsidRPr="00CC427A">
        <w:rPr>
          <w:rFonts w:ascii="Times New Roman" w:eastAsia="Times New Roman" w:hAnsi="Times New Roman" w:cs="Times New Roman"/>
          <w:lang w:val="lt-LT" w:eastAsia="lt-LT"/>
        </w:rPr>
        <w:t>gastrino</w:t>
      </w:r>
      <w:proofErr w:type="spellEnd"/>
      <w:r w:rsidRPr="00CC427A">
        <w:rPr>
          <w:rFonts w:ascii="Times New Roman" w:eastAsia="Times New Roman" w:hAnsi="Times New Roman" w:cs="Times New Roman"/>
          <w:lang w:val="lt-LT" w:eastAsia="lt-LT"/>
        </w:rPr>
        <w:t xml:space="preserve"> koncentracija nesumažėjo iki standartinės koncentracijos intervalo, tyri</w:t>
      </w:r>
      <w:r>
        <w:rPr>
          <w:rFonts w:ascii="Times New Roman" w:eastAsia="Times New Roman" w:hAnsi="Times New Roman" w:cs="Times New Roman"/>
          <w:lang w:val="lt-LT" w:eastAsia="lt-LT"/>
        </w:rPr>
        <w:t>mus reikia pakartoti praėjus 14 </w:t>
      </w:r>
      <w:r w:rsidRPr="00CC427A">
        <w:rPr>
          <w:rFonts w:ascii="Times New Roman" w:eastAsia="Times New Roman" w:hAnsi="Times New Roman" w:cs="Times New Roman"/>
          <w:lang w:val="lt-LT" w:eastAsia="lt-LT"/>
        </w:rPr>
        <w:t>dienų po gydymo protonų siurblio inhibitoriais nutraukimo.</w:t>
      </w:r>
    </w:p>
    <w:p w14:paraId="734A2A73" w14:textId="77777777" w:rsidR="00202D16" w:rsidRDefault="00202D16" w:rsidP="00AF04F9">
      <w:pPr>
        <w:spacing w:after="0" w:line="240" w:lineRule="auto"/>
        <w:rPr>
          <w:rFonts w:ascii="Times New Roman" w:eastAsia="Times New Roman" w:hAnsi="Times New Roman" w:cs="Times New Roman"/>
          <w:lang w:val="lt-LT" w:eastAsia="lt-LT"/>
        </w:rPr>
      </w:pPr>
    </w:p>
    <w:p w14:paraId="7F4B74FC" w14:textId="77777777" w:rsidR="00AF04F9" w:rsidRDefault="00AF04F9" w:rsidP="00AF04F9">
      <w:pPr>
        <w:spacing w:after="0" w:line="240" w:lineRule="auto"/>
        <w:rPr>
          <w:rFonts w:ascii="Times New Roman" w:eastAsia="Times New Roman" w:hAnsi="Times New Roman" w:cs="Times New Roman"/>
          <w:lang w:val="lt-LT" w:eastAsia="lt-LT"/>
        </w:rPr>
      </w:pPr>
    </w:p>
    <w:p w14:paraId="0CD3E774"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Pacientai su atsinaujinančiais atsirūgimo ir rėmens simptomais turėtų reguliariai lankytis pas gydytoją. Vyresniems nei 55</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metų suaugusiems, kasdien vartojantiems kitų atsirūgimą ir rėmenį gydančių nereceptinių vaistinių preparatų, ypač svarbu apie tai informuoti gydytoją ar vaistininką.</w:t>
      </w:r>
    </w:p>
    <w:p w14:paraId="38630304" w14:textId="77777777" w:rsidR="00AF04F9" w:rsidRDefault="00AF04F9" w:rsidP="00AF04F9">
      <w:pPr>
        <w:spacing w:after="0" w:line="240" w:lineRule="auto"/>
        <w:rPr>
          <w:rFonts w:ascii="Times New Roman" w:eastAsia="Times New Roman" w:hAnsi="Times New Roman" w:cs="Times New Roman"/>
          <w:lang w:val="lt-LT" w:eastAsia="lt-LT"/>
        </w:rPr>
      </w:pPr>
    </w:p>
    <w:p w14:paraId="49777AE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Pacientai turi pasitarti su gydytoju:</w:t>
      </w:r>
    </w:p>
    <w:p w14:paraId="07B3EB6F" w14:textId="77777777" w:rsidR="00AF04F9" w:rsidRDefault="00BC0ACE" w:rsidP="00C04736">
      <w:pPr>
        <w:numPr>
          <w:ilvl w:val="0"/>
          <w:numId w:val="3"/>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j</w:t>
      </w:r>
      <w:r w:rsidR="00AF04F9">
        <w:rPr>
          <w:rFonts w:ascii="Times New Roman" w:eastAsia="Times New Roman" w:hAnsi="Times New Roman" w:cs="Times New Roman"/>
          <w:lang w:val="lt-LT" w:eastAsia="lt-LT"/>
        </w:rPr>
        <w:t>eigu anksčiau yra turėję skrandžio opą ar virškinamojo trakto operaciją</w:t>
      </w:r>
      <w:r>
        <w:rPr>
          <w:rFonts w:ascii="Times New Roman" w:eastAsia="Times New Roman" w:hAnsi="Times New Roman" w:cs="Times New Roman"/>
          <w:lang w:val="lt-LT" w:eastAsia="lt-LT"/>
        </w:rPr>
        <w:t>;</w:t>
      </w:r>
    </w:p>
    <w:p w14:paraId="1C5BB52D" w14:textId="77777777" w:rsidR="00AF04F9" w:rsidRDefault="00BC0ACE" w:rsidP="00C04736">
      <w:pPr>
        <w:numPr>
          <w:ilvl w:val="0"/>
          <w:numId w:val="3"/>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w:t>
      </w:r>
      <w:r>
        <w:rPr>
          <w:rFonts w:ascii="Times New Roman" w:eastAsia="Times New Roman" w:hAnsi="Times New Roman" w:cs="Times New Roman"/>
          <w:lang w:val="lt-LT" w:eastAsia="lt-LT"/>
        </w:rPr>
        <w:t>gu</w:t>
      </w:r>
      <w:r w:rsidR="00AF04F9">
        <w:rPr>
          <w:rFonts w:ascii="Times New Roman" w:eastAsia="Times New Roman" w:hAnsi="Times New Roman" w:cs="Times New Roman"/>
          <w:lang w:val="lt-LT" w:eastAsia="lt-LT"/>
        </w:rPr>
        <w:t xml:space="preserve"> daugiau nei 4</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 yra gydomi vaistais nuo atsirūgimo ir rėmens</w:t>
      </w:r>
      <w:r>
        <w:rPr>
          <w:rFonts w:ascii="Times New Roman" w:eastAsia="Times New Roman" w:hAnsi="Times New Roman" w:cs="Times New Roman"/>
          <w:lang w:val="lt-LT" w:eastAsia="lt-LT"/>
        </w:rPr>
        <w:t>;</w:t>
      </w:r>
    </w:p>
    <w:p w14:paraId="05424D80" w14:textId="77777777" w:rsidR="00AF04F9" w:rsidRDefault="00BC0ACE" w:rsidP="00C04736">
      <w:pPr>
        <w:numPr>
          <w:ilvl w:val="0"/>
          <w:numId w:val="3"/>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w:t>
      </w:r>
      <w:r>
        <w:rPr>
          <w:rFonts w:ascii="Times New Roman" w:eastAsia="Times New Roman" w:hAnsi="Times New Roman" w:cs="Times New Roman"/>
          <w:lang w:val="lt-LT" w:eastAsia="lt-LT"/>
        </w:rPr>
        <w:t>gu</w:t>
      </w:r>
      <w:r w:rsidR="00AF04F9">
        <w:rPr>
          <w:rFonts w:ascii="Times New Roman" w:eastAsia="Times New Roman" w:hAnsi="Times New Roman" w:cs="Times New Roman"/>
          <w:lang w:val="lt-LT" w:eastAsia="lt-LT"/>
        </w:rPr>
        <w:t xml:space="preserve"> serga gelta ar sunkia kepenų liga</w:t>
      </w:r>
      <w:r>
        <w:rPr>
          <w:rFonts w:ascii="Times New Roman" w:eastAsia="Times New Roman" w:hAnsi="Times New Roman" w:cs="Times New Roman"/>
          <w:lang w:val="lt-LT" w:eastAsia="lt-LT"/>
        </w:rPr>
        <w:t>;</w:t>
      </w:r>
    </w:p>
    <w:p w14:paraId="5BA3EC48" w14:textId="77777777" w:rsidR="00AF04F9" w:rsidRDefault="00BC0ACE" w:rsidP="00C04736">
      <w:pPr>
        <w:numPr>
          <w:ilvl w:val="0"/>
          <w:numId w:val="3"/>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w:t>
      </w:r>
      <w:r>
        <w:rPr>
          <w:rFonts w:ascii="Times New Roman" w:eastAsia="Times New Roman" w:hAnsi="Times New Roman" w:cs="Times New Roman"/>
          <w:lang w:val="lt-LT" w:eastAsia="lt-LT"/>
        </w:rPr>
        <w:t>gu</w:t>
      </w:r>
      <w:r w:rsidR="00AF04F9">
        <w:rPr>
          <w:rFonts w:ascii="Times New Roman" w:eastAsia="Times New Roman" w:hAnsi="Times New Roman" w:cs="Times New Roman"/>
          <w:lang w:val="lt-LT" w:eastAsia="lt-LT"/>
        </w:rPr>
        <w:t xml:space="preserve"> jiems daugiau nei 55</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metai ir pasireiškė naujų simptomų ar jie neseniai pasikeitė.</w:t>
      </w:r>
    </w:p>
    <w:p w14:paraId="3AAC7C9E" w14:textId="77777777" w:rsidR="00AF04F9" w:rsidRDefault="00AF04F9" w:rsidP="00AF04F9">
      <w:pPr>
        <w:spacing w:after="0" w:line="240" w:lineRule="auto"/>
        <w:rPr>
          <w:rFonts w:ascii="Times New Roman" w:eastAsia="Times New Roman" w:hAnsi="Times New Roman" w:cs="Times New Roman"/>
          <w:lang w:val="lt-LT" w:eastAsia="lt-LT"/>
        </w:rPr>
      </w:pPr>
    </w:p>
    <w:p w14:paraId="063599E9" w14:textId="77777777" w:rsidR="00AF04F9" w:rsidRDefault="00AF04F9" w:rsidP="00AF04F9">
      <w:pPr>
        <w:spacing w:after="0" w:line="240" w:lineRule="auto"/>
        <w:rPr>
          <w:rFonts w:ascii="Times New Roman" w:eastAsia="Times New Roman" w:hAnsi="Times New Roman" w:cs="Times New Roman"/>
          <w:lang w:val="lt-LT" w:eastAsia="lt-LT"/>
        </w:rPr>
      </w:pPr>
    </w:p>
    <w:p w14:paraId="515E3152" w14:textId="77777777" w:rsidR="00AF04F9" w:rsidRPr="00535DE9" w:rsidRDefault="00AF04F9" w:rsidP="00AF04F9">
      <w:pPr>
        <w:spacing w:after="0" w:line="240" w:lineRule="auto"/>
        <w:rPr>
          <w:rFonts w:ascii="Times New Roman" w:hAnsi="Times New Roman"/>
          <w:i/>
          <w:iCs/>
          <w:lang w:val="lt-LT"/>
        </w:rPr>
      </w:pPr>
      <w:r w:rsidRPr="00535DE9">
        <w:rPr>
          <w:rFonts w:ascii="Times New Roman" w:hAnsi="Times New Roman"/>
          <w:i/>
          <w:iCs/>
          <w:lang w:val="lt-LT"/>
        </w:rPr>
        <w:t>Vaikų populiacija</w:t>
      </w:r>
    </w:p>
    <w:p w14:paraId="2597010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2D0FA5D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Kai kuriems vaikams, sergantiems lėtinėmis ligomis, gali būti reikalingas ilgalaikis gydymas šiuo vaistiniu preparatu, nors jis yra nerekomenduojamas.</w:t>
      </w:r>
    </w:p>
    <w:p w14:paraId="4C59EE57" w14:textId="77777777" w:rsidR="00AF04F9" w:rsidRPr="00D66BCB" w:rsidRDefault="00AF04F9" w:rsidP="00D66BCB">
      <w:pPr>
        <w:tabs>
          <w:tab w:val="left" w:pos="567"/>
        </w:tabs>
        <w:spacing w:after="0" w:line="240" w:lineRule="auto"/>
        <w:rPr>
          <w:rFonts w:ascii="Times New Roman" w:eastAsia="Times New Roman" w:hAnsi="Times New Roman" w:cs="Times New Roman"/>
          <w:lang w:val="lt-LT" w:eastAsia="lt-LT"/>
        </w:rPr>
      </w:pPr>
    </w:p>
    <w:p w14:paraId="31195327" w14:textId="77777777" w:rsidR="00D66BCB" w:rsidRPr="00D66BCB" w:rsidRDefault="00D66BCB" w:rsidP="00D66BCB">
      <w:pPr>
        <w:widowControl w:val="0"/>
        <w:spacing w:after="0" w:line="240" w:lineRule="auto"/>
        <w:rPr>
          <w:rFonts w:ascii="Times New Roman" w:hAnsi="Times New Roman" w:cs="Times New Roman"/>
          <w:lang w:val="lt-LT" w:eastAsia="lt-LT"/>
        </w:rPr>
      </w:pPr>
      <w:r w:rsidRPr="00D66BCB">
        <w:rPr>
          <w:rFonts w:ascii="Times New Roman" w:hAnsi="Times New Roman" w:cs="Times New Roman"/>
          <w:lang w:val="lt-LT" w:eastAsia="lt-LT"/>
        </w:rPr>
        <w:t xml:space="preserve">Protonų siurblio inhibitoriai gali šiek tiek padidinti virškinimo trakto infekcijų, sukeliamų, pavyzdžiui, </w:t>
      </w:r>
      <w:proofErr w:type="spellStart"/>
      <w:r w:rsidRPr="00D66BCB">
        <w:rPr>
          <w:rFonts w:ascii="Times New Roman" w:hAnsi="Times New Roman" w:cs="Times New Roman"/>
          <w:i/>
          <w:iCs/>
          <w:lang w:val="lt-LT" w:eastAsia="lt-LT"/>
        </w:rPr>
        <w:t>Salmonella</w:t>
      </w:r>
      <w:proofErr w:type="spellEnd"/>
      <w:r w:rsidRPr="00D66BCB">
        <w:rPr>
          <w:rFonts w:ascii="Times New Roman" w:hAnsi="Times New Roman" w:cs="Times New Roman"/>
          <w:lang w:val="lt-LT" w:eastAsia="lt-LT"/>
        </w:rPr>
        <w:t xml:space="preserve"> ar </w:t>
      </w:r>
      <w:proofErr w:type="spellStart"/>
      <w:r w:rsidRPr="00D66BCB">
        <w:rPr>
          <w:rFonts w:ascii="Times New Roman" w:hAnsi="Times New Roman" w:cs="Times New Roman"/>
          <w:i/>
          <w:iCs/>
          <w:lang w:val="lt-LT" w:eastAsia="lt-LT"/>
        </w:rPr>
        <w:t>Campylobacter</w:t>
      </w:r>
      <w:proofErr w:type="spellEnd"/>
      <w:r w:rsidRPr="00D66BCB">
        <w:rPr>
          <w:rFonts w:ascii="Times New Roman" w:hAnsi="Times New Roman" w:cs="Times New Roman"/>
          <w:lang w:val="lt-LT" w:eastAsia="lt-LT"/>
        </w:rPr>
        <w:t xml:space="preserve"> bei (hospitalizuotiems pacientams) galimai ir </w:t>
      </w:r>
      <w:proofErr w:type="spellStart"/>
      <w:r w:rsidRPr="00D66BCB">
        <w:rPr>
          <w:rFonts w:ascii="Times New Roman" w:hAnsi="Times New Roman" w:cs="Times New Roman"/>
          <w:i/>
          <w:iCs/>
          <w:lang w:val="lt-LT" w:eastAsia="lt-LT"/>
        </w:rPr>
        <w:t>Clostridium</w:t>
      </w:r>
      <w:proofErr w:type="spellEnd"/>
      <w:r w:rsidRPr="00D66BCB">
        <w:rPr>
          <w:rFonts w:ascii="Times New Roman" w:hAnsi="Times New Roman" w:cs="Times New Roman"/>
          <w:i/>
          <w:iCs/>
          <w:lang w:val="lt-LT" w:eastAsia="lt-LT"/>
        </w:rPr>
        <w:t xml:space="preserve"> </w:t>
      </w:r>
      <w:proofErr w:type="spellStart"/>
      <w:r w:rsidRPr="00D66BCB">
        <w:rPr>
          <w:rFonts w:ascii="Times New Roman" w:hAnsi="Times New Roman" w:cs="Times New Roman"/>
          <w:i/>
          <w:iCs/>
          <w:lang w:val="lt-LT" w:eastAsia="lt-LT"/>
        </w:rPr>
        <w:t>difficile</w:t>
      </w:r>
      <w:proofErr w:type="spellEnd"/>
      <w:r w:rsidRPr="00D66BCB">
        <w:rPr>
          <w:rFonts w:ascii="Times New Roman" w:hAnsi="Times New Roman" w:cs="Times New Roman"/>
          <w:i/>
          <w:iCs/>
          <w:lang w:val="lt-LT" w:eastAsia="lt-LT"/>
        </w:rPr>
        <w:t>,</w:t>
      </w:r>
      <w:r w:rsidRPr="00D66BCB">
        <w:rPr>
          <w:rFonts w:ascii="Times New Roman" w:hAnsi="Times New Roman" w:cs="Times New Roman"/>
          <w:lang w:val="lt-LT" w:eastAsia="lt-LT"/>
        </w:rPr>
        <w:t xml:space="preserve"> pavojų (žr. 5.1 skyrių).</w:t>
      </w:r>
    </w:p>
    <w:p w14:paraId="3397C6F3" w14:textId="77777777" w:rsidR="00D66BCB" w:rsidRPr="00212E8E" w:rsidRDefault="00D66BCB" w:rsidP="00212E8E">
      <w:pPr>
        <w:tabs>
          <w:tab w:val="left" w:pos="567"/>
        </w:tabs>
        <w:spacing w:after="0" w:line="240" w:lineRule="auto"/>
        <w:rPr>
          <w:rFonts w:ascii="Times New Roman" w:eastAsia="Times New Roman" w:hAnsi="Times New Roman" w:cs="Times New Roman"/>
          <w:lang w:val="lt-LT" w:eastAsia="lt-LT"/>
        </w:rPr>
      </w:pPr>
    </w:p>
    <w:p w14:paraId="60B83290" w14:textId="77777777" w:rsidR="00212E8E" w:rsidRPr="00535DE9" w:rsidRDefault="00212E8E" w:rsidP="00535DE9">
      <w:pPr>
        <w:widowControl w:val="0"/>
        <w:spacing w:after="0" w:line="240" w:lineRule="auto"/>
        <w:rPr>
          <w:rFonts w:ascii="Times New Roman" w:hAnsi="Times New Roman" w:cs="Times New Roman"/>
          <w:lang w:val="lt-LT" w:eastAsia="lt-LT"/>
        </w:rPr>
      </w:pPr>
      <w:r w:rsidRPr="00535DE9">
        <w:rPr>
          <w:rFonts w:ascii="Times New Roman" w:hAnsi="Times New Roman" w:cs="Times New Roman"/>
          <w:lang w:val="lt-LT" w:eastAsia="lt-LT"/>
        </w:rPr>
        <w:t>Taikant ilgalaikį gydymą, ypač ilgesnį nei 1 metų, pacientą būtina nuolat stebėti.</w:t>
      </w:r>
    </w:p>
    <w:p w14:paraId="1578B9CC" w14:textId="77777777" w:rsidR="00212E8E" w:rsidRPr="00212E8E" w:rsidRDefault="00212E8E" w:rsidP="00212E8E">
      <w:pPr>
        <w:tabs>
          <w:tab w:val="left" w:pos="567"/>
        </w:tabs>
        <w:spacing w:after="0" w:line="240" w:lineRule="auto"/>
        <w:rPr>
          <w:rFonts w:ascii="Times New Roman" w:eastAsia="Times New Roman" w:hAnsi="Times New Roman" w:cs="Times New Roman"/>
          <w:lang w:val="lt-LT" w:eastAsia="lt-LT"/>
        </w:rPr>
      </w:pPr>
    </w:p>
    <w:p w14:paraId="537C87C6" w14:textId="77777777" w:rsidR="007E4B0E" w:rsidRPr="00D66BCB" w:rsidRDefault="007E4B0E" w:rsidP="007E4B0E">
      <w:pPr>
        <w:spacing w:after="0" w:line="240" w:lineRule="auto"/>
        <w:rPr>
          <w:rFonts w:ascii="Times New Roman" w:eastAsia="Times New Roman" w:hAnsi="Times New Roman" w:cs="Times New Roman"/>
          <w:i/>
          <w:iCs/>
          <w:lang w:val="lt-LT" w:eastAsia="lt-LT"/>
        </w:rPr>
      </w:pPr>
      <w:r w:rsidRPr="00D66BCB">
        <w:rPr>
          <w:rFonts w:ascii="Times New Roman" w:eastAsia="Times New Roman" w:hAnsi="Times New Roman" w:cs="Times New Roman"/>
          <w:i/>
          <w:iCs/>
          <w:lang w:val="lt-LT" w:eastAsia="lt-LT"/>
        </w:rPr>
        <w:t>Sacharozė</w:t>
      </w:r>
    </w:p>
    <w:p w14:paraId="6B718766" w14:textId="77777777" w:rsidR="007E4B0E" w:rsidRPr="0056580B" w:rsidRDefault="002574E8" w:rsidP="007E4B0E">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Vaistinio preparato sudėtyje yra sacharozės. </w:t>
      </w:r>
      <w:r w:rsidRPr="002574E8">
        <w:rPr>
          <w:rFonts w:ascii="Times New Roman" w:hAnsi="Times New Roman" w:cs="Times New Roman"/>
          <w:lang w:val="lt-LT"/>
        </w:rPr>
        <w:t xml:space="preserve">Šio vaistinio preparato negalima skirti pacientams, kuriems nustatytas retas paveldimas sutrikimas – fruktozės netoleravimas, gliukozės ir </w:t>
      </w:r>
      <w:proofErr w:type="spellStart"/>
      <w:r w:rsidRPr="002574E8">
        <w:rPr>
          <w:rFonts w:ascii="Times New Roman" w:hAnsi="Times New Roman" w:cs="Times New Roman"/>
          <w:lang w:val="lt-LT"/>
        </w:rPr>
        <w:t>galaktozės</w:t>
      </w:r>
      <w:proofErr w:type="spellEnd"/>
      <w:r w:rsidRPr="002574E8">
        <w:rPr>
          <w:rFonts w:ascii="Times New Roman" w:hAnsi="Times New Roman" w:cs="Times New Roman"/>
          <w:lang w:val="lt-LT"/>
        </w:rPr>
        <w:t xml:space="preserve"> </w:t>
      </w:r>
      <w:proofErr w:type="spellStart"/>
      <w:r w:rsidRPr="002574E8">
        <w:rPr>
          <w:rFonts w:ascii="Times New Roman" w:hAnsi="Times New Roman" w:cs="Times New Roman"/>
          <w:lang w:val="lt-LT"/>
        </w:rPr>
        <w:t>malabsorbcija</w:t>
      </w:r>
      <w:proofErr w:type="spellEnd"/>
      <w:r w:rsidRPr="002574E8">
        <w:rPr>
          <w:rFonts w:ascii="Times New Roman" w:hAnsi="Times New Roman" w:cs="Times New Roman"/>
          <w:lang w:val="lt-LT"/>
        </w:rPr>
        <w:t xml:space="preserve"> arba </w:t>
      </w:r>
      <w:proofErr w:type="spellStart"/>
      <w:r w:rsidRPr="002574E8">
        <w:rPr>
          <w:rFonts w:ascii="Times New Roman" w:hAnsi="Times New Roman" w:cs="Times New Roman"/>
          <w:lang w:val="lt-LT"/>
        </w:rPr>
        <w:t>sacharazės</w:t>
      </w:r>
      <w:proofErr w:type="spellEnd"/>
      <w:r w:rsidRPr="002574E8">
        <w:rPr>
          <w:rFonts w:ascii="Times New Roman" w:hAnsi="Times New Roman" w:cs="Times New Roman"/>
          <w:lang w:val="lt-LT"/>
        </w:rPr>
        <w:t xml:space="preserve"> ir </w:t>
      </w:r>
      <w:proofErr w:type="spellStart"/>
      <w:r w:rsidRPr="002574E8">
        <w:rPr>
          <w:rFonts w:ascii="Times New Roman" w:hAnsi="Times New Roman" w:cs="Times New Roman"/>
          <w:lang w:val="lt-LT"/>
        </w:rPr>
        <w:t>izomaltazės</w:t>
      </w:r>
      <w:proofErr w:type="spellEnd"/>
      <w:r w:rsidRPr="002574E8">
        <w:rPr>
          <w:rFonts w:ascii="Times New Roman" w:hAnsi="Times New Roman" w:cs="Times New Roman"/>
          <w:lang w:val="lt-LT"/>
        </w:rPr>
        <w:t xml:space="preserve"> stygius.</w:t>
      </w:r>
    </w:p>
    <w:p w14:paraId="7D645767" w14:textId="77777777" w:rsidR="007E4B0E" w:rsidRPr="0056580B" w:rsidRDefault="007E4B0E" w:rsidP="007E4B0E">
      <w:pPr>
        <w:spacing w:after="0" w:line="240" w:lineRule="auto"/>
        <w:rPr>
          <w:rFonts w:ascii="Times New Roman" w:eastAsia="Times New Roman" w:hAnsi="Times New Roman" w:cs="Times New Roman"/>
          <w:lang w:val="lt-LT" w:eastAsia="lt-LT"/>
        </w:rPr>
      </w:pPr>
    </w:p>
    <w:p w14:paraId="0D79F44C" w14:textId="77777777" w:rsidR="007E4B0E" w:rsidRPr="00D66BCB" w:rsidRDefault="007E4B0E" w:rsidP="007E4B0E">
      <w:pPr>
        <w:spacing w:after="0" w:line="240" w:lineRule="auto"/>
        <w:rPr>
          <w:rFonts w:ascii="Times New Roman" w:eastAsia="Times New Roman" w:hAnsi="Times New Roman" w:cs="Times New Roman"/>
          <w:i/>
          <w:iCs/>
          <w:lang w:val="lt-LT" w:eastAsia="lt-LT"/>
        </w:rPr>
      </w:pPr>
      <w:r w:rsidRPr="00D66BCB">
        <w:rPr>
          <w:rFonts w:ascii="Times New Roman" w:eastAsia="Times New Roman" w:hAnsi="Times New Roman" w:cs="Times New Roman"/>
          <w:i/>
          <w:iCs/>
          <w:lang w:val="lt-LT" w:eastAsia="lt-LT"/>
        </w:rPr>
        <w:t>Natris</w:t>
      </w:r>
    </w:p>
    <w:p w14:paraId="1A9DAE0D" w14:textId="77777777" w:rsidR="007E4B0E" w:rsidRPr="00202D16" w:rsidRDefault="007E4B0E" w:rsidP="007E4B0E">
      <w:pPr>
        <w:rPr>
          <w:rFonts w:ascii="Times New Roman" w:eastAsia="SimSun" w:hAnsi="Times New Roman" w:cs="Times New Roman"/>
          <w:lang w:val="lt-LT" w:eastAsia="zh-CN"/>
        </w:rPr>
      </w:pPr>
      <w:r w:rsidRPr="00202D16">
        <w:rPr>
          <w:rFonts w:ascii="Times New Roman" w:eastAsia="SimSun" w:hAnsi="Times New Roman" w:cs="Times New Roman"/>
          <w:lang w:val="lt-LT" w:eastAsia="zh-CN"/>
        </w:rPr>
        <w:t>Šio vaisto vienoje kapsulėje yra mažiau kaip 1 </w:t>
      </w:r>
      <w:proofErr w:type="spellStart"/>
      <w:r w:rsidRPr="00202D16">
        <w:rPr>
          <w:rFonts w:ascii="Times New Roman" w:eastAsia="SimSun" w:hAnsi="Times New Roman" w:cs="Times New Roman"/>
          <w:lang w:val="lt-LT" w:eastAsia="zh-CN"/>
        </w:rPr>
        <w:t>mmol</w:t>
      </w:r>
      <w:proofErr w:type="spellEnd"/>
      <w:r w:rsidRPr="00202D16">
        <w:rPr>
          <w:rFonts w:ascii="Times New Roman" w:eastAsia="SimSun" w:hAnsi="Times New Roman" w:cs="Times New Roman"/>
          <w:lang w:val="lt-LT" w:eastAsia="zh-CN"/>
        </w:rPr>
        <w:t xml:space="preserve"> (23 mg) natrio, </w:t>
      </w:r>
      <w:proofErr w:type="spellStart"/>
      <w:r w:rsidRPr="00202D16">
        <w:rPr>
          <w:rFonts w:ascii="Times New Roman" w:eastAsia="SimSun" w:hAnsi="Times New Roman" w:cs="Times New Roman"/>
          <w:lang w:val="lt-LT" w:eastAsia="zh-CN"/>
        </w:rPr>
        <w:t>t.y</w:t>
      </w:r>
      <w:proofErr w:type="spellEnd"/>
      <w:r w:rsidRPr="00202D16">
        <w:rPr>
          <w:rFonts w:ascii="Times New Roman" w:eastAsia="SimSun" w:hAnsi="Times New Roman" w:cs="Times New Roman"/>
          <w:lang w:val="lt-LT" w:eastAsia="zh-CN"/>
        </w:rPr>
        <w:t>. jis beveik neturi reikšmės.</w:t>
      </w:r>
    </w:p>
    <w:p w14:paraId="2E2AE32B" w14:textId="77777777" w:rsidR="00B42B93" w:rsidRDefault="00B42B93" w:rsidP="00B42B93">
      <w:pPr>
        <w:spacing w:after="0" w:line="240" w:lineRule="auto"/>
        <w:rPr>
          <w:rFonts w:ascii="Times New Roman" w:eastAsia="Times New Roman" w:hAnsi="Times New Roman" w:cs="Times New Roman"/>
          <w:lang w:val="lt-LT" w:eastAsia="lt-LT"/>
        </w:rPr>
      </w:pPr>
    </w:p>
    <w:p w14:paraId="3E59B62C"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2" w:name="_Toc129243231"/>
      <w:bookmarkStart w:id="3" w:name="_Toc129243106"/>
      <w:bookmarkEnd w:id="2"/>
      <w:r>
        <w:rPr>
          <w:rFonts w:ascii="Times New Roman" w:eastAsia="Times New Roman" w:hAnsi="Times New Roman" w:cs="Times New Roman"/>
          <w:b/>
          <w:bCs/>
          <w:lang w:val="lt-LT" w:eastAsia="lt-LT"/>
        </w:rPr>
        <w:t>4.5</w:t>
      </w:r>
      <w:r>
        <w:rPr>
          <w:rFonts w:ascii="Times New Roman" w:eastAsia="Times New Roman" w:hAnsi="Times New Roman" w:cs="Times New Roman"/>
          <w:b/>
          <w:bCs/>
          <w:lang w:val="lt-LT" w:eastAsia="lt-LT"/>
        </w:rPr>
        <w:tab/>
        <w:t>Sąveika su kitais vaistiniais preparatais ir kitokia sąveika</w:t>
      </w:r>
      <w:bookmarkEnd w:id="3"/>
    </w:p>
    <w:p w14:paraId="12AE8FC0" w14:textId="77777777" w:rsidR="00AF04F9" w:rsidRDefault="00AF04F9" w:rsidP="00AF04F9">
      <w:pPr>
        <w:spacing w:after="0" w:line="240" w:lineRule="auto"/>
        <w:rPr>
          <w:rFonts w:ascii="Times New Roman" w:eastAsia="Times New Roman" w:hAnsi="Times New Roman" w:cs="Times New Roman"/>
          <w:lang w:val="lt-LT" w:eastAsia="lt-LT"/>
        </w:rPr>
      </w:pPr>
    </w:p>
    <w:p w14:paraId="4DCD8374"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proofErr w:type="spellStart"/>
      <w:r>
        <w:rPr>
          <w:rFonts w:ascii="Times New Roman" w:eastAsia="Times New Roman" w:hAnsi="Times New Roman" w:cs="Times New Roman"/>
          <w:u w:val="single"/>
          <w:lang w:val="lt-LT" w:eastAsia="lt-LT"/>
        </w:rPr>
        <w:t>Omeprazolo</w:t>
      </w:r>
      <w:proofErr w:type="spellEnd"/>
      <w:r>
        <w:rPr>
          <w:rFonts w:ascii="Times New Roman" w:eastAsia="Times New Roman" w:hAnsi="Times New Roman" w:cs="Times New Roman"/>
          <w:u w:val="single"/>
          <w:lang w:val="lt-LT" w:eastAsia="lt-LT"/>
        </w:rPr>
        <w:t xml:space="preserve"> poveikis kitų veikliųjų medžiagų farmakokinetikai</w:t>
      </w:r>
    </w:p>
    <w:p w14:paraId="6038D6A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7F8F9284"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u w:val="single"/>
          <w:lang w:val="lt-LT" w:eastAsia="lt-LT"/>
        </w:rPr>
      </w:pPr>
      <w:r>
        <w:rPr>
          <w:rFonts w:ascii="Times New Roman" w:eastAsia="Times New Roman" w:hAnsi="Times New Roman" w:cs="Times New Roman"/>
          <w:i/>
          <w:iCs/>
          <w:u w:val="single"/>
          <w:lang w:val="lt-LT" w:eastAsia="lt-LT"/>
        </w:rPr>
        <w:t>Veikliosios medžiagos, kurių absorbcija priklauso nuo pH</w:t>
      </w:r>
    </w:p>
    <w:p w14:paraId="41F4C79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Dėl vartojant </w:t>
      </w:r>
      <w:proofErr w:type="spellStart"/>
      <w:r>
        <w:rPr>
          <w:rFonts w:ascii="Times New Roman" w:eastAsia="Times New Roman" w:hAnsi="Times New Roman" w:cs="Times New Roman"/>
          <w:lang w:val="lt-LT" w:eastAsia="lt-LT"/>
        </w:rPr>
        <w:t>omeprazolą</w:t>
      </w:r>
      <w:proofErr w:type="spellEnd"/>
      <w:r>
        <w:rPr>
          <w:rFonts w:ascii="Times New Roman" w:eastAsia="Times New Roman" w:hAnsi="Times New Roman" w:cs="Times New Roman"/>
          <w:lang w:val="lt-LT" w:eastAsia="lt-LT"/>
        </w:rPr>
        <w:t xml:space="preserve"> sumažėjusio vidinio skrandžio rūgštingumo gali padidėti ar sumažėti absorbuojamas veikliųjų medžiagų, kurių absorbcija priklauso nuo skrandžio pH, kiekis.</w:t>
      </w:r>
    </w:p>
    <w:p w14:paraId="6699CC9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354A8370"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Nelfinaviras</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atazanaviras</w:t>
      </w:r>
      <w:proofErr w:type="spellEnd"/>
    </w:p>
    <w:p w14:paraId="06A13D9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Vartojamų kartu su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nelfinaviro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kiekis kraujo plazmoje būna sumažėjęs.</w:t>
      </w:r>
    </w:p>
    <w:p w14:paraId="72C3FABA" w14:textId="77777777" w:rsidR="00AF04F9" w:rsidRDefault="00AF04F9" w:rsidP="00AF04F9">
      <w:pPr>
        <w:spacing w:after="0" w:line="240" w:lineRule="auto"/>
        <w:rPr>
          <w:rFonts w:ascii="Times New Roman" w:eastAsia="Times New Roman" w:hAnsi="Times New Roman" w:cs="Times New Roman"/>
          <w:lang w:val="lt-LT" w:eastAsia="lt-LT"/>
        </w:rPr>
      </w:pPr>
    </w:p>
    <w:p w14:paraId="6376B8F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Kartu vartoti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nelfinaviro</w:t>
      </w:r>
      <w:proofErr w:type="spellEnd"/>
      <w:r>
        <w:rPr>
          <w:rFonts w:ascii="Times New Roman" w:eastAsia="Times New Roman" w:hAnsi="Times New Roman" w:cs="Times New Roman"/>
          <w:lang w:val="lt-LT" w:eastAsia="lt-LT"/>
        </w:rPr>
        <w:t xml:space="preserve"> negalima (žr.</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4.3</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 Kartu vartojant 40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1</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kartą per parą, </w:t>
      </w:r>
      <w:proofErr w:type="spellStart"/>
      <w:r>
        <w:rPr>
          <w:rFonts w:ascii="Times New Roman" w:eastAsia="Times New Roman" w:hAnsi="Times New Roman" w:cs="Times New Roman"/>
          <w:lang w:val="lt-LT" w:eastAsia="lt-LT"/>
        </w:rPr>
        <w:t>nelfinaviro</w:t>
      </w:r>
      <w:proofErr w:type="spellEnd"/>
      <w:r>
        <w:rPr>
          <w:rFonts w:ascii="Times New Roman" w:eastAsia="Times New Roman" w:hAnsi="Times New Roman" w:cs="Times New Roman"/>
          <w:lang w:val="lt-LT" w:eastAsia="lt-LT"/>
        </w:rPr>
        <w:t xml:space="preserve"> vidutinė ekspozicija sumažėjo maždaug 40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o farmakologiškai aktyvaus jo metabolito M8</w:t>
      </w:r>
      <w:r w:rsidR="00080555">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r w:rsidR="00080555">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maždaug 75-90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Ši sąveika taip pat gali būti susijusi su CYP2C19</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slopinimu.</w:t>
      </w:r>
    </w:p>
    <w:p w14:paraId="5CA2BE42"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6A69E4B5"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Kartu vartoti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nerekomenduojama (žr.</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4.4</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 Sveikiems savanoriams kartu su 40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(1</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vartojant 300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ir 100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ritonaviro,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ekspozicija sumažėjo 75</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dozės padidinimas iki 400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nekompensavo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įtakos </w:t>
      </w:r>
      <w:proofErr w:type="spellStart"/>
      <w:r>
        <w:rPr>
          <w:rFonts w:ascii="Times New Roman" w:eastAsia="Times New Roman" w:hAnsi="Times New Roman" w:cs="Times New Roman"/>
          <w:lang w:val="lt-LT" w:eastAsia="lt-LT"/>
        </w:rPr>
        <w:t>antazanaviro</w:t>
      </w:r>
      <w:proofErr w:type="spellEnd"/>
      <w:r>
        <w:rPr>
          <w:rFonts w:ascii="Times New Roman" w:eastAsia="Times New Roman" w:hAnsi="Times New Roman" w:cs="Times New Roman"/>
          <w:lang w:val="lt-LT" w:eastAsia="lt-LT"/>
        </w:rPr>
        <w:t xml:space="preserve"> ekspozicijai. Sveikiems savanoriams kartu su 20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(1</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vartojant 400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ir 100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ritonaviro,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ekspozicija buvo maždaug 30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mažesnė, negu vartojant vien 300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atazanaviro</w:t>
      </w:r>
      <w:proofErr w:type="spellEnd"/>
      <w:r>
        <w:rPr>
          <w:rFonts w:ascii="Times New Roman" w:eastAsia="Times New Roman" w:hAnsi="Times New Roman" w:cs="Times New Roman"/>
          <w:lang w:val="lt-LT" w:eastAsia="lt-LT"/>
        </w:rPr>
        <w:t xml:space="preserve"> ir 100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ritonaviro 1</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w:t>
      </w:r>
    </w:p>
    <w:p w14:paraId="7B77E1D2"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p>
    <w:p w14:paraId="411F2EF9"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Digoksinas</w:t>
      </w:r>
      <w:proofErr w:type="spellEnd"/>
    </w:p>
    <w:p w14:paraId="6459DFB2"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Kartu vartojant 20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per parą, </w:t>
      </w:r>
      <w:proofErr w:type="spellStart"/>
      <w:r>
        <w:rPr>
          <w:rFonts w:ascii="Times New Roman" w:eastAsia="Times New Roman" w:hAnsi="Times New Roman" w:cs="Times New Roman"/>
          <w:lang w:val="lt-LT" w:eastAsia="lt-LT"/>
        </w:rPr>
        <w:t>digoksino</w:t>
      </w:r>
      <w:proofErr w:type="spellEnd"/>
      <w:r>
        <w:rPr>
          <w:rFonts w:ascii="Times New Roman" w:eastAsia="Times New Roman" w:hAnsi="Times New Roman" w:cs="Times New Roman"/>
          <w:lang w:val="lt-LT" w:eastAsia="lt-LT"/>
        </w:rPr>
        <w:t xml:space="preserve"> biologinis prieinamumas sveikiems savanoriams padidėjo 10</w:t>
      </w:r>
      <w:r w:rsidR="00BC0AC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 Retai gauta pranešimų apie </w:t>
      </w:r>
      <w:proofErr w:type="spellStart"/>
      <w:r>
        <w:rPr>
          <w:rFonts w:ascii="Times New Roman" w:eastAsia="Times New Roman" w:hAnsi="Times New Roman" w:cs="Times New Roman"/>
          <w:lang w:val="lt-LT" w:eastAsia="lt-LT"/>
        </w:rPr>
        <w:t>digoksino</w:t>
      </w:r>
      <w:proofErr w:type="spellEnd"/>
      <w:r>
        <w:rPr>
          <w:rFonts w:ascii="Times New Roman" w:eastAsia="Times New Roman" w:hAnsi="Times New Roman" w:cs="Times New Roman"/>
          <w:lang w:val="lt-LT" w:eastAsia="lt-LT"/>
        </w:rPr>
        <w:t xml:space="preserve"> toksinį poveikį. Vis dėlto, jei </w:t>
      </w:r>
      <w:proofErr w:type="spellStart"/>
      <w:r>
        <w:rPr>
          <w:rFonts w:ascii="Times New Roman" w:eastAsia="Times New Roman" w:hAnsi="Times New Roman" w:cs="Times New Roman"/>
          <w:lang w:val="lt-LT" w:eastAsia="lt-LT"/>
        </w:rPr>
        <w:t>omeprazolą</w:t>
      </w:r>
      <w:proofErr w:type="spellEnd"/>
      <w:r>
        <w:rPr>
          <w:rFonts w:ascii="Times New Roman" w:eastAsia="Times New Roman" w:hAnsi="Times New Roman" w:cs="Times New Roman"/>
          <w:lang w:val="lt-LT" w:eastAsia="lt-LT"/>
        </w:rPr>
        <w:t xml:space="preserve"> didelėmis dozėmis vartoja senyvas pacientas, reikia laikytis atsargumo priemonių. Turi būti atidžiau stebimas gydomasis </w:t>
      </w:r>
      <w:proofErr w:type="spellStart"/>
      <w:r>
        <w:rPr>
          <w:rFonts w:ascii="Times New Roman" w:eastAsia="Times New Roman" w:hAnsi="Times New Roman" w:cs="Times New Roman"/>
          <w:lang w:val="lt-LT" w:eastAsia="lt-LT"/>
        </w:rPr>
        <w:t>digoksino</w:t>
      </w:r>
      <w:proofErr w:type="spellEnd"/>
      <w:r>
        <w:rPr>
          <w:rFonts w:ascii="Times New Roman" w:eastAsia="Times New Roman" w:hAnsi="Times New Roman" w:cs="Times New Roman"/>
          <w:lang w:val="lt-LT" w:eastAsia="lt-LT"/>
        </w:rPr>
        <w:t xml:space="preserve"> poveikis.</w:t>
      </w:r>
    </w:p>
    <w:p w14:paraId="66E79650" w14:textId="77777777" w:rsidR="00AF04F9" w:rsidRDefault="00AF04F9" w:rsidP="00AF04F9">
      <w:pPr>
        <w:spacing w:after="0" w:line="240" w:lineRule="auto"/>
        <w:rPr>
          <w:rFonts w:ascii="Times New Roman" w:eastAsia="Times New Roman" w:hAnsi="Times New Roman" w:cs="Times New Roman"/>
          <w:i/>
          <w:szCs w:val="20"/>
          <w:lang w:val="lt-LT" w:eastAsia="lt-LT"/>
        </w:rPr>
      </w:pPr>
    </w:p>
    <w:p w14:paraId="5D7E756B"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Klopidogrelis</w:t>
      </w:r>
      <w:proofErr w:type="spellEnd"/>
    </w:p>
    <w:p w14:paraId="576B7B76" w14:textId="77777777" w:rsidR="00860048" w:rsidRPr="00202D16" w:rsidRDefault="00860048" w:rsidP="00860048">
      <w:pPr>
        <w:widowControl w:val="0"/>
        <w:autoSpaceDE w:val="0"/>
        <w:autoSpaceDN w:val="0"/>
        <w:adjustRightInd w:val="0"/>
        <w:spacing w:after="0" w:line="240" w:lineRule="auto"/>
        <w:rPr>
          <w:rFonts w:ascii="Times New Roman" w:hAnsi="Times New Roman" w:cs="Times New Roman"/>
          <w:lang w:val="lt-LT" w:eastAsia="lt-LT"/>
        </w:rPr>
      </w:pPr>
      <w:r w:rsidRPr="00202D16">
        <w:rPr>
          <w:rFonts w:ascii="Times New Roman" w:hAnsi="Times New Roman" w:cs="Times New Roman"/>
          <w:lang w:val="lt-LT" w:eastAsia="lt-LT"/>
        </w:rPr>
        <w:t xml:space="preserve">Su sveikais savanoriais atliktas tyrimas parodė </w:t>
      </w:r>
      <w:proofErr w:type="spellStart"/>
      <w:r w:rsidRPr="00202D16">
        <w:rPr>
          <w:rFonts w:ascii="Times New Roman" w:hAnsi="Times New Roman" w:cs="Times New Roman"/>
          <w:lang w:val="lt-LT" w:eastAsia="lt-LT"/>
        </w:rPr>
        <w:t>farmakokinetinę</w:t>
      </w:r>
      <w:proofErr w:type="spellEnd"/>
      <w:r w:rsidRPr="00202D16">
        <w:rPr>
          <w:rFonts w:ascii="Times New Roman" w:hAnsi="Times New Roman" w:cs="Times New Roman"/>
          <w:lang w:val="lt-LT" w:eastAsia="lt-LT"/>
        </w:rPr>
        <w:t xml:space="preserve"> (FK)/</w:t>
      </w:r>
      <w:proofErr w:type="spellStart"/>
      <w:r w:rsidRPr="00202D16">
        <w:rPr>
          <w:rFonts w:ascii="Times New Roman" w:hAnsi="Times New Roman" w:cs="Times New Roman"/>
          <w:lang w:val="lt-LT" w:eastAsia="lt-LT"/>
        </w:rPr>
        <w:t>farmakodinaminę</w:t>
      </w:r>
      <w:proofErr w:type="spellEnd"/>
      <w:r w:rsidRPr="00202D16">
        <w:rPr>
          <w:rFonts w:ascii="Times New Roman" w:hAnsi="Times New Roman" w:cs="Times New Roman"/>
          <w:lang w:val="lt-LT" w:eastAsia="lt-LT"/>
        </w:rPr>
        <w:t xml:space="preserve"> (FD) sąveiką tarp </w:t>
      </w:r>
      <w:proofErr w:type="spellStart"/>
      <w:r w:rsidRPr="00202D16">
        <w:rPr>
          <w:rFonts w:ascii="Times New Roman" w:hAnsi="Times New Roman" w:cs="Times New Roman"/>
          <w:lang w:val="lt-LT" w:eastAsia="lt-LT"/>
        </w:rPr>
        <w:t>klopidogrelio</w:t>
      </w:r>
      <w:proofErr w:type="spellEnd"/>
      <w:r w:rsidRPr="00202D16">
        <w:rPr>
          <w:rFonts w:ascii="Times New Roman" w:hAnsi="Times New Roman" w:cs="Times New Roman"/>
          <w:lang w:val="lt-LT" w:eastAsia="lt-LT"/>
        </w:rPr>
        <w:t xml:space="preserve"> (300 mg įsotinimo dozė/75 mg palaikomoji paros dozė) ir </w:t>
      </w:r>
      <w:proofErr w:type="spellStart"/>
      <w:r w:rsidRPr="00202D16">
        <w:rPr>
          <w:rFonts w:ascii="Times New Roman" w:hAnsi="Times New Roman" w:cs="Times New Roman"/>
          <w:lang w:val="lt-LT" w:eastAsia="lt-LT"/>
        </w:rPr>
        <w:t>omeprazolo</w:t>
      </w:r>
      <w:proofErr w:type="spellEnd"/>
      <w:r w:rsidRPr="00202D16">
        <w:rPr>
          <w:rFonts w:ascii="Times New Roman" w:hAnsi="Times New Roman" w:cs="Times New Roman"/>
          <w:lang w:val="lt-LT" w:eastAsia="lt-LT"/>
        </w:rPr>
        <w:t xml:space="preserve"> (80 mg per</w:t>
      </w:r>
      <w:r w:rsidRPr="00202D16">
        <w:rPr>
          <w:rFonts w:ascii="Times New Roman" w:hAnsi="Times New Roman" w:cs="Times New Roman"/>
          <w:lang w:val="lt-LT"/>
        </w:rPr>
        <w:t xml:space="preserve"> </w:t>
      </w:r>
      <w:r w:rsidRPr="00202D16">
        <w:rPr>
          <w:rFonts w:ascii="Times New Roman" w:hAnsi="Times New Roman" w:cs="Times New Roman"/>
          <w:lang w:val="lt-LT"/>
        </w:rPr>
        <w:lastRenderedPageBreak/>
        <w:t>burną</w:t>
      </w:r>
      <w:r w:rsidRPr="00202D16">
        <w:rPr>
          <w:rFonts w:ascii="Times New Roman" w:hAnsi="Times New Roman" w:cs="Times New Roman"/>
          <w:lang w:val="lt-LT" w:eastAsia="lt-LT"/>
        </w:rPr>
        <w:t xml:space="preserve"> kiekvieną parą), kuri sukelia </w:t>
      </w:r>
      <w:proofErr w:type="spellStart"/>
      <w:r w:rsidRPr="00202D16">
        <w:rPr>
          <w:rFonts w:ascii="Times New Roman" w:hAnsi="Times New Roman" w:cs="Times New Roman"/>
          <w:lang w:val="lt-LT" w:eastAsia="lt-LT"/>
        </w:rPr>
        <w:t>klopidogrelio</w:t>
      </w:r>
      <w:proofErr w:type="spellEnd"/>
      <w:r w:rsidRPr="00202D16">
        <w:rPr>
          <w:rFonts w:ascii="Times New Roman" w:hAnsi="Times New Roman" w:cs="Times New Roman"/>
          <w:lang w:val="lt-LT" w:eastAsia="lt-LT"/>
        </w:rPr>
        <w:t xml:space="preserve"> aktyvaus metabolito ekspozicijos sumažėjimą vidutiniškai 46% ir maksimalaus trombocitų </w:t>
      </w:r>
      <w:proofErr w:type="spellStart"/>
      <w:r w:rsidRPr="00202D16">
        <w:rPr>
          <w:rFonts w:ascii="Times New Roman" w:hAnsi="Times New Roman" w:cs="Times New Roman"/>
          <w:lang w:val="lt-LT" w:eastAsia="lt-LT"/>
        </w:rPr>
        <w:t>agregacijos</w:t>
      </w:r>
      <w:proofErr w:type="spellEnd"/>
      <w:r w:rsidRPr="00202D16">
        <w:rPr>
          <w:rFonts w:ascii="Times New Roman" w:hAnsi="Times New Roman" w:cs="Times New Roman"/>
          <w:lang w:val="lt-LT" w:eastAsia="lt-LT"/>
        </w:rPr>
        <w:t xml:space="preserve"> slopinimo (ADP sukelto) sumažėjimą vidutiniškai 16%.</w:t>
      </w:r>
    </w:p>
    <w:p w14:paraId="516C45CB" w14:textId="77777777" w:rsidR="00AF04F9" w:rsidRDefault="00860048" w:rsidP="00860048">
      <w:pPr>
        <w:spacing w:after="0" w:line="240" w:lineRule="auto"/>
        <w:rPr>
          <w:rFonts w:ascii="Times New Roman" w:eastAsia="Times New Roman" w:hAnsi="Times New Roman" w:cs="Times New Roman"/>
          <w:i/>
          <w:iCs/>
          <w:lang w:val="lt-LT" w:eastAsia="lt-LT"/>
        </w:rPr>
      </w:pPr>
      <w:r w:rsidRPr="00202D16">
        <w:rPr>
          <w:rFonts w:ascii="Times New Roman" w:hAnsi="Times New Roman" w:cs="Times New Roman"/>
          <w:color w:val="000000"/>
          <w:lang w:val="lt-LT" w:eastAsia="lt-LT"/>
        </w:rPr>
        <w:t xml:space="preserve">Stebėjimo ir klinikinių tyrimų metu gauti prieštaringi duomenys dėl šios </w:t>
      </w:r>
      <w:proofErr w:type="spellStart"/>
      <w:r w:rsidRPr="00202D16">
        <w:rPr>
          <w:rFonts w:ascii="Times New Roman" w:hAnsi="Times New Roman" w:cs="Times New Roman"/>
          <w:color w:val="000000"/>
          <w:lang w:val="lt-LT" w:eastAsia="lt-LT"/>
        </w:rPr>
        <w:t>farmakokinetinės</w:t>
      </w:r>
      <w:proofErr w:type="spellEnd"/>
      <w:r w:rsidRPr="00202D16">
        <w:rPr>
          <w:rFonts w:ascii="Times New Roman" w:hAnsi="Times New Roman" w:cs="Times New Roman"/>
          <w:color w:val="000000"/>
          <w:lang w:val="lt-LT" w:eastAsia="lt-LT"/>
        </w:rPr>
        <w:t xml:space="preserve"> (FK) ir </w:t>
      </w:r>
      <w:proofErr w:type="spellStart"/>
      <w:r w:rsidRPr="00202D16">
        <w:rPr>
          <w:rFonts w:ascii="Times New Roman" w:hAnsi="Times New Roman" w:cs="Times New Roman"/>
          <w:color w:val="000000"/>
          <w:lang w:val="lt-LT" w:eastAsia="lt-LT"/>
        </w:rPr>
        <w:t>farmakodinaminės</w:t>
      </w:r>
      <w:proofErr w:type="spellEnd"/>
      <w:r w:rsidRPr="00202D16">
        <w:rPr>
          <w:rFonts w:ascii="Times New Roman" w:hAnsi="Times New Roman" w:cs="Times New Roman"/>
          <w:color w:val="000000"/>
          <w:lang w:val="lt-LT" w:eastAsia="lt-LT"/>
        </w:rPr>
        <w:t xml:space="preserve"> (FD) </w:t>
      </w:r>
      <w:proofErr w:type="spellStart"/>
      <w:r w:rsidRPr="00202D16">
        <w:rPr>
          <w:rFonts w:ascii="Times New Roman" w:hAnsi="Times New Roman" w:cs="Times New Roman"/>
          <w:color w:val="000000"/>
          <w:lang w:val="lt-LT" w:eastAsia="lt-LT"/>
        </w:rPr>
        <w:t>omeprazolo</w:t>
      </w:r>
      <w:proofErr w:type="spellEnd"/>
      <w:r w:rsidRPr="00202D16">
        <w:rPr>
          <w:rFonts w:ascii="Times New Roman" w:hAnsi="Times New Roman" w:cs="Times New Roman"/>
          <w:color w:val="000000"/>
          <w:lang w:val="lt-LT" w:eastAsia="lt-LT"/>
        </w:rPr>
        <w:t xml:space="preserve"> sąveikos klinikinės reikšmės pagrindinių širdies ir kraujagyslių reiškinių atsiradimui. Atsargumo dėlei</w:t>
      </w:r>
      <w:r w:rsidRPr="00202D16">
        <w:rPr>
          <w:rFonts w:ascii="Times New Roman" w:hAnsi="Times New Roman" w:cs="Times New Roman"/>
          <w:color w:val="000000"/>
          <w:lang w:val="lt-LT"/>
        </w:rPr>
        <w:t xml:space="preserve"> </w:t>
      </w:r>
      <w:proofErr w:type="spellStart"/>
      <w:r w:rsidRPr="00202D16">
        <w:rPr>
          <w:rFonts w:ascii="Times New Roman" w:hAnsi="Times New Roman" w:cs="Times New Roman"/>
          <w:color w:val="000000"/>
          <w:lang w:val="lt-LT"/>
        </w:rPr>
        <w:t>omeprazolas</w:t>
      </w:r>
      <w:proofErr w:type="spellEnd"/>
      <w:r w:rsidRPr="00202D16">
        <w:rPr>
          <w:rFonts w:ascii="Times New Roman" w:hAnsi="Times New Roman" w:cs="Times New Roman"/>
          <w:color w:val="000000"/>
          <w:lang w:val="lt-LT"/>
        </w:rPr>
        <w:t xml:space="preserve"> ar </w:t>
      </w:r>
      <w:proofErr w:type="spellStart"/>
      <w:r w:rsidRPr="00202D16">
        <w:rPr>
          <w:rFonts w:ascii="Times New Roman" w:hAnsi="Times New Roman" w:cs="Times New Roman"/>
          <w:color w:val="000000"/>
          <w:lang w:val="lt-LT"/>
        </w:rPr>
        <w:t>ezomeprazolas</w:t>
      </w:r>
      <w:proofErr w:type="spellEnd"/>
      <w:r w:rsidRPr="00202D16">
        <w:rPr>
          <w:rFonts w:ascii="Times New Roman" w:hAnsi="Times New Roman" w:cs="Times New Roman"/>
          <w:color w:val="000000"/>
          <w:lang w:val="lt-LT"/>
        </w:rPr>
        <w:t xml:space="preserve"> bei </w:t>
      </w:r>
      <w:proofErr w:type="spellStart"/>
      <w:r w:rsidRPr="00202D16">
        <w:rPr>
          <w:rFonts w:ascii="Times New Roman" w:hAnsi="Times New Roman" w:cs="Times New Roman"/>
          <w:color w:val="000000"/>
          <w:lang w:val="lt-LT"/>
        </w:rPr>
        <w:t>klopidogrelis</w:t>
      </w:r>
      <w:proofErr w:type="spellEnd"/>
      <w:r w:rsidRPr="00202D16">
        <w:rPr>
          <w:rFonts w:ascii="Times New Roman" w:hAnsi="Times New Roman" w:cs="Times New Roman"/>
          <w:color w:val="000000"/>
          <w:lang w:val="lt-LT"/>
        </w:rPr>
        <w:t xml:space="preserve"> </w:t>
      </w:r>
      <w:r w:rsidRPr="00202D16">
        <w:rPr>
          <w:rFonts w:ascii="Times New Roman" w:hAnsi="Times New Roman" w:cs="Times New Roman"/>
          <w:color w:val="000000"/>
          <w:lang w:val="lt-LT" w:eastAsia="lt-LT"/>
        </w:rPr>
        <w:t xml:space="preserve">neturėtų būti </w:t>
      </w:r>
      <w:r w:rsidRPr="00202D16">
        <w:rPr>
          <w:rFonts w:ascii="Times New Roman" w:hAnsi="Times New Roman" w:cs="Times New Roman"/>
          <w:color w:val="000000"/>
          <w:lang w:val="lt-LT"/>
        </w:rPr>
        <w:t>vartojami</w:t>
      </w:r>
      <w:r w:rsidRPr="00202D16">
        <w:rPr>
          <w:rFonts w:ascii="Times New Roman" w:hAnsi="Times New Roman" w:cs="Times New Roman"/>
          <w:color w:val="000000"/>
          <w:lang w:val="lt-LT" w:eastAsia="lt-LT"/>
        </w:rPr>
        <w:t xml:space="preserve"> kartu (žr. 4.4 skyrių).</w:t>
      </w:r>
      <w:r w:rsidR="00AF04F9">
        <w:rPr>
          <w:rFonts w:ascii="Times New Roman" w:eastAsia="Times New Roman" w:hAnsi="Times New Roman" w:cs="Times New Roman"/>
          <w:lang w:val="lt-LT" w:eastAsia="lt-LT"/>
        </w:rPr>
        <w:t>.</w:t>
      </w:r>
    </w:p>
    <w:p w14:paraId="41BE541D" w14:textId="77777777" w:rsidR="00AF04F9" w:rsidRDefault="00AF04F9" w:rsidP="00AF04F9">
      <w:pPr>
        <w:spacing w:after="0" w:line="240" w:lineRule="auto"/>
        <w:rPr>
          <w:rFonts w:ascii="Times New Roman" w:eastAsia="Times New Roman" w:hAnsi="Times New Roman" w:cs="Times New Roman"/>
          <w:i/>
          <w:iCs/>
          <w:lang w:val="lt-LT" w:eastAsia="lt-LT"/>
        </w:rPr>
      </w:pPr>
    </w:p>
    <w:p w14:paraId="3DADAE6F"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Kitos veikliosios medžiagos</w:t>
      </w:r>
    </w:p>
    <w:p w14:paraId="4B09A04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Pozakonazolo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erlotinibo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ketokonazolo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itrakonazolo</w:t>
      </w:r>
      <w:proofErr w:type="spellEnd"/>
      <w:r>
        <w:rPr>
          <w:rFonts w:ascii="Times New Roman" w:eastAsia="Times New Roman" w:hAnsi="Times New Roman" w:cs="Times New Roman"/>
          <w:lang w:val="lt-LT" w:eastAsia="lt-LT"/>
        </w:rPr>
        <w:t xml:space="preserve"> absorbuojama reikšmingai mažiau, todėl jų klinikinis veiksmingumas gali sumažėti. </w:t>
      </w:r>
      <w:proofErr w:type="spellStart"/>
      <w:r>
        <w:rPr>
          <w:rFonts w:ascii="Times New Roman" w:eastAsia="Times New Roman" w:hAnsi="Times New Roman" w:cs="Times New Roman"/>
          <w:lang w:val="lt-LT" w:eastAsia="lt-LT"/>
        </w:rPr>
        <w:t>Pozakonazolo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erlotinibo</w:t>
      </w:r>
      <w:proofErr w:type="spellEnd"/>
      <w:r>
        <w:rPr>
          <w:rFonts w:ascii="Times New Roman" w:eastAsia="Times New Roman" w:hAnsi="Times New Roman" w:cs="Times New Roman"/>
          <w:lang w:val="lt-LT" w:eastAsia="lt-LT"/>
        </w:rPr>
        <w:t xml:space="preserve"> vartoti kartu su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reikia vengti.</w:t>
      </w:r>
    </w:p>
    <w:p w14:paraId="4B55C5D7" w14:textId="77777777" w:rsidR="00AF04F9" w:rsidRDefault="00AF04F9" w:rsidP="00AF04F9">
      <w:pPr>
        <w:spacing w:after="0" w:line="240" w:lineRule="auto"/>
        <w:rPr>
          <w:rFonts w:ascii="Times New Roman" w:eastAsia="Times New Roman" w:hAnsi="Times New Roman" w:cs="Times New Roman"/>
          <w:i/>
          <w:iCs/>
          <w:lang w:val="lt-LT" w:eastAsia="lt-LT"/>
        </w:rPr>
      </w:pPr>
    </w:p>
    <w:p w14:paraId="349395FC"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u w:val="single"/>
          <w:lang w:val="lt-LT" w:eastAsia="lt-LT"/>
        </w:rPr>
      </w:pPr>
      <w:r>
        <w:rPr>
          <w:rFonts w:ascii="Times New Roman" w:eastAsia="Times New Roman" w:hAnsi="Times New Roman" w:cs="Times New Roman"/>
          <w:i/>
          <w:iCs/>
          <w:u w:val="single"/>
          <w:lang w:val="lt-LT" w:eastAsia="lt-LT"/>
        </w:rPr>
        <w:t xml:space="preserve">Veikliosios medžiagos, kurias </w:t>
      </w:r>
      <w:proofErr w:type="spellStart"/>
      <w:r>
        <w:rPr>
          <w:rFonts w:ascii="Times New Roman" w:eastAsia="Times New Roman" w:hAnsi="Times New Roman" w:cs="Times New Roman"/>
          <w:i/>
          <w:iCs/>
          <w:u w:val="single"/>
          <w:lang w:val="lt-LT" w:eastAsia="lt-LT"/>
        </w:rPr>
        <w:t>metabolizuoja</w:t>
      </w:r>
      <w:proofErr w:type="spellEnd"/>
      <w:r>
        <w:rPr>
          <w:rFonts w:ascii="Times New Roman" w:eastAsia="Times New Roman" w:hAnsi="Times New Roman" w:cs="Times New Roman"/>
          <w:i/>
          <w:iCs/>
          <w:u w:val="single"/>
          <w:lang w:val="lt-LT" w:eastAsia="lt-LT"/>
        </w:rPr>
        <w:t xml:space="preserve"> CYP2C19</w:t>
      </w:r>
    </w:p>
    <w:p w14:paraId="1CEDA5F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vidutiniškai slopina pagrindinį jį </w:t>
      </w:r>
      <w:proofErr w:type="spellStart"/>
      <w:r>
        <w:rPr>
          <w:rFonts w:ascii="Times New Roman" w:eastAsia="Times New Roman" w:hAnsi="Times New Roman" w:cs="Times New Roman"/>
          <w:lang w:val="lt-LT" w:eastAsia="lt-LT"/>
        </w:rPr>
        <w:t>metabolizuojantį</w:t>
      </w:r>
      <w:proofErr w:type="spellEnd"/>
      <w:r>
        <w:rPr>
          <w:rFonts w:ascii="Times New Roman" w:eastAsia="Times New Roman" w:hAnsi="Times New Roman" w:cs="Times New Roman"/>
          <w:lang w:val="lt-LT" w:eastAsia="lt-LT"/>
        </w:rPr>
        <w:t xml:space="preserve"> fermentą CYP2C19, todėl gali lėtėti kartu vartojamų veikliųjų medžiagų, kurias taip pat </w:t>
      </w:r>
      <w:proofErr w:type="spellStart"/>
      <w:r>
        <w:rPr>
          <w:rFonts w:ascii="Times New Roman" w:eastAsia="Times New Roman" w:hAnsi="Times New Roman" w:cs="Times New Roman"/>
          <w:lang w:val="lt-LT" w:eastAsia="lt-LT"/>
        </w:rPr>
        <w:t>metabolizuoja</w:t>
      </w:r>
      <w:proofErr w:type="spellEnd"/>
      <w:r>
        <w:rPr>
          <w:rFonts w:ascii="Times New Roman" w:eastAsia="Times New Roman" w:hAnsi="Times New Roman" w:cs="Times New Roman"/>
          <w:lang w:val="lt-LT" w:eastAsia="lt-LT"/>
        </w:rPr>
        <w:t xml:space="preserve"> CYP2C19, metabolizmas ir padidėti jų sisteminė ekspozicija. Tokių vaistų pavyzdžiai yra R-varfarinas ir kiti vitamino K antagonistai, </w:t>
      </w:r>
      <w:proofErr w:type="spellStart"/>
      <w:r>
        <w:rPr>
          <w:rFonts w:ascii="Times New Roman" w:eastAsia="Times New Roman" w:hAnsi="Times New Roman" w:cs="Times New Roman"/>
          <w:lang w:val="lt-LT" w:eastAsia="lt-LT"/>
        </w:rPr>
        <w:t>cilostazolas</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diazepamas</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fenitoinas</w:t>
      </w:r>
      <w:proofErr w:type="spellEnd"/>
      <w:r>
        <w:rPr>
          <w:rFonts w:ascii="Times New Roman" w:eastAsia="Times New Roman" w:hAnsi="Times New Roman" w:cs="Times New Roman"/>
          <w:lang w:val="lt-LT" w:eastAsia="lt-LT"/>
        </w:rPr>
        <w:t>.</w:t>
      </w:r>
    </w:p>
    <w:p w14:paraId="640497CC"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1F404740"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sidRPr="006F07B2">
        <w:rPr>
          <w:rFonts w:ascii="Times New Roman" w:eastAsia="Times New Roman" w:hAnsi="Times New Roman" w:cs="Times New Roman"/>
          <w:i/>
          <w:iCs/>
          <w:lang w:val="lt-LT" w:eastAsia="lt-LT"/>
        </w:rPr>
        <w:t>Cilostazolas</w:t>
      </w:r>
      <w:proofErr w:type="spellEnd"/>
    </w:p>
    <w:p w14:paraId="7FFA296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kryžminio tyrimo metu duotas sveikiems žmonėms 40</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dozėmis padidino </w:t>
      </w:r>
      <w:proofErr w:type="spellStart"/>
      <w:r>
        <w:rPr>
          <w:rFonts w:ascii="Times New Roman" w:eastAsia="Times New Roman" w:hAnsi="Times New Roman" w:cs="Times New Roman"/>
          <w:lang w:val="lt-LT" w:eastAsia="lt-LT"/>
        </w:rPr>
        <w:t>cilostazolo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C</w:t>
      </w:r>
      <w:r w:rsidRPr="004C7FF3">
        <w:rPr>
          <w:rFonts w:ascii="Times New Roman" w:hAnsi="Times New Roman"/>
          <w:vertAlign w:val="subscript"/>
          <w:lang w:val="lt-LT"/>
        </w:rPr>
        <w:t>max</w:t>
      </w:r>
      <w:proofErr w:type="spellEnd"/>
      <w:r>
        <w:rPr>
          <w:rFonts w:ascii="Times New Roman" w:eastAsia="Times New Roman" w:hAnsi="Times New Roman" w:cs="Times New Roman"/>
          <w:lang w:val="lt-LT" w:eastAsia="lt-LT"/>
        </w:rPr>
        <w:t xml:space="preserve"> ir AUC atitinkamai 18</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ir 26</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bei vieno iš jo aktyvių metabolitų – atitinkamai 29</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ir 69</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p>
    <w:p w14:paraId="3B14503B"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1556B73C"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Fenitoinas</w:t>
      </w:r>
      <w:proofErr w:type="spellEnd"/>
    </w:p>
    <w:p w14:paraId="3AC03D6F"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Pradėjus gydymą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pirmąsias 2</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savaites rekomenduojama matuoti </w:t>
      </w:r>
      <w:proofErr w:type="spellStart"/>
      <w:r>
        <w:rPr>
          <w:rFonts w:ascii="Times New Roman" w:eastAsia="Times New Roman" w:hAnsi="Times New Roman" w:cs="Times New Roman"/>
          <w:lang w:val="lt-LT" w:eastAsia="lt-LT"/>
        </w:rPr>
        <w:t>fenitoino</w:t>
      </w:r>
      <w:proofErr w:type="spellEnd"/>
      <w:r>
        <w:rPr>
          <w:rFonts w:ascii="Times New Roman" w:eastAsia="Times New Roman" w:hAnsi="Times New Roman" w:cs="Times New Roman"/>
          <w:lang w:val="lt-LT" w:eastAsia="lt-LT"/>
        </w:rPr>
        <w:t xml:space="preserve"> koncentraciją plazmoje. Jeigu </w:t>
      </w:r>
      <w:proofErr w:type="spellStart"/>
      <w:r>
        <w:rPr>
          <w:rFonts w:ascii="Times New Roman" w:eastAsia="Times New Roman" w:hAnsi="Times New Roman" w:cs="Times New Roman"/>
          <w:lang w:val="lt-LT" w:eastAsia="lt-LT"/>
        </w:rPr>
        <w:t>fenitoino</w:t>
      </w:r>
      <w:proofErr w:type="spellEnd"/>
      <w:r>
        <w:rPr>
          <w:rFonts w:ascii="Times New Roman" w:eastAsia="Times New Roman" w:hAnsi="Times New Roman" w:cs="Times New Roman"/>
          <w:lang w:val="lt-LT" w:eastAsia="lt-LT"/>
        </w:rPr>
        <w:t xml:space="preserve"> dozė koreguojama, tai baigus gydymą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reikia vėl matuoti </w:t>
      </w:r>
      <w:proofErr w:type="spellStart"/>
      <w:r>
        <w:rPr>
          <w:rFonts w:ascii="Times New Roman" w:eastAsia="Times New Roman" w:hAnsi="Times New Roman" w:cs="Times New Roman"/>
          <w:lang w:val="lt-LT" w:eastAsia="lt-LT"/>
        </w:rPr>
        <w:t>fenitoino</w:t>
      </w:r>
      <w:proofErr w:type="spellEnd"/>
      <w:r>
        <w:rPr>
          <w:rFonts w:ascii="Times New Roman" w:eastAsia="Times New Roman" w:hAnsi="Times New Roman" w:cs="Times New Roman"/>
          <w:lang w:val="lt-LT" w:eastAsia="lt-LT"/>
        </w:rPr>
        <w:t xml:space="preserve"> koncentraciją ir koreguoti jo dozę.</w:t>
      </w:r>
    </w:p>
    <w:p w14:paraId="7C018D7C"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629DB6CB"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Mechanizmas nežinomas</w:t>
      </w:r>
    </w:p>
    <w:p w14:paraId="577A878D"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12AF0517"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Sakvinaviras</w:t>
      </w:r>
      <w:proofErr w:type="spellEnd"/>
    </w:p>
    <w:p w14:paraId="5F63072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Kartu su </w:t>
      </w:r>
      <w:proofErr w:type="spellStart"/>
      <w:r>
        <w:rPr>
          <w:rFonts w:ascii="Times New Roman" w:eastAsia="Times New Roman" w:hAnsi="Times New Roman" w:cs="Times New Roman"/>
          <w:lang w:val="lt-LT" w:eastAsia="lt-LT"/>
        </w:rPr>
        <w:t>sakvinaviro</w:t>
      </w:r>
      <w:proofErr w:type="spellEnd"/>
      <w:r>
        <w:rPr>
          <w:rFonts w:ascii="Times New Roman" w:eastAsia="Times New Roman" w:hAnsi="Times New Roman" w:cs="Times New Roman"/>
          <w:lang w:val="lt-LT" w:eastAsia="lt-LT"/>
        </w:rPr>
        <w:t xml:space="preserve"> ir ritonaviro deriniu vartotas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padidino </w:t>
      </w:r>
      <w:proofErr w:type="spellStart"/>
      <w:r>
        <w:rPr>
          <w:rFonts w:ascii="Times New Roman" w:eastAsia="Times New Roman" w:hAnsi="Times New Roman" w:cs="Times New Roman"/>
          <w:lang w:val="lt-LT" w:eastAsia="lt-LT"/>
        </w:rPr>
        <w:t>sakvinaviro</w:t>
      </w:r>
      <w:proofErr w:type="spellEnd"/>
      <w:r>
        <w:rPr>
          <w:rFonts w:ascii="Times New Roman" w:eastAsia="Times New Roman" w:hAnsi="Times New Roman" w:cs="Times New Roman"/>
          <w:lang w:val="lt-LT" w:eastAsia="lt-LT"/>
        </w:rPr>
        <w:t xml:space="preserve"> kiekį plazmoje maždaug 70</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tačiau ŽIV infekuoti pacientai šį pokytį toleravo gerai.</w:t>
      </w:r>
    </w:p>
    <w:p w14:paraId="7516BEDB"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p>
    <w:p w14:paraId="04A4C748"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Takrolimuzas</w:t>
      </w:r>
      <w:proofErr w:type="spellEnd"/>
    </w:p>
    <w:p w14:paraId="407DC20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Gauta pranešimų apie padidėjusį </w:t>
      </w:r>
      <w:proofErr w:type="spellStart"/>
      <w:r>
        <w:rPr>
          <w:rFonts w:ascii="Times New Roman" w:eastAsia="Times New Roman" w:hAnsi="Times New Roman" w:cs="Times New Roman"/>
          <w:lang w:val="lt-LT" w:eastAsia="lt-LT"/>
        </w:rPr>
        <w:t>takrolimuzo</w:t>
      </w:r>
      <w:proofErr w:type="spellEnd"/>
      <w:r>
        <w:rPr>
          <w:rFonts w:ascii="Times New Roman" w:eastAsia="Times New Roman" w:hAnsi="Times New Roman" w:cs="Times New Roman"/>
          <w:lang w:val="lt-LT" w:eastAsia="lt-LT"/>
        </w:rPr>
        <w:t xml:space="preserve"> kiekį serume kartu vartojant </w:t>
      </w:r>
      <w:proofErr w:type="spellStart"/>
      <w:r>
        <w:rPr>
          <w:rFonts w:ascii="Times New Roman" w:eastAsia="Times New Roman" w:hAnsi="Times New Roman" w:cs="Times New Roman"/>
          <w:lang w:val="lt-LT" w:eastAsia="lt-LT"/>
        </w:rPr>
        <w:t>omeprazolą</w:t>
      </w:r>
      <w:proofErr w:type="spellEnd"/>
      <w:r>
        <w:rPr>
          <w:rFonts w:ascii="Times New Roman" w:eastAsia="Times New Roman" w:hAnsi="Times New Roman" w:cs="Times New Roman"/>
          <w:lang w:val="lt-LT" w:eastAsia="lt-LT"/>
        </w:rPr>
        <w:t xml:space="preserve">. Reikia atidžiai sekti </w:t>
      </w:r>
      <w:proofErr w:type="spellStart"/>
      <w:r>
        <w:rPr>
          <w:rFonts w:ascii="Times New Roman" w:eastAsia="Times New Roman" w:hAnsi="Times New Roman" w:cs="Times New Roman"/>
          <w:lang w:val="lt-LT" w:eastAsia="lt-LT"/>
        </w:rPr>
        <w:t>takrolimuzo</w:t>
      </w:r>
      <w:proofErr w:type="spellEnd"/>
      <w:r>
        <w:rPr>
          <w:rFonts w:ascii="Times New Roman" w:eastAsia="Times New Roman" w:hAnsi="Times New Roman" w:cs="Times New Roman"/>
          <w:lang w:val="lt-LT" w:eastAsia="lt-LT"/>
        </w:rPr>
        <w:t xml:space="preserve"> koncentraciją serume ir inkstų funkciją (kreatinino klirensą) bei prireikus koreguoti </w:t>
      </w:r>
      <w:proofErr w:type="spellStart"/>
      <w:r>
        <w:rPr>
          <w:rFonts w:ascii="Times New Roman" w:eastAsia="Times New Roman" w:hAnsi="Times New Roman" w:cs="Times New Roman"/>
          <w:lang w:val="lt-LT" w:eastAsia="lt-LT"/>
        </w:rPr>
        <w:t>takrolimuzo</w:t>
      </w:r>
      <w:proofErr w:type="spellEnd"/>
      <w:r>
        <w:rPr>
          <w:rFonts w:ascii="Times New Roman" w:eastAsia="Times New Roman" w:hAnsi="Times New Roman" w:cs="Times New Roman"/>
          <w:lang w:val="lt-LT" w:eastAsia="lt-LT"/>
        </w:rPr>
        <w:t xml:space="preserve"> dozę.</w:t>
      </w:r>
    </w:p>
    <w:p w14:paraId="3389CBE8" w14:textId="77777777" w:rsidR="00AF04F9" w:rsidRDefault="00AF04F9" w:rsidP="00AF04F9">
      <w:pPr>
        <w:tabs>
          <w:tab w:val="left" w:pos="567"/>
        </w:tabs>
        <w:autoSpaceDE w:val="0"/>
        <w:autoSpaceDN w:val="0"/>
        <w:adjustRightInd w:val="0"/>
        <w:spacing w:after="0" w:line="240" w:lineRule="auto"/>
        <w:rPr>
          <w:rFonts w:ascii="Times New Roman" w:eastAsia="Times New Roman" w:hAnsi="Times New Roman" w:cs="Times New Roman"/>
          <w:i/>
          <w:lang w:val="lt-LT" w:eastAsia="lt-LT"/>
        </w:rPr>
      </w:pPr>
    </w:p>
    <w:p w14:paraId="486047B1" w14:textId="77777777" w:rsidR="00AF04F9" w:rsidRDefault="00AF04F9" w:rsidP="00AF04F9">
      <w:pPr>
        <w:tabs>
          <w:tab w:val="left" w:pos="567"/>
        </w:tabs>
        <w:autoSpaceDE w:val="0"/>
        <w:autoSpaceDN w:val="0"/>
        <w:adjustRightInd w:val="0"/>
        <w:spacing w:after="0" w:line="240" w:lineRule="auto"/>
        <w:rPr>
          <w:rFonts w:ascii="Times New Roman" w:eastAsia="Times New Roman" w:hAnsi="Times New Roman" w:cs="Times New Roman"/>
          <w:i/>
          <w:lang w:val="lt-LT" w:eastAsia="lt-LT"/>
        </w:rPr>
      </w:pPr>
      <w:proofErr w:type="spellStart"/>
      <w:r>
        <w:rPr>
          <w:rFonts w:ascii="Times New Roman" w:eastAsia="Times New Roman" w:hAnsi="Times New Roman" w:cs="Times New Roman"/>
          <w:i/>
          <w:lang w:val="lt-LT" w:eastAsia="lt-LT"/>
        </w:rPr>
        <w:t>Metotreksatas</w:t>
      </w:r>
      <w:proofErr w:type="spellEnd"/>
    </w:p>
    <w:p w14:paraId="30AB24EC" w14:textId="77777777" w:rsidR="00AF04F9" w:rsidRDefault="00AF04F9" w:rsidP="00AF04F9">
      <w:pPr>
        <w:tabs>
          <w:tab w:val="left" w:pos="567"/>
        </w:tabs>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Protonų siurblio inhibitorių vartojant kartu su </w:t>
      </w:r>
      <w:proofErr w:type="spellStart"/>
      <w:r>
        <w:rPr>
          <w:rFonts w:ascii="Times New Roman" w:eastAsia="Times New Roman" w:hAnsi="Times New Roman" w:cs="Times New Roman"/>
          <w:lang w:val="lt-LT" w:eastAsia="lt-LT"/>
        </w:rPr>
        <w:t>metotreksatu</w:t>
      </w:r>
      <w:proofErr w:type="spellEnd"/>
      <w:r>
        <w:rPr>
          <w:rFonts w:ascii="Times New Roman" w:eastAsia="Times New Roman" w:hAnsi="Times New Roman" w:cs="Times New Roman"/>
          <w:lang w:val="lt-LT" w:eastAsia="lt-LT"/>
        </w:rPr>
        <w:t xml:space="preserve">, kai kuriems pacientams didėja pastarojo lygis. Skiriant dideles </w:t>
      </w:r>
      <w:proofErr w:type="spellStart"/>
      <w:r>
        <w:rPr>
          <w:rFonts w:ascii="Times New Roman" w:eastAsia="Times New Roman" w:hAnsi="Times New Roman" w:cs="Times New Roman"/>
          <w:lang w:val="lt-LT" w:eastAsia="lt-LT"/>
        </w:rPr>
        <w:t>metotreksato</w:t>
      </w:r>
      <w:proofErr w:type="spellEnd"/>
      <w:r>
        <w:rPr>
          <w:rFonts w:ascii="Times New Roman" w:eastAsia="Times New Roman" w:hAnsi="Times New Roman" w:cs="Times New Roman"/>
          <w:lang w:val="lt-LT" w:eastAsia="lt-LT"/>
        </w:rPr>
        <w:t xml:space="preserve"> dozes, reikia apsvarstyti laikiną gydymo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nutraukimą. </w:t>
      </w:r>
    </w:p>
    <w:p w14:paraId="30B4407C"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0E1AAB38"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Kitų veikliųjų medžiagų poveikis</w:t>
      </w:r>
      <w:r>
        <w:rPr>
          <w:rFonts w:ascii="Times New Roman" w:eastAsia="Times New Roman" w:hAnsi="Times New Roman" w:cs="Times New Roman"/>
          <w:szCs w:val="20"/>
          <w:u w:val="single"/>
          <w:lang w:val="lt-LT" w:eastAsia="lt-LT"/>
        </w:rPr>
        <w:t xml:space="preserve"> </w:t>
      </w:r>
      <w:proofErr w:type="spellStart"/>
      <w:r>
        <w:rPr>
          <w:rFonts w:ascii="Times New Roman" w:eastAsia="Times New Roman" w:hAnsi="Times New Roman" w:cs="Times New Roman"/>
          <w:szCs w:val="20"/>
          <w:u w:val="single"/>
          <w:lang w:val="lt-LT" w:eastAsia="lt-LT"/>
        </w:rPr>
        <w:t>omeprazolo</w:t>
      </w:r>
      <w:proofErr w:type="spellEnd"/>
      <w:r>
        <w:rPr>
          <w:rFonts w:ascii="Times New Roman" w:eastAsia="Times New Roman" w:hAnsi="Times New Roman" w:cs="Times New Roman"/>
          <w:szCs w:val="20"/>
          <w:u w:val="single"/>
          <w:lang w:val="lt-LT" w:eastAsia="lt-LT"/>
        </w:rPr>
        <w:t xml:space="preserve"> </w:t>
      </w:r>
      <w:r>
        <w:rPr>
          <w:rFonts w:ascii="Times New Roman" w:eastAsia="Times New Roman" w:hAnsi="Times New Roman" w:cs="Times New Roman"/>
          <w:u w:val="single"/>
          <w:lang w:val="lt-LT" w:eastAsia="lt-LT"/>
        </w:rPr>
        <w:t>farmakokinetikai</w:t>
      </w:r>
    </w:p>
    <w:p w14:paraId="3027327A"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6AC82F7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i/>
          <w:iCs/>
          <w:lang w:val="lt-LT" w:eastAsia="lt-LT"/>
        </w:rPr>
        <w:t>CYP2C19</w:t>
      </w:r>
      <w:r w:rsidR="006F07B2">
        <w:rPr>
          <w:rFonts w:ascii="Times New Roman" w:eastAsia="Times New Roman" w:hAnsi="Times New Roman" w:cs="Times New Roman"/>
          <w:i/>
          <w:iCs/>
          <w:lang w:val="lt-LT" w:eastAsia="lt-LT"/>
        </w:rPr>
        <w:t> </w:t>
      </w:r>
      <w:r>
        <w:rPr>
          <w:rFonts w:ascii="Times New Roman" w:eastAsia="Times New Roman" w:hAnsi="Times New Roman" w:cs="Times New Roman"/>
          <w:i/>
          <w:szCs w:val="20"/>
          <w:lang w:val="lt-LT" w:eastAsia="lt-LT"/>
        </w:rPr>
        <w:t xml:space="preserve">ir </w:t>
      </w:r>
      <w:r>
        <w:rPr>
          <w:rFonts w:ascii="Times New Roman" w:eastAsia="Times New Roman" w:hAnsi="Times New Roman" w:cs="Times New Roman"/>
          <w:i/>
          <w:iCs/>
          <w:lang w:val="lt-LT" w:eastAsia="lt-LT"/>
        </w:rPr>
        <w:t>(arba) CYP3A4</w:t>
      </w:r>
      <w:r w:rsidR="006F07B2">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inhibitoriai</w:t>
      </w:r>
    </w:p>
    <w:p w14:paraId="1CD1A41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metabolizuoja</w:t>
      </w:r>
      <w:proofErr w:type="spellEnd"/>
      <w:r>
        <w:rPr>
          <w:rFonts w:ascii="Times New Roman" w:eastAsia="Times New Roman" w:hAnsi="Times New Roman" w:cs="Times New Roman"/>
          <w:lang w:val="lt-LT" w:eastAsia="lt-LT"/>
        </w:rPr>
        <w:t xml:space="preserve"> CYP2C19</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ir CYP3A4, todėl CYP2C19</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CYP3A4</w:t>
      </w:r>
      <w:r w:rsidR="006F0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slopinančios veikliosios medžiagos (pvz., </w:t>
      </w:r>
      <w:proofErr w:type="spellStart"/>
      <w:r>
        <w:rPr>
          <w:rFonts w:ascii="Times New Roman" w:eastAsia="Times New Roman" w:hAnsi="Times New Roman" w:cs="Times New Roman"/>
          <w:lang w:val="lt-LT" w:eastAsia="lt-LT"/>
        </w:rPr>
        <w:t>klaritromicinas</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vorikonazolas</w:t>
      </w:r>
      <w:proofErr w:type="spellEnd"/>
      <w:r>
        <w:rPr>
          <w:rFonts w:ascii="Times New Roman" w:eastAsia="Times New Roman" w:hAnsi="Times New Roman" w:cs="Times New Roman"/>
          <w:lang w:val="lt-LT" w:eastAsia="lt-LT"/>
        </w:rPr>
        <w:t xml:space="preserve">) gali didinti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kiekį serume ir lėtinti jo metabolizmą. Kartu vartotas </w:t>
      </w:r>
      <w:proofErr w:type="spellStart"/>
      <w:r>
        <w:rPr>
          <w:rFonts w:ascii="Times New Roman" w:eastAsia="Times New Roman" w:hAnsi="Times New Roman" w:cs="Times New Roman"/>
          <w:lang w:val="lt-LT" w:eastAsia="lt-LT"/>
        </w:rPr>
        <w:t>vorikonazolas</w:t>
      </w:r>
      <w:proofErr w:type="spellEnd"/>
      <w:r>
        <w:rPr>
          <w:rFonts w:ascii="Times New Roman" w:eastAsia="Times New Roman" w:hAnsi="Times New Roman" w:cs="Times New Roman"/>
          <w:lang w:val="lt-LT" w:eastAsia="lt-LT"/>
        </w:rPr>
        <w:t xml:space="preserve"> daugiau kaip dvigubai padidino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ekspoziciją. Kadangi didelės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dozės toleruojamos gerai, todėl koreguoti jo dozės dažniausiai nereikia. Tačiau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dozės koregavimo tikslingumas svarstytinas tada, kai pacientui, kuriam yra sunkus kepenų pakenkimas, reikalingas ilgalaikis gydymas.</w:t>
      </w:r>
    </w:p>
    <w:p w14:paraId="31913204"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2A38A29D"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u w:val="single"/>
          <w:lang w:val="lt-LT" w:eastAsia="lt-LT"/>
        </w:rPr>
      </w:pPr>
      <w:r>
        <w:rPr>
          <w:rFonts w:ascii="Times New Roman" w:eastAsia="Times New Roman" w:hAnsi="Times New Roman" w:cs="Times New Roman"/>
          <w:i/>
          <w:iCs/>
          <w:u w:val="single"/>
          <w:lang w:val="lt-LT" w:eastAsia="lt-LT"/>
        </w:rPr>
        <w:t>CYP2C19</w:t>
      </w:r>
      <w:r w:rsidR="00AE7ECD">
        <w:rPr>
          <w:rFonts w:ascii="Times New Roman" w:eastAsia="Times New Roman" w:hAnsi="Times New Roman" w:cs="Times New Roman"/>
          <w:i/>
          <w:iCs/>
          <w:u w:val="single"/>
          <w:lang w:val="lt-LT" w:eastAsia="lt-LT"/>
        </w:rPr>
        <w:t> </w:t>
      </w:r>
      <w:r>
        <w:rPr>
          <w:rFonts w:ascii="Times New Roman" w:eastAsia="Times New Roman" w:hAnsi="Times New Roman" w:cs="Times New Roman"/>
          <w:i/>
          <w:iCs/>
          <w:u w:val="single"/>
          <w:lang w:val="lt-LT" w:eastAsia="lt-LT"/>
        </w:rPr>
        <w:t>ir (arba) CYP3A4</w:t>
      </w:r>
      <w:r w:rsidR="00AE7ECD">
        <w:rPr>
          <w:rFonts w:ascii="Times New Roman" w:eastAsia="Times New Roman" w:hAnsi="Times New Roman" w:cs="Times New Roman"/>
          <w:i/>
          <w:iCs/>
          <w:u w:val="single"/>
          <w:lang w:val="lt-LT" w:eastAsia="lt-LT"/>
        </w:rPr>
        <w:t> </w:t>
      </w:r>
      <w:proofErr w:type="spellStart"/>
      <w:r>
        <w:rPr>
          <w:rFonts w:ascii="Times New Roman" w:eastAsia="Times New Roman" w:hAnsi="Times New Roman" w:cs="Times New Roman"/>
          <w:i/>
          <w:iCs/>
          <w:u w:val="single"/>
          <w:lang w:val="lt-LT" w:eastAsia="lt-LT"/>
        </w:rPr>
        <w:t>induktoriai</w:t>
      </w:r>
      <w:proofErr w:type="spellEnd"/>
    </w:p>
    <w:p w14:paraId="59C32EBC"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i/>
          <w:lang w:val="lt-LT" w:eastAsia="lt-LT"/>
        </w:rPr>
      </w:pPr>
      <w:r>
        <w:rPr>
          <w:rFonts w:ascii="Times New Roman" w:eastAsia="Times New Roman" w:hAnsi="Times New Roman" w:cs="Times New Roman"/>
          <w:lang w:val="lt-LT" w:eastAsia="lt-LT"/>
        </w:rPr>
        <w:t>Veikliosios medžiagos, kurios indukuoja CYP2C19</w:t>
      </w:r>
      <w:r w:rsidR="00AE7ECD">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 CYP3A4</w:t>
      </w:r>
      <w:r w:rsidR="00AE7ECD">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(tokios, kaip </w:t>
      </w:r>
      <w:proofErr w:type="spellStart"/>
      <w:r>
        <w:rPr>
          <w:rFonts w:ascii="Times New Roman" w:eastAsia="Times New Roman" w:hAnsi="Times New Roman" w:cs="Times New Roman"/>
          <w:lang w:val="lt-LT" w:eastAsia="lt-LT"/>
        </w:rPr>
        <w:t>rifampicinas</w:t>
      </w:r>
      <w:proofErr w:type="spellEnd"/>
      <w:r>
        <w:rPr>
          <w:rFonts w:ascii="Times New Roman" w:eastAsia="Times New Roman" w:hAnsi="Times New Roman" w:cs="Times New Roman"/>
          <w:lang w:val="lt-LT" w:eastAsia="lt-LT"/>
        </w:rPr>
        <w:t xml:space="preserve">, jonažolė), didindamos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metabolizmo greitį gal sumažinti jo kiekį serume.</w:t>
      </w:r>
    </w:p>
    <w:p w14:paraId="2FE4CA00" w14:textId="77777777" w:rsidR="00860048" w:rsidRDefault="00860048" w:rsidP="00AF04F9">
      <w:pPr>
        <w:spacing w:after="0" w:line="240" w:lineRule="auto"/>
        <w:rPr>
          <w:rFonts w:ascii="Times New Roman" w:eastAsia="Times New Roman" w:hAnsi="Times New Roman" w:cs="Times New Roman"/>
          <w:lang w:val="lt-LT" w:eastAsia="lt-LT"/>
        </w:rPr>
      </w:pPr>
    </w:p>
    <w:p w14:paraId="77262475"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4" w:name="_Toc129243232"/>
      <w:bookmarkStart w:id="5" w:name="_Toc129243107"/>
      <w:bookmarkEnd w:id="4"/>
      <w:r>
        <w:rPr>
          <w:rFonts w:ascii="Times New Roman" w:eastAsia="Times New Roman" w:hAnsi="Times New Roman" w:cs="Times New Roman"/>
          <w:b/>
          <w:bCs/>
          <w:lang w:val="lt-LT" w:eastAsia="lt-LT"/>
        </w:rPr>
        <w:lastRenderedPageBreak/>
        <w:t>4.6</w:t>
      </w:r>
      <w:r>
        <w:rPr>
          <w:rFonts w:ascii="Times New Roman" w:eastAsia="Times New Roman" w:hAnsi="Times New Roman" w:cs="Times New Roman"/>
          <w:b/>
          <w:bCs/>
          <w:lang w:val="lt-LT" w:eastAsia="lt-LT"/>
        </w:rPr>
        <w:tab/>
        <w:t>Vaisingumas, nėštumo ir žindymo laikotarpis</w:t>
      </w:r>
      <w:bookmarkEnd w:id="5"/>
    </w:p>
    <w:p w14:paraId="0D51A121" w14:textId="77777777" w:rsidR="00AF04F9" w:rsidRDefault="00AF04F9" w:rsidP="00AF04F9">
      <w:pPr>
        <w:spacing w:after="0" w:line="240" w:lineRule="auto"/>
        <w:rPr>
          <w:rFonts w:ascii="Times New Roman" w:eastAsia="Times New Roman" w:hAnsi="Times New Roman" w:cs="Times New Roman"/>
          <w:lang w:val="lt-LT" w:eastAsia="lt-LT"/>
        </w:rPr>
      </w:pPr>
    </w:p>
    <w:p w14:paraId="0F9F35F3" w14:textId="77777777" w:rsidR="00AF04F9" w:rsidRPr="004C7FF3" w:rsidRDefault="00AF04F9" w:rsidP="00AF04F9">
      <w:pPr>
        <w:spacing w:after="0" w:line="240" w:lineRule="auto"/>
        <w:rPr>
          <w:rFonts w:ascii="Times New Roman" w:hAnsi="Times New Roman"/>
          <w:u w:val="single"/>
          <w:lang w:val="lt-LT"/>
        </w:rPr>
      </w:pPr>
      <w:r w:rsidRPr="004C7FF3">
        <w:rPr>
          <w:rFonts w:ascii="Times New Roman" w:hAnsi="Times New Roman"/>
          <w:u w:val="single"/>
          <w:lang w:val="lt-LT"/>
        </w:rPr>
        <w:t>Nėštumas</w:t>
      </w:r>
    </w:p>
    <w:p w14:paraId="69E55F4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Trijų </w:t>
      </w:r>
      <w:proofErr w:type="spellStart"/>
      <w:r>
        <w:rPr>
          <w:rFonts w:ascii="Times New Roman" w:eastAsia="Times New Roman" w:hAnsi="Times New Roman" w:cs="Times New Roman"/>
          <w:lang w:val="lt-LT" w:eastAsia="lt-LT"/>
        </w:rPr>
        <w:t>prospektyvinių</w:t>
      </w:r>
      <w:proofErr w:type="spellEnd"/>
      <w:r>
        <w:rPr>
          <w:rFonts w:ascii="Times New Roman" w:eastAsia="Times New Roman" w:hAnsi="Times New Roman" w:cs="Times New Roman"/>
          <w:lang w:val="lt-LT" w:eastAsia="lt-LT"/>
        </w:rPr>
        <w:t xml:space="preserve"> epidemiologinių tyrimų (daugiau kaip 1000</w:t>
      </w:r>
      <w:r w:rsidR="00AE7ECD">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ekspozicijų rezultatai) duomenys nepalankaus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poveikio nėštumo eigai, vaisiaus ar naujagimio sveikatai nerodo. Nėštumo laikotarpiu </w:t>
      </w:r>
      <w:proofErr w:type="spellStart"/>
      <w:r>
        <w:rPr>
          <w:rFonts w:ascii="Times New Roman" w:eastAsia="Times New Roman" w:hAnsi="Times New Roman" w:cs="Times New Roman"/>
          <w:lang w:val="lt-LT" w:eastAsia="lt-LT"/>
        </w:rPr>
        <w:t>omeprazolą</w:t>
      </w:r>
      <w:proofErr w:type="spellEnd"/>
      <w:r>
        <w:rPr>
          <w:rFonts w:ascii="Times New Roman" w:eastAsia="Times New Roman" w:hAnsi="Times New Roman" w:cs="Times New Roman"/>
          <w:lang w:val="lt-LT" w:eastAsia="lt-LT"/>
        </w:rPr>
        <w:t xml:space="preserve"> vartoti galima.</w:t>
      </w:r>
    </w:p>
    <w:p w14:paraId="1F8502E2" w14:textId="77777777" w:rsidR="00AF04F9" w:rsidRDefault="00AF04F9" w:rsidP="00AF04F9">
      <w:pPr>
        <w:spacing w:after="0" w:line="240" w:lineRule="auto"/>
        <w:rPr>
          <w:rFonts w:ascii="Times New Roman" w:eastAsia="Times New Roman" w:hAnsi="Times New Roman" w:cs="Times New Roman"/>
          <w:lang w:val="lt-LT" w:eastAsia="lt-LT"/>
        </w:rPr>
      </w:pPr>
    </w:p>
    <w:p w14:paraId="4CCC54A5" w14:textId="77777777" w:rsidR="00AF04F9" w:rsidRPr="004C7FF3" w:rsidRDefault="00AF04F9" w:rsidP="00AF04F9">
      <w:pPr>
        <w:spacing w:after="0" w:line="240" w:lineRule="auto"/>
        <w:rPr>
          <w:rFonts w:ascii="Times New Roman" w:hAnsi="Times New Roman"/>
          <w:u w:val="single"/>
          <w:lang w:val="lt-LT"/>
        </w:rPr>
      </w:pPr>
      <w:r w:rsidRPr="004C7FF3">
        <w:rPr>
          <w:rFonts w:ascii="Times New Roman" w:hAnsi="Times New Roman"/>
          <w:u w:val="single"/>
          <w:lang w:val="lt-LT"/>
        </w:rPr>
        <w:t>Žindymas</w:t>
      </w:r>
    </w:p>
    <w:p w14:paraId="55D80ECA"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išs</w:t>
      </w:r>
      <w:r w:rsidR="00080555">
        <w:rPr>
          <w:rFonts w:ascii="Times New Roman" w:eastAsia="Times New Roman" w:hAnsi="Times New Roman" w:cs="Times New Roman"/>
          <w:lang w:val="lt-LT" w:eastAsia="lt-LT"/>
        </w:rPr>
        <w:t>iskiria</w:t>
      </w:r>
      <w:r>
        <w:rPr>
          <w:rFonts w:ascii="Times New Roman" w:eastAsia="Times New Roman" w:hAnsi="Times New Roman" w:cs="Times New Roman"/>
          <w:lang w:val="lt-LT" w:eastAsia="lt-LT"/>
        </w:rPr>
        <w:t xml:space="preserve"> </w:t>
      </w:r>
      <w:r w:rsidR="00080555">
        <w:rPr>
          <w:rFonts w:ascii="Times New Roman" w:eastAsia="Times New Roman" w:hAnsi="Times New Roman" w:cs="Times New Roman"/>
          <w:lang w:val="lt-LT" w:eastAsia="lt-LT"/>
        </w:rPr>
        <w:t xml:space="preserve">į motinos </w:t>
      </w:r>
      <w:r>
        <w:rPr>
          <w:rFonts w:ascii="Times New Roman" w:eastAsia="Times New Roman" w:hAnsi="Times New Roman" w:cs="Times New Roman"/>
          <w:lang w:val="lt-LT" w:eastAsia="lt-LT"/>
        </w:rPr>
        <w:t>pien</w:t>
      </w:r>
      <w:r w:rsidR="00080555">
        <w:rPr>
          <w:rFonts w:ascii="Times New Roman" w:eastAsia="Times New Roman" w:hAnsi="Times New Roman" w:cs="Times New Roman"/>
          <w:lang w:val="lt-LT" w:eastAsia="lt-LT"/>
        </w:rPr>
        <w:t>ą</w:t>
      </w:r>
      <w:r>
        <w:rPr>
          <w:rFonts w:ascii="Times New Roman" w:eastAsia="Times New Roman" w:hAnsi="Times New Roman" w:cs="Times New Roman"/>
          <w:lang w:val="lt-LT" w:eastAsia="lt-LT"/>
        </w:rPr>
        <w:t>, tačiau nepanašu, kad jis darytų įtaką kūdikiui, jeigu yra vartojamas gydomosiomis dozėmis.</w:t>
      </w:r>
    </w:p>
    <w:p w14:paraId="5CBC34D9" w14:textId="77777777" w:rsidR="00AF04F9" w:rsidRDefault="00AF04F9" w:rsidP="00AF04F9">
      <w:pPr>
        <w:spacing w:after="0" w:line="240" w:lineRule="auto"/>
        <w:rPr>
          <w:rFonts w:ascii="Times New Roman" w:eastAsia="Times New Roman" w:hAnsi="Times New Roman" w:cs="Times New Roman"/>
          <w:lang w:val="lt-LT" w:eastAsia="lt-LT"/>
        </w:rPr>
      </w:pPr>
    </w:p>
    <w:p w14:paraId="3B443E07" w14:textId="77777777" w:rsidR="00860048" w:rsidRPr="00202D16" w:rsidRDefault="00860048" w:rsidP="00860048">
      <w:pPr>
        <w:widowControl w:val="0"/>
        <w:autoSpaceDE w:val="0"/>
        <w:autoSpaceDN w:val="0"/>
        <w:adjustRightInd w:val="0"/>
        <w:spacing w:after="0" w:line="240" w:lineRule="auto"/>
        <w:rPr>
          <w:rFonts w:ascii="Times New Roman" w:hAnsi="Times New Roman" w:cs="Times New Roman"/>
          <w:u w:val="single"/>
          <w:lang w:val="lt-LT" w:eastAsia="lt-LT"/>
        </w:rPr>
      </w:pPr>
      <w:r w:rsidRPr="00202D16">
        <w:rPr>
          <w:rFonts w:ascii="Times New Roman" w:hAnsi="Times New Roman" w:cs="Times New Roman"/>
          <w:u w:val="single"/>
          <w:lang w:val="lt-LT" w:eastAsia="lt-LT"/>
        </w:rPr>
        <w:t>Vaisingumas</w:t>
      </w:r>
    </w:p>
    <w:p w14:paraId="440C5A2D" w14:textId="77777777" w:rsidR="00860048" w:rsidRPr="00202D16" w:rsidRDefault="00860048" w:rsidP="00860048">
      <w:pPr>
        <w:widowControl w:val="0"/>
        <w:autoSpaceDE w:val="0"/>
        <w:autoSpaceDN w:val="0"/>
        <w:adjustRightInd w:val="0"/>
        <w:spacing w:after="0" w:line="240" w:lineRule="auto"/>
        <w:rPr>
          <w:rFonts w:ascii="Times New Roman" w:hAnsi="Times New Roman" w:cs="Times New Roman"/>
          <w:lang w:val="lt-LT" w:eastAsia="lt-LT"/>
        </w:rPr>
      </w:pPr>
      <w:proofErr w:type="spellStart"/>
      <w:r w:rsidRPr="00202D16">
        <w:rPr>
          <w:rFonts w:ascii="Times New Roman" w:hAnsi="Times New Roman" w:cs="Times New Roman"/>
          <w:lang w:val="lt-LT"/>
        </w:rPr>
        <w:t>Raceminio</w:t>
      </w:r>
      <w:proofErr w:type="spellEnd"/>
      <w:r w:rsidRPr="00202D16">
        <w:rPr>
          <w:rFonts w:ascii="Times New Roman" w:hAnsi="Times New Roman" w:cs="Times New Roman"/>
          <w:lang w:val="lt-LT"/>
        </w:rPr>
        <w:t xml:space="preserve"> </w:t>
      </w:r>
      <w:proofErr w:type="spellStart"/>
      <w:r w:rsidRPr="00202D16">
        <w:rPr>
          <w:rFonts w:ascii="Times New Roman" w:hAnsi="Times New Roman" w:cs="Times New Roman"/>
          <w:lang w:val="lt-LT"/>
        </w:rPr>
        <w:t>omeprazolo</w:t>
      </w:r>
      <w:proofErr w:type="spellEnd"/>
      <w:r w:rsidRPr="00202D16">
        <w:rPr>
          <w:rFonts w:ascii="Times New Roman" w:hAnsi="Times New Roman" w:cs="Times New Roman"/>
          <w:lang w:val="lt-LT"/>
        </w:rPr>
        <w:t xml:space="preserve"> mišinio, vartojamo per burną, tyrimai poveikio gyvūnų vaisingumui neparodė.</w:t>
      </w:r>
    </w:p>
    <w:p w14:paraId="28EC3CB4" w14:textId="77777777" w:rsidR="00860048" w:rsidRDefault="00860048" w:rsidP="00AF04F9">
      <w:pPr>
        <w:spacing w:after="0" w:line="240" w:lineRule="auto"/>
        <w:rPr>
          <w:rFonts w:ascii="Times New Roman" w:eastAsia="Times New Roman" w:hAnsi="Times New Roman" w:cs="Times New Roman"/>
          <w:lang w:val="lt-LT" w:eastAsia="lt-LT"/>
        </w:rPr>
      </w:pPr>
    </w:p>
    <w:p w14:paraId="09E17C64"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6" w:name="_Toc129243233"/>
      <w:bookmarkStart w:id="7" w:name="_Toc129243108"/>
      <w:bookmarkEnd w:id="6"/>
      <w:r>
        <w:rPr>
          <w:rFonts w:ascii="Times New Roman" w:eastAsia="Times New Roman" w:hAnsi="Times New Roman" w:cs="Times New Roman"/>
          <w:b/>
          <w:bCs/>
          <w:lang w:val="lt-LT" w:eastAsia="lt-LT"/>
        </w:rPr>
        <w:t>4.7</w:t>
      </w:r>
      <w:r>
        <w:rPr>
          <w:rFonts w:ascii="Times New Roman" w:eastAsia="Times New Roman" w:hAnsi="Times New Roman" w:cs="Times New Roman"/>
          <w:b/>
          <w:bCs/>
          <w:lang w:val="lt-LT" w:eastAsia="lt-LT"/>
        </w:rPr>
        <w:tab/>
        <w:t>Poveikis gebėjimui vairuoti ir valdyti mechanizmus</w:t>
      </w:r>
      <w:bookmarkEnd w:id="7"/>
    </w:p>
    <w:p w14:paraId="2A6DC83E" w14:textId="77777777" w:rsidR="00AF04F9" w:rsidRDefault="00AF04F9" w:rsidP="00AF04F9">
      <w:pPr>
        <w:spacing w:after="0" w:line="240" w:lineRule="auto"/>
        <w:rPr>
          <w:rFonts w:ascii="Times New Roman" w:eastAsia="Times New Roman" w:hAnsi="Times New Roman" w:cs="Times New Roman"/>
          <w:lang w:val="lt-LT" w:eastAsia="lt-LT"/>
        </w:rPr>
      </w:pPr>
    </w:p>
    <w:p w14:paraId="50A7CA0A" w14:textId="77777777" w:rsidR="00AF04F9" w:rsidRDefault="00AE7ECD"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Nepanašu, kad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turėtų įtakos g</w:t>
      </w:r>
      <w:r w:rsidR="00AF04F9">
        <w:rPr>
          <w:rFonts w:ascii="Times New Roman" w:eastAsia="Times New Roman" w:hAnsi="Times New Roman" w:cs="Times New Roman"/>
          <w:lang w:val="lt-LT" w:eastAsia="lt-LT"/>
        </w:rPr>
        <w:t>ebėjimui vairuoti ir valdyti mechanizmus. Galimos tokios nepageidaujamos reakcijos į vaistą, kaip svaigulys ir regos sutrikimai (žr.</w:t>
      </w:r>
      <w:r w:rsidR="008E38EE">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4.8</w:t>
      </w:r>
      <w:r w:rsidR="008E38EE">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 xml:space="preserve">skyrių). Jeigu jų pasireiškia, pacientas turi </w:t>
      </w:r>
      <w:r w:rsidR="007F4920">
        <w:rPr>
          <w:rFonts w:ascii="Times New Roman" w:eastAsia="Times New Roman" w:hAnsi="Times New Roman" w:cs="Times New Roman"/>
          <w:lang w:val="lt-LT" w:eastAsia="lt-LT"/>
        </w:rPr>
        <w:t>ne</w:t>
      </w:r>
      <w:r w:rsidR="00AF04F9">
        <w:rPr>
          <w:rFonts w:ascii="Times New Roman" w:eastAsia="Times New Roman" w:hAnsi="Times New Roman" w:cs="Times New Roman"/>
          <w:lang w:val="lt-LT" w:eastAsia="lt-LT"/>
        </w:rPr>
        <w:t xml:space="preserve">vairuoti ir </w:t>
      </w:r>
      <w:r w:rsidR="007F4920">
        <w:rPr>
          <w:rFonts w:ascii="Times New Roman" w:eastAsia="Times New Roman" w:hAnsi="Times New Roman" w:cs="Times New Roman"/>
          <w:lang w:val="lt-LT" w:eastAsia="lt-LT"/>
        </w:rPr>
        <w:t>ne</w:t>
      </w:r>
      <w:r w:rsidR="00AF04F9">
        <w:rPr>
          <w:rFonts w:ascii="Times New Roman" w:eastAsia="Times New Roman" w:hAnsi="Times New Roman" w:cs="Times New Roman"/>
          <w:lang w:val="lt-LT" w:eastAsia="lt-LT"/>
        </w:rPr>
        <w:t>valdyti mechanizm</w:t>
      </w:r>
      <w:r w:rsidR="007F4920">
        <w:rPr>
          <w:rFonts w:ascii="Times New Roman" w:eastAsia="Times New Roman" w:hAnsi="Times New Roman" w:cs="Times New Roman"/>
          <w:lang w:val="lt-LT" w:eastAsia="lt-LT"/>
        </w:rPr>
        <w:t>ų</w:t>
      </w:r>
      <w:r w:rsidR="00AF04F9">
        <w:rPr>
          <w:rFonts w:ascii="Times New Roman" w:eastAsia="Times New Roman" w:hAnsi="Times New Roman" w:cs="Times New Roman"/>
          <w:lang w:val="lt-LT" w:eastAsia="lt-LT"/>
        </w:rPr>
        <w:t>.</w:t>
      </w:r>
    </w:p>
    <w:p w14:paraId="4FFEC177" w14:textId="77777777" w:rsidR="00AF04F9" w:rsidRDefault="00AF04F9" w:rsidP="00AF04F9">
      <w:pPr>
        <w:spacing w:after="0" w:line="240" w:lineRule="auto"/>
        <w:rPr>
          <w:rFonts w:ascii="Times New Roman" w:eastAsia="Times New Roman" w:hAnsi="Times New Roman" w:cs="Times New Roman"/>
          <w:lang w:val="lt-LT" w:eastAsia="lt-LT"/>
        </w:rPr>
      </w:pPr>
    </w:p>
    <w:p w14:paraId="7B50D848"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8" w:name="_Toc129243234"/>
      <w:bookmarkStart w:id="9" w:name="_Toc129243109"/>
      <w:bookmarkEnd w:id="8"/>
      <w:r>
        <w:rPr>
          <w:rFonts w:ascii="Times New Roman" w:eastAsia="Times New Roman" w:hAnsi="Times New Roman" w:cs="Times New Roman"/>
          <w:b/>
          <w:bCs/>
          <w:lang w:val="lt-LT" w:eastAsia="lt-LT"/>
        </w:rPr>
        <w:t>4.8</w:t>
      </w:r>
      <w:r>
        <w:rPr>
          <w:rFonts w:ascii="Times New Roman" w:eastAsia="Times New Roman" w:hAnsi="Times New Roman" w:cs="Times New Roman"/>
          <w:b/>
          <w:bCs/>
          <w:lang w:val="lt-LT" w:eastAsia="lt-LT"/>
        </w:rPr>
        <w:tab/>
        <w:t>Nepageidaujamas poveikis</w:t>
      </w:r>
      <w:bookmarkEnd w:id="9"/>
    </w:p>
    <w:p w14:paraId="67862B21" w14:textId="77777777" w:rsidR="00AF04F9" w:rsidRDefault="00AF04F9" w:rsidP="00AF04F9">
      <w:pPr>
        <w:spacing w:after="0" w:line="240" w:lineRule="auto"/>
        <w:rPr>
          <w:rFonts w:ascii="Times New Roman" w:eastAsia="Times New Roman" w:hAnsi="Times New Roman" w:cs="Times New Roman"/>
          <w:lang w:val="lt-LT" w:eastAsia="lt-LT"/>
        </w:rPr>
      </w:pPr>
    </w:p>
    <w:p w14:paraId="21317D43" w14:textId="77777777" w:rsidR="00860048" w:rsidRDefault="00860048" w:rsidP="00C475B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Saugumo duomenų santrauka</w:t>
      </w:r>
    </w:p>
    <w:p w14:paraId="029F38E1" w14:textId="77777777" w:rsidR="00AF04F9" w:rsidRPr="00650F57" w:rsidRDefault="00AF04F9" w:rsidP="00650F57">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Dažniausias nepageidaujamas poveikis (pasireiškia 1</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10</w:t>
      </w:r>
      <w:r w:rsidR="008E38E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 pacientų) yra galvos skausmas, pilvo </w:t>
      </w:r>
      <w:r w:rsidRPr="00650F57">
        <w:rPr>
          <w:rFonts w:ascii="Times New Roman" w:eastAsia="Times New Roman" w:hAnsi="Times New Roman" w:cs="Times New Roman"/>
          <w:lang w:val="lt-LT" w:eastAsia="lt-LT"/>
        </w:rPr>
        <w:t>skausmas, vidurių užkietėjimas, viduriavimas, dujų susikaupimas žarnyne ir pykinimas/vėmimas.</w:t>
      </w:r>
    </w:p>
    <w:p w14:paraId="3155B26E" w14:textId="77777777" w:rsidR="00DE6FCB" w:rsidRPr="00650F57" w:rsidRDefault="00DE6FCB" w:rsidP="00650F57">
      <w:pPr>
        <w:autoSpaceDE w:val="0"/>
        <w:autoSpaceDN w:val="0"/>
        <w:adjustRightInd w:val="0"/>
        <w:spacing w:after="0" w:line="240" w:lineRule="auto"/>
        <w:rPr>
          <w:rFonts w:ascii="Times New Roman" w:eastAsia="Times New Roman" w:hAnsi="Times New Roman" w:cs="Times New Roman"/>
          <w:lang w:val="lt-LT" w:eastAsia="lt-LT"/>
        </w:rPr>
      </w:pPr>
    </w:p>
    <w:p w14:paraId="3FAB03A0" w14:textId="77777777" w:rsidR="00650F57" w:rsidRPr="00650F57" w:rsidRDefault="00650F57" w:rsidP="00650F57">
      <w:pPr>
        <w:widowControl w:val="0"/>
        <w:spacing w:after="0" w:line="240" w:lineRule="auto"/>
        <w:rPr>
          <w:rFonts w:ascii="Times New Roman" w:hAnsi="Times New Roman" w:cs="Times New Roman"/>
          <w:lang w:val="lt-LT" w:eastAsia="lt-LT"/>
        </w:rPr>
      </w:pPr>
      <w:r w:rsidRPr="00650F57">
        <w:rPr>
          <w:rFonts w:ascii="Times New Roman" w:hAnsi="Times New Roman" w:cs="Times New Roman"/>
          <w:lang w:val="lt-LT" w:eastAsia="lt-LT"/>
        </w:rPr>
        <w:t xml:space="preserve">Gydant </w:t>
      </w:r>
      <w:proofErr w:type="spellStart"/>
      <w:r w:rsidRPr="00650F57">
        <w:rPr>
          <w:rFonts w:ascii="Times New Roman" w:hAnsi="Times New Roman" w:cs="Times New Roman"/>
          <w:lang w:val="lt-LT" w:eastAsia="lt-LT"/>
        </w:rPr>
        <w:t>omeprazolu</w:t>
      </w:r>
      <w:proofErr w:type="spellEnd"/>
      <w:r w:rsidRPr="00650F57">
        <w:rPr>
          <w:rFonts w:ascii="Times New Roman" w:hAnsi="Times New Roman" w:cs="Times New Roman"/>
          <w:lang w:val="lt-LT" w:eastAsia="lt-LT"/>
        </w:rPr>
        <w:t xml:space="preserve"> buvo pranešta apie sunkias nepageidaujamas odos reakcijas (SCAR), įskaitant </w:t>
      </w:r>
      <w:proofErr w:type="spellStart"/>
      <w:r w:rsidRPr="00650F57">
        <w:rPr>
          <w:rFonts w:ascii="Times New Roman" w:hAnsi="Times New Roman" w:cs="Times New Roman"/>
          <w:lang w:val="lt-LT" w:eastAsia="lt-LT"/>
        </w:rPr>
        <w:t>St</w:t>
      </w:r>
      <w:r w:rsidR="004003E4">
        <w:rPr>
          <w:rFonts w:ascii="Times New Roman" w:hAnsi="Times New Roman" w:cs="Times New Roman"/>
          <w:lang w:val="lt-LT" w:eastAsia="lt-LT"/>
        </w:rPr>
        <w:t>ivenso</w:t>
      </w:r>
      <w:proofErr w:type="spellEnd"/>
      <w:r w:rsidRPr="00650F57">
        <w:rPr>
          <w:rFonts w:ascii="Times New Roman" w:hAnsi="Times New Roman" w:cs="Times New Roman"/>
          <w:lang w:val="lt-LT" w:eastAsia="lt-LT"/>
        </w:rPr>
        <w:t>-</w:t>
      </w:r>
      <w:r w:rsidR="004003E4">
        <w:rPr>
          <w:rFonts w:ascii="Times New Roman" w:hAnsi="Times New Roman" w:cs="Times New Roman"/>
          <w:lang w:val="lt-LT" w:eastAsia="lt-LT"/>
        </w:rPr>
        <w:t>Džonsono</w:t>
      </w:r>
      <w:r w:rsidRPr="00650F57">
        <w:rPr>
          <w:rFonts w:ascii="Times New Roman" w:hAnsi="Times New Roman" w:cs="Times New Roman"/>
          <w:lang w:val="lt-LT" w:eastAsia="lt-LT"/>
        </w:rPr>
        <w:t xml:space="preserve"> sindromą (SJS), toksinę epidermio </w:t>
      </w:r>
      <w:proofErr w:type="spellStart"/>
      <w:r w:rsidRPr="00650F57">
        <w:rPr>
          <w:rFonts w:ascii="Times New Roman" w:hAnsi="Times New Roman" w:cs="Times New Roman"/>
          <w:lang w:val="lt-LT" w:eastAsia="lt-LT"/>
        </w:rPr>
        <w:t>nekrolizę</w:t>
      </w:r>
      <w:proofErr w:type="spellEnd"/>
      <w:r w:rsidRPr="00650F57">
        <w:rPr>
          <w:rFonts w:ascii="Times New Roman" w:hAnsi="Times New Roman" w:cs="Times New Roman"/>
          <w:lang w:val="lt-LT" w:eastAsia="lt-LT"/>
        </w:rPr>
        <w:t xml:space="preserve"> (TEN), vaistų reakciją su </w:t>
      </w:r>
      <w:proofErr w:type="spellStart"/>
      <w:r w:rsidRPr="00650F57">
        <w:rPr>
          <w:rFonts w:ascii="Times New Roman" w:hAnsi="Times New Roman" w:cs="Times New Roman"/>
          <w:lang w:val="lt-LT" w:eastAsia="lt-LT"/>
        </w:rPr>
        <w:t>eozinofilija</w:t>
      </w:r>
      <w:proofErr w:type="spellEnd"/>
      <w:r w:rsidRPr="00650F57">
        <w:rPr>
          <w:rFonts w:ascii="Times New Roman" w:hAnsi="Times New Roman" w:cs="Times New Roman"/>
          <w:lang w:val="lt-LT" w:eastAsia="lt-LT"/>
        </w:rPr>
        <w:t xml:space="preserve"> ir sisteminiais simptomais (DRESS) ir ūminę </w:t>
      </w:r>
      <w:proofErr w:type="spellStart"/>
      <w:r w:rsidRPr="00650F57">
        <w:rPr>
          <w:rFonts w:ascii="Times New Roman" w:hAnsi="Times New Roman" w:cs="Times New Roman"/>
          <w:lang w:val="lt-LT" w:eastAsia="lt-LT"/>
        </w:rPr>
        <w:t>generalizuotą</w:t>
      </w:r>
      <w:proofErr w:type="spellEnd"/>
      <w:r w:rsidRPr="00650F57">
        <w:rPr>
          <w:rFonts w:ascii="Times New Roman" w:hAnsi="Times New Roman" w:cs="Times New Roman"/>
          <w:lang w:val="lt-LT" w:eastAsia="lt-LT"/>
        </w:rPr>
        <w:t xml:space="preserve"> </w:t>
      </w:r>
      <w:proofErr w:type="spellStart"/>
      <w:r w:rsidRPr="00650F57">
        <w:rPr>
          <w:rFonts w:ascii="Times New Roman" w:hAnsi="Times New Roman" w:cs="Times New Roman"/>
          <w:lang w:val="lt-LT" w:eastAsia="lt-LT"/>
        </w:rPr>
        <w:t>egzanteminę</w:t>
      </w:r>
      <w:proofErr w:type="spellEnd"/>
      <w:r w:rsidRPr="00650F57">
        <w:rPr>
          <w:rFonts w:ascii="Times New Roman" w:hAnsi="Times New Roman" w:cs="Times New Roman"/>
          <w:lang w:val="lt-LT" w:eastAsia="lt-LT"/>
        </w:rPr>
        <w:t xml:space="preserve"> </w:t>
      </w:r>
      <w:proofErr w:type="spellStart"/>
      <w:r w:rsidRPr="00650F57">
        <w:rPr>
          <w:rFonts w:ascii="Times New Roman" w:hAnsi="Times New Roman" w:cs="Times New Roman"/>
          <w:lang w:val="lt-LT" w:eastAsia="lt-LT"/>
        </w:rPr>
        <w:t>pustuliozę</w:t>
      </w:r>
      <w:proofErr w:type="spellEnd"/>
      <w:r w:rsidRPr="00650F57">
        <w:rPr>
          <w:rFonts w:ascii="Times New Roman" w:hAnsi="Times New Roman" w:cs="Times New Roman"/>
          <w:lang w:val="lt-LT" w:eastAsia="lt-LT"/>
        </w:rPr>
        <w:t xml:space="preserve"> (AGEP) (žr. 4.4 skyrių).</w:t>
      </w:r>
    </w:p>
    <w:p w14:paraId="1EB6DD8E" w14:textId="77777777" w:rsidR="00AF04F9" w:rsidRPr="00650F57" w:rsidRDefault="00AF04F9" w:rsidP="00650F57">
      <w:pPr>
        <w:autoSpaceDE w:val="0"/>
        <w:autoSpaceDN w:val="0"/>
        <w:adjustRightInd w:val="0"/>
        <w:spacing w:after="0" w:line="240" w:lineRule="auto"/>
        <w:rPr>
          <w:rFonts w:ascii="Times New Roman" w:eastAsia="Times New Roman" w:hAnsi="Times New Roman" w:cs="Times New Roman"/>
          <w:lang w:val="lt-LT" w:eastAsia="lt-LT"/>
        </w:rPr>
      </w:pPr>
    </w:p>
    <w:p w14:paraId="685E4E8D" w14:textId="77777777" w:rsidR="00860048" w:rsidRPr="00650F57" w:rsidRDefault="00860048" w:rsidP="00650F57">
      <w:pPr>
        <w:spacing w:after="0" w:line="240" w:lineRule="auto"/>
        <w:rPr>
          <w:rFonts w:ascii="Times New Roman" w:eastAsia="Times New Roman" w:hAnsi="Times New Roman" w:cs="Times New Roman"/>
          <w:lang w:val="lt-LT" w:eastAsia="lt-LT"/>
        </w:rPr>
      </w:pPr>
      <w:r w:rsidRPr="00650F57">
        <w:rPr>
          <w:rFonts w:ascii="Times New Roman" w:eastAsia="Times New Roman" w:hAnsi="Times New Roman" w:cs="Times New Roman"/>
          <w:lang w:val="lt-LT" w:eastAsia="lt-LT"/>
        </w:rPr>
        <w:t>Nepageidaujamų reakcijų santrauka lentelėje</w:t>
      </w:r>
    </w:p>
    <w:p w14:paraId="04F85962" w14:textId="77777777" w:rsidR="00AF04F9" w:rsidRDefault="008E38EE"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Toliau</w:t>
      </w:r>
      <w:r w:rsidR="00AF04F9">
        <w:rPr>
          <w:rFonts w:ascii="Times New Roman" w:eastAsia="Times New Roman" w:hAnsi="Times New Roman" w:cs="Times New Roman"/>
          <w:lang w:val="lt-LT" w:eastAsia="lt-LT"/>
        </w:rPr>
        <w:t xml:space="preserve"> išvardytos nepageidaujamos reakcijos į vaistą buvo nustatytos arba įtartos atliekant </w:t>
      </w:r>
      <w:proofErr w:type="spellStart"/>
      <w:r w:rsidR="00AF04F9">
        <w:rPr>
          <w:rFonts w:ascii="Times New Roman" w:eastAsia="Times New Roman" w:hAnsi="Times New Roman" w:cs="Times New Roman"/>
          <w:lang w:val="lt-LT" w:eastAsia="lt-LT"/>
        </w:rPr>
        <w:t>omeprazolo</w:t>
      </w:r>
      <w:proofErr w:type="spellEnd"/>
      <w:r w:rsidR="00AF04F9">
        <w:rPr>
          <w:rFonts w:ascii="Times New Roman" w:eastAsia="Times New Roman" w:hAnsi="Times New Roman" w:cs="Times New Roman"/>
          <w:lang w:val="lt-LT" w:eastAsia="lt-LT"/>
        </w:rPr>
        <w:t xml:space="preserve"> klinikinius tyrimus ir </w:t>
      </w:r>
      <w:proofErr w:type="spellStart"/>
      <w:r w:rsidR="00080555">
        <w:rPr>
          <w:rFonts w:ascii="Times New Roman" w:eastAsia="Times New Roman" w:hAnsi="Times New Roman" w:cs="Times New Roman"/>
          <w:lang w:val="lt-LT" w:eastAsia="lt-LT"/>
        </w:rPr>
        <w:t>poregistraciniu</w:t>
      </w:r>
      <w:proofErr w:type="spellEnd"/>
      <w:r w:rsidR="00080555">
        <w:rPr>
          <w:rFonts w:ascii="Times New Roman" w:eastAsia="Times New Roman" w:hAnsi="Times New Roman" w:cs="Times New Roman"/>
          <w:lang w:val="lt-LT" w:eastAsia="lt-LT"/>
        </w:rPr>
        <w:t xml:space="preserve"> laikotarpiu</w:t>
      </w:r>
      <w:r w:rsidR="00AF04F9">
        <w:rPr>
          <w:rFonts w:ascii="Times New Roman" w:eastAsia="Times New Roman" w:hAnsi="Times New Roman" w:cs="Times New Roman"/>
          <w:lang w:val="lt-LT" w:eastAsia="lt-LT"/>
        </w:rPr>
        <w:t>. Nė vienos iš jų sąsajų su doze neaptikta. Toliau išvardyti nepageidaujamų reakcijų atvejai yra sugrupuoti pagal dažnį ir organų sistemų klases. Dažnis apibūdinamas taip: labai dažni (≥</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1/10), dažni (nuo ≥</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1/100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iki &lt;</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1/10), nedažni (nuo ≥</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1/1000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iki &lt;</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1/100), reti (nuo ≥</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1/10000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iki &lt;</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1/1000), labai reti (&lt;</w:t>
      </w:r>
      <w:r w:rsidR="00080555">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 xml:space="preserve">1/10000), dažnis nežinomas (negali būti </w:t>
      </w:r>
      <w:r>
        <w:rPr>
          <w:rFonts w:ascii="Times New Roman" w:eastAsia="Times New Roman" w:hAnsi="Times New Roman" w:cs="Times New Roman"/>
          <w:lang w:val="lt-LT" w:eastAsia="lt-LT"/>
        </w:rPr>
        <w:t>apskaičiuotas</w:t>
      </w:r>
      <w:r w:rsidR="00AF04F9">
        <w:rPr>
          <w:rFonts w:ascii="Times New Roman" w:eastAsia="Times New Roman" w:hAnsi="Times New Roman" w:cs="Times New Roman"/>
          <w:lang w:val="lt-LT" w:eastAsia="lt-LT"/>
        </w:rPr>
        <w:t xml:space="preserve"> pagal turimus duomenis).</w:t>
      </w:r>
    </w:p>
    <w:p w14:paraId="4689B621" w14:textId="77777777" w:rsidR="00AF04F9" w:rsidRDefault="00AF04F9" w:rsidP="00AF04F9">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4206"/>
      </w:tblGrid>
      <w:tr w:rsidR="00AF04F9" w:rsidRPr="00202D16" w14:paraId="21694EB9"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2C1CEC4D" w14:textId="77777777" w:rsidR="00AF04F9" w:rsidRDefault="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Organų sistemų klasė/dažnis</w:t>
            </w:r>
          </w:p>
        </w:tc>
        <w:tc>
          <w:tcPr>
            <w:tcW w:w="4292" w:type="dxa"/>
            <w:tcBorders>
              <w:top w:val="single" w:sz="4" w:space="0" w:color="auto"/>
              <w:left w:val="single" w:sz="4" w:space="0" w:color="auto"/>
              <w:bottom w:val="single" w:sz="4" w:space="0" w:color="auto"/>
              <w:right w:val="single" w:sz="4" w:space="0" w:color="auto"/>
            </w:tcBorders>
            <w:hideMark/>
          </w:tcPr>
          <w:p w14:paraId="6CA2176B" w14:textId="77777777" w:rsidR="00AF04F9" w:rsidRPr="00C04736" w:rsidRDefault="00AF04F9">
            <w:pPr>
              <w:spacing w:after="0" w:line="240" w:lineRule="auto"/>
              <w:jc w:val="both"/>
              <w:rPr>
                <w:rFonts w:ascii="Times New Roman" w:eastAsia="Times New Roman" w:hAnsi="Times New Roman" w:cs="Times New Roman"/>
                <w:b/>
                <w:lang w:val="lt-LT" w:eastAsia="lt-LT"/>
              </w:rPr>
            </w:pPr>
            <w:r w:rsidRPr="00C04736">
              <w:rPr>
                <w:rFonts w:ascii="Times New Roman" w:eastAsia="Times New Roman" w:hAnsi="Times New Roman" w:cs="Times New Roman"/>
                <w:b/>
                <w:lang w:val="lt-LT" w:eastAsia="lt-LT"/>
              </w:rPr>
              <w:t>Nepageidaujama reakcija</w:t>
            </w:r>
          </w:p>
        </w:tc>
      </w:tr>
      <w:tr w:rsidR="004C7FF3" w:rsidRPr="00202D16" w14:paraId="254503B2" w14:textId="77777777" w:rsidTr="000E76BA">
        <w:tc>
          <w:tcPr>
            <w:tcW w:w="9286" w:type="dxa"/>
            <w:gridSpan w:val="2"/>
            <w:tcBorders>
              <w:top w:val="single" w:sz="4" w:space="0" w:color="auto"/>
              <w:left w:val="single" w:sz="4" w:space="0" w:color="auto"/>
              <w:bottom w:val="single" w:sz="4" w:space="0" w:color="auto"/>
              <w:right w:val="single" w:sz="4" w:space="0" w:color="auto"/>
            </w:tcBorders>
          </w:tcPr>
          <w:p w14:paraId="5FFDC395" w14:textId="77777777" w:rsidR="004C7FF3" w:rsidRPr="00202D16" w:rsidRDefault="004C7FF3" w:rsidP="004C7FF3">
            <w:pPr>
              <w:spacing w:after="0" w:line="240" w:lineRule="auto"/>
              <w:jc w:val="both"/>
              <w:rPr>
                <w:rFonts w:ascii="Times New Roman" w:hAnsi="Times New Roman"/>
                <w:lang w:val="lt-LT"/>
              </w:rPr>
            </w:pPr>
            <w:r w:rsidRPr="008E38EE">
              <w:rPr>
                <w:rFonts w:ascii="Times New Roman" w:eastAsia="Times New Roman" w:hAnsi="Times New Roman" w:cs="Times New Roman"/>
                <w:b/>
                <w:lang w:val="lt-LT" w:eastAsia="lt-LT"/>
              </w:rPr>
              <w:t>Kraujo ir limfinės sistemos sutrikimai</w:t>
            </w:r>
          </w:p>
        </w:tc>
      </w:tr>
      <w:tr w:rsidR="00AF04F9" w:rsidRPr="00202D16" w14:paraId="7CBEC0FE"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63AB91F6"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480B8373" w14:textId="77777777" w:rsidR="00AF04F9" w:rsidRDefault="00AF04F9">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Leukopenija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trombocitopenija</w:t>
            </w:r>
            <w:proofErr w:type="spellEnd"/>
          </w:p>
        </w:tc>
      </w:tr>
      <w:tr w:rsidR="00AF04F9" w:rsidRPr="00202D16" w14:paraId="6C170194"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3CFED7E5"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reti</w:t>
            </w:r>
          </w:p>
        </w:tc>
        <w:tc>
          <w:tcPr>
            <w:tcW w:w="4292" w:type="dxa"/>
            <w:tcBorders>
              <w:top w:val="single" w:sz="4" w:space="0" w:color="auto"/>
              <w:left w:val="single" w:sz="4" w:space="0" w:color="auto"/>
              <w:bottom w:val="single" w:sz="4" w:space="0" w:color="auto"/>
              <w:right w:val="single" w:sz="4" w:space="0" w:color="auto"/>
            </w:tcBorders>
            <w:hideMark/>
          </w:tcPr>
          <w:p w14:paraId="17AD3D57" w14:textId="77777777" w:rsidR="00AF04F9" w:rsidRDefault="00AF04F9">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Agranulocitozė</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pancitopenija</w:t>
            </w:r>
            <w:proofErr w:type="spellEnd"/>
          </w:p>
        </w:tc>
      </w:tr>
      <w:tr w:rsidR="00AF04F9" w:rsidRPr="00202D16" w14:paraId="4549824F" w14:textId="77777777" w:rsidTr="000E76BA">
        <w:tc>
          <w:tcPr>
            <w:tcW w:w="9286" w:type="dxa"/>
            <w:gridSpan w:val="2"/>
            <w:tcBorders>
              <w:top w:val="single" w:sz="4" w:space="0" w:color="auto"/>
              <w:left w:val="single" w:sz="4" w:space="0" w:color="auto"/>
              <w:bottom w:val="single" w:sz="4" w:space="0" w:color="auto"/>
              <w:right w:val="single" w:sz="4" w:space="0" w:color="auto"/>
            </w:tcBorders>
            <w:hideMark/>
          </w:tcPr>
          <w:p w14:paraId="49A475D7"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Imuninės sistemos sutrikimai</w:t>
            </w:r>
          </w:p>
        </w:tc>
      </w:tr>
      <w:tr w:rsidR="00AF04F9" w:rsidRPr="00826BE9" w14:paraId="44B29D50"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3018FC4C"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4993C327" w14:textId="77777777" w:rsidR="00AF04F9" w:rsidRDefault="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Padidėjusio jautrumo reakcijos (pvz., karščiavimas, </w:t>
            </w:r>
            <w:proofErr w:type="spellStart"/>
            <w:r>
              <w:rPr>
                <w:rFonts w:ascii="Times New Roman" w:eastAsia="Times New Roman" w:hAnsi="Times New Roman" w:cs="Times New Roman"/>
                <w:lang w:val="lt-LT" w:eastAsia="lt-LT"/>
              </w:rPr>
              <w:t>angioneurozinė</w:t>
            </w:r>
            <w:proofErr w:type="spellEnd"/>
            <w:r>
              <w:rPr>
                <w:rFonts w:ascii="Times New Roman" w:eastAsia="Times New Roman" w:hAnsi="Times New Roman" w:cs="Times New Roman"/>
                <w:lang w:val="lt-LT" w:eastAsia="lt-LT"/>
              </w:rPr>
              <w:t xml:space="preserve"> edema ir anafilaksinė reakcija/šokas)</w:t>
            </w:r>
          </w:p>
        </w:tc>
      </w:tr>
      <w:tr w:rsidR="00AF04F9" w:rsidRPr="00202D16" w14:paraId="1430B1D1" w14:textId="77777777" w:rsidTr="000E76BA">
        <w:tc>
          <w:tcPr>
            <w:tcW w:w="9286" w:type="dxa"/>
            <w:gridSpan w:val="2"/>
            <w:tcBorders>
              <w:top w:val="single" w:sz="4" w:space="0" w:color="auto"/>
              <w:left w:val="single" w:sz="4" w:space="0" w:color="auto"/>
              <w:bottom w:val="single" w:sz="4" w:space="0" w:color="auto"/>
              <w:right w:val="single" w:sz="4" w:space="0" w:color="auto"/>
            </w:tcBorders>
            <w:hideMark/>
          </w:tcPr>
          <w:p w14:paraId="1349E05B"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Metabolizmo ir mitybos sutrikimai</w:t>
            </w:r>
          </w:p>
        </w:tc>
      </w:tr>
      <w:tr w:rsidR="00AF04F9" w:rsidRPr="00202D16" w14:paraId="58DF1780"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2B225F97"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60B9F454" w14:textId="77777777" w:rsidR="00AF04F9" w:rsidRDefault="00AF04F9">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Hiponatremija</w:t>
            </w:r>
            <w:proofErr w:type="spellEnd"/>
          </w:p>
        </w:tc>
      </w:tr>
      <w:tr w:rsidR="00AF04F9" w:rsidRPr="00826BE9" w14:paraId="46E7EAF4"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0195734E"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Dažnis nežinomas</w:t>
            </w:r>
          </w:p>
        </w:tc>
        <w:tc>
          <w:tcPr>
            <w:tcW w:w="4292" w:type="dxa"/>
            <w:tcBorders>
              <w:top w:val="single" w:sz="4" w:space="0" w:color="auto"/>
              <w:left w:val="single" w:sz="4" w:space="0" w:color="auto"/>
              <w:bottom w:val="single" w:sz="4" w:space="0" w:color="auto"/>
              <w:right w:val="single" w:sz="4" w:space="0" w:color="auto"/>
            </w:tcBorders>
            <w:hideMark/>
          </w:tcPr>
          <w:p w14:paraId="5D7516BB" w14:textId="77777777" w:rsidR="00860048" w:rsidRPr="00202D16" w:rsidRDefault="00AF04F9" w:rsidP="00860048">
            <w:pPr>
              <w:widowControl w:val="0"/>
              <w:autoSpaceDE w:val="0"/>
              <w:autoSpaceDN w:val="0"/>
              <w:adjustRightInd w:val="0"/>
              <w:spacing w:after="0" w:line="240" w:lineRule="auto"/>
              <w:rPr>
                <w:rFonts w:ascii="Times New Roman" w:hAnsi="Times New Roman" w:cs="Times New Roman"/>
                <w:color w:val="000000"/>
                <w:lang w:val="lt-LT"/>
              </w:rPr>
            </w:pPr>
            <w:proofErr w:type="spellStart"/>
            <w:r>
              <w:rPr>
                <w:rFonts w:ascii="Times New Roman" w:eastAsia="Times New Roman" w:hAnsi="Times New Roman" w:cs="Times New Roman"/>
                <w:lang w:val="lt-LT" w:eastAsia="lt-LT"/>
              </w:rPr>
              <w:t>Hipomagnezemija</w:t>
            </w:r>
            <w:proofErr w:type="spellEnd"/>
            <w:r>
              <w:rPr>
                <w:rFonts w:ascii="Times New Roman" w:eastAsia="Times New Roman" w:hAnsi="Times New Roman" w:cs="Times New Roman"/>
                <w:lang w:val="lt-LT" w:eastAsia="lt-LT"/>
              </w:rPr>
              <w:t xml:space="preserve"> (žr.</w:t>
            </w:r>
            <w:r w:rsidR="008E38E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4.4</w:t>
            </w:r>
            <w:r w:rsidR="008E38E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w:t>
            </w:r>
            <w:r w:rsidR="00860048" w:rsidRPr="00202D16">
              <w:rPr>
                <w:rFonts w:ascii="Times New Roman" w:hAnsi="Times New Roman" w:cs="Times New Roman"/>
                <w:color w:val="000000"/>
                <w:lang w:val="lt-LT"/>
              </w:rPr>
              <w:t xml:space="preserve"> , sunki </w:t>
            </w:r>
            <w:proofErr w:type="spellStart"/>
            <w:r w:rsidR="00860048" w:rsidRPr="00202D16">
              <w:rPr>
                <w:rFonts w:ascii="Times New Roman" w:hAnsi="Times New Roman" w:cs="Times New Roman"/>
                <w:color w:val="000000"/>
                <w:lang w:val="lt-LT"/>
              </w:rPr>
              <w:t>hipomagnezemija</w:t>
            </w:r>
            <w:proofErr w:type="spellEnd"/>
            <w:r w:rsidR="00860048" w:rsidRPr="00202D16">
              <w:rPr>
                <w:rFonts w:ascii="Times New Roman" w:hAnsi="Times New Roman" w:cs="Times New Roman"/>
                <w:color w:val="000000"/>
                <w:lang w:val="lt-LT"/>
              </w:rPr>
              <w:t xml:space="preserve">, galinti sukelti </w:t>
            </w:r>
            <w:proofErr w:type="spellStart"/>
            <w:r w:rsidR="00860048" w:rsidRPr="00202D16">
              <w:rPr>
                <w:rFonts w:ascii="Times New Roman" w:hAnsi="Times New Roman" w:cs="Times New Roman"/>
                <w:color w:val="000000"/>
                <w:lang w:val="lt-LT"/>
              </w:rPr>
              <w:t>hipokalcemiją</w:t>
            </w:r>
            <w:proofErr w:type="spellEnd"/>
            <w:r w:rsidR="00860048" w:rsidRPr="00202D16">
              <w:rPr>
                <w:rFonts w:ascii="Times New Roman" w:hAnsi="Times New Roman" w:cs="Times New Roman"/>
                <w:color w:val="000000"/>
                <w:lang w:val="lt-LT"/>
              </w:rPr>
              <w:t>.</w:t>
            </w:r>
          </w:p>
          <w:p w14:paraId="6FF5E1E4" w14:textId="77777777" w:rsidR="00AF04F9" w:rsidRDefault="00860048" w:rsidP="00860048">
            <w:pPr>
              <w:spacing w:after="0" w:line="240" w:lineRule="auto"/>
              <w:jc w:val="both"/>
              <w:rPr>
                <w:rFonts w:ascii="Times New Roman" w:eastAsia="Times New Roman" w:hAnsi="Times New Roman" w:cs="Times New Roman"/>
                <w:lang w:val="lt-LT" w:eastAsia="lt-LT"/>
              </w:rPr>
            </w:pPr>
            <w:proofErr w:type="spellStart"/>
            <w:r w:rsidRPr="00202D16">
              <w:rPr>
                <w:rFonts w:ascii="Times New Roman" w:hAnsi="Times New Roman" w:cs="Times New Roman"/>
                <w:color w:val="000000"/>
                <w:lang w:val="lt-LT"/>
              </w:rPr>
              <w:t>Hipomagnezemija</w:t>
            </w:r>
            <w:proofErr w:type="spellEnd"/>
            <w:r w:rsidRPr="00202D16">
              <w:rPr>
                <w:rFonts w:ascii="Times New Roman" w:hAnsi="Times New Roman" w:cs="Times New Roman"/>
                <w:color w:val="000000"/>
                <w:lang w:val="lt-LT"/>
              </w:rPr>
              <w:t xml:space="preserve">, taip pat galimai susijusi su </w:t>
            </w:r>
            <w:proofErr w:type="spellStart"/>
            <w:r w:rsidRPr="00202D16">
              <w:rPr>
                <w:rFonts w:ascii="Times New Roman" w:hAnsi="Times New Roman" w:cs="Times New Roman"/>
                <w:color w:val="000000"/>
                <w:lang w:val="lt-LT"/>
              </w:rPr>
              <w:t>hipokalemija</w:t>
            </w:r>
            <w:proofErr w:type="spellEnd"/>
            <w:r w:rsidRPr="00202D16">
              <w:rPr>
                <w:rFonts w:ascii="Times New Roman" w:hAnsi="Times New Roman" w:cs="Times New Roman"/>
                <w:color w:val="000000"/>
                <w:lang w:val="lt-LT"/>
              </w:rPr>
              <w:t>.</w:t>
            </w:r>
          </w:p>
        </w:tc>
      </w:tr>
      <w:tr w:rsidR="00AF04F9" w:rsidRPr="00202D16" w14:paraId="4AEF84A2" w14:textId="77777777" w:rsidTr="000E76BA">
        <w:tc>
          <w:tcPr>
            <w:tcW w:w="9286" w:type="dxa"/>
            <w:gridSpan w:val="2"/>
            <w:tcBorders>
              <w:top w:val="single" w:sz="4" w:space="0" w:color="auto"/>
              <w:left w:val="single" w:sz="4" w:space="0" w:color="auto"/>
              <w:bottom w:val="single" w:sz="4" w:space="0" w:color="auto"/>
              <w:right w:val="single" w:sz="4" w:space="0" w:color="auto"/>
            </w:tcBorders>
            <w:hideMark/>
          </w:tcPr>
          <w:p w14:paraId="4A2D67AF"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Psichikos sutrikimai</w:t>
            </w:r>
          </w:p>
        </w:tc>
      </w:tr>
      <w:tr w:rsidR="00AF04F9" w:rsidRPr="00202D16" w14:paraId="22B98481"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61C00F72"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w:t>
            </w:r>
          </w:p>
        </w:tc>
        <w:tc>
          <w:tcPr>
            <w:tcW w:w="4292" w:type="dxa"/>
            <w:tcBorders>
              <w:top w:val="single" w:sz="4" w:space="0" w:color="auto"/>
              <w:left w:val="single" w:sz="4" w:space="0" w:color="auto"/>
              <w:bottom w:val="single" w:sz="4" w:space="0" w:color="auto"/>
              <w:right w:val="single" w:sz="4" w:space="0" w:color="auto"/>
            </w:tcBorders>
            <w:hideMark/>
          </w:tcPr>
          <w:p w14:paraId="201D6507"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Nemiga</w:t>
            </w:r>
          </w:p>
        </w:tc>
      </w:tr>
      <w:tr w:rsidR="00AF04F9" w:rsidRPr="00202D16" w14:paraId="20B8CD6B"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421CFCDD"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Reti</w:t>
            </w:r>
          </w:p>
        </w:tc>
        <w:tc>
          <w:tcPr>
            <w:tcW w:w="4292" w:type="dxa"/>
            <w:tcBorders>
              <w:top w:val="single" w:sz="4" w:space="0" w:color="auto"/>
              <w:left w:val="single" w:sz="4" w:space="0" w:color="auto"/>
              <w:bottom w:val="single" w:sz="4" w:space="0" w:color="auto"/>
              <w:right w:val="single" w:sz="4" w:space="0" w:color="auto"/>
            </w:tcBorders>
            <w:hideMark/>
          </w:tcPr>
          <w:p w14:paraId="6D1D865F" w14:textId="77777777" w:rsidR="00AF04F9" w:rsidRDefault="00AF04F9">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Psichomotorinis</w:t>
            </w:r>
            <w:proofErr w:type="spellEnd"/>
            <w:r>
              <w:rPr>
                <w:rFonts w:ascii="Times New Roman" w:eastAsia="Times New Roman" w:hAnsi="Times New Roman" w:cs="Times New Roman"/>
                <w:lang w:val="lt-LT" w:eastAsia="lt-LT"/>
              </w:rPr>
              <w:t xml:space="preserve"> sujaudinimas, sumišimas, depresija</w:t>
            </w:r>
          </w:p>
        </w:tc>
      </w:tr>
      <w:tr w:rsidR="00AF04F9" w:rsidRPr="00202D16" w14:paraId="706F4A0A"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6CAD52B7"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reti</w:t>
            </w:r>
          </w:p>
        </w:tc>
        <w:tc>
          <w:tcPr>
            <w:tcW w:w="4292" w:type="dxa"/>
            <w:tcBorders>
              <w:top w:val="single" w:sz="4" w:space="0" w:color="auto"/>
              <w:left w:val="single" w:sz="4" w:space="0" w:color="auto"/>
              <w:bottom w:val="single" w:sz="4" w:space="0" w:color="auto"/>
              <w:right w:val="single" w:sz="4" w:space="0" w:color="auto"/>
            </w:tcBorders>
            <w:hideMark/>
          </w:tcPr>
          <w:p w14:paraId="504B364F"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Agresyvumas, haliucinacijos</w:t>
            </w:r>
          </w:p>
        </w:tc>
      </w:tr>
      <w:tr w:rsidR="00AF04F9" w:rsidRPr="00202D16" w14:paraId="6B9687F2"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78785D90"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szCs w:val="20"/>
                <w:lang w:val="lt-LT" w:eastAsia="lt-LT"/>
              </w:rPr>
              <w:t>Nervų sistemos sutrikimai</w:t>
            </w:r>
          </w:p>
        </w:tc>
        <w:tc>
          <w:tcPr>
            <w:tcW w:w="4292" w:type="dxa"/>
            <w:tcBorders>
              <w:top w:val="single" w:sz="4" w:space="0" w:color="auto"/>
              <w:left w:val="single" w:sz="4" w:space="0" w:color="auto"/>
              <w:bottom w:val="single" w:sz="4" w:space="0" w:color="auto"/>
              <w:right w:val="single" w:sz="4" w:space="0" w:color="auto"/>
            </w:tcBorders>
          </w:tcPr>
          <w:p w14:paraId="3CAA47F0" w14:textId="77777777" w:rsidR="00AF04F9" w:rsidRDefault="00AF04F9">
            <w:pPr>
              <w:spacing w:after="0" w:line="240" w:lineRule="auto"/>
              <w:jc w:val="both"/>
              <w:rPr>
                <w:rFonts w:ascii="Times New Roman" w:eastAsia="Times New Roman" w:hAnsi="Times New Roman" w:cs="Times New Roman"/>
                <w:lang w:val="lt-LT" w:eastAsia="lt-LT"/>
              </w:rPr>
            </w:pPr>
          </w:p>
        </w:tc>
      </w:tr>
      <w:tr w:rsidR="00AF04F9" w:rsidRPr="00202D16" w14:paraId="13EA8924"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08EA2CE1"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w:t>
            </w:r>
          </w:p>
        </w:tc>
        <w:tc>
          <w:tcPr>
            <w:tcW w:w="4292" w:type="dxa"/>
            <w:tcBorders>
              <w:top w:val="single" w:sz="4" w:space="0" w:color="auto"/>
              <w:left w:val="single" w:sz="4" w:space="0" w:color="auto"/>
              <w:bottom w:val="single" w:sz="4" w:space="0" w:color="auto"/>
              <w:right w:val="single" w:sz="4" w:space="0" w:color="auto"/>
            </w:tcBorders>
            <w:hideMark/>
          </w:tcPr>
          <w:p w14:paraId="1AC85ED3"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Galvos skausmas</w:t>
            </w:r>
          </w:p>
        </w:tc>
      </w:tr>
      <w:tr w:rsidR="00AF04F9" w:rsidRPr="00202D16" w14:paraId="63797A45"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279BDE4E"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w:t>
            </w:r>
          </w:p>
        </w:tc>
        <w:tc>
          <w:tcPr>
            <w:tcW w:w="4292" w:type="dxa"/>
            <w:tcBorders>
              <w:top w:val="single" w:sz="4" w:space="0" w:color="auto"/>
              <w:left w:val="single" w:sz="4" w:space="0" w:color="auto"/>
              <w:bottom w:val="single" w:sz="4" w:space="0" w:color="auto"/>
              <w:right w:val="single" w:sz="4" w:space="0" w:color="auto"/>
            </w:tcBorders>
            <w:hideMark/>
          </w:tcPr>
          <w:p w14:paraId="21AC20F7"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Svaigulys, </w:t>
            </w:r>
            <w:proofErr w:type="spellStart"/>
            <w:r>
              <w:rPr>
                <w:rFonts w:ascii="Times New Roman" w:eastAsia="Times New Roman" w:hAnsi="Times New Roman" w:cs="Times New Roman"/>
                <w:lang w:val="lt-LT" w:eastAsia="lt-LT"/>
              </w:rPr>
              <w:t>parestezija</w:t>
            </w:r>
            <w:proofErr w:type="spellEnd"/>
            <w:r>
              <w:rPr>
                <w:rFonts w:ascii="Times New Roman" w:eastAsia="Times New Roman" w:hAnsi="Times New Roman" w:cs="Times New Roman"/>
                <w:lang w:val="lt-LT" w:eastAsia="lt-LT"/>
              </w:rPr>
              <w:t>, mieguistumas</w:t>
            </w:r>
          </w:p>
        </w:tc>
      </w:tr>
      <w:tr w:rsidR="00AF04F9" w:rsidRPr="00202D16" w14:paraId="77DEF687"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4654A167"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37C0BB51"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Sutrikęs skonis</w:t>
            </w:r>
          </w:p>
        </w:tc>
      </w:tr>
      <w:tr w:rsidR="00AF04F9" w:rsidRPr="00202D16" w14:paraId="26B4ED5D" w14:textId="77777777" w:rsidTr="000E76BA">
        <w:tc>
          <w:tcPr>
            <w:tcW w:w="9286" w:type="dxa"/>
            <w:gridSpan w:val="2"/>
            <w:tcBorders>
              <w:top w:val="nil"/>
              <w:left w:val="single" w:sz="8" w:space="0" w:color="auto"/>
              <w:bottom w:val="single" w:sz="8" w:space="0" w:color="auto"/>
              <w:right w:val="single" w:sz="4" w:space="0" w:color="auto"/>
            </w:tcBorders>
            <w:hideMark/>
          </w:tcPr>
          <w:p w14:paraId="3FA48CA8"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Akių sutrikimai</w:t>
            </w:r>
          </w:p>
        </w:tc>
      </w:tr>
      <w:tr w:rsidR="00AF04F9" w:rsidRPr="00202D16" w14:paraId="287CBE58"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0602C495"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333C39A8"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Sumažėjęs vaizdo ryškumas</w:t>
            </w:r>
          </w:p>
        </w:tc>
      </w:tr>
      <w:tr w:rsidR="00AF04F9" w:rsidRPr="00202D16" w14:paraId="4D0675A5" w14:textId="77777777" w:rsidTr="000E76BA">
        <w:tc>
          <w:tcPr>
            <w:tcW w:w="4994" w:type="dxa"/>
            <w:tcBorders>
              <w:top w:val="single" w:sz="4" w:space="0" w:color="auto"/>
              <w:left w:val="single" w:sz="4" w:space="0" w:color="auto"/>
              <w:bottom w:val="single" w:sz="4" w:space="0" w:color="auto"/>
              <w:right w:val="single" w:sz="8" w:space="0" w:color="auto"/>
            </w:tcBorders>
            <w:hideMark/>
          </w:tcPr>
          <w:p w14:paraId="549F076A" w14:textId="77777777" w:rsidR="00AF04F9" w:rsidRDefault="00AF04F9">
            <w:pPr>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b/>
                <w:szCs w:val="20"/>
                <w:lang w:val="lt-LT" w:eastAsia="lt-LT"/>
              </w:rPr>
              <w:t>Ausų labirintų sutrikimai</w:t>
            </w:r>
          </w:p>
        </w:tc>
        <w:tc>
          <w:tcPr>
            <w:tcW w:w="4292" w:type="dxa"/>
            <w:tcBorders>
              <w:top w:val="nil"/>
              <w:left w:val="nil"/>
              <w:bottom w:val="single" w:sz="8" w:space="0" w:color="auto"/>
              <w:right w:val="single" w:sz="8" w:space="0" w:color="auto"/>
            </w:tcBorders>
          </w:tcPr>
          <w:p w14:paraId="73EC585A" w14:textId="77777777" w:rsidR="00AF04F9" w:rsidRDefault="00AF04F9">
            <w:pPr>
              <w:spacing w:after="0" w:line="240" w:lineRule="auto"/>
              <w:rPr>
                <w:rFonts w:ascii="Times New Roman" w:eastAsia="Times New Roman" w:hAnsi="Times New Roman" w:cs="Times New Roman"/>
                <w:i/>
                <w:lang w:val="lt-LT" w:eastAsia="lt-LT"/>
              </w:rPr>
            </w:pPr>
          </w:p>
        </w:tc>
      </w:tr>
      <w:tr w:rsidR="00AF04F9" w:rsidRPr="00202D16" w14:paraId="1374C004"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0BDC2C03"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w:t>
            </w:r>
          </w:p>
        </w:tc>
        <w:tc>
          <w:tcPr>
            <w:tcW w:w="4292" w:type="dxa"/>
            <w:tcBorders>
              <w:top w:val="single" w:sz="4" w:space="0" w:color="auto"/>
              <w:left w:val="single" w:sz="4" w:space="0" w:color="auto"/>
              <w:bottom w:val="single" w:sz="4" w:space="0" w:color="auto"/>
              <w:right w:val="single" w:sz="4" w:space="0" w:color="auto"/>
            </w:tcBorders>
            <w:hideMark/>
          </w:tcPr>
          <w:p w14:paraId="1891263D"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Galvos sukimosi pojūtis</w:t>
            </w:r>
          </w:p>
        </w:tc>
      </w:tr>
      <w:tr w:rsidR="00AF04F9" w:rsidRPr="00202D16" w14:paraId="1F228A5F" w14:textId="77777777" w:rsidTr="000E76BA">
        <w:tc>
          <w:tcPr>
            <w:tcW w:w="9286" w:type="dxa"/>
            <w:gridSpan w:val="2"/>
            <w:tcBorders>
              <w:top w:val="single" w:sz="4" w:space="0" w:color="auto"/>
              <w:left w:val="single" w:sz="4" w:space="0" w:color="auto"/>
              <w:bottom w:val="single" w:sz="4" w:space="0" w:color="auto"/>
              <w:right w:val="single" w:sz="4" w:space="0" w:color="auto"/>
            </w:tcBorders>
            <w:hideMark/>
          </w:tcPr>
          <w:p w14:paraId="00F7025E"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Kvėpavimo sistemos, krūtinės ląstos ir tarpuplaučio sutrikimai</w:t>
            </w:r>
          </w:p>
        </w:tc>
      </w:tr>
      <w:tr w:rsidR="00AF04F9" w:rsidRPr="00202D16" w14:paraId="101C3C20"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0B23172A"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5C3C4B29"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Bronchų spazmas</w:t>
            </w:r>
          </w:p>
        </w:tc>
      </w:tr>
      <w:tr w:rsidR="00AF04F9" w:rsidRPr="00202D16" w14:paraId="4DED7CE6" w14:textId="77777777" w:rsidTr="000E76BA">
        <w:tc>
          <w:tcPr>
            <w:tcW w:w="9286" w:type="dxa"/>
            <w:gridSpan w:val="2"/>
            <w:tcBorders>
              <w:top w:val="single" w:sz="4" w:space="0" w:color="auto"/>
              <w:left w:val="single" w:sz="4" w:space="0" w:color="auto"/>
              <w:bottom w:val="single" w:sz="4" w:space="0" w:color="auto"/>
              <w:right w:val="single" w:sz="4" w:space="0" w:color="auto"/>
            </w:tcBorders>
            <w:hideMark/>
          </w:tcPr>
          <w:p w14:paraId="263B59B7"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Virškinimo trakto sutrikimai</w:t>
            </w:r>
          </w:p>
        </w:tc>
      </w:tr>
      <w:tr w:rsidR="00AF04F9" w:rsidRPr="00826BE9" w14:paraId="1EB821E2"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2ADD5EF8"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w:t>
            </w:r>
          </w:p>
        </w:tc>
        <w:tc>
          <w:tcPr>
            <w:tcW w:w="4292" w:type="dxa"/>
            <w:tcBorders>
              <w:top w:val="single" w:sz="4" w:space="0" w:color="auto"/>
              <w:left w:val="single" w:sz="4" w:space="0" w:color="auto"/>
              <w:bottom w:val="single" w:sz="4" w:space="0" w:color="auto"/>
              <w:right w:val="single" w:sz="4" w:space="0" w:color="auto"/>
            </w:tcBorders>
            <w:hideMark/>
          </w:tcPr>
          <w:p w14:paraId="09911AA7" w14:textId="77777777" w:rsidR="00AF04F9" w:rsidRDefault="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Pilvo skausmas, vidurių užkietėjimas, viduriavimas, </w:t>
            </w:r>
            <w:proofErr w:type="spellStart"/>
            <w:r>
              <w:rPr>
                <w:rFonts w:ascii="Times New Roman" w:eastAsia="Times New Roman" w:hAnsi="Times New Roman" w:cs="Times New Roman"/>
                <w:lang w:val="lt-LT" w:eastAsia="lt-LT"/>
              </w:rPr>
              <w:t>flatulencija</w:t>
            </w:r>
            <w:proofErr w:type="spellEnd"/>
            <w:r>
              <w:rPr>
                <w:rFonts w:ascii="Times New Roman" w:eastAsia="Times New Roman" w:hAnsi="Times New Roman" w:cs="Times New Roman"/>
                <w:lang w:val="lt-LT" w:eastAsia="lt-LT"/>
              </w:rPr>
              <w:t>, pykinimas/vėmimas</w:t>
            </w:r>
            <w:r w:rsidR="003852DA" w:rsidRPr="003852DA">
              <w:rPr>
                <w:rFonts w:ascii="Times New Roman" w:eastAsia="Times New Roman" w:hAnsi="Times New Roman" w:cs="Times New Roman"/>
                <w:lang w:val="lt-LT" w:eastAsia="lt-LT"/>
              </w:rPr>
              <w:t xml:space="preserve">, </w:t>
            </w:r>
            <w:r w:rsidR="00755218" w:rsidRPr="00755218">
              <w:rPr>
                <w:rFonts w:ascii="Times New Roman" w:eastAsia="Times New Roman" w:hAnsi="Times New Roman" w:cs="Times New Roman"/>
                <w:lang w:val="lt-LT" w:eastAsia="lt-LT"/>
              </w:rPr>
              <w:t>skrandžio dugno liaukų polipai (gerybiniai)</w:t>
            </w:r>
          </w:p>
        </w:tc>
      </w:tr>
      <w:tr w:rsidR="00AF04F9" w:rsidRPr="00202D16" w14:paraId="2CEB148C"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18F88AD5"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11F2DBE8"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Burnos sausumas, stomatitas, virškinimo trakto kandidamikozė</w:t>
            </w:r>
          </w:p>
        </w:tc>
      </w:tr>
      <w:tr w:rsidR="00AF04F9" w:rsidRPr="00202D16" w14:paraId="5CCB92B2"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517FFA5A"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Dažnis nežinomas</w:t>
            </w:r>
          </w:p>
        </w:tc>
        <w:tc>
          <w:tcPr>
            <w:tcW w:w="4292" w:type="dxa"/>
            <w:tcBorders>
              <w:top w:val="single" w:sz="4" w:space="0" w:color="auto"/>
              <w:left w:val="single" w:sz="4" w:space="0" w:color="auto"/>
              <w:bottom w:val="single" w:sz="4" w:space="0" w:color="auto"/>
              <w:right w:val="single" w:sz="4" w:space="0" w:color="auto"/>
            </w:tcBorders>
            <w:hideMark/>
          </w:tcPr>
          <w:p w14:paraId="35B43114"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Mikroskopinis kolitas</w:t>
            </w:r>
          </w:p>
        </w:tc>
      </w:tr>
      <w:tr w:rsidR="00AF04F9" w:rsidRPr="00202D16" w14:paraId="6F43C564" w14:textId="77777777" w:rsidTr="000E76BA">
        <w:tc>
          <w:tcPr>
            <w:tcW w:w="9286" w:type="dxa"/>
            <w:gridSpan w:val="2"/>
            <w:tcBorders>
              <w:top w:val="single" w:sz="4" w:space="0" w:color="auto"/>
              <w:left w:val="single" w:sz="4" w:space="0" w:color="auto"/>
              <w:bottom w:val="single" w:sz="4" w:space="0" w:color="auto"/>
              <w:right w:val="single" w:sz="4" w:space="0" w:color="auto"/>
            </w:tcBorders>
            <w:hideMark/>
          </w:tcPr>
          <w:p w14:paraId="08C7ACFB"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Kepenų, tulžies pūslės ir latakų sutrikimai</w:t>
            </w:r>
          </w:p>
        </w:tc>
      </w:tr>
      <w:tr w:rsidR="00AF04F9" w:rsidRPr="00202D16" w14:paraId="55C7BF1A"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15F86D9D"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w:t>
            </w:r>
          </w:p>
        </w:tc>
        <w:tc>
          <w:tcPr>
            <w:tcW w:w="4292" w:type="dxa"/>
            <w:tcBorders>
              <w:top w:val="single" w:sz="4" w:space="0" w:color="auto"/>
              <w:left w:val="single" w:sz="4" w:space="0" w:color="auto"/>
              <w:bottom w:val="single" w:sz="4" w:space="0" w:color="auto"/>
              <w:right w:val="single" w:sz="4" w:space="0" w:color="auto"/>
            </w:tcBorders>
            <w:hideMark/>
          </w:tcPr>
          <w:p w14:paraId="7691E33E"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kepenų fermentų aktyvumas</w:t>
            </w:r>
          </w:p>
        </w:tc>
      </w:tr>
      <w:tr w:rsidR="00AF04F9" w:rsidRPr="00202D16" w14:paraId="034C5D4A"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6AFB32C4"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41D77FBD"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Hepatitas su gelta ar be jos</w:t>
            </w:r>
          </w:p>
        </w:tc>
      </w:tr>
      <w:tr w:rsidR="00AF04F9" w:rsidRPr="00826BE9" w14:paraId="6A208569"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23A39B61"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reti</w:t>
            </w:r>
          </w:p>
        </w:tc>
        <w:tc>
          <w:tcPr>
            <w:tcW w:w="4292" w:type="dxa"/>
            <w:tcBorders>
              <w:top w:val="single" w:sz="4" w:space="0" w:color="auto"/>
              <w:left w:val="single" w:sz="4" w:space="0" w:color="auto"/>
              <w:bottom w:val="single" w:sz="4" w:space="0" w:color="auto"/>
              <w:right w:val="single" w:sz="4" w:space="0" w:color="auto"/>
            </w:tcBorders>
            <w:hideMark/>
          </w:tcPr>
          <w:p w14:paraId="568C9442" w14:textId="77777777" w:rsidR="00AF04F9" w:rsidRDefault="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Kepenų nepakankamumas, </w:t>
            </w:r>
            <w:proofErr w:type="spellStart"/>
            <w:r>
              <w:rPr>
                <w:rFonts w:ascii="Times New Roman" w:eastAsia="Times New Roman" w:hAnsi="Times New Roman" w:cs="Times New Roman"/>
                <w:lang w:val="lt-LT" w:eastAsia="lt-LT"/>
              </w:rPr>
              <w:t>encefalopatija</w:t>
            </w:r>
            <w:proofErr w:type="spellEnd"/>
            <w:r>
              <w:rPr>
                <w:rFonts w:ascii="Times New Roman" w:eastAsia="Times New Roman" w:hAnsi="Times New Roman" w:cs="Times New Roman"/>
                <w:lang w:val="lt-LT" w:eastAsia="lt-LT"/>
              </w:rPr>
              <w:t xml:space="preserve"> pacientams, iš anksčiau sergantiems kepenų liga</w:t>
            </w:r>
          </w:p>
        </w:tc>
      </w:tr>
      <w:tr w:rsidR="00AF04F9" w:rsidRPr="00826BE9" w14:paraId="4654A1B9" w14:textId="77777777" w:rsidTr="000E76BA">
        <w:tc>
          <w:tcPr>
            <w:tcW w:w="9286" w:type="dxa"/>
            <w:gridSpan w:val="2"/>
            <w:tcBorders>
              <w:top w:val="single" w:sz="4" w:space="0" w:color="auto"/>
              <w:left w:val="single" w:sz="4" w:space="0" w:color="auto"/>
              <w:bottom w:val="single" w:sz="4" w:space="0" w:color="auto"/>
              <w:right w:val="single" w:sz="4" w:space="0" w:color="auto"/>
            </w:tcBorders>
            <w:hideMark/>
          </w:tcPr>
          <w:p w14:paraId="7CAAFA63"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Odos ir poodinio audinio sutrikimai</w:t>
            </w:r>
          </w:p>
        </w:tc>
      </w:tr>
      <w:tr w:rsidR="00AF04F9" w:rsidRPr="00202D16" w14:paraId="4B4A94E4"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37CD167E"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w:t>
            </w:r>
          </w:p>
        </w:tc>
        <w:tc>
          <w:tcPr>
            <w:tcW w:w="4292" w:type="dxa"/>
            <w:tcBorders>
              <w:top w:val="single" w:sz="4" w:space="0" w:color="auto"/>
              <w:left w:val="single" w:sz="4" w:space="0" w:color="auto"/>
              <w:bottom w:val="single" w:sz="4" w:space="0" w:color="auto"/>
              <w:right w:val="single" w:sz="4" w:space="0" w:color="auto"/>
            </w:tcBorders>
            <w:hideMark/>
          </w:tcPr>
          <w:p w14:paraId="51E4A2E9"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Dermatitas, niež</w:t>
            </w:r>
            <w:r w:rsidR="008E38EE">
              <w:rPr>
                <w:rFonts w:ascii="Times New Roman" w:eastAsia="Times New Roman" w:hAnsi="Times New Roman" w:cs="Times New Roman"/>
                <w:lang w:val="lt-LT" w:eastAsia="lt-LT"/>
              </w:rPr>
              <w:t>ėjimas</w:t>
            </w:r>
            <w:r>
              <w:rPr>
                <w:rFonts w:ascii="Times New Roman" w:eastAsia="Times New Roman" w:hAnsi="Times New Roman" w:cs="Times New Roman"/>
                <w:lang w:val="lt-LT" w:eastAsia="lt-LT"/>
              </w:rPr>
              <w:t>, išbėrimas, dilgėlinė</w:t>
            </w:r>
          </w:p>
        </w:tc>
      </w:tr>
      <w:tr w:rsidR="00AF04F9" w:rsidRPr="00826BE9" w14:paraId="647F1A11"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073EDD47"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11BB963B" w14:textId="77777777" w:rsidR="00AF04F9" w:rsidRDefault="00AF04F9" w:rsidP="00E96FEA">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Alopecija</w:t>
            </w:r>
            <w:proofErr w:type="spellEnd"/>
            <w:r>
              <w:rPr>
                <w:rFonts w:ascii="Times New Roman" w:eastAsia="Times New Roman" w:hAnsi="Times New Roman" w:cs="Times New Roman"/>
                <w:lang w:val="lt-LT" w:eastAsia="lt-LT"/>
              </w:rPr>
              <w:t>, padidėjęs jautrumas šviesai</w:t>
            </w:r>
            <w:r w:rsidR="00E96FEA" w:rsidRPr="00E96FEA">
              <w:rPr>
                <w:rFonts w:ascii="Times New Roman" w:eastAsia="Times New Roman" w:hAnsi="Times New Roman" w:cs="Times New Roman"/>
                <w:lang w:val="lt-LT" w:eastAsia="lt-LT"/>
              </w:rPr>
              <w:t xml:space="preserve">, </w:t>
            </w:r>
            <w:r w:rsidR="00E96FEA" w:rsidRPr="00E96FEA">
              <w:rPr>
                <w:rFonts w:ascii="Times New Roman" w:hAnsi="Times New Roman" w:cs="Times New Roman"/>
                <w:color w:val="000000"/>
                <w:lang w:val="lt-LT"/>
              </w:rPr>
              <w:t xml:space="preserve">ūminė </w:t>
            </w:r>
            <w:proofErr w:type="spellStart"/>
            <w:r w:rsidR="00E96FEA" w:rsidRPr="00E96FEA">
              <w:rPr>
                <w:rFonts w:ascii="Times New Roman" w:hAnsi="Times New Roman" w:cs="Times New Roman"/>
                <w:color w:val="000000"/>
                <w:lang w:val="lt-LT"/>
              </w:rPr>
              <w:t>generalizuota</w:t>
            </w:r>
            <w:proofErr w:type="spellEnd"/>
            <w:r w:rsidR="00E96FEA" w:rsidRPr="00E96FEA">
              <w:rPr>
                <w:rFonts w:ascii="Times New Roman" w:hAnsi="Times New Roman" w:cs="Times New Roman"/>
                <w:color w:val="000000"/>
                <w:lang w:val="lt-LT"/>
              </w:rPr>
              <w:t xml:space="preserve"> </w:t>
            </w:r>
            <w:proofErr w:type="spellStart"/>
            <w:r w:rsidR="00E96FEA" w:rsidRPr="00E96FEA">
              <w:rPr>
                <w:rFonts w:ascii="Times New Roman" w:hAnsi="Times New Roman" w:cs="Times New Roman"/>
                <w:color w:val="000000"/>
                <w:lang w:val="lt-LT"/>
              </w:rPr>
              <w:t>egzanteminė</w:t>
            </w:r>
            <w:proofErr w:type="spellEnd"/>
            <w:r w:rsidR="00E96FEA" w:rsidRPr="00E96FEA">
              <w:rPr>
                <w:rFonts w:ascii="Times New Roman" w:hAnsi="Times New Roman" w:cs="Times New Roman"/>
                <w:color w:val="000000"/>
                <w:lang w:val="lt-LT"/>
              </w:rPr>
              <w:t xml:space="preserve"> </w:t>
            </w:r>
            <w:proofErr w:type="spellStart"/>
            <w:r w:rsidR="00E96FEA" w:rsidRPr="00E96FEA">
              <w:rPr>
                <w:rFonts w:ascii="Times New Roman" w:hAnsi="Times New Roman" w:cs="Times New Roman"/>
                <w:color w:val="000000"/>
                <w:lang w:val="lt-LT"/>
              </w:rPr>
              <w:t>pustuliozė</w:t>
            </w:r>
            <w:proofErr w:type="spellEnd"/>
            <w:r w:rsidR="00E96FEA" w:rsidRPr="00E96FEA">
              <w:rPr>
                <w:rFonts w:ascii="Times New Roman" w:hAnsi="Times New Roman" w:cs="Times New Roman"/>
                <w:color w:val="000000"/>
                <w:lang w:val="lt-LT"/>
              </w:rPr>
              <w:t xml:space="preserve"> (AGEP), vaistų reakcija su </w:t>
            </w:r>
            <w:proofErr w:type="spellStart"/>
            <w:r w:rsidR="00E96FEA" w:rsidRPr="00E96FEA">
              <w:rPr>
                <w:rFonts w:ascii="Times New Roman" w:hAnsi="Times New Roman" w:cs="Times New Roman"/>
                <w:color w:val="000000"/>
                <w:lang w:val="lt-LT"/>
              </w:rPr>
              <w:t>eozinofilija</w:t>
            </w:r>
            <w:proofErr w:type="spellEnd"/>
            <w:r w:rsidR="00E96FEA" w:rsidRPr="00E96FEA">
              <w:rPr>
                <w:rFonts w:ascii="Times New Roman" w:hAnsi="Times New Roman" w:cs="Times New Roman"/>
                <w:color w:val="000000"/>
                <w:lang w:val="lt-LT"/>
              </w:rPr>
              <w:t xml:space="preserve"> ir sisteminiais simptomais (DRESS)</w:t>
            </w:r>
          </w:p>
        </w:tc>
      </w:tr>
      <w:tr w:rsidR="00AF04F9" w:rsidRPr="00826BE9" w14:paraId="42ED2EBC"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7B17E6B3"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reti</w:t>
            </w:r>
          </w:p>
        </w:tc>
        <w:tc>
          <w:tcPr>
            <w:tcW w:w="4292" w:type="dxa"/>
            <w:tcBorders>
              <w:top w:val="single" w:sz="4" w:space="0" w:color="auto"/>
              <w:left w:val="single" w:sz="4" w:space="0" w:color="auto"/>
              <w:bottom w:val="single" w:sz="4" w:space="0" w:color="auto"/>
              <w:right w:val="single" w:sz="4" w:space="0" w:color="auto"/>
            </w:tcBorders>
            <w:hideMark/>
          </w:tcPr>
          <w:p w14:paraId="5EFA49C7" w14:textId="77777777" w:rsidR="00AF04F9" w:rsidRDefault="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Daugiaformė </w:t>
            </w:r>
            <w:proofErr w:type="spellStart"/>
            <w:r>
              <w:rPr>
                <w:rFonts w:ascii="Times New Roman" w:eastAsia="Times New Roman" w:hAnsi="Times New Roman" w:cs="Times New Roman"/>
                <w:lang w:val="lt-LT" w:eastAsia="lt-LT"/>
              </w:rPr>
              <w:t>eritema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Stivenso</w:t>
            </w:r>
            <w:proofErr w:type="spellEnd"/>
            <w:r>
              <w:rPr>
                <w:rFonts w:ascii="Times New Roman" w:eastAsia="Times New Roman" w:hAnsi="Times New Roman" w:cs="Times New Roman"/>
                <w:lang w:val="lt-LT" w:eastAsia="lt-LT"/>
              </w:rPr>
              <w:t>-Džonsono (</w:t>
            </w:r>
            <w:proofErr w:type="spellStart"/>
            <w:r>
              <w:rPr>
                <w:rFonts w:ascii="Times New Roman" w:eastAsia="Times New Roman" w:hAnsi="Times New Roman" w:cs="Times New Roman"/>
                <w:i/>
                <w:lang w:val="lt-LT" w:eastAsia="lt-LT"/>
              </w:rPr>
              <w:t>Stevens-Johnson</w:t>
            </w:r>
            <w:proofErr w:type="spellEnd"/>
            <w:r>
              <w:rPr>
                <w:rFonts w:ascii="Times New Roman" w:eastAsia="Times New Roman" w:hAnsi="Times New Roman" w:cs="Times New Roman"/>
                <w:lang w:val="lt-LT" w:eastAsia="lt-LT"/>
              </w:rPr>
              <w:t xml:space="preserve">) sindromas, toksinė </w:t>
            </w:r>
            <w:proofErr w:type="spellStart"/>
            <w:r>
              <w:rPr>
                <w:rFonts w:ascii="Times New Roman" w:eastAsia="Times New Roman" w:hAnsi="Times New Roman" w:cs="Times New Roman"/>
                <w:lang w:val="lt-LT" w:eastAsia="lt-LT"/>
              </w:rPr>
              <w:t>epidermolizė</w:t>
            </w:r>
            <w:proofErr w:type="spellEnd"/>
          </w:p>
        </w:tc>
      </w:tr>
      <w:tr w:rsidR="00AF04F9" w:rsidRPr="00826BE9" w14:paraId="20ADBAC7"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2026BB2A"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Dažnis nežinomas</w:t>
            </w:r>
          </w:p>
        </w:tc>
        <w:tc>
          <w:tcPr>
            <w:tcW w:w="4292" w:type="dxa"/>
            <w:tcBorders>
              <w:top w:val="single" w:sz="4" w:space="0" w:color="auto"/>
              <w:left w:val="single" w:sz="4" w:space="0" w:color="auto"/>
              <w:bottom w:val="single" w:sz="4" w:space="0" w:color="auto"/>
              <w:right w:val="single" w:sz="4" w:space="0" w:color="auto"/>
            </w:tcBorders>
            <w:hideMark/>
          </w:tcPr>
          <w:p w14:paraId="08E6FE12" w14:textId="77777777" w:rsidR="00AF04F9" w:rsidRDefault="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Poūmė</w:t>
            </w:r>
            <w:proofErr w:type="spellEnd"/>
            <w:r>
              <w:rPr>
                <w:rFonts w:ascii="Times New Roman" w:eastAsia="Times New Roman" w:hAnsi="Times New Roman" w:cs="Times New Roman"/>
                <w:lang w:val="lt-LT" w:eastAsia="lt-LT"/>
              </w:rPr>
              <w:t xml:space="preserve"> odos raudonoji vilkligė (žr.</w:t>
            </w:r>
            <w:r w:rsidR="008E38E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4.4</w:t>
            </w:r>
            <w:r w:rsidR="008E38E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w:t>
            </w:r>
          </w:p>
        </w:tc>
      </w:tr>
      <w:tr w:rsidR="00AF04F9" w:rsidRPr="00826BE9" w14:paraId="28FA6FA0" w14:textId="77777777" w:rsidTr="000E76BA">
        <w:tc>
          <w:tcPr>
            <w:tcW w:w="4994" w:type="dxa"/>
            <w:tcBorders>
              <w:top w:val="single" w:sz="4" w:space="0" w:color="auto"/>
              <w:left w:val="single" w:sz="4" w:space="0" w:color="auto"/>
              <w:bottom w:val="single" w:sz="4" w:space="0" w:color="auto"/>
              <w:right w:val="single" w:sz="8" w:space="0" w:color="auto"/>
            </w:tcBorders>
            <w:hideMark/>
          </w:tcPr>
          <w:p w14:paraId="43E32DA6" w14:textId="77777777" w:rsidR="00AF04F9" w:rsidRDefault="00AF04F9">
            <w:pPr>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b/>
                <w:szCs w:val="20"/>
                <w:lang w:val="lt-LT" w:eastAsia="lt-LT"/>
              </w:rPr>
              <w:t>Skeleto, raumenų ir jungiamojo audinio sutrikimai</w:t>
            </w:r>
          </w:p>
        </w:tc>
        <w:tc>
          <w:tcPr>
            <w:tcW w:w="4292" w:type="dxa"/>
            <w:tcBorders>
              <w:top w:val="nil"/>
              <w:left w:val="nil"/>
              <w:bottom w:val="single" w:sz="8" w:space="0" w:color="auto"/>
              <w:right w:val="single" w:sz="8" w:space="0" w:color="auto"/>
            </w:tcBorders>
          </w:tcPr>
          <w:p w14:paraId="7D5B0C79" w14:textId="77777777" w:rsidR="00AF04F9" w:rsidRDefault="00AF04F9">
            <w:pPr>
              <w:spacing w:after="0" w:line="240" w:lineRule="auto"/>
              <w:rPr>
                <w:rFonts w:ascii="Times New Roman" w:eastAsia="Times New Roman" w:hAnsi="Times New Roman" w:cs="Times New Roman"/>
                <w:i/>
                <w:lang w:val="lt-LT" w:eastAsia="lt-LT"/>
              </w:rPr>
            </w:pPr>
          </w:p>
        </w:tc>
      </w:tr>
      <w:tr w:rsidR="00AF04F9" w:rsidRPr="00826BE9" w14:paraId="2BDE5CF5"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2A9915BB"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w:t>
            </w:r>
          </w:p>
        </w:tc>
        <w:tc>
          <w:tcPr>
            <w:tcW w:w="4292" w:type="dxa"/>
            <w:tcBorders>
              <w:top w:val="single" w:sz="4" w:space="0" w:color="auto"/>
              <w:left w:val="single" w:sz="4" w:space="0" w:color="auto"/>
              <w:bottom w:val="single" w:sz="4" w:space="0" w:color="auto"/>
              <w:right w:val="single" w:sz="4" w:space="0" w:color="auto"/>
            </w:tcBorders>
            <w:hideMark/>
          </w:tcPr>
          <w:p w14:paraId="4DE38126"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szCs w:val="20"/>
                <w:lang w:val="lt-LT" w:eastAsia="lt-LT"/>
              </w:rPr>
              <w:t>Šlaunikaulio, riešo ir stuburo lūžiai (žr.</w:t>
            </w:r>
            <w:r w:rsidR="008E38EE">
              <w:rPr>
                <w:rFonts w:ascii="Times New Roman" w:eastAsia="Times New Roman" w:hAnsi="Times New Roman" w:cs="Times New Roman"/>
                <w:szCs w:val="20"/>
                <w:lang w:val="lt-LT" w:eastAsia="lt-LT"/>
              </w:rPr>
              <w:t> </w:t>
            </w:r>
            <w:r>
              <w:rPr>
                <w:rFonts w:ascii="Times New Roman" w:eastAsia="Times New Roman" w:hAnsi="Times New Roman" w:cs="Times New Roman"/>
                <w:szCs w:val="20"/>
                <w:lang w:val="lt-LT" w:eastAsia="lt-LT"/>
              </w:rPr>
              <w:t>4.4</w:t>
            </w:r>
            <w:r w:rsidR="008E38EE">
              <w:rPr>
                <w:rFonts w:ascii="Times New Roman" w:eastAsia="Times New Roman" w:hAnsi="Times New Roman" w:cs="Times New Roman"/>
                <w:szCs w:val="20"/>
                <w:lang w:val="lt-LT" w:eastAsia="lt-LT"/>
              </w:rPr>
              <w:t> </w:t>
            </w:r>
            <w:r>
              <w:rPr>
                <w:rFonts w:ascii="Times New Roman" w:eastAsia="Times New Roman" w:hAnsi="Times New Roman" w:cs="Times New Roman"/>
                <w:szCs w:val="20"/>
                <w:lang w:val="lt-LT" w:eastAsia="lt-LT"/>
              </w:rPr>
              <w:t>skyrių)</w:t>
            </w:r>
          </w:p>
        </w:tc>
      </w:tr>
      <w:tr w:rsidR="00AF04F9" w:rsidRPr="00202D16" w14:paraId="6CC44F30"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0CA0E7CB"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13E9007C" w14:textId="77777777" w:rsidR="00AF04F9" w:rsidRDefault="00AF04F9">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Artralgija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mialgija</w:t>
            </w:r>
            <w:proofErr w:type="spellEnd"/>
          </w:p>
        </w:tc>
      </w:tr>
      <w:tr w:rsidR="00AF04F9" w:rsidRPr="00202D16" w14:paraId="02A81823"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421EE2D7"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reti</w:t>
            </w:r>
          </w:p>
        </w:tc>
        <w:tc>
          <w:tcPr>
            <w:tcW w:w="4292" w:type="dxa"/>
            <w:tcBorders>
              <w:top w:val="single" w:sz="4" w:space="0" w:color="auto"/>
              <w:left w:val="single" w:sz="4" w:space="0" w:color="auto"/>
              <w:bottom w:val="single" w:sz="4" w:space="0" w:color="auto"/>
              <w:right w:val="single" w:sz="4" w:space="0" w:color="auto"/>
            </w:tcBorders>
            <w:hideMark/>
          </w:tcPr>
          <w:p w14:paraId="35F13C6E"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Raumenų silpnumas</w:t>
            </w:r>
          </w:p>
        </w:tc>
      </w:tr>
      <w:tr w:rsidR="00AF04F9" w:rsidRPr="00202D16" w14:paraId="0C60B972" w14:textId="77777777" w:rsidTr="000E76BA">
        <w:tc>
          <w:tcPr>
            <w:tcW w:w="4994" w:type="dxa"/>
            <w:tcBorders>
              <w:top w:val="single" w:sz="4" w:space="0" w:color="auto"/>
              <w:left w:val="single" w:sz="4" w:space="0" w:color="auto"/>
              <w:bottom w:val="single" w:sz="4" w:space="0" w:color="auto"/>
              <w:right w:val="single" w:sz="8" w:space="0" w:color="auto"/>
            </w:tcBorders>
            <w:hideMark/>
          </w:tcPr>
          <w:p w14:paraId="05B2B7D5" w14:textId="77777777" w:rsidR="00AF04F9" w:rsidRDefault="00AF04F9">
            <w:pPr>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b/>
                <w:szCs w:val="20"/>
                <w:lang w:val="lt-LT" w:eastAsia="lt-LT"/>
              </w:rPr>
              <w:t>Inkstų ir šlapimo takų sutrikimai</w:t>
            </w:r>
          </w:p>
        </w:tc>
        <w:tc>
          <w:tcPr>
            <w:tcW w:w="4292" w:type="dxa"/>
            <w:tcBorders>
              <w:top w:val="nil"/>
              <w:left w:val="nil"/>
              <w:bottom w:val="single" w:sz="8" w:space="0" w:color="auto"/>
              <w:right w:val="single" w:sz="8" w:space="0" w:color="auto"/>
            </w:tcBorders>
          </w:tcPr>
          <w:p w14:paraId="344313F0" w14:textId="77777777" w:rsidR="00AF04F9" w:rsidRDefault="00AF04F9">
            <w:pPr>
              <w:spacing w:after="0" w:line="240" w:lineRule="auto"/>
              <w:rPr>
                <w:rFonts w:ascii="Times New Roman" w:eastAsia="Times New Roman" w:hAnsi="Times New Roman" w:cs="Times New Roman"/>
                <w:i/>
                <w:lang w:val="lt-LT" w:eastAsia="lt-LT"/>
              </w:rPr>
            </w:pPr>
          </w:p>
        </w:tc>
      </w:tr>
      <w:tr w:rsidR="00AF04F9" w:rsidRPr="00826BE9" w14:paraId="21A482EA"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75B6F7C8"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074CA00B" w14:textId="77777777" w:rsidR="00AF04F9" w:rsidRDefault="00E7728D">
            <w:pPr>
              <w:spacing w:after="0" w:line="240" w:lineRule="auto"/>
              <w:jc w:val="both"/>
              <w:rPr>
                <w:rFonts w:ascii="Times New Roman" w:eastAsia="Times New Roman" w:hAnsi="Times New Roman" w:cs="Times New Roman"/>
                <w:lang w:val="lt-LT" w:eastAsia="lt-LT"/>
              </w:rPr>
            </w:pPr>
            <w:r w:rsidRPr="000E76BA">
              <w:rPr>
                <w:rFonts w:ascii="Times New Roman" w:hAnsi="Times New Roman"/>
                <w:lang w:val="lt-LT"/>
              </w:rPr>
              <w:t xml:space="preserve">Kanalėlių ir </w:t>
            </w:r>
            <w:proofErr w:type="spellStart"/>
            <w:r w:rsidRPr="000E76BA">
              <w:rPr>
                <w:rFonts w:ascii="Times New Roman" w:hAnsi="Times New Roman"/>
                <w:lang w:val="lt-LT"/>
              </w:rPr>
              <w:t>intersticinio</w:t>
            </w:r>
            <w:proofErr w:type="spellEnd"/>
            <w:r w:rsidRPr="000E76BA">
              <w:rPr>
                <w:rFonts w:ascii="Times New Roman" w:hAnsi="Times New Roman"/>
                <w:lang w:val="lt-LT"/>
              </w:rPr>
              <w:t xml:space="preserve"> audinio nefritas (galintis progresuoti iki inkstų nepakankamumo)</w:t>
            </w:r>
          </w:p>
        </w:tc>
      </w:tr>
      <w:tr w:rsidR="00AF04F9" w:rsidRPr="00202D16" w14:paraId="72956019" w14:textId="77777777" w:rsidTr="000E76BA">
        <w:tc>
          <w:tcPr>
            <w:tcW w:w="9286" w:type="dxa"/>
            <w:gridSpan w:val="2"/>
            <w:tcBorders>
              <w:top w:val="single" w:sz="4" w:space="0" w:color="auto"/>
              <w:left w:val="single" w:sz="4" w:space="0" w:color="auto"/>
              <w:bottom w:val="single" w:sz="4" w:space="0" w:color="auto"/>
              <w:right w:val="single" w:sz="4" w:space="0" w:color="auto"/>
            </w:tcBorders>
            <w:hideMark/>
          </w:tcPr>
          <w:p w14:paraId="3F3F1856"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Lytinės sistemos ir krūties sutrikimai</w:t>
            </w:r>
          </w:p>
        </w:tc>
      </w:tr>
      <w:tr w:rsidR="00AF04F9" w:rsidRPr="00202D16" w14:paraId="376DF3FA"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67949C83"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reti</w:t>
            </w:r>
          </w:p>
        </w:tc>
        <w:tc>
          <w:tcPr>
            <w:tcW w:w="4292" w:type="dxa"/>
            <w:tcBorders>
              <w:top w:val="single" w:sz="4" w:space="0" w:color="auto"/>
              <w:left w:val="single" w:sz="4" w:space="0" w:color="auto"/>
              <w:bottom w:val="single" w:sz="4" w:space="0" w:color="auto"/>
              <w:right w:val="single" w:sz="4" w:space="0" w:color="auto"/>
            </w:tcBorders>
            <w:hideMark/>
          </w:tcPr>
          <w:p w14:paraId="4B452A20" w14:textId="77777777" w:rsidR="00AF04F9" w:rsidRDefault="00AF04F9">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Ginekomastija</w:t>
            </w:r>
            <w:proofErr w:type="spellEnd"/>
          </w:p>
        </w:tc>
      </w:tr>
      <w:tr w:rsidR="00AF04F9" w:rsidRPr="00202D16" w14:paraId="4A050AC9" w14:textId="77777777" w:rsidTr="000E76BA">
        <w:tc>
          <w:tcPr>
            <w:tcW w:w="4994" w:type="dxa"/>
            <w:tcBorders>
              <w:top w:val="single" w:sz="4" w:space="0" w:color="auto"/>
              <w:left w:val="single" w:sz="4" w:space="0" w:color="auto"/>
              <w:bottom w:val="single" w:sz="4" w:space="0" w:color="auto"/>
              <w:right w:val="single" w:sz="8" w:space="0" w:color="auto"/>
            </w:tcBorders>
            <w:hideMark/>
          </w:tcPr>
          <w:p w14:paraId="10359C4F" w14:textId="77777777" w:rsidR="00AF04F9" w:rsidRDefault="00AF04F9">
            <w:pPr>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b/>
                <w:szCs w:val="20"/>
                <w:lang w:val="lt-LT" w:eastAsia="lt-LT"/>
              </w:rPr>
              <w:t>Bendrieji sutrikimai ir vartojimo vietos pažeidimai</w:t>
            </w:r>
          </w:p>
        </w:tc>
        <w:tc>
          <w:tcPr>
            <w:tcW w:w="4292" w:type="dxa"/>
            <w:tcBorders>
              <w:top w:val="nil"/>
              <w:left w:val="nil"/>
              <w:bottom w:val="single" w:sz="8" w:space="0" w:color="auto"/>
              <w:right w:val="single" w:sz="8" w:space="0" w:color="auto"/>
            </w:tcBorders>
          </w:tcPr>
          <w:p w14:paraId="73BA380C" w14:textId="77777777" w:rsidR="00AF04F9" w:rsidRDefault="00AF04F9">
            <w:pPr>
              <w:spacing w:after="0" w:line="240" w:lineRule="auto"/>
              <w:rPr>
                <w:rFonts w:ascii="Times New Roman" w:eastAsia="Times New Roman" w:hAnsi="Times New Roman" w:cs="Times New Roman"/>
                <w:i/>
                <w:lang w:val="lt-LT" w:eastAsia="lt-LT"/>
              </w:rPr>
            </w:pPr>
          </w:p>
        </w:tc>
      </w:tr>
      <w:tr w:rsidR="00AF04F9" w:rsidRPr="00202D16" w14:paraId="2F42168E"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3E7BA68C"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w:t>
            </w:r>
          </w:p>
        </w:tc>
        <w:tc>
          <w:tcPr>
            <w:tcW w:w="4292" w:type="dxa"/>
            <w:tcBorders>
              <w:top w:val="single" w:sz="4" w:space="0" w:color="auto"/>
              <w:left w:val="single" w:sz="4" w:space="0" w:color="auto"/>
              <w:bottom w:val="single" w:sz="4" w:space="0" w:color="auto"/>
              <w:right w:val="single" w:sz="4" w:space="0" w:color="auto"/>
            </w:tcBorders>
            <w:hideMark/>
          </w:tcPr>
          <w:p w14:paraId="28B1276C"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Bendrasis negalavimas, periferinė edema</w:t>
            </w:r>
          </w:p>
        </w:tc>
      </w:tr>
      <w:tr w:rsidR="00AF04F9" w:rsidRPr="00202D16" w14:paraId="375CA815" w14:textId="77777777" w:rsidTr="000E76BA">
        <w:tc>
          <w:tcPr>
            <w:tcW w:w="4994" w:type="dxa"/>
            <w:tcBorders>
              <w:top w:val="single" w:sz="4" w:space="0" w:color="auto"/>
              <w:left w:val="single" w:sz="4" w:space="0" w:color="auto"/>
              <w:bottom w:val="single" w:sz="4" w:space="0" w:color="auto"/>
              <w:right w:val="single" w:sz="4" w:space="0" w:color="auto"/>
            </w:tcBorders>
            <w:hideMark/>
          </w:tcPr>
          <w:p w14:paraId="15680188"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Reti</w:t>
            </w:r>
          </w:p>
        </w:tc>
        <w:tc>
          <w:tcPr>
            <w:tcW w:w="4292" w:type="dxa"/>
            <w:tcBorders>
              <w:top w:val="single" w:sz="4" w:space="0" w:color="auto"/>
              <w:left w:val="single" w:sz="4" w:space="0" w:color="auto"/>
              <w:bottom w:val="single" w:sz="4" w:space="0" w:color="auto"/>
              <w:right w:val="single" w:sz="4" w:space="0" w:color="auto"/>
            </w:tcBorders>
            <w:hideMark/>
          </w:tcPr>
          <w:p w14:paraId="520F7DDF" w14:textId="77777777" w:rsidR="00AF04F9" w:rsidRDefault="00AF04F9">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prakaitavimas</w:t>
            </w:r>
          </w:p>
        </w:tc>
      </w:tr>
    </w:tbl>
    <w:p w14:paraId="78A8FFD2"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p>
    <w:p w14:paraId="066B2576"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lastRenderedPageBreak/>
        <w:t>Vaikų populiacija</w:t>
      </w:r>
    </w:p>
    <w:p w14:paraId="5788D13E"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saugumas buvo įvertintas tiriant poveikį 310</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vaikų (nuo 0</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iki 16</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metų amžiaus), sergančių su rūgštimi susijusia liga. Taip pat yra nedaug ilgalaikio saugumo duomenų, gautų stebint sunkiu </w:t>
      </w:r>
      <w:proofErr w:type="spellStart"/>
      <w:r>
        <w:rPr>
          <w:rFonts w:ascii="Times New Roman" w:eastAsia="Times New Roman" w:hAnsi="Times New Roman" w:cs="Times New Roman"/>
          <w:lang w:val="lt-LT" w:eastAsia="lt-LT"/>
        </w:rPr>
        <w:t>eroziniu</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ezofagitu</w:t>
      </w:r>
      <w:proofErr w:type="spellEnd"/>
      <w:r>
        <w:rPr>
          <w:rFonts w:ascii="Times New Roman" w:eastAsia="Times New Roman" w:hAnsi="Times New Roman" w:cs="Times New Roman"/>
          <w:lang w:val="lt-LT" w:eastAsia="lt-LT"/>
        </w:rPr>
        <w:t xml:space="preserve"> sergančius 46</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vaikus, kuriems ne ilgiau kaip 749</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paras buvo taikomas palaikomasis gydymas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Nepageidaujamų reiškinių pobūdis tiek trumpalaikio, tiek ilgalaikio gydymo metu iš esmės buvo toks pats kaip suaugusiems pacientams. Ilgalaikių duomenų apie gydymo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įtaką brendimui ir augimui nėra.</w:t>
      </w:r>
    </w:p>
    <w:p w14:paraId="36D02C43" w14:textId="77777777" w:rsidR="00AF04F9" w:rsidRDefault="00AF04F9" w:rsidP="00AF04F9">
      <w:pPr>
        <w:autoSpaceDE w:val="0"/>
        <w:autoSpaceDN w:val="0"/>
        <w:adjustRightInd w:val="0"/>
        <w:spacing w:after="0" w:line="240" w:lineRule="auto"/>
        <w:rPr>
          <w:rFonts w:ascii="Times New Roman" w:eastAsia="Times New Roman" w:hAnsi="Times New Roman" w:cs="Times New Roman"/>
          <w:noProof/>
          <w:szCs w:val="24"/>
          <w:u w:val="single"/>
          <w:lang w:val="lt-LT" w:eastAsia="lt-LT"/>
        </w:rPr>
      </w:pPr>
    </w:p>
    <w:p w14:paraId="6B3EE007" w14:textId="77777777" w:rsidR="00AF04F9" w:rsidRDefault="00AF04F9" w:rsidP="00AF04F9">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Pranešimas apie įtariamas nepageidaujamas reakcijas</w:t>
      </w:r>
    </w:p>
    <w:p w14:paraId="662556A4" w14:textId="1F48432D" w:rsidR="00AF04F9" w:rsidRDefault="00AF04F9" w:rsidP="00AF04F9">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8E6839">
        <w:rPr>
          <w:rFonts w:ascii="Times New Roman" w:eastAsia="Times New Roman" w:hAnsi="Times New Roman" w:cs="Times New Roman"/>
          <w:noProof/>
          <w:snapToGrid w:val="0"/>
          <w:lang w:val="lt-LT"/>
        </w:rPr>
        <w:t>.</w:t>
      </w:r>
      <w:r w:rsidRPr="008E6839">
        <w:rPr>
          <w:rFonts w:ascii="Times New Roman" w:eastAsia="Times New Roman" w:hAnsi="Times New Roman" w:cs="Times New Roman"/>
          <w:snapToGrid w:val="0"/>
          <w:lang w:val="lt-LT"/>
        </w:rPr>
        <w:t xml:space="preserve"> </w:t>
      </w:r>
      <w:r w:rsidR="008E6839" w:rsidRPr="00350FA7">
        <w:rPr>
          <w:rFonts w:ascii="Times New Roman" w:hAnsi="Times New Roman" w:cs="Times New Roman"/>
          <w:lang w:val="lt-LT"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E6839" w:rsidRPr="000E76BA">
        <w:rPr>
          <w:rFonts w:ascii="Times New Roman" w:hAnsi="Times New Roman"/>
          <w:color w:val="0000EE"/>
          <w:u w:val="single"/>
          <w:lang w:val="lt-LT"/>
        </w:rPr>
        <w:t>https://vvkt.</w:t>
      </w:r>
      <w:r w:rsidR="008E6839" w:rsidRPr="00350FA7">
        <w:rPr>
          <w:rFonts w:ascii="Times New Roman" w:hAnsi="Times New Roman" w:cs="Times New Roman"/>
          <w:color w:val="0000EE"/>
          <w:u w:val="single"/>
          <w:lang w:val="lt-LT" w:eastAsia="lt-LT"/>
        </w:rPr>
        <w:t>lrv.</w:t>
      </w:r>
      <w:r w:rsidR="008E6839" w:rsidRPr="000E76BA">
        <w:rPr>
          <w:rFonts w:ascii="Times New Roman" w:hAnsi="Times New Roman"/>
          <w:color w:val="0000EE"/>
          <w:u w:val="single"/>
          <w:lang w:val="lt-LT"/>
        </w:rPr>
        <w:t>lt/lt/</w:t>
      </w:r>
      <w:r w:rsidR="008E6839" w:rsidRPr="00350FA7">
        <w:rPr>
          <w:rFonts w:ascii="Times New Roman" w:hAnsi="Times New Roman" w:cs="Times New Roman"/>
          <w:lang w:val="lt-LT" w:eastAsia="lt-LT"/>
        </w:rPr>
        <w:t xml:space="preserve"> nurodytais būdais.</w:t>
      </w:r>
    </w:p>
    <w:p w14:paraId="4179B336" w14:textId="77777777" w:rsidR="00AF04F9" w:rsidRDefault="00AF04F9" w:rsidP="00AF04F9">
      <w:pPr>
        <w:spacing w:after="0" w:line="240" w:lineRule="auto"/>
        <w:rPr>
          <w:rFonts w:ascii="Times New Roman" w:eastAsia="Times New Roman" w:hAnsi="Times New Roman" w:cs="Times New Roman"/>
          <w:lang w:val="lt-LT" w:eastAsia="lt-LT"/>
        </w:rPr>
      </w:pPr>
    </w:p>
    <w:p w14:paraId="74DCEC17"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10" w:name="OLE_LINK1"/>
      <w:bookmarkStart w:id="11" w:name="_Toc129243235"/>
      <w:bookmarkStart w:id="12" w:name="_Toc129243110"/>
      <w:bookmarkEnd w:id="10"/>
      <w:bookmarkEnd w:id="11"/>
      <w:r>
        <w:rPr>
          <w:rFonts w:ascii="Times New Roman" w:eastAsia="Times New Roman" w:hAnsi="Times New Roman" w:cs="Times New Roman"/>
          <w:b/>
          <w:bCs/>
          <w:lang w:val="lt-LT" w:eastAsia="lt-LT"/>
        </w:rPr>
        <w:t>4.9</w:t>
      </w:r>
      <w:r>
        <w:rPr>
          <w:rFonts w:ascii="Times New Roman" w:eastAsia="Times New Roman" w:hAnsi="Times New Roman" w:cs="Times New Roman"/>
          <w:b/>
          <w:bCs/>
          <w:lang w:val="lt-LT" w:eastAsia="lt-LT"/>
        </w:rPr>
        <w:tab/>
        <w:t>Perdozavimas</w:t>
      </w:r>
      <w:bookmarkEnd w:id="12"/>
    </w:p>
    <w:p w14:paraId="5A5A2783" w14:textId="77777777" w:rsidR="00AF04F9" w:rsidRDefault="00AF04F9" w:rsidP="00AF04F9">
      <w:pPr>
        <w:spacing w:after="0" w:line="240" w:lineRule="auto"/>
        <w:rPr>
          <w:rFonts w:ascii="Times New Roman" w:eastAsia="Times New Roman" w:hAnsi="Times New Roman" w:cs="Times New Roman"/>
          <w:lang w:val="lt-LT" w:eastAsia="lt-LT"/>
        </w:rPr>
      </w:pPr>
    </w:p>
    <w:p w14:paraId="4FAAC1D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Informacija apie per didelės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dozės poveikį žmonėms yra nedidelė. Literatūroje aprašytos pavartotos iki 560</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dozės ir buvo pavienių pranešimų apie išgertas vienkartines iki 2400</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(120</w:t>
      </w:r>
      <w:r w:rsidR="00D03548">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didesnes už rekomenduojamą klinikinę)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dozes. Gauta pranešimų apie pykinimą, vėmimą, svaigulį, pilvo skausmą, viduriavimą ir galvos skausmą. Be to aprašyti pavieniai apatijos, depresijos ir orientacijos sutrikimo atvejai.</w:t>
      </w:r>
    </w:p>
    <w:p w14:paraId="64DBAC4C"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5A6DD33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Aprašyti simptomai buvo trumpalaikiai, pranešimų apie sunkias pasekmes negauta. Kai dozė didesnė, eliminacijos greitis nepakinta (kinetika išlieka tiesinė, </w:t>
      </w:r>
      <w:proofErr w:type="spellStart"/>
      <w:r>
        <w:rPr>
          <w:rFonts w:ascii="Times New Roman" w:eastAsia="Times New Roman" w:hAnsi="Times New Roman" w:cs="Times New Roman"/>
          <w:lang w:val="lt-LT" w:eastAsia="lt-LT"/>
        </w:rPr>
        <w:t>t.y</w:t>
      </w:r>
      <w:proofErr w:type="spellEnd"/>
      <w:r>
        <w:rPr>
          <w:rFonts w:ascii="Times New Roman" w:eastAsia="Times New Roman" w:hAnsi="Times New Roman" w:cs="Times New Roman"/>
          <w:lang w:val="lt-LT" w:eastAsia="lt-LT"/>
        </w:rPr>
        <w:t>. pirmosios eilės). Prireikus gydoma simptomiškai.</w:t>
      </w:r>
    </w:p>
    <w:p w14:paraId="424D15F6"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13" w:name="_Toc129243236"/>
      <w:bookmarkStart w:id="14" w:name="_Toc129243111"/>
      <w:bookmarkEnd w:id="13"/>
    </w:p>
    <w:p w14:paraId="2250598F"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p>
    <w:p w14:paraId="7F887898"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5.</w:t>
      </w:r>
      <w:r>
        <w:rPr>
          <w:rFonts w:ascii="Times New Roman" w:eastAsia="Times New Roman" w:hAnsi="Times New Roman" w:cs="Times New Roman"/>
          <w:b/>
          <w:bCs/>
          <w:lang w:val="lt-LT" w:eastAsia="lt-LT"/>
        </w:rPr>
        <w:tab/>
        <w:t>FARMAKOLOGINĖS SAVYBĖS</w:t>
      </w:r>
      <w:bookmarkEnd w:id="14"/>
    </w:p>
    <w:p w14:paraId="31876185" w14:textId="77777777" w:rsidR="00AF04F9" w:rsidRDefault="00AF04F9" w:rsidP="00AF04F9">
      <w:pPr>
        <w:spacing w:after="0" w:line="240" w:lineRule="auto"/>
        <w:rPr>
          <w:rFonts w:ascii="Times New Roman" w:eastAsia="Times New Roman" w:hAnsi="Times New Roman" w:cs="Times New Roman"/>
          <w:lang w:val="lt-LT" w:eastAsia="lt-LT"/>
        </w:rPr>
      </w:pPr>
    </w:p>
    <w:p w14:paraId="31B5005C"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15" w:name="_Toc129243237"/>
      <w:bookmarkStart w:id="16" w:name="_Toc129243112"/>
      <w:bookmarkEnd w:id="15"/>
      <w:r>
        <w:rPr>
          <w:rFonts w:ascii="Times New Roman" w:eastAsia="Times New Roman" w:hAnsi="Times New Roman" w:cs="Times New Roman"/>
          <w:b/>
          <w:bCs/>
          <w:lang w:val="lt-LT" w:eastAsia="lt-LT"/>
        </w:rPr>
        <w:t>5.1</w:t>
      </w:r>
      <w:r>
        <w:rPr>
          <w:rFonts w:ascii="Times New Roman" w:eastAsia="Times New Roman" w:hAnsi="Times New Roman" w:cs="Times New Roman"/>
          <w:b/>
          <w:bCs/>
          <w:lang w:val="lt-LT" w:eastAsia="lt-LT"/>
        </w:rPr>
        <w:tab/>
      </w:r>
      <w:proofErr w:type="spellStart"/>
      <w:r>
        <w:rPr>
          <w:rFonts w:ascii="Times New Roman" w:eastAsia="Times New Roman" w:hAnsi="Times New Roman" w:cs="Times New Roman"/>
          <w:b/>
          <w:bCs/>
          <w:lang w:val="lt-LT" w:eastAsia="lt-LT"/>
        </w:rPr>
        <w:t>Farmakodinaminės</w:t>
      </w:r>
      <w:proofErr w:type="spellEnd"/>
      <w:r>
        <w:rPr>
          <w:rFonts w:ascii="Times New Roman" w:eastAsia="Times New Roman" w:hAnsi="Times New Roman" w:cs="Times New Roman"/>
          <w:b/>
          <w:bCs/>
          <w:lang w:val="lt-LT" w:eastAsia="lt-LT"/>
        </w:rPr>
        <w:t xml:space="preserve"> savybės</w:t>
      </w:r>
      <w:bookmarkEnd w:id="16"/>
    </w:p>
    <w:p w14:paraId="07DBA97C" w14:textId="77777777" w:rsidR="00AF04F9" w:rsidRDefault="00AF04F9" w:rsidP="00AF04F9">
      <w:pPr>
        <w:spacing w:after="0" w:line="240" w:lineRule="auto"/>
        <w:rPr>
          <w:rFonts w:ascii="Times New Roman" w:eastAsia="Times New Roman" w:hAnsi="Times New Roman" w:cs="Times New Roman"/>
          <w:lang w:val="lt-LT" w:eastAsia="lt-LT"/>
        </w:rPr>
      </w:pPr>
    </w:p>
    <w:p w14:paraId="1101A848"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Farmakoterapinė</w:t>
      </w:r>
      <w:proofErr w:type="spellEnd"/>
      <w:r>
        <w:rPr>
          <w:rFonts w:ascii="Times New Roman" w:eastAsia="Times New Roman" w:hAnsi="Times New Roman" w:cs="Times New Roman"/>
          <w:lang w:val="lt-LT" w:eastAsia="lt-LT"/>
        </w:rPr>
        <w:t xml:space="preserve"> grupė – </w:t>
      </w:r>
      <w:r w:rsidR="00860048">
        <w:rPr>
          <w:rFonts w:ascii="Times New Roman" w:eastAsia="Times New Roman" w:hAnsi="Times New Roman" w:cs="Times New Roman"/>
          <w:lang w:val="lt-LT" w:eastAsia="lt-LT"/>
        </w:rPr>
        <w:t xml:space="preserve">vaistai, nuo skrandžio rūgštingumo, </w:t>
      </w:r>
      <w:r>
        <w:rPr>
          <w:rFonts w:ascii="Times New Roman" w:eastAsia="Times New Roman" w:hAnsi="Times New Roman" w:cs="Times New Roman"/>
          <w:lang w:val="lt-LT" w:eastAsia="lt-LT"/>
        </w:rPr>
        <w:t>protonų siurblio inhibitoriai, ATC kodas – A02BC01.</w:t>
      </w:r>
    </w:p>
    <w:p w14:paraId="07A18868" w14:textId="77777777" w:rsidR="00AF04F9" w:rsidRDefault="00AF04F9" w:rsidP="00AF04F9">
      <w:pPr>
        <w:spacing w:after="0" w:line="240" w:lineRule="auto"/>
        <w:rPr>
          <w:rFonts w:ascii="Times New Roman" w:eastAsia="Times New Roman" w:hAnsi="Times New Roman" w:cs="Times New Roman"/>
          <w:lang w:val="lt-LT" w:eastAsia="lt-LT"/>
        </w:rPr>
      </w:pPr>
    </w:p>
    <w:p w14:paraId="5AFAC4BD"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Veikimo mechanizmas</w:t>
      </w:r>
    </w:p>
    <w:p w14:paraId="615A610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yra dviejų </w:t>
      </w:r>
      <w:proofErr w:type="spellStart"/>
      <w:r>
        <w:rPr>
          <w:rFonts w:ascii="Times New Roman" w:eastAsia="Times New Roman" w:hAnsi="Times New Roman" w:cs="Times New Roman"/>
          <w:lang w:val="lt-LT" w:eastAsia="lt-LT"/>
        </w:rPr>
        <w:t>enantiomerų</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raceminis</w:t>
      </w:r>
      <w:proofErr w:type="spellEnd"/>
      <w:r>
        <w:rPr>
          <w:rFonts w:ascii="Times New Roman" w:eastAsia="Times New Roman" w:hAnsi="Times New Roman" w:cs="Times New Roman"/>
          <w:lang w:val="lt-LT" w:eastAsia="lt-LT"/>
        </w:rPr>
        <w:t xml:space="preserve"> mišinys, kuris tiksliai nukreiptu mechanizmu (specifiškai slopina </w:t>
      </w:r>
      <w:proofErr w:type="spellStart"/>
      <w:r>
        <w:rPr>
          <w:rFonts w:ascii="Times New Roman" w:eastAsia="Times New Roman" w:hAnsi="Times New Roman" w:cs="Times New Roman"/>
          <w:lang w:val="lt-LT" w:eastAsia="lt-LT"/>
        </w:rPr>
        <w:t>parietalinių</w:t>
      </w:r>
      <w:proofErr w:type="spellEnd"/>
      <w:r>
        <w:rPr>
          <w:rFonts w:ascii="Times New Roman" w:eastAsia="Times New Roman" w:hAnsi="Times New Roman" w:cs="Times New Roman"/>
          <w:lang w:val="lt-LT" w:eastAsia="lt-LT"/>
        </w:rPr>
        <w:t xml:space="preserve"> ląstelių rūgšties siurblį) mažina skrandžio rūgšties sekreciją. Jis veikia greitai ir, vartojamas kartą per parą, leidžia valdyti dėl laikino slopinimo skrandžio rūgšties sekreciją.</w:t>
      </w:r>
    </w:p>
    <w:p w14:paraId="6348FF4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0275B69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yra silpna bazė, kuri koncentruojama labai rūgščioje </w:t>
      </w:r>
      <w:proofErr w:type="spellStart"/>
      <w:r>
        <w:rPr>
          <w:rFonts w:ascii="Times New Roman" w:eastAsia="Times New Roman" w:hAnsi="Times New Roman" w:cs="Times New Roman"/>
          <w:lang w:val="lt-LT" w:eastAsia="lt-LT"/>
        </w:rPr>
        <w:t>parietalinių</w:t>
      </w:r>
      <w:proofErr w:type="spellEnd"/>
      <w:r>
        <w:rPr>
          <w:rFonts w:ascii="Times New Roman" w:eastAsia="Times New Roman" w:hAnsi="Times New Roman" w:cs="Times New Roman"/>
          <w:lang w:val="lt-LT" w:eastAsia="lt-LT"/>
        </w:rPr>
        <w:t xml:space="preserve"> ląstelių </w:t>
      </w:r>
      <w:proofErr w:type="spellStart"/>
      <w:r>
        <w:rPr>
          <w:rFonts w:ascii="Times New Roman" w:eastAsia="Times New Roman" w:hAnsi="Times New Roman" w:cs="Times New Roman"/>
          <w:lang w:val="lt-LT" w:eastAsia="lt-LT"/>
        </w:rPr>
        <w:t>intraląstelinių</w:t>
      </w:r>
      <w:proofErr w:type="spellEnd"/>
      <w:r>
        <w:rPr>
          <w:rFonts w:ascii="Times New Roman" w:eastAsia="Times New Roman" w:hAnsi="Times New Roman" w:cs="Times New Roman"/>
          <w:lang w:val="lt-LT" w:eastAsia="lt-LT"/>
        </w:rPr>
        <w:t xml:space="preserve"> kanalėlių terpėje, ten virsta aktyvia forma bei slopina fermentą vandenilio ir kalio </w:t>
      </w:r>
      <w:proofErr w:type="spellStart"/>
      <w:r>
        <w:rPr>
          <w:rFonts w:ascii="Times New Roman" w:eastAsia="Times New Roman" w:hAnsi="Times New Roman" w:cs="Times New Roman"/>
          <w:lang w:val="lt-LT" w:eastAsia="lt-LT"/>
        </w:rPr>
        <w:t>adenozintrifosfatazę</w:t>
      </w:r>
      <w:proofErr w:type="spellEnd"/>
      <w:r>
        <w:rPr>
          <w:rFonts w:ascii="Times New Roman" w:eastAsia="Times New Roman" w:hAnsi="Times New Roman" w:cs="Times New Roman"/>
          <w:lang w:val="lt-LT" w:eastAsia="lt-LT"/>
        </w:rPr>
        <w:t xml:space="preserve"> (rūgšties siurblį). Šis poveikis galutiniam skrandžio rūgšties susidarymo etapui priklauso nuo dozės, dėl jo labai efektyviai slopinama bazinė bei stimuliuojamoji rūgšties sekrecija, nepriklausomai nuo stimulo.</w:t>
      </w:r>
    </w:p>
    <w:p w14:paraId="78EB4F8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76567AC8"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proofErr w:type="spellStart"/>
      <w:r>
        <w:rPr>
          <w:rFonts w:ascii="Times New Roman" w:eastAsia="Times New Roman" w:hAnsi="Times New Roman" w:cs="Times New Roman"/>
          <w:u w:val="single"/>
          <w:lang w:val="lt-LT" w:eastAsia="lt-LT"/>
        </w:rPr>
        <w:t>Farmakodinaminiai</w:t>
      </w:r>
      <w:proofErr w:type="spellEnd"/>
      <w:r>
        <w:rPr>
          <w:rFonts w:ascii="Times New Roman" w:eastAsia="Times New Roman" w:hAnsi="Times New Roman" w:cs="Times New Roman"/>
          <w:u w:val="single"/>
          <w:lang w:val="lt-LT" w:eastAsia="lt-LT"/>
        </w:rPr>
        <w:t xml:space="preserve"> poveikiai</w:t>
      </w:r>
    </w:p>
    <w:p w14:paraId="6EB136E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Visus pastebėtus </w:t>
      </w:r>
      <w:proofErr w:type="spellStart"/>
      <w:r>
        <w:rPr>
          <w:rFonts w:ascii="Times New Roman" w:eastAsia="Times New Roman" w:hAnsi="Times New Roman" w:cs="Times New Roman"/>
          <w:lang w:val="lt-LT" w:eastAsia="lt-LT"/>
        </w:rPr>
        <w:t>farmakodinaminius</w:t>
      </w:r>
      <w:proofErr w:type="spellEnd"/>
      <w:r>
        <w:rPr>
          <w:rFonts w:ascii="Times New Roman" w:eastAsia="Times New Roman" w:hAnsi="Times New Roman" w:cs="Times New Roman"/>
          <w:lang w:val="lt-LT" w:eastAsia="lt-LT"/>
        </w:rPr>
        <w:t xml:space="preserve"> efektus galima paaiškinti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poveikiu rūgšties sekrecijai.</w:t>
      </w:r>
    </w:p>
    <w:p w14:paraId="1F950E12"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344998A3"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Poveikis skrandžio rūgšties sekrecijai</w:t>
      </w:r>
    </w:p>
    <w:p w14:paraId="067185B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kartą per parą išgertas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greitai ir veiksmingai slopina skrandžio rūgšties dienos ir nakties sekreciją. Stipriausias poveikis pasireiškia per 4</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gydymo paras. Dvylikapirštės žarnos opalige sergančių pacientų, vartojančių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20</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dozę, vidutinis paros skrandžio rūgštingumas būna sumažėjęs bent 80</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 o didžiausia (stimuliuota </w:t>
      </w:r>
      <w:proofErr w:type="spellStart"/>
      <w:r>
        <w:rPr>
          <w:rFonts w:ascii="Times New Roman" w:eastAsia="Times New Roman" w:hAnsi="Times New Roman" w:cs="Times New Roman"/>
          <w:lang w:val="lt-LT" w:eastAsia="lt-LT"/>
        </w:rPr>
        <w:t>pentagastrinu</w:t>
      </w:r>
      <w:proofErr w:type="spellEnd"/>
      <w:r>
        <w:rPr>
          <w:rFonts w:ascii="Times New Roman" w:eastAsia="Times New Roman" w:hAnsi="Times New Roman" w:cs="Times New Roman"/>
          <w:lang w:val="lt-LT" w:eastAsia="lt-LT"/>
        </w:rPr>
        <w:t>) rūgšties sekrecija praėjus 24</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val. po vaisto vartojimo – vidutiniškai apie 70</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p>
    <w:p w14:paraId="4C23E23F"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17AB7523"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Dvylikapirštės žarnos opalige sergančių pacientų, vartojančių 20</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vidinė skrandžio pH ≥</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3</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būna vidutiniškai 17</w:t>
      </w:r>
      <w:r w:rsidR="001E3A6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val. per parą.</w:t>
      </w:r>
    </w:p>
    <w:p w14:paraId="27B988EC"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13C68AF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mažina rūgšties sekreciją ir skrandžio rūgštingumą, todėl (priklausomai nuo dozės) sumažina ar normalizuoja </w:t>
      </w:r>
      <w:proofErr w:type="spellStart"/>
      <w:r>
        <w:rPr>
          <w:rFonts w:ascii="Times New Roman" w:eastAsia="Times New Roman" w:hAnsi="Times New Roman" w:cs="Times New Roman"/>
          <w:lang w:val="lt-LT" w:eastAsia="lt-LT"/>
        </w:rPr>
        <w:t>gastroezofaginio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liga sergančių pacientų stemplės ekspoziciją skrandžio rūgštimi. Rūgšties sekrecijos slopinimas susijęs su plotu po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koncentracijos kreive (AUC) ir nepriklauso ne nuo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koncentracijos plazmoje tam tikru laiku.</w:t>
      </w:r>
    </w:p>
    <w:p w14:paraId="42CE1FA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78A09E5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Gydymo </w:t>
      </w: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metu </w:t>
      </w:r>
      <w:proofErr w:type="spellStart"/>
      <w:r>
        <w:rPr>
          <w:rFonts w:ascii="Times New Roman" w:eastAsia="Times New Roman" w:hAnsi="Times New Roman" w:cs="Times New Roman"/>
          <w:lang w:val="lt-LT" w:eastAsia="lt-LT"/>
        </w:rPr>
        <w:t>tachifilaksijos</w:t>
      </w:r>
      <w:proofErr w:type="spellEnd"/>
      <w:r>
        <w:rPr>
          <w:rFonts w:ascii="Times New Roman" w:eastAsia="Times New Roman" w:hAnsi="Times New Roman" w:cs="Times New Roman"/>
          <w:lang w:val="lt-LT" w:eastAsia="lt-LT"/>
        </w:rPr>
        <w:t xml:space="preserve"> nepastebėta.</w:t>
      </w:r>
    </w:p>
    <w:p w14:paraId="44E809B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14C96050"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 xml:space="preserve">Poveikis H. </w:t>
      </w:r>
      <w:proofErr w:type="spellStart"/>
      <w:r>
        <w:rPr>
          <w:rFonts w:ascii="Times New Roman" w:eastAsia="Times New Roman" w:hAnsi="Times New Roman" w:cs="Times New Roman"/>
          <w:i/>
          <w:iCs/>
          <w:lang w:val="lt-LT" w:eastAsia="lt-LT"/>
        </w:rPr>
        <w:t>pylori</w:t>
      </w:r>
      <w:proofErr w:type="spellEnd"/>
    </w:p>
    <w:p w14:paraId="0C80A4B3"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lang w:val="lt-LT" w:eastAsia="lt-LT"/>
        </w:rPr>
        <w:t xml:space="preserve">yra susijusi su pepsine opalige (įskaitant dvylikapirštės žarnos ir skrandžio opaligę). </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lang w:val="lt-LT" w:eastAsia="lt-LT"/>
        </w:rPr>
        <w:t xml:space="preserve">yra pagrindinis veiksnys, dėl kurio pasireiškia gastritas. </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lang w:val="lt-LT" w:eastAsia="lt-LT"/>
        </w:rPr>
        <w:t xml:space="preserve">ir skrandžio rūgštis yra pagrindiniai veiksniai, dėl kurių pasireiškia </w:t>
      </w:r>
      <w:proofErr w:type="spellStart"/>
      <w:r>
        <w:rPr>
          <w:rFonts w:ascii="Times New Roman" w:eastAsia="Times New Roman" w:hAnsi="Times New Roman" w:cs="Times New Roman"/>
          <w:lang w:val="lt-LT" w:eastAsia="lt-LT"/>
        </w:rPr>
        <w:t>pepsinė</w:t>
      </w:r>
      <w:proofErr w:type="spellEnd"/>
      <w:r>
        <w:rPr>
          <w:rFonts w:ascii="Times New Roman" w:eastAsia="Times New Roman" w:hAnsi="Times New Roman" w:cs="Times New Roman"/>
          <w:lang w:val="lt-LT" w:eastAsia="lt-LT"/>
        </w:rPr>
        <w:t xml:space="preserve"> opaligė. Be to, </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lang w:val="lt-LT" w:eastAsia="lt-LT"/>
        </w:rPr>
        <w:t xml:space="preserve">yra pagrindinis </w:t>
      </w:r>
      <w:proofErr w:type="spellStart"/>
      <w:r>
        <w:rPr>
          <w:rFonts w:ascii="Times New Roman" w:eastAsia="Times New Roman" w:hAnsi="Times New Roman" w:cs="Times New Roman"/>
          <w:lang w:val="lt-LT" w:eastAsia="lt-LT"/>
        </w:rPr>
        <w:t>atrofinį</w:t>
      </w:r>
      <w:proofErr w:type="spellEnd"/>
      <w:r>
        <w:rPr>
          <w:rFonts w:ascii="Times New Roman" w:eastAsia="Times New Roman" w:hAnsi="Times New Roman" w:cs="Times New Roman"/>
          <w:lang w:val="lt-LT" w:eastAsia="lt-LT"/>
        </w:rPr>
        <w:t xml:space="preserve"> gastritą, susijusį su padidėjusia skrandžio vėžio rizika, sukeliantis veiksnys.</w:t>
      </w:r>
    </w:p>
    <w:p w14:paraId="3E3B0D0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7A6F2FCF"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Omeprazolu</w:t>
      </w:r>
      <w:proofErr w:type="spellEnd"/>
      <w:r>
        <w:rPr>
          <w:rFonts w:ascii="Times New Roman" w:eastAsia="Times New Roman" w:hAnsi="Times New Roman" w:cs="Times New Roman"/>
          <w:lang w:val="lt-LT" w:eastAsia="lt-LT"/>
        </w:rPr>
        <w:t xml:space="preserve"> ir antimikrobiniais vaistiniais preparatais išnaikinus </w:t>
      </w:r>
      <w:r>
        <w:rPr>
          <w:rFonts w:ascii="Times New Roman" w:eastAsia="Times New Roman" w:hAnsi="Times New Roman" w:cs="Times New Roman"/>
          <w:i/>
          <w:iCs/>
          <w:lang w:val="lt-LT" w:eastAsia="lt-LT"/>
        </w:rPr>
        <w:t xml:space="preserve">H.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lang w:val="lt-LT" w:eastAsia="lt-LT"/>
        </w:rPr>
        <w:t xml:space="preserve">, dažnai užgyja </w:t>
      </w:r>
      <w:proofErr w:type="spellStart"/>
      <w:r>
        <w:rPr>
          <w:rFonts w:ascii="Times New Roman" w:eastAsia="Times New Roman" w:hAnsi="Times New Roman" w:cs="Times New Roman"/>
          <w:lang w:val="lt-LT" w:eastAsia="lt-LT"/>
        </w:rPr>
        <w:t>pepsinės</w:t>
      </w:r>
      <w:proofErr w:type="spellEnd"/>
      <w:r>
        <w:rPr>
          <w:rFonts w:ascii="Times New Roman" w:eastAsia="Times New Roman" w:hAnsi="Times New Roman" w:cs="Times New Roman"/>
          <w:lang w:val="lt-LT" w:eastAsia="lt-LT"/>
        </w:rPr>
        <w:t xml:space="preserve"> opos, sukeliama ilgalaikė jų remisija.</w:t>
      </w:r>
    </w:p>
    <w:p w14:paraId="168A24D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4CB423B2"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Ištyrus gydymo dviejų vaistinių preparatų deriniu veiksmingumą nustatyta, kad jis yra mažesnis už gydymo trijų vaistinių preparatų deriniu veiksmingumą. Dviejų vaistinių preparatų derinių vartojimas gali būti svarstomas tais atvejais, kai dėl žinomo padidėjusio organizmo jautrumo negalima vartoti jokio trijų vaistinių preparatų derinio.</w:t>
      </w:r>
    </w:p>
    <w:p w14:paraId="35CA4A77"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2C97992A"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Kiti poveikiai, susiję su rūgšties sekrecijos slopinimu</w:t>
      </w:r>
    </w:p>
    <w:p w14:paraId="4EDBA33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Pastebėta, kad gydant ilgai šiek tiek dažniau atsiranda skrandžio liaukinių cistų. Šie pokyčiai yra fiziologinė stipraus rūgšties sekrecijos slopinimo pasekmė, </w:t>
      </w:r>
      <w:r w:rsidR="00053544">
        <w:rPr>
          <w:rFonts w:ascii="Times New Roman" w:eastAsia="Times New Roman" w:hAnsi="Times New Roman" w:cs="Times New Roman"/>
          <w:lang w:val="lt-LT" w:eastAsia="lt-LT"/>
        </w:rPr>
        <w:t xml:space="preserve">jie </w:t>
      </w:r>
      <w:r>
        <w:rPr>
          <w:rFonts w:ascii="Times New Roman" w:eastAsia="Times New Roman" w:hAnsi="Times New Roman" w:cs="Times New Roman"/>
          <w:lang w:val="lt-LT" w:eastAsia="lt-LT"/>
        </w:rPr>
        <w:t>yra gerybiniai ir</w:t>
      </w:r>
      <w:r w:rsidR="00053544">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manoma, laikini.</w:t>
      </w:r>
    </w:p>
    <w:p w14:paraId="5B126A32"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6C80F6D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Dėl bet kurios priežasties (įskaitant protonų siurblio inhibitorių poveikį) sumažėjus skrandžio rūgštingumui, jame padaugėja bakterijų, kurių normaliai būna virškinimo trakte. Rūgštingumą mažinantys vaistiniai preparatai gali šiek tiek padidinti virškinimo trakto infekcijų, sukeliamų, pvz., </w:t>
      </w:r>
      <w:proofErr w:type="spellStart"/>
      <w:r>
        <w:rPr>
          <w:rFonts w:ascii="Times New Roman" w:eastAsia="Times New Roman" w:hAnsi="Times New Roman" w:cs="Times New Roman"/>
          <w:i/>
          <w:iCs/>
          <w:lang w:val="lt-LT" w:eastAsia="lt-LT"/>
        </w:rPr>
        <w:t>Salmonella</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lang w:val="lt-LT" w:eastAsia="lt-LT"/>
        </w:rPr>
        <w:t xml:space="preserve">ar </w:t>
      </w:r>
      <w:proofErr w:type="spellStart"/>
      <w:r>
        <w:rPr>
          <w:rFonts w:ascii="Times New Roman" w:eastAsia="Times New Roman" w:hAnsi="Times New Roman" w:cs="Times New Roman"/>
          <w:i/>
          <w:iCs/>
          <w:lang w:val="lt-LT" w:eastAsia="lt-LT"/>
        </w:rPr>
        <w:t>Campylobacter</w:t>
      </w:r>
      <w:proofErr w:type="spellEnd"/>
      <w:r>
        <w:rPr>
          <w:rFonts w:ascii="Times New Roman" w:eastAsia="Times New Roman" w:hAnsi="Times New Roman" w:cs="Times New Roman"/>
          <w:lang w:val="lt-LT" w:eastAsia="lt-LT"/>
        </w:rPr>
        <w:t>,</w:t>
      </w:r>
      <w:r w:rsidR="00860048">
        <w:rPr>
          <w:rFonts w:ascii="Times New Roman" w:eastAsia="Times New Roman" w:hAnsi="Times New Roman" w:cs="Times New Roman"/>
          <w:lang w:val="lt-LT" w:eastAsia="lt-LT"/>
        </w:rPr>
        <w:t xml:space="preserve"> </w:t>
      </w:r>
      <w:r w:rsidR="00860048" w:rsidRPr="00202D16">
        <w:rPr>
          <w:rFonts w:ascii="Times New Roman" w:hAnsi="Times New Roman" w:cs="Times New Roman"/>
          <w:lang w:val="lt-LT"/>
        </w:rPr>
        <w:t>ir taip pat hospitalizuotiems pacientams sukeliamos</w:t>
      </w:r>
      <w:r w:rsidR="00860048" w:rsidRPr="00202D16">
        <w:rPr>
          <w:rFonts w:ascii="Times New Roman" w:hAnsi="Times New Roman" w:cs="Times New Roman"/>
          <w:i/>
          <w:iCs/>
          <w:lang w:val="lt-LT"/>
        </w:rPr>
        <w:t xml:space="preserve"> </w:t>
      </w:r>
      <w:proofErr w:type="spellStart"/>
      <w:r w:rsidR="00860048" w:rsidRPr="00202D16">
        <w:rPr>
          <w:rFonts w:ascii="Times New Roman" w:hAnsi="Times New Roman" w:cs="Times New Roman"/>
          <w:i/>
          <w:iCs/>
          <w:lang w:val="lt-LT"/>
        </w:rPr>
        <w:t>Clostridium</w:t>
      </w:r>
      <w:proofErr w:type="spellEnd"/>
      <w:r w:rsidR="00860048" w:rsidRPr="00202D16">
        <w:rPr>
          <w:rFonts w:ascii="Times New Roman" w:hAnsi="Times New Roman" w:cs="Times New Roman"/>
          <w:i/>
          <w:iCs/>
          <w:lang w:val="lt-LT"/>
        </w:rPr>
        <w:t xml:space="preserve"> </w:t>
      </w:r>
      <w:proofErr w:type="spellStart"/>
      <w:r w:rsidR="00860048" w:rsidRPr="00202D16">
        <w:rPr>
          <w:rFonts w:ascii="Times New Roman" w:hAnsi="Times New Roman" w:cs="Times New Roman"/>
          <w:i/>
          <w:iCs/>
          <w:lang w:val="lt-LT"/>
        </w:rPr>
        <w:t>difficile</w:t>
      </w:r>
      <w:proofErr w:type="spellEnd"/>
      <w:r w:rsidR="00860048" w:rsidRPr="00202D16">
        <w:rPr>
          <w:rFonts w:ascii="Times New Roman" w:hAnsi="Times New Roman" w:cs="Times New Roman"/>
          <w:lang w:val="lt-LT"/>
        </w:rPr>
        <w:t xml:space="preserve"> bakterijų infekcijos</w:t>
      </w:r>
      <w:r>
        <w:rPr>
          <w:rFonts w:ascii="Times New Roman" w:eastAsia="Times New Roman" w:hAnsi="Times New Roman" w:cs="Times New Roman"/>
          <w:lang w:val="lt-LT" w:eastAsia="lt-LT"/>
        </w:rPr>
        <w:t xml:space="preserve"> riziką.</w:t>
      </w:r>
    </w:p>
    <w:p w14:paraId="2A8AD83F"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2B96B4A4" w14:textId="77777777" w:rsidR="00CC427A" w:rsidRPr="00CC427A" w:rsidRDefault="00CC427A" w:rsidP="00CC427A">
      <w:pPr>
        <w:autoSpaceDE w:val="0"/>
        <w:autoSpaceDN w:val="0"/>
        <w:adjustRightInd w:val="0"/>
        <w:spacing w:after="0" w:line="240" w:lineRule="auto"/>
        <w:rPr>
          <w:rFonts w:ascii="Times New Roman" w:eastAsia="Times New Roman" w:hAnsi="Times New Roman" w:cs="Times New Roman"/>
          <w:lang w:val="lt-LT" w:eastAsia="is-IS"/>
        </w:rPr>
      </w:pPr>
      <w:r w:rsidRPr="00CC427A">
        <w:rPr>
          <w:rFonts w:ascii="Times New Roman" w:eastAsia="Times New Roman" w:hAnsi="Times New Roman" w:cs="Times New Roman"/>
          <w:lang w:val="lt-LT" w:eastAsia="is-IS"/>
        </w:rPr>
        <w:t xml:space="preserve">Vartojant sekreciją slopinančius vaistinius preparatus, reaguojant į sumažėjusį išskiriančios skrandžio rūgšties kiekį, </w:t>
      </w:r>
      <w:proofErr w:type="spellStart"/>
      <w:r w:rsidRPr="00CC427A">
        <w:rPr>
          <w:rFonts w:ascii="Times New Roman" w:eastAsia="Times New Roman" w:hAnsi="Times New Roman" w:cs="Times New Roman"/>
          <w:lang w:val="lt-LT" w:eastAsia="is-IS"/>
        </w:rPr>
        <w:t>gastrino</w:t>
      </w:r>
      <w:proofErr w:type="spellEnd"/>
      <w:r w:rsidRPr="00CC427A">
        <w:rPr>
          <w:rFonts w:ascii="Times New Roman" w:eastAsia="Times New Roman" w:hAnsi="Times New Roman" w:cs="Times New Roman"/>
          <w:lang w:val="lt-LT" w:eastAsia="is-IS"/>
        </w:rPr>
        <w:t xml:space="preserve"> kiekis kraujo serume padidėja. Dėl sumažėjusio skrandžio rūgštingumo </w:t>
      </w:r>
      <w:proofErr w:type="spellStart"/>
      <w:r w:rsidRPr="00CC427A">
        <w:rPr>
          <w:rFonts w:ascii="Times New Roman" w:eastAsia="Times New Roman" w:hAnsi="Times New Roman" w:cs="Times New Roman"/>
          <w:lang w:val="lt-LT" w:eastAsia="is-IS"/>
        </w:rPr>
        <w:t>CgA</w:t>
      </w:r>
      <w:proofErr w:type="spellEnd"/>
      <w:r w:rsidRPr="00CC427A">
        <w:rPr>
          <w:rFonts w:ascii="Times New Roman" w:eastAsia="Times New Roman" w:hAnsi="Times New Roman" w:cs="Times New Roman"/>
          <w:lang w:val="lt-LT" w:eastAsia="is-IS"/>
        </w:rPr>
        <w:t xml:space="preserve"> koncentracija taip pat padidėja. Dėl padidėjusios </w:t>
      </w:r>
      <w:proofErr w:type="spellStart"/>
      <w:r w:rsidRPr="00CC427A">
        <w:rPr>
          <w:rFonts w:ascii="Times New Roman" w:eastAsia="Times New Roman" w:hAnsi="Times New Roman" w:cs="Times New Roman"/>
          <w:lang w:val="lt-LT" w:eastAsia="is-IS"/>
        </w:rPr>
        <w:t>chromogranino</w:t>
      </w:r>
      <w:proofErr w:type="spellEnd"/>
      <w:r w:rsidRPr="00CC427A">
        <w:rPr>
          <w:rFonts w:ascii="Times New Roman" w:eastAsia="Times New Roman" w:hAnsi="Times New Roman" w:cs="Times New Roman"/>
          <w:lang w:val="lt-LT" w:eastAsia="is-IS"/>
        </w:rPr>
        <w:t xml:space="preserve"> A (</w:t>
      </w:r>
      <w:proofErr w:type="spellStart"/>
      <w:r w:rsidRPr="00CC427A">
        <w:rPr>
          <w:rFonts w:ascii="Times New Roman" w:eastAsia="Times New Roman" w:hAnsi="Times New Roman" w:cs="Times New Roman"/>
          <w:lang w:val="lt-LT" w:eastAsia="is-IS"/>
        </w:rPr>
        <w:t>CgA</w:t>
      </w:r>
      <w:proofErr w:type="spellEnd"/>
      <w:r w:rsidRPr="00CC427A">
        <w:rPr>
          <w:rFonts w:ascii="Times New Roman" w:eastAsia="Times New Roman" w:hAnsi="Times New Roman" w:cs="Times New Roman"/>
          <w:lang w:val="lt-LT" w:eastAsia="is-IS"/>
        </w:rPr>
        <w:t xml:space="preserve">) koncentracijos gali būti sunkiau atlikti </w:t>
      </w:r>
      <w:proofErr w:type="spellStart"/>
      <w:r w:rsidRPr="00CC427A">
        <w:rPr>
          <w:rFonts w:ascii="Times New Roman" w:eastAsia="Times New Roman" w:hAnsi="Times New Roman" w:cs="Times New Roman"/>
          <w:lang w:val="lt-LT" w:eastAsia="is-IS"/>
        </w:rPr>
        <w:t>neuroendokrininių</w:t>
      </w:r>
      <w:proofErr w:type="spellEnd"/>
      <w:r w:rsidRPr="00CC427A">
        <w:rPr>
          <w:rFonts w:ascii="Times New Roman" w:eastAsia="Times New Roman" w:hAnsi="Times New Roman" w:cs="Times New Roman"/>
          <w:lang w:val="lt-LT" w:eastAsia="is-IS"/>
        </w:rPr>
        <w:t xml:space="preserve"> navikų tyrimus.</w:t>
      </w:r>
    </w:p>
    <w:p w14:paraId="4F9CC38E" w14:textId="77777777" w:rsidR="0052357E" w:rsidRPr="00CC427A" w:rsidRDefault="00CC427A" w:rsidP="00CC427A">
      <w:pPr>
        <w:autoSpaceDE w:val="0"/>
        <w:autoSpaceDN w:val="0"/>
        <w:adjustRightInd w:val="0"/>
        <w:spacing w:after="0" w:line="240" w:lineRule="auto"/>
        <w:rPr>
          <w:rFonts w:ascii="Times New Roman" w:eastAsia="Times New Roman" w:hAnsi="Times New Roman" w:cs="Times New Roman"/>
          <w:lang w:val="lt-LT" w:eastAsia="is-IS"/>
        </w:rPr>
      </w:pPr>
      <w:r w:rsidRPr="00CC427A">
        <w:rPr>
          <w:rFonts w:ascii="Times New Roman" w:eastAsia="Times New Roman" w:hAnsi="Times New Roman" w:cs="Times New Roman"/>
          <w:lang w:val="lt-LT" w:eastAsia="is-IS"/>
        </w:rPr>
        <w:t>Remiantis turimais literatūroje paskelbtais duomenimis, protonų siurblio inhibitorius rei</w:t>
      </w:r>
      <w:r>
        <w:rPr>
          <w:rFonts w:ascii="Times New Roman" w:eastAsia="Times New Roman" w:hAnsi="Times New Roman" w:cs="Times New Roman"/>
          <w:lang w:val="lt-LT" w:eastAsia="is-IS"/>
        </w:rPr>
        <w:t>kia nustoti vartoti likus nuo 5 dienų iki 2 </w:t>
      </w:r>
      <w:r w:rsidRPr="00CC427A">
        <w:rPr>
          <w:rFonts w:ascii="Times New Roman" w:eastAsia="Times New Roman" w:hAnsi="Times New Roman" w:cs="Times New Roman"/>
          <w:lang w:val="lt-LT" w:eastAsia="is-IS"/>
        </w:rPr>
        <w:t xml:space="preserve">savaičių iki </w:t>
      </w:r>
      <w:proofErr w:type="spellStart"/>
      <w:r w:rsidRPr="00CC427A">
        <w:rPr>
          <w:rFonts w:ascii="Times New Roman" w:eastAsia="Times New Roman" w:hAnsi="Times New Roman" w:cs="Times New Roman"/>
          <w:lang w:val="lt-LT" w:eastAsia="is-IS"/>
        </w:rPr>
        <w:t>CgA</w:t>
      </w:r>
      <w:proofErr w:type="spellEnd"/>
      <w:r w:rsidRPr="00CC427A">
        <w:rPr>
          <w:rFonts w:ascii="Times New Roman" w:eastAsia="Times New Roman" w:hAnsi="Times New Roman" w:cs="Times New Roman"/>
          <w:lang w:val="lt-LT" w:eastAsia="is-IS"/>
        </w:rPr>
        <w:t xml:space="preserve"> tyrimų. Šis laikotarpis reikalingas tam, kad </w:t>
      </w:r>
      <w:proofErr w:type="spellStart"/>
      <w:r w:rsidRPr="00CC427A">
        <w:rPr>
          <w:rFonts w:ascii="Times New Roman" w:eastAsia="Times New Roman" w:hAnsi="Times New Roman" w:cs="Times New Roman"/>
          <w:lang w:val="lt-LT" w:eastAsia="is-IS"/>
        </w:rPr>
        <w:t>CgA</w:t>
      </w:r>
      <w:proofErr w:type="spellEnd"/>
      <w:r w:rsidRPr="00CC427A">
        <w:rPr>
          <w:rFonts w:ascii="Times New Roman" w:eastAsia="Times New Roman" w:hAnsi="Times New Roman" w:cs="Times New Roman"/>
          <w:lang w:val="lt-LT" w:eastAsia="is-IS"/>
        </w:rPr>
        <w:t xml:space="preserve"> koncentracija, kuri po gydymo PSI gali būti apgaulingai padidėjusi, vėl sumažėtų iki standartinės koncentracijos intervalo.</w:t>
      </w:r>
    </w:p>
    <w:p w14:paraId="4C06FF78" w14:textId="77777777" w:rsidR="0052357E" w:rsidRDefault="0052357E" w:rsidP="00AF04F9">
      <w:pPr>
        <w:autoSpaceDE w:val="0"/>
        <w:autoSpaceDN w:val="0"/>
        <w:adjustRightInd w:val="0"/>
        <w:spacing w:after="0" w:line="240" w:lineRule="auto"/>
        <w:rPr>
          <w:rFonts w:ascii="Times New Roman" w:eastAsia="Times New Roman" w:hAnsi="Times New Roman" w:cs="Times New Roman"/>
          <w:lang w:val="lt-LT" w:eastAsia="lt-LT"/>
        </w:rPr>
      </w:pPr>
    </w:p>
    <w:p w14:paraId="4383731D" w14:textId="77777777" w:rsidR="00860048" w:rsidRPr="00C475B5" w:rsidRDefault="00860048" w:rsidP="00C475B5">
      <w:pPr>
        <w:widowControl w:val="0"/>
        <w:spacing w:after="0" w:line="240" w:lineRule="auto"/>
        <w:rPr>
          <w:rFonts w:ascii="Times New Roman" w:hAnsi="Times New Roman" w:cs="Times New Roman"/>
          <w:lang w:val="lt-LT" w:eastAsia="de-DE"/>
        </w:rPr>
      </w:pPr>
      <w:r w:rsidRPr="00202D16">
        <w:rPr>
          <w:rFonts w:ascii="Times New Roman" w:hAnsi="Times New Roman" w:cs="Times New Roman"/>
          <w:lang w:val="lt-LT" w:eastAsia="de-DE"/>
        </w:rPr>
        <w:t xml:space="preserve">Kai kuriems ilgai </w:t>
      </w:r>
      <w:proofErr w:type="spellStart"/>
      <w:r w:rsidRPr="00202D16">
        <w:rPr>
          <w:rFonts w:ascii="Times New Roman" w:hAnsi="Times New Roman" w:cs="Times New Roman"/>
          <w:lang w:val="lt-LT" w:eastAsia="de-DE"/>
        </w:rPr>
        <w:t>omeprazolu</w:t>
      </w:r>
      <w:proofErr w:type="spellEnd"/>
      <w:r w:rsidRPr="00202D16">
        <w:rPr>
          <w:rFonts w:ascii="Times New Roman" w:hAnsi="Times New Roman" w:cs="Times New Roman"/>
          <w:lang w:val="lt-LT" w:eastAsia="de-DE"/>
        </w:rPr>
        <w:t xml:space="preserve"> gydytiems pacientams (ir vaikams, ir suaugusiems) nustatytas </w:t>
      </w:r>
      <w:proofErr w:type="spellStart"/>
      <w:r w:rsidRPr="00202D16">
        <w:rPr>
          <w:rFonts w:ascii="Times New Roman" w:hAnsi="Times New Roman" w:cs="Times New Roman"/>
          <w:lang w:val="lt-LT" w:eastAsia="lt-LT"/>
        </w:rPr>
        <w:t>enterochromatofininių</w:t>
      </w:r>
      <w:proofErr w:type="spellEnd"/>
      <w:r w:rsidRPr="00202D16">
        <w:rPr>
          <w:rFonts w:ascii="Times New Roman" w:hAnsi="Times New Roman" w:cs="Times New Roman"/>
          <w:lang w:val="lt-LT" w:eastAsia="lt-LT"/>
        </w:rPr>
        <w:t xml:space="preserve"> ląstelių kiekio padaugėjimas, galimai susijęs su </w:t>
      </w:r>
      <w:proofErr w:type="spellStart"/>
      <w:r w:rsidRPr="00202D16">
        <w:rPr>
          <w:rFonts w:ascii="Times New Roman" w:hAnsi="Times New Roman" w:cs="Times New Roman"/>
          <w:lang w:val="lt-LT" w:eastAsia="lt-LT"/>
        </w:rPr>
        <w:t>gastrino</w:t>
      </w:r>
      <w:proofErr w:type="spellEnd"/>
      <w:r w:rsidRPr="00202D16">
        <w:rPr>
          <w:rFonts w:ascii="Times New Roman" w:hAnsi="Times New Roman" w:cs="Times New Roman"/>
          <w:lang w:val="lt-LT" w:eastAsia="lt-LT"/>
        </w:rPr>
        <w:t xml:space="preserve"> kiekio padidėjimu serume. Laikoma, kad toks poveikis nėra kliniškai reikšmingas</w:t>
      </w:r>
      <w:r w:rsidRPr="00202D16">
        <w:rPr>
          <w:rFonts w:ascii="Times New Roman" w:hAnsi="Times New Roman" w:cs="Times New Roman"/>
          <w:lang w:val="lt-LT" w:eastAsia="de-DE"/>
        </w:rPr>
        <w:t>.</w:t>
      </w:r>
    </w:p>
    <w:p w14:paraId="24E3F52E" w14:textId="77777777" w:rsidR="00860048" w:rsidRDefault="00860048" w:rsidP="00AF04F9">
      <w:pPr>
        <w:autoSpaceDE w:val="0"/>
        <w:autoSpaceDN w:val="0"/>
        <w:adjustRightInd w:val="0"/>
        <w:spacing w:after="0" w:line="240" w:lineRule="auto"/>
        <w:rPr>
          <w:rFonts w:ascii="Times New Roman" w:eastAsia="Times New Roman" w:hAnsi="Times New Roman" w:cs="Times New Roman"/>
          <w:lang w:val="lt-LT" w:eastAsia="lt-LT"/>
        </w:rPr>
      </w:pPr>
    </w:p>
    <w:p w14:paraId="5841B0CA"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Vaikų populiacija</w:t>
      </w:r>
    </w:p>
    <w:p w14:paraId="6B280F5F" w14:textId="77777777" w:rsidR="00AF04F9" w:rsidRDefault="00AF04F9" w:rsidP="00AF04F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Nekontroliuojamo klinikinio tyrimo, kuriame dalyvavo 1–16</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metų vaikai, sergantys sunkiu </w:t>
      </w:r>
      <w:proofErr w:type="spellStart"/>
      <w:r>
        <w:rPr>
          <w:rFonts w:ascii="Times New Roman" w:eastAsia="Times New Roman" w:hAnsi="Times New Roman" w:cs="Times New Roman"/>
          <w:lang w:val="lt-LT"/>
        </w:rPr>
        <w:t>refliukso</w:t>
      </w:r>
      <w:proofErr w:type="spellEnd"/>
      <w:r>
        <w:rPr>
          <w:rFonts w:ascii="Times New Roman" w:eastAsia="Times New Roman" w:hAnsi="Times New Roman" w:cs="Times New Roman"/>
          <w:lang w:val="lt-LT"/>
        </w:rPr>
        <w:t xml:space="preserve"> sukeltu </w:t>
      </w:r>
      <w:proofErr w:type="spellStart"/>
      <w:r>
        <w:rPr>
          <w:rFonts w:ascii="Times New Roman" w:eastAsia="Times New Roman" w:hAnsi="Times New Roman" w:cs="Times New Roman"/>
          <w:lang w:val="lt-LT"/>
        </w:rPr>
        <w:t>ezofagitu</w:t>
      </w:r>
      <w:proofErr w:type="spellEnd"/>
      <w:r>
        <w:rPr>
          <w:rFonts w:ascii="Times New Roman" w:eastAsia="Times New Roman" w:hAnsi="Times New Roman" w:cs="Times New Roman"/>
          <w:lang w:val="lt-LT"/>
        </w:rPr>
        <w:t>, duomenimis, vartojant 0,7–1,4</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mg/kg kūno svorio </w:t>
      </w:r>
      <w:proofErr w:type="spellStart"/>
      <w:r>
        <w:rPr>
          <w:rFonts w:ascii="Times New Roman" w:eastAsia="Times New Roman" w:hAnsi="Times New Roman" w:cs="Times New Roman"/>
          <w:lang w:val="lt-LT"/>
        </w:rPr>
        <w:t>omeprazolo</w:t>
      </w:r>
      <w:proofErr w:type="spellEnd"/>
      <w:r>
        <w:rPr>
          <w:rFonts w:ascii="Times New Roman" w:eastAsia="Times New Roman" w:hAnsi="Times New Roman" w:cs="Times New Roman"/>
          <w:lang w:val="lt-LT"/>
        </w:rPr>
        <w:t xml:space="preserve"> dozes, 90</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 atvejų nustatytas </w:t>
      </w:r>
      <w:proofErr w:type="spellStart"/>
      <w:r>
        <w:rPr>
          <w:rFonts w:ascii="Times New Roman" w:eastAsia="Times New Roman" w:hAnsi="Times New Roman" w:cs="Times New Roman"/>
          <w:lang w:val="lt-LT"/>
        </w:rPr>
        <w:t>ezofagito</w:t>
      </w:r>
      <w:proofErr w:type="spellEnd"/>
      <w:r>
        <w:rPr>
          <w:rFonts w:ascii="Times New Roman" w:eastAsia="Times New Roman" w:hAnsi="Times New Roman" w:cs="Times New Roman"/>
          <w:lang w:val="lt-LT"/>
        </w:rPr>
        <w:t xml:space="preserve"> palengvėjimas ir reikšmingas </w:t>
      </w:r>
      <w:proofErr w:type="spellStart"/>
      <w:r>
        <w:rPr>
          <w:rFonts w:ascii="Times New Roman" w:eastAsia="Times New Roman" w:hAnsi="Times New Roman" w:cs="Times New Roman"/>
          <w:lang w:val="lt-LT"/>
        </w:rPr>
        <w:t>refliukso</w:t>
      </w:r>
      <w:proofErr w:type="spellEnd"/>
      <w:r>
        <w:rPr>
          <w:rFonts w:ascii="Times New Roman" w:eastAsia="Times New Roman" w:hAnsi="Times New Roman" w:cs="Times New Roman"/>
          <w:lang w:val="lt-LT"/>
        </w:rPr>
        <w:t xml:space="preserve"> simptomų sumažėjimas. 0</w:t>
      </w:r>
      <w:r>
        <w:rPr>
          <w:rFonts w:ascii="Times New Roman" w:eastAsia="Times New Roman" w:hAnsi="Times New Roman" w:cs="Times New Roman"/>
          <w:lang w:val="lt-LT"/>
        </w:rPr>
        <w:sym w:font="Symbol" w:char="F02D"/>
      </w:r>
      <w:r>
        <w:rPr>
          <w:rFonts w:ascii="Times New Roman" w:eastAsia="Times New Roman" w:hAnsi="Times New Roman" w:cs="Times New Roman"/>
          <w:lang w:val="lt-LT"/>
        </w:rPr>
        <w:t>24</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mėn. amžiaus vaikų, kuriems kliniškai nustatyta </w:t>
      </w:r>
      <w:proofErr w:type="spellStart"/>
      <w:r>
        <w:rPr>
          <w:rFonts w:ascii="Times New Roman" w:eastAsia="Times New Roman" w:hAnsi="Times New Roman" w:cs="Times New Roman"/>
          <w:lang w:val="lt-LT"/>
        </w:rPr>
        <w:t>gastroezofaginio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refliukso</w:t>
      </w:r>
      <w:proofErr w:type="spellEnd"/>
      <w:r>
        <w:rPr>
          <w:rFonts w:ascii="Times New Roman" w:eastAsia="Times New Roman" w:hAnsi="Times New Roman" w:cs="Times New Roman"/>
          <w:lang w:val="lt-LT"/>
        </w:rPr>
        <w:t xml:space="preserve"> liga, </w:t>
      </w:r>
      <w:r w:rsidR="00AA545E">
        <w:rPr>
          <w:rFonts w:ascii="Times New Roman" w:eastAsia="Times New Roman" w:hAnsi="Times New Roman" w:cs="Times New Roman"/>
          <w:lang w:val="lt-LT"/>
        </w:rPr>
        <w:t>viengubo aklo</w:t>
      </w:r>
      <w:r>
        <w:rPr>
          <w:rFonts w:ascii="Times New Roman" w:eastAsia="Times New Roman" w:hAnsi="Times New Roman" w:cs="Times New Roman"/>
          <w:lang w:val="lt-LT"/>
        </w:rPr>
        <w:t xml:space="preserve"> tyrimo metu buvo vartojamos 0,5</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mg/kūno svorio, 1</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mg/kūno svorio ar 1,5</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mg/kg kūno svorio </w:t>
      </w:r>
      <w:proofErr w:type="spellStart"/>
      <w:r>
        <w:rPr>
          <w:rFonts w:ascii="Times New Roman" w:eastAsia="Times New Roman" w:hAnsi="Times New Roman" w:cs="Times New Roman"/>
          <w:lang w:val="lt-LT"/>
        </w:rPr>
        <w:t>omeprazolo</w:t>
      </w:r>
      <w:proofErr w:type="spellEnd"/>
      <w:r>
        <w:rPr>
          <w:rFonts w:ascii="Times New Roman" w:eastAsia="Times New Roman" w:hAnsi="Times New Roman" w:cs="Times New Roman"/>
          <w:lang w:val="lt-LT"/>
        </w:rPr>
        <w:t xml:space="preserve"> dozės. Nepriklausomai nuo dozės, po 8</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savaičių gydymo vėmimo/rūgšties atpylimo epizodų dažnumas sumažėjo 50</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w:t>
      </w:r>
    </w:p>
    <w:p w14:paraId="7AE28F1E" w14:textId="77777777" w:rsidR="00AF04F9" w:rsidRDefault="00AF04F9" w:rsidP="00AF04F9">
      <w:pPr>
        <w:spacing w:after="0" w:line="240" w:lineRule="auto"/>
        <w:rPr>
          <w:rFonts w:ascii="Times New Roman" w:eastAsia="Times New Roman" w:hAnsi="Times New Roman" w:cs="Times New Roman"/>
          <w:lang w:val="lt-LT"/>
        </w:rPr>
      </w:pPr>
    </w:p>
    <w:p w14:paraId="60996968" w14:textId="77777777" w:rsidR="00AF04F9" w:rsidRPr="004C7FF3" w:rsidRDefault="00AF04F9" w:rsidP="00AF04F9">
      <w:pPr>
        <w:spacing w:after="0" w:line="240" w:lineRule="auto"/>
        <w:rPr>
          <w:rFonts w:ascii="Times New Roman" w:hAnsi="Times New Roman"/>
          <w:lang w:val="lt-LT"/>
        </w:rPr>
      </w:pPr>
      <w:proofErr w:type="spellStart"/>
      <w:r w:rsidRPr="004C7FF3">
        <w:rPr>
          <w:rFonts w:ascii="Times New Roman" w:hAnsi="Times New Roman"/>
          <w:i/>
          <w:lang w:val="lt-LT"/>
        </w:rPr>
        <w:t>Helicobacter</w:t>
      </w:r>
      <w:proofErr w:type="spellEnd"/>
      <w:r w:rsidRPr="004C7FF3">
        <w:rPr>
          <w:rFonts w:ascii="Times New Roman" w:hAnsi="Times New Roman"/>
          <w:i/>
          <w:lang w:val="lt-LT"/>
        </w:rPr>
        <w:t xml:space="preserve"> </w:t>
      </w:r>
      <w:proofErr w:type="spellStart"/>
      <w:r w:rsidRPr="004C7FF3">
        <w:rPr>
          <w:rFonts w:ascii="Times New Roman" w:hAnsi="Times New Roman"/>
          <w:i/>
          <w:lang w:val="lt-LT"/>
        </w:rPr>
        <w:t>pylori</w:t>
      </w:r>
      <w:proofErr w:type="spellEnd"/>
      <w:r w:rsidRPr="004C7FF3">
        <w:rPr>
          <w:rFonts w:ascii="Times New Roman" w:hAnsi="Times New Roman"/>
          <w:lang w:val="lt-LT"/>
        </w:rPr>
        <w:t xml:space="preserve"> išnaikinimas vaikams</w:t>
      </w:r>
    </w:p>
    <w:p w14:paraId="786DB031" w14:textId="77777777" w:rsidR="00AF04F9" w:rsidRDefault="00AF04F9" w:rsidP="00AF04F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Remiantis </w:t>
      </w:r>
      <w:proofErr w:type="spellStart"/>
      <w:r>
        <w:rPr>
          <w:rFonts w:ascii="Times New Roman" w:eastAsia="Times New Roman" w:hAnsi="Times New Roman" w:cs="Times New Roman"/>
          <w:lang w:val="lt-LT"/>
        </w:rPr>
        <w:t>randomizuoto</w:t>
      </w:r>
      <w:proofErr w:type="spellEnd"/>
      <w:r>
        <w:rPr>
          <w:rFonts w:ascii="Times New Roman" w:eastAsia="Times New Roman" w:hAnsi="Times New Roman" w:cs="Times New Roman"/>
          <w:lang w:val="lt-LT"/>
        </w:rPr>
        <w:t xml:space="preserve"> dvigub</w:t>
      </w:r>
      <w:r w:rsidR="005C6DCF">
        <w:rPr>
          <w:rFonts w:ascii="Times New Roman" w:eastAsia="Times New Roman" w:hAnsi="Times New Roman" w:cs="Times New Roman"/>
          <w:lang w:val="lt-LT"/>
        </w:rPr>
        <w:t>ai</w:t>
      </w:r>
      <w:r>
        <w:rPr>
          <w:rFonts w:ascii="Times New Roman" w:eastAsia="Times New Roman" w:hAnsi="Times New Roman" w:cs="Times New Roman"/>
          <w:lang w:val="lt-LT"/>
        </w:rPr>
        <w:t xml:space="preserve"> akl</w:t>
      </w:r>
      <w:r w:rsidR="005C6DCF">
        <w:rPr>
          <w:rFonts w:ascii="Times New Roman" w:eastAsia="Times New Roman" w:hAnsi="Times New Roman" w:cs="Times New Roman"/>
          <w:lang w:val="lt-LT"/>
        </w:rPr>
        <w:t>o</w:t>
      </w:r>
      <w:r>
        <w:rPr>
          <w:rFonts w:ascii="Times New Roman" w:eastAsia="Times New Roman" w:hAnsi="Times New Roman" w:cs="Times New Roman"/>
          <w:lang w:val="lt-LT"/>
        </w:rPr>
        <w:t xml:space="preserve"> klinikinio tyrimo </w:t>
      </w:r>
      <w:r w:rsidRPr="00C04736">
        <w:rPr>
          <w:rFonts w:ascii="Times New Roman" w:eastAsia="Times New Roman" w:hAnsi="Times New Roman" w:cs="Times New Roman"/>
          <w:i/>
          <w:lang w:val="lt-LT"/>
        </w:rPr>
        <w:t>(</w:t>
      </w:r>
      <w:proofErr w:type="spellStart"/>
      <w:r>
        <w:rPr>
          <w:rFonts w:ascii="Times New Roman" w:eastAsia="Times New Roman" w:hAnsi="Times New Roman" w:cs="Times New Roman"/>
          <w:i/>
          <w:lang w:val="lt-LT"/>
        </w:rPr>
        <w:t>Heliot</w:t>
      </w:r>
      <w:proofErr w:type="spellEnd"/>
      <w:r w:rsidRPr="00C04736">
        <w:rPr>
          <w:rFonts w:ascii="Times New Roman" w:eastAsia="Times New Roman" w:hAnsi="Times New Roman" w:cs="Times New Roman"/>
          <w:i/>
          <w:lang w:val="lt-LT"/>
        </w:rPr>
        <w:t>)</w:t>
      </w:r>
      <w:r>
        <w:rPr>
          <w:rFonts w:ascii="Times New Roman" w:eastAsia="Times New Roman" w:hAnsi="Times New Roman" w:cs="Times New Roman"/>
          <w:lang w:val="lt-LT"/>
        </w:rPr>
        <w:t xml:space="preserve"> </w:t>
      </w:r>
      <w:r w:rsidR="005C6DCF">
        <w:rPr>
          <w:rFonts w:ascii="Times New Roman" w:eastAsia="Times New Roman" w:hAnsi="Times New Roman" w:cs="Times New Roman"/>
          <w:lang w:val="lt-LT"/>
        </w:rPr>
        <w:t>duomenimis</w:t>
      </w:r>
      <w:r>
        <w:rPr>
          <w:rFonts w:ascii="Times New Roman" w:eastAsia="Times New Roman" w:hAnsi="Times New Roman" w:cs="Times New Roman"/>
          <w:lang w:val="lt-LT"/>
        </w:rPr>
        <w:t>, vyresnių negu 4</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metų vaikų, sergančių skrandžio uždegimu, </w:t>
      </w:r>
      <w:proofErr w:type="spellStart"/>
      <w:r>
        <w:rPr>
          <w:rFonts w:ascii="Times New Roman" w:eastAsia="Times New Roman" w:hAnsi="Times New Roman" w:cs="Times New Roman"/>
          <w:i/>
          <w:lang w:val="lt-LT"/>
        </w:rPr>
        <w:t>Helicobacter</w:t>
      </w:r>
      <w:proofErr w:type="spellEnd"/>
      <w:r>
        <w:rPr>
          <w:rFonts w:ascii="Times New Roman" w:eastAsia="Times New Roman" w:hAnsi="Times New Roman" w:cs="Times New Roman"/>
          <w:i/>
          <w:lang w:val="lt-LT"/>
        </w:rPr>
        <w:t xml:space="preserve"> </w:t>
      </w:r>
      <w:proofErr w:type="spellStart"/>
      <w:r>
        <w:rPr>
          <w:rFonts w:ascii="Times New Roman" w:eastAsia="Times New Roman" w:hAnsi="Times New Roman" w:cs="Times New Roman"/>
          <w:i/>
          <w:lang w:val="lt-LT"/>
        </w:rPr>
        <w:t>pylori</w:t>
      </w:r>
      <w:proofErr w:type="spellEnd"/>
      <w:r>
        <w:rPr>
          <w:rFonts w:ascii="Times New Roman" w:eastAsia="Times New Roman" w:hAnsi="Times New Roman" w:cs="Times New Roman"/>
          <w:lang w:val="lt-LT"/>
        </w:rPr>
        <w:t xml:space="preserve"> infekcijos gydymas </w:t>
      </w:r>
      <w:proofErr w:type="spellStart"/>
      <w:r>
        <w:rPr>
          <w:rFonts w:ascii="Times New Roman" w:eastAsia="Times New Roman" w:hAnsi="Times New Roman" w:cs="Times New Roman"/>
          <w:lang w:val="lt-LT"/>
        </w:rPr>
        <w:t>omeprazolu</w:t>
      </w:r>
      <w:proofErr w:type="spellEnd"/>
      <w:r>
        <w:rPr>
          <w:rFonts w:ascii="Times New Roman" w:eastAsia="Times New Roman" w:hAnsi="Times New Roman" w:cs="Times New Roman"/>
          <w:lang w:val="lt-LT"/>
        </w:rPr>
        <w:t xml:space="preserve"> kartu su dviem antibiotikais yra veiksmingas ir priimtinai saugus.</w:t>
      </w:r>
    </w:p>
    <w:p w14:paraId="230D39D8" w14:textId="77777777" w:rsidR="00AF04F9" w:rsidRDefault="00AF04F9" w:rsidP="00AF04F9">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i/>
          <w:lang w:val="lt-LT"/>
        </w:rPr>
        <w:t>Helicobacter</w:t>
      </w:r>
      <w:proofErr w:type="spellEnd"/>
      <w:r>
        <w:rPr>
          <w:rFonts w:ascii="Times New Roman" w:eastAsia="Times New Roman" w:hAnsi="Times New Roman" w:cs="Times New Roman"/>
          <w:i/>
          <w:lang w:val="lt-LT"/>
        </w:rPr>
        <w:t xml:space="preserve"> </w:t>
      </w:r>
      <w:proofErr w:type="spellStart"/>
      <w:r>
        <w:rPr>
          <w:rFonts w:ascii="Times New Roman" w:eastAsia="Times New Roman" w:hAnsi="Times New Roman" w:cs="Times New Roman"/>
          <w:i/>
          <w:lang w:val="lt-LT"/>
        </w:rPr>
        <w:t>pylori</w:t>
      </w:r>
      <w:proofErr w:type="spellEnd"/>
      <w:r>
        <w:rPr>
          <w:rFonts w:ascii="Times New Roman" w:eastAsia="Times New Roman" w:hAnsi="Times New Roman" w:cs="Times New Roman"/>
          <w:lang w:val="lt-LT"/>
        </w:rPr>
        <w:t xml:space="preserve"> išnaikinimo procentas: 74,2</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(23</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iš 31</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paciento) vartojant </w:t>
      </w:r>
      <w:proofErr w:type="spellStart"/>
      <w:r>
        <w:rPr>
          <w:rFonts w:ascii="Times New Roman" w:eastAsia="Times New Roman" w:hAnsi="Times New Roman" w:cs="Times New Roman"/>
          <w:lang w:val="lt-LT"/>
        </w:rPr>
        <w:t>omeprazolo</w:t>
      </w:r>
      <w:proofErr w:type="spellEnd"/>
      <w:r>
        <w:rPr>
          <w:rFonts w:ascii="Times New Roman" w:eastAsia="Times New Roman" w:hAnsi="Times New Roman" w:cs="Times New Roman"/>
          <w:lang w:val="lt-LT"/>
        </w:rPr>
        <w:t xml:space="preserve"> kartu su </w:t>
      </w:r>
      <w:proofErr w:type="spellStart"/>
      <w:r>
        <w:rPr>
          <w:rFonts w:ascii="Times New Roman" w:eastAsia="Times New Roman" w:hAnsi="Times New Roman" w:cs="Times New Roman"/>
          <w:lang w:val="lt-LT"/>
        </w:rPr>
        <w:t>amoksicilinu</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klaritromicinu</w:t>
      </w:r>
      <w:proofErr w:type="spellEnd"/>
      <w:r>
        <w:rPr>
          <w:rFonts w:ascii="Times New Roman" w:eastAsia="Times New Roman" w:hAnsi="Times New Roman" w:cs="Times New Roman"/>
          <w:lang w:val="lt-LT"/>
        </w:rPr>
        <w:t>, palyginti su 9,4</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(3</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iš 32</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 xml:space="preserve">pacientų) vartojant </w:t>
      </w:r>
      <w:proofErr w:type="spellStart"/>
      <w:r>
        <w:rPr>
          <w:rFonts w:ascii="Times New Roman" w:eastAsia="Times New Roman" w:hAnsi="Times New Roman" w:cs="Times New Roman"/>
          <w:lang w:val="lt-LT"/>
        </w:rPr>
        <w:t>amoksicilino</w:t>
      </w:r>
      <w:proofErr w:type="spellEnd"/>
      <w:r>
        <w:rPr>
          <w:rFonts w:ascii="Times New Roman" w:eastAsia="Times New Roman" w:hAnsi="Times New Roman" w:cs="Times New Roman"/>
          <w:lang w:val="lt-LT"/>
        </w:rPr>
        <w:t xml:space="preserve"> kartu su </w:t>
      </w:r>
      <w:proofErr w:type="spellStart"/>
      <w:r>
        <w:rPr>
          <w:rFonts w:ascii="Times New Roman" w:eastAsia="Times New Roman" w:hAnsi="Times New Roman" w:cs="Times New Roman"/>
          <w:lang w:val="lt-LT"/>
        </w:rPr>
        <w:t>klaritromicinu</w:t>
      </w:r>
      <w:proofErr w:type="spellEnd"/>
      <w:r>
        <w:rPr>
          <w:rFonts w:ascii="Times New Roman" w:eastAsia="Times New Roman" w:hAnsi="Times New Roman" w:cs="Times New Roman"/>
          <w:lang w:val="lt-LT"/>
        </w:rPr>
        <w:t>. Vis dėlto, klinikinės naudos dispepsijos simptomams požymių nebuvo. Šiuo tyrimu negalima paremti jokios informacijos jaunesniems kaip 4</w:t>
      </w:r>
      <w:r w:rsidR="00053544">
        <w:rPr>
          <w:rFonts w:ascii="Times New Roman" w:eastAsia="Times New Roman" w:hAnsi="Times New Roman" w:cs="Times New Roman"/>
          <w:lang w:val="lt-LT"/>
        </w:rPr>
        <w:t> </w:t>
      </w:r>
      <w:r>
        <w:rPr>
          <w:rFonts w:ascii="Times New Roman" w:eastAsia="Times New Roman" w:hAnsi="Times New Roman" w:cs="Times New Roman"/>
          <w:lang w:val="lt-LT"/>
        </w:rPr>
        <w:t>metų vaikams.</w:t>
      </w:r>
    </w:p>
    <w:p w14:paraId="4D70D8A1" w14:textId="77777777" w:rsidR="00AF04F9" w:rsidRDefault="00AF04F9" w:rsidP="00AF04F9">
      <w:pPr>
        <w:spacing w:after="0" w:line="240" w:lineRule="auto"/>
        <w:rPr>
          <w:rFonts w:ascii="Times New Roman" w:eastAsia="Times New Roman" w:hAnsi="Times New Roman" w:cs="Times New Roman"/>
          <w:lang w:val="lt-LT" w:eastAsia="lt-LT"/>
        </w:rPr>
      </w:pPr>
    </w:p>
    <w:p w14:paraId="7D336510"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17" w:name="_Toc129243238"/>
      <w:bookmarkStart w:id="18" w:name="_Toc129243113"/>
      <w:bookmarkEnd w:id="17"/>
      <w:r>
        <w:rPr>
          <w:rFonts w:ascii="Times New Roman" w:eastAsia="Times New Roman" w:hAnsi="Times New Roman" w:cs="Times New Roman"/>
          <w:b/>
          <w:bCs/>
          <w:lang w:val="lt-LT" w:eastAsia="lt-LT"/>
        </w:rPr>
        <w:t>5.2</w:t>
      </w:r>
      <w:r>
        <w:rPr>
          <w:rFonts w:ascii="Times New Roman" w:eastAsia="Times New Roman" w:hAnsi="Times New Roman" w:cs="Times New Roman"/>
          <w:b/>
          <w:bCs/>
          <w:lang w:val="lt-LT" w:eastAsia="lt-LT"/>
        </w:rPr>
        <w:tab/>
      </w:r>
      <w:proofErr w:type="spellStart"/>
      <w:r>
        <w:rPr>
          <w:rFonts w:ascii="Times New Roman" w:eastAsia="Times New Roman" w:hAnsi="Times New Roman" w:cs="Times New Roman"/>
          <w:b/>
          <w:bCs/>
          <w:lang w:val="lt-LT" w:eastAsia="lt-LT"/>
        </w:rPr>
        <w:t>Farmakokinetinės</w:t>
      </w:r>
      <w:proofErr w:type="spellEnd"/>
      <w:r>
        <w:rPr>
          <w:rFonts w:ascii="Times New Roman" w:eastAsia="Times New Roman" w:hAnsi="Times New Roman" w:cs="Times New Roman"/>
          <w:b/>
          <w:bCs/>
          <w:lang w:val="lt-LT" w:eastAsia="lt-LT"/>
        </w:rPr>
        <w:t xml:space="preserve"> savybės</w:t>
      </w:r>
      <w:bookmarkEnd w:id="18"/>
    </w:p>
    <w:p w14:paraId="37B90914" w14:textId="77777777" w:rsidR="00AF04F9" w:rsidRDefault="00AF04F9" w:rsidP="00AF04F9">
      <w:pPr>
        <w:spacing w:after="0" w:line="240" w:lineRule="auto"/>
        <w:rPr>
          <w:rFonts w:ascii="Times New Roman" w:eastAsia="Times New Roman" w:hAnsi="Times New Roman" w:cs="Times New Roman"/>
          <w:lang w:val="lt-LT" w:eastAsia="lt-LT"/>
        </w:rPr>
      </w:pPr>
    </w:p>
    <w:p w14:paraId="509E1E41" w14:textId="77777777" w:rsidR="00AF04F9" w:rsidRDefault="00AF04F9" w:rsidP="00AF04F9">
      <w:pPr>
        <w:spacing w:after="0" w:line="240" w:lineRule="auto"/>
        <w:rPr>
          <w:rFonts w:ascii="Times New Roman" w:eastAsia="Times New Roman" w:hAnsi="Times New Roman" w:cs="Times New Roman"/>
          <w:szCs w:val="20"/>
          <w:u w:val="single"/>
          <w:lang w:val="lt-LT" w:eastAsia="lt-LT"/>
        </w:rPr>
      </w:pPr>
      <w:r>
        <w:rPr>
          <w:rFonts w:ascii="Times New Roman" w:eastAsia="Times New Roman" w:hAnsi="Times New Roman" w:cs="Times New Roman"/>
          <w:szCs w:val="20"/>
          <w:u w:val="single"/>
          <w:lang w:val="lt-LT" w:eastAsia="lt-LT"/>
        </w:rPr>
        <w:t>Absorbcija</w:t>
      </w:r>
    </w:p>
    <w:p w14:paraId="5CFB833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magnio druska yra neatsparūs rūgščiai, todėl yra geriami skrandyje neirių granulių kapsulėse ar tabletėse pavidalu.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absorbuojamas greitai, jo išgėrus didžiausias kiekis kraujo plazmoje būna maždaug po 1-2</w:t>
      </w:r>
      <w:r w:rsidR="00053544">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val.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w:t>
      </w:r>
      <w:r w:rsidR="00053544">
        <w:rPr>
          <w:rFonts w:ascii="Times New Roman" w:eastAsia="Times New Roman" w:hAnsi="Times New Roman" w:cs="Times New Roman"/>
          <w:lang w:val="lt-LT" w:eastAsia="lt-LT"/>
        </w:rPr>
        <w:t>abs</w:t>
      </w:r>
      <w:r>
        <w:rPr>
          <w:rFonts w:ascii="Times New Roman" w:eastAsia="Times New Roman" w:hAnsi="Times New Roman" w:cs="Times New Roman"/>
          <w:lang w:val="lt-LT" w:eastAsia="lt-LT"/>
        </w:rPr>
        <w:t xml:space="preserve">orbuojamas plonojoje žarnoje ir </w:t>
      </w:r>
      <w:r w:rsidR="00053544">
        <w:rPr>
          <w:rFonts w:ascii="Times New Roman" w:eastAsia="Times New Roman" w:hAnsi="Times New Roman" w:cs="Times New Roman"/>
          <w:lang w:val="lt-LT" w:eastAsia="lt-LT"/>
        </w:rPr>
        <w:t>absorbcija</w:t>
      </w:r>
      <w:r>
        <w:rPr>
          <w:rFonts w:ascii="Times New Roman" w:eastAsia="Times New Roman" w:hAnsi="Times New Roman" w:cs="Times New Roman"/>
          <w:lang w:val="lt-LT" w:eastAsia="lt-LT"/>
        </w:rPr>
        <w:t xml:space="preserve"> paprastai </w:t>
      </w:r>
      <w:r w:rsidR="00053544">
        <w:rPr>
          <w:rFonts w:ascii="Times New Roman" w:eastAsia="Times New Roman" w:hAnsi="Times New Roman" w:cs="Times New Roman"/>
          <w:lang w:val="lt-LT" w:eastAsia="lt-LT"/>
        </w:rPr>
        <w:t xml:space="preserve">baigiasi </w:t>
      </w:r>
      <w:r>
        <w:rPr>
          <w:rFonts w:ascii="Times New Roman" w:eastAsia="Times New Roman" w:hAnsi="Times New Roman" w:cs="Times New Roman"/>
          <w:lang w:val="lt-LT" w:eastAsia="lt-LT"/>
        </w:rPr>
        <w:t>per 3</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6</w:t>
      </w:r>
      <w:r w:rsidR="00053544">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val. Maistas įtakos biologiniam </w:t>
      </w:r>
      <w:r w:rsidR="00053544">
        <w:rPr>
          <w:rFonts w:ascii="Times New Roman" w:eastAsia="Times New Roman" w:hAnsi="Times New Roman" w:cs="Times New Roman"/>
          <w:lang w:val="lt-LT" w:eastAsia="lt-LT"/>
        </w:rPr>
        <w:t>prieinamumui</w:t>
      </w:r>
      <w:r>
        <w:rPr>
          <w:rFonts w:ascii="Times New Roman" w:eastAsia="Times New Roman" w:hAnsi="Times New Roman" w:cs="Times New Roman"/>
          <w:lang w:val="lt-LT" w:eastAsia="lt-LT"/>
        </w:rPr>
        <w:t xml:space="preserve"> nedaro. Sisteminis prieinamumas (biologinis prieinamumas) pavartojus vieną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dozę per burną, yra maždaug 40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Jį kartotinai vartojant 1</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biologinis prieinamumas padidėja iki maždaug 60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w:t>
      </w:r>
    </w:p>
    <w:p w14:paraId="37E5F2D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0BA28A89" w14:textId="77777777" w:rsidR="00AF04F9" w:rsidRDefault="00AF04F9" w:rsidP="00AF04F9">
      <w:pPr>
        <w:autoSpaceDE w:val="0"/>
        <w:autoSpaceDN w:val="0"/>
        <w:adjustRightInd w:val="0"/>
        <w:spacing w:after="0" w:line="240" w:lineRule="auto"/>
        <w:rPr>
          <w:rFonts w:ascii="Times New Roman" w:eastAsia="Times New Roman" w:hAnsi="Times New Roman" w:cs="Times New Roman"/>
          <w:szCs w:val="20"/>
          <w:u w:val="single"/>
          <w:lang w:val="lt-LT" w:eastAsia="lt-LT"/>
        </w:rPr>
      </w:pPr>
      <w:r>
        <w:rPr>
          <w:rFonts w:ascii="Times New Roman" w:eastAsia="Times New Roman" w:hAnsi="Times New Roman" w:cs="Times New Roman"/>
          <w:szCs w:val="20"/>
          <w:u w:val="single"/>
          <w:lang w:val="lt-LT" w:eastAsia="lt-LT"/>
        </w:rPr>
        <w:t>Pasiskirstymas</w:t>
      </w:r>
    </w:p>
    <w:p w14:paraId="75A96E7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Tariamasis pasiskirstymo tūris sveikų žmonių organizme yra apie 0,3</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l/kg. Maždaug 97</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būna prisijungusio prie plazmos baltymų.</w:t>
      </w:r>
    </w:p>
    <w:p w14:paraId="00002DD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21EA6931"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proofErr w:type="spellStart"/>
      <w:r>
        <w:rPr>
          <w:rFonts w:ascii="Times New Roman" w:eastAsia="Times New Roman" w:hAnsi="Times New Roman" w:cs="Times New Roman"/>
          <w:u w:val="single"/>
          <w:lang w:val="lt-LT" w:eastAsia="lt-LT"/>
        </w:rPr>
        <w:t>Biotransformacija</w:t>
      </w:r>
      <w:proofErr w:type="spellEnd"/>
    </w:p>
    <w:p w14:paraId="38D2547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Omeprazolą</w:t>
      </w:r>
      <w:proofErr w:type="spellEnd"/>
      <w:r>
        <w:rPr>
          <w:rFonts w:ascii="Times New Roman" w:eastAsia="Times New Roman" w:hAnsi="Times New Roman" w:cs="Times New Roman"/>
          <w:lang w:val="lt-LT" w:eastAsia="lt-LT"/>
        </w:rPr>
        <w:t xml:space="preserve"> visai </w:t>
      </w:r>
      <w:proofErr w:type="spellStart"/>
      <w:r>
        <w:rPr>
          <w:rFonts w:ascii="Times New Roman" w:eastAsia="Times New Roman" w:hAnsi="Times New Roman" w:cs="Times New Roman"/>
          <w:lang w:val="lt-LT" w:eastAsia="lt-LT"/>
        </w:rPr>
        <w:t>metabolizuoja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citochromo</w:t>
      </w:r>
      <w:proofErr w:type="spellEnd"/>
      <w:r>
        <w:rPr>
          <w:rFonts w:ascii="Times New Roman" w:eastAsia="Times New Roman" w:hAnsi="Times New Roman" w:cs="Times New Roman"/>
          <w:lang w:val="lt-LT" w:eastAsia="lt-LT"/>
        </w:rPr>
        <w:t xml:space="preserve"> P450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sistema (CYP). Didžiausia jo metabolizmo dalis priklauso nuo </w:t>
      </w:r>
      <w:proofErr w:type="spellStart"/>
      <w:r>
        <w:rPr>
          <w:rFonts w:ascii="Times New Roman" w:eastAsia="Times New Roman" w:hAnsi="Times New Roman" w:cs="Times New Roman"/>
          <w:lang w:val="lt-LT" w:eastAsia="lt-LT"/>
        </w:rPr>
        <w:t>polimorfiškai</w:t>
      </w:r>
      <w:proofErr w:type="spellEnd"/>
      <w:r>
        <w:rPr>
          <w:rFonts w:ascii="Times New Roman" w:eastAsia="Times New Roman" w:hAnsi="Times New Roman" w:cs="Times New Roman"/>
          <w:lang w:val="lt-LT" w:eastAsia="lt-LT"/>
        </w:rPr>
        <w:t xml:space="preserve"> išreikšto CYP2C19, </w:t>
      </w:r>
      <w:proofErr w:type="spellStart"/>
      <w:r>
        <w:rPr>
          <w:rFonts w:ascii="Times New Roman" w:eastAsia="Times New Roman" w:hAnsi="Times New Roman" w:cs="Times New Roman"/>
          <w:lang w:val="lt-LT" w:eastAsia="lt-LT"/>
        </w:rPr>
        <w:t>katalizuojančio</w:t>
      </w:r>
      <w:proofErr w:type="spellEnd"/>
      <w:r>
        <w:rPr>
          <w:rFonts w:ascii="Times New Roman" w:eastAsia="Times New Roman" w:hAnsi="Times New Roman" w:cs="Times New Roman"/>
          <w:lang w:val="lt-LT" w:eastAsia="lt-LT"/>
        </w:rPr>
        <w:t xml:space="preserve"> svarbiausiojo plazmoje aptinkamo metabolito – </w:t>
      </w:r>
      <w:proofErr w:type="spellStart"/>
      <w:r>
        <w:rPr>
          <w:rFonts w:ascii="Times New Roman" w:eastAsia="Times New Roman" w:hAnsi="Times New Roman" w:cs="Times New Roman"/>
          <w:lang w:val="lt-LT" w:eastAsia="lt-LT"/>
        </w:rPr>
        <w:t>hidroksiomeprazolo</w:t>
      </w:r>
      <w:proofErr w:type="spellEnd"/>
      <w:r>
        <w:rPr>
          <w:rFonts w:ascii="Times New Roman" w:eastAsia="Times New Roman" w:hAnsi="Times New Roman" w:cs="Times New Roman"/>
          <w:lang w:val="lt-LT" w:eastAsia="lt-LT"/>
        </w:rPr>
        <w:t xml:space="preserve"> – susidarymą. Likusios dalies metabolizmas priklauso nuo kitos specifinės </w:t>
      </w:r>
      <w:proofErr w:type="spellStart"/>
      <w:r>
        <w:rPr>
          <w:rFonts w:ascii="Times New Roman" w:eastAsia="Times New Roman" w:hAnsi="Times New Roman" w:cs="Times New Roman"/>
          <w:lang w:val="lt-LT" w:eastAsia="lt-LT"/>
        </w:rPr>
        <w:t>izoformos</w:t>
      </w:r>
      <w:proofErr w:type="spellEnd"/>
      <w:r>
        <w:rPr>
          <w:rFonts w:ascii="Times New Roman" w:eastAsia="Times New Roman" w:hAnsi="Times New Roman" w:cs="Times New Roman"/>
          <w:lang w:val="lt-LT" w:eastAsia="lt-LT"/>
        </w:rPr>
        <w:t xml:space="preserve"> CYP3A4, </w:t>
      </w:r>
      <w:proofErr w:type="spellStart"/>
      <w:r>
        <w:rPr>
          <w:rFonts w:ascii="Times New Roman" w:eastAsia="Times New Roman" w:hAnsi="Times New Roman" w:cs="Times New Roman"/>
          <w:lang w:val="lt-LT" w:eastAsia="lt-LT"/>
        </w:rPr>
        <w:t>katalizuojančios</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sulfono</w:t>
      </w:r>
      <w:proofErr w:type="spellEnd"/>
      <w:r>
        <w:rPr>
          <w:rFonts w:ascii="Times New Roman" w:eastAsia="Times New Roman" w:hAnsi="Times New Roman" w:cs="Times New Roman"/>
          <w:lang w:val="lt-LT" w:eastAsia="lt-LT"/>
        </w:rPr>
        <w:t xml:space="preserve"> susidarymą. Dėl didelio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afiniteto</w:t>
      </w:r>
      <w:proofErr w:type="spellEnd"/>
      <w:r>
        <w:rPr>
          <w:rFonts w:ascii="Times New Roman" w:eastAsia="Times New Roman" w:hAnsi="Times New Roman" w:cs="Times New Roman"/>
          <w:lang w:val="lt-LT" w:eastAsia="lt-LT"/>
        </w:rPr>
        <w:t xml:space="preserve"> CYP2C19</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gali pasireikšti konkurencinis slopinimas ir </w:t>
      </w:r>
      <w:proofErr w:type="spellStart"/>
      <w:r>
        <w:rPr>
          <w:rFonts w:ascii="Times New Roman" w:eastAsia="Times New Roman" w:hAnsi="Times New Roman" w:cs="Times New Roman"/>
          <w:lang w:val="lt-LT" w:eastAsia="lt-LT"/>
        </w:rPr>
        <w:t>metabolinė</w:t>
      </w:r>
      <w:proofErr w:type="spellEnd"/>
      <w:r>
        <w:rPr>
          <w:rFonts w:ascii="Times New Roman" w:eastAsia="Times New Roman" w:hAnsi="Times New Roman" w:cs="Times New Roman"/>
          <w:lang w:val="lt-LT" w:eastAsia="lt-LT"/>
        </w:rPr>
        <w:t xml:space="preserve"> vaistų sąveika su kitais CYP2C19</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substratais. Tuo tarpu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afinitetas</w:t>
      </w:r>
      <w:proofErr w:type="spellEnd"/>
      <w:r>
        <w:rPr>
          <w:rFonts w:ascii="Times New Roman" w:eastAsia="Times New Roman" w:hAnsi="Times New Roman" w:cs="Times New Roman"/>
          <w:lang w:val="lt-LT" w:eastAsia="lt-LT"/>
        </w:rPr>
        <w:t xml:space="preserve"> CYP3A4</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yra mažas, todėl minėtas vaistas yra nepajėgus slopinti kitų CYP3A4</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substratų metabolizmą. Be to,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neslopina pagrindinių CYP fermentų.</w:t>
      </w:r>
    </w:p>
    <w:p w14:paraId="77FF54C9"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1964910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Maždaug 3</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baltųjų ir 15</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20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azijiečių populiacijos trūksta funkcionuojančio CYP2C19</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fermento (jie vadinami lėtaisiais </w:t>
      </w:r>
      <w:proofErr w:type="spellStart"/>
      <w:r>
        <w:rPr>
          <w:rFonts w:ascii="Times New Roman" w:eastAsia="Times New Roman" w:hAnsi="Times New Roman" w:cs="Times New Roman"/>
          <w:lang w:val="lt-LT" w:eastAsia="lt-LT"/>
        </w:rPr>
        <w:t>metabolizuotojais</w:t>
      </w:r>
      <w:proofErr w:type="spellEnd"/>
      <w:r>
        <w:rPr>
          <w:rFonts w:ascii="Times New Roman" w:eastAsia="Times New Roman" w:hAnsi="Times New Roman" w:cs="Times New Roman"/>
          <w:lang w:val="lt-LT" w:eastAsia="lt-LT"/>
        </w:rPr>
        <w:t xml:space="preserve">). Tikriausiai tokių žmonių organizme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metabolizmą daugiausiai katalizuoja CYP3A4. Lėtųjų </w:t>
      </w:r>
      <w:proofErr w:type="spellStart"/>
      <w:r>
        <w:rPr>
          <w:rFonts w:ascii="Times New Roman" w:eastAsia="Times New Roman" w:hAnsi="Times New Roman" w:cs="Times New Roman"/>
          <w:lang w:val="lt-LT" w:eastAsia="lt-LT"/>
        </w:rPr>
        <w:t>metabolizuotojų</w:t>
      </w:r>
      <w:proofErr w:type="spellEnd"/>
      <w:r>
        <w:rPr>
          <w:rFonts w:ascii="Times New Roman" w:eastAsia="Times New Roman" w:hAnsi="Times New Roman" w:cs="Times New Roman"/>
          <w:lang w:val="lt-LT" w:eastAsia="lt-LT"/>
        </w:rPr>
        <w:t>, kartotinai vartojusių 20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1</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vidutinis AUC buvo 5-10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kartų didesnis negu žmonių, kurių CYP2C19</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fermento funkcija normali (ekstensyviųjų </w:t>
      </w:r>
      <w:proofErr w:type="spellStart"/>
      <w:r>
        <w:rPr>
          <w:rFonts w:ascii="Times New Roman" w:eastAsia="Times New Roman" w:hAnsi="Times New Roman" w:cs="Times New Roman"/>
          <w:lang w:val="lt-LT" w:eastAsia="lt-LT"/>
        </w:rPr>
        <w:t>metabolizuotojų</w:t>
      </w:r>
      <w:proofErr w:type="spellEnd"/>
      <w:r>
        <w:rPr>
          <w:rFonts w:ascii="Times New Roman" w:eastAsia="Times New Roman" w:hAnsi="Times New Roman" w:cs="Times New Roman"/>
          <w:lang w:val="lt-LT" w:eastAsia="lt-LT"/>
        </w:rPr>
        <w:t>). Vidutinė didžiausia koncentracija jų plazmoje taip pat buvo didesnė (3</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5</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kartus). Šie duomenys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dozavimui yra nereikšmingi.</w:t>
      </w:r>
    </w:p>
    <w:p w14:paraId="421C12C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4A0A4632" w14:textId="77777777" w:rsidR="00AF04F9" w:rsidRPr="004C7FF3" w:rsidRDefault="00AF04F9" w:rsidP="00AF04F9">
      <w:pPr>
        <w:autoSpaceDE w:val="0"/>
        <w:autoSpaceDN w:val="0"/>
        <w:adjustRightInd w:val="0"/>
        <w:spacing w:after="0" w:line="240" w:lineRule="auto"/>
        <w:rPr>
          <w:rFonts w:ascii="Times New Roman" w:hAnsi="Times New Roman"/>
          <w:u w:val="single"/>
          <w:lang w:val="lt-LT"/>
        </w:rPr>
      </w:pPr>
      <w:r w:rsidRPr="004C7FF3">
        <w:rPr>
          <w:rFonts w:ascii="Times New Roman" w:hAnsi="Times New Roman"/>
          <w:u w:val="single"/>
          <w:lang w:val="lt-LT"/>
        </w:rPr>
        <w:t>Eliminacija</w:t>
      </w:r>
    </w:p>
    <w:p w14:paraId="0733D272"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pusinės eliminacijos iš plazmos periodas (tiek </w:t>
      </w:r>
      <w:r w:rsidR="005C6DCF">
        <w:rPr>
          <w:rFonts w:ascii="Times New Roman" w:eastAsia="Times New Roman" w:hAnsi="Times New Roman" w:cs="Times New Roman"/>
          <w:lang w:val="lt-LT" w:eastAsia="lt-LT"/>
        </w:rPr>
        <w:t>pavartojus</w:t>
      </w:r>
      <w:r>
        <w:rPr>
          <w:rFonts w:ascii="Times New Roman" w:eastAsia="Times New Roman" w:hAnsi="Times New Roman" w:cs="Times New Roman"/>
          <w:lang w:val="lt-LT" w:eastAsia="lt-LT"/>
        </w:rPr>
        <w:t xml:space="preserve"> vieną dozę, tiek ją vartojant kartotinai) paprastai būna trumpesnis kaip valanda. Kol išgeriama kita dozė, visas anksčiau pavartotas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eliminuojamas iš plazmos. Vartojamas 1</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kartą per parą polinkio akumuliuotis jis neturi. Beveik 80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 išgerto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išskiriama su šlapimu metabolitų pavidalu, likusi dalis šalinama su išmatomis (į jas daugiausia patenka su tulžimi).</w:t>
      </w:r>
    </w:p>
    <w:p w14:paraId="6A1D109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78116A82" w14:textId="77777777" w:rsidR="00860048" w:rsidRDefault="00860048" w:rsidP="00860048">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Tiesinis/netiesinis poveikis</w:t>
      </w:r>
    </w:p>
    <w:p w14:paraId="4F2FE34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Kartotinai vartojant </w:t>
      </w:r>
      <w:proofErr w:type="spellStart"/>
      <w:r>
        <w:rPr>
          <w:rFonts w:ascii="Times New Roman" w:eastAsia="Times New Roman" w:hAnsi="Times New Roman" w:cs="Times New Roman"/>
          <w:lang w:val="lt-LT" w:eastAsia="lt-LT"/>
        </w:rPr>
        <w:t>omeprazolą</w:t>
      </w:r>
      <w:proofErr w:type="spellEnd"/>
      <w:r>
        <w:rPr>
          <w:rFonts w:ascii="Times New Roman" w:eastAsia="Times New Roman" w:hAnsi="Times New Roman" w:cs="Times New Roman"/>
          <w:lang w:val="lt-LT" w:eastAsia="lt-LT"/>
        </w:rPr>
        <w:t xml:space="preserve">, jo AUC didėja. Šis didėjimas priklauso nuo dozės ir vartojant kartotinai lemia netiesinį ryšį tarp dozės ir AUC. Priklausomybę nuo laiko ir dozės lemia </w:t>
      </w:r>
      <w:proofErr w:type="spellStart"/>
      <w:r>
        <w:rPr>
          <w:rFonts w:ascii="Times New Roman" w:eastAsia="Times New Roman" w:hAnsi="Times New Roman" w:cs="Times New Roman"/>
          <w:lang w:val="lt-LT" w:eastAsia="lt-LT"/>
        </w:rPr>
        <w:t>priešsisteminio</w:t>
      </w:r>
      <w:proofErr w:type="spellEnd"/>
      <w:r>
        <w:rPr>
          <w:rFonts w:ascii="Times New Roman" w:eastAsia="Times New Roman" w:hAnsi="Times New Roman" w:cs="Times New Roman"/>
          <w:lang w:val="lt-LT" w:eastAsia="lt-LT"/>
        </w:rPr>
        <w:t xml:space="preserve"> metabolizmo ir sisteminio klirenso sumažėjimas, kurį tikriausiai sąlygoja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ir (arba) jo metabolitų (pvz., </w:t>
      </w:r>
      <w:proofErr w:type="spellStart"/>
      <w:r>
        <w:rPr>
          <w:rFonts w:ascii="Times New Roman" w:eastAsia="Times New Roman" w:hAnsi="Times New Roman" w:cs="Times New Roman"/>
          <w:lang w:val="lt-LT" w:eastAsia="lt-LT"/>
        </w:rPr>
        <w:t>sulfono</w:t>
      </w:r>
      <w:proofErr w:type="spellEnd"/>
      <w:r>
        <w:rPr>
          <w:rFonts w:ascii="Times New Roman" w:eastAsia="Times New Roman" w:hAnsi="Times New Roman" w:cs="Times New Roman"/>
          <w:lang w:val="lt-LT" w:eastAsia="lt-LT"/>
        </w:rPr>
        <w:t>) sukeliamas fermento CYP2C19</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slopinimas. Nė vieno metabolito poveikio skrandžio rūgšties sekrecijai nenustatyta.</w:t>
      </w:r>
    </w:p>
    <w:p w14:paraId="7B2F03E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55B62224"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Ypatingos populiacijos</w:t>
      </w:r>
    </w:p>
    <w:p w14:paraId="47489BEA"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47923BDF"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Sutrikusi kepenų funkcija</w:t>
      </w:r>
    </w:p>
    <w:p w14:paraId="500FA803"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 xml:space="preserve">Pacientams, kurių kepenų funkcija </w:t>
      </w:r>
      <w:r w:rsidR="005C6DCF">
        <w:rPr>
          <w:rFonts w:ascii="Times New Roman" w:eastAsia="Times New Roman" w:hAnsi="Times New Roman" w:cs="Times New Roman"/>
          <w:lang w:val="lt-LT" w:eastAsia="lt-LT"/>
        </w:rPr>
        <w:t>sutrikusi</w:t>
      </w: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metabolizmas būna sutrikęs, todėl padidėja jo AUC. 1</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kartą per parą vartojamo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polinkio akumuliuotis nenustatyta.</w:t>
      </w:r>
    </w:p>
    <w:p w14:paraId="03AD584E"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2C215A51"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Sutrikusi inkstų funkcija</w:t>
      </w:r>
    </w:p>
    <w:p w14:paraId="16928ED3"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Susilpnėjusi inkstų funkcija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farmakokinetikai, įskaitant sisteminį biologinį prieinamumą ir eliminacijos greitį, įtakos nedaro.</w:t>
      </w:r>
    </w:p>
    <w:p w14:paraId="0F7DED60"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szCs w:val="20"/>
          <w:lang w:val="lt-LT" w:eastAsia="lt-LT"/>
        </w:rPr>
      </w:pPr>
    </w:p>
    <w:p w14:paraId="6D08429B"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Senyvi pacientai</w:t>
      </w:r>
    </w:p>
    <w:p w14:paraId="70F0202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metabolizmas senyvų (75</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79</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metų amžiaus) pacientų organizme yra šiek tiek lėtesnis.</w:t>
      </w:r>
    </w:p>
    <w:p w14:paraId="470D7A83"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6B21DC6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i/>
          <w:iCs/>
          <w:lang w:val="lt-LT" w:eastAsia="lt-LT"/>
        </w:rPr>
        <w:t>Vaikų populiacija</w:t>
      </w:r>
    </w:p>
    <w:p w14:paraId="0D11ACC5"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Rekomenduojamomis dozėmis gydomų vyresnių kaip vienerių metų amžiaus vaikų kraujo plazmoje būna panašios koncentracijos kaip suaugusių žmonių. </w:t>
      </w:r>
      <w:proofErr w:type="spellStart"/>
      <w:r w:rsidRPr="005C6DCF">
        <w:rPr>
          <w:rFonts w:ascii="Times New Roman" w:eastAsia="Times New Roman" w:hAnsi="Times New Roman" w:cs="Times New Roman"/>
          <w:lang w:val="lt-LT" w:eastAsia="lt-LT"/>
        </w:rPr>
        <w:t>Omeprazolo</w:t>
      </w:r>
      <w:proofErr w:type="spellEnd"/>
      <w:r w:rsidRPr="005C6DCF">
        <w:rPr>
          <w:rFonts w:ascii="Times New Roman" w:eastAsia="Times New Roman" w:hAnsi="Times New Roman" w:cs="Times New Roman"/>
          <w:lang w:val="lt-LT" w:eastAsia="lt-LT"/>
        </w:rPr>
        <w:t xml:space="preserve"> klirensas jaunesnių kaip 6</w:t>
      </w:r>
      <w:r w:rsidR="00AB437C" w:rsidRPr="005C6DCF">
        <w:rPr>
          <w:rFonts w:ascii="Times New Roman" w:eastAsia="Times New Roman" w:hAnsi="Times New Roman" w:cs="Times New Roman"/>
          <w:lang w:val="lt-LT" w:eastAsia="lt-LT"/>
        </w:rPr>
        <w:t> </w:t>
      </w:r>
      <w:r w:rsidRPr="005C6DCF">
        <w:rPr>
          <w:rFonts w:ascii="Times New Roman" w:eastAsia="Times New Roman" w:hAnsi="Times New Roman" w:cs="Times New Roman"/>
          <w:lang w:val="lt-LT" w:eastAsia="lt-LT"/>
        </w:rPr>
        <w:t xml:space="preserve">mėn. vaikų organizme yra mažas dėl menko gebėjimo jį </w:t>
      </w:r>
      <w:proofErr w:type="spellStart"/>
      <w:r w:rsidRPr="005C6DCF">
        <w:rPr>
          <w:rFonts w:ascii="Times New Roman" w:eastAsia="Times New Roman" w:hAnsi="Times New Roman" w:cs="Times New Roman"/>
          <w:lang w:val="lt-LT" w:eastAsia="lt-LT"/>
        </w:rPr>
        <w:t>metabolizuoti</w:t>
      </w:r>
      <w:proofErr w:type="spellEnd"/>
      <w:r w:rsidRPr="005C6DCF">
        <w:rPr>
          <w:rFonts w:ascii="Times New Roman" w:eastAsia="Times New Roman" w:hAnsi="Times New Roman" w:cs="Times New Roman"/>
          <w:lang w:val="lt-LT" w:eastAsia="lt-LT"/>
        </w:rPr>
        <w:t>.</w:t>
      </w:r>
    </w:p>
    <w:p w14:paraId="7A1DC885" w14:textId="77777777" w:rsidR="00AF04F9" w:rsidRDefault="00AF04F9" w:rsidP="00AF04F9">
      <w:pPr>
        <w:spacing w:after="0" w:line="240" w:lineRule="auto"/>
        <w:rPr>
          <w:rFonts w:ascii="Times New Roman" w:eastAsia="Times New Roman" w:hAnsi="Times New Roman" w:cs="Times New Roman"/>
          <w:lang w:val="lt-LT" w:eastAsia="lt-LT"/>
        </w:rPr>
      </w:pPr>
    </w:p>
    <w:p w14:paraId="63A2970B"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19" w:name="_Toc129243239"/>
      <w:bookmarkStart w:id="20" w:name="_Toc129243114"/>
      <w:bookmarkEnd w:id="19"/>
      <w:r>
        <w:rPr>
          <w:rFonts w:ascii="Times New Roman" w:eastAsia="Times New Roman" w:hAnsi="Times New Roman" w:cs="Times New Roman"/>
          <w:b/>
          <w:bCs/>
          <w:lang w:val="lt-LT" w:eastAsia="lt-LT"/>
        </w:rPr>
        <w:t>5.3</w:t>
      </w:r>
      <w:r>
        <w:rPr>
          <w:rFonts w:ascii="Times New Roman" w:eastAsia="Times New Roman" w:hAnsi="Times New Roman" w:cs="Times New Roman"/>
          <w:b/>
          <w:bCs/>
          <w:lang w:val="lt-LT" w:eastAsia="lt-LT"/>
        </w:rPr>
        <w:tab/>
      </w:r>
      <w:proofErr w:type="spellStart"/>
      <w:r>
        <w:rPr>
          <w:rFonts w:ascii="Times New Roman" w:eastAsia="Times New Roman" w:hAnsi="Times New Roman" w:cs="Times New Roman"/>
          <w:b/>
          <w:bCs/>
          <w:lang w:val="lt-LT" w:eastAsia="lt-LT"/>
        </w:rPr>
        <w:t>Ikiklinikinių</w:t>
      </w:r>
      <w:proofErr w:type="spellEnd"/>
      <w:r>
        <w:rPr>
          <w:rFonts w:ascii="Times New Roman" w:eastAsia="Times New Roman" w:hAnsi="Times New Roman" w:cs="Times New Roman"/>
          <w:b/>
          <w:bCs/>
          <w:lang w:val="lt-LT" w:eastAsia="lt-LT"/>
        </w:rPr>
        <w:t xml:space="preserve"> saugumo tyrimų duomenys</w:t>
      </w:r>
      <w:bookmarkEnd w:id="20"/>
    </w:p>
    <w:p w14:paraId="6F895D3B" w14:textId="77777777" w:rsidR="00AF04F9" w:rsidRDefault="00AF04F9" w:rsidP="00AF04F9">
      <w:pPr>
        <w:spacing w:after="0" w:line="240" w:lineRule="auto"/>
        <w:rPr>
          <w:rFonts w:ascii="Times New Roman" w:eastAsia="Times New Roman" w:hAnsi="Times New Roman" w:cs="Times New Roman"/>
          <w:lang w:val="lt-LT" w:eastAsia="lt-LT"/>
        </w:rPr>
      </w:pPr>
    </w:p>
    <w:p w14:paraId="03CA9148"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Tyrimo, kurio metu žiurkėms visą jų gyvenimą buvo duodamas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metu tiriamiesiems gyvūnams buvo pastebėta skrandžio </w:t>
      </w:r>
      <w:proofErr w:type="spellStart"/>
      <w:r>
        <w:rPr>
          <w:rFonts w:ascii="Times New Roman" w:eastAsia="Times New Roman" w:hAnsi="Times New Roman" w:cs="Times New Roman"/>
          <w:lang w:val="lt-LT" w:eastAsia="lt-LT"/>
        </w:rPr>
        <w:t>enterochromatofininių</w:t>
      </w:r>
      <w:proofErr w:type="spellEnd"/>
      <w:r>
        <w:rPr>
          <w:rFonts w:ascii="Times New Roman" w:eastAsia="Times New Roman" w:hAnsi="Times New Roman" w:cs="Times New Roman"/>
          <w:lang w:val="lt-LT" w:eastAsia="lt-LT"/>
        </w:rPr>
        <w:t xml:space="preserve"> ląstelių </w:t>
      </w:r>
      <w:proofErr w:type="spellStart"/>
      <w:r>
        <w:rPr>
          <w:rFonts w:ascii="Times New Roman" w:eastAsia="Times New Roman" w:hAnsi="Times New Roman" w:cs="Times New Roman"/>
          <w:lang w:val="lt-LT" w:eastAsia="lt-LT"/>
        </w:rPr>
        <w:t>hiperplazija</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karcinoidų</w:t>
      </w:r>
      <w:proofErr w:type="spellEnd"/>
      <w:r>
        <w:rPr>
          <w:rFonts w:ascii="Times New Roman" w:eastAsia="Times New Roman" w:hAnsi="Times New Roman" w:cs="Times New Roman"/>
          <w:lang w:val="lt-LT" w:eastAsia="lt-LT"/>
        </w:rPr>
        <w:t xml:space="preserve">. Šie pokyčiai yra susiję su rūgšties sekrecijos slopinimo sukelta ilgalaike </w:t>
      </w:r>
      <w:proofErr w:type="spellStart"/>
      <w:r>
        <w:rPr>
          <w:rFonts w:ascii="Times New Roman" w:eastAsia="Times New Roman" w:hAnsi="Times New Roman" w:cs="Times New Roman"/>
          <w:lang w:val="lt-LT" w:eastAsia="lt-LT"/>
        </w:rPr>
        <w:t>hipergastrinemija</w:t>
      </w:r>
      <w:proofErr w:type="spellEnd"/>
      <w:r>
        <w:rPr>
          <w:rFonts w:ascii="Times New Roman" w:eastAsia="Times New Roman" w:hAnsi="Times New Roman" w:cs="Times New Roman"/>
          <w:lang w:val="lt-LT" w:eastAsia="lt-LT"/>
        </w:rPr>
        <w:t>. Panašių pokyčių aptikta po gydymo H2</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receptorių antagonistais, protonų siurblio inhibitoriais ir atlikus dalinę </w:t>
      </w:r>
      <w:proofErr w:type="spellStart"/>
      <w:r>
        <w:rPr>
          <w:rFonts w:ascii="Times New Roman" w:eastAsia="Times New Roman" w:hAnsi="Times New Roman" w:cs="Times New Roman"/>
          <w:lang w:val="lt-LT" w:eastAsia="lt-LT"/>
        </w:rPr>
        <w:t>fundektomiją</w:t>
      </w:r>
      <w:proofErr w:type="spellEnd"/>
      <w:r>
        <w:rPr>
          <w:rFonts w:ascii="Times New Roman" w:eastAsia="Times New Roman" w:hAnsi="Times New Roman" w:cs="Times New Roman"/>
          <w:lang w:val="lt-LT" w:eastAsia="lt-LT"/>
        </w:rPr>
        <w:t>. Taigi, minėti pokyčiai nėra kokios nors veikliosios medžiagos tiesioginio poveikio pasekmė.</w:t>
      </w:r>
    </w:p>
    <w:p w14:paraId="0D34198D" w14:textId="77777777" w:rsidR="00AF04F9" w:rsidRDefault="00AF04F9" w:rsidP="00AF04F9">
      <w:pPr>
        <w:spacing w:after="0" w:line="240" w:lineRule="auto"/>
        <w:rPr>
          <w:rFonts w:ascii="Times New Roman" w:eastAsia="Times New Roman" w:hAnsi="Times New Roman" w:cs="Times New Roman"/>
          <w:lang w:val="lt-LT" w:eastAsia="lt-LT"/>
        </w:rPr>
      </w:pPr>
    </w:p>
    <w:p w14:paraId="22C4F803" w14:textId="77777777" w:rsidR="00AF04F9" w:rsidRDefault="00AF04F9" w:rsidP="00AF04F9">
      <w:pPr>
        <w:spacing w:after="0" w:line="240" w:lineRule="auto"/>
        <w:rPr>
          <w:rFonts w:ascii="Times New Roman" w:eastAsia="Times New Roman" w:hAnsi="Times New Roman" w:cs="Times New Roman"/>
          <w:lang w:val="lt-LT" w:eastAsia="lt-LT"/>
        </w:rPr>
      </w:pPr>
    </w:p>
    <w:p w14:paraId="796B50FF"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21" w:name="_Toc129243240"/>
      <w:bookmarkStart w:id="22" w:name="_Toc129243115"/>
      <w:bookmarkEnd w:id="21"/>
      <w:r>
        <w:rPr>
          <w:rFonts w:ascii="Times New Roman" w:eastAsia="Times New Roman" w:hAnsi="Times New Roman" w:cs="Times New Roman"/>
          <w:b/>
          <w:bCs/>
          <w:lang w:val="lt-LT" w:eastAsia="lt-LT"/>
        </w:rPr>
        <w:t>6.</w:t>
      </w:r>
      <w:r>
        <w:rPr>
          <w:rFonts w:ascii="Times New Roman" w:eastAsia="Times New Roman" w:hAnsi="Times New Roman" w:cs="Times New Roman"/>
          <w:b/>
          <w:bCs/>
          <w:lang w:val="lt-LT" w:eastAsia="lt-LT"/>
        </w:rPr>
        <w:tab/>
        <w:t>FARMACINĖ INFORMACIJA</w:t>
      </w:r>
      <w:bookmarkEnd w:id="22"/>
    </w:p>
    <w:p w14:paraId="250F3289" w14:textId="77777777" w:rsidR="00AF04F9" w:rsidRDefault="00AF04F9" w:rsidP="00AF04F9">
      <w:pPr>
        <w:spacing w:after="0" w:line="240" w:lineRule="auto"/>
        <w:rPr>
          <w:rFonts w:ascii="Times New Roman" w:eastAsia="Times New Roman" w:hAnsi="Times New Roman" w:cs="Times New Roman"/>
          <w:lang w:val="lt-LT" w:eastAsia="lt-LT"/>
        </w:rPr>
      </w:pPr>
    </w:p>
    <w:p w14:paraId="53127AD3"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23" w:name="_Toc129243241"/>
      <w:bookmarkStart w:id="24" w:name="_Toc129243116"/>
      <w:bookmarkEnd w:id="23"/>
      <w:r>
        <w:rPr>
          <w:rFonts w:ascii="Times New Roman" w:eastAsia="Times New Roman" w:hAnsi="Times New Roman" w:cs="Times New Roman"/>
          <w:b/>
          <w:bCs/>
          <w:lang w:val="lt-LT" w:eastAsia="lt-LT"/>
        </w:rPr>
        <w:t>6.1</w:t>
      </w:r>
      <w:r>
        <w:rPr>
          <w:rFonts w:ascii="Times New Roman" w:eastAsia="Times New Roman" w:hAnsi="Times New Roman" w:cs="Times New Roman"/>
          <w:b/>
          <w:bCs/>
          <w:lang w:val="lt-LT" w:eastAsia="lt-LT"/>
        </w:rPr>
        <w:tab/>
        <w:t>Pagalbinių medžiagų sąrašas</w:t>
      </w:r>
      <w:bookmarkEnd w:id="24"/>
    </w:p>
    <w:p w14:paraId="06FECE51" w14:textId="77777777" w:rsidR="00AF04F9" w:rsidRDefault="00AF04F9" w:rsidP="00AF04F9">
      <w:pPr>
        <w:spacing w:after="0" w:line="240" w:lineRule="auto"/>
        <w:rPr>
          <w:rFonts w:ascii="Times New Roman" w:eastAsia="Times New Roman" w:hAnsi="Times New Roman" w:cs="Times New Roman"/>
          <w:lang w:val="lt-LT" w:eastAsia="lt-LT"/>
        </w:rPr>
      </w:pPr>
    </w:p>
    <w:p w14:paraId="783DAED9" w14:textId="77777777" w:rsidR="00AF04F9" w:rsidRDefault="00AF04F9" w:rsidP="00AF04F9">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Kapsulės turinys</w:t>
      </w:r>
    </w:p>
    <w:p w14:paraId="7169A83A"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Cukriniai branduoliai (sacharozė, kukurūzų krakmolas, vanduo)</w:t>
      </w:r>
    </w:p>
    <w:p w14:paraId="7D679A66"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Metakrilo</w:t>
      </w:r>
      <w:proofErr w:type="spellEnd"/>
      <w:r>
        <w:rPr>
          <w:rFonts w:ascii="Times New Roman" w:eastAsia="Times New Roman" w:hAnsi="Times New Roman" w:cs="Times New Roman"/>
          <w:lang w:val="lt-LT" w:eastAsia="lt-LT"/>
        </w:rPr>
        <w:t xml:space="preserve"> rūgšties ir </w:t>
      </w:r>
      <w:proofErr w:type="spellStart"/>
      <w:r>
        <w:rPr>
          <w:rFonts w:ascii="Times New Roman" w:eastAsia="Times New Roman" w:hAnsi="Times New Roman" w:cs="Times New Roman"/>
          <w:lang w:val="lt-LT" w:eastAsia="lt-LT"/>
        </w:rPr>
        <w:t>etilakrilato</w:t>
      </w:r>
      <w:proofErr w:type="spellEnd"/>
      <w:r>
        <w:rPr>
          <w:rFonts w:ascii="Times New Roman" w:eastAsia="Times New Roman" w:hAnsi="Times New Roman" w:cs="Times New Roman"/>
          <w:lang w:val="lt-LT" w:eastAsia="lt-LT"/>
        </w:rPr>
        <w:t xml:space="preserve"> 1:1</w:t>
      </w:r>
      <w:r w:rsidR="00AB437C">
        <w:rPr>
          <w:rFonts w:ascii="Times New Roman" w:eastAsia="Times New Roman" w:hAnsi="Times New Roman" w:cs="Times New Roman"/>
          <w:lang w:val="lt-LT" w:eastAsia="lt-LT"/>
        </w:rPr>
        <w:t> </w:t>
      </w:r>
      <w:proofErr w:type="spellStart"/>
      <w:r>
        <w:rPr>
          <w:rFonts w:ascii="Times New Roman" w:eastAsia="Times New Roman" w:hAnsi="Times New Roman" w:cs="Times New Roman"/>
          <w:lang w:val="lt-LT" w:eastAsia="lt-LT"/>
        </w:rPr>
        <w:t>kopolimero</w:t>
      </w:r>
      <w:proofErr w:type="spellEnd"/>
      <w:r>
        <w:rPr>
          <w:rFonts w:ascii="Times New Roman" w:eastAsia="Times New Roman" w:hAnsi="Times New Roman" w:cs="Times New Roman"/>
          <w:lang w:val="lt-LT" w:eastAsia="lt-LT"/>
        </w:rPr>
        <w:t xml:space="preserve"> dispersija</w:t>
      </w:r>
    </w:p>
    <w:p w14:paraId="0A9B3976"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Hipromeliozė</w:t>
      </w:r>
      <w:proofErr w:type="spellEnd"/>
    </w:p>
    <w:p w14:paraId="7FF827D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Talkas</w:t>
      </w:r>
    </w:p>
    <w:p w14:paraId="6E1CC030"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Manitolis</w:t>
      </w:r>
      <w:proofErr w:type="spellEnd"/>
    </w:p>
    <w:p w14:paraId="6005D910"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Makrogolis</w:t>
      </w:r>
      <w:proofErr w:type="spellEnd"/>
      <w:r>
        <w:rPr>
          <w:rFonts w:ascii="Times New Roman" w:eastAsia="Times New Roman" w:hAnsi="Times New Roman" w:cs="Times New Roman"/>
          <w:lang w:val="lt-LT" w:eastAsia="lt-LT"/>
        </w:rPr>
        <w:t> 6000</w:t>
      </w:r>
    </w:p>
    <w:p w14:paraId="5B651CB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Titano dioksidas (E171)</w:t>
      </w:r>
    </w:p>
    <w:p w14:paraId="510C8E5F"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Polisorbatas</w:t>
      </w:r>
      <w:proofErr w:type="spellEnd"/>
      <w:r>
        <w:rPr>
          <w:rFonts w:ascii="Times New Roman" w:eastAsia="Times New Roman" w:hAnsi="Times New Roman" w:cs="Times New Roman"/>
          <w:lang w:val="lt-LT" w:eastAsia="lt-LT"/>
        </w:rPr>
        <w:t> 80</w:t>
      </w:r>
    </w:p>
    <w:p w14:paraId="69BEBB2F" w14:textId="77777777" w:rsidR="00AF04F9" w:rsidRDefault="00860048"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w:t>
      </w:r>
      <w:r w:rsidR="00AF04F9">
        <w:rPr>
          <w:rFonts w:ascii="Times New Roman" w:eastAsia="Times New Roman" w:hAnsi="Times New Roman" w:cs="Times New Roman"/>
          <w:lang w:val="lt-LT" w:eastAsia="lt-LT"/>
        </w:rPr>
        <w:t>inatrio</w:t>
      </w:r>
      <w:proofErr w:type="spellEnd"/>
      <w:r w:rsidR="00AF04F9">
        <w:rPr>
          <w:rFonts w:ascii="Times New Roman" w:eastAsia="Times New Roman" w:hAnsi="Times New Roman" w:cs="Times New Roman"/>
          <w:lang w:val="lt-LT" w:eastAsia="lt-LT"/>
        </w:rPr>
        <w:t xml:space="preserve"> fosfatas</w:t>
      </w:r>
    </w:p>
    <w:p w14:paraId="551FF0C2"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Natrio </w:t>
      </w:r>
      <w:proofErr w:type="spellStart"/>
      <w:r>
        <w:rPr>
          <w:rFonts w:ascii="Times New Roman" w:eastAsia="Times New Roman" w:hAnsi="Times New Roman" w:cs="Times New Roman"/>
          <w:lang w:val="lt-LT" w:eastAsia="lt-LT"/>
        </w:rPr>
        <w:t>laurilsulfatas</w:t>
      </w:r>
      <w:proofErr w:type="spellEnd"/>
    </w:p>
    <w:p w14:paraId="456437E4" w14:textId="77777777" w:rsidR="00AF04F9" w:rsidRDefault="00AF04F9" w:rsidP="00AF04F9">
      <w:pPr>
        <w:spacing w:after="0" w:line="240" w:lineRule="auto"/>
        <w:rPr>
          <w:rFonts w:ascii="Times New Roman" w:eastAsia="Times New Roman" w:hAnsi="Times New Roman" w:cs="Times New Roman"/>
          <w:lang w:val="lt-LT" w:eastAsia="lt-LT"/>
        </w:rPr>
      </w:pPr>
    </w:p>
    <w:p w14:paraId="30C0F182" w14:textId="77777777" w:rsidR="00AF04F9" w:rsidRDefault="00AF04F9" w:rsidP="00AF04F9">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Kapsulės korpusas ir dangtelis</w:t>
      </w:r>
    </w:p>
    <w:p w14:paraId="74FDCD3C"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Želatina</w:t>
      </w:r>
    </w:p>
    <w:p w14:paraId="47B75BCD"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Vanduo</w:t>
      </w:r>
    </w:p>
    <w:p w14:paraId="60499B9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Titano dioksidas (E171)</w:t>
      </w:r>
    </w:p>
    <w:p w14:paraId="02E3D591"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Chinolino</w:t>
      </w:r>
      <w:proofErr w:type="spellEnd"/>
      <w:r>
        <w:rPr>
          <w:rFonts w:ascii="Times New Roman" w:eastAsia="Times New Roman" w:hAnsi="Times New Roman" w:cs="Times New Roman"/>
          <w:lang w:val="lt-LT" w:eastAsia="lt-LT"/>
        </w:rPr>
        <w:t xml:space="preserve"> geltonasis (E104)</w:t>
      </w:r>
    </w:p>
    <w:p w14:paraId="7984D4FE" w14:textId="77777777" w:rsidR="00AF04F9" w:rsidRDefault="00AF04F9" w:rsidP="00AF04F9">
      <w:pPr>
        <w:spacing w:after="0" w:line="240" w:lineRule="auto"/>
        <w:rPr>
          <w:rFonts w:ascii="Times New Roman" w:eastAsia="Times New Roman" w:hAnsi="Times New Roman" w:cs="Times New Roman"/>
          <w:lang w:val="lt-LT" w:eastAsia="lt-LT"/>
        </w:rPr>
      </w:pPr>
    </w:p>
    <w:p w14:paraId="77EC12C0"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6.2</w:t>
      </w:r>
      <w:r>
        <w:rPr>
          <w:rFonts w:ascii="Times New Roman" w:eastAsia="Times New Roman" w:hAnsi="Times New Roman" w:cs="Times New Roman"/>
          <w:b/>
          <w:bCs/>
          <w:lang w:val="lt-LT" w:eastAsia="lt-LT"/>
        </w:rPr>
        <w:tab/>
        <w:t>Nesuderinamumas</w:t>
      </w:r>
    </w:p>
    <w:p w14:paraId="3698580C" w14:textId="77777777" w:rsidR="00AF04F9" w:rsidRDefault="00AF04F9" w:rsidP="00AF04F9">
      <w:pPr>
        <w:spacing w:after="0" w:line="240" w:lineRule="auto"/>
        <w:rPr>
          <w:rFonts w:ascii="Times New Roman" w:eastAsia="Times New Roman" w:hAnsi="Times New Roman" w:cs="Times New Roman"/>
          <w:lang w:val="lt-LT" w:eastAsia="lt-LT"/>
        </w:rPr>
      </w:pPr>
    </w:p>
    <w:p w14:paraId="0D76876C"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Duomenys nebūtini.</w:t>
      </w:r>
    </w:p>
    <w:p w14:paraId="17360384"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bookmarkStart w:id="25" w:name="_Toc129243243"/>
      <w:bookmarkStart w:id="26" w:name="_Toc129243118"/>
      <w:bookmarkEnd w:id="25"/>
      <w:bookmarkEnd w:id="26"/>
    </w:p>
    <w:p w14:paraId="0E31AB29"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6.3</w:t>
      </w:r>
      <w:r>
        <w:rPr>
          <w:rFonts w:ascii="Times New Roman" w:eastAsia="Times New Roman" w:hAnsi="Times New Roman" w:cs="Times New Roman"/>
          <w:b/>
          <w:bCs/>
          <w:lang w:val="lt-LT" w:eastAsia="lt-LT"/>
        </w:rPr>
        <w:tab/>
        <w:t>Tinkamumo laikas</w:t>
      </w:r>
    </w:p>
    <w:p w14:paraId="227FECF5" w14:textId="77777777" w:rsidR="00AF04F9" w:rsidRDefault="00AF04F9" w:rsidP="00AF04F9">
      <w:pPr>
        <w:spacing w:after="0" w:line="240" w:lineRule="auto"/>
        <w:rPr>
          <w:rFonts w:ascii="Times New Roman" w:eastAsia="Times New Roman" w:hAnsi="Times New Roman" w:cs="Times New Roman"/>
          <w:lang w:val="lt-LT" w:eastAsia="lt-LT"/>
        </w:rPr>
      </w:pPr>
    </w:p>
    <w:p w14:paraId="20B23B2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3</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metai.</w:t>
      </w:r>
    </w:p>
    <w:p w14:paraId="70946AA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10 mg kapsulių lizdinės plokštelės: 18 mėn.</w:t>
      </w:r>
    </w:p>
    <w:p w14:paraId="08CCBC46"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 mg kapsulių lizdinės plokštelės: 3</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metai.</w:t>
      </w:r>
    </w:p>
    <w:p w14:paraId="315F8C0B" w14:textId="77777777" w:rsidR="00AF04F9" w:rsidRDefault="00AF04F9" w:rsidP="00AF04F9">
      <w:pPr>
        <w:spacing w:after="0" w:line="240" w:lineRule="auto"/>
        <w:rPr>
          <w:rFonts w:ascii="Times New Roman" w:eastAsia="Times New Roman" w:hAnsi="Times New Roman" w:cs="Times New Roman"/>
          <w:lang w:val="lt-LT" w:eastAsia="lt-LT"/>
        </w:rPr>
      </w:pPr>
    </w:p>
    <w:p w14:paraId="398C47D4"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27" w:name="_Toc129243244"/>
      <w:bookmarkStart w:id="28" w:name="_Toc129243119"/>
      <w:bookmarkEnd w:id="27"/>
      <w:r>
        <w:rPr>
          <w:rFonts w:ascii="Times New Roman" w:eastAsia="Times New Roman" w:hAnsi="Times New Roman" w:cs="Times New Roman"/>
          <w:b/>
          <w:bCs/>
          <w:lang w:val="lt-LT" w:eastAsia="lt-LT"/>
        </w:rPr>
        <w:lastRenderedPageBreak/>
        <w:t>6.4</w:t>
      </w:r>
      <w:r>
        <w:rPr>
          <w:rFonts w:ascii="Times New Roman" w:eastAsia="Times New Roman" w:hAnsi="Times New Roman" w:cs="Times New Roman"/>
          <w:b/>
          <w:bCs/>
          <w:lang w:val="lt-LT" w:eastAsia="lt-LT"/>
        </w:rPr>
        <w:tab/>
        <w:t>Specialios laikymo sąlygos</w:t>
      </w:r>
      <w:bookmarkEnd w:id="28"/>
    </w:p>
    <w:p w14:paraId="55AC74F1" w14:textId="77777777" w:rsidR="00AF04F9" w:rsidRDefault="00AF04F9" w:rsidP="00AF04F9">
      <w:pPr>
        <w:spacing w:after="0" w:line="240" w:lineRule="auto"/>
        <w:rPr>
          <w:rFonts w:ascii="Times New Roman" w:eastAsia="Times New Roman" w:hAnsi="Times New Roman" w:cs="Times New Roman"/>
          <w:lang w:val="lt-LT" w:eastAsia="lt-LT"/>
        </w:rPr>
      </w:pPr>
    </w:p>
    <w:p w14:paraId="540F3517"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Laikyti ne aukštesnėje kaip 30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 xml:space="preserve">C temperatūroje. </w:t>
      </w:r>
      <w:proofErr w:type="spellStart"/>
      <w:r>
        <w:rPr>
          <w:rFonts w:ascii="Times New Roman" w:eastAsia="Times New Roman" w:hAnsi="Times New Roman" w:cs="Times New Roman"/>
          <w:lang w:val="lt-LT" w:eastAsia="lt-LT"/>
        </w:rPr>
        <w:t>Talpyklę</w:t>
      </w:r>
      <w:proofErr w:type="spellEnd"/>
      <w:r>
        <w:rPr>
          <w:rFonts w:ascii="Times New Roman" w:eastAsia="Times New Roman" w:hAnsi="Times New Roman" w:cs="Times New Roman"/>
          <w:lang w:val="lt-LT" w:eastAsia="lt-LT"/>
        </w:rPr>
        <w:t xml:space="preserve"> laikyti sandarią, kad preparatas būtų apsaugotas nuo drėgmės.</w:t>
      </w:r>
    </w:p>
    <w:p w14:paraId="667490A4" w14:textId="77777777" w:rsidR="00AF04F9" w:rsidRDefault="00AF04F9" w:rsidP="00AF04F9">
      <w:pPr>
        <w:spacing w:after="0" w:line="240" w:lineRule="auto"/>
        <w:rPr>
          <w:rFonts w:ascii="Times New Roman" w:eastAsia="Times New Roman" w:hAnsi="Times New Roman" w:cs="Times New Roman"/>
          <w:lang w:val="lt-LT" w:eastAsia="lt-LT"/>
        </w:rPr>
      </w:pPr>
    </w:p>
    <w:p w14:paraId="20DDC2E4"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Lizdinės plokštelės. Laikyti ne aukštesnėje kaip 25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C temperatūroje. Laikyti gamintojo pakuotėje, kad preparatas būtų apsaugotas nuo drėgmės.</w:t>
      </w:r>
    </w:p>
    <w:p w14:paraId="768A5A19" w14:textId="77777777" w:rsidR="00AF04F9" w:rsidRDefault="00AF04F9" w:rsidP="00AF04F9">
      <w:pPr>
        <w:spacing w:after="0" w:line="240" w:lineRule="auto"/>
        <w:rPr>
          <w:rFonts w:ascii="Times New Roman" w:eastAsia="Times New Roman" w:hAnsi="Times New Roman" w:cs="Times New Roman"/>
          <w:lang w:val="lt-LT" w:eastAsia="lt-LT"/>
        </w:rPr>
      </w:pPr>
    </w:p>
    <w:p w14:paraId="34AF76E8"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29" w:name="_Toc129243245"/>
      <w:bookmarkStart w:id="30" w:name="_Toc129243120"/>
      <w:bookmarkEnd w:id="29"/>
      <w:r>
        <w:rPr>
          <w:rFonts w:ascii="Times New Roman" w:eastAsia="Times New Roman" w:hAnsi="Times New Roman" w:cs="Times New Roman"/>
          <w:b/>
          <w:bCs/>
          <w:lang w:val="lt-LT" w:eastAsia="lt-LT"/>
        </w:rPr>
        <w:t>6.5</w:t>
      </w:r>
      <w:r>
        <w:rPr>
          <w:rFonts w:ascii="Times New Roman" w:eastAsia="Times New Roman" w:hAnsi="Times New Roman" w:cs="Times New Roman"/>
          <w:b/>
          <w:bCs/>
          <w:lang w:val="lt-LT" w:eastAsia="lt-LT"/>
        </w:rPr>
        <w:tab/>
      </w:r>
      <w:proofErr w:type="spellStart"/>
      <w:r>
        <w:rPr>
          <w:rFonts w:ascii="Times New Roman" w:eastAsia="Times New Roman" w:hAnsi="Times New Roman" w:cs="Times New Roman"/>
          <w:b/>
          <w:bCs/>
          <w:lang w:val="lt-LT" w:eastAsia="lt-LT"/>
        </w:rPr>
        <w:t>Talpyklės</w:t>
      </w:r>
      <w:proofErr w:type="spellEnd"/>
      <w:r>
        <w:rPr>
          <w:rFonts w:ascii="Times New Roman" w:eastAsia="Times New Roman" w:hAnsi="Times New Roman" w:cs="Times New Roman"/>
          <w:b/>
          <w:bCs/>
          <w:lang w:val="lt-LT" w:eastAsia="lt-LT"/>
        </w:rPr>
        <w:t xml:space="preserve"> pobūdis ir jos turinys</w:t>
      </w:r>
      <w:bookmarkEnd w:id="30"/>
    </w:p>
    <w:p w14:paraId="4A7165A4" w14:textId="77777777" w:rsidR="00AF04F9" w:rsidRDefault="00AF04F9" w:rsidP="00AF04F9">
      <w:pPr>
        <w:spacing w:after="0" w:line="240" w:lineRule="auto"/>
        <w:rPr>
          <w:rFonts w:ascii="Times New Roman" w:eastAsia="Times New Roman" w:hAnsi="Times New Roman" w:cs="Times New Roman"/>
          <w:lang w:val="lt-LT" w:eastAsia="lt-LT"/>
        </w:rPr>
      </w:pPr>
    </w:p>
    <w:p w14:paraId="7B5529BA"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skrandyje neirios kietosios kapsulės:</w:t>
      </w:r>
    </w:p>
    <w:p w14:paraId="0D2ECD05"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OPA/Al/PVC/Al lizdinės plokštelės: 30, 50, 56, 60, 90, 98, 100, 140, 280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577BE37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DTPE 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xml:space="preserve"> su PP dangteliu, kuriame yra </w:t>
      </w:r>
      <w:proofErr w:type="spellStart"/>
      <w:r>
        <w:rPr>
          <w:rFonts w:ascii="Times New Roman" w:eastAsia="Times New Roman" w:hAnsi="Times New Roman" w:cs="Times New Roman"/>
          <w:lang w:val="lt-LT" w:eastAsia="lt-LT"/>
        </w:rPr>
        <w:t>sausiklio</w:t>
      </w:r>
      <w:proofErr w:type="spellEnd"/>
      <w:r>
        <w:rPr>
          <w:rFonts w:ascii="Times New Roman" w:eastAsia="Times New Roman" w:hAnsi="Times New Roman" w:cs="Times New Roman"/>
          <w:lang w:val="lt-LT" w:eastAsia="lt-LT"/>
        </w:rPr>
        <w:t xml:space="preserve"> silicio dioksido gelio: 30, 56, 60, 90, 100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46D19A2E" w14:textId="77777777" w:rsidR="00AF04F9" w:rsidRDefault="00AF04F9" w:rsidP="00AF04F9">
      <w:pPr>
        <w:spacing w:after="0" w:line="240" w:lineRule="auto"/>
        <w:rPr>
          <w:rFonts w:ascii="Times New Roman" w:eastAsia="Times New Roman" w:hAnsi="Times New Roman" w:cs="Times New Roman"/>
          <w:lang w:val="lt-LT" w:eastAsia="lt-LT"/>
        </w:rPr>
      </w:pPr>
    </w:p>
    <w:p w14:paraId="7214A3A9"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skrandyje neirios kietosios kapsulės:</w:t>
      </w:r>
    </w:p>
    <w:p w14:paraId="1CD77924"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OPA/Al/PVC/Al lizdinės plokštelės: 7, 14, 15, 28, 30, 50, 56, 60, 90, 98, 100, 140, 280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114F1F8A"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DTPE 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xml:space="preserve"> su PP dangteliu, kuriame yra </w:t>
      </w:r>
      <w:proofErr w:type="spellStart"/>
      <w:r>
        <w:rPr>
          <w:rFonts w:ascii="Times New Roman" w:eastAsia="Times New Roman" w:hAnsi="Times New Roman" w:cs="Times New Roman"/>
          <w:lang w:val="lt-LT" w:eastAsia="lt-LT"/>
        </w:rPr>
        <w:t>sausiklio</w:t>
      </w:r>
      <w:proofErr w:type="spellEnd"/>
      <w:r>
        <w:rPr>
          <w:rFonts w:ascii="Times New Roman" w:eastAsia="Times New Roman" w:hAnsi="Times New Roman" w:cs="Times New Roman"/>
          <w:lang w:val="lt-LT" w:eastAsia="lt-LT"/>
        </w:rPr>
        <w:t xml:space="preserve"> silicio dioksido gelio: 7, 14, 28, 30, 56, 60, 90, 100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2379B339" w14:textId="77777777" w:rsidR="00AF04F9" w:rsidRDefault="00AF04F9" w:rsidP="00AF04F9">
      <w:pPr>
        <w:spacing w:after="0" w:line="240" w:lineRule="auto"/>
        <w:rPr>
          <w:rFonts w:ascii="Times New Roman" w:eastAsia="Times New Roman" w:hAnsi="Times New Roman" w:cs="Times New Roman"/>
          <w:lang w:val="lt-LT" w:eastAsia="lt-LT"/>
        </w:rPr>
      </w:pPr>
    </w:p>
    <w:p w14:paraId="0EDD4D2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 būti tiekiamos ne visų dydžių pakuotės.</w:t>
      </w:r>
    </w:p>
    <w:p w14:paraId="5AE4A009" w14:textId="77777777" w:rsidR="00AF04F9" w:rsidRDefault="00AF04F9" w:rsidP="00AF04F9">
      <w:pPr>
        <w:spacing w:after="0" w:line="240" w:lineRule="auto"/>
        <w:rPr>
          <w:rFonts w:ascii="Times New Roman" w:eastAsia="Times New Roman" w:hAnsi="Times New Roman" w:cs="Times New Roman"/>
          <w:lang w:val="lt-LT" w:eastAsia="lt-LT"/>
        </w:rPr>
      </w:pPr>
    </w:p>
    <w:p w14:paraId="0FDC6A31"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31" w:name="_Toc129243246"/>
      <w:bookmarkStart w:id="32" w:name="_Toc129243121"/>
      <w:bookmarkEnd w:id="31"/>
      <w:r>
        <w:rPr>
          <w:rFonts w:ascii="Times New Roman" w:eastAsia="Times New Roman" w:hAnsi="Times New Roman" w:cs="Times New Roman"/>
          <w:b/>
          <w:bCs/>
          <w:lang w:val="lt-LT" w:eastAsia="lt-LT"/>
        </w:rPr>
        <w:t>6.6</w:t>
      </w:r>
      <w:r>
        <w:rPr>
          <w:rFonts w:ascii="Times New Roman" w:eastAsia="Times New Roman" w:hAnsi="Times New Roman" w:cs="Times New Roman"/>
          <w:b/>
          <w:bCs/>
          <w:lang w:val="lt-LT" w:eastAsia="lt-LT"/>
        </w:rPr>
        <w:tab/>
        <w:t>Specialūs reikalavimai atliekoms tvarkyti</w:t>
      </w:r>
      <w:bookmarkEnd w:id="32"/>
    </w:p>
    <w:p w14:paraId="15E28304" w14:textId="77777777" w:rsidR="00AF04F9" w:rsidRDefault="00AF04F9" w:rsidP="00AF04F9">
      <w:pPr>
        <w:spacing w:after="0" w:line="240" w:lineRule="auto"/>
        <w:rPr>
          <w:rFonts w:ascii="Times New Roman" w:eastAsia="Times New Roman" w:hAnsi="Times New Roman" w:cs="Times New Roman"/>
          <w:lang w:val="lt-LT" w:eastAsia="lt-LT"/>
        </w:rPr>
      </w:pPr>
    </w:p>
    <w:p w14:paraId="2DC8E02F"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Specialių reikalavimų nėra.</w:t>
      </w:r>
    </w:p>
    <w:p w14:paraId="0E4D399A" w14:textId="77777777" w:rsidR="00AF04F9" w:rsidRDefault="00AF04F9" w:rsidP="00AF04F9">
      <w:pPr>
        <w:spacing w:after="0" w:line="240" w:lineRule="auto"/>
        <w:rPr>
          <w:rFonts w:ascii="Times New Roman" w:eastAsia="Times New Roman" w:hAnsi="Times New Roman" w:cs="Times New Roman"/>
          <w:lang w:val="lt-LT" w:eastAsia="lt-LT"/>
        </w:rPr>
      </w:pPr>
    </w:p>
    <w:p w14:paraId="43A78A35" w14:textId="77777777" w:rsidR="00AF04F9" w:rsidRDefault="00AF04F9" w:rsidP="00AF04F9">
      <w:pPr>
        <w:spacing w:after="0" w:line="240" w:lineRule="auto"/>
        <w:rPr>
          <w:rFonts w:ascii="Times New Roman" w:eastAsia="Times New Roman" w:hAnsi="Times New Roman" w:cs="Times New Roman"/>
          <w:lang w:val="lt-LT" w:eastAsia="lt-LT"/>
        </w:rPr>
      </w:pPr>
    </w:p>
    <w:p w14:paraId="0D6DF51D"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33" w:name="_Toc129243247"/>
      <w:bookmarkStart w:id="34" w:name="_Toc129243122"/>
      <w:bookmarkEnd w:id="33"/>
      <w:r>
        <w:rPr>
          <w:rFonts w:ascii="Times New Roman" w:eastAsia="Times New Roman" w:hAnsi="Times New Roman" w:cs="Times New Roman"/>
          <w:b/>
          <w:bCs/>
          <w:lang w:val="lt-LT" w:eastAsia="lt-LT"/>
        </w:rPr>
        <w:t>7.</w:t>
      </w:r>
      <w:r>
        <w:rPr>
          <w:rFonts w:ascii="Times New Roman" w:eastAsia="Times New Roman" w:hAnsi="Times New Roman" w:cs="Times New Roman"/>
          <w:b/>
          <w:bCs/>
          <w:lang w:val="lt-LT" w:eastAsia="lt-LT"/>
        </w:rPr>
        <w:tab/>
      </w:r>
      <w:bookmarkEnd w:id="34"/>
      <w:r>
        <w:rPr>
          <w:rFonts w:ascii="Times New Roman" w:eastAsia="Times New Roman" w:hAnsi="Times New Roman" w:cs="Times New Roman"/>
          <w:b/>
          <w:bCs/>
          <w:lang w:val="lt-LT" w:eastAsia="lt-LT"/>
        </w:rPr>
        <w:t>REGISTRUOTOJAS</w:t>
      </w:r>
    </w:p>
    <w:p w14:paraId="4E61158D" w14:textId="77777777" w:rsidR="00AF04F9" w:rsidRDefault="00AF04F9" w:rsidP="00AF04F9">
      <w:pPr>
        <w:spacing w:after="0" w:line="240" w:lineRule="auto"/>
        <w:rPr>
          <w:rFonts w:ascii="Times New Roman" w:eastAsia="Times New Roman" w:hAnsi="Times New Roman" w:cs="Times New Roman"/>
          <w:lang w:val="lt-LT" w:eastAsia="lt-LT"/>
        </w:rPr>
      </w:pPr>
    </w:p>
    <w:p w14:paraId="7D84AF04" w14:textId="77777777" w:rsidR="00410FAD" w:rsidRPr="00D410DD" w:rsidRDefault="00410FAD" w:rsidP="00D410DD">
      <w:pPr>
        <w:spacing w:after="0" w:line="240" w:lineRule="auto"/>
        <w:rPr>
          <w:rFonts w:ascii="Times New Roman" w:eastAsia="Times New Roman" w:hAnsi="Times New Roman" w:cs="Times New Roman"/>
          <w:lang w:val="lt-LT"/>
        </w:rPr>
      </w:pPr>
      <w:r w:rsidRPr="00D410DD">
        <w:rPr>
          <w:rFonts w:ascii="Times New Roman" w:eastAsia="Times New Roman" w:hAnsi="Times New Roman" w:cs="Times New Roman"/>
          <w:lang w:val="lt-LT"/>
        </w:rPr>
        <w:t>Teva B.V.</w:t>
      </w:r>
    </w:p>
    <w:p w14:paraId="663B22C3" w14:textId="77777777" w:rsidR="00410FAD" w:rsidRPr="00410FAD" w:rsidRDefault="00410FAD" w:rsidP="00410FAD">
      <w:pPr>
        <w:spacing w:after="0" w:line="240" w:lineRule="auto"/>
        <w:rPr>
          <w:rFonts w:ascii="Times New Roman" w:hAnsi="Times New Roman" w:cs="Times New Roman"/>
          <w:lang w:val="lt-LT"/>
        </w:rPr>
      </w:pPr>
      <w:proofErr w:type="spellStart"/>
      <w:r w:rsidRPr="00410FAD">
        <w:rPr>
          <w:rFonts w:ascii="Times New Roman" w:hAnsi="Times New Roman" w:cs="Times New Roman"/>
          <w:lang w:val="lt-LT"/>
        </w:rPr>
        <w:t>Swensweg</w:t>
      </w:r>
      <w:proofErr w:type="spellEnd"/>
      <w:r w:rsidRPr="00410FAD">
        <w:rPr>
          <w:rFonts w:ascii="Times New Roman" w:hAnsi="Times New Roman" w:cs="Times New Roman"/>
          <w:lang w:val="lt-LT"/>
        </w:rPr>
        <w:t xml:space="preserve"> 5</w:t>
      </w:r>
    </w:p>
    <w:p w14:paraId="05B18BDA" w14:textId="77777777" w:rsidR="00410FAD" w:rsidRPr="00410FAD" w:rsidRDefault="00410FAD" w:rsidP="00410FAD">
      <w:pPr>
        <w:spacing w:after="0" w:line="240" w:lineRule="auto"/>
        <w:rPr>
          <w:rFonts w:ascii="Times New Roman" w:hAnsi="Times New Roman" w:cs="Times New Roman"/>
          <w:lang w:val="lt-LT"/>
        </w:rPr>
      </w:pPr>
      <w:r w:rsidRPr="00410FAD">
        <w:rPr>
          <w:rFonts w:ascii="Times New Roman" w:hAnsi="Times New Roman" w:cs="Times New Roman"/>
          <w:lang w:val="lt-LT"/>
        </w:rPr>
        <w:t xml:space="preserve">2031 GA </w:t>
      </w:r>
      <w:proofErr w:type="spellStart"/>
      <w:r w:rsidRPr="00410FAD">
        <w:rPr>
          <w:rFonts w:ascii="Times New Roman" w:hAnsi="Times New Roman" w:cs="Times New Roman"/>
          <w:lang w:val="lt-LT"/>
        </w:rPr>
        <w:t>Haarlem</w:t>
      </w:r>
      <w:proofErr w:type="spellEnd"/>
    </w:p>
    <w:p w14:paraId="074EEB16" w14:textId="77777777" w:rsidR="00AF04F9" w:rsidRDefault="00410FAD" w:rsidP="00AF04F9">
      <w:pPr>
        <w:spacing w:after="0" w:line="240" w:lineRule="auto"/>
        <w:rPr>
          <w:rFonts w:ascii="Times New Roman" w:eastAsia="Times New Roman" w:hAnsi="Times New Roman" w:cs="Times New Roman"/>
          <w:lang w:val="lt-LT" w:eastAsia="lt-LT"/>
        </w:rPr>
      </w:pPr>
      <w:r w:rsidRPr="00410FAD">
        <w:rPr>
          <w:rFonts w:ascii="Times New Roman" w:hAnsi="Times New Roman" w:cs="Times New Roman"/>
          <w:lang w:val="lt-LT"/>
        </w:rPr>
        <w:t>Nyderlandai</w:t>
      </w:r>
    </w:p>
    <w:p w14:paraId="799D6A01" w14:textId="77777777" w:rsidR="00AF04F9" w:rsidRDefault="00AF04F9" w:rsidP="00AF04F9">
      <w:pPr>
        <w:spacing w:after="0" w:line="240" w:lineRule="auto"/>
        <w:rPr>
          <w:rFonts w:ascii="Times New Roman" w:eastAsia="Times New Roman" w:hAnsi="Times New Roman" w:cs="Times New Roman"/>
          <w:lang w:val="lt-LT" w:eastAsia="lt-LT"/>
        </w:rPr>
      </w:pPr>
    </w:p>
    <w:p w14:paraId="26F89F5A" w14:textId="77777777" w:rsidR="00AF04F9" w:rsidRDefault="00AF04F9" w:rsidP="00AF04F9">
      <w:pPr>
        <w:spacing w:after="0" w:line="240" w:lineRule="auto"/>
        <w:rPr>
          <w:rFonts w:ascii="Times New Roman" w:eastAsia="Times New Roman" w:hAnsi="Times New Roman" w:cs="Times New Roman"/>
          <w:lang w:val="lt-LT" w:eastAsia="lt-LT"/>
        </w:rPr>
      </w:pPr>
    </w:p>
    <w:p w14:paraId="2B060442"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35" w:name="_Toc129243248"/>
      <w:bookmarkStart w:id="36" w:name="_Toc129243123"/>
      <w:bookmarkEnd w:id="35"/>
      <w:r>
        <w:rPr>
          <w:rFonts w:ascii="Times New Roman" w:eastAsia="Times New Roman" w:hAnsi="Times New Roman" w:cs="Times New Roman"/>
          <w:b/>
          <w:bCs/>
          <w:lang w:val="lt-LT" w:eastAsia="lt-LT"/>
        </w:rPr>
        <w:t>8.</w:t>
      </w:r>
      <w:r>
        <w:rPr>
          <w:rFonts w:ascii="Times New Roman" w:eastAsia="Times New Roman" w:hAnsi="Times New Roman" w:cs="Times New Roman"/>
          <w:b/>
          <w:bCs/>
          <w:lang w:val="lt-LT" w:eastAsia="lt-LT"/>
        </w:rPr>
        <w:tab/>
        <w:t>REGISTRACIJOS PAŽYMĖJIMO NUMERIS</w:t>
      </w:r>
      <w:bookmarkEnd w:id="36"/>
      <w:r>
        <w:rPr>
          <w:rFonts w:ascii="Times New Roman" w:eastAsia="Times New Roman" w:hAnsi="Times New Roman" w:cs="Times New Roman"/>
          <w:b/>
          <w:bCs/>
          <w:lang w:val="lt-LT" w:eastAsia="lt-LT"/>
        </w:rPr>
        <w:t xml:space="preserve"> (-IAI)</w:t>
      </w:r>
    </w:p>
    <w:p w14:paraId="20DE132C" w14:textId="77777777" w:rsidR="00AF04F9" w:rsidRDefault="00AF04F9" w:rsidP="00AF04F9">
      <w:pPr>
        <w:spacing w:after="0" w:line="240" w:lineRule="auto"/>
        <w:rPr>
          <w:rFonts w:ascii="Times New Roman" w:eastAsia="Times New Roman" w:hAnsi="Times New Roman" w:cs="Times New Roman"/>
          <w:lang w:val="lt-LT" w:eastAsia="lt-LT"/>
        </w:rPr>
      </w:pPr>
    </w:p>
    <w:p w14:paraId="0292457F"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w:t>
      </w:r>
    </w:p>
    <w:p w14:paraId="4080C9B1" w14:textId="77777777" w:rsidR="00AF04F9" w:rsidRDefault="00AF04F9" w:rsidP="00AF04F9">
      <w:pPr>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bCs/>
          <w:u w:val="single"/>
          <w:lang w:val="lt-LT" w:eastAsia="lt-LT"/>
        </w:rPr>
        <w:t>Lizdinė plokštelė:</w:t>
      </w:r>
    </w:p>
    <w:p w14:paraId="27C659C1"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LT/1/10/1900/008</w:t>
      </w:r>
    </w:p>
    <w:p w14:paraId="7F6E126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LT/1/10/1900/009</w:t>
      </w:r>
    </w:p>
    <w:p w14:paraId="3CC5230E"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LT/1/10/1900/010</w:t>
      </w:r>
    </w:p>
    <w:p w14:paraId="71DEB2EA"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LT/1/10/1900/011</w:t>
      </w:r>
    </w:p>
    <w:p w14:paraId="0782AB41"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LT/1/10/1900/012</w:t>
      </w:r>
    </w:p>
    <w:p w14:paraId="3AF093FC"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N98</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LT/1/10/1900/013</w:t>
      </w:r>
    </w:p>
    <w:p w14:paraId="3A6A0D4E"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LT/1/10/1900/014</w:t>
      </w:r>
    </w:p>
    <w:p w14:paraId="118D2C40"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LT/1/10/1900/015</w:t>
      </w:r>
    </w:p>
    <w:p w14:paraId="6FE74E97"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LT/1/10/1900/016</w:t>
      </w:r>
    </w:p>
    <w:p w14:paraId="17BEF1AA"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LT/1/10/1900/017</w:t>
      </w:r>
    </w:p>
    <w:p w14:paraId="1349D583" w14:textId="77777777" w:rsidR="00AF04F9" w:rsidRDefault="00AF04F9" w:rsidP="00AF04F9">
      <w:pPr>
        <w:spacing w:after="0" w:line="240" w:lineRule="auto"/>
        <w:rPr>
          <w:rFonts w:ascii="Times New Roman" w:eastAsia="Times New Roman" w:hAnsi="Times New Roman" w:cs="Times New Roman"/>
          <w:bCs/>
          <w:u w:val="single"/>
          <w:lang w:val="lt-LT" w:eastAsia="lt-LT"/>
        </w:rPr>
      </w:pPr>
      <w:r>
        <w:rPr>
          <w:rFonts w:ascii="Times New Roman" w:eastAsia="Times New Roman" w:hAnsi="Times New Roman" w:cs="Times New Roman"/>
          <w:bCs/>
          <w:u w:val="single"/>
          <w:lang w:val="lt-LT" w:eastAsia="lt-LT"/>
        </w:rPr>
        <w:t xml:space="preserve">Tablečių </w:t>
      </w:r>
      <w:proofErr w:type="spellStart"/>
      <w:r>
        <w:rPr>
          <w:rFonts w:ascii="Times New Roman" w:eastAsia="Times New Roman" w:hAnsi="Times New Roman" w:cs="Times New Roman"/>
          <w:bCs/>
          <w:u w:val="single"/>
          <w:lang w:val="lt-LT" w:eastAsia="lt-LT"/>
        </w:rPr>
        <w:t>talpyklė</w:t>
      </w:r>
      <w:proofErr w:type="spellEnd"/>
      <w:r>
        <w:rPr>
          <w:rFonts w:ascii="Times New Roman" w:eastAsia="Times New Roman" w:hAnsi="Times New Roman" w:cs="Times New Roman"/>
          <w:bCs/>
          <w:u w:val="single"/>
          <w:lang w:val="lt-LT" w:eastAsia="lt-LT"/>
        </w:rPr>
        <w:t>:</w:t>
      </w:r>
    </w:p>
    <w:p w14:paraId="1290B266"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LT/1/10/1900/018</w:t>
      </w:r>
    </w:p>
    <w:p w14:paraId="5418A22F"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LT/1/10/1900/019</w:t>
      </w:r>
    </w:p>
    <w:p w14:paraId="5012C894"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LT/1/10/1900/020</w:t>
      </w:r>
    </w:p>
    <w:p w14:paraId="7BA5B7FE"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LT/1/10/1900/021</w:t>
      </w:r>
    </w:p>
    <w:p w14:paraId="1F909080"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LT/1/10/1900/022</w:t>
      </w:r>
    </w:p>
    <w:p w14:paraId="0804307B"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LT/1/10/1900/023</w:t>
      </w:r>
    </w:p>
    <w:p w14:paraId="23C49815" w14:textId="77777777" w:rsidR="00AF04F9" w:rsidRDefault="00AF04F9" w:rsidP="00AF04F9">
      <w:pPr>
        <w:spacing w:after="0" w:line="240" w:lineRule="auto"/>
        <w:rPr>
          <w:rFonts w:ascii="Times New Roman" w:eastAsia="Times New Roman" w:hAnsi="Times New Roman" w:cs="Times New Roman"/>
          <w:lang w:val="lt-LT" w:eastAsia="lt-LT"/>
        </w:rPr>
      </w:pPr>
    </w:p>
    <w:p w14:paraId="480B1659"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w:t>
      </w:r>
      <w:r w:rsidR="00AB437C">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w:t>
      </w:r>
    </w:p>
    <w:p w14:paraId="6C65416D" w14:textId="77777777" w:rsidR="00AF04F9" w:rsidRDefault="00AF04F9" w:rsidP="00AF04F9">
      <w:pPr>
        <w:spacing w:after="0" w:line="240" w:lineRule="auto"/>
        <w:rPr>
          <w:rFonts w:ascii="Times New Roman" w:eastAsia="Times New Roman" w:hAnsi="Times New Roman" w:cs="Times New Roman"/>
          <w:bCs/>
          <w:u w:val="single"/>
          <w:lang w:val="lt-LT" w:eastAsia="lt-LT"/>
        </w:rPr>
      </w:pPr>
      <w:r>
        <w:rPr>
          <w:rFonts w:ascii="Times New Roman" w:eastAsia="Times New Roman" w:hAnsi="Times New Roman" w:cs="Times New Roman"/>
          <w:bCs/>
          <w:u w:val="single"/>
          <w:lang w:val="lt-LT" w:eastAsia="lt-LT"/>
        </w:rPr>
        <w:t>Lizdinė plokštelė:</w:t>
      </w:r>
    </w:p>
    <w:p w14:paraId="038BDE6C"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N7</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LT/1/10/1900/024</w:t>
      </w:r>
    </w:p>
    <w:p w14:paraId="27E09766"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LT/1/10/1900/025</w:t>
      </w:r>
    </w:p>
    <w:p w14:paraId="6E1CE670"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N15</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LT/1/10/1900/026</w:t>
      </w:r>
    </w:p>
    <w:p w14:paraId="65C15457"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LT/1/10/1900/027</w:t>
      </w:r>
    </w:p>
    <w:p w14:paraId="44CD7EF9"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LT/1/10/1900/028</w:t>
      </w:r>
    </w:p>
    <w:p w14:paraId="1A8CE97B"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LT/1/10/1900/029</w:t>
      </w:r>
    </w:p>
    <w:p w14:paraId="2AE5D10D"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LT/1/10/1900/030</w:t>
      </w:r>
    </w:p>
    <w:p w14:paraId="4D91B07F"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LT/1/10/1900/031</w:t>
      </w:r>
    </w:p>
    <w:p w14:paraId="692CCAA1"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LT/1/10/1900/032</w:t>
      </w:r>
    </w:p>
    <w:p w14:paraId="7666822A"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N98</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LT/1/10/1900/033</w:t>
      </w:r>
    </w:p>
    <w:p w14:paraId="559C72E0"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LT/1/10/1900/034</w:t>
      </w:r>
    </w:p>
    <w:p w14:paraId="6DEFF1AF"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LT/1/10/1900/035</w:t>
      </w:r>
    </w:p>
    <w:p w14:paraId="2917BF83"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LT/1/10/1900/036</w:t>
      </w:r>
    </w:p>
    <w:p w14:paraId="0F1ABEAA"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LT/1/10/1900/037</w:t>
      </w:r>
    </w:p>
    <w:p w14:paraId="10112A78" w14:textId="77777777" w:rsidR="00AF04F9" w:rsidRDefault="00AF04F9" w:rsidP="00AF04F9">
      <w:pPr>
        <w:spacing w:after="0" w:line="240" w:lineRule="auto"/>
        <w:rPr>
          <w:rFonts w:ascii="Times New Roman" w:eastAsia="Times New Roman" w:hAnsi="Times New Roman" w:cs="Times New Roman"/>
          <w:bCs/>
          <w:u w:val="single"/>
          <w:lang w:val="lt-LT" w:eastAsia="lt-LT"/>
        </w:rPr>
      </w:pPr>
      <w:r>
        <w:rPr>
          <w:rFonts w:ascii="Times New Roman" w:eastAsia="Times New Roman" w:hAnsi="Times New Roman" w:cs="Times New Roman"/>
          <w:bCs/>
          <w:u w:val="single"/>
          <w:lang w:val="lt-LT" w:eastAsia="lt-LT"/>
        </w:rPr>
        <w:t xml:space="preserve">Tablečių </w:t>
      </w:r>
      <w:proofErr w:type="spellStart"/>
      <w:r>
        <w:rPr>
          <w:rFonts w:ascii="Times New Roman" w:eastAsia="Times New Roman" w:hAnsi="Times New Roman" w:cs="Times New Roman"/>
          <w:bCs/>
          <w:u w:val="single"/>
          <w:lang w:val="lt-LT" w:eastAsia="lt-LT"/>
        </w:rPr>
        <w:t>talpyklė</w:t>
      </w:r>
      <w:proofErr w:type="spellEnd"/>
      <w:r>
        <w:rPr>
          <w:rFonts w:ascii="Times New Roman" w:eastAsia="Times New Roman" w:hAnsi="Times New Roman" w:cs="Times New Roman"/>
          <w:bCs/>
          <w:u w:val="single"/>
          <w:lang w:val="lt-LT" w:eastAsia="lt-LT"/>
        </w:rPr>
        <w:t>:</w:t>
      </w:r>
    </w:p>
    <w:p w14:paraId="7D970599"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N7</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LT/1/10/1900/038</w:t>
      </w:r>
    </w:p>
    <w:p w14:paraId="25BEADC7"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LT/1/10/1900/039</w:t>
      </w:r>
    </w:p>
    <w:p w14:paraId="1F1D740D"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LT/1/10/1900/040</w:t>
      </w:r>
    </w:p>
    <w:p w14:paraId="47F9D882"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LT/1/10/1900/041</w:t>
      </w:r>
    </w:p>
    <w:p w14:paraId="56F3DF7F"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LT/1/10/1900/042</w:t>
      </w:r>
    </w:p>
    <w:p w14:paraId="64D1F70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LT/1/10/1900/043</w:t>
      </w:r>
    </w:p>
    <w:p w14:paraId="65FEDD53"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LT/1/10/1900/044</w:t>
      </w:r>
    </w:p>
    <w:p w14:paraId="7D7D96CF"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LT/1/10/1900/045</w:t>
      </w:r>
    </w:p>
    <w:p w14:paraId="560F8559"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AB437C">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LT/1/10/1900/046</w:t>
      </w:r>
    </w:p>
    <w:p w14:paraId="2C7B94CE" w14:textId="77777777" w:rsidR="00AF04F9" w:rsidRDefault="00AF04F9" w:rsidP="00AF04F9">
      <w:pPr>
        <w:spacing w:after="0" w:line="240" w:lineRule="auto"/>
        <w:rPr>
          <w:rFonts w:ascii="Times New Roman" w:eastAsia="Times New Roman" w:hAnsi="Times New Roman" w:cs="Times New Roman"/>
          <w:lang w:val="lt-LT" w:eastAsia="lt-LT"/>
        </w:rPr>
      </w:pPr>
    </w:p>
    <w:p w14:paraId="1C0864C6" w14:textId="77777777" w:rsidR="00AF04F9" w:rsidRDefault="00AF04F9" w:rsidP="00AF04F9">
      <w:pPr>
        <w:spacing w:after="0" w:line="240" w:lineRule="auto"/>
        <w:rPr>
          <w:rFonts w:ascii="Times New Roman" w:eastAsia="Times New Roman" w:hAnsi="Times New Roman" w:cs="Times New Roman"/>
          <w:lang w:val="lt-LT" w:eastAsia="lt-LT"/>
        </w:rPr>
      </w:pPr>
    </w:p>
    <w:p w14:paraId="090ED3C7"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37" w:name="_Toc129243249"/>
      <w:bookmarkStart w:id="38" w:name="_Toc129243124"/>
      <w:bookmarkEnd w:id="37"/>
      <w:r>
        <w:rPr>
          <w:rFonts w:ascii="Times New Roman" w:eastAsia="Times New Roman" w:hAnsi="Times New Roman" w:cs="Times New Roman"/>
          <w:b/>
          <w:bCs/>
          <w:lang w:val="lt-LT" w:eastAsia="lt-LT"/>
        </w:rPr>
        <w:t>9.</w:t>
      </w:r>
      <w:r>
        <w:rPr>
          <w:rFonts w:ascii="Times New Roman" w:eastAsia="Times New Roman" w:hAnsi="Times New Roman" w:cs="Times New Roman"/>
          <w:b/>
          <w:bCs/>
          <w:lang w:val="lt-LT" w:eastAsia="lt-LT"/>
        </w:rPr>
        <w:tab/>
        <w:t xml:space="preserve">REGISTRAVIMO / PERREGISTRAVIMO </w:t>
      </w:r>
      <w:bookmarkEnd w:id="38"/>
      <w:r>
        <w:rPr>
          <w:rFonts w:ascii="Times New Roman" w:eastAsia="Times New Roman" w:hAnsi="Times New Roman" w:cs="Times New Roman"/>
          <w:b/>
          <w:bCs/>
          <w:lang w:val="lt-LT" w:eastAsia="lt-LT"/>
        </w:rPr>
        <w:t>DATA</w:t>
      </w:r>
    </w:p>
    <w:p w14:paraId="18DF3696" w14:textId="77777777" w:rsidR="00AF04F9" w:rsidRDefault="00AF04F9" w:rsidP="00AF04F9">
      <w:pPr>
        <w:spacing w:after="0" w:line="240" w:lineRule="auto"/>
        <w:rPr>
          <w:rFonts w:ascii="Times New Roman" w:eastAsia="Times New Roman" w:hAnsi="Times New Roman" w:cs="Times New Roman"/>
          <w:lang w:val="lt-LT" w:eastAsia="lt-LT"/>
        </w:rPr>
      </w:pPr>
    </w:p>
    <w:p w14:paraId="463DE24C"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noProof/>
          <w:szCs w:val="24"/>
          <w:lang w:val="lt-LT" w:eastAsia="lt-LT"/>
        </w:rPr>
        <w:t xml:space="preserve">Registravimo data </w:t>
      </w:r>
      <w:r>
        <w:rPr>
          <w:rFonts w:ascii="Times New Roman" w:eastAsia="Times New Roman" w:hAnsi="Times New Roman" w:cs="Times New Roman"/>
          <w:lang w:val="lt-LT" w:eastAsia="lt-LT"/>
        </w:rPr>
        <w:t>2010 m. kovo 5 d.</w:t>
      </w:r>
    </w:p>
    <w:p w14:paraId="4F1F543A" w14:textId="77777777" w:rsidR="00AF04F9" w:rsidRDefault="00AF04F9" w:rsidP="00AF04F9">
      <w:pPr>
        <w:tabs>
          <w:tab w:val="left" w:pos="567"/>
        </w:tabs>
        <w:spacing w:after="0" w:line="240" w:lineRule="auto"/>
        <w:rPr>
          <w:rFonts w:ascii="Times New Roman" w:eastAsia="Times New Roman" w:hAnsi="Times New Roman" w:cs="Times New Roman"/>
          <w:szCs w:val="20"/>
          <w:lang w:val="lt-LT" w:eastAsia="fi-FI"/>
        </w:rPr>
      </w:pPr>
      <w:r>
        <w:rPr>
          <w:rFonts w:ascii="Times New Roman" w:eastAsia="Times New Roman" w:hAnsi="Times New Roman" w:cs="Times New Roman"/>
          <w:szCs w:val="20"/>
          <w:lang w:val="lt-LT" w:eastAsia="fi-FI"/>
        </w:rPr>
        <w:t>Paskutinio perregistravimo data 2014</w:t>
      </w:r>
      <w:r w:rsidR="00AB437C">
        <w:rPr>
          <w:rFonts w:ascii="Times New Roman" w:eastAsia="Times New Roman" w:hAnsi="Times New Roman" w:cs="Times New Roman"/>
          <w:szCs w:val="20"/>
          <w:lang w:val="lt-LT" w:eastAsia="fi-FI"/>
        </w:rPr>
        <w:t> </w:t>
      </w:r>
      <w:r>
        <w:rPr>
          <w:rFonts w:ascii="Times New Roman" w:eastAsia="Times New Roman" w:hAnsi="Times New Roman" w:cs="Times New Roman"/>
          <w:szCs w:val="20"/>
          <w:lang w:val="lt-LT" w:eastAsia="fi-FI"/>
        </w:rPr>
        <w:t>m. sausio 24</w:t>
      </w:r>
      <w:r w:rsidR="00AB437C">
        <w:rPr>
          <w:rFonts w:ascii="Times New Roman" w:eastAsia="Times New Roman" w:hAnsi="Times New Roman" w:cs="Times New Roman"/>
          <w:szCs w:val="20"/>
          <w:lang w:val="lt-LT" w:eastAsia="fi-FI"/>
        </w:rPr>
        <w:t> </w:t>
      </w:r>
      <w:r>
        <w:rPr>
          <w:rFonts w:ascii="Times New Roman" w:eastAsia="Times New Roman" w:hAnsi="Times New Roman" w:cs="Times New Roman"/>
          <w:szCs w:val="20"/>
          <w:lang w:val="lt-LT" w:eastAsia="fi-FI"/>
        </w:rPr>
        <w:t>d.</w:t>
      </w:r>
    </w:p>
    <w:p w14:paraId="7FEF0E02" w14:textId="77777777" w:rsidR="00AF04F9" w:rsidRDefault="00AF04F9" w:rsidP="00AF04F9">
      <w:pPr>
        <w:spacing w:after="0" w:line="240" w:lineRule="auto"/>
        <w:rPr>
          <w:rFonts w:ascii="Times New Roman" w:eastAsia="Times New Roman" w:hAnsi="Times New Roman" w:cs="Times New Roman"/>
          <w:lang w:val="lt-LT" w:eastAsia="lt-LT"/>
        </w:rPr>
      </w:pPr>
    </w:p>
    <w:p w14:paraId="10F953DF" w14:textId="77777777" w:rsidR="00AF04F9" w:rsidRDefault="00AF04F9" w:rsidP="00AF04F9">
      <w:pPr>
        <w:spacing w:after="0" w:line="240" w:lineRule="auto"/>
        <w:rPr>
          <w:rFonts w:ascii="Times New Roman" w:eastAsia="Times New Roman" w:hAnsi="Times New Roman" w:cs="Times New Roman"/>
          <w:lang w:val="lt-LT" w:eastAsia="lt-LT"/>
        </w:rPr>
      </w:pPr>
    </w:p>
    <w:p w14:paraId="48135047"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bookmarkStart w:id="39" w:name="_Toc129243250"/>
      <w:bookmarkStart w:id="40" w:name="_Toc129243125"/>
      <w:bookmarkEnd w:id="39"/>
      <w:r>
        <w:rPr>
          <w:rFonts w:ascii="Times New Roman" w:eastAsia="Times New Roman" w:hAnsi="Times New Roman" w:cs="Times New Roman"/>
          <w:b/>
          <w:bCs/>
          <w:lang w:val="lt-LT" w:eastAsia="lt-LT"/>
        </w:rPr>
        <w:t>10.</w:t>
      </w:r>
      <w:r>
        <w:rPr>
          <w:rFonts w:ascii="Times New Roman" w:eastAsia="Times New Roman" w:hAnsi="Times New Roman" w:cs="Times New Roman"/>
          <w:b/>
          <w:bCs/>
          <w:lang w:val="lt-LT" w:eastAsia="lt-LT"/>
        </w:rPr>
        <w:tab/>
        <w:t xml:space="preserve">TEKSTO PERŽIŪROS </w:t>
      </w:r>
      <w:bookmarkEnd w:id="40"/>
      <w:r>
        <w:rPr>
          <w:rFonts w:ascii="Times New Roman" w:eastAsia="Times New Roman" w:hAnsi="Times New Roman" w:cs="Times New Roman"/>
          <w:b/>
          <w:bCs/>
          <w:lang w:val="lt-LT" w:eastAsia="lt-LT"/>
        </w:rPr>
        <w:t>DATA</w:t>
      </w:r>
    </w:p>
    <w:p w14:paraId="27FB8B76" w14:textId="77777777" w:rsidR="00AF04F9" w:rsidRDefault="00AF04F9" w:rsidP="00AF04F9">
      <w:pPr>
        <w:spacing w:after="0" w:line="240" w:lineRule="auto"/>
        <w:rPr>
          <w:rFonts w:ascii="Times New Roman" w:eastAsia="Times New Roman" w:hAnsi="Times New Roman" w:cs="Times New Roman"/>
          <w:lang w:val="lt-LT" w:eastAsia="lt-LT"/>
        </w:rPr>
      </w:pPr>
    </w:p>
    <w:p w14:paraId="7821F545" w14:textId="4EA0CD67" w:rsidR="0099502B" w:rsidRPr="000E76BA" w:rsidRDefault="00D410DD" w:rsidP="00AF04F9">
      <w:pPr>
        <w:tabs>
          <w:tab w:val="left" w:pos="567"/>
          <w:tab w:val="center" w:pos="4819"/>
          <w:tab w:val="right" w:pos="9638"/>
        </w:tabs>
        <w:spacing w:after="0" w:line="240" w:lineRule="auto"/>
        <w:rPr>
          <w:rFonts w:ascii="Times New Roman" w:hAnsi="Times New Roman"/>
          <w:lang w:val="lt-LT"/>
        </w:rPr>
      </w:pPr>
      <w:r w:rsidRPr="000E76BA">
        <w:rPr>
          <w:rFonts w:ascii="Times New Roman" w:hAnsi="Times New Roman"/>
          <w:lang w:val="lt-LT"/>
        </w:rPr>
        <w:t>202</w:t>
      </w:r>
      <w:r w:rsidR="005114CB">
        <w:rPr>
          <w:rFonts w:ascii="Times New Roman" w:hAnsi="Times New Roman"/>
          <w:lang w:val="lt-LT"/>
        </w:rPr>
        <w:t>5</w:t>
      </w:r>
      <w:r w:rsidRPr="000E76BA">
        <w:rPr>
          <w:rFonts w:ascii="Times New Roman" w:hAnsi="Times New Roman"/>
          <w:lang w:val="lt-LT"/>
        </w:rPr>
        <w:t xml:space="preserve"> m. </w:t>
      </w:r>
      <w:r w:rsidR="005114CB">
        <w:rPr>
          <w:rFonts w:ascii="Times New Roman" w:hAnsi="Times New Roman"/>
          <w:lang w:val="lt-LT"/>
        </w:rPr>
        <w:t>rugsėjo 1</w:t>
      </w:r>
      <w:r w:rsidRPr="000E76BA">
        <w:rPr>
          <w:rFonts w:ascii="Times New Roman" w:hAnsi="Times New Roman"/>
          <w:lang w:val="lt-LT"/>
        </w:rPr>
        <w:t xml:space="preserve"> d.</w:t>
      </w:r>
    </w:p>
    <w:p w14:paraId="49CB5C3D" w14:textId="77777777" w:rsidR="00C1163F" w:rsidRDefault="00C1163F" w:rsidP="00AF04F9">
      <w:pPr>
        <w:tabs>
          <w:tab w:val="left" w:pos="567"/>
          <w:tab w:val="center" w:pos="4819"/>
          <w:tab w:val="right" w:pos="9638"/>
        </w:tabs>
        <w:spacing w:after="0" w:line="240" w:lineRule="auto"/>
        <w:rPr>
          <w:rFonts w:ascii="Times New Roman" w:eastAsia="Times New Roman" w:hAnsi="Times New Roman" w:cs="Times New Roman"/>
          <w:lang w:val="lt-LT" w:eastAsia="lt-LT"/>
        </w:rPr>
      </w:pPr>
    </w:p>
    <w:p w14:paraId="199E79E3" w14:textId="3245DEC7" w:rsidR="00AF04F9" w:rsidRDefault="00AF04F9" w:rsidP="00AF04F9">
      <w:pPr>
        <w:tabs>
          <w:tab w:val="left" w:pos="567"/>
          <w:tab w:val="center" w:pos="4819"/>
          <w:tab w:val="right" w:pos="9638"/>
        </w:tabs>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noProof/>
          <w:lang w:val="lt-LT" w:eastAsia="lt-LT"/>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noProof/>
          <w:lang w:val="lt-LT" w:eastAsia="lt-LT"/>
        </w:rPr>
        <w:t xml:space="preserve"> </w:t>
      </w:r>
      <w:hyperlink r:id="rId11" w:history="1">
        <w:r w:rsidR="008E6839" w:rsidRPr="00350FA7">
          <w:rPr>
            <w:rStyle w:val="Hipersaitas"/>
            <w:lang w:val="lt-LT" w:eastAsia="lt-LT"/>
          </w:rPr>
          <w:t>https://vvkt.lrv.lt/lt/</w:t>
        </w:r>
      </w:hyperlink>
      <w:r w:rsidR="008E6839" w:rsidRPr="000E76BA">
        <w:t>.</w:t>
      </w:r>
    </w:p>
    <w:p w14:paraId="6FB6B841" w14:textId="77777777" w:rsidR="00AF04F9" w:rsidRDefault="00AF04F9" w:rsidP="00AF04F9">
      <w:pPr>
        <w:spacing w:after="0" w:line="240" w:lineRule="auto"/>
        <w:rPr>
          <w:rFonts w:ascii="Times New Roman" w:eastAsia="Times New Roman" w:hAnsi="Times New Roman" w:cs="Times New Roman"/>
          <w:lang w:val="lt-LT" w:eastAsia="lt-LT"/>
        </w:rPr>
      </w:pPr>
    </w:p>
    <w:p w14:paraId="4FC777B2"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3247B8AA" w14:textId="77777777" w:rsidR="00AF04F9" w:rsidRDefault="00AF04F9" w:rsidP="00AF04F9">
      <w:pPr>
        <w:spacing w:after="0" w:line="240" w:lineRule="auto"/>
        <w:rPr>
          <w:rFonts w:ascii="Times New Roman" w:eastAsia="Times New Roman" w:hAnsi="Times New Roman" w:cs="Times New Roman"/>
          <w:lang w:val="lt-LT" w:eastAsia="lt-LT"/>
        </w:rPr>
      </w:pPr>
    </w:p>
    <w:p w14:paraId="048412CD" w14:textId="77777777" w:rsidR="00AF04F9" w:rsidRDefault="00AF04F9" w:rsidP="00AF04F9">
      <w:pPr>
        <w:spacing w:after="0" w:line="240" w:lineRule="auto"/>
        <w:rPr>
          <w:rFonts w:ascii="Times New Roman" w:eastAsia="Times New Roman" w:hAnsi="Times New Roman" w:cs="Times New Roman"/>
          <w:lang w:val="lt-LT" w:eastAsia="lt-LT"/>
        </w:rPr>
      </w:pPr>
    </w:p>
    <w:p w14:paraId="59D1E90F" w14:textId="77777777" w:rsidR="00AF04F9" w:rsidRDefault="00AF04F9" w:rsidP="00AF04F9">
      <w:pPr>
        <w:spacing w:after="0" w:line="240" w:lineRule="auto"/>
        <w:rPr>
          <w:rFonts w:ascii="Times New Roman" w:eastAsia="Times New Roman" w:hAnsi="Times New Roman" w:cs="Times New Roman"/>
          <w:lang w:val="lt-LT" w:eastAsia="lt-LT"/>
        </w:rPr>
      </w:pPr>
    </w:p>
    <w:p w14:paraId="64E6D331" w14:textId="77777777" w:rsidR="00AF04F9" w:rsidRDefault="00AF04F9" w:rsidP="00AF04F9">
      <w:pPr>
        <w:spacing w:after="0" w:line="240" w:lineRule="auto"/>
        <w:rPr>
          <w:rFonts w:ascii="Times New Roman" w:eastAsia="Times New Roman" w:hAnsi="Times New Roman" w:cs="Times New Roman"/>
          <w:lang w:val="lt-LT" w:eastAsia="lt-LT"/>
        </w:rPr>
      </w:pPr>
    </w:p>
    <w:p w14:paraId="0640EA7A" w14:textId="77777777" w:rsidR="00AF04F9" w:rsidRDefault="00AF04F9" w:rsidP="00AF04F9">
      <w:pPr>
        <w:spacing w:after="0" w:line="240" w:lineRule="auto"/>
        <w:rPr>
          <w:rFonts w:ascii="Times New Roman" w:eastAsia="Times New Roman" w:hAnsi="Times New Roman" w:cs="Times New Roman"/>
          <w:lang w:val="lt-LT" w:eastAsia="lt-LT"/>
        </w:rPr>
      </w:pPr>
    </w:p>
    <w:p w14:paraId="036FFE79" w14:textId="77777777" w:rsidR="00AF04F9" w:rsidRDefault="00AF04F9" w:rsidP="00AF04F9">
      <w:pPr>
        <w:spacing w:after="0" w:line="240" w:lineRule="auto"/>
        <w:rPr>
          <w:rFonts w:ascii="Times New Roman" w:eastAsia="Times New Roman" w:hAnsi="Times New Roman" w:cs="Times New Roman"/>
          <w:lang w:val="lt-LT" w:eastAsia="lt-LT"/>
        </w:rPr>
      </w:pPr>
    </w:p>
    <w:p w14:paraId="7A822B9D" w14:textId="77777777" w:rsidR="00AF04F9" w:rsidRDefault="00AF04F9" w:rsidP="00AF04F9">
      <w:pPr>
        <w:spacing w:after="0" w:line="240" w:lineRule="auto"/>
        <w:rPr>
          <w:rFonts w:ascii="Times New Roman" w:eastAsia="Times New Roman" w:hAnsi="Times New Roman" w:cs="Times New Roman"/>
          <w:lang w:val="lt-LT" w:eastAsia="lt-LT"/>
        </w:rPr>
      </w:pPr>
    </w:p>
    <w:p w14:paraId="6ED0270F" w14:textId="77777777" w:rsidR="00AF04F9" w:rsidRDefault="00AF04F9" w:rsidP="00AF04F9">
      <w:pPr>
        <w:spacing w:after="0" w:line="240" w:lineRule="auto"/>
        <w:rPr>
          <w:rFonts w:ascii="Times New Roman" w:eastAsia="Times New Roman" w:hAnsi="Times New Roman" w:cs="Times New Roman"/>
          <w:lang w:val="lt-LT" w:eastAsia="lt-LT"/>
        </w:rPr>
      </w:pPr>
    </w:p>
    <w:p w14:paraId="4277628F" w14:textId="77777777" w:rsidR="00AF04F9" w:rsidRDefault="00AF04F9" w:rsidP="00AF04F9">
      <w:pPr>
        <w:spacing w:after="0" w:line="240" w:lineRule="auto"/>
        <w:rPr>
          <w:rFonts w:ascii="Times New Roman" w:eastAsia="Times New Roman" w:hAnsi="Times New Roman" w:cs="Times New Roman"/>
          <w:lang w:val="lt-LT" w:eastAsia="lt-LT"/>
        </w:rPr>
      </w:pPr>
    </w:p>
    <w:p w14:paraId="790CE861" w14:textId="77777777" w:rsidR="00AF04F9" w:rsidRDefault="00AF04F9" w:rsidP="00AF04F9">
      <w:pPr>
        <w:spacing w:after="0" w:line="240" w:lineRule="auto"/>
        <w:rPr>
          <w:rFonts w:ascii="Times New Roman" w:eastAsia="Times New Roman" w:hAnsi="Times New Roman" w:cs="Times New Roman"/>
          <w:lang w:val="lt-LT" w:eastAsia="lt-LT"/>
        </w:rPr>
      </w:pPr>
    </w:p>
    <w:p w14:paraId="7F3BC8AC" w14:textId="77777777" w:rsidR="00AF04F9" w:rsidRDefault="00AF04F9" w:rsidP="00AF04F9">
      <w:pPr>
        <w:spacing w:after="0" w:line="240" w:lineRule="auto"/>
        <w:rPr>
          <w:rFonts w:ascii="Times New Roman" w:eastAsia="Times New Roman" w:hAnsi="Times New Roman" w:cs="Times New Roman"/>
          <w:lang w:val="lt-LT" w:eastAsia="lt-LT"/>
        </w:rPr>
      </w:pPr>
    </w:p>
    <w:p w14:paraId="338E5D01" w14:textId="77777777" w:rsidR="00AF04F9" w:rsidRDefault="00AF04F9" w:rsidP="00AF04F9">
      <w:pPr>
        <w:spacing w:after="0" w:line="240" w:lineRule="auto"/>
        <w:rPr>
          <w:rFonts w:ascii="Times New Roman" w:eastAsia="Times New Roman" w:hAnsi="Times New Roman" w:cs="Times New Roman"/>
          <w:lang w:val="lt-LT" w:eastAsia="lt-LT"/>
        </w:rPr>
      </w:pPr>
    </w:p>
    <w:p w14:paraId="7792C634" w14:textId="77777777" w:rsidR="00AF04F9" w:rsidRDefault="00AF04F9" w:rsidP="00AF04F9">
      <w:pPr>
        <w:spacing w:after="0" w:line="240" w:lineRule="auto"/>
        <w:rPr>
          <w:rFonts w:ascii="Times New Roman" w:eastAsia="Times New Roman" w:hAnsi="Times New Roman" w:cs="Times New Roman"/>
          <w:lang w:val="lt-LT" w:eastAsia="lt-LT"/>
        </w:rPr>
      </w:pPr>
    </w:p>
    <w:p w14:paraId="54CAA6BC" w14:textId="77777777" w:rsidR="00AF04F9" w:rsidRDefault="00AF04F9" w:rsidP="00AF04F9">
      <w:pPr>
        <w:spacing w:after="0" w:line="240" w:lineRule="auto"/>
        <w:rPr>
          <w:rFonts w:ascii="Times New Roman" w:eastAsia="Times New Roman" w:hAnsi="Times New Roman" w:cs="Times New Roman"/>
          <w:lang w:val="lt-LT" w:eastAsia="lt-LT"/>
        </w:rPr>
      </w:pPr>
    </w:p>
    <w:p w14:paraId="7D6B5F39" w14:textId="77777777" w:rsidR="00AF04F9" w:rsidRDefault="00AF04F9" w:rsidP="00AF04F9">
      <w:pPr>
        <w:spacing w:after="0" w:line="240" w:lineRule="auto"/>
        <w:rPr>
          <w:rFonts w:ascii="Times New Roman" w:eastAsia="Times New Roman" w:hAnsi="Times New Roman" w:cs="Times New Roman"/>
          <w:lang w:val="lt-LT" w:eastAsia="lt-LT"/>
        </w:rPr>
      </w:pPr>
    </w:p>
    <w:p w14:paraId="1B310140" w14:textId="77777777" w:rsidR="00AF04F9" w:rsidRDefault="00AF04F9" w:rsidP="00AF04F9">
      <w:pPr>
        <w:spacing w:after="0" w:line="240" w:lineRule="auto"/>
        <w:rPr>
          <w:rFonts w:ascii="Times New Roman" w:eastAsia="Times New Roman" w:hAnsi="Times New Roman" w:cs="Times New Roman"/>
          <w:b/>
          <w:bCs/>
          <w:lang w:val="lt-LT" w:eastAsia="lt-LT"/>
        </w:rPr>
      </w:pPr>
    </w:p>
    <w:p w14:paraId="4209AB53" w14:textId="77777777" w:rsidR="00AF04F9" w:rsidRDefault="00AF04F9" w:rsidP="00AF04F9">
      <w:pPr>
        <w:spacing w:after="0" w:line="240" w:lineRule="auto"/>
        <w:rPr>
          <w:rFonts w:ascii="Times New Roman" w:eastAsia="Times New Roman" w:hAnsi="Times New Roman" w:cs="Times New Roman"/>
          <w:b/>
          <w:bCs/>
          <w:lang w:val="lt-LT" w:eastAsia="lt-LT"/>
        </w:rPr>
      </w:pPr>
    </w:p>
    <w:p w14:paraId="07FE560A" w14:textId="77777777" w:rsidR="00AF04F9" w:rsidRDefault="00AF04F9" w:rsidP="00AF04F9">
      <w:pPr>
        <w:spacing w:after="0" w:line="240" w:lineRule="auto"/>
        <w:rPr>
          <w:rFonts w:ascii="Times New Roman" w:eastAsia="Times New Roman" w:hAnsi="Times New Roman" w:cs="Times New Roman"/>
          <w:b/>
          <w:bCs/>
          <w:lang w:val="lt-LT" w:eastAsia="lt-LT"/>
        </w:rPr>
      </w:pPr>
    </w:p>
    <w:p w14:paraId="43376AAA" w14:textId="77777777" w:rsidR="00AF04F9" w:rsidRDefault="00AF04F9" w:rsidP="00AF04F9">
      <w:pPr>
        <w:spacing w:after="0" w:line="240" w:lineRule="auto"/>
        <w:rPr>
          <w:rFonts w:ascii="Times New Roman" w:eastAsia="Times New Roman" w:hAnsi="Times New Roman" w:cs="Times New Roman"/>
          <w:b/>
          <w:bCs/>
          <w:lang w:val="lt-LT" w:eastAsia="lt-LT"/>
        </w:rPr>
      </w:pPr>
    </w:p>
    <w:p w14:paraId="4003DBF7" w14:textId="77777777" w:rsidR="00AF04F9" w:rsidRDefault="00AF04F9" w:rsidP="00AF04F9">
      <w:pPr>
        <w:spacing w:after="0" w:line="240" w:lineRule="auto"/>
        <w:rPr>
          <w:rFonts w:ascii="Times New Roman" w:eastAsia="Times New Roman" w:hAnsi="Times New Roman" w:cs="Times New Roman"/>
          <w:b/>
          <w:bCs/>
          <w:lang w:val="lt-LT" w:eastAsia="lt-LT"/>
        </w:rPr>
      </w:pPr>
    </w:p>
    <w:p w14:paraId="6F1A7542"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65115FB5"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669190F9"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797381B6"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II PRIEDAS</w:t>
      </w:r>
    </w:p>
    <w:p w14:paraId="5F441A7A" w14:textId="77777777" w:rsidR="00AF04F9" w:rsidRDefault="00AF04F9" w:rsidP="00AF04F9">
      <w:pPr>
        <w:spacing w:after="0" w:line="240" w:lineRule="auto"/>
        <w:jc w:val="center"/>
        <w:rPr>
          <w:rFonts w:ascii="Times New Roman" w:eastAsia="Times New Roman" w:hAnsi="Times New Roman" w:cs="Times New Roman"/>
          <w:lang w:val="lt-LT" w:eastAsia="lt-LT"/>
        </w:rPr>
      </w:pPr>
    </w:p>
    <w:p w14:paraId="52B8A1CC" w14:textId="77777777" w:rsidR="00AF04F9" w:rsidRDefault="00AF04F9" w:rsidP="00AF04F9">
      <w:pPr>
        <w:tabs>
          <w:tab w:val="left" w:pos="567"/>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REGISTRACIJOS SĄLYGOS</w:t>
      </w:r>
    </w:p>
    <w:p w14:paraId="1023E308" w14:textId="77777777" w:rsidR="00AF04F9" w:rsidRDefault="00AF04F9" w:rsidP="00AF04F9">
      <w:pPr>
        <w:spacing w:after="0" w:line="240" w:lineRule="auto"/>
        <w:ind w:left="1701" w:right="1416" w:hanging="567"/>
        <w:rPr>
          <w:rFonts w:ascii="Times New Roman" w:eastAsia="Times New Roman" w:hAnsi="Times New Roman" w:cs="Times New Roman"/>
          <w:shd w:val="clear" w:color="auto" w:fill="FFFF00"/>
          <w:lang w:val="lt-LT" w:eastAsia="lt-LT"/>
        </w:rPr>
      </w:pPr>
    </w:p>
    <w:p w14:paraId="4BC96E2A" w14:textId="77777777" w:rsidR="00AF04F9" w:rsidRDefault="00AF04F9" w:rsidP="00AF04F9">
      <w:pPr>
        <w:spacing w:after="0" w:line="240" w:lineRule="auto"/>
        <w:ind w:left="1701" w:right="1416" w:hanging="708"/>
        <w:rPr>
          <w:rFonts w:ascii="Times New Roman" w:eastAsia="Times New Roman" w:hAnsi="Times New Roman" w:cs="Times New Roman"/>
          <w:b/>
          <w:bCs/>
          <w:shd w:val="clear" w:color="auto" w:fill="FFFF00"/>
          <w:lang w:val="lt-LT" w:eastAsia="lt-LT"/>
        </w:rPr>
      </w:pPr>
      <w:r>
        <w:rPr>
          <w:rFonts w:ascii="Times New Roman" w:eastAsia="Times New Roman" w:hAnsi="Times New Roman" w:cs="Times New Roman"/>
          <w:b/>
          <w:bCs/>
          <w:lang w:val="lt-LT" w:eastAsia="lt-LT"/>
        </w:rPr>
        <w:t>A.</w:t>
      </w:r>
      <w:r>
        <w:rPr>
          <w:rFonts w:ascii="Times New Roman" w:eastAsia="Times New Roman" w:hAnsi="Times New Roman" w:cs="Times New Roman"/>
          <w:b/>
          <w:bCs/>
          <w:lang w:val="lt-LT" w:eastAsia="lt-LT"/>
        </w:rPr>
        <w:tab/>
        <w:t>GAMINTOJAS (-AI), ATSAKINGAS (-I) UŽ SERIJŲ IŠLEIDIMĄ</w:t>
      </w:r>
    </w:p>
    <w:p w14:paraId="09942D4F" w14:textId="77777777" w:rsidR="00AF04F9" w:rsidRDefault="00AF04F9" w:rsidP="00AF04F9">
      <w:pPr>
        <w:spacing w:after="0" w:line="240" w:lineRule="auto"/>
        <w:ind w:left="567" w:hanging="567"/>
        <w:rPr>
          <w:rFonts w:ascii="Times New Roman" w:eastAsia="Times New Roman" w:hAnsi="Times New Roman" w:cs="Times New Roman"/>
          <w:shd w:val="clear" w:color="auto" w:fill="FFFF00"/>
          <w:lang w:val="lt-LT" w:eastAsia="lt-LT"/>
        </w:rPr>
      </w:pPr>
    </w:p>
    <w:p w14:paraId="149AE055" w14:textId="77777777" w:rsidR="00AF04F9" w:rsidRDefault="00AF04F9" w:rsidP="00AF04F9">
      <w:pPr>
        <w:spacing w:after="0" w:line="240" w:lineRule="auto"/>
        <w:ind w:left="1701" w:right="1416" w:hanging="708"/>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B.</w:t>
      </w:r>
      <w:r>
        <w:rPr>
          <w:rFonts w:ascii="Times New Roman" w:eastAsia="Times New Roman" w:hAnsi="Times New Roman" w:cs="Times New Roman"/>
          <w:b/>
          <w:bCs/>
          <w:lang w:val="lt-LT" w:eastAsia="lt-LT"/>
        </w:rPr>
        <w:tab/>
        <w:t>TIEKIMO IR VARTOJIMO SĄLYGOS AR APRIBOJIMAI</w:t>
      </w:r>
    </w:p>
    <w:p w14:paraId="149CCBF0" w14:textId="77777777" w:rsidR="00AF04F9" w:rsidRDefault="00AF04F9" w:rsidP="00AF04F9">
      <w:pPr>
        <w:spacing w:after="0" w:line="240" w:lineRule="auto"/>
        <w:ind w:left="567" w:hanging="567"/>
        <w:rPr>
          <w:rFonts w:ascii="Times New Roman" w:eastAsia="Times New Roman" w:hAnsi="Times New Roman" w:cs="Times New Roman"/>
          <w:shd w:val="clear" w:color="auto" w:fill="FFFF00"/>
          <w:lang w:val="lt-LT" w:eastAsia="lt-LT"/>
        </w:rPr>
      </w:pPr>
    </w:p>
    <w:p w14:paraId="5E486C5C" w14:textId="77777777" w:rsidR="00AF04F9" w:rsidRDefault="00AF04F9" w:rsidP="00AF04F9">
      <w:pPr>
        <w:spacing w:after="0" w:line="240" w:lineRule="auto"/>
        <w:ind w:left="1701" w:right="1558" w:hanging="850"/>
        <w:rPr>
          <w:rFonts w:ascii="Times New Roman" w:eastAsia="Times New Roman" w:hAnsi="Times New Roman" w:cs="Times New Roman"/>
          <w:b/>
          <w:bCs/>
          <w:lang w:val="lt-LT" w:eastAsia="lt-LT"/>
        </w:rPr>
      </w:pPr>
    </w:p>
    <w:p w14:paraId="1B71EBC7" w14:textId="77777777" w:rsidR="00AF04F9" w:rsidRDefault="00AF04F9" w:rsidP="00AF04F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r>
        <w:rPr>
          <w:rFonts w:ascii="Times New Roman" w:eastAsia="Times New Roman" w:hAnsi="Times New Roman" w:cs="Times New Roman"/>
          <w:b/>
          <w:bCs/>
          <w:lang w:val="lt-LT" w:eastAsia="lt-LT"/>
        </w:rPr>
        <w:lastRenderedPageBreak/>
        <w:t>A.</w:t>
      </w:r>
      <w:r>
        <w:rPr>
          <w:rFonts w:ascii="Times New Roman" w:eastAsia="Times New Roman" w:hAnsi="Times New Roman" w:cs="Times New Roman"/>
          <w:b/>
          <w:bCs/>
          <w:lang w:val="lt-LT" w:eastAsia="lt-LT"/>
        </w:rPr>
        <w:tab/>
        <w:t>GAMINTOJAS (-AI), ATSAKINGAS (-I) UŽ SERIJŲ IŠLEIDIMĄ</w:t>
      </w:r>
    </w:p>
    <w:p w14:paraId="7C6EE969" w14:textId="77777777" w:rsidR="00AF04F9" w:rsidRDefault="00AF04F9" w:rsidP="00AF04F9">
      <w:pPr>
        <w:spacing w:after="0" w:line="240" w:lineRule="auto"/>
        <w:ind w:left="567" w:hanging="567"/>
        <w:rPr>
          <w:rFonts w:ascii="Times New Roman" w:eastAsia="Times New Roman" w:hAnsi="Times New Roman" w:cs="Times New Roman"/>
          <w:shd w:val="clear" w:color="auto" w:fill="FFFF00"/>
          <w:lang w:val="lt-LT" w:eastAsia="lt-LT"/>
        </w:rPr>
      </w:pPr>
    </w:p>
    <w:p w14:paraId="45FD6338"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u w:val="single"/>
          <w:lang w:val="lt-LT" w:eastAsia="lt-LT"/>
        </w:rPr>
        <w:t>Gamintojo (-ų), atsakingo (-ų) už serijų išleidimą, pavadinimas ir adresas</w:t>
      </w:r>
    </w:p>
    <w:p w14:paraId="24D441C6" w14:textId="77777777" w:rsidR="00AF04F9" w:rsidRDefault="00AF04F9" w:rsidP="00AF04F9">
      <w:pPr>
        <w:spacing w:after="0" w:line="240" w:lineRule="auto"/>
        <w:rPr>
          <w:rFonts w:ascii="Times New Roman" w:eastAsia="Times New Roman" w:hAnsi="Times New Roman" w:cs="Times New Roman"/>
          <w:shd w:val="clear" w:color="auto" w:fill="FFFF00"/>
          <w:lang w:val="lt-LT" w:eastAsia="lt-LT"/>
        </w:rPr>
      </w:pPr>
    </w:p>
    <w:p w14:paraId="7DEC0804" w14:textId="3D80526F"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LABORATORIOS LICONSA S.A.</w:t>
      </w:r>
    </w:p>
    <w:p w14:paraId="62FC7F68" w14:textId="77777777" w:rsidR="00AF04F9" w:rsidRDefault="00AF04F9" w:rsidP="00AF04F9">
      <w:pPr>
        <w:spacing w:after="0" w:line="240" w:lineRule="auto"/>
        <w:rPr>
          <w:rFonts w:ascii="Times New Roman" w:eastAsia="Times New Roman" w:hAnsi="Times New Roman" w:cs="Times New Roman"/>
          <w:szCs w:val="20"/>
          <w:lang w:val="lt-LT" w:eastAsia="lt-LT"/>
        </w:rPr>
      </w:pPr>
      <w:proofErr w:type="spellStart"/>
      <w:r>
        <w:rPr>
          <w:rFonts w:ascii="Times New Roman" w:eastAsia="Times New Roman" w:hAnsi="Times New Roman" w:cs="Times New Roman"/>
          <w:szCs w:val="20"/>
          <w:lang w:val="lt-LT" w:eastAsia="lt-LT"/>
        </w:rPr>
        <w:t>Avda</w:t>
      </w:r>
      <w:proofErr w:type="spellEnd"/>
      <w:r>
        <w:rPr>
          <w:rFonts w:ascii="Times New Roman" w:eastAsia="Times New Roman" w:hAnsi="Times New Roman" w:cs="Times New Roman"/>
          <w:szCs w:val="20"/>
          <w:lang w:val="lt-LT" w:eastAsia="lt-LT"/>
        </w:rPr>
        <w:t xml:space="preserve">. </w:t>
      </w:r>
      <w:proofErr w:type="spellStart"/>
      <w:r>
        <w:rPr>
          <w:rFonts w:ascii="Times New Roman" w:eastAsia="Times New Roman" w:hAnsi="Times New Roman" w:cs="Times New Roman"/>
          <w:szCs w:val="20"/>
          <w:lang w:val="lt-LT" w:eastAsia="lt-LT"/>
        </w:rPr>
        <w:t>Miralcampo</w:t>
      </w:r>
      <w:proofErr w:type="spellEnd"/>
    </w:p>
    <w:p w14:paraId="0BB09FA9"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N 7</w:t>
      </w:r>
      <w:r w:rsidR="00E032E2">
        <w:rPr>
          <w:rFonts w:ascii="Times New Roman" w:eastAsia="Times New Roman" w:hAnsi="Times New Roman" w:cs="Times New Roman"/>
          <w:szCs w:val="20"/>
          <w:lang w:val="lt-LT" w:eastAsia="lt-LT"/>
        </w:rPr>
        <w:t> </w:t>
      </w:r>
      <w:r>
        <w:rPr>
          <w:rFonts w:ascii="Times New Roman" w:eastAsia="Times New Roman" w:hAnsi="Times New Roman" w:cs="Times New Roman"/>
          <w:szCs w:val="20"/>
          <w:lang w:val="lt-LT" w:eastAsia="lt-LT"/>
        </w:rPr>
        <w:t xml:space="preserve">Poligono </w:t>
      </w:r>
      <w:proofErr w:type="spellStart"/>
      <w:r>
        <w:rPr>
          <w:rFonts w:ascii="Times New Roman" w:eastAsia="Times New Roman" w:hAnsi="Times New Roman" w:cs="Times New Roman"/>
          <w:szCs w:val="20"/>
          <w:lang w:val="lt-LT" w:eastAsia="lt-LT"/>
        </w:rPr>
        <w:t>Industrial</w:t>
      </w:r>
      <w:proofErr w:type="spellEnd"/>
      <w:r>
        <w:rPr>
          <w:rFonts w:ascii="Times New Roman" w:eastAsia="Times New Roman" w:hAnsi="Times New Roman" w:cs="Times New Roman"/>
          <w:szCs w:val="20"/>
          <w:lang w:val="lt-LT" w:eastAsia="lt-LT"/>
        </w:rPr>
        <w:t xml:space="preserve"> </w:t>
      </w:r>
      <w:proofErr w:type="spellStart"/>
      <w:r>
        <w:rPr>
          <w:rFonts w:ascii="Times New Roman" w:eastAsia="Times New Roman" w:hAnsi="Times New Roman" w:cs="Times New Roman"/>
          <w:szCs w:val="20"/>
          <w:lang w:val="lt-LT" w:eastAsia="lt-LT"/>
        </w:rPr>
        <w:t>Miralcampo</w:t>
      </w:r>
      <w:proofErr w:type="spellEnd"/>
    </w:p>
    <w:p w14:paraId="11E9D8EF"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19200</w:t>
      </w:r>
      <w:r w:rsidR="00E032E2">
        <w:rPr>
          <w:rFonts w:ascii="Times New Roman" w:eastAsia="Times New Roman" w:hAnsi="Times New Roman" w:cs="Times New Roman"/>
          <w:szCs w:val="20"/>
          <w:lang w:val="lt-LT" w:eastAsia="lt-LT"/>
        </w:rPr>
        <w:t> </w:t>
      </w:r>
      <w:proofErr w:type="spellStart"/>
      <w:r>
        <w:rPr>
          <w:rFonts w:ascii="Times New Roman" w:eastAsia="Times New Roman" w:hAnsi="Times New Roman" w:cs="Times New Roman"/>
          <w:szCs w:val="20"/>
          <w:lang w:val="lt-LT" w:eastAsia="lt-LT"/>
        </w:rPr>
        <w:t>Azuqueca</w:t>
      </w:r>
      <w:proofErr w:type="spellEnd"/>
      <w:r>
        <w:rPr>
          <w:rFonts w:ascii="Times New Roman" w:eastAsia="Times New Roman" w:hAnsi="Times New Roman" w:cs="Times New Roman"/>
          <w:szCs w:val="20"/>
          <w:lang w:val="lt-LT" w:eastAsia="lt-LT"/>
        </w:rPr>
        <w:t xml:space="preserve"> de </w:t>
      </w:r>
      <w:proofErr w:type="spellStart"/>
      <w:r>
        <w:rPr>
          <w:rFonts w:ascii="Times New Roman" w:eastAsia="Times New Roman" w:hAnsi="Times New Roman" w:cs="Times New Roman"/>
          <w:szCs w:val="20"/>
          <w:lang w:val="lt-LT" w:eastAsia="lt-LT"/>
        </w:rPr>
        <w:t>Henares</w:t>
      </w:r>
      <w:proofErr w:type="spellEnd"/>
      <w:r>
        <w:rPr>
          <w:rFonts w:ascii="Times New Roman" w:eastAsia="Times New Roman" w:hAnsi="Times New Roman" w:cs="Times New Roman"/>
          <w:szCs w:val="20"/>
          <w:lang w:val="lt-LT" w:eastAsia="lt-LT"/>
        </w:rPr>
        <w:t xml:space="preserve"> (GUADALAJARA)</w:t>
      </w:r>
    </w:p>
    <w:p w14:paraId="533407B0"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Ispanija</w:t>
      </w:r>
    </w:p>
    <w:p w14:paraId="0E17D3FE" w14:textId="77777777" w:rsidR="00AF04F9" w:rsidRPr="000E76BA" w:rsidRDefault="00AF04F9" w:rsidP="00AF04F9">
      <w:pPr>
        <w:spacing w:after="0" w:line="240" w:lineRule="auto"/>
        <w:rPr>
          <w:rFonts w:ascii="Times New Roman" w:hAnsi="Times New Roman"/>
          <w:lang w:val="lt-LT"/>
        </w:rPr>
      </w:pPr>
    </w:p>
    <w:p w14:paraId="49937F35" w14:textId="77777777" w:rsidR="00AF04F9" w:rsidRDefault="00AF04F9" w:rsidP="00AF04F9">
      <w:pPr>
        <w:spacing w:after="0" w:line="240" w:lineRule="auto"/>
        <w:rPr>
          <w:rFonts w:ascii="Times New Roman" w:eastAsia="Times New Roman" w:hAnsi="Times New Roman" w:cs="Times New Roman"/>
          <w:shd w:val="clear" w:color="auto" w:fill="FFFF00"/>
          <w:lang w:val="lt-LT" w:eastAsia="lt-LT"/>
        </w:rPr>
      </w:pPr>
    </w:p>
    <w:p w14:paraId="3A840087" w14:textId="77777777" w:rsidR="00AF04F9" w:rsidRDefault="00AF04F9" w:rsidP="00AF04F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B.</w:t>
      </w:r>
      <w:r>
        <w:rPr>
          <w:rFonts w:ascii="Times New Roman" w:eastAsia="Times New Roman" w:hAnsi="Times New Roman" w:cs="Times New Roman"/>
          <w:b/>
          <w:bCs/>
          <w:lang w:val="lt-LT" w:eastAsia="lt-LT"/>
        </w:rPr>
        <w:tab/>
        <w:t xml:space="preserve">TIEKIMO IR VARTOJIMO SĄLYGOS AR APRIBOJIMAI </w:t>
      </w:r>
    </w:p>
    <w:p w14:paraId="75150093" w14:textId="77777777" w:rsidR="00AF04F9" w:rsidRDefault="00AF04F9" w:rsidP="00AF04F9">
      <w:pPr>
        <w:spacing w:after="0" w:line="240" w:lineRule="auto"/>
        <w:rPr>
          <w:rFonts w:ascii="Times New Roman" w:eastAsia="Times New Roman" w:hAnsi="Times New Roman" w:cs="Times New Roman"/>
          <w:lang w:val="lt-LT" w:eastAsia="lt-LT"/>
        </w:rPr>
      </w:pPr>
    </w:p>
    <w:p w14:paraId="41C3F6D2" w14:textId="77777777" w:rsidR="00AF04F9" w:rsidRDefault="00AF04F9" w:rsidP="00AF04F9">
      <w:pPr>
        <w:numPr>
          <w:ilvl w:val="12"/>
          <w:numId w:val="0"/>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vaistinis preparatas.</w:t>
      </w:r>
    </w:p>
    <w:p w14:paraId="15E0B407" w14:textId="77777777" w:rsidR="00AF04F9" w:rsidRDefault="00AF04F9" w:rsidP="00AF04F9">
      <w:pPr>
        <w:numPr>
          <w:ilvl w:val="12"/>
          <w:numId w:val="0"/>
        </w:numPr>
        <w:spacing w:after="0" w:line="240" w:lineRule="auto"/>
        <w:rPr>
          <w:rFonts w:ascii="Times New Roman" w:eastAsia="Times New Roman" w:hAnsi="Times New Roman" w:cs="Times New Roman"/>
          <w:lang w:val="lt-LT" w:eastAsia="lt-LT"/>
        </w:rPr>
      </w:pPr>
    </w:p>
    <w:p w14:paraId="68672CEF" w14:textId="77777777" w:rsidR="00AF04F9" w:rsidRDefault="00AF04F9" w:rsidP="00AF04F9">
      <w:pPr>
        <w:spacing w:after="0" w:line="240" w:lineRule="auto"/>
        <w:rPr>
          <w:rFonts w:ascii="Times New Roman" w:eastAsia="Times New Roman" w:hAnsi="Times New Roman" w:cs="Times New Roman"/>
          <w:lang w:val="lt-LT" w:eastAsia="lt-LT"/>
        </w:rPr>
      </w:pPr>
    </w:p>
    <w:p w14:paraId="5933B61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2FDDBECA" w14:textId="77777777" w:rsidR="00AF04F9" w:rsidRDefault="00AF04F9" w:rsidP="00AF04F9">
      <w:pPr>
        <w:spacing w:after="0" w:line="240" w:lineRule="auto"/>
        <w:rPr>
          <w:rFonts w:ascii="Times New Roman" w:eastAsia="Times New Roman" w:hAnsi="Times New Roman" w:cs="Times New Roman"/>
          <w:lang w:val="lt-LT" w:eastAsia="lt-LT"/>
        </w:rPr>
      </w:pPr>
    </w:p>
    <w:p w14:paraId="68ED1FD3" w14:textId="77777777" w:rsidR="00AF04F9" w:rsidRDefault="00AF04F9" w:rsidP="00AF04F9">
      <w:pPr>
        <w:spacing w:after="0" w:line="240" w:lineRule="auto"/>
        <w:rPr>
          <w:rFonts w:ascii="Times New Roman" w:eastAsia="Times New Roman" w:hAnsi="Times New Roman" w:cs="Times New Roman"/>
          <w:lang w:val="lt-LT" w:eastAsia="lt-LT"/>
        </w:rPr>
      </w:pPr>
    </w:p>
    <w:p w14:paraId="6BEAD6B0" w14:textId="77777777" w:rsidR="00AF04F9" w:rsidRDefault="00AF04F9" w:rsidP="00AF04F9">
      <w:pPr>
        <w:spacing w:after="0" w:line="240" w:lineRule="auto"/>
        <w:rPr>
          <w:rFonts w:ascii="Times New Roman" w:eastAsia="Times New Roman" w:hAnsi="Times New Roman" w:cs="Times New Roman"/>
          <w:lang w:val="lt-LT" w:eastAsia="lt-LT"/>
        </w:rPr>
      </w:pPr>
    </w:p>
    <w:p w14:paraId="2B3B1380" w14:textId="77777777" w:rsidR="00AF04F9" w:rsidRDefault="00AF04F9" w:rsidP="00AF04F9">
      <w:pPr>
        <w:spacing w:after="0" w:line="240" w:lineRule="auto"/>
        <w:rPr>
          <w:rFonts w:ascii="Times New Roman" w:eastAsia="Times New Roman" w:hAnsi="Times New Roman" w:cs="Times New Roman"/>
          <w:lang w:val="lt-LT" w:eastAsia="lt-LT"/>
        </w:rPr>
      </w:pPr>
    </w:p>
    <w:p w14:paraId="1467EF31" w14:textId="77777777" w:rsidR="00AF04F9" w:rsidRDefault="00AF04F9" w:rsidP="00AF04F9">
      <w:pPr>
        <w:spacing w:after="0" w:line="240" w:lineRule="auto"/>
        <w:rPr>
          <w:rFonts w:ascii="Times New Roman" w:eastAsia="Times New Roman" w:hAnsi="Times New Roman" w:cs="Times New Roman"/>
          <w:lang w:val="lt-LT" w:eastAsia="lt-LT"/>
        </w:rPr>
      </w:pPr>
    </w:p>
    <w:p w14:paraId="724FEE89" w14:textId="77777777" w:rsidR="00AF04F9" w:rsidRDefault="00AF04F9" w:rsidP="00AF04F9">
      <w:pPr>
        <w:spacing w:after="0" w:line="240" w:lineRule="auto"/>
        <w:rPr>
          <w:rFonts w:ascii="Times New Roman" w:eastAsia="Times New Roman" w:hAnsi="Times New Roman" w:cs="Times New Roman"/>
          <w:lang w:val="lt-LT" w:eastAsia="lt-LT"/>
        </w:rPr>
      </w:pPr>
    </w:p>
    <w:p w14:paraId="7F7EDF66" w14:textId="77777777" w:rsidR="00AF04F9" w:rsidRDefault="00AF04F9" w:rsidP="00AF04F9">
      <w:pPr>
        <w:spacing w:after="0" w:line="240" w:lineRule="auto"/>
        <w:rPr>
          <w:rFonts w:ascii="Times New Roman" w:eastAsia="Times New Roman" w:hAnsi="Times New Roman" w:cs="Times New Roman"/>
          <w:lang w:val="lt-LT" w:eastAsia="lt-LT"/>
        </w:rPr>
      </w:pPr>
    </w:p>
    <w:p w14:paraId="414D3FF8" w14:textId="77777777" w:rsidR="00AF04F9" w:rsidRDefault="00AF04F9" w:rsidP="00AF04F9">
      <w:pPr>
        <w:spacing w:after="0" w:line="240" w:lineRule="auto"/>
        <w:rPr>
          <w:rFonts w:ascii="Times New Roman" w:eastAsia="Times New Roman" w:hAnsi="Times New Roman" w:cs="Times New Roman"/>
          <w:lang w:val="lt-LT" w:eastAsia="lt-LT"/>
        </w:rPr>
      </w:pPr>
    </w:p>
    <w:p w14:paraId="4B9BE6EF" w14:textId="77777777" w:rsidR="00AF04F9" w:rsidRDefault="00AF04F9" w:rsidP="00AF04F9">
      <w:pPr>
        <w:spacing w:after="0" w:line="240" w:lineRule="auto"/>
        <w:rPr>
          <w:rFonts w:ascii="Times New Roman" w:eastAsia="Times New Roman" w:hAnsi="Times New Roman" w:cs="Times New Roman"/>
          <w:lang w:val="lt-LT" w:eastAsia="lt-LT"/>
        </w:rPr>
      </w:pPr>
    </w:p>
    <w:p w14:paraId="36F7307F" w14:textId="77777777" w:rsidR="00AF04F9" w:rsidRDefault="00AF04F9" w:rsidP="00AF04F9">
      <w:pPr>
        <w:spacing w:after="0" w:line="240" w:lineRule="auto"/>
        <w:rPr>
          <w:rFonts w:ascii="Times New Roman" w:eastAsia="Times New Roman" w:hAnsi="Times New Roman" w:cs="Times New Roman"/>
          <w:lang w:val="lt-LT" w:eastAsia="lt-LT"/>
        </w:rPr>
      </w:pPr>
    </w:p>
    <w:p w14:paraId="440C5187" w14:textId="77777777" w:rsidR="00AF04F9" w:rsidRDefault="00AF04F9" w:rsidP="00AF04F9">
      <w:pPr>
        <w:spacing w:after="0" w:line="240" w:lineRule="auto"/>
        <w:rPr>
          <w:rFonts w:ascii="Times New Roman" w:eastAsia="Times New Roman" w:hAnsi="Times New Roman" w:cs="Times New Roman"/>
          <w:lang w:val="lt-LT" w:eastAsia="lt-LT"/>
        </w:rPr>
      </w:pPr>
    </w:p>
    <w:p w14:paraId="27A07645" w14:textId="77777777" w:rsidR="00AF04F9" w:rsidRDefault="00AF04F9" w:rsidP="00AF04F9">
      <w:pPr>
        <w:spacing w:after="0" w:line="240" w:lineRule="auto"/>
        <w:rPr>
          <w:rFonts w:ascii="Times New Roman" w:eastAsia="Times New Roman" w:hAnsi="Times New Roman" w:cs="Times New Roman"/>
          <w:lang w:val="lt-LT" w:eastAsia="lt-LT"/>
        </w:rPr>
      </w:pPr>
    </w:p>
    <w:p w14:paraId="51E600D1" w14:textId="77777777" w:rsidR="00AF04F9" w:rsidRDefault="00AF04F9" w:rsidP="00AF04F9">
      <w:pPr>
        <w:spacing w:after="0" w:line="240" w:lineRule="auto"/>
        <w:rPr>
          <w:rFonts w:ascii="Times New Roman" w:eastAsia="Times New Roman" w:hAnsi="Times New Roman" w:cs="Times New Roman"/>
          <w:lang w:val="lt-LT" w:eastAsia="lt-LT"/>
        </w:rPr>
      </w:pPr>
    </w:p>
    <w:p w14:paraId="7FBA4443" w14:textId="77777777" w:rsidR="00AF04F9" w:rsidRDefault="00AF04F9" w:rsidP="00AF04F9">
      <w:pPr>
        <w:spacing w:after="0" w:line="240" w:lineRule="auto"/>
        <w:rPr>
          <w:rFonts w:ascii="Times New Roman" w:eastAsia="Times New Roman" w:hAnsi="Times New Roman" w:cs="Times New Roman"/>
          <w:lang w:val="lt-LT" w:eastAsia="lt-LT"/>
        </w:rPr>
      </w:pPr>
    </w:p>
    <w:p w14:paraId="27D9C596" w14:textId="77777777" w:rsidR="00AF04F9" w:rsidRDefault="00AF04F9" w:rsidP="00AF04F9">
      <w:pPr>
        <w:spacing w:after="0" w:line="240" w:lineRule="auto"/>
        <w:rPr>
          <w:rFonts w:ascii="Times New Roman" w:eastAsia="Times New Roman" w:hAnsi="Times New Roman" w:cs="Times New Roman"/>
          <w:lang w:val="lt-LT" w:eastAsia="lt-LT"/>
        </w:rPr>
      </w:pPr>
    </w:p>
    <w:p w14:paraId="687DE016" w14:textId="77777777" w:rsidR="00AF04F9" w:rsidRDefault="00AF04F9" w:rsidP="00AF04F9">
      <w:pPr>
        <w:spacing w:after="0" w:line="240" w:lineRule="auto"/>
        <w:rPr>
          <w:rFonts w:ascii="Times New Roman" w:eastAsia="Times New Roman" w:hAnsi="Times New Roman" w:cs="Times New Roman"/>
          <w:lang w:val="lt-LT" w:eastAsia="lt-LT"/>
        </w:rPr>
      </w:pPr>
    </w:p>
    <w:p w14:paraId="400A889B" w14:textId="77777777" w:rsidR="00AF04F9" w:rsidRDefault="00AF04F9" w:rsidP="00AF04F9">
      <w:pPr>
        <w:spacing w:after="0" w:line="240" w:lineRule="auto"/>
        <w:rPr>
          <w:rFonts w:ascii="Times New Roman" w:eastAsia="Times New Roman" w:hAnsi="Times New Roman" w:cs="Times New Roman"/>
          <w:lang w:val="lt-LT" w:eastAsia="lt-LT"/>
        </w:rPr>
      </w:pPr>
    </w:p>
    <w:p w14:paraId="6F276943" w14:textId="77777777" w:rsidR="00AF04F9" w:rsidRDefault="00AF04F9" w:rsidP="00AF04F9">
      <w:pPr>
        <w:spacing w:after="0" w:line="240" w:lineRule="auto"/>
        <w:rPr>
          <w:rFonts w:ascii="Times New Roman" w:eastAsia="Times New Roman" w:hAnsi="Times New Roman" w:cs="Times New Roman"/>
          <w:lang w:val="lt-LT" w:eastAsia="lt-LT"/>
        </w:rPr>
      </w:pPr>
    </w:p>
    <w:p w14:paraId="55FE3011" w14:textId="77777777" w:rsidR="00AF04F9" w:rsidRDefault="00AF04F9" w:rsidP="00AF04F9">
      <w:pPr>
        <w:spacing w:after="0" w:line="240" w:lineRule="auto"/>
        <w:rPr>
          <w:rFonts w:ascii="Times New Roman" w:eastAsia="Times New Roman" w:hAnsi="Times New Roman" w:cs="Times New Roman"/>
          <w:lang w:val="lt-LT" w:eastAsia="lt-LT"/>
        </w:rPr>
      </w:pPr>
    </w:p>
    <w:p w14:paraId="1386D86A" w14:textId="77777777" w:rsidR="00AF04F9" w:rsidRDefault="00AF04F9" w:rsidP="00AF04F9">
      <w:pPr>
        <w:spacing w:after="0" w:line="240" w:lineRule="auto"/>
        <w:rPr>
          <w:rFonts w:ascii="Times New Roman" w:eastAsia="Times New Roman" w:hAnsi="Times New Roman" w:cs="Times New Roman"/>
          <w:lang w:val="lt-LT" w:eastAsia="lt-LT"/>
        </w:rPr>
      </w:pPr>
    </w:p>
    <w:p w14:paraId="372924FD" w14:textId="77777777" w:rsidR="00AF04F9" w:rsidRDefault="00AF04F9" w:rsidP="00AF04F9">
      <w:pPr>
        <w:spacing w:after="0" w:line="240" w:lineRule="auto"/>
        <w:rPr>
          <w:rFonts w:ascii="Times New Roman" w:eastAsia="Times New Roman" w:hAnsi="Times New Roman" w:cs="Times New Roman"/>
          <w:lang w:val="lt-LT" w:eastAsia="lt-LT"/>
        </w:rPr>
      </w:pPr>
    </w:p>
    <w:p w14:paraId="407CC684" w14:textId="77777777" w:rsidR="00AF04F9" w:rsidRDefault="00AF04F9" w:rsidP="00AF04F9">
      <w:pPr>
        <w:spacing w:after="0" w:line="240" w:lineRule="auto"/>
        <w:rPr>
          <w:rFonts w:ascii="Times New Roman" w:eastAsia="Times New Roman" w:hAnsi="Times New Roman" w:cs="Times New Roman"/>
          <w:lang w:val="lt-LT" w:eastAsia="lt-LT"/>
        </w:rPr>
      </w:pPr>
    </w:p>
    <w:p w14:paraId="0DD8902C" w14:textId="77777777" w:rsidR="00AF04F9" w:rsidRDefault="00AF04F9" w:rsidP="00AF04F9">
      <w:pPr>
        <w:spacing w:after="0" w:line="240" w:lineRule="auto"/>
        <w:jc w:val="center"/>
        <w:rPr>
          <w:rFonts w:ascii="Times New Roman" w:eastAsia="Times New Roman" w:hAnsi="Times New Roman" w:cs="Times New Roman"/>
          <w:b/>
          <w:lang w:val="lt-LT" w:eastAsia="lt-LT"/>
        </w:rPr>
      </w:pPr>
    </w:p>
    <w:p w14:paraId="481F8FC5" w14:textId="77777777" w:rsidR="00AF04F9" w:rsidRDefault="00AF04F9" w:rsidP="00AF04F9">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III PRIEDAS</w:t>
      </w:r>
    </w:p>
    <w:p w14:paraId="7DDB63B6" w14:textId="77777777" w:rsidR="00AF04F9" w:rsidRDefault="00AF04F9" w:rsidP="00AF04F9">
      <w:pPr>
        <w:spacing w:after="0" w:line="240" w:lineRule="auto"/>
        <w:jc w:val="center"/>
        <w:rPr>
          <w:rFonts w:ascii="Times New Roman" w:eastAsia="Times New Roman" w:hAnsi="Times New Roman" w:cs="Times New Roman"/>
          <w:b/>
          <w:lang w:val="lt-LT" w:eastAsia="lt-LT"/>
        </w:rPr>
      </w:pPr>
    </w:p>
    <w:p w14:paraId="648D3394" w14:textId="77777777" w:rsidR="00AF04F9" w:rsidRDefault="00AF04F9" w:rsidP="00AF04F9">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ŽENKLINIMAS IR PAKUOTĖS LAPELIS</w:t>
      </w:r>
    </w:p>
    <w:p w14:paraId="1800955A" w14:textId="77777777" w:rsidR="00AF04F9" w:rsidRDefault="00AF04F9" w:rsidP="00AF04F9">
      <w:pPr>
        <w:spacing w:after="0" w:line="240" w:lineRule="auto"/>
        <w:rPr>
          <w:rFonts w:ascii="Times New Roman" w:eastAsia="Times New Roman" w:hAnsi="Times New Roman" w:cs="Times New Roman"/>
          <w:lang w:val="lt-LT" w:eastAsia="lt-LT"/>
        </w:rPr>
      </w:pPr>
    </w:p>
    <w:p w14:paraId="696E5657"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br w:type="page"/>
      </w:r>
    </w:p>
    <w:p w14:paraId="48F32DBC" w14:textId="77777777" w:rsidR="00AF04F9" w:rsidRDefault="00AF04F9" w:rsidP="00AF04F9">
      <w:pPr>
        <w:spacing w:after="0" w:line="240" w:lineRule="auto"/>
        <w:rPr>
          <w:rFonts w:ascii="Times New Roman" w:eastAsia="Times New Roman" w:hAnsi="Times New Roman" w:cs="Times New Roman"/>
          <w:b/>
          <w:lang w:val="lt-LT" w:eastAsia="lt-LT"/>
        </w:rPr>
      </w:pPr>
    </w:p>
    <w:p w14:paraId="342E4EE1"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6F94CF73"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3AE75415"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57917348"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02008034"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684305B5"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6E3EE125"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7D504AF7"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0C58CFC2" w14:textId="77777777" w:rsidR="00AF04F9" w:rsidRDefault="00AF04F9" w:rsidP="00AF04F9">
      <w:pPr>
        <w:spacing w:after="0" w:line="240" w:lineRule="auto"/>
        <w:ind w:right="566"/>
        <w:rPr>
          <w:rFonts w:ascii="Times New Roman" w:eastAsia="Times New Roman" w:hAnsi="Times New Roman" w:cs="Times New Roman"/>
          <w:b/>
          <w:bCs/>
          <w:lang w:val="lt-LT" w:eastAsia="lt-LT"/>
        </w:rPr>
      </w:pPr>
    </w:p>
    <w:p w14:paraId="4626F9DA" w14:textId="77777777" w:rsidR="00AF04F9" w:rsidRDefault="00AF04F9" w:rsidP="00AF04F9">
      <w:pPr>
        <w:spacing w:after="0" w:line="240" w:lineRule="auto"/>
        <w:ind w:right="566"/>
        <w:rPr>
          <w:rFonts w:ascii="Times New Roman" w:eastAsia="Times New Roman" w:hAnsi="Times New Roman" w:cs="Times New Roman"/>
          <w:lang w:val="lt-LT" w:eastAsia="lt-LT"/>
        </w:rPr>
      </w:pPr>
    </w:p>
    <w:p w14:paraId="604BF8C2" w14:textId="77777777" w:rsidR="00AF04F9" w:rsidRDefault="00AF04F9" w:rsidP="00AF04F9">
      <w:pPr>
        <w:spacing w:after="0" w:line="240" w:lineRule="auto"/>
        <w:rPr>
          <w:rFonts w:ascii="Times New Roman" w:eastAsia="Times New Roman" w:hAnsi="Times New Roman" w:cs="Times New Roman"/>
          <w:lang w:val="lt-LT" w:eastAsia="lt-LT"/>
        </w:rPr>
      </w:pPr>
    </w:p>
    <w:p w14:paraId="5D931F23" w14:textId="77777777" w:rsidR="00AF04F9" w:rsidRDefault="00AF04F9" w:rsidP="00AF04F9">
      <w:pPr>
        <w:spacing w:after="0" w:line="240" w:lineRule="auto"/>
        <w:rPr>
          <w:rFonts w:ascii="Times New Roman" w:eastAsia="Times New Roman" w:hAnsi="Times New Roman" w:cs="Times New Roman"/>
          <w:lang w:val="lt-LT" w:eastAsia="lt-LT"/>
        </w:rPr>
      </w:pPr>
    </w:p>
    <w:p w14:paraId="701E7ACC" w14:textId="77777777" w:rsidR="00AF04F9" w:rsidRDefault="00AF04F9" w:rsidP="00AF04F9">
      <w:pPr>
        <w:spacing w:after="0" w:line="240" w:lineRule="auto"/>
        <w:rPr>
          <w:rFonts w:ascii="Times New Roman" w:eastAsia="Times New Roman" w:hAnsi="Times New Roman" w:cs="Times New Roman"/>
          <w:lang w:val="lt-LT" w:eastAsia="lt-LT"/>
        </w:rPr>
      </w:pPr>
    </w:p>
    <w:p w14:paraId="5C59D254" w14:textId="77777777" w:rsidR="00AF04F9" w:rsidRDefault="00AF04F9" w:rsidP="00AF04F9">
      <w:pPr>
        <w:spacing w:after="0" w:line="240" w:lineRule="auto"/>
        <w:rPr>
          <w:rFonts w:ascii="Times New Roman" w:eastAsia="Times New Roman" w:hAnsi="Times New Roman" w:cs="Times New Roman"/>
          <w:lang w:val="lt-LT" w:eastAsia="lt-LT"/>
        </w:rPr>
      </w:pPr>
    </w:p>
    <w:p w14:paraId="7CE6C1D8" w14:textId="77777777" w:rsidR="00AF04F9" w:rsidRDefault="00AF04F9" w:rsidP="00AF04F9">
      <w:pPr>
        <w:spacing w:after="0" w:line="240" w:lineRule="auto"/>
        <w:rPr>
          <w:rFonts w:ascii="Times New Roman" w:eastAsia="Times New Roman" w:hAnsi="Times New Roman" w:cs="Times New Roman"/>
          <w:lang w:val="lt-LT" w:eastAsia="lt-LT"/>
        </w:rPr>
      </w:pPr>
    </w:p>
    <w:p w14:paraId="3BA779CC" w14:textId="77777777" w:rsidR="00AF04F9" w:rsidRDefault="00AF04F9" w:rsidP="00AF04F9">
      <w:pPr>
        <w:spacing w:after="0" w:line="240" w:lineRule="auto"/>
        <w:rPr>
          <w:rFonts w:ascii="Times New Roman" w:eastAsia="Times New Roman" w:hAnsi="Times New Roman" w:cs="Times New Roman"/>
          <w:lang w:val="lt-LT" w:eastAsia="lt-LT"/>
        </w:rPr>
      </w:pPr>
    </w:p>
    <w:p w14:paraId="22F86A8B" w14:textId="77777777" w:rsidR="00AF04F9" w:rsidRDefault="00AF04F9" w:rsidP="00AF04F9">
      <w:pPr>
        <w:spacing w:after="0" w:line="240" w:lineRule="auto"/>
        <w:rPr>
          <w:rFonts w:ascii="Times New Roman" w:eastAsia="Times New Roman" w:hAnsi="Times New Roman" w:cs="Times New Roman"/>
          <w:lang w:val="lt-LT" w:eastAsia="lt-LT"/>
        </w:rPr>
      </w:pPr>
    </w:p>
    <w:p w14:paraId="2F1C0B66" w14:textId="77777777" w:rsidR="00AF04F9" w:rsidRDefault="00AF04F9" w:rsidP="00AF04F9">
      <w:pPr>
        <w:spacing w:after="0" w:line="240" w:lineRule="auto"/>
        <w:rPr>
          <w:rFonts w:ascii="Times New Roman" w:eastAsia="Times New Roman" w:hAnsi="Times New Roman" w:cs="Times New Roman"/>
          <w:lang w:val="lt-LT" w:eastAsia="lt-LT"/>
        </w:rPr>
      </w:pPr>
    </w:p>
    <w:p w14:paraId="61EE04AC" w14:textId="77777777" w:rsidR="00AF04F9" w:rsidRDefault="00AF04F9" w:rsidP="00AF04F9">
      <w:pPr>
        <w:spacing w:after="0" w:line="240" w:lineRule="auto"/>
        <w:rPr>
          <w:rFonts w:ascii="Times New Roman" w:eastAsia="Times New Roman" w:hAnsi="Times New Roman" w:cs="Times New Roman"/>
          <w:lang w:val="lt-LT" w:eastAsia="lt-LT"/>
        </w:rPr>
      </w:pPr>
    </w:p>
    <w:p w14:paraId="0336124E" w14:textId="77777777" w:rsidR="00AF04F9" w:rsidRDefault="00AF04F9" w:rsidP="00AF04F9">
      <w:pPr>
        <w:spacing w:after="0" w:line="240" w:lineRule="auto"/>
        <w:rPr>
          <w:rFonts w:ascii="Times New Roman" w:eastAsia="Times New Roman" w:hAnsi="Times New Roman" w:cs="Times New Roman"/>
          <w:lang w:val="lt-LT" w:eastAsia="lt-LT"/>
        </w:rPr>
      </w:pPr>
    </w:p>
    <w:p w14:paraId="4C68E951"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bookmarkStart w:id="41" w:name="_Toc129243136"/>
    </w:p>
    <w:p w14:paraId="6FCB9DFE"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71791ABF" w14:textId="77777777" w:rsidR="00AF04F9" w:rsidRDefault="00AF04F9" w:rsidP="004C7FF3">
      <w:pPr>
        <w:numPr>
          <w:ilvl w:val="0"/>
          <w:numId w:val="4"/>
        </w:num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ŽENKLINIMAS</w:t>
      </w:r>
      <w:bookmarkEnd w:id="41"/>
    </w:p>
    <w:p w14:paraId="4E040CCB"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0C6BA7E2" w14:textId="77777777" w:rsidR="00AF04F9" w:rsidRDefault="00AF04F9" w:rsidP="00047D62">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br w:type="page"/>
      </w:r>
    </w:p>
    <w:p w14:paraId="19143E4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INFORMACIJA ANT IŠORINĖS PAKUOTĖS</w:t>
      </w:r>
    </w:p>
    <w:p w14:paraId="38A6E87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7630E48F"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Kartono dėžutė lizdinėms plokštelėms</w:t>
      </w:r>
    </w:p>
    <w:p w14:paraId="4CBD3F27" w14:textId="77777777" w:rsidR="00AF04F9" w:rsidRDefault="00AF04F9" w:rsidP="00AF04F9">
      <w:pPr>
        <w:spacing w:after="0" w:line="240" w:lineRule="auto"/>
        <w:rPr>
          <w:rFonts w:ascii="Times New Roman" w:eastAsia="Times New Roman" w:hAnsi="Times New Roman" w:cs="Times New Roman"/>
          <w:lang w:val="lt-LT" w:eastAsia="lt-LT"/>
        </w:rPr>
      </w:pPr>
    </w:p>
    <w:p w14:paraId="132CA917" w14:textId="77777777" w:rsidR="00AF04F9" w:rsidRDefault="00AF04F9" w:rsidP="00AF04F9">
      <w:pPr>
        <w:spacing w:after="0" w:line="240" w:lineRule="auto"/>
        <w:rPr>
          <w:rFonts w:ascii="Times New Roman" w:eastAsia="Times New Roman" w:hAnsi="Times New Roman" w:cs="Times New Roman"/>
          <w:lang w:val="lt-LT" w:eastAsia="lt-LT"/>
        </w:rPr>
      </w:pPr>
    </w:p>
    <w:p w14:paraId="335F9CB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VAISTINIO PREPARATO PAVADINIMAS</w:t>
      </w:r>
    </w:p>
    <w:p w14:paraId="760CE024" w14:textId="77777777" w:rsidR="00AF04F9" w:rsidRDefault="00AF04F9" w:rsidP="00AF04F9">
      <w:pPr>
        <w:spacing w:after="0" w:line="240" w:lineRule="auto"/>
        <w:rPr>
          <w:rFonts w:ascii="Times New Roman" w:eastAsia="Times New Roman" w:hAnsi="Times New Roman" w:cs="Times New Roman"/>
          <w:lang w:val="lt-LT" w:eastAsia="lt-LT"/>
        </w:rPr>
      </w:pPr>
    </w:p>
    <w:p w14:paraId="66FFAAFB"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 mg skrandyje neirios kietosios kapsulės</w:t>
      </w:r>
    </w:p>
    <w:p w14:paraId="794F3A38"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Omeprazolum</w:t>
      </w:r>
      <w:proofErr w:type="spellEnd"/>
    </w:p>
    <w:p w14:paraId="6F796AC8" w14:textId="77777777" w:rsidR="00AF04F9" w:rsidRDefault="00AF04F9" w:rsidP="00AF04F9">
      <w:pPr>
        <w:spacing w:after="0" w:line="240" w:lineRule="auto"/>
        <w:rPr>
          <w:rFonts w:ascii="Times New Roman" w:eastAsia="Times New Roman" w:hAnsi="Times New Roman" w:cs="Times New Roman"/>
          <w:lang w:val="lt-LT" w:eastAsia="lt-LT"/>
        </w:rPr>
      </w:pPr>
    </w:p>
    <w:p w14:paraId="20025EFD" w14:textId="77777777" w:rsidR="00AF04F9" w:rsidRDefault="00AF04F9" w:rsidP="00AF04F9">
      <w:pPr>
        <w:spacing w:after="0" w:line="240" w:lineRule="auto"/>
        <w:rPr>
          <w:rFonts w:ascii="Times New Roman" w:eastAsia="Times New Roman" w:hAnsi="Times New Roman" w:cs="Times New Roman"/>
          <w:lang w:val="lt-LT" w:eastAsia="lt-LT"/>
        </w:rPr>
      </w:pPr>
    </w:p>
    <w:p w14:paraId="1602CBC8"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VEIKLIOJI MEDŽIAGA IR JOS KIEKIS</w:t>
      </w:r>
    </w:p>
    <w:p w14:paraId="04507028" w14:textId="77777777" w:rsidR="00AF04F9" w:rsidRDefault="00AF04F9" w:rsidP="00AF04F9">
      <w:pPr>
        <w:spacing w:after="0" w:line="240" w:lineRule="auto"/>
        <w:rPr>
          <w:rFonts w:ascii="Times New Roman" w:eastAsia="Times New Roman" w:hAnsi="Times New Roman" w:cs="Times New Roman"/>
          <w:lang w:val="lt-LT" w:eastAsia="lt-LT"/>
        </w:rPr>
      </w:pPr>
    </w:p>
    <w:p w14:paraId="1CEB605C"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skrandyje neirioje kapsulėje yra 10 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w:t>
      </w:r>
    </w:p>
    <w:p w14:paraId="0CDC7B3F" w14:textId="77777777" w:rsidR="00AF04F9" w:rsidRDefault="00AF04F9" w:rsidP="00AF04F9">
      <w:pPr>
        <w:spacing w:after="0" w:line="240" w:lineRule="auto"/>
        <w:rPr>
          <w:rFonts w:ascii="Times New Roman" w:eastAsia="Times New Roman" w:hAnsi="Times New Roman" w:cs="Times New Roman"/>
          <w:lang w:val="lt-LT" w:eastAsia="lt-LT"/>
        </w:rPr>
      </w:pPr>
    </w:p>
    <w:p w14:paraId="0170E0DB" w14:textId="77777777" w:rsidR="00AF04F9" w:rsidRDefault="00AF04F9" w:rsidP="00AF04F9">
      <w:pPr>
        <w:spacing w:after="0" w:line="240" w:lineRule="auto"/>
        <w:rPr>
          <w:rFonts w:ascii="Times New Roman" w:eastAsia="Times New Roman" w:hAnsi="Times New Roman" w:cs="Times New Roman"/>
          <w:lang w:val="lt-LT" w:eastAsia="lt-LT"/>
        </w:rPr>
      </w:pPr>
    </w:p>
    <w:p w14:paraId="626ED12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PAGALBINIŲ MEDŽIAGŲ SĄRAŠAS</w:t>
      </w:r>
    </w:p>
    <w:p w14:paraId="505B9E37" w14:textId="77777777" w:rsidR="00AF04F9" w:rsidRDefault="00AF04F9" w:rsidP="00AF04F9">
      <w:pPr>
        <w:spacing w:after="0" w:line="240" w:lineRule="auto"/>
        <w:rPr>
          <w:rFonts w:ascii="Times New Roman" w:eastAsia="Times New Roman" w:hAnsi="Times New Roman" w:cs="Times New Roman"/>
          <w:lang w:val="lt-LT" w:eastAsia="lt-LT"/>
        </w:rPr>
      </w:pPr>
    </w:p>
    <w:p w14:paraId="65D17460"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Sudėtyje yra sacharozės.</w:t>
      </w:r>
    </w:p>
    <w:p w14:paraId="2F6A8342"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Daugiau informacijos pateikta pakuotės lapelyje.</w:t>
      </w:r>
    </w:p>
    <w:p w14:paraId="243A4289" w14:textId="77777777" w:rsidR="00AF04F9" w:rsidRDefault="00AF04F9" w:rsidP="00AF04F9">
      <w:pPr>
        <w:spacing w:after="0" w:line="240" w:lineRule="auto"/>
        <w:rPr>
          <w:rFonts w:ascii="Times New Roman" w:eastAsia="Times New Roman" w:hAnsi="Times New Roman" w:cs="Times New Roman"/>
          <w:lang w:val="lt-LT" w:eastAsia="lt-LT"/>
        </w:rPr>
      </w:pPr>
    </w:p>
    <w:p w14:paraId="6A174727" w14:textId="77777777" w:rsidR="00AF04F9" w:rsidRDefault="00AF04F9" w:rsidP="00AF04F9">
      <w:pPr>
        <w:spacing w:after="0" w:line="240" w:lineRule="auto"/>
        <w:rPr>
          <w:rFonts w:ascii="Times New Roman" w:eastAsia="Times New Roman" w:hAnsi="Times New Roman" w:cs="Times New Roman"/>
          <w:lang w:val="lt-LT" w:eastAsia="lt-LT"/>
        </w:rPr>
      </w:pPr>
    </w:p>
    <w:p w14:paraId="1A1184A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FARMACINĖ FORMA IR KIEKIS PAKUOTĖJE</w:t>
      </w:r>
    </w:p>
    <w:p w14:paraId="2D1ABA35" w14:textId="77777777" w:rsidR="00AF04F9" w:rsidRDefault="00AF04F9" w:rsidP="00AF04F9">
      <w:pPr>
        <w:spacing w:after="0" w:line="240" w:lineRule="auto"/>
        <w:rPr>
          <w:rFonts w:ascii="Times New Roman" w:eastAsia="Times New Roman" w:hAnsi="Times New Roman" w:cs="Times New Roman"/>
          <w:lang w:val="lt-LT" w:eastAsia="lt-LT"/>
        </w:rPr>
      </w:pPr>
    </w:p>
    <w:p w14:paraId="75665E4A"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30</w:t>
      </w:r>
      <w:r w:rsidR="00E032E2">
        <w:rPr>
          <w:rFonts w:ascii="Times New Roman" w:eastAsia="Times New Roman" w:hAnsi="Times New Roman" w:cs="Times New Roman"/>
          <w:lang w:val="lt-LT" w:eastAsia="lt-LT"/>
        </w:rPr>
        <w:t> </w:t>
      </w:r>
      <w:r w:rsidRPr="00350FA7">
        <w:rPr>
          <w:rFonts w:ascii="Times New Roman" w:hAnsi="Times New Roman"/>
          <w:highlight w:val="lightGray"/>
          <w:lang w:val="lt-LT"/>
        </w:rPr>
        <w:t>skrandyje neirių kietųjų</w:t>
      </w:r>
      <w:r>
        <w:rPr>
          <w:rFonts w:ascii="Times New Roman" w:eastAsia="Times New Roman" w:hAnsi="Times New Roman" w:cs="Times New Roman"/>
          <w:lang w:val="lt-LT" w:eastAsia="lt-LT"/>
        </w:rPr>
        <w:t xml:space="preserve"> kapsulių</w:t>
      </w:r>
    </w:p>
    <w:p w14:paraId="733C3152"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50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673CFB1E"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56</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neirios kietosios kapsulės</w:t>
      </w:r>
    </w:p>
    <w:p w14:paraId="297A9022"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60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5DF820D9"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90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1310FD07"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98</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neirios kietosios kapsulės</w:t>
      </w:r>
    </w:p>
    <w:p w14:paraId="0DC7A101"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100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3E786454"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140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2BADB080"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280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4158EB01"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500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0B3C4A4D" w14:textId="77777777" w:rsidR="00AF04F9" w:rsidRDefault="00AF04F9" w:rsidP="00AF04F9">
      <w:pPr>
        <w:spacing w:after="0" w:line="240" w:lineRule="auto"/>
        <w:rPr>
          <w:rFonts w:ascii="Times New Roman" w:eastAsia="Times New Roman" w:hAnsi="Times New Roman" w:cs="Times New Roman"/>
          <w:lang w:val="lt-LT" w:eastAsia="lt-LT"/>
        </w:rPr>
      </w:pPr>
    </w:p>
    <w:p w14:paraId="22FB23A5" w14:textId="77777777" w:rsidR="00AF04F9" w:rsidRDefault="00AF04F9" w:rsidP="00AF04F9">
      <w:pPr>
        <w:spacing w:after="0" w:line="240" w:lineRule="auto"/>
        <w:rPr>
          <w:rFonts w:ascii="Times New Roman" w:eastAsia="Times New Roman" w:hAnsi="Times New Roman" w:cs="Times New Roman"/>
          <w:lang w:val="lt-LT" w:eastAsia="lt-LT"/>
        </w:rPr>
      </w:pPr>
    </w:p>
    <w:p w14:paraId="17934936"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VARTOJIMO METODAS IR BŪDAS (-AI)</w:t>
      </w:r>
    </w:p>
    <w:p w14:paraId="086C4F0C" w14:textId="77777777" w:rsidR="00AF04F9" w:rsidRDefault="00AF04F9" w:rsidP="00AF04F9">
      <w:pPr>
        <w:spacing w:after="0" w:line="240" w:lineRule="auto"/>
        <w:rPr>
          <w:rFonts w:ascii="Times New Roman" w:eastAsia="Times New Roman" w:hAnsi="Times New Roman" w:cs="Times New Roman"/>
          <w:lang w:val="lt-LT" w:eastAsia="lt-LT"/>
        </w:rPr>
      </w:pPr>
    </w:p>
    <w:p w14:paraId="3E213C34"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per burną.</w:t>
      </w:r>
    </w:p>
    <w:p w14:paraId="1C0F5D40"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1479293C" w14:textId="77777777" w:rsidR="00AF04F9" w:rsidRDefault="00AF04F9" w:rsidP="00AF04F9">
      <w:pPr>
        <w:spacing w:after="0" w:line="240" w:lineRule="auto"/>
        <w:rPr>
          <w:rFonts w:ascii="Times New Roman" w:eastAsia="Times New Roman" w:hAnsi="Times New Roman" w:cs="Times New Roman"/>
          <w:lang w:val="lt-LT" w:eastAsia="lt-LT"/>
        </w:rPr>
      </w:pPr>
    </w:p>
    <w:p w14:paraId="072F9321" w14:textId="77777777" w:rsidR="00AF04F9" w:rsidRDefault="00AF04F9" w:rsidP="00AF04F9">
      <w:pPr>
        <w:spacing w:after="0" w:line="240" w:lineRule="auto"/>
        <w:rPr>
          <w:rFonts w:ascii="Times New Roman" w:eastAsia="Times New Roman" w:hAnsi="Times New Roman" w:cs="Times New Roman"/>
          <w:lang w:val="lt-LT" w:eastAsia="lt-LT"/>
        </w:rPr>
      </w:pPr>
    </w:p>
    <w:p w14:paraId="472C1288"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t>SPECIALUS ĮSPĖJIMAS, KAD VAISTINĮ PREPARATĄ BŪTINA LAIKYTI VAIKAMS NEPASTEBIMOJE IR NEPASIEKIAMOJE VIETOJE</w:t>
      </w:r>
    </w:p>
    <w:p w14:paraId="00CFD86E" w14:textId="77777777" w:rsidR="00AF04F9" w:rsidRDefault="00AF04F9" w:rsidP="00AF04F9">
      <w:pPr>
        <w:spacing w:after="0" w:line="240" w:lineRule="auto"/>
        <w:rPr>
          <w:rFonts w:ascii="Times New Roman" w:eastAsia="Times New Roman" w:hAnsi="Times New Roman" w:cs="Times New Roman"/>
          <w:lang w:val="lt-LT" w:eastAsia="lt-LT"/>
        </w:rPr>
      </w:pPr>
    </w:p>
    <w:p w14:paraId="40AEB274"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nepasiekiamoje vietoje.</w:t>
      </w:r>
    </w:p>
    <w:p w14:paraId="0900D25A" w14:textId="77777777" w:rsidR="00AF04F9" w:rsidRDefault="00AF04F9" w:rsidP="00AF04F9">
      <w:pPr>
        <w:spacing w:after="0" w:line="240" w:lineRule="auto"/>
        <w:rPr>
          <w:rFonts w:ascii="Times New Roman" w:eastAsia="Times New Roman" w:hAnsi="Times New Roman" w:cs="Times New Roman"/>
          <w:lang w:val="lt-LT" w:eastAsia="lt-LT"/>
        </w:rPr>
      </w:pPr>
    </w:p>
    <w:p w14:paraId="7F928D33" w14:textId="77777777" w:rsidR="00AF04F9" w:rsidRDefault="00AF04F9" w:rsidP="00AF04F9">
      <w:pPr>
        <w:spacing w:after="0" w:line="240" w:lineRule="auto"/>
        <w:rPr>
          <w:rFonts w:ascii="Times New Roman" w:eastAsia="Times New Roman" w:hAnsi="Times New Roman" w:cs="Times New Roman"/>
          <w:lang w:val="lt-LT" w:eastAsia="lt-LT"/>
        </w:rPr>
      </w:pPr>
    </w:p>
    <w:p w14:paraId="343FDACF"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7.</w:t>
      </w:r>
      <w:r>
        <w:rPr>
          <w:rFonts w:ascii="Times New Roman" w:eastAsia="Times New Roman" w:hAnsi="Times New Roman" w:cs="Times New Roman"/>
          <w:b/>
          <w:lang w:val="lt-LT" w:eastAsia="lt-LT"/>
        </w:rPr>
        <w:tab/>
        <w:t>KITAS (-I) SPECIALUS (-ŪS) ĮSPĖJIMAS (-AI) (JEI REIKIA)</w:t>
      </w:r>
    </w:p>
    <w:p w14:paraId="10BA05A7" w14:textId="77777777" w:rsidR="00AF04F9" w:rsidRDefault="00AF04F9" w:rsidP="00AF04F9">
      <w:pPr>
        <w:spacing w:after="0" w:line="240" w:lineRule="auto"/>
        <w:rPr>
          <w:rFonts w:ascii="Times New Roman" w:eastAsia="Times New Roman" w:hAnsi="Times New Roman" w:cs="Times New Roman"/>
          <w:lang w:val="lt-LT" w:eastAsia="lt-LT"/>
        </w:rPr>
      </w:pPr>
    </w:p>
    <w:p w14:paraId="4B7791F6" w14:textId="77777777" w:rsidR="00AF04F9" w:rsidRDefault="00AF04F9" w:rsidP="00AF04F9">
      <w:pPr>
        <w:spacing w:after="0" w:line="240" w:lineRule="auto"/>
        <w:rPr>
          <w:rFonts w:ascii="Times New Roman" w:eastAsia="Times New Roman" w:hAnsi="Times New Roman" w:cs="Times New Roman"/>
          <w:lang w:val="lt-LT" w:eastAsia="lt-LT"/>
        </w:rPr>
      </w:pPr>
    </w:p>
    <w:p w14:paraId="45277058"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8.</w:t>
      </w:r>
      <w:r>
        <w:rPr>
          <w:rFonts w:ascii="Times New Roman" w:eastAsia="Times New Roman" w:hAnsi="Times New Roman" w:cs="Times New Roman"/>
          <w:b/>
          <w:lang w:val="lt-LT" w:eastAsia="lt-LT"/>
        </w:rPr>
        <w:tab/>
        <w:t>TINKAMUMO LAIKAS</w:t>
      </w:r>
    </w:p>
    <w:p w14:paraId="150DC1FA" w14:textId="77777777" w:rsidR="00AF04F9" w:rsidRDefault="00AF04F9" w:rsidP="00AF04F9">
      <w:pPr>
        <w:spacing w:after="0" w:line="240" w:lineRule="auto"/>
        <w:rPr>
          <w:rFonts w:ascii="Times New Roman" w:eastAsia="Times New Roman" w:hAnsi="Times New Roman" w:cs="Times New Roman"/>
          <w:lang w:val="lt-LT" w:eastAsia="lt-LT"/>
        </w:rPr>
      </w:pPr>
    </w:p>
    <w:p w14:paraId="4BD75DC6" w14:textId="77777777" w:rsidR="00A00217" w:rsidRDefault="00A00217"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14:paraId="2035597C"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Tinka iki</w:t>
      </w:r>
      <w:r>
        <w:rPr>
          <w:rFonts w:ascii="Times New Roman" w:eastAsia="Times New Roman" w:hAnsi="Times New Roman" w:cs="Times New Roman"/>
          <w:lang w:val="lt-LT" w:eastAsia="lt-LT"/>
        </w:rPr>
        <w:t xml:space="preserve"> {mm</w:t>
      </w:r>
      <w:r w:rsidR="005C6DCF">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39B6BABF" w14:textId="77777777" w:rsidR="00AF04F9" w:rsidRDefault="00AF04F9" w:rsidP="00AF04F9">
      <w:pPr>
        <w:spacing w:after="0" w:line="240" w:lineRule="auto"/>
        <w:rPr>
          <w:rFonts w:ascii="Times New Roman" w:eastAsia="Times New Roman" w:hAnsi="Times New Roman" w:cs="Times New Roman"/>
          <w:lang w:val="lt-LT" w:eastAsia="lt-LT"/>
        </w:rPr>
      </w:pPr>
    </w:p>
    <w:p w14:paraId="3226FCEA" w14:textId="77777777" w:rsidR="00AF04F9" w:rsidRDefault="00AF04F9" w:rsidP="00AF04F9">
      <w:pPr>
        <w:spacing w:after="0" w:line="240" w:lineRule="auto"/>
        <w:rPr>
          <w:rFonts w:ascii="Times New Roman" w:eastAsia="Times New Roman" w:hAnsi="Times New Roman" w:cs="Times New Roman"/>
          <w:lang w:val="lt-LT" w:eastAsia="lt-LT"/>
        </w:rPr>
      </w:pPr>
    </w:p>
    <w:p w14:paraId="1CC17A72"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9.</w:t>
      </w:r>
      <w:r>
        <w:rPr>
          <w:rFonts w:ascii="Times New Roman" w:eastAsia="Times New Roman" w:hAnsi="Times New Roman" w:cs="Times New Roman"/>
          <w:b/>
          <w:lang w:val="lt-LT" w:eastAsia="lt-LT"/>
        </w:rPr>
        <w:tab/>
        <w:t>SPECIALIOS LAIKYMO SĄLYGOS</w:t>
      </w:r>
    </w:p>
    <w:p w14:paraId="45832E4C" w14:textId="77777777" w:rsidR="00AF04F9" w:rsidRDefault="00AF04F9" w:rsidP="00AF04F9">
      <w:pPr>
        <w:spacing w:after="0" w:line="240" w:lineRule="auto"/>
        <w:rPr>
          <w:rFonts w:ascii="Times New Roman" w:eastAsia="Times New Roman" w:hAnsi="Times New Roman" w:cs="Times New Roman"/>
          <w:lang w:val="lt-LT" w:eastAsia="lt-LT"/>
        </w:rPr>
      </w:pPr>
    </w:p>
    <w:p w14:paraId="5493ED0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aukštesnėje kaip 25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C temperatūroje.</w:t>
      </w:r>
    </w:p>
    <w:p w14:paraId="49F81F92"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Laikyti gamintojo pakuotėje, kad </w:t>
      </w:r>
      <w:r w:rsidR="00D91525">
        <w:rPr>
          <w:rFonts w:ascii="Times New Roman" w:eastAsia="Times New Roman" w:hAnsi="Times New Roman" w:cs="Times New Roman"/>
          <w:lang w:val="lt-LT" w:eastAsia="lt-LT"/>
        </w:rPr>
        <w:t xml:space="preserve">vaistas </w:t>
      </w:r>
      <w:r>
        <w:rPr>
          <w:rFonts w:ascii="Times New Roman" w:eastAsia="Times New Roman" w:hAnsi="Times New Roman" w:cs="Times New Roman"/>
          <w:lang w:val="lt-LT" w:eastAsia="lt-LT"/>
        </w:rPr>
        <w:t>būtų apsaugotas nuo drėgmės.</w:t>
      </w:r>
    </w:p>
    <w:p w14:paraId="4EE00692" w14:textId="77777777" w:rsidR="00AF04F9" w:rsidRDefault="00AF04F9" w:rsidP="00AF04F9">
      <w:pPr>
        <w:spacing w:after="0" w:line="240" w:lineRule="auto"/>
        <w:rPr>
          <w:rFonts w:ascii="Times New Roman" w:eastAsia="Times New Roman" w:hAnsi="Times New Roman" w:cs="Times New Roman"/>
          <w:lang w:val="lt-LT" w:eastAsia="lt-LT"/>
        </w:rPr>
      </w:pPr>
    </w:p>
    <w:p w14:paraId="0368E36A" w14:textId="77777777" w:rsidR="00AF04F9" w:rsidRDefault="00AF04F9" w:rsidP="00AF04F9">
      <w:pPr>
        <w:spacing w:after="0" w:line="240" w:lineRule="auto"/>
        <w:rPr>
          <w:rFonts w:ascii="Times New Roman" w:eastAsia="Times New Roman" w:hAnsi="Times New Roman" w:cs="Times New Roman"/>
          <w:lang w:val="lt-LT" w:eastAsia="lt-LT"/>
        </w:rPr>
      </w:pPr>
    </w:p>
    <w:p w14:paraId="69E8FAD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10.</w:t>
      </w:r>
      <w:r>
        <w:rPr>
          <w:rFonts w:ascii="Times New Roman" w:eastAsia="Times New Roman" w:hAnsi="Times New Roman" w:cs="Times New Roman"/>
          <w:b/>
          <w:lang w:val="lt-LT" w:eastAsia="lt-LT"/>
        </w:rPr>
        <w:tab/>
        <w:t>SPECIALIOS ATSARGUMO PRIEMONĖS DĖL NESUVARTOTO VAISTINIO PREPARATO AR JO ATLIEKŲ TVARKYMO (JEI REIKIA)</w:t>
      </w:r>
    </w:p>
    <w:p w14:paraId="29EC5084" w14:textId="77777777" w:rsidR="00AF04F9" w:rsidRDefault="00AF04F9" w:rsidP="00AF04F9">
      <w:pPr>
        <w:spacing w:after="0" w:line="240" w:lineRule="auto"/>
        <w:rPr>
          <w:rFonts w:ascii="Times New Roman" w:eastAsia="Times New Roman" w:hAnsi="Times New Roman" w:cs="Times New Roman"/>
          <w:lang w:val="lt-LT" w:eastAsia="lt-LT"/>
        </w:rPr>
      </w:pPr>
    </w:p>
    <w:p w14:paraId="69D9B131" w14:textId="77777777" w:rsidR="00AF04F9" w:rsidRDefault="00AF04F9" w:rsidP="00AF04F9">
      <w:pPr>
        <w:spacing w:after="0" w:line="240" w:lineRule="auto"/>
        <w:rPr>
          <w:rFonts w:ascii="Times New Roman" w:eastAsia="Times New Roman" w:hAnsi="Times New Roman" w:cs="Times New Roman"/>
          <w:lang w:val="lt-LT" w:eastAsia="lt-LT"/>
        </w:rPr>
      </w:pPr>
    </w:p>
    <w:p w14:paraId="5F6F8B73"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11.</w:t>
      </w:r>
      <w:r>
        <w:rPr>
          <w:rFonts w:ascii="Times New Roman" w:eastAsia="Times New Roman" w:hAnsi="Times New Roman" w:cs="Times New Roman"/>
          <w:b/>
          <w:lang w:val="lt-LT" w:eastAsia="lt-LT"/>
        </w:rPr>
        <w:tab/>
        <w:t>REGISTRUOTOJO PAVADINIMAS IR ADRESAS</w:t>
      </w:r>
    </w:p>
    <w:p w14:paraId="5545B522" w14:textId="77777777" w:rsidR="00AF04F9" w:rsidRDefault="00AF04F9" w:rsidP="00AF04F9">
      <w:pPr>
        <w:spacing w:after="0" w:line="240" w:lineRule="auto"/>
        <w:rPr>
          <w:rFonts w:ascii="Times New Roman" w:eastAsia="Times New Roman" w:hAnsi="Times New Roman" w:cs="Times New Roman"/>
          <w:lang w:val="lt-LT" w:eastAsia="lt-LT"/>
        </w:rPr>
      </w:pPr>
    </w:p>
    <w:p w14:paraId="6E42CAF1"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Group PTC </w:t>
      </w:r>
      <w:proofErr w:type="spellStart"/>
      <w:r>
        <w:rPr>
          <w:rFonts w:ascii="Times New Roman" w:eastAsia="Times New Roman" w:hAnsi="Times New Roman" w:cs="Times New Roman"/>
          <w:lang w:val="lt-LT" w:eastAsia="lt-LT"/>
        </w:rPr>
        <w:t>ehf</w:t>
      </w:r>
      <w:proofErr w:type="spellEnd"/>
      <w:r>
        <w:rPr>
          <w:rFonts w:ascii="Times New Roman" w:eastAsia="Times New Roman" w:hAnsi="Times New Roman" w:cs="Times New Roman"/>
          <w:lang w:val="lt-LT" w:eastAsia="lt-LT"/>
        </w:rPr>
        <w:t>.</w:t>
      </w:r>
    </w:p>
    <w:p w14:paraId="1370677B"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Reykjavikurvegi</w:t>
      </w:r>
      <w:proofErr w:type="spellEnd"/>
      <w:r>
        <w:rPr>
          <w:rFonts w:ascii="Times New Roman" w:eastAsia="Times New Roman" w:hAnsi="Times New Roman" w:cs="Times New Roman"/>
          <w:lang w:val="lt-LT" w:eastAsia="lt-LT"/>
        </w:rPr>
        <w:t xml:space="preserve"> 76-78</w:t>
      </w:r>
    </w:p>
    <w:p w14:paraId="5A3E8AC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220</w:t>
      </w:r>
      <w:r w:rsidR="00E032E2">
        <w:rPr>
          <w:rFonts w:ascii="Times New Roman" w:eastAsia="Times New Roman" w:hAnsi="Times New Roman" w:cs="Times New Roman"/>
          <w:lang w:val="lt-LT" w:eastAsia="lt-LT"/>
        </w:rPr>
        <w:t> </w:t>
      </w:r>
      <w:proofErr w:type="spellStart"/>
      <w:r>
        <w:rPr>
          <w:rFonts w:ascii="Times New Roman" w:eastAsia="Times New Roman" w:hAnsi="Times New Roman" w:cs="Times New Roman"/>
          <w:lang w:val="lt-LT" w:eastAsia="lt-LT"/>
        </w:rPr>
        <w:t>Hafnarfjörður</w:t>
      </w:r>
      <w:proofErr w:type="spellEnd"/>
    </w:p>
    <w:p w14:paraId="2C5E33B5" w14:textId="77777777" w:rsidR="00FE693B" w:rsidRDefault="00AF04F9" w:rsidP="00FE693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Islandija</w:t>
      </w:r>
    </w:p>
    <w:p w14:paraId="34F26A91" w14:textId="77777777" w:rsidR="00AF04F9" w:rsidRDefault="00AF04F9" w:rsidP="00AF04F9">
      <w:pPr>
        <w:spacing w:after="0" w:line="240" w:lineRule="auto"/>
        <w:rPr>
          <w:rFonts w:ascii="Times New Roman" w:eastAsia="Times New Roman" w:hAnsi="Times New Roman" w:cs="Times New Roman"/>
          <w:lang w:val="lt-LT" w:eastAsia="lt-LT"/>
        </w:rPr>
      </w:pPr>
    </w:p>
    <w:p w14:paraId="52EEFEE9" w14:textId="77777777" w:rsidR="00AF04F9" w:rsidRDefault="00AF04F9" w:rsidP="00AF04F9">
      <w:pPr>
        <w:spacing w:after="0" w:line="240" w:lineRule="auto"/>
        <w:rPr>
          <w:rFonts w:ascii="Times New Roman" w:eastAsia="Times New Roman" w:hAnsi="Times New Roman" w:cs="Times New Roman"/>
          <w:lang w:val="lt-LT" w:eastAsia="lt-LT"/>
        </w:rPr>
      </w:pPr>
    </w:p>
    <w:p w14:paraId="35B6205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12.</w:t>
      </w:r>
      <w:r>
        <w:rPr>
          <w:rFonts w:ascii="Times New Roman" w:eastAsia="Times New Roman" w:hAnsi="Times New Roman" w:cs="Times New Roman"/>
          <w:b/>
          <w:lang w:val="lt-LT" w:eastAsia="lt-LT"/>
        </w:rPr>
        <w:tab/>
        <w:t xml:space="preserve">REGISTRACIJOS PAŽYMĖJIMO NUMERIS </w:t>
      </w:r>
    </w:p>
    <w:p w14:paraId="270462F5" w14:textId="77777777" w:rsidR="00AF04F9" w:rsidRDefault="00AF04F9" w:rsidP="00AF04F9">
      <w:pPr>
        <w:spacing w:after="0" w:line="240" w:lineRule="auto"/>
        <w:rPr>
          <w:rFonts w:ascii="Times New Roman" w:eastAsia="Times New Roman" w:hAnsi="Times New Roman" w:cs="Times New Roman"/>
          <w:lang w:val="lt-LT" w:eastAsia="lt-LT"/>
        </w:rPr>
      </w:pPr>
    </w:p>
    <w:p w14:paraId="6E551C4E"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LT/1/10/1900/008</w:t>
      </w:r>
    </w:p>
    <w:p w14:paraId="522BCB3B"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LT/1/10/1900/009</w:t>
      </w:r>
    </w:p>
    <w:p w14:paraId="752069AD"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LT/1/10/1900/010</w:t>
      </w:r>
    </w:p>
    <w:p w14:paraId="77830A7B"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LT/1/10/1900/011</w:t>
      </w:r>
    </w:p>
    <w:p w14:paraId="7935FB9A"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LT/1/10/1900/012</w:t>
      </w:r>
    </w:p>
    <w:p w14:paraId="27024AF1"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N98</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LT/1/10/1900/013</w:t>
      </w:r>
    </w:p>
    <w:p w14:paraId="1E01CD1B"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LT/1/10/1900/014</w:t>
      </w:r>
    </w:p>
    <w:p w14:paraId="46263836"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LT/1/10/1900/015</w:t>
      </w:r>
    </w:p>
    <w:p w14:paraId="43473A52"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LT/1/10/1900/016</w:t>
      </w:r>
    </w:p>
    <w:p w14:paraId="1E95394D"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LT/1/10/1900/017</w:t>
      </w:r>
    </w:p>
    <w:p w14:paraId="5DC40CD2" w14:textId="77777777" w:rsidR="00AF04F9" w:rsidRDefault="00AF04F9" w:rsidP="00AF04F9">
      <w:pPr>
        <w:spacing w:after="0" w:line="240" w:lineRule="auto"/>
        <w:rPr>
          <w:rFonts w:ascii="Times New Roman" w:eastAsia="Times New Roman" w:hAnsi="Times New Roman" w:cs="Times New Roman"/>
          <w:lang w:val="lt-LT" w:eastAsia="lt-LT"/>
        </w:rPr>
      </w:pPr>
    </w:p>
    <w:p w14:paraId="452CC9ED" w14:textId="77777777" w:rsidR="00AF04F9" w:rsidRDefault="00AF04F9" w:rsidP="00AF04F9">
      <w:pPr>
        <w:spacing w:after="0" w:line="240" w:lineRule="auto"/>
        <w:rPr>
          <w:rFonts w:ascii="Times New Roman" w:eastAsia="Times New Roman" w:hAnsi="Times New Roman" w:cs="Times New Roman"/>
          <w:lang w:val="lt-LT" w:eastAsia="lt-LT"/>
        </w:rPr>
      </w:pPr>
    </w:p>
    <w:p w14:paraId="624B69A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13.</w:t>
      </w:r>
      <w:r>
        <w:rPr>
          <w:rFonts w:ascii="Times New Roman" w:eastAsia="Times New Roman" w:hAnsi="Times New Roman" w:cs="Times New Roman"/>
          <w:b/>
          <w:lang w:val="lt-LT" w:eastAsia="lt-LT"/>
        </w:rPr>
        <w:tab/>
        <w:t>SERIJOS NUMERIS</w:t>
      </w:r>
    </w:p>
    <w:p w14:paraId="02221739" w14:textId="77777777" w:rsidR="00AF04F9" w:rsidRDefault="00AF04F9" w:rsidP="00AF04F9">
      <w:pPr>
        <w:spacing w:after="0" w:line="240" w:lineRule="auto"/>
        <w:rPr>
          <w:rFonts w:ascii="Times New Roman" w:eastAsia="Times New Roman" w:hAnsi="Times New Roman" w:cs="Times New Roman"/>
          <w:lang w:val="lt-LT" w:eastAsia="lt-LT"/>
        </w:rPr>
      </w:pPr>
    </w:p>
    <w:p w14:paraId="70E1A578" w14:textId="77777777" w:rsidR="00A00217" w:rsidRDefault="00A00217"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1B95DC8B"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Serija</w:t>
      </w:r>
    </w:p>
    <w:p w14:paraId="5F3A72EC" w14:textId="77777777" w:rsidR="00AF04F9" w:rsidRDefault="00AF04F9" w:rsidP="00AF04F9">
      <w:pPr>
        <w:spacing w:after="0" w:line="240" w:lineRule="auto"/>
        <w:rPr>
          <w:rFonts w:ascii="Times New Roman" w:eastAsia="Times New Roman" w:hAnsi="Times New Roman" w:cs="Times New Roman"/>
          <w:lang w:val="lt-LT" w:eastAsia="lt-LT"/>
        </w:rPr>
      </w:pPr>
    </w:p>
    <w:p w14:paraId="6057AAF0" w14:textId="77777777" w:rsidR="00AF04F9" w:rsidRDefault="00AF04F9" w:rsidP="00AF04F9">
      <w:pPr>
        <w:spacing w:after="0" w:line="240" w:lineRule="auto"/>
        <w:rPr>
          <w:rFonts w:ascii="Times New Roman" w:eastAsia="Times New Roman" w:hAnsi="Times New Roman" w:cs="Times New Roman"/>
          <w:lang w:val="lt-LT" w:eastAsia="lt-LT"/>
        </w:rPr>
      </w:pPr>
    </w:p>
    <w:p w14:paraId="1E45A5E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14.</w:t>
      </w:r>
      <w:r>
        <w:rPr>
          <w:rFonts w:ascii="Times New Roman" w:eastAsia="Times New Roman" w:hAnsi="Times New Roman" w:cs="Times New Roman"/>
          <w:b/>
          <w:lang w:val="lt-LT" w:eastAsia="lt-LT"/>
        </w:rPr>
        <w:tab/>
        <w:t>PARDAVIMO (IŠDAVIMO) TVARKA</w:t>
      </w:r>
    </w:p>
    <w:p w14:paraId="70FAA49F" w14:textId="77777777" w:rsidR="00AF04F9" w:rsidRDefault="00AF04F9" w:rsidP="00AF04F9">
      <w:pPr>
        <w:spacing w:after="0" w:line="240" w:lineRule="auto"/>
        <w:rPr>
          <w:rFonts w:ascii="Times New Roman" w:eastAsia="Times New Roman" w:hAnsi="Times New Roman" w:cs="Times New Roman"/>
          <w:lang w:val="lt-LT" w:eastAsia="lt-LT"/>
        </w:rPr>
      </w:pPr>
    </w:p>
    <w:p w14:paraId="5A8A64D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w:t>
      </w:r>
      <w:r w:rsidR="00D8384A">
        <w:rPr>
          <w:rFonts w:ascii="Times New Roman" w:eastAsia="Times New Roman" w:hAnsi="Times New Roman" w:cs="Times New Roman"/>
          <w:lang w:val="lt-LT" w:eastAsia="lt-LT"/>
        </w:rPr>
        <w:t>a</w:t>
      </w:r>
      <w:r>
        <w:rPr>
          <w:rFonts w:ascii="Times New Roman" w:eastAsia="Times New Roman" w:hAnsi="Times New Roman" w:cs="Times New Roman"/>
          <w:lang w:val="lt-LT" w:eastAsia="lt-LT"/>
        </w:rPr>
        <w:t>s.</w:t>
      </w:r>
    </w:p>
    <w:p w14:paraId="0A4A85EA" w14:textId="77777777" w:rsidR="00AF04F9" w:rsidRDefault="00AF04F9" w:rsidP="00AF04F9">
      <w:pPr>
        <w:spacing w:after="0" w:line="240" w:lineRule="auto"/>
        <w:rPr>
          <w:rFonts w:ascii="Times New Roman" w:eastAsia="Times New Roman" w:hAnsi="Times New Roman" w:cs="Times New Roman"/>
          <w:highlight w:val="yellow"/>
          <w:lang w:val="lt-LT" w:eastAsia="lt-LT"/>
        </w:rPr>
      </w:pPr>
    </w:p>
    <w:p w14:paraId="68000945" w14:textId="77777777" w:rsidR="00AF04F9" w:rsidRDefault="00AF04F9" w:rsidP="00AF04F9">
      <w:pPr>
        <w:spacing w:after="0" w:line="240" w:lineRule="auto"/>
        <w:rPr>
          <w:rFonts w:ascii="Times New Roman" w:eastAsia="Times New Roman" w:hAnsi="Times New Roman" w:cs="Times New Roman"/>
          <w:lang w:val="lt-LT" w:eastAsia="lt-LT"/>
        </w:rPr>
      </w:pPr>
    </w:p>
    <w:p w14:paraId="64707CCC"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15.</w:t>
      </w:r>
      <w:r>
        <w:rPr>
          <w:rFonts w:ascii="Times New Roman" w:eastAsia="Times New Roman" w:hAnsi="Times New Roman" w:cs="Times New Roman"/>
          <w:b/>
          <w:lang w:val="lt-LT" w:eastAsia="lt-LT"/>
        </w:rPr>
        <w:tab/>
        <w:t>VARTOJIMO INSTRUKCIJA</w:t>
      </w:r>
    </w:p>
    <w:p w14:paraId="4A708B0E" w14:textId="77777777" w:rsidR="00AF04F9" w:rsidRDefault="00AF04F9" w:rsidP="00AF04F9">
      <w:pPr>
        <w:spacing w:after="0" w:line="240" w:lineRule="auto"/>
        <w:rPr>
          <w:rFonts w:ascii="Times New Roman" w:eastAsia="Times New Roman" w:hAnsi="Times New Roman" w:cs="Times New Roman"/>
          <w:lang w:val="lt-LT" w:eastAsia="lt-LT"/>
        </w:rPr>
      </w:pPr>
    </w:p>
    <w:p w14:paraId="5A9375F8" w14:textId="77777777" w:rsidR="00AF04F9" w:rsidRDefault="00AF04F9" w:rsidP="00AF04F9">
      <w:pPr>
        <w:spacing w:after="0" w:line="240" w:lineRule="auto"/>
        <w:rPr>
          <w:rFonts w:ascii="Times New Roman" w:eastAsia="Times New Roman" w:hAnsi="Times New Roman" w:cs="Times New Roman"/>
          <w:lang w:val="lt-LT" w:eastAsia="lt-LT"/>
        </w:rPr>
      </w:pPr>
    </w:p>
    <w:p w14:paraId="66219BC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16.</w:t>
      </w:r>
      <w:r>
        <w:rPr>
          <w:rFonts w:ascii="Times New Roman" w:eastAsia="Times New Roman" w:hAnsi="Times New Roman" w:cs="Times New Roman"/>
          <w:b/>
          <w:lang w:val="lt-LT" w:eastAsia="lt-LT"/>
        </w:rPr>
        <w:tab/>
        <w:t>INFORMACIJA BRAILIO RAŠTU</w:t>
      </w:r>
    </w:p>
    <w:p w14:paraId="32624F0E" w14:textId="77777777" w:rsidR="00AF04F9" w:rsidRDefault="00AF04F9" w:rsidP="00AF04F9">
      <w:pPr>
        <w:spacing w:after="0" w:line="240" w:lineRule="auto"/>
        <w:rPr>
          <w:rFonts w:ascii="Times New Roman" w:eastAsia="Times New Roman" w:hAnsi="Times New Roman" w:cs="Times New Roman"/>
          <w:lang w:val="lt-LT" w:eastAsia="lt-LT"/>
        </w:rPr>
      </w:pPr>
    </w:p>
    <w:p w14:paraId="007F882F"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 mg</w:t>
      </w:r>
    </w:p>
    <w:p w14:paraId="37981A1D" w14:textId="77777777" w:rsidR="00AF04F9" w:rsidRDefault="00AF04F9" w:rsidP="00AF04F9">
      <w:pPr>
        <w:spacing w:after="0" w:line="240" w:lineRule="auto"/>
        <w:rPr>
          <w:rFonts w:ascii="Times New Roman" w:eastAsia="Times New Roman" w:hAnsi="Times New Roman" w:cs="Times New Roman"/>
          <w:lang w:val="lt-LT" w:eastAsia="lt-LT"/>
        </w:rPr>
      </w:pPr>
    </w:p>
    <w:p w14:paraId="612E965D" w14:textId="77777777" w:rsidR="00755218" w:rsidRDefault="00755218" w:rsidP="00AF04F9">
      <w:pPr>
        <w:spacing w:after="0" w:line="240" w:lineRule="auto"/>
        <w:rPr>
          <w:rFonts w:ascii="Times New Roman" w:eastAsia="Times New Roman" w:hAnsi="Times New Roman" w:cs="Times New Roman"/>
          <w:lang w:val="lt-LT" w:eastAsia="lt-LT"/>
        </w:rPr>
      </w:pPr>
    </w:p>
    <w:p w14:paraId="534B4C32" w14:textId="77777777" w:rsidR="00756851" w:rsidRPr="00756851" w:rsidRDefault="00756851" w:rsidP="0075685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0"/>
          <w:lang w:val="lt-LT" w:eastAsia="lt-LT" w:bidi="lt-LT"/>
        </w:rPr>
      </w:pPr>
      <w:r>
        <w:rPr>
          <w:rFonts w:ascii="Times New Roman" w:eastAsia="Times New Roman" w:hAnsi="Times New Roman" w:cs="Times New Roman"/>
          <w:b/>
          <w:noProof/>
          <w:szCs w:val="20"/>
          <w:lang w:val="lt-LT" w:eastAsia="lt-LT" w:bidi="lt-LT"/>
        </w:rPr>
        <w:t>17.</w:t>
      </w:r>
      <w:r>
        <w:rPr>
          <w:rFonts w:ascii="Times New Roman" w:eastAsia="Times New Roman" w:hAnsi="Times New Roman" w:cs="Times New Roman"/>
          <w:b/>
          <w:noProof/>
          <w:szCs w:val="20"/>
          <w:lang w:val="lt-LT" w:eastAsia="lt-LT" w:bidi="lt-LT"/>
        </w:rPr>
        <w:tab/>
      </w:r>
      <w:r w:rsidRPr="00756851">
        <w:rPr>
          <w:rFonts w:ascii="Times New Roman" w:eastAsia="Times New Roman" w:hAnsi="Times New Roman" w:cs="Times New Roman"/>
          <w:b/>
          <w:noProof/>
          <w:szCs w:val="20"/>
          <w:lang w:val="lt-LT" w:eastAsia="lt-LT" w:bidi="lt-LT"/>
        </w:rPr>
        <w:t>UNIKALUS IDENTIFIKATORIUS – 2D BRŪKŠNINIS KODAS</w:t>
      </w:r>
    </w:p>
    <w:p w14:paraId="0AB6EEE9"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26F824D5" w14:textId="77777777" w:rsidR="00756851" w:rsidRPr="00756851" w:rsidRDefault="00756851" w:rsidP="00756851">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350FA7">
        <w:rPr>
          <w:rFonts w:ascii="Times New Roman" w:hAnsi="Times New Roman"/>
          <w:highlight w:val="lightGray"/>
          <w:lang w:val="lt-LT"/>
        </w:rPr>
        <w:lastRenderedPageBreak/>
        <w:t>2D brūkšninis kodas su nurodytu unikaliu identifikatoriumi.</w:t>
      </w:r>
    </w:p>
    <w:p w14:paraId="18A9BE19"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42EE79D5"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51C4B56C" w14:textId="77777777" w:rsidR="00756851" w:rsidRPr="00756851" w:rsidRDefault="00756851" w:rsidP="00756851">
      <w:pPr>
        <w:pStyle w:val="Sraopastraipa"/>
        <w:keepNext/>
        <w:numPr>
          <w:ilvl w:val="0"/>
          <w:numId w:val="28"/>
        </w:numPr>
        <w:pBdr>
          <w:top w:val="single" w:sz="4" w:space="1" w:color="auto"/>
          <w:left w:val="single" w:sz="4" w:space="4" w:color="auto"/>
          <w:bottom w:val="single" w:sz="4" w:space="1" w:color="auto"/>
          <w:right w:val="single" w:sz="4" w:space="4" w:color="auto"/>
        </w:pBdr>
        <w:tabs>
          <w:tab w:val="left" w:pos="0"/>
        </w:tabs>
        <w:spacing w:after="0" w:line="240" w:lineRule="auto"/>
        <w:ind w:hanging="720"/>
        <w:outlineLvl w:val="0"/>
        <w:rPr>
          <w:rFonts w:ascii="Times New Roman" w:eastAsia="Times New Roman" w:hAnsi="Times New Roman" w:cs="Times New Roman"/>
          <w:i/>
          <w:noProof/>
          <w:szCs w:val="20"/>
          <w:lang w:val="lt-LT" w:eastAsia="lt-LT" w:bidi="lt-LT"/>
        </w:rPr>
      </w:pPr>
      <w:r w:rsidRPr="00756851">
        <w:rPr>
          <w:rFonts w:ascii="Times New Roman" w:eastAsia="Times New Roman" w:hAnsi="Times New Roman" w:cs="Times New Roman"/>
          <w:b/>
          <w:noProof/>
          <w:szCs w:val="20"/>
          <w:lang w:val="lt-LT" w:eastAsia="lt-LT" w:bidi="lt-LT"/>
        </w:rPr>
        <w:t>UNIKALUS IDENTIFIKATORIUS – ŽMONĖMS SUPRANTAMI DUOMENYS</w:t>
      </w:r>
    </w:p>
    <w:p w14:paraId="0270D04C"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3CF3A1D7" w14:textId="77777777" w:rsidR="00756851" w:rsidRPr="00756851" w:rsidRDefault="00756851" w:rsidP="00A00217">
      <w:pPr>
        <w:tabs>
          <w:tab w:val="left" w:pos="567"/>
        </w:tabs>
        <w:spacing w:after="0" w:line="260" w:lineRule="exact"/>
        <w:rPr>
          <w:rFonts w:ascii="Times New Roman" w:eastAsia="Times New Roman" w:hAnsi="Times New Roman" w:cs="Times New Roman"/>
          <w:color w:val="008000"/>
          <w:lang w:val="lt-LT" w:eastAsia="lt-LT" w:bidi="lt-LT"/>
        </w:rPr>
      </w:pPr>
      <w:r>
        <w:rPr>
          <w:rFonts w:ascii="Times New Roman" w:eastAsia="Times New Roman" w:hAnsi="Times New Roman" w:cs="Times New Roman"/>
          <w:szCs w:val="20"/>
          <w:lang w:val="lt-LT" w:eastAsia="lt-LT" w:bidi="lt-LT"/>
        </w:rPr>
        <w:t xml:space="preserve">PC: </w:t>
      </w:r>
    </w:p>
    <w:p w14:paraId="699491B8" w14:textId="77777777" w:rsidR="00756851" w:rsidRPr="00756851" w:rsidRDefault="00756851" w:rsidP="00A00217">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szCs w:val="20"/>
          <w:lang w:val="lt-LT" w:eastAsia="lt-LT" w:bidi="lt-LT"/>
        </w:rPr>
        <w:t xml:space="preserve">SN: </w:t>
      </w:r>
    </w:p>
    <w:p w14:paraId="03A71DCF" w14:textId="77777777" w:rsidR="00756851" w:rsidRPr="00756851" w:rsidRDefault="00756851" w:rsidP="00A00217">
      <w:pPr>
        <w:tabs>
          <w:tab w:val="left" w:pos="567"/>
        </w:tabs>
        <w:spacing w:after="0" w:line="260" w:lineRule="exact"/>
        <w:rPr>
          <w:rFonts w:ascii="Times New Roman" w:eastAsia="Times New Roman" w:hAnsi="Times New Roman" w:cs="Times New Roman"/>
          <w:lang w:val="lt-LT" w:eastAsia="lt-LT" w:bidi="lt-LT"/>
        </w:rPr>
      </w:pPr>
      <w:r w:rsidRPr="00756851">
        <w:rPr>
          <w:rFonts w:ascii="Times New Roman" w:eastAsia="Times New Roman" w:hAnsi="Times New Roman" w:cs="Times New Roman"/>
          <w:szCs w:val="20"/>
          <w:lang w:val="lt-LT" w:eastAsia="lt-LT" w:bidi="lt-LT"/>
        </w:rPr>
        <w:t xml:space="preserve">NN: </w:t>
      </w:r>
    </w:p>
    <w:p w14:paraId="3D2F3922" w14:textId="77777777" w:rsidR="00755218" w:rsidRDefault="00755218" w:rsidP="00AF04F9">
      <w:pPr>
        <w:spacing w:after="0" w:line="240" w:lineRule="auto"/>
        <w:rPr>
          <w:rFonts w:ascii="Times New Roman" w:eastAsia="Times New Roman" w:hAnsi="Times New Roman" w:cs="Times New Roman"/>
          <w:lang w:val="lt-LT" w:eastAsia="lt-LT"/>
        </w:rPr>
      </w:pPr>
    </w:p>
    <w:p w14:paraId="57AFAA4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0923AF2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MINIMALI INFORMACIJA ANT LIZDINIŲ PLOKŠTELIŲ ARBA DVISLUOKSNIŲ JUOSTELIŲ</w:t>
      </w:r>
    </w:p>
    <w:p w14:paraId="3903F4D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67D59FD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Lizdinės plokštelės</w:t>
      </w:r>
    </w:p>
    <w:p w14:paraId="096302D6" w14:textId="77777777" w:rsidR="00AF04F9" w:rsidRDefault="00AF04F9" w:rsidP="00AF04F9">
      <w:pPr>
        <w:spacing w:after="0" w:line="240" w:lineRule="auto"/>
        <w:rPr>
          <w:rFonts w:ascii="Times New Roman" w:eastAsia="Times New Roman" w:hAnsi="Times New Roman" w:cs="Times New Roman"/>
          <w:lang w:val="lt-LT" w:eastAsia="lt-LT"/>
        </w:rPr>
      </w:pPr>
    </w:p>
    <w:p w14:paraId="36707088" w14:textId="77777777" w:rsidR="00AF04F9" w:rsidRDefault="00AF04F9" w:rsidP="00AF04F9">
      <w:pPr>
        <w:spacing w:after="0" w:line="240" w:lineRule="auto"/>
        <w:rPr>
          <w:rFonts w:ascii="Times New Roman" w:eastAsia="Times New Roman" w:hAnsi="Times New Roman" w:cs="Times New Roman"/>
          <w:lang w:val="lt-LT" w:eastAsia="lt-LT"/>
        </w:rPr>
      </w:pPr>
    </w:p>
    <w:p w14:paraId="1299F25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VAISTINIO PREPARATO PAVADINIMAS</w:t>
      </w:r>
    </w:p>
    <w:p w14:paraId="36F3B546" w14:textId="77777777" w:rsidR="00AF04F9" w:rsidRDefault="00AF04F9" w:rsidP="00AF04F9">
      <w:pPr>
        <w:spacing w:after="0" w:line="240" w:lineRule="auto"/>
        <w:rPr>
          <w:rFonts w:ascii="Times New Roman" w:eastAsia="Times New Roman" w:hAnsi="Times New Roman" w:cs="Times New Roman"/>
          <w:lang w:val="lt-LT" w:eastAsia="lt-LT"/>
        </w:rPr>
      </w:pPr>
    </w:p>
    <w:p w14:paraId="3E7E0FF4"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 mg skrandyje neirios </w:t>
      </w:r>
      <w:r w:rsidRPr="00350FA7">
        <w:rPr>
          <w:rFonts w:ascii="Times New Roman" w:hAnsi="Times New Roman"/>
          <w:highlight w:val="lightGray"/>
          <w:lang w:val="lt-LT"/>
        </w:rPr>
        <w:t>kietosios</w:t>
      </w:r>
      <w:r>
        <w:rPr>
          <w:rFonts w:ascii="Times New Roman" w:eastAsia="Times New Roman" w:hAnsi="Times New Roman" w:cs="Times New Roman"/>
          <w:lang w:val="lt-LT" w:eastAsia="lt-LT"/>
        </w:rPr>
        <w:t xml:space="preserve"> kapsulės</w:t>
      </w:r>
    </w:p>
    <w:p w14:paraId="0536CF19"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Omeprazolum</w:t>
      </w:r>
      <w:proofErr w:type="spellEnd"/>
    </w:p>
    <w:p w14:paraId="22B3A230" w14:textId="77777777" w:rsidR="00AF04F9" w:rsidRDefault="00AF04F9" w:rsidP="00AF04F9">
      <w:pPr>
        <w:spacing w:after="0" w:line="240" w:lineRule="auto"/>
        <w:rPr>
          <w:rFonts w:ascii="Times New Roman" w:eastAsia="Times New Roman" w:hAnsi="Times New Roman" w:cs="Times New Roman"/>
          <w:lang w:val="lt-LT" w:eastAsia="lt-LT"/>
        </w:rPr>
      </w:pPr>
    </w:p>
    <w:p w14:paraId="6061D670" w14:textId="77777777" w:rsidR="00AF04F9" w:rsidRDefault="00AF04F9" w:rsidP="00AF04F9">
      <w:pPr>
        <w:spacing w:after="0" w:line="240" w:lineRule="auto"/>
        <w:rPr>
          <w:rFonts w:ascii="Times New Roman" w:eastAsia="Times New Roman" w:hAnsi="Times New Roman" w:cs="Times New Roman"/>
          <w:lang w:val="lt-LT" w:eastAsia="lt-LT"/>
        </w:rPr>
      </w:pPr>
    </w:p>
    <w:p w14:paraId="246C8013"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REGISTRUOTOJO PAVADINIMAS</w:t>
      </w:r>
    </w:p>
    <w:p w14:paraId="717A1644" w14:textId="77777777" w:rsidR="00AF04F9" w:rsidRDefault="00AF04F9" w:rsidP="00AF04F9">
      <w:pPr>
        <w:spacing w:after="0" w:line="240" w:lineRule="auto"/>
        <w:rPr>
          <w:rFonts w:ascii="Times New Roman" w:eastAsia="Times New Roman" w:hAnsi="Times New Roman" w:cs="Times New Roman"/>
          <w:lang w:val="lt-LT" w:eastAsia="lt-LT"/>
        </w:rPr>
      </w:pPr>
    </w:p>
    <w:p w14:paraId="73B525D6"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Group PTC </w:t>
      </w:r>
      <w:proofErr w:type="spellStart"/>
      <w:r>
        <w:rPr>
          <w:rFonts w:ascii="Times New Roman" w:eastAsia="Times New Roman" w:hAnsi="Times New Roman" w:cs="Times New Roman"/>
          <w:lang w:val="lt-LT" w:eastAsia="lt-LT"/>
        </w:rPr>
        <w:t>ehf</w:t>
      </w:r>
      <w:proofErr w:type="spellEnd"/>
      <w:r>
        <w:rPr>
          <w:rFonts w:ascii="Times New Roman" w:eastAsia="Times New Roman" w:hAnsi="Times New Roman" w:cs="Times New Roman"/>
          <w:lang w:val="lt-LT" w:eastAsia="lt-LT"/>
        </w:rPr>
        <w:t>.</w:t>
      </w:r>
    </w:p>
    <w:p w14:paraId="07797BC1" w14:textId="77777777" w:rsidR="00AF04F9" w:rsidRDefault="00AF04F9" w:rsidP="00AF04F9">
      <w:pPr>
        <w:spacing w:after="0" w:line="240" w:lineRule="auto"/>
        <w:rPr>
          <w:rFonts w:ascii="Times New Roman" w:eastAsia="Times New Roman" w:hAnsi="Times New Roman" w:cs="Times New Roman"/>
          <w:lang w:val="lt-LT" w:eastAsia="lt-LT"/>
        </w:rPr>
      </w:pPr>
    </w:p>
    <w:p w14:paraId="5A8D5C13" w14:textId="77777777" w:rsidR="00AF04F9" w:rsidRDefault="00AF04F9" w:rsidP="00AF04F9">
      <w:pPr>
        <w:spacing w:after="0" w:line="240" w:lineRule="auto"/>
        <w:rPr>
          <w:rFonts w:ascii="Times New Roman" w:eastAsia="Times New Roman" w:hAnsi="Times New Roman" w:cs="Times New Roman"/>
          <w:lang w:val="lt-LT" w:eastAsia="lt-LT"/>
        </w:rPr>
      </w:pPr>
    </w:p>
    <w:p w14:paraId="7C12313F"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TINKAMUMO LAIKAS</w:t>
      </w:r>
    </w:p>
    <w:p w14:paraId="60F830C0" w14:textId="77777777" w:rsidR="00AF04F9" w:rsidRDefault="00AF04F9" w:rsidP="00AF04F9">
      <w:pPr>
        <w:spacing w:after="0" w:line="240" w:lineRule="auto"/>
        <w:rPr>
          <w:rFonts w:ascii="Times New Roman" w:eastAsia="Times New Roman" w:hAnsi="Times New Roman" w:cs="Times New Roman"/>
          <w:lang w:val="lt-LT" w:eastAsia="lt-LT"/>
        </w:rPr>
      </w:pPr>
    </w:p>
    <w:p w14:paraId="2C732120"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EXP</w:t>
      </w:r>
      <w:r>
        <w:rPr>
          <w:rFonts w:ascii="Times New Roman" w:eastAsia="Times New Roman" w:hAnsi="Times New Roman" w:cs="Times New Roman"/>
          <w:lang w:val="lt-LT" w:eastAsia="lt-LT"/>
        </w:rPr>
        <w:t xml:space="preserve"> {mm</w:t>
      </w:r>
      <w:r w:rsidR="005C6DCF">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57CA8744" w14:textId="77777777" w:rsidR="00AF04F9" w:rsidRDefault="00AF04F9" w:rsidP="00AF04F9">
      <w:pPr>
        <w:spacing w:after="0" w:line="240" w:lineRule="auto"/>
        <w:rPr>
          <w:rFonts w:ascii="Times New Roman" w:eastAsia="Times New Roman" w:hAnsi="Times New Roman" w:cs="Times New Roman"/>
          <w:lang w:val="lt-LT" w:eastAsia="lt-LT"/>
        </w:rPr>
      </w:pPr>
    </w:p>
    <w:p w14:paraId="0FB40FDA" w14:textId="77777777" w:rsidR="00AF04F9" w:rsidRDefault="00AF04F9" w:rsidP="00AF04F9">
      <w:pPr>
        <w:spacing w:after="0" w:line="240" w:lineRule="auto"/>
        <w:rPr>
          <w:rFonts w:ascii="Times New Roman" w:eastAsia="Times New Roman" w:hAnsi="Times New Roman" w:cs="Times New Roman"/>
          <w:lang w:val="lt-LT" w:eastAsia="lt-LT"/>
        </w:rPr>
      </w:pPr>
    </w:p>
    <w:p w14:paraId="09D0D100"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SERIJOS NUMERIS</w:t>
      </w:r>
    </w:p>
    <w:p w14:paraId="2AEEA652" w14:textId="77777777" w:rsidR="00AF04F9" w:rsidRDefault="00AF04F9" w:rsidP="00AF04F9">
      <w:pPr>
        <w:spacing w:after="0" w:line="240" w:lineRule="auto"/>
        <w:rPr>
          <w:rFonts w:ascii="Times New Roman" w:eastAsia="Times New Roman" w:hAnsi="Times New Roman" w:cs="Times New Roman"/>
          <w:lang w:val="lt-LT" w:eastAsia="lt-LT"/>
        </w:rPr>
      </w:pPr>
    </w:p>
    <w:p w14:paraId="206F6FE8"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Lot</w:t>
      </w:r>
    </w:p>
    <w:p w14:paraId="6E24E222" w14:textId="77777777" w:rsidR="00AF04F9" w:rsidRDefault="00AF04F9" w:rsidP="00AF04F9">
      <w:pPr>
        <w:spacing w:after="0" w:line="240" w:lineRule="auto"/>
        <w:rPr>
          <w:rFonts w:ascii="Times New Roman" w:eastAsia="Times New Roman" w:hAnsi="Times New Roman" w:cs="Times New Roman"/>
          <w:lang w:val="lt-LT" w:eastAsia="lt-LT"/>
        </w:rPr>
      </w:pPr>
    </w:p>
    <w:p w14:paraId="18041DCD" w14:textId="77777777" w:rsidR="00AF04F9" w:rsidRDefault="00AF04F9" w:rsidP="00AF04F9">
      <w:pPr>
        <w:spacing w:after="0" w:line="240" w:lineRule="auto"/>
        <w:rPr>
          <w:rFonts w:ascii="Times New Roman" w:eastAsia="Times New Roman" w:hAnsi="Times New Roman" w:cs="Times New Roman"/>
          <w:lang w:val="lt-LT" w:eastAsia="lt-LT"/>
        </w:rPr>
      </w:pPr>
    </w:p>
    <w:p w14:paraId="70F8073A"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KITA</w:t>
      </w:r>
    </w:p>
    <w:p w14:paraId="763A4064" w14:textId="77777777" w:rsidR="00AF04F9" w:rsidRDefault="00AF04F9" w:rsidP="00AF04F9">
      <w:pPr>
        <w:spacing w:after="0" w:line="240" w:lineRule="auto"/>
        <w:rPr>
          <w:rFonts w:ascii="Times New Roman" w:eastAsia="Times New Roman" w:hAnsi="Times New Roman" w:cs="Times New Roman"/>
          <w:lang w:val="lt-LT" w:eastAsia="lt-LT"/>
        </w:rPr>
      </w:pPr>
    </w:p>
    <w:p w14:paraId="33C53424" w14:textId="77777777" w:rsidR="00AF04F9" w:rsidRPr="00535DE9" w:rsidRDefault="00AF04F9" w:rsidP="00535DE9">
      <w:pPr>
        <w:spacing w:after="0" w:line="240" w:lineRule="auto"/>
        <w:jc w:val="center"/>
        <w:rPr>
          <w:rFonts w:ascii="Times New Roman" w:hAnsi="Times New Roman"/>
          <w:b/>
          <w:lang w:val="lt-LT"/>
        </w:rPr>
      </w:pPr>
      <w:r>
        <w:rPr>
          <w:rFonts w:ascii="Times New Roman" w:eastAsia="Times New Roman" w:hAnsi="Times New Roman" w:cs="Times New Roman"/>
          <w:lang w:val="lt-LT" w:eastAsia="lt-LT"/>
        </w:rPr>
        <w:br w:type="page"/>
      </w:r>
    </w:p>
    <w:p w14:paraId="2F6E0DA4"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INFORMACIJA ANT IŠORINĖS PAKUOTĖS</w:t>
      </w:r>
    </w:p>
    <w:p w14:paraId="2C0E07C6"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314CFD70"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Kartono dėžutė lizdinėms plokštelėms</w:t>
      </w:r>
    </w:p>
    <w:p w14:paraId="71A3889A" w14:textId="77777777" w:rsidR="00AF04F9" w:rsidRDefault="00AF04F9" w:rsidP="00AF04F9">
      <w:pPr>
        <w:spacing w:after="0" w:line="240" w:lineRule="auto"/>
        <w:rPr>
          <w:rFonts w:ascii="Times New Roman" w:eastAsia="Times New Roman" w:hAnsi="Times New Roman" w:cs="Times New Roman"/>
          <w:lang w:val="lt-LT" w:eastAsia="lt-LT"/>
        </w:rPr>
      </w:pPr>
    </w:p>
    <w:p w14:paraId="29BC70C3" w14:textId="77777777" w:rsidR="00AF04F9" w:rsidRDefault="00AF04F9" w:rsidP="00AF04F9">
      <w:pPr>
        <w:spacing w:after="0" w:line="240" w:lineRule="auto"/>
        <w:rPr>
          <w:rFonts w:ascii="Times New Roman" w:eastAsia="Times New Roman" w:hAnsi="Times New Roman" w:cs="Times New Roman"/>
          <w:lang w:val="lt-LT" w:eastAsia="lt-LT"/>
        </w:rPr>
      </w:pPr>
    </w:p>
    <w:p w14:paraId="3D3EA336"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VAISTINIO PREPARATO PAVADINIMAS</w:t>
      </w:r>
    </w:p>
    <w:p w14:paraId="27081534" w14:textId="77777777" w:rsidR="00AF04F9" w:rsidRDefault="00AF04F9" w:rsidP="00AF04F9">
      <w:pPr>
        <w:spacing w:after="0" w:line="240" w:lineRule="auto"/>
        <w:rPr>
          <w:rFonts w:ascii="Times New Roman" w:eastAsia="Times New Roman" w:hAnsi="Times New Roman" w:cs="Times New Roman"/>
          <w:lang w:val="lt-LT" w:eastAsia="lt-LT"/>
        </w:rPr>
      </w:pPr>
    </w:p>
    <w:p w14:paraId="7C222369"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 skrandyje neirios kietosios kapsulės</w:t>
      </w:r>
    </w:p>
    <w:p w14:paraId="44B563D6" w14:textId="77777777" w:rsidR="00E7064F" w:rsidRDefault="00E7064F" w:rsidP="00E7064F">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p>
    <w:p w14:paraId="7DC3E9C5" w14:textId="77777777" w:rsidR="00AF04F9" w:rsidRDefault="00AF04F9" w:rsidP="00AF04F9">
      <w:pPr>
        <w:spacing w:after="0" w:line="240" w:lineRule="auto"/>
        <w:rPr>
          <w:rFonts w:ascii="Times New Roman" w:eastAsia="Times New Roman" w:hAnsi="Times New Roman" w:cs="Times New Roman"/>
          <w:lang w:val="lt-LT" w:eastAsia="lt-LT"/>
        </w:rPr>
      </w:pPr>
    </w:p>
    <w:p w14:paraId="5FEC3362" w14:textId="77777777" w:rsidR="00AF04F9" w:rsidRDefault="00AF04F9" w:rsidP="00AF04F9">
      <w:pPr>
        <w:spacing w:after="0" w:line="240" w:lineRule="auto"/>
        <w:rPr>
          <w:rFonts w:ascii="Times New Roman" w:eastAsia="Times New Roman" w:hAnsi="Times New Roman" w:cs="Times New Roman"/>
          <w:lang w:val="lt-LT" w:eastAsia="lt-LT"/>
        </w:rPr>
      </w:pPr>
    </w:p>
    <w:p w14:paraId="037C2A85"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VEIKLIOJI MEDŽIAGA IR JOS KIEKIS</w:t>
      </w:r>
    </w:p>
    <w:p w14:paraId="4D77E3B7" w14:textId="77777777" w:rsidR="00AF04F9" w:rsidRDefault="00AF04F9" w:rsidP="00AF04F9">
      <w:pPr>
        <w:spacing w:after="0" w:line="240" w:lineRule="auto"/>
        <w:rPr>
          <w:rFonts w:ascii="Times New Roman" w:eastAsia="Times New Roman" w:hAnsi="Times New Roman" w:cs="Times New Roman"/>
          <w:lang w:val="lt-LT" w:eastAsia="lt-LT"/>
        </w:rPr>
      </w:pPr>
    </w:p>
    <w:p w14:paraId="0B67D48D"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skrandyje neirioje kapsulėje yra 20 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w:t>
      </w:r>
    </w:p>
    <w:p w14:paraId="2951DC5F" w14:textId="77777777" w:rsidR="00AF04F9" w:rsidRDefault="00AF04F9" w:rsidP="00AF04F9">
      <w:pPr>
        <w:spacing w:after="0" w:line="240" w:lineRule="auto"/>
        <w:rPr>
          <w:rFonts w:ascii="Times New Roman" w:eastAsia="Times New Roman" w:hAnsi="Times New Roman" w:cs="Times New Roman"/>
          <w:lang w:val="lt-LT" w:eastAsia="lt-LT"/>
        </w:rPr>
      </w:pPr>
    </w:p>
    <w:p w14:paraId="447FF65D" w14:textId="77777777" w:rsidR="00AF04F9" w:rsidRDefault="00AF04F9" w:rsidP="00AF04F9">
      <w:pPr>
        <w:spacing w:after="0" w:line="240" w:lineRule="auto"/>
        <w:rPr>
          <w:rFonts w:ascii="Times New Roman" w:eastAsia="Times New Roman" w:hAnsi="Times New Roman" w:cs="Times New Roman"/>
          <w:lang w:val="lt-LT" w:eastAsia="lt-LT"/>
        </w:rPr>
      </w:pPr>
    </w:p>
    <w:p w14:paraId="7C1B1D0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PAGALBINIŲ MEDŽIAGŲ SĄRAŠAS</w:t>
      </w:r>
    </w:p>
    <w:p w14:paraId="3736A908" w14:textId="77777777" w:rsidR="00AF04F9" w:rsidRDefault="00AF04F9" w:rsidP="00AF04F9">
      <w:pPr>
        <w:spacing w:after="0" w:line="240" w:lineRule="auto"/>
        <w:rPr>
          <w:rFonts w:ascii="Times New Roman" w:eastAsia="Times New Roman" w:hAnsi="Times New Roman" w:cs="Times New Roman"/>
          <w:lang w:val="lt-LT" w:eastAsia="lt-LT"/>
        </w:rPr>
      </w:pPr>
    </w:p>
    <w:p w14:paraId="46FF76FD"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Sudėtyje yra sacharozės.</w:t>
      </w:r>
    </w:p>
    <w:p w14:paraId="5184B50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Daugiau informacijos pateikta pakuotės lapelyje.</w:t>
      </w:r>
    </w:p>
    <w:p w14:paraId="6B20D32F" w14:textId="77777777" w:rsidR="00AF04F9" w:rsidRDefault="00AF04F9" w:rsidP="00AF04F9">
      <w:pPr>
        <w:spacing w:after="0" w:line="240" w:lineRule="auto"/>
        <w:rPr>
          <w:rFonts w:ascii="Times New Roman" w:eastAsia="Times New Roman" w:hAnsi="Times New Roman" w:cs="Times New Roman"/>
          <w:lang w:val="lt-LT" w:eastAsia="lt-LT"/>
        </w:rPr>
      </w:pPr>
    </w:p>
    <w:p w14:paraId="65529A86" w14:textId="77777777" w:rsidR="00AF04F9" w:rsidRDefault="00AF04F9" w:rsidP="00AF04F9">
      <w:pPr>
        <w:spacing w:after="0" w:line="240" w:lineRule="auto"/>
        <w:rPr>
          <w:rFonts w:ascii="Times New Roman" w:eastAsia="Times New Roman" w:hAnsi="Times New Roman" w:cs="Times New Roman"/>
          <w:lang w:val="lt-LT" w:eastAsia="lt-LT"/>
        </w:rPr>
      </w:pPr>
    </w:p>
    <w:p w14:paraId="2CFEE89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FARMACINĖ FORMA IR KIEKIS PAKUOTĖJE</w:t>
      </w:r>
    </w:p>
    <w:p w14:paraId="4A2E9205" w14:textId="77777777" w:rsidR="00AF04F9" w:rsidRDefault="00AF04F9" w:rsidP="00AF04F9">
      <w:pPr>
        <w:spacing w:after="0" w:line="240" w:lineRule="auto"/>
        <w:rPr>
          <w:rFonts w:ascii="Times New Roman" w:eastAsia="Times New Roman" w:hAnsi="Times New Roman" w:cs="Times New Roman"/>
          <w:lang w:val="lt-LT" w:eastAsia="lt-LT"/>
        </w:rPr>
      </w:pPr>
    </w:p>
    <w:p w14:paraId="77A4B27D"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w:t>
      </w:r>
      <w:r w:rsidR="00E032E2">
        <w:rPr>
          <w:rFonts w:ascii="Times New Roman" w:eastAsia="Times New Roman" w:hAnsi="Times New Roman" w:cs="Times New Roman"/>
          <w:lang w:val="lt-LT" w:eastAsia="lt-LT"/>
        </w:rPr>
        <w:t> </w:t>
      </w:r>
      <w:r w:rsidRPr="00350FA7">
        <w:rPr>
          <w:rFonts w:ascii="Times New Roman" w:hAnsi="Times New Roman"/>
          <w:highlight w:val="lightGray"/>
          <w:lang w:val="lt-LT"/>
        </w:rPr>
        <w:t>skrandyje neirios kietosios</w:t>
      </w:r>
      <w:r>
        <w:rPr>
          <w:rFonts w:ascii="Times New Roman" w:eastAsia="Times New Roman" w:hAnsi="Times New Roman" w:cs="Times New Roman"/>
          <w:lang w:val="lt-LT" w:eastAsia="lt-LT"/>
        </w:rPr>
        <w:t xml:space="preserve"> kapsulės</w:t>
      </w:r>
    </w:p>
    <w:p w14:paraId="04605C1A"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14</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7FB9FA21"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15</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1CBDB608"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28</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neirios kietosios kapsulės</w:t>
      </w:r>
    </w:p>
    <w:p w14:paraId="34FD1611"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30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6C4456C0"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50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14C0F605"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56</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neirios kietosios kapsulės</w:t>
      </w:r>
    </w:p>
    <w:p w14:paraId="49AAD171"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60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3931BBA9"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90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43F9138B"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98</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neirios kietosios kapsulės</w:t>
      </w:r>
    </w:p>
    <w:p w14:paraId="456F8A78"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100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632008AA"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140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5EF95140"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280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w:t>
      </w:r>
      <w:r w:rsidR="00E032E2" w:rsidRPr="00350FA7">
        <w:rPr>
          <w:rFonts w:ascii="Times New Roman" w:hAnsi="Times New Roman"/>
          <w:highlight w:val="lightGray"/>
          <w:lang w:val="lt-LT"/>
        </w:rPr>
        <w:t xml:space="preserve"> </w:t>
      </w:r>
      <w:r w:rsidRPr="00350FA7">
        <w:rPr>
          <w:rFonts w:ascii="Times New Roman" w:hAnsi="Times New Roman"/>
          <w:highlight w:val="lightGray"/>
          <w:lang w:val="lt-LT"/>
        </w:rPr>
        <w:t>kietųjų kapsulių</w:t>
      </w:r>
    </w:p>
    <w:p w14:paraId="1DAEE8E2"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500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5A28D767" w14:textId="77777777" w:rsidR="00AF04F9" w:rsidRDefault="00AF04F9" w:rsidP="00AF04F9">
      <w:pPr>
        <w:spacing w:after="0" w:line="240" w:lineRule="auto"/>
        <w:rPr>
          <w:rFonts w:ascii="Times New Roman" w:eastAsia="Times New Roman" w:hAnsi="Times New Roman" w:cs="Times New Roman"/>
          <w:lang w:val="lt-LT" w:eastAsia="lt-LT"/>
        </w:rPr>
      </w:pPr>
    </w:p>
    <w:p w14:paraId="6BDC7830" w14:textId="77777777" w:rsidR="00AF04F9" w:rsidRDefault="00AF04F9" w:rsidP="00AF04F9">
      <w:pPr>
        <w:spacing w:after="0" w:line="240" w:lineRule="auto"/>
        <w:rPr>
          <w:rFonts w:ascii="Times New Roman" w:eastAsia="Times New Roman" w:hAnsi="Times New Roman" w:cs="Times New Roman"/>
          <w:lang w:val="lt-LT" w:eastAsia="lt-LT"/>
        </w:rPr>
      </w:pPr>
    </w:p>
    <w:p w14:paraId="03FBA740"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VARTOJIMO METODAS IR BŪDAS (-AI)</w:t>
      </w:r>
    </w:p>
    <w:p w14:paraId="684C059C" w14:textId="77777777" w:rsidR="00AF04F9" w:rsidRDefault="00AF04F9" w:rsidP="00AF04F9">
      <w:pPr>
        <w:spacing w:after="0" w:line="240" w:lineRule="auto"/>
        <w:rPr>
          <w:rFonts w:ascii="Times New Roman" w:eastAsia="Times New Roman" w:hAnsi="Times New Roman" w:cs="Times New Roman"/>
          <w:lang w:val="lt-LT" w:eastAsia="lt-LT"/>
        </w:rPr>
      </w:pPr>
    </w:p>
    <w:p w14:paraId="478016D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per burną.</w:t>
      </w:r>
    </w:p>
    <w:p w14:paraId="17F87EBC"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3322C338" w14:textId="77777777" w:rsidR="00AF04F9" w:rsidRDefault="00AF04F9" w:rsidP="00AF04F9">
      <w:pPr>
        <w:spacing w:after="0" w:line="240" w:lineRule="auto"/>
        <w:rPr>
          <w:rFonts w:ascii="Times New Roman" w:eastAsia="Times New Roman" w:hAnsi="Times New Roman" w:cs="Times New Roman"/>
          <w:lang w:val="lt-LT" w:eastAsia="lt-LT"/>
        </w:rPr>
      </w:pPr>
    </w:p>
    <w:p w14:paraId="57A81BC6" w14:textId="77777777" w:rsidR="00AF04F9" w:rsidRDefault="00AF04F9" w:rsidP="00AF04F9">
      <w:pPr>
        <w:spacing w:after="0" w:line="240" w:lineRule="auto"/>
        <w:rPr>
          <w:rFonts w:ascii="Times New Roman" w:eastAsia="Times New Roman" w:hAnsi="Times New Roman" w:cs="Times New Roman"/>
          <w:lang w:val="lt-LT" w:eastAsia="lt-LT"/>
        </w:rPr>
      </w:pPr>
    </w:p>
    <w:p w14:paraId="673E725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t>SPECIALUS ĮSPĖJIMAS, KAD VAISTINĮ PREPARATĄ BŪTINA LAIKYTI VAIKAMS NEPASTEBIMOJE IR NEPASIEKIAMOJE VIETOJE</w:t>
      </w:r>
    </w:p>
    <w:p w14:paraId="61B64827" w14:textId="77777777" w:rsidR="00AF04F9" w:rsidRDefault="00AF04F9" w:rsidP="00AF04F9">
      <w:pPr>
        <w:spacing w:after="0" w:line="240" w:lineRule="auto"/>
        <w:rPr>
          <w:rFonts w:ascii="Times New Roman" w:eastAsia="Times New Roman" w:hAnsi="Times New Roman" w:cs="Times New Roman"/>
          <w:lang w:val="lt-LT" w:eastAsia="lt-LT"/>
        </w:rPr>
      </w:pPr>
    </w:p>
    <w:p w14:paraId="28FAEF5D"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nepasiekiamoje vietoje.</w:t>
      </w:r>
    </w:p>
    <w:p w14:paraId="3DBD8B8A" w14:textId="77777777" w:rsidR="00AF04F9" w:rsidRDefault="00AF04F9" w:rsidP="00AF04F9">
      <w:pPr>
        <w:spacing w:after="0" w:line="240" w:lineRule="auto"/>
        <w:rPr>
          <w:rFonts w:ascii="Times New Roman" w:eastAsia="Times New Roman" w:hAnsi="Times New Roman" w:cs="Times New Roman"/>
          <w:lang w:val="lt-LT" w:eastAsia="lt-LT"/>
        </w:rPr>
      </w:pPr>
    </w:p>
    <w:p w14:paraId="2B9F1549" w14:textId="77777777" w:rsidR="00AF04F9" w:rsidRDefault="00AF04F9" w:rsidP="00AF04F9">
      <w:pPr>
        <w:spacing w:after="0" w:line="240" w:lineRule="auto"/>
        <w:rPr>
          <w:rFonts w:ascii="Times New Roman" w:eastAsia="Times New Roman" w:hAnsi="Times New Roman" w:cs="Times New Roman"/>
          <w:lang w:val="lt-LT" w:eastAsia="lt-LT"/>
        </w:rPr>
      </w:pPr>
    </w:p>
    <w:p w14:paraId="1100576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7.</w:t>
      </w:r>
      <w:r>
        <w:rPr>
          <w:rFonts w:ascii="Times New Roman" w:eastAsia="Times New Roman" w:hAnsi="Times New Roman" w:cs="Times New Roman"/>
          <w:b/>
          <w:lang w:val="lt-LT" w:eastAsia="lt-LT"/>
        </w:rPr>
        <w:tab/>
        <w:t>KITAS (-I) SPECIALUS (-ŪS) ĮSPĖJIMAS (-AI) (JEI REIKIA)</w:t>
      </w:r>
    </w:p>
    <w:p w14:paraId="5526DC7E" w14:textId="77777777" w:rsidR="00AF04F9" w:rsidRDefault="00AF04F9" w:rsidP="00AF04F9">
      <w:pPr>
        <w:spacing w:after="0" w:line="240" w:lineRule="auto"/>
        <w:rPr>
          <w:rFonts w:ascii="Times New Roman" w:eastAsia="Times New Roman" w:hAnsi="Times New Roman" w:cs="Times New Roman"/>
          <w:lang w:val="lt-LT" w:eastAsia="lt-LT"/>
        </w:rPr>
      </w:pPr>
    </w:p>
    <w:p w14:paraId="4EE5BD31" w14:textId="77777777" w:rsidR="00AF04F9" w:rsidRDefault="00AF04F9" w:rsidP="00AF04F9">
      <w:pPr>
        <w:spacing w:after="0" w:line="240" w:lineRule="auto"/>
        <w:rPr>
          <w:rFonts w:ascii="Times New Roman" w:eastAsia="Times New Roman" w:hAnsi="Times New Roman" w:cs="Times New Roman"/>
          <w:lang w:val="lt-LT" w:eastAsia="lt-LT"/>
        </w:rPr>
      </w:pPr>
    </w:p>
    <w:p w14:paraId="5E97DE76"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8.</w:t>
      </w:r>
      <w:r>
        <w:rPr>
          <w:rFonts w:ascii="Times New Roman" w:eastAsia="Times New Roman" w:hAnsi="Times New Roman" w:cs="Times New Roman"/>
          <w:b/>
          <w:lang w:val="lt-LT" w:eastAsia="lt-LT"/>
        </w:rPr>
        <w:tab/>
        <w:t>TINKAMUMO LAIKAS</w:t>
      </w:r>
    </w:p>
    <w:p w14:paraId="033E30A9" w14:textId="77777777" w:rsidR="00AF04F9" w:rsidRDefault="00AF04F9" w:rsidP="00AF04F9">
      <w:pPr>
        <w:spacing w:after="0" w:line="240" w:lineRule="auto"/>
        <w:rPr>
          <w:rFonts w:ascii="Times New Roman" w:eastAsia="Times New Roman" w:hAnsi="Times New Roman" w:cs="Times New Roman"/>
          <w:lang w:val="lt-LT" w:eastAsia="lt-LT"/>
        </w:rPr>
      </w:pPr>
    </w:p>
    <w:p w14:paraId="03DD6411" w14:textId="77777777" w:rsidR="00A00217" w:rsidRDefault="00A00217"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14:paraId="5F549B25"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Tinka iki</w:t>
      </w:r>
      <w:r>
        <w:rPr>
          <w:rFonts w:ascii="Times New Roman" w:eastAsia="Times New Roman" w:hAnsi="Times New Roman" w:cs="Times New Roman"/>
          <w:lang w:val="lt-LT" w:eastAsia="lt-LT"/>
        </w:rPr>
        <w:t xml:space="preserve"> {mm</w:t>
      </w:r>
      <w:r w:rsidR="005C6DCF">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4BD0C967" w14:textId="77777777" w:rsidR="00AF04F9" w:rsidRDefault="00AF04F9" w:rsidP="00AF04F9">
      <w:pPr>
        <w:spacing w:after="0" w:line="240" w:lineRule="auto"/>
        <w:rPr>
          <w:rFonts w:ascii="Times New Roman" w:eastAsia="Times New Roman" w:hAnsi="Times New Roman" w:cs="Times New Roman"/>
          <w:lang w:val="lt-LT" w:eastAsia="lt-LT"/>
        </w:rPr>
      </w:pPr>
    </w:p>
    <w:p w14:paraId="23CB3F59" w14:textId="77777777" w:rsidR="00AF04F9" w:rsidRDefault="00AF04F9" w:rsidP="00AF04F9">
      <w:pPr>
        <w:spacing w:after="0" w:line="240" w:lineRule="auto"/>
        <w:rPr>
          <w:rFonts w:ascii="Times New Roman" w:eastAsia="Times New Roman" w:hAnsi="Times New Roman" w:cs="Times New Roman"/>
          <w:lang w:val="lt-LT" w:eastAsia="lt-LT"/>
        </w:rPr>
      </w:pPr>
    </w:p>
    <w:p w14:paraId="474A0562"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9.</w:t>
      </w:r>
      <w:r>
        <w:rPr>
          <w:rFonts w:ascii="Times New Roman" w:eastAsia="Times New Roman" w:hAnsi="Times New Roman" w:cs="Times New Roman"/>
          <w:b/>
          <w:lang w:val="lt-LT" w:eastAsia="lt-LT"/>
        </w:rPr>
        <w:tab/>
        <w:t>SPECIALIOS LAIKYMO SĄLYGOS</w:t>
      </w:r>
    </w:p>
    <w:p w14:paraId="7DBD6873" w14:textId="77777777" w:rsidR="00AF04F9" w:rsidRDefault="00AF04F9" w:rsidP="00AF04F9">
      <w:pPr>
        <w:spacing w:after="0" w:line="240" w:lineRule="auto"/>
        <w:rPr>
          <w:rFonts w:ascii="Times New Roman" w:eastAsia="Times New Roman" w:hAnsi="Times New Roman" w:cs="Times New Roman"/>
          <w:lang w:val="lt-LT" w:eastAsia="lt-LT"/>
        </w:rPr>
      </w:pPr>
    </w:p>
    <w:p w14:paraId="665CFA8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aukštesnėje kaip 25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C temperatūroje.</w:t>
      </w:r>
    </w:p>
    <w:p w14:paraId="1804563A"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Laikyti gamintojo pakuotėje, kad </w:t>
      </w:r>
      <w:r w:rsidR="00D91525">
        <w:rPr>
          <w:rFonts w:ascii="Times New Roman" w:eastAsia="Times New Roman" w:hAnsi="Times New Roman" w:cs="Times New Roman"/>
          <w:lang w:val="lt-LT" w:eastAsia="lt-LT"/>
        </w:rPr>
        <w:t xml:space="preserve">vaistas </w:t>
      </w:r>
      <w:r>
        <w:rPr>
          <w:rFonts w:ascii="Times New Roman" w:eastAsia="Times New Roman" w:hAnsi="Times New Roman" w:cs="Times New Roman"/>
          <w:lang w:val="lt-LT" w:eastAsia="lt-LT"/>
        </w:rPr>
        <w:t>būtų apsaugotas nuo drėgmės.</w:t>
      </w:r>
    </w:p>
    <w:p w14:paraId="796CBD98" w14:textId="77777777" w:rsidR="00AF04F9" w:rsidRDefault="00AF04F9" w:rsidP="00AF04F9">
      <w:pPr>
        <w:spacing w:after="0" w:line="240" w:lineRule="auto"/>
        <w:rPr>
          <w:rFonts w:ascii="Times New Roman" w:eastAsia="Times New Roman" w:hAnsi="Times New Roman" w:cs="Times New Roman"/>
          <w:lang w:val="lt-LT" w:eastAsia="lt-LT"/>
        </w:rPr>
      </w:pPr>
    </w:p>
    <w:p w14:paraId="5BB257D8" w14:textId="77777777" w:rsidR="00AF04F9" w:rsidRDefault="00AF04F9" w:rsidP="00AF04F9">
      <w:pPr>
        <w:spacing w:after="0" w:line="240" w:lineRule="auto"/>
        <w:rPr>
          <w:rFonts w:ascii="Times New Roman" w:eastAsia="Times New Roman" w:hAnsi="Times New Roman" w:cs="Times New Roman"/>
          <w:lang w:val="lt-LT" w:eastAsia="lt-LT"/>
        </w:rPr>
      </w:pPr>
    </w:p>
    <w:p w14:paraId="63E0DB66"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10.</w:t>
      </w:r>
      <w:r>
        <w:rPr>
          <w:rFonts w:ascii="Times New Roman" w:eastAsia="Times New Roman" w:hAnsi="Times New Roman" w:cs="Times New Roman"/>
          <w:b/>
          <w:lang w:val="lt-LT" w:eastAsia="lt-LT"/>
        </w:rPr>
        <w:tab/>
        <w:t>SPECIALIOS ATSARGUMO PRIEMONĖS DĖL NESUVARTOTO VAISTINIO PREPARATO AR JO ATLIEKŲ TVARKYMO (JEI REIKIA)</w:t>
      </w:r>
    </w:p>
    <w:p w14:paraId="444DC167" w14:textId="77777777" w:rsidR="00AF04F9" w:rsidRDefault="00AF04F9" w:rsidP="00AF04F9">
      <w:pPr>
        <w:spacing w:after="0" w:line="240" w:lineRule="auto"/>
        <w:rPr>
          <w:rFonts w:ascii="Times New Roman" w:eastAsia="Times New Roman" w:hAnsi="Times New Roman" w:cs="Times New Roman"/>
          <w:lang w:val="lt-LT" w:eastAsia="lt-LT"/>
        </w:rPr>
      </w:pPr>
    </w:p>
    <w:p w14:paraId="76017517" w14:textId="77777777" w:rsidR="00AF04F9" w:rsidRDefault="00AF04F9" w:rsidP="00AF04F9">
      <w:pPr>
        <w:spacing w:after="0" w:line="240" w:lineRule="auto"/>
        <w:rPr>
          <w:rFonts w:ascii="Times New Roman" w:eastAsia="Times New Roman" w:hAnsi="Times New Roman" w:cs="Times New Roman"/>
          <w:lang w:val="lt-LT" w:eastAsia="lt-LT"/>
        </w:rPr>
      </w:pPr>
    </w:p>
    <w:p w14:paraId="30F5EA0B"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11.</w:t>
      </w:r>
      <w:r>
        <w:rPr>
          <w:rFonts w:ascii="Times New Roman" w:eastAsia="Times New Roman" w:hAnsi="Times New Roman" w:cs="Times New Roman"/>
          <w:b/>
          <w:lang w:val="lt-LT" w:eastAsia="lt-LT"/>
        </w:rPr>
        <w:tab/>
        <w:t>REGISTRUOTOJO PAVADINIMAS IR ADRESAS</w:t>
      </w:r>
    </w:p>
    <w:p w14:paraId="6520770B" w14:textId="77777777" w:rsidR="00AF04F9" w:rsidRDefault="00AF04F9" w:rsidP="00AF04F9">
      <w:pPr>
        <w:spacing w:after="0" w:line="240" w:lineRule="auto"/>
        <w:rPr>
          <w:rFonts w:ascii="Times New Roman" w:eastAsia="Times New Roman" w:hAnsi="Times New Roman" w:cs="Times New Roman"/>
          <w:lang w:val="lt-LT" w:eastAsia="lt-LT"/>
        </w:rPr>
      </w:pPr>
    </w:p>
    <w:p w14:paraId="2983D30A" w14:textId="77777777" w:rsidR="00410FAD" w:rsidRPr="00D410DD" w:rsidRDefault="00410FAD" w:rsidP="00D410DD">
      <w:pPr>
        <w:spacing w:after="0" w:line="240" w:lineRule="auto"/>
        <w:rPr>
          <w:rFonts w:ascii="Times New Roman" w:eastAsia="Times New Roman" w:hAnsi="Times New Roman" w:cs="Times New Roman"/>
          <w:lang w:val="lt-LT"/>
        </w:rPr>
      </w:pPr>
      <w:r w:rsidRPr="00D410DD">
        <w:rPr>
          <w:rFonts w:ascii="Times New Roman" w:eastAsia="Times New Roman" w:hAnsi="Times New Roman" w:cs="Times New Roman"/>
          <w:lang w:val="lt-LT"/>
        </w:rPr>
        <w:t>Teva B.V.</w:t>
      </w:r>
    </w:p>
    <w:p w14:paraId="4143EBA4" w14:textId="77777777" w:rsidR="00410FAD" w:rsidRPr="00410FAD" w:rsidRDefault="00410FAD" w:rsidP="00410FAD">
      <w:pPr>
        <w:spacing w:after="0" w:line="240" w:lineRule="auto"/>
        <w:rPr>
          <w:rFonts w:ascii="Times New Roman" w:hAnsi="Times New Roman" w:cs="Times New Roman"/>
          <w:lang w:val="lt-LT"/>
        </w:rPr>
      </w:pPr>
      <w:proofErr w:type="spellStart"/>
      <w:r w:rsidRPr="00410FAD">
        <w:rPr>
          <w:rFonts w:ascii="Times New Roman" w:hAnsi="Times New Roman" w:cs="Times New Roman"/>
          <w:lang w:val="lt-LT"/>
        </w:rPr>
        <w:t>Swensweg</w:t>
      </w:r>
      <w:proofErr w:type="spellEnd"/>
      <w:r w:rsidRPr="00410FAD">
        <w:rPr>
          <w:rFonts w:ascii="Times New Roman" w:hAnsi="Times New Roman" w:cs="Times New Roman"/>
          <w:lang w:val="lt-LT"/>
        </w:rPr>
        <w:t xml:space="preserve"> 5</w:t>
      </w:r>
    </w:p>
    <w:p w14:paraId="65B3D794" w14:textId="77777777" w:rsidR="00410FAD" w:rsidRPr="00410FAD" w:rsidRDefault="00410FAD" w:rsidP="00410FAD">
      <w:pPr>
        <w:spacing w:after="0" w:line="240" w:lineRule="auto"/>
        <w:rPr>
          <w:rFonts w:ascii="Times New Roman" w:hAnsi="Times New Roman" w:cs="Times New Roman"/>
          <w:lang w:val="lt-LT"/>
        </w:rPr>
      </w:pPr>
      <w:r w:rsidRPr="00410FAD">
        <w:rPr>
          <w:rFonts w:ascii="Times New Roman" w:hAnsi="Times New Roman" w:cs="Times New Roman"/>
          <w:lang w:val="lt-LT"/>
        </w:rPr>
        <w:t xml:space="preserve">2031 GA </w:t>
      </w:r>
      <w:proofErr w:type="spellStart"/>
      <w:r w:rsidRPr="00410FAD">
        <w:rPr>
          <w:rFonts w:ascii="Times New Roman" w:hAnsi="Times New Roman" w:cs="Times New Roman"/>
          <w:lang w:val="lt-LT"/>
        </w:rPr>
        <w:t>Haarlem</w:t>
      </w:r>
      <w:proofErr w:type="spellEnd"/>
    </w:p>
    <w:p w14:paraId="3F624346" w14:textId="77777777" w:rsidR="00AF04F9" w:rsidRDefault="00410FAD" w:rsidP="00AF04F9">
      <w:pPr>
        <w:spacing w:after="0" w:line="240" w:lineRule="auto"/>
        <w:rPr>
          <w:rFonts w:ascii="Times New Roman" w:eastAsia="Times New Roman" w:hAnsi="Times New Roman" w:cs="Times New Roman"/>
          <w:lang w:val="lt-LT" w:eastAsia="lt-LT"/>
        </w:rPr>
      </w:pPr>
      <w:r w:rsidRPr="00410FAD">
        <w:rPr>
          <w:rFonts w:ascii="Times New Roman" w:hAnsi="Times New Roman" w:cs="Times New Roman"/>
          <w:lang w:val="lt-LT"/>
        </w:rPr>
        <w:t>Nyderlandai</w:t>
      </w:r>
    </w:p>
    <w:p w14:paraId="37BBAD98" w14:textId="77777777" w:rsidR="00AF04F9" w:rsidRDefault="00AF04F9" w:rsidP="00AF04F9">
      <w:pPr>
        <w:spacing w:after="0" w:line="240" w:lineRule="auto"/>
        <w:rPr>
          <w:rFonts w:ascii="Times New Roman" w:eastAsia="Times New Roman" w:hAnsi="Times New Roman" w:cs="Times New Roman"/>
          <w:lang w:val="lt-LT" w:eastAsia="lt-LT"/>
        </w:rPr>
      </w:pPr>
    </w:p>
    <w:p w14:paraId="35FF7FE7" w14:textId="77777777" w:rsidR="00AF04F9" w:rsidRDefault="00AF04F9" w:rsidP="00AF04F9">
      <w:pPr>
        <w:spacing w:after="0" w:line="240" w:lineRule="auto"/>
        <w:rPr>
          <w:rFonts w:ascii="Times New Roman" w:eastAsia="Times New Roman" w:hAnsi="Times New Roman" w:cs="Times New Roman"/>
          <w:lang w:val="lt-LT" w:eastAsia="lt-LT"/>
        </w:rPr>
      </w:pPr>
    </w:p>
    <w:p w14:paraId="25DA990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12.</w:t>
      </w:r>
      <w:r>
        <w:rPr>
          <w:rFonts w:ascii="Times New Roman" w:eastAsia="Times New Roman" w:hAnsi="Times New Roman" w:cs="Times New Roman"/>
          <w:b/>
          <w:lang w:val="lt-LT" w:eastAsia="lt-LT"/>
        </w:rPr>
        <w:tab/>
        <w:t xml:space="preserve">REGISTRACIJOS PAŽYMĖJIMO NUMERIS </w:t>
      </w:r>
    </w:p>
    <w:p w14:paraId="4E2DB91F" w14:textId="77777777" w:rsidR="00AF04F9" w:rsidRDefault="00AF04F9" w:rsidP="00AF04F9">
      <w:pPr>
        <w:spacing w:after="0" w:line="240" w:lineRule="auto"/>
        <w:rPr>
          <w:rFonts w:ascii="Times New Roman" w:eastAsia="Times New Roman" w:hAnsi="Times New Roman" w:cs="Times New Roman"/>
          <w:lang w:val="lt-LT" w:eastAsia="lt-LT"/>
        </w:rPr>
      </w:pPr>
    </w:p>
    <w:p w14:paraId="4B23C5B5"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N7</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LT/1/10/1900/024</w:t>
      </w:r>
    </w:p>
    <w:p w14:paraId="36649CBA"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LT/1/10/1900/025</w:t>
      </w:r>
    </w:p>
    <w:p w14:paraId="4CDD5B9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N15</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LT/1/10/1900/026</w:t>
      </w:r>
    </w:p>
    <w:p w14:paraId="630FAFC2"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LT/1/10/1900/027</w:t>
      </w:r>
    </w:p>
    <w:p w14:paraId="6BD681A3"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LT/1/10/1900/028</w:t>
      </w:r>
    </w:p>
    <w:p w14:paraId="1F383417"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LT/1/10/1900/029</w:t>
      </w:r>
    </w:p>
    <w:p w14:paraId="4A33232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LT/1/10/1900/030</w:t>
      </w:r>
    </w:p>
    <w:p w14:paraId="26D89657"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LT/1/10/1900/031</w:t>
      </w:r>
    </w:p>
    <w:p w14:paraId="5E0C552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LT/1/10/1900/032</w:t>
      </w:r>
    </w:p>
    <w:p w14:paraId="1A2BB94C"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N98</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LT/1/10/1900/033</w:t>
      </w:r>
    </w:p>
    <w:p w14:paraId="1A706351"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LT/1/10/1900/034</w:t>
      </w:r>
    </w:p>
    <w:p w14:paraId="649ED192"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LT/1/10/1900/035</w:t>
      </w:r>
    </w:p>
    <w:p w14:paraId="3BDAC241"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LT/1/10/1900/036</w:t>
      </w:r>
    </w:p>
    <w:p w14:paraId="525B06E3"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LT/1/10/1900/037</w:t>
      </w:r>
    </w:p>
    <w:p w14:paraId="0924130D" w14:textId="77777777" w:rsidR="00AF04F9" w:rsidRDefault="00AF04F9" w:rsidP="00AF04F9">
      <w:pPr>
        <w:spacing w:after="0" w:line="240" w:lineRule="auto"/>
        <w:rPr>
          <w:rFonts w:ascii="Times New Roman" w:eastAsia="Times New Roman" w:hAnsi="Times New Roman" w:cs="Times New Roman"/>
          <w:lang w:val="lt-LT" w:eastAsia="lt-LT"/>
        </w:rPr>
      </w:pPr>
    </w:p>
    <w:p w14:paraId="47FB925E" w14:textId="77777777" w:rsidR="00AF04F9" w:rsidRDefault="00AF04F9" w:rsidP="00AF04F9">
      <w:pPr>
        <w:spacing w:after="0" w:line="240" w:lineRule="auto"/>
        <w:rPr>
          <w:rFonts w:ascii="Times New Roman" w:eastAsia="Times New Roman" w:hAnsi="Times New Roman" w:cs="Times New Roman"/>
          <w:lang w:val="lt-LT" w:eastAsia="lt-LT"/>
        </w:rPr>
      </w:pPr>
    </w:p>
    <w:p w14:paraId="192B064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13.</w:t>
      </w:r>
      <w:r>
        <w:rPr>
          <w:rFonts w:ascii="Times New Roman" w:eastAsia="Times New Roman" w:hAnsi="Times New Roman" w:cs="Times New Roman"/>
          <w:b/>
          <w:lang w:val="lt-LT" w:eastAsia="lt-LT"/>
        </w:rPr>
        <w:tab/>
        <w:t>SERIJOS NUMERIS</w:t>
      </w:r>
    </w:p>
    <w:p w14:paraId="229C9B60" w14:textId="77777777" w:rsidR="00AF04F9" w:rsidRDefault="00AF04F9" w:rsidP="00AF04F9">
      <w:pPr>
        <w:spacing w:after="0" w:line="240" w:lineRule="auto"/>
        <w:rPr>
          <w:rFonts w:ascii="Times New Roman" w:eastAsia="Times New Roman" w:hAnsi="Times New Roman" w:cs="Times New Roman"/>
          <w:lang w:val="lt-LT" w:eastAsia="lt-LT"/>
        </w:rPr>
      </w:pPr>
    </w:p>
    <w:p w14:paraId="6D017396" w14:textId="77777777" w:rsidR="00A00217" w:rsidRDefault="00A00217"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6BBC26CB"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Serija</w:t>
      </w:r>
    </w:p>
    <w:p w14:paraId="2C2929C4" w14:textId="77777777" w:rsidR="00AF04F9" w:rsidRDefault="00AF04F9" w:rsidP="00AF04F9">
      <w:pPr>
        <w:spacing w:after="0" w:line="240" w:lineRule="auto"/>
        <w:rPr>
          <w:rFonts w:ascii="Times New Roman" w:eastAsia="Times New Roman" w:hAnsi="Times New Roman" w:cs="Times New Roman"/>
          <w:lang w:val="lt-LT" w:eastAsia="lt-LT"/>
        </w:rPr>
      </w:pPr>
    </w:p>
    <w:p w14:paraId="42340CF5" w14:textId="77777777" w:rsidR="00AF04F9" w:rsidRDefault="00AF04F9" w:rsidP="00AF04F9">
      <w:pPr>
        <w:spacing w:after="0" w:line="240" w:lineRule="auto"/>
        <w:rPr>
          <w:rFonts w:ascii="Times New Roman" w:eastAsia="Times New Roman" w:hAnsi="Times New Roman" w:cs="Times New Roman"/>
          <w:lang w:val="lt-LT" w:eastAsia="lt-LT"/>
        </w:rPr>
      </w:pPr>
    </w:p>
    <w:p w14:paraId="61E1FB2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14.</w:t>
      </w:r>
      <w:r>
        <w:rPr>
          <w:rFonts w:ascii="Times New Roman" w:eastAsia="Times New Roman" w:hAnsi="Times New Roman" w:cs="Times New Roman"/>
          <w:b/>
          <w:lang w:val="lt-LT" w:eastAsia="lt-LT"/>
        </w:rPr>
        <w:tab/>
        <w:t>PARDAVIMO (IŠDAVIMO) TVARKA</w:t>
      </w:r>
    </w:p>
    <w:p w14:paraId="356CF371" w14:textId="77777777" w:rsidR="00AF04F9" w:rsidRDefault="00AF04F9" w:rsidP="00AF04F9">
      <w:pPr>
        <w:spacing w:after="0" w:line="240" w:lineRule="auto"/>
        <w:rPr>
          <w:rFonts w:ascii="Times New Roman" w:eastAsia="Times New Roman" w:hAnsi="Times New Roman" w:cs="Times New Roman"/>
          <w:lang w:val="lt-LT" w:eastAsia="lt-LT"/>
        </w:rPr>
      </w:pPr>
    </w:p>
    <w:p w14:paraId="2FC3FB96"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w:t>
      </w:r>
      <w:r w:rsidR="00D8384A">
        <w:rPr>
          <w:rFonts w:ascii="Times New Roman" w:eastAsia="Times New Roman" w:hAnsi="Times New Roman" w:cs="Times New Roman"/>
          <w:lang w:val="lt-LT" w:eastAsia="lt-LT"/>
        </w:rPr>
        <w:t>a</w:t>
      </w:r>
      <w:r>
        <w:rPr>
          <w:rFonts w:ascii="Times New Roman" w:eastAsia="Times New Roman" w:hAnsi="Times New Roman" w:cs="Times New Roman"/>
          <w:lang w:val="lt-LT" w:eastAsia="lt-LT"/>
        </w:rPr>
        <w:t>s</w:t>
      </w:r>
    </w:p>
    <w:p w14:paraId="0C97728D" w14:textId="77777777" w:rsidR="00AF04F9" w:rsidRDefault="00AF04F9" w:rsidP="00AF04F9">
      <w:pPr>
        <w:spacing w:after="0" w:line="240" w:lineRule="auto"/>
        <w:rPr>
          <w:rFonts w:ascii="Times New Roman" w:eastAsia="Times New Roman" w:hAnsi="Times New Roman" w:cs="Times New Roman"/>
          <w:lang w:val="lt-LT" w:eastAsia="lt-LT"/>
        </w:rPr>
      </w:pPr>
    </w:p>
    <w:p w14:paraId="29124285" w14:textId="77777777" w:rsidR="00AF04F9" w:rsidRDefault="00AF04F9" w:rsidP="00AF04F9">
      <w:pPr>
        <w:spacing w:after="0" w:line="240" w:lineRule="auto"/>
        <w:rPr>
          <w:rFonts w:ascii="Times New Roman" w:eastAsia="Times New Roman" w:hAnsi="Times New Roman" w:cs="Times New Roman"/>
          <w:lang w:val="lt-LT" w:eastAsia="lt-LT"/>
        </w:rPr>
      </w:pPr>
    </w:p>
    <w:p w14:paraId="3C8EC41B"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15.</w:t>
      </w:r>
      <w:r>
        <w:rPr>
          <w:rFonts w:ascii="Times New Roman" w:eastAsia="Times New Roman" w:hAnsi="Times New Roman" w:cs="Times New Roman"/>
          <w:b/>
          <w:lang w:val="lt-LT" w:eastAsia="lt-LT"/>
        </w:rPr>
        <w:tab/>
        <w:t>VARTOJIMO INSTRUKCIJA</w:t>
      </w:r>
    </w:p>
    <w:p w14:paraId="4C0606D7" w14:textId="77777777" w:rsidR="00AF04F9" w:rsidRDefault="00AF04F9" w:rsidP="00AF04F9">
      <w:pPr>
        <w:spacing w:after="0" w:line="240" w:lineRule="auto"/>
        <w:rPr>
          <w:rFonts w:ascii="Times New Roman" w:eastAsia="Times New Roman" w:hAnsi="Times New Roman" w:cs="Times New Roman"/>
          <w:lang w:val="lt-LT" w:eastAsia="lt-LT"/>
        </w:rPr>
      </w:pPr>
    </w:p>
    <w:p w14:paraId="1E414771" w14:textId="77777777" w:rsidR="00AF04F9" w:rsidRDefault="00AF04F9" w:rsidP="00AF04F9">
      <w:pPr>
        <w:spacing w:after="0" w:line="240" w:lineRule="auto"/>
        <w:rPr>
          <w:rFonts w:ascii="Times New Roman" w:eastAsia="Times New Roman" w:hAnsi="Times New Roman" w:cs="Times New Roman"/>
          <w:lang w:val="lt-LT" w:eastAsia="lt-LT"/>
        </w:rPr>
      </w:pPr>
    </w:p>
    <w:p w14:paraId="495E6BA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16.</w:t>
      </w:r>
      <w:r>
        <w:rPr>
          <w:rFonts w:ascii="Times New Roman" w:eastAsia="Times New Roman" w:hAnsi="Times New Roman" w:cs="Times New Roman"/>
          <w:b/>
          <w:lang w:val="lt-LT" w:eastAsia="lt-LT"/>
        </w:rPr>
        <w:tab/>
        <w:t>INFORMACIJA BRAILIO RAŠTU</w:t>
      </w:r>
    </w:p>
    <w:p w14:paraId="4654C8F3" w14:textId="77777777" w:rsidR="00AF04F9" w:rsidRDefault="00AF04F9" w:rsidP="00AF04F9">
      <w:pPr>
        <w:spacing w:after="0" w:line="240" w:lineRule="auto"/>
        <w:rPr>
          <w:rFonts w:ascii="Times New Roman" w:eastAsia="Times New Roman" w:hAnsi="Times New Roman" w:cs="Times New Roman"/>
          <w:lang w:val="lt-LT" w:eastAsia="lt-LT"/>
        </w:rPr>
      </w:pPr>
    </w:p>
    <w:p w14:paraId="3DADDF9B"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w:t>
      </w:r>
    </w:p>
    <w:p w14:paraId="5268022B" w14:textId="77777777" w:rsidR="00AF04F9" w:rsidRDefault="00AF04F9" w:rsidP="00AF04F9">
      <w:pPr>
        <w:spacing w:after="0" w:line="240" w:lineRule="auto"/>
        <w:rPr>
          <w:rFonts w:ascii="Times New Roman" w:eastAsia="Times New Roman" w:hAnsi="Times New Roman" w:cs="Times New Roman"/>
          <w:lang w:val="lt-LT" w:eastAsia="lt-LT"/>
        </w:rPr>
      </w:pPr>
    </w:p>
    <w:p w14:paraId="7B2802AF" w14:textId="77777777" w:rsidR="00755218" w:rsidRDefault="00755218" w:rsidP="00AF04F9">
      <w:pPr>
        <w:spacing w:after="0" w:line="240" w:lineRule="auto"/>
        <w:rPr>
          <w:rFonts w:ascii="Times New Roman" w:eastAsia="Times New Roman" w:hAnsi="Times New Roman" w:cs="Times New Roman"/>
          <w:lang w:val="lt-LT" w:eastAsia="lt-LT"/>
        </w:rPr>
      </w:pPr>
    </w:p>
    <w:p w14:paraId="48FBF653" w14:textId="77777777" w:rsidR="00756851" w:rsidRPr="00756851" w:rsidRDefault="00756851" w:rsidP="0075685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0"/>
          <w:lang w:val="lt-LT" w:eastAsia="lt-LT" w:bidi="lt-LT"/>
        </w:rPr>
      </w:pPr>
      <w:r>
        <w:rPr>
          <w:rFonts w:ascii="Times New Roman" w:eastAsia="Times New Roman" w:hAnsi="Times New Roman" w:cs="Times New Roman"/>
          <w:b/>
          <w:noProof/>
          <w:szCs w:val="20"/>
          <w:lang w:val="lt-LT" w:eastAsia="lt-LT" w:bidi="lt-LT"/>
        </w:rPr>
        <w:t>17.</w:t>
      </w:r>
      <w:r>
        <w:rPr>
          <w:rFonts w:ascii="Times New Roman" w:eastAsia="Times New Roman" w:hAnsi="Times New Roman" w:cs="Times New Roman"/>
          <w:b/>
          <w:noProof/>
          <w:szCs w:val="20"/>
          <w:lang w:val="lt-LT" w:eastAsia="lt-LT" w:bidi="lt-LT"/>
        </w:rPr>
        <w:tab/>
      </w:r>
      <w:r w:rsidRPr="00756851">
        <w:rPr>
          <w:rFonts w:ascii="Times New Roman" w:eastAsia="Times New Roman" w:hAnsi="Times New Roman" w:cs="Times New Roman"/>
          <w:b/>
          <w:noProof/>
          <w:szCs w:val="20"/>
          <w:lang w:val="lt-LT" w:eastAsia="lt-LT" w:bidi="lt-LT"/>
        </w:rPr>
        <w:t>UNIKALUS IDENTIFIKATORIUS – 2D BRŪKŠNINIS KODAS</w:t>
      </w:r>
    </w:p>
    <w:p w14:paraId="0525A6A6"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1076CF47" w14:textId="77777777" w:rsidR="00756851" w:rsidRPr="00756851" w:rsidRDefault="00756851" w:rsidP="00756851">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350FA7">
        <w:rPr>
          <w:rFonts w:ascii="Times New Roman" w:hAnsi="Times New Roman"/>
          <w:highlight w:val="lightGray"/>
          <w:lang w:val="lt-LT"/>
        </w:rPr>
        <w:t>2D brūkšninis kodas su nurodytu unikaliu identifikatoriumi.</w:t>
      </w:r>
    </w:p>
    <w:p w14:paraId="38FA8746"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7E244FE8"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521A826C" w14:textId="77777777" w:rsidR="00756851" w:rsidRPr="00756851" w:rsidRDefault="00756851" w:rsidP="00756851">
      <w:pPr>
        <w:pStyle w:val="Sraopastraipa"/>
        <w:keepNext/>
        <w:numPr>
          <w:ilvl w:val="0"/>
          <w:numId w:val="29"/>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hanging="720"/>
        <w:outlineLvl w:val="0"/>
        <w:rPr>
          <w:rFonts w:ascii="Times New Roman" w:eastAsia="Times New Roman" w:hAnsi="Times New Roman" w:cs="Times New Roman"/>
          <w:i/>
          <w:noProof/>
          <w:szCs w:val="20"/>
          <w:lang w:val="lt-LT" w:eastAsia="lt-LT" w:bidi="lt-LT"/>
        </w:rPr>
      </w:pPr>
      <w:r w:rsidRPr="00756851">
        <w:rPr>
          <w:rFonts w:ascii="Times New Roman" w:eastAsia="Times New Roman" w:hAnsi="Times New Roman" w:cs="Times New Roman"/>
          <w:b/>
          <w:noProof/>
          <w:szCs w:val="20"/>
          <w:lang w:val="lt-LT" w:eastAsia="lt-LT" w:bidi="lt-LT"/>
        </w:rPr>
        <w:t>UNIKALUS IDENTIFIKATORIUS – ŽMONĖMS SUPRANTAMI DUOMENYS</w:t>
      </w:r>
    </w:p>
    <w:p w14:paraId="5E0A4EE9" w14:textId="77777777" w:rsidR="00756851" w:rsidRPr="00756851" w:rsidRDefault="00756851" w:rsidP="00756851">
      <w:pPr>
        <w:spacing w:after="0" w:line="240" w:lineRule="auto"/>
        <w:rPr>
          <w:rFonts w:ascii="Times New Roman" w:eastAsia="Times New Roman" w:hAnsi="Times New Roman" w:cs="Times New Roman"/>
          <w:noProof/>
          <w:szCs w:val="20"/>
          <w:lang w:val="lt-LT" w:eastAsia="lt-LT" w:bidi="lt-LT"/>
        </w:rPr>
      </w:pPr>
    </w:p>
    <w:p w14:paraId="4C822D24" w14:textId="77777777" w:rsidR="00756851" w:rsidRPr="00756851" w:rsidRDefault="00756851" w:rsidP="00A00217">
      <w:pPr>
        <w:tabs>
          <w:tab w:val="left" w:pos="567"/>
        </w:tabs>
        <w:spacing w:after="0" w:line="260" w:lineRule="exact"/>
        <w:rPr>
          <w:rFonts w:ascii="Times New Roman" w:eastAsia="Times New Roman" w:hAnsi="Times New Roman" w:cs="Times New Roman"/>
          <w:color w:val="008000"/>
          <w:lang w:val="lt-LT" w:eastAsia="lt-LT" w:bidi="lt-LT"/>
        </w:rPr>
      </w:pPr>
      <w:r>
        <w:rPr>
          <w:rFonts w:ascii="Times New Roman" w:eastAsia="Times New Roman" w:hAnsi="Times New Roman" w:cs="Times New Roman"/>
          <w:szCs w:val="20"/>
          <w:lang w:val="lt-LT" w:eastAsia="lt-LT" w:bidi="lt-LT"/>
        </w:rPr>
        <w:t xml:space="preserve">PC: </w:t>
      </w:r>
    </w:p>
    <w:p w14:paraId="390A9884" w14:textId="77777777" w:rsidR="00756851" w:rsidRPr="00756851" w:rsidRDefault="00756851" w:rsidP="00A00217">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szCs w:val="20"/>
          <w:lang w:val="lt-LT" w:eastAsia="lt-LT" w:bidi="lt-LT"/>
        </w:rPr>
        <w:t xml:space="preserve">SN: </w:t>
      </w:r>
    </w:p>
    <w:p w14:paraId="6689E302" w14:textId="77777777" w:rsidR="00756851" w:rsidRPr="00756851" w:rsidRDefault="00756851" w:rsidP="00A00217">
      <w:pPr>
        <w:tabs>
          <w:tab w:val="left" w:pos="567"/>
        </w:tabs>
        <w:spacing w:after="0" w:line="260" w:lineRule="exact"/>
        <w:rPr>
          <w:rFonts w:ascii="Times New Roman" w:eastAsia="Times New Roman" w:hAnsi="Times New Roman" w:cs="Times New Roman"/>
          <w:lang w:val="lt-LT" w:eastAsia="lt-LT" w:bidi="lt-LT"/>
        </w:rPr>
      </w:pPr>
      <w:r w:rsidRPr="00756851">
        <w:rPr>
          <w:rFonts w:ascii="Times New Roman" w:eastAsia="Times New Roman" w:hAnsi="Times New Roman" w:cs="Times New Roman"/>
          <w:szCs w:val="20"/>
          <w:lang w:val="lt-LT" w:eastAsia="lt-LT" w:bidi="lt-LT"/>
        </w:rPr>
        <w:t xml:space="preserve">NN: </w:t>
      </w:r>
    </w:p>
    <w:p w14:paraId="52D6A283" w14:textId="77777777" w:rsidR="00755218" w:rsidRDefault="00755218" w:rsidP="00AF04F9">
      <w:pPr>
        <w:spacing w:after="0" w:line="240" w:lineRule="auto"/>
        <w:rPr>
          <w:rFonts w:ascii="Times New Roman" w:eastAsia="Times New Roman" w:hAnsi="Times New Roman" w:cs="Times New Roman"/>
          <w:lang w:val="lt-LT" w:eastAsia="lt-LT"/>
        </w:rPr>
      </w:pPr>
    </w:p>
    <w:p w14:paraId="0F254CD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25009D82"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MINIMALI INFORMACIJA ANT LIZDINIŲ PLOKŠTELIŲ ARBA DVISLUOKSNIŲ JUOSTELIŲ</w:t>
      </w:r>
    </w:p>
    <w:p w14:paraId="23A744D1"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6307CF6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Lizdinės plokštelės</w:t>
      </w:r>
    </w:p>
    <w:p w14:paraId="3DAD9012" w14:textId="77777777" w:rsidR="00AF04F9" w:rsidRDefault="00AF04F9" w:rsidP="00AF04F9">
      <w:pPr>
        <w:spacing w:after="0" w:line="240" w:lineRule="auto"/>
        <w:rPr>
          <w:rFonts w:ascii="Times New Roman" w:eastAsia="Times New Roman" w:hAnsi="Times New Roman" w:cs="Times New Roman"/>
          <w:lang w:val="lt-LT" w:eastAsia="lt-LT"/>
        </w:rPr>
      </w:pPr>
    </w:p>
    <w:p w14:paraId="467CC59A" w14:textId="77777777" w:rsidR="00AF04F9" w:rsidRDefault="00AF04F9" w:rsidP="00AF04F9">
      <w:pPr>
        <w:spacing w:after="0" w:line="240" w:lineRule="auto"/>
        <w:rPr>
          <w:rFonts w:ascii="Times New Roman" w:eastAsia="Times New Roman" w:hAnsi="Times New Roman" w:cs="Times New Roman"/>
          <w:lang w:val="lt-LT" w:eastAsia="lt-LT"/>
        </w:rPr>
      </w:pPr>
    </w:p>
    <w:p w14:paraId="3BB56E3A"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VAISTINIO PREPARATO PAVADINIMAS</w:t>
      </w:r>
    </w:p>
    <w:p w14:paraId="3A527346" w14:textId="77777777" w:rsidR="00AF04F9" w:rsidRDefault="00AF04F9" w:rsidP="00AF04F9">
      <w:pPr>
        <w:spacing w:after="0" w:line="240" w:lineRule="auto"/>
        <w:rPr>
          <w:rFonts w:ascii="Times New Roman" w:eastAsia="Times New Roman" w:hAnsi="Times New Roman" w:cs="Times New Roman"/>
          <w:lang w:val="lt-LT" w:eastAsia="lt-LT"/>
        </w:rPr>
      </w:pPr>
    </w:p>
    <w:p w14:paraId="081D13DB"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 skrandyje neirios </w:t>
      </w:r>
      <w:r w:rsidRPr="00350FA7">
        <w:rPr>
          <w:rFonts w:ascii="Times New Roman" w:hAnsi="Times New Roman"/>
          <w:highlight w:val="lightGray"/>
          <w:lang w:val="lt-LT"/>
        </w:rPr>
        <w:t>kietosios</w:t>
      </w:r>
      <w:r>
        <w:rPr>
          <w:rFonts w:ascii="Times New Roman" w:eastAsia="Times New Roman" w:hAnsi="Times New Roman" w:cs="Times New Roman"/>
          <w:lang w:val="lt-LT" w:eastAsia="lt-LT"/>
        </w:rPr>
        <w:t xml:space="preserve"> kapsulės</w:t>
      </w:r>
    </w:p>
    <w:p w14:paraId="5E8F80B7" w14:textId="77777777" w:rsidR="00E7064F" w:rsidRDefault="00E7064F" w:rsidP="00E7064F">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p>
    <w:p w14:paraId="4249C33F" w14:textId="77777777" w:rsidR="00AF04F9" w:rsidRDefault="00AF04F9" w:rsidP="00AF04F9">
      <w:pPr>
        <w:spacing w:after="0" w:line="240" w:lineRule="auto"/>
        <w:rPr>
          <w:rFonts w:ascii="Times New Roman" w:eastAsia="Times New Roman" w:hAnsi="Times New Roman" w:cs="Times New Roman"/>
          <w:lang w:val="lt-LT" w:eastAsia="lt-LT"/>
        </w:rPr>
      </w:pPr>
    </w:p>
    <w:p w14:paraId="22D42EC4" w14:textId="77777777" w:rsidR="00AF04F9" w:rsidRDefault="00AF04F9" w:rsidP="00AF04F9">
      <w:pPr>
        <w:spacing w:after="0" w:line="240" w:lineRule="auto"/>
        <w:rPr>
          <w:rFonts w:ascii="Times New Roman" w:eastAsia="Times New Roman" w:hAnsi="Times New Roman" w:cs="Times New Roman"/>
          <w:lang w:val="lt-LT" w:eastAsia="lt-LT"/>
        </w:rPr>
      </w:pPr>
    </w:p>
    <w:p w14:paraId="4112D7B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REGISTRUOTOJO PAVADINIMAS</w:t>
      </w:r>
    </w:p>
    <w:p w14:paraId="0AEB52E4" w14:textId="77777777" w:rsidR="00AF04F9" w:rsidRDefault="00AF04F9" w:rsidP="00AF04F9">
      <w:pPr>
        <w:spacing w:after="0" w:line="240" w:lineRule="auto"/>
        <w:rPr>
          <w:rFonts w:ascii="Times New Roman" w:eastAsia="Times New Roman" w:hAnsi="Times New Roman" w:cs="Times New Roman"/>
          <w:lang w:val="lt-LT" w:eastAsia="lt-LT"/>
        </w:rPr>
      </w:pPr>
    </w:p>
    <w:p w14:paraId="00D7B785" w14:textId="77777777" w:rsidR="00AF04F9" w:rsidRDefault="00410FAD"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Teva B.V.</w:t>
      </w:r>
    </w:p>
    <w:p w14:paraId="6EA80FC1" w14:textId="77777777" w:rsidR="00AF04F9" w:rsidRDefault="00AF04F9" w:rsidP="00AF04F9">
      <w:pPr>
        <w:spacing w:after="0" w:line="240" w:lineRule="auto"/>
        <w:rPr>
          <w:rFonts w:ascii="Times New Roman" w:eastAsia="Times New Roman" w:hAnsi="Times New Roman" w:cs="Times New Roman"/>
          <w:lang w:val="lt-LT" w:eastAsia="lt-LT"/>
        </w:rPr>
      </w:pPr>
    </w:p>
    <w:p w14:paraId="40713FEC" w14:textId="77777777" w:rsidR="00AF04F9" w:rsidRDefault="00AF04F9" w:rsidP="00AF04F9">
      <w:pPr>
        <w:spacing w:after="0" w:line="240" w:lineRule="auto"/>
        <w:rPr>
          <w:rFonts w:ascii="Times New Roman" w:eastAsia="Times New Roman" w:hAnsi="Times New Roman" w:cs="Times New Roman"/>
          <w:lang w:val="lt-LT" w:eastAsia="lt-LT"/>
        </w:rPr>
      </w:pPr>
    </w:p>
    <w:p w14:paraId="53AE19D3"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TINKAMUMO LAIKAS</w:t>
      </w:r>
    </w:p>
    <w:p w14:paraId="59218C5E" w14:textId="77777777" w:rsidR="00AF04F9" w:rsidRDefault="00AF04F9" w:rsidP="00AF04F9">
      <w:pPr>
        <w:spacing w:after="0" w:line="240" w:lineRule="auto"/>
        <w:rPr>
          <w:rFonts w:ascii="Times New Roman" w:eastAsia="Times New Roman" w:hAnsi="Times New Roman" w:cs="Times New Roman"/>
          <w:lang w:val="lt-LT" w:eastAsia="lt-LT"/>
        </w:rPr>
      </w:pPr>
    </w:p>
    <w:p w14:paraId="7712CE62"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EXP</w:t>
      </w:r>
      <w:r>
        <w:rPr>
          <w:rFonts w:ascii="Times New Roman" w:eastAsia="Times New Roman" w:hAnsi="Times New Roman" w:cs="Times New Roman"/>
          <w:lang w:val="lt-LT" w:eastAsia="lt-LT"/>
        </w:rPr>
        <w:t xml:space="preserve"> {mm</w:t>
      </w:r>
      <w:r w:rsidR="005C4269">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27847672" w14:textId="77777777" w:rsidR="00AF04F9" w:rsidRDefault="00AF04F9" w:rsidP="00AF04F9">
      <w:pPr>
        <w:spacing w:after="0" w:line="240" w:lineRule="auto"/>
        <w:rPr>
          <w:rFonts w:ascii="Times New Roman" w:eastAsia="Times New Roman" w:hAnsi="Times New Roman" w:cs="Times New Roman"/>
          <w:lang w:val="lt-LT" w:eastAsia="lt-LT"/>
        </w:rPr>
      </w:pPr>
    </w:p>
    <w:p w14:paraId="1FC0BC2C" w14:textId="77777777" w:rsidR="00AF04F9" w:rsidRDefault="00AF04F9" w:rsidP="00AF04F9">
      <w:pPr>
        <w:spacing w:after="0" w:line="240" w:lineRule="auto"/>
        <w:rPr>
          <w:rFonts w:ascii="Times New Roman" w:eastAsia="Times New Roman" w:hAnsi="Times New Roman" w:cs="Times New Roman"/>
          <w:lang w:val="lt-LT" w:eastAsia="lt-LT"/>
        </w:rPr>
      </w:pPr>
    </w:p>
    <w:p w14:paraId="3FFFA5C6"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SERIJOS NUMERIS</w:t>
      </w:r>
    </w:p>
    <w:p w14:paraId="4D8762D6" w14:textId="77777777" w:rsidR="00AF04F9" w:rsidRDefault="00AF04F9" w:rsidP="00AF04F9">
      <w:pPr>
        <w:spacing w:after="0" w:line="240" w:lineRule="auto"/>
        <w:rPr>
          <w:rFonts w:ascii="Times New Roman" w:eastAsia="Times New Roman" w:hAnsi="Times New Roman" w:cs="Times New Roman"/>
          <w:lang w:val="lt-LT" w:eastAsia="lt-LT"/>
        </w:rPr>
      </w:pPr>
    </w:p>
    <w:p w14:paraId="5DE797A3"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Lot</w:t>
      </w:r>
    </w:p>
    <w:p w14:paraId="18B137A3" w14:textId="77777777" w:rsidR="00AF04F9" w:rsidRDefault="00AF04F9" w:rsidP="00AF04F9">
      <w:pPr>
        <w:spacing w:after="0" w:line="240" w:lineRule="auto"/>
        <w:rPr>
          <w:rFonts w:ascii="Times New Roman" w:eastAsia="Times New Roman" w:hAnsi="Times New Roman" w:cs="Times New Roman"/>
          <w:lang w:val="lt-LT" w:eastAsia="lt-LT"/>
        </w:rPr>
      </w:pPr>
    </w:p>
    <w:p w14:paraId="61B01F83" w14:textId="77777777" w:rsidR="00AF04F9" w:rsidRDefault="00AF04F9" w:rsidP="00AF04F9">
      <w:pPr>
        <w:spacing w:after="0" w:line="240" w:lineRule="auto"/>
        <w:rPr>
          <w:rFonts w:ascii="Times New Roman" w:eastAsia="Times New Roman" w:hAnsi="Times New Roman" w:cs="Times New Roman"/>
          <w:lang w:val="lt-LT" w:eastAsia="lt-LT"/>
        </w:rPr>
      </w:pPr>
    </w:p>
    <w:p w14:paraId="3CB5C061"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KITA</w:t>
      </w:r>
    </w:p>
    <w:p w14:paraId="23A21046" w14:textId="77777777" w:rsidR="00AF04F9" w:rsidRDefault="00AF04F9" w:rsidP="00AF04F9">
      <w:pPr>
        <w:spacing w:after="0" w:line="240" w:lineRule="auto"/>
        <w:rPr>
          <w:rFonts w:ascii="Times New Roman" w:eastAsia="Times New Roman" w:hAnsi="Times New Roman" w:cs="Times New Roman"/>
          <w:lang w:val="lt-LT" w:eastAsia="lt-LT"/>
        </w:rPr>
      </w:pPr>
    </w:p>
    <w:p w14:paraId="1B570867" w14:textId="77777777" w:rsidR="00AF04F9" w:rsidRDefault="00AF04F9" w:rsidP="00AF04F9">
      <w:pPr>
        <w:spacing w:after="0" w:line="240" w:lineRule="auto"/>
        <w:rPr>
          <w:rFonts w:ascii="Times New Roman" w:eastAsia="Times New Roman" w:hAnsi="Times New Roman" w:cs="Times New Roman"/>
          <w:lang w:val="lt-LT" w:eastAsia="lt-LT"/>
        </w:rPr>
      </w:pPr>
    </w:p>
    <w:p w14:paraId="74EA0905"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br w:type="page"/>
      </w:r>
    </w:p>
    <w:p w14:paraId="5168E818"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INFORMACIJA ANT IŠORINĖS PAKUOTĖS</w:t>
      </w:r>
    </w:p>
    <w:p w14:paraId="409CD47C"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5B9064DF"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Kartono dėžutė </w:t>
      </w:r>
      <w:r>
        <w:rPr>
          <w:rFonts w:ascii="Times New Roman" w:eastAsia="Times New Roman" w:hAnsi="Times New Roman" w:cs="Times New Roman"/>
          <w:lang w:val="lt-LT" w:eastAsia="lt-LT"/>
        </w:rPr>
        <w:t xml:space="preserve"> </w:t>
      </w:r>
      <w:r>
        <w:rPr>
          <w:rFonts w:ascii="Times New Roman" w:eastAsia="Times New Roman" w:hAnsi="Times New Roman" w:cs="Times New Roman"/>
          <w:b/>
          <w:lang w:val="lt-LT" w:eastAsia="lt-LT"/>
        </w:rPr>
        <w:t xml:space="preserve">tablečių </w:t>
      </w:r>
      <w:proofErr w:type="spellStart"/>
      <w:r>
        <w:rPr>
          <w:rFonts w:ascii="Times New Roman" w:eastAsia="Times New Roman" w:hAnsi="Times New Roman" w:cs="Times New Roman"/>
          <w:b/>
          <w:lang w:val="lt-LT" w:eastAsia="lt-LT"/>
        </w:rPr>
        <w:t>talpyklei</w:t>
      </w:r>
      <w:proofErr w:type="spellEnd"/>
    </w:p>
    <w:p w14:paraId="4D7AB852" w14:textId="77777777" w:rsidR="00AF04F9" w:rsidRDefault="00AF04F9" w:rsidP="00AF04F9">
      <w:pPr>
        <w:spacing w:after="0" w:line="240" w:lineRule="auto"/>
        <w:rPr>
          <w:rFonts w:ascii="Times New Roman" w:eastAsia="Times New Roman" w:hAnsi="Times New Roman" w:cs="Times New Roman"/>
          <w:lang w:val="lt-LT" w:eastAsia="lt-LT"/>
        </w:rPr>
      </w:pPr>
    </w:p>
    <w:p w14:paraId="77FDFE8C" w14:textId="77777777" w:rsidR="00AF04F9" w:rsidRDefault="00AF04F9" w:rsidP="00AF04F9">
      <w:pPr>
        <w:spacing w:after="0" w:line="240" w:lineRule="auto"/>
        <w:rPr>
          <w:rFonts w:ascii="Times New Roman" w:eastAsia="Times New Roman" w:hAnsi="Times New Roman" w:cs="Times New Roman"/>
          <w:lang w:val="lt-LT" w:eastAsia="lt-LT"/>
        </w:rPr>
      </w:pPr>
    </w:p>
    <w:p w14:paraId="661B3C1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VAISTINIO PREPARATO PAVADINIMAS</w:t>
      </w:r>
    </w:p>
    <w:p w14:paraId="3DDE1D18" w14:textId="77777777" w:rsidR="00AF04F9" w:rsidRDefault="00AF04F9" w:rsidP="00AF04F9">
      <w:pPr>
        <w:spacing w:after="0" w:line="240" w:lineRule="auto"/>
        <w:rPr>
          <w:rFonts w:ascii="Times New Roman" w:eastAsia="Times New Roman" w:hAnsi="Times New Roman" w:cs="Times New Roman"/>
          <w:lang w:val="lt-LT" w:eastAsia="lt-LT"/>
        </w:rPr>
      </w:pPr>
    </w:p>
    <w:p w14:paraId="0D0F0587"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 mg skrandyje neirios kietosios kapsulės</w:t>
      </w:r>
    </w:p>
    <w:p w14:paraId="1453BD6C"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p>
    <w:p w14:paraId="6B96A69B" w14:textId="77777777" w:rsidR="00AF04F9" w:rsidRDefault="00AF04F9" w:rsidP="00AF04F9">
      <w:pPr>
        <w:spacing w:after="0" w:line="240" w:lineRule="auto"/>
        <w:rPr>
          <w:rFonts w:ascii="Times New Roman" w:eastAsia="Times New Roman" w:hAnsi="Times New Roman" w:cs="Times New Roman"/>
          <w:lang w:val="lt-LT" w:eastAsia="lt-LT"/>
        </w:rPr>
      </w:pPr>
    </w:p>
    <w:p w14:paraId="0D82885D" w14:textId="77777777" w:rsidR="00AF04F9" w:rsidRDefault="00AF04F9" w:rsidP="00AF04F9">
      <w:pPr>
        <w:spacing w:after="0" w:line="240" w:lineRule="auto"/>
        <w:rPr>
          <w:rFonts w:ascii="Times New Roman" w:eastAsia="Times New Roman" w:hAnsi="Times New Roman" w:cs="Times New Roman"/>
          <w:lang w:val="lt-LT" w:eastAsia="lt-LT"/>
        </w:rPr>
      </w:pPr>
    </w:p>
    <w:p w14:paraId="63B61B98"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VEIKLIOJI MEDŽIAGA IR JOS KIEKIS</w:t>
      </w:r>
    </w:p>
    <w:p w14:paraId="5C4D7ED1" w14:textId="77777777" w:rsidR="00AF04F9" w:rsidRDefault="00AF04F9" w:rsidP="00AF04F9">
      <w:pPr>
        <w:spacing w:after="0" w:line="240" w:lineRule="auto"/>
        <w:rPr>
          <w:rFonts w:ascii="Times New Roman" w:eastAsia="Times New Roman" w:hAnsi="Times New Roman" w:cs="Times New Roman"/>
          <w:lang w:val="lt-LT" w:eastAsia="lt-LT"/>
        </w:rPr>
      </w:pPr>
    </w:p>
    <w:p w14:paraId="240707A5"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skrandyje neirioje kapsulėje yra 10 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w:t>
      </w:r>
    </w:p>
    <w:p w14:paraId="3CBD181D" w14:textId="77777777" w:rsidR="00AF04F9" w:rsidRDefault="00AF04F9" w:rsidP="00AF04F9">
      <w:pPr>
        <w:spacing w:after="0" w:line="240" w:lineRule="auto"/>
        <w:rPr>
          <w:rFonts w:ascii="Times New Roman" w:eastAsia="Times New Roman" w:hAnsi="Times New Roman" w:cs="Times New Roman"/>
          <w:lang w:val="lt-LT" w:eastAsia="lt-LT"/>
        </w:rPr>
      </w:pPr>
    </w:p>
    <w:p w14:paraId="3D52DBD7" w14:textId="77777777" w:rsidR="00AF04F9" w:rsidRDefault="00AF04F9" w:rsidP="00AF04F9">
      <w:pPr>
        <w:spacing w:after="0" w:line="240" w:lineRule="auto"/>
        <w:rPr>
          <w:rFonts w:ascii="Times New Roman" w:eastAsia="Times New Roman" w:hAnsi="Times New Roman" w:cs="Times New Roman"/>
          <w:lang w:val="lt-LT" w:eastAsia="lt-LT"/>
        </w:rPr>
      </w:pPr>
    </w:p>
    <w:p w14:paraId="2EC88FA3"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PAGALBINIŲ MEDŽIAGŲ SĄRAŠAS</w:t>
      </w:r>
    </w:p>
    <w:p w14:paraId="5F3B3375" w14:textId="77777777" w:rsidR="00AF04F9" w:rsidRDefault="00AF04F9" w:rsidP="00AF04F9">
      <w:pPr>
        <w:spacing w:after="0" w:line="240" w:lineRule="auto"/>
        <w:rPr>
          <w:rFonts w:ascii="Times New Roman" w:eastAsia="Times New Roman" w:hAnsi="Times New Roman" w:cs="Times New Roman"/>
          <w:lang w:val="lt-LT" w:eastAsia="lt-LT"/>
        </w:rPr>
      </w:pPr>
    </w:p>
    <w:p w14:paraId="7D32082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Sudėtyje yra sacharozės.</w:t>
      </w:r>
    </w:p>
    <w:p w14:paraId="036F117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Daugiau informacijos pateikta pakuotės lapelyje.</w:t>
      </w:r>
    </w:p>
    <w:p w14:paraId="56FEBC1B" w14:textId="77777777" w:rsidR="00AF04F9" w:rsidRDefault="00AF04F9" w:rsidP="00AF04F9">
      <w:pPr>
        <w:spacing w:after="0" w:line="240" w:lineRule="auto"/>
        <w:rPr>
          <w:rFonts w:ascii="Times New Roman" w:eastAsia="Times New Roman" w:hAnsi="Times New Roman" w:cs="Times New Roman"/>
          <w:lang w:val="lt-LT" w:eastAsia="lt-LT"/>
        </w:rPr>
      </w:pPr>
    </w:p>
    <w:p w14:paraId="05832D88" w14:textId="77777777" w:rsidR="00AF04F9" w:rsidRDefault="00AF04F9" w:rsidP="00AF04F9">
      <w:pPr>
        <w:spacing w:after="0" w:line="240" w:lineRule="auto"/>
        <w:rPr>
          <w:rFonts w:ascii="Times New Roman" w:eastAsia="Times New Roman" w:hAnsi="Times New Roman" w:cs="Times New Roman"/>
          <w:lang w:val="lt-LT" w:eastAsia="lt-LT"/>
        </w:rPr>
      </w:pPr>
    </w:p>
    <w:p w14:paraId="14766618"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FARMACINĖ FORMA IR KIEKIS PAKUOTĖJE</w:t>
      </w:r>
    </w:p>
    <w:p w14:paraId="1D37563A" w14:textId="77777777" w:rsidR="00AF04F9" w:rsidRPr="00350FA7" w:rsidRDefault="00AF04F9" w:rsidP="00AF04F9">
      <w:pPr>
        <w:spacing w:after="0" w:line="240" w:lineRule="auto"/>
        <w:rPr>
          <w:rFonts w:ascii="Times New Roman" w:hAnsi="Times New Roman"/>
          <w:highlight w:val="lightGray"/>
          <w:lang w:val="lt-LT"/>
        </w:rPr>
      </w:pPr>
    </w:p>
    <w:p w14:paraId="6EF3A8B0"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30</w:t>
      </w:r>
      <w:r w:rsidR="00E032E2">
        <w:rPr>
          <w:rFonts w:ascii="Times New Roman" w:eastAsia="Times New Roman" w:hAnsi="Times New Roman" w:cs="Times New Roman"/>
          <w:lang w:val="lt-LT" w:eastAsia="lt-LT"/>
        </w:rPr>
        <w:t> </w:t>
      </w:r>
      <w:r w:rsidRPr="00350FA7">
        <w:rPr>
          <w:rFonts w:ascii="Times New Roman" w:hAnsi="Times New Roman"/>
          <w:highlight w:val="lightGray"/>
          <w:lang w:val="lt-LT"/>
        </w:rPr>
        <w:t>skrandyje neirių kietųjų</w:t>
      </w:r>
      <w:r>
        <w:rPr>
          <w:rFonts w:ascii="Times New Roman" w:eastAsia="Times New Roman" w:hAnsi="Times New Roman" w:cs="Times New Roman"/>
          <w:lang w:val="lt-LT" w:eastAsia="lt-LT"/>
        </w:rPr>
        <w:t xml:space="preserve"> kapsulių</w:t>
      </w:r>
    </w:p>
    <w:p w14:paraId="149B5BEE"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56</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neirios kietosios kapsulės</w:t>
      </w:r>
    </w:p>
    <w:p w14:paraId="272273D5"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60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6FC278F5"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90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12A75341"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100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3831AF05"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500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65141474" w14:textId="77777777" w:rsidR="00AF04F9" w:rsidRDefault="00AF04F9" w:rsidP="00AF04F9">
      <w:pPr>
        <w:spacing w:after="0" w:line="240" w:lineRule="auto"/>
        <w:rPr>
          <w:rFonts w:ascii="Times New Roman" w:eastAsia="Times New Roman" w:hAnsi="Times New Roman" w:cs="Times New Roman"/>
          <w:lang w:val="lt-LT" w:eastAsia="lt-LT"/>
        </w:rPr>
      </w:pPr>
    </w:p>
    <w:p w14:paraId="4E61847A" w14:textId="77777777" w:rsidR="00AF04F9" w:rsidRDefault="00AF04F9" w:rsidP="00AF04F9">
      <w:pPr>
        <w:spacing w:after="0" w:line="240" w:lineRule="auto"/>
        <w:rPr>
          <w:rFonts w:ascii="Times New Roman" w:eastAsia="Times New Roman" w:hAnsi="Times New Roman" w:cs="Times New Roman"/>
          <w:lang w:val="lt-LT" w:eastAsia="lt-LT"/>
        </w:rPr>
      </w:pPr>
    </w:p>
    <w:p w14:paraId="0E240A1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VARTOJIMO METODAS IR BŪDAS (-AI)</w:t>
      </w:r>
    </w:p>
    <w:p w14:paraId="17A42964" w14:textId="77777777" w:rsidR="00AF04F9" w:rsidRDefault="00AF04F9" w:rsidP="00AF04F9">
      <w:pPr>
        <w:spacing w:after="0" w:line="240" w:lineRule="auto"/>
        <w:rPr>
          <w:rFonts w:ascii="Times New Roman" w:eastAsia="Times New Roman" w:hAnsi="Times New Roman" w:cs="Times New Roman"/>
          <w:lang w:val="lt-LT" w:eastAsia="lt-LT"/>
        </w:rPr>
      </w:pPr>
    </w:p>
    <w:p w14:paraId="0FD49FAC"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per burną.</w:t>
      </w:r>
    </w:p>
    <w:p w14:paraId="6AFE41C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372D72C3" w14:textId="77777777" w:rsidR="00AF04F9" w:rsidRDefault="00AF04F9" w:rsidP="00AF04F9">
      <w:pPr>
        <w:spacing w:after="0" w:line="240" w:lineRule="auto"/>
        <w:rPr>
          <w:rFonts w:ascii="Times New Roman" w:eastAsia="Times New Roman" w:hAnsi="Times New Roman" w:cs="Times New Roman"/>
          <w:lang w:val="lt-LT" w:eastAsia="lt-LT"/>
        </w:rPr>
      </w:pPr>
    </w:p>
    <w:p w14:paraId="6598812C" w14:textId="77777777" w:rsidR="00AF04F9" w:rsidRDefault="00AF04F9" w:rsidP="00AF04F9">
      <w:pPr>
        <w:spacing w:after="0" w:line="240" w:lineRule="auto"/>
        <w:rPr>
          <w:rFonts w:ascii="Times New Roman" w:eastAsia="Times New Roman" w:hAnsi="Times New Roman" w:cs="Times New Roman"/>
          <w:lang w:val="lt-LT" w:eastAsia="lt-LT"/>
        </w:rPr>
      </w:pPr>
    </w:p>
    <w:p w14:paraId="26A06920"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t>SPECIALUS ĮSPĖJIMAS, KAD VAISTINĮ PREPARATĄ BŪTINA LAIKYTI VAIKAMS NEPASTEBIMOJE IR NEPASIEKIAMOJE VIETOJE</w:t>
      </w:r>
    </w:p>
    <w:p w14:paraId="72EDB8EE" w14:textId="77777777" w:rsidR="00AF04F9" w:rsidRDefault="00AF04F9" w:rsidP="00AF04F9">
      <w:pPr>
        <w:spacing w:after="0" w:line="240" w:lineRule="auto"/>
        <w:rPr>
          <w:rFonts w:ascii="Times New Roman" w:eastAsia="Times New Roman" w:hAnsi="Times New Roman" w:cs="Times New Roman"/>
          <w:lang w:val="lt-LT" w:eastAsia="lt-LT"/>
        </w:rPr>
      </w:pPr>
    </w:p>
    <w:p w14:paraId="24DC672B"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nepasiekiamoje vietoje.</w:t>
      </w:r>
    </w:p>
    <w:p w14:paraId="366E94E5" w14:textId="77777777" w:rsidR="00AF04F9" w:rsidRDefault="00AF04F9" w:rsidP="00AF04F9">
      <w:pPr>
        <w:spacing w:after="0" w:line="240" w:lineRule="auto"/>
        <w:rPr>
          <w:rFonts w:ascii="Times New Roman" w:eastAsia="Times New Roman" w:hAnsi="Times New Roman" w:cs="Times New Roman"/>
          <w:lang w:val="lt-LT" w:eastAsia="lt-LT"/>
        </w:rPr>
      </w:pPr>
    </w:p>
    <w:p w14:paraId="4B52D87A" w14:textId="77777777" w:rsidR="00AF04F9" w:rsidRDefault="00AF04F9" w:rsidP="00AF04F9">
      <w:pPr>
        <w:spacing w:after="0" w:line="240" w:lineRule="auto"/>
        <w:rPr>
          <w:rFonts w:ascii="Times New Roman" w:eastAsia="Times New Roman" w:hAnsi="Times New Roman" w:cs="Times New Roman"/>
          <w:lang w:val="lt-LT" w:eastAsia="lt-LT"/>
        </w:rPr>
      </w:pPr>
    </w:p>
    <w:p w14:paraId="44479E81"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7.</w:t>
      </w:r>
      <w:r>
        <w:rPr>
          <w:rFonts w:ascii="Times New Roman" w:eastAsia="Times New Roman" w:hAnsi="Times New Roman" w:cs="Times New Roman"/>
          <w:b/>
          <w:lang w:val="lt-LT" w:eastAsia="lt-LT"/>
        </w:rPr>
        <w:tab/>
        <w:t>KITAS (-I) SPECIALUS (-ŪS) ĮSPĖJIMAS (-AI) (JEI REIKIA)</w:t>
      </w:r>
    </w:p>
    <w:p w14:paraId="0A98A112" w14:textId="77777777" w:rsidR="00AF04F9" w:rsidRDefault="00AF04F9" w:rsidP="00AF04F9">
      <w:pPr>
        <w:spacing w:after="0" w:line="240" w:lineRule="auto"/>
        <w:rPr>
          <w:rFonts w:ascii="Times New Roman" w:eastAsia="Times New Roman" w:hAnsi="Times New Roman" w:cs="Times New Roman"/>
          <w:lang w:val="lt-LT" w:eastAsia="lt-LT"/>
        </w:rPr>
      </w:pPr>
    </w:p>
    <w:p w14:paraId="1C67D9BA" w14:textId="77777777" w:rsidR="00AF04F9" w:rsidRDefault="00AF04F9" w:rsidP="00AF04F9">
      <w:pPr>
        <w:spacing w:after="0" w:line="240" w:lineRule="auto"/>
        <w:rPr>
          <w:rFonts w:ascii="Times New Roman" w:eastAsia="Times New Roman" w:hAnsi="Times New Roman" w:cs="Times New Roman"/>
          <w:lang w:val="lt-LT" w:eastAsia="lt-LT"/>
        </w:rPr>
      </w:pPr>
    </w:p>
    <w:p w14:paraId="5718722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8.</w:t>
      </w:r>
      <w:r>
        <w:rPr>
          <w:rFonts w:ascii="Times New Roman" w:eastAsia="Times New Roman" w:hAnsi="Times New Roman" w:cs="Times New Roman"/>
          <w:b/>
          <w:lang w:val="lt-LT" w:eastAsia="lt-LT"/>
        </w:rPr>
        <w:tab/>
        <w:t>TINKAMUMO LAIKAS</w:t>
      </w:r>
    </w:p>
    <w:p w14:paraId="5FE07492" w14:textId="77777777" w:rsidR="00AF04F9" w:rsidRDefault="00AF04F9" w:rsidP="00AF04F9">
      <w:pPr>
        <w:spacing w:after="0" w:line="240" w:lineRule="auto"/>
        <w:rPr>
          <w:rFonts w:ascii="Times New Roman" w:eastAsia="Times New Roman" w:hAnsi="Times New Roman" w:cs="Times New Roman"/>
          <w:lang w:val="lt-LT" w:eastAsia="lt-LT"/>
        </w:rPr>
      </w:pPr>
    </w:p>
    <w:p w14:paraId="40E4F189" w14:textId="77777777" w:rsidR="00A00217" w:rsidRDefault="00A00217"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14:paraId="2A12EF36"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Tinka iki</w:t>
      </w:r>
      <w:r>
        <w:rPr>
          <w:rFonts w:ascii="Times New Roman" w:eastAsia="Times New Roman" w:hAnsi="Times New Roman" w:cs="Times New Roman"/>
          <w:lang w:val="lt-LT" w:eastAsia="lt-LT"/>
        </w:rPr>
        <w:t xml:space="preserve"> {mm</w:t>
      </w:r>
      <w:r w:rsidR="005C4269">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336FA74F" w14:textId="77777777" w:rsidR="00AF04F9" w:rsidRDefault="00AF04F9" w:rsidP="00AF04F9">
      <w:pPr>
        <w:spacing w:after="0" w:line="240" w:lineRule="auto"/>
        <w:rPr>
          <w:rFonts w:ascii="Times New Roman" w:eastAsia="Times New Roman" w:hAnsi="Times New Roman" w:cs="Times New Roman"/>
          <w:lang w:val="lt-LT" w:eastAsia="lt-LT"/>
        </w:rPr>
      </w:pPr>
    </w:p>
    <w:p w14:paraId="5D72607B" w14:textId="77777777" w:rsidR="00AF04F9" w:rsidRDefault="00AF04F9" w:rsidP="00AF04F9">
      <w:pPr>
        <w:spacing w:after="0" w:line="240" w:lineRule="auto"/>
        <w:rPr>
          <w:rFonts w:ascii="Times New Roman" w:eastAsia="Times New Roman" w:hAnsi="Times New Roman" w:cs="Times New Roman"/>
          <w:lang w:val="lt-LT" w:eastAsia="lt-LT"/>
        </w:rPr>
      </w:pPr>
    </w:p>
    <w:p w14:paraId="07EC4646"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9.</w:t>
      </w:r>
      <w:r>
        <w:rPr>
          <w:rFonts w:ascii="Times New Roman" w:eastAsia="Times New Roman" w:hAnsi="Times New Roman" w:cs="Times New Roman"/>
          <w:b/>
          <w:lang w:val="lt-LT" w:eastAsia="lt-LT"/>
        </w:rPr>
        <w:tab/>
        <w:t>SPECIALIOS LAIKYMO SĄLYGOS</w:t>
      </w:r>
    </w:p>
    <w:p w14:paraId="0E509B03" w14:textId="77777777" w:rsidR="00AF04F9" w:rsidRDefault="00AF04F9" w:rsidP="00AF04F9">
      <w:pPr>
        <w:spacing w:after="0" w:line="240" w:lineRule="auto"/>
        <w:rPr>
          <w:rFonts w:ascii="Times New Roman" w:eastAsia="Times New Roman" w:hAnsi="Times New Roman" w:cs="Times New Roman"/>
          <w:lang w:val="lt-LT" w:eastAsia="lt-LT"/>
        </w:rPr>
      </w:pPr>
    </w:p>
    <w:p w14:paraId="455782A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Laikyti ne aukštesnėje kaip 30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C temperatūroje.</w:t>
      </w:r>
    </w:p>
    <w:p w14:paraId="493D16B7"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Talpyklę</w:t>
      </w:r>
      <w:proofErr w:type="spellEnd"/>
      <w:r>
        <w:rPr>
          <w:rFonts w:ascii="Times New Roman" w:eastAsia="Times New Roman" w:hAnsi="Times New Roman" w:cs="Times New Roman"/>
          <w:lang w:val="lt-LT" w:eastAsia="lt-LT"/>
        </w:rPr>
        <w:t xml:space="preserve"> laikyti sandarią, kad </w:t>
      </w:r>
      <w:r w:rsidR="00D91525">
        <w:rPr>
          <w:rFonts w:ascii="Times New Roman" w:eastAsia="Times New Roman" w:hAnsi="Times New Roman" w:cs="Times New Roman"/>
          <w:lang w:val="lt-LT" w:eastAsia="lt-LT"/>
        </w:rPr>
        <w:t xml:space="preserve">vaistas </w:t>
      </w:r>
      <w:r>
        <w:rPr>
          <w:rFonts w:ascii="Times New Roman" w:eastAsia="Times New Roman" w:hAnsi="Times New Roman" w:cs="Times New Roman"/>
          <w:lang w:val="lt-LT" w:eastAsia="lt-LT"/>
        </w:rPr>
        <w:t xml:space="preserve">būtų apsaugotas nuo drėgmės. </w:t>
      </w:r>
    </w:p>
    <w:p w14:paraId="479D4B96" w14:textId="77777777" w:rsidR="00AF04F9" w:rsidRDefault="00AF04F9" w:rsidP="00AF04F9">
      <w:pPr>
        <w:spacing w:after="0" w:line="240" w:lineRule="auto"/>
        <w:rPr>
          <w:rFonts w:ascii="Times New Roman" w:eastAsia="Times New Roman" w:hAnsi="Times New Roman" w:cs="Times New Roman"/>
          <w:lang w:val="lt-LT" w:eastAsia="lt-LT"/>
        </w:rPr>
      </w:pPr>
    </w:p>
    <w:p w14:paraId="7869A2EA" w14:textId="77777777" w:rsidR="00AF04F9" w:rsidRDefault="00AF04F9" w:rsidP="00AF04F9">
      <w:pPr>
        <w:spacing w:after="0" w:line="240" w:lineRule="auto"/>
        <w:rPr>
          <w:rFonts w:ascii="Times New Roman" w:eastAsia="Times New Roman" w:hAnsi="Times New Roman" w:cs="Times New Roman"/>
          <w:lang w:val="lt-LT" w:eastAsia="lt-LT"/>
        </w:rPr>
      </w:pPr>
    </w:p>
    <w:p w14:paraId="079BDAA8"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10.</w:t>
      </w:r>
      <w:r>
        <w:rPr>
          <w:rFonts w:ascii="Times New Roman" w:eastAsia="Times New Roman" w:hAnsi="Times New Roman" w:cs="Times New Roman"/>
          <w:b/>
          <w:lang w:val="lt-LT" w:eastAsia="lt-LT"/>
        </w:rPr>
        <w:tab/>
        <w:t>SPECIALIOS ATSARGUMO PRIEMONĖS DĖL NESUVARTOTO VAISTINIO PREPARATO AR JO ATLIEKŲ TVARKYMO (JEI REIKIA)</w:t>
      </w:r>
    </w:p>
    <w:p w14:paraId="01200506" w14:textId="77777777" w:rsidR="00AF04F9" w:rsidRDefault="00AF04F9" w:rsidP="00AF04F9">
      <w:pPr>
        <w:spacing w:after="0" w:line="240" w:lineRule="auto"/>
        <w:rPr>
          <w:rFonts w:ascii="Times New Roman" w:eastAsia="Times New Roman" w:hAnsi="Times New Roman" w:cs="Times New Roman"/>
          <w:lang w:val="lt-LT" w:eastAsia="lt-LT"/>
        </w:rPr>
      </w:pPr>
    </w:p>
    <w:p w14:paraId="446D6E2D" w14:textId="77777777" w:rsidR="00AF04F9" w:rsidRDefault="00AF04F9" w:rsidP="00AF04F9">
      <w:pPr>
        <w:spacing w:after="0" w:line="240" w:lineRule="auto"/>
        <w:rPr>
          <w:rFonts w:ascii="Times New Roman" w:eastAsia="Times New Roman" w:hAnsi="Times New Roman" w:cs="Times New Roman"/>
          <w:lang w:val="lt-LT" w:eastAsia="lt-LT"/>
        </w:rPr>
      </w:pPr>
    </w:p>
    <w:p w14:paraId="35289AA0"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11.</w:t>
      </w:r>
      <w:r>
        <w:rPr>
          <w:rFonts w:ascii="Times New Roman" w:eastAsia="Times New Roman" w:hAnsi="Times New Roman" w:cs="Times New Roman"/>
          <w:b/>
          <w:lang w:val="lt-LT" w:eastAsia="lt-LT"/>
        </w:rPr>
        <w:tab/>
        <w:t>REGISTRUOTOJO PAVADINIMAS IR ADRESAS</w:t>
      </w:r>
    </w:p>
    <w:p w14:paraId="71C0CF1A" w14:textId="77777777" w:rsidR="00AF04F9" w:rsidRDefault="00AF04F9" w:rsidP="00AF04F9">
      <w:pPr>
        <w:spacing w:after="0" w:line="240" w:lineRule="auto"/>
        <w:rPr>
          <w:rFonts w:ascii="Times New Roman" w:eastAsia="Times New Roman" w:hAnsi="Times New Roman" w:cs="Times New Roman"/>
          <w:lang w:val="lt-LT" w:eastAsia="lt-LT"/>
        </w:rPr>
      </w:pPr>
    </w:p>
    <w:p w14:paraId="0CD616A1"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Group PTC </w:t>
      </w:r>
      <w:proofErr w:type="spellStart"/>
      <w:r>
        <w:rPr>
          <w:rFonts w:ascii="Times New Roman" w:eastAsia="Times New Roman" w:hAnsi="Times New Roman" w:cs="Times New Roman"/>
          <w:lang w:val="lt-LT" w:eastAsia="lt-LT"/>
        </w:rPr>
        <w:t>ehf</w:t>
      </w:r>
      <w:proofErr w:type="spellEnd"/>
      <w:r>
        <w:rPr>
          <w:rFonts w:ascii="Times New Roman" w:eastAsia="Times New Roman" w:hAnsi="Times New Roman" w:cs="Times New Roman"/>
          <w:lang w:val="lt-LT" w:eastAsia="lt-LT"/>
        </w:rPr>
        <w:t>.</w:t>
      </w:r>
    </w:p>
    <w:p w14:paraId="0C2ECD79"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Reykjavikurvegi</w:t>
      </w:r>
      <w:proofErr w:type="spellEnd"/>
      <w:r>
        <w:rPr>
          <w:rFonts w:ascii="Times New Roman" w:eastAsia="Times New Roman" w:hAnsi="Times New Roman" w:cs="Times New Roman"/>
          <w:lang w:val="lt-LT" w:eastAsia="lt-LT"/>
        </w:rPr>
        <w:t xml:space="preserve"> 76-78</w:t>
      </w:r>
    </w:p>
    <w:p w14:paraId="7A8D4A2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220</w:t>
      </w:r>
      <w:r w:rsidR="00E032E2">
        <w:rPr>
          <w:rFonts w:ascii="Times New Roman" w:eastAsia="Times New Roman" w:hAnsi="Times New Roman" w:cs="Times New Roman"/>
          <w:lang w:val="lt-LT" w:eastAsia="lt-LT"/>
        </w:rPr>
        <w:t> </w:t>
      </w:r>
      <w:proofErr w:type="spellStart"/>
      <w:r>
        <w:rPr>
          <w:rFonts w:ascii="Times New Roman" w:eastAsia="Times New Roman" w:hAnsi="Times New Roman" w:cs="Times New Roman"/>
          <w:lang w:val="lt-LT" w:eastAsia="lt-LT"/>
        </w:rPr>
        <w:t>Hafnarfjörður</w:t>
      </w:r>
      <w:proofErr w:type="spellEnd"/>
    </w:p>
    <w:p w14:paraId="1962F15F" w14:textId="77777777" w:rsidR="00AF04F9" w:rsidRDefault="00AF04F9" w:rsidP="00FE693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Islandija</w:t>
      </w:r>
    </w:p>
    <w:p w14:paraId="03D28156" w14:textId="77777777" w:rsidR="00AF04F9" w:rsidRDefault="00AF04F9" w:rsidP="00AF04F9">
      <w:pPr>
        <w:spacing w:after="0" w:line="240" w:lineRule="auto"/>
        <w:rPr>
          <w:rFonts w:ascii="Times New Roman" w:eastAsia="Times New Roman" w:hAnsi="Times New Roman" w:cs="Times New Roman"/>
          <w:lang w:val="lt-LT" w:eastAsia="lt-LT"/>
        </w:rPr>
      </w:pPr>
    </w:p>
    <w:p w14:paraId="3DB88015" w14:textId="77777777" w:rsidR="00AF04F9" w:rsidRDefault="00AF04F9" w:rsidP="00AF04F9">
      <w:pPr>
        <w:spacing w:after="0" w:line="240" w:lineRule="auto"/>
        <w:rPr>
          <w:rFonts w:ascii="Times New Roman" w:eastAsia="Times New Roman" w:hAnsi="Times New Roman" w:cs="Times New Roman"/>
          <w:lang w:val="lt-LT" w:eastAsia="lt-LT"/>
        </w:rPr>
      </w:pPr>
    </w:p>
    <w:p w14:paraId="6A16762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12.</w:t>
      </w:r>
      <w:r>
        <w:rPr>
          <w:rFonts w:ascii="Times New Roman" w:eastAsia="Times New Roman" w:hAnsi="Times New Roman" w:cs="Times New Roman"/>
          <w:b/>
          <w:lang w:val="lt-LT" w:eastAsia="lt-LT"/>
        </w:rPr>
        <w:tab/>
        <w:t>REGISTRACIJOS PAŽYMĖJIMO NUMERIS</w:t>
      </w:r>
    </w:p>
    <w:p w14:paraId="7AC0804C" w14:textId="77777777" w:rsidR="00AF04F9" w:rsidRDefault="00AF04F9" w:rsidP="00AF04F9">
      <w:pPr>
        <w:spacing w:after="0" w:line="240" w:lineRule="auto"/>
        <w:rPr>
          <w:rFonts w:ascii="Times New Roman" w:eastAsia="Times New Roman" w:hAnsi="Times New Roman" w:cs="Times New Roman"/>
          <w:lang w:val="lt-LT" w:eastAsia="lt-LT"/>
        </w:rPr>
      </w:pPr>
    </w:p>
    <w:p w14:paraId="4606EFA6"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LT/1/10/1900/018</w:t>
      </w:r>
    </w:p>
    <w:p w14:paraId="13249FE1"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LT/1/10/1900/019</w:t>
      </w:r>
    </w:p>
    <w:p w14:paraId="7F1635C7"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LT/1/10/1900/020</w:t>
      </w:r>
    </w:p>
    <w:p w14:paraId="121A189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LT/1/10/1900/021</w:t>
      </w:r>
    </w:p>
    <w:p w14:paraId="0E2E3818"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LT/1/10/1900/022</w:t>
      </w:r>
    </w:p>
    <w:p w14:paraId="1E2A9F07"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LT/1/10/1900/023</w:t>
      </w:r>
    </w:p>
    <w:p w14:paraId="64238CC2" w14:textId="77777777" w:rsidR="00AF04F9" w:rsidRDefault="00AF04F9" w:rsidP="00AF04F9">
      <w:pPr>
        <w:spacing w:after="0" w:line="240" w:lineRule="auto"/>
        <w:rPr>
          <w:rFonts w:ascii="Times New Roman" w:eastAsia="Times New Roman" w:hAnsi="Times New Roman" w:cs="Times New Roman"/>
          <w:lang w:val="lt-LT" w:eastAsia="lt-LT"/>
        </w:rPr>
      </w:pPr>
    </w:p>
    <w:p w14:paraId="42DBD7AD" w14:textId="77777777" w:rsidR="00AF04F9" w:rsidRDefault="00AF04F9" w:rsidP="00AF04F9">
      <w:pPr>
        <w:spacing w:after="0" w:line="240" w:lineRule="auto"/>
        <w:rPr>
          <w:rFonts w:ascii="Times New Roman" w:eastAsia="Times New Roman" w:hAnsi="Times New Roman" w:cs="Times New Roman"/>
          <w:lang w:val="lt-LT" w:eastAsia="lt-LT"/>
        </w:rPr>
      </w:pPr>
    </w:p>
    <w:p w14:paraId="06EDE29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13.</w:t>
      </w:r>
      <w:r>
        <w:rPr>
          <w:rFonts w:ascii="Times New Roman" w:eastAsia="Times New Roman" w:hAnsi="Times New Roman" w:cs="Times New Roman"/>
          <w:b/>
          <w:lang w:val="lt-LT" w:eastAsia="lt-LT"/>
        </w:rPr>
        <w:tab/>
        <w:t>SERIJOS NUMERIS</w:t>
      </w:r>
    </w:p>
    <w:p w14:paraId="6F1A6D0E" w14:textId="77777777" w:rsidR="00AF04F9" w:rsidRDefault="00AF04F9" w:rsidP="00AF04F9">
      <w:pPr>
        <w:spacing w:after="0" w:line="240" w:lineRule="auto"/>
        <w:rPr>
          <w:rFonts w:ascii="Times New Roman" w:eastAsia="Times New Roman" w:hAnsi="Times New Roman" w:cs="Times New Roman"/>
          <w:lang w:val="lt-LT" w:eastAsia="lt-LT"/>
        </w:rPr>
      </w:pPr>
    </w:p>
    <w:p w14:paraId="63D6A6BF" w14:textId="77777777" w:rsidR="00A00217" w:rsidRDefault="00A00217"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3CC7E68C"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Serija</w:t>
      </w:r>
    </w:p>
    <w:p w14:paraId="5BE457AF" w14:textId="77777777" w:rsidR="00AF04F9" w:rsidRDefault="00AF04F9" w:rsidP="00AF04F9">
      <w:pPr>
        <w:spacing w:after="0" w:line="240" w:lineRule="auto"/>
        <w:rPr>
          <w:rFonts w:ascii="Times New Roman" w:eastAsia="Times New Roman" w:hAnsi="Times New Roman" w:cs="Times New Roman"/>
          <w:lang w:val="lt-LT" w:eastAsia="lt-LT"/>
        </w:rPr>
      </w:pPr>
    </w:p>
    <w:p w14:paraId="6204B1B5" w14:textId="77777777" w:rsidR="00AF04F9" w:rsidRDefault="00AF04F9" w:rsidP="00AF04F9">
      <w:pPr>
        <w:spacing w:after="0" w:line="240" w:lineRule="auto"/>
        <w:rPr>
          <w:rFonts w:ascii="Times New Roman" w:eastAsia="Times New Roman" w:hAnsi="Times New Roman" w:cs="Times New Roman"/>
          <w:lang w:val="lt-LT" w:eastAsia="lt-LT"/>
        </w:rPr>
      </w:pPr>
    </w:p>
    <w:p w14:paraId="6922647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14.</w:t>
      </w:r>
      <w:r>
        <w:rPr>
          <w:rFonts w:ascii="Times New Roman" w:eastAsia="Times New Roman" w:hAnsi="Times New Roman" w:cs="Times New Roman"/>
          <w:b/>
          <w:lang w:val="lt-LT" w:eastAsia="lt-LT"/>
        </w:rPr>
        <w:tab/>
        <w:t>PARDAVIMO (IŠDAVIMO) TVARKA</w:t>
      </w:r>
    </w:p>
    <w:p w14:paraId="6775F34A" w14:textId="77777777" w:rsidR="00AF04F9" w:rsidRDefault="00AF04F9" w:rsidP="00AF04F9">
      <w:pPr>
        <w:spacing w:after="0" w:line="240" w:lineRule="auto"/>
        <w:rPr>
          <w:rFonts w:ascii="Times New Roman" w:eastAsia="Times New Roman" w:hAnsi="Times New Roman" w:cs="Times New Roman"/>
          <w:lang w:val="lt-LT" w:eastAsia="lt-LT"/>
        </w:rPr>
      </w:pPr>
    </w:p>
    <w:p w14:paraId="33033C98"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w:t>
      </w:r>
      <w:r w:rsidR="00D8384A">
        <w:rPr>
          <w:rFonts w:ascii="Times New Roman" w:eastAsia="Times New Roman" w:hAnsi="Times New Roman" w:cs="Times New Roman"/>
          <w:lang w:val="lt-LT" w:eastAsia="lt-LT"/>
        </w:rPr>
        <w:t>a</w:t>
      </w:r>
      <w:r>
        <w:rPr>
          <w:rFonts w:ascii="Times New Roman" w:eastAsia="Times New Roman" w:hAnsi="Times New Roman" w:cs="Times New Roman"/>
          <w:lang w:val="lt-LT" w:eastAsia="lt-LT"/>
        </w:rPr>
        <w:t>s.</w:t>
      </w:r>
    </w:p>
    <w:p w14:paraId="1E385D7A" w14:textId="77777777" w:rsidR="00AF04F9" w:rsidRDefault="00AF04F9" w:rsidP="00AF04F9">
      <w:pPr>
        <w:spacing w:after="0" w:line="240" w:lineRule="auto"/>
        <w:rPr>
          <w:rFonts w:ascii="Times New Roman" w:eastAsia="Times New Roman" w:hAnsi="Times New Roman" w:cs="Times New Roman"/>
          <w:highlight w:val="yellow"/>
          <w:lang w:val="lt-LT" w:eastAsia="lt-LT"/>
        </w:rPr>
      </w:pPr>
    </w:p>
    <w:p w14:paraId="7366C505" w14:textId="77777777" w:rsidR="00AF04F9" w:rsidRDefault="00AF04F9" w:rsidP="00AF04F9">
      <w:pPr>
        <w:spacing w:after="0" w:line="240" w:lineRule="auto"/>
        <w:rPr>
          <w:rFonts w:ascii="Times New Roman" w:eastAsia="Times New Roman" w:hAnsi="Times New Roman" w:cs="Times New Roman"/>
          <w:lang w:val="lt-LT" w:eastAsia="lt-LT"/>
        </w:rPr>
      </w:pPr>
    </w:p>
    <w:p w14:paraId="48A13765"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15.</w:t>
      </w:r>
      <w:r>
        <w:rPr>
          <w:rFonts w:ascii="Times New Roman" w:eastAsia="Times New Roman" w:hAnsi="Times New Roman" w:cs="Times New Roman"/>
          <w:b/>
          <w:lang w:val="lt-LT" w:eastAsia="lt-LT"/>
        </w:rPr>
        <w:tab/>
        <w:t>VARTOJIMO INSTRUKCIJA</w:t>
      </w:r>
    </w:p>
    <w:p w14:paraId="6BD6EACA" w14:textId="77777777" w:rsidR="00AF04F9" w:rsidRDefault="00AF04F9" w:rsidP="00AF04F9">
      <w:pPr>
        <w:spacing w:after="0" w:line="240" w:lineRule="auto"/>
        <w:rPr>
          <w:rFonts w:ascii="Times New Roman" w:eastAsia="Times New Roman" w:hAnsi="Times New Roman" w:cs="Times New Roman"/>
          <w:lang w:val="lt-LT" w:eastAsia="lt-LT"/>
        </w:rPr>
      </w:pPr>
    </w:p>
    <w:p w14:paraId="2EFA4411" w14:textId="77777777" w:rsidR="00AF04F9" w:rsidRDefault="00AF04F9" w:rsidP="00AF04F9">
      <w:pPr>
        <w:spacing w:after="0" w:line="240" w:lineRule="auto"/>
        <w:rPr>
          <w:rFonts w:ascii="Times New Roman" w:eastAsia="Times New Roman" w:hAnsi="Times New Roman" w:cs="Times New Roman"/>
          <w:lang w:val="lt-LT" w:eastAsia="lt-LT"/>
        </w:rPr>
      </w:pPr>
    </w:p>
    <w:p w14:paraId="5211FD3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16.</w:t>
      </w:r>
      <w:r>
        <w:rPr>
          <w:rFonts w:ascii="Times New Roman" w:eastAsia="Times New Roman" w:hAnsi="Times New Roman" w:cs="Times New Roman"/>
          <w:b/>
          <w:lang w:val="lt-LT" w:eastAsia="lt-LT"/>
        </w:rPr>
        <w:tab/>
        <w:t>INFORMACIJA BRAILIO RAŠTU</w:t>
      </w:r>
    </w:p>
    <w:p w14:paraId="172D0ECA" w14:textId="77777777" w:rsidR="00AF04F9" w:rsidRDefault="00AF04F9" w:rsidP="00AF04F9">
      <w:pPr>
        <w:spacing w:after="0" w:line="240" w:lineRule="auto"/>
        <w:rPr>
          <w:rFonts w:ascii="Times New Roman" w:eastAsia="Times New Roman" w:hAnsi="Times New Roman" w:cs="Times New Roman"/>
          <w:lang w:val="lt-LT" w:eastAsia="lt-LT"/>
        </w:rPr>
      </w:pPr>
    </w:p>
    <w:p w14:paraId="369D1800"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 mg</w:t>
      </w:r>
    </w:p>
    <w:p w14:paraId="43AE8FD1" w14:textId="77777777" w:rsidR="00AF04F9" w:rsidRDefault="00AF04F9" w:rsidP="00AF04F9">
      <w:pPr>
        <w:spacing w:after="0" w:line="240" w:lineRule="auto"/>
        <w:rPr>
          <w:rFonts w:ascii="Times New Roman" w:eastAsia="Times New Roman" w:hAnsi="Times New Roman" w:cs="Times New Roman"/>
          <w:lang w:val="lt-LT" w:eastAsia="lt-LT"/>
        </w:rPr>
      </w:pPr>
    </w:p>
    <w:p w14:paraId="1AD01A46" w14:textId="77777777" w:rsidR="00755218" w:rsidRDefault="00755218" w:rsidP="00AF04F9">
      <w:pPr>
        <w:spacing w:after="0" w:line="240" w:lineRule="auto"/>
        <w:rPr>
          <w:rFonts w:ascii="Times New Roman" w:eastAsia="Times New Roman" w:hAnsi="Times New Roman" w:cs="Times New Roman"/>
          <w:lang w:val="lt-LT" w:eastAsia="lt-LT"/>
        </w:rPr>
      </w:pPr>
    </w:p>
    <w:p w14:paraId="3C8C9EA3" w14:textId="77777777" w:rsidR="00694518" w:rsidRPr="00756851" w:rsidRDefault="00694518" w:rsidP="0069451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0"/>
          <w:lang w:val="lt-LT" w:eastAsia="lt-LT" w:bidi="lt-LT"/>
        </w:rPr>
      </w:pPr>
      <w:r>
        <w:rPr>
          <w:rFonts w:ascii="Times New Roman" w:eastAsia="Times New Roman" w:hAnsi="Times New Roman" w:cs="Times New Roman"/>
          <w:b/>
          <w:noProof/>
          <w:szCs w:val="20"/>
          <w:lang w:val="lt-LT" w:eastAsia="lt-LT" w:bidi="lt-LT"/>
        </w:rPr>
        <w:t>17.</w:t>
      </w:r>
      <w:r>
        <w:rPr>
          <w:rFonts w:ascii="Times New Roman" w:eastAsia="Times New Roman" w:hAnsi="Times New Roman" w:cs="Times New Roman"/>
          <w:b/>
          <w:noProof/>
          <w:szCs w:val="20"/>
          <w:lang w:val="lt-LT" w:eastAsia="lt-LT" w:bidi="lt-LT"/>
        </w:rPr>
        <w:tab/>
      </w:r>
      <w:r w:rsidRPr="00756851">
        <w:rPr>
          <w:rFonts w:ascii="Times New Roman" w:eastAsia="Times New Roman" w:hAnsi="Times New Roman" w:cs="Times New Roman"/>
          <w:b/>
          <w:noProof/>
          <w:szCs w:val="20"/>
          <w:lang w:val="lt-LT" w:eastAsia="lt-LT" w:bidi="lt-LT"/>
        </w:rPr>
        <w:t>UNIKALUS IDENTIFIKATORIUS – 2D BRŪKŠNINIS KODAS</w:t>
      </w:r>
    </w:p>
    <w:p w14:paraId="79AE9752"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39F02943" w14:textId="77777777" w:rsidR="00694518" w:rsidRPr="00756851" w:rsidRDefault="00694518" w:rsidP="00694518">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350FA7">
        <w:rPr>
          <w:rFonts w:ascii="Times New Roman" w:hAnsi="Times New Roman"/>
          <w:highlight w:val="lightGray"/>
          <w:lang w:val="lt-LT"/>
        </w:rPr>
        <w:t>2D brūkšninis kodas su nurodytu unikaliu identifikatoriumi.</w:t>
      </w:r>
    </w:p>
    <w:p w14:paraId="4D6BCE93"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3BE0B212"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361C401F" w14:textId="77777777" w:rsidR="00694518" w:rsidRPr="00756851" w:rsidRDefault="00694518" w:rsidP="00694518">
      <w:pPr>
        <w:pStyle w:val="Sraopastraipa"/>
        <w:keepNext/>
        <w:numPr>
          <w:ilvl w:val="0"/>
          <w:numId w:val="30"/>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hanging="720"/>
        <w:outlineLvl w:val="0"/>
        <w:rPr>
          <w:rFonts w:ascii="Times New Roman" w:eastAsia="Times New Roman" w:hAnsi="Times New Roman" w:cs="Times New Roman"/>
          <w:i/>
          <w:noProof/>
          <w:szCs w:val="20"/>
          <w:lang w:val="lt-LT" w:eastAsia="lt-LT" w:bidi="lt-LT"/>
        </w:rPr>
      </w:pPr>
      <w:r w:rsidRPr="00756851">
        <w:rPr>
          <w:rFonts w:ascii="Times New Roman" w:eastAsia="Times New Roman" w:hAnsi="Times New Roman" w:cs="Times New Roman"/>
          <w:b/>
          <w:noProof/>
          <w:szCs w:val="20"/>
          <w:lang w:val="lt-LT" w:eastAsia="lt-LT" w:bidi="lt-LT"/>
        </w:rPr>
        <w:t>UNIKALUS IDENTIFIKATORIUS – ŽMONĖMS SUPRANTAMI DUOMENYS</w:t>
      </w:r>
    </w:p>
    <w:p w14:paraId="74D4A818"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1D41A1D3" w14:textId="77777777" w:rsidR="00694518" w:rsidRPr="00756851" w:rsidRDefault="00694518" w:rsidP="00A00217">
      <w:pPr>
        <w:tabs>
          <w:tab w:val="left" w:pos="567"/>
        </w:tabs>
        <w:spacing w:after="0" w:line="260" w:lineRule="exact"/>
        <w:rPr>
          <w:rFonts w:ascii="Times New Roman" w:eastAsia="Times New Roman" w:hAnsi="Times New Roman" w:cs="Times New Roman"/>
          <w:color w:val="008000"/>
          <w:lang w:val="lt-LT" w:eastAsia="lt-LT" w:bidi="lt-LT"/>
        </w:rPr>
      </w:pPr>
      <w:r>
        <w:rPr>
          <w:rFonts w:ascii="Times New Roman" w:eastAsia="Times New Roman" w:hAnsi="Times New Roman" w:cs="Times New Roman"/>
          <w:szCs w:val="20"/>
          <w:lang w:val="lt-LT" w:eastAsia="lt-LT" w:bidi="lt-LT"/>
        </w:rPr>
        <w:t xml:space="preserve">PC: </w:t>
      </w:r>
    </w:p>
    <w:p w14:paraId="79E9CDED" w14:textId="77777777" w:rsidR="00694518" w:rsidRPr="00756851" w:rsidRDefault="00694518" w:rsidP="00A00217">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szCs w:val="20"/>
          <w:lang w:val="lt-LT" w:eastAsia="lt-LT" w:bidi="lt-LT"/>
        </w:rPr>
        <w:t xml:space="preserve">SN: </w:t>
      </w:r>
    </w:p>
    <w:p w14:paraId="198DF8BB" w14:textId="77777777" w:rsidR="00694518" w:rsidRPr="00756851" w:rsidRDefault="00694518" w:rsidP="00A00217">
      <w:pPr>
        <w:tabs>
          <w:tab w:val="left" w:pos="567"/>
        </w:tabs>
        <w:spacing w:after="0" w:line="260" w:lineRule="exact"/>
        <w:rPr>
          <w:rFonts w:ascii="Times New Roman" w:eastAsia="Times New Roman" w:hAnsi="Times New Roman" w:cs="Times New Roman"/>
          <w:lang w:val="lt-LT" w:eastAsia="lt-LT" w:bidi="lt-LT"/>
        </w:rPr>
      </w:pPr>
      <w:r w:rsidRPr="00756851">
        <w:rPr>
          <w:rFonts w:ascii="Times New Roman" w:eastAsia="Times New Roman" w:hAnsi="Times New Roman" w:cs="Times New Roman"/>
          <w:szCs w:val="20"/>
          <w:lang w:val="lt-LT" w:eastAsia="lt-LT" w:bidi="lt-LT"/>
        </w:rPr>
        <w:t xml:space="preserve">NN: </w:t>
      </w:r>
    </w:p>
    <w:p w14:paraId="768BECAE" w14:textId="77777777" w:rsidR="00755218" w:rsidRDefault="00535DE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br w:type="page"/>
      </w:r>
    </w:p>
    <w:p w14:paraId="7103CBB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MINIMALI INFORMACIJA ANT MAŽŲ VIDINIŲ PAKUOČIŲ</w:t>
      </w:r>
    </w:p>
    <w:p w14:paraId="39AC0DAB"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1895244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Tablečių </w:t>
      </w:r>
      <w:proofErr w:type="spellStart"/>
      <w:r>
        <w:rPr>
          <w:rFonts w:ascii="Times New Roman" w:eastAsia="Times New Roman" w:hAnsi="Times New Roman" w:cs="Times New Roman"/>
          <w:b/>
          <w:lang w:val="lt-LT" w:eastAsia="lt-LT"/>
        </w:rPr>
        <w:t>talpyklės</w:t>
      </w:r>
      <w:proofErr w:type="spellEnd"/>
      <w:r>
        <w:rPr>
          <w:rFonts w:ascii="Times New Roman" w:eastAsia="Times New Roman" w:hAnsi="Times New Roman" w:cs="Times New Roman"/>
          <w:b/>
          <w:lang w:val="lt-LT" w:eastAsia="lt-LT"/>
        </w:rPr>
        <w:t xml:space="preserve"> etiketė</w:t>
      </w:r>
    </w:p>
    <w:p w14:paraId="2C9D7263" w14:textId="77777777" w:rsidR="00AF04F9" w:rsidRDefault="00AF04F9" w:rsidP="00AF04F9">
      <w:pPr>
        <w:spacing w:after="0" w:line="240" w:lineRule="auto"/>
        <w:rPr>
          <w:rFonts w:ascii="Times New Roman" w:eastAsia="Times New Roman" w:hAnsi="Times New Roman" w:cs="Times New Roman"/>
          <w:lang w:val="lt-LT" w:eastAsia="lt-LT"/>
        </w:rPr>
      </w:pPr>
    </w:p>
    <w:p w14:paraId="2F3A1B74" w14:textId="77777777" w:rsidR="00AF04F9" w:rsidRDefault="00AF04F9" w:rsidP="00AF04F9">
      <w:pPr>
        <w:spacing w:after="0" w:line="240" w:lineRule="auto"/>
        <w:rPr>
          <w:rFonts w:ascii="Times New Roman" w:eastAsia="Times New Roman" w:hAnsi="Times New Roman" w:cs="Times New Roman"/>
          <w:lang w:val="lt-LT" w:eastAsia="lt-LT"/>
        </w:rPr>
      </w:pPr>
    </w:p>
    <w:p w14:paraId="633C02A9" w14:textId="77777777" w:rsidR="00AF04F9" w:rsidRDefault="00AF04F9" w:rsidP="00AF04F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1. VAISTINIO PREPARATO PAVADINIMAS IR VARTOJIMO BŪDAS (-AI)</w:t>
      </w:r>
    </w:p>
    <w:p w14:paraId="103EFF37" w14:textId="77777777" w:rsidR="00AF04F9" w:rsidRDefault="00AF04F9" w:rsidP="00AF04F9">
      <w:pPr>
        <w:spacing w:after="0" w:line="240" w:lineRule="auto"/>
        <w:rPr>
          <w:rFonts w:ascii="Times New Roman" w:eastAsia="Times New Roman" w:hAnsi="Times New Roman" w:cs="Times New Roman"/>
          <w:lang w:val="lt-LT" w:eastAsia="lt-LT"/>
        </w:rPr>
      </w:pPr>
    </w:p>
    <w:p w14:paraId="5BD19115"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 mg skrandyje neirios </w:t>
      </w:r>
      <w:r w:rsidRPr="00350FA7">
        <w:rPr>
          <w:rFonts w:ascii="Times New Roman" w:hAnsi="Times New Roman"/>
          <w:highlight w:val="lightGray"/>
          <w:lang w:val="lt-LT"/>
        </w:rPr>
        <w:t>kietosios</w:t>
      </w:r>
      <w:r>
        <w:rPr>
          <w:rFonts w:ascii="Times New Roman" w:eastAsia="Times New Roman" w:hAnsi="Times New Roman" w:cs="Times New Roman"/>
          <w:lang w:val="lt-LT" w:eastAsia="lt-LT"/>
        </w:rPr>
        <w:t xml:space="preserve"> kapsulės</w:t>
      </w:r>
    </w:p>
    <w:p w14:paraId="11B7C400"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Omeprazolum</w:t>
      </w:r>
      <w:proofErr w:type="spellEnd"/>
    </w:p>
    <w:p w14:paraId="51E6E0A8"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per burną</w:t>
      </w:r>
    </w:p>
    <w:p w14:paraId="214570C3" w14:textId="77777777" w:rsidR="00AF04F9" w:rsidRDefault="00AF04F9" w:rsidP="00AF04F9">
      <w:pPr>
        <w:spacing w:after="0" w:line="240" w:lineRule="auto"/>
        <w:rPr>
          <w:rFonts w:ascii="Times New Roman" w:eastAsia="Times New Roman" w:hAnsi="Times New Roman" w:cs="Times New Roman"/>
          <w:lang w:val="lt-LT" w:eastAsia="lt-LT"/>
        </w:rPr>
      </w:pPr>
    </w:p>
    <w:p w14:paraId="0003B99E" w14:textId="77777777" w:rsidR="00AF04F9" w:rsidRDefault="00AF04F9" w:rsidP="00AF04F9">
      <w:pPr>
        <w:spacing w:after="0" w:line="240" w:lineRule="auto"/>
        <w:rPr>
          <w:rFonts w:ascii="Times New Roman" w:eastAsia="Times New Roman" w:hAnsi="Times New Roman" w:cs="Times New Roman"/>
          <w:lang w:val="lt-LT" w:eastAsia="lt-LT"/>
        </w:rPr>
      </w:pPr>
    </w:p>
    <w:p w14:paraId="29F48E88"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 xml:space="preserve">VARTOJIMO METODAS </w:t>
      </w:r>
    </w:p>
    <w:p w14:paraId="260CD0B9" w14:textId="77777777" w:rsidR="00AF04F9" w:rsidRDefault="00AF04F9" w:rsidP="00AF04F9">
      <w:pPr>
        <w:spacing w:after="0" w:line="240" w:lineRule="auto"/>
        <w:rPr>
          <w:rFonts w:ascii="Times New Roman" w:eastAsia="Times New Roman" w:hAnsi="Times New Roman" w:cs="Times New Roman"/>
          <w:lang w:val="lt-LT" w:eastAsia="lt-LT"/>
        </w:rPr>
      </w:pPr>
    </w:p>
    <w:p w14:paraId="54B01E4A" w14:textId="77777777" w:rsidR="00AF04F9" w:rsidRDefault="00AF04F9" w:rsidP="00AF04F9">
      <w:pPr>
        <w:suppressAutoHyphens/>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Prieš vartojimą perskaitykite pakuotės lapelį.</w:t>
      </w:r>
    </w:p>
    <w:p w14:paraId="0386CD3F" w14:textId="77777777" w:rsidR="00AF04F9" w:rsidRDefault="00AF04F9" w:rsidP="00AF04F9">
      <w:pPr>
        <w:spacing w:after="0" w:line="240" w:lineRule="auto"/>
        <w:rPr>
          <w:rFonts w:ascii="Times New Roman" w:eastAsia="Times New Roman" w:hAnsi="Times New Roman" w:cs="Times New Roman"/>
          <w:lang w:val="lt-LT" w:eastAsia="lt-LT"/>
        </w:rPr>
      </w:pPr>
    </w:p>
    <w:p w14:paraId="657CA946" w14:textId="77777777" w:rsidR="00AF04F9" w:rsidRDefault="00AF04F9" w:rsidP="00AF04F9">
      <w:pPr>
        <w:spacing w:after="0" w:line="240" w:lineRule="auto"/>
        <w:rPr>
          <w:rFonts w:ascii="Times New Roman" w:eastAsia="Times New Roman" w:hAnsi="Times New Roman" w:cs="Times New Roman"/>
          <w:lang w:val="lt-LT" w:eastAsia="lt-LT"/>
        </w:rPr>
      </w:pPr>
    </w:p>
    <w:p w14:paraId="7A76D5E4"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TINKAMUMO LAIKAS</w:t>
      </w:r>
    </w:p>
    <w:p w14:paraId="3BF88882" w14:textId="77777777" w:rsidR="00AF04F9" w:rsidRDefault="00AF04F9" w:rsidP="00AF04F9">
      <w:pPr>
        <w:spacing w:after="0" w:line="240" w:lineRule="auto"/>
        <w:rPr>
          <w:rFonts w:ascii="Times New Roman" w:eastAsia="Times New Roman" w:hAnsi="Times New Roman" w:cs="Times New Roman"/>
          <w:lang w:val="lt-LT" w:eastAsia="lt-LT"/>
        </w:rPr>
      </w:pPr>
    </w:p>
    <w:p w14:paraId="4899C6A8"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 {mm</w:t>
      </w:r>
      <w:r w:rsidR="005C4269">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4E66F64B" w14:textId="77777777" w:rsidR="00AF04F9" w:rsidRDefault="00AF04F9" w:rsidP="00AF04F9">
      <w:pPr>
        <w:spacing w:after="0" w:line="240" w:lineRule="auto"/>
        <w:rPr>
          <w:rFonts w:ascii="Times New Roman" w:eastAsia="Times New Roman" w:hAnsi="Times New Roman" w:cs="Times New Roman"/>
          <w:lang w:val="lt-LT" w:eastAsia="lt-LT"/>
        </w:rPr>
      </w:pPr>
    </w:p>
    <w:p w14:paraId="5F037E3A" w14:textId="77777777" w:rsidR="00AF04F9" w:rsidRDefault="00AF04F9" w:rsidP="00AF04F9">
      <w:pPr>
        <w:spacing w:after="0" w:line="240" w:lineRule="auto"/>
        <w:rPr>
          <w:rFonts w:ascii="Times New Roman" w:eastAsia="Times New Roman" w:hAnsi="Times New Roman" w:cs="Times New Roman"/>
          <w:lang w:val="lt-LT" w:eastAsia="lt-LT"/>
        </w:rPr>
      </w:pPr>
    </w:p>
    <w:p w14:paraId="240E4EE3"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SERIJOS NUMERIS</w:t>
      </w:r>
    </w:p>
    <w:p w14:paraId="53F52FCF" w14:textId="77777777" w:rsidR="00AF04F9" w:rsidRDefault="00AF04F9" w:rsidP="00AF04F9">
      <w:pPr>
        <w:spacing w:after="0" w:line="240" w:lineRule="auto"/>
        <w:rPr>
          <w:rFonts w:ascii="Times New Roman" w:eastAsia="Times New Roman" w:hAnsi="Times New Roman" w:cs="Times New Roman"/>
          <w:lang w:val="lt-LT" w:eastAsia="lt-LT"/>
        </w:rPr>
      </w:pPr>
    </w:p>
    <w:p w14:paraId="0037EDC6"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7CA962AC" w14:textId="77777777" w:rsidR="00AF04F9" w:rsidRDefault="00AF04F9" w:rsidP="00AF04F9">
      <w:pPr>
        <w:spacing w:after="0" w:line="240" w:lineRule="auto"/>
        <w:rPr>
          <w:rFonts w:ascii="Times New Roman" w:eastAsia="Times New Roman" w:hAnsi="Times New Roman" w:cs="Times New Roman"/>
          <w:lang w:val="lt-LT" w:eastAsia="lt-LT"/>
        </w:rPr>
      </w:pPr>
    </w:p>
    <w:p w14:paraId="093B64F6" w14:textId="77777777" w:rsidR="00AF04F9" w:rsidRDefault="00AF04F9" w:rsidP="00AF04F9">
      <w:pPr>
        <w:spacing w:after="0" w:line="240" w:lineRule="auto"/>
        <w:rPr>
          <w:rFonts w:ascii="Times New Roman" w:eastAsia="Times New Roman" w:hAnsi="Times New Roman" w:cs="Times New Roman"/>
          <w:lang w:val="lt-LT" w:eastAsia="lt-LT"/>
        </w:rPr>
      </w:pPr>
    </w:p>
    <w:p w14:paraId="469CF8A0" w14:textId="77777777" w:rsidR="00AF04F9" w:rsidRPr="00350FA7" w:rsidRDefault="00AF04F9" w:rsidP="00AF04F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Pr>
          <w:rFonts w:ascii="Times New Roman" w:eastAsia="Times New Roman" w:hAnsi="Times New Roman" w:cs="Times New Roman"/>
          <w:b/>
          <w:sz w:val="20"/>
          <w:lang w:val="lt-LT"/>
        </w:rPr>
        <w:t>5.</w:t>
      </w:r>
      <w:r>
        <w:rPr>
          <w:rFonts w:ascii="Times New Roman" w:eastAsia="Times New Roman" w:hAnsi="Times New Roman" w:cs="Times New Roman"/>
          <w:b/>
          <w:sz w:val="20"/>
          <w:lang w:val="lt-LT"/>
        </w:rPr>
        <w:tab/>
      </w:r>
      <w:r>
        <w:rPr>
          <w:rFonts w:ascii="Times New Roman" w:eastAsia="Times New Roman" w:hAnsi="Times New Roman" w:cs="Times New Roman"/>
          <w:b/>
          <w:lang w:val="lt-LT"/>
        </w:rPr>
        <w:t>KIEKIS (MASĖ, TŪRIS ARBA VIENETAI)</w:t>
      </w:r>
    </w:p>
    <w:p w14:paraId="0EFAE200" w14:textId="77777777" w:rsidR="00AF04F9" w:rsidRDefault="00AF04F9" w:rsidP="00AF04F9">
      <w:pPr>
        <w:spacing w:after="0" w:line="240" w:lineRule="auto"/>
        <w:rPr>
          <w:rFonts w:ascii="Times New Roman" w:eastAsia="Times New Roman" w:hAnsi="Times New Roman" w:cs="Times New Roman"/>
          <w:lang w:val="lt-LT" w:eastAsia="lt-LT"/>
        </w:rPr>
      </w:pPr>
    </w:p>
    <w:p w14:paraId="49BCE59A" w14:textId="77777777" w:rsidR="00AF04F9" w:rsidRPr="00350FA7" w:rsidRDefault="00AF04F9" w:rsidP="00AF04F9">
      <w:pPr>
        <w:spacing w:after="0" w:line="240" w:lineRule="auto"/>
        <w:rPr>
          <w:rFonts w:ascii="Times New Roman" w:hAnsi="Times New Roman"/>
          <w:highlight w:val="lightGray"/>
          <w:lang w:val="lt-LT"/>
        </w:rPr>
      </w:pPr>
      <w:r>
        <w:rPr>
          <w:rFonts w:ascii="Times New Roman" w:eastAsia="Times New Roman" w:hAnsi="Times New Roman" w:cs="Times New Roman"/>
          <w:lang w:val="lt-LT" w:eastAsia="lt-LT"/>
        </w:rPr>
        <w:t>30</w:t>
      </w:r>
      <w:r w:rsidR="00E032E2">
        <w:rPr>
          <w:rFonts w:ascii="Times New Roman" w:eastAsia="Times New Roman" w:hAnsi="Times New Roman" w:cs="Times New Roman"/>
          <w:lang w:val="lt-LT" w:eastAsia="lt-LT"/>
        </w:rPr>
        <w:t> </w:t>
      </w:r>
      <w:r w:rsidRPr="00350FA7">
        <w:rPr>
          <w:rFonts w:ascii="Times New Roman" w:hAnsi="Times New Roman"/>
          <w:highlight w:val="lightGray"/>
          <w:lang w:val="lt-LT"/>
        </w:rPr>
        <w:t xml:space="preserve">skrandyje neirių kietųjų </w:t>
      </w:r>
      <w:r>
        <w:rPr>
          <w:rFonts w:ascii="Times New Roman" w:eastAsia="Times New Roman" w:hAnsi="Times New Roman" w:cs="Times New Roman"/>
          <w:lang w:val="lt-LT" w:eastAsia="lt-LT"/>
        </w:rPr>
        <w:t>kapsulių</w:t>
      </w:r>
    </w:p>
    <w:p w14:paraId="6EC12959"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56</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neirios kietosios kapsulės</w:t>
      </w:r>
    </w:p>
    <w:p w14:paraId="035C2476"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60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00EF705A"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90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7CB5E9FC"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100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69DE58B7"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500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11FE46B7" w14:textId="77777777" w:rsidR="00AF04F9" w:rsidRDefault="00AF04F9" w:rsidP="00AF04F9">
      <w:pPr>
        <w:spacing w:after="0" w:line="240" w:lineRule="auto"/>
        <w:rPr>
          <w:rFonts w:ascii="Times New Roman" w:eastAsia="Times New Roman" w:hAnsi="Times New Roman" w:cs="Times New Roman"/>
          <w:lang w:val="lt-LT" w:eastAsia="lt-LT"/>
        </w:rPr>
      </w:pPr>
    </w:p>
    <w:p w14:paraId="62EB92F9" w14:textId="77777777" w:rsidR="00AF04F9" w:rsidRDefault="00AF04F9" w:rsidP="00AF04F9">
      <w:pPr>
        <w:spacing w:after="0" w:line="240" w:lineRule="auto"/>
        <w:rPr>
          <w:rFonts w:ascii="Times New Roman" w:eastAsia="Times New Roman" w:hAnsi="Times New Roman" w:cs="Times New Roman"/>
          <w:lang w:val="lt-LT" w:eastAsia="lt-LT"/>
        </w:rPr>
      </w:pPr>
    </w:p>
    <w:p w14:paraId="02725904" w14:textId="77777777" w:rsidR="00AF04F9" w:rsidRDefault="00AF04F9" w:rsidP="00AF04F9">
      <w:pPr>
        <w:pBdr>
          <w:top w:val="single" w:sz="4" w:space="1" w:color="auto"/>
          <w:left w:val="single" w:sz="4" w:space="3"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color w:val="000000"/>
          <w:szCs w:val="20"/>
          <w:lang w:val="lt-LT" w:eastAsia="lt-LT"/>
        </w:rPr>
      </w:pPr>
      <w:r>
        <w:rPr>
          <w:rFonts w:ascii="Times New Roman" w:eastAsia="Times New Roman" w:hAnsi="Times New Roman" w:cs="Times New Roman"/>
          <w:b/>
          <w:szCs w:val="20"/>
          <w:lang w:val="lt-LT" w:eastAsia="lt-LT"/>
        </w:rPr>
        <w:t>6.</w:t>
      </w:r>
      <w:r>
        <w:rPr>
          <w:rFonts w:ascii="Times New Roman" w:eastAsia="Times New Roman" w:hAnsi="Times New Roman" w:cs="Times New Roman"/>
          <w:b/>
          <w:szCs w:val="20"/>
          <w:lang w:val="lt-LT" w:eastAsia="lt-LT"/>
        </w:rPr>
        <w:tab/>
        <w:t>KITA</w:t>
      </w:r>
    </w:p>
    <w:p w14:paraId="77CD99E9" w14:textId="77777777" w:rsidR="00AF04F9" w:rsidRDefault="00AF04F9" w:rsidP="00AF04F9">
      <w:pPr>
        <w:spacing w:after="0" w:line="240" w:lineRule="auto"/>
        <w:rPr>
          <w:rFonts w:ascii="Times New Roman" w:eastAsia="Times New Roman" w:hAnsi="Times New Roman" w:cs="Times New Roman"/>
          <w:b/>
          <w:lang w:val="lt-LT" w:eastAsia="lt-LT"/>
        </w:rPr>
      </w:pPr>
    </w:p>
    <w:p w14:paraId="259666FA"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Group PTC </w:t>
      </w:r>
      <w:proofErr w:type="spellStart"/>
      <w:r>
        <w:rPr>
          <w:rFonts w:ascii="Times New Roman" w:eastAsia="Times New Roman" w:hAnsi="Times New Roman" w:cs="Times New Roman"/>
          <w:lang w:val="lt-LT" w:eastAsia="lt-LT"/>
        </w:rPr>
        <w:t>ehf</w:t>
      </w:r>
      <w:proofErr w:type="spellEnd"/>
      <w:r>
        <w:rPr>
          <w:rFonts w:ascii="Times New Roman" w:eastAsia="Times New Roman" w:hAnsi="Times New Roman" w:cs="Times New Roman"/>
          <w:lang w:val="lt-LT" w:eastAsia="lt-LT"/>
        </w:rPr>
        <w:t>.</w:t>
      </w:r>
    </w:p>
    <w:p w14:paraId="15F93B72" w14:textId="77777777" w:rsidR="00AF04F9" w:rsidRDefault="00AF04F9" w:rsidP="00AF04F9">
      <w:pPr>
        <w:spacing w:after="0" w:line="240" w:lineRule="auto"/>
        <w:rPr>
          <w:rFonts w:ascii="Times New Roman" w:eastAsia="Times New Roman" w:hAnsi="Times New Roman" w:cs="Times New Roman"/>
          <w:lang w:val="lt-LT" w:eastAsia="lt-LT"/>
        </w:rPr>
      </w:pPr>
    </w:p>
    <w:p w14:paraId="156A47DA" w14:textId="77777777" w:rsidR="00AF04F9" w:rsidRDefault="00AF04F9" w:rsidP="00AF04F9">
      <w:pPr>
        <w:spacing w:after="0" w:line="240" w:lineRule="auto"/>
        <w:rPr>
          <w:rFonts w:ascii="Times New Roman" w:eastAsia="Times New Roman" w:hAnsi="Times New Roman" w:cs="Times New Roman"/>
          <w:lang w:val="lt-LT" w:eastAsia="lt-LT"/>
        </w:rPr>
      </w:pPr>
    </w:p>
    <w:p w14:paraId="29533BF5" w14:textId="77777777" w:rsidR="00AF04F9" w:rsidRDefault="00AF04F9" w:rsidP="00AF04F9">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792FDD9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INFORMACIJA ANT IŠORINĖS PAKUOTĖS</w:t>
      </w:r>
    </w:p>
    <w:p w14:paraId="3C552E3E"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2ADBDD83"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Kartono dėžutė tablečių </w:t>
      </w:r>
      <w:proofErr w:type="spellStart"/>
      <w:r>
        <w:rPr>
          <w:rFonts w:ascii="Times New Roman" w:eastAsia="Times New Roman" w:hAnsi="Times New Roman" w:cs="Times New Roman"/>
          <w:b/>
          <w:lang w:val="lt-LT" w:eastAsia="lt-LT"/>
        </w:rPr>
        <w:t>talpyklei</w:t>
      </w:r>
      <w:proofErr w:type="spellEnd"/>
    </w:p>
    <w:p w14:paraId="4FCDAE06" w14:textId="77777777" w:rsidR="00AF04F9" w:rsidRDefault="00AF04F9" w:rsidP="00AF04F9">
      <w:pPr>
        <w:spacing w:after="0" w:line="240" w:lineRule="auto"/>
        <w:rPr>
          <w:rFonts w:ascii="Times New Roman" w:eastAsia="Times New Roman" w:hAnsi="Times New Roman" w:cs="Times New Roman"/>
          <w:lang w:val="lt-LT" w:eastAsia="lt-LT"/>
        </w:rPr>
      </w:pPr>
    </w:p>
    <w:p w14:paraId="209A084E" w14:textId="77777777" w:rsidR="00AF04F9" w:rsidRDefault="00AF04F9" w:rsidP="00AF04F9">
      <w:pPr>
        <w:spacing w:after="0" w:line="240" w:lineRule="auto"/>
        <w:rPr>
          <w:rFonts w:ascii="Times New Roman" w:eastAsia="Times New Roman" w:hAnsi="Times New Roman" w:cs="Times New Roman"/>
          <w:lang w:val="lt-LT" w:eastAsia="lt-LT"/>
        </w:rPr>
      </w:pPr>
    </w:p>
    <w:p w14:paraId="503D4FEF"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VAISTINIO PREPARATO PAVADINIMAS</w:t>
      </w:r>
    </w:p>
    <w:p w14:paraId="5B30551F" w14:textId="77777777" w:rsidR="00AF04F9" w:rsidRDefault="00AF04F9" w:rsidP="00AF04F9">
      <w:pPr>
        <w:spacing w:after="0" w:line="240" w:lineRule="auto"/>
        <w:rPr>
          <w:rFonts w:ascii="Times New Roman" w:eastAsia="Times New Roman" w:hAnsi="Times New Roman" w:cs="Times New Roman"/>
          <w:lang w:val="lt-LT" w:eastAsia="lt-LT"/>
        </w:rPr>
      </w:pPr>
    </w:p>
    <w:p w14:paraId="683E632C"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 skrandyje neirios kietosios kapsulės</w:t>
      </w:r>
    </w:p>
    <w:p w14:paraId="3C6F71D1" w14:textId="77777777" w:rsidR="00E7064F" w:rsidRDefault="00E7064F" w:rsidP="00E7064F">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p>
    <w:p w14:paraId="1A6E28CF" w14:textId="77777777" w:rsidR="00AF04F9" w:rsidRDefault="00AF04F9" w:rsidP="00AF04F9">
      <w:pPr>
        <w:spacing w:after="0" w:line="240" w:lineRule="auto"/>
        <w:rPr>
          <w:rFonts w:ascii="Times New Roman" w:eastAsia="Times New Roman" w:hAnsi="Times New Roman" w:cs="Times New Roman"/>
          <w:lang w:val="lt-LT" w:eastAsia="lt-LT"/>
        </w:rPr>
      </w:pPr>
    </w:p>
    <w:p w14:paraId="0F20446D" w14:textId="77777777" w:rsidR="00AF04F9" w:rsidRDefault="00AF04F9" w:rsidP="00AF04F9">
      <w:pPr>
        <w:spacing w:after="0" w:line="240" w:lineRule="auto"/>
        <w:rPr>
          <w:rFonts w:ascii="Times New Roman" w:eastAsia="Times New Roman" w:hAnsi="Times New Roman" w:cs="Times New Roman"/>
          <w:lang w:val="lt-LT" w:eastAsia="lt-LT"/>
        </w:rPr>
      </w:pPr>
    </w:p>
    <w:p w14:paraId="63EDB80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VEIKLIOJI MEDŽIAGA IR JOS KIEKIS</w:t>
      </w:r>
    </w:p>
    <w:p w14:paraId="31BABC3D" w14:textId="77777777" w:rsidR="00AF04F9" w:rsidRDefault="00AF04F9" w:rsidP="00AF04F9">
      <w:pPr>
        <w:spacing w:after="0" w:line="240" w:lineRule="auto"/>
        <w:rPr>
          <w:rFonts w:ascii="Times New Roman" w:eastAsia="Times New Roman" w:hAnsi="Times New Roman" w:cs="Times New Roman"/>
          <w:lang w:val="lt-LT" w:eastAsia="lt-LT"/>
        </w:rPr>
      </w:pPr>
    </w:p>
    <w:p w14:paraId="63D4511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skrandyje neirioje kapsulėje yra 20 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w:t>
      </w:r>
    </w:p>
    <w:p w14:paraId="6338C762" w14:textId="77777777" w:rsidR="00AF04F9" w:rsidRDefault="00AF04F9" w:rsidP="00AF04F9">
      <w:pPr>
        <w:spacing w:after="0" w:line="240" w:lineRule="auto"/>
        <w:rPr>
          <w:rFonts w:ascii="Times New Roman" w:eastAsia="Times New Roman" w:hAnsi="Times New Roman" w:cs="Times New Roman"/>
          <w:lang w:val="lt-LT" w:eastAsia="lt-LT"/>
        </w:rPr>
      </w:pPr>
    </w:p>
    <w:p w14:paraId="1445F27D" w14:textId="77777777" w:rsidR="00AF04F9" w:rsidRDefault="00AF04F9" w:rsidP="00AF04F9">
      <w:pPr>
        <w:spacing w:after="0" w:line="240" w:lineRule="auto"/>
        <w:rPr>
          <w:rFonts w:ascii="Times New Roman" w:eastAsia="Times New Roman" w:hAnsi="Times New Roman" w:cs="Times New Roman"/>
          <w:lang w:val="lt-LT" w:eastAsia="lt-LT"/>
        </w:rPr>
      </w:pPr>
    </w:p>
    <w:p w14:paraId="5A7470D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PAGALBINIŲ MEDŽIAGŲ SĄRAŠAS</w:t>
      </w:r>
    </w:p>
    <w:p w14:paraId="401AA4C1" w14:textId="77777777" w:rsidR="00AF04F9" w:rsidRDefault="00AF04F9" w:rsidP="00AF04F9">
      <w:pPr>
        <w:spacing w:after="0" w:line="240" w:lineRule="auto"/>
        <w:rPr>
          <w:rFonts w:ascii="Times New Roman" w:eastAsia="Times New Roman" w:hAnsi="Times New Roman" w:cs="Times New Roman"/>
          <w:lang w:val="lt-LT" w:eastAsia="lt-LT"/>
        </w:rPr>
      </w:pPr>
    </w:p>
    <w:p w14:paraId="592F4B1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Sudėtyje yra sacharozės.</w:t>
      </w:r>
    </w:p>
    <w:p w14:paraId="066190EC"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Daugiau informacijos pateikta pakuotės lapelyje.</w:t>
      </w:r>
    </w:p>
    <w:p w14:paraId="68016B19" w14:textId="77777777" w:rsidR="00AF04F9" w:rsidRDefault="00AF04F9" w:rsidP="00AF04F9">
      <w:pPr>
        <w:spacing w:after="0" w:line="240" w:lineRule="auto"/>
        <w:rPr>
          <w:rFonts w:ascii="Times New Roman" w:eastAsia="Times New Roman" w:hAnsi="Times New Roman" w:cs="Times New Roman"/>
          <w:lang w:val="lt-LT" w:eastAsia="lt-LT"/>
        </w:rPr>
      </w:pPr>
    </w:p>
    <w:p w14:paraId="19769538" w14:textId="77777777" w:rsidR="00AF04F9" w:rsidRDefault="00AF04F9" w:rsidP="00AF04F9">
      <w:pPr>
        <w:spacing w:after="0" w:line="240" w:lineRule="auto"/>
        <w:rPr>
          <w:rFonts w:ascii="Times New Roman" w:eastAsia="Times New Roman" w:hAnsi="Times New Roman" w:cs="Times New Roman"/>
          <w:lang w:val="lt-LT" w:eastAsia="lt-LT"/>
        </w:rPr>
      </w:pPr>
    </w:p>
    <w:p w14:paraId="754757D6"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FARMACINĖ FORMA IR KIEKIS PAKUOTĖJE</w:t>
      </w:r>
    </w:p>
    <w:p w14:paraId="4D01AC6B" w14:textId="77777777" w:rsidR="00AF04F9" w:rsidRDefault="00AF04F9" w:rsidP="00AF04F9">
      <w:pPr>
        <w:spacing w:after="0" w:line="240" w:lineRule="auto"/>
        <w:rPr>
          <w:rFonts w:ascii="Times New Roman" w:eastAsia="Times New Roman" w:hAnsi="Times New Roman" w:cs="Times New Roman"/>
          <w:lang w:val="lt-LT" w:eastAsia="lt-LT"/>
        </w:rPr>
      </w:pPr>
    </w:p>
    <w:p w14:paraId="5440727E"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w:t>
      </w:r>
      <w:r w:rsidR="00E032E2">
        <w:rPr>
          <w:rFonts w:ascii="Times New Roman" w:eastAsia="Times New Roman" w:hAnsi="Times New Roman" w:cs="Times New Roman"/>
          <w:lang w:val="lt-LT" w:eastAsia="lt-LT"/>
        </w:rPr>
        <w:t> </w:t>
      </w:r>
      <w:r w:rsidRPr="00350FA7">
        <w:rPr>
          <w:rFonts w:ascii="Times New Roman" w:hAnsi="Times New Roman"/>
          <w:highlight w:val="lightGray"/>
          <w:lang w:val="lt-LT"/>
        </w:rPr>
        <w:t>skrandyje neirios kietosios</w:t>
      </w:r>
      <w:r>
        <w:rPr>
          <w:rFonts w:ascii="Times New Roman" w:eastAsia="Times New Roman" w:hAnsi="Times New Roman" w:cs="Times New Roman"/>
          <w:lang w:val="lt-LT" w:eastAsia="lt-LT"/>
        </w:rPr>
        <w:t xml:space="preserve"> kapsulės</w:t>
      </w:r>
    </w:p>
    <w:p w14:paraId="47751BA6"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14</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72B27AE8"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28</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neirios kietosios kapsulės</w:t>
      </w:r>
    </w:p>
    <w:p w14:paraId="4421FAAF"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30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669AF4B2"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56</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neirios kietosios kapsulės</w:t>
      </w:r>
    </w:p>
    <w:p w14:paraId="61AA4ACC"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60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5D0450CB"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90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099C700A"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100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5182DF83"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500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24C5810E" w14:textId="77777777" w:rsidR="00AF04F9" w:rsidRDefault="00AF04F9" w:rsidP="00AF04F9">
      <w:pPr>
        <w:spacing w:after="0" w:line="240" w:lineRule="auto"/>
        <w:rPr>
          <w:rFonts w:ascii="Times New Roman" w:eastAsia="Times New Roman" w:hAnsi="Times New Roman" w:cs="Times New Roman"/>
          <w:lang w:val="lt-LT" w:eastAsia="lt-LT"/>
        </w:rPr>
      </w:pPr>
    </w:p>
    <w:p w14:paraId="47F4AF1B" w14:textId="77777777" w:rsidR="00AF04F9" w:rsidRDefault="00AF04F9" w:rsidP="00AF04F9">
      <w:pPr>
        <w:spacing w:after="0" w:line="240" w:lineRule="auto"/>
        <w:rPr>
          <w:rFonts w:ascii="Times New Roman" w:eastAsia="Times New Roman" w:hAnsi="Times New Roman" w:cs="Times New Roman"/>
          <w:lang w:val="lt-LT" w:eastAsia="lt-LT"/>
        </w:rPr>
      </w:pPr>
    </w:p>
    <w:p w14:paraId="10EE816B"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VARTOJIMO METODAS IR BŪDAS (-AI)</w:t>
      </w:r>
    </w:p>
    <w:p w14:paraId="28E79AD9" w14:textId="77777777" w:rsidR="00AF04F9" w:rsidRDefault="00AF04F9" w:rsidP="00AF04F9">
      <w:pPr>
        <w:spacing w:after="0" w:line="240" w:lineRule="auto"/>
        <w:rPr>
          <w:rFonts w:ascii="Times New Roman" w:eastAsia="Times New Roman" w:hAnsi="Times New Roman" w:cs="Times New Roman"/>
          <w:lang w:val="lt-LT" w:eastAsia="lt-LT"/>
        </w:rPr>
      </w:pPr>
    </w:p>
    <w:p w14:paraId="582C3A6B"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per burną.</w:t>
      </w:r>
    </w:p>
    <w:p w14:paraId="33C9EE9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64D20664" w14:textId="77777777" w:rsidR="00AF04F9" w:rsidRDefault="00AF04F9" w:rsidP="00AF04F9">
      <w:pPr>
        <w:spacing w:after="0" w:line="240" w:lineRule="auto"/>
        <w:rPr>
          <w:rFonts w:ascii="Times New Roman" w:eastAsia="Times New Roman" w:hAnsi="Times New Roman" w:cs="Times New Roman"/>
          <w:lang w:val="lt-LT" w:eastAsia="lt-LT"/>
        </w:rPr>
      </w:pPr>
    </w:p>
    <w:p w14:paraId="684C22BC" w14:textId="77777777" w:rsidR="00AF04F9" w:rsidRDefault="00AF04F9" w:rsidP="00AF04F9">
      <w:pPr>
        <w:spacing w:after="0" w:line="240" w:lineRule="auto"/>
        <w:rPr>
          <w:rFonts w:ascii="Times New Roman" w:eastAsia="Times New Roman" w:hAnsi="Times New Roman" w:cs="Times New Roman"/>
          <w:lang w:val="lt-LT" w:eastAsia="lt-LT"/>
        </w:rPr>
      </w:pPr>
    </w:p>
    <w:p w14:paraId="4BDD828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t>SPECIALUS ĮSPĖJIMAS, KAD VAISTINĮ PREPARATĄ BŪTINA LAIKYTI VAIKAMS NEPASTEBIMOJE IR NEPASIEKIAMOJE VIETOJE</w:t>
      </w:r>
    </w:p>
    <w:p w14:paraId="0BE55508" w14:textId="77777777" w:rsidR="00AF04F9" w:rsidRDefault="00AF04F9" w:rsidP="00AF04F9">
      <w:pPr>
        <w:spacing w:after="0" w:line="240" w:lineRule="auto"/>
        <w:rPr>
          <w:rFonts w:ascii="Times New Roman" w:eastAsia="Times New Roman" w:hAnsi="Times New Roman" w:cs="Times New Roman"/>
          <w:lang w:val="lt-LT" w:eastAsia="lt-LT"/>
        </w:rPr>
      </w:pPr>
    </w:p>
    <w:p w14:paraId="77FBBB2A"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nepasiekiamoje vietoje.</w:t>
      </w:r>
    </w:p>
    <w:p w14:paraId="0F48415B" w14:textId="77777777" w:rsidR="00AF04F9" w:rsidRDefault="00AF04F9" w:rsidP="00AF04F9">
      <w:pPr>
        <w:spacing w:after="0" w:line="240" w:lineRule="auto"/>
        <w:rPr>
          <w:rFonts w:ascii="Times New Roman" w:eastAsia="Times New Roman" w:hAnsi="Times New Roman" w:cs="Times New Roman"/>
          <w:lang w:val="lt-LT" w:eastAsia="lt-LT"/>
        </w:rPr>
      </w:pPr>
    </w:p>
    <w:p w14:paraId="620006B7" w14:textId="77777777" w:rsidR="00AF04F9" w:rsidRDefault="00AF04F9" w:rsidP="00AF04F9">
      <w:pPr>
        <w:spacing w:after="0" w:line="240" w:lineRule="auto"/>
        <w:rPr>
          <w:rFonts w:ascii="Times New Roman" w:eastAsia="Times New Roman" w:hAnsi="Times New Roman" w:cs="Times New Roman"/>
          <w:lang w:val="lt-LT" w:eastAsia="lt-LT"/>
        </w:rPr>
      </w:pPr>
    </w:p>
    <w:p w14:paraId="360E7F56"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7.</w:t>
      </w:r>
      <w:r>
        <w:rPr>
          <w:rFonts w:ascii="Times New Roman" w:eastAsia="Times New Roman" w:hAnsi="Times New Roman" w:cs="Times New Roman"/>
          <w:b/>
          <w:lang w:val="lt-LT" w:eastAsia="lt-LT"/>
        </w:rPr>
        <w:tab/>
        <w:t>KITAS (-I) SPECIALUS (-ŪS) ĮSPĖJIMAS (-AI) (JEI REIKIA)</w:t>
      </w:r>
    </w:p>
    <w:p w14:paraId="6537CC73" w14:textId="77777777" w:rsidR="00AF04F9" w:rsidRDefault="00AF04F9" w:rsidP="00AF04F9">
      <w:pPr>
        <w:spacing w:after="0" w:line="240" w:lineRule="auto"/>
        <w:rPr>
          <w:rFonts w:ascii="Times New Roman" w:eastAsia="Times New Roman" w:hAnsi="Times New Roman" w:cs="Times New Roman"/>
          <w:lang w:val="lt-LT" w:eastAsia="lt-LT"/>
        </w:rPr>
      </w:pPr>
    </w:p>
    <w:p w14:paraId="28AB3930" w14:textId="77777777" w:rsidR="00AF04F9" w:rsidRDefault="00AF04F9" w:rsidP="00AF04F9">
      <w:pPr>
        <w:spacing w:after="0" w:line="240" w:lineRule="auto"/>
        <w:rPr>
          <w:rFonts w:ascii="Times New Roman" w:eastAsia="Times New Roman" w:hAnsi="Times New Roman" w:cs="Times New Roman"/>
          <w:lang w:val="lt-LT" w:eastAsia="lt-LT"/>
        </w:rPr>
      </w:pPr>
    </w:p>
    <w:p w14:paraId="4BBD9F02"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8.</w:t>
      </w:r>
      <w:r>
        <w:rPr>
          <w:rFonts w:ascii="Times New Roman" w:eastAsia="Times New Roman" w:hAnsi="Times New Roman" w:cs="Times New Roman"/>
          <w:b/>
          <w:lang w:val="lt-LT" w:eastAsia="lt-LT"/>
        </w:rPr>
        <w:tab/>
        <w:t>TINKAMUMO LAIKAS</w:t>
      </w:r>
    </w:p>
    <w:p w14:paraId="4489EEE3" w14:textId="77777777" w:rsidR="00AF04F9" w:rsidRDefault="00AF04F9" w:rsidP="00AF04F9">
      <w:pPr>
        <w:spacing w:after="0" w:line="240" w:lineRule="auto"/>
        <w:rPr>
          <w:rFonts w:ascii="Times New Roman" w:eastAsia="Times New Roman" w:hAnsi="Times New Roman" w:cs="Times New Roman"/>
          <w:lang w:val="lt-LT" w:eastAsia="lt-LT"/>
        </w:rPr>
      </w:pPr>
    </w:p>
    <w:p w14:paraId="7A9E482A" w14:textId="77777777" w:rsidR="00A00217" w:rsidRDefault="00A00217"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14:paraId="25435AF6"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Tinka iki</w:t>
      </w:r>
      <w:r>
        <w:rPr>
          <w:rFonts w:ascii="Times New Roman" w:eastAsia="Times New Roman" w:hAnsi="Times New Roman" w:cs="Times New Roman"/>
          <w:lang w:val="lt-LT" w:eastAsia="lt-LT"/>
        </w:rPr>
        <w:t xml:space="preserve"> {mm</w:t>
      </w:r>
      <w:r w:rsidR="005C4269">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240551D5" w14:textId="77777777" w:rsidR="00AF04F9" w:rsidRDefault="00AF04F9" w:rsidP="00AF04F9">
      <w:pPr>
        <w:spacing w:after="0" w:line="240" w:lineRule="auto"/>
        <w:rPr>
          <w:rFonts w:ascii="Times New Roman" w:eastAsia="Times New Roman" w:hAnsi="Times New Roman" w:cs="Times New Roman"/>
          <w:lang w:val="lt-LT" w:eastAsia="lt-LT"/>
        </w:rPr>
      </w:pPr>
    </w:p>
    <w:p w14:paraId="7B211046" w14:textId="77777777" w:rsidR="00AF04F9" w:rsidRDefault="00AF04F9" w:rsidP="00AF04F9">
      <w:pPr>
        <w:spacing w:after="0" w:line="240" w:lineRule="auto"/>
        <w:rPr>
          <w:rFonts w:ascii="Times New Roman" w:eastAsia="Times New Roman" w:hAnsi="Times New Roman" w:cs="Times New Roman"/>
          <w:lang w:val="lt-LT" w:eastAsia="lt-LT"/>
        </w:rPr>
      </w:pPr>
    </w:p>
    <w:p w14:paraId="3E7A3A9A"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9.</w:t>
      </w:r>
      <w:r>
        <w:rPr>
          <w:rFonts w:ascii="Times New Roman" w:eastAsia="Times New Roman" w:hAnsi="Times New Roman" w:cs="Times New Roman"/>
          <w:b/>
          <w:lang w:val="lt-LT" w:eastAsia="lt-LT"/>
        </w:rPr>
        <w:tab/>
        <w:t>SPECIALIOS LAIKYMO SĄLYGOS</w:t>
      </w:r>
    </w:p>
    <w:p w14:paraId="7226F272" w14:textId="77777777" w:rsidR="00AF04F9" w:rsidRDefault="00AF04F9" w:rsidP="00AF04F9">
      <w:pPr>
        <w:spacing w:after="0" w:line="240" w:lineRule="auto"/>
        <w:rPr>
          <w:rFonts w:ascii="Times New Roman" w:eastAsia="Times New Roman" w:hAnsi="Times New Roman" w:cs="Times New Roman"/>
          <w:lang w:val="lt-LT" w:eastAsia="lt-LT"/>
        </w:rPr>
      </w:pPr>
    </w:p>
    <w:p w14:paraId="5B2FEAB6"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aukštesnėje kaip 30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C temperatūroje.</w:t>
      </w:r>
    </w:p>
    <w:p w14:paraId="584C2627"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Talpyklę</w:t>
      </w:r>
      <w:proofErr w:type="spellEnd"/>
      <w:r>
        <w:rPr>
          <w:rFonts w:ascii="Times New Roman" w:eastAsia="Times New Roman" w:hAnsi="Times New Roman" w:cs="Times New Roman"/>
          <w:lang w:val="lt-LT" w:eastAsia="lt-LT"/>
        </w:rPr>
        <w:t xml:space="preserve"> laikyti sandarią, kad </w:t>
      </w:r>
      <w:r w:rsidR="00D91525">
        <w:rPr>
          <w:rFonts w:ascii="Times New Roman" w:eastAsia="Times New Roman" w:hAnsi="Times New Roman" w:cs="Times New Roman"/>
          <w:lang w:val="lt-LT" w:eastAsia="lt-LT"/>
        </w:rPr>
        <w:t xml:space="preserve">vaistas </w:t>
      </w:r>
      <w:r>
        <w:rPr>
          <w:rFonts w:ascii="Times New Roman" w:eastAsia="Times New Roman" w:hAnsi="Times New Roman" w:cs="Times New Roman"/>
          <w:lang w:val="lt-LT" w:eastAsia="lt-LT"/>
        </w:rPr>
        <w:t xml:space="preserve">būtų apsaugotas nuo drėgmės. </w:t>
      </w:r>
    </w:p>
    <w:p w14:paraId="7C607E6E" w14:textId="77777777" w:rsidR="00AF04F9" w:rsidRDefault="00AF04F9" w:rsidP="00AF04F9">
      <w:pPr>
        <w:spacing w:after="0" w:line="240" w:lineRule="auto"/>
        <w:rPr>
          <w:rFonts w:ascii="Times New Roman" w:eastAsia="Times New Roman" w:hAnsi="Times New Roman" w:cs="Times New Roman"/>
          <w:lang w:val="lt-LT" w:eastAsia="lt-LT"/>
        </w:rPr>
      </w:pPr>
    </w:p>
    <w:p w14:paraId="1CDF411E" w14:textId="77777777" w:rsidR="00AF04F9" w:rsidRDefault="00AF04F9" w:rsidP="00AF04F9">
      <w:pPr>
        <w:spacing w:after="0" w:line="240" w:lineRule="auto"/>
        <w:rPr>
          <w:rFonts w:ascii="Times New Roman" w:eastAsia="Times New Roman" w:hAnsi="Times New Roman" w:cs="Times New Roman"/>
          <w:lang w:val="lt-LT" w:eastAsia="lt-LT"/>
        </w:rPr>
      </w:pPr>
    </w:p>
    <w:p w14:paraId="3BD1D8D1"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10.</w:t>
      </w:r>
      <w:r>
        <w:rPr>
          <w:rFonts w:ascii="Times New Roman" w:eastAsia="Times New Roman" w:hAnsi="Times New Roman" w:cs="Times New Roman"/>
          <w:b/>
          <w:lang w:val="lt-LT" w:eastAsia="lt-LT"/>
        </w:rPr>
        <w:tab/>
        <w:t>SPECIALIOS ATSARGUMO PRIEMONĖS DĖL NESUVARTOTO VAISTINIO PREPARATO AR JO ATLIEKŲ TVARKYMO (JEI REIKIA)</w:t>
      </w:r>
    </w:p>
    <w:p w14:paraId="7C779740" w14:textId="77777777" w:rsidR="00AF04F9" w:rsidRDefault="00AF04F9" w:rsidP="00AF04F9">
      <w:pPr>
        <w:spacing w:after="0" w:line="240" w:lineRule="auto"/>
        <w:rPr>
          <w:rFonts w:ascii="Times New Roman" w:eastAsia="Times New Roman" w:hAnsi="Times New Roman" w:cs="Times New Roman"/>
          <w:lang w:val="lt-LT" w:eastAsia="lt-LT"/>
        </w:rPr>
      </w:pPr>
    </w:p>
    <w:p w14:paraId="12F25D7A" w14:textId="77777777" w:rsidR="00AF04F9" w:rsidRDefault="00AF04F9" w:rsidP="00AF04F9">
      <w:pPr>
        <w:spacing w:after="0" w:line="240" w:lineRule="auto"/>
        <w:rPr>
          <w:rFonts w:ascii="Times New Roman" w:eastAsia="Times New Roman" w:hAnsi="Times New Roman" w:cs="Times New Roman"/>
          <w:lang w:val="lt-LT" w:eastAsia="lt-LT"/>
        </w:rPr>
      </w:pPr>
    </w:p>
    <w:p w14:paraId="76F8C218"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11.</w:t>
      </w:r>
      <w:r>
        <w:rPr>
          <w:rFonts w:ascii="Times New Roman" w:eastAsia="Times New Roman" w:hAnsi="Times New Roman" w:cs="Times New Roman"/>
          <w:b/>
          <w:lang w:val="lt-LT" w:eastAsia="lt-LT"/>
        </w:rPr>
        <w:tab/>
        <w:t>REGISTRUOTOJO PAVADINIMAS IR ADRESAS</w:t>
      </w:r>
    </w:p>
    <w:p w14:paraId="403B1C70" w14:textId="77777777" w:rsidR="00AF04F9" w:rsidRDefault="00AF04F9" w:rsidP="00AF04F9">
      <w:pPr>
        <w:spacing w:after="0" w:line="240" w:lineRule="auto"/>
        <w:rPr>
          <w:rFonts w:ascii="Times New Roman" w:eastAsia="Times New Roman" w:hAnsi="Times New Roman" w:cs="Times New Roman"/>
          <w:lang w:val="lt-LT" w:eastAsia="lt-LT"/>
        </w:rPr>
      </w:pPr>
    </w:p>
    <w:p w14:paraId="36BEC922" w14:textId="77777777" w:rsidR="00410FAD" w:rsidRPr="00D410DD" w:rsidRDefault="00410FAD" w:rsidP="00D410DD">
      <w:pPr>
        <w:pStyle w:val="Pagrindinistekstas"/>
        <w:spacing w:after="0"/>
        <w:rPr>
          <w:szCs w:val="22"/>
        </w:rPr>
      </w:pPr>
      <w:r w:rsidRPr="00D410DD">
        <w:rPr>
          <w:szCs w:val="22"/>
        </w:rPr>
        <w:t>Teva B.V.</w:t>
      </w:r>
    </w:p>
    <w:p w14:paraId="5036EC07" w14:textId="77777777" w:rsidR="00410FAD" w:rsidRPr="000E76BA" w:rsidRDefault="00410FAD" w:rsidP="00410FAD">
      <w:pPr>
        <w:spacing w:after="0" w:line="240" w:lineRule="auto"/>
        <w:rPr>
          <w:rFonts w:ascii="Times New Roman" w:hAnsi="Times New Roman"/>
          <w:lang w:val="nl-NL"/>
        </w:rPr>
      </w:pPr>
      <w:r w:rsidRPr="000E76BA">
        <w:rPr>
          <w:rFonts w:ascii="Times New Roman" w:hAnsi="Times New Roman"/>
          <w:lang w:val="nl-NL"/>
        </w:rPr>
        <w:t>Swensweg 5</w:t>
      </w:r>
    </w:p>
    <w:p w14:paraId="660997BD" w14:textId="77777777" w:rsidR="00410FAD" w:rsidRPr="000E76BA" w:rsidRDefault="00410FAD" w:rsidP="00410FAD">
      <w:pPr>
        <w:spacing w:after="0" w:line="240" w:lineRule="auto"/>
        <w:rPr>
          <w:rFonts w:ascii="Times New Roman" w:hAnsi="Times New Roman"/>
          <w:lang w:val="nl-NL"/>
        </w:rPr>
      </w:pPr>
      <w:r w:rsidRPr="000E76BA">
        <w:rPr>
          <w:rFonts w:ascii="Times New Roman" w:hAnsi="Times New Roman"/>
          <w:lang w:val="nl-NL"/>
        </w:rPr>
        <w:t>2031 GA Haarlem</w:t>
      </w:r>
    </w:p>
    <w:p w14:paraId="190F2DA4" w14:textId="77777777" w:rsidR="00AF04F9" w:rsidRDefault="00410FAD" w:rsidP="00AF04F9">
      <w:pPr>
        <w:spacing w:after="0" w:line="240" w:lineRule="auto"/>
        <w:rPr>
          <w:rFonts w:ascii="Times New Roman" w:eastAsia="Times New Roman" w:hAnsi="Times New Roman" w:cs="Times New Roman"/>
          <w:lang w:val="lt-LT" w:eastAsia="lt-LT"/>
        </w:rPr>
      </w:pPr>
      <w:r w:rsidRPr="000E76BA">
        <w:rPr>
          <w:rFonts w:ascii="Times New Roman" w:hAnsi="Times New Roman"/>
          <w:lang w:val="nl-NL"/>
        </w:rPr>
        <w:t>Nyderlandai</w:t>
      </w:r>
    </w:p>
    <w:p w14:paraId="7656A958" w14:textId="77777777" w:rsidR="00AF04F9" w:rsidRDefault="00AF04F9" w:rsidP="00AF04F9">
      <w:pPr>
        <w:spacing w:after="0" w:line="240" w:lineRule="auto"/>
        <w:rPr>
          <w:rFonts w:ascii="Times New Roman" w:eastAsia="Times New Roman" w:hAnsi="Times New Roman" w:cs="Times New Roman"/>
          <w:lang w:val="lt-LT" w:eastAsia="lt-LT"/>
        </w:rPr>
      </w:pPr>
    </w:p>
    <w:p w14:paraId="75AB7AB8" w14:textId="77777777" w:rsidR="00AF04F9" w:rsidRDefault="00AF04F9" w:rsidP="00AF04F9">
      <w:pPr>
        <w:spacing w:after="0" w:line="240" w:lineRule="auto"/>
        <w:rPr>
          <w:rFonts w:ascii="Times New Roman" w:eastAsia="Times New Roman" w:hAnsi="Times New Roman" w:cs="Times New Roman"/>
          <w:lang w:val="lt-LT" w:eastAsia="lt-LT"/>
        </w:rPr>
      </w:pPr>
    </w:p>
    <w:p w14:paraId="4E8FD875"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12.</w:t>
      </w:r>
      <w:r>
        <w:rPr>
          <w:rFonts w:ascii="Times New Roman" w:eastAsia="Times New Roman" w:hAnsi="Times New Roman" w:cs="Times New Roman"/>
          <w:b/>
          <w:lang w:val="lt-LT" w:eastAsia="lt-LT"/>
        </w:rPr>
        <w:tab/>
        <w:t xml:space="preserve">REGISTRACIJOS PAŽYMĖJIMO NUMERIS </w:t>
      </w:r>
    </w:p>
    <w:p w14:paraId="7F6FE4D4" w14:textId="77777777" w:rsidR="00AF04F9" w:rsidRDefault="00AF04F9" w:rsidP="00AF04F9">
      <w:pPr>
        <w:spacing w:after="0" w:line="240" w:lineRule="auto"/>
        <w:rPr>
          <w:rFonts w:ascii="Times New Roman" w:eastAsia="Times New Roman" w:hAnsi="Times New Roman" w:cs="Times New Roman"/>
          <w:lang w:val="lt-LT" w:eastAsia="lt-LT"/>
        </w:rPr>
      </w:pPr>
    </w:p>
    <w:p w14:paraId="02AAA18A"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N7</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LT/1/10/1900/038</w:t>
      </w:r>
    </w:p>
    <w:p w14:paraId="6703DCCF"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N14</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LT/1/10/1900/039</w:t>
      </w:r>
    </w:p>
    <w:p w14:paraId="1A3ADB74"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N28</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LT/1/10/1900/040</w:t>
      </w:r>
    </w:p>
    <w:p w14:paraId="5F01AAFC"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N30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LT/1/10/1900/041</w:t>
      </w:r>
    </w:p>
    <w:p w14:paraId="5E096813"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N56</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LT/1/10/1900/042</w:t>
      </w:r>
    </w:p>
    <w:p w14:paraId="29EA9BA3"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N60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LT/1/10/1900/043</w:t>
      </w:r>
    </w:p>
    <w:p w14:paraId="286183EC"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N90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LT/1/10/1900/044</w:t>
      </w:r>
    </w:p>
    <w:p w14:paraId="400EC80E"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N100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LT/1/10/1900/045</w:t>
      </w:r>
    </w:p>
    <w:p w14:paraId="121D9A54"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N500</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w:t>
      </w:r>
      <w:r w:rsidR="00E032E2">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LT/1/10/1900/046</w:t>
      </w:r>
    </w:p>
    <w:p w14:paraId="14B648CF" w14:textId="77777777" w:rsidR="00AF04F9" w:rsidRDefault="00AF04F9" w:rsidP="00AF04F9">
      <w:pPr>
        <w:spacing w:after="0" w:line="240" w:lineRule="auto"/>
        <w:rPr>
          <w:rFonts w:ascii="Times New Roman" w:eastAsia="Times New Roman" w:hAnsi="Times New Roman" w:cs="Times New Roman"/>
          <w:lang w:val="lt-LT" w:eastAsia="lt-LT"/>
        </w:rPr>
      </w:pPr>
    </w:p>
    <w:p w14:paraId="3013DAD5" w14:textId="77777777" w:rsidR="00AF04F9" w:rsidRDefault="00AF04F9" w:rsidP="00AF04F9">
      <w:pPr>
        <w:spacing w:after="0" w:line="240" w:lineRule="auto"/>
        <w:rPr>
          <w:rFonts w:ascii="Times New Roman" w:eastAsia="Times New Roman" w:hAnsi="Times New Roman" w:cs="Times New Roman"/>
          <w:lang w:val="lt-LT" w:eastAsia="lt-LT"/>
        </w:rPr>
      </w:pPr>
    </w:p>
    <w:p w14:paraId="04BEE89C"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13.</w:t>
      </w:r>
      <w:r>
        <w:rPr>
          <w:rFonts w:ascii="Times New Roman" w:eastAsia="Times New Roman" w:hAnsi="Times New Roman" w:cs="Times New Roman"/>
          <w:b/>
          <w:lang w:val="lt-LT" w:eastAsia="lt-LT"/>
        </w:rPr>
        <w:tab/>
        <w:t>SERIJOS NUMERIS</w:t>
      </w:r>
    </w:p>
    <w:p w14:paraId="2AEE6A3C" w14:textId="77777777" w:rsidR="00AF04F9" w:rsidRDefault="00AF04F9" w:rsidP="00AF04F9">
      <w:pPr>
        <w:spacing w:after="0" w:line="240" w:lineRule="auto"/>
        <w:rPr>
          <w:rFonts w:ascii="Times New Roman" w:eastAsia="Times New Roman" w:hAnsi="Times New Roman" w:cs="Times New Roman"/>
          <w:lang w:val="lt-LT" w:eastAsia="lt-LT"/>
        </w:rPr>
      </w:pPr>
    </w:p>
    <w:p w14:paraId="176E572B" w14:textId="77777777" w:rsidR="00A00217" w:rsidRDefault="00A00217"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7F12B827"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Serija</w:t>
      </w:r>
    </w:p>
    <w:p w14:paraId="0C2F9E77" w14:textId="77777777" w:rsidR="00AF04F9" w:rsidRDefault="00AF04F9" w:rsidP="00AF04F9">
      <w:pPr>
        <w:spacing w:after="0" w:line="240" w:lineRule="auto"/>
        <w:rPr>
          <w:rFonts w:ascii="Times New Roman" w:eastAsia="Times New Roman" w:hAnsi="Times New Roman" w:cs="Times New Roman"/>
          <w:lang w:val="lt-LT" w:eastAsia="lt-LT"/>
        </w:rPr>
      </w:pPr>
    </w:p>
    <w:p w14:paraId="19DEFD18" w14:textId="77777777" w:rsidR="00AF04F9" w:rsidRDefault="00AF04F9" w:rsidP="00AF04F9">
      <w:pPr>
        <w:spacing w:after="0" w:line="240" w:lineRule="auto"/>
        <w:rPr>
          <w:rFonts w:ascii="Times New Roman" w:eastAsia="Times New Roman" w:hAnsi="Times New Roman" w:cs="Times New Roman"/>
          <w:lang w:val="lt-LT" w:eastAsia="lt-LT"/>
        </w:rPr>
      </w:pPr>
    </w:p>
    <w:p w14:paraId="1AA04E9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14.</w:t>
      </w:r>
      <w:r>
        <w:rPr>
          <w:rFonts w:ascii="Times New Roman" w:eastAsia="Times New Roman" w:hAnsi="Times New Roman" w:cs="Times New Roman"/>
          <w:b/>
          <w:lang w:val="lt-LT" w:eastAsia="lt-LT"/>
        </w:rPr>
        <w:tab/>
        <w:t>PARDAVIMO (IŠDAVIMO) TVARKA</w:t>
      </w:r>
    </w:p>
    <w:p w14:paraId="12F404FF" w14:textId="77777777" w:rsidR="00AF04F9" w:rsidRDefault="00AF04F9" w:rsidP="00AF04F9">
      <w:pPr>
        <w:spacing w:after="0" w:line="240" w:lineRule="auto"/>
        <w:rPr>
          <w:rFonts w:ascii="Times New Roman" w:eastAsia="Times New Roman" w:hAnsi="Times New Roman" w:cs="Times New Roman"/>
          <w:lang w:val="lt-LT" w:eastAsia="lt-LT"/>
        </w:rPr>
      </w:pPr>
    </w:p>
    <w:p w14:paraId="3670741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w:t>
      </w:r>
      <w:r w:rsidR="00D8384A">
        <w:rPr>
          <w:rFonts w:ascii="Times New Roman" w:eastAsia="Times New Roman" w:hAnsi="Times New Roman" w:cs="Times New Roman"/>
          <w:lang w:val="lt-LT" w:eastAsia="lt-LT"/>
        </w:rPr>
        <w:t>a</w:t>
      </w:r>
      <w:r>
        <w:rPr>
          <w:rFonts w:ascii="Times New Roman" w:eastAsia="Times New Roman" w:hAnsi="Times New Roman" w:cs="Times New Roman"/>
          <w:lang w:val="lt-LT" w:eastAsia="lt-LT"/>
        </w:rPr>
        <w:t>s</w:t>
      </w:r>
    </w:p>
    <w:p w14:paraId="13218A51" w14:textId="77777777" w:rsidR="00AF04F9" w:rsidRDefault="00AF04F9" w:rsidP="00AF04F9">
      <w:pPr>
        <w:spacing w:after="0" w:line="240" w:lineRule="auto"/>
        <w:rPr>
          <w:rFonts w:ascii="Times New Roman" w:eastAsia="Times New Roman" w:hAnsi="Times New Roman" w:cs="Times New Roman"/>
          <w:lang w:val="lt-LT" w:eastAsia="lt-LT"/>
        </w:rPr>
      </w:pPr>
    </w:p>
    <w:p w14:paraId="08C40C9D" w14:textId="77777777" w:rsidR="00AF04F9" w:rsidRDefault="00AF04F9" w:rsidP="00AF04F9">
      <w:pPr>
        <w:spacing w:after="0" w:line="240" w:lineRule="auto"/>
        <w:rPr>
          <w:rFonts w:ascii="Times New Roman" w:eastAsia="Times New Roman" w:hAnsi="Times New Roman" w:cs="Times New Roman"/>
          <w:lang w:val="lt-LT" w:eastAsia="lt-LT"/>
        </w:rPr>
      </w:pPr>
    </w:p>
    <w:p w14:paraId="64248593"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15.</w:t>
      </w:r>
      <w:r>
        <w:rPr>
          <w:rFonts w:ascii="Times New Roman" w:eastAsia="Times New Roman" w:hAnsi="Times New Roman" w:cs="Times New Roman"/>
          <w:b/>
          <w:lang w:val="lt-LT" w:eastAsia="lt-LT"/>
        </w:rPr>
        <w:tab/>
        <w:t>VARTOJIMO INSTRUKCIJA</w:t>
      </w:r>
    </w:p>
    <w:p w14:paraId="68254E7D" w14:textId="77777777" w:rsidR="00AF04F9" w:rsidRDefault="00AF04F9" w:rsidP="00AF04F9">
      <w:pPr>
        <w:spacing w:after="0" w:line="240" w:lineRule="auto"/>
        <w:rPr>
          <w:rFonts w:ascii="Times New Roman" w:eastAsia="Times New Roman" w:hAnsi="Times New Roman" w:cs="Times New Roman"/>
          <w:lang w:val="lt-LT" w:eastAsia="lt-LT"/>
        </w:rPr>
      </w:pPr>
    </w:p>
    <w:p w14:paraId="7A40F570" w14:textId="77777777" w:rsidR="00AF04F9" w:rsidRDefault="00AF04F9" w:rsidP="00AF04F9">
      <w:pPr>
        <w:spacing w:after="0" w:line="240" w:lineRule="auto"/>
        <w:rPr>
          <w:rFonts w:ascii="Times New Roman" w:eastAsia="Times New Roman" w:hAnsi="Times New Roman" w:cs="Times New Roman"/>
          <w:lang w:val="lt-LT" w:eastAsia="lt-LT"/>
        </w:rPr>
      </w:pPr>
    </w:p>
    <w:p w14:paraId="2914B656" w14:textId="77777777" w:rsidR="00AF04F9" w:rsidRDefault="00AF04F9" w:rsidP="004C7F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16.</w:t>
      </w:r>
      <w:r>
        <w:rPr>
          <w:rFonts w:ascii="Times New Roman" w:eastAsia="Times New Roman" w:hAnsi="Times New Roman" w:cs="Times New Roman"/>
          <w:b/>
          <w:lang w:val="lt-LT" w:eastAsia="lt-LT"/>
        </w:rPr>
        <w:tab/>
        <w:t>INFORMACIJA BRAILIO RAŠTU</w:t>
      </w:r>
    </w:p>
    <w:p w14:paraId="1AA3C368" w14:textId="77777777" w:rsidR="00AF04F9" w:rsidRDefault="00AF04F9" w:rsidP="00AF04F9">
      <w:pPr>
        <w:spacing w:after="0" w:line="240" w:lineRule="auto"/>
        <w:rPr>
          <w:rFonts w:ascii="Times New Roman" w:eastAsia="Times New Roman" w:hAnsi="Times New Roman" w:cs="Times New Roman"/>
          <w:lang w:val="lt-LT" w:eastAsia="lt-LT"/>
        </w:rPr>
      </w:pPr>
    </w:p>
    <w:p w14:paraId="178C2F2C"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w:t>
      </w:r>
    </w:p>
    <w:p w14:paraId="77FA5BE9" w14:textId="77777777" w:rsidR="00AF04F9" w:rsidRDefault="00AF04F9" w:rsidP="00AF04F9">
      <w:pPr>
        <w:spacing w:after="0" w:line="240" w:lineRule="auto"/>
        <w:rPr>
          <w:rFonts w:ascii="Times New Roman" w:eastAsia="Times New Roman" w:hAnsi="Times New Roman" w:cs="Times New Roman"/>
          <w:lang w:val="lt-LT" w:eastAsia="lt-LT"/>
        </w:rPr>
      </w:pPr>
    </w:p>
    <w:p w14:paraId="5AA4EAEF" w14:textId="77777777" w:rsidR="00755218" w:rsidRDefault="00755218" w:rsidP="00AF04F9">
      <w:pPr>
        <w:spacing w:after="0" w:line="240" w:lineRule="auto"/>
        <w:rPr>
          <w:rFonts w:ascii="Times New Roman" w:eastAsia="Times New Roman" w:hAnsi="Times New Roman" w:cs="Times New Roman"/>
          <w:lang w:val="lt-LT" w:eastAsia="lt-LT"/>
        </w:rPr>
      </w:pPr>
    </w:p>
    <w:p w14:paraId="03D5C53E" w14:textId="77777777" w:rsidR="00694518" w:rsidRPr="00756851" w:rsidRDefault="00694518" w:rsidP="0069451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0"/>
          <w:lang w:val="lt-LT" w:eastAsia="lt-LT" w:bidi="lt-LT"/>
        </w:rPr>
      </w:pPr>
      <w:r>
        <w:rPr>
          <w:rFonts w:ascii="Times New Roman" w:eastAsia="Times New Roman" w:hAnsi="Times New Roman" w:cs="Times New Roman"/>
          <w:b/>
          <w:noProof/>
          <w:szCs w:val="20"/>
          <w:lang w:val="lt-LT" w:eastAsia="lt-LT" w:bidi="lt-LT"/>
        </w:rPr>
        <w:t>17.</w:t>
      </w:r>
      <w:r>
        <w:rPr>
          <w:rFonts w:ascii="Times New Roman" w:eastAsia="Times New Roman" w:hAnsi="Times New Roman" w:cs="Times New Roman"/>
          <w:b/>
          <w:noProof/>
          <w:szCs w:val="20"/>
          <w:lang w:val="lt-LT" w:eastAsia="lt-LT" w:bidi="lt-LT"/>
        </w:rPr>
        <w:tab/>
      </w:r>
      <w:r w:rsidRPr="00756851">
        <w:rPr>
          <w:rFonts w:ascii="Times New Roman" w:eastAsia="Times New Roman" w:hAnsi="Times New Roman" w:cs="Times New Roman"/>
          <w:b/>
          <w:noProof/>
          <w:szCs w:val="20"/>
          <w:lang w:val="lt-LT" w:eastAsia="lt-LT" w:bidi="lt-LT"/>
        </w:rPr>
        <w:t>UNIKALUS IDENTIFIKATORIUS – 2D BRŪKŠNINIS KODAS</w:t>
      </w:r>
    </w:p>
    <w:p w14:paraId="3AFC9D03"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08204C7E" w14:textId="77777777" w:rsidR="00694518" w:rsidRPr="00756851" w:rsidRDefault="00694518" w:rsidP="00694518">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350FA7">
        <w:rPr>
          <w:rFonts w:ascii="Times New Roman" w:hAnsi="Times New Roman"/>
          <w:highlight w:val="lightGray"/>
          <w:lang w:val="lt-LT"/>
        </w:rPr>
        <w:t>&lt;2D brūkšninis kodas su nurodytu unikaliu identifikatoriumi.&gt;</w:t>
      </w:r>
    </w:p>
    <w:p w14:paraId="5A232D6D"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12929C85"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1D8B5FB4" w14:textId="77777777" w:rsidR="00694518" w:rsidRPr="00694518" w:rsidRDefault="00694518" w:rsidP="00694518">
      <w:pPr>
        <w:pStyle w:val="Sraopastraipa"/>
        <w:keepNext/>
        <w:numPr>
          <w:ilvl w:val="0"/>
          <w:numId w:val="31"/>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hanging="720"/>
        <w:outlineLvl w:val="0"/>
        <w:rPr>
          <w:rFonts w:ascii="Times New Roman" w:eastAsia="Times New Roman" w:hAnsi="Times New Roman" w:cs="Times New Roman"/>
          <w:i/>
          <w:noProof/>
          <w:szCs w:val="20"/>
          <w:lang w:val="lt-LT" w:eastAsia="lt-LT" w:bidi="lt-LT"/>
        </w:rPr>
      </w:pPr>
      <w:r w:rsidRPr="00694518">
        <w:rPr>
          <w:rFonts w:ascii="Times New Roman" w:eastAsia="Times New Roman" w:hAnsi="Times New Roman" w:cs="Times New Roman"/>
          <w:b/>
          <w:noProof/>
          <w:szCs w:val="20"/>
          <w:lang w:val="lt-LT" w:eastAsia="lt-LT" w:bidi="lt-LT"/>
        </w:rPr>
        <w:t>UNIKALUS IDENTIFIKATORIUS – ŽMONĖMS SUPRANTAMI DUOMENYS</w:t>
      </w:r>
    </w:p>
    <w:p w14:paraId="06E33783" w14:textId="77777777" w:rsidR="00694518" w:rsidRPr="00756851" w:rsidRDefault="00694518" w:rsidP="00694518">
      <w:pPr>
        <w:spacing w:after="0" w:line="240" w:lineRule="auto"/>
        <w:rPr>
          <w:rFonts w:ascii="Times New Roman" w:eastAsia="Times New Roman" w:hAnsi="Times New Roman" w:cs="Times New Roman"/>
          <w:noProof/>
          <w:szCs w:val="20"/>
          <w:lang w:val="lt-LT" w:eastAsia="lt-LT" w:bidi="lt-LT"/>
        </w:rPr>
      </w:pPr>
    </w:p>
    <w:p w14:paraId="55D55C21" w14:textId="77777777" w:rsidR="00694518" w:rsidRPr="00756851" w:rsidRDefault="00694518" w:rsidP="00A00217">
      <w:pPr>
        <w:tabs>
          <w:tab w:val="left" w:pos="567"/>
        </w:tabs>
        <w:spacing w:after="0" w:line="260" w:lineRule="exact"/>
        <w:rPr>
          <w:rFonts w:ascii="Times New Roman" w:eastAsia="Times New Roman" w:hAnsi="Times New Roman" w:cs="Times New Roman"/>
          <w:color w:val="008000"/>
          <w:lang w:val="lt-LT" w:eastAsia="lt-LT" w:bidi="lt-LT"/>
        </w:rPr>
      </w:pPr>
      <w:r>
        <w:rPr>
          <w:rFonts w:ascii="Times New Roman" w:eastAsia="Times New Roman" w:hAnsi="Times New Roman" w:cs="Times New Roman"/>
          <w:szCs w:val="20"/>
          <w:lang w:val="lt-LT" w:eastAsia="lt-LT" w:bidi="lt-LT"/>
        </w:rPr>
        <w:t xml:space="preserve">PC: </w:t>
      </w:r>
    </w:p>
    <w:p w14:paraId="753C3906" w14:textId="77777777" w:rsidR="00694518" w:rsidRPr="00756851" w:rsidRDefault="00694518" w:rsidP="00A00217">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szCs w:val="20"/>
          <w:lang w:val="lt-LT" w:eastAsia="lt-LT" w:bidi="lt-LT"/>
        </w:rPr>
        <w:t xml:space="preserve">SN: </w:t>
      </w:r>
    </w:p>
    <w:p w14:paraId="22648F9F" w14:textId="77777777" w:rsidR="00694518" w:rsidRPr="00756851" w:rsidRDefault="00694518" w:rsidP="00A00217">
      <w:pPr>
        <w:tabs>
          <w:tab w:val="left" w:pos="567"/>
        </w:tabs>
        <w:spacing w:after="0" w:line="260" w:lineRule="exact"/>
        <w:rPr>
          <w:rFonts w:ascii="Times New Roman" w:eastAsia="Times New Roman" w:hAnsi="Times New Roman" w:cs="Times New Roman"/>
          <w:lang w:val="lt-LT" w:eastAsia="lt-LT" w:bidi="lt-LT"/>
        </w:rPr>
      </w:pPr>
      <w:r w:rsidRPr="00756851">
        <w:rPr>
          <w:rFonts w:ascii="Times New Roman" w:eastAsia="Times New Roman" w:hAnsi="Times New Roman" w:cs="Times New Roman"/>
          <w:szCs w:val="20"/>
          <w:lang w:val="lt-LT" w:eastAsia="lt-LT" w:bidi="lt-LT"/>
        </w:rPr>
        <w:t xml:space="preserve">NN: </w:t>
      </w:r>
    </w:p>
    <w:p w14:paraId="06E684BB" w14:textId="77777777" w:rsidR="00755218" w:rsidRDefault="00755218" w:rsidP="00AF04F9">
      <w:pPr>
        <w:spacing w:after="0" w:line="240" w:lineRule="auto"/>
        <w:rPr>
          <w:rFonts w:ascii="Times New Roman" w:eastAsia="Times New Roman" w:hAnsi="Times New Roman" w:cs="Times New Roman"/>
          <w:lang w:val="lt-LT" w:eastAsia="lt-LT"/>
        </w:rPr>
      </w:pPr>
    </w:p>
    <w:p w14:paraId="547EB5BA" w14:textId="77777777" w:rsidR="00AF04F9" w:rsidRDefault="00AF04F9" w:rsidP="00AF04F9">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br w:type="page"/>
      </w:r>
    </w:p>
    <w:p w14:paraId="1C0E787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MINIMALI INFORMACIJA ANT MAŽŲ VIDINIŲ PAKUOČIŲ</w:t>
      </w:r>
    </w:p>
    <w:p w14:paraId="7230232D"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3BC26D29"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Tablečių </w:t>
      </w:r>
      <w:proofErr w:type="spellStart"/>
      <w:r>
        <w:rPr>
          <w:rFonts w:ascii="Times New Roman" w:eastAsia="Times New Roman" w:hAnsi="Times New Roman" w:cs="Times New Roman"/>
          <w:b/>
          <w:lang w:val="lt-LT" w:eastAsia="lt-LT"/>
        </w:rPr>
        <w:t>talpyklės</w:t>
      </w:r>
      <w:proofErr w:type="spellEnd"/>
      <w:r>
        <w:rPr>
          <w:rFonts w:ascii="Times New Roman" w:eastAsia="Times New Roman" w:hAnsi="Times New Roman" w:cs="Times New Roman"/>
          <w:b/>
          <w:lang w:val="lt-LT" w:eastAsia="lt-LT"/>
        </w:rPr>
        <w:t xml:space="preserve"> etiketė</w:t>
      </w:r>
    </w:p>
    <w:p w14:paraId="2CE28275" w14:textId="77777777" w:rsidR="00AF04F9" w:rsidRDefault="00AF04F9" w:rsidP="00AF04F9">
      <w:pPr>
        <w:spacing w:after="0" w:line="240" w:lineRule="auto"/>
        <w:rPr>
          <w:rFonts w:ascii="Times New Roman" w:eastAsia="Times New Roman" w:hAnsi="Times New Roman" w:cs="Times New Roman"/>
          <w:lang w:val="lt-LT" w:eastAsia="lt-LT"/>
        </w:rPr>
      </w:pPr>
    </w:p>
    <w:p w14:paraId="08B37DB3" w14:textId="77777777" w:rsidR="00AF04F9" w:rsidRDefault="00AF04F9" w:rsidP="00AF04F9">
      <w:pPr>
        <w:spacing w:after="0" w:line="240" w:lineRule="auto"/>
        <w:rPr>
          <w:rFonts w:ascii="Times New Roman" w:eastAsia="Times New Roman" w:hAnsi="Times New Roman" w:cs="Times New Roman"/>
          <w:lang w:val="lt-LT" w:eastAsia="lt-LT"/>
        </w:rPr>
      </w:pPr>
    </w:p>
    <w:p w14:paraId="68EA0288" w14:textId="77777777" w:rsidR="00AF04F9" w:rsidRDefault="00AF04F9" w:rsidP="00AF04F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1. VAISTINIO PREPARATO PAVADINIMAS IR VARTOJIMO BŪDAS (-AI)</w:t>
      </w:r>
    </w:p>
    <w:p w14:paraId="747018AF" w14:textId="77777777" w:rsidR="00AF04F9" w:rsidRDefault="00AF04F9" w:rsidP="00AF04F9">
      <w:pPr>
        <w:spacing w:after="0" w:line="240" w:lineRule="auto"/>
        <w:rPr>
          <w:rFonts w:ascii="Times New Roman" w:eastAsia="Times New Roman" w:hAnsi="Times New Roman" w:cs="Times New Roman"/>
          <w:lang w:val="lt-LT" w:eastAsia="lt-LT"/>
        </w:rPr>
      </w:pPr>
    </w:p>
    <w:p w14:paraId="0B6FE664"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 skrandyje neirios </w:t>
      </w:r>
      <w:r w:rsidRPr="00350FA7">
        <w:rPr>
          <w:rFonts w:ascii="Times New Roman" w:hAnsi="Times New Roman"/>
          <w:highlight w:val="lightGray"/>
          <w:lang w:val="lt-LT"/>
        </w:rPr>
        <w:t>kietosios</w:t>
      </w:r>
      <w:r>
        <w:rPr>
          <w:rFonts w:ascii="Times New Roman" w:eastAsia="Times New Roman" w:hAnsi="Times New Roman" w:cs="Times New Roman"/>
          <w:lang w:val="lt-LT" w:eastAsia="lt-LT"/>
        </w:rPr>
        <w:t xml:space="preserve"> kapsulės</w:t>
      </w:r>
    </w:p>
    <w:p w14:paraId="5EE644B2" w14:textId="77777777" w:rsidR="00E7064F" w:rsidRDefault="00E7064F" w:rsidP="00E7064F">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p>
    <w:p w14:paraId="42E64D9C"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per burną</w:t>
      </w:r>
    </w:p>
    <w:p w14:paraId="183C378F" w14:textId="77777777" w:rsidR="00AF04F9" w:rsidRDefault="00AF04F9" w:rsidP="00AF04F9">
      <w:pPr>
        <w:spacing w:after="0" w:line="240" w:lineRule="auto"/>
        <w:rPr>
          <w:rFonts w:ascii="Times New Roman" w:eastAsia="Times New Roman" w:hAnsi="Times New Roman" w:cs="Times New Roman"/>
          <w:lang w:val="lt-LT" w:eastAsia="lt-LT"/>
        </w:rPr>
      </w:pPr>
    </w:p>
    <w:p w14:paraId="592C3347" w14:textId="77777777" w:rsidR="00AF04F9" w:rsidRDefault="00AF04F9" w:rsidP="00AF04F9">
      <w:pPr>
        <w:spacing w:after="0" w:line="240" w:lineRule="auto"/>
        <w:rPr>
          <w:rFonts w:ascii="Times New Roman" w:eastAsia="Times New Roman" w:hAnsi="Times New Roman" w:cs="Times New Roman"/>
          <w:lang w:val="lt-LT" w:eastAsia="lt-LT"/>
        </w:rPr>
      </w:pPr>
    </w:p>
    <w:p w14:paraId="0FB80BD4"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 xml:space="preserve">VARTOJIMO METODAS </w:t>
      </w:r>
    </w:p>
    <w:p w14:paraId="22AA801C" w14:textId="77777777" w:rsidR="00AF04F9" w:rsidRDefault="00AF04F9" w:rsidP="00AF04F9">
      <w:pPr>
        <w:spacing w:after="0" w:line="240" w:lineRule="auto"/>
        <w:rPr>
          <w:rFonts w:ascii="Times New Roman" w:eastAsia="Times New Roman" w:hAnsi="Times New Roman" w:cs="Times New Roman"/>
          <w:lang w:val="lt-LT" w:eastAsia="lt-LT"/>
        </w:rPr>
      </w:pPr>
    </w:p>
    <w:p w14:paraId="02017F94" w14:textId="77777777" w:rsidR="00AF04F9" w:rsidRDefault="00AF04F9" w:rsidP="00AF04F9">
      <w:pPr>
        <w:suppressAutoHyphens/>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Prieš vartojimą perskaitykite pakuotės lapelį.</w:t>
      </w:r>
    </w:p>
    <w:p w14:paraId="0E87F63C" w14:textId="77777777" w:rsidR="00AF04F9" w:rsidRDefault="00AF04F9" w:rsidP="00AF04F9">
      <w:pPr>
        <w:spacing w:after="0" w:line="240" w:lineRule="auto"/>
        <w:rPr>
          <w:rFonts w:ascii="Times New Roman" w:eastAsia="Times New Roman" w:hAnsi="Times New Roman" w:cs="Times New Roman"/>
          <w:lang w:val="lt-LT" w:eastAsia="lt-LT"/>
        </w:rPr>
      </w:pPr>
    </w:p>
    <w:p w14:paraId="10FE0862" w14:textId="77777777" w:rsidR="00AF04F9" w:rsidRDefault="00AF04F9" w:rsidP="00AF04F9">
      <w:pPr>
        <w:spacing w:after="0" w:line="240" w:lineRule="auto"/>
        <w:rPr>
          <w:rFonts w:ascii="Times New Roman" w:eastAsia="Times New Roman" w:hAnsi="Times New Roman" w:cs="Times New Roman"/>
          <w:lang w:val="lt-LT" w:eastAsia="lt-LT"/>
        </w:rPr>
      </w:pPr>
    </w:p>
    <w:p w14:paraId="7C946500"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TINKAMUMO LAIKAS</w:t>
      </w:r>
    </w:p>
    <w:p w14:paraId="63F3A330" w14:textId="77777777" w:rsidR="00AF04F9" w:rsidRDefault="00AF04F9" w:rsidP="00AF04F9">
      <w:pPr>
        <w:spacing w:after="0" w:line="240" w:lineRule="auto"/>
        <w:rPr>
          <w:rFonts w:ascii="Times New Roman" w:eastAsia="Times New Roman" w:hAnsi="Times New Roman" w:cs="Times New Roman"/>
          <w:lang w:val="lt-LT" w:eastAsia="lt-LT"/>
        </w:rPr>
      </w:pPr>
    </w:p>
    <w:p w14:paraId="14C861C0"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 {mm</w:t>
      </w:r>
      <w:r w:rsidR="005C4269">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MMMM}</w:t>
      </w:r>
    </w:p>
    <w:p w14:paraId="665AB925" w14:textId="77777777" w:rsidR="00AF04F9" w:rsidRDefault="00AF04F9" w:rsidP="00AF04F9">
      <w:pPr>
        <w:spacing w:after="0" w:line="240" w:lineRule="auto"/>
        <w:rPr>
          <w:rFonts w:ascii="Times New Roman" w:eastAsia="Times New Roman" w:hAnsi="Times New Roman" w:cs="Times New Roman"/>
          <w:lang w:val="lt-LT" w:eastAsia="lt-LT"/>
        </w:rPr>
      </w:pPr>
    </w:p>
    <w:p w14:paraId="417DBBB3" w14:textId="77777777" w:rsidR="00AF04F9" w:rsidRDefault="00AF04F9" w:rsidP="00AF04F9">
      <w:pPr>
        <w:spacing w:after="0" w:line="240" w:lineRule="auto"/>
        <w:rPr>
          <w:rFonts w:ascii="Times New Roman" w:eastAsia="Times New Roman" w:hAnsi="Times New Roman" w:cs="Times New Roman"/>
          <w:lang w:val="lt-LT" w:eastAsia="lt-LT"/>
        </w:rPr>
      </w:pPr>
    </w:p>
    <w:p w14:paraId="0F969427" w14:textId="77777777" w:rsidR="00AF04F9" w:rsidRDefault="00AF04F9" w:rsidP="00AF04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SERIJOS NUMERIS</w:t>
      </w:r>
    </w:p>
    <w:p w14:paraId="1EBE52A5" w14:textId="77777777" w:rsidR="00AF04F9" w:rsidRDefault="00AF04F9" w:rsidP="00AF04F9">
      <w:pPr>
        <w:spacing w:after="0" w:line="240" w:lineRule="auto"/>
        <w:rPr>
          <w:rFonts w:ascii="Times New Roman" w:eastAsia="Times New Roman" w:hAnsi="Times New Roman" w:cs="Times New Roman"/>
          <w:lang w:val="lt-LT" w:eastAsia="lt-LT"/>
        </w:rPr>
      </w:pPr>
    </w:p>
    <w:p w14:paraId="06753972"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5A29720D" w14:textId="77777777" w:rsidR="00AF04F9" w:rsidRDefault="00AF04F9" w:rsidP="00AF04F9">
      <w:pPr>
        <w:spacing w:after="0" w:line="240" w:lineRule="auto"/>
        <w:rPr>
          <w:rFonts w:ascii="Times New Roman" w:eastAsia="Times New Roman" w:hAnsi="Times New Roman" w:cs="Times New Roman"/>
          <w:lang w:val="lt-LT" w:eastAsia="lt-LT"/>
        </w:rPr>
      </w:pPr>
    </w:p>
    <w:p w14:paraId="030939F0" w14:textId="77777777" w:rsidR="00AF04F9" w:rsidRDefault="00AF04F9" w:rsidP="00AF04F9">
      <w:pPr>
        <w:spacing w:after="0" w:line="240" w:lineRule="auto"/>
        <w:rPr>
          <w:rFonts w:ascii="Times New Roman" w:eastAsia="Times New Roman" w:hAnsi="Times New Roman" w:cs="Times New Roman"/>
          <w:lang w:val="lt-LT" w:eastAsia="lt-LT"/>
        </w:rPr>
      </w:pPr>
    </w:p>
    <w:p w14:paraId="14005E2B" w14:textId="77777777" w:rsidR="00AF04F9" w:rsidRPr="00350FA7" w:rsidRDefault="00AF04F9" w:rsidP="00AF04F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 w:val="20"/>
          <w:highlight w:val="lightGray"/>
          <w:lang w:val="lt-LT"/>
        </w:rPr>
      </w:pPr>
      <w:r>
        <w:rPr>
          <w:rFonts w:ascii="Times New Roman" w:eastAsia="Times New Roman" w:hAnsi="Times New Roman" w:cs="Times New Roman"/>
          <w:b/>
          <w:sz w:val="20"/>
          <w:lang w:val="lt-LT"/>
        </w:rPr>
        <w:t>5.</w:t>
      </w:r>
      <w:r>
        <w:rPr>
          <w:rFonts w:ascii="Times New Roman" w:eastAsia="Times New Roman" w:hAnsi="Times New Roman" w:cs="Times New Roman"/>
          <w:b/>
          <w:sz w:val="20"/>
          <w:lang w:val="lt-LT"/>
        </w:rPr>
        <w:tab/>
        <w:t>KIEKIS (MASĖ, TŪRIS ARBA VIENETAI)</w:t>
      </w:r>
    </w:p>
    <w:p w14:paraId="6D295104" w14:textId="77777777" w:rsidR="00AF04F9" w:rsidRDefault="00AF04F9" w:rsidP="00AF04F9">
      <w:pPr>
        <w:spacing w:after="0" w:line="240" w:lineRule="auto"/>
        <w:rPr>
          <w:rFonts w:ascii="Times New Roman" w:eastAsia="Times New Roman" w:hAnsi="Times New Roman" w:cs="Times New Roman"/>
          <w:lang w:val="lt-LT" w:eastAsia="lt-LT"/>
        </w:rPr>
      </w:pPr>
    </w:p>
    <w:p w14:paraId="6515FC8A"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w:t>
      </w:r>
      <w:r w:rsidR="00E032E2">
        <w:rPr>
          <w:rFonts w:ascii="Times New Roman" w:eastAsia="Times New Roman" w:hAnsi="Times New Roman" w:cs="Times New Roman"/>
          <w:lang w:val="lt-LT" w:eastAsia="lt-LT"/>
        </w:rPr>
        <w:t> </w:t>
      </w:r>
      <w:r w:rsidRPr="00350FA7">
        <w:rPr>
          <w:rFonts w:ascii="Times New Roman" w:hAnsi="Times New Roman"/>
          <w:highlight w:val="lightGray"/>
          <w:lang w:val="lt-LT"/>
        </w:rPr>
        <w:t>skrandyje neirios kietosios</w:t>
      </w:r>
      <w:r>
        <w:rPr>
          <w:rFonts w:ascii="Times New Roman" w:eastAsia="Times New Roman" w:hAnsi="Times New Roman" w:cs="Times New Roman"/>
          <w:lang w:val="lt-LT" w:eastAsia="lt-LT"/>
        </w:rPr>
        <w:t xml:space="preserve"> kapsulės</w:t>
      </w:r>
    </w:p>
    <w:p w14:paraId="17861E2A"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14</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0F3FF78B"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28</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neirios kietosios kapsulės</w:t>
      </w:r>
    </w:p>
    <w:p w14:paraId="24085183"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30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6E2BC30A"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56</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neirios kietosios kapsulės</w:t>
      </w:r>
    </w:p>
    <w:p w14:paraId="1FE6362B"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60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5DB8D9E0"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90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178B4071" w14:textId="77777777" w:rsidR="00AF04F9" w:rsidRPr="00350FA7" w:rsidRDefault="00AF04F9" w:rsidP="00AF04F9">
      <w:pPr>
        <w:spacing w:after="0" w:line="240" w:lineRule="auto"/>
        <w:rPr>
          <w:rFonts w:ascii="Times New Roman" w:hAnsi="Times New Roman"/>
          <w:highlight w:val="lightGray"/>
          <w:lang w:val="lt-LT"/>
        </w:rPr>
      </w:pPr>
      <w:r w:rsidRPr="00350FA7">
        <w:rPr>
          <w:rFonts w:ascii="Times New Roman" w:hAnsi="Times New Roman"/>
          <w:highlight w:val="lightGray"/>
          <w:lang w:val="lt-LT"/>
        </w:rPr>
        <w:t>100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5433EF43" w14:textId="77777777" w:rsidR="00AF04F9" w:rsidRDefault="00AF04F9" w:rsidP="00AF04F9">
      <w:pPr>
        <w:spacing w:after="0" w:line="240" w:lineRule="auto"/>
        <w:rPr>
          <w:rFonts w:ascii="Times New Roman" w:eastAsia="Times New Roman" w:hAnsi="Times New Roman" w:cs="Times New Roman"/>
          <w:lang w:val="lt-LT" w:eastAsia="lt-LT"/>
        </w:rPr>
      </w:pPr>
      <w:r w:rsidRPr="00350FA7">
        <w:rPr>
          <w:rFonts w:ascii="Times New Roman" w:hAnsi="Times New Roman"/>
          <w:highlight w:val="lightGray"/>
          <w:lang w:val="lt-LT"/>
        </w:rPr>
        <w:t>500</w:t>
      </w:r>
      <w:r w:rsidR="00E032E2" w:rsidRPr="00350FA7">
        <w:rPr>
          <w:rFonts w:ascii="Times New Roman" w:hAnsi="Times New Roman"/>
          <w:highlight w:val="lightGray"/>
          <w:lang w:val="lt-LT"/>
        </w:rPr>
        <w:t> </w:t>
      </w:r>
      <w:r w:rsidRPr="00350FA7">
        <w:rPr>
          <w:rFonts w:ascii="Times New Roman" w:hAnsi="Times New Roman"/>
          <w:highlight w:val="lightGray"/>
          <w:lang w:val="lt-LT"/>
        </w:rPr>
        <w:t>skrandyje neirių kietųjų kapsulių</w:t>
      </w:r>
    </w:p>
    <w:p w14:paraId="676ED0BA" w14:textId="77777777" w:rsidR="00AF04F9" w:rsidRDefault="00AF04F9" w:rsidP="00AF04F9">
      <w:pPr>
        <w:spacing w:after="0" w:line="240" w:lineRule="auto"/>
        <w:rPr>
          <w:rFonts w:ascii="Times New Roman" w:eastAsia="Times New Roman" w:hAnsi="Times New Roman" w:cs="Times New Roman"/>
          <w:lang w:val="lt-LT" w:eastAsia="lt-LT"/>
        </w:rPr>
      </w:pPr>
    </w:p>
    <w:p w14:paraId="214A6549" w14:textId="77777777" w:rsidR="00AF04F9" w:rsidRDefault="00AF04F9" w:rsidP="00AF04F9">
      <w:pPr>
        <w:spacing w:after="0" w:line="240" w:lineRule="auto"/>
        <w:rPr>
          <w:rFonts w:ascii="Times New Roman" w:eastAsia="Times New Roman" w:hAnsi="Times New Roman" w:cs="Times New Roman"/>
          <w:lang w:val="lt-LT" w:eastAsia="lt-LT"/>
        </w:rPr>
      </w:pPr>
    </w:p>
    <w:p w14:paraId="3E1C62B5" w14:textId="77777777" w:rsidR="00AF04F9" w:rsidRDefault="00AF04F9" w:rsidP="00AF04F9">
      <w:pPr>
        <w:pBdr>
          <w:top w:val="single" w:sz="4" w:space="1" w:color="auto"/>
          <w:left w:val="single" w:sz="4" w:space="3"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color w:val="000000"/>
          <w:szCs w:val="20"/>
          <w:lang w:val="lt-LT" w:eastAsia="lt-LT"/>
        </w:rPr>
      </w:pPr>
      <w:r>
        <w:rPr>
          <w:rFonts w:ascii="Times New Roman" w:eastAsia="Times New Roman" w:hAnsi="Times New Roman" w:cs="Times New Roman"/>
          <w:b/>
          <w:szCs w:val="20"/>
          <w:lang w:val="lt-LT" w:eastAsia="lt-LT"/>
        </w:rPr>
        <w:t>6.</w:t>
      </w:r>
      <w:r>
        <w:rPr>
          <w:rFonts w:ascii="Times New Roman" w:eastAsia="Times New Roman" w:hAnsi="Times New Roman" w:cs="Times New Roman"/>
          <w:b/>
          <w:szCs w:val="20"/>
          <w:lang w:val="lt-LT" w:eastAsia="lt-LT"/>
        </w:rPr>
        <w:tab/>
        <w:t>KITA</w:t>
      </w:r>
    </w:p>
    <w:p w14:paraId="620394A4" w14:textId="77777777" w:rsidR="00AF04F9" w:rsidRDefault="00AF04F9" w:rsidP="00AF04F9">
      <w:pPr>
        <w:spacing w:after="0" w:line="240" w:lineRule="auto"/>
        <w:rPr>
          <w:rFonts w:ascii="Times New Roman" w:eastAsia="Times New Roman" w:hAnsi="Times New Roman" w:cs="Times New Roman"/>
          <w:b/>
          <w:lang w:val="lt-LT" w:eastAsia="lt-LT"/>
        </w:rPr>
      </w:pPr>
    </w:p>
    <w:p w14:paraId="3E6A3E15" w14:textId="77777777" w:rsidR="00AF04F9" w:rsidRDefault="00410FAD"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Teva B.V.</w:t>
      </w:r>
    </w:p>
    <w:p w14:paraId="0CDC71B1" w14:textId="77777777" w:rsidR="00AF04F9" w:rsidRDefault="00AF04F9" w:rsidP="00AF04F9">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00024069" w14:textId="77777777" w:rsidR="00AF04F9" w:rsidRDefault="00AF04F9" w:rsidP="00AF04F9">
      <w:pPr>
        <w:spacing w:after="0" w:line="240" w:lineRule="auto"/>
        <w:jc w:val="center"/>
        <w:rPr>
          <w:rFonts w:ascii="Times New Roman" w:eastAsia="Times New Roman" w:hAnsi="Times New Roman" w:cs="Times New Roman"/>
          <w:lang w:val="lt-LT" w:eastAsia="lt-LT"/>
        </w:rPr>
      </w:pPr>
      <w:bookmarkStart w:id="42" w:name="_Toc129243261"/>
      <w:bookmarkEnd w:id="42"/>
    </w:p>
    <w:p w14:paraId="716DBCF4" w14:textId="77777777" w:rsidR="00AF04F9" w:rsidRDefault="00AF04F9" w:rsidP="00AF04F9">
      <w:pPr>
        <w:spacing w:after="0" w:line="240" w:lineRule="auto"/>
        <w:jc w:val="center"/>
        <w:rPr>
          <w:rFonts w:ascii="Times New Roman" w:eastAsia="Times New Roman" w:hAnsi="Times New Roman" w:cs="Times New Roman"/>
          <w:lang w:val="lt-LT" w:eastAsia="lt-LT"/>
        </w:rPr>
      </w:pPr>
    </w:p>
    <w:p w14:paraId="19F6E16B" w14:textId="77777777" w:rsidR="00AF04F9" w:rsidRDefault="00AF04F9" w:rsidP="00AF04F9">
      <w:pPr>
        <w:spacing w:after="0" w:line="240" w:lineRule="auto"/>
        <w:jc w:val="center"/>
        <w:rPr>
          <w:rFonts w:ascii="Times New Roman" w:eastAsia="Times New Roman" w:hAnsi="Times New Roman" w:cs="Times New Roman"/>
          <w:lang w:val="lt-LT" w:eastAsia="lt-LT"/>
        </w:rPr>
      </w:pPr>
    </w:p>
    <w:p w14:paraId="2F328231" w14:textId="77777777" w:rsidR="00AF04F9" w:rsidRDefault="00AF04F9" w:rsidP="00AF04F9">
      <w:pPr>
        <w:spacing w:after="0" w:line="240" w:lineRule="auto"/>
        <w:jc w:val="center"/>
        <w:rPr>
          <w:rFonts w:ascii="Times New Roman" w:eastAsia="Times New Roman" w:hAnsi="Times New Roman" w:cs="Times New Roman"/>
          <w:lang w:val="lt-LT" w:eastAsia="lt-LT"/>
        </w:rPr>
      </w:pPr>
    </w:p>
    <w:p w14:paraId="3FB94DBE" w14:textId="77777777" w:rsidR="00AF04F9" w:rsidRDefault="00AF04F9" w:rsidP="00AF04F9">
      <w:pPr>
        <w:spacing w:after="0" w:line="240" w:lineRule="auto"/>
        <w:jc w:val="center"/>
        <w:rPr>
          <w:rFonts w:ascii="Times New Roman" w:eastAsia="Times New Roman" w:hAnsi="Times New Roman" w:cs="Times New Roman"/>
          <w:lang w:val="lt-LT" w:eastAsia="lt-LT"/>
        </w:rPr>
      </w:pPr>
    </w:p>
    <w:p w14:paraId="42E857DA"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bookmarkStart w:id="43" w:name="_Toc129243262"/>
      <w:bookmarkStart w:id="44" w:name="_Toc129243137"/>
      <w:bookmarkEnd w:id="43"/>
    </w:p>
    <w:p w14:paraId="667F1A43"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351F74E7"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12D47F5D"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7D26C429"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53404DA2"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64EF19B0"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43B96CF9"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3B9665D9"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13CE040F"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617E7F33"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4CE2B9DE"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31015A88"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1BFAE7EE"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03A044BF"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3679F81A"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002FD770"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46689CEF"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36594DF9"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B. PAKUOTĖS LAPELIS</w:t>
      </w:r>
      <w:bookmarkEnd w:id="44"/>
    </w:p>
    <w:p w14:paraId="1B1126D2"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br w:type="page"/>
      </w:r>
      <w:bookmarkStart w:id="45" w:name="_Toc129243263"/>
      <w:bookmarkEnd w:id="45"/>
      <w:r>
        <w:rPr>
          <w:rFonts w:ascii="Times New Roman" w:eastAsia="Times New Roman" w:hAnsi="Times New Roman" w:cs="Times New Roman"/>
          <w:b/>
          <w:bCs/>
          <w:lang w:val="lt-LT" w:eastAsia="lt-LT"/>
        </w:rPr>
        <w:lastRenderedPageBreak/>
        <w:t>Pakuotės lapelis: informacija pacientui</w:t>
      </w:r>
    </w:p>
    <w:p w14:paraId="7C0B0633"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
    <w:p w14:paraId="4DF9D068" w14:textId="77777777" w:rsidR="00AF04F9" w:rsidRDefault="00AF04F9" w:rsidP="00AF04F9">
      <w:pPr>
        <w:spacing w:after="0" w:line="240" w:lineRule="auto"/>
        <w:jc w:val="center"/>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10 mg skrandyje neirios kietosios kapsulės</w:t>
      </w:r>
    </w:p>
    <w:p w14:paraId="03BD059E" w14:textId="77777777" w:rsidR="00AF04F9" w:rsidRDefault="00AF04F9" w:rsidP="00AF04F9">
      <w:pPr>
        <w:spacing w:after="0" w:line="240" w:lineRule="auto"/>
        <w:jc w:val="center"/>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20 mg skrandyje neirios kietosios kapsulės</w:t>
      </w:r>
    </w:p>
    <w:p w14:paraId="058D3E17" w14:textId="77777777" w:rsidR="00AF04F9" w:rsidRDefault="00E7064F" w:rsidP="00AF04F9">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w:t>
      </w:r>
      <w:r w:rsidR="00AF04F9">
        <w:rPr>
          <w:rFonts w:ascii="Times New Roman" w:eastAsia="Times New Roman" w:hAnsi="Times New Roman" w:cs="Times New Roman"/>
          <w:lang w:val="lt-LT" w:eastAsia="lt-LT"/>
        </w:rPr>
        <w:t>meprazolas</w:t>
      </w:r>
      <w:proofErr w:type="spellEnd"/>
    </w:p>
    <w:p w14:paraId="1693BAF8" w14:textId="77777777" w:rsidR="00AF04F9" w:rsidRDefault="00AF04F9" w:rsidP="00AF04F9">
      <w:pPr>
        <w:spacing w:after="0" w:line="240" w:lineRule="auto"/>
        <w:rPr>
          <w:rFonts w:ascii="Times New Roman" w:eastAsia="Times New Roman" w:hAnsi="Times New Roman" w:cs="Times New Roman"/>
          <w:lang w:val="lt-LT" w:eastAsia="lt-LT"/>
        </w:rPr>
      </w:pPr>
    </w:p>
    <w:p w14:paraId="3C7881ED"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761D4606" w14:textId="77777777" w:rsidR="00AF04F9" w:rsidRDefault="00AF04F9" w:rsidP="004C7FF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Neišmeskite šio lapelio, nes vėl gali prireikti jį perskaityti.</w:t>
      </w:r>
    </w:p>
    <w:p w14:paraId="5C1447B8" w14:textId="77777777" w:rsidR="00AF04F9" w:rsidRDefault="00AF04F9" w:rsidP="004C7FF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kiltų daugiau klausimų, kreipkitės į gydytoją, vaistininką arba slaugytoją.</w:t>
      </w:r>
    </w:p>
    <w:p w14:paraId="11103B48" w14:textId="77777777" w:rsidR="00AF04F9" w:rsidRDefault="00AF04F9" w:rsidP="00AF04F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36BF000A" w14:textId="77777777" w:rsidR="00AF04F9" w:rsidRDefault="00AF04F9" w:rsidP="00AF04F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pasireiškė šalutinis poveikis (net jeigu jis šiame lapelyje nenurodytas), kreipkitės į gydytoją, vaistininką arba slaugytoją. Žr.</w:t>
      </w:r>
      <w:r w:rsidR="00E032E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4</w:t>
      </w:r>
      <w:r w:rsidR="00E032E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skyrių.</w:t>
      </w:r>
    </w:p>
    <w:p w14:paraId="58715307" w14:textId="77777777" w:rsidR="00AF04F9" w:rsidRDefault="00AF04F9" w:rsidP="00AF04F9">
      <w:pPr>
        <w:spacing w:after="0" w:line="240" w:lineRule="auto"/>
        <w:rPr>
          <w:rFonts w:ascii="Times New Roman" w:eastAsia="Times New Roman" w:hAnsi="Times New Roman" w:cs="Times New Roman"/>
          <w:lang w:val="lt-LT" w:eastAsia="lt-LT"/>
        </w:rPr>
      </w:pPr>
    </w:p>
    <w:p w14:paraId="0E8B13C1" w14:textId="77777777" w:rsidR="00AF04F9" w:rsidRDefault="00AF04F9" w:rsidP="00AF04F9">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Apie ką rašoma šiame lapelyje?</w:t>
      </w:r>
    </w:p>
    <w:p w14:paraId="08818F49"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ab/>
        <w:t xml:space="preserve">Kas yra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ir kam jis vartojamas</w:t>
      </w:r>
    </w:p>
    <w:p w14:paraId="6D629186"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ab/>
        <w:t xml:space="preserve">Kas žinotina prieš vartojant </w:t>
      </w:r>
      <w:proofErr w:type="spellStart"/>
      <w:r>
        <w:rPr>
          <w:rFonts w:ascii="Times New Roman" w:eastAsia="Times New Roman" w:hAnsi="Times New Roman" w:cs="Times New Roman"/>
          <w:lang w:val="lt-LT" w:eastAsia="lt-LT"/>
        </w:rPr>
        <w:t>Omediprol</w:t>
      </w:r>
      <w:proofErr w:type="spellEnd"/>
    </w:p>
    <w:p w14:paraId="7975AFBF"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Pr>
          <w:rFonts w:ascii="Times New Roman" w:eastAsia="Times New Roman" w:hAnsi="Times New Roman" w:cs="Times New Roman"/>
          <w:lang w:val="lt-LT" w:eastAsia="lt-LT"/>
        </w:rPr>
        <w:tab/>
        <w:t xml:space="preserve">Kaip vartoti </w:t>
      </w:r>
      <w:proofErr w:type="spellStart"/>
      <w:r>
        <w:rPr>
          <w:rFonts w:ascii="Times New Roman" w:eastAsia="Times New Roman" w:hAnsi="Times New Roman" w:cs="Times New Roman"/>
          <w:lang w:val="lt-LT" w:eastAsia="lt-LT"/>
        </w:rPr>
        <w:t>Omediprol</w:t>
      </w:r>
      <w:proofErr w:type="spellEnd"/>
    </w:p>
    <w:p w14:paraId="32E42C25"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ab/>
        <w:t>Galimas šalutinis poveikis</w:t>
      </w:r>
    </w:p>
    <w:p w14:paraId="767E67B9"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ab/>
        <w:t xml:space="preserve">Kaip laikyti </w:t>
      </w:r>
      <w:proofErr w:type="spellStart"/>
      <w:r>
        <w:rPr>
          <w:rFonts w:ascii="Times New Roman" w:eastAsia="Times New Roman" w:hAnsi="Times New Roman" w:cs="Times New Roman"/>
          <w:lang w:val="lt-LT" w:eastAsia="lt-LT"/>
        </w:rPr>
        <w:t>Omediprol</w:t>
      </w:r>
      <w:proofErr w:type="spellEnd"/>
    </w:p>
    <w:p w14:paraId="6A5E0DB4"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ab/>
        <w:t>Pakuotės turinys ir kita informacija</w:t>
      </w:r>
    </w:p>
    <w:p w14:paraId="3540A901" w14:textId="77777777" w:rsidR="00AF04F9" w:rsidRDefault="00AF04F9" w:rsidP="00AF04F9">
      <w:pPr>
        <w:spacing w:after="0" w:line="240" w:lineRule="auto"/>
        <w:rPr>
          <w:rFonts w:ascii="Times New Roman" w:eastAsia="Times New Roman" w:hAnsi="Times New Roman" w:cs="Times New Roman"/>
          <w:lang w:val="lt-LT" w:eastAsia="lt-LT"/>
        </w:rPr>
      </w:pPr>
    </w:p>
    <w:p w14:paraId="0CA05373" w14:textId="77777777" w:rsidR="00AF04F9" w:rsidRDefault="00AF04F9" w:rsidP="00AF04F9">
      <w:pPr>
        <w:spacing w:after="0" w:line="240" w:lineRule="auto"/>
        <w:rPr>
          <w:rFonts w:ascii="Times New Roman" w:eastAsia="Times New Roman" w:hAnsi="Times New Roman" w:cs="Times New Roman"/>
          <w:lang w:val="lt-LT" w:eastAsia="lt-LT"/>
        </w:rPr>
      </w:pPr>
    </w:p>
    <w:p w14:paraId="7DAE0C36"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1.</w:t>
      </w:r>
      <w:r>
        <w:rPr>
          <w:rFonts w:ascii="Times New Roman" w:eastAsia="Times New Roman" w:hAnsi="Times New Roman" w:cs="Times New Roman"/>
          <w:b/>
          <w:bCs/>
          <w:lang w:val="lt-LT" w:eastAsia="lt-LT"/>
        </w:rPr>
        <w:tab/>
        <w:t xml:space="preserve">Kas yra </w:t>
      </w: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ir kam jis vartojamas</w:t>
      </w:r>
    </w:p>
    <w:p w14:paraId="19175E9E" w14:textId="77777777" w:rsidR="00AF04F9" w:rsidRDefault="00AF04F9" w:rsidP="00AF04F9">
      <w:pPr>
        <w:spacing w:after="0" w:line="240" w:lineRule="auto"/>
        <w:rPr>
          <w:rFonts w:ascii="Times New Roman" w:eastAsia="Times New Roman" w:hAnsi="Times New Roman" w:cs="Times New Roman"/>
          <w:lang w:val="lt-LT" w:eastAsia="lt-LT"/>
        </w:rPr>
      </w:pPr>
    </w:p>
    <w:p w14:paraId="30959590"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sudėtyje yra veikliosios medžiagos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kuris priklauso vaistų, vadinamų protonų siurblio inhibitoriais, grupei. Šie vaistai mažina skrandyje gaminamos rūgšties kiekį.</w:t>
      </w:r>
    </w:p>
    <w:p w14:paraId="759777B2" w14:textId="77777777" w:rsidR="00AF04F9" w:rsidRDefault="00AF04F9" w:rsidP="00AF04F9">
      <w:pPr>
        <w:spacing w:after="0" w:line="240" w:lineRule="auto"/>
        <w:rPr>
          <w:rFonts w:ascii="Times New Roman" w:eastAsia="Times New Roman" w:hAnsi="Times New Roman" w:cs="Times New Roman"/>
          <w:lang w:val="lt-LT" w:eastAsia="lt-LT"/>
        </w:rPr>
      </w:pPr>
    </w:p>
    <w:p w14:paraId="4ED7E551"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bCs/>
          <w:lang w:val="lt-LT" w:eastAsia="lt-LT"/>
        </w:rPr>
        <w:t>Omediprol</w:t>
      </w:r>
      <w:proofErr w:type="spellEnd"/>
      <w:r>
        <w:rPr>
          <w:rFonts w:ascii="Times New Roman" w:eastAsia="Times New Roman" w:hAnsi="Times New Roman" w:cs="Times New Roman"/>
          <w:bCs/>
          <w:lang w:val="lt-LT" w:eastAsia="lt-LT"/>
        </w:rPr>
        <w:t xml:space="preserve"> yra gydomos toliau išvardytos ligos.</w:t>
      </w:r>
    </w:p>
    <w:p w14:paraId="4B8545C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52D34FC4"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Suaugusi</w:t>
      </w:r>
      <w:r w:rsidR="007C6A21">
        <w:rPr>
          <w:rFonts w:ascii="Times New Roman" w:eastAsia="Times New Roman" w:hAnsi="Times New Roman" w:cs="Times New Roman"/>
          <w:lang w:val="lt-LT" w:eastAsia="lt-LT"/>
        </w:rPr>
        <w:t>e</w:t>
      </w:r>
      <w:r w:rsidR="005C4269">
        <w:rPr>
          <w:rFonts w:ascii="Times New Roman" w:eastAsia="Times New Roman" w:hAnsi="Times New Roman" w:cs="Times New Roman"/>
          <w:lang w:val="lt-LT" w:eastAsia="lt-LT"/>
        </w:rPr>
        <w:t>sie</w:t>
      </w:r>
      <w:r w:rsidR="007C6A21">
        <w:rPr>
          <w:rFonts w:ascii="Times New Roman" w:eastAsia="Times New Roman" w:hAnsi="Times New Roman" w:cs="Times New Roman"/>
          <w:lang w:val="lt-LT" w:eastAsia="lt-LT"/>
        </w:rPr>
        <w:t>ms</w:t>
      </w:r>
    </w:p>
    <w:p w14:paraId="0FA7F5F0" w14:textId="77777777" w:rsidR="00AF04F9" w:rsidRDefault="007C6A21" w:rsidP="00AF04F9">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g</w:t>
      </w:r>
      <w:r w:rsidR="00AF04F9">
        <w:rPr>
          <w:rFonts w:ascii="Times New Roman" w:eastAsia="Times New Roman" w:hAnsi="Times New Roman" w:cs="Times New Roman"/>
          <w:lang w:val="lt-LT" w:eastAsia="lt-LT"/>
        </w:rPr>
        <w:t>astroezofaginio</w:t>
      </w:r>
      <w:proofErr w:type="spellEnd"/>
      <w:r w:rsidR="00AF04F9">
        <w:rPr>
          <w:rFonts w:ascii="Times New Roman" w:eastAsia="Times New Roman" w:hAnsi="Times New Roman" w:cs="Times New Roman"/>
          <w:lang w:val="lt-LT" w:eastAsia="lt-LT"/>
        </w:rPr>
        <w:t xml:space="preserve"> </w:t>
      </w:r>
      <w:proofErr w:type="spellStart"/>
      <w:r w:rsidR="00AF04F9">
        <w:rPr>
          <w:rFonts w:ascii="Times New Roman" w:eastAsia="Times New Roman" w:hAnsi="Times New Roman" w:cs="Times New Roman"/>
          <w:lang w:val="lt-LT" w:eastAsia="lt-LT"/>
        </w:rPr>
        <w:t>refliukso</w:t>
      </w:r>
      <w:proofErr w:type="spellEnd"/>
      <w:r w:rsidR="00AF04F9">
        <w:rPr>
          <w:rFonts w:ascii="Times New Roman" w:eastAsia="Times New Roman" w:hAnsi="Times New Roman" w:cs="Times New Roman"/>
          <w:lang w:val="lt-LT" w:eastAsia="lt-LT"/>
        </w:rPr>
        <w:t xml:space="preserve"> liga (rūgštis iš skrandžio patenka į stemplę – vamzdelį, kuris jungia burnos ertmę su skrandžiu, ir sukelia skausmą, uždegimą, rėmenį);</w:t>
      </w:r>
    </w:p>
    <w:p w14:paraId="3992A299" w14:textId="77777777" w:rsidR="00AF04F9" w:rsidRDefault="007C6A21" w:rsidP="00AF04F9">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00AF04F9">
        <w:rPr>
          <w:rFonts w:ascii="Times New Roman" w:eastAsia="Times New Roman" w:hAnsi="Times New Roman" w:cs="Times New Roman"/>
          <w:lang w:val="lt-LT" w:eastAsia="lt-LT"/>
        </w:rPr>
        <w:t>iršutinės žarnyno dalies (dvylikapirštės žarnos) ar skrandžio opos;</w:t>
      </w:r>
    </w:p>
    <w:p w14:paraId="49749A14" w14:textId="77777777" w:rsidR="00AF04F9" w:rsidRDefault="007C6A21" w:rsidP="00AF04F9">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w:t>
      </w:r>
      <w:r w:rsidR="00AF04F9">
        <w:rPr>
          <w:rFonts w:ascii="Times New Roman" w:eastAsia="Times New Roman" w:hAnsi="Times New Roman" w:cs="Times New Roman"/>
          <w:lang w:val="lt-LT" w:eastAsia="lt-LT"/>
        </w:rPr>
        <w:t xml:space="preserve">akterijų, vadinamų </w:t>
      </w:r>
      <w:proofErr w:type="spellStart"/>
      <w:r w:rsidR="00AF04F9">
        <w:rPr>
          <w:rFonts w:ascii="Times New Roman" w:eastAsia="Times New Roman" w:hAnsi="Times New Roman" w:cs="Times New Roman"/>
          <w:i/>
          <w:iCs/>
          <w:lang w:val="lt-LT" w:eastAsia="lt-LT"/>
        </w:rPr>
        <w:t>Helicobacter</w:t>
      </w:r>
      <w:proofErr w:type="spellEnd"/>
      <w:r w:rsidR="00AF04F9">
        <w:rPr>
          <w:rFonts w:ascii="Times New Roman" w:eastAsia="Times New Roman" w:hAnsi="Times New Roman" w:cs="Times New Roman"/>
          <w:i/>
          <w:iCs/>
          <w:lang w:val="lt-LT" w:eastAsia="lt-LT"/>
        </w:rPr>
        <w:t xml:space="preserve"> </w:t>
      </w:r>
      <w:proofErr w:type="spellStart"/>
      <w:r w:rsidR="00AF04F9">
        <w:rPr>
          <w:rFonts w:ascii="Times New Roman" w:eastAsia="Times New Roman" w:hAnsi="Times New Roman" w:cs="Times New Roman"/>
          <w:i/>
          <w:iCs/>
          <w:lang w:val="lt-LT" w:eastAsia="lt-LT"/>
        </w:rPr>
        <w:t>pylori</w:t>
      </w:r>
      <w:proofErr w:type="spellEnd"/>
      <w:r w:rsidR="00AF04F9">
        <w:rPr>
          <w:rFonts w:ascii="Times New Roman" w:eastAsia="Times New Roman" w:hAnsi="Times New Roman" w:cs="Times New Roman"/>
          <w:lang w:val="lt-LT" w:eastAsia="lt-LT"/>
        </w:rPr>
        <w:t>, infekuotos opos (jeigu sergate šia liga, gydytojas taip pat gali skirti antibiotikų infekcijai išnaikinti ir sudaryti sąlygas opai užgyti);</w:t>
      </w:r>
    </w:p>
    <w:p w14:paraId="1947CA95" w14:textId="77777777" w:rsidR="00AF04F9" w:rsidRDefault="007C6A21" w:rsidP="00AF04F9">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w:t>
      </w:r>
      <w:r w:rsidR="00AF04F9">
        <w:rPr>
          <w:rFonts w:ascii="Times New Roman" w:eastAsia="Times New Roman" w:hAnsi="Times New Roman" w:cs="Times New Roman"/>
          <w:lang w:val="lt-LT" w:eastAsia="lt-LT"/>
        </w:rPr>
        <w:t>esteroidinių vaistų nuo uždegimo sukeltos opos (</w:t>
      </w:r>
      <w:proofErr w:type="spellStart"/>
      <w:r w:rsidR="00AF04F9">
        <w:rPr>
          <w:rFonts w:ascii="Times New Roman" w:eastAsia="Times New Roman" w:hAnsi="Times New Roman" w:cs="Times New Roman"/>
          <w:lang w:val="lt-LT" w:eastAsia="lt-LT"/>
        </w:rPr>
        <w:t>Omediprol</w:t>
      </w:r>
      <w:proofErr w:type="spellEnd"/>
      <w:r w:rsidR="00AF04F9">
        <w:rPr>
          <w:rFonts w:ascii="Times New Roman" w:eastAsia="Times New Roman" w:hAnsi="Times New Roman" w:cs="Times New Roman"/>
          <w:lang w:val="lt-LT" w:eastAsia="lt-LT"/>
        </w:rPr>
        <w:t xml:space="preserve"> taip pat galima vartoti norint išvengti opų susidarymo vartojant nesteroidinių vaistų nuo uždegimo);</w:t>
      </w:r>
    </w:p>
    <w:p w14:paraId="72337D62" w14:textId="77777777" w:rsidR="00AF04F9" w:rsidRDefault="007C6A21" w:rsidP="00AF04F9">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AF04F9">
        <w:rPr>
          <w:rFonts w:ascii="Times New Roman" w:eastAsia="Times New Roman" w:hAnsi="Times New Roman" w:cs="Times New Roman"/>
          <w:lang w:val="lt-LT" w:eastAsia="lt-LT"/>
        </w:rPr>
        <w:t>asos auglių sukeltas rūgšties perteklius skrandyje (</w:t>
      </w:r>
      <w:proofErr w:type="spellStart"/>
      <w:r w:rsidR="00AF04F9">
        <w:rPr>
          <w:rFonts w:ascii="Times New Roman" w:eastAsia="Times New Roman" w:hAnsi="Times New Roman" w:cs="Times New Roman"/>
          <w:lang w:val="lt-LT" w:eastAsia="lt-LT"/>
        </w:rPr>
        <w:t>Colingerio-Elisono</w:t>
      </w:r>
      <w:proofErr w:type="spellEnd"/>
      <w:r w:rsidR="00AF04F9">
        <w:rPr>
          <w:rFonts w:ascii="Times New Roman" w:eastAsia="Times New Roman" w:hAnsi="Times New Roman" w:cs="Times New Roman"/>
          <w:lang w:val="lt-LT" w:eastAsia="lt-LT"/>
        </w:rPr>
        <w:t xml:space="preserve"> </w:t>
      </w:r>
      <w:r w:rsidRPr="004F115D">
        <w:rPr>
          <w:rFonts w:ascii="Times New Roman" w:eastAsia="Times New Roman" w:hAnsi="Times New Roman" w:cs="Times New Roman"/>
          <w:i/>
          <w:lang w:val="lt-LT" w:eastAsia="lt-LT"/>
        </w:rPr>
        <w:t>[</w:t>
      </w:r>
      <w:proofErr w:type="spellStart"/>
      <w:r w:rsidR="00AF04F9">
        <w:rPr>
          <w:rFonts w:ascii="Times New Roman" w:eastAsia="Times New Roman" w:hAnsi="Times New Roman" w:cs="Times New Roman"/>
          <w:i/>
          <w:lang w:val="lt-LT" w:eastAsia="lt-LT"/>
        </w:rPr>
        <w:t>Zollinger-Ellison</w:t>
      </w:r>
      <w:proofErr w:type="spellEnd"/>
      <w:r w:rsidRPr="004F115D">
        <w:rPr>
          <w:rFonts w:ascii="Times New Roman" w:eastAsia="Times New Roman" w:hAnsi="Times New Roman" w:cs="Times New Roman"/>
          <w:i/>
          <w:lang w:val="lt-LT" w:eastAsia="lt-LT"/>
        </w:rPr>
        <w:t>]</w:t>
      </w:r>
      <w:r w:rsidR="00AF04F9">
        <w:rPr>
          <w:rFonts w:ascii="Times New Roman" w:eastAsia="Times New Roman" w:hAnsi="Times New Roman" w:cs="Times New Roman"/>
          <w:lang w:val="lt-LT" w:eastAsia="lt-LT"/>
        </w:rPr>
        <w:t xml:space="preserve"> sindromas).</w:t>
      </w:r>
    </w:p>
    <w:p w14:paraId="3C5E0ED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7F6C19D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Vaik</w:t>
      </w:r>
      <w:r w:rsidR="007C6A21">
        <w:rPr>
          <w:rFonts w:ascii="Times New Roman" w:eastAsia="Times New Roman" w:hAnsi="Times New Roman" w:cs="Times New Roman"/>
          <w:lang w:val="lt-LT" w:eastAsia="lt-LT"/>
        </w:rPr>
        <w:t>ams</w:t>
      </w:r>
    </w:p>
    <w:p w14:paraId="7128D8E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Vyresni</w:t>
      </w:r>
      <w:r w:rsidR="007C6A21">
        <w:rPr>
          <w:rFonts w:ascii="Times New Roman" w:eastAsia="Times New Roman" w:hAnsi="Times New Roman" w:cs="Times New Roman"/>
          <w:i/>
          <w:iCs/>
          <w:lang w:val="lt-LT" w:eastAsia="lt-LT"/>
        </w:rPr>
        <w:t>ems</w:t>
      </w:r>
      <w:r>
        <w:rPr>
          <w:rFonts w:ascii="Times New Roman" w:eastAsia="Times New Roman" w:hAnsi="Times New Roman" w:cs="Times New Roman"/>
          <w:i/>
          <w:iCs/>
          <w:lang w:val="lt-LT" w:eastAsia="lt-LT"/>
        </w:rPr>
        <w:t xml:space="preserve"> kaip 1</w:t>
      </w:r>
      <w:r w:rsidR="007C6A21">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metų vaik</w:t>
      </w:r>
      <w:r w:rsidR="007C6A21">
        <w:rPr>
          <w:rFonts w:ascii="Times New Roman" w:eastAsia="Times New Roman" w:hAnsi="Times New Roman" w:cs="Times New Roman"/>
          <w:i/>
          <w:iCs/>
          <w:lang w:val="lt-LT" w:eastAsia="lt-LT"/>
        </w:rPr>
        <w:t>ams</w:t>
      </w:r>
      <w:r>
        <w:rPr>
          <w:rFonts w:ascii="Times New Roman" w:eastAsia="Times New Roman" w:hAnsi="Times New Roman" w:cs="Times New Roman"/>
          <w:i/>
          <w:iCs/>
          <w:lang w:val="lt-LT" w:eastAsia="lt-LT"/>
        </w:rPr>
        <w:t>, sverian</w:t>
      </w:r>
      <w:r w:rsidR="007C6A21">
        <w:rPr>
          <w:rFonts w:ascii="Times New Roman" w:eastAsia="Times New Roman" w:hAnsi="Times New Roman" w:cs="Times New Roman"/>
          <w:i/>
          <w:iCs/>
          <w:lang w:val="lt-LT" w:eastAsia="lt-LT"/>
        </w:rPr>
        <w:t>tiems</w:t>
      </w:r>
      <w:r>
        <w:rPr>
          <w:rFonts w:ascii="Times New Roman" w:eastAsia="Times New Roman" w:hAnsi="Times New Roman" w:cs="Times New Roman"/>
          <w:i/>
          <w:iCs/>
          <w:lang w:val="lt-LT" w:eastAsia="lt-LT"/>
        </w:rPr>
        <w:t xml:space="preserve"> ≥</w:t>
      </w:r>
      <w:r w:rsidR="005C4269">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10</w:t>
      </w:r>
      <w:r w:rsidR="007C6A21">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kg</w:t>
      </w:r>
    </w:p>
    <w:p w14:paraId="4715D096" w14:textId="77777777" w:rsidR="00AF04F9" w:rsidRDefault="007C6A21" w:rsidP="00AF04F9">
      <w:pPr>
        <w:numPr>
          <w:ilvl w:val="0"/>
          <w:numId w:val="6"/>
        </w:numPr>
        <w:autoSpaceDE w:val="0"/>
        <w:autoSpaceDN w:val="0"/>
        <w:adjustRightInd w:val="0"/>
        <w:spacing w:after="0" w:line="240" w:lineRule="auto"/>
        <w:rPr>
          <w:rFonts w:ascii="Times New Roman" w:eastAsia="Times New Roman" w:hAnsi="Times New Roman" w:cs="Times New Roman"/>
          <w:szCs w:val="20"/>
          <w:lang w:val="lt-LT" w:eastAsia="lt-LT"/>
        </w:rPr>
      </w:pPr>
      <w:proofErr w:type="spellStart"/>
      <w:r>
        <w:rPr>
          <w:rFonts w:ascii="Times New Roman" w:eastAsia="Times New Roman" w:hAnsi="Times New Roman" w:cs="Times New Roman"/>
          <w:lang w:val="lt-LT" w:eastAsia="lt-LT"/>
        </w:rPr>
        <w:t>g</w:t>
      </w:r>
      <w:r w:rsidR="00AF04F9">
        <w:rPr>
          <w:rFonts w:ascii="Times New Roman" w:eastAsia="Times New Roman" w:hAnsi="Times New Roman" w:cs="Times New Roman"/>
          <w:lang w:val="lt-LT" w:eastAsia="lt-LT"/>
        </w:rPr>
        <w:t>astroezofaginio</w:t>
      </w:r>
      <w:proofErr w:type="spellEnd"/>
      <w:r w:rsidR="00AF04F9">
        <w:rPr>
          <w:rFonts w:ascii="Times New Roman" w:eastAsia="Times New Roman" w:hAnsi="Times New Roman" w:cs="Times New Roman"/>
          <w:lang w:val="lt-LT" w:eastAsia="lt-LT"/>
        </w:rPr>
        <w:t xml:space="preserve"> </w:t>
      </w:r>
      <w:proofErr w:type="spellStart"/>
      <w:r w:rsidR="00AF04F9">
        <w:rPr>
          <w:rFonts w:ascii="Times New Roman" w:eastAsia="Times New Roman" w:hAnsi="Times New Roman" w:cs="Times New Roman"/>
          <w:lang w:val="lt-LT" w:eastAsia="lt-LT"/>
        </w:rPr>
        <w:t>refliukso</w:t>
      </w:r>
      <w:proofErr w:type="spellEnd"/>
      <w:r w:rsidR="00AF04F9">
        <w:rPr>
          <w:rFonts w:ascii="Times New Roman" w:eastAsia="Times New Roman" w:hAnsi="Times New Roman" w:cs="Times New Roman"/>
          <w:lang w:val="lt-LT" w:eastAsia="lt-LT"/>
        </w:rPr>
        <w:t xml:space="preserve"> liga (rūgštis iš skrandžio patenka į stemplę – vamzdelį, kuris jungia burnos ertmę su skrandžiu, ir sukelia skausmą, uždegimą, rėmenį). Vaikams šios ligos simptomai gali būti skrandžio turinio atpylimas į burnos ertmę (</w:t>
      </w:r>
      <w:proofErr w:type="spellStart"/>
      <w:r w:rsidR="00AF04F9">
        <w:rPr>
          <w:rFonts w:ascii="Times New Roman" w:eastAsia="Times New Roman" w:hAnsi="Times New Roman" w:cs="Times New Roman"/>
          <w:lang w:val="lt-LT" w:eastAsia="lt-LT"/>
        </w:rPr>
        <w:t>regurgitacija</w:t>
      </w:r>
      <w:proofErr w:type="spellEnd"/>
      <w:r w:rsidR="00AF04F9">
        <w:rPr>
          <w:rFonts w:ascii="Times New Roman" w:eastAsia="Times New Roman" w:hAnsi="Times New Roman" w:cs="Times New Roman"/>
          <w:lang w:val="lt-LT" w:eastAsia="lt-LT"/>
        </w:rPr>
        <w:t>), vėmimas ir menkas svorio didėjimas.</w:t>
      </w:r>
    </w:p>
    <w:p w14:paraId="2AEFED06"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p>
    <w:p w14:paraId="5164D38C" w14:textId="77777777" w:rsidR="00AF04F9" w:rsidRDefault="00AF04F9" w:rsidP="00AF04F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Vyresni</w:t>
      </w:r>
      <w:r w:rsidR="007C6A21">
        <w:rPr>
          <w:rFonts w:ascii="Times New Roman" w:eastAsia="Times New Roman" w:hAnsi="Times New Roman" w:cs="Times New Roman"/>
          <w:i/>
          <w:iCs/>
          <w:lang w:val="lt-LT" w:eastAsia="lt-LT"/>
        </w:rPr>
        <w:t>ems</w:t>
      </w:r>
      <w:r>
        <w:rPr>
          <w:rFonts w:ascii="Times New Roman" w:eastAsia="Times New Roman" w:hAnsi="Times New Roman" w:cs="Times New Roman"/>
          <w:i/>
          <w:iCs/>
          <w:lang w:val="lt-LT" w:eastAsia="lt-LT"/>
        </w:rPr>
        <w:t xml:space="preserve"> kaip 4</w:t>
      </w:r>
      <w:r w:rsidR="007C6A21">
        <w:rPr>
          <w:rFonts w:ascii="Times New Roman" w:eastAsia="Times New Roman" w:hAnsi="Times New Roman" w:cs="Times New Roman"/>
          <w:i/>
          <w:iCs/>
          <w:lang w:val="lt-LT" w:eastAsia="lt-LT"/>
        </w:rPr>
        <w:t> </w:t>
      </w:r>
      <w:r>
        <w:rPr>
          <w:rFonts w:ascii="Times New Roman" w:eastAsia="Times New Roman" w:hAnsi="Times New Roman" w:cs="Times New Roman"/>
          <w:i/>
          <w:iCs/>
          <w:lang w:val="lt-LT" w:eastAsia="lt-LT"/>
        </w:rPr>
        <w:t>metų vaik</w:t>
      </w:r>
      <w:r w:rsidR="007C6A21">
        <w:rPr>
          <w:rFonts w:ascii="Times New Roman" w:eastAsia="Times New Roman" w:hAnsi="Times New Roman" w:cs="Times New Roman"/>
          <w:i/>
          <w:iCs/>
          <w:lang w:val="lt-LT" w:eastAsia="lt-LT"/>
        </w:rPr>
        <w:t>ams</w:t>
      </w:r>
      <w:r>
        <w:rPr>
          <w:rFonts w:ascii="Times New Roman" w:eastAsia="Times New Roman" w:hAnsi="Times New Roman" w:cs="Times New Roman"/>
          <w:i/>
          <w:iCs/>
          <w:lang w:val="lt-LT" w:eastAsia="lt-LT"/>
        </w:rPr>
        <w:t xml:space="preserve"> ir paaugli</w:t>
      </w:r>
      <w:r w:rsidR="007C6A21">
        <w:rPr>
          <w:rFonts w:ascii="Times New Roman" w:eastAsia="Times New Roman" w:hAnsi="Times New Roman" w:cs="Times New Roman"/>
          <w:i/>
          <w:iCs/>
          <w:lang w:val="lt-LT" w:eastAsia="lt-LT"/>
        </w:rPr>
        <w:t>ams</w:t>
      </w:r>
    </w:p>
    <w:p w14:paraId="24148FEE" w14:textId="77777777" w:rsidR="00AF04F9" w:rsidRDefault="007C6A21" w:rsidP="00AF04F9">
      <w:pPr>
        <w:numPr>
          <w:ilvl w:val="0"/>
          <w:numId w:val="6"/>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w:t>
      </w:r>
      <w:r w:rsidR="00AF04F9">
        <w:rPr>
          <w:rFonts w:ascii="Times New Roman" w:eastAsia="Times New Roman" w:hAnsi="Times New Roman" w:cs="Times New Roman"/>
          <w:lang w:val="lt-LT" w:eastAsia="lt-LT"/>
        </w:rPr>
        <w:t xml:space="preserve">akterijų, vadinamų </w:t>
      </w:r>
      <w:proofErr w:type="spellStart"/>
      <w:r w:rsidR="00AF04F9">
        <w:rPr>
          <w:rFonts w:ascii="Times New Roman" w:eastAsia="Times New Roman" w:hAnsi="Times New Roman" w:cs="Times New Roman"/>
          <w:i/>
          <w:iCs/>
          <w:lang w:val="lt-LT" w:eastAsia="lt-LT"/>
        </w:rPr>
        <w:t>Helicobacter</w:t>
      </w:r>
      <w:proofErr w:type="spellEnd"/>
      <w:r w:rsidR="00AF04F9">
        <w:rPr>
          <w:rFonts w:ascii="Times New Roman" w:eastAsia="Times New Roman" w:hAnsi="Times New Roman" w:cs="Times New Roman"/>
          <w:i/>
          <w:iCs/>
          <w:lang w:val="lt-LT" w:eastAsia="lt-LT"/>
        </w:rPr>
        <w:t xml:space="preserve"> </w:t>
      </w:r>
      <w:proofErr w:type="spellStart"/>
      <w:r w:rsidR="00AF04F9">
        <w:rPr>
          <w:rFonts w:ascii="Times New Roman" w:eastAsia="Times New Roman" w:hAnsi="Times New Roman" w:cs="Times New Roman"/>
          <w:i/>
          <w:iCs/>
          <w:lang w:val="lt-LT" w:eastAsia="lt-LT"/>
        </w:rPr>
        <w:t>pylori</w:t>
      </w:r>
      <w:proofErr w:type="spellEnd"/>
      <w:r w:rsidR="00AF04F9">
        <w:rPr>
          <w:rFonts w:ascii="Times New Roman" w:eastAsia="Times New Roman" w:hAnsi="Times New Roman" w:cs="Times New Roman"/>
          <w:lang w:val="lt-LT" w:eastAsia="lt-LT"/>
        </w:rPr>
        <w:t>, infekuotos opos (jeigu Jūsų vaikas serga šia liga, gydytojas taip pat gali skirti antibiotikų infekcijai išnaikinti ir sudaryti sąlygas opai užgyti).</w:t>
      </w:r>
    </w:p>
    <w:p w14:paraId="43E270C8" w14:textId="77777777" w:rsidR="00AF04F9" w:rsidRDefault="00AF04F9" w:rsidP="00AF04F9">
      <w:pPr>
        <w:spacing w:after="0" w:line="240" w:lineRule="auto"/>
        <w:rPr>
          <w:rFonts w:ascii="Times New Roman" w:eastAsia="Times New Roman" w:hAnsi="Times New Roman" w:cs="Times New Roman"/>
          <w:lang w:val="lt-LT" w:eastAsia="lt-LT"/>
        </w:rPr>
      </w:pPr>
    </w:p>
    <w:p w14:paraId="610D81E5" w14:textId="77777777" w:rsidR="00AF04F9" w:rsidRDefault="00AF04F9" w:rsidP="00AF04F9">
      <w:pPr>
        <w:spacing w:after="0" w:line="240" w:lineRule="auto"/>
        <w:rPr>
          <w:rFonts w:ascii="Times New Roman" w:eastAsia="Times New Roman" w:hAnsi="Times New Roman" w:cs="Times New Roman"/>
          <w:lang w:val="lt-LT" w:eastAsia="lt-LT"/>
        </w:rPr>
      </w:pPr>
    </w:p>
    <w:p w14:paraId="5E3D14D7"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2.</w:t>
      </w:r>
      <w:r>
        <w:rPr>
          <w:rFonts w:ascii="Times New Roman" w:eastAsia="Times New Roman" w:hAnsi="Times New Roman" w:cs="Times New Roman"/>
          <w:b/>
          <w:bCs/>
          <w:lang w:val="lt-LT" w:eastAsia="lt-LT"/>
        </w:rPr>
        <w:tab/>
        <w:t xml:space="preserve">Kas žinotina prieš vartojant </w:t>
      </w:r>
      <w:proofErr w:type="spellStart"/>
      <w:r>
        <w:rPr>
          <w:rFonts w:ascii="Times New Roman" w:eastAsia="Times New Roman" w:hAnsi="Times New Roman" w:cs="Times New Roman"/>
          <w:b/>
          <w:bCs/>
          <w:lang w:val="lt-LT" w:eastAsia="lt-LT"/>
        </w:rPr>
        <w:t>Omediprol</w:t>
      </w:r>
      <w:proofErr w:type="spellEnd"/>
    </w:p>
    <w:p w14:paraId="68557676" w14:textId="77777777" w:rsidR="00AF04F9" w:rsidRDefault="00AF04F9" w:rsidP="00AF04F9">
      <w:pPr>
        <w:spacing w:after="0" w:line="240" w:lineRule="auto"/>
        <w:rPr>
          <w:rFonts w:ascii="Times New Roman" w:eastAsia="Times New Roman" w:hAnsi="Times New Roman" w:cs="Times New Roman"/>
          <w:lang w:val="lt-LT" w:eastAsia="lt-LT"/>
        </w:rPr>
      </w:pPr>
    </w:p>
    <w:p w14:paraId="31AE7E76" w14:textId="77777777" w:rsidR="00AF04F9" w:rsidRDefault="00AF04F9" w:rsidP="00AF04F9">
      <w:pPr>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vartoti negalima:</w:t>
      </w:r>
    </w:p>
    <w:p w14:paraId="0E36366F"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w:t>
      </w:r>
      <w:r>
        <w:rPr>
          <w:rFonts w:ascii="Times New Roman" w:eastAsia="Times New Roman" w:hAnsi="Times New Roman" w:cs="Times New Roman"/>
          <w:lang w:val="lt-LT" w:eastAsia="lt-LT"/>
        </w:rPr>
        <w:tab/>
        <w:t xml:space="preserve">jeigu yra alergija </w:t>
      </w:r>
      <w:proofErr w:type="spellStart"/>
      <w:r>
        <w:rPr>
          <w:rFonts w:ascii="Times New Roman" w:eastAsia="Times New Roman" w:hAnsi="Times New Roman" w:cs="Times New Roman"/>
          <w:lang w:val="lt-LT" w:eastAsia="lt-LT"/>
        </w:rPr>
        <w:t>omeprazolui</w:t>
      </w:r>
      <w:proofErr w:type="spellEnd"/>
      <w:r>
        <w:rPr>
          <w:rFonts w:ascii="Times New Roman" w:eastAsia="Times New Roman" w:hAnsi="Times New Roman" w:cs="Times New Roman"/>
          <w:lang w:val="lt-LT" w:eastAsia="lt-LT"/>
        </w:rPr>
        <w:t xml:space="preserve"> arba bet kuriai pagalbinei šio vaisto medžiagai (jos išvardytos 6</w:t>
      </w:r>
      <w:r w:rsidR="007C6A21">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skyriuje)</w:t>
      </w:r>
      <w:r w:rsidR="007C6A21">
        <w:rPr>
          <w:rFonts w:ascii="Times New Roman" w:eastAsia="Times New Roman" w:hAnsi="Times New Roman" w:cs="Times New Roman"/>
          <w:lang w:val="lt-LT" w:eastAsia="lt-LT"/>
        </w:rPr>
        <w:t>;</w:t>
      </w:r>
    </w:p>
    <w:p w14:paraId="50D2F154" w14:textId="77777777" w:rsidR="00AF04F9" w:rsidRDefault="00AF04F9" w:rsidP="007C6A21">
      <w:pPr>
        <w:numPr>
          <w:ilvl w:val="0"/>
          <w:numId w:val="6"/>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Jūs esate alergiškas kitiems vaistams, priklausantiems protonų siurblio inhibitorių grupei (pvz., </w:t>
      </w:r>
      <w:proofErr w:type="spellStart"/>
      <w:r>
        <w:rPr>
          <w:rFonts w:ascii="Times New Roman" w:eastAsia="Times New Roman" w:hAnsi="Times New Roman" w:cs="Times New Roman"/>
          <w:lang w:val="lt-LT" w:eastAsia="lt-LT"/>
        </w:rPr>
        <w:t>pantoprazolui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lansoprazolui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rabeprazolui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ezomeprazolui</w:t>
      </w:r>
      <w:proofErr w:type="spellEnd"/>
      <w:r>
        <w:rPr>
          <w:rFonts w:ascii="Times New Roman" w:eastAsia="Times New Roman" w:hAnsi="Times New Roman" w:cs="Times New Roman"/>
          <w:lang w:val="lt-LT" w:eastAsia="lt-LT"/>
        </w:rPr>
        <w:t>);</w:t>
      </w:r>
    </w:p>
    <w:p w14:paraId="4780F56A" w14:textId="77777777" w:rsidR="00AF04F9" w:rsidRDefault="00AF04F9" w:rsidP="00AF04F9">
      <w:pPr>
        <w:numPr>
          <w:ilvl w:val="0"/>
          <w:numId w:val="6"/>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Jūs vartojate vaisto, kurio sudėtyje yra </w:t>
      </w:r>
      <w:proofErr w:type="spellStart"/>
      <w:r>
        <w:rPr>
          <w:rFonts w:ascii="Times New Roman" w:eastAsia="Times New Roman" w:hAnsi="Times New Roman" w:cs="Times New Roman"/>
          <w:lang w:val="lt-LT" w:eastAsia="lt-LT"/>
        </w:rPr>
        <w:t>nelfinaviro</w:t>
      </w:r>
      <w:proofErr w:type="spellEnd"/>
      <w:r>
        <w:rPr>
          <w:rFonts w:ascii="Times New Roman" w:eastAsia="Times New Roman" w:hAnsi="Times New Roman" w:cs="Times New Roman"/>
          <w:lang w:val="lt-LT" w:eastAsia="lt-LT"/>
        </w:rPr>
        <w:t xml:space="preserve"> (vartojamo nuo ŽIV infekcijos).</w:t>
      </w:r>
    </w:p>
    <w:p w14:paraId="3953AB71" w14:textId="77777777" w:rsidR="00AF04F9" w:rsidRDefault="00AF04F9" w:rsidP="00AF04F9">
      <w:pPr>
        <w:spacing w:after="0" w:line="240" w:lineRule="auto"/>
        <w:rPr>
          <w:rFonts w:ascii="Times New Roman" w:eastAsia="Times New Roman" w:hAnsi="Times New Roman" w:cs="Times New Roman"/>
          <w:lang w:val="lt-LT" w:eastAsia="lt-LT"/>
        </w:rPr>
      </w:pPr>
    </w:p>
    <w:p w14:paraId="59E4CFE9" w14:textId="77777777" w:rsidR="00AF04F9" w:rsidRDefault="00D37CBB" w:rsidP="00AF04F9">
      <w:pPr>
        <w:autoSpaceDE w:val="0"/>
        <w:autoSpaceDN w:val="0"/>
        <w:adjustRightInd w:val="0"/>
        <w:spacing w:after="0" w:line="240" w:lineRule="auto"/>
        <w:rPr>
          <w:rFonts w:ascii="Times New Roman" w:eastAsia="Times New Roman" w:hAnsi="Times New Roman" w:cs="Times New Roman"/>
          <w:lang w:val="lt-LT" w:eastAsia="lt-LT"/>
        </w:rPr>
      </w:pPr>
      <w:r w:rsidRPr="00D37CBB">
        <w:rPr>
          <w:rFonts w:ascii="Times New Roman" w:hAnsi="Times New Roman" w:cs="Times New Roman"/>
          <w:lang w:val="lt-LT" w:eastAsia="lt-LT"/>
        </w:rPr>
        <w:t xml:space="preserve">Jeigu bet kuri paminėta būklė jums tinka, </w:t>
      </w:r>
      <w:proofErr w:type="spellStart"/>
      <w:r w:rsidRPr="00D37CBB">
        <w:rPr>
          <w:rFonts w:ascii="Times New Roman" w:hAnsi="Times New Roman" w:cs="Times New Roman"/>
          <w:lang w:val="lt-LT" w:eastAsia="lt-LT"/>
        </w:rPr>
        <w:t>Omediprol</w:t>
      </w:r>
      <w:proofErr w:type="spellEnd"/>
      <w:r w:rsidRPr="00D37CBB">
        <w:rPr>
          <w:rFonts w:ascii="Times New Roman" w:hAnsi="Times New Roman" w:cs="Times New Roman"/>
          <w:lang w:val="lt-LT" w:eastAsia="lt-LT"/>
        </w:rPr>
        <w:t xml:space="preserve"> nevartokite. </w:t>
      </w:r>
      <w:r w:rsidR="00AF04F9">
        <w:rPr>
          <w:rFonts w:ascii="Times New Roman" w:eastAsia="Times New Roman" w:hAnsi="Times New Roman" w:cs="Times New Roman"/>
          <w:lang w:val="lt-LT" w:eastAsia="lt-LT"/>
        </w:rPr>
        <w:t xml:space="preserve">Jeigu abejojate, tai, prieš pradėdami vartoti </w:t>
      </w:r>
      <w:proofErr w:type="spellStart"/>
      <w:r w:rsidR="00AF04F9">
        <w:rPr>
          <w:rFonts w:ascii="Times New Roman" w:eastAsia="Times New Roman" w:hAnsi="Times New Roman" w:cs="Times New Roman"/>
          <w:lang w:val="lt-LT" w:eastAsia="lt-LT"/>
        </w:rPr>
        <w:t>Omediprol</w:t>
      </w:r>
      <w:proofErr w:type="spellEnd"/>
      <w:r w:rsidR="00AF04F9">
        <w:rPr>
          <w:rFonts w:ascii="Times New Roman" w:eastAsia="Times New Roman" w:hAnsi="Times New Roman" w:cs="Times New Roman"/>
          <w:lang w:val="lt-LT" w:eastAsia="lt-LT"/>
        </w:rPr>
        <w:t xml:space="preserve"> pasitarkite su gydytoju arba vaistininku.</w:t>
      </w:r>
    </w:p>
    <w:p w14:paraId="3A0910E3" w14:textId="77777777" w:rsidR="00AF04F9" w:rsidRDefault="00AF04F9" w:rsidP="00AF04F9">
      <w:pPr>
        <w:spacing w:after="0" w:line="240" w:lineRule="auto"/>
        <w:rPr>
          <w:rFonts w:ascii="Times New Roman" w:eastAsia="Times New Roman" w:hAnsi="Times New Roman" w:cs="Times New Roman"/>
          <w:lang w:val="lt-LT" w:eastAsia="lt-LT"/>
        </w:rPr>
      </w:pPr>
    </w:p>
    <w:p w14:paraId="08D995E2" w14:textId="77777777" w:rsidR="00AF04F9" w:rsidRDefault="00AF04F9" w:rsidP="00AF04F9">
      <w:pPr>
        <w:spacing w:after="0" w:line="240" w:lineRule="auto"/>
        <w:rPr>
          <w:rFonts w:ascii="Times New Roman" w:eastAsia="Times New Roman" w:hAnsi="Times New Roman" w:cs="Times New Roman"/>
          <w:b/>
          <w:szCs w:val="20"/>
          <w:lang w:val="lt-LT" w:eastAsia="lt-LT"/>
        </w:rPr>
      </w:pPr>
      <w:r>
        <w:rPr>
          <w:rFonts w:ascii="Times New Roman" w:eastAsia="Times New Roman" w:hAnsi="Times New Roman" w:cs="Times New Roman"/>
          <w:b/>
          <w:bCs/>
          <w:lang w:val="lt-LT" w:eastAsia="lt-LT"/>
        </w:rPr>
        <w:t>Įspėjimai ir atsargumo priemonės</w:t>
      </w:r>
    </w:p>
    <w:p w14:paraId="1E57A22C" w14:textId="77777777" w:rsidR="00AF04F9" w:rsidRDefault="00AF04F9" w:rsidP="00AF04F9">
      <w:pPr>
        <w:numPr>
          <w:ilvl w:val="12"/>
          <w:numId w:val="0"/>
        </w:numPr>
        <w:spacing w:after="0" w:line="240" w:lineRule="auto"/>
        <w:ind w:right="-2"/>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Pasitarkite su gydytoju, vaistininku arba slaugytoju, prieš pradėdami vartoti </w:t>
      </w:r>
      <w:proofErr w:type="spellStart"/>
      <w:r>
        <w:rPr>
          <w:rFonts w:ascii="Times New Roman" w:eastAsia="Times New Roman" w:hAnsi="Times New Roman" w:cs="Times New Roman"/>
          <w:szCs w:val="20"/>
          <w:lang w:val="lt-LT" w:eastAsia="lt-LT"/>
        </w:rPr>
        <w:t>Omediprol</w:t>
      </w:r>
      <w:proofErr w:type="spellEnd"/>
      <w:r>
        <w:rPr>
          <w:rFonts w:ascii="Times New Roman" w:eastAsia="Times New Roman" w:hAnsi="Times New Roman" w:cs="Times New Roman"/>
          <w:szCs w:val="20"/>
          <w:lang w:val="lt-LT" w:eastAsia="lt-LT"/>
        </w:rPr>
        <w:t>.</w:t>
      </w:r>
    </w:p>
    <w:p w14:paraId="22F525C3" w14:textId="77777777" w:rsidR="00D37CBB" w:rsidRPr="00D37CBB" w:rsidRDefault="00D37CBB" w:rsidP="00AF04F9">
      <w:pPr>
        <w:numPr>
          <w:ilvl w:val="12"/>
          <w:numId w:val="0"/>
        </w:numPr>
        <w:spacing w:after="0" w:line="240" w:lineRule="auto"/>
        <w:ind w:right="-2"/>
        <w:rPr>
          <w:rFonts w:ascii="Times New Roman" w:eastAsia="Times New Roman" w:hAnsi="Times New Roman" w:cs="Times New Roman"/>
          <w:szCs w:val="20"/>
          <w:lang w:val="lt-LT" w:eastAsia="lt-LT"/>
        </w:rPr>
      </w:pPr>
    </w:p>
    <w:p w14:paraId="31B67106" w14:textId="77777777" w:rsidR="00D37CBB" w:rsidRPr="00D37CBB" w:rsidRDefault="00D37CBB" w:rsidP="00AF04F9">
      <w:pPr>
        <w:numPr>
          <w:ilvl w:val="12"/>
          <w:numId w:val="0"/>
        </w:numPr>
        <w:spacing w:after="0" w:line="240" w:lineRule="auto"/>
        <w:ind w:right="-2"/>
        <w:rPr>
          <w:rFonts w:ascii="Times New Roman" w:hAnsi="Times New Roman" w:cs="Times New Roman"/>
          <w:bCs/>
          <w:lang w:val="lt-LT"/>
        </w:rPr>
      </w:pPr>
      <w:r w:rsidRPr="00D37CBB">
        <w:rPr>
          <w:rFonts w:ascii="Times New Roman" w:hAnsi="Times New Roman" w:cs="Times New Roman"/>
          <w:bCs/>
          <w:lang w:val="lt-LT"/>
        </w:rPr>
        <w:t xml:space="preserve">Buvo pranešta apie sunkias odos reakcijas, įskaitant </w:t>
      </w:r>
      <w:proofErr w:type="spellStart"/>
      <w:r w:rsidRPr="00D37CBB">
        <w:rPr>
          <w:rFonts w:ascii="Times New Roman" w:hAnsi="Times New Roman" w:cs="Times New Roman"/>
          <w:bCs/>
          <w:lang w:val="lt-LT"/>
        </w:rPr>
        <w:t>St</w:t>
      </w:r>
      <w:r w:rsidR="00E92D50">
        <w:rPr>
          <w:rFonts w:ascii="Times New Roman" w:hAnsi="Times New Roman" w:cs="Times New Roman"/>
          <w:bCs/>
          <w:lang w:val="lt-LT"/>
        </w:rPr>
        <w:t>ivenso</w:t>
      </w:r>
      <w:proofErr w:type="spellEnd"/>
      <w:r w:rsidRPr="00D37CBB">
        <w:rPr>
          <w:rFonts w:ascii="Times New Roman" w:hAnsi="Times New Roman" w:cs="Times New Roman"/>
          <w:bCs/>
          <w:lang w:val="lt-LT"/>
        </w:rPr>
        <w:t>-</w:t>
      </w:r>
      <w:r w:rsidR="00E92D50">
        <w:rPr>
          <w:rFonts w:ascii="Times New Roman" w:hAnsi="Times New Roman" w:cs="Times New Roman"/>
          <w:bCs/>
          <w:lang w:val="lt-LT"/>
        </w:rPr>
        <w:t>Džonsono</w:t>
      </w:r>
      <w:r w:rsidRPr="00D37CBB">
        <w:rPr>
          <w:rFonts w:ascii="Times New Roman" w:hAnsi="Times New Roman" w:cs="Times New Roman"/>
          <w:bCs/>
          <w:lang w:val="lt-LT"/>
        </w:rPr>
        <w:t xml:space="preserve"> sindromą, toksinę epidermio </w:t>
      </w:r>
      <w:proofErr w:type="spellStart"/>
      <w:r w:rsidRPr="00D37CBB">
        <w:rPr>
          <w:rFonts w:ascii="Times New Roman" w:hAnsi="Times New Roman" w:cs="Times New Roman"/>
          <w:bCs/>
          <w:lang w:val="lt-LT"/>
        </w:rPr>
        <w:t>nekrolizę</w:t>
      </w:r>
      <w:proofErr w:type="spellEnd"/>
      <w:r w:rsidRPr="00D37CBB">
        <w:rPr>
          <w:rFonts w:ascii="Times New Roman" w:hAnsi="Times New Roman" w:cs="Times New Roman"/>
          <w:bCs/>
          <w:lang w:val="lt-LT"/>
        </w:rPr>
        <w:t xml:space="preserve">, reakciją į vaistus su </w:t>
      </w:r>
      <w:proofErr w:type="spellStart"/>
      <w:r w:rsidRPr="00D37CBB">
        <w:rPr>
          <w:rFonts w:ascii="Times New Roman" w:hAnsi="Times New Roman" w:cs="Times New Roman"/>
          <w:bCs/>
          <w:lang w:val="lt-LT"/>
        </w:rPr>
        <w:t>eozinofilija</w:t>
      </w:r>
      <w:proofErr w:type="spellEnd"/>
      <w:r w:rsidRPr="00D37CBB">
        <w:rPr>
          <w:rFonts w:ascii="Times New Roman" w:hAnsi="Times New Roman" w:cs="Times New Roman"/>
          <w:bCs/>
          <w:lang w:val="lt-LT"/>
        </w:rPr>
        <w:t xml:space="preserve"> ir sisteminiais simptomais (DRESS) ir ūminę </w:t>
      </w:r>
      <w:proofErr w:type="spellStart"/>
      <w:r w:rsidRPr="00D37CBB">
        <w:rPr>
          <w:rFonts w:ascii="Times New Roman" w:hAnsi="Times New Roman" w:cs="Times New Roman"/>
          <w:bCs/>
          <w:lang w:val="lt-LT"/>
        </w:rPr>
        <w:t>generalizuotą</w:t>
      </w:r>
      <w:proofErr w:type="spellEnd"/>
      <w:r w:rsidRPr="00D37CBB">
        <w:rPr>
          <w:rFonts w:ascii="Times New Roman" w:hAnsi="Times New Roman" w:cs="Times New Roman"/>
          <w:bCs/>
          <w:lang w:val="lt-LT"/>
        </w:rPr>
        <w:t xml:space="preserve"> </w:t>
      </w:r>
      <w:proofErr w:type="spellStart"/>
      <w:r w:rsidRPr="00D37CBB">
        <w:rPr>
          <w:rFonts w:ascii="Times New Roman" w:hAnsi="Times New Roman" w:cs="Times New Roman"/>
          <w:bCs/>
          <w:lang w:val="lt-LT"/>
        </w:rPr>
        <w:t>egzanteminę</w:t>
      </w:r>
      <w:proofErr w:type="spellEnd"/>
      <w:r w:rsidRPr="00D37CBB">
        <w:rPr>
          <w:rFonts w:ascii="Times New Roman" w:hAnsi="Times New Roman" w:cs="Times New Roman"/>
          <w:bCs/>
          <w:lang w:val="lt-LT"/>
        </w:rPr>
        <w:t xml:space="preserve"> </w:t>
      </w:r>
      <w:proofErr w:type="spellStart"/>
      <w:r w:rsidRPr="00D37CBB">
        <w:rPr>
          <w:rFonts w:ascii="Times New Roman" w:hAnsi="Times New Roman" w:cs="Times New Roman"/>
          <w:bCs/>
          <w:lang w:val="lt-LT"/>
        </w:rPr>
        <w:t>pustulozę</w:t>
      </w:r>
      <w:proofErr w:type="spellEnd"/>
      <w:r w:rsidRPr="00D37CBB">
        <w:rPr>
          <w:rFonts w:ascii="Times New Roman" w:hAnsi="Times New Roman" w:cs="Times New Roman"/>
          <w:bCs/>
          <w:lang w:val="lt-LT"/>
        </w:rPr>
        <w:t xml:space="preserve"> (AGEP), susijusią su gydymu </w:t>
      </w:r>
      <w:proofErr w:type="spellStart"/>
      <w:r>
        <w:rPr>
          <w:rFonts w:ascii="Times New Roman" w:hAnsi="Times New Roman" w:cs="Times New Roman"/>
          <w:bCs/>
          <w:lang w:val="lt-LT"/>
        </w:rPr>
        <w:t>Omediprol</w:t>
      </w:r>
      <w:proofErr w:type="spellEnd"/>
      <w:r w:rsidRPr="00D37CBB">
        <w:rPr>
          <w:rFonts w:ascii="Times New Roman" w:hAnsi="Times New Roman" w:cs="Times New Roman"/>
          <w:bCs/>
          <w:lang w:val="lt-LT"/>
        </w:rPr>
        <w:t xml:space="preserve">. Nustokite vartoti </w:t>
      </w:r>
      <w:proofErr w:type="spellStart"/>
      <w:r>
        <w:rPr>
          <w:rFonts w:ascii="Times New Roman" w:hAnsi="Times New Roman" w:cs="Times New Roman"/>
          <w:bCs/>
          <w:lang w:val="lt-LT"/>
        </w:rPr>
        <w:t>Omediprol</w:t>
      </w:r>
      <w:proofErr w:type="spellEnd"/>
      <w:r w:rsidRPr="00D37CBB">
        <w:rPr>
          <w:rFonts w:ascii="Times New Roman" w:hAnsi="Times New Roman" w:cs="Times New Roman"/>
          <w:bCs/>
          <w:lang w:val="lt-LT"/>
        </w:rPr>
        <w:t xml:space="preserve"> ir nedelsdami kreipkitės medicininės pagalbos, jei pastebėsite bet kur</w:t>
      </w:r>
      <w:r w:rsidR="00E92D50">
        <w:rPr>
          <w:rFonts w:ascii="Times New Roman" w:hAnsi="Times New Roman" w:cs="Times New Roman"/>
          <w:bCs/>
          <w:lang w:val="lt-LT"/>
        </w:rPr>
        <w:t>į</w:t>
      </w:r>
      <w:r w:rsidRPr="00D37CBB">
        <w:rPr>
          <w:rFonts w:ascii="Times New Roman" w:hAnsi="Times New Roman" w:cs="Times New Roman"/>
          <w:bCs/>
          <w:lang w:val="lt-LT"/>
        </w:rPr>
        <w:t xml:space="preserve"> iš simptomų, susijusių su šiomis 4 skyriuje aprašytomis sunkiomis odos reakcijomis.</w:t>
      </w:r>
    </w:p>
    <w:p w14:paraId="3F1ABC16" w14:textId="77777777" w:rsidR="00D37CBB" w:rsidRPr="00D37CBB" w:rsidRDefault="00D37CBB" w:rsidP="00AF04F9">
      <w:pPr>
        <w:numPr>
          <w:ilvl w:val="12"/>
          <w:numId w:val="0"/>
        </w:numPr>
        <w:spacing w:after="0" w:line="240" w:lineRule="auto"/>
        <w:ind w:right="-2"/>
        <w:rPr>
          <w:rFonts w:ascii="Times New Roman" w:eastAsia="Times New Roman" w:hAnsi="Times New Roman" w:cs="Times New Roman"/>
          <w:szCs w:val="20"/>
          <w:lang w:val="lt-LT" w:eastAsia="lt-LT"/>
        </w:rPr>
      </w:pPr>
    </w:p>
    <w:p w14:paraId="7FAE67B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w:t>
      </w:r>
      <w:r w:rsidR="007C6A21">
        <w:rPr>
          <w:rFonts w:ascii="Times New Roman" w:eastAsia="Times New Roman" w:hAnsi="Times New Roman" w:cs="Times New Roman"/>
          <w:lang w:val="lt-LT" w:eastAsia="lt-LT"/>
        </w:rPr>
        <w:t>slėpti</w:t>
      </w:r>
      <w:r>
        <w:rPr>
          <w:rFonts w:ascii="Times New Roman" w:eastAsia="Times New Roman" w:hAnsi="Times New Roman" w:cs="Times New Roman"/>
          <w:lang w:val="lt-LT" w:eastAsia="lt-LT"/>
        </w:rPr>
        <w:t xml:space="preserve"> kitų ligų simptomus, todėl </w:t>
      </w:r>
      <w:r w:rsidR="007C6A21">
        <w:rPr>
          <w:rFonts w:ascii="Times New Roman" w:eastAsia="Times New Roman" w:hAnsi="Times New Roman" w:cs="Times New Roman"/>
          <w:lang w:val="lt-LT" w:eastAsia="lt-LT"/>
        </w:rPr>
        <w:t>nedelsiant</w:t>
      </w:r>
      <w:r>
        <w:rPr>
          <w:rFonts w:ascii="Times New Roman" w:eastAsia="Times New Roman" w:hAnsi="Times New Roman" w:cs="Times New Roman"/>
          <w:lang w:val="lt-LT" w:eastAsia="lt-LT"/>
        </w:rPr>
        <w:t xml:space="preserve"> pasi</w:t>
      </w:r>
      <w:r w:rsidR="005C4269">
        <w:rPr>
          <w:rFonts w:ascii="Times New Roman" w:eastAsia="Times New Roman" w:hAnsi="Times New Roman" w:cs="Times New Roman"/>
          <w:lang w:val="lt-LT" w:eastAsia="lt-LT"/>
        </w:rPr>
        <w:t>tarkite</w:t>
      </w:r>
      <w:r>
        <w:rPr>
          <w:rFonts w:ascii="Times New Roman" w:eastAsia="Times New Roman" w:hAnsi="Times New Roman" w:cs="Times New Roman"/>
          <w:lang w:val="lt-LT" w:eastAsia="lt-LT"/>
        </w:rPr>
        <w:t xml:space="preserve"> su </w:t>
      </w:r>
      <w:r w:rsidR="005C4269">
        <w:rPr>
          <w:rFonts w:ascii="Times New Roman" w:eastAsia="Times New Roman" w:hAnsi="Times New Roman" w:cs="Times New Roman"/>
          <w:lang w:val="lt-LT" w:eastAsia="lt-LT"/>
        </w:rPr>
        <w:t>Jus gydančiu</w:t>
      </w:r>
      <w:r>
        <w:rPr>
          <w:rFonts w:ascii="Times New Roman" w:eastAsia="Times New Roman" w:hAnsi="Times New Roman" w:cs="Times New Roman"/>
          <w:lang w:val="lt-LT" w:eastAsia="lt-LT"/>
        </w:rPr>
        <w:t xml:space="preserve"> gydytoju, jeigu prieš pradedant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arba jo vartojimo metu Jums pasireiškia kuris nors iš toliau išvardytų pokyčių:</w:t>
      </w:r>
    </w:p>
    <w:p w14:paraId="60CDBB82" w14:textId="77777777" w:rsidR="00AF04F9" w:rsidRDefault="00AF04F9" w:rsidP="00AF04F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be aiškios priežasties gerokai sumažėja kūno svoris arba sutrinka rijimas;</w:t>
      </w:r>
    </w:p>
    <w:p w14:paraId="4F9F56F2" w14:textId="77777777" w:rsidR="00AF04F9" w:rsidRDefault="00AF04F9" w:rsidP="00AF04F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skauda skrandį arba nevirškina;</w:t>
      </w:r>
    </w:p>
    <w:p w14:paraId="2ED77142" w14:textId="77777777" w:rsidR="00AF04F9" w:rsidRDefault="00AF04F9" w:rsidP="00AF04F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vemiate maistu arba krauju;</w:t>
      </w:r>
    </w:p>
    <w:p w14:paraId="1A20C7AC" w14:textId="77777777" w:rsidR="00AF04F9" w:rsidRDefault="00AF04F9" w:rsidP="00AF04F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tuštinatės juodomis išmatomis (krauju nudažytos išmatos);</w:t>
      </w:r>
    </w:p>
    <w:p w14:paraId="7698CB07" w14:textId="77777777" w:rsidR="00AF04F9" w:rsidRDefault="00AF04F9" w:rsidP="00AF04F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stiprus arba nepraeinantis viduriavimas, kadangi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vartojimas yra susijęs su šiek tiek didesne infekcinio viduriavimo rizika;</w:t>
      </w:r>
    </w:p>
    <w:p w14:paraId="5EB1B890" w14:textId="77777777" w:rsidR="00AF04F9" w:rsidRDefault="00AF04F9" w:rsidP="00AF04F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pasireiškia sunkių kepenų sutrikimų</w:t>
      </w:r>
      <w:r w:rsidR="00985FDC">
        <w:rPr>
          <w:rFonts w:ascii="Times New Roman" w:eastAsia="Times New Roman" w:hAnsi="Times New Roman" w:cs="Times New Roman"/>
          <w:lang w:val="lt-LT" w:eastAsia="lt-LT"/>
        </w:rPr>
        <w:t>;</w:t>
      </w:r>
    </w:p>
    <w:p w14:paraId="6302513D" w14:textId="77777777" w:rsidR="00AF04F9" w:rsidRDefault="00AF04F9" w:rsidP="00AF04F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Jums kada nors pasireiškė odos reakcija po gydymo vaistu, panašiu į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kuriuo mažinamas skrandžio rūgštingumas</w:t>
      </w:r>
      <w:r w:rsidR="0052357E">
        <w:rPr>
          <w:rFonts w:ascii="Times New Roman" w:eastAsia="Times New Roman" w:hAnsi="Times New Roman" w:cs="Times New Roman"/>
          <w:lang w:val="lt-LT" w:eastAsia="lt-LT"/>
        </w:rPr>
        <w:t>;</w:t>
      </w:r>
    </w:p>
    <w:p w14:paraId="6AF384B3" w14:textId="77777777" w:rsidR="0052357E" w:rsidRPr="0052357E" w:rsidRDefault="00CC427A" w:rsidP="004F115D">
      <w:pPr>
        <w:pStyle w:val="Sraopastraipa"/>
        <w:numPr>
          <w:ilvl w:val="0"/>
          <w:numId w:val="7"/>
        </w:numPr>
        <w:spacing w:after="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w:t>
      </w:r>
      <w:r w:rsidRPr="00CC427A">
        <w:rPr>
          <w:rFonts w:ascii="Times New Roman" w:eastAsia="Times New Roman" w:hAnsi="Times New Roman" w:cs="Times New Roman"/>
          <w:lang w:val="lt-LT" w:eastAsia="lt-LT"/>
        </w:rPr>
        <w:t xml:space="preserve">ums bus atliekamas specialus kraujo tyrimas (dėl </w:t>
      </w:r>
      <w:proofErr w:type="spellStart"/>
      <w:r w:rsidRPr="00CC427A">
        <w:rPr>
          <w:rFonts w:ascii="Times New Roman" w:eastAsia="Times New Roman" w:hAnsi="Times New Roman" w:cs="Times New Roman"/>
          <w:lang w:val="lt-LT" w:eastAsia="lt-LT"/>
        </w:rPr>
        <w:t>chromogranino</w:t>
      </w:r>
      <w:proofErr w:type="spellEnd"/>
      <w:r w:rsidRPr="00CC427A">
        <w:rPr>
          <w:rFonts w:ascii="Times New Roman" w:eastAsia="Times New Roman" w:hAnsi="Times New Roman" w:cs="Times New Roman"/>
          <w:lang w:val="lt-LT" w:eastAsia="lt-LT"/>
        </w:rPr>
        <w:t xml:space="preserve"> A)</w:t>
      </w:r>
      <w:r w:rsidR="0052357E" w:rsidRPr="0052357E">
        <w:rPr>
          <w:rFonts w:ascii="Times New Roman" w:eastAsia="Times New Roman" w:hAnsi="Times New Roman" w:cs="Times New Roman"/>
          <w:lang w:val="lt-LT" w:eastAsia="lt-LT"/>
        </w:rPr>
        <w:t>.</w:t>
      </w:r>
    </w:p>
    <w:p w14:paraId="1B36A451" w14:textId="77777777" w:rsidR="00AF04F9" w:rsidRDefault="00AF04F9" w:rsidP="007C6A21">
      <w:pPr>
        <w:autoSpaceDE w:val="0"/>
        <w:autoSpaceDN w:val="0"/>
        <w:adjustRightInd w:val="0"/>
        <w:spacing w:after="0" w:line="240" w:lineRule="auto"/>
        <w:ind w:left="567"/>
        <w:rPr>
          <w:rFonts w:ascii="Times New Roman" w:eastAsia="Times New Roman" w:hAnsi="Times New Roman" w:cs="Times New Roman"/>
          <w:lang w:val="lt-LT" w:eastAsia="lt-LT"/>
        </w:rPr>
      </w:pPr>
    </w:p>
    <w:p w14:paraId="1A4A7073"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34C8A805"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vartosite ilgai (daugiau kaip 1</w:t>
      </w:r>
      <w:r w:rsidR="007C6A21">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metus), Jūsų gydytojas tikriausiai reguliariai tikrins Jūsų būklę. Jei atsiranda bet kokių naujų ar neįprastų simptomų arba aplinkybių, kito apsilankymo metu apie tai pasakykite </w:t>
      </w:r>
      <w:r w:rsidR="00DA7C86">
        <w:rPr>
          <w:rFonts w:ascii="Times New Roman" w:eastAsia="Times New Roman" w:hAnsi="Times New Roman" w:cs="Times New Roman"/>
          <w:lang w:val="lt-LT" w:eastAsia="lt-LT"/>
        </w:rPr>
        <w:t>Jus gydančiam</w:t>
      </w:r>
      <w:r>
        <w:rPr>
          <w:rFonts w:ascii="Times New Roman" w:eastAsia="Times New Roman" w:hAnsi="Times New Roman" w:cs="Times New Roman"/>
          <w:lang w:val="lt-LT" w:eastAsia="lt-LT"/>
        </w:rPr>
        <w:t xml:space="preserve"> gydytojui.</w:t>
      </w:r>
    </w:p>
    <w:p w14:paraId="10E2A328" w14:textId="77777777" w:rsidR="00AF04F9" w:rsidRPr="007E4B0E" w:rsidRDefault="00AF04F9" w:rsidP="00860048">
      <w:pPr>
        <w:spacing w:after="0" w:line="240" w:lineRule="auto"/>
        <w:rPr>
          <w:rFonts w:ascii="Times New Roman" w:eastAsia="Times New Roman" w:hAnsi="Times New Roman" w:cs="Times New Roman"/>
          <w:lang w:val="lt-LT" w:eastAsia="lt-LT"/>
        </w:rPr>
      </w:pPr>
    </w:p>
    <w:p w14:paraId="6199F91D" w14:textId="77777777" w:rsidR="00860048" w:rsidRPr="00C475B5" w:rsidRDefault="00860048" w:rsidP="00C475B5">
      <w:pPr>
        <w:widowControl w:val="0"/>
        <w:spacing w:after="0" w:line="240" w:lineRule="auto"/>
        <w:rPr>
          <w:rFonts w:ascii="Times New Roman" w:hAnsi="Times New Roman" w:cs="Times New Roman"/>
          <w:color w:val="000000"/>
          <w:lang w:val="lt-LT" w:eastAsia="lt-LT"/>
        </w:rPr>
      </w:pPr>
      <w:r w:rsidRPr="00C475B5">
        <w:rPr>
          <w:rFonts w:ascii="Times New Roman" w:hAnsi="Times New Roman" w:cs="Times New Roman"/>
          <w:color w:val="000000"/>
          <w:lang w:val="lt-LT" w:eastAsia="lt-LT"/>
        </w:rPr>
        <w:t xml:space="preserve">Tokių kaip </w:t>
      </w:r>
      <w:proofErr w:type="spellStart"/>
      <w:r w:rsidRPr="00202D16">
        <w:rPr>
          <w:rFonts w:ascii="Times New Roman" w:hAnsi="Times New Roman" w:cs="Times New Roman"/>
          <w:color w:val="000000"/>
          <w:lang w:val="lt-LT" w:eastAsia="lt-LT"/>
        </w:rPr>
        <w:t>Omediprol</w:t>
      </w:r>
      <w:proofErr w:type="spellEnd"/>
      <w:r w:rsidRPr="00C475B5">
        <w:rPr>
          <w:rFonts w:ascii="Times New Roman" w:hAnsi="Times New Roman" w:cs="Times New Roman"/>
          <w:color w:val="000000"/>
          <w:lang w:val="lt-LT" w:eastAsia="lt-LT"/>
        </w:rPr>
        <w:t xml:space="preserve"> protonų siurblio inhibitorių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14:paraId="6AF6C797" w14:textId="77777777" w:rsidR="00860048" w:rsidRDefault="00860048" w:rsidP="00AF04F9">
      <w:pPr>
        <w:spacing w:after="0" w:line="240" w:lineRule="auto"/>
        <w:rPr>
          <w:rFonts w:ascii="Times New Roman" w:eastAsia="Times New Roman" w:hAnsi="Times New Roman" w:cs="Times New Roman"/>
          <w:lang w:val="lt-LT" w:eastAsia="lt-LT"/>
        </w:rPr>
      </w:pPr>
    </w:p>
    <w:p w14:paraId="1853E7F1" w14:textId="77777777" w:rsidR="00860048" w:rsidRDefault="00860048" w:rsidP="00860048">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Jums išbertų odą, ypač saulės apšviestose vietose, nedelsiant pasakykite apie tai savo gydytojui, kadangi Jums gali tekti nutraukti gydymą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Taip pat nepamirškite pasakyti, jeigu Jums pasireiškia bet koks kitas šalutinis poveikis, toks kaip sąnarių skausmas.</w:t>
      </w:r>
    </w:p>
    <w:p w14:paraId="65F5B43B" w14:textId="77777777" w:rsidR="00860048" w:rsidRDefault="00860048" w:rsidP="00860048">
      <w:pPr>
        <w:autoSpaceDE w:val="0"/>
        <w:autoSpaceDN w:val="0"/>
        <w:adjustRightInd w:val="0"/>
        <w:spacing w:after="0" w:line="240" w:lineRule="auto"/>
        <w:rPr>
          <w:rFonts w:ascii="Times New Roman" w:eastAsia="Times New Roman" w:hAnsi="Times New Roman" w:cs="Times New Roman"/>
          <w:lang w:val="lt-LT" w:eastAsia="lt-LT"/>
        </w:rPr>
      </w:pPr>
    </w:p>
    <w:p w14:paraId="1E1037AB" w14:textId="77777777" w:rsidR="008C62B7" w:rsidRDefault="008C62B7" w:rsidP="00860048">
      <w:pPr>
        <w:autoSpaceDE w:val="0"/>
        <w:autoSpaceDN w:val="0"/>
        <w:adjustRightInd w:val="0"/>
        <w:spacing w:after="0" w:line="240" w:lineRule="auto"/>
        <w:rPr>
          <w:rFonts w:ascii="Times New Roman" w:eastAsia="Times New Roman" w:hAnsi="Times New Roman" w:cs="Times New Roman"/>
          <w:lang w:val="lt-LT" w:eastAsia="lt-LT"/>
        </w:rPr>
      </w:pPr>
      <w:r w:rsidRPr="000E76BA">
        <w:rPr>
          <w:rFonts w:ascii="Times New Roman" w:hAnsi="Times New Roman"/>
          <w:lang w:val="lt-LT"/>
        </w:rPr>
        <w:t xml:space="preserve">Vartojant </w:t>
      </w:r>
      <w:proofErr w:type="spellStart"/>
      <w:r w:rsidRPr="000E76BA">
        <w:rPr>
          <w:rFonts w:ascii="Times New Roman" w:hAnsi="Times New Roman"/>
          <w:lang w:val="lt-LT"/>
        </w:rPr>
        <w:t>omeprazolo</w:t>
      </w:r>
      <w:proofErr w:type="spellEnd"/>
      <w:r w:rsidRPr="000E76BA">
        <w:rPr>
          <w:rFonts w:ascii="Times New Roman" w:hAnsi="Times New Roman"/>
          <w:lang w:val="lt-LT"/>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6F3454BD" w14:textId="77777777" w:rsidR="00860048" w:rsidRDefault="00860048" w:rsidP="00AF04F9">
      <w:pPr>
        <w:spacing w:after="0" w:line="240" w:lineRule="auto"/>
        <w:rPr>
          <w:rFonts w:ascii="Times New Roman" w:eastAsia="Times New Roman" w:hAnsi="Times New Roman" w:cs="Times New Roman"/>
          <w:lang w:val="lt-LT" w:eastAsia="lt-LT"/>
        </w:rPr>
      </w:pPr>
    </w:p>
    <w:p w14:paraId="45A3CAA6" w14:textId="77777777" w:rsidR="009475F3" w:rsidRPr="009475F3" w:rsidRDefault="009475F3" w:rsidP="009475F3">
      <w:pPr>
        <w:spacing w:after="0" w:line="240" w:lineRule="auto"/>
        <w:rPr>
          <w:rFonts w:ascii="Times New Roman" w:eastAsia="Times New Roman" w:hAnsi="Times New Roman" w:cs="Times New Roman"/>
          <w:highlight w:val="yellow"/>
          <w:lang w:val="lt-LT" w:eastAsia="lt-LT"/>
        </w:rPr>
      </w:pPr>
      <w:r w:rsidRPr="009475F3">
        <w:rPr>
          <w:rFonts w:ascii="Times New Roman" w:eastAsia="Times New Roman" w:hAnsi="Times New Roman" w:cs="Times New Roman"/>
          <w:lang w:val="lt-LT" w:eastAsia="lt-LT"/>
        </w:rPr>
        <w:t>Šis vaistas gali paveikti vitamino B</w:t>
      </w:r>
      <w:r w:rsidRPr="009475F3">
        <w:rPr>
          <w:rFonts w:ascii="Times New Roman" w:eastAsia="Times New Roman" w:hAnsi="Times New Roman" w:cs="Times New Roman"/>
          <w:vertAlign w:val="subscript"/>
          <w:lang w:val="lt-LT" w:eastAsia="lt-LT"/>
        </w:rPr>
        <w:t>12</w:t>
      </w:r>
      <w:r w:rsidRPr="009475F3">
        <w:rPr>
          <w:rFonts w:ascii="Times New Roman" w:eastAsia="Times New Roman" w:hAnsi="Times New Roman" w:cs="Times New Roman"/>
          <w:lang w:val="lt-LT" w:eastAsia="lt-LT"/>
        </w:rPr>
        <w:t xml:space="preserve"> </w:t>
      </w:r>
      <w:r w:rsidR="001078D7">
        <w:rPr>
          <w:rFonts w:ascii="Times New Roman" w:eastAsia="Times New Roman" w:hAnsi="Times New Roman" w:cs="Times New Roman"/>
          <w:lang w:val="lt-LT" w:eastAsia="lt-LT"/>
        </w:rPr>
        <w:t>į</w:t>
      </w:r>
      <w:r w:rsidRPr="009475F3">
        <w:rPr>
          <w:rFonts w:ascii="Times New Roman" w:eastAsia="Times New Roman" w:hAnsi="Times New Roman" w:cs="Times New Roman"/>
          <w:lang w:val="lt-LT" w:eastAsia="lt-LT"/>
        </w:rPr>
        <w:t>savinimą organizme, ypač jei jo reikia vartoti ilgą laiką.</w:t>
      </w:r>
      <w:r w:rsidRPr="009475F3">
        <w:rPr>
          <w:rFonts w:ascii="Times New Roman" w:eastAsia="Times New Roman" w:hAnsi="Times New Roman" w:cs="Times New Roman"/>
          <w:highlight w:val="yellow"/>
          <w:lang w:val="lt-LT" w:eastAsia="lt-LT"/>
        </w:rPr>
        <w:t xml:space="preserve"> </w:t>
      </w:r>
      <w:r w:rsidRPr="009475F3">
        <w:rPr>
          <w:rFonts w:ascii="Times New Roman" w:eastAsia="Times New Roman" w:hAnsi="Times New Roman" w:cs="Times New Roman"/>
          <w:lang w:val="lt-LT" w:eastAsia="lt-LT"/>
        </w:rPr>
        <w:t>Kreipkitės į gydytoją, jei pastebėjote kurį nors iš toliau išvardytų simptomų, kurie gali rodyti mažą vitamino B</w:t>
      </w:r>
      <w:r w:rsidRPr="009475F3">
        <w:rPr>
          <w:rFonts w:ascii="Times New Roman" w:eastAsia="Times New Roman" w:hAnsi="Times New Roman" w:cs="Times New Roman"/>
          <w:vertAlign w:val="subscript"/>
          <w:lang w:val="lt-LT" w:eastAsia="lt-LT"/>
        </w:rPr>
        <w:t>12</w:t>
      </w:r>
      <w:r w:rsidRPr="009475F3">
        <w:rPr>
          <w:rFonts w:ascii="Times New Roman" w:eastAsia="Times New Roman" w:hAnsi="Times New Roman" w:cs="Times New Roman"/>
          <w:lang w:val="lt-LT" w:eastAsia="lt-LT"/>
        </w:rPr>
        <w:t xml:space="preserve"> kiekį:</w:t>
      </w:r>
    </w:p>
    <w:p w14:paraId="37A2230A" w14:textId="77777777" w:rsidR="009475F3" w:rsidRPr="001078D7" w:rsidRDefault="009475F3" w:rsidP="009475F3">
      <w:pPr>
        <w:pStyle w:val="Sraopastraipa"/>
        <w:numPr>
          <w:ilvl w:val="0"/>
          <w:numId w:val="34"/>
        </w:numPr>
        <w:tabs>
          <w:tab w:val="left" w:pos="567"/>
        </w:tabs>
        <w:spacing w:after="0" w:line="240" w:lineRule="auto"/>
        <w:ind w:left="567" w:hanging="567"/>
        <w:rPr>
          <w:rFonts w:ascii="Times New Roman" w:eastAsia="Times New Roman" w:hAnsi="Times New Roman" w:cs="Times New Roman"/>
          <w:lang w:val="lt-LT" w:eastAsia="lt-LT"/>
        </w:rPr>
      </w:pPr>
      <w:r w:rsidRPr="001078D7">
        <w:rPr>
          <w:rFonts w:ascii="Times New Roman" w:eastAsia="Times New Roman" w:hAnsi="Times New Roman" w:cs="Times New Roman"/>
          <w:lang w:val="lt-LT" w:eastAsia="lt-LT"/>
        </w:rPr>
        <w:t>didelį nuovargį arba energijos trūkumą;</w:t>
      </w:r>
    </w:p>
    <w:p w14:paraId="6226FD37" w14:textId="77777777" w:rsidR="009475F3" w:rsidRPr="001078D7" w:rsidRDefault="001078D7" w:rsidP="009475F3">
      <w:pPr>
        <w:pStyle w:val="Sraopastraipa"/>
        <w:numPr>
          <w:ilvl w:val="0"/>
          <w:numId w:val="34"/>
        </w:numPr>
        <w:tabs>
          <w:tab w:val="left" w:pos="567"/>
        </w:tabs>
        <w:spacing w:after="0" w:line="240" w:lineRule="auto"/>
        <w:ind w:left="567" w:hanging="567"/>
        <w:rPr>
          <w:rFonts w:ascii="Times New Roman" w:eastAsia="Times New Roman" w:hAnsi="Times New Roman" w:cs="Times New Roman"/>
          <w:lang w:val="lt-LT" w:eastAsia="lt-LT"/>
        </w:rPr>
      </w:pPr>
      <w:r w:rsidRPr="001078D7">
        <w:rPr>
          <w:rFonts w:ascii="Times New Roman" w:eastAsia="Times New Roman" w:hAnsi="Times New Roman" w:cs="Times New Roman"/>
          <w:lang w:val="lt-LT" w:eastAsia="lt-LT"/>
        </w:rPr>
        <w:t>dilgčiojimo pojūtį;</w:t>
      </w:r>
    </w:p>
    <w:p w14:paraId="0CCD04DE" w14:textId="77777777" w:rsidR="009475F3" w:rsidRPr="001078D7" w:rsidRDefault="001078D7" w:rsidP="009475F3">
      <w:pPr>
        <w:pStyle w:val="Sraopastraipa"/>
        <w:numPr>
          <w:ilvl w:val="0"/>
          <w:numId w:val="34"/>
        </w:numPr>
        <w:tabs>
          <w:tab w:val="left" w:pos="567"/>
        </w:tabs>
        <w:spacing w:after="0" w:line="240" w:lineRule="auto"/>
        <w:ind w:left="567" w:hanging="567"/>
        <w:rPr>
          <w:rFonts w:ascii="Times New Roman" w:eastAsia="Times New Roman" w:hAnsi="Times New Roman" w:cs="Times New Roman"/>
          <w:lang w:val="lt-LT" w:eastAsia="lt-LT"/>
        </w:rPr>
      </w:pPr>
      <w:r w:rsidRPr="001078D7">
        <w:rPr>
          <w:rFonts w:ascii="Times New Roman" w:eastAsia="Times New Roman" w:hAnsi="Times New Roman" w:cs="Times New Roman"/>
          <w:lang w:val="lt-LT" w:eastAsia="lt-LT"/>
        </w:rPr>
        <w:t>skausmingą ar paraudusį liežuvį, burnos opas;</w:t>
      </w:r>
    </w:p>
    <w:p w14:paraId="304082FB" w14:textId="77777777" w:rsidR="009475F3" w:rsidRPr="001078D7" w:rsidRDefault="001078D7" w:rsidP="009475F3">
      <w:pPr>
        <w:pStyle w:val="Sraopastraipa"/>
        <w:numPr>
          <w:ilvl w:val="0"/>
          <w:numId w:val="34"/>
        </w:numPr>
        <w:tabs>
          <w:tab w:val="left" w:pos="567"/>
        </w:tabs>
        <w:spacing w:after="0" w:line="240" w:lineRule="auto"/>
        <w:ind w:left="567" w:hanging="567"/>
        <w:rPr>
          <w:rFonts w:ascii="Times New Roman" w:eastAsia="Times New Roman" w:hAnsi="Times New Roman" w:cs="Times New Roman"/>
          <w:lang w:val="lt-LT" w:eastAsia="lt-LT"/>
        </w:rPr>
      </w:pPr>
      <w:r w:rsidRPr="001078D7">
        <w:rPr>
          <w:rFonts w:ascii="Times New Roman" w:eastAsia="Times New Roman" w:hAnsi="Times New Roman" w:cs="Times New Roman"/>
          <w:lang w:val="lt-LT" w:eastAsia="lt-LT"/>
        </w:rPr>
        <w:t>raumenų silpnumą</w:t>
      </w:r>
      <w:r>
        <w:rPr>
          <w:rFonts w:ascii="Times New Roman" w:eastAsia="Times New Roman" w:hAnsi="Times New Roman" w:cs="Times New Roman"/>
          <w:lang w:val="lt-LT" w:eastAsia="lt-LT"/>
        </w:rPr>
        <w:t>;</w:t>
      </w:r>
    </w:p>
    <w:p w14:paraId="35ED91DA" w14:textId="77777777" w:rsidR="009475F3" w:rsidRPr="001078D7" w:rsidRDefault="001078D7" w:rsidP="009475F3">
      <w:pPr>
        <w:pStyle w:val="Sraopastraipa"/>
        <w:numPr>
          <w:ilvl w:val="0"/>
          <w:numId w:val="34"/>
        </w:numPr>
        <w:tabs>
          <w:tab w:val="left" w:pos="567"/>
        </w:tabs>
        <w:spacing w:after="0" w:line="240" w:lineRule="auto"/>
        <w:ind w:left="567" w:hanging="567"/>
        <w:rPr>
          <w:rFonts w:ascii="Times New Roman" w:eastAsia="Times New Roman" w:hAnsi="Times New Roman" w:cs="Times New Roman"/>
          <w:lang w:val="lt-LT" w:eastAsia="lt-LT"/>
        </w:rPr>
      </w:pPr>
      <w:r w:rsidRPr="001078D7">
        <w:rPr>
          <w:rFonts w:ascii="Times New Roman" w:eastAsia="Times New Roman" w:hAnsi="Times New Roman" w:cs="Times New Roman"/>
          <w:lang w:val="lt-LT" w:eastAsia="lt-LT"/>
        </w:rPr>
        <w:lastRenderedPageBreak/>
        <w:t>sutrikusį regėjimą;</w:t>
      </w:r>
    </w:p>
    <w:p w14:paraId="76013AA6" w14:textId="77777777" w:rsidR="009475F3" w:rsidRPr="001078D7" w:rsidRDefault="001078D7" w:rsidP="009475F3">
      <w:pPr>
        <w:pStyle w:val="Sraopastraipa"/>
        <w:numPr>
          <w:ilvl w:val="0"/>
          <w:numId w:val="34"/>
        </w:numPr>
        <w:tabs>
          <w:tab w:val="left" w:pos="567"/>
        </w:tabs>
        <w:spacing w:after="0" w:line="240" w:lineRule="auto"/>
        <w:ind w:left="567" w:hanging="567"/>
        <w:rPr>
          <w:rFonts w:ascii="Times New Roman" w:eastAsia="Times New Roman" w:hAnsi="Times New Roman" w:cs="Times New Roman"/>
          <w:lang w:val="lt-LT" w:eastAsia="lt-LT"/>
        </w:rPr>
      </w:pPr>
      <w:r w:rsidRPr="001078D7">
        <w:rPr>
          <w:rFonts w:ascii="Times New Roman" w:eastAsia="Times New Roman" w:hAnsi="Times New Roman" w:cs="Times New Roman"/>
          <w:lang w:val="lt-LT" w:eastAsia="lt-LT"/>
        </w:rPr>
        <w:t>atminties problemas, sumišimą, depresiją.</w:t>
      </w:r>
    </w:p>
    <w:p w14:paraId="2833E612" w14:textId="77777777" w:rsidR="009475F3" w:rsidRDefault="009475F3" w:rsidP="009475F3">
      <w:pPr>
        <w:spacing w:after="0" w:line="240" w:lineRule="auto"/>
        <w:rPr>
          <w:rFonts w:ascii="Times New Roman" w:eastAsia="Times New Roman" w:hAnsi="Times New Roman" w:cs="Times New Roman"/>
          <w:lang w:val="lt-LT" w:eastAsia="lt-LT"/>
        </w:rPr>
      </w:pPr>
    </w:p>
    <w:p w14:paraId="6A0E0C70" w14:textId="77777777" w:rsidR="00860048" w:rsidRDefault="00860048"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Vaikai</w:t>
      </w:r>
    </w:p>
    <w:p w14:paraId="380024F7" w14:textId="77777777" w:rsidR="00860048" w:rsidRDefault="00860048" w:rsidP="00860048">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Kai kuriems vaikams, sergantiems lėtinėmis ligomis, gali būti reikalingas ilgalaikis gydymas šiuo vaistiniu preparatu, nors jis yra nerekomenduojamas.</w:t>
      </w:r>
    </w:p>
    <w:p w14:paraId="7896F05E" w14:textId="77777777" w:rsidR="00860048" w:rsidRPr="007E4B0E" w:rsidRDefault="00860048" w:rsidP="00AF04F9">
      <w:pPr>
        <w:spacing w:after="0" w:line="240" w:lineRule="auto"/>
        <w:rPr>
          <w:rFonts w:ascii="Times New Roman" w:eastAsia="Times New Roman" w:hAnsi="Times New Roman" w:cs="Times New Roman"/>
          <w:lang w:val="lt-LT" w:eastAsia="lt-LT"/>
        </w:rPr>
      </w:pPr>
      <w:r w:rsidRPr="007E4B0E">
        <w:rPr>
          <w:rFonts w:ascii="Times New Roman" w:eastAsia="Times New Roman" w:hAnsi="Times New Roman" w:cs="Times New Roman"/>
          <w:lang w:val="lt-LT" w:eastAsia="lt-LT"/>
        </w:rPr>
        <w:t xml:space="preserve">Neduokite šio vaisto jaunesniems kaip 1 metų vaikams ar sveriantiems mažiau </w:t>
      </w:r>
      <w:r w:rsidRPr="000E76BA">
        <w:rPr>
          <w:rFonts w:ascii="Times New Roman" w:hAnsi="Times New Roman"/>
          <w:lang w:val="lt-LT"/>
        </w:rPr>
        <w:t>&lt; 10 kg.</w:t>
      </w:r>
    </w:p>
    <w:p w14:paraId="519041C8" w14:textId="77777777" w:rsidR="00860048" w:rsidRDefault="00860048" w:rsidP="00AF04F9">
      <w:pPr>
        <w:spacing w:after="0" w:line="240" w:lineRule="auto"/>
        <w:rPr>
          <w:rFonts w:ascii="Times New Roman" w:eastAsia="Times New Roman" w:hAnsi="Times New Roman" w:cs="Times New Roman"/>
          <w:lang w:val="lt-LT" w:eastAsia="lt-LT"/>
        </w:rPr>
      </w:pPr>
    </w:p>
    <w:p w14:paraId="26386468" w14:textId="77777777" w:rsidR="00AF04F9" w:rsidRDefault="00AF04F9" w:rsidP="00AF04F9">
      <w:pP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Kiti vaistai ir </w:t>
      </w:r>
      <w:proofErr w:type="spellStart"/>
      <w:r>
        <w:rPr>
          <w:rFonts w:ascii="Times New Roman" w:eastAsia="Times New Roman" w:hAnsi="Times New Roman" w:cs="Times New Roman"/>
          <w:b/>
          <w:lang w:val="lt-LT" w:eastAsia="lt-LT"/>
        </w:rPr>
        <w:t>Omediprol</w:t>
      </w:r>
      <w:proofErr w:type="spellEnd"/>
    </w:p>
    <w:p w14:paraId="5C70BFF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vartojate arba neseniai vartojote kitų vaistų, įskaitant įsigytus be recepto, pasakykite gydytojui arba vaistininkui. Tai</w:t>
      </w:r>
      <w:r w:rsidR="00DA7C86">
        <w:rPr>
          <w:rFonts w:ascii="Times New Roman" w:eastAsia="Times New Roman" w:hAnsi="Times New Roman" w:cs="Times New Roman"/>
          <w:lang w:val="lt-LT" w:eastAsia="lt-LT"/>
        </w:rPr>
        <w:t>p</w:t>
      </w:r>
      <w:r>
        <w:rPr>
          <w:rFonts w:ascii="Times New Roman" w:eastAsia="Times New Roman" w:hAnsi="Times New Roman" w:cs="Times New Roman"/>
          <w:lang w:val="lt-LT" w:eastAsia="lt-LT"/>
        </w:rPr>
        <w:t xml:space="preserve"> </w:t>
      </w:r>
      <w:r w:rsidR="00DA7C86">
        <w:rPr>
          <w:rFonts w:ascii="Times New Roman" w:eastAsia="Times New Roman" w:hAnsi="Times New Roman" w:cs="Times New Roman"/>
          <w:lang w:val="lt-LT" w:eastAsia="lt-LT"/>
        </w:rPr>
        <w:t>yra</w:t>
      </w:r>
      <w:r>
        <w:rPr>
          <w:rFonts w:ascii="Times New Roman" w:eastAsia="Times New Roman" w:hAnsi="Times New Roman" w:cs="Times New Roman"/>
          <w:lang w:val="lt-LT" w:eastAsia="lt-LT"/>
        </w:rPr>
        <w:t xml:space="preserve"> to</w:t>
      </w:r>
      <w:r w:rsidR="00DA7C86">
        <w:rPr>
          <w:rFonts w:ascii="Times New Roman" w:eastAsia="Times New Roman" w:hAnsi="Times New Roman" w:cs="Times New Roman"/>
          <w:lang w:val="lt-LT" w:eastAsia="lt-LT"/>
        </w:rPr>
        <w:t>dėl</w:t>
      </w:r>
      <w:r>
        <w:rPr>
          <w:rFonts w:ascii="Times New Roman" w:eastAsia="Times New Roman" w:hAnsi="Times New Roman" w:cs="Times New Roman"/>
          <w:lang w:val="lt-LT" w:eastAsia="lt-LT"/>
        </w:rPr>
        <w:t xml:space="preserve">, kad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įtak</w:t>
      </w:r>
      <w:r w:rsidR="00DA7C86">
        <w:rPr>
          <w:rFonts w:ascii="Times New Roman" w:eastAsia="Times New Roman" w:hAnsi="Times New Roman" w:cs="Times New Roman"/>
          <w:lang w:val="lt-LT" w:eastAsia="lt-LT"/>
        </w:rPr>
        <w:t>oti</w:t>
      </w:r>
      <w:r>
        <w:rPr>
          <w:rFonts w:ascii="Times New Roman" w:eastAsia="Times New Roman" w:hAnsi="Times New Roman" w:cs="Times New Roman"/>
          <w:lang w:val="lt-LT" w:eastAsia="lt-LT"/>
        </w:rPr>
        <w:t xml:space="preserve"> kai kurių kitų vaistų veikim</w:t>
      </w:r>
      <w:r w:rsidR="00DA7C86">
        <w:rPr>
          <w:rFonts w:ascii="Times New Roman" w:eastAsia="Times New Roman" w:hAnsi="Times New Roman" w:cs="Times New Roman"/>
          <w:lang w:val="lt-LT" w:eastAsia="lt-LT"/>
        </w:rPr>
        <w:t>ą</w:t>
      </w:r>
      <w:r>
        <w:rPr>
          <w:rFonts w:ascii="Times New Roman" w:eastAsia="Times New Roman" w:hAnsi="Times New Roman" w:cs="Times New Roman"/>
          <w:lang w:val="lt-LT" w:eastAsia="lt-LT"/>
        </w:rPr>
        <w:t xml:space="preserve"> ir kai kurie kiti vaistai gali </w:t>
      </w:r>
      <w:r w:rsidR="00DA7C86">
        <w:rPr>
          <w:rFonts w:ascii="Times New Roman" w:eastAsia="Times New Roman" w:hAnsi="Times New Roman" w:cs="Times New Roman"/>
          <w:lang w:val="lt-LT" w:eastAsia="lt-LT"/>
        </w:rPr>
        <w:t>turėti įtakos</w:t>
      </w: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Omediprol</w:t>
      </w:r>
      <w:proofErr w:type="spellEnd"/>
      <w:r w:rsidR="00DA7C86">
        <w:rPr>
          <w:rFonts w:ascii="Times New Roman" w:eastAsia="Times New Roman" w:hAnsi="Times New Roman" w:cs="Times New Roman"/>
          <w:lang w:val="lt-LT" w:eastAsia="lt-LT"/>
        </w:rPr>
        <w:t xml:space="preserve"> poveikiui</w:t>
      </w:r>
      <w:r>
        <w:rPr>
          <w:rFonts w:ascii="Times New Roman" w:eastAsia="Times New Roman" w:hAnsi="Times New Roman" w:cs="Times New Roman"/>
          <w:lang w:val="lt-LT" w:eastAsia="lt-LT"/>
        </w:rPr>
        <w:t>.</w:t>
      </w:r>
    </w:p>
    <w:p w14:paraId="6C80A2C5" w14:textId="77777777" w:rsidR="00AF04F9" w:rsidRDefault="00AF04F9" w:rsidP="00AF04F9">
      <w:pPr>
        <w:spacing w:after="0" w:line="240" w:lineRule="auto"/>
        <w:rPr>
          <w:rFonts w:ascii="Times New Roman" w:eastAsia="Times New Roman" w:hAnsi="Times New Roman" w:cs="Times New Roman"/>
          <w:lang w:val="lt-LT" w:eastAsia="lt-LT"/>
        </w:rPr>
      </w:pPr>
    </w:p>
    <w:p w14:paraId="1DF14313"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Nevartokite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jeigu Jums taikomas gydymas vaistiniais preparatais, kurių sudėtyje yra </w:t>
      </w:r>
      <w:proofErr w:type="spellStart"/>
      <w:r>
        <w:rPr>
          <w:rFonts w:ascii="Times New Roman" w:eastAsia="Times New Roman" w:hAnsi="Times New Roman" w:cs="Times New Roman"/>
          <w:b/>
          <w:bCs/>
          <w:lang w:val="lt-LT" w:eastAsia="lt-LT"/>
        </w:rPr>
        <w:t>nelfinaviro</w:t>
      </w:r>
      <w:proofErr w:type="spellEnd"/>
      <w:r>
        <w:rPr>
          <w:rFonts w:ascii="Times New Roman" w:eastAsia="Times New Roman" w:hAnsi="Times New Roman" w:cs="Times New Roman"/>
          <w:b/>
          <w:bCs/>
          <w:lang w:val="lt-LT" w:eastAsia="lt-LT"/>
        </w:rPr>
        <w:t xml:space="preserve"> </w:t>
      </w:r>
      <w:r>
        <w:rPr>
          <w:rFonts w:ascii="Times New Roman" w:eastAsia="Times New Roman" w:hAnsi="Times New Roman" w:cs="Times New Roman"/>
          <w:lang w:val="lt-LT" w:eastAsia="lt-LT"/>
        </w:rPr>
        <w:t>(vartojamo ŽIV infekcijai gydyti).</w:t>
      </w:r>
    </w:p>
    <w:p w14:paraId="4BA6EBC5"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5DAFC36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Pasakykite savo gydytojui arba vaistininkui, jeigu vartojate bet kurį iš šių vaistų:</w:t>
      </w:r>
    </w:p>
    <w:p w14:paraId="3AE904CA"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ketokonazolą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itrakonazolą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pozakonazolą</w:t>
      </w:r>
      <w:proofErr w:type="spellEnd"/>
      <w:r>
        <w:rPr>
          <w:rFonts w:ascii="Times New Roman" w:eastAsia="Times New Roman" w:hAnsi="Times New Roman" w:cs="Times New Roman"/>
          <w:lang w:val="lt-LT" w:eastAsia="lt-LT"/>
        </w:rPr>
        <w:t xml:space="preserve"> arba </w:t>
      </w:r>
      <w:proofErr w:type="spellStart"/>
      <w:r>
        <w:rPr>
          <w:rFonts w:ascii="Times New Roman" w:eastAsia="Times New Roman" w:hAnsi="Times New Roman" w:cs="Times New Roman"/>
          <w:lang w:val="lt-LT" w:eastAsia="lt-LT"/>
        </w:rPr>
        <w:t>vorikonazolą</w:t>
      </w:r>
      <w:proofErr w:type="spellEnd"/>
      <w:r>
        <w:rPr>
          <w:rFonts w:ascii="Times New Roman" w:eastAsia="Times New Roman" w:hAnsi="Times New Roman" w:cs="Times New Roman"/>
          <w:lang w:val="lt-LT" w:eastAsia="lt-LT"/>
        </w:rPr>
        <w:t xml:space="preserve"> (skiriamus grybelių sukeltoms infekcijos gydyti);</w:t>
      </w:r>
    </w:p>
    <w:p w14:paraId="18698B35"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digoksiną</w:t>
      </w:r>
      <w:proofErr w:type="spellEnd"/>
      <w:r>
        <w:rPr>
          <w:rFonts w:ascii="Times New Roman" w:eastAsia="Times New Roman" w:hAnsi="Times New Roman" w:cs="Times New Roman"/>
          <w:lang w:val="lt-LT" w:eastAsia="lt-LT"/>
        </w:rPr>
        <w:t xml:space="preserve"> (skiriamą širdies ligoms gydyti);</w:t>
      </w:r>
    </w:p>
    <w:p w14:paraId="240E3138"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diazepamą</w:t>
      </w:r>
      <w:proofErr w:type="spellEnd"/>
      <w:r>
        <w:rPr>
          <w:rFonts w:ascii="Times New Roman" w:eastAsia="Times New Roman" w:hAnsi="Times New Roman" w:cs="Times New Roman"/>
          <w:lang w:val="lt-LT" w:eastAsia="lt-LT"/>
        </w:rPr>
        <w:t xml:space="preserve"> (skiriamą nerimui šalinti, raumenims atpalaiduoti ir epilepsijai gydyti);</w:t>
      </w:r>
    </w:p>
    <w:p w14:paraId="4F82F753"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fenitoiną</w:t>
      </w:r>
      <w:proofErr w:type="spellEnd"/>
      <w:r>
        <w:rPr>
          <w:rFonts w:ascii="Times New Roman" w:eastAsia="Times New Roman" w:hAnsi="Times New Roman" w:cs="Times New Roman"/>
          <w:lang w:val="lt-LT" w:eastAsia="lt-LT"/>
        </w:rPr>
        <w:t xml:space="preserve"> (skiriamą epilepsijai gydyti; gydytojui gali reikėti Jus stebėti, kai pradedate arba baigiate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w:t>
      </w:r>
    </w:p>
    <w:p w14:paraId="6E571E04"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vaistus kraujui skystinti, pvz., varfariną arba kitą vitamino K poveikį slopinantį vaistą (gydytojas turės Jus stebėti, kai pradedate arba baigiate vartoti </w:t>
      </w:r>
      <w:proofErr w:type="spellStart"/>
      <w:r>
        <w:rPr>
          <w:rFonts w:ascii="Times New Roman" w:eastAsia="Times New Roman" w:hAnsi="Times New Roman" w:cs="Times New Roman"/>
          <w:lang w:val="lt-LT" w:eastAsia="lt-LT"/>
        </w:rPr>
        <w:t>Omediprol</w:t>
      </w:r>
      <w:proofErr w:type="spellEnd"/>
      <w:r w:rsidR="00066B9E">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p>
    <w:p w14:paraId="1F276AC1"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rifampiciną</w:t>
      </w:r>
      <w:proofErr w:type="spellEnd"/>
      <w:r>
        <w:rPr>
          <w:rFonts w:ascii="Times New Roman" w:eastAsia="Times New Roman" w:hAnsi="Times New Roman" w:cs="Times New Roman"/>
          <w:lang w:val="lt-LT" w:eastAsia="lt-LT"/>
        </w:rPr>
        <w:t xml:space="preserve"> (skiriamą tuberkuliozei gydyti);</w:t>
      </w:r>
    </w:p>
    <w:p w14:paraId="463725C9"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atazanavirą</w:t>
      </w:r>
      <w:proofErr w:type="spellEnd"/>
      <w:r>
        <w:rPr>
          <w:rFonts w:ascii="Times New Roman" w:eastAsia="Times New Roman" w:hAnsi="Times New Roman" w:cs="Times New Roman"/>
          <w:lang w:val="lt-LT" w:eastAsia="lt-LT"/>
        </w:rPr>
        <w:t xml:space="preserve"> (skiriamą ŽIV infekcijai gydyti);</w:t>
      </w:r>
    </w:p>
    <w:p w14:paraId="4CB16849" w14:textId="77777777" w:rsidR="00033062" w:rsidRDefault="00C42D25"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klaritromiciną</w:t>
      </w:r>
      <w:proofErr w:type="spellEnd"/>
      <w:r>
        <w:rPr>
          <w:rFonts w:ascii="Times New Roman" w:eastAsia="Times New Roman" w:hAnsi="Times New Roman" w:cs="Times New Roman"/>
          <w:lang w:val="lt-LT" w:eastAsia="lt-LT"/>
        </w:rPr>
        <w:t xml:space="preserve"> (skiriamą bakterijų sukeltoms infekcijoms gydyti);</w:t>
      </w:r>
    </w:p>
    <w:p w14:paraId="4CFA914F"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takrolimuzą</w:t>
      </w:r>
      <w:proofErr w:type="spellEnd"/>
      <w:r>
        <w:rPr>
          <w:rFonts w:ascii="Times New Roman" w:eastAsia="Times New Roman" w:hAnsi="Times New Roman" w:cs="Times New Roman"/>
          <w:lang w:val="lt-LT" w:eastAsia="lt-LT"/>
        </w:rPr>
        <w:t xml:space="preserve"> (skiriamą organų transplantacijos atvejais);</w:t>
      </w:r>
    </w:p>
    <w:p w14:paraId="43A566E8"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jonažolės </w:t>
      </w:r>
      <w:r w:rsidRPr="00C04736">
        <w:rPr>
          <w:rFonts w:ascii="Times New Roman" w:eastAsia="Times New Roman" w:hAnsi="Times New Roman" w:cs="Times New Roman"/>
          <w:i/>
          <w:lang w:val="lt-LT" w:eastAsia="lt-LT"/>
        </w:rPr>
        <w:t>(</w:t>
      </w:r>
      <w:proofErr w:type="spellStart"/>
      <w:r>
        <w:rPr>
          <w:rFonts w:ascii="Times New Roman" w:eastAsia="Times New Roman" w:hAnsi="Times New Roman" w:cs="Times New Roman"/>
          <w:i/>
          <w:iCs/>
          <w:lang w:val="lt-LT" w:eastAsia="lt-LT"/>
        </w:rPr>
        <w:t>Hypericum</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perforatum</w:t>
      </w:r>
      <w:proofErr w:type="spellEnd"/>
      <w:r w:rsidRPr="00C04736">
        <w:rPr>
          <w:rFonts w:ascii="Times New Roman" w:eastAsia="Times New Roman" w:hAnsi="Times New Roman" w:cs="Times New Roman"/>
          <w:i/>
          <w:lang w:val="lt-LT" w:eastAsia="lt-LT"/>
        </w:rPr>
        <w:t>)</w:t>
      </w:r>
      <w:r>
        <w:rPr>
          <w:rFonts w:ascii="Times New Roman" w:eastAsia="Times New Roman" w:hAnsi="Times New Roman" w:cs="Times New Roman"/>
          <w:lang w:val="lt-LT" w:eastAsia="lt-LT"/>
        </w:rPr>
        <w:t xml:space="preserve"> preparatų (skiriamų lengvai depresijai gydyti);</w:t>
      </w:r>
    </w:p>
    <w:p w14:paraId="3B6998A4"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cilostazolą</w:t>
      </w:r>
      <w:proofErr w:type="spellEnd"/>
      <w:r>
        <w:rPr>
          <w:rFonts w:ascii="Times New Roman" w:eastAsia="Times New Roman" w:hAnsi="Times New Roman" w:cs="Times New Roman"/>
          <w:lang w:val="lt-LT" w:eastAsia="lt-LT"/>
        </w:rPr>
        <w:t xml:space="preserve"> (skiriamą protarpiniam šlubumui gydyti);</w:t>
      </w:r>
    </w:p>
    <w:p w14:paraId="5D11948F"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sakvinavirą</w:t>
      </w:r>
      <w:proofErr w:type="spellEnd"/>
      <w:r>
        <w:rPr>
          <w:rFonts w:ascii="Times New Roman" w:eastAsia="Times New Roman" w:hAnsi="Times New Roman" w:cs="Times New Roman"/>
          <w:lang w:val="lt-LT" w:eastAsia="lt-LT"/>
        </w:rPr>
        <w:t xml:space="preserve"> (skiriamą ŽIV infekcijai gydyti);</w:t>
      </w:r>
    </w:p>
    <w:p w14:paraId="067D08A5"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klopidogrelį</w:t>
      </w:r>
      <w:proofErr w:type="spellEnd"/>
      <w:r>
        <w:rPr>
          <w:rFonts w:ascii="Times New Roman" w:eastAsia="Times New Roman" w:hAnsi="Times New Roman" w:cs="Times New Roman"/>
          <w:lang w:val="lt-LT" w:eastAsia="lt-LT"/>
        </w:rPr>
        <w:t xml:space="preserve"> (skiriamą kraujo krešulių, t. y. </w:t>
      </w:r>
      <w:proofErr w:type="spellStart"/>
      <w:r>
        <w:rPr>
          <w:rFonts w:ascii="Times New Roman" w:eastAsia="Times New Roman" w:hAnsi="Times New Roman" w:cs="Times New Roman"/>
          <w:lang w:val="lt-LT" w:eastAsia="lt-LT"/>
        </w:rPr>
        <w:t>trombų</w:t>
      </w:r>
      <w:proofErr w:type="spellEnd"/>
      <w:r>
        <w:rPr>
          <w:rFonts w:ascii="Times New Roman" w:eastAsia="Times New Roman" w:hAnsi="Times New Roman" w:cs="Times New Roman"/>
          <w:lang w:val="lt-LT" w:eastAsia="lt-LT"/>
        </w:rPr>
        <w:t>, prevencijai);</w:t>
      </w:r>
    </w:p>
    <w:p w14:paraId="05C15B7D"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erlotinibą</w:t>
      </w:r>
      <w:proofErr w:type="spellEnd"/>
      <w:r>
        <w:rPr>
          <w:rFonts w:ascii="Times New Roman" w:eastAsia="Times New Roman" w:hAnsi="Times New Roman" w:cs="Times New Roman"/>
          <w:lang w:val="lt-LT" w:eastAsia="lt-LT"/>
        </w:rPr>
        <w:t xml:space="preserve"> (vaistą vėžiui gydyti);</w:t>
      </w:r>
    </w:p>
    <w:p w14:paraId="65DF9111" w14:textId="77777777" w:rsidR="00AF04F9" w:rsidRDefault="00AF04F9" w:rsidP="00AF04F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metotreksatą</w:t>
      </w:r>
      <w:proofErr w:type="spellEnd"/>
      <w:r>
        <w:rPr>
          <w:rFonts w:ascii="Times New Roman" w:eastAsia="Times New Roman" w:hAnsi="Times New Roman" w:cs="Times New Roman"/>
          <w:lang w:val="lt-LT" w:eastAsia="lt-LT"/>
        </w:rPr>
        <w:t xml:space="preserve"> (</w:t>
      </w:r>
      <w:r w:rsidR="004B2E3E">
        <w:rPr>
          <w:rFonts w:ascii="Times New Roman" w:eastAsia="Times New Roman" w:hAnsi="Times New Roman" w:cs="Times New Roman"/>
          <w:lang w:val="lt-LT" w:eastAsia="lt-LT"/>
        </w:rPr>
        <w:t xml:space="preserve">chemoterapinį </w:t>
      </w:r>
      <w:r>
        <w:rPr>
          <w:rFonts w:ascii="Times New Roman" w:eastAsia="Times New Roman" w:hAnsi="Times New Roman" w:cs="Times New Roman"/>
          <w:lang w:val="lt-LT" w:eastAsia="lt-LT"/>
        </w:rPr>
        <w:t>vaistą</w:t>
      </w:r>
      <w:r w:rsidR="004B2E3E">
        <w:rPr>
          <w:rFonts w:ascii="Times New Roman" w:eastAsia="Times New Roman" w:hAnsi="Times New Roman" w:cs="Times New Roman"/>
          <w:lang w:val="lt-LT" w:eastAsia="lt-LT"/>
        </w:rPr>
        <w:t>, didelėmis dozėmis vartojamą</w:t>
      </w:r>
      <w:r>
        <w:rPr>
          <w:rFonts w:ascii="Times New Roman" w:eastAsia="Times New Roman" w:hAnsi="Times New Roman" w:cs="Times New Roman"/>
          <w:lang w:val="lt-LT" w:eastAsia="lt-LT"/>
        </w:rPr>
        <w:t xml:space="preserve"> vėžiui gydyti) – jei vartojate dideles </w:t>
      </w:r>
      <w:proofErr w:type="spellStart"/>
      <w:r>
        <w:rPr>
          <w:rFonts w:ascii="Times New Roman" w:eastAsia="Times New Roman" w:hAnsi="Times New Roman" w:cs="Times New Roman"/>
          <w:lang w:val="lt-LT" w:eastAsia="lt-LT"/>
        </w:rPr>
        <w:t>metotreksato</w:t>
      </w:r>
      <w:proofErr w:type="spellEnd"/>
      <w:r>
        <w:rPr>
          <w:rFonts w:ascii="Times New Roman" w:eastAsia="Times New Roman" w:hAnsi="Times New Roman" w:cs="Times New Roman"/>
          <w:lang w:val="lt-LT" w:eastAsia="lt-LT"/>
        </w:rPr>
        <w:t xml:space="preserve"> dozes, gydytojas gali laikinai nutraukti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vartojimą.</w:t>
      </w:r>
    </w:p>
    <w:p w14:paraId="4CCD1E0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7405DF1C"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kartu su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gydytojas Jums skyrė antibiotikų </w:t>
      </w:r>
      <w:proofErr w:type="spellStart"/>
      <w:r>
        <w:rPr>
          <w:rFonts w:ascii="Times New Roman" w:eastAsia="Times New Roman" w:hAnsi="Times New Roman" w:cs="Times New Roman"/>
          <w:lang w:val="lt-LT" w:eastAsia="lt-LT"/>
        </w:rPr>
        <w:t>amoksicilino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klaritromicino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i/>
          <w:iCs/>
          <w:lang w:val="lt-LT" w:eastAsia="lt-LT"/>
        </w:rPr>
        <w:t>Helicobacter</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lang w:val="lt-LT" w:eastAsia="lt-LT"/>
        </w:rPr>
        <w:t>infekcijos sukeltoms opoms gydyti, tai labai svarbu jį informuoti apie visus kitus vaistus, kuri</w:t>
      </w:r>
      <w:r w:rsidR="005C4269">
        <w:rPr>
          <w:rFonts w:ascii="Times New Roman" w:eastAsia="Times New Roman" w:hAnsi="Times New Roman" w:cs="Times New Roman"/>
          <w:lang w:val="lt-LT" w:eastAsia="lt-LT"/>
        </w:rPr>
        <w:t>uos</w:t>
      </w:r>
      <w:r>
        <w:rPr>
          <w:rFonts w:ascii="Times New Roman" w:eastAsia="Times New Roman" w:hAnsi="Times New Roman" w:cs="Times New Roman"/>
          <w:lang w:val="lt-LT" w:eastAsia="lt-LT"/>
        </w:rPr>
        <w:t xml:space="preserve"> vartojate.</w:t>
      </w:r>
    </w:p>
    <w:p w14:paraId="204D3CF2"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p>
    <w:p w14:paraId="4E27C87C" w14:textId="77777777" w:rsidR="00AF04F9" w:rsidRDefault="00AF04F9" w:rsidP="00AF04F9">
      <w:pPr>
        <w:spacing w:after="0" w:line="240" w:lineRule="auto"/>
        <w:ind w:left="540" w:hanging="540"/>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vartojimas su maistu ir gėrimais</w:t>
      </w:r>
    </w:p>
    <w:p w14:paraId="67431C34" w14:textId="77777777" w:rsidR="00AF04F9" w:rsidRDefault="00AF04F9" w:rsidP="00AF04F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Žr. 3</w:t>
      </w:r>
      <w:r w:rsidR="007C6A21">
        <w:rPr>
          <w:rFonts w:ascii="Times New Roman" w:eastAsia="Times New Roman" w:hAnsi="Times New Roman" w:cs="Times New Roman"/>
          <w:bCs/>
          <w:lang w:val="lt-LT" w:eastAsia="lt-LT"/>
        </w:rPr>
        <w:t> </w:t>
      </w:r>
      <w:r>
        <w:rPr>
          <w:rFonts w:ascii="Times New Roman" w:eastAsia="Times New Roman" w:hAnsi="Times New Roman" w:cs="Times New Roman"/>
          <w:bCs/>
          <w:lang w:val="lt-LT" w:eastAsia="lt-LT"/>
        </w:rPr>
        <w:t xml:space="preserve">skyrių „Kaip vartoti </w:t>
      </w:r>
      <w:proofErr w:type="spellStart"/>
      <w:r>
        <w:rPr>
          <w:rFonts w:ascii="Times New Roman" w:eastAsia="Times New Roman" w:hAnsi="Times New Roman" w:cs="Times New Roman"/>
          <w:bCs/>
          <w:lang w:val="lt-LT" w:eastAsia="lt-LT"/>
        </w:rPr>
        <w:t>Omediprol</w:t>
      </w:r>
      <w:proofErr w:type="spellEnd"/>
      <w:r>
        <w:rPr>
          <w:rFonts w:ascii="Times New Roman" w:eastAsia="Times New Roman" w:hAnsi="Times New Roman" w:cs="Times New Roman"/>
          <w:bCs/>
          <w:lang w:val="lt-LT" w:eastAsia="lt-LT"/>
        </w:rPr>
        <w:t>“</w:t>
      </w:r>
      <w:r w:rsidR="007C6A21">
        <w:rPr>
          <w:rFonts w:ascii="Times New Roman" w:eastAsia="Times New Roman" w:hAnsi="Times New Roman" w:cs="Times New Roman"/>
          <w:bCs/>
          <w:lang w:val="lt-LT" w:eastAsia="lt-LT"/>
        </w:rPr>
        <w:t>.</w:t>
      </w:r>
    </w:p>
    <w:p w14:paraId="149DEAF5" w14:textId="77777777" w:rsidR="00AF04F9" w:rsidRDefault="00AF04F9" w:rsidP="00AF04F9">
      <w:pPr>
        <w:spacing w:after="0" w:line="240" w:lineRule="auto"/>
        <w:rPr>
          <w:rFonts w:ascii="Times New Roman" w:eastAsia="Times New Roman" w:hAnsi="Times New Roman" w:cs="Times New Roman"/>
          <w:b/>
          <w:bCs/>
          <w:lang w:val="lt-LT" w:eastAsia="lt-LT"/>
        </w:rPr>
      </w:pPr>
    </w:p>
    <w:p w14:paraId="094B7A58" w14:textId="77777777" w:rsidR="00AF04F9" w:rsidRDefault="00AF04F9" w:rsidP="00AF04F9">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Nėštumas ir žindymo laikotarpis</w:t>
      </w:r>
    </w:p>
    <w:p w14:paraId="2FA1446E"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szCs w:val="24"/>
          <w:lang w:val="lt-LT" w:eastAsia="lt-LT"/>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lang w:val="lt-LT" w:eastAsia="lt-LT"/>
        </w:rPr>
        <w:t xml:space="preserve"> Tokiu atveju gydytojas nuspręs, ar šiuo laiku Jums galima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w:t>
      </w:r>
    </w:p>
    <w:p w14:paraId="58CB0E38" w14:textId="77777777" w:rsidR="004B2E3E" w:rsidRDefault="004B2E3E" w:rsidP="00AF04F9">
      <w:pPr>
        <w:autoSpaceDE w:val="0"/>
        <w:autoSpaceDN w:val="0"/>
        <w:adjustRightInd w:val="0"/>
        <w:spacing w:after="0" w:line="240" w:lineRule="auto"/>
        <w:rPr>
          <w:rFonts w:ascii="Times New Roman" w:eastAsia="Times New Roman" w:hAnsi="Times New Roman" w:cs="Times New Roman"/>
          <w:lang w:val="lt-LT" w:eastAsia="lt-LT"/>
        </w:rPr>
      </w:pPr>
    </w:p>
    <w:p w14:paraId="00ED6785" w14:textId="77777777" w:rsidR="00AF04F9" w:rsidRPr="00C475B5" w:rsidRDefault="004B2E3E" w:rsidP="00C475B5">
      <w:pPr>
        <w:widowControl w:val="0"/>
        <w:spacing w:after="0" w:line="240" w:lineRule="auto"/>
        <w:rPr>
          <w:rFonts w:ascii="Times New Roman" w:hAnsi="Times New Roman" w:cs="Times New Roman"/>
          <w:lang w:val="lt-LT" w:eastAsia="lt-LT"/>
        </w:rPr>
      </w:pPr>
      <w:proofErr w:type="spellStart"/>
      <w:r w:rsidRPr="00202D16">
        <w:rPr>
          <w:rFonts w:ascii="Times New Roman" w:hAnsi="Times New Roman" w:cs="Times New Roman"/>
          <w:lang w:val="lt-LT" w:eastAsia="lt-LT"/>
        </w:rPr>
        <w:t>Omeprazolas</w:t>
      </w:r>
      <w:proofErr w:type="spellEnd"/>
      <w:r w:rsidRPr="00202D16">
        <w:rPr>
          <w:rFonts w:ascii="Times New Roman" w:hAnsi="Times New Roman" w:cs="Times New Roman"/>
          <w:lang w:val="lt-LT" w:eastAsia="lt-LT"/>
        </w:rPr>
        <w:t xml:space="preserve"> išsiskiria į žindyvių pieną, tačiau vartojant gydomąsias dozes, poveikis vaikui nėra tikėtinas. Jeigu žindote kūdikį, ar galima Jums vartoti </w:t>
      </w:r>
      <w:proofErr w:type="spellStart"/>
      <w:r w:rsidRPr="00202D16">
        <w:rPr>
          <w:rFonts w:ascii="Times New Roman" w:hAnsi="Times New Roman" w:cs="Times New Roman"/>
          <w:lang w:val="lt-LT" w:eastAsia="lt-LT"/>
        </w:rPr>
        <w:t>Omediprol</w:t>
      </w:r>
      <w:proofErr w:type="spellEnd"/>
      <w:r w:rsidRPr="00202D16">
        <w:rPr>
          <w:rFonts w:ascii="Times New Roman" w:hAnsi="Times New Roman" w:cs="Times New Roman"/>
          <w:lang w:val="lt-LT" w:eastAsia="lt-LT"/>
        </w:rPr>
        <w:t xml:space="preserve"> taip pat nuspręs gydytojas.</w:t>
      </w:r>
    </w:p>
    <w:p w14:paraId="2EA8FF62" w14:textId="77777777" w:rsidR="004B2E3E" w:rsidRDefault="004B2E3E" w:rsidP="00AF04F9">
      <w:pPr>
        <w:autoSpaceDE w:val="0"/>
        <w:autoSpaceDN w:val="0"/>
        <w:adjustRightInd w:val="0"/>
        <w:spacing w:after="0" w:line="240" w:lineRule="auto"/>
        <w:rPr>
          <w:rFonts w:ascii="Times New Roman" w:eastAsia="Times New Roman" w:hAnsi="Times New Roman" w:cs="Times New Roman"/>
          <w:lang w:val="lt-LT" w:eastAsia="lt-LT"/>
        </w:rPr>
      </w:pPr>
    </w:p>
    <w:p w14:paraId="245A1092" w14:textId="77777777" w:rsidR="00AF04F9" w:rsidRDefault="00AF04F9" w:rsidP="00AF04F9">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Vairavimas ir mechanizmų valdymas</w:t>
      </w:r>
    </w:p>
    <w:p w14:paraId="2E3A7856" w14:textId="77777777" w:rsidR="00AF04F9" w:rsidRDefault="007C6A21" w:rsidP="00AF04F9">
      <w:pPr>
        <w:spacing w:after="0" w:line="240" w:lineRule="auto"/>
        <w:rPr>
          <w:rFonts w:ascii="Times New Roman" w:eastAsia="Times New Roman" w:hAnsi="Times New Roman" w:cs="Times New Roman"/>
          <w:lang w:val="lt-LT" w:eastAsia="lt-LT"/>
        </w:rPr>
      </w:pPr>
      <w:r w:rsidRPr="007C6A21">
        <w:rPr>
          <w:rFonts w:ascii="Times New Roman" w:eastAsia="Times New Roman" w:hAnsi="Times New Roman" w:cs="Times New Roman"/>
          <w:lang w:val="lt-LT" w:eastAsia="lt-LT"/>
        </w:rPr>
        <w:t xml:space="preserve">Nepanašu, kad </w:t>
      </w:r>
      <w:proofErr w:type="spellStart"/>
      <w:r w:rsidRPr="007C6A21">
        <w:rPr>
          <w:rFonts w:ascii="Times New Roman" w:eastAsia="Times New Roman" w:hAnsi="Times New Roman" w:cs="Times New Roman"/>
          <w:lang w:val="lt-LT" w:eastAsia="lt-LT"/>
        </w:rPr>
        <w:t>Omediprol</w:t>
      </w:r>
      <w:proofErr w:type="spellEnd"/>
      <w:r w:rsidRPr="007C6A21">
        <w:rPr>
          <w:rFonts w:ascii="Times New Roman" w:eastAsia="Times New Roman" w:hAnsi="Times New Roman" w:cs="Times New Roman"/>
          <w:lang w:val="lt-LT" w:eastAsia="lt-LT"/>
        </w:rPr>
        <w:t xml:space="preserve"> turėtų įtakos </w:t>
      </w:r>
      <w:r>
        <w:rPr>
          <w:rFonts w:ascii="Times New Roman" w:eastAsia="Times New Roman" w:hAnsi="Times New Roman" w:cs="Times New Roman"/>
          <w:lang w:val="lt-LT" w:eastAsia="lt-LT"/>
        </w:rPr>
        <w:t>g</w:t>
      </w:r>
      <w:r w:rsidR="00AF04F9">
        <w:rPr>
          <w:rFonts w:ascii="Times New Roman" w:eastAsia="Times New Roman" w:hAnsi="Times New Roman" w:cs="Times New Roman"/>
          <w:lang w:val="lt-LT" w:eastAsia="lt-LT"/>
        </w:rPr>
        <w:t xml:space="preserve">ebėjimui vairuoti ar </w:t>
      </w:r>
      <w:r w:rsidR="00DA7C86">
        <w:rPr>
          <w:rFonts w:ascii="Times New Roman" w:eastAsia="Times New Roman" w:hAnsi="Times New Roman" w:cs="Times New Roman"/>
          <w:lang w:val="lt-LT" w:eastAsia="lt-LT"/>
        </w:rPr>
        <w:t>valdyti</w:t>
      </w:r>
      <w:r w:rsidR="00AF04F9">
        <w:rPr>
          <w:rFonts w:ascii="Times New Roman" w:eastAsia="Times New Roman" w:hAnsi="Times New Roman" w:cs="Times New Roman"/>
          <w:lang w:val="lt-LT" w:eastAsia="lt-LT"/>
        </w:rPr>
        <w:t xml:space="preserve"> </w:t>
      </w:r>
      <w:r w:rsidR="00DA7C86">
        <w:rPr>
          <w:rFonts w:ascii="Times New Roman" w:eastAsia="Times New Roman" w:hAnsi="Times New Roman" w:cs="Times New Roman"/>
          <w:lang w:val="lt-LT" w:eastAsia="lt-LT"/>
        </w:rPr>
        <w:t>kokius nors</w:t>
      </w:r>
      <w:r w:rsidR="00AF04F9">
        <w:rPr>
          <w:rFonts w:ascii="Times New Roman" w:eastAsia="Times New Roman" w:hAnsi="Times New Roman" w:cs="Times New Roman"/>
          <w:lang w:val="lt-LT" w:eastAsia="lt-LT"/>
        </w:rPr>
        <w:t xml:space="preserve"> įranki</w:t>
      </w:r>
      <w:r w:rsidR="00DA7C86">
        <w:rPr>
          <w:rFonts w:ascii="Times New Roman" w:eastAsia="Times New Roman" w:hAnsi="Times New Roman" w:cs="Times New Roman"/>
          <w:lang w:val="lt-LT" w:eastAsia="lt-LT"/>
        </w:rPr>
        <w:t>u</w:t>
      </w:r>
      <w:r w:rsidR="00AF04F9">
        <w:rPr>
          <w:rFonts w:ascii="Times New Roman" w:eastAsia="Times New Roman" w:hAnsi="Times New Roman" w:cs="Times New Roman"/>
          <w:lang w:val="lt-LT" w:eastAsia="lt-LT"/>
        </w:rPr>
        <w:t xml:space="preserve">s ir </w:t>
      </w:r>
      <w:r w:rsidR="00DA7C86">
        <w:rPr>
          <w:rFonts w:ascii="Times New Roman" w:eastAsia="Times New Roman" w:hAnsi="Times New Roman" w:cs="Times New Roman"/>
          <w:lang w:val="lt-LT" w:eastAsia="lt-LT"/>
        </w:rPr>
        <w:t>mechanizmus</w:t>
      </w:r>
      <w:r w:rsidR="00AF04F9">
        <w:rPr>
          <w:rFonts w:ascii="Times New Roman" w:eastAsia="Times New Roman" w:hAnsi="Times New Roman" w:cs="Times New Roman"/>
          <w:lang w:val="lt-LT" w:eastAsia="lt-LT"/>
        </w:rPr>
        <w:t xml:space="preserve">. Gali pasireikšti </w:t>
      </w:r>
      <w:r w:rsidR="007F2127">
        <w:rPr>
          <w:rFonts w:ascii="Times New Roman" w:eastAsia="Times New Roman" w:hAnsi="Times New Roman" w:cs="Times New Roman"/>
          <w:lang w:val="lt-LT" w:eastAsia="lt-LT"/>
        </w:rPr>
        <w:t>šalutinis poveikis</w:t>
      </w:r>
      <w:r w:rsidR="00AF04F9">
        <w:rPr>
          <w:rFonts w:ascii="Times New Roman" w:eastAsia="Times New Roman" w:hAnsi="Times New Roman" w:cs="Times New Roman"/>
          <w:lang w:val="lt-LT" w:eastAsia="lt-LT"/>
        </w:rPr>
        <w:t>, toks, kaip svaigulys ir regos sutrikimai (žr.</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 xml:space="preserve">skyrių). Jeigu jų pasireiškia, </w:t>
      </w:r>
      <w:r>
        <w:rPr>
          <w:rFonts w:ascii="Times New Roman" w:eastAsia="Times New Roman" w:hAnsi="Times New Roman" w:cs="Times New Roman"/>
          <w:lang w:val="lt-LT" w:eastAsia="lt-LT"/>
        </w:rPr>
        <w:t>ne</w:t>
      </w:r>
      <w:r w:rsidR="00AF04F9">
        <w:rPr>
          <w:rFonts w:ascii="Times New Roman" w:eastAsia="Times New Roman" w:hAnsi="Times New Roman" w:cs="Times New Roman"/>
          <w:lang w:val="lt-LT" w:eastAsia="lt-LT"/>
        </w:rPr>
        <w:t>vairuo</w:t>
      </w:r>
      <w:r>
        <w:rPr>
          <w:rFonts w:ascii="Times New Roman" w:eastAsia="Times New Roman" w:hAnsi="Times New Roman" w:cs="Times New Roman"/>
          <w:lang w:val="lt-LT" w:eastAsia="lt-LT"/>
        </w:rPr>
        <w:t>kite</w:t>
      </w:r>
      <w:r w:rsidR="00AF04F9">
        <w:rPr>
          <w:rFonts w:ascii="Times New Roman" w:eastAsia="Times New Roman" w:hAnsi="Times New Roman" w:cs="Times New Roman"/>
          <w:lang w:val="lt-LT" w:eastAsia="lt-LT"/>
        </w:rPr>
        <w:t xml:space="preserve"> ir </w:t>
      </w:r>
      <w:r>
        <w:rPr>
          <w:rFonts w:ascii="Times New Roman" w:eastAsia="Times New Roman" w:hAnsi="Times New Roman" w:cs="Times New Roman"/>
          <w:lang w:val="lt-LT" w:eastAsia="lt-LT"/>
        </w:rPr>
        <w:t>ne</w:t>
      </w:r>
      <w:r w:rsidR="00AF04F9">
        <w:rPr>
          <w:rFonts w:ascii="Times New Roman" w:eastAsia="Times New Roman" w:hAnsi="Times New Roman" w:cs="Times New Roman"/>
          <w:lang w:val="lt-LT" w:eastAsia="lt-LT"/>
        </w:rPr>
        <w:t>valdy</w:t>
      </w:r>
      <w:r>
        <w:rPr>
          <w:rFonts w:ascii="Times New Roman" w:eastAsia="Times New Roman" w:hAnsi="Times New Roman" w:cs="Times New Roman"/>
          <w:lang w:val="lt-LT" w:eastAsia="lt-LT"/>
        </w:rPr>
        <w:t>kite</w:t>
      </w:r>
      <w:r w:rsidR="00AF04F9">
        <w:rPr>
          <w:rFonts w:ascii="Times New Roman" w:eastAsia="Times New Roman" w:hAnsi="Times New Roman" w:cs="Times New Roman"/>
          <w:lang w:val="lt-LT" w:eastAsia="lt-LT"/>
        </w:rPr>
        <w:t xml:space="preserve"> mechanizm</w:t>
      </w:r>
      <w:r>
        <w:rPr>
          <w:rFonts w:ascii="Times New Roman" w:eastAsia="Times New Roman" w:hAnsi="Times New Roman" w:cs="Times New Roman"/>
          <w:lang w:val="lt-LT" w:eastAsia="lt-LT"/>
        </w:rPr>
        <w:t>ų</w:t>
      </w:r>
      <w:r w:rsidR="00AF04F9">
        <w:rPr>
          <w:rFonts w:ascii="Times New Roman" w:eastAsia="Times New Roman" w:hAnsi="Times New Roman" w:cs="Times New Roman"/>
          <w:lang w:val="lt-LT" w:eastAsia="lt-LT"/>
        </w:rPr>
        <w:t>.</w:t>
      </w:r>
    </w:p>
    <w:p w14:paraId="14273B6C" w14:textId="77777777" w:rsidR="00AF04F9" w:rsidRDefault="00AF04F9" w:rsidP="00AF04F9">
      <w:pPr>
        <w:spacing w:after="0" w:line="240" w:lineRule="auto"/>
        <w:rPr>
          <w:rFonts w:ascii="Times New Roman" w:eastAsia="Times New Roman" w:hAnsi="Times New Roman" w:cs="Times New Roman"/>
          <w:lang w:val="lt-LT" w:eastAsia="lt-LT"/>
        </w:rPr>
      </w:pPr>
    </w:p>
    <w:p w14:paraId="401F5498" w14:textId="77777777" w:rsidR="00AF04F9" w:rsidRDefault="00AF04F9" w:rsidP="00AF04F9">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szCs w:val="20"/>
          <w:lang w:val="lt-LT" w:eastAsia="lt-LT"/>
        </w:rPr>
        <w:lastRenderedPageBreak/>
        <w:t>Omediprol</w:t>
      </w:r>
      <w:proofErr w:type="spellEnd"/>
      <w:r>
        <w:rPr>
          <w:rFonts w:ascii="Times New Roman" w:eastAsia="Times New Roman" w:hAnsi="Times New Roman" w:cs="Times New Roman"/>
          <w:b/>
          <w:szCs w:val="20"/>
          <w:lang w:val="lt-LT" w:eastAsia="lt-LT"/>
        </w:rPr>
        <w:t xml:space="preserve"> sudėtyje yra sacharozės</w:t>
      </w:r>
    </w:p>
    <w:p w14:paraId="0CFD2FD0"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681FFF99"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p>
    <w:p w14:paraId="2E9D83E6" w14:textId="77777777" w:rsidR="004B2E3E" w:rsidRPr="0056580B" w:rsidRDefault="004B2E3E" w:rsidP="004B2E3E">
      <w:pPr>
        <w:spacing w:after="0" w:line="240" w:lineRule="auto"/>
        <w:rPr>
          <w:rFonts w:ascii="Times New Roman" w:eastAsia="Times New Roman" w:hAnsi="Times New Roman" w:cs="Times New Roman"/>
          <w:b/>
          <w:lang w:val="lt-LT" w:eastAsia="lt-LT"/>
        </w:rPr>
      </w:pPr>
      <w:proofErr w:type="spellStart"/>
      <w:r w:rsidRPr="0056580B">
        <w:rPr>
          <w:rFonts w:ascii="Times New Roman" w:eastAsia="Times New Roman" w:hAnsi="Times New Roman" w:cs="Times New Roman"/>
          <w:b/>
          <w:lang w:val="lt-LT" w:eastAsia="lt-LT"/>
        </w:rPr>
        <w:t>Omediprol</w:t>
      </w:r>
      <w:proofErr w:type="spellEnd"/>
      <w:r w:rsidRPr="0056580B">
        <w:rPr>
          <w:rFonts w:ascii="Times New Roman" w:eastAsia="Times New Roman" w:hAnsi="Times New Roman" w:cs="Times New Roman"/>
          <w:b/>
          <w:lang w:val="lt-LT" w:eastAsia="lt-LT"/>
        </w:rPr>
        <w:t xml:space="preserve"> sudėtyje yra </w:t>
      </w:r>
      <w:r>
        <w:rPr>
          <w:rFonts w:ascii="Times New Roman" w:eastAsia="Times New Roman" w:hAnsi="Times New Roman" w:cs="Times New Roman"/>
          <w:b/>
          <w:lang w:val="lt-LT" w:eastAsia="lt-LT"/>
        </w:rPr>
        <w:t>natrio</w:t>
      </w:r>
    </w:p>
    <w:p w14:paraId="6BD9D6EF" w14:textId="77777777" w:rsidR="004B2E3E" w:rsidRDefault="004B2E3E" w:rsidP="004B2E3E">
      <w:pPr>
        <w:spacing w:after="0" w:line="240" w:lineRule="auto"/>
        <w:ind w:left="540" w:hanging="540"/>
        <w:rPr>
          <w:rFonts w:ascii="Times New Roman" w:eastAsia="Times New Roman" w:hAnsi="Times New Roman" w:cs="Times New Roman"/>
          <w:lang w:val="lt-LT" w:eastAsia="lt-LT"/>
        </w:rPr>
      </w:pPr>
      <w:r w:rsidRPr="00202D16">
        <w:rPr>
          <w:rFonts w:ascii="Times New Roman" w:eastAsia="SimSun" w:hAnsi="Times New Roman" w:cs="Times New Roman"/>
          <w:lang w:val="lt-LT" w:eastAsia="zh-CN"/>
        </w:rPr>
        <w:t>Šio vaisto vienoje kapsulėje yra mažiau kaip 1 </w:t>
      </w:r>
      <w:proofErr w:type="spellStart"/>
      <w:r w:rsidRPr="00202D16">
        <w:rPr>
          <w:rFonts w:ascii="Times New Roman" w:eastAsia="SimSun" w:hAnsi="Times New Roman" w:cs="Times New Roman"/>
          <w:lang w:val="lt-LT" w:eastAsia="zh-CN"/>
        </w:rPr>
        <w:t>mmol</w:t>
      </w:r>
      <w:proofErr w:type="spellEnd"/>
      <w:r w:rsidRPr="00202D16">
        <w:rPr>
          <w:rFonts w:ascii="Times New Roman" w:eastAsia="SimSun" w:hAnsi="Times New Roman" w:cs="Times New Roman"/>
          <w:lang w:val="lt-LT" w:eastAsia="zh-CN"/>
        </w:rPr>
        <w:t xml:space="preserve"> (23 mg) natrio, </w:t>
      </w:r>
      <w:proofErr w:type="spellStart"/>
      <w:r w:rsidRPr="00202D16">
        <w:rPr>
          <w:rFonts w:ascii="Times New Roman" w:eastAsia="SimSun" w:hAnsi="Times New Roman" w:cs="Times New Roman"/>
          <w:lang w:val="lt-LT" w:eastAsia="zh-CN"/>
        </w:rPr>
        <w:t>t.y</w:t>
      </w:r>
      <w:proofErr w:type="spellEnd"/>
      <w:r w:rsidRPr="00202D16">
        <w:rPr>
          <w:rFonts w:ascii="Times New Roman" w:eastAsia="SimSun" w:hAnsi="Times New Roman" w:cs="Times New Roman"/>
          <w:lang w:val="lt-LT" w:eastAsia="zh-CN"/>
        </w:rPr>
        <w:t>. jis beveik neturi reikšmės.</w:t>
      </w:r>
    </w:p>
    <w:p w14:paraId="1F177A80"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p>
    <w:p w14:paraId="62C334B9" w14:textId="77777777" w:rsidR="00AF04F9" w:rsidRDefault="00AF04F9" w:rsidP="00AF04F9">
      <w:pP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 xml:space="preserve">Kaip vartoti </w:t>
      </w:r>
      <w:proofErr w:type="spellStart"/>
      <w:r>
        <w:rPr>
          <w:rFonts w:ascii="Times New Roman" w:eastAsia="Times New Roman" w:hAnsi="Times New Roman" w:cs="Times New Roman"/>
          <w:b/>
          <w:szCs w:val="20"/>
          <w:lang w:val="lt-LT" w:eastAsia="lt-LT"/>
        </w:rPr>
        <w:t>Omediprol</w:t>
      </w:r>
      <w:proofErr w:type="spellEnd"/>
    </w:p>
    <w:p w14:paraId="75CA8E32"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p>
    <w:p w14:paraId="76BE111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Visada vartokite šį vaistą tiksliai kaip nurodė gydytojas ar vaistininkas. Jeigu abejojate, kreipkitės į gydytoją arba vaistininką.</w:t>
      </w:r>
    </w:p>
    <w:p w14:paraId="74A1B195"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p>
    <w:p w14:paraId="7A269D6F"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 kapsulių ir kaip ilgai vartoti, nurodys gydytojas. Dozė ir vartojimo trukmė priklauso nuo Jūsų ligos ir amžiaus. </w:t>
      </w:r>
      <w:r w:rsidR="00344241">
        <w:rPr>
          <w:rFonts w:ascii="Times New Roman" w:eastAsia="Times New Roman" w:hAnsi="Times New Roman" w:cs="Times New Roman"/>
          <w:lang w:val="lt-LT" w:eastAsia="lt-LT"/>
        </w:rPr>
        <w:t>Toliau</w:t>
      </w:r>
      <w:r>
        <w:rPr>
          <w:rFonts w:ascii="Times New Roman" w:eastAsia="Times New Roman" w:hAnsi="Times New Roman" w:cs="Times New Roman"/>
          <w:lang w:val="lt-LT" w:eastAsia="lt-LT"/>
        </w:rPr>
        <w:t xml:space="preserve"> yra pateiktos rekomenduojamos dozės.</w:t>
      </w:r>
    </w:p>
    <w:p w14:paraId="3672925A"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6465573E"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Suaugusiems žmonėms</w:t>
      </w:r>
    </w:p>
    <w:p w14:paraId="1ED0C97B"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4ACE32FF"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iš</w:t>
      </w:r>
      <w:r>
        <w:rPr>
          <w:rFonts w:ascii="Times New Roman" w:eastAsia="Times New Roman" w:hAnsi="Times New Roman" w:cs="Times New Roman"/>
          <w:szCs w:val="20"/>
          <w:lang w:val="lt-LT" w:eastAsia="lt-LT"/>
        </w:rPr>
        <w:t xml:space="preserve"> skrandžio </w:t>
      </w:r>
      <w:r>
        <w:rPr>
          <w:rFonts w:ascii="Times New Roman" w:eastAsia="Times New Roman" w:hAnsi="Times New Roman" w:cs="Times New Roman"/>
          <w:lang w:val="lt-LT" w:eastAsia="lt-LT"/>
        </w:rPr>
        <w:t>į stemplę ligos simptomams (</w:t>
      </w:r>
      <w:r>
        <w:rPr>
          <w:rFonts w:ascii="Times New Roman" w:eastAsia="Times New Roman" w:hAnsi="Times New Roman" w:cs="Times New Roman"/>
          <w:b/>
          <w:bCs/>
          <w:lang w:val="lt-LT" w:eastAsia="lt-LT"/>
        </w:rPr>
        <w:t xml:space="preserve">rėmeniui ir rūgšties </w:t>
      </w:r>
      <w:proofErr w:type="spellStart"/>
      <w:r>
        <w:rPr>
          <w:rFonts w:ascii="Times New Roman" w:eastAsia="Times New Roman" w:hAnsi="Times New Roman" w:cs="Times New Roman"/>
          <w:b/>
          <w:bCs/>
          <w:lang w:val="lt-LT" w:eastAsia="lt-LT"/>
        </w:rPr>
        <w:t>regurgitacijai</w:t>
      </w:r>
      <w:proofErr w:type="spellEnd"/>
      <w:r>
        <w:rPr>
          <w:rFonts w:ascii="Times New Roman" w:eastAsia="Times New Roman" w:hAnsi="Times New Roman" w:cs="Times New Roman"/>
          <w:lang w:val="lt-LT" w:eastAsia="lt-LT"/>
        </w:rPr>
        <w:t>) palengvinti:</w:t>
      </w:r>
    </w:p>
    <w:p w14:paraId="63874D22" w14:textId="77777777" w:rsidR="00AF04F9" w:rsidRDefault="00344241" w:rsidP="004B2E3E">
      <w:pPr>
        <w:numPr>
          <w:ilvl w:val="0"/>
          <w:numId w:val="9"/>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 xml:space="preserve">eigu Jūsų gydytojas nustato, kad yra šiek tiek pažeistas Jūsų maisto vamzdelis, </w:t>
      </w:r>
      <w:r w:rsidR="004B2E3E">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20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 4</w:t>
      </w:r>
      <w:r w:rsidR="00AF04F9">
        <w:rPr>
          <w:rFonts w:ascii="Times New Roman" w:eastAsia="Times New Roman" w:hAnsi="Times New Roman" w:cs="Times New Roman"/>
          <w:lang w:val="lt-LT" w:eastAsia="lt-LT"/>
        </w:rPr>
        <w:sym w:font="Symbol" w:char="F02D"/>
      </w:r>
      <w:r w:rsidR="00AF04F9">
        <w:rPr>
          <w:rFonts w:ascii="Times New Roman" w:eastAsia="Times New Roman" w:hAnsi="Times New Roman" w:cs="Times New Roman"/>
          <w:lang w:val="lt-LT" w:eastAsia="lt-LT"/>
        </w:rPr>
        <w:t>8</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 Jeigu per tą laiką stemplė neužgijo, gydytojas gali nurodyti vartoti 40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dozę dar 8</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r>
        <w:rPr>
          <w:rFonts w:ascii="Times New Roman" w:eastAsia="Times New Roman" w:hAnsi="Times New Roman" w:cs="Times New Roman"/>
          <w:lang w:val="lt-LT" w:eastAsia="lt-LT"/>
        </w:rPr>
        <w:t>;</w:t>
      </w:r>
    </w:p>
    <w:p w14:paraId="58A6EBCA" w14:textId="77777777" w:rsidR="00AF04F9" w:rsidRDefault="00344241" w:rsidP="004B2E3E">
      <w:pPr>
        <w:numPr>
          <w:ilvl w:val="0"/>
          <w:numId w:val="9"/>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AF04F9">
        <w:rPr>
          <w:rFonts w:ascii="Times New Roman" w:eastAsia="Times New Roman" w:hAnsi="Times New Roman" w:cs="Times New Roman"/>
          <w:lang w:val="lt-LT" w:eastAsia="lt-LT"/>
        </w:rPr>
        <w:t xml:space="preserve">ai tik stemplė užgyja, </w:t>
      </w:r>
      <w:r w:rsidR="004B2E3E">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10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w:t>
      </w:r>
      <w:r>
        <w:rPr>
          <w:rFonts w:ascii="Times New Roman" w:eastAsia="Times New Roman" w:hAnsi="Times New Roman" w:cs="Times New Roman"/>
          <w:lang w:val="lt-LT" w:eastAsia="lt-LT"/>
        </w:rPr>
        <w:t>;</w:t>
      </w:r>
    </w:p>
    <w:p w14:paraId="16B08771" w14:textId="77777777" w:rsidR="00AF04F9" w:rsidRDefault="00344241" w:rsidP="00AF04F9">
      <w:pPr>
        <w:numPr>
          <w:ilvl w:val="0"/>
          <w:numId w:val="9"/>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eigu Jūsų stemplė nepažeista, įprastinė dozė yra 10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w:t>
      </w:r>
    </w:p>
    <w:p w14:paraId="0D48B27A"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p>
    <w:p w14:paraId="38F39D2E" w14:textId="77777777" w:rsidR="00AF04F9" w:rsidRDefault="00AF04F9" w:rsidP="00AF04F9">
      <w:pPr>
        <w:autoSpaceDE w:val="0"/>
        <w:autoSpaceDN w:val="0"/>
        <w:adjustRightInd w:val="0"/>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b/>
          <w:bCs/>
          <w:lang w:val="lt-LT" w:eastAsia="lt-LT"/>
        </w:rPr>
        <w:t xml:space="preserve">Opoms viršutinėje žarnyno dalyje </w:t>
      </w:r>
      <w:r>
        <w:rPr>
          <w:rFonts w:ascii="Times New Roman" w:eastAsia="Times New Roman" w:hAnsi="Times New Roman" w:cs="Times New Roman"/>
          <w:bCs/>
          <w:lang w:val="lt-LT" w:eastAsia="lt-LT"/>
        </w:rPr>
        <w:t>(</w:t>
      </w:r>
      <w:r>
        <w:rPr>
          <w:rFonts w:ascii="Times New Roman" w:eastAsia="Times New Roman" w:hAnsi="Times New Roman" w:cs="Times New Roman"/>
          <w:szCs w:val="20"/>
          <w:lang w:val="lt-LT" w:eastAsia="lt-LT"/>
        </w:rPr>
        <w:t>dvylikapirštės žarnos</w:t>
      </w:r>
      <w:r>
        <w:rPr>
          <w:rFonts w:ascii="Times New Roman" w:eastAsia="Times New Roman" w:hAnsi="Times New Roman" w:cs="Times New Roman"/>
          <w:b/>
          <w:szCs w:val="20"/>
          <w:lang w:val="lt-LT" w:eastAsia="lt-LT"/>
        </w:rPr>
        <w:t xml:space="preserve"> </w:t>
      </w:r>
      <w:r>
        <w:rPr>
          <w:rFonts w:ascii="Times New Roman" w:eastAsia="Times New Roman" w:hAnsi="Times New Roman" w:cs="Times New Roman"/>
          <w:bCs/>
          <w:lang w:val="lt-LT" w:eastAsia="lt-LT"/>
        </w:rPr>
        <w:t>opoms)</w:t>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lang w:val="lt-LT" w:eastAsia="lt-LT"/>
        </w:rPr>
        <w:t>gydyti:</w:t>
      </w:r>
    </w:p>
    <w:p w14:paraId="74E1C3A7" w14:textId="77777777" w:rsidR="00AF04F9" w:rsidRDefault="004B2E3E" w:rsidP="00AF04F9">
      <w:pPr>
        <w:numPr>
          <w:ilvl w:val="0"/>
          <w:numId w:val="10"/>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20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 2</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r w:rsidR="00DA7C86">
        <w:rPr>
          <w:rFonts w:ascii="Times New Roman" w:eastAsia="Times New Roman" w:hAnsi="Times New Roman" w:cs="Times New Roman"/>
          <w:lang w:val="lt-LT" w:eastAsia="lt-LT"/>
        </w:rPr>
        <w:t>.</w:t>
      </w:r>
      <w:r w:rsidR="00AF04F9">
        <w:rPr>
          <w:rFonts w:ascii="Times New Roman" w:eastAsia="Times New Roman" w:hAnsi="Times New Roman" w:cs="Times New Roman"/>
          <w:lang w:val="lt-LT" w:eastAsia="lt-LT"/>
        </w:rPr>
        <w:t xml:space="preserve"> </w:t>
      </w:r>
      <w:r w:rsidR="00DA7C86">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eigu per tą laiką opa neužgyja, Jūsų gydytojas gali nurodyti vartoti tą pačią dozę dar 2</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r w:rsidR="00344241">
        <w:rPr>
          <w:rFonts w:ascii="Times New Roman" w:eastAsia="Times New Roman" w:hAnsi="Times New Roman" w:cs="Times New Roman"/>
          <w:lang w:val="lt-LT" w:eastAsia="lt-LT"/>
        </w:rPr>
        <w:t>;</w:t>
      </w:r>
    </w:p>
    <w:p w14:paraId="141BC49F" w14:textId="77777777" w:rsidR="00AF04F9" w:rsidRDefault="00344241" w:rsidP="00AF04F9">
      <w:pPr>
        <w:numPr>
          <w:ilvl w:val="0"/>
          <w:numId w:val="10"/>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eigu opa nevisiškai užgijo, dozė gali būti padidinta iki 40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 (ji vartojama 4</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p>
    <w:p w14:paraId="0852D16C"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p>
    <w:p w14:paraId="6C38BE8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 xml:space="preserve">Opoms skrandyje </w:t>
      </w:r>
      <w:r>
        <w:rPr>
          <w:rFonts w:ascii="Times New Roman" w:eastAsia="Times New Roman" w:hAnsi="Times New Roman" w:cs="Times New Roman"/>
          <w:bCs/>
          <w:lang w:val="lt-LT" w:eastAsia="lt-LT"/>
        </w:rPr>
        <w:t>(</w:t>
      </w:r>
      <w:r w:rsidR="00344241">
        <w:rPr>
          <w:rFonts w:ascii="Times New Roman" w:eastAsia="Times New Roman" w:hAnsi="Times New Roman" w:cs="Times New Roman"/>
          <w:bCs/>
          <w:lang w:val="lt-LT" w:eastAsia="lt-LT"/>
        </w:rPr>
        <w:t>s</w:t>
      </w:r>
      <w:r>
        <w:rPr>
          <w:rFonts w:ascii="Times New Roman" w:eastAsia="Times New Roman" w:hAnsi="Times New Roman" w:cs="Times New Roman"/>
          <w:bCs/>
          <w:lang w:val="lt-LT" w:eastAsia="lt-LT"/>
        </w:rPr>
        <w:t>krandžio opoms)</w:t>
      </w:r>
      <w:r w:rsidRPr="004C7FF3">
        <w:rPr>
          <w:rFonts w:ascii="Times New Roman" w:hAnsi="Times New Roman"/>
          <w:lang w:val="lt-LT"/>
        </w:rPr>
        <w:t xml:space="preserve"> </w:t>
      </w:r>
      <w:r>
        <w:rPr>
          <w:rFonts w:ascii="Times New Roman" w:eastAsia="Times New Roman" w:hAnsi="Times New Roman" w:cs="Times New Roman"/>
          <w:lang w:val="lt-LT" w:eastAsia="lt-LT"/>
        </w:rPr>
        <w:t>gydyti:</w:t>
      </w:r>
    </w:p>
    <w:p w14:paraId="57F30867" w14:textId="77777777" w:rsidR="00AF04F9" w:rsidRDefault="004B2E3E" w:rsidP="00AF04F9">
      <w:pPr>
        <w:numPr>
          <w:ilvl w:val="0"/>
          <w:numId w:val="10"/>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20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 4</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r w:rsidR="00DA7C86">
        <w:rPr>
          <w:rFonts w:ascii="Times New Roman" w:eastAsia="Times New Roman" w:hAnsi="Times New Roman" w:cs="Times New Roman"/>
          <w:lang w:val="lt-LT" w:eastAsia="lt-LT"/>
        </w:rPr>
        <w:t>.</w:t>
      </w:r>
      <w:r w:rsidR="00AF04F9">
        <w:rPr>
          <w:rFonts w:ascii="Times New Roman" w:eastAsia="Times New Roman" w:hAnsi="Times New Roman" w:cs="Times New Roman"/>
          <w:lang w:val="lt-LT" w:eastAsia="lt-LT"/>
        </w:rPr>
        <w:t xml:space="preserve"> </w:t>
      </w:r>
      <w:r w:rsidR="00DA7C86">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eigu per tą laiką opa neužgyja, Jūsų gydytojas gali nurodyti vartoti tą pačią dozę dar 4</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r w:rsidR="00344241">
        <w:rPr>
          <w:rFonts w:ascii="Times New Roman" w:eastAsia="Times New Roman" w:hAnsi="Times New Roman" w:cs="Times New Roman"/>
          <w:lang w:val="lt-LT" w:eastAsia="lt-LT"/>
        </w:rPr>
        <w:t>;</w:t>
      </w:r>
    </w:p>
    <w:p w14:paraId="219647E3" w14:textId="77777777" w:rsidR="00AF04F9" w:rsidRDefault="00344241" w:rsidP="00AF04F9">
      <w:pPr>
        <w:numPr>
          <w:ilvl w:val="0"/>
          <w:numId w:val="10"/>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AF04F9">
        <w:rPr>
          <w:rFonts w:ascii="Times New Roman" w:eastAsia="Times New Roman" w:hAnsi="Times New Roman" w:cs="Times New Roman"/>
          <w:lang w:val="lt-LT" w:eastAsia="lt-LT"/>
        </w:rPr>
        <w:t>eigu opa nevisiškai užgijo, dozė gali būti padidinta iki 40</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 (ji vartojama 8</w:t>
      </w:r>
      <w:r>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p>
    <w:p w14:paraId="1D509B98"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szCs w:val="20"/>
          <w:lang w:val="lt-LT" w:eastAsia="lt-LT"/>
        </w:rPr>
      </w:pPr>
    </w:p>
    <w:p w14:paraId="386DDEA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Dvylikapirštės žarnos</w:t>
      </w:r>
      <w:r>
        <w:rPr>
          <w:rFonts w:ascii="Times New Roman" w:eastAsia="Times New Roman" w:hAnsi="Times New Roman" w:cs="Times New Roman"/>
          <w:b/>
          <w:szCs w:val="20"/>
          <w:lang w:val="lt-LT" w:eastAsia="lt-LT"/>
        </w:rPr>
        <w:t xml:space="preserve"> ir skrandžio </w:t>
      </w:r>
      <w:r>
        <w:rPr>
          <w:rFonts w:ascii="Times New Roman" w:eastAsia="Times New Roman" w:hAnsi="Times New Roman" w:cs="Times New Roman"/>
          <w:b/>
          <w:bCs/>
          <w:lang w:val="lt-LT" w:eastAsia="lt-LT"/>
        </w:rPr>
        <w:t xml:space="preserve">opų </w:t>
      </w:r>
      <w:r>
        <w:rPr>
          <w:rFonts w:ascii="Times New Roman" w:eastAsia="Times New Roman" w:hAnsi="Times New Roman" w:cs="Times New Roman"/>
          <w:lang w:val="lt-LT" w:eastAsia="lt-LT"/>
        </w:rPr>
        <w:t>atsinaujinimui išvengti (profilaktikai):</w:t>
      </w:r>
    </w:p>
    <w:p w14:paraId="6A045F1F" w14:textId="77777777" w:rsidR="00AF04F9" w:rsidRDefault="004B2E3E" w:rsidP="00AF04F9">
      <w:pPr>
        <w:numPr>
          <w:ilvl w:val="0"/>
          <w:numId w:val="11"/>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10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ar 20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 Jūsų gydytojas gali padidinti dozę iki 40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w:t>
      </w:r>
    </w:p>
    <w:p w14:paraId="44C22504"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p>
    <w:p w14:paraId="6712F4D9" w14:textId="77777777" w:rsidR="00AF04F9" w:rsidRDefault="00AF04F9" w:rsidP="00AF04F9">
      <w:pPr>
        <w:autoSpaceDE w:val="0"/>
        <w:autoSpaceDN w:val="0"/>
        <w:adjustRightInd w:val="0"/>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b/>
          <w:bCs/>
          <w:lang w:val="lt-LT" w:eastAsia="lt-LT"/>
        </w:rPr>
        <w:t>Nesteroidinių vaistų nuo uždegimo (NVNU) sukeltoms</w:t>
      </w:r>
      <w:r>
        <w:rPr>
          <w:rFonts w:ascii="Times New Roman" w:eastAsia="Times New Roman" w:hAnsi="Times New Roman" w:cs="Times New Roman"/>
          <w:b/>
          <w:szCs w:val="20"/>
          <w:lang w:val="lt-LT" w:eastAsia="lt-LT"/>
        </w:rPr>
        <w:t xml:space="preserve"> </w:t>
      </w:r>
      <w:r>
        <w:rPr>
          <w:rFonts w:ascii="Times New Roman" w:eastAsia="Times New Roman" w:hAnsi="Times New Roman" w:cs="Times New Roman"/>
          <w:szCs w:val="20"/>
          <w:lang w:val="lt-LT" w:eastAsia="lt-LT"/>
        </w:rPr>
        <w:t xml:space="preserve">dvylikapirštės žarnos </w:t>
      </w:r>
      <w:r>
        <w:rPr>
          <w:rFonts w:ascii="Times New Roman" w:eastAsia="Times New Roman" w:hAnsi="Times New Roman" w:cs="Times New Roman"/>
          <w:lang w:val="lt-LT" w:eastAsia="lt-LT"/>
        </w:rPr>
        <w:t xml:space="preserve">ir skrandžio </w:t>
      </w:r>
      <w:r>
        <w:rPr>
          <w:rFonts w:ascii="Times New Roman" w:eastAsia="Times New Roman" w:hAnsi="Times New Roman" w:cs="Times New Roman"/>
          <w:b/>
          <w:bCs/>
          <w:lang w:val="lt-LT" w:eastAsia="lt-LT"/>
        </w:rPr>
        <w:t xml:space="preserve">opoms </w:t>
      </w:r>
      <w:r>
        <w:rPr>
          <w:rFonts w:ascii="Times New Roman" w:eastAsia="Times New Roman" w:hAnsi="Times New Roman" w:cs="Times New Roman"/>
          <w:lang w:val="lt-LT" w:eastAsia="lt-LT"/>
        </w:rPr>
        <w:t>gydyti:</w:t>
      </w:r>
    </w:p>
    <w:p w14:paraId="5D482656" w14:textId="77777777" w:rsidR="00AF04F9" w:rsidRDefault="004B2E3E" w:rsidP="00AF04F9">
      <w:pPr>
        <w:numPr>
          <w:ilvl w:val="0"/>
          <w:numId w:val="11"/>
        </w:numPr>
        <w:autoSpaceDE w:val="0"/>
        <w:autoSpaceDN w:val="0"/>
        <w:adjustRightInd w:val="0"/>
        <w:spacing w:after="0" w:line="240" w:lineRule="auto"/>
        <w:rPr>
          <w:rFonts w:ascii="Times New Roman" w:eastAsia="Times New Roman" w:hAnsi="Times New Roman" w:cs="Times New Roman"/>
          <w:b/>
          <w:szCs w:val="20"/>
          <w:lang w:val="lt-LT" w:eastAsia="lt-LT"/>
        </w:rPr>
      </w:pPr>
      <w:r>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20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 (ji vartojama 4</w:t>
      </w:r>
      <w:r w:rsidR="00AF04F9">
        <w:rPr>
          <w:rFonts w:ascii="Times New Roman" w:eastAsia="Times New Roman" w:hAnsi="Times New Roman" w:cs="Times New Roman"/>
          <w:lang w:val="lt-LT" w:eastAsia="lt-LT"/>
        </w:rPr>
        <w:sym w:font="Symbol" w:char="F02D"/>
      </w:r>
      <w:r w:rsidR="00AF04F9">
        <w:rPr>
          <w:rFonts w:ascii="Times New Roman" w:eastAsia="Times New Roman" w:hAnsi="Times New Roman" w:cs="Times New Roman"/>
          <w:lang w:val="lt-LT" w:eastAsia="lt-LT"/>
        </w:rPr>
        <w:t>8</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savaites).</w:t>
      </w:r>
    </w:p>
    <w:p w14:paraId="33F39499"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szCs w:val="20"/>
          <w:lang w:val="lt-LT" w:eastAsia="lt-LT"/>
        </w:rPr>
      </w:pPr>
    </w:p>
    <w:p w14:paraId="229885E1"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Dvylikapirštės žarnos ir skrandžio opų profilaktikai, jeigu Jūs vartojate NVNU:</w:t>
      </w:r>
    </w:p>
    <w:p w14:paraId="5054C97A" w14:textId="77777777" w:rsidR="00AF04F9" w:rsidRDefault="004B2E3E" w:rsidP="00AF04F9">
      <w:pPr>
        <w:numPr>
          <w:ilvl w:val="0"/>
          <w:numId w:val="11"/>
        </w:num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20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mg 1</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kartą per parą.</w:t>
      </w:r>
    </w:p>
    <w:p w14:paraId="5FC224C3" w14:textId="77777777" w:rsidR="00AF04F9" w:rsidRDefault="00AF04F9" w:rsidP="00AF04F9">
      <w:pPr>
        <w:spacing w:after="0" w:line="240" w:lineRule="auto"/>
        <w:rPr>
          <w:rFonts w:ascii="Times New Roman" w:eastAsia="Times New Roman" w:hAnsi="Times New Roman" w:cs="Times New Roman"/>
          <w:b/>
          <w:lang w:val="lt-LT" w:eastAsia="lt-LT"/>
        </w:rPr>
      </w:pPr>
    </w:p>
    <w:p w14:paraId="360925B5" w14:textId="77777777" w:rsidR="00AF04F9" w:rsidRDefault="00AF04F9" w:rsidP="00AF04F9">
      <w:pPr>
        <w:autoSpaceDE w:val="0"/>
        <w:autoSpaceDN w:val="0"/>
        <w:adjustRightInd w:val="0"/>
        <w:spacing w:after="0" w:line="240" w:lineRule="auto"/>
        <w:rPr>
          <w:rFonts w:ascii="Times New Roman" w:eastAsia="Times New Roman" w:hAnsi="Times New Roman" w:cs="Times New Roman"/>
          <w:szCs w:val="20"/>
          <w:lang w:val="lt-LT" w:eastAsia="lt-LT"/>
        </w:rPr>
      </w:pPr>
      <w:proofErr w:type="spellStart"/>
      <w:r>
        <w:rPr>
          <w:rFonts w:ascii="Times New Roman" w:eastAsia="Times New Roman" w:hAnsi="Times New Roman" w:cs="Times New Roman"/>
          <w:b/>
          <w:i/>
          <w:szCs w:val="20"/>
          <w:lang w:val="lt-LT" w:eastAsia="lt-LT"/>
        </w:rPr>
        <w:t>Helicobacter</w:t>
      </w:r>
      <w:proofErr w:type="spellEnd"/>
      <w:r>
        <w:rPr>
          <w:rFonts w:ascii="Times New Roman" w:eastAsia="Times New Roman" w:hAnsi="Times New Roman" w:cs="Times New Roman"/>
          <w:b/>
          <w:i/>
          <w:szCs w:val="20"/>
          <w:lang w:val="lt-LT" w:eastAsia="lt-LT"/>
        </w:rPr>
        <w:t xml:space="preserve"> </w:t>
      </w:r>
      <w:proofErr w:type="spellStart"/>
      <w:r>
        <w:rPr>
          <w:rFonts w:ascii="Times New Roman" w:eastAsia="Times New Roman" w:hAnsi="Times New Roman" w:cs="Times New Roman"/>
          <w:b/>
          <w:i/>
          <w:szCs w:val="20"/>
          <w:lang w:val="lt-LT" w:eastAsia="lt-LT"/>
        </w:rPr>
        <w:t>pylori</w:t>
      </w:r>
      <w:proofErr w:type="spellEnd"/>
      <w:r>
        <w:rPr>
          <w:rFonts w:ascii="Times New Roman" w:eastAsia="Times New Roman" w:hAnsi="Times New Roman" w:cs="Times New Roman"/>
          <w:b/>
          <w:i/>
          <w:szCs w:val="20"/>
          <w:lang w:val="lt-LT" w:eastAsia="lt-LT"/>
        </w:rPr>
        <w:t xml:space="preserve"> </w:t>
      </w:r>
      <w:r>
        <w:rPr>
          <w:rFonts w:ascii="Times New Roman" w:eastAsia="Times New Roman" w:hAnsi="Times New Roman" w:cs="Times New Roman"/>
          <w:b/>
          <w:bCs/>
          <w:lang w:val="lt-LT" w:eastAsia="lt-LT"/>
        </w:rPr>
        <w:t>infekcijos sukeltoms opoms</w:t>
      </w:r>
      <w:r>
        <w:rPr>
          <w:rFonts w:ascii="Times New Roman" w:eastAsia="Times New Roman" w:hAnsi="Times New Roman" w:cs="Times New Roman"/>
          <w:lang w:val="lt-LT" w:eastAsia="lt-LT"/>
        </w:rPr>
        <w:t xml:space="preserve"> gydyti ir jų pasikartojimui sustabdyti:</w:t>
      </w:r>
    </w:p>
    <w:p w14:paraId="17F85491" w14:textId="77777777" w:rsidR="00AF04F9" w:rsidRDefault="004B2E3E" w:rsidP="00AF04F9">
      <w:pPr>
        <w:numPr>
          <w:ilvl w:val="0"/>
          <w:numId w:val="11"/>
        </w:num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t xml:space="preserve">rekomenduojama </w:t>
      </w:r>
      <w:r w:rsidR="00AF04F9">
        <w:rPr>
          <w:rFonts w:ascii="Times New Roman" w:eastAsia="Times New Roman" w:hAnsi="Times New Roman" w:cs="Times New Roman"/>
          <w:lang w:val="lt-LT" w:eastAsia="lt-LT"/>
        </w:rPr>
        <w:t>dozė yra 20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 xml:space="preserve">mg </w:t>
      </w:r>
      <w:proofErr w:type="spellStart"/>
      <w:r w:rsidR="00AF04F9">
        <w:rPr>
          <w:rFonts w:ascii="Times New Roman" w:eastAsia="Times New Roman" w:hAnsi="Times New Roman" w:cs="Times New Roman"/>
          <w:lang w:val="lt-LT" w:eastAsia="lt-LT"/>
        </w:rPr>
        <w:t>Omediprol</w:t>
      </w:r>
      <w:proofErr w:type="spellEnd"/>
      <w:r w:rsidR="00AF04F9">
        <w:rPr>
          <w:rFonts w:ascii="Times New Roman" w:eastAsia="Times New Roman" w:hAnsi="Times New Roman" w:cs="Times New Roman"/>
          <w:lang w:val="lt-LT" w:eastAsia="lt-LT"/>
        </w:rPr>
        <w:t>, vartojama du kartus per parą vieną savaitę;</w:t>
      </w:r>
    </w:p>
    <w:p w14:paraId="2CD100EA" w14:textId="77777777" w:rsidR="00AF04F9" w:rsidRDefault="00AF04F9" w:rsidP="00490870">
      <w:pPr>
        <w:numPr>
          <w:ilvl w:val="0"/>
          <w:numId w:val="11"/>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Jūsų gydytojas taip pat nurodys Jums vartoti 2</w:t>
      </w:r>
      <w:r w:rsidR="00344241">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antibiotikus iš </w:t>
      </w:r>
      <w:r w:rsidR="00344241">
        <w:rPr>
          <w:rFonts w:ascii="Times New Roman" w:eastAsia="Times New Roman" w:hAnsi="Times New Roman" w:cs="Times New Roman"/>
          <w:lang w:val="lt-LT" w:eastAsia="lt-LT"/>
        </w:rPr>
        <w:t>nurodytų:</w:t>
      </w: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amoksiciliną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klaritromiciną</w:t>
      </w:r>
      <w:proofErr w:type="spellEnd"/>
      <w:r w:rsidR="0052357E">
        <w:rPr>
          <w:rFonts w:ascii="Times New Roman" w:eastAsia="Times New Roman" w:hAnsi="Times New Roman" w:cs="Times New Roman"/>
          <w:lang w:val="lt-LT" w:eastAsia="lt-LT"/>
        </w:rPr>
        <w:t xml:space="preserve">, </w:t>
      </w:r>
      <w:proofErr w:type="spellStart"/>
      <w:r w:rsidR="00490870" w:rsidRPr="00490870">
        <w:rPr>
          <w:rFonts w:ascii="Times New Roman" w:eastAsia="Times New Roman" w:hAnsi="Times New Roman" w:cs="Times New Roman"/>
          <w:lang w:val="lt-LT" w:eastAsia="lt-LT"/>
        </w:rPr>
        <w:t>tinidazol</w:t>
      </w:r>
      <w:r w:rsidR="00490870">
        <w:rPr>
          <w:rFonts w:ascii="Times New Roman" w:eastAsia="Times New Roman" w:hAnsi="Times New Roman" w:cs="Times New Roman"/>
          <w:lang w:val="lt-LT" w:eastAsia="lt-LT"/>
        </w:rPr>
        <w:t>ą</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metronidazolą</w:t>
      </w:r>
      <w:proofErr w:type="spellEnd"/>
      <w:r>
        <w:rPr>
          <w:rFonts w:ascii="Times New Roman" w:eastAsia="Times New Roman" w:hAnsi="Times New Roman" w:cs="Times New Roman"/>
          <w:lang w:val="lt-LT" w:eastAsia="lt-LT"/>
        </w:rPr>
        <w:t>.</w:t>
      </w:r>
    </w:p>
    <w:p w14:paraId="691CDA5C" w14:textId="77777777" w:rsidR="00AF04F9" w:rsidRDefault="00AF04F9" w:rsidP="00AF04F9">
      <w:pPr>
        <w:autoSpaceDE w:val="0"/>
        <w:autoSpaceDN w:val="0"/>
        <w:adjustRightInd w:val="0"/>
        <w:spacing w:after="0" w:line="240" w:lineRule="auto"/>
        <w:rPr>
          <w:rFonts w:ascii="Times New Roman" w:eastAsia="Times New Roman" w:hAnsi="Times New Roman" w:cs="Times New Roman"/>
          <w:szCs w:val="20"/>
          <w:lang w:val="lt-LT" w:eastAsia="lt-LT"/>
        </w:rPr>
      </w:pPr>
    </w:p>
    <w:p w14:paraId="12F1F4F5" w14:textId="77777777" w:rsidR="00AF04F9" w:rsidRPr="00074D4F" w:rsidRDefault="00AF04F9" w:rsidP="00AF04F9">
      <w:pPr>
        <w:autoSpaceDE w:val="0"/>
        <w:autoSpaceDN w:val="0"/>
        <w:adjustRightInd w:val="0"/>
        <w:spacing w:after="0" w:line="240" w:lineRule="auto"/>
        <w:rPr>
          <w:rFonts w:ascii="Times New Roman" w:eastAsia="Times New Roman" w:hAnsi="Times New Roman" w:cs="Times New Roman"/>
          <w:szCs w:val="20"/>
          <w:lang w:val="lt-LT" w:eastAsia="lt-LT"/>
        </w:rPr>
      </w:pPr>
      <w:r w:rsidRPr="00074D4F">
        <w:rPr>
          <w:rFonts w:ascii="Times New Roman" w:eastAsia="Times New Roman" w:hAnsi="Times New Roman" w:cs="Times New Roman"/>
          <w:lang w:val="lt-LT" w:eastAsia="lt-LT"/>
        </w:rPr>
        <w:t xml:space="preserve">Per didelei rūgšties gamybai skrandyje, sukeltai </w:t>
      </w:r>
      <w:r w:rsidRPr="00074D4F">
        <w:rPr>
          <w:rFonts w:ascii="Times New Roman" w:eastAsia="Times New Roman" w:hAnsi="Times New Roman" w:cs="Times New Roman"/>
          <w:b/>
          <w:bCs/>
          <w:lang w:val="lt-LT" w:eastAsia="lt-LT"/>
        </w:rPr>
        <w:t>kasos auglių</w:t>
      </w:r>
      <w:r w:rsidRPr="00074D4F">
        <w:rPr>
          <w:rFonts w:ascii="Times New Roman" w:eastAsia="Times New Roman" w:hAnsi="Times New Roman" w:cs="Times New Roman"/>
          <w:lang w:val="lt-LT" w:eastAsia="lt-LT"/>
        </w:rPr>
        <w:t xml:space="preserve">, slopinti </w:t>
      </w:r>
      <w:r w:rsidRPr="00074D4F">
        <w:rPr>
          <w:rFonts w:ascii="Times New Roman" w:hAnsi="Times New Roman"/>
          <w:b/>
          <w:lang w:val="lt-LT"/>
        </w:rPr>
        <w:t>(</w:t>
      </w:r>
      <w:proofErr w:type="spellStart"/>
      <w:r w:rsidRPr="00074D4F">
        <w:rPr>
          <w:rFonts w:ascii="Times New Roman" w:eastAsia="Times New Roman" w:hAnsi="Times New Roman" w:cs="Times New Roman"/>
          <w:b/>
          <w:lang w:val="lt-LT" w:eastAsia="lt-LT"/>
        </w:rPr>
        <w:t>Colingerio-Elisono</w:t>
      </w:r>
      <w:proofErr w:type="spellEnd"/>
      <w:r w:rsidRPr="00074D4F">
        <w:rPr>
          <w:rFonts w:ascii="Times New Roman" w:eastAsia="Times New Roman" w:hAnsi="Times New Roman" w:cs="Times New Roman"/>
          <w:szCs w:val="20"/>
          <w:lang w:val="lt-LT" w:eastAsia="lt-LT"/>
        </w:rPr>
        <w:t xml:space="preserve"> </w:t>
      </w:r>
      <w:r w:rsidRPr="00074D4F">
        <w:rPr>
          <w:rFonts w:ascii="Times New Roman" w:eastAsia="Times New Roman" w:hAnsi="Times New Roman" w:cs="Times New Roman"/>
          <w:b/>
          <w:bCs/>
          <w:lang w:val="lt-LT" w:eastAsia="lt-LT"/>
        </w:rPr>
        <w:t>sindromui gydyti</w:t>
      </w:r>
      <w:r w:rsidRPr="00074D4F">
        <w:rPr>
          <w:rFonts w:ascii="Times New Roman" w:hAnsi="Times New Roman"/>
          <w:b/>
          <w:lang w:val="lt-LT"/>
        </w:rPr>
        <w:t>)</w:t>
      </w:r>
      <w:r w:rsidRPr="00EE0434">
        <w:rPr>
          <w:rFonts w:ascii="Times New Roman" w:eastAsia="Times New Roman" w:hAnsi="Times New Roman" w:cs="Times New Roman"/>
          <w:lang w:val="lt-LT" w:eastAsia="lt-LT"/>
        </w:rPr>
        <w:t>:</w:t>
      </w:r>
    </w:p>
    <w:p w14:paraId="674F264E" w14:textId="77777777" w:rsidR="00AF04F9" w:rsidRPr="00074D4F" w:rsidRDefault="004B2E3E" w:rsidP="00AF04F9">
      <w:pPr>
        <w:numPr>
          <w:ilvl w:val="0"/>
          <w:numId w:val="12"/>
        </w:num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t>rekomenduojama</w:t>
      </w:r>
      <w:r w:rsidRPr="00074D4F">
        <w:rPr>
          <w:rFonts w:ascii="Times New Roman" w:eastAsia="Times New Roman" w:hAnsi="Times New Roman" w:cs="Times New Roman"/>
          <w:lang w:val="lt-LT" w:eastAsia="lt-LT"/>
        </w:rPr>
        <w:t xml:space="preserve"> </w:t>
      </w:r>
      <w:r w:rsidR="00AF04F9" w:rsidRPr="00074D4F">
        <w:rPr>
          <w:rFonts w:ascii="Times New Roman" w:eastAsia="Times New Roman" w:hAnsi="Times New Roman" w:cs="Times New Roman"/>
          <w:lang w:val="lt-LT" w:eastAsia="lt-LT"/>
        </w:rPr>
        <w:t>paros dozė yra 20</w:t>
      </w:r>
      <w:r w:rsidR="00344241" w:rsidRPr="00074D4F">
        <w:rPr>
          <w:rFonts w:ascii="Times New Roman" w:eastAsia="Times New Roman" w:hAnsi="Times New Roman" w:cs="Times New Roman"/>
          <w:lang w:val="lt-LT" w:eastAsia="lt-LT"/>
        </w:rPr>
        <w:t> </w:t>
      </w:r>
      <w:r w:rsidR="00AF04F9" w:rsidRPr="00074D4F">
        <w:rPr>
          <w:rFonts w:ascii="Times New Roman" w:eastAsia="Times New Roman" w:hAnsi="Times New Roman" w:cs="Times New Roman"/>
          <w:lang w:val="lt-LT" w:eastAsia="lt-LT"/>
        </w:rPr>
        <w:t>mg</w:t>
      </w:r>
      <w:r w:rsidR="00344241" w:rsidRPr="00074D4F">
        <w:rPr>
          <w:rFonts w:ascii="Times New Roman" w:eastAsia="Times New Roman" w:hAnsi="Times New Roman" w:cs="Times New Roman"/>
          <w:lang w:val="lt-LT" w:eastAsia="lt-LT"/>
        </w:rPr>
        <w:t>;</w:t>
      </w:r>
    </w:p>
    <w:p w14:paraId="627D6D3A" w14:textId="77777777" w:rsidR="00AF04F9" w:rsidRPr="00074D4F" w:rsidRDefault="00AF04F9" w:rsidP="00AF04F9">
      <w:pPr>
        <w:numPr>
          <w:ilvl w:val="0"/>
          <w:numId w:val="12"/>
        </w:numPr>
        <w:autoSpaceDE w:val="0"/>
        <w:autoSpaceDN w:val="0"/>
        <w:adjustRightInd w:val="0"/>
        <w:spacing w:after="0" w:line="240" w:lineRule="auto"/>
        <w:rPr>
          <w:rFonts w:ascii="Times New Roman" w:eastAsia="Times New Roman" w:hAnsi="Times New Roman" w:cs="Times New Roman"/>
          <w:lang w:val="lt-LT" w:eastAsia="lt-LT"/>
        </w:rPr>
      </w:pPr>
      <w:r w:rsidRPr="00074D4F">
        <w:rPr>
          <w:rFonts w:ascii="Times New Roman" w:eastAsia="Times New Roman" w:hAnsi="Times New Roman" w:cs="Times New Roman"/>
          <w:lang w:val="lt-LT" w:eastAsia="lt-LT"/>
        </w:rPr>
        <w:t>Jūsų gydytojas koreguos šią dozę, atsižvelgdamas į Jūsų poreikį, ir taip pat nuspręs, kiek laiko Jums vartoti šį vaistą</w:t>
      </w:r>
      <w:r w:rsidR="007F0C27" w:rsidRPr="00074D4F">
        <w:rPr>
          <w:rFonts w:ascii="Times New Roman" w:eastAsia="Times New Roman" w:hAnsi="Times New Roman" w:cs="Times New Roman"/>
          <w:lang w:val="lt-LT" w:eastAsia="lt-LT"/>
        </w:rPr>
        <w:t>.</w:t>
      </w:r>
    </w:p>
    <w:p w14:paraId="00D443AF" w14:textId="77777777" w:rsidR="00074D4F" w:rsidRPr="00490870" w:rsidRDefault="00074D4F" w:rsidP="00AF04F9">
      <w:pPr>
        <w:autoSpaceDE w:val="0"/>
        <w:autoSpaceDN w:val="0"/>
        <w:adjustRightInd w:val="0"/>
        <w:spacing w:after="0" w:line="240" w:lineRule="auto"/>
        <w:rPr>
          <w:rFonts w:ascii="Times New Roman" w:eastAsia="Times New Roman" w:hAnsi="Times New Roman" w:cs="Times New Roman"/>
          <w:lang w:val="lt-LT" w:eastAsia="lt-LT"/>
        </w:rPr>
      </w:pPr>
    </w:p>
    <w:p w14:paraId="6A353C7B" w14:textId="77777777" w:rsidR="00AF04F9" w:rsidRDefault="00AF04F9" w:rsidP="00AF04F9">
      <w:pPr>
        <w:autoSpaceDE w:val="0"/>
        <w:autoSpaceDN w:val="0"/>
        <w:adjustRightInd w:val="0"/>
        <w:spacing w:after="0" w:line="240" w:lineRule="auto"/>
        <w:rPr>
          <w:rFonts w:ascii="Times New Roman" w:eastAsia="Times New Roman" w:hAnsi="Times New Roman" w:cs="Times New Roman"/>
          <w:u w:val="single"/>
          <w:lang w:val="lt-LT" w:eastAsia="lt-LT"/>
        </w:rPr>
      </w:pPr>
      <w:r w:rsidRPr="00490870">
        <w:rPr>
          <w:rFonts w:ascii="Times New Roman" w:eastAsia="Times New Roman" w:hAnsi="Times New Roman" w:cs="Times New Roman"/>
          <w:u w:val="single"/>
          <w:lang w:val="lt-LT" w:eastAsia="lt-LT"/>
        </w:rPr>
        <w:t>Vartojimas vaikams</w:t>
      </w:r>
      <w:r w:rsidR="004B2E3E">
        <w:rPr>
          <w:rFonts w:ascii="Times New Roman" w:eastAsia="Times New Roman" w:hAnsi="Times New Roman" w:cs="Times New Roman"/>
          <w:u w:val="single"/>
          <w:lang w:val="lt-LT" w:eastAsia="lt-LT"/>
        </w:rPr>
        <w:t xml:space="preserve"> ir paaugliams</w:t>
      </w:r>
    </w:p>
    <w:p w14:paraId="175E257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11CFD897"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iš skrandžio į stemplę ligos simptomams (</w:t>
      </w:r>
      <w:r>
        <w:rPr>
          <w:rFonts w:ascii="Times New Roman" w:eastAsia="Times New Roman" w:hAnsi="Times New Roman" w:cs="Times New Roman"/>
          <w:b/>
          <w:bCs/>
          <w:lang w:val="lt-LT" w:eastAsia="lt-LT"/>
        </w:rPr>
        <w:t xml:space="preserve">rėmeniui ir rūgšties </w:t>
      </w:r>
      <w:proofErr w:type="spellStart"/>
      <w:r>
        <w:rPr>
          <w:rFonts w:ascii="Times New Roman" w:eastAsia="Times New Roman" w:hAnsi="Times New Roman" w:cs="Times New Roman"/>
          <w:b/>
          <w:bCs/>
          <w:lang w:val="lt-LT" w:eastAsia="lt-LT"/>
        </w:rPr>
        <w:t>regurgitacijai</w:t>
      </w:r>
      <w:proofErr w:type="spellEnd"/>
      <w:r>
        <w:rPr>
          <w:rFonts w:ascii="Times New Roman" w:eastAsia="Times New Roman" w:hAnsi="Times New Roman" w:cs="Times New Roman"/>
          <w:lang w:val="lt-LT" w:eastAsia="lt-LT"/>
        </w:rPr>
        <w:t>) palengvinti:</w:t>
      </w:r>
    </w:p>
    <w:p w14:paraId="6DB4DF96" w14:textId="77777777" w:rsidR="00AF04F9" w:rsidRDefault="00C42D25" w:rsidP="00AF04F9">
      <w:pPr>
        <w:numPr>
          <w:ilvl w:val="0"/>
          <w:numId w:val="13"/>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w:t>
      </w:r>
      <w:r w:rsidR="00AF04F9">
        <w:rPr>
          <w:rFonts w:ascii="Times New Roman" w:eastAsia="Times New Roman" w:hAnsi="Times New Roman" w:cs="Times New Roman"/>
          <w:lang w:val="lt-LT" w:eastAsia="lt-LT"/>
        </w:rPr>
        <w:t>gali vartoti vyresni kaip 1</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metų vaikai, kurių kūno svoris yra didesnis kaip 10</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kg. Dozė vaikams yra pagrįsta vaiko kūno svoriu ir kokia dozė tinka, nuspręs gydytojas.</w:t>
      </w:r>
    </w:p>
    <w:p w14:paraId="4EF26950"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p>
    <w:p w14:paraId="44BF0A96"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b/>
          <w:bCs/>
          <w:i/>
          <w:iCs/>
          <w:lang w:val="lt-LT" w:eastAsia="lt-LT"/>
        </w:rPr>
        <w:t>Helicobacter</w:t>
      </w:r>
      <w:proofErr w:type="spellEnd"/>
      <w:r>
        <w:rPr>
          <w:rFonts w:ascii="Times New Roman" w:eastAsia="Times New Roman" w:hAnsi="Times New Roman" w:cs="Times New Roman"/>
          <w:b/>
          <w:bCs/>
          <w:i/>
          <w:iCs/>
          <w:lang w:val="lt-LT" w:eastAsia="lt-LT"/>
        </w:rPr>
        <w:t xml:space="preserve"> </w:t>
      </w:r>
      <w:proofErr w:type="spellStart"/>
      <w:r>
        <w:rPr>
          <w:rFonts w:ascii="Times New Roman" w:eastAsia="Times New Roman" w:hAnsi="Times New Roman" w:cs="Times New Roman"/>
          <w:b/>
          <w:bCs/>
          <w:i/>
          <w:iCs/>
          <w:lang w:val="lt-LT" w:eastAsia="lt-LT"/>
        </w:rPr>
        <w:t>pylori</w:t>
      </w:r>
      <w:proofErr w:type="spellEnd"/>
      <w:r>
        <w:rPr>
          <w:rFonts w:ascii="Times New Roman" w:eastAsia="Times New Roman" w:hAnsi="Times New Roman" w:cs="Times New Roman"/>
          <w:b/>
          <w:bCs/>
          <w:i/>
          <w:iCs/>
          <w:lang w:val="lt-LT" w:eastAsia="lt-LT"/>
        </w:rPr>
        <w:t xml:space="preserve"> </w:t>
      </w:r>
      <w:r>
        <w:rPr>
          <w:rFonts w:ascii="Times New Roman" w:eastAsia="Times New Roman" w:hAnsi="Times New Roman" w:cs="Times New Roman"/>
          <w:b/>
          <w:bCs/>
          <w:lang w:val="lt-LT" w:eastAsia="lt-LT"/>
        </w:rPr>
        <w:t>infekcijos sukeltoms opoms</w:t>
      </w:r>
      <w:r>
        <w:rPr>
          <w:rFonts w:ascii="Times New Roman" w:eastAsia="Times New Roman" w:hAnsi="Times New Roman" w:cs="Times New Roman"/>
          <w:lang w:val="lt-LT" w:eastAsia="lt-LT"/>
        </w:rPr>
        <w:t xml:space="preserve"> gydyti ir jų pasikartojimui sustabdyti:</w:t>
      </w:r>
    </w:p>
    <w:p w14:paraId="7006053D" w14:textId="77777777" w:rsidR="00AF04F9" w:rsidRDefault="00C42D25" w:rsidP="00AF04F9">
      <w:pPr>
        <w:numPr>
          <w:ilvl w:val="0"/>
          <w:numId w:val="13"/>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w:t>
      </w:r>
      <w:r w:rsidR="00AF04F9">
        <w:rPr>
          <w:rFonts w:ascii="Times New Roman" w:eastAsia="Times New Roman" w:hAnsi="Times New Roman" w:cs="Times New Roman"/>
          <w:lang w:val="lt-LT" w:eastAsia="lt-LT"/>
        </w:rPr>
        <w:t>gali vartoti vyresni kaip 4</w:t>
      </w:r>
      <w:r w:rsidR="00344241">
        <w:rPr>
          <w:rFonts w:ascii="Times New Roman" w:eastAsia="Times New Roman" w:hAnsi="Times New Roman" w:cs="Times New Roman"/>
          <w:lang w:val="lt-LT" w:eastAsia="lt-LT"/>
        </w:rPr>
        <w:t> </w:t>
      </w:r>
      <w:r w:rsidR="00AF04F9">
        <w:rPr>
          <w:rFonts w:ascii="Times New Roman" w:eastAsia="Times New Roman" w:hAnsi="Times New Roman" w:cs="Times New Roman"/>
          <w:lang w:val="lt-LT" w:eastAsia="lt-LT"/>
        </w:rPr>
        <w:t>metų vaikai. Dozė vaikams yra pagrįsta vaiko kūno svoriu ir kokia dozė tinka, nuspręs gydytojas</w:t>
      </w:r>
      <w:r w:rsidR="00344241">
        <w:rPr>
          <w:rFonts w:ascii="Times New Roman" w:eastAsia="Times New Roman" w:hAnsi="Times New Roman" w:cs="Times New Roman"/>
          <w:lang w:val="lt-LT" w:eastAsia="lt-LT"/>
        </w:rPr>
        <w:t>;</w:t>
      </w:r>
    </w:p>
    <w:p w14:paraId="3203F2D1" w14:textId="77777777" w:rsidR="00AF04F9" w:rsidRDefault="00AF04F9" w:rsidP="00AF04F9">
      <w:pPr>
        <w:numPr>
          <w:ilvl w:val="0"/>
          <w:numId w:val="1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Jūsų gydytojas taip pat skirs vartoti Jūsų vaikui 2</w:t>
      </w:r>
      <w:r w:rsidR="00344241">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antibiotikus (</w:t>
      </w:r>
      <w:proofErr w:type="spellStart"/>
      <w:r>
        <w:rPr>
          <w:rFonts w:ascii="Times New Roman" w:eastAsia="Times New Roman" w:hAnsi="Times New Roman" w:cs="Times New Roman"/>
          <w:lang w:val="lt-LT" w:eastAsia="lt-LT"/>
        </w:rPr>
        <w:t>amoksiciliną</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klaritromiciną</w:t>
      </w:r>
      <w:proofErr w:type="spellEnd"/>
      <w:r>
        <w:rPr>
          <w:rFonts w:ascii="Times New Roman" w:eastAsia="Times New Roman" w:hAnsi="Times New Roman" w:cs="Times New Roman"/>
          <w:lang w:val="lt-LT" w:eastAsia="lt-LT"/>
        </w:rPr>
        <w:t>).</w:t>
      </w:r>
    </w:p>
    <w:p w14:paraId="5C8706ED"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p>
    <w:p w14:paraId="4321AB7B"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Vaisto vartojimas</w:t>
      </w:r>
    </w:p>
    <w:p w14:paraId="7DBC7169" w14:textId="77777777" w:rsidR="00AF04F9" w:rsidRDefault="0040279C"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w:t>
      </w:r>
      <w:r w:rsidR="00AF04F9">
        <w:rPr>
          <w:rFonts w:ascii="Times New Roman" w:eastAsia="Times New Roman" w:hAnsi="Times New Roman" w:cs="Times New Roman"/>
          <w:lang w:val="lt-LT"/>
        </w:rPr>
        <w:t>ekomenduojama kapsulių vartoti iš ryto</w:t>
      </w:r>
      <w:r>
        <w:rPr>
          <w:rFonts w:ascii="Times New Roman" w:eastAsia="Times New Roman" w:hAnsi="Times New Roman" w:cs="Times New Roman"/>
          <w:lang w:val="lt-LT"/>
        </w:rPr>
        <w:t>;</w:t>
      </w:r>
    </w:p>
    <w:p w14:paraId="4157C048" w14:textId="77777777" w:rsidR="00AF04F9" w:rsidRDefault="0040279C" w:rsidP="004B2E3E">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AF04F9">
        <w:rPr>
          <w:rFonts w:ascii="Times New Roman" w:eastAsia="Times New Roman" w:hAnsi="Times New Roman" w:cs="Times New Roman"/>
          <w:lang w:val="lt-LT"/>
        </w:rPr>
        <w:t xml:space="preserve">apsules </w:t>
      </w:r>
      <w:r w:rsidR="004B2E3E">
        <w:rPr>
          <w:rFonts w:ascii="Times New Roman" w:eastAsia="Times New Roman" w:hAnsi="Times New Roman" w:cs="Times New Roman"/>
          <w:lang w:val="lt-LT"/>
        </w:rPr>
        <w:t xml:space="preserve">galite vartoti su maistu </w:t>
      </w:r>
      <w:r w:rsidR="004B2E3E" w:rsidRPr="0056580B">
        <w:rPr>
          <w:rFonts w:ascii="Times New Roman" w:eastAsia="Times New Roman" w:hAnsi="Times New Roman" w:cs="Times New Roman"/>
          <w:lang w:val="lt-LT"/>
        </w:rPr>
        <w:t xml:space="preserve">arba </w:t>
      </w:r>
      <w:r w:rsidR="004B2E3E">
        <w:rPr>
          <w:rFonts w:ascii="Times New Roman" w:eastAsia="Times New Roman" w:hAnsi="Times New Roman" w:cs="Times New Roman"/>
          <w:lang w:val="lt-LT"/>
        </w:rPr>
        <w:t>tuščiu skrandžiu</w:t>
      </w:r>
      <w:r>
        <w:rPr>
          <w:rFonts w:ascii="Times New Roman" w:eastAsia="Times New Roman" w:hAnsi="Times New Roman" w:cs="Times New Roman"/>
          <w:lang w:val="lt-LT"/>
        </w:rPr>
        <w:t>;</w:t>
      </w:r>
    </w:p>
    <w:p w14:paraId="5E785CCD" w14:textId="77777777" w:rsidR="00AF04F9" w:rsidRDefault="0040279C"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w:t>
      </w:r>
      <w:r w:rsidR="00AF04F9">
        <w:rPr>
          <w:rFonts w:ascii="Times New Roman" w:eastAsia="Times New Roman" w:hAnsi="Times New Roman" w:cs="Times New Roman"/>
          <w:lang w:val="lt-LT"/>
        </w:rPr>
        <w:t>urykite visą kapsulę, užgerdami puse stiklinės vandens. Kapsulių netraiškykite ir nekramtykite. Tai būtina, nes kapsulių viduje yra granulės, apsaugančios vaistą nuo rūgšties Jūsų skrandyje. Svarbu nepažeisti granulių.</w:t>
      </w:r>
    </w:p>
    <w:p w14:paraId="4A8D0BB9"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p>
    <w:p w14:paraId="20079D96" w14:textId="77777777" w:rsidR="00AF04F9" w:rsidRDefault="00AF04F9" w:rsidP="00AF04F9">
      <w:p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Ką daryti, jeigu Jums ar Jūsų vaikui sunk</w:t>
      </w:r>
      <w:r w:rsidR="00EE0434">
        <w:rPr>
          <w:rFonts w:ascii="Times New Roman" w:eastAsia="Times New Roman" w:hAnsi="Times New Roman" w:cs="Times New Roman"/>
          <w:b/>
          <w:bCs/>
          <w:lang w:val="lt-LT" w:eastAsia="lt-LT"/>
        </w:rPr>
        <w:t>u</w:t>
      </w:r>
      <w:r>
        <w:rPr>
          <w:rFonts w:ascii="Times New Roman" w:eastAsia="Times New Roman" w:hAnsi="Times New Roman" w:cs="Times New Roman"/>
          <w:b/>
          <w:bCs/>
          <w:lang w:val="lt-LT" w:eastAsia="lt-LT"/>
        </w:rPr>
        <w:t xml:space="preserve"> nuryti kapsules</w:t>
      </w:r>
    </w:p>
    <w:p w14:paraId="5F35541D" w14:textId="77777777" w:rsidR="00AF04F9" w:rsidRDefault="00AF04F9" w:rsidP="00AF04F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Jeigu Jūsų vaikui sunk</w:t>
      </w:r>
      <w:r w:rsidR="00EE0434">
        <w:rPr>
          <w:rFonts w:ascii="Times New Roman" w:eastAsia="Times New Roman" w:hAnsi="Times New Roman" w:cs="Times New Roman"/>
          <w:bCs/>
          <w:lang w:val="lt-LT" w:eastAsia="lt-LT"/>
        </w:rPr>
        <w:t>u</w:t>
      </w:r>
      <w:r>
        <w:rPr>
          <w:rFonts w:ascii="Times New Roman" w:eastAsia="Times New Roman" w:hAnsi="Times New Roman" w:cs="Times New Roman"/>
          <w:bCs/>
          <w:lang w:val="lt-LT" w:eastAsia="lt-LT"/>
        </w:rPr>
        <w:t xml:space="preserve"> nuryti kapsules:</w:t>
      </w:r>
    </w:p>
    <w:p w14:paraId="1BE8C776"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AF04F9">
        <w:rPr>
          <w:rFonts w:ascii="Times New Roman" w:eastAsia="Times New Roman" w:hAnsi="Times New Roman" w:cs="Times New Roman"/>
          <w:lang w:val="lt-LT"/>
        </w:rPr>
        <w:t>tverkite kapsules ir nurykite jų turinį, užgerdami puse stiklinės vandens, arba išberkite turinį į stiklinę negazuoto vandens, rūgščių sulčių (obuolių, apelsinų ar ananasų) ar obuolių tyrės</w:t>
      </w:r>
      <w:r>
        <w:rPr>
          <w:rFonts w:ascii="Times New Roman" w:eastAsia="Times New Roman" w:hAnsi="Times New Roman" w:cs="Times New Roman"/>
          <w:lang w:val="lt-LT"/>
        </w:rPr>
        <w:t>;</w:t>
      </w:r>
    </w:p>
    <w:p w14:paraId="4C38B50F"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w:t>
      </w:r>
      <w:r w:rsidR="00AF04F9">
        <w:rPr>
          <w:rFonts w:ascii="Times New Roman" w:eastAsia="Times New Roman" w:hAnsi="Times New Roman" w:cs="Times New Roman"/>
          <w:lang w:val="lt-LT"/>
        </w:rPr>
        <w:t>šmaišykite mišinį prieš pat išgeriant (jis bus neskaidrus). Išgerkite nedels</w:t>
      </w:r>
      <w:r w:rsidR="00EE0434">
        <w:rPr>
          <w:rFonts w:ascii="Times New Roman" w:eastAsia="Times New Roman" w:hAnsi="Times New Roman" w:cs="Times New Roman"/>
          <w:lang w:val="lt-LT"/>
        </w:rPr>
        <w:t>iant</w:t>
      </w:r>
      <w:r w:rsidR="00AF04F9">
        <w:rPr>
          <w:rFonts w:ascii="Times New Roman" w:eastAsia="Times New Roman" w:hAnsi="Times New Roman" w:cs="Times New Roman"/>
          <w:lang w:val="lt-LT"/>
        </w:rPr>
        <w:t xml:space="preserve"> arba ne vėliau kaip per 30</w:t>
      </w:r>
      <w:r>
        <w:rPr>
          <w:rFonts w:ascii="Times New Roman" w:eastAsia="Times New Roman" w:hAnsi="Times New Roman" w:cs="Times New Roman"/>
          <w:lang w:val="lt-LT"/>
        </w:rPr>
        <w:t> </w:t>
      </w:r>
      <w:r w:rsidR="00AF04F9">
        <w:rPr>
          <w:rFonts w:ascii="Times New Roman" w:eastAsia="Times New Roman" w:hAnsi="Times New Roman" w:cs="Times New Roman"/>
          <w:lang w:val="lt-LT"/>
        </w:rPr>
        <w:t>minučių</w:t>
      </w:r>
      <w:r>
        <w:rPr>
          <w:rFonts w:ascii="Times New Roman" w:eastAsia="Times New Roman" w:hAnsi="Times New Roman" w:cs="Times New Roman"/>
          <w:lang w:val="lt-LT"/>
        </w:rPr>
        <w:t>;</w:t>
      </w:r>
    </w:p>
    <w:p w14:paraId="3686ED52"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AF04F9">
        <w:rPr>
          <w:rFonts w:ascii="Times New Roman" w:eastAsia="Times New Roman" w:hAnsi="Times New Roman" w:cs="Times New Roman"/>
          <w:lang w:val="lt-LT"/>
        </w:rPr>
        <w:t>ad įsitikinti, jog išgėrėte visą vaistą, gerai išskalaukite stiklinę puse stiklinės vandens ir jį išgerkite. Kietose dalelėse yra vaisto – nekramtykite jų ir netraiškykite.</w:t>
      </w:r>
    </w:p>
    <w:p w14:paraId="714B39B4" w14:textId="77777777" w:rsidR="00AF04F9" w:rsidRDefault="00AF04F9" w:rsidP="00AF04F9">
      <w:pPr>
        <w:spacing w:after="0" w:line="240" w:lineRule="auto"/>
        <w:ind w:left="540" w:hanging="540"/>
        <w:rPr>
          <w:rFonts w:ascii="Times New Roman" w:eastAsia="Times New Roman" w:hAnsi="Times New Roman" w:cs="Times New Roman"/>
          <w:b/>
          <w:lang w:val="lt-LT" w:eastAsia="lt-LT"/>
        </w:rPr>
      </w:pPr>
    </w:p>
    <w:p w14:paraId="6DF1A334" w14:textId="77777777" w:rsidR="00AF04F9" w:rsidRDefault="00AF04F9" w:rsidP="00AF04F9">
      <w:pP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Ką daryti pavartojus per didelę </w:t>
      </w: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dozę</w:t>
      </w:r>
      <w:r w:rsidR="00EE0434">
        <w:rPr>
          <w:rFonts w:ascii="Times New Roman" w:eastAsia="Times New Roman" w:hAnsi="Times New Roman" w:cs="Times New Roman"/>
          <w:b/>
          <w:lang w:val="lt-LT" w:eastAsia="lt-LT"/>
        </w:rPr>
        <w:t>?</w:t>
      </w:r>
    </w:p>
    <w:p w14:paraId="6A0EE29F"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Pavartoję didesnę </w:t>
      </w:r>
      <w:proofErr w:type="spellStart"/>
      <w:r w:rsidR="00EE0434" w:rsidRPr="00EE0434">
        <w:rPr>
          <w:rFonts w:ascii="Times New Roman" w:eastAsia="Times New Roman" w:hAnsi="Times New Roman" w:cs="Times New Roman"/>
          <w:lang w:val="lt-LT" w:eastAsia="lt-LT"/>
        </w:rPr>
        <w:t>Omediprol</w:t>
      </w:r>
      <w:proofErr w:type="spellEnd"/>
      <w:r w:rsidR="00EE0434" w:rsidRPr="00EE0434">
        <w:rPr>
          <w:rFonts w:ascii="Times New Roman" w:eastAsia="Times New Roman" w:hAnsi="Times New Roman" w:cs="Times New Roman"/>
          <w:lang w:val="lt-LT" w:eastAsia="lt-LT"/>
        </w:rPr>
        <w:t xml:space="preserve"> dozę </w:t>
      </w:r>
      <w:r>
        <w:rPr>
          <w:rFonts w:ascii="Times New Roman" w:eastAsia="Times New Roman" w:hAnsi="Times New Roman" w:cs="Times New Roman"/>
          <w:lang w:val="lt-LT" w:eastAsia="lt-LT"/>
        </w:rPr>
        <w:t>negu nurodė gydytojas, nedels</w:t>
      </w:r>
      <w:r w:rsidR="00EE0434">
        <w:rPr>
          <w:rFonts w:ascii="Times New Roman" w:eastAsia="Times New Roman" w:hAnsi="Times New Roman" w:cs="Times New Roman"/>
          <w:lang w:val="lt-LT" w:eastAsia="lt-LT"/>
        </w:rPr>
        <w:t>iant</w:t>
      </w:r>
      <w:r>
        <w:rPr>
          <w:rFonts w:ascii="Times New Roman" w:eastAsia="Times New Roman" w:hAnsi="Times New Roman" w:cs="Times New Roman"/>
          <w:lang w:val="lt-LT" w:eastAsia="lt-LT"/>
        </w:rPr>
        <w:t xml:space="preserve"> kreipkitės į </w:t>
      </w:r>
      <w:r w:rsidR="00EE0434">
        <w:rPr>
          <w:rFonts w:ascii="Times New Roman" w:eastAsia="Times New Roman" w:hAnsi="Times New Roman" w:cs="Times New Roman"/>
          <w:lang w:val="lt-LT" w:eastAsia="lt-LT"/>
        </w:rPr>
        <w:t>Jus gydantį</w:t>
      </w:r>
      <w:r>
        <w:rPr>
          <w:rFonts w:ascii="Times New Roman" w:eastAsia="Times New Roman" w:hAnsi="Times New Roman" w:cs="Times New Roman"/>
          <w:lang w:val="lt-LT" w:eastAsia="lt-LT"/>
        </w:rPr>
        <w:t xml:space="preserve"> gydytoją arba vaistininką.</w:t>
      </w:r>
    </w:p>
    <w:p w14:paraId="5818DAC8" w14:textId="77777777" w:rsidR="00AF04F9" w:rsidRDefault="00AF04F9" w:rsidP="00AF04F9">
      <w:pPr>
        <w:spacing w:after="0" w:line="240" w:lineRule="auto"/>
        <w:rPr>
          <w:rFonts w:ascii="Times New Roman" w:eastAsia="Times New Roman" w:hAnsi="Times New Roman" w:cs="Times New Roman"/>
          <w:lang w:val="lt-LT" w:eastAsia="lt-LT"/>
        </w:rPr>
      </w:pPr>
    </w:p>
    <w:p w14:paraId="4C8E0F82"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Pamiršus pavartoti </w:t>
      </w:r>
      <w:proofErr w:type="spellStart"/>
      <w:r>
        <w:rPr>
          <w:rFonts w:ascii="Times New Roman" w:eastAsia="Times New Roman" w:hAnsi="Times New Roman" w:cs="Times New Roman"/>
          <w:b/>
          <w:lang w:val="lt-LT" w:eastAsia="lt-LT"/>
        </w:rPr>
        <w:t>Omediprol</w:t>
      </w:r>
      <w:proofErr w:type="spellEnd"/>
    </w:p>
    <w:p w14:paraId="00F5DACD" w14:textId="77777777"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Pamirš</w:t>
      </w:r>
      <w:r w:rsidR="007F2127">
        <w:rPr>
          <w:rFonts w:ascii="Times New Roman" w:eastAsia="Times New Roman" w:hAnsi="Times New Roman" w:cs="Times New Roman"/>
          <w:lang w:val="lt-LT" w:eastAsia="lt-LT"/>
        </w:rPr>
        <w:t>us</w:t>
      </w:r>
      <w:r>
        <w:rPr>
          <w:rFonts w:ascii="Times New Roman" w:eastAsia="Times New Roman" w:hAnsi="Times New Roman" w:cs="Times New Roman"/>
          <w:lang w:val="lt-LT" w:eastAsia="lt-LT"/>
        </w:rPr>
        <w:t xml:space="preserve"> išgerti vaisto, prisiminę išgerkite jo tuoj pat. Vis dėlto jeigu jau beveik laikas gerti kitą dozę, tai užmirštąją dozę praleiskite. Negalima vartoti dvigubos dozės norint kompensuoti praleistą dozę.</w:t>
      </w:r>
    </w:p>
    <w:p w14:paraId="72D7A583" w14:textId="77777777" w:rsidR="00AF04F9" w:rsidRDefault="00AF04F9" w:rsidP="00AF04F9">
      <w:pPr>
        <w:spacing w:after="0" w:line="240" w:lineRule="auto"/>
        <w:rPr>
          <w:rFonts w:ascii="Times New Roman" w:eastAsia="Times New Roman" w:hAnsi="Times New Roman" w:cs="Times New Roman"/>
          <w:lang w:val="lt-LT" w:eastAsia="lt-LT"/>
        </w:rPr>
      </w:pPr>
    </w:p>
    <w:p w14:paraId="55F597E3" w14:textId="77777777" w:rsidR="004B2E3E" w:rsidRPr="00C475B5" w:rsidRDefault="004B2E3E" w:rsidP="00AF04F9">
      <w:pPr>
        <w:spacing w:after="0" w:line="240" w:lineRule="auto"/>
        <w:rPr>
          <w:rFonts w:ascii="Times New Roman" w:eastAsia="Times New Roman" w:hAnsi="Times New Roman" w:cs="Times New Roman"/>
          <w:b/>
          <w:bCs/>
          <w:lang w:val="lt-LT" w:eastAsia="lt-LT"/>
        </w:rPr>
      </w:pPr>
      <w:r w:rsidRPr="00C475B5">
        <w:rPr>
          <w:rFonts w:ascii="Times New Roman" w:eastAsia="Times New Roman" w:hAnsi="Times New Roman" w:cs="Times New Roman"/>
          <w:b/>
          <w:bCs/>
          <w:lang w:val="lt-LT" w:eastAsia="lt-LT"/>
        </w:rPr>
        <w:t xml:space="preserve">Nustojus vartoti </w:t>
      </w:r>
      <w:proofErr w:type="spellStart"/>
      <w:r w:rsidRPr="00C475B5">
        <w:rPr>
          <w:rFonts w:ascii="Times New Roman" w:eastAsia="Times New Roman" w:hAnsi="Times New Roman" w:cs="Times New Roman"/>
          <w:b/>
          <w:bCs/>
          <w:lang w:val="lt-LT" w:eastAsia="lt-LT"/>
        </w:rPr>
        <w:t>Omediprol</w:t>
      </w:r>
      <w:proofErr w:type="spellEnd"/>
    </w:p>
    <w:p w14:paraId="49D0CA3D" w14:textId="77777777" w:rsidR="004B2E3E" w:rsidRDefault="004B2E3E"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Nenustokite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prieš tai nepasitarę su gydytoju ar vaistininku.</w:t>
      </w:r>
    </w:p>
    <w:p w14:paraId="69EB59C7" w14:textId="77777777" w:rsidR="004B2E3E" w:rsidRDefault="004B2E3E" w:rsidP="00AF04F9">
      <w:pPr>
        <w:spacing w:after="0" w:line="240" w:lineRule="auto"/>
        <w:rPr>
          <w:rFonts w:ascii="Times New Roman" w:eastAsia="Times New Roman" w:hAnsi="Times New Roman" w:cs="Times New Roman"/>
          <w:lang w:val="lt-LT" w:eastAsia="lt-LT"/>
        </w:rPr>
      </w:pPr>
    </w:p>
    <w:p w14:paraId="04E01C6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szCs w:val="24"/>
          <w:lang w:val="lt-LT" w:eastAsia="lt-LT"/>
        </w:rPr>
        <w:t>Jeigu kiltų daugiau klausimų dėl šio vaisto vartojimo, kreipkitės į gydytoją, vaistininką arba slaugytoją.</w:t>
      </w:r>
    </w:p>
    <w:p w14:paraId="24AE97F3"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p>
    <w:p w14:paraId="59081AC5"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p>
    <w:p w14:paraId="26F7DB13"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4.</w:t>
      </w:r>
      <w:r>
        <w:rPr>
          <w:rFonts w:ascii="Times New Roman" w:eastAsia="Times New Roman" w:hAnsi="Times New Roman" w:cs="Times New Roman"/>
          <w:b/>
          <w:bCs/>
          <w:lang w:val="lt-LT" w:eastAsia="lt-LT"/>
        </w:rPr>
        <w:tab/>
        <w:t>Galimas šalutinis poveikis</w:t>
      </w:r>
    </w:p>
    <w:p w14:paraId="0D9C23C6" w14:textId="77777777" w:rsidR="00AF04F9" w:rsidRDefault="00AF04F9" w:rsidP="00AF04F9">
      <w:pPr>
        <w:spacing w:after="0" w:line="240" w:lineRule="auto"/>
        <w:rPr>
          <w:rFonts w:ascii="Times New Roman" w:eastAsia="Times New Roman" w:hAnsi="Times New Roman" w:cs="Times New Roman"/>
          <w:lang w:val="lt-LT" w:eastAsia="lt-LT"/>
        </w:rPr>
      </w:pPr>
    </w:p>
    <w:p w14:paraId="3A151B6D"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Šis vaistas, kaip ir visi kiti, gali sukelti šalutinį poveikį, nors jis pasireiškia ne visiems žmonėms.</w:t>
      </w:r>
    </w:p>
    <w:p w14:paraId="56C9FCCA" w14:textId="77777777" w:rsidR="00AF04F9" w:rsidRDefault="00AF04F9" w:rsidP="00AF04F9">
      <w:pPr>
        <w:spacing w:after="0" w:line="240" w:lineRule="auto"/>
        <w:rPr>
          <w:rFonts w:ascii="Times New Roman" w:eastAsia="Times New Roman" w:hAnsi="Times New Roman" w:cs="Times New Roman"/>
          <w:lang w:val="lt-LT" w:eastAsia="lt-LT"/>
        </w:rPr>
      </w:pPr>
    </w:p>
    <w:p w14:paraId="1DF3A335"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Jeigu pastebėsite kurį nors iš </w:t>
      </w:r>
      <w:r w:rsidR="007F2127">
        <w:rPr>
          <w:rFonts w:ascii="Times New Roman" w:eastAsia="Times New Roman" w:hAnsi="Times New Roman" w:cs="Times New Roman"/>
          <w:b/>
          <w:lang w:val="lt-LT" w:eastAsia="lt-LT"/>
        </w:rPr>
        <w:t>toliau</w:t>
      </w:r>
      <w:r>
        <w:rPr>
          <w:rFonts w:ascii="Times New Roman" w:eastAsia="Times New Roman" w:hAnsi="Times New Roman" w:cs="Times New Roman"/>
          <w:b/>
          <w:lang w:val="lt-LT" w:eastAsia="lt-LT"/>
        </w:rPr>
        <w:t xml:space="preserve"> </w:t>
      </w:r>
      <w:r w:rsidR="00C42D25">
        <w:rPr>
          <w:rFonts w:ascii="Times New Roman" w:eastAsia="Times New Roman" w:hAnsi="Times New Roman" w:cs="Times New Roman"/>
          <w:b/>
          <w:lang w:val="lt-LT" w:eastAsia="lt-LT"/>
        </w:rPr>
        <w:t>išvardytų retų</w:t>
      </w:r>
      <w:r w:rsidR="00F16B88">
        <w:rPr>
          <w:rFonts w:ascii="Times New Roman" w:eastAsia="Times New Roman" w:hAnsi="Times New Roman" w:cs="Times New Roman"/>
          <w:b/>
          <w:lang w:val="lt-LT" w:eastAsia="lt-LT"/>
        </w:rPr>
        <w:t xml:space="preserve"> </w:t>
      </w:r>
      <w:r w:rsidR="00F16B88" w:rsidRPr="00535DE9">
        <w:rPr>
          <w:rFonts w:ascii="Times New Roman" w:eastAsia="Times New Roman" w:hAnsi="Times New Roman" w:cs="Times New Roman"/>
          <w:bCs/>
          <w:lang w:val="lt-LT" w:eastAsia="lt-LT"/>
        </w:rPr>
        <w:t>(gali pasireikšti iki 1 iš 1</w:t>
      </w:r>
      <w:r w:rsidR="00E92D50">
        <w:rPr>
          <w:rFonts w:ascii="Times New Roman" w:eastAsia="Times New Roman" w:hAnsi="Times New Roman" w:cs="Times New Roman"/>
          <w:bCs/>
          <w:lang w:val="lt-LT" w:eastAsia="lt-LT"/>
        </w:rPr>
        <w:t xml:space="preserve"> </w:t>
      </w:r>
      <w:r w:rsidR="00F16B88" w:rsidRPr="00535DE9">
        <w:rPr>
          <w:rFonts w:ascii="Times New Roman" w:eastAsia="Times New Roman" w:hAnsi="Times New Roman" w:cs="Times New Roman"/>
          <w:bCs/>
          <w:lang w:val="lt-LT" w:eastAsia="lt-LT"/>
        </w:rPr>
        <w:t>000 asmenų)</w:t>
      </w:r>
      <w:r w:rsidR="00C42D25">
        <w:rPr>
          <w:rFonts w:ascii="Times New Roman" w:eastAsia="Times New Roman" w:hAnsi="Times New Roman" w:cs="Times New Roman"/>
          <w:b/>
          <w:lang w:val="lt-LT" w:eastAsia="lt-LT"/>
        </w:rPr>
        <w:t xml:space="preserve"> </w:t>
      </w:r>
      <w:r w:rsidR="00F16B88">
        <w:rPr>
          <w:rFonts w:ascii="Times New Roman" w:eastAsia="Times New Roman" w:hAnsi="Times New Roman" w:cs="Times New Roman"/>
          <w:b/>
          <w:lang w:val="lt-LT" w:eastAsia="lt-LT"/>
        </w:rPr>
        <w:t xml:space="preserve">arba labai retų </w:t>
      </w:r>
      <w:r w:rsidR="00F16B88" w:rsidRPr="00535DE9">
        <w:rPr>
          <w:rFonts w:ascii="Times New Roman" w:eastAsia="Times New Roman" w:hAnsi="Times New Roman" w:cs="Times New Roman"/>
          <w:bCs/>
          <w:lang w:val="lt-LT" w:eastAsia="lt-LT"/>
        </w:rPr>
        <w:t>(gali pasireikšti iki 1 iš 10</w:t>
      </w:r>
      <w:r w:rsidR="00E92D50">
        <w:rPr>
          <w:rFonts w:ascii="Times New Roman" w:eastAsia="Times New Roman" w:hAnsi="Times New Roman" w:cs="Times New Roman"/>
          <w:bCs/>
          <w:lang w:val="lt-LT" w:eastAsia="lt-LT"/>
        </w:rPr>
        <w:t xml:space="preserve"> </w:t>
      </w:r>
      <w:r w:rsidR="00F16B88" w:rsidRPr="00535DE9">
        <w:rPr>
          <w:rFonts w:ascii="Times New Roman" w:eastAsia="Times New Roman" w:hAnsi="Times New Roman" w:cs="Times New Roman"/>
          <w:bCs/>
          <w:lang w:val="lt-LT" w:eastAsia="lt-LT"/>
        </w:rPr>
        <w:t>000 asmenų)</w:t>
      </w:r>
      <w:r w:rsidR="00F16B88">
        <w:rPr>
          <w:rFonts w:ascii="Times New Roman" w:eastAsia="Times New Roman" w:hAnsi="Times New Roman" w:cs="Times New Roman"/>
          <w:b/>
          <w:lang w:val="lt-LT" w:eastAsia="lt-LT"/>
        </w:rPr>
        <w:t xml:space="preserve"> </w:t>
      </w:r>
      <w:r w:rsidR="00C42D25">
        <w:rPr>
          <w:rFonts w:ascii="Times New Roman" w:eastAsia="Times New Roman" w:hAnsi="Times New Roman" w:cs="Times New Roman"/>
          <w:b/>
          <w:lang w:val="lt-LT" w:eastAsia="lt-LT"/>
        </w:rPr>
        <w:t>nepageidaujamo poveikio reiškinių</w:t>
      </w:r>
      <w:r>
        <w:rPr>
          <w:rFonts w:ascii="Times New Roman" w:eastAsia="Times New Roman" w:hAnsi="Times New Roman" w:cs="Times New Roman"/>
          <w:b/>
          <w:lang w:val="lt-LT" w:eastAsia="lt-LT"/>
        </w:rPr>
        <w:t xml:space="preserve">, bet </w:t>
      </w:r>
      <w:r w:rsidR="00110DCF">
        <w:rPr>
          <w:rFonts w:ascii="Times New Roman" w:eastAsia="Times New Roman" w:hAnsi="Times New Roman" w:cs="Times New Roman"/>
          <w:b/>
          <w:lang w:val="lt-LT" w:eastAsia="lt-LT"/>
        </w:rPr>
        <w:t>sunkių nepageidaujamo poveikio</w:t>
      </w:r>
      <w:r>
        <w:rPr>
          <w:rFonts w:ascii="Times New Roman" w:eastAsia="Times New Roman" w:hAnsi="Times New Roman" w:cs="Times New Roman"/>
          <w:b/>
          <w:lang w:val="lt-LT" w:eastAsia="lt-LT"/>
        </w:rPr>
        <w:t xml:space="preserve"> </w:t>
      </w:r>
      <w:r w:rsidR="00110DCF">
        <w:rPr>
          <w:rFonts w:ascii="Times New Roman" w:eastAsia="Times New Roman" w:hAnsi="Times New Roman" w:cs="Times New Roman"/>
          <w:b/>
          <w:lang w:val="lt-LT" w:eastAsia="lt-LT"/>
        </w:rPr>
        <w:t>reiškinių</w:t>
      </w:r>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vartojimą nutraukite ir nedels</w:t>
      </w:r>
      <w:r w:rsidR="00EE0434">
        <w:rPr>
          <w:rFonts w:ascii="Times New Roman" w:eastAsia="Times New Roman" w:hAnsi="Times New Roman" w:cs="Times New Roman"/>
          <w:b/>
          <w:lang w:val="lt-LT" w:eastAsia="lt-LT"/>
        </w:rPr>
        <w:t>iant</w:t>
      </w:r>
      <w:r>
        <w:rPr>
          <w:rFonts w:ascii="Times New Roman" w:eastAsia="Times New Roman" w:hAnsi="Times New Roman" w:cs="Times New Roman"/>
          <w:b/>
          <w:lang w:val="lt-LT" w:eastAsia="lt-LT"/>
        </w:rPr>
        <w:t xml:space="preserve"> kreipkitės į gydytoją.</w:t>
      </w:r>
    </w:p>
    <w:p w14:paraId="26C8E938" w14:textId="77777777" w:rsidR="00AF04F9" w:rsidRDefault="00AF04F9" w:rsidP="00AF04F9">
      <w:pPr>
        <w:numPr>
          <w:ilvl w:val="0"/>
          <w:numId w:val="13"/>
        </w:numPr>
        <w:spacing w:after="0" w:line="240" w:lineRule="auto"/>
        <w:rPr>
          <w:rFonts w:ascii="Times New Roman" w:eastAsia="Times New Roman" w:hAnsi="Times New Roman" w:cs="Times New Roman"/>
          <w:b/>
          <w:lang w:val="lt-LT"/>
        </w:rPr>
      </w:pPr>
      <w:r>
        <w:rPr>
          <w:rFonts w:ascii="Times New Roman" w:eastAsia="Times New Roman" w:hAnsi="Times New Roman" w:cs="Times New Roman"/>
          <w:lang w:val="lt-LT"/>
        </w:rPr>
        <w:t>staiga prasidėjo švokštimas, lūpų, liežuvio, gerklų ar kūno tinimas, išbėrimas, alpimas ar sutriko rijimas (sunki alerginė reakcija)</w:t>
      </w:r>
      <w:r w:rsidR="00110DCF">
        <w:rPr>
          <w:rFonts w:ascii="Times New Roman" w:eastAsia="Times New Roman" w:hAnsi="Times New Roman" w:cs="Times New Roman"/>
          <w:lang w:val="lt-LT"/>
        </w:rPr>
        <w:t xml:space="preserve"> (reti)</w:t>
      </w:r>
      <w:r>
        <w:rPr>
          <w:rFonts w:ascii="Times New Roman" w:eastAsia="Times New Roman" w:hAnsi="Times New Roman" w:cs="Times New Roman"/>
          <w:lang w:val="lt-LT"/>
        </w:rPr>
        <w:t>;</w:t>
      </w:r>
    </w:p>
    <w:p w14:paraId="04A7CF55" w14:textId="77777777" w:rsidR="00AF04F9" w:rsidRDefault="00AF04F9"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paraudo, tapo pūslėta ir lupasi oda. Taip pat gali atsirasti lūpų, akių, burnos ertmės, nosies, lyti</w:t>
      </w:r>
      <w:r w:rsidR="00D3111B">
        <w:rPr>
          <w:rFonts w:ascii="Times New Roman" w:eastAsia="Times New Roman" w:hAnsi="Times New Roman" w:cs="Times New Roman"/>
          <w:lang w:val="lt-LT"/>
        </w:rPr>
        <w:t>es</w:t>
      </w:r>
      <w:r>
        <w:rPr>
          <w:rFonts w:ascii="Times New Roman" w:eastAsia="Times New Roman" w:hAnsi="Times New Roman" w:cs="Times New Roman"/>
          <w:lang w:val="lt-LT"/>
        </w:rPr>
        <w:t xml:space="preserve"> organų </w:t>
      </w:r>
      <w:proofErr w:type="spellStart"/>
      <w:r>
        <w:rPr>
          <w:rFonts w:ascii="Times New Roman" w:eastAsia="Times New Roman" w:hAnsi="Times New Roman" w:cs="Times New Roman"/>
          <w:lang w:val="lt-LT"/>
        </w:rPr>
        <w:t>pūslėtumas</w:t>
      </w:r>
      <w:proofErr w:type="spellEnd"/>
      <w:r>
        <w:rPr>
          <w:rFonts w:ascii="Times New Roman" w:eastAsia="Times New Roman" w:hAnsi="Times New Roman" w:cs="Times New Roman"/>
          <w:lang w:val="lt-LT"/>
        </w:rPr>
        <w:t xml:space="preserve"> ir krauj</w:t>
      </w:r>
      <w:r w:rsidR="00D3111B">
        <w:rPr>
          <w:rFonts w:ascii="Times New Roman" w:eastAsia="Times New Roman" w:hAnsi="Times New Roman" w:cs="Times New Roman"/>
          <w:lang w:val="lt-LT"/>
        </w:rPr>
        <w:t>avimas</w:t>
      </w:r>
      <w:r>
        <w:rPr>
          <w:rFonts w:ascii="Times New Roman" w:eastAsia="Times New Roman" w:hAnsi="Times New Roman" w:cs="Times New Roman"/>
          <w:lang w:val="lt-LT"/>
        </w:rPr>
        <w:t xml:space="preserve"> (tai gali būti </w:t>
      </w:r>
      <w:proofErr w:type="spellStart"/>
      <w:r>
        <w:rPr>
          <w:rFonts w:ascii="Times New Roman" w:eastAsia="Times New Roman" w:hAnsi="Times New Roman" w:cs="Times New Roman"/>
          <w:lang w:val="lt-LT"/>
        </w:rPr>
        <w:t>Stivenso</w:t>
      </w:r>
      <w:proofErr w:type="spellEnd"/>
      <w:r>
        <w:rPr>
          <w:rFonts w:ascii="Times New Roman" w:eastAsia="Times New Roman" w:hAnsi="Times New Roman" w:cs="Times New Roman"/>
          <w:lang w:val="lt-LT"/>
        </w:rPr>
        <w:t xml:space="preserve">-Džonsono </w:t>
      </w:r>
      <w:r w:rsidR="00A45E40" w:rsidRPr="00A45E40">
        <w:rPr>
          <w:rFonts w:ascii="Times New Roman" w:eastAsia="Times New Roman" w:hAnsi="Times New Roman" w:cs="Times New Roman"/>
          <w:i/>
          <w:lang w:val="lt-LT"/>
        </w:rPr>
        <w:t>[</w:t>
      </w:r>
      <w:proofErr w:type="spellStart"/>
      <w:r>
        <w:rPr>
          <w:rFonts w:ascii="Times New Roman" w:eastAsia="Times New Roman" w:hAnsi="Times New Roman" w:cs="Times New Roman"/>
          <w:i/>
          <w:lang w:val="lt-LT"/>
        </w:rPr>
        <w:t>Stevens-Johnson</w:t>
      </w:r>
      <w:proofErr w:type="spellEnd"/>
      <w:r w:rsidR="00A45E40" w:rsidRPr="00A45E40">
        <w:rPr>
          <w:rFonts w:ascii="Times New Roman" w:eastAsia="Times New Roman" w:hAnsi="Times New Roman" w:cs="Times New Roman"/>
          <w:i/>
          <w:lang w:val="lt-LT"/>
        </w:rPr>
        <w:t>]</w:t>
      </w:r>
      <w:r w:rsidRPr="00A45E40">
        <w:rPr>
          <w:rFonts w:ascii="Times New Roman" w:eastAsia="Times New Roman" w:hAnsi="Times New Roman" w:cs="Times New Roman"/>
          <w:i/>
          <w:lang w:val="lt-LT"/>
        </w:rPr>
        <w:t xml:space="preserve"> </w:t>
      </w:r>
      <w:r>
        <w:rPr>
          <w:rFonts w:ascii="Times New Roman" w:eastAsia="Times New Roman" w:hAnsi="Times New Roman" w:cs="Times New Roman"/>
          <w:lang w:val="lt-LT"/>
        </w:rPr>
        <w:t xml:space="preserve">sindromas arba toksinė </w:t>
      </w:r>
      <w:proofErr w:type="spellStart"/>
      <w:r>
        <w:rPr>
          <w:rFonts w:ascii="Times New Roman" w:eastAsia="Times New Roman" w:hAnsi="Times New Roman" w:cs="Times New Roman"/>
          <w:lang w:val="lt-LT"/>
        </w:rPr>
        <w:t>epidermolizė</w:t>
      </w:r>
      <w:proofErr w:type="spellEnd"/>
      <w:r>
        <w:rPr>
          <w:rFonts w:ascii="Times New Roman" w:eastAsia="Times New Roman" w:hAnsi="Times New Roman" w:cs="Times New Roman"/>
          <w:lang w:val="lt-LT"/>
        </w:rPr>
        <w:t>)</w:t>
      </w:r>
      <w:r w:rsidR="00110DCF">
        <w:rPr>
          <w:rFonts w:ascii="Times New Roman" w:eastAsia="Times New Roman" w:hAnsi="Times New Roman" w:cs="Times New Roman"/>
          <w:lang w:val="lt-LT"/>
        </w:rPr>
        <w:t xml:space="preserve"> (labai reti)</w:t>
      </w:r>
      <w:r>
        <w:rPr>
          <w:rFonts w:ascii="Times New Roman" w:eastAsia="Times New Roman" w:hAnsi="Times New Roman" w:cs="Times New Roman"/>
          <w:lang w:val="lt-LT"/>
        </w:rPr>
        <w:t>;</w:t>
      </w:r>
    </w:p>
    <w:p w14:paraId="34C99605" w14:textId="77777777" w:rsidR="00110DCF" w:rsidRPr="00110DCF" w:rsidRDefault="00110DCF" w:rsidP="00110DCF">
      <w:pPr>
        <w:widowControl w:val="0"/>
        <w:numPr>
          <w:ilvl w:val="0"/>
          <w:numId w:val="13"/>
        </w:numPr>
        <w:spacing w:after="0" w:line="240" w:lineRule="auto"/>
        <w:contextualSpacing/>
        <w:rPr>
          <w:rFonts w:ascii="Times New Roman" w:hAnsi="Times New Roman" w:cs="Times New Roman"/>
          <w:lang w:val="lt-LT" w:eastAsia="lt-LT"/>
        </w:rPr>
      </w:pPr>
      <w:r w:rsidRPr="00110DCF">
        <w:rPr>
          <w:rFonts w:ascii="Times New Roman" w:hAnsi="Times New Roman" w:cs="Times New Roman"/>
          <w:lang w:val="lt-LT" w:eastAsia="lt-LT"/>
        </w:rPr>
        <w:t xml:space="preserve">išplitęs bėrimas, aukšta kūno temperatūra ir padidėję limfmazgiai (DRESS sindromas arba </w:t>
      </w:r>
      <w:r w:rsidRPr="00110DCF">
        <w:rPr>
          <w:rFonts w:ascii="Times New Roman" w:hAnsi="Times New Roman" w:cs="Times New Roman"/>
          <w:lang w:val="lt-LT" w:eastAsia="lt-LT"/>
        </w:rPr>
        <w:lastRenderedPageBreak/>
        <w:t>padidėjusio jautrumo vaistams sindromas) (reti)</w:t>
      </w:r>
      <w:r>
        <w:rPr>
          <w:rFonts w:ascii="Times New Roman" w:hAnsi="Times New Roman" w:cs="Times New Roman"/>
          <w:lang w:val="lt-LT" w:eastAsia="lt-LT"/>
        </w:rPr>
        <w:t>;</w:t>
      </w:r>
    </w:p>
    <w:p w14:paraId="348D02C0" w14:textId="77777777" w:rsidR="00110DCF" w:rsidRPr="00110DCF" w:rsidRDefault="00110DCF" w:rsidP="00110DCF">
      <w:pPr>
        <w:numPr>
          <w:ilvl w:val="0"/>
          <w:numId w:val="13"/>
        </w:numPr>
        <w:spacing w:after="0" w:line="240" w:lineRule="auto"/>
        <w:rPr>
          <w:rFonts w:ascii="Times New Roman" w:eastAsia="Times New Roman" w:hAnsi="Times New Roman" w:cs="Times New Roman"/>
          <w:lang w:val="lt-LT"/>
        </w:rPr>
      </w:pPr>
      <w:r w:rsidRPr="00110DCF">
        <w:rPr>
          <w:rFonts w:ascii="Times New Roman" w:hAnsi="Times New Roman" w:cs="Times New Roman"/>
          <w:lang w:val="lt-LT" w:eastAsia="lt-LT"/>
        </w:rPr>
        <w:t xml:space="preserve">raudonas, pleiskanojantis išplitęs bėrimas su guzeliais po oda ir pūslėmis kartu su karščiavimu. Simptomai dažniausiai pasireiškia gydymo pradžioje (ūminė </w:t>
      </w:r>
      <w:proofErr w:type="spellStart"/>
      <w:r w:rsidRPr="00110DCF">
        <w:rPr>
          <w:rFonts w:ascii="Times New Roman" w:hAnsi="Times New Roman" w:cs="Times New Roman"/>
          <w:lang w:val="lt-LT" w:eastAsia="lt-LT"/>
        </w:rPr>
        <w:t>generalizuota</w:t>
      </w:r>
      <w:proofErr w:type="spellEnd"/>
      <w:r w:rsidRPr="00110DCF">
        <w:rPr>
          <w:rFonts w:ascii="Times New Roman" w:hAnsi="Times New Roman" w:cs="Times New Roman"/>
          <w:lang w:val="lt-LT" w:eastAsia="lt-LT"/>
        </w:rPr>
        <w:t xml:space="preserve"> </w:t>
      </w:r>
      <w:proofErr w:type="spellStart"/>
      <w:r w:rsidRPr="00110DCF">
        <w:rPr>
          <w:rFonts w:ascii="Times New Roman" w:hAnsi="Times New Roman" w:cs="Times New Roman"/>
          <w:lang w:val="lt-LT" w:eastAsia="lt-LT"/>
        </w:rPr>
        <w:t>egzanteminė</w:t>
      </w:r>
      <w:proofErr w:type="spellEnd"/>
      <w:r w:rsidRPr="00110DCF">
        <w:rPr>
          <w:rFonts w:ascii="Times New Roman" w:hAnsi="Times New Roman" w:cs="Times New Roman"/>
          <w:lang w:val="lt-LT" w:eastAsia="lt-LT"/>
        </w:rPr>
        <w:t xml:space="preserve"> </w:t>
      </w:r>
      <w:proofErr w:type="spellStart"/>
      <w:r w:rsidRPr="00110DCF">
        <w:rPr>
          <w:rFonts w:ascii="Times New Roman" w:hAnsi="Times New Roman" w:cs="Times New Roman"/>
          <w:lang w:val="lt-LT" w:eastAsia="lt-LT"/>
        </w:rPr>
        <w:t>pustuliozė</w:t>
      </w:r>
      <w:proofErr w:type="spellEnd"/>
      <w:r w:rsidRPr="00110DCF">
        <w:rPr>
          <w:rFonts w:ascii="Times New Roman" w:hAnsi="Times New Roman" w:cs="Times New Roman"/>
          <w:lang w:val="lt-LT" w:eastAsia="lt-LT"/>
        </w:rPr>
        <w:t>) (reti)</w:t>
      </w:r>
      <w:r>
        <w:rPr>
          <w:rFonts w:ascii="Times New Roman" w:hAnsi="Times New Roman" w:cs="Times New Roman"/>
          <w:lang w:val="lt-LT" w:eastAsia="lt-LT"/>
        </w:rPr>
        <w:t>;</w:t>
      </w:r>
    </w:p>
    <w:p w14:paraId="20AF5DCA" w14:textId="77777777" w:rsidR="00AF04F9" w:rsidRDefault="00AF04F9"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pagelto oda, patamsėjo šlapimas ir atsirado nuovargis (šie simptomai gali rodyti sutrikusią kepenų funkciją).</w:t>
      </w:r>
    </w:p>
    <w:p w14:paraId="02ADC04A" w14:textId="77777777" w:rsidR="00AF04F9" w:rsidRDefault="00AF04F9" w:rsidP="00AF04F9">
      <w:pPr>
        <w:spacing w:after="0" w:line="240" w:lineRule="auto"/>
        <w:rPr>
          <w:rFonts w:ascii="Times New Roman" w:eastAsia="Times New Roman" w:hAnsi="Times New Roman" w:cs="Times New Roman"/>
          <w:lang w:val="lt-LT" w:eastAsia="lt-LT"/>
        </w:rPr>
      </w:pPr>
    </w:p>
    <w:p w14:paraId="5EB6894F" w14:textId="77777777" w:rsidR="00AF04F9" w:rsidRDefault="00D3111B" w:rsidP="00AF04F9">
      <w:pPr>
        <w:autoSpaceDE w:val="0"/>
        <w:autoSpaceDN w:val="0"/>
        <w:adjustRightInd w:val="0"/>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Toliau</w:t>
      </w:r>
      <w:r w:rsidR="00AF04F9">
        <w:rPr>
          <w:rFonts w:ascii="Times New Roman" w:eastAsia="Times New Roman" w:hAnsi="Times New Roman" w:cs="Times New Roman"/>
          <w:b/>
          <w:lang w:val="lt-LT" w:eastAsia="lt-LT"/>
        </w:rPr>
        <w:t xml:space="preserve"> </w:t>
      </w:r>
      <w:r w:rsidR="000E680F">
        <w:rPr>
          <w:rFonts w:ascii="Times New Roman" w:eastAsia="Times New Roman" w:hAnsi="Times New Roman" w:cs="Times New Roman"/>
          <w:b/>
          <w:lang w:val="lt-LT" w:eastAsia="lt-LT"/>
        </w:rPr>
        <w:t>išvardyti kiti šalutinio poveikio reiškiniai</w:t>
      </w:r>
      <w:r w:rsidR="00AF04F9">
        <w:rPr>
          <w:rFonts w:ascii="Times New Roman" w:eastAsia="Times New Roman" w:hAnsi="Times New Roman" w:cs="Times New Roman"/>
          <w:b/>
          <w:lang w:val="lt-LT" w:eastAsia="lt-LT"/>
        </w:rPr>
        <w:t>.</w:t>
      </w:r>
    </w:p>
    <w:p w14:paraId="1BBE7EE9" w14:textId="77777777" w:rsidR="00AF04F9" w:rsidRDefault="00AF04F9" w:rsidP="00AF04F9">
      <w:pPr>
        <w:spacing w:after="0" w:line="240" w:lineRule="auto"/>
        <w:rPr>
          <w:rFonts w:ascii="Times New Roman" w:eastAsia="Times New Roman" w:hAnsi="Times New Roman" w:cs="Times New Roman"/>
          <w:lang w:val="lt-LT" w:eastAsia="lt-LT"/>
        </w:rPr>
      </w:pPr>
    </w:p>
    <w:p w14:paraId="761767A4"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Dažni šalutinio poveikio </w:t>
      </w:r>
      <w:r w:rsidR="000E680F">
        <w:rPr>
          <w:rFonts w:ascii="Times New Roman" w:eastAsia="Times New Roman" w:hAnsi="Times New Roman" w:cs="Times New Roman"/>
          <w:b/>
          <w:lang w:val="lt-LT" w:eastAsia="lt-LT"/>
        </w:rPr>
        <w:t xml:space="preserve">reiškiniai </w:t>
      </w:r>
      <w:r>
        <w:rPr>
          <w:rFonts w:ascii="Times New Roman" w:eastAsia="Times New Roman" w:hAnsi="Times New Roman" w:cs="Times New Roman"/>
          <w:b/>
          <w:lang w:val="lt-LT" w:eastAsia="lt-LT"/>
        </w:rPr>
        <w:t xml:space="preserve">(gali pasireikšti </w:t>
      </w:r>
      <w:r w:rsidR="000E680F">
        <w:rPr>
          <w:rFonts w:ascii="Times New Roman" w:eastAsia="Times New Roman" w:hAnsi="Times New Roman" w:cs="Times New Roman"/>
          <w:b/>
          <w:lang w:val="lt-LT" w:eastAsia="lt-LT"/>
        </w:rPr>
        <w:t xml:space="preserve">rečiau kaip </w:t>
      </w:r>
      <w:r>
        <w:rPr>
          <w:rFonts w:ascii="Times New Roman" w:eastAsia="Times New Roman" w:hAnsi="Times New Roman" w:cs="Times New Roman"/>
          <w:b/>
          <w:lang w:val="lt-LT" w:eastAsia="lt-LT"/>
        </w:rPr>
        <w:t>1</w:t>
      </w:r>
      <w:r w:rsidR="00D3111B">
        <w:rPr>
          <w:rFonts w:ascii="Times New Roman" w:eastAsia="Times New Roman" w:hAnsi="Times New Roman" w:cs="Times New Roman"/>
          <w:b/>
          <w:lang w:val="lt-LT" w:eastAsia="lt-LT"/>
        </w:rPr>
        <w:t> </w:t>
      </w:r>
      <w:r>
        <w:rPr>
          <w:rFonts w:ascii="Times New Roman" w:eastAsia="Times New Roman" w:hAnsi="Times New Roman" w:cs="Times New Roman"/>
          <w:b/>
          <w:lang w:val="lt-LT" w:eastAsia="lt-LT"/>
        </w:rPr>
        <w:t>iš 10</w:t>
      </w:r>
      <w:r w:rsidR="00D3111B">
        <w:rPr>
          <w:rFonts w:ascii="Times New Roman" w:eastAsia="Times New Roman" w:hAnsi="Times New Roman" w:cs="Times New Roman"/>
          <w:b/>
          <w:lang w:val="lt-LT" w:eastAsia="lt-LT"/>
        </w:rPr>
        <w:t> </w:t>
      </w:r>
      <w:r w:rsidR="000E680F">
        <w:rPr>
          <w:rFonts w:ascii="Times New Roman" w:eastAsia="Times New Roman" w:hAnsi="Times New Roman" w:cs="Times New Roman"/>
          <w:b/>
          <w:lang w:val="lt-LT" w:eastAsia="lt-LT"/>
        </w:rPr>
        <w:t>asmenų</w:t>
      </w:r>
      <w:r>
        <w:rPr>
          <w:rFonts w:ascii="Times New Roman" w:eastAsia="Times New Roman" w:hAnsi="Times New Roman" w:cs="Times New Roman"/>
          <w:b/>
          <w:lang w:val="lt-LT" w:eastAsia="lt-LT"/>
        </w:rPr>
        <w:t>)</w:t>
      </w:r>
      <w:r w:rsidR="00EE0434">
        <w:rPr>
          <w:rFonts w:ascii="Times New Roman" w:eastAsia="Times New Roman" w:hAnsi="Times New Roman" w:cs="Times New Roman"/>
          <w:b/>
          <w:lang w:val="lt-LT" w:eastAsia="lt-LT"/>
        </w:rPr>
        <w:t>:</w:t>
      </w:r>
    </w:p>
    <w:p w14:paraId="7AEFE4DA"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w:t>
      </w:r>
      <w:r w:rsidR="00AF04F9">
        <w:rPr>
          <w:rFonts w:ascii="Times New Roman" w:eastAsia="Times New Roman" w:hAnsi="Times New Roman" w:cs="Times New Roman"/>
          <w:lang w:val="lt-LT"/>
        </w:rPr>
        <w:t>alvos skausmas</w:t>
      </w:r>
      <w:r>
        <w:rPr>
          <w:rFonts w:ascii="Times New Roman" w:eastAsia="Times New Roman" w:hAnsi="Times New Roman" w:cs="Times New Roman"/>
          <w:lang w:val="lt-LT"/>
        </w:rPr>
        <w:t>;</w:t>
      </w:r>
    </w:p>
    <w:p w14:paraId="602B7D26"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AF04F9">
        <w:rPr>
          <w:rFonts w:ascii="Times New Roman" w:eastAsia="Times New Roman" w:hAnsi="Times New Roman" w:cs="Times New Roman"/>
          <w:lang w:val="lt-LT"/>
        </w:rPr>
        <w:t>oveikis skrandžiui ar žarnoms: viduriavimas, skrandžio skausmas, vidurių užkietėjimas, dujų išėjimas</w:t>
      </w:r>
      <w:r>
        <w:rPr>
          <w:rFonts w:ascii="Times New Roman" w:eastAsia="Times New Roman" w:hAnsi="Times New Roman" w:cs="Times New Roman"/>
          <w:lang w:val="lt-LT"/>
        </w:rPr>
        <w:t>;</w:t>
      </w:r>
    </w:p>
    <w:p w14:paraId="7F6D01AD"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w:t>
      </w:r>
      <w:r w:rsidR="00AF04F9">
        <w:rPr>
          <w:rFonts w:ascii="Times New Roman" w:eastAsia="Times New Roman" w:hAnsi="Times New Roman" w:cs="Times New Roman"/>
          <w:lang w:val="lt-LT"/>
        </w:rPr>
        <w:t>leikštulys (pykinimas) ar vėmimas</w:t>
      </w:r>
      <w:r w:rsidR="00755218">
        <w:rPr>
          <w:rFonts w:ascii="Times New Roman" w:eastAsia="Times New Roman" w:hAnsi="Times New Roman" w:cs="Times New Roman"/>
          <w:lang w:val="lt-LT"/>
        </w:rPr>
        <w:t>;</w:t>
      </w:r>
    </w:p>
    <w:p w14:paraId="13E6591D" w14:textId="77777777" w:rsidR="00755218" w:rsidRPr="007B3561" w:rsidRDefault="007B3561" w:rsidP="007B3561">
      <w:pPr>
        <w:numPr>
          <w:ilvl w:val="0"/>
          <w:numId w:val="13"/>
        </w:numPr>
        <w:spacing w:after="0" w:line="240" w:lineRule="auto"/>
        <w:rPr>
          <w:rFonts w:ascii="Times New Roman" w:eastAsia="Times New Roman" w:hAnsi="Times New Roman" w:cs="Times New Roman"/>
          <w:lang w:val="lt-LT"/>
        </w:rPr>
      </w:pPr>
      <w:r w:rsidRPr="007B3561">
        <w:rPr>
          <w:rFonts w:ascii="Times New Roman" w:eastAsia="Times New Roman" w:hAnsi="Times New Roman" w:cs="Times New Roman"/>
          <w:lang w:val="lt-LT"/>
        </w:rPr>
        <w:t>gerybiniai skrandžio polipai</w:t>
      </w:r>
      <w:r w:rsidR="00755218" w:rsidRPr="007B3561">
        <w:rPr>
          <w:rFonts w:ascii="Times New Roman" w:eastAsia="Times New Roman" w:hAnsi="Times New Roman" w:cs="Times New Roman"/>
          <w:lang w:val="lt-LT"/>
        </w:rPr>
        <w:t>.</w:t>
      </w:r>
    </w:p>
    <w:p w14:paraId="06F56C67" w14:textId="77777777" w:rsidR="00AF04F9" w:rsidRDefault="00AF04F9" w:rsidP="00AF04F9">
      <w:pPr>
        <w:spacing w:after="0" w:line="240" w:lineRule="auto"/>
        <w:rPr>
          <w:rFonts w:ascii="Times New Roman" w:eastAsia="Times New Roman" w:hAnsi="Times New Roman" w:cs="Times New Roman"/>
          <w:lang w:val="lt-LT" w:eastAsia="lt-LT"/>
        </w:rPr>
      </w:pPr>
    </w:p>
    <w:p w14:paraId="104C6E1B"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Nedažni šalutinio poveikio </w:t>
      </w:r>
      <w:r w:rsidR="000E680F">
        <w:rPr>
          <w:rFonts w:ascii="Times New Roman" w:eastAsia="Times New Roman" w:hAnsi="Times New Roman" w:cs="Times New Roman"/>
          <w:b/>
          <w:lang w:val="lt-LT" w:eastAsia="lt-LT"/>
        </w:rPr>
        <w:t xml:space="preserve">reiškiniai </w:t>
      </w:r>
      <w:r>
        <w:rPr>
          <w:rFonts w:ascii="Times New Roman" w:eastAsia="Times New Roman" w:hAnsi="Times New Roman" w:cs="Times New Roman"/>
          <w:b/>
          <w:lang w:val="lt-LT" w:eastAsia="lt-LT"/>
        </w:rPr>
        <w:t xml:space="preserve">(gali pasireikšti </w:t>
      </w:r>
      <w:r w:rsidR="000E680F">
        <w:rPr>
          <w:rFonts w:ascii="Times New Roman" w:eastAsia="Times New Roman" w:hAnsi="Times New Roman" w:cs="Times New Roman"/>
          <w:b/>
          <w:lang w:val="lt-LT" w:eastAsia="lt-LT"/>
        </w:rPr>
        <w:t xml:space="preserve">rečiau kaip </w:t>
      </w:r>
      <w:r>
        <w:rPr>
          <w:rFonts w:ascii="Times New Roman" w:eastAsia="Times New Roman" w:hAnsi="Times New Roman" w:cs="Times New Roman"/>
          <w:b/>
          <w:lang w:val="lt-LT" w:eastAsia="lt-LT"/>
        </w:rPr>
        <w:t>1</w:t>
      </w:r>
      <w:r w:rsidR="00D3111B">
        <w:rPr>
          <w:rFonts w:ascii="Times New Roman" w:eastAsia="Times New Roman" w:hAnsi="Times New Roman" w:cs="Times New Roman"/>
          <w:b/>
          <w:lang w:val="lt-LT" w:eastAsia="lt-LT"/>
        </w:rPr>
        <w:t> </w:t>
      </w:r>
      <w:r>
        <w:rPr>
          <w:rFonts w:ascii="Times New Roman" w:eastAsia="Times New Roman" w:hAnsi="Times New Roman" w:cs="Times New Roman"/>
          <w:b/>
          <w:lang w:val="lt-LT" w:eastAsia="lt-LT"/>
        </w:rPr>
        <w:t>iš 100</w:t>
      </w:r>
      <w:r w:rsidR="00D3111B">
        <w:rPr>
          <w:rFonts w:ascii="Times New Roman" w:eastAsia="Times New Roman" w:hAnsi="Times New Roman" w:cs="Times New Roman"/>
          <w:b/>
          <w:lang w:val="lt-LT" w:eastAsia="lt-LT"/>
        </w:rPr>
        <w:t> </w:t>
      </w:r>
      <w:r w:rsidR="000E680F">
        <w:rPr>
          <w:rFonts w:ascii="Times New Roman" w:eastAsia="Times New Roman" w:hAnsi="Times New Roman" w:cs="Times New Roman"/>
          <w:b/>
          <w:lang w:val="lt-LT" w:eastAsia="lt-LT"/>
        </w:rPr>
        <w:t>asmenų</w:t>
      </w:r>
      <w:r>
        <w:rPr>
          <w:rFonts w:ascii="Times New Roman" w:eastAsia="Times New Roman" w:hAnsi="Times New Roman" w:cs="Times New Roman"/>
          <w:b/>
          <w:lang w:val="lt-LT" w:eastAsia="lt-LT"/>
        </w:rPr>
        <w:t>)</w:t>
      </w:r>
      <w:r w:rsidR="00EE0434">
        <w:rPr>
          <w:rFonts w:ascii="Times New Roman" w:eastAsia="Times New Roman" w:hAnsi="Times New Roman" w:cs="Times New Roman"/>
          <w:b/>
          <w:lang w:val="lt-LT" w:eastAsia="lt-LT"/>
        </w:rPr>
        <w:t>:</w:t>
      </w:r>
    </w:p>
    <w:p w14:paraId="5F28CE9C"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AF04F9">
        <w:rPr>
          <w:rFonts w:ascii="Times New Roman" w:eastAsia="Times New Roman" w:hAnsi="Times New Roman" w:cs="Times New Roman"/>
          <w:lang w:val="lt-LT"/>
        </w:rPr>
        <w:t>ėdų ir kulkšnių patinimas</w:t>
      </w:r>
      <w:r>
        <w:rPr>
          <w:rFonts w:ascii="Times New Roman" w:eastAsia="Times New Roman" w:hAnsi="Times New Roman" w:cs="Times New Roman"/>
          <w:lang w:val="lt-LT"/>
        </w:rPr>
        <w:t>;</w:t>
      </w:r>
    </w:p>
    <w:p w14:paraId="3B8B177B"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utrikęs miegas (nemiga)</w:t>
      </w:r>
      <w:r>
        <w:rPr>
          <w:rFonts w:ascii="Times New Roman" w:eastAsia="Times New Roman" w:hAnsi="Times New Roman" w:cs="Times New Roman"/>
          <w:lang w:val="lt-LT"/>
        </w:rPr>
        <w:t>;</w:t>
      </w:r>
    </w:p>
    <w:p w14:paraId="6210973C"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vaigulys, dilgčiojimo pojūtis („skruzdėlių bėgiojimas“), mieguistumas</w:t>
      </w:r>
      <w:r>
        <w:rPr>
          <w:rFonts w:ascii="Times New Roman" w:eastAsia="Times New Roman" w:hAnsi="Times New Roman" w:cs="Times New Roman"/>
          <w:lang w:val="lt-LT"/>
        </w:rPr>
        <w:t>;</w:t>
      </w:r>
    </w:p>
    <w:p w14:paraId="3186B290"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w:t>
      </w:r>
      <w:r w:rsidR="00AF04F9">
        <w:rPr>
          <w:rFonts w:ascii="Times New Roman" w:eastAsia="Times New Roman" w:hAnsi="Times New Roman" w:cs="Times New Roman"/>
          <w:lang w:val="lt-LT"/>
        </w:rPr>
        <w:t xml:space="preserve">alvos sukimasis </w:t>
      </w:r>
      <w:r w:rsidR="00AF04F9" w:rsidRPr="00C04736">
        <w:rPr>
          <w:rFonts w:ascii="Times New Roman" w:eastAsia="Times New Roman" w:hAnsi="Times New Roman" w:cs="Times New Roman"/>
          <w:i/>
          <w:lang w:val="lt-LT"/>
        </w:rPr>
        <w:t>(</w:t>
      </w:r>
      <w:proofErr w:type="spellStart"/>
      <w:r w:rsidR="00AF04F9">
        <w:rPr>
          <w:rFonts w:ascii="Times New Roman" w:eastAsia="Times New Roman" w:hAnsi="Times New Roman" w:cs="Times New Roman"/>
          <w:i/>
          <w:lang w:val="lt-LT"/>
        </w:rPr>
        <w:t>vertigo</w:t>
      </w:r>
      <w:proofErr w:type="spellEnd"/>
      <w:r w:rsidR="00AF04F9" w:rsidRPr="00C04736">
        <w:rPr>
          <w:rFonts w:ascii="Times New Roman" w:eastAsia="Times New Roman" w:hAnsi="Times New Roman" w:cs="Times New Roman"/>
          <w:i/>
          <w:lang w:val="lt-LT"/>
        </w:rPr>
        <w:t>)</w:t>
      </w:r>
      <w:r>
        <w:rPr>
          <w:rFonts w:ascii="Times New Roman" w:eastAsia="Times New Roman" w:hAnsi="Times New Roman" w:cs="Times New Roman"/>
          <w:lang w:val="lt-LT"/>
        </w:rPr>
        <w:t>;</w:t>
      </w:r>
    </w:p>
    <w:p w14:paraId="177D0905"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AF04F9">
        <w:rPr>
          <w:rFonts w:ascii="Times New Roman" w:eastAsia="Times New Roman" w:hAnsi="Times New Roman" w:cs="Times New Roman"/>
          <w:lang w:val="lt-LT"/>
        </w:rPr>
        <w:t>raujo tyrimų, kuriais tikrinama, kaip veikia kepenys, duomenų pokyčiai</w:t>
      </w:r>
      <w:r>
        <w:rPr>
          <w:rFonts w:ascii="Times New Roman" w:eastAsia="Times New Roman" w:hAnsi="Times New Roman" w:cs="Times New Roman"/>
          <w:lang w:val="lt-LT"/>
        </w:rPr>
        <w:t>;</w:t>
      </w:r>
    </w:p>
    <w:p w14:paraId="32CFBBF7"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w:t>
      </w:r>
      <w:r w:rsidR="00AF04F9">
        <w:rPr>
          <w:rFonts w:ascii="Times New Roman" w:eastAsia="Times New Roman" w:hAnsi="Times New Roman" w:cs="Times New Roman"/>
          <w:lang w:val="lt-LT"/>
        </w:rPr>
        <w:t>dos išbėrimas, išbėrimas gumbais (dilgėlinė) ir odos niež</w:t>
      </w:r>
      <w:r w:rsidR="00EE0434">
        <w:rPr>
          <w:rFonts w:ascii="Times New Roman" w:eastAsia="Times New Roman" w:hAnsi="Times New Roman" w:cs="Times New Roman"/>
          <w:lang w:val="lt-LT"/>
        </w:rPr>
        <w:t>ėjimas</w:t>
      </w:r>
      <w:r>
        <w:rPr>
          <w:rFonts w:ascii="Times New Roman" w:eastAsia="Times New Roman" w:hAnsi="Times New Roman" w:cs="Times New Roman"/>
          <w:lang w:val="lt-LT"/>
        </w:rPr>
        <w:t>;</w:t>
      </w:r>
    </w:p>
    <w:p w14:paraId="666AC094"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00AF04F9">
        <w:rPr>
          <w:rFonts w:ascii="Times New Roman" w:eastAsia="Times New Roman" w:hAnsi="Times New Roman" w:cs="Times New Roman"/>
          <w:lang w:val="lt-LT"/>
        </w:rPr>
        <w:t>endrasis negalavimas ir energijos stoka</w:t>
      </w:r>
      <w:r>
        <w:rPr>
          <w:rFonts w:ascii="Times New Roman" w:eastAsia="Times New Roman" w:hAnsi="Times New Roman" w:cs="Times New Roman"/>
          <w:lang w:val="lt-LT"/>
        </w:rPr>
        <w:t>;</w:t>
      </w:r>
    </w:p>
    <w:p w14:paraId="286AE368"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AF04F9">
        <w:rPr>
          <w:rFonts w:ascii="Times New Roman" w:eastAsia="Times New Roman" w:hAnsi="Times New Roman" w:cs="Times New Roman"/>
          <w:lang w:val="lt-LT"/>
        </w:rPr>
        <w:t xml:space="preserve">lubo, riešo ar stuburo lūžiai (jei </w:t>
      </w:r>
      <w:proofErr w:type="spellStart"/>
      <w:r w:rsidR="00AF04F9">
        <w:rPr>
          <w:rFonts w:ascii="Times New Roman" w:eastAsia="Times New Roman" w:hAnsi="Times New Roman" w:cs="Times New Roman"/>
          <w:lang w:val="lt-LT"/>
        </w:rPr>
        <w:t>Omediprol</w:t>
      </w:r>
      <w:proofErr w:type="spellEnd"/>
      <w:r w:rsidR="00AF04F9">
        <w:rPr>
          <w:rFonts w:ascii="Times New Roman" w:eastAsia="Times New Roman" w:hAnsi="Times New Roman" w:cs="Times New Roman"/>
          <w:lang w:val="lt-LT"/>
        </w:rPr>
        <w:t xml:space="preserve"> vartojamas didelėmis dozėmis ilgą laiką).</w:t>
      </w:r>
    </w:p>
    <w:p w14:paraId="27A2C701" w14:textId="77777777" w:rsidR="00AF04F9" w:rsidRDefault="00AF04F9" w:rsidP="00AF04F9">
      <w:pPr>
        <w:spacing w:after="0" w:line="240" w:lineRule="auto"/>
        <w:rPr>
          <w:rFonts w:ascii="Times New Roman" w:eastAsia="Times New Roman" w:hAnsi="Times New Roman" w:cs="Times New Roman"/>
          <w:lang w:val="lt-LT" w:eastAsia="lt-LT"/>
        </w:rPr>
      </w:pPr>
    </w:p>
    <w:p w14:paraId="2AB92A03"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Reti šalutinio poveikio </w:t>
      </w:r>
      <w:r w:rsidR="000E680F">
        <w:rPr>
          <w:rFonts w:ascii="Times New Roman" w:eastAsia="Times New Roman" w:hAnsi="Times New Roman" w:cs="Times New Roman"/>
          <w:b/>
          <w:lang w:val="lt-LT" w:eastAsia="lt-LT"/>
        </w:rPr>
        <w:t xml:space="preserve">reiškiniai </w:t>
      </w:r>
      <w:r>
        <w:rPr>
          <w:rFonts w:ascii="Times New Roman" w:eastAsia="Times New Roman" w:hAnsi="Times New Roman" w:cs="Times New Roman"/>
          <w:b/>
          <w:lang w:val="lt-LT" w:eastAsia="lt-LT"/>
        </w:rPr>
        <w:t xml:space="preserve">(gali pasireikšti </w:t>
      </w:r>
      <w:r w:rsidR="00D32CA9">
        <w:rPr>
          <w:rFonts w:ascii="Times New Roman" w:eastAsia="Times New Roman" w:hAnsi="Times New Roman" w:cs="Times New Roman"/>
          <w:b/>
          <w:lang w:val="lt-LT" w:eastAsia="lt-LT"/>
        </w:rPr>
        <w:t xml:space="preserve">rečiau kaip </w:t>
      </w:r>
      <w:r>
        <w:rPr>
          <w:rFonts w:ascii="Times New Roman" w:eastAsia="Times New Roman" w:hAnsi="Times New Roman" w:cs="Times New Roman"/>
          <w:b/>
          <w:lang w:val="lt-LT" w:eastAsia="lt-LT"/>
        </w:rPr>
        <w:t>1</w:t>
      </w:r>
      <w:r w:rsidR="00D3111B">
        <w:rPr>
          <w:rFonts w:ascii="Times New Roman" w:eastAsia="Times New Roman" w:hAnsi="Times New Roman" w:cs="Times New Roman"/>
          <w:b/>
          <w:lang w:val="lt-LT" w:eastAsia="lt-LT"/>
        </w:rPr>
        <w:t> </w:t>
      </w:r>
      <w:r>
        <w:rPr>
          <w:rFonts w:ascii="Times New Roman" w:eastAsia="Times New Roman" w:hAnsi="Times New Roman" w:cs="Times New Roman"/>
          <w:b/>
          <w:lang w:val="lt-LT" w:eastAsia="lt-LT"/>
        </w:rPr>
        <w:t>iš 1</w:t>
      </w:r>
      <w:r w:rsidR="00E92D50">
        <w:rPr>
          <w:rFonts w:ascii="Times New Roman" w:eastAsia="Times New Roman" w:hAnsi="Times New Roman" w:cs="Times New Roman"/>
          <w:b/>
          <w:lang w:val="lt-LT" w:eastAsia="lt-LT"/>
        </w:rPr>
        <w:t xml:space="preserve"> </w:t>
      </w:r>
      <w:r>
        <w:rPr>
          <w:rFonts w:ascii="Times New Roman" w:eastAsia="Times New Roman" w:hAnsi="Times New Roman" w:cs="Times New Roman"/>
          <w:b/>
          <w:lang w:val="lt-LT" w:eastAsia="lt-LT"/>
        </w:rPr>
        <w:t>000</w:t>
      </w:r>
      <w:r w:rsidR="00D3111B">
        <w:rPr>
          <w:rFonts w:ascii="Times New Roman" w:eastAsia="Times New Roman" w:hAnsi="Times New Roman" w:cs="Times New Roman"/>
          <w:b/>
          <w:lang w:val="lt-LT" w:eastAsia="lt-LT"/>
        </w:rPr>
        <w:t> </w:t>
      </w:r>
      <w:r w:rsidR="00D32CA9">
        <w:rPr>
          <w:rFonts w:ascii="Times New Roman" w:eastAsia="Times New Roman" w:hAnsi="Times New Roman" w:cs="Times New Roman"/>
          <w:b/>
          <w:lang w:val="lt-LT" w:eastAsia="lt-LT"/>
        </w:rPr>
        <w:t>asmenų</w:t>
      </w:r>
      <w:r>
        <w:rPr>
          <w:rFonts w:ascii="Times New Roman" w:eastAsia="Times New Roman" w:hAnsi="Times New Roman" w:cs="Times New Roman"/>
          <w:b/>
          <w:lang w:val="lt-LT" w:eastAsia="lt-LT"/>
        </w:rPr>
        <w:t>)</w:t>
      </w:r>
      <w:r w:rsidR="00EE0434">
        <w:rPr>
          <w:rFonts w:ascii="Times New Roman" w:eastAsia="Times New Roman" w:hAnsi="Times New Roman" w:cs="Times New Roman"/>
          <w:b/>
          <w:lang w:val="lt-LT" w:eastAsia="lt-LT"/>
        </w:rPr>
        <w:t>:</w:t>
      </w:r>
    </w:p>
    <w:p w14:paraId="1C8D74DB"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AF04F9">
        <w:rPr>
          <w:rFonts w:ascii="Times New Roman" w:eastAsia="Times New Roman" w:hAnsi="Times New Roman" w:cs="Times New Roman"/>
          <w:lang w:val="lt-LT"/>
        </w:rPr>
        <w:t>raujo rodmenų pokyčiai (sumažėjęs baltųjų kraujo kūnelių ar trombocitų kiekis). Tai gali sukelti silpnumą, kraujosruvas ar padažninti infekcines ligas</w:t>
      </w:r>
      <w:r>
        <w:rPr>
          <w:rFonts w:ascii="Times New Roman" w:eastAsia="Times New Roman" w:hAnsi="Times New Roman" w:cs="Times New Roman"/>
          <w:lang w:val="lt-LT"/>
        </w:rPr>
        <w:t>;</w:t>
      </w:r>
    </w:p>
    <w:p w14:paraId="79C8BF23"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umažėjęs natrio kiekis kraujyje. Tai gali sukelti silpnumą, vėmimą ir mėšlungį)</w:t>
      </w:r>
      <w:r>
        <w:rPr>
          <w:rFonts w:ascii="Times New Roman" w:eastAsia="Times New Roman" w:hAnsi="Times New Roman" w:cs="Times New Roman"/>
          <w:lang w:val="lt-LT"/>
        </w:rPr>
        <w:t>;</w:t>
      </w:r>
    </w:p>
    <w:p w14:paraId="255989CB"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w:t>
      </w:r>
      <w:r w:rsidR="00AF04F9">
        <w:rPr>
          <w:rFonts w:ascii="Times New Roman" w:eastAsia="Times New Roman" w:hAnsi="Times New Roman" w:cs="Times New Roman"/>
          <w:lang w:val="lt-LT"/>
        </w:rPr>
        <w:t>sichomotorinis</w:t>
      </w:r>
      <w:proofErr w:type="spellEnd"/>
      <w:r w:rsidR="00AF04F9">
        <w:rPr>
          <w:rFonts w:ascii="Times New Roman" w:eastAsia="Times New Roman" w:hAnsi="Times New Roman" w:cs="Times New Roman"/>
          <w:lang w:val="lt-LT"/>
        </w:rPr>
        <w:t xml:space="preserve"> sujaudinimas, sumišimas, depresija</w:t>
      </w:r>
      <w:r>
        <w:rPr>
          <w:rFonts w:ascii="Times New Roman" w:eastAsia="Times New Roman" w:hAnsi="Times New Roman" w:cs="Times New Roman"/>
          <w:lang w:val="lt-LT"/>
        </w:rPr>
        <w:t>;</w:t>
      </w:r>
    </w:p>
    <w:p w14:paraId="7707EFC2"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konio pokyčiai</w:t>
      </w:r>
      <w:r>
        <w:rPr>
          <w:rFonts w:ascii="Times New Roman" w:eastAsia="Times New Roman" w:hAnsi="Times New Roman" w:cs="Times New Roman"/>
          <w:lang w:val="lt-LT"/>
        </w:rPr>
        <w:t>;</w:t>
      </w:r>
    </w:p>
    <w:p w14:paraId="0685DC77"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w:t>
      </w:r>
      <w:r w:rsidR="00AF04F9">
        <w:rPr>
          <w:rFonts w:ascii="Times New Roman" w:eastAsia="Times New Roman" w:hAnsi="Times New Roman" w:cs="Times New Roman"/>
          <w:lang w:val="lt-LT"/>
        </w:rPr>
        <w:t>egėjimo sutr</w:t>
      </w:r>
      <w:r>
        <w:rPr>
          <w:rFonts w:ascii="Times New Roman" w:eastAsia="Times New Roman" w:hAnsi="Times New Roman" w:cs="Times New Roman"/>
          <w:lang w:val="lt-LT"/>
        </w:rPr>
        <w:t>i</w:t>
      </w:r>
      <w:r w:rsidR="00AF04F9">
        <w:rPr>
          <w:rFonts w:ascii="Times New Roman" w:eastAsia="Times New Roman" w:hAnsi="Times New Roman" w:cs="Times New Roman"/>
          <w:lang w:val="lt-LT"/>
        </w:rPr>
        <w:t>kimai (pvz., sumažėjęs vaizdo ryškumas)</w:t>
      </w:r>
      <w:r>
        <w:rPr>
          <w:rFonts w:ascii="Times New Roman" w:eastAsia="Times New Roman" w:hAnsi="Times New Roman" w:cs="Times New Roman"/>
          <w:lang w:val="lt-LT"/>
        </w:rPr>
        <w:t>;</w:t>
      </w:r>
    </w:p>
    <w:p w14:paraId="586785CA"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taiga pasireiškęs švokštimas ar dusulys (bronchų spazmas)</w:t>
      </w:r>
      <w:r>
        <w:rPr>
          <w:rFonts w:ascii="Times New Roman" w:eastAsia="Times New Roman" w:hAnsi="Times New Roman" w:cs="Times New Roman"/>
          <w:lang w:val="lt-LT"/>
        </w:rPr>
        <w:t>;</w:t>
      </w:r>
    </w:p>
    <w:p w14:paraId="168477F1"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00AF04F9">
        <w:rPr>
          <w:rFonts w:ascii="Times New Roman" w:eastAsia="Times New Roman" w:hAnsi="Times New Roman" w:cs="Times New Roman"/>
          <w:lang w:val="lt-LT"/>
        </w:rPr>
        <w:t>urnos sausumas</w:t>
      </w:r>
      <w:r>
        <w:rPr>
          <w:rFonts w:ascii="Times New Roman" w:eastAsia="Times New Roman" w:hAnsi="Times New Roman" w:cs="Times New Roman"/>
          <w:lang w:val="lt-LT"/>
        </w:rPr>
        <w:t>;</w:t>
      </w:r>
    </w:p>
    <w:p w14:paraId="72FA1F0E"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00AF04F9">
        <w:rPr>
          <w:rFonts w:ascii="Times New Roman" w:eastAsia="Times New Roman" w:hAnsi="Times New Roman" w:cs="Times New Roman"/>
          <w:lang w:val="lt-LT"/>
        </w:rPr>
        <w:t>urnos ertmės uždegimas</w:t>
      </w:r>
      <w:r>
        <w:rPr>
          <w:rFonts w:ascii="Times New Roman" w:eastAsia="Times New Roman" w:hAnsi="Times New Roman" w:cs="Times New Roman"/>
          <w:lang w:val="lt-LT"/>
        </w:rPr>
        <w:t>;</w:t>
      </w:r>
    </w:p>
    <w:p w14:paraId="0086595F"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w:t>
      </w:r>
      <w:r w:rsidR="00AF04F9">
        <w:rPr>
          <w:rFonts w:ascii="Times New Roman" w:eastAsia="Times New Roman" w:hAnsi="Times New Roman" w:cs="Times New Roman"/>
          <w:lang w:val="lt-LT"/>
        </w:rPr>
        <w:t>rybelinė infekcija, vadinama pienlige, kuri gali pažeisti žarnas</w:t>
      </w:r>
      <w:r>
        <w:rPr>
          <w:rFonts w:ascii="Times New Roman" w:eastAsia="Times New Roman" w:hAnsi="Times New Roman" w:cs="Times New Roman"/>
          <w:lang w:val="lt-LT"/>
        </w:rPr>
        <w:t>;</w:t>
      </w:r>
    </w:p>
    <w:p w14:paraId="3D1F3999" w14:textId="77777777" w:rsidR="00AF04F9" w:rsidRPr="00D32CA9" w:rsidRDefault="00D3111B" w:rsidP="00D32CA9">
      <w:pPr>
        <w:numPr>
          <w:ilvl w:val="0"/>
          <w:numId w:val="13"/>
        </w:numPr>
        <w:spacing w:after="0" w:line="240" w:lineRule="auto"/>
        <w:rPr>
          <w:rFonts w:ascii="Times New Roman" w:eastAsia="Times New Roman" w:hAnsi="Times New Roman" w:cs="Times New Roman"/>
          <w:lang w:val="lt-LT"/>
        </w:rPr>
      </w:pPr>
      <w:r w:rsidRPr="00D32CA9">
        <w:rPr>
          <w:rFonts w:ascii="Times New Roman" w:eastAsia="Times New Roman" w:hAnsi="Times New Roman" w:cs="Times New Roman"/>
          <w:lang w:val="lt-LT"/>
        </w:rPr>
        <w:t>p</w:t>
      </w:r>
      <w:r w:rsidR="00AF04F9" w:rsidRPr="00D32CA9">
        <w:rPr>
          <w:rFonts w:ascii="Times New Roman" w:eastAsia="Times New Roman" w:hAnsi="Times New Roman" w:cs="Times New Roman"/>
          <w:lang w:val="lt-LT"/>
        </w:rPr>
        <w:t>laukų slinkimas (</w:t>
      </w:r>
      <w:proofErr w:type="spellStart"/>
      <w:r w:rsidR="00AF04F9" w:rsidRPr="00D32CA9">
        <w:rPr>
          <w:rFonts w:ascii="Times New Roman" w:eastAsia="Times New Roman" w:hAnsi="Times New Roman" w:cs="Times New Roman"/>
          <w:lang w:val="lt-LT"/>
        </w:rPr>
        <w:t>alopecija</w:t>
      </w:r>
      <w:proofErr w:type="spellEnd"/>
      <w:r w:rsidR="00AF04F9" w:rsidRPr="00D32CA9">
        <w:rPr>
          <w:rFonts w:ascii="Times New Roman" w:eastAsia="Times New Roman" w:hAnsi="Times New Roman" w:cs="Times New Roman"/>
          <w:lang w:val="lt-LT"/>
        </w:rPr>
        <w:t>)</w:t>
      </w:r>
      <w:r w:rsidRPr="00D32CA9">
        <w:rPr>
          <w:rFonts w:ascii="Times New Roman" w:eastAsia="Times New Roman" w:hAnsi="Times New Roman" w:cs="Times New Roman"/>
          <w:lang w:val="lt-LT"/>
        </w:rPr>
        <w:t>;</w:t>
      </w:r>
    </w:p>
    <w:p w14:paraId="71F1833D"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w:t>
      </w:r>
      <w:r w:rsidR="00AF04F9">
        <w:rPr>
          <w:rFonts w:ascii="Times New Roman" w:eastAsia="Times New Roman" w:hAnsi="Times New Roman" w:cs="Times New Roman"/>
          <w:lang w:val="lt-LT"/>
        </w:rPr>
        <w:t>dos išbėrimas ją paveikus saulės šviesai</w:t>
      </w:r>
      <w:r>
        <w:rPr>
          <w:rFonts w:ascii="Times New Roman" w:eastAsia="Times New Roman" w:hAnsi="Times New Roman" w:cs="Times New Roman"/>
          <w:lang w:val="lt-LT"/>
        </w:rPr>
        <w:t>;</w:t>
      </w:r>
    </w:p>
    <w:p w14:paraId="5944AC9A"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ąnarių skausmai (</w:t>
      </w:r>
      <w:proofErr w:type="spellStart"/>
      <w:r w:rsidR="00AF04F9">
        <w:rPr>
          <w:rFonts w:ascii="Times New Roman" w:eastAsia="Times New Roman" w:hAnsi="Times New Roman" w:cs="Times New Roman"/>
          <w:lang w:val="lt-LT"/>
        </w:rPr>
        <w:t>artralgija</w:t>
      </w:r>
      <w:proofErr w:type="spellEnd"/>
      <w:r w:rsidR="00AF04F9">
        <w:rPr>
          <w:rFonts w:ascii="Times New Roman" w:eastAsia="Times New Roman" w:hAnsi="Times New Roman" w:cs="Times New Roman"/>
          <w:lang w:val="lt-LT"/>
        </w:rPr>
        <w:t>) ar raumenų skausmai (</w:t>
      </w:r>
      <w:proofErr w:type="spellStart"/>
      <w:r w:rsidR="00AF04F9">
        <w:rPr>
          <w:rFonts w:ascii="Times New Roman" w:eastAsia="Times New Roman" w:hAnsi="Times New Roman" w:cs="Times New Roman"/>
          <w:lang w:val="lt-LT"/>
        </w:rPr>
        <w:t>mialgija</w:t>
      </w:r>
      <w:proofErr w:type="spellEnd"/>
      <w:r w:rsidR="00AF04F9">
        <w:rPr>
          <w:rFonts w:ascii="Times New Roman" w:eastAsia="Times New Roman" w:hAnsi="Times New Roman" w:cs="Times New Roman"/>
          <w:lang w:val="lt-LT"/>
        </w:rPr>
        <w:t>)</w:t>
      </w:r>
      <w:r>
        <w:rPr>
          <w:rFonts w:ascii="Times New Roman" w:eastAsia="Times New Roman" w:hAnsi="Times New Roman" w:cs="Times New Roman"/>
          <w:lang w:val="lt-LT"/>
        </w:rPr>
        <w:t>;</w:t>
      </w:r>
    </w:p>
    <w:p w14:paraId="3A9E6A16" w14:textId="77777777" w:rsidR="00AF04F9" w:rsidRDefault="00D3111B" w:rsidP="00985FDC">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unkus inkstų pažeidimas (</w:t>
      </w:r>
      <w:proofErr w:type="spellStart"/>
      <w:r w:rsidR="00AF04F9">
        <w:rPr>
          <w:rFonts w:ascii="Times New Roman" w:eastAsia="Times New Roman" w:hAnsi="Times New Roman" w:cs="Times New Roman"/>
          <w:lang w:val="lt-LT"/>
        </w:rPr>
        <w:t>intersticinis</w:t>
      </w:r>
      <w:proofErr w:type="spellEnd"/>
      <w:r w:rsidR="00AF04F9">
        <w:rPr>
          <w:rFonts w:ascii="Times New Roman" w:eastAsia="Times New Roman" w:hAnsi="Times New Roman" w:cs="Times New Roman"/>
          <w:lang w:val="lt-LT"/>
        </w:rPr>
        <w:t xml:space="preserve"> nefritas</w:t>
      </w:r>
      <w:r w:rsidR="00985FDC">
        <w:rPr>
          <w:rFonts w:ascii="Times New Roman" w:eastAsia="Times New Roman" w:hAnsi="Times New Roman" w:cs="Times New Roman"/>
          <w:lang w:val="lt-LT"/>
        </w:rPr>
        <w:t xml:space="preserve">, kuris gali </w:t>
      </w:r>
      <w:r w:rsidR="00985FDC" w:rsidRPr="00985FDC">
        <w:rPr>
          <w:rFonts w:ascii="Times New Roman" w:eastAsia="Times New Roman" w:hAnsi="Times New Roman" w:cs="Times New Roman"/>
          <w:lang w:val="lt-LT"/>
        </w:rPr>
        <w:t xml:space="preserve">sukelti inkstų funkcijos </w:t>
      </w:r>
      <w:r w:rsidR="00985FDC">
        <w:rPr>
          <w:rFonts w:ascii="Times New Roman" w:eastAsia="Times New Roman" w:hAnsi="Times New Roman" w:cs="Times New Roman"/>
          <w:lang w:val="lt-LT"/>
        </w:rPr>
        <w:t>sutrikimą</w:t>
      </w:r>
      <w:r w:rsidR="00AF04F9">
        <w:rPr>
          <w:rFonts w:ascii="Times New Roman" w:eastAsia="Times New Roman" w:hAnsi="Times New Roman" w:cs="Times New Roman"/>
          <w:lang w:val="lt-LT"/>
        </w:rPr>
        <w:t>)</w:t>
      </w:r>
      <w:r>
        <w:rPr>
          <w:rFonts w:ascii="Times New Roman" w:eastAsia="Times New Roman" w:hAnsi="Times New Roman" w:cs="Times New Roman"/>
          <w:lang w:val="lt-LT"/>
        </w:rPr>
        <w:t>;</w:t>
      </w:r>
    </w:p>
    <w:p w14:paraId="6A58952C"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AF04F9">
        <w:rPr>
          <w:rFonts w:ascii="Times New Roman" w:eastAsia="Times New Roman" w:hAnsi="Times New Roman" w:cs="Times New Roman"/>
          <w:lang w:val="lt-LT"/>
        </w:rPr>
        <w:t>agausėjęs prakaitavimas.</w:t>
      </w:r>
    </w:p>
    <w:p w14:paraId="635FA840" w14:textId="77777777" w:rsidR="00AF04F9" w:rsidRDefault="00AF04F9" w:rsidP="00AF04F9">
      <w:pPr>
        <w:spacing w:after="0" w:line="240" w:lineRule="auto"/>
        <w:rPr>
          <w:rFonts w:ascii="Times New Roman" w:eastAsia="Times New Roman" w:hAnsi="Times New Roman" w:cs="Times New Roman"/>
          <w:lang w:val="lt-LT" w:eastAsia="lt-LT"/>
        </w:rPr>
      </w:pPr>
    </w:p>
    <w:p w14:paraId="67C69556" w14:textId="77777777" w:rsidR="00AF04F9" w:rsidRDefault="00AF04F9" w:rsidP="00AF04F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Labai reti šalutinio poveikio </w:t>
      </w:r>
      <w:r w:rsidR="00D32CA9">
        <w:rPr>
          <w:rFonts w:ascii="Times New Roman" w:eastAsia="Times New Roman" w:hAnsi="Times New Roman" w:cs="Times New Roman"/>
          <w:b/>
          <w:lang w:val="lt-LT" w:eastAsia="lt-LT"/>
        </w:rPr>
        <w:t xml:space="preserve">reiškiniai </w:t>
      </w:r>
      <w:r>
        <w:rPr>
          <w:rFonts w:ascii="Times New Roman" w:eastAsia="Times New Roman" w:hAnsi="Times New Roman" w:cs="Times New Roman"/>
          <w:b/>
          <w:lang w:val="lt-LT" w:eastAsia="lt-LT"/>
        </w:rPr>
        <w:t xml:space="preserve">(gali pasireikšti </w:t>
      </w:r>
      <w:r w:rsidR="00D32CA9">
        <w:rPr>
          <w:rFonts w:ascii="Times New Roman" w:eastAsia="Times New Roman" w:hAnsi="Times New Roman" w:cs="Times New Roman"/>
          <w:b/>
          <w:lang w:val="lt-LT" w:eastAsia="lt-LT"/>
        </w:rPr>
        <w:t xml:space="preserve">rečiau kaip </w:t>
      </w:r>
      <w:r>
        <w:rPr>
          <w:rFonts w:ascii="Times New Roman" w:eastAsia="Times New Roman" w:hAnsi="Times New Roman" w:cs="Times New Roman"/>
          <w:b/>
          <w:lang w:val="lt-LT" w:eastAsia="lt-LT"/>
        </w:rPr>
        <w:t>1</w:t>
      </w:r>
      <w:r w:rsidR="00D3111B">
        <w:rPr>
          <w:rFonts w:ascii="Times New Roman" w:eastAsia="Times New Roman" w:hAnsi="Times New Roman" w:cs="Times New Roman"/>
          <w:b/>
          <w:lang w:val="lt-LT" w:eastAsia="lt-LT"/>
        </w:rPr>
        <w:t> </w:t>
      </w:r>
      <w:r>
        <w:rPr>
          <w:rFonts w:ascii="Times New Roman" w:eastAsia="Times New Roman" w:hAnsi="Times New Roman" w:cs="Times New Roman"/>
          <w:b/>
          <w:lang w:val="lt-LT" w:eastAsia="lt-LT"/>
        </w:rPr>
        <w:t>iš 10</w:t>
      </w:r>
      <w:r w:rsidR="00E92D50">
        <w:rPr>
          <w:rFonts w:ascii="Times New Roman" w:eastAsia="Times New Roman" w:hAnsi="Times New Roman" w:cs="Times New Roman"/>
          <w:b/>
          <w:lang w:val="lt-LT" w:eastAsia="lt-LT"/>
        </w:rPr>
        <w:t xml:space="preserve"> </w:t>
      </w:r>
      <w:r>
        <w:rPr>
          <w:rFonts w:ascii="Times New Roman" w:eastAsia="Times New Roman" w:hAnsi="Times New Roman" w:cs="Times New Roman"/>
          <w:b/>
          <w:lang w:val="lt-LT" w:eastAsia="lt-LT"/>
        </w:rPr>
        <w:t>000</w:t>
      </w:r>
      <w:r w:rsidR="00D3111B">
        <w:rPr>
          <w:rFonts w:ascii="Times New Roman" w:eastAsia="Times New Roman" w:hAnsi="Times New Roman" w:cs="Times New Roman"/>
          <w:b/>
          <w:lang w:val="lt-LT" w:eastAsia="lt-LT"/>
        </w:rPr>
        <w:t> </w:t>
      </w:r>
      <w:r w:rsidR="00D32CA9">
        <w:rPr>
          <w:rFonts w:ascii="Times New Roman" w:eastAsia="Times New Roman" w:hAnsi="Times New Roman" w:cs="Times New Roman"/>
          <w:b/>
          <w:lang w:val="lt-LT" w:eastAsia="lt-LT"/>
        </w:rPr>
        <w:t>asmenų</w:t>
      </w:r>
      <w:r>
        <w:rPr>
          <w:rFonts w:ascii="Times New Roman" w:eastAsia="Times New Roman" w:hAnsi="Times New Roman" w:cs="Times New Roman"/>
          <w:b/>
          <w:lang w:val="lt-LT" w:eastAsia="lt-LT"/>
        </w:rPr>
        <w:t>)</w:t>
      </w:r>
      <w:r w:rsidR="00EE0434">
        <w:rPr>
          <w:rFonts w:ascii="Times New Roman" w:eastAsia="Times New Roman" w:hAnsi="Times New Roman" w:cs="Times New Roman"/>
          <w:b/>
          <w:lang w:val="lt-LT" w:eastAsia="lt-LT"/>
        </w:rPr>
        <w:t>:</w:t>
      </w:r>
    </w:p>
    <w:p w14:paraId="485BE845"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 xml:space="preserve">umažėjęs kraujo </w:t>
      </w:r>
      <w:r>
        <w:rPr>
          <w:rFonts w:ascii="Times New Roman" w:eastAsia="Times New Roman" w:hAnsi="Times New Roman" w:cs="Times New Roman"/>
          <w:lang w:val="lt-LT"/>
        </w:rPr>
        <w:t>kūnelių</w:t>
      </w:r>
      <w:r w:rsidR="00AF04F9">
        <w:rPr>
          <w:rFonts w:ascii="Times New Roman" w:eastAsia="Times New Roman" w:hAnsi="Times New Roman" w:cs="Times New Roman"/>
          <w:lang w:val="lt-LT"/>
        </w:rPr>
        <w:t xml:space="preserve"> kiekis – </w:t>
      </w:r>
      <w:proofErr w:type="spellStart"/>
      <w:r w:rsidR="00AF04F9">
        <w:rPr>
          <w:rFonts w:ascii="Times New Roman" w:eastAsia="Times New Roman" w:hAnsi="Times New Roman" w:cs="Times New Roman"/>
          <w:lang w:val="lt-LT"/>
        </w:rPr>
        <w:t>agranulocitozė</w:t>
      </w:r>
      <w:proofErr w:type="spellEnd"/>
      <w:r w:rsidR="00AF04F9">
        <w:rPr>
          <w:rFonts w:ascii="Times New Roman" w:eastAsia="Times New Roman" w:hAnsi="Times New Roman" w:cs="Times New Roman"/>
          <w:lang w:val="lt-LT"/>
        </w:rPr>
        <w:t xml:space="preserve"> (baltųjų kraujo </w:t>
      </w:r>
      <w:r>
        <w:rPr>
          <w:rFonts w:ascii="Times New Roman" w:eastAsia="Times New Roman" w:hAnsi="Times New Roman" w:cs="Times New Roman"/>
          <w:lang w:val="lt-LT"/>
        </w:rPr>
        <w:t>kūnelių</w:t>
      </w:r>
      <w:r w:rsidR="00AF04F9">
        <w:rPr>
          <w:rFonts w:ascii="Times New Roman" w:eastAsia="Times New Roman" w:hAnsi="Times New Roman" w:cs="Times New Roman"/>
          <w:lang w:val="lt-LT"/>
        </w:rPr>
        <w:t xml:space="preserve"> trūkumas)</w:t>
      </w:r>
      <w:r w:rsidR="007F2127">
        <w:rPr>
          <w:rFonts w:ascii="Times New Roman" w:eastAsia="Times New Roman" w:hAnsi="Times New Roman" w:cs="Times New Roman"/>
          <w:lang w:val="lt-LT"/>
        </w:rPr>
        <w:t>;</w:t>
      </w:r>
    </w:p>
    <w:p w14:paraId="08EA8BB7"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AF04F9">
        <w:rPr>
          <w:rFonts w:ascii="Times New Roman" w:eastAsia="Times New Roman" w:hAnsi="Times New Roman" w:cs="Times New Roman"/>
          <w:lang w:val="lt-LT"/>
        </w:rPr>
        <w:t>gresyvumas</w:t>
      </w:r>
      <w:r>
        <w:rPr>
          <w:rFonts w:ascii="Times New Roman" w:eastAsia="Times New Roman" w:hAnsi="Times New Roman" w:cs="Times New Roman"/>
          <w:lang w:val="lt-LT"/>
        </w:rPr>
        <w:t>;</w:t>
      </w:r>
    </w:p>
    <w:p w14:paraId="28FEAD7E"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w:t>
      </w:r>
      <w:r w:rsidR="00AF04F9">
        <w:rPr>
          <w:rFonts w:ascii="Times New Roman" w:eastAsia="Times New Roman" w:hAnsi="Times New Roman" w:cs="Times New Roman"/>
          <w:lang w:val="lt-LT"/>
        </w:rPr>
        <w:t>atymas, jutimas ar girdėjimas to, ko nėra (haliucinacijos)</w:t>
      </w:r>
      <w:r>
        <w:rPr>
          <w:rFonts w:ascii="Times New Roman" w:eastAsia="Times New Roman" w:hAnsi="Times New Roman" w:cs="Times New Roman"/>
          <w:lang w:val="lt-LT"/>
        </w:rPr>
        <w:t>;</w:t>
      </w:r>
    </w:p>
    <w:p w14:paraId="4D529596"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AF04F9">
        <w:rPr>
          <w:rFonts w:ascii="Times New Roman" w:eastAsia="Times New Roman" w:hAnsi="Times New Roman" w:cs="Times New Roman"/>
          <w:lang w:val="lt-LT"/>
        </w:rPr>
        <w:t>unkūs kepenų sutrikimai, pasireiškiantys kepenų nepakankamumu ir smegenų uždegimu</w:t>
      </w:r>
      <w:r>
        <w:rPr>
          <w:rFonts w:ascii="Times New Roman" w:eastAsia="Times New Roman" w:hAnsi="Times New Roman" w:cs="Times New Roman"/>
          <w:lang w:val="lt-LT"/>
        </w:rPr>
        <w:t>;</w:t>
      </w:r>
    </w:p>
    <w:p w14:paraId="74417B06" w14:textId="77777777" w:rsidR="00AF04F9" w:rsidRDefault="00D32CA9"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daugiaformė </w:t>
      </w:r>
      <w:proofErr w:type="spellStart"/>
      <w:r>
        <w:rPr>
          <w:rFonts w:ascii="Times New Roman" w:eastAsia="Times New Roman" w:hAnsi="Times New Roman" w:cs="Times New Roman"/>
          <w:lang w:val="lt-LT"/>
        </w:rPr>
        <w:t>eritema</w:t>
      </w:r>
      <w:proofErr w:type="spellEnd"/>
      <w:r w:rsidR="00D3111B">
        <w:rPr>
          <w:rFonts w:ascii="Times New Roman" w:eastAsia="Times New Roman" w:hAnsi="Times New Roman" w:cs="Times New Roman"/>
          <w:lang w:val="lt-LT"/>
        </w:rPr>
        <w:t>;</w:t>
      </w:r>
    </w:p>
    <w:p w14:paraId="0F1985BA"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w:t>
      </w:r>
      <w:r w:rsidR="00AF04F9">
        <w:rPr>
          <w:rFonts w:ascii="Times New Roman" w:eastAsia="Times New Roman" w:hAnsi="Times New Roman" w:cs="Times New Roman"/>
          <w:lang w:val="lt-LT"/>
        </w:rPr>
        <w:t>aumenų silpnumas</w:t>
      </w:r>
      <w:r>
        <w:rPr>
          <w:rFonts w:ascii="Times New Roman" w:eastAsia="Times New Roman" w:hAnsi="Times New Roman" w:cs="Times New Roman"/>
          <w:lang w:val="lt-LT"/>
        </w:rPr>
        <w:t>;</w:t>
      </w:r>
    </w:p>
    <w:p w14:paraId="612BDD73" w14:textId="77777777" w:rsidR="00AF04F9" w:rsidRDefault="00D3111B" w:rsidP="00AF04F9">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AF04F9">
        <w:rPr>
          <w:rFonts w:ascii="Times New Roman" w:eastAsia="Times New Roman" w:hAnsi="Times New Roman" w:cs="Times New Roman"/>
          <w:lang w:val="lt-LT"/>
        </w:rPr>
        <w:t>rūtų padidėjimas (vyrams).</w:t>
      </w:r>
    </w:p>
    <w:p w14:paraId="6ADB7D69" w14:textId="77777777" w:rsidR="00AF04F9" w:rsidRDefault="00AF04F9" w:rsidP="00AF04F9">
      <w:pPr>
        <w:spacing w:after="0" w:line="240" w:lineRule="auto"/>
        <w:rPr>
          <w:rFonts w:ascii="Times New Roman" w:eastAsia="Times New Roman" w:hAnsi="Times New Roman" w:cs="Times New Roman"/>
          <w:lang w:val="lt-LT" w:eastAsia="lt-LT"/>
        </w:rPr>
      </w:pPr>
    </w:p>
    <w:p w14:paraId="01670FEC" w14:textId="77777777" w:rsidR="00AF04F9" w:rsidRDefault="00D32CA9" w:rsidP="00AF04F9">
      <w:pPr>
        <w:spacing w:after="0" w:line="240" w:lineRule="auto"/>
        <w:rPr>
          <w:rFonts w:ascii="Times New Roman" w:eastAsia="Times New Roman" w:hAnsi="Times New Roman" w:cs="Times New Roman"/>
          <w:b/>
          <w:szCs w:val="20"/>
          <w:lang w:val="lt-LT" w:eastAsia="lt-LT"/>
        </w:rPr>
      </w:pPr>
      <w:r w:rsidRPr="00D32CA9">
        <w:rPr>
          <w:rFonts w:ascii="Times New Roman" w:hAnsi="Times New Roman" w:cs="Times New Roman"/>
          <w:b/>
          <w:lang w:val="lt-LT" w:eastAsia="lt-LT"/>
        </w:rPr>
        <w:t xml:space="preserve">Šalutinio poveikio reiškiniai, kurių </w:t>
      </w:r>
      <w:r w:rsidRPr="00D32CA9">
        <w:rPr>
          <w:rFonts w:ascii="Times New Roman" w:eastAsia="Times New Roman" w:hAnsi="Times New Roman" w:cs="Times New Roman"/>
          <w:b/>
          <w:szCs w:val="20"/>
          <w:lang w:val="lt-LT" w:eastAsia="lt-LT"/>
        </w:rPr>
        <w:t>d</w:t>
      </w:r>
      <w:r w:rsidR="00AF04F9" w:rsidRPr="00D32CA9">
        <w:rPr>
          <w:rFonts w:ascii="Times New Roman" w:eastAsia="Times New Roman" w:hAnsi="Times New Roman" w:cs="Times New Roman"/>
          <w:b/>
          <w:szCs w:val="20"/>
          <w:lang w:val="lt-LT" w:eastAsia="lt-LT"/>
        </w:rPr>
        <w:t>ažnis</w:t>
      </w:r>
      <w:r w:rsidR="00AF04F9">
        <w:rPr>
          <w:rFonts w:ascii="Times New Roman" w:eastAsia="Times New Roman" w:hAnsi="Times New Roman" w:cs="Times New Roman"/>
          <w:b/>
          <w:szCs w:val="20"/>
          <w:lang w:val="lt-LT" w:eastAsia="lt-LT"/>
        </w:rPr>
        <w:t xml:space="preserve"> nežinomas (negali būti </w:t>
      </w:r>
      <w:r w:rsidR="00D3111B">
        <w:rPr>
          <w:rFonts w:ascii="Times New Roman" w:eastAsia="Times New Roman" w:hAnsi="Times New Roman" w:cs="Times New Roman"/>
          <w:b/>
          <w:szCs w:val="20"/>
          <w:lang w:val="lt-LT" w:eastAsia="lt-LT"/>
        </w:rPr>
        <w:t>apskaičiuotas</w:t>
      </w:r>
      <w:r w:rsidR="00AF04F9">
        <w:rPr>
          <w:rFonts w:ascii="Times New Roman" w:eastAsia="Times New Roman" w:hAnsi="Times New Roman" w:cs="Times New Roman"/>
          <w:b/>
          <w:szCs w:val="20"/>
          <w:lang w:val="lt-LT" w:eastAsia="lt-LT"/>
        </w:rPr>
        <w:t xml:space="preserve"> pagal turimus duomenis)</w:t>
      </w:r>
      <w:r w:rsidR="00EE0434">
        <w:rPr>
          <w:rFonts w:ascii="Times New Roman" w:eastAsia="Times New Roman" w:hAnsi="Times New Roman" w:cs="Times New Roman"/>
          <w:b/>
          <w:szCs w:val="20"/>
          <w:lang w:val="lt-LT" w:eastAsia="lt-LT"/>
        </w:rPr>
        <w:t>:</w:t>
      </w:r>
    </w:p>
    <w:p w14:paraId="69DA7E10" w14:textId="77777777" w:rsidR="00AF04F9" w:rsidRDefault="00D3111B" w:rsidP="00AF04F9">
      <w:pPr>
        <w:numPr>
          <w:ilvl w:val="0"/>
          <w:numId w:val="13"/>
        </w:num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ž</w:t>
      </w:r>
      <w:r w:rsidR="00AF04F9">
        <w:rPr>
          <w:rFonts w:ascii="Times New Roman" w:eastAsia="Times New Roman" w:hAnsi="Times New Roman" w:cs="Times New Roman"/>
          <w:szCs w:val="20"/>
          <w:lang w:val="lt-LT" w:eastAsia="lt-LT"/>
        </w:rPr>
        <w:t>arnų uždegimas (dėl jo viduriuojama)</w:t>
      </w:r>
      <w:r>
        <w:rPr>
          <w:rFonts w:ascii="Times New Roman" w:eastAsia="Times New Roman" w:hAnsi="Times New Roman" w:cs="Times New Roman"/>
          <w:szCs w:val="20"/>
          <w:lang w:val="lt-LT" w:eastAsia="lt-LT"/>
        </w:rPr>
        <w:t>;</w:t>
      </w:r>
    </w:p>
    <w:p w14:paraId="7E2327E4" w14:textId="77777777" w:rsidR="00AF04F9" w:rsidRDefault="00D3111B" w:rsidP="00AF04F9">
      <w:pPr>
        <w:numPr>
          <w:ilvl w:val="0"/>
          <w:numId w:val="13"/>
        </w:numPr>
        <w:spacing w:after="0" w:line="240" w:lineRule="auto"/>
        <w:rPr>
          <w:rFonts w:ascii="Times New Roman" w:eastAsia="Times New Roman" w:hAnsi="Times New Roman" w:cs="Times New Roman"/>
          <w:position w:val="6"/>
          <w:lang w:val="lt-LT" w:eastAsia="lt-LT"/>
        </w:rPr>
      </w:pPr>
      <w:r>
        <w:rPr>
          <w:rFonts w:ascii="Times New Roman" w:eastAsia="Times New Roman" w:hAnsi="Times New Roman" w:cs="Times New Roman"/>
          <w:szCs w:val="20"/>
          <w:lang w:val="lt-LT" w:eastAsia="lt-LT"/>
        </w:rPr>
        <w:t>j</w:t>
      </w:r>
      <w:r w:rsidR="00AF04F9">
        <w:rPr>
          <w:rFonts w:ascii="Times New Roman" w:eastAsia="Times New Roman" w:hAnsi="Times New Roman" w:cs="Times New Roman"/>
          <w:szCs w:val="20"/>
          <w:lang w:val="lt-LT" w:eastAsia="lt-LT"/>
        </w:rPr>
        <w:t xml:space="preserve">ei </w:t>
      </w:r>
      <w:proofErr w:type="spellStart"/>
      <w:r w:rsidR="00AF04F9">
        <w:rPr>
          <w:rFonts w:ascii="Times New Roman" w:eastAsia="Times New Roman" w:hAnsi="Times New Roman" w:cs="Times New Roman"/>
          <w:szCs w:val="20"/>
          <w:lang w:val="lt-LT" w:eastAsia="lt-LT"/>
        </w:rPr>
        <w:t>Omediprol</w:t>
      </w:r>
      <w:proofErr w:type="spellEnd"/>
      <w:r w:rsidR="00AF04F9">
        <w:rPr>
          <w:rFonts w:ascii="Times New Roman" w:eastAsia="Times New Roman" w:hAnsi="Times New Roman" w:cs="Times New Roman"/>
          <w:szCs w:val="20"/>
          <w:lang w:val="lt-LT" w:eastAsia="lt-LT"/>
        </w:rPr>
        <w:t xml:space="preserve"> vartojate ilgiau nei 3</w:t>
      </w:r>
      <w:r>
        <w:rPr>
          <w:rFonts w:ascii="Times New Roman" w:eastAsia="Times New Roman" w:hAnsi="Times New Roman" w:cs="Times New Roman"/>
          <w:szCs w:val="20"/>
          <w:lang w:val="lt-LT" w:eastAsia="lt-LT"/>
        </w:rPr>
        <w:t> </w:t>
      </w:r>
      <w:r w:rsidR="00AF04F9">
        <w:rPr>
          <w:rFonts w:ascii="Times New Roman" w:eastAsia="Times New Roman" w:hAnsi="Times New Roman" w:cs="Times New Roman"/>
          <w:szCs w:val="20"/>
          <w:lang w:val="lt-LT" w:eastAsia="lt-LT"/>
        </w:rPr>
        <w:t xml:space="preserve">mėnesius, gali būti kad magnio kiekis Jūsų kraujyje yra sumažėjęs. </w:t>
      </w:r>
      <w:r w:rsidR="00AF04F9">
        <w:rPr>
          <w:rFonts w:ascii="Times New Roman" w:eastAsia="Times New Roman" w:hAnsi="Times New Roman" w:cs="Times New Roman"/>
          <w:lang w:val="lt-LT" w:eastAsia="lt-LT"/>
        </w:rPr>
        <w:t xml:space="preserve">Dėl to gali pasireikšti nuovargis, nevalingų raumenų susitraukimų, sutrikti </w:t>
      </w:r>
      <w:r w:rsidR="00AF04F9">
        <w:rPr>
          <w:rFonts w:ascii="Times New Roman" w:eastAsia="Times New Roman" w:hAnsi="Times New Roman" w:cs="Times New Roman"/>
          <w:lang w:val="lt-LT" w:eastAsia="lt-LT"/>
        </w:rPr>
        <w:lastRenderedPageBreak/>
        <w:t>orientacija, prasidėti traukuliai, svaigti galva, padažnėti širdies susitraukimai. Jeigu pajustumėte kurį nors iš šių simptomų, nedelsdami apie tai pasakykite gydytojui. Sumažėjus magnio kiekiui taip pat gali sumažėti kalio ar kalcio kiekis kraujyje. Gydytojas gali nuspręsti reguliariai tirti magnio kiekį Jūsų kraujyje</w:t>
      </w:r>
      <w:r>
        <w:rPr>
          <w:rFonts w:ascii="Times New Roman" w:eastAsia="Times New Roman" w:hAnsi="Times New Roman" w:cs="Times New Roman"/>
          <w:lang w:val="lt-LT" w:eastAsia="lt-LT"/>
        </w:rPr>
        <w:t>;</w:t>
      </w:r>
    </w:p>
    <w:p w14:paraId="25BE59B4" w14:textId="77777777" w:rsidR="00AF04F9" w:rsidRDefault="00D3111B" w:rsidP="00C04736">
      <w:pPr>
        <w:pStyle w:val="Sraopastraipa"/>
        <w:numPr>
          <w:ilvl w:val="0"/>
          <w:numId w:val="13"/>
        </w:numPr>
        <w:spacing w:after="0"/>
        <w:rPr>
          <w:rFonts w:ascii="Times New Roman" w:eastAsia="Times New Roman" w:hAnsi="Times New Roman" w:cs="Times New Roman"/>
          <w:position w:val="6"/>
          <w:lang w:val="lt-LT" w:eastAsia="lt-LT"/>
        </w:rPr>
      </w:pPr>
      <w:r>
        <w:rPr>
          <w:rFonts w:ascii="Times New Roman" w:eastAsia="Times New Roman" w:hAnsi="Times New Roman" w:cs="Times New Roman"/>
          <w:position w:val="6"/>
          <w:lang w:val="lt-LT" w:eastAsia="lt-LT"/>
        </w:rPr>
        <w:t>i</w:t>
      </w:r>
      <w:r w:rsidR="00AF04F9">
        <w:rPr>
          <w:rFonts w:ascii="Times New Roman" w:eastAsia="Times New Roman" w:hAnsi="Times New Roman" w:cs="Times New Roman"/>
          <w:position w:val="6"/>
          <w:lang w:val="lt-LT" w:eastAsia="lt-LT"/>
        </w:rPr>
        <w:t>šbėrimas, galintis pasireikšti kartu su sąn</w:t>
      </w:r>
      <w:r>
        <w:rPr>
          <w:rFonts w:ascii="Times New Roman" w:eastAsia="Times New Roman" w:hAnsi="Times New Roman" w:cs="Times New Roman"/>
          <w:position w:val="6"/>
          <w:lang w:val="lt-LT" w:eastAsia="lt-LT"/>
        </w:rPr>
        <w:t>a</w:t>
      </w:r>
      <w:r w:rsidR="00AF04F9">
        <w:rPr>
          <w:rFonts w:ascii="Times New Roman" w:eastAsia="Times New Roman" w:hAnsi="Times New Roman" w:cs="Times New Roman"/>
          <w:position w:val="6"/>
          <w:lang w:val="lt-LT" w:eastAsia="lt-LT"/>
        </w:rPr>
        <w:t>rių skausmu.</w:t>
      </w:r>
    </w:p>
    <w:p w14:paraId="12841C3F" w14:textId="77777777" w:rsidR="00AF04F9" w:rsidRDefault="00AF04F9" w:rsidP="007F2127">
      <w:pPr>
        <w:spacing w:after="0" w:line="240" w:lineRule="auto"/>
        <w:rPr>
          <w:rFonts w:ascii="Times New Roman" w:eastAsia="Times New Roman" w:hAnsi="Times New Roman" w:cs="Times New Roman"/>
          <w:lang w:val="lt-LT" w:eastAsia="lt-LT"/>
        </w:rPr>
      </w:pPr>
    </w:p>
    <w:p w14:paraId="713C45CB" w14:textId="77777777" w:rsidR="005F495B" w:rsidRDefault="005F495B" w:rsidP="005F495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Labai retais atvejais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pažeisti baltuosius kraujo kūnelius ir susilpninti imuninę sistemą. Jeigu pasireiškia infekcija, kurios simptomai yra karščiavimas ir </w:t>
      </w:r>
      <w:r>
        <w:rPr>
          <w:rFonts w:ascii="Times New Roman" w:eastAsia="Times New Roman" w:hAnsi="Times New Roman" w:cs="Times New Roman"/>
          <w:b/>
          <w:bCs/>
          <w:lang w:val="lt-LT" w:eastAsia="lt-LT"/>
        </w:rPr>
        <w:t>labai</w:t>
      </w:r>
      <w:r>
        <w:rPr>
          <w:rFonts w:ascii="Times New Roman" w:eastAsia="Times New Roman" w:hAnsi="Times New Roman" w:cs="Times New Roman"/>
          <w:lang w:val="lt-LT" w:eastAsia="lt-LT"/>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nesumažėjo baltųjų kraujo kūnelių (ar nėra </w:t>
      </w:r>
      <w:proofErr w:type="spellStart"/>
      <w:r>
        <w:rPr>
          <w:rFonts w:ascii="Times New Roman" w:eastAsia="Times New Roman" w:hAnsi="Times New Roman" w:cs="Times New Roman"/>
          <w:lang w:val="lt-LT" w:eastAsia="lt-LT"/>
        </w:rPr>
        <w:t>agranulocitozės</w:t>
      </w:r>
      <w:proofErr w:type="spellEnd"/>
      <w:r>
        <w:rPr>
          <w:rFonts w:ascii="Times New Roman" w:eastAsia="Times New Roman" w:hAnsi="Times New Roman" w:cs="Times New Roman"/>
          <w:lang w:val="lt-LT" w:eastAsia="lt-LT"/>
        </w:rPr>
        <w:t>). Jums yra labai svarbu pateikti informaciją apie šiuo metu Jūsų vartojamus vaistus.</w:t>
      </w:r>
    </w:p>
    <w:p w14:paraId="304E83B1" w14:textId="77777777" w:rsidR="005F495B" w:rsidRDefault="005F495B" w:rsidP="00AF04F9">
      <w:pPr>
        <w:spacing w:after="0" w:line="240" w:lineRule="auto"/>
        <w:rPr>
          <w:rFonts w:ascii="Times New Roman" w:eastAsia="Times New Roman" w:hAnsi="Times New Roman" w:cs="Times New Roman"/>
          <w:b/>
          <w:noProof/>
          <w:szCs w:val="24"/>
          <w:lang w:val="lt-LT" w:eastAsia="lt-LT"/>
        </w:rPr>
      </w:pPr>
    </w:p>
    <w:p w14:paraId="4F1EFC62" w14:textId="77777777" w:rsidR="00AF04F9" w:rsidRDefault="00AF04F9" w:rsidP="00AF04F9">
      <w:pPr>
        <w:spacing w:after="0" w:line="240" w:lineRule="auto"/>
        <w:rPr>
          <w:rFonts w:ascii="Times New Roman" w:eastAsia="Times New Roman" w:hAnsi="Times New Roman" w:cs="Times New Roman"/>
          <w:b/>
          <w:szCs w:val="24"/>
          <w:lang w:val="lt-LT" w:eastAsia="lt-LT"/>
        </w:rPr>
      </w:pPr>
      <w:r>
        <w:rPr>
          <w:rFonts w:ascii="Times New Roman" w:eastAsia="Times New Roman" w:hAnsi="Times New Roman" w:cs="Times New Roman"/>
          <w:b/>
          <w:noProof/>
          <w:szCs w:val="24"/>
          <w:lang w:val="lt-LT" w:eastAsia="lt-LT"/>
        </w:rPr>
        <w:t>Pranešimas apie šalutinį poveikį</w:t>
      </w:r>
    </w:p>
    <w:p w14:paraId="72C528B2" w14:textId="2AAA6B96" w:rsidR="00AF04F9" w:rsidRDefault="00AF04F9" w:rsidP="00AF04F9">
      <w:pPr>
        <w:spacing w:after="0" w:line="240" w:lineRule="auto"/>
        <w:rPr>
          <w:rFonts w:ascii="Times New Roman" w:hAnsi="Times New Roman" w:cs="Times New Roman"/>
          <w:noProof/>
          <w:lang w:val="lt-LT" w:eastAsia="lt-LT"/>
        </w:rPr>
      </w:pPr>
      <w:r>
        <w:rPr>
          <w:rFonts w:ascii="Times New Roman" w:eastAsia="Times New Roman" w:hAnsi="Times New Roman" w:cs="Times New Roman"/>
          <w:noProof/>
          <w:szCs w:val="24"/>
          <w:lang w:val="lt-LT" w:eastAsia="lt-LT"/>
        </w:rPr>
        <w:t>Jeigu pasireiškė šalutinis poveikis, įskaitant šiame lapelyje nenurodytą, pasakykite gydytojui arba vaistininkui</w:t>
      </w:r>
      <w:r>
        <w:rPr>
          <w:rFonts w:ascii="Times New Roman" w:eastAsia="Times New Roman" w:hAnsi="Times New Roman" w:cs="Times New Roman"/>
          <w:lang w:val="lt-LT" w:eastAsia="lt-LT"/>
        </w:rPr>
        <w:t>.</w:t>
      </w:r>
      <w:r>
        <w:rPr>
          <w:rFonts w:ascii="Times New Roman" w:eastAsia="Times New Roman" w:hAnsi="Times New Roman" w:cs="Times New Roman"/>
          <w:noProof/>
          <w:szCs w:val="24"/>
          <w:lang w:val="lt-LT" w:eastAsia="lt-LT"/>
        </w:rPr>
        <w:t xml:space="preserve"> </w:t>
      </w:r>
      <w:r w:rsidR="002F5B7B" w:rsidRPr="00350FA7">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2F5B7B" w:rsidRPr="000E76BA">
        <w:rPr>
          <w:rFonts w:ascii="Times New Roman" w:hAnsi="Times New Roman"/>
          <w:color w:val="0000EE"/>
          <w:u w:val="single"/>
          <w:lang w:val="lt-LT"/>
        </w:rPr>
        <w:t>https://vvkt.</w:t>
      </w:r>
      <w:r w:rsidR="002F5B7B" w:rsidRPr="00350FA7">
        <w:rPr>
          <w:rFonts w:ascii="Times New Roman" w:hAnsi="Times New Roman" w:cs="Times New Roman"/>
          <w:color w:val="0000EE"/>
          <w:u w:val="single"/>
          <w:lang w:val="lt-LT" w:eastAsia="lt-LT"/>
        </w:rPr>
        <w:t>lrv.</w:t>
      </w:r>
      <w:r w:rsidR="002F5B7B" w:rsidRPr="000E76BA">
        <w:rPr>
          <w:rFonts w:ascii="Times New Roman" w:hAnsi="Times New Roman"/>
          <w:color w:val="0000EE"/>
          <w:u w:val="single"/>
          <w:lang w:val="lt-LT"/>
        </w:rPr>
        <w:t>lt/</w:t>
      </w:r>
      <w:r w:rsidR="002F5B7B" w:rsidRPr="00350FA7">
        <w:rPr>
          <w:rFonts w:ascii="Times New Roman" w:hAnsi="Times New Roman" w:cs="Times New Roman"/>
          <w:color w:val="0000EE"/>
          <w:u w:val="single"/>
          <w:lang w:val="lt-LT" w:eastAsia="lt-LT"/>
        </w:rPr>
        <w:t>lt/</w:t>
      </w:r>
      <w:r w:rsidR="002F5B7B" w:rsidRPr="00350FA7">
        <w:rPr>
          <w:rFonts w:ascii="Times New Roman" w:hAnsi="Times New Roman" w:cs="Times New Roman"/>
          <w:lang w:val="lt-LT" w:eastAsia="lt-LT"/>
        </w:rPr>
        <w:t xml:space="preserve"> nurodytais būdais arba paskambinti nemokamu telefonu </w:t>
      </w:r>
      <w:r w:rsidR="002F5B7B">
        <w:rPr>
          <w:rFonts w:ascii="Times New Roman" w:hAnsi="Times New Roman" w:cs="Times New Roman"/>
          <w:lang w:val="lt-LT" w:eastAsia="lt-LT"/>
        </w:rPr>
        <w:t xml:space="preserve">+370 </w:t>
      </w:r>
      <w:r w:rsidR="002F5B7B" w:rsidRPr="00350FA7">
        <w:rPr>
          <w:rFonts w:ascii="Times New Roman" w:hAnsi="Times New Roman" w:cs="Times New Roman"/>
          <w:lang w:val="lt-LT" w:eastAsia="lt-LT"/>
        </w:rPr>
        <w:t>800 73 568</w:t>
      </w:r>
      <w:r w:rsidR="00D32CA9" w:rsidRPr="00D32CA9">
        <w:rPr>
          <w:rFonts w:ascii="Times New Roman" w:hAnsi="Times New Roman" w:cs="Times New Roman"/>
          <w:noProof/>
          <w:lang w:val="lt-LT" w:eastAsia="lt-LT"/>
        </w:rPr>
        <w:t>.</w:t>
      </w:r>
      <w:r>
        <w:rPr>
          <w:rFonts w:ascii="Times New Roman" w:hAnsi="Times New Roman" w:cs="Times New Roman"/>
          <w:noProof/>
          <w:lang w:val="lt-LT" w:eastAsia="lt-LT"/>
        </w:rPr>
        <w:t xml:space="preserve"> Pranešdami apie šalutinį poveikį galite mums padėti gauti daugiau informacijos apie šio vaisto saugumą.</w:t>
      </w:r>
    </w:p>
    <w:p w14:paraId="10B7207D" w14:textId="77777777" w:rsidR="00AF04F9" w:rsidRDefault="00AF04F9" w:rsidP="00AF04F9">
      <w:pPr>
        <w:spacing w:after="0" w:line="240" w:lineRule="auto"/>
        <w:ind w:right="-449"/>
        <w:rPr>
          <w:rFonts w:ascii="Times New Roman" w:eastAsia="Times New Roman" w:hAnsi="Times New Roman" w:cs="Times New Roman"/>
          <w:lang w:val="lt-LT" w:eastAsia="lt-LT"/>
        </w:rPr>
      </w:pPr>
    </w:p>
    <w:p w14:paraId="5C661D92" w14:textId="77777777" w:rsidR="00AF04F9" w:rsidRDefault="00AF04F9" w:rsidP="00AF04F9">
      <w:pPr>
        <w:spacing w:after="0" w:line="240" w:lineRule="auto"/>
        <w:rPr>
          <w:rFonts w:ascii="Times New Roman" w:eastAsia="Times New Roman" w:hAnsi="Times New Roman" w:cs="Times New Roman"/>
          <w:lang w:val="lt-LT" w:eastAsia="lt-LT"/>
        </w:rPr>
      </w:pPr>
    </w:p>
    <w:p w14:paraId="548952CA"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5.</w:t>
      </w:r>
      <w:r>
        <w:rPr>
          <w:rFonts w:ascii="Times New Roman" w:eastAsia="Times New Roman" w:hAnsi="Times New Roman" w:cs="Times New Roman"/>
          <w:b/>
          <w:bCs/>
          <w:lang w:val="lt-LT" w:eastAsia="lt-LT"/>
        </w:rPr>
        <w:tab/>
        <w:t xml:space="preserve">Kaip laikyti </w:t>
      </w:r>
      <w:proofErr w:type="spellStart"/>
      <w:r>
        <w:rPr>
          <w:rFonts w:ascii="Times New Roman" w:eastAsia="Times New Roman" w:hAnsi="Times New Roman" w:cs="Times New Roman"/>
          <w:b/>
          <w:bCs/>
          <w:lang w:val="lt-LT" w:eastAsia="lt-LT"/>
        </w:rPr>
        <w:t>Omediprol</w:t>
      </w:r>
      <w:proofErr w:type="spellEnd"/>
    </w:p>
    <w:p w14:paraId="3339E6AD" w14:textId="77777777" w:rsidR="00AF04F9" w:rsidRDefault="00AF04F9" w:rsidP="00AF04F9">
      <w:pPr>
        <w:spacing w:after="0" w:line="240" w:lineRule="auto"/>
        <w:rPr>
          <w:rFonts w:ascii="Times New Roman" w:eastAsia="Times New Roman" w:hAnsi="Times New Roman" w:cs="Times New Roman"/>
          <w:lang w:val="lt-LT" w:eastAsia="lt-LT"/>
        </w:rPr>
      </w:pPr>
    </w:p>
    <w:p w14:paraId="4F5345C6"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Šį vaistą laikykite vaikams nepastebimoje ir nepasiekiamoje vietoje.</w:t>
      </w:r>
    </w:p>
    <w:p w14:paraId="48A8AF58" w14:textId="77777777" w:rsidR="00AF04F9" w:rsidRDefault="00AF04F9" w:rsidP="00AF04F9">
      <w:pPr>
        <w:spacing w:after="0" w:line="240" w:lineRule="auto"/>
        <w:rPr>
          <w:rFonts w:ascii="Times New Roman" w:eastAsia="Times New Roman" w:hAnsi="Times New Roman" w:cs="Times New Roman"/>
          <w:lang w:val="lt-LT" w:eastAsia="lt-LT"/>
        </w:rPr>
      </w:pPr>
    </w:p>
    <w:p w14:paraId="0A5BAAD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Ant etiketės, kartono dėžutės ir lizdinės plokštelės po „Tinka iki“ ar ,,EXP“ nurodytam tinkamumo laikui pasibaigus, šio vaisto vartoti negalima. Vaistas tinkamas vartoti iki paskutinės nurodyto mėnesio dienos.</w:t>
      </w:r>
    </w:p>
    <w:p w14:paraId="79B50AAF" w14:textId="77777777" w:rsidR="00AF04F9" w:rsidRDefault="00AF04F9" w:rsidP="00AF04F9">
      <w:pPr>
        <w:spacing w:after="0" w:line="240" w:lineRule="auto"/>
        <w:rPr>
          <w:rFonts w:ascii="Times New Roman" w:eastAsia="Times New Roman" w:hAnsi="Times New Roman" w:cs="Times New Roman"/>
          <w:lang w:val="lt-LT" w:eastAsia="lt-LT"/>
        </w:rPr>
      </w:pPr>
    </w:p>
    <w:p w14:paraId="3167D7F5"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Laikyti ne aukštesnėje kaip 30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 xml:space="preserve">C temperatūroje. </w:t>
      </w:r>
      <w:proofErr w:type="spellStart"/>
      <w:r>
        <w:rPr>
          <w:rFonts w:ascii="Times New Roman" w:eastAsia="Times New Roman" w:hAnsi="Times New Roman" w:cs="Times New Roman"/>
          <w:lang w:val="lt-LT" w:eastAsia="lt-LT"/>
        </w:rPr>
        <w:t>Talpyklę</w:t>
      </w:r>
      <w:proofErr w:type="spellEnd"/>
      <w:r>
        <w:rPr>
          <w:rFonts w:ascii="Times New Roman" w:eastAsia="Times New Roman" w:hAnsi="Times New Roman" w:cs="Times New Roman"/>
          <w:lang w:val="lt-LT" w:eastAsia="lt-LT"/>
        </w:rPr>
        <w:t xml:space="preserve"> laikyti sandarią, kad preparatas būtų apsaugotas nuo drėgmės.</w:t>
      </w:r>
    </w:p>
    <w:p w14:paraId="77D4998F" w14:textId="77777777" w:rsidR="00AF04F9" w:rsidRDefault="00AF04F9" w:rsidP="00AF04F9">
      <w:pPr>
        <w:spacing w:after="0" w:line="240" w:lineRule="auto"/>
        <w:rPr>
          <w:rFonts w:ascii="Times New Roman" w:eastAsia="Times New Roman" w:hAnsi="Times New Roman" w:cs="Times New Roman"/>
          <w:lang w:val="lt-LT" w:eastAsia="lt-LT"/>
        </w:rPr>
      </w:pPr>
    </w:p>
    <w:p w14:paraId="3213EEB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Lizdinės plokštelės. Laikyti ne aukštesnėje kaip 25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C temperatūroje. Laikyti gamintojo pakuotėje, kad preparatas būtų apsaugotas nuo drėgmės.</w:t>
      </w:r>
    </w:p>
    <w:p w14:paraId="41B9044C" w14:textId="77777777" w:rsidR="00AF04F9" w:rsidRDefault="00AF04F9" w:rsidP="00AF04F9">
      <w:pPr>
        <w:spacing w:after="0" w:line="240" w:lineRule="auto"/>
        <w:rPr>
          <w:rFonts w:ascii="Times New Roman" w:eastAsia="Times New Roman" w:hAnsi="Times New Roman" w:cs="Times New Roman"/>
          <w:lang w:val="lt-LT" w:eastAsia="lt-LT"/>
        </w:rPr>
      </w:pPr>
    </w:p>
    <w:p w14:paraId="71E6A515"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38580FCA" w14:textId="77777777" w:rsidR="00AF04F9" w:rsidRDefault="00AF04F9" w:rsidP="00AF04F9">
      <w:pPr>
        <w:spacing w:after="0" w:line="240" w:lineRule="auto"/>
        <w:rPr>
          <w:rFonts w:ascii="Times New Roman" w:eastAsia="Times New Roman" w:hAnsi="Times New Roman" w:cs="Times New Roman"/>
          <w:lang w:val="lt-LT" w:eastAsia="lt-LT"/>
        </w:rPr>
      </w:pPr>
    </w:p>
    <w:p w14:paraId="25628749" w14:textId="77777777" w:rsidR="00AF04F9" w:rsidRDefault="00AF04F9" w:rsidP="00AF04F9">
      <w:pPr>
        <w:spacing w:after="0" w:line="240" w:lineRule="auto"/>
        <w:rPr>
          <w:rFonts w:ascii="Times New Roman" w:eastAsia="Times New Roman" w:hAnsi="Times New Roman" w:cs="Times New Roman"/>
          <w:lang w:val="lt-LT" w:eastAsia="lt-LT"/>
        </w:rPr>
      </w:pPr>
    </w:p>
    <w:p w14:paraId="4FECB943" w14:textId="77777777" w:rsidR="00AF04F9" w:rsidRDefault="00AF04F9" w:rsidP="00AF04F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6.</w:t>
      </w:r>
      <w:r>
        <w:rPr>
          <w:rFonts w:ascii="Times New Roman" w:eastAsia="Times New Roman" w:hAnsi="Times New Roman" w:cs="Times New Roman"/>
          <w:b/>
          <w:bCs/>
          <w:lang w:val="lt-LT" w:eastAsia="lt-LT"/>
        </w:rPr>
        <w:tab/>
        <w:t>Pakuotės turinys ir kita informacija</w:t>
      </w:r>
    </w:p>
    <w:p w14:paraId="478C0C97" w14:textId="77777777" w:rsidR="00AF04F9" w:rsidRDefault="00AF04F9" w:rsidP="00AF04F9">
      <w:pPr>
        <w:spacing w:after="0" w:line="240" w:lineRule="auto"/>
        <w:rPr>
          <w:rFonts w:ascii="Times New Roman" w:eastAsia="Times New Roman" w:hAnsi="Times New Roman" w:cs="Times New Roman"/>
          <w:lang w:val="lt-LT" w:eastAsia="lt-LT"/>
        </w:rPr>
      </w:pPr>
    </w:p>
    <w:p w14:paraId="62CBE11C" w14:textId="77777777" w:rsidR="00AF04F9" w:rsidRDefault="00AF04F9" w:rsidP="00AF04F9">
      <w:pPr>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sudėtis</w:t>
      </w:r>
    </w:p>
    <w:p w14:paraId="4287CA5C" w14:textId="77777777" w:rsidR="00AF04F9" w:rsidRDefault="00AF04F9" w:rsidP="00AF04F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Veiklioji medžiaga yra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Kiekvienoje kapsulėje yra 10 mg arba 20 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w:t>
      </w:r>
    </w:p>
    <w:p w14:paraId="6E6B076E" w14:textId="77777777" w:rsidR="00AF04F9" w:rsidRDefault="00AF04F9" w:rsidP="00AF04F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Pagalbinės medžiagos</w:t>
      </w:r>
      <w:r w:rsidR="00D3111B">
        <w:rPr>
          <w:rFonts w:ascii="Times New Roman" w:eastAsia="Times New Roman" w:hAnsi="Times New Roman" w:cs="Times New Roman"/>
          <w:lang w:val="lt-LT" w:eastAsia="lt-LT"/>
        </w:rPr>
        <w:t xml:space="preserve"> yra</w:t>
      </w:r>
    </w:p>
    <w:p w14:paraId="1B090944" w14:textId="77777777" w:rsidR="00AF04F9" w:rsidRDefault="00AF04F9" w:rsidP="00AF04F9">
      <w:pPr>
        <w:spacing w:after="0" w:line="240" w:lineRule="auto"/>
        <w:ind w:left="540"/>
        <w:rPr>
          <w:rFonts w:ascii="Times New Roman" w:eastAsia="Times New Roman" w:hAnsi="Times New Roman" w:cs="Times New Roman"/>
          <w:lang w:val="lt-LT" w:eastAsia="lt-LT"/>
        </w:rPr>
      </w:pPr>
      <w:r>
        <w:rPr>
          <w:rFonts w:ascii="Times New Roman" w:eastAsia="Times New Roman" w:hAnsi="Times New Roman" w:cs="Times New Roman"/>
          <w:i/>
          <w:lang w:val="lt-LT" w:eastAsia="lt-LT"/>
        </w:rPr>
        <w:t>Kapsulės turinys</w:t>
      </w:r>
      <w:r>
        <w:rPr>
          <w:rFonts w:ascii="Times New Roman" w:eastAsia="Times New Roman" w:hAnsi="Times New Roman" w:cs="Times New Roman"/>
          <w:lang w:val="lt-LT" w:eastAsia="lt-LT"/>
        </w:rPr>
        <w:t xml:space="preserve">: cukriniai branduoliai (sacharozė, kukurūzų krakmolas, vanduo), </w:t>
      </w:r>
      <w:proofErr w:type="spellStart"/>
      <w:r>
        <w:rPr>
          <w:rFonts w:ascii="Times New Roman" w:eastAsia="Times New Roman" w:hAnsi="Times New Roman" w:cs="Times New Roman"/>
          <w:lang w:val="lt-LT" w:eastAsia="lt-LT"/>
        </w:rPr>
        <w:t>metakrilo</w:t>
      </w:r>
      <w:proofErr w:type="spellEnd"/>
      <w:r>
        <w:rPr>
          <w:rFonts w:ascii="Times New Roman" w:eastAsia="Times New Roman" w:hAnsi="Times New Roman" w:cs="Times New Roman"/>
          <w:lang w:val="lt-LT" w:eastAsia="lt-LT"/>
        </w:rPr>
        <w:t xml:space="preserve"> rūgšties ir </w:t>
      </w:r>
      <w:proofErr w:type="spellStart"/>
      <w:r>
        <w:rPr>
          <w:rFonts w:ascii="Times New Roman" w:eastAsia="Times New Roman" w:hAnsi="Times New Roman" w:cs="Times New Roman"/>
          <w:lang w:val="lt-LT" w:eastAsia="lt-LT"/>
        </w:rPr>
        <w:t>etilakrilato</w:t>
      </w:r>
      <w:proofErr w:type="spellEnd"/>
      <w:r>
        <w:rPr>
          <w:rFonts w:ascii="Times New Roman" w:eastAsia="Times New Roman" w:hAnsi="Times New Roman" w:cs="Times New Roman"/>
          <w:lang w:val="lt-LT" w:eastAsia="lt-LT"/>
        </w:rPr>
        <w:t xml:space="preserve"> 1:1</w:t>
      </w:r>
      <w:r w:rsidR="007B43C7">
        <w:rPr>
          <w:rFonts w:ascii="Times New Roman" w:eastAsia="Times New Roman" w:hAnsi="Times New Roman" w:cs="Times New Roman"/>
          <w:lang w:val="lt-LT" w:eastAsia="lt-LT"/>
        </w:rPr>
        <w:t> </w:t>
      </w:r>
      <w:proofErr w:type="spellStart"/>
      <w:r>
        <w:rPr>
          <w:rFonts w:ascii="Times New Roman" w:eastAsia="Times New Roman" w:hAnsi="Times New Roman" w:cs="Times New Roman"/>
          <w:lang w:val="lt-LT" w:eastAsia="lt-LT"/>
        </w:rPr>
        <w:t>kopolimero</w:t>
      </w:r>
      <w:proofErr w:type="spellEnd"/>
      <w:r>
        <w:rPr>
          <w:rFonts w:ascii="Times New Roman" w:eastAsia="Times New Roman" w:hAnsi="Times New Roman" w:cs="Times New Roman"/>
          <w:lang w:val="lt-LT" w:eastAsia="lt-LT"/>
        </w:rPr>
        <w:t xml:space="preserve"> dispersija, </w:t>
      </w:r>
      <w:proofErr w:type="spellStart"/>
      <w:r>
        <w:rPr>
          <w:rFonts w:ascii="Times New Roman" w:eastAsia="Times New Roman" w:hAnsi="Times New Roman" w:cs="Times New Roman"/>
          <w:lang w:val="lt-LT" w:eastAsia="lt-LT"/>
        </w:rPr>
        <w:t>hipromeliozė</w:t>
      </w:r>
      <w:proofErr w:type="spellEnd"/>
      <w:r>
        <w:rPr>
          <w:rFonts w:ascii="Times New Roman" w:eastAsia="Times New Roman" w:hAnsi="Times New Roman" w:cs="Times New Roman"/>
          <w:lang w:val="lt-LT" w:eastAsia="lt-LT"/>
        </w:rPr>
        <w:t xml:space="preserve">, talkas, </w:t>
      </w:r>
      <w:proofErr w:type="spellStart"/>
      <w:r>
        <w:rPr>
          <w:rFonts w:ascii="Times New Roman" w:eastAsia="Times New Roman" w:hAnsi="Times New Roman" w:cs="Times New Roman"/>
          <w:lang w:val="lt-LT" w:eastAsia="lt-LT"/>
        </w:rPr>
        <w:t>manitolis</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makrogolis</w:t>
      </w:r>
      <w:proofErr w:type="spellEnd"/>
      <w:r>
        <w:rPr>
          <w:rFonts w:ascii="Times New Roman" w:eastAsia="Times New Roman" w:hAnsi="Times New Roman" w:cs="Times New Roman"/>
          <w:lang w:val="lt-LT" w:eastAsia="lt-LT"/>
        </w:rPr>
        <w:t xml:space="preserve"> 6000, titano dioksidas (E171), </w:t>
      </w:r>
      <w:proofErr w:type="spellStart"/>
      <w:r>
        <w:rPr>
          <w:rFonts w:ascii="Times New Roman" w:eastAsia="Times New Roman" w:hAnsi="Times New Roman" w:cs="Times New Roman"/>
          <w:lang w:val="lt-LT" w:eastAsia="lt-LT"/>
        </w:rPr>
        <w:t>polisorbatas</w:t>
      </w:r>
      <w:proofErr w:type="spellEnd"/>
      <w:r>
        <w:rPr>
          <w:rFonts w:ascii="Times New Roman" w:eastAsia="Times New Roman" w:hAnsi="Times New Roman" w:cs="Times New Roman"/>
          <w:lang w:val="lt-LT" w:eastAsia="lt-LT"/>
        </w:rPr>
        <w:t xml:space="preserve"> 80, </w:t>
      </w:r>
      <w:proofErr w:type="spellStart"/>
      <w:r>
        <w:rPr>
          <w:rFonts w:ascii="Times New Roman" w:eastAsia="Times New Roman" w:hAnsi="Times New Roman" w:cs="Times New Roman"/>
          <w:lang w:val="lt-LT" w:eastAsia="lt-LT"/>
        </w:rPr>
        <w:t>dinatrio</w:t>
      </w:r>
      <w:proofErr w:type="spellEnd"/>
      <w:r>
        <w:rPr>
          <w:rFonts w:ascii="Times New Roman" w:eastAsia="Times New Roman" w:hAnsi="Times New Roman" w:cs="Times New Roman"/>
          <w:lang w:val="lt-LT" w:eastAsia="lt-LT"/>
        </w:rPr>
        <w:t xml:space="preserve"> fosfatas</w:t>
      </w:r>
      <w:r w:rsidR="00B4792A">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natrio </w:t>
      </w:r>
      <w:proofErr w:type="spellStart"/>
      <w:r>
        <w:rPr>
          <w:rFonts w:ascii="Times New Roman" w:eastAsia="Times New Roman" w:hAnsi="Times New Roman" w:cs="Times New Roman"/>
          <w:lang w:val="lt-LT" w:eastAsia="lt-LT"/>
        </w:rPr>
        <w:t>laurilsulfatas</w:t>
      </w:r>
      <w:proofErr w:type="spellEnd"/>
      <w:r>
        <w:rPr>
          <w:rFonts w:ascii="Times New Roman" w:eastAsia="Times New Roman" w:hAnsi="Times New Roman" w:cs="Times New Roman"/>
          <w:lang w:val="lt-LT" w:eastAsia="lt-LT"/>
        </w:rPr>
        <w:t>.</w:t>
      </w:r>
    </w:p>
    <w:p w14:paraId="44B52462" w14:textId="77777777" w:rsidR="00AF04F9" w:rsidRDefault="00AF04F9" w:rsidP="00AF04F9">
      <w:pPr>
        <w:spacing w:after="0" w:line="240" w:lineRule="auto"/>
        <w:ind w:left="540"/>
        <w:rPr>
          <w:rFonts w:ascii="Times New Roman" w:eastAsia="Times New Roman" w:hAnsi="Times New Roman" w:cs="Times New Roman"/>
          <w:szCs w:val="20"/>
          <w:lang w:val="lt-LT" w:eastAsia="lt-LT"/>
        </w:rPr>
      </w:pPr>
      <w:r>
        <w:rPr>
          <w:rFonts w:ascii="Times New Roman" w:eastAsia="Times New Roman" w:hAnsi="Times New Roman" w:cs="Times New Roman"/>
          <w:i/>
          <w:iCs/>
          <w:szCs w:val="20"/>
          <w:lang w:val="lt-LT" w:eastAsia="lt-LT"/>
        </w:rPr>
        <w:t xml:space="preserve">Kapsulės korpusas ir dangtelis: </w:t>
      </w:r>
      <w:r>
        <w:rPr>
          <w:rFonts w:ascii="Times New Roman" w:eastAsia="Times New Roman" w:hAnsi="Times New Roman" w:cs="Times New Roman"/>
          <w:iCs/>
          <w:szCs w:val="20"/>
          <w:lang w:val="lt-LT" w:eastAsia="lt-LT"/>
        </w:rPr>
        <w:t>ž</w:t>
      </w:r>
      <w:r>
        <w:rPr>
          <w:rFonts w:ascii="Times New Roman" w:eastAsia="Times New Roman" w:hAnsi="Times New Roman" w:cs="Times New Roman"/>
          <w:szCs w:val="20"/>
          <w:lang w:val="lt-LT" w:eastAsia="lt-LT"/>
        </w:rPr>
        <w:t>elatina, vanduo, titano dioksidas (E171)</w:t>
      </w:r>
      <w:r w:rsidR="00B4792A">
        <w:rPr>
          <w:rFonts w:ascii="Times New Roman" w:eastAsia="Times New Roman" w:hAnsi="Times New Roman" w:cs="Times New Roman"/>
          <w:szCs w:val="20"/>
          <w:lang w:val="lt-LT" w:eastAsia="lt-LT"/>
        </w:rPr>
        <w:t>,</w:t>
      </w:r>
      <w:r>
        <w:rPr>
          <w:rFonts w:ascii="Times New Roman" w:eastAsia="Times New Roman" w:hAnsi="Times New Roman" w:cs="Times New Roman"/>
          <w:szCs w:val="20"/>
          <w:lang w:val="lt-LT" w:eastAsia="lt-LT"/>
        </w:rPr>
        <w:t xml:space="preserve"> </w:t>
      </w:r>
      <w:proofErr w:type="spellStart"/>
      <w:r>
        <w:rPr>
          <w:rFonts w:ascii="Times New Roman" w:eastAsia="Times New Roman" w:hAnsi="Times New Roman" w:cs="Times New Roman"/>
          <w:szCs w:val="20"/>
          <w:lang w:val="lt-LT" w:eastAsia="lt-LT"/>
        </w:rPr>
        <w:t>chinolino</w:t>
      </w:r>
      <w:proofErr w:type="spellEnd"/>
      <w:r>
        <w:rPr>
          <w:rFonts w:ascii="Times New Roman" w:eastAsia="Times New Roman" w:hAnsi="Times New Roman" w:cs="Times New Roman"/>
          <w:szCs w:val="20"/>
          <w:lang w:val="lt-LT" w:eastAsia="lt-LT"/>
        </w:rPr>
        <w:t xml:space="preserve"> geltonasis (E104).</w:t>
      </w:r>
    </w:p>
    <w:p w14:paraId="7441A3A8" w14:textId="77777777" w:rsidR="00AF04F9" w:rsidRDefault="00AF04F9" w:rsidP="00AF04F9">
      <w:pPr>
        <w:spacing w:after="0" w:line="240" w:lineRule="auto"/>
        <w:ind w:left="567" w:hanging="27"/>
        <w:rPr>
          <w:rFonts w:ascii="Times New Roman" w:eastAsia="Times New Roman" w:hAnsi="Times New Roman" w:cs="Times New Roman"/>
          <w:lang w:val="lt-LT" w:eastAsia="lt-LT"/>
        </w:rPr>
      </w:pPr>
    </w:p>
    <w:p w14:paraId="15305EFE" w14:textId="77777777" w:rsidR="00AF04F9" w:rsidRDefault="00AF04F9" w:rsidP="00AF04F9">
      <w:pPr>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išvaizda ir kiekis pakuotėje</w:t>
      </w:r>
    </w:p>
    <w:p w14:paraId="7BB8EC98"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10 mg kapsulės yra nepermatomos, geltonos.</w:t>
      </w:r>
    </w:p>
    <w:p w14:paraId="0059778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 mg kapsulės yra nepermatomos, geltonos.</w:t>
      </w:r>
    </w:p>
    <w:p w14:paraId="034A8C79"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Kapsulėse yra balkšvų (dramblio kaulo spalvos) arba kreminės spalvos sferinių </w:t>
      </w:r>
      <w:proofErr w:type="spellStart"/>
      <w:r>
        <w:rPr>
          <w:rFonts w:ascii="Times New Roman" w:eastAsia="Times New Roman" w:hAnsi="Times New Roman" w:cs="Times New Roman"/>
          <w:lang w:val="lt-LT" w:eastAsia="lt-LT"/>
        </w:rPr>
        <w:t>mikrogranulių</w:t>
      </w:r>
      <w:proofErr w:type="spellEnd"/>
      <w:r>
        <w:rPr>
          <w:rFonts w:ascii="Times New Roman" w:eastAsia="Times New Roman" w:hAnsi="Times New Roman" w:cs="Times New Roman"/>
          <w:lang w:val="lt-LT" w:eastAsia="lt-LT"/>
        </w:rPr>
        <w:t>.</w:t>
      </w:r>
    </w:p>
    <w:p w14:paraId="5DFBB40E" w14:textId="77777777" w:rsidR="00AF04F9" w:rsidRDefault="00AF04F9" w:rsidP="00AF04F9">
      <w:pPr>
        <w:spacing w:after="0" w:line="240" w:lineRule="auto"/>
        <w:rPr>
          <w:rFonts w:ascii="Times New Roman" w:eastAsia="Times New Roman" w:hAnsi="Times New Roman" w:cs="Times New Roman"/>
          <w:lang w:val="lt-LT" w:eastAsia="lt-LT"/>
        </w:rPr>
      </w:pPr>
    </w:p>
    <w:p w14:paraId="1C376AD9" w14:textId="77777777" w:rsidR="00AF04F9" w:rsidRDefault="00AF04F9" w:rsidP="00AF04F9">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Pakuotės dydžiai</w:t>
      </w:r>
    </w:p>
    <w:p w14:paraId="150ABE5B"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skrandyje neirios kietosios kapsulės:</w:t>
      </w:r>
    </w:p>
    <w:p w14:paraId="58357363"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Lizdinės plokštelės: 30, 50, 56, 60, 90, 98, 100, 140, 280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15987E00"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30, 56, 60, 90, 100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16268218" w14:textId="77777777" w:rsidR="00AF04F9" w:rsidRDefault="00AF04F9" w:rsidP="00AF04F9">
      <w:pPr>
        <w:spacing w:after="0" w:line="240" w:lineRule="auto"/>
        <w:rPr>
          <w:rFonts w:ascii="Times New Roman" w:eastAsia="Times New Roman" w:hAnsi="Times New Roman" w:cs="Times New Roman"/>
          <w:lang w:val="lt-LT" w:eastAsia="lt-LT"/>
        </w:rPr>
      </w:pPr>
    </w:p>
    <w:p w14:paraId="5E59A01E" w14:textId="77777777" w:rsidR="00AF04F9" w:rsidRDefault="00AF04F9" w:rsidP="00AF04F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 skrandyje neirios kietosios kapsulės:</w:t>
      </w:r>
    </w:p>
    <w:p w14:paraId="2F609117"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Lizdinės plokštelės: 7, 14, 15, 28, 30, 50, 56, 60, 90, 98, 100, 140, 280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26AAF24E" w14:textId="77777777" w:rsidR="00AF04F9" w:rsidRDefault="00AF04F9" w:rsidP="007B43C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7, 14, 28, 30, 56, 60, 90, 100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arba 500</w:t>
      </w:r>
      <w:r w:rsidR="007B43C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kapsulių.</w:t>
      </w:r>
    </w:p>
    <w:p w14:paraId="071E50BD" w14:textId="77777777" w:rsidR="00AF04F9" w:rsidRDefault="00AF04F9" w:rsidP="00AF04F9">
      <w:pPr>
        <w:spacing w:after="0" w:line="240" w:lineRule="auto"/>
        <w:rPr>
          <w:rFonts w:ascii="Times New Roman" w:eastAsia="Times New Roman" w:hAnsi="Times New Roman" w:cs="Times New Roman"/>
          <w:lang w:val="lt-LT" w:eastAsia="lt-LT"/>
        </w:rPr>
      </w:pPr>
    </w:p>
    <w:p w14:paraId="310C1131" w14:textId="77777777" w:rsidR="00AF04F9" w:rsidRDefault="00AF04F9" w:rsidP="00AF04F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 būti tiekiamos ne visų dydžių pakuotės.</w:t>
      </w:r>
    </w:p>
    <w:p w14:paraId="36FC56EC" w14:textId="77777777" w:rsidR="00AF04F9" w:rsidRDefault="00AF04F9" w:rsidP="00AF04F9">
      <w:pPr>
        <w:spacing w:after="0" w:line="240" w:lineRule="auto"/>
        <w:rPr>
          <w:rFonts w:ascii="Times New Roman" w:eastAsia="Times New Roman" w:hAnsi="Times New Roman" w:cs="Times New Roman"/>
          <w:lang w:val="lt-LT" w:eastAsia="lt-LT"/>
        </w:rPr>
      </w:pPr>
    </w:p>
    <w:p w14:paraId="099F7893" w14:textId="77777777" w:rsidR="00AF04F9" w:rsidRDefault="00AF04F9" w:rsidP="00AF04F9">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Registruotojas ir gamintojas</w:t>
      </w:r>
    </w:p>
    <w:p w14:paraId="45E154E7" w14:textId="77777777" w:rsidR="00AF04F9" w:rsidRDefault="00AF04F9" w:rsidP="00AF04F9">
      <w:pPr>
        <w:spacing w:after="0" w:line="240" w:lineRule="auto"/>
        <w:rPr>
          <w:rFonts w:ascii="Times New Roman" w:eastAsia="Times New Roman" w:hAnsi="Times New Roman" w:cs="Times New Roman"/>
          <w:lang w:val="lt-LT" w:eastAsia="lt-LT"/>
        </w:rPr>
      </w:pPr>
    </w:p>
    <w:p w14:paraId="7082EFEA" w14:textId="77777777" w:rsidR="00AF04F9" w:rsidRDefault="00AF04F9" w:rsidP="00AF04F9">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Registruotojas</w:t>
      </w:r>
    </w:p>
    <w:p w14:paraId="6A3AE794" w14:textId="77777777" w:rsidR="00410FAD" w:rsidRPr="00D410DD" w:rsidRDefault="00410FAD" w:rsidP="00D410DD">
      <w:pPr>
        <w:pStyle w:val="Pagrindinistekstas"/>
        <w:spacing w:after="0"/>
        <w:rPr>
          <w:szCs w:val="22"/>
        </w:rPr>
      </w:pPr>
      <w:r w:rsidRPr="00D410DD">
        <w:rPr>
          <w:szCs w:val="22"/>
        </w:rPr>
        <w:t>Teva B.V.</w:t>
      </w:r>
    </w:p>
    <w:p w14:paraId="70D31777" w14:textId="77777777" w:rsidR="00410FAD" w:rsidRPr="000E76BA" w:rsidRDefault="00410FAD" w:rsidP="00410FAD">
      <w:pPr>
        <w:spacing w:after="0" w:line="240" w:lineRule="auto"/>
        <w:rPr>
          <w:rFonts w:ascii="Times New Roman" w:hAnsi="Times New Roman"/>
          <w:lang w:val="lt-LT"/>
        </w:rPr>
      </w:pPr>
      <w:proofErr w:type="spellStart"/>
      <w:r w:rsidRPr="000E76BA">
        <w:rPr>
          <w:rFonts w:ascii="Times New Roman" w:hAnsi="Times New Roman"/>
          <w:lang w:val="lt-LT"/>
        </w:rPr>
        <w:t>Swensweg</w:t>
      </w:r>
      <w:proofErr w:type="spellEnd"/>
      <w:r w:rsidRPr="000E76BA">
        <w:rPr>
          <w:rFonts w:ascii="Times New Roman" w:hAnsi="Times New Roman"/>
          <w:lang w:val="lt-LT"/>
        </w:rPr>
        <w:t xml:space="preserve"> 5</w:t>
      </w:r>
    </w:p>
    <w:p w14:paraId="6D38365A" w14:textId="77777777" w:rsidR="00410FAD" w:rsidRPr="000E76BA" w:rsidRDefault="00410FAD" w:rsidP="00410FAD">
      <w:pPr>
        <w:spacing w:after="0" w:line="240" w:lineRule="auto"/>
        <w:rPr>
          <w:rFonts w:ascii="Times New Roman" w:hAnsi="Times New Roman"/>
          <w:lang w:val="it-CH"/>
        </w:rPr>
      </w:pPr>
      <w:r w:rsidRPr="000E76BA">
        <w:rPr>
          <w:rFonts w:ascii="Times New Roman" w:hAnsi="Times New Roman"/>
          <w:lang w:val="it-CH"/>
        </w:rPr>
        <w:t>2031 GA Haarlem</w:t>
      </w:r>
    </w:p>
    <w:p w14:paraId="2089F9EE" w14:textId="77777777" w:rsidR="00AF04F9" w:rsidRDefault="00410FAD" w:rsidP="00AF04F9">
      <w:pPr>
        <w:spacing w:after="0" w:line="240" w:lineRule="auto"/>
        <w:rPr>
          <w:rFonts w:ascii="Times New Roman" w:eastAsia="Times New Roman" w:hAnsi="Times New Roman" w:cs="Times New Roman"/>
          <w:lang w:val="lt-LT" w:eastAsia="lt-LT"/>
        </w:rPr>
      </w:pPr>
      <w:r w:rsidRPr="000E76BA">
        <w:rPr>
          <w:rFonts w:ascii="Times New Roman" w:hAnsi="Times New Roman"/>
          <w:lang w:val="it-CH"/>
        </w:rPr>
        <w:t>Nyderlandai</w:t>
      </w:r>
    </w:p>
    <w:p w14:paraId="6845F434" w14:textId="77777777" w:rsidR="00AF04F9" w:rsidRDefault="00AF04F9" w:rsidP="00AF04F9">
      <w:pPr>
        <w:spacing w:after="0" w:line="240" w:lineRule="auto"/>
        <w:rPr>
          <w:rFonts w:ascii="Times New Roman" w:eastAsia="Times New Roman" w:hAnsi="Times New Roman" w:cs="Times New Roman"/>
          <w:b/>
          <w:bCs/>
          <w:lang w:val="lt-LT" w:eastAsia="lt-LT"/>
        </w:rPr>
      </w:pPr>
    </w:p>
    <w:p w14:paraId="5EB65970" w14:textId="7A0FD8F5" w:rsidR="00AF04F9" w:rsidRDefault="00826BE9" w:rsidP="00AF04F9">
      <w:pPr>
        <w:spacing w:after="0" w:line="240" w:lineRule="auto"/>
        <w:rPr>
          <w:rFonts w:ascii="Times New Roman" w:eastAsia="Times New Roman" w:hAnsi="Times New Roman" w:cs="Times New Roman"/>
          <w:bCs/>
          <w:i/>
          <w:lang w:val="lt-LT" w:eastAsia="lt-LT"/>
        </w:rPr>
      </w:pPr>
      <w:r>
        <w:rPr>
          <w:rFonts w:ascii="Times New Roman" w:eastAsia="Times New Roman" w:hAnsi="Times New Roman" w:cs="Times New Roman"/>
          <w:bCs/>
          <w:i/>
          <w:lang w:val="lt-LT" w:eastAsia="lt-LT"/>
        </w:rPr>
        <w:t>Gamintojas</w:t>
      </w:r>
    </w:p>
    <w:p w14:paraId="149202C5" w14:textId="562F2F5C"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LABORATORIOS LICONSA S.A.</w:t>
      </w:r>
    </w:p>
    <w:p w14:paraId="4080F451" w14:textId="77777777" w:rsidR="00AF04F9" w:rsidRDefault="00AF04F9" w:rsidP="00AF04F9">
      <w:pPr>
        <w:spacing w:after="0" w:line="240" w:lineRule="auto"/>
        <w:rPr>
          <w:rFonts w:ascii="Times New Roman" w:eastAsia="Times New Roman" w:hAnsi="Times New Roman" w:cs="Times New Roman"/>
          <w:szCs w:val="20"/>
          <w:lang w:val="lt-LT" w:eastAsia="lt-LT"/>
        </w:rPr>
      </w:pPr>
      <w:proofErr w:type="spellStart"/>
      <w:r>
        <w:rPr>
          <w:rFonts w:ascii="Times New Roman" w:eastAsia="Times New Roman" w:hAnsi="Times New Roman" w:cs="Times New Roman"/>
          <w:szCs w:val="20"/>
          <w:lang w:val="lt-LT" w:eastAsia="lt-LT"/>
        </w:rPr>
        <w:t>Avda</w:t>
      </w:r>
      <w:proofErr w:type="spellEnd"/>
      <w:r>
        <w:rPr>
          <w:rFonts w:ascii="Times New Roman" w:eastAsia="Times New Roman" w:hAnsi="Times New Roman" w:cs="Times New Roman"/>
          <w:szCs w:val="20"/>
          <w:lang w:val="lt-LT" w:eastAsia="lt-LT"/>
        </w:rPr>
        <w:t xml:space="preserve">. </w:t>
      </w:r>
      <w:proofErr w:type="spellStart"/>
      <w:r>
        <w:rPr>
          <w:rFonts w:ascii="Times New Roman" w:eastAsia="Times New Roman" w:hAnsi="Times New Roman" w:cs="Times New Roman"/>
          <w:szCs w:val="20"/>
          <w:lang w:val="lt-LT" w:eastAsia="lt-LT"/>
        </w:rPr>
        <w:t>Miralcampo</w:t>
      </w:r>
      <w:proofErr w:type="spellEnd"/>
    </w:p>
    <w:p w14:paraId="2E299C79"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N 7</w:t>
      </w:r>
      <w:r w:rsidR="007B43C7">
        <w:rPr>
          <w:rFonts w:ascii="Times New Roman" w:eastAsia="Times New Roman" w:hAnsi="Times New Roman" w:cs="Times New Roman"/>
          <w:szCs w:val="20"/>
          <w:lang w:val="lt-LT" w:eastAsia="lt-LT"/>
        </w:rPr>
        <w:t> </w:t>
      </w:r>
      <w:r>
        <w:rPr>
          <w:rFonts w:ascii="Times New Roman" w:eastAsia="Times New Roman" w:hAnsi="Times New Roman" w:cs="Times New Roman"/>
          <w:szCs w:val="20"/>
          <w:lang w:val="lt-LT" w:eastAsia="lt-LT"/>
        </w:rPr>
        <w:t xml:space="preserve">Poligono </w:t>
      </w:r>
      <w:proofErr w:type="spellStart"/>
      <w:r>
        <w:rPr>
          <w:rFonts w:ascii="Times New Roman" w:eastAsia="Times New Roman" w:hAnsi="Times New Roman" w:cs="Times New Roman"/>
          <w:szCs w:val="20"/>
          <w:lang w:val="lt-LT" w:eastAsia="lt-LT"/>
        </w:rPr>
        <w:t>Industrial</w:t>
      </w:r>
      <w:proofErr w:type="spellEnd"/>
      <w:r>
        <w:rPr>
          <w:rFonts w:ascii="Times New Roman" w:eastAsia="Times New Roman" w:hAnsi="Times New Roman" w:cs="Times New Roman"/>
          <w:szCs w:val="20"/>
          <w:lang w:val="lt-LT" w:eastAsia="lt-LT"/>
        </w:rPr>
        <w:t xml:space="preserve"> </w:t>
      </w:r>
      <w:proofErr w:type="spellStart"/>
      <w:r>
        <w:rPr>
          <w:rFonts w:ascii="Times New Roman" w:eastAsia="Times New Roman" w:hAnsi="Times New Roman" w:cs="Times New Roman"/>
          <w:szCs w:val="20"/>
          <w:lang w:val="lt-LT" w:eastAsia="lt-LT"/>
        </w:rPr>
        <w:t>Miralcampo</w:t>
      </w:r>
      <w:proofErr w:type="spellEnd"/>
    </w:p>
    <w:p w14:paraId="0D6487A8"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19200</w:t>
      </w:r>
      <w:r w:rsidR="007B43C7">
        <w:rPr>
          <w:rFonts w:ascii="Times New Roman" w:eastAsia="Times New Roman" w:hAnsi="Times New Roman" w:cs="Times New Roman"/>
          <w:szCs w:val="20"/>
          <w:lang w:val="lt-LT" w:eastAsia="lt-LT"/>
        </w:rPr>
        <w:t> </w:t>
      </w:r>
      <w:proofErr w:type="spellStart"/>
      <w:r>
        <w:rPr>
          <w:rFonts w:ascii="Times New Roman" w:eastAsia="Times New Roman" w:hAnsi="Times New Roman" w:cs="Times New Roman"/>
          <w:szCs w:val="20"/>
          <w:lang w:val="lt-LT" w:eastAsia="lt-LT"/>
        </w:rPr>
        <w:t>Azuqueca</w:t>
      </w:r>
      <w:proofErr w:type="spellEnd"/>
      <w:r>
        <w:rPr>
          <w:rFonts w:ascii="Times New Roman" w:eastAsia="Times New Roman" w:hAnsi="Times New Roman" w:cs="Times New Roman"/>
          <w:szCs w:val="20"/>
          <w:lang w:val="lt-LT" w:eastAsia="lt-LT"/>
        </w:rPr>
        <w:t xml:space="preserve"> de </w:t>
      </w:r>
      <w:proofErr w:type="spellStart"/>
      <w:r>
        <w:rPr>
          <w:rFonts w:ascii="Times New Roman" w:eastAsia="Times New Roman" w:hAnsi="Times New Roman" w:cs="Times New Roman"/>
          <w:szCs w:val="20"/>
          <w:lang w:val="lt-LT" w:eastAsia="lt-LT"/>
        </w:rPr>
        <w:t>Henares</w:t>
      </w:r>
      <w:proofErr w:type="spellEnd"/>
      <w:r>
        <w:rPr>
          <w:rFonts w:ascii="Times New Roman" w:eastAsia="Times New Roman" w:hAnsi="Times New Roman" w:cs="Times New Roman"/>
          <w:szCs w:val="20"/>
          <w:lang w:val="lt-LT" w:eastAsia="lt-LT"/>
        </w:rPr>
        <w:t xml:space="preserve"> (GUADALAJARA)</w:t>
      </w:r>
    </w:p>
    <w:p w14:paraId="64B4E643" w14:textId="77777777" w:rsidR="00AF04F9" w:rsidRDefault="00AF04F9" w:rsidP="00AF04F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Ispanija</w:t>
      </w:r>
    </w:p>
    <w:p w14:paraId="0AF274F4" w14:textId="77777777" w:rsidR="00AF04F9" w:rsidRDefault="00AF04F9" w:rsidP="00AF04F9">
      <w:pPr>
        <w:spacing w:after="0" w:line="240" w:lineRule="auto"/>
        <w:rPr>
          <w:rFonts w:ascii="Times New Roman" w:eastAsia="Times New Roman" w:hAnsi="Times New Roman" w:cs="Times New Roman"/>
          <w:szCs w:val="20"/>
          <w:lang w:val="lt-LT" w:eastAsia="lt-LT"/>
        </w:rPr>
      </w:pPr>
    </w:p>
    <w:p w14:paraId="2E058078" w14:textId="4A8B49C0" w:rsidR="00AF04F9" w:rsidRDefault="00AF04F9" w:rsidP="00AF04F9">
      <w:pPr>
        <w:autoSpaceDE w:val="0"/>
        <w:autoSpaceDN w:val="0"/>
        <w:adjustRightInd w:val="0"/>
        <w:spacing w:after="0" w:line="240" w:lineRule="auto"/>
        <w:rPr>
          <w:rFonts w:ascii="Times New Roman" w:eastAsia="Times New Roman" w:hAnsi="Times New Roman" w:cs="Times New Roman"/>
          <w:lang w:val="lt-LT" w:eastAsia="lt-LT"/>
        </w:rPr>
      </w:pPr>
    </w:p>
    <w:p w14:paraId="241E5A3B" w14:textId="77777777" w:rsidR="00AF04F9" w:rsidRDefault="00AF04F9" w:rsidP="00AF04F9">
      <w:pPr>
        <w:spacing w:after="0" w:line="240" w:lineRule="auto"/>
        <w:ind w:right="-284"/>
        <w:rPr>
          <w:rFonts w:ascii="Times New Roman" w:eastAsia="Times New Roman" w:hAnsi="Times New Roman" w:cs="Times New Roman"/>
          <w:lang w:val="lt-LT" w:eastAsia="lt-LT"/>
        </w:rPr>
      </w:pPr>
    </w:p>
    <w:p w14:paraId="3B784CB8" w14:textId="77777777" w:rsidR="00AF04F9" w:rsidRDefault="00AF04F9" w:rsidP="00AF04F9">
      <w:pPr>
        <w:numPr>
          <w:ilvl w:val="12"/>
          <w:numId w:val="0"/>
        </w:numPr>
        <w:spacing w:after="0" w:line="240" w:lineRule="auto"/>
        <w:ind w:right="-2"/>
        <w:rPr>
          <w:rFonts w:ascii="Times New Roman" w:eastAsia="Times New Roman" w:hAnsi="Times New Roman" w:cs="Times New Roman"/>
          <w:szCs w:val="20"/>
          <w:lang w:val="lt-LT" w:eastAsia="lt-LT"/>
        </w:rPr>
      </w:pPr>
      <w:r>
        <w:rPr>
          <w:rFonts w:ascii="Times New Roman" w:eastAsia="Times New Roman" w:hAnsi="Times New Roman" w:cs="Times New Roman"/>
          <w:b/>
          <w:szCs w:val="20"/>
          <w:lang w:val="lt-LT" w:eastAsia="lt-LT"/>
        </w:rPr>
        <w:t xml:space="preserve">Šis vaistas </w:t>
      </w:r>
      <w:r w:rsidR="00B03E56" w:rsidRPr="00B03E56">
        <w:rPr>
          <w:rFonts w:ascii="Times New Roman" w:eastAsia="Times New Roman" w:hAnsi="Times New Roman" w:cs="Times New Roman"/>
          <w:b/>
          <w:szCs w:val="20"/>
          <w:lang w:val="lt-LT" w:eastAsia="lt-LT"/>
        </w:rPr>
        <w:t>Europos ekonominės erdvės</w:t>
      </w:r>
      <w:r>
        <w:rPr>
          <w:rFonts w:ascii="Times New Roman" w:eastAsia="Times New Roman" w:hAnsi="Times New Roman" w:cs="Times New Roman"/>
          <w:b/>
          <w:szCs w:val="20"/>
          <w:lang w:val="lt-LT" w:eastAsia="lt-LT"/>
        </w:rPr>
        <w:t xml:space="preserve"> valstybėse narėse registruotas tokiais pavadinimais</w:t>
      </w:r>
      <w:r>
        <w:rPr>
          <w:rFonts w:ascii="Times New Roman" w:eastAsia="Times New Roman" w:hAnsi="Times New Roman" w:cs="Times New Roman"/>
          <w:szCs w:val="20"/>
          <w:lang w:val="lt-LT" w:eastAsia="lt-LT"/>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02"/>
        <w:gridCol w:w="7158"/>
      </w:tblGrid>
      <w:tr w:rsidR="007B43C7" w:rsidRPr="00202D16" w14:paraId="470D8EEF" w14:textId="77777777" w:rsidTr="000E76BA">
        <w:tc>
          <w:tcPr>
            <w:tcW w:w="1951" w:type="dxa"/>
          </w:tcPr>
          <w:p w14:paraId="11240D08"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Švedija</w:t>
            </w:r>
          </w:p>
        </w:tc>
        <w:tc>
          <w:tcPr>
            <w:tcW w:w="7513" w:type="dxa"/>
          </w:tcPr>
          <w:p w14:paraId="2F14ABBF"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p>
        </w:tc>
      </w:tr>
      <w:tr w:rsidR="007B43C7" w:rsidRPr="00202D16" w14:paraId="6F35ABAA" w14:textId="77777777" w:rsidTr="000E76BA">
        <w:tc>
          <w:tcPr>
            <w:tcW w:w="1951" w:type="dxa"/>
          </w:tcPr>
          <w:p w14:paraId="6E314AC7"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Austrija</w:t>
            </w:r>
          </w:p>
        </w:tc>
        <w:tc>
          <w:tcPr>
            <w:tcW w:w="7513" w:type="dxa"/>
          </w:tcPr>
          <w:p w14:paraId="740E99F8"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magensaftresistente</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kapseln</w:t>
            </w:r>
            <w:proofErr w:type="spellEnd"/>
          </w:p>
        </w:tc>
      </w:tr>
      <w:tr w:rsidR="007B43C7" w:rsidRPr="00202D16" w14:paraId="49808CCC" w14:textId="77777777" w:rsidTr="000E76BA">
        <w:tc>
          <w:tcPr>
            <w:tcW w:w="1951" w:type="dxa"/>
          </w:tcPr>
          <w:p w14:paraId="79077A3D"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Bulgarija</w:t>
            </w:r>
          </w:p>
        </w:tc>
        <w:tc>
          <w:tcPr>
            <w:tcW w:w="7513" w:type="dxa"/>
          </w:tcPr>
          <w:p w14:paraId="2EE95C24"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Gastrocid</w:t>
            </w:r>
            <w:proofErr w:type="spellEnd"/>
          </w:p>
        </w:tc>
      </w:tr>
      <w:tr w:rsidR="007B43C7" w:rsidRPr="00202D16" w14:paraId="5972335E" w14:textId="77777777" w:rsidTr="000E76BA">
        <w:tc>
          <w:tcPr>
            <w:tcW w:w="1951" w:type="dxa"/>
          </w:tcPr>
          <w:p w14:paraId="63A63F08"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Čekija</w:t>
            </w:r>
          </w:p>
        </w:tc>
        <w:tc>
          <w:tcPr>
            <w:tcW w:w="7513" w:type="dxa"/>
          </w:tcPr>
          <w:p w14:paraId="7BCCF656"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w:t>
            </w:r>
          </w:p>
          <w:p w14:paraId="011338AF"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w:t>
            </w:r>
          </w:p>
        </w:tc>
      </w:tr>
      <w:tr w:rsidR="007B43C7" w:rsidRPr="00202D16" w14:paraId="586F9937" w14:textId="77777777" w:rsidTr="000E76BA">
        <w:tc>
          <w:tcPr>
            <w:tcW w:w="1951" w:type="dxa"/>
          </w:tcPr>
          <w:p w14:paraId="0D2973EC"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Kipras</w:t>
            </w:r>
          </w:p>
        </w:tc>
        <w:tc>
          <w:tcPr>
            <w:tcW w:w="7513" w:type="dxa"/>
          </w:tcPr>
          <w:p w14:paraId="0A50CA5A"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p>
        </w:tc>
      </w:tr>
      <w:tr w:rsidR="007B43C7" w:rsidRPr="00202D16" w14:paraId="7AD6E984" w14:textId="77777777" w:rsidTr="000E76BA">
        <w:tc>
          <w:tcPr>
            <w:tcW w:w="1951" w:type="dxa"/>
          </w:tcPr>
          <w:p w14:paraId="4C55A780"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Danija</w:t>
            </w:r>
          </w:p>
        </w:tc>
        <w:tc>
          <w:tcPr>
            <w:tcW w:w="7513" w:type="dxa"/>
          </w:tcPr>
          <w:p w14:paraId="0D07AF25"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p>
        </w:tc>
      </w:tr>
      <w:tr w:rsidR="007B43C7" w:rsidRPr="00202D16" w14:paraId="27F97CEF" w14:textId="77777777" w:rsidTr="000E76BA">
        <w:tc>
          <w:tcPr>
            <w:tcW w:w="1951" w:type="dxa"/>
          </w:tcPr>
          <w:p w14:paraId="21C96D4F"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Estija</w:t>
            </w:r>
          </w:p>
        </w:tc>
        <w:tc>
          <w:tcPr>
            <w:tcW w:w="7513" w:type="dxa"/>
          </w:tcPr>
          <w:p w14:paraId="47732905"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OmeFlux</w:t>
            </w:r>
            <w:proofErr w:type="spellEnd"/>
          </w:p>
        </w:tc>
      </w:tr>
      <w:tr w:rsidR="007B43C7" w:rsidRPr="00826BE9" w14:paraId="7586F45D" w14:textId="77777777" w:rsidTr="000E76BA">
        <w:tc>
          <w:tcPr>
            <w:tcW w:w="1951" w:type="dxa"/>
          </w:tcPr>
          <w:p w14:paraId="293AA7AE"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Suomija</w:t>
            </w:r>
          </w:p>
        </w:tc>
        <w:tc>
          <w:tcPr>
            <w:tcW w:w="7513" w:type="dxa"/>
          </w:tcPr>
          <w:p w14:paraId="4A3F834B"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enterokapseli</w:t>
            </w:r>
            <w:proofErr w:type="spellEnd"/>
            <w:r w:rsidRPr="00202D16">
              <w:rPr>
                <w:rFonts w:ascii="Times New Roman" w:eastAsia="Times New Roman" w:hAnsi="Times New Roman" w:cs="Times New Roman"/>
                <w:szCs w:val="20"/>
                <w:lang w:val="lt-LT" w:eastAsia="lt-LT"/>
              </w:rPr>
              <w:t>, kova</w:t>
            </w:r>
          </w:p>
          <w:p w14:paraId="019CC039"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enterokapseli</w:t>
            </w:r>
            <w:proofErr w:type="spellEnd"/>
            <w:r w:rsidRPr="00202D16">
              <w:rPr>
                <w:rFonts w:ascii="Times New Roman" w:eastAsia="Times New Roman" w:hAnsi="Times New Roman" w:cs="Times New Roman"/>
                <w:szCs w:val="20"/>
                <w:lang w:val="lt-LT" w:eastAsia="lt-LT"/>
              </w:rPr>
              <w:t>, kova</w:t>
            </w:r>
          </w:p>
        </w:tc>
      </w:tr>
      <w:tr w:rsidR="007B43C7" w:rsidRPr="00202D16" w14:paraId="1ED26BEA" w14:textId="77777777" w:rsidTr="000E76BA">
        <w:tc>
          <w:tcPr>
            <w:tcW w:w="1951" w:type="dxa"/>
          </w:tcPr>
          <w:p w14:paraId="555993B0"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Islandija</w:t>
            </w:r>
          </w:p>
        </w:tc>
        <w:tc>
          <w:tcPr>
            <w:tcW w:w="7513" w:type="dxa"/>
          </w:tcPr>
          <w:p w14:paraId="6883AEB6"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p>
        </w:tc>
      </w:tr>
      <w:tr w:rsidR="007B43C7" w:rsidRPr="00202D16" w14:paraId="31D88DE9" w14:textId="77777777" w:rsidTr="000E76BA">
        <w:tc>
          <w:tcPr>
            <w:tcW w:w="1951" w:type="dxa"/>
          </w:tcPr>
          <w:p w14:paraId="0982A3C9"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Airija</w:t>
            </w:r>
          </w:p>
        </w:tc>
        <w:tc>
          <w:tcPr>
            <w:tcW w:w="7513" w:type="dxa"/>
          </w:tcPr>
          <w:p w14:paraId="73D21D33"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gastro</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resistant</w:t>
            </w:r>
            <w:proofErr w:type="spellEnd"/>
            <w:r w:rsidRPr="00202D16">
              <w:rPr>
                <w:rFonts w:ascii="Times New Roman" w:eastAsia="Times New Roman" w:hAnsi="Times New Roman" w:cs="Times New Roman"/>
                <w:szCs w:val="20"/>
                <w:lang w:val="lt-LT" w:eastAsia="lt-LT"/>
              </w:rPr>
              <w:t xml:space="preserve"> kapsules</w:t>
            </w:r>
          </w:p>
          <w:p w14:paraId="5EB71CCB"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gastro</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resistant</w:t>
            </w:r>
            <w:proofErr w:type="spellEnd"/>
            <w:r w:rsidRPr="00202D16">
              <w:rPr>
                <w:rFonts w:ascii="Times New Roman" w:eastAsia="Times New Roman" w:hAnsi="Times New Roman" w:cs="Times New Roman"/>
                <w:szCs w:val="20"/>
                <w:lang w:val="lt-LT" w:eastAsia="lt-LT"/>
              </w:rPr>
              <w:t xml:space="preserve"> kapsules</w:t>
            </w:r>
          </w:p>
        </w:tc>
      </w:tr>
      <w:tr w:rsidR="007B43C7" w:rsidRPr="00202D16" w14:paraId="6D75102C" w14:textId="77777777" w:rsidTr="000E76BA">
        <w:tc>
          <w:tcPr>
            <w:tcW w:w="1951" w:type="dxa"/>
          </w:tcPr>
          <w:p w14:paraId="5BC8E847"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Italija</w:t>
            </w:r>
          </w:p>
        </w:tc>
        <w:tc>
          <w:tcPr>
            <w:tcW w:w="7513" w:type="dxa"/>
          </w:tcPr>
          <w:p w14:paraId="4583D451"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PTC</w:t>
            </w:r>
          </w:p>
        </w:tc>
      </w:tr>
      <w:tr w:rsidR="007B43C7" w:rsidRPr="00202D16" w14:paraId="2DD49A27" w14:textId="77777777" w:rsidTr="000E76BA">
        <w:tc>
          <w:tcPr>
            <w:tcW w:w="1951" w:type="dxa"/>
          </w:tcPr>
          <w:p w14:paraId="3EFA65A4"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Latvija</w:t>
            </w:r>
          </w:p>
        </w:tc>
        <w:tc>
          <w:tcPr>
            <w:tcW w:w="7513" w:type="dxa"/>
          </w:tcPr>
          <w:p w14:paraId="271A0F95"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p>
        </w:tc>
      </w:tr>
      <w:tr w:rsidR="007B43C7" w:rsidRPr="00826BE9" w14:paraId="1782F297" w14:textId="77777777" w:rsidTr="000E76BA">
        <w:tc>
          <w:tcPr>
            <w:tcW w:w="1951" w:type="dxa"/>
          </w:tcPr>
          <w:p w14:paraId="502A8789"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Lietuva</w:t>
            </w:r>
          </w:p>
        </w:tc>
        <w:tc>
          <w:tcPr>
            <w:tcW w:w="7513" w:type="dxa"/>
          </w:tcPr>
          <w:p w14:paraId="0A9E638C"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r w:rsidRPr="00202D16">
              <w:rPr>
                <w:rFonts w:ascii="Times New Roman" w:eastAsia="Times New Roman" w:hAnsi="Times New Roman" w:cs="Times New Roman"/>
                <w:szCs w:val="20"/>
                <w:lang w:val="lt-LT" w:eastAsia="lt-LT"/>
              </w:rPr>
              <w:t xml:space="preserve"> 10 mg skrandyje neirios kietosios kapsulės</w:t>
            </w:r>
          </w:p>
          <w:p w14:paraId="795D9DFD"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r w:rsidRPr="00202D16">
              <w:rPr>
                <w:rFonts w:ascii="Times New Roman" w:eastAsia="Times New Roman" w:hAnsi="Times New Roman" w:cs="Times New Roman"/>
                <w:szCs w:val="20"/>
                <w:lang w:val="lt-LT" w:eastAsia="lt-LT"/>
              </w:rPr>
              <w:t xml:space="preserve"> 20 mg skrandyje neirios kietosios kapsulės</w:t>
            </w:r>
          </w:p>
        </w:tc>
      </w:tr>
      <w:tr w:rsidR="007B43C7" w:rsidRPr="00826BE9" w14:paraId="7DC790CA" w14:textId="77777777" w:rsidTr="000E76BA">
        <w:tc>
          <w:tcPr>
            <w:tcW w:w="1951" w:type="dxa"/>
          </w:tcPr>
          <w:p w14:paraId="15A1521D"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Norvegija</w:t>
            </w:r>
          </w:p>
        </w:tc>
        <w:tc>
          <w:tcPr>
            <w:tcW w:w="7513" w:type="dxa"/>
          </w:tcPr>
          <w:p w14:paraId="68D7F268"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enterokapsel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harde</w:t>
            </w:r>
            <w:proofErr w:type="spellEnd"/>
          </w:p>
          <w:p w14:paraId="3F7B71BF"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enterokapsel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harde</w:t>
            </w:r>
            <w:proofErr w:type="spellEnd"/>
          </w:p>
        </w:tc>
      </w:tr>
      <w:tr w:rsidR="007B43C7" w:rsidRPr="00202D16" w14:paraId="56C93744" w14:textId="77777777" w:rsidTr="000E76BA">
        <w:tc>
          <w:tcPr>
            <w:tcW w:w="1951" w:type="dxa"/>
          </w:tcPr>
          <w:p w14:paraId="6C0A7E81"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Portugalija</w:t>
            </w:r>
          </w:p>
        </w:tc>
        <w:tc>
          <w:tcPr>
            <w:tcW w:w="7513" w:type="dxa"/>
          </w:tcPr>
          <w:p w14:paraId="69A41512"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Sivacta</w:t>
            </w:r>
            <w:proofErr w:type="spellEnd"/>
          </w:p>
        </w:tc>
      </w:tr>
      <w:tr w:rsidR="007B43C7" w:rsidRPr="00202D16" w14:paraId="4B637CFC" w14:textId="77777777" w:rsidTr="000E76BA">
        <w:tc>
          <w:tcPr>
            <w:tcW w:w="1951" w:type="dxa"/>
          </w:tcPr>
          <w:p w14:paraId="005A22D8"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Ispanija</w:t>
            </w:r>
          </w:p>
        </w:tc>
        <w:tc>
          <w:tcPr>
            <w:tcW w:w="7513" w:type="dxa"/>
          </w:tcPr>
          <w:p w14:paraId="1CF7649B"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capsulas</w:t>
            </w:r>
            <w:proofErr w:type="spellEnd"/>
            <w:r w:rsidRPr="00202D16">
              <w:rPr>
                <w:rFonts w:ascii="Times New Roman" w:eastAsia="Times New Roman" w:hAnsi="Times New Roman" w:cs="Times New Roman"/>
                <w:szCs w:val="20"/>
                <w:lang w:val="lt-LT" w:eastAsia="lt-LT"/>
              </w:rPr>
              <w:t xml:space="preserve"> duras</w:t>
            </w:r>
          </w:p>
          <w:p w14:paraId="59DB4143" w14:textId="77777777" w:rsidR="007B43C7" w:rsidRPr="00202D16" w:rsidRDefault="007B43C7" w:rsidP="00202D16">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capsulas</w:t>
            </w:r>
            <w:proofErr w:type="spellEnd"/>
            <w:r w:rsidRPr="00202D16">
              <w:rPr>
                <w:rFonts w:ascii="Times New Roman" w:eastAsia="Times New Roman" w:hAnsi="Times New Roman" w:cs="Times New Roman"/>
                <w:szCs w:val="20"/>
                <w:lang w:val="lt-LT" w:eastAsia="lt-LT"/>
              </w:rPr>
              <w:t xml:space="preserve"> duras</w:t>
            </w:r>
          </w:p>
        </w:tc>
      </w:tr>
    </w:tbl>
    <w:p w14:paraId="42BE9AA0" w14:textId="77777777" w:rsidR="00AF04F9" w:rsidRDefault="00AF04F9" w:rsidP="00AF04F9">
      <w:pPr>
        <w:spacing w:after="0" w:line="240" w:lineRule="auto"/>
        <w:ind w:right="-284"/>
        <w:rPr>
          <w:rFonts w:ascii="Times New Roman" w:eastAsia="Times New Roman" w:hAnsi="Times New Roman" w:cs="Times New Roman"/>
          <w:lang w:val="lt-LT" w:eastAsia="lt-LT"/>
        </w:rPr>
      </w:pPr>
    </w:p>
    <w:p w14:paraId="253EC61E" w14:textId="77777777" w:rsidR="007B43C7" w:rsidRDefault="007B43C7" w:rsidP="00AF04F9">
      <w:pPr>
        <w:spacing w:after="0" w:line="240" w:lineRule="auto"/>
        <w:ind w:right="-284"/>
        <w:rPr>
          <w:rFonts w:ascii="Times New Roman" w:eastAsia="Times New Roman" w:hAnsi="Times New Roman" w:cs="Times New Roman"/>
          <w:lang w:val="lt-LT" w:eastAsia="lt-LT"/>
        </w:rPr>
      </w:pPr>
    </w:p>
    <w:p w14:paraId="74432624" w14:textId="003D8235" w:rsidR="00AF04F9" w:rsidRDefault="00AF04F9" w:rsidP="005F495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Šis pakuotės lapelis paskutinį kartą peržiūrėtas</w:t>
      </w:r>
      <w:r w:rsidR="002F5B7B">
        <w:rPr>
          <w:rFonts w:ascii="Times New Roman" w:eastAsia="Times New Roman" w:hAnsi="Times New Roman" w:cs="Times New Roman"/>
          <w:b/>
          <w:bCs/>
          <w:lang w:val="lt-LT" w:eastAsia="lt-LT"/>
        </w:rPr>
        <w:t xml:space="preserve"> 2025-09-01</w:t>
      </w:r>
      <w:r w:rsidR="00B42B93">
        <w:rPr>
          <w:rFonts w:ascii="Times New Roman" w:eastAsia="Times New Roman" w:hAnsi="Times New Roman" w:cs="Times New Roman"/>
          <w:b/>
          <w:bCs/>
          <w:lang w:val="lt-LT" w:eastAsia="lt-LT"/>
        </w:rPr>
        <w:t>.</w:t>
      </w:r>
    </w:p>
    <w:p w14:paraId="4F1B2A97" w14:textId="77777777" w:rsidR="00AF04F9" w:rsidRDefault="00AF04F9" w:rsidP="00AF04F9">
      <w:pPr>
        <w:spacing w:after="0" w:line="240" w:lineRule="auto"/>
        <w:rPr>
          <w:rFonts w:ascii="Times New Roman" w:eastAsia="Times New Roman" w:hAnsi="Times New Roman" w:cs="Times New Roman"/>
          <w:lang w:val="lt-LT" w:eastAsia="lt-LT"/>
        </w:rPr>
      </w:pPr>
    </w:p>
    <w:p w14:paraId="603DB1E7" w14:textId="16F8381F" w:rsidR="00AF04F9" w:rsidRDefault="00AF04F9" w:rsidP="00F17B48">
      <w:pPr>
        <w:spacing w:after="0" w:line="240" w:lineRule="auto"/>
        <w:rPr>
          <w:rStyle w:val="Hipersaitas"/>
          <w:color w:val="auto"/>
          <w:lang w:val="lt-LT"/>
        </w:rPr>
      </w:pPr>
      <w:r>
        <w:rPr>
          <w:rFonts w:ascii="Times New Roman" w:eastAsia="Times New Roman" w:hAnsi="Times New Roman" w:cs="Times New Roman"/>
          <w:szCs w:val="20"/>
          <w:lang w:val="lt-LT" w:eastAsia="lt-LT"/>
        </w:rPr>
        <w:t xml:space="preserve">Išsami informacija apie šį </w:t>
      </w:r>
      <w:r>
        <w:rPr>
          <w:rFonts w:ascii="Times New Roman" w:eastAsia="Times New Roman" w:hAnsi="Times New Roman" w:cs="Times New Roman"/>
          <w:szCs w:val="24"/>
          <w:lang w:val="lt-LT" w:eastAsia="lt-LT"/>
        </w:rPr>
        <w:t>vaistą</w:t>
      </w:r>
      <w:r>
        <w:rPr>
          <w:rFonts w:ascii="Times New Roman" w:eastAsia="Times New Roman" w:hAnsi="Times New Roman" w:cs="Times New Roman"/>
          <w:szCs w:val="20"/>
          <w:lang w:val="lt-LT" w:eastAsia="lt-LT"/>
        </w:rPr>
        <w:t xml:space="preserve"> pateikiama Valstybinės vaistų kontrolės tarnybos prie Lietuvos Respublikos sveikatos apsaugos ministerijos tinklalapyje</w:t>
      </w:r>
      <w:r>
        <w:rPr>
          <w:rFonts w:ascii="Times New Roman" w:eastAsia="Times New Roman" w:hAnsi="Times New Roman" w:cs="Times New Roman"/>
          <w:i/>
          <w:szCs w:val="24"/>
          <w:lang w:val="lt-LT" w:eastAsia="lt-LT"/>
        </w:rPr>
        <w:t xml:space="preserve"> </w:t>
      </w:r>
      <w:r w:rsidR="002F5B7B" w:rsidRPr="00350FA7">
        <w:rPr>
          <w:rFonts w:ascii="Times New Roman" w:hAnsi="Times New Roman" w:cs="Times New Roman"/>
          <w:color w:val="0000EE"/>
          <w:u w:val="single"/>
          <w:lang w:val="lt-LT" w:eastAsia="lt-LT"/>
        </w:rPr>
        <w:t>https://vvkt.lrv.lt/lt/</w:t>
      </w:r>
      <w:r w:rsidR="007B43C7" w:rsidRPr="002E0FFA">
        <w:rPr>
          <w:rStyle w:val="Hipersaitas"/>
          <w:color w:val="auto"/>
          <w:lang w:val="lt-LT"/>
        </w:rPr>
        <w:t>.</w:t>
      </w:r>
    </w:p>
    <w:p w14:paraId="39DEDCF6" w14:textId="77777777" w:rsidR="000A22E9" w:rsidRPr="00A93E44" w:rsidRDefault="000A22E9" w:rsidP="00F17B48">
      <w:pPr>
        <w:spacing w:after="0" w:line="240" w:lineRule="auto"/>
        <w:rPr>
          <w:lang w:val="lt-LT"/>
        </w:rPr>
      </w:pPr>
    </w:p>
    <w:sectPr w:rsidR="000A22E9" w:rsidRPr="00A93E44" w:rsidSect="004C7FF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E2EE" w14:textId="77777777" w:rsidR="00684FCB" w:rsidRDefault="00684FCB" w:rsidP="004F115D">
      <w:pPr>
        <w:spacing w:after="0" w:line="240" w:lineRule="auto"/>
      </w:pPr>
      <w:r>
        <w:separator/>
      </w:r>
    </w:p>
  </w:endnote>
  <w:endnote w:type="continuationSeparator" w:id="0">
    <w:p w14:paraId="75901486" w14:textId="77777777" w:rsidR="00684FCB" w:rsidRDefault="00684FCB" w:rsidP="004F115D">
      <w:pPr>
        <w:spacing w:after="0" w:line="240" w:lineRule="auto"/>
      </w:pPr>
      <w:r>
        <w:continuationSeparator/>
      </w:r>
    </w:p>
  </w:endnote>
  <w:endnote w:type="continuationNotice" w:id="1">
    <w:p w14:paraId="762BBD92" w14:textId="77777777" w:rsidR="00684FCB" w:rsidRDefault="00684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7F7F" w14:textId="77777777" w:rsidR="00684FCB" w:rsidRDefault="00684FCB" w:rsidP="004F115D">
      <w:pPr>
        <w:spacing w:after="0" w:line="240" w:lineRule="auto"/>
      </w:pPr>
      <w:r>
        <w:separator/>
      </w:r>
    </w:p>
  </w:footnote>
  <w:footnote w:type="continuationSeparator" w:id="0">
    <w:p w14:paraId="6A4BCAF9" w14:textId="77777777" w:rsidR="00684FCB" w:rsidRDefault="00684FCB" w:rsidP="004F115D">
      <w:pPr>
        <w:spacing w:after="0" w:line="240" w:lineRule="auto"/>
      </w:pPr>
      <w:r>
        <w:continuationSeparator/>
      </w:r>
    </w:p>
  </w:footnote>
  <w:footnote w:type="continuationNotice" w:id="1">
    <w:p w14:paraId="140D8DC7" w14:textId="77777777" w:rsidR="00684FCB" w:rsidRDefault="00684F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3D7551"/>
    <w:multiLevelType w:val="hybridMultilevel"/>
    <w:tmpl w:val="E0F25184"/>
    <w:lvl w:ilvl="0" w:tplc="04F80370">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004447"/>
    <w:multiLevelType w:val="hybridMultilevel"/>
    <w:tmpl w:val="D44AA6E6"/>
    <w:lvl w:ilvl="0" w:tplc="8FDEE592">
      <w:start w:val="9"/>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84026"/>
    <w:multiLevelType w:val="hybridMultilevel"/>
    <w:tmpl w:val="A7669328"/>
    <w:lvl w:ilvl="0" w:tplc="DF460BA2">
      <w:start w:val="9"/>
      <w:numFmt w:val="bullet"/>
      <w:pStyle w:val="bt-emeasmca"/>
      <w:lvlText w:val="-"/>
      <w:lvlJc w:val="left"/>
      <w:pPr>
        <w:tabs>
          <w:tab w:val="num" w:pos="2421"/>
        </w:tabs>
        <w:ind w:left="2421" w:hanging="360"/>
      </w:pPr>
      <w:rPr>
        <w:rFonts w:ascii="Times New Roman" w:eastAsia="Times New Roman" w:hAnsi="Times New Roman" w:cs="Times New Roman" w:hint="default"/>
      </w:rPr>
    </w:lvl>
    <w:lvl w:ilvl="1" w:tplc="04270003">
      <w:start w:val="1"/>
      <w:numFmt w:val="bullet"/>
      <w:lvlText w:val="o"/>
      <w:lvlJc w:val="left"/>
      <w:pPr>
        <w:tabs>
          <w:tab w:val="num" w:pos="3141"/>
        </w:tabs>
        <w:ind w:left="3141" w:hanging="360"/>
      </w:pPr>
      <w:rPr>
        <w:rFonts w:ascii="Courier New" w:hAnsi="Courier New" w:cs="Times New Roman" w:hint="default"/>
      </w:rPr>
    </w:lvl>
    <w:lvl w:ilvl="2" w:tplc="04270005">
      <w:start w:val="1"/>
      <w:numFmt w:val="bullet"/>
      <w:lvlText w:val=""/>
      <w:lvlJc w:val="left"/>
      <w:pPr>
        <w:tabs>
          <w:tab w:val="num" w:pos="3861"/>
        </w:tabs>
        <w:ind w:left="3861" w:hanging="360"/>
      </w:pPr>
      <w:rPr>
        <w:rFonts w:ascii="Wingdings" w:hAnsi="Wingdings" w:hint="default"/>
      </w:rPr>
    </w:lvl>
    <w:lvl w:ilvl="3" w:tplc="04270001">
      <w:start w:val="1"/>
      <w:numFmt w:val="bullet"/>
      <w:lvlText w:val=""/>
      <w:lvlJc w:val="left"/>
      <w:pPr>
        <w:tabs>
          <w:tab w:val="num" w:pos="4581"/>
        </w:tabs>
        <w:ind w:left="4581" w:hanging="360"/>
      </w:pPr>
      <w:rPr>
        <w:rFonts w:ascii="Symbol" w:hAnsi="Symbol" w:hint="default"/>
      </w:rPr>
    </w:lvl>
    <w:lvl w:ilvl="4" w:tplc="04270003">
      <w:start w:val="1"/>
      <w:numFmt w:val="bullet"/>
      <w:lvlText w:val="o"/>
      <w:lvlJc w:val="left"/>
      <w:pPr>
        <w:tabs>
          <w:tab w:val="num" w:pos="5301"/>
        </w:tabs>
        <w:ind w:left="5301" w:hanging="360"/>
      </w:pPr>
      <w:rPr>
        <w:rFonts w:ascii="Courier New" w:hAnsi="Courier New" w:cs="Times New Roman" w:hint="default"/>
      </w:rPr>
    </w:lvl>
    <w:lvl w:ilvl="5" w:tplc="04270005">
      <w:start w:val="1"/>
      <w:numFmt w:val="bullet"/>
      <w:lvlText w:val=""/>
      <w:lvlJc w:val="left"/>
      <w:pPr>
        <w:tabs>
          <w:tab w:val="num" w:pos="6021"/>
        </w:tabs>
        <w:ind w:left="6021" w:hanging="360"/>
      </w:pPr>
      <w:rPr>
        <w:rFonts w:ascii="Wingdings" w:hAnsi="Wingdings" w:hint="default"/>
      </w:rPr>
    </w:lvl>
    <w:lvl w:ilvl="6" w:tplc="04270001">
      <w:start w:val="1"/>
      <w:numFmt w:val="bullet"/>
      <w:lvlText w:val=""/>
      <w:lvlJc w:val="left"/>
      <w:pPr>
        <w:tabs>
          <w:tab w:val="num" w:pos="6741"/>
        </w:tabs>
        <w:ind w:left="6741" w:hanging="360"/>
      </w:pPr>
      <w:rPr>
        <w:rFonts w:ascii="Symbol" w:hAnsi="Symbol" w:hint="default"/>
      </w:rPr>
    </w:lvl>
    <w:lvl w:ilvl="7" w:tplc="04270003">
      <w:start w:val="1"/>
      <w:numFmt w:val="bullet"/>
      <w:lvlText w:val="o"/>
      <w:lvlJc w:val="left"/>
      <w:pPr>
        <w:tabs>
          <w:tab w:val="num" w:pos="7461"/>
        </w:tabs>
        <w:ind w:left="7461" w:hanging="360"/>
      </w:pPr>
      <w:rPr>
        <w:rFonts w:ascii="Courier New" w:hAnsi="Courier New" w:cs="Times New Roman" w:hint="default"/>
      </w:rPr>
    </w:lvl>
    <w:lvl w:ilvl="8" w:tplc="04270005">
      <w:start w:val="1"/>
      <w:numFmt w:val="bullet"/>
      <w:lvlText w:val=""/>
      <w:lvlJc w:val="left"/>
      <w:pPr>
        <w:tabs>
          <w:tab w:val="num" w:pos="8181"/>
        </w:tabs>
        <w:ind w:left="8181" w:hanging="360"/>
      </w:pPr>
      <w:rPr>
        <w:rFonts w:ascii="Wingdings" w:hAnsi="Wingdings" w:hint="default"/>
      </w:rPr>
    </w:lvl>
  </w:abstractNum>
  <w:abstractNum w:abstractNumId="5"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A16693"/>
    <w:multiLevelType w:val="hybridMultilevel"/>
    <w:tmpl w:val="FD66CF1E"/>
    <w:lvl w:ilvl="0" w:tplc="03C29AB0">
      <w:start w:val="5"/>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980D05"/>
    <w:multiLevelType w:val="hybridMultilevel"/>
    <w:tmpl w:val="8AF42CF4"/>
    <w:lvl w:ilvl="0" w:tplc="8B7822A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D36806"/>
    <w:multiLevelType w:val="hybridMultilevel"/>
    <w:tmpl w:val="D8F25AE6"/>
    <w:lvl w:ilvl="0" w:tplc="9BF69218">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C07FA2"/>
    <w:multiLevelType w:val="hybridMultilevel"/>
    <w:tmpl w:val="5484E15C"/>
    <w:lvl w:ilvl="0" w:tplc="9BF69218">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EC1952"/>
    <w:multiLevelType w:val="hybridMultilevel"/>
    <w:tmpl w:val="A5F4044C"/>
    <w:lvl w:ilvl="0" w:tplc="0472C7D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7C6184"/>
    <w:multiLevelType w:val="hybridMultilevel"/>
    <w:tmpl w:val="E5E28F1C"/>
    <w:lvl w:ilvl="0" w:tplc="9BF69218">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FC3C1A"/>
    <w:multiLevelType w:val="hybridMultilevel"/>
    <w:tmpl w:val="7C38EBFE"/>
    <w:lvl w:ilvl="0" w:tplc="871A58D0">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969303B"/>
    <w:multiLevelType w:val="hybridMultilevel"/>
    <w:tmpl w:val="4D54F37A"/>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41B86F7F"/>
    <w:multiLevelType w:val="hybridMultilevel"/>
    <w:tmpl w:val="779C20C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F2DF7"/>
    <w:multiLevelType w:val="hybridMultilevel"/>
    <w:tmpl w:val="28F0C9D2"/>
    <w:lvl w:ilvl="0" w:tplc="871A58D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C05A0B"/>
    <w:multiLevelType w:val="hybridMultilevel"/>
    <w:tmpl w:val="6BAC38AC"/>
    <w:lvl w:ilvl="0" w:tplc="9BF69218">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932BC1"/>
    <w:multiLevelType w:val="hybridMultilevel"/>
    <w:tmpl w:val="67B28614"/>
    <w:lvl w:ilvl="0" w:tplc="502CF88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B30C9"/>
    <w:multiLevelType w:val="hybridMultilevel"/>
    <w:tmpl w:val="E8B64188"/>
    <w:lvl w:ilvl="0" w:tplc="5F525E08">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214483"/>
    <w:multiLevelType w:val="hybridMultilevel"/>
    <w:tmpl w:val="F2BCDEBC"/>
    <w:lvl w:ilvl="0" w:tplc="DCA8A838">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46531"/>
    <w:multiLevelType w:val="hybridMultilevel"/>
    <w:tmpl w:val="A97A533C"/>
    <w:lvl w:ilvl="0" w:tplc="55702FD8">
      <w:start w:val="4"/>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D2B71"/>
    <w:multiLevelType w:val="hybridMultilevel"/>
    <w:tmpl w:val="A4F022AE"/>
    <w:lvl w:ilvl="0" w:tplc="55702FD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F22074"/>
    <w:multiLevelType w:val="hybridMultilevel"/>
    <w:tmpl w:val="8CA40C90"/>
    <w:lvl w:ilvl="0" w:tplc="55702FD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635456240">
    <w:abstractNumId w:val="4"/>
  </w:num>
  <w:num w:numId="2" w16cid:durableId="638655868">
    <w:abstractNumId w:val="17"/>
  </w:num>
  <w:num w:numId="3" w16cid:durableId="1524437287">
    <w:abstractNumId w:val="12"/>
  </w:num>
  <w:num w:numId="4" w16cid:durableId="12052169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2304507">
    <w:abstractNumId w:val="29"/>
  </w:num>
  <w:num w:numId="6" w16cid:durableId="1031958978">
    <w:abstractNumId w:val="15"/>
  </w:num>
  <w:num w:numId="7" w16cid:durableId="1840193148">
    <w:abstractNumId w:val="24"/>
  </w:num>
  <w:num w:numId="8" w16cid:durableId="631712815">
    <w:abstractNumId w:val="26"/>
  </w:num>
  <w:num w:numId="9" w16cid:durableId="928923672">
    <w:abstractNumId w:val="22"/>
  </w:num>
  <w:num w:numId="10" w16cid:durableId="119959476">
    <w:abstractNumId w:val="8"/>
  </w:num>
  <w:num w:numId="11" w16cid:durableId="474185185">
    <w:abstractNumId w:val="27"/>
  </w:num>
  <w:num w:numId="12" w16cid:durableId="112332278">
    <w:abstractNumId w:val="5"/>
  </w:num>
  <w:num w:numId="13" w16cid:durableId="964769777">
    <w:abstractNumId w:val="14"/>
  </w:num>
  <w:num w:numId="14" w16cid:durableId="1555199121">
    <w:abstractNumId w:val="16"/>
  </w:num>
  <w:num w:numId="15" w16cid:durableId="602226606">
    <w:abstractNumId w:val="2"/>
  </w:num>
  <w:num w:numId="16" w16cid:durableId="829902161">
    <w:abstractNumId w:val="7"/>
  </w:num>
  <w:num w:numId="17" w16cid:durableId="1516994392">
    <w:abstractNumId w:val="30"/>
  </w:num>
  <w:num w:numId="18" w16cid:durableId="725488658">
    <w:abstractNumId w:val="28"/>
  </w:num>
  <w:num w:numId="19" w16cid:durableId="94932029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0" w16cid:durableId="2120946891">
    <w:abstractNumId w:val="23"/>
  </w:num>
  <w:num w:numId="21" w16cid:durableId="1478957509">
    <w:abstractNumId w:val="18"/>
  </w:num>
  <w:num w:numId="22" w16cid:durableId="1440375979">
    <w:abstractNumId w:val="3"/>
  </w:num>
  <w:num w:numId="23" w16cid:durableId="1017774842">
    <w:abstractNumId w:val="31"/>
  </w:num>
  <w:num w:numId="24" w16cid:durableId="1359232339">
    <w:abstractNumId w:val="6"/>
  </w:num>
  <w:num w:numId="25" w16cid:durableId="1503467499">
    <w:abstractNumId w:val="32"/>
  </w:num>
  <w:num w:numId="26" w16cid:durableId="1021709237">
    <w:abstractNumId w:val="25"/>
  </w:num>
  <w:num w:numId="27" w16cid:durableId="1655258983">
    <w:abstractNumId w:val="33"/>
  </w:num>
  <w:num w:numId="28" w16cid:durableId="62529128">
    <w:abstractNumId w:val="21"/>
  </w:num>
  <w:num w:numId="29" w16cid:durableId="827939496">
    <w:abstractNumId w:val="13"/>
  </w:num>
  <w:num w:numId="30" w16cid:durableId="807818955">
    <w:abstractNumId w:val="11"/>
  </w:num>
  <w:num w:numId="31" w16cid:durableId="1681664465">
    <w:abstractNumId w:val="10"/>
  </w:num>
  <w:num w:numId="32" w16cid:durableId="1815826166">
    <w:abstractNumId w:val="1"/>
  </w:num>
  <w:num w:numId="33" w16cid:durableId="2031294880">
    <w:abstractNumId w:val="19"/>
  </w:num>
  <w:num w:numId="34" w16cid:durableId="1064185591">
    <w:abstractNumId w:val="20"/>
  </w:num>
  <w:num w:numId="35" w16cid:durableId="1801992979">
    <w:abstractNumId w:val="9"/>
  </w:num>
  <w:num w:numId="36" w16cid:durableId="684944516">
    <w:abstractNumId w:val="0"/>
    <w:lvlOverride w:ilvl="0">
      <w:lvl w:ilvl="0">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0A"/>
    <w:rsid w:val="000069EC"/>
    <w:rsid w:val="00023DBC"/>
    <w:rsid w:val="00025816"/>
    <w:rsid w:val="00033062"/>
    <w:rsid w:val="00047303"/>
    <w:rsid w:val="00047D62"/>
    <w:rsid w:val="00053544"/>
    <w:rsid w:val="00066B9E"/>
    <w:rsid w:val="00074D4F"/>
    <w:rsid w:val="000758F0"/>
    <w:rsid w:val="00080555"/>
    <w:rsid w:val="000A22E9"/>
    <w:rsid w:val="000C31FC"/>
    <w:rsid w:val="000D1F62"/>
    <w:rsid w:val="000E680F"/>
    <w:rsid w:val="000E76BA"/>
    <w:rsid w:val="001078D7"/>
    <w:rsid w:val="00110DCF"/>
    <w:rsid w:val="00112B96"/>
    <w:rsid w:val="00190B20"/>
    <w:rsid w:val="001C5A2E"/>
    <w:rsid w:val="001E0759"/>
    <w:rsid w:val="001E288A"/>
    <w:rsid w:val="001E3A6E"/>
    <w:rsid w:val="001E72B5"/>
    <w:rsid w:val="00202D16"/>
    <w:rsid w:val="00212E8E"/>
    <w:rsid w:val="00214348"/>
    <w:rsid w:val="00230EC8"/>
    <w:rsid w:val="0023485F"/>
    <w:rsid w:val="0025345A"/>
    <w:rsid w:val="002574E8"/>
    <w:rsid w:val="00272F75"/>
    <w:rsid w:val="00286975"/>
    <w:rsid w:val="002974C3"/>
    <w:rsid w:val="00297FC6"/>
    <w:rsid w:val="002B5583"/>
    <w:rsid w:val="002C67DC"/>
    <w:rsid w:val="002E0FFA"/>
    <w:rsid w:val="002F5B7B"/>
    <w:rsid w:val="00300C62"/>
    <w:rsid w:val="003034B8"/>
    <w:rsid w:val="003128A5"/>
    <w:rsid w:val="003311DF"/>
    <w:rsid w:val="00344241"/>
    <w:rsid w:val="00350FA7"/>
    <w:rsid w:val="00353859"/>
    <w:rsid w:val="0036733A"/>
    <w:rsid w:val="003735A5"/>
    <w:rsid w:val="00375A9B"/>
    <w:rsid w:val="003852DA"/>
    <w:rsid w:val="003B583E"/>
    <w:rsid w:val="003E7263"/>
    <w:rsid w:val="003F61DE"/>
    <w:rsid w:val="004003E4"/>
    <w:rsid w:val="0040279C"/>
    <w:rsid w:val="00403C17"/>
    <w:rsid w:val="00410FAD"/>
    <w:rsid w:val="00426CC2"/>
    <w:rsid w:val="00445D6D"/>
    <w:rsid w:val="004635E3"/>
    <w:rsid w:val="004723DB"/>
    <w:rsid w:val="00490870"/>
    <w:rsid w:val="004979FB"/>
    <w:rsid w:val="004B2E3E"/>
    <w:rsid w:val="004C7FF3"/>
    <w:rsid w:val="004D00AD"/>
    <w:rsid w:val="004D0F0B"/>
    <w:rsid w:val="004E09A9"/>
    <w:rsid w:val="004F115D"/>
    <w:rsid w:val="00507A14"/>
    <w:rsid w:val="005114CB"/>
    <w:rsid w:val="0052357E"/>
    <w:rsid w:val="00533CA1"/>
    <w:rsid w:val="00535DE9"/>
    <w:rsid w:val="00536920"/>
    <w:rsid w:val="00551383"/>
    <w:rsid w:val="00552E0C"/>
    <w:rsid w:val="0057395C"/>
    <w:rsid w:val="00591593"/>
    <w:rsid w:val="00593852"/>
    <w:rsid w:val="005A0CE7"/>
    <w:rsid w:val="005C4269"/>
    <w:rsid w:val="005C6DCF"/>
    <w:rsid w:val="005F495B"/>
    <w:rsid w:val="00606C80"/>
    <w:rsid w:val="00645BAC"/>
    <w:rsid w:val="00650F57"/>
    <w:rsid w:val="00666B20"/>
    <w:rsid w:val="00674521"/>
    <w:rsid w:val="00684FCB"/>
    <w:rsid w:val="00690233"/>
    <w:rsid w:val="00694518"/>
    <w:rsid w:val="006B2501"/>
    <w:rsid w:val="006D5EAE"/>
    <w:rsid w:val="006D7419"/>
    <w:rsid w:val="006E2C91"/>
    <w:rsid w:val="006E3618"/>
    <w:rsid w:val="006F07B2"/>
    <w:rsid w:val="00705CD0"/>
    <w:rsid w:val="0072201D"/>
    <w:rsid w:val="00755218"/>
    <w:rsid w:val="00756851"/>
    <w:rsid w:val="00762BA3"/>
    <w:rsid w:val="007755A4"/>
    <w:rsid w:val="007B3561"/>
    <w:rsid w:val="007B43C7"/>
    <w:rsid w:val="007B4DF0"/>
    <w:rsid w:val="007C6A21"/>
    <w:rsid w:val="007D6AA8"/>
    <w:rsid w:val="007D71A8"/>
    <w:rsid w:val="007E4B0E"/>
    <w:rsid w:val="007F0C27"/>
    <w:rsid w:val="007F2127"/>
    <w:rsid w:val="007F4920"/>
    <w:rsid w:val="0082558E"/>
    <w:rsid w:val="00826BE9"/>
    <w:rsid w:val="00850EC8"/>
    <w:rsid w:val="00850EEB"/>
    <w:rsid w:val="00860048"/>
    <w:rsid w:val="00865490"/>
    <w:rsid w:val="008A449B"/>
    <w:rsid w:val="008B3684"/>
    <w:rsid w:val="008B50F6"/>
    <w:rsid w:val="008C62B7"/>
    <w:rsid w:val="008E38EE"/>
    <w:rsid w:val="008E6839"/>
    <w:rsid w:val="009475F3"/>
    <w:rsid w:val="009703C1"/>
    <w:rsid w:val="00972B74"/>
    <w:rsid w:val="00985FDC"/>
    <w:rsid w:val="0099502B"/>
    <w:rsid w:val="009D19D8"/>
    <w:rsid w:val="009E2333"/>
    <w:rsid w:val="009F03F0"/>
    <w:rsid w:val="009F14D2"/>
    <w:rsid w:val="00A00217"/>
    <w:rsid w:val="00A15216"/>
    <w:rsid w:val="00A207A7"/>
    <w:rsid w:val="00A27CE6"/>
    <w:rsid w:val="00A373F9"/>
    <w:rsid w:val="00A45E40"/>
    <w:rsid w:val="00A475D0"/>
    <w:rsid w:val="00A93E44"/>
    <w:rsid w:val="00A94957"/>
    <w:rsid w:val="00A96171"/>
    <w:rsid w:val="00AA545E"/>
    <w:rsid w:val="00AB171A"/>
    <w:rsid w:val="00AB437C"/>
    <w:rsid w:val="00AC50EA"/>
    <w:rsid w:val="00AC6E40"/>
    <w:rsid w:val="00AE7ECD"/>
    <w:rsid w:val="00AF04F9"/>
    <w:rsid w:val="00AF230A"/>
    <w:rsid w:val="00AF745D"/>
    <w:rsid w:val="00B03E56"/>
    <w:rsid w:val="00B16C14"/>
    <w:rsid w:val="00B25B2E"/>
    <w:rsid w:val="00B3642F"/>
    <w:rsid w:val="00B42B93"/>
    <w:rsid w:val="00B4792A"/>
    <w:rsid w:val="00B51F59"/>
    <w:rsid w:val="00B54E46"/>
    <w:rsid w:val="00B816AD"/>
    <w:rsid w:val="00BC0ACE"/>
    <w:rsid w:val="00BD1B61"/>
    <w:rsid w:val="00BD2968"/>
    <w:rsid w:val="00BE7019"/>
    <w:rsid w:val="00BF1D01"/>
    <w:rsid w:val="00C04736"/>
    <w:rsid w:val="00C049D1"/>
    <w:rsid w:val="00C1163F"/>
    <w:rsid w:val="00C14F43"/>
    <w:rsid w:val="00C17E44"/>
    <w:rsid w:val="00C31006"/>
    <w:rsid w:val="00C42D25"/>
    <w:rsid w:val="00C475B5"/>
    <w:rsid w:val="00C57F13"/>
    <w:rsid w:val="00C65BE3"/>
    <w:rsid w:val="00C81B7D"/>
    <w:rsid w:val="00C81DEA"/>
    <w:rsid w:val="00C9447F"/>
    <w:rsid w:val="00C94742"/>
    <w:rsid w:val="00CB7F63"/>
    <w:rsid w:val="00CC427A"/>
    <w:rsid w:val="00CF33A8"/>
    <w:rsid w:val="00D03548"/>
    <w:rsid w:val="00D1448E"/>
    <w:rsid w:val="00D16E4C"/>
    <w:rsid w:val="00D173D7"/>
    <w:rsid w:val="00D208EC"/>
    <w:rsid w:val="00D220AD"/>
    <w:rsid w:val="00D3111B"/>
    <w:rsid w:val="00D32CA9"/>
    <w:rsid w:val="00D37CBB"/>
    <w:rsid w:val="00D410DD"/>
    <w:rsid w:val="00D55A59"/>
    <w:rsid w:val="00D56122"/>
    <w:rsid w:val="00D66BCB"/>
    <w:rsid w:val="00D8384A"/>
    <w:rsid w:val="00D90F16"/>
    <w:rsid w:val="00D91525"/>
    <w:rsid w:val="00D97717"/>
    <w:rsid w:val="00DA7C86"/>
    <w:rsid w:val="00DD6239"/>
    <w:rsid w:val="00DE6FCB"/>
    <w:rsid w:val="00DF1F60"/>
    <w:rsid w:val="00E00433"/>
    <w:rsid w:val="00E0047E"/>
    <w:rsid w:val="00E032E2"/>
    <w:rsid w:val="00E665C9"/>
    <w:rsid w:val="00E7064F"/>
    <w:rsid w:val="00E7728D"/>
    <w:rsid w:val="00E8612B"/>
    <w:rsid w:val="00E91C6A"/>
    <w:rsid w:val="00E928AB"/>
    <w:rsid w:val="00E92D50"/>
    <w:rsid w:val="00E96FEA"/>
    <w:rsid w:val="00EA78B9"/>
    <w:rsid w:val="00EC12A2"/>
    <w:rsid w:val="00EC5014"/>
    <w:rsid w:val="00ED0E43"/>
    <w:rsid w:val="00ED26E4"/>
    <w:rsid w:val="00EE0434"/>
    <w:rsid w:val="00EE1361"/>
    <w:rsid w:val="00EF790A"/>
    <w:rsid w:val="00F16B88"/>
    <w:rsid w:val="00F17B48"/>
    <w:rsid w:val="00F31288"/>
    <w:rsid w:val="00F35425"/>
    <w:rsid w:val="00F5505F"/>
    <w:rsid w:val="00F56843"/>
    <w:rsid w:val="00F808AE"/>
    <w:rsid w:val="00FD1DCB"/>
    <w:rsid w:val="00FD4131"/>
    <w:rsid w:val="00FE4CED"/>
    <w:rsid w:val="00FE6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44702"/>
  <w15:chartTrackingRefBased/>
  <w15:docId w15:val="{7291D102-EF4F-4B8B-85DF-6FDFD730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1525"/>
    <w:pPr>
      <w:spacing w:after="200" w:line="276" w:lineRule="auto"/>
    </w:pPr>
    <w:rPr>
      <w:sz w:val="22"/>
      <w:szCs w:val="22"/>
      <w:lang w:val="en-US" w:eastAsia="en-US"/>
    </w:rPr>
  </w:style>
  <w:style w:type="paragraph" w:styleId="Antrat1">
    <w:name w:val="heading 1"/>
    <w:basedOn w:val="prastasis"/>
    <w:next w:val="prastasis"/>
    <w:link w:val="Antrat1Diagrama"/>
    <w:autoRedefine/>
    <w:uiPriority w:val="99"/>
    <w:qFormat/>
    <w:rsid w:val="00AF04F9"/>
    <w:pPr>
      <w:keepNext/>
      <w:spacing w:after="0" w:line="240" w:lineRule="auto"/>
      <w:outlineLvl w:val="0"/>
    </w:pPr>
    <w:rPr>
      <w:rFonts w:ascii="Times New Roman" w:eastAsia="Times New Roman" w:hAnsi="Times New Roman" w:cs="Times New Roman"/>
      <w:i/>
      <w:szCs w:val="20"/>
      <w:lang w:val="lt-LT" w:eastAsia="lt-LT"/>
    </w:rPr>
  </w:style>
  <w:style w:type="paragraph" w:styleId="Antrat2">
    <w:name w:val="heading 2"/>
    <w:basedOn w:val="prastasis"/>
    <w:next w:val="prastasis"/>
    <w:link w:val="Antrat2Diagrama"/>
    <w:autoRedefine/>
    <w:uiPriority w:val="99"/>
    <w:unhideWhenUsed/>
    <w:qFormat/>
    <w:rsid w:val="004F115D"/>
    <w:pPr>
      <w:keepNext/>
      <w:spacing w:after="0" w:line="240" w:lineRule="auto"/>
      <w:ind w:left="540" w:hanging="540"/>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uiPriority w:val="99"/>
    <w:unhideWhenUsed/>
    <w:qFormat/>
    <w:rsid w:val="004F115D"/>
    <w:pPr>
      <w:keepNext/>
      <w:spacing w:after="0" w:line="240" w:lineRule="auto"/>
      <w:ind w:left="540" w:hanging="540"/>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uiPriority w:val="99"/>
    <w:unhideWhenUsed/>
    <w:qFormat/>
    <w:rsid w:val="004F115D"/>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9"/>
    <w:unhideWhenUsed/>
    <w:qFormat/>
    <w:rsid w:val="004F115D"/>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uiPriority w:val="99"/>
    <w:unhideWhenUsed/>
    <w:qFormat/>
    <w:rsid w:val="004F115D"/>
    <w:pPr>
      <w:spacing w:before="240" w:after="60" w:line="240" w:lineRule="auto"/>
      <w:outlineLvl w:val="5"/>
    </w:pPr>
    <w:rPr>
      <w:rFonts w:ascii="Times New Roman" w:eastAsia="Times New Roman" w:hAnsi="Times New Roman" w:cs="Times New Roman"/>
      <w:b/>
      <w:bCs/>
      <w:lang w:val="lt-LT" w:eastAsia="lt-LT"/>
    </w:rPr>
  </w:style>
  <w:style w:type="paragraph" w:styleId="Antrat7">
    <w:name w:val="heading 7"/>
    <w:basedOn w:val="prastasis"/>
    <w:next w:val="prastasis"/>
    <w:link w:val="Antrat7Diagrama"/>
    <w:uiPriority w:val="99"/>
    <w:unhideWhenUsed/>
    <w:qFormat/>
    <w:rsid w:val="004F115D"/>
    <w:pPr>
      <w:spacing w:before="240" w:after="60" w:line="240" w:lineRule="auto"/>
      <w:outlineLvl w:val="6"/>
    </w:pPr>
    <w:rPr>
      <w:rFonts w:ascii="Times New Roman" w:eastAsia="Times New Roman" w:hAnsi="Times New Roman" w:cs="Times New Roman"/>
      <w:sz w:val="24"/>
      <w:szCs w:val="24"/>
      <w:lang w:val="lt-LT" w:eastAsia="lt-LT"/>
    </w:rPr>
  </w:style>
  <w:style w:type="paragraph" w:styleId="Antrat8">
    <w:name w:val="heading 8"/>
    <w:basedOn w:val="prastasis"/>
    <w:next w:val="prastasis"/>
    <w:link w:val="Antrat8Diagrama"/>
    <w:uiPriority w:val="99"/>
    <w:unhideWhenUsed/>
    <w:qFormat/>
    <w:rsid w:val="004F115D"/>
    <w:pPr>
      <w:spacing w:before="240" w:after="60" w:line="240" w:lineRule="auto"/>
      <w:outlineLvl w:val="7"/>
    </w:pPr>
    <w:rPr>
      <w:rFonts w:ascii="Times New Roman" w:eastAsia="Times New Roman" w:hAnsi="Times New Roman" w:cs="Times New Roman"/>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F04F9"/>
    <w:rPr>
      <w:rFonts w:ascii="Times New Roman" w:eastAsia="Times New Roman" w:hAnsi="Times New Roman" w:cs="Times New Roman"/>
      <w:i/>
      <w:szCs w:val="20"/>
      <w:lang w:eastAsia="lt-LT"/>
    </w:rPr>
  </w:style>
  <w:style w:type="character" w:customStyle="1" w:styleId="Antrat2Diagrama">
    <w:name w:val="Antraštė 2 Diagrama"/>
    <w:link w:val="Antrat2"/>
    <w:uiPriority w:val="99"/>
    <w:rsid w:val="00AF04F9"/>
    <w:rPr>
      <w:rFonts w:ascii="Times New Roman" w:eastAsia="Times New Roman" w:hAnsi="Times New Roman" w:cs="Times New Roman"/>
      <w:b/>
      <w:szCs w:val="20"/>
      <w:lang w:eastAsia="lt-LT"/>
    </w:rPr>
  </w:style>
  <w:style w:type="character" w:customStyle="1" w:styleId="Antrat3Diagrama">
    <w:name w:val="Antraštė 3 Diagrama"/>
    <w:link w:val="Antrat3"/>
    <w:uiPriority w:val="99"/>
    <w:rsid w:val="00AF04F9"/>
    <w:rPr>
      <w:rFonts w:ascii="Times New Roman" w:eastAsia="Times New Roman" w:hAnsi="Times New Roman" w:cs="Times New Roman"/>
      <w:b/>
      <w:szCs w:val="20"/>
      <w:lang w:eastAsia="lt-LT"/>
    </w:rPr>
  </w:style>
  <w:style w:type="character" w:customStyle="1" w:styleId="Antrat4Diagrama">
    <w:name w:val="Antraštė 4 Diagrama"/>
    <w:link w:val="Antrat4"/>
    <w:uiPriority w:val="99"/>
    <w:rsid w:val="00AF04F9"/>
    <w:rPr>
      <w:rFonts w:ascii="Times New Roman" w:eastAsia="Times New Roman" w:hAnsi="Times New Roman" w:cs="Times New Roman"/>
      <w:szCs w:val="20"/>
      <w:u w:val="single"/>
      <w:lang w:eastAsia="lt-LT"/>
    </w:rPr>
  </w:style>
  <w:style w:type="character" w:customStyle="1" w:styleId="Antrat5Diagrama">
    <w:name w:val="Antraštė 5 Diagrama"/>
    <w:link w:val="Antrat5"/>
    <w:uiPriority w:val="99"/>
    <w:rsid w:val="00AF04F9"/>
    <w:rPr>
      <w:rFonts w:ascii="Times New Roman" w:eastAsia="Times New Roman" w:hAnsi="Times New Roman" w:cs="Times New Roman"/>
      <w:b/>
      <w:bCs/>
      <w:i/>
      <w:iCs/>
      <w:sz w:val="26"/>
      <w:szCs w:val="26"/>
      <w:lang w:eastAsia="lt-LT"/>
    </w:rPr>
  </w:style>
  <w:style w:type="character" w:customStyle="1" w:styleId="Antrat6Diagrama">
    <w:name w:val="Antraštė 6 Diagrama"/>
    <w:link w:val="Antrat6"/>
    <w:uiPriority w:val="99"/>
    <w:rsid w:val="00AF04F9"/>
    <w:rPr>
      <w:rFonts w:ascii="Times New Roman" w:eastAsia="Times New Roman" w:hAnsi="Times New Roman" w:cs="Times New Roman"/>
      <w:b/>
      <w:bCs/>
      <w:lang w:eastAsia="lt-LT"/>
    </w:rPr>
  </w:style>
  <w:style w:type="character" w:customStyle="1" w:styleId="Antrat7Diagrama">
    <w:name w:val="Antraštė 7 Diagrama"/>
    <w:link w:val="Antrat7"/>
    <w:uiPriority w:val="99"/>
    <w:rsid w:val="00AF04F9"/>
    <w:rPr>
      <w:rFonts w:ascii="Times New Roman" w:eastAsia="Times New Roman" w:hAnsi="Times New Roman" w:cs="Times New Roman"/>
      <w:sz w:val="24"/>
      <w:szCs w:val="24"/>
      <w:lang w:eastAsia="lt-LT"/>
    </w:rPr>
  </w:style>
  <w:style w:type="character" w:customStyle="1" w:styleId="Antrat8Diagrama">
    <w:name w:val="Antraštė 8 Diagrama"/>
    <w:link w:val="Antrat8"/>
    <w:uiPriority w:val="99"/>
    <w:rsid w:val="00AF04F9"/>
    <w:rPr>
      <w:rFonts w:ascii="Times New Roman" w:eastAsia="Times New Roman" w:hAnsi="Times New Roman" w:cs="Times New Roman"/>
      <w:i/>
      <w:iCs/>
      <w:sz w:val="24"/>
      <w:szCs w:val="24"/>
      <w:lang w:eastAsia="lt-LT"/>
    </w:rPr>
  </w:style>
  <w:style w:type="character" w:styleId="Hipersaitas">
    <w:name w:val="Hyperlink"/>
    <w:uiPriority w:val="99"/>
    <w:unhideWhenUsed/>
    <w:rsid w:val="004F115D"/>
    <w:rPr>
      <w:rFonts w:ascii="Times New Roman" w:hAnsi="Times New Roman" w:cs="Times New Roman" w:hint="default"/>
      <w:color w:val="0000FF"/>
      <w:u w:val="single"/>
    </w:rPr>
  </w:style>
  <w:style w:type="character" w:styleId="Perirtashipersaitas">
    <w:name w:val="FollowedHyperlink"/>
    <w:uiPriority w:val="99"/>
    <w:semiHidden/>
    <w:unhideWhenUsed/>
    <w:rsid w:val="00AF04F9"/>
    <w:rPr>
      <w:color w:val="800080"/>
      <w:u w:val="single"/>
    </w:rPr>
  </w:style>
  <w:style w:type="paragraph" w:styleId="Komentarotekstas">
    <w:name w:val="annotation text"/>
    <w:basedOn w:val="prastasis"/>
    <w:link w:val="KomentarotekstasDiagrama"/>
    <w:uiPriority w:val="99"/>
    <w:semiHidden/>
    <w:unhideWhenUsed/>
    <w:rsid w:val="004F115D"/>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uiPriority w:val="99"/>
    <w:semiHidden/>
    <w:rsid w:val="00AF04F9"/>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4F115D"/>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link w:val="Antrats"/>
    <w:uiPriority w:val="99"/>
    <w:rsid w:val="00AF04F9"/>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4F115D"/>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link w:val="Porat"/>
    <w:uiPriority w:val="99"/>
    <w:rsid w:val="00AF04F9"/>
    <w:rPr>
      <w:rFonts w:ascii="Times New Roman" w:eastAsia="Times New Roman" w:hAnsi="Times New Roman" w:cs="Times New Roman"/>
      <w:szCs w:val="20"/>
      <w:lang w:eastAsia="lt-LT"/>
    </w:rPr>
  </w:style>
  <w:style w:type="paragraph" w:styleId="Dokumentoinaostekstas">
    <w:name w:val="endnote text"/>
    <w:basedOn w:val="prastasis"/>
    <w:link w:val="DokumentoinaostekstasDiagrama"/>
    <w:uiPriority w:val="99"/>
    <w:semiHidden/>
    <w:unhideWhenUsed/>
    <w:rsid w:val="004F115D"/>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link w:val="Dokumentoinaostekstas"/>
    <w:uiPriority w:val="99"/>
    <w:semiHidden/>
    <w:rsid w:val="00AF04F9"/>
    <w:rPr>
      <w:rFonts w:ascii="Times New Roman" w:eastAsia="Times New Roman" w:hAnsi="Times New Roman" w:cs="Times New Roman"/>
      <w:szCs w:val="20"/>
      <w:lang w:val="en-GB"/>
    </w:rPr>
  </w:style>
  <w:style w:type="paragraph" w:styleId="Pavadinimas">
    <w:name w:val="Title"/>
    <w:basedOn w:val="prastasis"/>
    <w:link w:val="PavadinimasDiagrama"/>
    <w:autoRedefine/>
    <w:uiPriority w:val="99"/>
    <w:qFormat/>
    <w:rsid w:val="00AF04F9"/>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link w:val="Pavadinimas"/>
    <w:uiPriority w:val="99"/>
    <w:rsid w:val="00AF04F9"/>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unhideWhenUsed/>
    <w:rsid w:val="004F115D"/>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link w:val="Pagrindinistekstas"/>
    <w:uiPriority w:val="99"/>
    <w:rsid w:val="00AF04F9"/>
    <w:rPr>
      <w:rFonts w:ascii="Times New Roman" w:eastAsia="Times New Roman" w:hAnsi="Times New Roman" w:cs="Times New Roman"/>
      <w:szCs w:val="20"/>
      <w:lang w:eastAsia="lt-LT"/>
    </w:rPr>
  </w:style>
  <w:style w:type="paragraph" w:styleId="Paantrat">
    <w:name w:val="Subtitle"/>
    <w:basedOn w:val="prastasis"/>
    <w:link w:val="PaantratDiagrama"/>
    <w:uiPriority w:val="99"/>
    <w:qFormat/>
    <w:rsid w:val="00AF04F9"/>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link w:val="Paantrat"/>
    <w:uiPriority w:val="99"/>
    <w:rsid w:val="00AF04F9"/>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uiPriority w:val="99"/>
    <w:unhideWhenUsed/>
    <w:rsid w:val="004F115D"/>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link w:val="Pagrindinistekstas2"/>
    <w:uiPriority w:val="99"/>
    <w:rsid w:val="00AF04F9"/>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unhideWhenUsed/>
    <w:rsid w:val="004F115D"/>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link w:val="Pagrindinistekstas3"/>
    <w:uiPriority w:val="99"/>
    <w:rsid w:val="00AF04F9"/>
    <w:rPr>
      <w:rFonts w:ascii="Times New Roman" w:eastAsia="Times New Roman" w:hAnsi="Times New Roman" w:cs="Times New Roman"/>
      <w:sz w:val="16"/>
      <w:szCs w:val="16"/>
      <w:lang w:eastAsia="lt-LT"/>
    </w:rPr>
  </w:style>
  <w:style w:type="paragraph" w:styleId="Paprastasistekstas">
    <w:name w:val="Plain Text"/>
    <w:basedOn w:val="prastasis"/>
    <w:link w:val="PaprastasistekstasDiagrama"/>
    <w:uiPriority w:val="99"/>
    <w:unhideWhenUsed/>
    <w:rsid w:val="004F115D"/>
    <w:pPr>
      <w:spacing w:after="0" w:line="240" w:lineRule="auto"/>
    </w:pPr>
    <w:rPr>
      <w:rFonts w:ascii="Consolas" w:hAnsi="Consolas" w:cs="Times New Roman"/>
      <w:sz w:val="21"/>
      <w:szCs w:val="21"/>
      <w:lang w:val="lt-LT"/>
    </w:rPr>
  </w:style>
  <w:style w:type="character" w:customStyle="1" w:styleId="PaprastasistekstasDiagrama">
    <w:name w:val="Paprastasis tekstas Diagrama"/>
    <w:link w:val="Paprastasistekstas"/>
    <w:uiPriority w:val="99"/>
    <w:rsid w:val="00AF04F9"/>
    <w:rPr>
      <w:rFonts w:ascii="Consolas" w:eastAsia="Calibri" w:hAnsi="Consolas" w:cs="Times New Roman"/>
      <w:sz w:val="21"/>
      <w:szCs w:val="21"/>
    </w:rPr>
  </w:style>
  <w:style w:type="paragraph" w:styleId="Komentarotema">
    <w:name w:val="annotation subject"/>
    <w:basedOn w:val="Komentarotekstas"/>
    <w:next w:val="Komentarotekstas"/>
    <w:link w:val="KomentarotemaDiagrama"/>
    <w:uiPriority w:val="99"/>
    <w:semiHidden/>
    <w:unhideWhenUsed/>
    <w:rsid w:val="004F115D"/>
    <w:rPr>
      <w:b/>
      <w:bCs/>
    </w:rPr>
  </w:style>
  <w:style w:type="character" w:customStyle="1" w:styleId="KomentarotemaDiagrama">
    <w:name w:val="Komentaro tema Diagrama"/>
    <w:link w:val="Komentarotema"/>
    <w:uiPriority w:val="99"/>
    <w:semiHidden/>
    <w:rsid w:val="00AF04F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F115D"/>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AF04F9"/>
    <w:rPr>
      <w:rFonts w:ascii="Tahoma" w:eastAsia="Times New Roman" w:hAnsi="Tahoma" w:cs="Tahoma"/>
      <w:sz w:val="16"/>
      <w:szCs w:val="16"/>
      <w:lang w:eastAsia="lt-LT"/>
    </w:rPr>
  </w:style>
  <w:style w:type="paragraph" w:styleId="Pataisymai">
    <w:name w:val="Revision"/>
    <w:uiPriority w:val="99"/>
    <w:semiHidden/>
    <w:rsid w:val="00D91525"/>
    <w:rPr>
      <w:rFonts w:ascii="Times New Roman" w:eastAsia="Times New Roman" w:hAnsi="Times New Roman" w:cs="Times New Roman"/>
      <w:sz w:val="22"/>
    </w:rPr>
  </w:style>
  <w:style w:type="paragraph" w:styleId="Sraopastraipa">
    <w:name w:val="List Paragraph"/>
    <w:basedOn w:val="prastasis"/>
    <w:uiPriority w:val="34"/>
    <w:qFormat/>
    <w:rsid w:val="00AF04F9"/>
    <w:pPr>
      <w:ind w:left="720"/>
      <w:contextualSpacing/>
    </w:pPr>
  </w:style>
  <w:style w:type="character" w:customStyle="1" w:styleId="PI-1labEMEASMCAChar">
    <w:name w:val="PI-1_lab EMEA_SMCA Char"/>
    <w:link w:val="PI-1labEMEASMCA"/>
    <w:uiPriority w:val="99"/>
    <w:locked/>
    <w:rsid w:val="00AF04F9"/>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AF04F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lang w:val="lt-LT"/>
    </w:rPr>
  </w:style>
  <w:style w:type="character" w:customStyle="1" w:styleId="BTEMEASMCAChar">
    <w:name w:val="BT EMEA_SMCA Char"/>
    <w:link w:val="BTEMEASMCA"/>
    <w:uiPriority w:val="99"/>
    <w:locked/>
    <w:rsid w:val="00AF04F9"/>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AF04F9"/>
    <w:pPr>
      <w:spacing w:after="0" w:line="240" w:lineRule="auto"/>
    </w:pPr>
    <w:rPr>
      <w:rFonts w:ascii="Times New Roman" w:eastAsia="Times New Roman" w:hAnsi="Times New Roman" w:cs="Times New Roman"/>
      <w:noProof/>
      <w:lang w:val="lt-LT"/>
    </w:rPr>
  </w:style>
  <w:style w:type="character" w:customStyle="1" w:styleId="TTEMEASMCAChar">
    <w:name w:val="TT EMEA_SMCA Char"/>
    <w:link w:val="TTEMEASMCA"/>
    <w:uiPriority w:val="99"/>
    <w:locked/>
    <w:rsid w:val="00AF04F9"/>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AF04F9"/>
    <w:pPr>
      <w:keepNext w:val="0"/>
      <w:tabs>
        <w:tab w:val="left" w:pos="567"/>
      </w:tabs>
      <w:ind w:left="567" w:hanging="567"/>
      <w:jc w:val="center"/>
    </w:pPr>
    <w:rPr>
      <w:b/>
      <w:i w:val="0"/>
      <w:caps/>
      <w:szCs w:val="22"/>
      <w:lang w:eastAsia="en-US"/>
    </w:rPr>
  </w:style>
  <w:style w:type="paragraph" w:customStyle="1" w:styleId="BTAnIIEMEASMCA">
    <w:name w:val="BT(AnII) EMEA_SMCA"/>
    <w:basedOn w:val="Debesliotekstas"/>
    <w:autoRedefine/>
    <w:uiPriority w:val="99"/>
    <w:rsid w:val="00AF04F9"/>
    <w:pPr>
      <w:tabs>
        <w:tab w:val="left" w:pos="1701"/>
      </w:tabs>
      <w:ind w:left="1701" w:hanging="567"/>
    </w:pPr>
    <w:rPr>
      <w:rFonts w:ascii="Times New Roman" w:hAnsi="Times New Roman"/>
      <w:b/>
      <w:sz w:val="22"/>
      <w:szCs w:val="22"/>
      <w:lang w:val="en-GB" w:eastAsia="en-US"/>
    </w:rPr>
  </w:style>
  <w:style w:type="paragraph" w:customStyle="1" w:styleId="PI-2EMEASMCA">
    <w:name w:val="PI-2 EMEA_SMCA"/>
    <w:basedOn w:val="Antrat3"/>
    <w:autoRedefine/>
    <w:uiPriority w:val="99"/>
    <w:rsid w:val="00AF04F9"/>
    <w:pPr>
      <w:keepLines/>
      <w:tabs>
        <w:tab w:val="left" w:pos="567"/>
      </w:tabs>
      <w:ind w:left="567" w:hanging="567"/>
    </w:pPr>
    <w:rPr>
      <w:kern w:val="28"/>
      <w:szCs w:val="22"/>
      <w:lang w:eastAsia="en-US"/>
    </w:rPr>
  </w:style>
  <w:style w:type="paragraph" w:customStyle="1" w:styleId="PI-3EMEASMCA">
    <w:name w:val="PI-3 EMEA_SMCA"/>
    <w:basedOn w:val="prastasis"/>
    <w:autoRedefine/>
    <w:uiPriority w:val="99"/>
    <w:rsid w:val="00AF04F9"/>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AF04F9"/>
    <w:rPr>
      <w:b/>
    </w:rPr>
  </w:style>
  <w:style w:type="paragraph" w:customStyle="1" w:styleId="BT-EMEASMCA0">
    <w:name w:val="BT- EMEA_SMCA"/>
    <w:basedOn w:val="BTEMEASMCA"/>
    <w:autoRedefine/>
    <w:uiPriority w:val="99"/>
    <w:rsid w:val="00AF04F9"/>
  </w:style>
  <w:style w:type="paragraph" w:customStyle="1" w:styleId="PI-1EMEASMCA">
    <w:name w:val="PI-1 EMEA_SMCA"/>
    <w:basedOn w:val="Antrat2"/>
    <w:autoRedefine/>
    <w:uiPriority w:val="99"/>
    <w:rsid w:val="00AF04F9"/>
    <w:pPr>
      <w:tabs>
        <w:tab w:val="left" w:pos="567"/>
      </w:tabs>
      <w:ind w:left="567" w:hanging="567"/>
    </w:pPr>
    <w:rPr>
      <w:b w:val="0"/>
      <w:szCs w:val="22"/>
      <w:lang w:eastAsia="en-US"/>
    </w:rPr>
  </w:style>
  <w:style w:type="paragraph" w:customStyle="1" w:styleId="btemeasmca0">
    <w:name w:val="btemeasmca"/>
    <w:basedOn w:val="prastasis"/>
    <w:uiPriority w:val="99"/>
    <w:rsid w:val="00AF04F9"/>
    <w:pPr>
      <w:spacing w:after="0" w:line="240" w:lineRule="auto"/>
    </w:pPr>
    <w:rPr>
      <w:rFonts w:ascii="Times New Roman" w:eastAsia="Times New Roman" w:hAnsi="Times New Roman" w:cs="Times New Roman"/>
      <w:lang w:val="lt-LT" w:eastAsia="lt-LT"/>
    </w:rPr>
  </w:style>
  <w:style w:type="paragraph" w:customStyle="1" w:styleId="bt-emeasmca">
    <w:name w:val="bt-emeasmca"/>
    <w:basedOn w:val="prastasis"/>
    <w:uiPriority w:val="99"/>
    <w:rsid w:val="00AF04F9"/>
    <w:pPr>
      <w:numPr>
        <w:numId w:val="1"/>
      </w:numPr>
      <w:spacing w:after="0" w:line="240" w:lineRule="auto"/>
      <w:ind w:left="0" w:firstLine="0"/>
    </w:pPr>
    <w:rPr>
      <w:rFonts w:ascii="Times New Roman" w:eastAsia="Times New Roman" w:hAnsi="Times New Roman" w:cs="Times New Roman"/>
      <w:lang w:val="lt-LT" w:eastAsia="lt-LT"/>
    </w:rPr>
  </w:style>
  <w:style w:type="paragraph" w:customStyle="1" w:styleId="pi-3emeasmca0">
    <w:name w:val="pi-3emeasmca"/>
    <w:basedOn w:val="prastasis"/>
    <w:uiPriority w:val="99"/>
    <w:rsid w:val="00AF04F9"/>
    <w:pPr>
      <w:spacing w:after="0" w:line="220" w:lineRule="atLeast"/>
    </w:pPr>
    <w:rPr>
      <w:rFonts w:ascii="Times New Roman" w:eastAsia="Times New Roman" w:hAnsi="Times New Roman" w:cs="Times New Roman"/>
      <w:b/>
      <w:bCs/>
      <w:lang w:val="lt-LT" w:eastAsia="lt-LT"/>
    </w:rPr>
  </w:style>
  <w:style w:type="paragraph" w:customStyle="1" w:styleId="btbemeasmca0">
    <w:name w:val="btbemeasmca"/>
    <w:basedOn w:val="prastasis"/>
    <w:uiPriority w:val="99"/>
    <w:rsid w:val="00AF04F9"/>
    <w:pPr>
      <w:spacing w:after="0" w:line="240" w:lineRule="auto"/>
    </w:pPr>
    <w:rPr>
      <w:rFonts w:ascii="Times New Roman" w:eastAsia="Times New Roman" w:hAnsi="Times New Roman" w:cs="Times New Roman"/>
      <w:b/>
      <w:bCs/>
      <w:lang w:val="lt-LT" w:eastAsia="lt-LT"/>
    </w:rPr>
  </w:style>
  <w:style w:type="paragraph" w:customStyle="1" w:styleId="btuemeasmca">
    <w:name w:val="btuemeasmca"/>
    <w:basedOn w:val="prastasis"/>
    <w:uiPriority w:val="99"/>
    <w:rsid w:val="00AF04F9"/>
    <w:pPr>
      <w:spacing w:after="0" w:line="240" w:lineRule="auto"/>
    </w:pPr>
    <w:rPr>
      <w:rFonts w:ascii="Times New Roman" w:eastAsia="Times New Roman" w:hAnsi="Times New Roman" w:cs="Times New Roman"/>
      <w:u w:val="single"/>
      <w:lang w:val="lt-LT" w:eastAsia="lt-LT"/>
    </w:rPr>
  </w:style>
  <w:style w:type="character" w:customStyle="1" w:styleId="CM19Char">
    <w:name w:val="CM19 Char"/>
    <w:link w:val="CM19"/>
    <w:uiPriority w:val="99"/>
    <w:locked/>
    <w:rsid w:val="00AF04F9"/>
    <w:rPr>
      <w:rFonts w:ascii="Times New Roman" w:eastAsia="Times New Roman" w:hAnsi="Times New Roman" w:cs="Times New Roman"/>
      <w:sz w:val="24"/>
      <w:szCs w:val="24"/>
    </w:rPr>
  </w:style>
  <w:style w:type="paragraph" w:customStyle="1" w:styleId="CM19">
    <w:name w:val="CM19"/>
    <w:basedOn w:val="prastasis"/>
    <w:next w:val="prastasis"/>
    <w:link w:val="CM19Char"/>
    <w:uiPriority w:val="99"/>
    <w:rsid w:val="00AF04F9"/>
    <w:pPr>
      <w:widowControl w:val="0"/>
      <w:autoSpaceDE w:val="0"/>
      <w:autoSpaceDN w:val="0"/>
      <w:adjustRightInd w:val="0"/>
      <w:spacing w:after="240" w:line="240" w:lineRule="auto"/>
    </w:pPr>
    <w:rPr>
      <w:rFonts w:ascii="Times New Roman" w:eastAsia="Times New Roman" w:hAnsi="Times New Roman" w:cs="Times New Roman"/>
      <w:sz w:val="24"/>
      <w:szCs w:val="24"/>
      <w:lang w:val="lt-LT"/>
    </w:rPr>
  </w:style>
  <w:style w:type="paragraph" w:customStyle="1" w:styleId="Sraopastraipa1">
    <w:name w:val="Sąrašo pastraipa1"/>
    <w:basedOn w:val="prastasis"/>
    <w:uiPriority w:val="99"/>
    <w:rsid w:val="00AF04F9"/>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Default">
    <w:name w:val="Default"/>
    <w:uiPriority w:val="99"/>
    <w:rsid w:val="00D91525"/>
    <w:pPr>
      <w:autoSpaceDE w:val="0"/>
      <w:autoSpaceDN w:val="0"/>
      <w:adjustRightInd w:val="0"/>
    </w:pPr>
    <w:rPr>
      <w:rFonts w:ascii="EUAlbertina" w:eastAsia="Times New Roman" w:hAnsi="EUAlbertina" w:cs="EUAlbertina"/>
      <w:color w:val="000000"/>
      <w:sz w:val="24"/>
      <w:szCs w:val="24"/>
      <w:lang w:val="sv-SE" w:eastAsia="sv-SE"/>
    </w:rPr>
  </w:style>
  <w:style w:type="paragraph" w:customStyle="1" w:styleId="Sraopastraipa2">
    <w:name w:val="Sąrašo pastraipa2"/>
    <w:basedOn w:val="prastasis"/>
    <w:uiPriority w:val="99"/>
    <w:rsid w:val="00AF04F9"/>
    <w:pPr>
      <w:spacing w:after="0" w:line="240" w:lineRule="auto"/>
      <w:ind w:left="720"/>
      <w:contextualSpacing/>
    </w:pPr>
    <w:rPr>
      <w:rFonts w:ascii="Times New Roman" w:eastAsia="Times New Roman" w:hAnsi="Times New Roman" w:cs="Times New Roman"/>
      <w:szCs w:val="20"/>
      <w:lang w:val="lt-LT" w:eastAsia="lt-LT"/>
    </w:rPr>
  </w:style>
  <w:style w:type="character" w:styleId="Komentaronuoroda">
    <w:name w:val="annotation reference"/>
    <w:uiPriority w:val="99"/>
    <w:semiHidden/>
    <w:unhideWhenUsed/>
    <w:rsid w:val="004F115D"/>
    <w:rPr>
      <w:rFonts w:ascii="Times New Roman" w:hAnsi="Times New Roman" w:cs="Times New Roman" w:hint="default"/>
      <w:sz w:val="16"/>
      <w:szCs w:val="16"/>
    </w:rPr>
  </w:style>
  <w:style w:type="character" w:styleId="Puslapionumeris">
    <w:name w:val="page number"/>
    <w:uiPriority w:val="99"/>
    <w:unhideWhenUsed/>
    <w:rsid w:val="004F115D"/>
    <w:rPr>
      <w:rFonts w:ascii="Times New Roman" w:hAnsi="Times New Roman" w:cs="Times New Roman" w:hint="default"/>
    </w:rPr>
  </w:style>
  <w:style w:type="character" w:customStyle="1" w:styleId="CharChar1">
    <w:name w:val="Char Char1"/>
    <w:uiPriority w:val="99"/>
    <w:semiHidden/>
    <w:rsid w:val="00AF04F9"/>
    <w:rPr>
      <w:rFonts w:ascii="Times New Roman" w:hAnsi="Times New Roman" w:cs="Times New Roman" w:hint="default"/>
      <w:sz w:val="20"/>
      <w:lang w:eastAsia="lt-LT"/>
    </w:rPr>
  </w:style>
  <w:style w:type="table" w:styleId="Lentelstinklelis">
    <w:name w:val="Table Grid"/>
    <w:basedOn w:val="prastojilentel"/>
    <w:uiPriority w:val="59"/>
    <w:rsid w:val="007B4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4F1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02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23D5A532-57FC-4C8D-BC76-D4AF7CAF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90230-C66F-476A-990B-C8D71BC67032}">
  <ds:schemaRefs>
    <ds:schemaRef ds:uri="http://schemas.openxmlformats.org/officeDocument/2006/bibliography"/>
  </ds:schemaRefs>
</ds:datastoreItem>
</file>

<file path=customXml/itemProps3.xml><?xml version="1.0" encoding="utf-8"?>
<ds:datastoreItem xmlns:ds="http://schemas.openxmlformats.org/officeDocument/2006/customXml" ds:itemID="{429ABF7E-41F2-4BBB-A325-ED80C13356F4}">
  <ds:schemaRefs>
    <ds:schemaRef ds:uri="http://schemas.microsoft.com/sharepoint/v3/contenttype/forms"/>
  </ds:schemaRefs>
</ds:datastoreItem>
</file>

<file path=customXml/itemProps4.xml><?xml version="1.0" encoding="utf-8"?>
<ds:datastoreItem xmlns:ds="http://schemas.openxmlformats.org/officeDocument/2006/customXml" ds:itemID="{B564E2C9-9C05-4D95-AD1A-5FBD24444CE7}">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47842</Words>
  <Characters>27270</Characters>
  <Application>Microsoft Office Word</Application>
  <DocSecurity>4</DocSecurity>
  <Lines>227</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74963</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cp:lastModifiedBy>Albina Burkauskaitė</cp:lastModifiedBy>
  <cp:revision>2</cp:revision>
  <dcterms:created xsi:type="dcterms:W3CDTF">2026-02-11T13:23:00Z</dcterms:created>
  <dcterms:modified xsi:type="dcterms:W3CDTF">2026-02-11T13:23:00Z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0x0101007725CBA84321E6499A2B22D5B3CEE309</vt:lpwstr>
  </property>
  <property fmtid="{D5CDD505-2E9C-101B-9397-08002B2CF9AE}" pid="3" name="IconOverlay">
    <vt:lpwstr/>
  </property>
</Properties>
</file>