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94" w:rsidRPr="003D679E" w:rsidRDefault="001A5794" w:rsidP="001A5794">
      <w:pPr>
        <w:pStyle w:val="TTEMEASMCA"/>
        <w:rPr>
          <w:b w:val="0"/>
          <w:caps w:val="0"/>
          <w:lang w:val="lt-LT"/>
        </w:rPr>
      </w:pPr>
      <w:bookmarkStart w:id="0" w:name="_Toc129243138"/>
      <w:bookmarkStart w:id="1" w:name="_Toc129243263"/>
      <w:r w:rsidRPr="003D679E">
        <w:rPr>
          <w:caps w:val="0"/>
          <w:lang w:val="lt-LT"/>
        </w:rPr>
        <w:t>Pakuotės lapelis: informacija vartotojui</w:t>
      </w:r>
      <w:bookmarkEnd w:id="0"/>
      <w:bookmarkEnd w:id="1"/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jc w:val="center"/>
        <w:rPr>
          <w:b/>
          <w:sz w:val="22"/>
        </w:rPr>
      </w:pPr>
      <w:proofErr w:type="spellStart"/>
      <w:r w:rsidRPr="003D679E">
        <w:rPr>
          <w:b/>
          <w:sz w:val="22"/>
        </w:rPr>
        <w:t>Exemestane</w:t>
      </w:r>
      <w:proofErr w:type="spellEnd"/>
      <w:r w:rsidRPr="003D679E">
        <w:rPr>
          <w:b/>
          <w:sz w:val="22"/>
        </w:rPr>
        <w:t xml:space="preserve"> </w:t>
      </w:r>
      <w:proofErr w:type="spellStart"/>
      <w:r w:rsidRPr="003D679E">
        <w:rPr>
          <w:b/>
          <w:sz w:val="22"/>
        </w:rPr>
        <w:t>Zentiva</w:t>
      </w:r>
      <w:proofErr w:type="spellEnd"/>
      <w:r w:rsidRPr="003D679E">
        <w:rPr>
          <w:b/>
          <w:sz w:val="22"/>
        </w:rPr>
        <w:t xml:space="preserve"> 25 mg plėvele dengtos tabletės</w:t>
      </w:r>
    </w:p>
    <w:p w:rsidR="001A5794" w:rsidRPr="003D679E" w:rsidRDefault="001A5794" w:rsidP="001A5794">
      <w:pPr>
        <w:pStyle w:val="BTeEMEASMCA"/>
      </w:pPr>
      <w:r w:rsidRPr="003D679E">
        <w:t>eksemestanas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tabs>
          <w:tab w:val="left" w:pos="0"/>
        </w:tabs>
        <w:suppressAutoHyphens/>
        <w:rPr>
          <w:sz w:val="22"/>
        </w:rPr>
      </w:pPr>
      <w:r w:rsidRPr="003D679E">
        <w:rPr>
          <w:b/>
          <w:sz w:val="22"/>
        </w:rPr>
        <w:t>Atidžiai perskaitykite visą šį lapelį, prieš pradėdami vartoti vaistą, nes jame pateikiama Jums svarbi informacija.</w:t>
      </w:r>
    </w:p>
    <w:p w:rsidR="001A5794" w:rsidRPr="003D679E" w:rsidRDefault="001A5794" w:rsidP="001A5794">
      <w:pPr>
        <w:numPr>
          <w:ilvl w:val="0"/>
          <w:numId w:val="2"/>
        </w:numPr>
        <w:tabs>
          <w:tab w:val="left" w:pos="567"/>
        </w:tabs>
        <w:ind w:left="567" w:right="-2" w:hanging="567"/>
      </w:pPr>
      <w:r w:rsidRPr="003D679E">
        <w:rPr>
          <w:sz w:val="22"/>
        </w:rPr>
        <w:t>Neišmeskite šio lapelio, nes vėl gali prireikti jį perskaityti.</w:t>
      </w:r>
    </w:p>
    <w:p w:rsidR="001A5794" w:rsidRPr="003D679E" w:rsidRDefault="001A5794" w:rsidP="001A5794">
      <w:pPr>
        <w:numPr>
          <w:ilvl w:val="0"/>
          <w:numId w:val="2"/>
        </w:numPr>
        <w:tabs>
          <w:tab w:val="left" w:pos="567"/>
        </w:tabs>
        <w:ind w:left="567" w:right="-2" w:hanging="567"/>
        <w:rPr>
          <w:sz w:val="22"/>
        </w:rPr>
      </w:pPr>
      <w:r w:rsidRPr="003D679E">
        <w:rPr>
          <w:sz w:val="22"/>
        </w:rPr>
        <w:t>Jeigu kiltų daugiau klausimų, kreipkitės į gydytoją arba vaistininką.</w:t>
      </w:r>
    </w:p>
    <w:p w:rsidR="001A5794" w:rsidRPr="003D679E" w:rsidRDefault="001A5794" w:rsidP="001A5794">
      <w:pPr>
        <w:numPr>
          <w:ilvl w:val="0"/>
          <w:numId w:val="2"/>
        </w:numPr>
        <w:tabs>
          <w:tab w:val="left" w:pos="567"/>
        </w:tabs>
        <w:ind w:left="567" w:right="-2" w:hanging="567"/>
      </w:pPr>
      <w:r w:rsidRPr="003D679E">
        <w:rPr>
          <w:sz w:val="22"/>
        </w:rPr>
        <w:t>Šis vaistas skirtas tik Jums, todėl kitiems žmonėms jo duoti negalima. Vaistas gali jiems pakenkti (net tiems, kurių ligos požymiai yra tokie patys kaip Jūsų).</w:t>
      </w:r>
    </w:p>
    <w:p w:rsidR="001A5794" w:rsidRPr="003D679E" w:rsidRDefault="001A5794" w:rsidP="001A5794">
      <w:pPr>
        <w:pStyle w:val="BT-EMEASMCA"/>
      </w:pPr>
      <w:r w:rsidRPr="003D679E">
        <w:t>Jeigu pasireiškė šalutinis poveikis (net jeigu jis šiame lapelyje nenurodytas), kreipkitės į gydytoją arba vaistininką. Žr. 4 skyrių.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sz w:val="22"/>
        </w:rPr>
      </w:pPr>
      <w:r w:rsidRPr="003D679E">
        <w:rPr>
          <w:b/>
          <w:sz w:val="22"/>
        </w:rPr>
        <w:t>Apie ką rašoma šiame lapelyje?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</w:pPr>
    </w:p>
    <w:p w:rsidR="001A5794" w:rsidRPr="009C0EB1" w:rsidRDefault="001A5794" w:rsidP="001A5794">
      <w:pPr>
        <w:numPr>
          <w:ilvl w:val="0"/>
          <w:numId w:val="3"/>
        </w:numPr>
        <w:tabs>
          <w:tab w:val="left" w:pos="567"/>
        </w:tabs>
        <w:ind w:right="-2"/>
        <w:outlineLvl w:val="0"/>
        <w:rPr>
          <w:sz w:val="22"/>
        </w:rPr>
      </w:pPr>
      <w:r w:rsidRPr="003D679E">
        <w:rPr>
          <w:sz w:val="22"/>
        </w:rPr>
        <w:t xml:space="preserve">Kas yra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ir kam jis vartojamas</w:t>
      </w:r>
    </w:p>
    <w:p w:rsidR="001A5794" w:rsidRPr="003D679E" w:rsidRDefault="001A5794" w:rsidP="001A5794">
      <w:pPr>
        <w:numPr>
          <w:ilvl w:val="0"/>
          <w:numId w:val="3"/>
        </w:numPr>
        <w:tabs>
          <w:tab w:val="left" w:pos="567"/>
        </w:tabs>
        <w:ind w:right="-2"/>
        <w:outlineLvl w:val="0"/>
      </w:pPr>
      <w:r w:rsidRPr="003D679E">
        <w:rPr>
          <w:sz w:val="22"/>
        </w:rPr>
        <w:t xml:space="preserve">Kas žinotina prieš vartojant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</w:t>
      </w:r>
    </w:p>
    <w:p w:rsidR="001A5794" w:rsidRPr="003D679E" w:rsidRDefault="001A5794" w:rsidP="001A5794">
      <w:pPr>
        <w:numPr>
          <w:ilvl w:val="0"/>
          <w:numId w:val="3"/>
        </w:numPr>
        <w:tabs>
          <w:tab w:val="left" w:pos="567"/>
        </w:tabs>
        <w:ind w:right="-2"/>
        <w:outlineLvl w:val="0"/>
      </w:pPr>
      <w:r w:rsidRPr="003D679E">
        <w:rPr>
          <w:sz w:val="22"/>
        </w:rPr>
        <w:t xml:space="preserve">Kaip vartoti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</w:t>
      </w:r>
    </w:p>
    <w:p w:rsidR="001A5794" w:rsidRPr="003D679E" w:rsidRDefault="001A5794" w:rsidP="001A5794">
      <w:pPr>
        <w:numPr>
          <w:ilvl w:val="0"/>
          <w:numId w:val="3"/>
        </w:numPr>
        <w:tabs>
          <w:tab w:val="left" w:pos="567"/>
        </w:tabs>
        <w:ind w:right="-29"/>
        <w:rPr>
          <w:sz w:val="22"/>
        </w:rPr>
      </w:pPr>
      <w:r w:rsidRPr="003D679E">
        <w:rPr>
          <w:sz w:val="22"/>
        </w:rPr>
        <w:t>Galimas šalutinis poveikis</w:t>
      </w:r>
    </w:p>
    <w:p w:rsidR="001A5794" w:rsidRPr="003D679E" w:rsidRDefault="001A5794" w:rsidP="001A5794">
      <w:pPr>
        <w:numPr>
          <w:ilvl w:val="0"/>
          <w:numId w:val="3"/>
        </w:numPr>
        <w:tabs>
          <w:tab w:val="left" w:pos="567"/>
        </w:tabs>
        <w:ind w:right="-29"/>
      </w:pPr>
      <w:r w:rsidRPr="003D679E">
        <w:rPr>
          <w:sz w:val="22"/>
        </w:rPr>
        <w:t xml:space="preserve">Kaip laikyti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</w:p>
    <w:p w:rsidR="001A5794" w:rsidRPr="003D679E" w:rsidRDefault="001A5794" w:rsidP="001A5794">
      <w:pPr>
        <w:numPr>
          <w:ilvl w:val="0"/>
          <w:numId w:val="3"/>
        </w:numPr>
        <w:tabs>
          <w:tab w:val="left" w:pos="567"/>
        </w:tabs>
        <w:ind w:right="-29"/>
        <w:rPr>
          <w:sz w:val="22"/>
        </w:rPr>
      </w:pPr>
      <w:r w:rsidRPr="003D679E">
        <w:rPr>
          <w:sz w:val="22"/>
        </w:rPr>
        <w:t>Pakuotės turinys ir kita informacija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1EMEASMCA"/>
      </w:pPr>
      <w:bookmarkStart w:id="2" w:name="_Toc129243139"/>
      <w:bookmarkStart w:id="3" w:name="_Toc129243264"/>
      <w:r w:rsidRPr="003D679E">
        <w:t>1.</w:t>
      </w:r>
      <w:r w:rsidRPr="003D679E">
        <w:tab/>
        <w:t xml:space="preserve">Kas yra </w:t>
      </w:r>
      <w:proofErr w:type="spellStart"/>
      <w:r w:rsidRPr="003D679E">
        <w:t>Exemestane</w:t>
      </w:r>
      <w:proofErr w:type="spellEnd"/>
      <w:r w:rsidRPr="003D679E">
        <w:t xml:space="preserve"> </w:t>
      </w:r>
      <w:proofErr w:type="spellStart"/>
      <w:r w:rsidRPr="003D679E">
        <w:t>Zentiva</w:t>
      </w:r>
      <w:proofErr w:type="spellEnd"/>
      <w:r w:rsidRPr="003D679E">
        <w:t xml:space="preserve"> ir kam jis vartojamas</w:t>
      </w:r>
      <w:bookmarkEnd w:id="2"/>
      <w:bookmarkEnd w:id="3"/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</w:pPr>
      <w:r w:rsidRPr="003D679E">
        <w:rPr>
          <w:sz w:val="22"/>
        </w:rPr>
        <w:t>Jūsų vaistas vadinasi</w:t>
      </w:r>
      <w:r w:rsidRPr="003D679E">
        <w:rPr>
          <w:b/>
          <w:sz w:val="22"/>
        </w:rPr>
        <w:t xml:space="preserve">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.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priklauso vaistų grupei, kuri vadinama </w:t>
      </w:r>
      <w:proofErr w:type="spellStart"/>
      <w:r w:rsidRPr="003D679E">
        <w:rPr>
          <w:sz w:val="22"/>
        </w:rPr>
        <w:t>aromatazės</w:t>
      </w:r>
      <w:proofErr w:type="spellEnd"/>
      <w:r w:rsidRPr="003D679E">
        <w:rPr>
          <w:sz w:val="22"/>
        </w:rPr>
        <w:t xml:space="preserve"> inhibitoriais. Šie vaistai sąveikauja su medžiaga, vadinama </w:t>
      </w:r>
      <w:proofErr w:type="spellStart"/>
      <w:r w:rsidRPr="003D679E">
        <w:rPr>
          <w:sz w:val="22"/>
        </w:rPr>
        <w:t>aromataze</w:t>
      </w:r>
      <w:proofErr w:type="spellEnd"/>
      <w:r w:rsidRPr="003D679E">
        <w:rPr>
          <w:sz w:val="22"/>
        </w:rPr>
        <w:t>, kuri dalyvauja moteriškųjų lytinių hormonų estrogenų gamyboje, ypač moterų po menopauzės organizme. Sumažinus estrogenų kiekį organizme galima gydyti nuo hormonų priklausomą krūties vėžį.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rPr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rPr>
          <w:sz w:val="22"/>
        </w:rPr>
      </w:pP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skiriama moterims po menopauzės gydyti nuo hormonų priklausomą ankstyvąjį krūties vėžį baigus 2</w:t>
      </w:r>
      <w:r>
        <w:rPr>
          <w:sz w:val="22"/>
        </w:rPr>
        <w:noBreakHyphen/>
      </w:r>
      <w:r w:rsidRPr="003D679E">
        <w:rPr>
          <w:sz w:val="22"/>
        </w:rPr>
        <w:t xml:space="preserve">3 metų trukmės gydymo kursą </w:t>
      </w:r>
      <w:proofErr w:type="spellStart"/>
      <w:r w:rsidRPr="003D679E">
        <w:rPr>
          <w:sz w:val="22"/>
        </w:rPr>
        <w:t>tamoksifenu</w:t>
      </w:r>
      <w:proofErr w:type="spellEnd"/>
      <w:r w:rsidRPr="003D679E">
        <w:rPr>
          <w:sz w:val="22"/>
        </w:rPr>
        <w:t>.</w:t>
      </w:r>
    </w:p>
    <w:p w:rsidR="001A5794" w:rsidRPr="003D679E" w:rsidRDefault="001A5794" w:rsidP="001A5794">
      <w:pPr>
        <w:pStyle w:val="BTEMEASMCA"/>
      </w:pPr>
      <w:r w:rsidRPr="003D679E">
        <w:t>Taip pat jo skiriama moterims po menopauzės gydyti nuo hormonų priklausomą progresavusį krūties vėžį, jeigu gydymas hormoniniais vaistais buvo nepakankamai veiksmingas.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1EMEASMCA"/>
      </w:pPr>
      <w:bookmarkStart w:id="4" w:name="_Toc129243140"/>
      <w:bookmarkStart w:id="5" w:name="_Toc129243265"/>
      <w:r w:rsidRPr="003D679E">
        <w:t>2.</w:t>
      </w:r>
      <w:r w:rsidRPr="003D679E">
        <w:tab/>
        <w:t xml:space="preserve">Kas žinotina prieš vartojant </w:t>
      </w:r>
      <w:proofErr w:type="spellStart"/>
      <w:r w:rsidRPr="003D679E">
        <w:t>Exemestane</w:t>
      </w:r>
      <w:proofErr w:type="spellEnd"/>
      <w:r w:rsidRPr="003D679E">
        <w:t xml:space="preserve"> </w:t>
      </w:r>
      <w:bookmarkEnd w:id="4"/>
      <w:bookmarkEnd w:id="5"/>
      <w:proofErr w:type="spellStart"/>
      <w:r w:rsidRPr="003D679E">
        <w:t>Zentiva</w:t>
      </w:r>
      <w:proofErr w:type="spellEnd"/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outlineLvl w:val="0"/>
      </w:pPr>
      <w:proofErr w:type="spellStart"/>
      <w:r w:rsidRPr="003D679E">
        <w:rPr>
          <w:b/>
          <w:sz w:val="22"/>
        </w:rPr>
        <w:t>Exemestane</w:t>
      </w:r>
      <w:proofErr w:type="spellEnd"/>
      <w:r w:rsidRPr="003D679E">
        <w:rPr>
          <w:b/>
          <w:sz w:val="22"/>
        </w:rPr>
        <w:t xml:space="preserve"> </w:t>
      </w:r>
      <w:proofErr w:type="spellStart"/>
      <w:r w:rsidRPr="003D679E">
        <w:rPr>
          <w:b/>
          <w:sz w:val="22"/>
        </w:rPr>
        <w:t>Zentiva</w:t>
      </w:r>
      <w:proofErr w:type="spellEnd"/>
      <w:r w:rsidRPr="003D679E">
        <w:rPr>
          <w:b/>
          <w:sz w:val="22"/>
        </w:rPr>
        <w:t xml:space="preserve"> vartoti </w:t>
      </w:r>
      <w:r>
        <w:rPr>
          <w:b/>
          <w:sz w:val="22"/>
        </w:rPr>
        <w:t>draudžiama:</w:t>
      </w:r>
      <w:r w:rsidRPr="003D679E">
        <w:rPr>
          <w:b/>
          <w:sz w:val="22"/>
        </w:rPr>
        <w:t xml:space="preserve"> </w:t>
      </w:r>
    </w:p>
    <w:p w:rsidR="001A5794" w:rsidRPr="003D679E" w:rsidRDefault="001A5794" w:rsidP="001A579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3D679E">
        <w:rPr>
          <w:sz w:val="22"/>
        </w:rPr>
        <w:t xml:space="preserve">jeigu yra alergija </w:t>
      </w:r>
      <w:proofErr w:type="spellStart"/>
      <w:r w:rsidRPr="003D679E">
        <w:rPr>
          <w:sz w:val="22"/>
        </w:rPr>
        <w:t>eksemestanui</w:t>
      </w:r>
      <w:proofErr w:type="spellEnd"/>
      <w:r w:rsidRPr="003D679E">
        <w:rPr>
          <w:sz w:val="22"/>
        </w:rPr>
        <w:t xml:space="preserve"> arba bet kuriai pagalbinei šio vaisto medžiagai (jos išvardytos 6 skyriuje);</w:t>
      </w:r>
    </w:p>
    <w:p w:rsidR="001A5794" w:rsidRPr="003D679E" w:rsidRDefault="001A5794" w:rsidP="001A579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outlineLvl w:val="0"/>
        <w:rPr>
          <w:sz w:val="22"/>
        </w:rPr>
      </w:pPr>
      <w:r w:rsidRPr="003D679E">
        <w:rPr>
          <w:sz w:val="22"/>
        </w:rPr>
        <w:t xml:space="preserve">jeigu Jums dar </w:t>
      </w:r>
      <w:r w:rsidRPr="003D679E">
        <w:rPr>
          <w:b/>
          <w:sz w:val="22"/>
        </w:rPr>
        <w:t>neprasidėjo</w:t>
      </w:r>
      <w:r w:rsidRPr="003D679E">
        <w:rPr>
          <w:sz w:val="22"/>
        </w:rPr>
        <w:t xml:space="preserve"> laikotarpis po menopauzės, </w:t>
      </w:r>
      <w:proofErr w:type="spellStart"/>
      <w:r w:rsidRPr="003D679E">
        <w:rPr>
          <w:sz w:val="22"/>
        </w:rPr>
        <w:t>t.y</w:t>
      </w:r>
      <w:proofErr w:type="spellEnd"/>
      <w:r w:rsidRPr="003D679E">
        <w:rPr>
          <w:sz w:val="22"/>
        </w:rPr>
        <w:t>., jeigu Jums vis dar yra mėnesinės;</w:t>
      </w:r>
    </w:p>
    <w:p w:rsidR="001A5794" w:rsidRPr="004E19E9" w:rsidRDefault="001A5794" w:rsidP="001A5794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outlineLvl w:val="0"/>
      </w:pPr>
      <w:r w:rsidRPr="00EC7CB1">
        <w:rPr>
          <w:sz w:val="22"/>
        </w:rPr>
        <w:t>jeigu esate nėščia, galite būti nėščia ar žindote kūdikį.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</w:pPr>
      <w:r w:rsidRPr="003D679E">
        <w:rPr>
          <w:b/>
          <w:sz w:val="22"/>
        </w:rPr>
        <w:t xml:space="preserve">Įspėjimai ir atsargumo priemonės </w:t>
      </w:r>
    </w:p>
    <w:p w:rsidR="001A5794" w:rsidRDefault="001A5794" w:rsidP="001A5794">
      <w:pPr>
        <w:tabs>
          <w:tab w:val="left" w:pos="567"/>
        </w:tabs>
        <w:rPr>
          <w:sz w:val="22"/>
        </w:rPr>
      </w:pPr>
      <w:r>
        <w:rPr>
          <w:sz w:val="22"/>
        </w:rPr>
        <w:t xml:space="preserve">Pasitarkite su gydytoju ar vaistininku, prieš pradėdami vartoti </w:t>
      </w:r>
      <w:proofErr w:type="spellStart"/>
      <w:r>
        <w:rPr>
          <w:sz w:val="22"/>
        </w:rPr>
        <w:t>Exemestane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Zentiva</w:t>
      </w:r>
      <w:proofErr w:type="spellEnd"/>
      <w:r>
        <w:rPr>
          <w:sz w:val="22"/>
        </w:rPr>
        <w:t>:</w:t>
      </w:r>
    </w:p>
    <w:p w:rsidR="001A5794" w:rsidRPr="003D679E" w:rsidRDefault="001A5794" w:rsidP="001A5794">
      <w:pPr>
        <w:pStyle w:val="Sraopastraipa"/>
        <w:numPr>
          <w:ilvl w:val="0"/>
          <w:numId w:val="5"/>
        </w:numPr>
        <w:tabs>
          <w:tab w:val="clear" w:pos="720"/>
          <w:tab w:val="left" w:pos="567"/>
          <w:tab w:val="num" w:pos="851"/>
        </w:tabs>
        <w:ind w:left="567" w:hanging="567"/>
      </w:pPr>
      <w:r>
        <w:rPr>
          <w:sz w:val="22"/>
        </w:rPr>
        <w:t>p</w:t>
      </w:r>
      <w:r w:rsidRPr="00EC7CB1">
        <w:rPr>
          <w:sz w:val="22"/>
        </w:rPr>
        <w:t xml:space="preserve">rieš gydymą </w:t>
      </w:r>
      <w:proofErr w:type="spellStart"/>
      <w:r w:rsidRPr="00EC7CB1">
        <w:rPr>
          <w:sz w:val="22"/>
        </w:rPr>
        <w:t>Exemestane</w:t>
      </w:r>
      <w:proofErr w:type="spellEnd"/>
      <w:r w:rsidRPr="00EC7CB1">
        <w:rPr>
          <w:sz w:val="22"/>
        </w:rPr>
        <w:t xml:space="preserve"> </w:t>
      </w:r>
      <w:proofErr w:type="spellStart"/>
      <w:r w:rsidRPr="00EC7CB1">
        <w:rPr>
          <w:sz w:val="22"/>
        </w:rPr>
        <w:t>Zentiva</w:t>
      </w:r>
      <w:proofErr w:type="spellEnd"/>
      <w:r w:rsidRPr="00EC7CB1">
        <w:rPr>
          <w:sz w:val="22"/>
        </w:rPr>
        <w:t xml:space="preserve"> gydytoj</w:t>
      </w:r>
      <w:r>
        <w:rPr>
          <w:sz w:val="22"/>
        </w:rPr>
        <w:t>ui</w:t>
      </w:r>
      <w:r w:rsidRPr="00EC7CB1">
        <w:rPr>
          <w:sz w:val="22"/>
        </w:rPr>
        <w:t xml:space="preserve"> gali reikėti paimti Jūsų kraujo mėginius, kad įsitikintų, jog Jums yra menopauzė</w:t>
      </w:r>
      <w:r>
        <w:rPr>
          <w:sz w:val="22"/>
        </w:rPr>
        <w:t>;</w:t>
      </w:r>
      <w:r w:rsidRPr="00EC7CB1">
        <w:rPr>
          <w:sz w:val="22"/>
        </w:rPr>
        <w:t xml:space="preserve"> </w:t>
      </w:r>
    </w:p>
    <w:p w:rsidR="001A5794" w:rsidRPr="003D679E" w:rsidRDefault="001A5794" w:rsidP="001A5794">
      <w:pPr>
        <w:widowControl w:val="0"/>
        <w:numPr>
          <w:ilvl w:val="0"/>
          <w:numId w:val="5"/>
        </w:numPr>
        <w:tabs>
          <w:tab w:val="clear" w:pos="720"/>
          <w:tab w:val="left" w:pos="567"/>
          <w:tab w:val="num" w:pos="851"/>
        </w:tabs>
        <w:ind w:left="567" w:hanging="567"/>
        <w:rPr>
          <w:sz w:val="22"/>
        </w:rPr>
      </w:pPr>
      <w:r>
        <w:rPr>
          <w:sz w:val="22"/>
        </w:rPr>
        <w:t>p</w:t>
      </w:r>
      <w:r w:rsidRPr="003D679E">
        <w:rPr>
          <w:sz w:val="22"/>
        </w:rPr>
        <w:t>rieš gydymą Jums turi būti a</w:t>
      </w:r>
      <w:r>
        <w:rPr>
          <w:sz w:val="22"/>
        </w:rPr>
        <w:t>tliktas įprastas</w:t>
      </w:r>
      <w:r w:rsidRPr="003D679E">
        <w:rPr>
          <w:sz w:val="22"/>
        </w:rPr>
        <w:t xml:space="preserve"> D vitamino kiekio tyrimas, nes jo kiekis gali būti labai žemas ankstyvose krūties vėžio stadijose. Jei Jums bus nustatytas D vitamino trūkumas, bus paskirta vartoti D vitamino papildomai</w:t>
      </w:r>
      <w:r>
        <w:rPr>
          <w:sz w:val="22"/>
        </w:rPr>
        <w:t>;</w:t>
      </w:r>
    </w:p>
    <w:p w:rsidR="001A5794" w:rsidRPr="003D679E" w:rsidRDefault="001A5794" w:rsidP="001A5794">
      <w:pPr>
        <w:pStyle w:val="Sraopastraipa"/>
        <w:numPr>
          <w:ilvl w:val="0"/>
          <w:numId w:val="5"/>
        </w:numPr>
        <w:tabs>
          <w:tab w:val="clear" w:pos="720"/>
          <w:tab w:val="num" w:pos="851"/>
        </w:tabs>
        <w:ind w:left="567" w:hanging="567"/>
        <w:rPr>
          <w:sz w:val="22"/>
        </w:rPr>
      </w:pPr>
      <w:r w:rsidRPr="003D679E">
        <w:rPr>
          <w:sz w:val="22"/>
        </w:rPr>
        <w:t>jeigu Jums yra kepenų ar inkstų problemų</w:t>
      </w:r>
      <w:r>
        <w:rPr>
          <w:sz w:val="22"/>
        </w:rPr>
        <w:t>;</w:t>
      </w:r>
    </w:p>
    <w:p w:rsidR="001A5794" w:rsidRPr="003D679E" w:rsidRDefault="001A5794" w:rsidP="001A5794">
      <w:pPr>
        <w:numPr>
          <w:ilvl w:val="0"/>
          <w:numId w:val="5"/>
        </w:numPr>
        <w:tabs>
          <w:tab w:val="clear" w:pos="720"/>
          <w:tab w:val="left" w:pos="567"/>
          <w:tab w:val="num" w:pos="851"/>
        </w:tabs>
        <w:ind w:left="567" w:hanging="567"/>
      </w:pPr>
      <w:r>
        <w:rPr>
          <w:sz w:val="22"/>
        </w:rPr>
        <w:t>j</w:t>
      </w:r>
      <w:r w:rsidRPr="003D679E">
        <w:rPr>
          <w:sz w:val="22"/>
        </w:rPr>
        <w:t xml:space="preserve">eigu esate sirgęs arba sergate ligomis, turinčiomis poveikį kaulų stiprumui. Prieš paskirdamas gydymą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ir gydymo metu Jūsų gydytojas gali atlikti kaulų tankio tyrimus. Tai būtina, nes šios klasės vaistai mažina moteriškų hormonų kiekį, dėl to gali sumažėti mineralų kiekis kauluose ir sumažėti kaulų stiprumas.</w:t>
      </w:r>
    </w:p>
    <w:p w:rsidR="001A5794" w:rsidRPr="003D679E" w:rsidRDefault="001A5794" w:rsidP="001A5794">
      <w:pPr>
        <w:pStyle w:val="BTEMEASMCA"/>
      </w:pPr>
    </w:p>
    <w:p w:rsidR="001A5794" w:rsidRPr="00866353" w:rsidRDefault="001A5794" w:rsidP="001A5794">
      <w:pPr>
        <w:pStyle w:val="BTEMEASMCA"/>
      </w:pPr>
      <w:r w:rsidRPr="00866353">
        <w:t>Kiti vaistai ir Exemestane Zentiva</w:t>
      </w:r>
    </w:p>
    <w:p w:rsidR="001A5794" w:rsidRPr="003D679E" w:rsidRDefault="001A5794" w:rsidP="001A5794">
      <w:pPr>
        <w:pStyle w:val="BTEMEASMCA"/>
      </w:pPr>
      <w:r w:rsidRPr="003D679E">
        <w:t>Jeigu vartojate ar neseniai vartojote kitų vaistų</w:t>
      </w:r>
      <w:r>
        <w:t xml:space="preserve"> arba dėl to nesate tikri</w:t>
      </w:r>
      <w:r w:rsidRPr="003D679E">
        <w:t>,</w:t>
      </w:r>
      <w:r>
        <w:t xml:space="preserve"> apie tai</w:t>
      </w:r>
      <w:r w:rsidRPr="003D679E">
        <w:t xml:space="preserve"> pasakykite gydytojui</w:t>
      </w:r>
      <w:r>
        <w:t xml:space="preserve"> arba vaistininkui</w:t>
      </w:r>
      <w:r w:rsidRPr="003D679E">
        <w:t>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  <w:r w:rsidRPr="003D679E">
        <w:t>Exemestane Zentiva neturi būti skiriamas tuo pačiu laiku, kaip hormonų pakeičiamoji terapija (HPT).</w:t>
      </w:r>
    </w:p>
    <w:p w:rsidR="001A5794" w:rsidRPr="003D679E" w:rsidRDefault="001A5794" w:rsidP="001A5794">
      <w:pPr>
        <w:pStyle w:val="BTEMEASMCA"/>
      </w:pPr>
      <w:r w:rsidRPr="003D679E">
        <w:t xml:space="preserve"> </w:t>
      </w:r>
    </w:p>
    <w:p w:rsidR="001A5794" w:rsidRPr="003D679E" w:rsidRDefault="001A5794" w:rsidP="001A5794">
      <w:pPr>
        <w:pStyle w:val="BTEMEASMCA"/>
      </w:pPr>
      <w:r w:rsidRPr="003D679E">
        <w:t>Toliau išvardytų vaistų reikia vartoti atsargiai, jeigu yra taikomas gydymas Exemestane Zentiva.</w:t>
      </w:r>
    </w:p>
    <w:p w:rsidR="001A5794" w:rsidRPr="003D679E" w:rsidRDefault="001A5794" w:rsidP="001A5794">
      <w:pPr>
        <w:pStyle w:val="BTEMEASMCA"/>
      </w:pPr>
      <w:r w:rsidRPr="003D679E">
        <w:t>Pasakykite savo gydytojui, jeigu vartojate vaistų, tokių kaip:</w:t>
      </w:r>
    </w:p>
    <w:p w:rsidR="001A5794" w:rsidRPr="003D679E" w:rsidRDefault="001A5794" w:rsidP="001A5794">
      <w:pPr>
        <w:pStyle w:val="BTEMEASMCA"/>
      </w:pPr>
      <w:r w:rsidRPr="003D679E">
        <w:t>•</w:t>
      </w:r>
      <w:r w:rsidRPr="003D679E">
        <w:tab/>
        <w:t>rifampicinas (antibiotikas),</w:t>
      </w:r>
    </w:p>
    <w:p w:rsidR="001A5794" w:rsidRPr="003D679E" w:rsidRDefault="001A5794" w:rsidP="001A5794">
      <w:pPr>
        <w:pStyle w:val="BTEMEASMCA"/>
      </w:pPr>
      <w:r w:rsidRPr="003D679E">
        <w:t>•</w:t>
      </w:r>
      <w:r w:rsidRPr="003D679E">
        <w:tab/>
        <w:t>karbamazepinas arba fenitoinas (epilepsijos gydymui vartojami antikonvulsantai),</w:t>
      </w:r>
    </w:p>
    <w:p w:rsidR="001A5794" w:rsidRPr="003D679E" w:rsidRDefault="001A5794" w:rsidP="001A5794">
      <w:pPr>
        <w:pStyle w:val="BTEMEASMCA"/>
      </w:pPr>
      <w:r w:rsidRPr="003D679E">
        <w:t>•</w:t>
      </w:r>
      <w:r w:rsidRPr="003D679E">
        <w:tab/>
        <w:t>augalinio preparato jonažolės (</w:t>
      </w:r>
      <w:r w:rsidRPr="003D679E">
        <w:rPr>
          <w:i/>
        </w:rPr>
        <w:t>Hypericum perforatum</w:t>
      </w:r>
      <w:r w:rsidRPr="003D679E">
        <w:t>) ar preparatų, kurių sudėtyje yra šių vaistažolių.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  <w:tab w:val="left" w:pos="1290"/>
        </w:tabs>
        <w:ind w:right="-2"/>
        <w:rPr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sz w:val="22"/>
        </w:rPr>
      </w:pPr>
      <w:r w:rsidRPr="003D679E">
        <w:rPr>
          <w:b/>
          <w:sz w:val="22"/>
        </w:rPr>
        <w:t>Nėštumas ir žindymo laikotarpis</w:t>
      </w:r>
    </w:p>
    <w:p w:rsidR="001A5794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</w:rPr>
      </w:pPr>
      <w:r w:rsidRPr="003D679E">
        <w:rPr>
          <w:sz w:val="22"/>
        </w:rPr>
        <w:t xml:space="preserve">Jeigu esate nėščia, žindote kūdikį, manote, kad galbūt esate nėščia, arba planuojate pastoti, tai prieš vartodama šį vaistą, pasitarkite su gydytoju. 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</w:rPr>
      </w:pPr>
      <w:r w:rsidRPr="003D679E">
        <w:rPr>
          <w:sz w:val="22"/>
        </w:rPr>
        <w:t xml:space="preserve">Nevartokite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>, jeigu esate nėščia ar žindyvė.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</w:rPr>
      </w:pPr>
      <w:r w:rsidRPr="003D679E">
        <w:rPr>
          <w:sz w:val="22"/>
        </w:rPr>
        <w:t xml:space="preserve">Aptarkite su savo gydytoju, kaip apsisaugoti nuo pastojimo, jeigu yra bet kokia galimybė, jog galite tapti nėščia. 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b/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outlineLvl w:val="0"/>
        <w:rPr>
          <w:sz w:val="22"/>
        </w:rPr>
      </w:pPr>
      <w:r w:rsidRPr="003D679E">
        <w:rPr>
          <w:b/>
          <w:sz w:val="22"/>
        </w:rPr>
        <w:t>Vairavimas ir mechanizmų valdymas</w:t>
      </w:r>
    </w:p>
    <w:p w:rsidR="001A5794" w:rsidRPr="003D679E" w:rsidRDefault="001A5794" w:rsidP="001A5794">
      <w:pPr>
        <w:pStyle w:val="BTEMEASMCA"/>
      </w:pPr>
      <w:r w:rsidRPr="003D679E">
        <w:t>Jeigu vartojant Exemestane Zentiva jaučiate mieguistumą, galvos sukimąsi ar silpnumą, nemėginkite vairuoti arba valdyti mechanizmų.</w:t>
      </w:r>
    </w:p>
    <w:p w:rsidR="001A5794" w:rsidRDefault="001A5794" w:rsidP="001A5794">
      <w:pPr>
        <w:pStyle w:val="BTEMEASMCA"/>
      </w:pPr>
    </w:p>
    <w:p w:rsidR="001A5794" w:rsidRPr="00866353" w:rsidRDefault="001A5794" w:rsidP="001A5794">
      <w:pPr>
        <w:pStyle w:val="BTEMEASMCA"/>
      </w:pPr>
      <w:r w:rsidRPr="00866353">
        <w:t>Exemestane Zentiva sudėtyje yra natrio</w:t>
      </w:r>
    </w:p>
    <w:p w:rsidR="001A5794" w:rsidRPr="003D679E" w:rsidRDefault="001A5794" w:rsidP="001A5794">
      <w:pPr>
        <w:pStyle w:val="BTEMEASMCA"/>
      </w:pPr>
      <w:r>
        <w:t>Šio vaisto tabletėje yra mažiau kaip 1 mmol (23 mg) natrio, t. y. jis beveik neturi reikšmės.</w:t>
      </w:r>
    </w:p>
    <w:p w:rsidR="001A5794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1EMEASMCA"/>
      </w:pPr>
      <w:bookmarkStart w:id="6" w:name="_Toc129243141"/>
      <w:bookmarkStart w:id="7" w:name="_Toc129243266"/>
      <w:r w:rsidRPr="003D679E">
        <w:t>3.</w:t>
      </w:r>
      <w:r w:rsidRPr="003D679E">
        <w:tab/>
        <w:t xml:space="preserve">Kaip vartoti </w:t>
      </w:r>
      <w:proofErr w:type="spellStart"/>
      <w:r w:rsidRPr="003D679E">
        <w:t>Exemestane</w:t>
      </w:r>
      <w:proofErr w:type="spellEnd"/>
      <w:r w:rsidRPr="003D679E">
        <w:t xml:space="preserve"> </w:t>
      </w:r>
      <w:bookmarkEnd w:id="6"/>
      <w:bookmarkEnd w:id="7"/>
      <w:proofErr w:type="spellStart"/>
      <w:r w:rsidRPr="003D679E">
        <w:t>Zentiva</w:t>
      </w:r>
      <w:proofErr w:type="spellEnd"/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Visada vartokite šį vaistą tiksliai kaip nurodė gydytojas. Jeigu abejojate, kreipkitės į gydytoją arba vaistininką.</w:t>
      </w:r>
    </w:p>
    <w:p w:rsidR="001A5794" w:rsidRPr="003D679E" w:rsidRDefault="001A5794" w:rsidP="001A5794">
      <w:pPr>
        <w:tabs>
          <w:tab w:val="left" w:pos="567"/>
        </w:tabs>
        <w:ind w:right="-2"/>
        <w:rPr>
          <w:b/>
          <w:sz w:val="22"/>
        </w:rPr>
      </w:pPr>
    </w:p>
    <w:p w:rsidR="001A5794" w:rsidRPr="003D679E" w:rsidRDefault="001A5794" w:rsidP="001A5794">
      <w:pPr>
        <w:tabs>
          <w:tab w:val="left" w:pos="567"/>
        </w:tabs>
        <w:ind w:right="-2"/>
        <w:rPr>
          <w:b/>
          <w:sz w:val="22"/>
        </w:rPr>
      </w:pPr>
      <w:r w:rsidRPr="003D679E">
        <w:rPr>
          <w:b/>
          <w:sz w:val="22"/>
        </w:rPr>
        <w:t>Vartojimas suaugusiesiems ir senyviems žmonėms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plėvele dengtas tabletes reikia vartoti per burną po valgio kasdien, maždaug tuo pačiu paros laiku. Kaip ir kiek laiko vartoti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>, nurodys gydytojas. Rekomenduojama dozė yra viena 25 mg plėvele dengta tabletė per parą.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 xml:space="preserve">Jei vartojant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tenka vykti į ligoninę, apie šio vaisto vartojimą reikia informuoti medicinos personalą.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</w:p>
    <w:p w:rsidR="001A5794" w:rsidRPr="003D679E" w:rsidRDefault="001A5794" w:rsidP="001A5794">
      <w:pPr>
        <w:tabs>
          <w:tab w:val="left" w:pos="567"/>
        </w:tabs>
        <w:ind w:right="-2"/>
      </w:pPr>
      <w:r w:rsidRPr="003D679E">
        <w:rPr>
          <w:b/>
          <w:sz w:val="22"/>
        </w:rPr>
        <w:t>Vartojimas vaikams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vaikams vartoti negalima.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3EMEASMCA"/>
      </w:pPr>
      <w:r w:rsidRPr="003D679E">
        <w:t xml:space="preserve">Ką daryti pavartojus per didelę </w:t>
      </w:r>
      <w:proofErr w:type="spellStart"/>
      <w:r w:rsidRPr="003D679E">
        <w:t>Exemestane</w:t>
      </w:r>
      <w:proofErr w:type="spellEnd"/>
      <w:r w:rsidRPr="003D679E">
        <w:t xml:space="preserve"> </w:t>
      </w:r>
      <w:proofErr w:type="spellStart"/>
      <w:r w:rsidRPr="003D679E">
        <w:t>Zentiva</w:t>
      </w:r>
      <w:proofErr w:type="spellEnd"/>
      <w:r w:rsidRPr="003D679E">
        <w:t xml:space="preserve"> dozę</w:t>
      </w:r>
    </w:p>
    <w:p w:rsidR="001A5794" w:rsidRPr="003D679E" w:rsidRDefault="001A5794" w:rsidP="001A5794">
      <w:pPr>
        <w:tabs>
          <w:tab w:val="left" w:pos="567"/>
        </w:tabs>
        <w:ind w:right="-2"/>
      </w:pPr>
      <w:r w:rsidRPr="003D679E">
        <w:rPr>
          <w:sz w:val="22"/>
        </w:rPr>
        <w:t xml:space="preserve">Jeigu netyčia išgėrėte per daug tablečių, nedelsdama kreipkitės į gydytoją arba vykite į artimiausios ligoninės skubios pagalbos skyrių. Parodykite jiems </w:t>
      </w: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plėvele dengtų tablečių pakuotę.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3EMEASMCA"/>
      </w:pPr>
      <w:r w:rsidRPr="003D679E">
        <w:t xml:space="preserve">Pamiršus pavartoti </w:t>
      </w:r>
      <w:proofErr w:type="spellStart"/>
      <w:r w:rsidRPr="003D679E">
        <w:t>Exemestane</w:t>
      </w:r>
      <w:proofErr w:type="spellEnd"/>
      <w:r w:rsidRPr="003D679E">
        <w:t xml:space="preserve"> </w:t>
      </w:r>
      <w:proofErr w:type="spellStart"/>
      <w:r w:rsidRPr="003D679E">
        <w:t>Zentiva</w:t>
      </w:r>
      <w:proofErr w:type="spellEnd"/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Negalima vartoti dvigubos dozės norint kompensuoti praleistą dozę.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Pamiršus išgerti savo plėvele dengtą tabletę, išgerkite ją kai tik prisiminsite. Jeigu jau beveik laikas vartoti sekančią dozę, gerkite ją įprastu laiku.</w:t>
      </w:r>
    </w:p>
    <w:p w:rsidR="001A5794" w:rsidRPr="003D679E" w:rsidRDefault="001A5794" w:rsidP="001A5794">
      <w:pPr>
        <w:tabs>
          <w:tab w:val="left" w:pos="567"/>
        </w:tabs>
        <w:ind w:right="-2"/>
      </w:pPr>
    </w:p>
    <w:p w:rsidR="001A5794" w:rsidRPr="003D679E" w:rsidRDefault="001A5794" w:rsidP="001A5794">
      <w:pPr>
        <w:tabs>
          <w:tab w:val="left" w:pos="567"/>
        </w:tabs>
        <w:ind w:right="-2"/>
        <w:rPr>
          <w:b/>
          <w:sz w:val="22"/>
        </w:rPr>
      </w:pPr>
      <w:r w:rsidRPr="003D679E">
        <w:rPr>
          <w:b/>
          <w:sz w:val="22"/>
        </w:rPr>
        <w:t xml:space="preserve">Nustojus vartoti </w:t>
      </w:r>
      <w:proofErr w:type="spellStart"/>
      <w:r w:rsidRPr="003D679E">
        <w:rPr>
          <w:b/>
          <w:sz w:val="22"/>
        </w:rPr>
        <w:t>Exemestane</w:t>
      </w:r>
      <w:proofErr w:type="spellEnd"/>
      <w:r w:rsidRPr="003D679E">
        <w:rPr>
          <w:b/>
          <w:sz w:val="22"/>
        </w:rPr>
        <w:t xml:space="preserve"> </w:t>
      </w:r>
      <w:proofErr w:type="spellStart"/>
      <w:r w:rsidRPr="003D679E">
        <w:rPr>
          <w:b/>
          <w:sz w:val="22"/>
        </w:rPr>
        <w:t>Zentiva</w:t>
      </w:r>
      <w:proofErr w:type="spellEnd"/>
    </w:p>
    <w:p w:rsidR="001A5794" w:rsidRPr="003D679E" w:rsidRDefault="001A5794" w:rsidP="001A5794">
      <w:pPr>
        <w:pStyle w:val="BTEMEASMCA"/>
      </w:pPr>
      <w:r w:rsidRPr="003D679E">
        <w:lastRenderedPageBreak/>
        <w:t>Net jeigu jaučiatės gerai, nenutraukite tablečių vartojimo, kol to nepasakys gydytojas.</w:t>
      </w:r>
    </w:p>
    <w:p w:rsidR="001A5794" w:rsidRDefault="001A5794" w:rsidP="001A5794">
      <w:pPr>
        <w:pStyle w:val="BTEMEASMCA"/>
      </w:pPr>
    </w:p>
    <w:p w:rsidR="001A5794" w:rsidRDefault="001A5794" w:rsidP="001A5794">
      <w:pPr>
        <w:pStyle w:val="BTEMEASMCA"/>
      </w:pPr>
      <w:r>
        <w:t>Jeigu turite daugiau klausimų dėl vaisto vartojimo, pasitarkite su gydytoju ar vaistininku.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1EMEASMCA"/>
      </w:pPr>
      <w:bookmarkStart w:id="8" w:name="_Toc129243142"/>
      <w:bookmarkStart w:id="9" w:name="_Toc129243267"/>
      <w:r w:rsidRPr="003D679E">
        <w:t>4.</w:t>
      </w:r>
      <w:r w:rsidRPr="003D679E">
        <w:tab/>
        <w:t>Galimas šalutinis poveikis</w:t>
      </w:r>
      <w:bookmarkEnd w:id="8"/>
      <w:bookmarkEnd w:id="9"/>
    </w:p>
    <w:p w:rsidR="001A5794" w:rsidRPr="003D679E" w:rsidRDefault="001A5794" w:rsidP="001A5794">
      <w:pPr>
        <w:pStyle w:val="BTEMEASMCA"/>
      </w:pPr>
    </w:p>
    <w:p w:rsidR="001A5794" w:rsidRDefault="001A5794" w:rsidP="001A5794">
      <w:pPr>
        <w:pStyle w:val="BTEMEASMCA"/>
      </w:pPr>
      <w:r w:rsidRPr="003D679E">
        <w:t xml:space="preserve">Šis vaistas, kaip ir visi kiti vaistai, gali sukelti šalutinį poveikį, nors jis pasireiškia ne visiems žmonėms. </w:t>
      </w:r>
    </w:p>
    <w:p w:rsidR="001A5794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  <w:r w:rsidRPr="003D679E">
        <w:t xml:space="preserve">Gali pasireikšti padidėjęs jautrumas, kepenų uždegimas (hepatitas), </w:t>
      </w:r>
      <w:r>
        <w:t xml:space="preserve">kepenų </w:t>
      </w:r>
      <w:r w:rsidRPr="003D679E">
        <w:t>tulžies latakų uždegimas, kuris gali sukelti odos pageltimą (cholestazinis hepatitas). Simptomai gali būti tokie: bendras negalavimas, pykinimas, gelta (odos ir akių baltymo pageltimas), niežulys, skausmas dešinėje pilvo pusėje, apetito nebuvimas. Jeigu manote, kad pasireiškė tokie simptomai, kiek galima greičiau kreipkitės į gydytoją.</w:t>
      </w:r>
    </w:p>
    <w:p w:rsidR="001A5794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  <w:r w:rsidRPr="003D679E">
        <w:t>Paprastai Exemestane Zentiva yra toleruojamas gerai, o toliau išvardyti šalutinio poveikio atvejai, pastebėti Exemestane Zentiva vartojusioms pacientėms, daugiausia buvo lengvi ar vidutinio sunkumo. Dauguma šalutinio poveikio reakcijų susijusios su estrogeno stoka (pvz., karščio pylimas).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</w:rPr>
      </w:pPr>
      <w:r w:rsidRPr="003D679E">
        <w:rPr>
          <w:b/>
          <w:sz w:val="22"/>
        </w:rPr>
        <w:t>Labai dažn</w:t>
      </w:r>
      <w:r>
        <w:rPr>
          <w:b/>
          <w:sz w:val="22"/>
        </w:rPr>
        <w:t>i</w:t>
      </w:r>
      <w:r w:rsidRPr="003D679E">
        <w:rPr>
          <w:b/>
          <w:sz w:val="22"/>
        </w:rPr>
        <w:t xml:space="preserve"> šalutini</w:t>
      </w:r>
      <w:r>
        <w:rPr>
          <w:b/>
          <w:sz w:val="22"/>
        </w:rPr>
        <w:t>o</w:t>
      </w:r>
      <w:r w:rsidRPr="003D679E">
        <w:rPr>
          <w:b/>
          <w:sz w:val="22"/>
        </w:rPr>
        <w:t xml:space="preserve"> poveiki</w:t>
      </w:r>
      <w:r>
        <w:rPr>
          <w:b/>
          <w:sz w:val="22"/>
        </w:rPr>
        <w:t>o reiškiniai</w:t>
      </w:r>
      <w:r w:rsidRPr="003D679E">
        <w:rPr>
          <w:b/>
          <w:sz w:val="22"/>
        </w:rPr>
        <w:t xml:space="preserve"> (gali pasireikšti </w:t>
      </w:r>
      <w:r>
        <w:rPr>
          <w:b/>
          <w:sz w:val="22"/>
        </w:rPr>
        <w:t>ne rečiau</w:t>
      </w:r>
      <w:r w:rsidRPr="003D679E">
        <w:rPr>
          <w:b/>
          <w:sz w:val="22"/>
        </w:rPr>
        <w:t xml:space="preserve"> </w:t>
      </w:r>
      <w:r>
        <w:rPr>
          <w:b/>
          <w:sz w:val="22"/>
        </w:rPr>
        <w:t>kaip</w:t>
      </w:r>
      <w:r w:rsidRPr="003D679E">
        <w:rPr>
          <w:b/>
          <w:sz w:val="22"/>
        </w:rPr>
        <w:t xml:space="preserve"> 1 iš 10 </w:t>
      </w:r>
      <w:r>
        <w:rPr>
          <w:b/>
          <w:sz w:val="22"/>
        </w:rPr>
        <w:t>asmenų</w:t>
      </w:r>
      <w:r w:rsidRPr="003D679E">
        <w:rPr>
          <w:b/>
          <w:sz w:val="22"/>
        </w:rPr>
        <w:t>):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 w:rsidRPr="003D679E">
        <w:rPr>
          <w:sz w:val="22"/>
        </w:rPr>
        <w:t>depresija;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miego sutrikimai; 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galvos skausmas; 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>karščio pylimas;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galvos svaigimas; 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pykinimas; 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pagausėjęs prakaitavimas; 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raumenų ir sąnarių skausmas (įskaitant </w:t>
      </w:r>
      <w:proofErr w:type="spellStart"/>
      <w:r w:rsidRPr="003D679E">
        <w:rPr>
          <w:sz w:val="22"/>
        </w:rPr>
        <w:t>osteoartritą</w:t>
      </w:r>
      <w:proofErr w:type="spellEnd"/>
      <w:r w:rsidRPr="003D679E">
        <w:rPr>
          <w:sz w:val="22"/>
        </w:rPr>
        <w:t xml:space="preserve">, nugaros skausmą, artritą ir sąnarių sąstingį); </w:t>
      </w:r>
    </w:p>
    <w:p w:rsidR="001A5794" w:rsidRPr="003D679E" w:rsidRDefault="001A5794" w:rsidP="001A579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nuovargis; </w:t>
      </w:r>
    </w:p>
    <w:p w:rsidR="001A5794" w:rsidRPr="00EC7CB1" w:rsidRDefault="001A5794" w:rsidP="001A5794">
      <w:pPr>
        <w:pStyle w:val="BTAnIIEMEASMCA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EC7CB1">
        <w:rPr>
          <w:lang w:val="lt-LT"/>
        </w:rPr>
        <w:t>baltųjų kraujo kūnelių sumažėjimas;</w:t>
      </w:r>
    </w:p>
    <w:p w:rsidR="001A5794" w:rsidRPr="00EC7CB1" w:rsidRDefault="001A5794" w:rsidP="001A5794">
      <w:pPr>
        <w:pStyle w:val="BTAnIIEMEASMCA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EC7CB1">
        <w:rPr>
          <w:lang w:val="lt-LT"/>
        </w:rPr>
        <w:t>pilvo skausmas;</w:t>
      </w:r>
    </w:p>
    <w:p w:rsidR="001A5794" w:rsidRPr="00EC7CB1" w:rsidRDefault="001A5794" w:rsidP="001A5794">
      <w:pPr>
        <w:pStyle w:val="BTAnIIEMEASMCA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EC7CB1">
        <w:rPr>
          <w:lang w:val="lt-LT"/>
        </w:rPr>
        <w:t>padidėjęs kiekis kepenų fermentų;</w:t>
      </w:r>
    </w:p>
    <w:p w:rsidR="001A5794" w:rsidRPr="00EC7CB1" w:rsidRDefault="001A5794" w:rsidP="001A5794">
      <w:pPr>
        <w:pStyle w:val="BTAnIIEMEASMCA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lang w:val="lt-LT"/>
        </w:rPr>
      </w:pPr>
      <w:r w:rsidRPr="00EC7CB1">
        <w:rPr>
          <w:lang w:val="lt-LT"/>
        </w:rPr>
        <w:t>padidėjęs hemoglobino lygis kraujyje;</w:t>
      </w:r>
    </w:p>
    <w:p w:rsidR="001A5794" w:rsidRPr="00EC7CB1" w:rsidRDefault="001A5794" w:rsidP="001A5794">
      <w:pPr>
        <w:pStyle w:val="BTAnIIEMEASMCA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b/>
          <w:lang w:val="lt-LT"/>
        </w:rPr>
      </w:pPr>
      <w:r w:rsidRPr="00EC7CB1">
        <w:rPr>
          <w:lang w:val="lt-LT"/>
        </w:rPr>
        <w:t>padidėjęs kraujo fermentų lygis dėl kepenų pažeidimo;</w:t>
      </w:r>
    </w:p>
    <w:p w:rsidR="001A5794" w:rsidRPr="00EC7CB1" w:rsidRDefault="001A5794" w:rsidP="001A5794">
      <w:pPr>
        <w:pStyle w:val="BTAnIIEMEASMCA"/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rPr>
          <w:b/>
          <w:lang w:val="lt-LT"/>
        </w:rPr>
      </w:pPr>
      <w:r w:rsidRPr="00EC7CB1">
        <w:rPr>
          <w:lang w:val="lt-LT"/>
        </w:rPr>
        <w:t>skausmas.</w:t>
      </w:r>
    </w:p>
    <w:p w:rsidR="001A5794" w:rsidRPr="003D679E" w:rsidRDefault="001A5794" w:rsidP="001A5794">
      <w:pPr>
        <w:tabs>
          <w:tab w:val="num" w:pos="567"/>
        </w:tabs>
        <w:ind w:left="567" w:right="-2" w:hanging="567"/>
        <w:rPr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</w:rPr>
      </w:pPr>
      <w:r w:rsidRPr="003D679E">
        <w:rPr>
          <w:b/>
          <w:sz w:val="22"/>
        </w:rPr>
        <w:t>Dažn</w:t>
      </w:r>
      <w:r>
        <w:rPr>
          <w:b/>
          <w:sz w:val="22"/>
        </w:rPr>
        <w:t>i</w:t>
      </w:r>
      <w:r w:rsidRPr="003D679E">
        <w:rPr>
          <w:b/>
          <w:sz w:val="22"/>
        </w:rPr>
        <w:t xml:space="preserve"> šalutini</w:t>
      </w:r>
      <w:r>
        <w:rPr>
          <w:b/>
          <w:sz w:val="22"/>
        </w:rPr>
        <w:t>o</w:t>
      </w:r>
      <w:r w:rsidRPr="003D679E">
        <w:rPr>
          <w:b/>
          <w:sz w:val="22"/>
        </w:rPr>
        <w:t xml:space="preserve"> poveiki</w:t>
      </w:r>
      <w:r>
        <w:rPr>
          <w:b/>
          <w:sz w:val="22"/>
        </w:rPr>
        <w:t>o</w:t>
      </w:r>
      <w:r w:rsidRPr="003D679E">
        <w:rPr>
          <w:b/>
          <w:sz w:val="22"/>
        </w:rPr>
        <w:t xml:space="preserve"> </w:t>
      </w:r>
      <w:r>
        <w:rPr>
          <w:b/>
          <w:sz w:val="22"/>
        </w:rPr>
        <w:t xml:space="preserve">reiškiniai </w:t>
      </w:r>
      <w:r w:rsidRPr="003D679E">
        <w:rPr>
          <w:b/>
          <w:sz w:val="22"/>
        </w:rPr>
        <w:t xml:space="preserve">(gali pasireikšti </w:t>
      </w:r>
      <w:r>
        <w:rPr>
          <w:b/>
          <w:sz w:val="22"/>
        </w:rPr>
        <w:t>rečiau</w:t>
      </w:r>
      <w:r w:rsidRPr="003D679E">
        <w:rPr>
          <w:b/>
          <w:sz w:val="22"/>
        </w:rPr>
        <w:t xml:space="preserve"> kaip 1 iš 10 </w:t>
      </w:r>
      <w:r>
        <w:rPr>
          <w:b/>
          <w:sz w:val="22"/>
        </w:rPr>
        <w:t>asmenų</w:t>
      </w:r>
      <w:r w:rsidRPr="003D679E">
        <w:rPr>
          <w:b/>
          <w:sz w:val="22"/>
        </w:rPr>
        <w:t>):</w:t>
      </w:r>
    </w:p>
    <w:p w:rsidR="001A5794" w:rsidRPr="003D679E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apetito praradimas; </w:t>
      </w:r>
    </w:p>
    <w:p w:rsidR="001A5794" w:rsidRPr="003D679E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tunelinis riešo kanalo sindromas (įvairus dilgčiojimas ir tirpulys, sąstingis ir skausmas, apimantis visą plaštaką, išskyrus mažąjį pirštą), arba odos tirpimas ar dilgčiojimas; </w:t>
      </w:r>
    </w:p>
    <w:p w:rsidR="001A5794" w:rsidRPr="003D679E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>vėmimas (pykinimas), vidurių užkietėjimas, virškinimo sutrikimas, viduriavimas;</w:t>
      </w:r>
    </w:p>
    <w:p w:rsidR="001A5794" w:rsidRPr="003D679E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>plaukų slinkimas;</w:t>
      </w:r>
    </w:p>
    <w:p w:rsidR="001A5794" w:rsidRPr="003D679E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odos bėrimas, dilgėlinė, niežėjimas; </w:t>
      </w:r>
    </w:p>
    <w:p w:rsidR="001A5794" w:rsidRPr="003D679E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</w:pPr>
      <w:r w:rsidRPr="003D679E">
        <w:rPr>
          <w:sz w:val="22"/>
        </w:rPr>
        <w:t xml:space="preserve">kaulų retėjimas, dėl kurio gali sumažėti jų stiprumas (osteoporozė), kai kuriais atvejais kaulai gali lengviau lūžti (nulūžti arba įskilti); </w:t>
      </w:r>
    </w:p>
    <w:p w:rsidR="001A5794" w:rsidRPr="00EC7CB1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 w:rsidRPr="003D679E">
        <w:rPr>
          <w:sz w:val="22"/>
        </w:rPr>
        <w:t>plaštakų ir pėdų tinimas.</w:t>
      </w:r>
      <w:r w:rsidRPr="00EC7CB1">
        <w:rPr>
          <w:sz w:val="22"/>
        </w:rPr>
        <w:t xml:space="preserve"> </w:t>
      </w:r>
    </w:p>
    <w:p w:rsidR="001A5794" w:rsidRPr="00EC7CB1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 w:rsidRPr="00EC7CB1">
        <w:rPr>
          <w:sz w:val="22"/>
        </w:rPr>
        <w:t>trombocitų kiekio kraujyje sumažėjimas;</w:t>
      </w:r>
    </w:p>
    <w:p w:rsidR="001A5794" w:rsidRPr="00EC7CB1" w:rsidRDefault="001A5794" w:rsidP="001A5794">
      <w:pPr>
        <w:numPr>
          <w:ilvl w:val="0"/>
          <w:numId w:val="7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>
        <w:rPr>
          <w:sz w:val="22"/>
        </w:rPr>
        <w:t xml:space="preserve">bendras </w:t>
      </w:r>
      <w:r w:rsidRPr="00EC7CB1">
        <w:rPr>
          <w:sz w:val="22"/>
        </w:rPr>
        <w:t>silpnumas.</w:t>
      </w:r>
    </w:p>
    <w:p w:rsidR="001A5794" w:rsidRPr="003D679E" w:rsidRDefault="001A5794" w:rsidP="001A5794">
      <w:pPr>
        <w:tabs>
          <w:tab w:val="left" w:pos="567"/>
        </w:tabs>
        <w:ind w:left="360" w:right="-2"/>
        <w:rPr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</w:rPr>
      </w:pPr>
      <w:r w:rsidRPr="003D679E">
        <w:rPr>
          <w:b/>
          <w:sz w:val="22"/>
        </w:rPr>
        <w:t>Nedažn</w:t>
      </w:r>
      <w:r>
        <w:rPr>
          <w:b/>
          <w:sz w:val="22"/>
        </w:rPr>
        <w:t>i</w:t>
      </w:r>
      <w:r w:rsidRPr="003D679E">
        <w:rPr>
          <w:b/>
          <w:sz w:val="22"/>
        </w:rPr>
        <w:t xml:space="preserve"> šalutini</w:t>
      </w:r>
      <w:r>
        <w:rPr>
          <w:b/>
          <w:sz w:val="22"/>
        </w:rPr>
        <w:t>o</w:t>
      </w:r>
      <w:r w:rsidRPr="003D679E">
        <w:rPr>
          <w:b/>
          <w:sz w:val="22"/>
        </w:rPr>
        <w:t xml:space="preserve"> poveiki</w:t>
      </w:r>
      <w:r>
        <w:rPr>
          <w:b/>
          <w:sz w:val="22"/>
        </w:rPr>
        <w:t>o</w:t>
      </w:r>
      <w:r w:rsidRPr="003D679E">
        <w:rPr>
          <w:b/>
          <w:sz w:val="22"/>
        </w:rPr>
        <w:t xml:space="preserve"> </w:t>
      </w:r>
      <w:r>
        <w:rPr>
          <w:b/>
          <w:sz w:val="22"/>
        </w:rPr>
        <w:t xml:space="preserve">reiškiniai </w:t>
      </w:r>
      <w:r w:rsidRPr="003D679E">
        <w:rPr>
          <w:b/>
          <w:sz w:val="22"/>
        </w:rPr>
        <w:t xml:space="preserve">(gali pasireikšti </w:t>
      </w:r>
      <w:r>
        <w:rPr>
          <w:b/>
          <w:sz w:val="22"/>
        </w:rPr>
        <w:t>rečiau</w:t>
      </w:r>
      <w:r w:rsidRPr="003D679E">
        <w:rPr>
          <w:b/>
          <w:sz w:val="22"/>
        </w:rPr>
        <w:t xml:space="preserve"> kaip 1 iš 100 </w:t>
      </w:r>
      <w:r>
        <w:rPr>
          <w:b/>
          <w:sz w:val="22"/>
        </w:rPr>
        <w:t>asmenų</w:t>
      </w:r>
      <w:r w:rsidRPr="003D679E">
        <w:rPr>
          <w:b/>
          <w:sz w:val="22"/>
        </w:rPr>
        <w:t>):</w:t>
      </w:r>
    </w:p>
    <w:p w:rsidR="001A5794" w:rsidRPr="003D679E" w:rsidRDefault="001A5794" w:rsidP="001A5794">
      <w:pPr>
        <w:numPr>
          <w:ilvl w:val="0"/>
          <w:numId w:val="8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 w:rsidRPr="003D679E">
        <w:rPr>
          <w:sz w:val="22"/>
        </w:rPr>
        <w:t>padidėjęs jautrumas.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</w:p>
    <w:p w:rsidR="001A5794" w:rsidRPr="003D679E" w:rsidRDefault="001A5794" w:rsidP="001A5794">
      <w:pPr>
        <w:keepNext/>
        <w:tabs>
          <w:tab w:val="left" w:pos="567"/>
        </w:tabs>
        <w:rPr>
          <w:b/>
          <w:sz w:val="22"/>
        </w:rPr>
      </w:pPr>
      <w:r w:rsidRPr="003D679E">
        <w:rPr>
          <w:b/>
          <w:sz w:val="22"/>
        </w:rPr>
        <w:t>Ret</w:t>
      </w:r>
      <w:r>
        <w:rPr>
          <w:b/>
          <w:sz w:val="22"/>
        </w:rPr>
        <w:t>i</w:t>
      </w:r>
      <w:r w:rsidRPr="003D679E">
        <w:rPr>
          <w:b/>
          <w:sz w:val="22"/>
        </w:rPr>
        <w:t xml:space="preserve"> šalutini</w:t>
      </w:r>
      <w:r>
        <w:rPr>
          <w:b/>
          <w:sz w:val="22"/>
        </w:rPr>
        <w:t>o</w:t>
      </w:r>
      <w:r w:rsidRPr="003D679E">
        <w:rPr>
          <w:b/>
          <w:sz w:val="22"/>
        </w:rPr>
        <w:t xml:space="preserve"> poveiki</w:t>
      </w:r>
      <w:r>
        <w:rPr>
          <w:b/>
          <w:sz w:val="22"/>
        </w:rPr>
        <w:t>o</w:t>
      </w:r>
      <w:r w:rsidRPr="003D679E">
        <w:rPr>
          <w:b/>
          <w:sz w:val="22"/>
        </w:rPr>
        <w:t xml:space="preserve"> </w:t>
      </w:r>
      <w:r>
        <w:rPr>
          <w:b/>
          <w:sz w:val="22"/>
        </w:rPr>
        <w:t xml:space="preserve">reiškiniai </w:t>
      </w:r>
      <w:r w:rsidRPr="003D679E">
        <w:rPr>
          <w:b/>
          <w:sz w:val="22"/>
        </w:rPr>
        <w:t xml:space="preserve">(gali pasireikšti </w:t>
      </w:r>
      <w:r>
        <w:rPr>
          <w:b/>
          <w:sz w:val="22"/>
        </w:rPr>
        <w:t>rečiau</w:t>
      </w:r>
      <w:r w:rsidRPr="003D679E">
        <w:rPr>
          <w:b/>
          <w:sz w:val="22"/>
        </w:rPr>
        <w:t xml:space="preserve"> kaip 1 iš 1 000 </w:t>
      </w:r>
      <w:r>
        <w:rPr>
          <w:b/>
          <w:sz w:val="22"/>
        </w:rPr>
        <w:t>asmenų</w:t>
      </w:r>
      <w:r w:rsidRPr="003D679E">
        <w:rPr>
          <w:b/>
          <w:sz w:val="22"/>
        </w:rPr>
        <w:t>):</w:t>
      </w:r>
    </w:p>
    <w:p w:rsidR="001A5794" w:rsidRPr="003D679E" w:rsidRDefault="001A5794" w:rsidP="001A5794">
      <w:pPr>
        <w:numPr>
          <w:ilvl w:val="0"/>
          <w:numId w:val="8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 w:rsidRPr="003D679E">
        <w:rPr>
          <w:sz w:val="22"/>
        </w:rPr>
        <w:t>mažomis pūslelėmis pasireiškiantis išbėrimas ant odos;</w:t>
      </w:r>
    </w:p>
    <w:p w:rsidR="001A5794" w:rsidRPr="003D679E" w:rsidRDefault="001A5794" w:rsidP="001A5794">
      <w:pPr>
        <w:numPr>
          <w:ilvl w:val="0"/>
          <w:numId w:val="8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 w:rsidRPr="003D679E">
        <w:rPr>
          <w:sz w:val="22"/>
        </w:rPr>
        <w:t>mieguistumas;</w:t>
      </w:r>
    </w:p>
    <w:p w:rsidR="001A5794" w:rsidRPr="003D679E" w:rsidRDefault="001A5794" w:rsidP="001A5794">
      <w:pPr>
        <w:numPr>
          <w:ilvl w:val="0"/>
          <w:numId w:val="8"/>
        </w:numPr>
        <w:tabs>
          <w:tab w:val="clear" w:pos="720"/>
          <w:tab w:val="num" w:pos="567"/>
        </w:tabs>
        <w:ind w:left="567" w:right="-2" w:hanging="567"/>
        <w:rPr>
          <w:sz w:val="22"/>
        </w:rPr>
      </w:pPr>
      <w:r w:rsidRPr="003D679E">
        <w:rPr>
          <w:sz w:val="22"/>
        </w:rPr>
        <w:t>kepenų uždegimas;</w:t>
      </w:r>
    </w:p>
    <w:p w:rsidR="001A5794" w:rsidRPr="003D679E" w:rsidRDefault="001A5794" w:rsidP="001A5794">
      <w:pPr>
        <w:widowControl w:val="0"/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contextualSpacing/>
        <w:rPr>
          <w:sz w:val="22"/>
        </w:rPr>
      </w:pPr>
      <w:r w:rsidRPr="003D679E">
        <w:rPr>
          <w:sz w:val="22"/>
        </w:rPr>
        <w:lastRenderedPageBreak/>
        <w:t>tulžies latakų uždegimas, kepenų uždegimas, kuris gali sukelti odos pageltimą.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</w:rPr>
      </w:pPr>
      <w:r>
        <w:rPr>
          <w:b/>
          <w:sz w:val="22"/>
        </w:rPr>
        <w:t>Šalutinio poveikio reiškiniai, kurių d</w:t>
      </w:r>
      <w:r w:rsidRPr="003D679E">
        <w:rPr>
          <w:b/>
          <w:sz w:val="22"/>
        </w:rPr>
        <w:t>ažnis nežinomas (negali būti apskaičiuotas pagal turimus duomenis):</w:t>
      </w:r>
    </w:p>
    <w:p w:rsidR="001A5794" w:rsidRPr="003D679E" w:rsidRDefault="001A5794" w:rsidP="001A5794">
      <w:pPr>
        <w:numPr>
          <w:ilvl w:val="0"/>
          <w:numId w:val="7"/>
        </w:numPr>
        <w:tabs>
          <w:tab w:val="left" w:pos="567"/>
        </w:tabs>
        <w:ind w:left="567" w:right="-2" w:hanging="567"/>
      </w:pPr>
      <w:r w:rsidRPr="003D679E">
        <w:rPr>
          <w:sz w:val="22"/>
        </w:rPr>
        <w:t xml:space="preserve">mažas tam tikrų baltųjų kraujo kūnelių skaičius. 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</w:p>
    <w:p w:rsidR="001A5794" w:rsidRPr="003D679E" w:rsidRDefault="001A5794" w:rsidP="001A5794">
      <w:pPr>
        <w:rPr>
          <w:rFonts w:eastAsia="Calibri"/>
          <w:sz w:val="22"/>
        </w:rPr>
      </w:pPr>
      <w:r w:rsidRPr="003D679E">
        <w:rPr>
          <w:rFonts w:eastAsia="Calibri"/>
          <w:sz w:val="22"/>
        </w:rPr>
        <w:t xml:space="preserve">Gali būti </w:t>
      </w:r>
      <w:r>
        <w:rPr>
          <w:rFonts w:eastAsia="Calibri"/>
          <w:sz w:val="22"/>
        </w:rPr>
        <w:t xml:space="preserve">matomas ir </w:t>
      </w:r>
      <w:r w:rsidRPr="003D679E">
        <w:rPr>
          <w:rFonts w:eastAsia="Calibri"/>
          <w:sz w:val="22"/>
        </w:rPr>
        <w:t xml:space="preserve">kai kurių cirkuliuojančių kraujo ląstelių (limfocitų) ir </w:t>
      </w:r>
      <w:r w:rsidRPr="003D679E">
        <w:rPr>
          <w:sz w:val="22"/>
        </w:rPr>
        <w:t xml:space="preserve">trombocitų </w:t>
      </w:r>
      <w:r w:rsidRPr="003D679E">
        <w:rPr>
          <w:rFonts w:eastAsia="Calibri"/>
          <w:sz w:val="22"/>
        </w:rPr>
        <w:t>kiekio poky</w:t>
      </w:r>
      <w:r>
        <w:rPr>
          <w:rFonts w:eastAsia="Calibri"/>
          <w:sz w:val="22"/>
        </w:rPr>
        <w:t>tis</w:t>
      </w:r>
      <w:r w:rsidRPr="003D679E">
        <w:rPr>
          <w:rFonts w:eastAsia="Calibri"/>
          <w:sz w:val="22"/>
        </w:rPr>
        <w:t xml:space="preserve">, ypač pacientams, kuriems iš anksčiau yra </w:t>
      </w:r>
      <w:proofErr w:type="spellStart"/>
      <w:r w:rsidRPr="003D679E">
        <w:rPr>
          <w:rFonts w:eastAsia="Calibri"/>
          <w:sz w:val="22"/>
        </w:rPr>
        <w:t>limfopenija</w:t>
      </w:r>
      <w:proofErr w:type="spellEnd"/>
      <w:r w:rsidRPr="003D679E">
        <w:rPr>
          <w:rFonts w:eastAsia="Calibri"/>
          <w:sz w:val="22"/>
        </w:rPr>
        <w:t xml:space="preserve"> (sumažėjęs limfocitų kiekis kraujyje).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</w:rPr>
      </w:pPr>
    </w:p>
    <w:p w:rsidR="001A5794" w:rsidRPr="003D679E" w:rsidRDefault="001A5794" w:rsidP="001A5794">
      <w:pPr>
        <w:rPr>
          <w:rFonts w:eastAsia="Calibri"/>
          <w:b/>
          <w:sz w:val="22"/>
        </w:rPr>
      </w:pPr>
      <w:r w:rsidRPr="003D679E">
        <w:rPr>
          <w:rFonts w:eastAsia="Calibri"/>
          <w:b/>
          <w:sz w:val="22"/>
        </w:rPr>
        <w:t>Pranešimas apie šalutinį poveikį</w:t>
      </w:r>
    </w:p>
    <w:p w:rsidR="001A5794" w:rsidRPr="003D679E" w:rsidRDefault="001A5794" w:rsidP="001A5794">
      <w:pPr>
        <w:pStyle w:val="BTEMEASMCA"/>
      </w:pPr>
      <w:r w:rsidRPr="003D679E">
        <w:rPr>
          <w:rFonts w:eastAsia="Calibri"/>
        </w:rPr>
        <w:t xml:space="preserve">Jeigu pasireiškė šalutinis poveikis, įskaitant šiame lapelyje nenurodytą, pasakykite gydytojui arba vaistininkui. </w:t>
      </w:r>
      <w:r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>
          <w:rPr>
            <w:rStyle w:val="Hipersaitas"/>
            <w:snapToGrid w:val="0"/>
          </w:rPr>
          <w:t>https://vapris.vvkt.lt/vvkt-web/public/nrv</w:t>
        </w:r>
      </w:hyperlink>
      <w:r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>
          <w:rPr>
            <w:rStyle w:val="Hipersaitas"/>
            <w:snapToGrid w:val="0"/>
          </w:rPr>
          <w:t>https://www.vvkt.lt/index.php?4004286486</w:t>
        </w:r>
      </w:hyperlink>
      <w:r>
        <w:rPr>
          <w:snapToGrid w:val="0"/>
        </w:rPr>
        <w:t xml:space="preserve">, ir atsiunčiant elektroniniu paštu (adresu </w:t>
      </w:r>
      <w:hyperlink r:id="rId7" w:history="1">
        <w:r>
          <w:rPr>
            <w:rStyle w:val="Hipersaitas"/>
            <w:snapToGrid w:val="0"/>
          </w:rPr>
          <w:t>NepageidaujamaR@vvkt.lt</w:t>
        </w:r>
      </w:hyperlink>
      <w:r>
        <w:rPr>
          <w:snapToGrid w:val="0"/>
        </w:rPr>
        <w:t xml:space="preserve">) arba nemokamu telefonu 8 800 73 568. </w:t>
      </w:r>
      <w:r w:rsidRPr="003D679E">
        <w:rPr>
          <w:rFonts w:eastAsia="Calibri"/>
        </w:rPr>
        <w:t xml:space="preserve"> Pranešdami apie šalutinį poveikį galite mums padėti gauti daugiau informacijos apie šio vaisto saugumą.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1EMEASMCA"/>
      </w:pPr>
      <w:bookmarkStart w:id="10" w:name="_Toc129243143"/>
      <w:bookmarkStart w:id="11" w:name="_Toc129243268"/>
      <w:r w:rsidRPr="003D679E">
        <w:t>5.</w:t>
      </w:r>
      <w:r w:rsidRPr="003D679E">
        <w:tab/>
        <w:t xml:space="preserve">Kaip laikyti </w:t>
      </w:r>
      <w:proofErr w:type="spellStart"/>
      <w:r w:rsidRPr="003D679E">
        <w:t>Exemestane</w:t>
      </w:r>
      <w:proofErr w:type="spellEnd"/>
      <w:r w:rsidRPr="003D679E">
        <w:t xml:space="preserve"> </w:t>
      </w:r>
      <w:bookmarkEnd w:id="10"/>
      <w:bookmarkEnd w:id="11"/>
      <w:proofErr w:type="spellStart"/>
      <w:r w:rsidRPr="003D679E">
        <w:t>Zentiva</w:t>
      </w:r>
      <w:proofErr w:type="spellEnd"/>
    </w:p>
    <w:p w:rsidR="001A5794" w:rsidRPr="003D679E" w:rsidRDefault="001A5794" w:rsidP="001A5794">
      <w:pPr>
        <w:pStyle w:val="BTEMEASMCA"/>
      </w:pPr>
    </w:p>
    <w:p w:rsidR="001A5794" w:rsidRPr="00EC7CB1" w:rsidRDefault="001A5794" w:rsidP="001A5794">
      <w:pPr>
        <w:pStyle w:val="Default"/>
        <w:tabs>
          <w:tab w:val="left" w:pos="567"/>
        </w:tabs>
        <w:rPr>
          <w:color w:val="221E1F"/>
          <w:sz w:val="22"/>
          <w:lang w:val="lt-LT"/>
        </w:rPr>
      </w:pPr>
      <w:r w:rsidRPr="003D679E">
        <w:rPr>
          <w:rFonts w:ascii="Times New Roman" w:hAnsi="Times New Roman"/>
          <w:sz w:val="22"/>
          <w:lang w:val="lt-LT"/>
        </w:rPr>
        <w:t>Šį vaistą laikykite vaikams nepastebimoje ir nepasiekiamoje vietoje.</w:t>
      </w:r>
    </w:p>
    <w:p w:rsidR="001A5794" w:rsidRPr="00EC7CB1" w:rsidRDefault="001A5794" w:rsidP="001A5794">
      <w:pPr>
        <w:pStyle w:val="Default"/>
        <w:tabs>
          <w:tab w:val="left" w:pos="567"/>
        </w:tabs>
        <w:rPr>
          <w:b/>
          <w:color w:val="221E1F"/>
          <w:sz w:val="22"/>
          <w:lang w:val="lt-LT"/>
        </w:rPr>
      </w:pPr>
    </w:p>
    <w:p w:rsidR="001A5794" w:rsidRPr="00EC7CB1" w:rsidRDefault="001A5794" w:rsidP="001A5794">
      <w:pPr>
        <w:pStyle w:val="Default"/>
        <w:tabs>
          <w:tab w:val="left" w:pos="567"/>
        </w:tabs>
        <w:rPr>
          <w:sz w:val="22"/>
          <w:lang w:val="lt-LT"/>
        </w:rPr>
      </w:pPr>
      <w:r w:rsidRPr="003D679E">
        <w:rPr>
          <w:rFonts w:ascii="Times New Roman" w:hAnsi="Times New Roman"/>
          <w:sz w:val="22"/>
          <w:lang w:val="lt-LT"/>
        </w:rPr>
        <w:t>Ant kartono dėžutės ir lizdinės plokštelės po „</w:t>
      </w:r>
      <w:r w:rsidRPr="003D679E" w:rsidDel="002F1224">
        <w:rPr>
          <w:rFonts w:ascii="Times New Roman" w:hAnsi="Times New Roman" w:cs="Times New Roman"/>
          <w:sz w:val="22"/>
          <w:lang w:val="lt-LT"/>
        </w:rPr>
        <w:t xml:space="preserve"> </w:t>
      </w:r>
      <w:r w:rsidRPr="003D679E">
        <w:rPr>
          <w:rFonts w:ascii="Times New Roman" w:hAnsi="Times New Roman"/>
          <w:sz w:val="22"/>
          <w:lang w:val="lt-LT"/>
        </w:rPr>
        <w:t xml:space="preserve">EXP“ nurodytam tinkamumo laikui pasibaigus, šio vaisto vartoti negalima. </w:t>
      </w:r>
    </w:p>
    <w:p w:rsidR="001A5794" w:rsidRPr="00EC7CB1" w:rsidRDefault="001A5794" w:rsidP="001A5794">
      <w:pPr>
        <w:pStyle w:val="Default"/>
        <w:tabs>
          <w:tab w:val="left" w:pos="567"/>
        </w:tabs>
        <w:rPr>
          <w:color w:val="221E1F"/>
          <w:sz w:val="22"/>
          <w:lang w:val="lt-LT"/>
        </w:rPr>
      </w:pPr>
      <w:r w:rsidRPr="003D679E">
        <w:rPr>
          <w:rFonts w:ascii="Times New Roman" w:hAnsi="Times New Roman"/>
          <w:sz w:val="22"/>
          <w:lang w:val="lt-LT"/>
        </w:rPr>
        <w:t>Vaistas tinkamas vartoti iki paskutinės nurodyto mėnesio dienos.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left="567" w:right="-2" w:hanging="567"/>
        <w:rPr>
          <w:sz w:val="22"/>
        </w:rPr>
      </w:pPr>
    </w:p>
    <w:p w:rsidR="001A5794" w:rsidRPr="009C0EB1" w:rsidRDefault="001A5794" w:rsidP="001A5794">
      <w:pPr>
        <w:pStyle w:val="Default"/>
        <w:tabs>
          <w:tab w:val="left" w:pos="567"/>
        </w:tabs>
        <w:rPr>
          <w:color w:val="221E1F"/>
          <w:sz w:val="22"/>
          <w:lang w:val="lt-LT"/>
        </w:rPr>
      </w:pPr>
      <w:r w:rsidRPr="003D679E">
        <w:rPr>
          <w:rFonts w:ascii="Times New Roman" w:hAnsi="Times New Roman"/>
          <w:sz w:val="22"/>
          <w:lang w:val="lt-LT"/>
        </w:rPr>
        <w:t>Šiam vaistui specialių laikymo sąlygų nereikia.</w:t>
      </w:r>
    </w:p>
    <w:p w:rsidR="001A5794" w:rsidRPr="009C0EB1" w:rsidRDefault="001A5794" w:rsidP="001A5794">
      <w:pPr>
        <w:pStyle w:val="Default"/>
        <w:tabs>
          <w:tab w:val="left" w:pos="567"/>
        </w:tabs>
        <w:rPr>
          <w:b/>
          <w:color w:val="221E1F"/>
          <w:sz w:val="22"/>
          <w:lang w:val="lt-LT"/>
        </w:rPr>
      </w:pPr>
    </w:p>
    <w:p w:rsidR="001A5794" w:rsidRPr="003D679E" w:rsidRDefault="001A5794" w:rsidP="001A5794">
      <w:pPr>
        <w:pStyle w:val="BTEMEASMCA"/>
      </w:pPr>
      <w:r w:rsidRPr="003D679E">
        <w:t>Vaistų negalima išmesti į kanalizaciją arba su buitinėmis atliekomis.</w:t>
      </w:r>
      <w:r w:rsidRPr="003D679E">
        <w:rPr>
          <w:color w:val="221E1F"/>
        </w:rPr>
        <w:t xml:space="preserve"> </w:t>
      </w:r>
      <w:r w:rsidRPr="003D679E">
        <w:t>Kaip išmesti nereikalingus vaistus, klauskite vaistininko.</w:t>
      </w:r>
      <w:r w:rsidRPr="003D679E">
        <w:rPr>
          <w:color w:val="221E1F"/>
        </w:rPr>
        <w:t xml:space="preserve"> </w:t>
      </w:r>
      <w:r w:rsidRPr="003D679E">
        <w:t>Šios priemonės padės apsaugoti aplinką.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1EMEASMCA"/>
      </w:pPr>
      <w:bookmarkStart w:id="12" w:name="_Toc129243144"/>
      <w:bookmarkStart w:id="13" w:name="_Toc129243269"/>
      <w:r w:rsidRPr="003D679E">
        <w:t>6.</w:t>
      </w:r>
      <w:r w:rsidRPr="003D679E">
        <w:tab/>
        <w:t>Pakuotės turinys ir kita informacija</w:t>
      </w:r>
      <w:bookmarkEnd w:id="12"/>
      <w:bookmarkEnd w:id="13"/>
    </w:p>
    <w:p w:rsidR="001A5794" w:rsidRPr="003D679E" w:rsidRDefault="001A5794" w:rsidP="001A5794">
      <w:pPr>
        <w:pStyle w:val="BTEMEASMCA"/>
      </w:pPr>
    </w:p>
    <w:p w:rsidR="001A5794" w:rsidRPr="009C0EB1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b/>
          <w:sz w:val="22"/>
        </w:rPr>
      </w:pPr>
      <w:proofErr w:type="spellStart"/>
      <w:r w:rsidRPr="003D679E">
        <w:rPr>
          <w:b/>
          <w:sz w:val="22"/>
        </w:rPr>
        <w:t>Exemestane</w:t>
      </w:r>
      <w:proofErr w:type="spellEnd"/>
      <w:r w:rsidRPr="003D679E">
        <w:rPr>
          <w:b/>
          <w:sz w:val="22"/>
        </w:rPr>
        <w:t xml:space="preserve"> </w:t>
      </w:r>
      <w:proofErr w:type="spellStart"/>
      <w:r w:rsidRPr="003D679E">
        <w:rPr>
          <w:b/>
          <w:sz w:val="22"/>
        </w:rPr>
        <w:t>Zentiva</w:t>
      </w:r>
      <w:proofErr w:type="spellEnd"/>
      <w:r w:rsidRPr="003D679E">
        <w:rPr>
          <w:b/>
          <w:sz w:val="22"/>
        </w:rPr>
        <w:t xml:space="preserve"> sudėtis</w:t>
      </w:r>
    </w:p>
    <w:p w:rsidR="001A5794" w:rsidRPr="009C0EB1" w:rsidRDefault="001A5794" w:rsidP="001A5794">
      <w:pPr>
        <w:numPr>
          <w:ilvl w:val="12"/>
          <w:numId w:val="0"/>
        </w:numPr>
        <w:tabs>
          <w:tab w:val="left" w:pos="567"/>
        </w:tabs>
        <w:ind w:right="-2"/>
      </w:pPr>
      <w:r w:rsidRPr="003D679E">
        <w:rPr>
          <w:sz w:val="22"/>
        </w:rPr>
        <w:t>-</w:t>
      </w:r>
      <w:r w:rsidRPr="003D679E">
        <w:rPr>
          <w:sz w:val="22"/>
        </w:rPr>
        <w:tab/>
        <w:t xml:space="preserve">Veiklioji medžiaga yra </w:t>
      </w:r>
      <w:proofErr w:type="spellStart"/>
      <w:r w:rsidRPr="003D679E">
        <w:rPr>
          <w:sz w:val="22"/>
        </w:rPr>
        <w:t>eksemestanas</w:t>
      </w:r>
      <w:proofErr w:type="spellEnd"/>
      <w:r w:rsidRPr="003D679E">
        <w:rPr>
          <w:sz w:val="22"/>
        </w:rPr>
        <w:t>.</w:t>
      </w:r>
      <w:r w:rsidRPr="009C0EB1">
        <w:rPr>
          <w:sz w:val="22"/>
        </w:rPr>
        <w:t xml:space="preserve"> Kiekv</w:t>
      </w:r>
      <w:r w:rsidRPr="003D679E">
        <w:rPr>
          <w:sz w:val="22"/>
        </w:rPr>
        <w:t xml:space="preserve">ienoje plėvele dengtoje tabletėje yra 25 mg </w:t>
      </w:r>
      <w:proofErr w:type="spellStart"/>
      <w:r w:rsidRPr="003D679E">
        <w:rPr>
          <w:sz w:val="22"/>
        </w:rPr>
        <w:t>eksemestano</w:t>
      </w:r>
      <w:proofErr w:type="spellEnd"/>
      <w:r w:rsidRPr="003D679E">
        <w:rPr>
          <w:sz w:val="22"/>
        </w:rPr>
        <w:t>.</w:t>
      </w:r>
      <w:r w:rsidRPr="009C0EB1">
        <w:rPr>
          <w:sz w:val="22"/>
        </w:rPr>
        <w:t xml:space="preserve"> 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-</w:t>
      </w:r>
      <w:r w:rsidRPr="003D679E">
        <w:rPr>
          <w:sz w:val="22"/>
        </w:rPr>
        <w:tab/>
        <w:t>Pagalbinės medžiagos yra:</w:t>
      </w:r>
    </w:p>
    <w:p w:rsidR="001A5794" w:rsidRPr="009C0EB1" w:rsidRDefault="001A5794" w:rsidP="001A5794">
      <w:pPr>
        <w:tabs>
          <w:tab w:val="left" w:pos="567"/>
        </w:tabs>
        <w:ind w:right="-2"/>
        <w:rPr>
          <w:sz w:val="22"/>
        </w:rPr>
      </w:pPr>
    </w:p>
    <w:p w:rsidR="001A5794" w:rsidRPr="003D679E" w:rsidRDefault="001A5794" w:rsidP="001A5794">
      <w:pPr>
        <w:tabs>
          <w:tab w:val="left" w:pos="567"/>
        </w:tabs>
        <w:ind w:right="-2"/>
        <w:rPr>
          <w:i/>
          <w:sz w:val="22"/>
          <w:u w:val="single"/>
        </w:rPr>
      </w:pPr>
      <w:r w:rsidRPr="003D679E">
        <w:rPr>
          <w:i/>
          <w:sz w:val="22"/>
          <w:u w:val="single"/>
        </w:rPr>
        <w:t>Tabletės branduolys</w:t>
      </w:r>
    </w:p>
    <w:p w:rsidR="001A5794" w:rsidRPr="003D679E" w:rsidRDefault="001A5794" w:rsidP="001A5794">
      <w:pPr>
        <w:tabs>
          <w:tab w:val="left" w:pos="567"/>
        </w:tabs>
        <w:rPr>
          <w:sz w:val="22"/>
        </w:rPr>
      </w:pPr>
      <w:proofErr w:type="spellStart"/>
      <w:r w:rsidRPr="003D679E">
        <w:rPr>
          <w:sz w:val="22"/>
        </w:rPr>
        <w:t>Manitolis</w:t>
      </w:r>
      <w:proofErr w:type="spellEnd"/>
      <w:r w:rsidRPr="003D679E">
        <w:rPr>
          <w:sz w:val="22"/>
        </w:rPr>
        <w:t xml:space="preserve"> (E421), </w:t>
      </w:r>
      <w:proofErr w:type="spellStart"/>
      <w:r w:rsidRPr="003D679E">
        <w:rPr>
          <w:sz w:val="22"/>
        </w:rPr>
        <w:t>kopovidonas</w:t>
      </w:r>
      <w:proofErr w:type="spellEnd"/>
      <w:r w:rsidRPr="003D679E">
        <w:rPr>
          <w:sz w:val="22"/>
        </w:rPr>
        <w:t xml:space="preserve">, </w:t>
      </w:r>
      <w:proofErr w:type="spellStart"/>
      <w:r w:rsidRPr="003D679E">
        <w:rPr>
          <w:sz w:val="22"/>
        </w:rPr>
        <w:t>krospovidonas</w:t>
      </w:r>
      <w:proofErr w:type="spellEnd"/>
      <w:r w:rsidRPr="003D679E">
        <w:rPr>
          <w:sz w:val="22"/>
        </w:rPr>
        <w:t xml:space="preserve">, </w:t>
      </w:r>
      <w:proofErr w:type="spellStart"/>
      <w:r w:rsidRPr="003D679E">
        <w:rPr>
          <w:sz w:val="22"/>
        </w:rPr>
        <w:t>mikrokristalinė</w:t>
      </w:r>
      <w:proofErr w:type="spellEnd"/>
      <w:r w:rsidRPr="003D679E">
        <w:rPr>
          <w:sz w:val="22"/>
        </w:rPr>
        <w:t xml:space="preserve"> celiuliozė, koloidinis bevandenis silicio dioksidas, </w:t>
      </w:r>
      <w:proofErr w:type="spellStart"/>
      <w:r w:rsidRPr="003D679E">
        <w:rPr>
          <w:sz w:val="22"/>
        </w:rPr>
        <w:t>karboksimetilkrakmolo</w:t>
      </w:r>
      <w:proofErr w:type="spellEnd"/>
      <w:r w:rsidRPr="003D679E">
        <w:rPr>
          <w:sz w:val="22"/>
        </w:rPr>
        <w:t xml:space="preserve"> A natrio druska, magnio </w:t>
      </w:r>
      <w:proofErr w:type="spellStart"/>
      <w:r w:rsidRPr="003D679E">
        <w:rPr>
          <w:sz w:val="22"/>
        </w:rPr>
        <w:t>stearatas</w:t>
      </w:r>
      <w:proofErr w:type="spellEnd"/>
      <w:r w:rsidRPr="003D679E">
        <w:rPr>
          <w:sz w:val="22"/>
        </w:rPr>
        <w:t xml:space="preserve"> (E470b).</w:t>
      </w:r>
    </w:p>
    <w:p w:rsidR="001A5794" w:rsidRPr="003D679E" w:rsidRDefault="001A5794" w:rsidP="001A5794">
      <w:pPr>
        <w:tabs>
          <w:tab w:val="left" w:pos="567"/>
        </w:tabs>
        <w:ind w:right="-2"/>
        <w:rPr>
          <w:sz w:val="22"/>
          <w:u w:val="single"/>
        </w:rPr>
      </w:pPr>
    </w:p>
    <w:p w:rsidR="001A5794" w:rsidRPr="003D679E" w:rsidRDefault="001A5794" w:rsidP="001A5794">
      <w:pPr>
        <w:tabs>
          <w:tab w:val="left" w:pos="567"/>
        </w:tabs>
        <w:ind w:right="-2"/>
        <w:rPr>
          <w:i/>
          <w:sz w:val="22"/>
          <w:u w:val="single"/>
        </w:rPr>
      </w:pPr>
      <w:r w:rsidRPr="003D679E">
        <w:rPr>
          <w:i/>
          <w:sz w:val="22"/>
          <w:u w:val="single"/>
        </w:rPr>
        <w:t>Tabletės</w:t>
      </w:r>
      <w:r w:rsidRPr="003D679E">
        <w:rPr>
          <w:sz w:val="22"/>
          <w:u w:val="single"/>
        </w:rPr>
        <w:t xml:space="preserve"> </w:t>
      </w:r>
      <w:r w:rsidRPr="003D679E">
        <w:rPr>
          <w:i/>
          <w:sz w:val="22"/>
          <w:u w:val="single"/>
        </w:rPr>
        <w:t>plėvelė</w:t>
      </w:r>
    </w:p>
    <w:p w:rsidR="001A5794" w:rsidRPr="003D679E" w:rsidRDefault="001A5794" w:rsidP="001A5794">
      <w:pPr>
        <w:pStyle w:val="BTEMEASMCA"/>
      </w:pPr>
      <w:r w:rsidRPr="003D679E">
        <w:t>Hipromeliozė (E464), makrogolis 400, titano dioksidas (E171).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PI-3EMEASMCA"/>
      </w:pPr>
      <w:proofErr w:type="spellStart"/>
      <w:r w:rsidRPr="003D679E">
        <w:t>Exemestane</w:t>
      </w:r>
      <w:proofErr w:type="spellEnd"/>
      <w:r w:rsidRPr="003D679E">
        <w:t xml:space="preserve"> </w:t>
      </w:r>
      <w:proofErr w:type="spellStart"/>
      <w:r w:rsidRPr="003D679E">
        <w:t>Zentiva</w:t>
      </w:r>
      <w:proofErr w:type="spellEnd"/>
      <w:r w:rsidRPr="003D679E">
        <w:t xml:space="preserve"> išvaizda ir kiekis pakuotėje</w:t>
      </w:r>
    </w:p>
    <w:p w:rsidR="001A5794" w:rsidRPr="003D679E" w:rsidRDefault="001A5794" w:rsidP="001A5794">
      <w:pPr>
        <w:tabs>
          <w:tab w:val="left" w:pos="567"/>
        </w:tabs>
        <w:rPr>
          <w:sz w:val="22"/>
        </w:rPr>
      </w:pPr>
      <w:r w:rsidRPr="003D679E">
        <w:rPr>
          <w:sz w:val="22"/>
        </w:rPr>
        <w:t>Balta arba beveik balta, apvali, abipus išgaubta, plėvele dengta tabletė, kurios vienoje pusėje įspausta „25“, o kita pusė lygi.</w:t>
      </w:r>
    </w:p>
    <w:p w:rsidR="001A5794" w:rsidRPr="003D679E" w:rsidRDefault="001A5794" w:rsidP="001A5794">
      <w:pPr>
        <w:tabs>
          <w:tab w:val="left" w:pos="567"/>
        </w:tabs>
        <w:ind w:left="567" w:hanging="567"/>
        <w:rPr>
          <w:sz w:val="22"/>
          <w:highlight w:val="red"/>
        </w:rPr>
      </w:pPr>
    </w:p>
    <w:p w:rsidR="001A5794" w:rsidRPr="003D679E" w:rsidRDefault="001A5794" w:rsidP="001A5794">
      <w:pPr>
        <w:tabs>
          <w:tab w:val="left" w:pos="567"/>
        </w:tabs>
        <w:rPr>
          <w:sz w:val="22"/>
        </w:rPr>
      </w:pPr>
      <w:proofErr w:type="spellStart"/>
      <w:r w:rsidRPr="003D679E">
        <w:rPr>
          <w:sz w:val="22"/>
        </w:rPr>
        <w:t>Exemestane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Zentiva</w:t>
      </w:r>
      <w:proofErr w:type="spellEnd"/>
      <w:r w:rsidRPr="003D679E">
        <w:rPr>
          <w:sz w:val="22"/>
        </w:rPr>
        <w:t xml:space="preserve"> tiekiamas lizdinių plokštelių pakuotėmis, kuriose yra 30 plėvele dengtų tablečių. Lizdinėje plokštelėje yra 10 tablečių.</w:t>
      </w:r>
    </w:p>
    <w:p w:rsidR="001A5794" w:rsidRPr="003D679E" w:rsidRDefault="001A5794" w:rsidP="001A5794">
      <w:pPr>
        <w:tabs>
          <w:tab w:val="left" w:pos="567"/>
        </w:tabs>
        <w:rPr>
          <w:sz w:val="22"/>
        </w:rPr>
      </w:pPr>
    </w:p>
    <w:p w:rsidR="001A5794" w:rsidRPr="009C0EB1" w:rsidRDefault="001A5794" w:rsidP="001A5794">
      <w:pPr>
        <w:rPr>
          <w:b/>
          <w:bCs/>
          <w:sz w:val="22"/>
          <w:szCs w:val="22"/>
        </w:rPr>
      </w:pPr>
      <w:r w:rsidRPr="009C0EB1">
        <w:rPr>
          <w:b/>
          <w:bCs/>
          <w:sz w:val="22"/>
          <w:szCs w:val="22"/>
        </w:rPr>
        <w:t>Registruotojas ir gamintojas</w:t>
      </w:r>
    </w:p>
    <w:p w:rsidR="001A5794" w:rsidRPr="009C0EB1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b/>
          <w:bCs/>
          <w:i/>
          <w:iCs/>
          <w:sz w:val="22"/>
        </w:rPr>
      </w:pPr>
      <w:r w:rsidRPr="009C0EB1">
        <w:rPr>
          <w:i/>
          <w:iCs/>
        </w:rPr>
        <w:t>Registruotojas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proofErr w:type="spellStart"/>
      <w:r w:rsidRPr="003D679E">
        <w:rPr>
          <w:sz w:val="22"/>
        </w:rPr>
        <w:lastRenderedPageBreak/>
        <w:t>Zentiva</w:t>
      </w:r>
      <w:proofErr w:type="spellEnd"/>
      <w:r w:rsidRPr="003D679E">
        <w:rPr>
          <w:sz w:val="22"/>
        </w:rPr>
        <w:t xml:space="preserve">, </w:t>
      </w:r>
      <w:proofErr w:type="spellStart"/>
      <w:r w:rsidRPr="003D679E">
        <w:rPr>
          <w:sz w:val="22"/>
        </w:rPr>
        <w:t>k.s</w:t>
      </w:r>
      <w:proofErr w:type="spellEnd"/>
      <w:r w:rsidRPr="003D679E">
        <w:rPr>
          <w:sz w:val="22"/>
        </w:rPr>
        <w:t>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 xml:space="preserve">U </w:t>
      </w:r>
      <w:proofErr w:type="spellStart"/>
      <w:r w:rsidRPr="003D679E">
        <w:rPr>
          <w:sz w:val="22"/>
        </w:rPr>
        <w:t>kabelovny</w:t>
      </w:r>
      <w:proofErr w:type="spellEnd"/>
      <w:r w:rsidRPr="003D679E">
        <w:rPr>
          <w:sz w:val="22"/>
        </w:rPr>
        <w:t xml:space="preserve"> 130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proofErr w:type="spellStart"/>
      <w:r w:rsidRPr="003D679E">
        <w:rPr>
          <w:sz w:val="22"/>
        </w:rPr>
        <w:t>Dolní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Měcholupy</w:t>
      </w:r>
      <w:proofErr w:type="spellEnd"/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102 37 Praha 10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Čekija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i/>
          <w:sz w:val="22"/>
        </w:rPr>
      </w:pPr>
      <w:r w:rsidRPr="003D679E">
        <w:rPr>
          <w:i/>
          <w:sz w:val="22"/>
        </w:rPr>
        <w:t>Gamintojas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proofErr w:type="spellStart"/>
      <w:r w:rsidRPr="003D679E">
        <w:rPr>
          <w:sz w:val="22"/>
        </w:rPr>
        <w:t>EirGen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Pharma</w:t>
      </w:r>
      <w:proofErr w:type="spellEnd"/>
      <w:r w:rsidRPr="003D679E">
        <w:rPr>
          <w:sz w:val="22"/>
        </w:rPr>
        <w:t xml:space="preserve"> Ltd.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</w:pPr>
      <w:proofErr w:type="spellStart"/>
      <w:r w:rsidRPr="003D679E">
        <w:rPr>
          <w:sz w:val="22"/>
        </w:rPr>
        <w:t>Westside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Business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Park</w:t>
      </w:r>
      <w:proofErr w:type="spellEnd"/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</w:pPr>
      <w:proofErr w:type="spellStart"/>
      <w:r w:rsidRPr="003D679E">
        <w:rPr>
          <w:sz w:val="22"/>
        </w:rPr>
        <w:t>Old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Kilmeaden</w:t>
      </w:r>
      <w:proofErr w:type="spellEnd"/>
      <w:r w:rsidRPr="003D679E">
        <w:rPr>
          <w:sz w:val="22"/>
        </w:rPr>
        <w:t xml:space="preserve"> </w:t>
      </w:r>
      <w:proofErr w:type="spellStart"/>
      <w:r w:rsidRPr="003D679E">
        <w:rPr>
          <w:sz w:val="22"/>
        </w:rPr>
        <w:t>Road</w:t>
      </w:r>
      <w:proofErr w:type="spellEnd"/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proofErr w:type="spellStart"/>
      <w:r w:rsidRPr="003D679E">
        <w:rPr>
          <w:sz w:val="22"/>
        </w:rPr>
        <w:t>Waterford</w:t>
      </w:r>
      <w:proofErr w:type="spellEnd"/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Airija</w:t>
      </w: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</w:p>
    <w:p w:rsidR="001A5794" w:rsidRPr="003D679E" w:rsidRDefault="001A5794" w:rsidP="001A5794">
      <w:pPr>
        <w:tabs>
          <w:tab w:val="left" w:pos="567"/>
        </w:tabs>
        <w:rPr>
          <w:sz w:val="22"/>
        </w:rPr>
      </w:pPr>
      <w:r w:rsidRPr="003D679E">
        <w:rPr>
          <w:b/>
          <w:sz w:val="22"/>
        </w:rPr>
        <w:t>Šis vaistas E</w:t>
      </w:r>
      <w:r>
        <w:rPr>
          <w:b/>
          <w:sz w:val="22"/>
        </w:rPr>
        <w:t>uropos ekonominės erdvės</w:t>
      </w:r>
      <w:r w:rsidRPr="003D679E">
        <w:rPr>
          <w:b/>
          <w:sz w:val="22"/>
        </w:rPr>
        <w:t xml:space="preserve"> valstybėse narėse registruotas tokiais pavadinimais</w:t>
      </w:r>
      <w:r w:rsidRPr="003D679E">
        <w:rPr>
          <w:sz w:val="22"/>
        </w:rPr>
        <w:t>:</w:t>
      </w:r>
    </w:p>
    <w:p w:rsidR="001A5794" w:rsidRPr="003D679E" w:rsidRDefault="001A5794" w:rsidP="001A5794">
      <w:pPr>
        <w:tabs>
          <w:tab w:val="left" w:pos="567"/>
        </w:tabs>
        <w:rPr>
          <w:sz w:val="22"/>
          <w:szCs w:val="22"/>
        </w:rPr>
      </w:pPr>
      <w:r w:rsidRPr="003D679E">
        <w:rPr>
          <w:bCs/>
          <w:noProof/>
          <w:sz w:val="22"/>
        </w:rPr>
        <w:t xml:space="preserve">Bulgarija: </w:t>
      </w:r>
      <w:proofErr w:type="spellStart"/>
      <w:r w:rsidRPr="00EC7CB1">
        <w:rPr>
          <w:sz w:val="22"/>
          <w:szCs w:val="22"/>
        </w:rPr>
        <w:t>Екземестан</w:t>
      </w:r>
      <w:proofErr w:type="spellEnd"/>
      <w:r w:rsidRPr="00EC7CB1">
        <w:rPr>
          <w:sz w:val="22"/>
          <w:szCs w:val="22"/>
        </w:rPr>
        <w:t xml:space="preserve"> </w:t>
      </w:r>
      <w:proofErr w:type="spellStart"/>
      <w:r w:rsidRPr="00EC7CB1">
        <w:rPr>
          <w:sz w:val="22"/>
          <w:szCs w:val="22"/>
        </w:rPr>
        <w:t>Зентива</w:t>
      </w:r>
      <w:proofErr w:type="spellEnd"/>
      <w:r w:rsidRPr="003D679E">
        <w:rPr>
          <w:sz w:val="22"/>
          <w:szCs w:val="22"/>
        </w:rPr>
        <w:t>.</w:t>
      </w:r>
    </w:p>
    <w:p w:rsidR="001A5794" w:rsidRPr="003D679E" w:rsidRDefault="001A5794" w:rsidP="001A5794">
      <w:pPr>
        <w:tabs>
          <w:tab w:val="left" w:pos="567"/>
        </w:tabs>
        <w:rPr>
          <w:bCs/>
          <w:noProof/>
          <w:sz w:val="22"/>
        </w:rPr>
      </w:pPr>
      <w:r w:rsidRPr="003D679E">
        <w:rPr>
          <w:bCs/>
          <w:noProof/>
          <w:sz w:val="22"/>
        </w:rPr>
        <w:t>Estija, Latvija, Lietuva: Exemestane Zentiva.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>
      <w:pPr>
        <w:pStyle w:val="BTbEMEASMCA"/>
      </w:pPr>
      <w:r w:rsidRPr="003D679E">
        <w:t>Šis pakuotės lapelis paskutinį kartą peržiūrėtas 202</w:t>
      </w:r>
      <w:r>
        <w:t>2-10-14</w:t>
      </w:r>
      <w:r w:rsidRPr="003D679E">
        <w:t>.</w:t>
      </w:r>
    </w:p>
    <w:p w:rsidR="001A5794" w:rsidRPr="003D679E" w:rsidRDefault="001A5794" w:rsidP="001A5794">
      <w:pPr>
        <w:tabs>
          <w:tab w:val="left" w:pos="567"/>
        </w:tabs>
        <w:rPr>
          <w:sz w:val="22"/>
        </w:rPr>
      </w:pPr>
    </w:p>
    <w:p w:rsidR="001A5794" w:rsidRPr="003D679E" w:rsidRDefault="001A5794" w:rsidP="001A5794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  <w:r w:rsidRPr="003D679E">
        <w:rPr>
          <w:sz w:val="22"/>
        </w:rPr>
        <w:t>Išsami informacija apie šį vaistą pateikiama Valstybinės vaistų kontrolės tarnybos prie Lietuvos Respublikos sveikatos apsaugos ministerijos tinklalapyje</w:t>
      </w:r>
      <w:r w:rsidRPr="003D679E">
        <w:rPr>
          <w:i/>
          <w:sz w:val="22"/>
        </w:rPr>
        <w:t xml:space="preserve"> </w:t>
      </w:r>
      <w:hyperlink r:id="rId8" w:history="1">
        <w:r w:rsidRPr="003D679E">
          <w:rPr>
            <w:rFonts w:eastAsia="SimSun"/>
            <w:color w:val="0000FF"/>
            <w:sz w:val="22"/>
            <w:u w:val="single"/>
          </w:rPr>
          <w:t>http://www.vvkt.lt/</w:t>
        </w:r>
      </w:hyperlink>
      <w:r w:rsidRPr="003D679E">
        <w:rPr>
          <w:sz w:val="22"/>
        </w:rPr>
        <w:t>.</w:t>
      </w:r>
    </w:p>
    <w:p w:rsidR="001A5794" w:rsidRPr="003D679E" w:rsidRDefault="001A5794" w:rsidP="001A5794">
      <w:pPr>
        <w:pStyle w:val="BTEMEASMCA"/>
      </w:pPr>
    </w:p>
    <w:p w:rsidR="001A5794" w:rsidRPr="003D679E" w:rsidRDefault="001A5794" w:rsidP="001A5794"/>
    <w:p w:rsidR="009041DB" w:rsidRDefault="009041DB">
      <w:bookmarkStart w:id="14" w:name="_GoBack"/>
      <w:bookmarkEnd w:id="14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EC44510"/>
    <w:multiLevelType w:val="hybridMultilevel"/>
    <w:tmpl w:val="989E8D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0F02CEA"/>
    <w:multiLevelType w:val="hybridMultilevel"/>
    <w:tmpl w:val="1F1E1792"/>
    <w:lvl w:ilvl="0" w:tplc="B15CC4DA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F092F"/>
    <w:multiLevelType w:val="multilevel"/>
    <w:tmpl w:val="1662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45264"/>
    <w:multiLevelType w:val="multilevel"/>
    <w:tmpl w:val="3D76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B652C8"/>
    <w:multiLevelType w:val="multilevel"/>
    <w:tmpl w:val="2D08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C48D9"/>
    <w:multiLevelType w:val="multilevel"/>
    <w:tmpl w:val="DC84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D0B79"/>
    <w:multiLevelType w:val="multilevel"/>
    <w:tmpl w:val="91B0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94"/>
    <w:rsid w:val="001A5794"/>
    <w:rsid w:val="00234094"/>
    <w:rsid w:val="002A211A"/>
    <w:rsid w:val="00344695"/>
    <w:rsid w:val="00356AB3"/>
    <w:rsid w:val="004216A4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35F49-AD4D-44AB-A03A-78907968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57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57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57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1A5794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rsid w:val="001A5794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1A5794"/>
    <w:pPr>
      <w:keepNext/>
      <w:tabs>
        <w:tab w:val="left" w:pos="567"/>
      </w:tabs>
    </w:pPr>
    <w:rPr>
      <w:noProof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locked/>
    <w:rsid w:val="001A5794"/>
    <w:rPr>
      <w:rFonts w:ascii="Times New Roman" w:hAnsi="Times New Roman" w:cs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1A5794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locked/>
    <w:rsid w:val="001A5794"/>
    <w:rPr>
      <w:rFonts w:ascii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1A5794"/>
    <w:pPr>
      <w:tabs>
        <w:tab w:val="left" w:pos="540"/>
      </w:tabs>
      <w:ind w:left="360"/>
    </w:pPr>
    <w:rPr>
      <w:rFonts w:ascii="Times New Roman" w:hAnsi="Times New Roman" w:cs="Tahoma"/>
      <w:noProof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1A5794"/>
    <w:pPr>
      <w:numPr>
        <w:numId w:val="1"/>
      </w:numPr>
      <w:tabs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1A5794"/>
    <w:pPr>
      <w:keepNext/>
      <w:tabs>
        <w:tab w:val="left" w:pos="567"/>
      </w:tabs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1A5794"/>
    <w:rPr>
      <w:b/>
    </w:rPr>
  </w:style>
  <w:style w:type="paragraph" w:customStyle="1" w:styleId="BTeEMEASMCA">
    <w:name w:val="BT(e) EMEA_SMCA"/>
    <w:basedOn w:val="BTEMEASMCA"/>
    <w:autoRedefine/>
    <w:rsid w:val="001A5794"/>
    <w:pPr>
      <w:jc w:val="center"/>
    </w:pPr>
  </w:style>
  <w:style w:type="paragraph" w:customStyle="1" w:styleId="Default">
    <w:name w:val="Default"/>
    <w:rsid w:val="001A579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color w:val="000000"/>
      <w:sz w:val="24"/>
      <w:szCs w:val="24"/>
      <w:lang w:val="el-GR" w:eastAsia="lt-LT"/>
    </w:rPr>
  </w:style>
  <w:style w:type="paragraph" w:styleId="Sraopastraipa">
    <w:name w:val="List Paragraph"/>
    <w:basedOn w:val="prastasis"/>
    <w:uiPriority w:val="34"/>
    <w:qFormat/>
    <w:rsid w:val="001A579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5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A57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579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5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7135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2022-11-16T06:21:00Z</dcterms:created>
  <dcterms:modified xsi:type="dcterms:W3CDTF">2022-11-16T06:22:00Z</dcterms:modified>
</cp:coreProperties>
</file>