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36688" w14:textId="77777777" w:rsidR="008E7EFF" w:rsidRPr="003D679E" w:rsidRDefault="008E7EFF" w:rsidP="006B1B93">
      <w:pPr>
        <w:tabs>
          <w:tab w:val="left" w:pos="567"/>
        </w:tabs>
      </w:pPr>
      <w:bookmarkStart w:id="0" w:name="_GoBack"/>
      <w:bookmarkEnd w:id="0"/>
    </w:p>
    <w:p w14:paraId="40817B5F" w14:textId="77777777" w:rsidR="008E7EFF" w:rsidRPr="003D679E" w:rsidRDefault="008E7EFF" w:rsidP="006B1B93">
      <w:pPr>
        <w:tabs>
          <w:tab w:val="left" w:pos="567"/>
        </w:tabs>
      </w:pPr>
    </w:p>
    <w:p w14:paraId="4266D10A" w14:textId="77777777" w:rsidR="008E7EFF" w:rsidRPr="003D679E" w:rsidRDefault="008E7EFF" w:rsidP="006B1B93">
      <w:pPr>
        <w:tabs>
          <w:tab w:val="left" w:pos="567"/>
        </w:tabs>
      </w:pPr>
    </w:p>
    <w:p w14:paraId="7D6E4B30" w14:textId="77777777" w:rsidR="008E7EFF" w:rsidRPr="003D679E" w:rsidRDefault="008E7EFF" w:rsidP="006B1B93">
      <w:pPr>
        <w:tabs>
          <w:tab w:val="left" w:pos="567"/>
        </w:tabs>
      </w:pPr>
    </w:p>
    <w:p w14:paraId="0B47797C" w14:textId="77777777" w:rsidR="008E7EFF" w:rsidRPr="003D679E" w:rsidRDefault="008E7EFF" w:rsidP="006B1B93">
      <w:pPr>
        <w:tabs>
          <w:tab w:val="left" w:pos="567"/>
        </w:tabs>
      </w:pPr>
    </w:p>
    <w:p w14:paraId="500C4610" w14:textId="77777777" w:rsidR="008E7EFF" w:rsidRPr="003D679E" w:rsidRDefault="008E7EFF" w:rsidP="006B1B93">
      <w:pPr>
        <w:tabs>
          <w:tab w:val="left" w:pos="567"/>
        </w:tabs>
      </w:pPr>
    </w:p>
    <w:p w14:paraId="01E8C09D" w14:textId="77777777" w:rsidR="008E7EFF" w:rsidRPr="003D679E" w:rsidRDefault="008E7EFF" w:rsidP="006B1B93">
      <w:pPr>
        <w:tabs>
          <w:tab w:val="left" w:pos="567"/>
        </w:tabs>
      </w:pPr>
    </w:p>
    <w:p w14:paraId="5931F09F" w14:textId="77777777" w:rsidR="008E7EFF" w:rsidRPr="003D679E" w:rsidRDefault="008E7EFF" w:rsidP="006B1B93">
      <w:pPr>
        <w:tabs>
          <w:tab w:val="left" w:pos="567"/>
        </w:tabs>
      </w:pPr>
    </w:p>
    <w:p w14:paraId="6BE8D655" w14:textId="77777777" w:rsidR="008E7EFF" w:rsidRPr="003D679E" w:rsidRDefault="008E7EFF" w:rsidP="006B1B93">
      <w:pPr>
        <w:tabs>
          <w:tab w:val="left" w:pos="567"/>
        </w:tabs>
      </w:pPr>
    </w:p>
    <w:p w14:paraId="5E73722A" w14:textId="77777777" w:rsidR="008E7EFF" w:rsidRPr="003D679E" w:rsidRDefault="008E7EFF" w:rsidP="006B1B93">
      <w:pPr>
        <w:tabs>
          <w:tab w:val="left" w:pos="567"/>
        </w:tabs>
      </w:pPr>
    </w:p>
    <w:p w14:paraId="0DEF95B2" w14:textId="77777777" w:rsidR="008E7EFF" w:rsidRPr="003D679E" w:rsidRDefault="008E7EFF" w:rsidP="009C0EB1">
      <w:pPr>
        <w:pStyle w:val="BTEMEASMCA"/>
      </w:pPr>
    </w:p>
    <w:p w14:paraId="3B4E7860" w14:textId="77777777" w:rsidR="008E7EFF" w:rsidRPr="003D679E" w:rsidRDefault="008E7EFF" w:rsidP="009C0EB1">
      <w:pPr>
        <w:pStyle w:val="BTEMEASMCA"/>
      </w:pPr>
    </w:p>
    <w:p w14:paraId="4C6CC2E1" w14:textId="77777777" w:rsidR="008E7EFF" w:rsidRPr="003D679E" w:rsidRDefault="008E7EFF" w:rsidP="009C0EB1">
      <w:pPr>
        <w:pStyle w:val="BTEMEASMCA"/>
      </w:pPr>
    </w:p>
    <w:p w14:paraId="037D20F0" w14:textId="77777777" w:rsidR="008E7EFF" w:rsidRPr="003D679E" w:rsidRDefault="008E7EFF" w:rsidP="009C0EB1">
      <w:pPr>
        <w:pStyle w:val="BTEMEASMCA"/>
      </w:pPr>
    </w:p>
    <w:p w14:paraId="72653994" w14:textId="77777777" w:rsidR="008E7EFF" w:rsidRPr="003D679E" w:rsidRDefault="008E7EFF" w:rsidP="009C0EB1">
      <w:pPr>
        <w:pStyle w:val="BTEMEASMCA"/>
      </w:pPr>
    </w:p>
    <w:p w14:paraId="305ECAEB" w14:textId="77777777" w:rsidR="008E7EFF" w:rsidRPr="003D679E" w:rsidRDefault="008E7EFF" w:rsidP="009C0EB1">
      <w:pPr>
        <w:pStyle w:val="BTEMEASMCA"/>
      </w:pPr>
    </w:p>
    <w:p w14:paraId="3F9B5F6E" w14:textId="77777777" w:rsidR="008E7EFF" w:rsidRPr="003D679E" w:rsidRDefault="008E7EFF" w:rsidP="009C0EB1">
      <w:pPr>
        <w:pStyle w:val="BTEMEASMCA"/>
      </w:pPr>
    </w:p>
    <w:p w14:paraId="46A8D26E" w14:textId="77777777" w:rsidR="008E7EFF" w:rsidRPr="003D679E" w:rsidRDefault="008E7EFF" w:rsidP="009C0EB1">
      <w:pPr>
        <w:pStyle w:val="BTEMEASMCA"/>
      </w:pPr>
    </w:p>
    <w:p w14:paraId="559DAD23" w14:textId="77777777" w:rsidR="008E7EFF" w:rsidRPr="003D679E" w:rsidRDefault="008E7EFF" w:rsidP="009C0EB1">
      <w:pPr>
        <w:pStyle w:val="BTEMEASMCA"/>
      </w:pPr>
    </w:p>
    <w:p w14:paraId="1D07F620" w14:textId="77777777" w:rsidR="008E7EFF" w:rsidRPr="003D679E" w:rsidRDefault="008E7EFF" w:rsidP="009C0EB1">
      <w:pPr>
        <w:pStyle w:val="BTEMEASMCA"/>
      </w:pPr>
    </w:p>
    <w:p w14:paraId="5579FE5E" w14:textId="77777777" w:rsidR="008E7EFF" w:rsidRPr="003D679E" w:rsidRDefault="008E7EFF" w:rsidP="009C0EB1">
      <w:pPr>
        <w:pStyle w:val="BTEMEASMCA"/>
      </w:pPr>
    </w:p>
    <w:p w14:paraId="442046B2" w14:textId="77777777" w:rsidR="008E7EFF" w:rsidRPr="003D679E" w:rsidRDefault="008E7EFF" w:rsidP="009C0EB1">
      <w:pPr>
        <w:pStyle w:val="BTEMEASMCA"/>
      </w:pPr>
    </w:p>
    <w:p w14:paraId="2544FFBF" w14:textId="77777777" w:rsidR="008E7EFF" w:rsidRPr="003D679E" w:rsidRDefault="008E7EFF" w:rsidP="009C0EB1">
      <w:pPr>
        <w:pStyle w:val="BTEMEASMCA"/>
      </w:pPr>
    </w:p>
    <w:p w14:paraId="6313F722" w14:textId="6B5FE224" w:rsidR="008E7EFF" w:rsidRPr="001C0348" w:rsidRDefault="008E7EFF" w:rsidP="00525C96">
      <w:pPr>
        <w:pStyle w:val="TTEMEASMCA"/>
        <w:rPr>
          <w:b w:val="0"/>
          <w:caps w:val="0"/>
          <w:lang w:val="lt-LT"/>
        </w:rPr>
      </w:pPr>
      <w:bookmarkStart w:id="1" w:name="_Toc129243096"/>
      <w:bookmarkStart w:id="2" w:name="_Toc129243221"/>
      <w:r w:rsidRPr="003D679E">
        <w:rPr>
          <w:lang w:val="lt-LT"/>
        </w:rPr>
        <w:t>I PRIEDAS</w:t>
      </w:r>
      <w:bookmarkEnd w:id="1"/>
      <w:bookmarkEnd w:id="2"/>
    </w:p>
    <w:p w14:paraId="0FFCCEC3" w14:textId="77777777" w:rsidR="008E7EFF" w:rsidRPr="003D679E" w:rsidRDefault="008E7EFF" w:rsidP="009C0EB1">
      <w:pPr>
        <w:pStyle w:val="BTEMEASMCA"/>
      </w:pPr>
    </w:p>
    <w:p w14:paraId="7094C888" w14:textId="2FC34D7F" w:rsidR="008E7EFF" w:rsidRPr="001C0348" w:rsidRDefault="008E7EFF" w:rsidP="00525C96">
      <w:pPr>
        <w:pStyle w:val="TTEMEASMCA"/>
        <w:rPr>
          <w:b w:val="0"/>
          <w:caps w:val="0"/>
          <w:lang w:val="lt-LT"/>
        </w:rPr>
      </w:pPr>
      <w:bookmarkStart w:id="3" w:name="_Toc129243097"/>
      <w:bookmarkStart w:id="4" w:name="_Toc129243222"/>
      <w:r w:rsidRPr="003D679E">
        <w:rPr>
          <w:lang w:val="lt-LT"/>
        </w:rPr>
        <w:t>PREPARATO CHARAKTERISTIKŲ SANTRAUKA</w:t>
      </w:r>
      <w:bookmarkEnd w:id="3"/>
      <w:bookmarkEnd w:id="4"/>
    </w:p>
    <w:p w14:paraId="16DE045E" w14:textId="77777777" w:rsidR="008E7EFF" w:rsidRPr="003D679E" w:rsidRDefault="008E7EFF" w:rsidP="00BD25E8">
      <w:pPr>
        <w:pStyle w:val="PI-1EMEASMCA"/>
      </w:pPr>
      <w:r w:rsidRPr="003D679E">
        <w:br w:type="page"/>
      </w:r>
      <w:bookmarkStart w:id="5" w:name="_Toc129243098"/>
      <w:bookmarkStart w:id="6" w:name="_Toc129243223"/>
      <w:r w:rsidRPr="003D679E">
        <w:lastRenderedPageBreak/>
        <w:t>1.</w:t>
      </w:r>
      <w:r w:rsidRPr="003D679E">
        <w:tab/>
        <w:t>VAISTINIO PREPARATO PAVADINIMAS</w:t>
      </w:r>
      <w:bookmarkEnd w:id="5"/>
      <w:bookmarkEnd w:id="6"/>
    </w:p>
    <w:p w14:paraId="5E5A4078" w14:textId="77777777" w:rsidR="008E7EFF" w:rsidRPr="003D679E" w:rsidRDefault="008E7EFF" w:rsidP="009C0EB1">
      <w:pPr>
        <w:pStyle w:val="BTEMEASMCA"/>
      </w:pPr>
    </w:p>
    <w:p w14:paraId="47682FE2" w14:textId="2EF9329C" w:rsidR="008E7EFF" w:rsidRPr="003D679E" w:rsidRDefault="008E7EFF" w:rsidP="006B1B93">
      <w:pPr>
        <w:tabs>
          <w:tab w:val="left" w:pos="567"/>
        </w:tabs>
        <w:rPr>
          <w:sz w:val="22"/>
        </w:rPr>
      </w:pPr>
      <w:r w:rsidRPr="003D679E">
        <w:rPr>
          <w:sz w:val="22"/>
        </w:rPr>
        <w:t xml:space="preserve">Exemestane </w:t>
      </w:r>
      <w:r w:rsidR="00E47264" w:rsidRPr="003D679E">
        <w:rPr>
          <w:sz w:val="22"/>
        </w:rPr>
        <w:t>Zentiva</w:t>
      </w:r>
      <w:r w:rsidRPr="003D679E">
        <w:rPr>
          <w:sz w:val="22"/>
        </w:rPr>
        <w:t xml:space="preserve"> 25 mg plėvele dengtos tabletės</w:t>
      </w:r>
    </w:p>
    <w:p w14:paraId="0301C759" w14:textId="77777777" w:rsidR="008E7EFF" w:rsidRPr="003D679E" w:rsidRDefault="008E7EFF" w:rsidP="009C0EB1">
      <w:pPr>
        <w:pStyle w:val="BTEMEASMCA"/>
      </w:pPr>
    </w:p>
    <w:p w14:paraId="7649576D" w14:textId="77777777" w:rsidR="008E7EFF" w:rsidRPr="003D679E" w:rsidRDefault="008E7EFF" w:rsidP="009C0EB1">
      <w:pPr>
        <w:pStyle w:val="BTEMEASMCA"/>
      </w:pPr>
    </w:p>
    <w:p w14:paraId="76ABF658" w14:textId="0B702489" w:rsidR="008E7EFF" w:rsidRPr="003D679E" w:rsidRDefault="008E7EFF" w:rsidP="00BD25E8">
      <w:pPr>
        <w:pStyle w:val="PI-1EMEASMCA"/>
      </w:pPr>
      <w:bookmarkStart w:id="7" w:name="_Toc129243099"/>
      <w:bookmarkStart w:id="8" w:name="_Toc129243224"/>
      <w:r w:rsidRPr="003D679E">
        <w:t>2.</w:t>
      </w:r>
      <w:r w:rsidRPr="003D679E">
        <w:tab/>
        <w:t>KOKYBINĖ IR KIEKYBINĖ SUDĖTIS</w:t>
      </w:r>
      <w:bookmarkEnd w:id="7"/>
      <w:bookmarkEnd w:id="8"/>
    </w:p>
    <w:p w14:paraId="3E168794" w14:textId="77777777" w:rsidR="008E7EFF" w:rsidRPr="003D679E" w:rsidRDefault="008E7EFF" w:rsidP="009C0EB1">
      <w:pPr>
        <w:pStyle w:val="BTEMEASMCA"/>
      </w:pPr>
    </w:p>
    <w:p w14:paraId="015C0B1E" w14:textId="77777777" w:rsidR="008E7EFF" w:rsidRPr="003D679E" w:rsidRDefault="008E7EFF" w:rsidP="006B1B93">
      <w:pPr>
        <w:tabs>
          <w:tab w:val="left" w:pos="567"/>
        </w:tabs>
      </w:pPr>
      <w:r w:rsidRPr="003D679E">
        <w:rPr>
          <w:sz w:val="22"/>
        </w:rPr>
        <w:t xml:space="preserve">Kiekvienoje plėvele dengtoje tabletėje yra 25 mg eksemestano. </w:t>
      </w:r>
    </w:p>
    <w:p w14:paraId="432322EA" w14:textId="77777777" w:rsidR="008E7EFF" w:rsidRPr="003D679E" w:rsidRDefault="008E7EFF" w:rsidP="006B1B93">
      <w:pPr>
        <w:tabs>
          <w:tab w:val="left" w:pos="567"/>
        </w:tabs>
        <w:rPr>
          <w:sz w:val="22"/>
        </w:rPr>
      </w:pPr>
    </w:p>
    <w:p w14:paraId="35FF3A82" w14:textId="77777777" w:rsidR="008E7EFF" w:rsidRPr="003D679E" w:rsidRDefault="008E7EFF" w:rsidP="006B1B93">
      <w:pPr>
        <w:tabs>
          <w:tab w:val="left" w:pos="567"/>
        </w:tabs>
        <w:rPr>
          <w:sz w:val="22"/>
        </w:rPr>
      </w:pPr>
      <w:r w:rsidRPr="003D679E">
        <w:rPr>
          <w:sz w:val="22"/>
          <w:u w:val="single"/>
        </w:rPr>
        <w:t>Pagalbinė (-s) medžiaga (-os), kurios (-ių) poveikis žinomas:</w:t>
      </w:r>
    </w:p>
    <w:p w14:paraId="1B7467D1" w14:textId="77777777" w:rsidR="008E7EFF" w:rsidRPr="003D679E" w:rsidRDefault="008E7EFF" w:rsidP="006B1B93">
      <w:pPr>
        <w:tabs>
          <w:tab w:val="left" w:pos="567"/>
        </w:tabs>
        <w:rPr>
          <w:sz w:val="22"/>
        </w:rPr>
      </w:pPr>
      <w:r w:rsidRPr="003D679E">
        <w:rPr>
          <w:sz w:val="22"/>
        </w:rPr>
        <w:t>kiekvienoje plėvele dengtoje tabletėje yra 40,40 mg manitolio.</w:t>
      </w:r>
    </w:p>
    <w:p w14:paraId="5BBF878E" w14:textId="77777777" w:rsidR="008E7EFF" w:rsidRPr="003D679E" w:rsidRDefault="008E7EFF" w:rsidP="006B1B93">
      <w:pPr>
        <w:tabs>
          <w:tab w:val="left" w:pos="567"/>
        </w:tabs>
        <w:rPr>
          <w:sz w:val="22"/>
        </w:rPr>
      </w:pPr>
    </w:p>
    <w:p w14:paraId="5DC02920" w14:textId="77777777" w:rsidR="008E7EFF" w:rsidRPr="003D679E" w:rsidRDefault="008E7EFF" w:rsidP="006B1B93">
      <w:pPr>
        <w:tabs>
          <w:tab w:val="left" w:pos="567"/>
        </w:tabs>
      </w:pPr>
      <w:r w:rsidRPr="003D679E">
        <w:rPr>
          <w:sz w:val="22"/>
        </w:rPr>
        <w:t>Visos pagalbinės medžiagos išvardytos 6.1 skyriuje.</w:t>
      </w:r>
    </w:p>
    <w:p w14:paraId="2FF6A8F6" w14:textId="77777777" w:rsidR="008E7EFF" w:rsidRPr="003D679E" w:rsidRDefault="008E7EFF" w:rsidP="009C0EB1">
      <w:pPr>
        <w:pStyle w:val="BTEMEASMCA"/>
      </w:pPr>
    </w:p>
    <w:p w14:paraId="24BCB445" w14:textId="77777777" w:rsidR="008E7EFF" w:rsidRPr="003D679E" w:rsidRDefault="008E7EFF" w:rsidP="009C0EB1">
      <w:pPr>
        <w:pStyle w:val="BTEMEASMCA"/>
      </w:pPr>
    </w:p>
    <w:p w14:paraId="765C78CE" w14:textId="5269601E" w:rsidR="008E7EFF" w:rsidRPr="003D679E" w:rsidRDefault="008E7EFF" w:rsidP="00BD25E8">
      <w:pPr>
        <w:pStyle w:val="PI-1EMEASMCA"/>
      </w:pPr>
      <w:bookmarkStart w:id="9" w:name="_Toc129243100"/>
      <w:bookmarkStart w:id="10" w:name="_Toc129243225"/>
      <w:r w:rsidRPr="003D679E">
        <w:t>3.</w:t>
      </w:r>
      <w:r w:rsidRPr="003D679E">
        <w:tab/>
        <w:t>FARMACINĖ FORMA</w:t>
      </w:r>
      <w:bookmarkEnd w:id="9"/>
      <w:bookmarkEnd w:id="10"/>
    </w:p>
    <w:p w14:paraId="54936A73" w14:textId="77777777" w:rsidR="008E7EFF" w:rsidRPr="003D679E" w:rsidRDefault="008E7EFF" w:rsidP="009C0EB1">
      <w:pPr>
        <w:pStyle w:val="BTEMEASMCA"/>
      </w:pPr>
    </w:p>
    <w:p w14:paraId="3667A21B" w14:textId="77777777" w:rsidR="008E7EFF" w:rsidRPr="003D679E" w:rsidRDefault="008E7EFF" w:rsidP="006B1B93">
      <w:pPr>
        <w:tabs>
          <w:tab w:val="left" w:pos="567"/>
        </w:tabs>
      </w:pPr>
      <w:r w:rsidRPr="003D679E">
        <w:rPr>
          <w:sz w:val="22"/>
        </w:rPr>
        <w:t xml:space="preserve">Plėvele dengta tabletė. </w:t>
      </w:r>
    </w:p>
    <w:p w14:paraId="40C2C7F7" w14:textId="77777777" w:rsidR="008E7EFF" w:rsidRPr="003D679E" w:rsidRDefault="008E7EFF" w:rsidP="006B1B93">
      <w:pPr>
        <w:tabs>
          <w:tab w:val="left" w:pos="567"/>
        </w:tabs>
        <w:rPr>
          <w:sz w:val="22"/>
        </w:rPr>
      </w:pPr>
      <w:r w:rsidRPr="003D679E">
        <w:rPr>
          <w:sz w:val="22"/>
        </w:rPr>
        <w:t>Balta arba beveik balta, apvali, abipus išgaubta, plėvele dengta tabletė, kurios vienoje pusėje įspausta „25“, o kita pusė lygi.</w:t>
      </w:r>
    </w:p>
    <w:p w14:paraId="0B7E26A0" w14:textId="77777777" w:rsidR="008E7EFF" w:rsidRPr="003D679E" w:rsidRDefault="008E7EFF" w:rsidP="009C0EB1">
      <w:pPr>
        <w:pStyle w:val="BTEMEASMCA"/>
      </w:pPr>
    </w:p>
    <w:p w14:paraId="019C7E14" w14:textId="77777777" w:rsidR="008E7EFF" w:rsidRPr="003D679E" w:rsidRDefault="008E7EFF" w:rsidP="009C0EB1">
      <w:pPr>
        <w:pStyle w:val="BTEMEASMCA"/>
      </w:pPr>
    </w:p>
    <w:p w14:paraId="6B9D7059" w14:textId="00F63252" w:rsidR="008E7EFF" w:rsidRPr="003D679E" w:rsidRDefault="008E7EFF" w:rsidP="00BD25E8">
      <w:pPr>
        <w:pStyle w:val="PI-1EMEASMCA"/>
      </w:pPr>
      <w:bookmarkStart w:id="11" w:name="_Toc129243101"/>
      <w:bookmarkStart w:id="12" w:name="_Toc129243226"/>
      <w:r w:rsidRPr="003D679E">
        <w:t>4.</w:t>
      </w:r>
      <w:r w:rsidRPr="003D679E">
        <w:tab/>
        <w:t>KLINIKINĖ INFORMACIJA</w:t>
      </w:r>
      <w:bookmarkEnd w:id="11"/>
      <w:bookmarkEnd w:id="12"/>
    </w:p>
    <w:p w14:paraId="11EBF12F" w14:textId="77777777" w:rsidR="008E7EFF" w:rsidRPr="003D679E" w:rsidRDefault="008E7EFF" w:rsidP="009C0EB1">
      <w:pPr>
        <w:pStyle w:val="BTEMEASMCA"/>
      </w:pPr>
    </w:p>
    <w:p w14:paraId="239057D7" w14:textId="6271BC47" w:rsidR="008E7EFF" w:rsidRPr="003D679E" w:rsidRDefault="008E7EFF" w:rsidP="001C0348">
      <w:pPr>
        <w:pStyle w:val="PI-2EMEASMCA"/>
      </w:pPr>
      <w:bookmarkStart w:id="13" w:name="_Toc129243102"/>
      <w:bookmarkStart w:id="14" w:name="_Toc129243227"/>
      <w:r w:rsidRPr="003D679E">
        <w:t>4.1</w:t>
      </w:r>
      <w:r w:rsidRPr="003D679E">
        <w:tab/>
        <w:t>Terapinės indikacijos</w:t>
      </w:r>
      <w:bookmarkEnd w:id="13"/>
      <w:bookmarkEnd w:id="14"/>
    </w:p>
    <w:p w14:paraId="73869CAF" w14:textId="77777777" w:rsidR="008E7EFF" w:rsidRPr="003D679E" w:rsidRDefault="008E7EFF" w:rsidP="009C0EB1">
      <w:pPr>
        <w:pStyle w:val="BTEMEASMCA"/>
      </w:pPr>
    </w:p>
    <w:p w14:paraId="0E35CDA7" w14:textId="29175321" w:rsidR="008E7EFF" w:rsidRPr="003D679E" w:rsidRDefault="008E7EFF" w:rsidP="006B1B93">
      <w:pPr>
        <w:tabs>
          <w:tab w:val="left" w:pos="567"/>
        </w:tabs>
        <w:rPr>
          <w:sz w:val="22"/>
        </w:rPr>
      </w:pPr>
      <w:r w:rsidRPr="003D679E">
        <w:rPr>
          <w:sz w:val="22"/>
        </w:rPr>
        <w:t xml:space="preserve">Exemestane </w:t>
      </w:r>
      <w:r w:rsidR="00E47264" w:rsidRPr="003D679E">
        <w:rPr>
          <w:sz w:val="22"/>
        </w:rPr>
        <w:t>Zentiva</w:t>
      </w:r>
      <w:r w:rsidRPr="003D679E">
        <w:rPr>
          <w:sz w:val="22"/>
        </w:rPr>
        <w:t xml:space="preserve"> skirtas</w:t>
      </w:r>
      <w:r w:rsidRPr="003D679E">
        <w:t xml:space="preserve"> </w:t>
      </w:r>
      <w:r w:rsidRPr="003D679E">
        <w:rPr>
          <w:sz w:val="22"/>
        </w:rPr>
        <w:t>adjuvantiniam ankstyvojo invazinio krūties vėžio, kuriame yra estrogenų receptorių, gydymui moterims po menopauzės, kurioms 2-3 metus buvo taikomas pradinis adjuvantinis gydymas tamoksifenu.</w:t>
      </w:r>
    </w:p>
    <w:p w14:paraId="411F3EAF" w14:textId="77777777" w:rsidR="008E7EFF" w:rsidRPr="003D679E" w:rsidRDefault="008E7EFF" w:rsidP="006B1B93">
      <w:pPr>
        <w:tabs>
          <w:tab w:val="left" w:pos="567"/>
        </w:tabs>
      </w:pPr>
      <w:r w:rsidRPr="003D679E">
        <w:rPr>
          <w:sz w:val="22"/>
        </w:rPr>
        <w:t xml:space="preserve"> </w:t>
      </w:r>
    </w:p>
    <w:p w14:paraId="66B49032" w14:textId="7EDCE543" w:rsidR="008E7EFF" w:rsidRPr="003D679E" w:rsidRDefault="008E7EFF" w:rsidP="009C0EB1">
      <w:pPr>
        <w:pStyle w:val="BTEMEASMCA"/>
      </w:pPr>
      <w:r w:rsidRPr="003D679E">
        <w:t xml:space="preserve">Exemestane </w:t>
      </w:r>
      <w:r w:rsidR="00E47264" w:rsidRPr="003D679E">
        <w:t>Zentiva</w:t>
      </w:r>
      <w:r w:rsidRPr="003D679E">
        <w:t xml:space="preserve"> </w:t>
      </w:r>
      <w:r w:rsidRPr="003D679E">
        <w:rPr>
          <w:color w:val="000000"/>
        </w:rPr>
        <w:t xml:space="preserve">skirtas </w:t>
      </w:r>
      <w:r w:rsidRPr="001C0348">
        <w:t>progresavusio krūties vėžio gydymui moterims po natūralios ar dirbtiniu būdu sukeltos menopauzės</w:t>
      </w:r>
      <w:r w:rsidRPr="003D679E">
        <w:rPr>
          <w:color w:val="000000"/>
        </w:rPr>
        <w:t xml:space="preserve">, jei po gydymo antiestrogenais liga progresavo. </w:t>
      </w:r>
      <w:r w:rsidRPr="001C0348">
        <w:t>Krūties vėžio, kurio audinyje estrogenų receptorių nėra, gydymo šiuo vaistiniu preparatu veiksmingumas neįrodytas.</w:t>
      </w:r>
    </w:p>
    <w:p w14:paraId="380CB916" w14:textId="77777777" w:rsidR="008E7EFF" w:rsidRPr="003D679E" w:rsidRDefault="008E7EFF" w:rsidP="009C0EB1">
      <w:pPr>
        <w:pStyle w:val="BTEMEASMCA"/>
      </w:pPr>
    </w:p>
    <w:p w14:paraId="5B25628C" w14:textId="3861A403" w:rsidR="008E7EFF" w:rsidRPr="003D679E" w:rsidRDefault="008E7EFF" w:rsidP="001C0348">
      <w:pPr>
        <w:pStyle w:val="PI-2EMEASMCA"/>
      </w:pPr>
      <w:bookmarkStart w:id="15" w:name="_Toc129243103"/>
      <w:bookmarkStart w:id="16" w:name="_Toc129243228"/>
      <w:r w:rsidRPr="003D679E">
        <w:t>4.2</w:t>
      </w:r>
      <w:r w:rsidRPr="003D679E">
        <w:tab/>
        <w:t>Dozavimas ir vartojimo metodas</w:t>
      </w:r>
      <w:bookmarkEnd w:id="15"/>
      <w:bookmarkEnd w:id="16"/>
    </w:p>
    <w:p w14:paraId="444281BB" w14:textId="77777777" w:rsidR="008E7EFF" w:rsidRPr="003D679E" w:rsidRDefault="008E7EFF" w:rsidP="009C0EB1">
      <w:pPr>
        <w:pStyle w:val="BTEMEASMCA"/>
      </w:pPr>
    </w:p>
    <w:p w14:paraId="4677B9DA" w14:textId="77777777" w:rsidR="008E7EFF" w:rsidRPr="003D679E" w:rsidRDefault="008E7EFF" w:rsidP="006B1B93">
      <w:pPr>
        <w:tabs>
          <w:tab w:val="left" w:pos="567"/>
        </w:tabs>
        <w:rPr>
          <w:sz w:val="22"/>
          <w:u w:val="single"/>
        </w:rPr>
      </w:pPr>
      <w:r w:rsidRPr="003D679E">
        <w:rPr>
          <w:sz w:val="22"/>
          <w:u w:val="single"/>
        </w:rPr>
        <w:t>Dozavimas</w:t>
      </w:r>
    </w:p>
    <w:p w14:paraId="7A21AEA4" w14:textId="77777777" w:rsidR="008E7EFF" w:rsidRPr="003D679E" w:rsidRDefault="008E7EFF" w:rsidP="006B1B93">
      <w:pPr>
        <w:tabs>
          <w:tab w:val="left" w:pos="567"/>
        </w:tabs>
        <w:rPr>
          <w:sz w:val="22"/>
          <w:u w:val="single"/>
        </w:rPr>
      </w:pPr>
    </w:p>
    <w:p w14:paraId="7935D099" w14:textId="77777777" w:rsidR="008E7EFF" w:rsidRPr="003D679E" w:rsidRDefault="008E7EFF" w:rsidP="006B1B93">
      <w:pPr>
        <w:tabs>
          <w:tab w:val="left" w:pos="567"/>
        </w:tabs>
        <w:rPr>
          <w:i/>
          <w:sz w:val="22"/>
        </w:rPr>
      </w:pPr>
      <w:r w:rsidRPr="003D679E">
        <w:rPr>
          <w:i/>
          <w:sz w:val="22"/>
        </w:rPr>
        <w:t>Suaugusiesiems ir senyviems pacientams</w:t>
      </w:r>
    </w:p>
    <w:p w14:paraId="209063B6" w14:textId="09AA2B3E" w:rsidR="008E7EFF" w:rsidRPr="003D679E" w:rsidRDefault="008E7EFF" w:rsidP="006B1B93">
      <w:pPr>
        <w:tabs>
          <w:tab w:val="left" w:pos="567"/>
        </w:tabs>
        <w:rPr>
          <w:sz w:val="22"/>
        </w:rPr>
      </w:pPr>
      <w:r w:rsidRPr="003D679E">
        <w:rPr>
          <w:sz w:val="22"/>
        </w:rPr>
        <w:t xml:space="preserve">Rekomenduojama Exemestane </w:t>
      </w:r>
      <w:r w:rsidR="00E47264" w:rsidRPr="003D679E">
        <w:rPr>
          <w:sz w:val="22"/>
        </w:rPr>
        <w:t>Zentiva</w:t>
      </w:r>
      <w:r w:rsidRPr="003D679E">
        <w:rPr>
          <w:sz w:val="22"/>
        </w:rPr>
        <w:t xml:space="preserve"> dozė yra viena plėvele dengta tabletė (25 mg) vartojama per burną, vieną kartą per parą, </w:t>
      </w:r>
      <w:r w:rsidR="00D11DFF" w:rsidRPr="00B97B1C">
        <w:rPr>
          <w:sz w:val="22"/>
        </w:rPr>
        <w:t xml:space="preserve">geriausiai </w:t>
      </w:r>
      <w:r w:rsidRPr="003D679E">
        <w:rPr>
          <w:sz w:val="22"/>
        </w:rPr>
        <w:t xml:space="preserve">po valgio. </w:t>
      </w:r>
    </w:p>
    <w:p w14:paraId="75CE05F9" w14:textId="77777777" w:rsidR="00D11DFF" w:rsidRPr="003D679E" w:rsidRDefault="00D11DFF" w:rsidP="006B1B93">
      <w:pPr>
        <w:tabs>
          <w:tab w:val="left" w:pos="567"/>
        </w:tabs>
      </w:pPr>
    </w:p>
    <w:p w14:paraId="5E4E06C5" w14:textId="6049A0BE" w:rsidR="008E7EFF" w:rsidRPr="003D679E" w:rsidRDefault="008E7EFF" w:rsidP="006B1B93">
      <w:pPr>
        <w:tabs>
          <w:tab w:val="left" w:pos="567"/>
        </w:tabs>
        <w:rPr>
          <w:sz w:val="22"/>
        </w:rPr>
      </w:pPr>
      <w:r w:rsidRPr="003D679E">
        <w:rPr>
          <w:sz w:val="22"/>
        </w:rPr>
        <w:t xml:space="preserve">Ankstyvuoju krūties vėžiu sergančioms pacientėms gydymą eksemestanu reikia tęsti, kol baigsis penkių metų trukmės kombinuotojo nuosekliojo adjuvantinio hormoninio gydymo kursas (iš pradžių tamoksifenu, po to eksemestanu), arba gydymą reikia nutraukti anksčiau, jeigu vėl atsiranda navikų. </w:t>
      </w:r>
    </w:p>
    <w:p w14:paraId="03A89436" w14:textId="77777777" w:rsidR="00D11DFF" w:rsidRPr="003D679E" w:rsidRDefault="00D11DFF" w:rsidP="006B1B93">
      <w:pPr>
        <w:tabs>
          <w:tab w:val="left" w:pos="567"/>
        </w:tabs>
      </w:pPr>
    </w:p>
    <w:p w14:paraId="7266A29B" w14:textId="754A8067" w:rsidR="008E7EFF" w:rsidRPr="003D679E" w:rsidRDefault="008E7EFF" w:rsidP="006B1B93">
      <w:pPr>
        <w:tabs>
          <w:tab w:val="left" w:pos="567"/>
        </w:tabs>
        <w:rPr>
          <w:sz w:val="22"/>
        </w:rPr>
      </w:pPr>
      <w:r w:rsidRPr="003D679E">
        <w:rPr>
          <w:sz w:val="22"/>
        </w:rPr>
        <w:t xml:space="preserve">Išplitusiu krūties vėžiu sergančioms pacientėms gydymą eksemestanu reikia tęsti, kol nebeliks navikų progresavimo požymių. </w:t>
      </w:r>
    </w:p>
    <w:p w14:paraId="462CF6BD" w14:textId="46028C4C" w:rsidR="00D11DFF" w:rsidRPr="003D679E" w:rsidRDefault="00D11DFF" w:rsidP="006B1B93">
      <w:pPr>
        <w:tabs>
          <w:tab w:val="left" w:pos="567"/>
        </w:tabs>
        <w:rPr>
          <w:sz w:val="22"/>
        </w:rPr>
      </w:pPr>
    </w:p>
    <w:p w14:paraId="6ACD1F11" w14:textId="3307C537" w:rsidR="00D11DFF" w:rsidRPr="00EC7CB1" w:rsidRDefault="00D11DFF" w:rsidP="00EC7CB1">
      <w:pPr>
        <w:keepNext/>
        <w:tabs>
          <w:tab w:val="left" w:pos="567"/>
        </w:tabs>
        <w:rPr>
          <w:i/>
          <w:iCs/>
        </w:rPr>
      </w:pPr>
      <w:r w:rsidRPr="003D679E">
        <w:rPr>
          <w:i/>
          <w:iCs/>
          <w:sz w:val="22"/>
        </w:rPr>
        <w:t>Pacientams, kurių kepenų ar inkstų funkcija sutrikusi</w:t>
      </w:r>
    </w:p>
    <w:p w14:paraId="66791BDA" w14:textId="77777777" w:rsidR="008E7EFF" w:rsidRPr="003D679E" w:rsidRDefault="008E7EFF" w:rsidP="006B1B93">
      <w:pPr>
        <w:tabs>
          <w:tab w:val="left" w:pos="567"/>
        </w:tabs>
      </w:pPr>
      <w:r w:rsidRPr="003D679E">
        <w:rPr>
          <w:sz w:val="22"/>
        </w:rPr>
        <w:t xml:space="preserve">Kepenų arba inkstų nepakankamumu sergančioms pacientėms dozės koreguoti nereikia (žr. 5.2 skyrių). </w:t>
      </w:r>
    </w:p>
    <w:p w14:paraId="4F2E6AA9" w14:textId="77777777" w:rsidR="008E7EFF" w:rsidRPr="003D679E" w:rsidRDefault="008E7EFF" w:rsidP="006B1B93">
      <w:pPr>
        <w:tabs>
          <w:tab w:val="left" w:pos="567"/>
        </w:tabs>
        <w:rPr>
          <w:sz w:val="22"/>
          <w:u w:val="single"/>
        </w:rPr>
      </w:pPr>
    </w:p>
    <w:p w14:paraId="42BEC7E3" w14:textId="77777777" w:rsidR="008E7EFF" w:rsidRPr="003D679E" w:rsidRDefault="008E7EFF" w:rsidP="006B1B93">
      <w:pPr>
        <w:tabs>
          <w:tab w:val="left" w:pos="567"/>
        </w:tabs>
        <w:rPr>
          <w:i/>
          <w:sz w:val="22"/>
        </w:rPr>
      </w:pPr>
      <w:r w:rsidRPr="003D679E">
        <w:rPr>
          <w:i/>
          <w:sz w:val="22"/>
        </w:rPr>
        <w:t>Vaikų populiacija</w:t>
      </w:r>
    </w:p>
    <w:p w14:paraId="2C0717EC" w14:textId="77777777" w:rsidR="008E7EFF" w:rsidRPr="003D679E" w:rsidRDefault="008E7EFF" w:rsidP="006B1B93">
      <w:pPr>
        <w:tabs>
          <w:tab w:val="left" w:pos="567"/>
        </w:tabs>
        <w:rPr>
          <w:sz w:val="22"/>
        </w:rPr>
      </w:pPr>
      <w:r w:rsidRPr="003D679E">
        <w:rPr>
          <w:sz w:val="22"/>
        </w:rPr>
        <w:t>Vaikams ir paaugliams vartoti nerekomenduojama.</w:t>
      </w:r>
    </w:p>
    <w:p w14:paraId="272D8503" w14:textId="77777777" w:rsidR="008E7EFF" w:rsidRPr="003D679E" w:rsidRDefault="008E7EFF" w:rsidP="009C0EB1">
      <w:pPr>
        <w:pStyle w:val="BTEMEASMCA"/>
      </w:pPr>
    </w:p>
    <w:p w14:paraId="18549A7C" w14:textId="5055FC51" w:rsidR="008E7EFF" w:rsidRPr="003D679E" w:rsidRDefault="008E7EFF" w:rsidP="001C0348">
      <w:pPr>
        <w:pStyle w:val="PI-2EMEASMCA"/>
      </w:pPr>
      <w:bookmarkStart w:id="17" w:name="_Toc129243104"/>
      <w:bookmarkStart w:id="18" w:name="_Toc129243229"/>
      <w:r w:rsidRPr="003D679E">
        <w:t>4.3</w:t>
      </w:r>
      <w:r w:rsidRPr="003D679E">
        <w:tab/>
        <w:t>Kontraindikacijos</w:t>
      </w:r>
      <w:bookmarkEnd w:id="17"/>
      <w:bookmarkEnd w:id="18"/>
    </w:p>
    <w:p w14:paraId="00B74B16" w14:textId="77777777" w:rsidR="008E7EFF" w:rsidRPr="003D679E" w:rsidRDefault="008E7EFF" w:rsidP="009C0EB1">
      <w:pPr>
        <w:pStyle w:val="BTEMEASMCA"/>
      </w:pPr>
    </w:p>
    <w:p w14:paraId="5894C4E7" w14:textId="7131D45C" w:rsidR="00D11DFF" w:rsidRPr="003D679E" w:rsidRDefault="00D11DFF" w:rsidP="009C0EB1">
      <w:pPr>
        <w:pStyle w:val="BTEMEASMCA"/>
      </w:pPr>
      <w:r w:rsidRPr="003D679E">
        <w:t>P</w:t>
      </w:r>
      <w:r w:rsidR="008E7EFF" w:rsidRPr="003D679E">
        <w:t>adidėjęs jautrumas veikliajai arba bet kuriai 6.1 skyriuje nurodytai pagalbinei medžiagai</w:t>
      </w:r>
      <w:r w:rsidRPr="003D679E">
        <w:t>.</w:t>
      </w:r>
    </w:p>
    <w:p w14:paraId="26A9D7ED" w14:textId="16270722" w:rsidR="008E7EFF" w:rsidRPr="003D679E" w:rsidRDefault="00D11DFF" w:rsidP="009C0EB1">
      <w:pPr>
        <w:pStyle w:val="BTEMEASMCA"/>
      </w:pPr>
      <w:r w:rsidRPr="003D679E">
        <w:t xml:space="preserve">Negalima vartoti </w:t>
      </w:r>
      <w:r w:rsidR="008E7EFF" w:rsidRPr="003D679E">
        <w:t xml:space="preserve">moterims </w:t>
      </w:r>
      <w:r w:rsidRPr="003D679E">
        <w:t>prieš</w:t>
      </w:r>
      <w:r w:rsidR="008E7EFF" w:rsidRPr="003D679E">
        <w:t xml:space="preserve"> menopauz</w:t>
      </w:r>
      <w:r w:rsidRPr="003D679E">
        <w:t>ę</w:t>
      </w:r>
      <w:r w:rsidR="008E7EFF" w:rsidRPr="003D679E">
        <w:t>, nėščiosioms arba žindyvėms.</w:t>
      </w:r>
    </w:p>
    <w:p w14:paraId="5CCD5887" w14:textId="77777777" w:rsidR="008E7EFF" w:rsidRPr="003D679E" w:rsidRDefault="008E7EFF" w:rsidP="009C0EB1">
      <w:pPr>
        <w:pStyle w:val="BTEMEASMCA"/>
      </w:pPr>
    </w:p>
    <w:p w14:paraId="4CCA28CB" w14:textId="352F8BFA" w:rsidR="008E7EFF" w:rsidRPr="003D679E" w:rsidRDefault="008E7EFF" w:rsidP="001C0348">
      <w:pPr>
        <w:pStyle w:val="PI-2EMEASMCA"/>
      </w:pPr>
      <w:bookmarkStart w:id="19" w:name="_Toc129243105"/>
      <w:bookmarkStart w:id="20" w:name="_Toc129243230"/>
      <w:r w:rsidRPr="003D679E">
        <w:t>4.4</w:t>
      </w:r>
      <w:r w:rsidRPr="003D679E">
        <w:tab/>
        <w:t>Specialūs įspėjimai ir atsargumo priemonės</w:t>
      </w:r>
      <w:bookmarkEnd w:id="19"/>
      <w:bookmarkEnd w:id="20"/>
    </w:p>
    <w:p w14:paraId="028BCB91" w14:textId="77777777" w:rsidR="008E7EFF" w:rsidRPr="003D679E" w:rsidRDefault="008E7EFF" w:rsidP="006B1B93">
      <w:pPr>
        <w:tabs>
          <w:tab w:val="left" w:pos="567"/>
        </w:tabs>
        <w:rPr>
          <w:sz w:val="22"/>
        </w:rPr>
      </w:pPr>
    </w:p>
    <w:p w14:paraId="480D28A8" w14:textId="2DFDC4FD" w:rsidR="008E7EFF" w:rsidRPr="003D679E" w:rsidRDefault="008E7EFF" w:rsidP="006B1B93">
      <w:pPr>
        <w:rPr>
          <w:rFonts w:eastAsia="Calibri"/>
          <w:sz w:val="22"/>
        </w:rPr>
      </w:pPr>
      <w:r w:rsidRPr="003D679E">
        <w:rPr>
          <w:sz w:val="22"/>
        </w:rPr>
        <w:t xml:space="preserve">Exemestane </w:t>
      </w:r>
      <w:r w:rsidR="00E47264" w:rsidRPr="003D679E">
        <w:rPr>
          <w:sz w:val="22"/>
        </w:rPr>
        <w:t>Zentiva</w:t>
      </w:r>
      <w:r w:rsidRPr="003D679E">
        <w:rPr>
          <w:sz w:val="22"/>
        </w:rPr>
        <w:t xml:space="preserve"> </w:t>
      </w:r>
      <w:r w:rsidRPr="003D679E">
        <w:rPr>
          <w:rFonts w:eastAsia="Calibri"/>
          <w:sz w:val="22"/>
        </w:rPr>
        <w:t>negalima skirti ikimenopauzinės endokrininės sistemos būklės moterims. Kai kliniškai tikslinga, reikia išsiaiškinti, nustatant LH, FSH ir estradiolio kiekį, ar moteriai yra pomenopauzinis periodas.</w:t>
      </w:r>
    </w:p>
    <w:p w14:paraId="3BDD8A9A" w14:textId="77777777" w:rsidR="008E7EFF" w:rsidRPr="003D679E" w:rsidRDefault="008E7EFF" w:rsidP="006B1B93">
      <w:pPr>
        <w:tabs>
          <w:tab w:val="left" w:pos="567"/>
        </w:tabs>
      </w:pPr>
      <w:r w:rsidRPr="003D679E">
        <w:rPr>
          <w:sz w:val="22"/>
        </w:rPr>
        <w:t xml:space="preserve"> </w:t>
      </w:r>
    </w:p>
    <w:p w14:paraId="3D1B110F" w14:textId="77777777" w:rsidR="008E7EFF" w:rsidRPr="003D679E" w:rsidRDefault="008E7EFF" w:rsidP="006B1B93">
      <w:pPr>
        <w:tabs>
          <w:tab w:val="left" w:pos="567"/>
        </w:tabs>
        <w:rPr>
          <w:sz w:val="22"/>
        </w:rPr>
      </w:pPr>
      <w:r w:rsidRPr="003D679E">
        <w:rPr>
          <w:sz w:val="22"/>
        </w:rPr>
        <w:t>Kepenų arba inkstų funkcijos sutrikimu sergančioms pacientėms eksemestano reikia skirti atsargiai.</w:t>
      </w:r>
    </w:p>
    <w:p w14:paraId="526A417E" w14:textId="77777777" w:rsidR="008E7EFF" w:rsidRPr="003D679E" w:rsidRDefault="008E7EFF" w:rsidP="006B1B93">
      <w:pPr>
        <w:tabs>
          <w:tab w:val="left" w:pos="567"/>
        </w:tabs>
        <w:rPr>
          <w:sz w:val="22"/>
        </w:rPr>
      </w:pPr>
    </w:p>
    <w:p w14:paraId="515F5ED5" w14:textId="31184AA4" w:rsidR="008E7EFF" w:rsidRPr="003D679E" w:rsidRDefault="008E7EFF" w:rsidP="009C0EB1">
      <w:pPr>
        <w:pStyle w:val="BTEMEASMCA"/>
        <w:rPr>
          <w:rFonts w:eastAsia="Calibri"/>
        </w:rPr>
      </w:pPr>
      <w:r w:rsidRPr="003D679E">
        <w:rPr>
          <w:rFonts w:eastAsia="Calibri"/>
        </w:rPr>
        <w:t xml:space="preserve">Exemestane </w:t>
      </w:r>
      <w:r w:rsidR="00E47264" w:rsidRPr="003D679E">
        <w:rPr>
          <w:rFonts w:eastAsia="Calibri"/>
        </w:rPr>
        <w:t>Zentiva</w:t>
      </w:r>
      <w:r w:rsidRPr="003D679E">
        <w:rPr>
          <w:rFonts w:eastAsia="Calibri"/>
        </w:rPr>
        <w:t xml:space="preserve"> yra stiprus estrogenų kiekį organizme mažinantis vaistinis preparatas. Po jo vartojimo nustatytas kaulų mineralinio tankio </w:t>
      </w:r>
      <w:r w:rsidRPr="003D679E">
        <w:t>(KMT)</w:t>
      </w:r>
      <w:r w:rsidRPr="003D679E">
        <w:rPr>
          <w:rFonts w:eastAsia="Calibri"/>
        </w:rPr>
        <w:t xml:space="preserve"> sumažėjimas ir lūžių padažnėjimas (žr. 5.1 skyrių). Pradžioje pagalbinio gydymo Exemestane </w:t>
      </w:r>
      <w:r w:rsidR="00E47264" w:rsidRPr="003D679E">
        <w:rPr>
          <w:rFonts w:eastAsia="Calibri"/>
        </w:rPr>
        <w:t>Zentiva</w:t>
      </w:r>
      <w:r w:rsidRPr="003D679E">
        <w:rPr>
          <w:rFonts w:eastAsia="Calibri"/>
        </w:rPr>
        <w:t xml:space="preserve"> moterims, kurioms yra osteoporozė ar šio sutrikimo rizika, reikia atlikti kaulų mineralizacijos sveikatos įvertinimą pagal esamas klinikines rekomendacijas ir klinikinę praktiką. Moterims su pažengusia liga turi būti nustatomas kaulų mineralizacijos tankis kiekvienu atveju atskirai. Nors pakankamų duomenų apie gydymo veiksmingumą gydant eksemestanu sukeltą kaulų mineralinio tankio netekimą nėra, pacientės gydomos Exemestane </w:t>
      </w:r>
      <w:r w:rsidR="00E47264" w:rsidRPr="003D679E">
        <w:rPr>
          <w:rFonts w:eastAsia="Calibri"/>
        </w:rPr>
        <w:t>Zentiva</w:t>
      </w:r>
      <w:r w:rsidRPr="003D679E">
        <w:rPr>
          <w:rFonts w:eastAsia="Calibri"/>
        </w:rPr>
        <w:t xml:space="preserve"> turi būti atidžiai stebimos ir rizikos grupės pacientėms turi būti pradėtas osteoporozės gydymas ar profilaktika.</w:t>
      </w:r>
    </w:p>
    <w:p w14:paraId="52C5E5F9" w14:textId="77777777" w:rsidR="008E7EFF" w:rsidRPr="003D679E" w:rsidRDefault="008E7EFF" w:rsidP="009C0EB1">
      <w:pPr>
        <w:pStyle w:val="BTEMEASMCA"/>
      </w:pPr>
    </w:p>
    <w:p w14:paraId="0D145E12" w14:textId="77777777" w:rsidR="008E7EFF" w:rsidRPr="003D679E" w:rsidRDefault="008E7EFF" w:rsidP="009C0EB1">
      <w:pPr>
        <w:pStyle w:val="BTEMEASMCA"/>
      </w:pPr>
      <w:r w:rsidRPr="003D679E">
        <w:rPr>
          <w:rFonts w:eastAsia="Calibri"/>
        </w:rPr>
        <w:t>Prieš pradedant gydymą aromatazės inhibitoriais, reikia apsvarstyti apie įprastinį 25-hidroksi vitamino D kiekio nustatymą dėl didelio vitamino D kiekio trūkumo paplitimo moterims su ankstyvu krūties vėžiu. Moterys, kurioms trūksta vitamino D, turi gauti papildų su vitaminu D.</w:t>
      </w:r>
    </w:p>
    <w:p w14:paraId="61699F7F" w14:textId="1F25CB2B" w:rsidR="008E7EFF" w:rsidRPr="003D679E" w:rsidRDefault="008E7EFF" w:rsidP="009C0EB1">
      <w:pPr>
        <w:pStyle w:val="BTEMEASMCA"/>
      </w:pPr>
    </w:p>
    <w:p w14:paraId="07EFF6E8" w14:textId="11C576C6" w:rsidR="00D11DFF" w:rsidRPr="00EC7CB1" w:rsidRDefault="00D11DFF" w:rsidP="00EC7CB1">
      <w:pPr>
        <w:rPr>
          <w:u w:val="single"/>
        </w:rPr>
      </w:pPr>
      <w:r w:rsidRPr="00EC7CB1">
        <w:rPr>
          <w:u w:val="single"/>
        </w:rPr>
        <w:t>Natris</w:t>
      </w:r>
    </w:p>
    <w:p w14:paraId="6651130E" w14:textId="48B52ADA" w:rsidR="00D11DFF" w:rsidRPr="003D679E" w:rsidRDefault="00D11DFF" w:rsidP="009C0EB1">
      <w:pPr>
        <w:pStyle w:val="BTEMEASMCA"/>
      </w:pPr>
      <w:r w:rsidRPr="003D679E">
        <w:t>Šio vaistinio preparato tabletėje yra mažiau kaip 1 mmol (23 mg) natrio, t.y. jis beveik neturi reikšmės.</w:t>
      </w:r>
    </w:p>
    <w:p w14:paraId="6A216B7F" w14:textId="77777777" w:rsidR="00D11DFF" w:rsidRPr="003D679E" w:rsidRDefault="00D11DFF" w:rsidP="009C0EB1">
      <w:pPr>
        <w:pStyle w:val="BTEMEASMCA"/>
      </w:pPr>
    </w:p>
    <w:p w14:paraId="2C18A580" w14:textId="32C5DE75" w:rsidR="008E7EFF" w:rsidRPr="003D679E" w:rsidRDefault="008E7EFF" w:rsidP="001C0348">
      <w:pPr>
        <w:pStyle w:val="PI-2EMEASMCA"/>
      </w:pPr>
      <w:bookmarkStart w:id="21" w:name="_Toc129243106"/>
      <w:bookmarkStart w:id="22" w:name="_Toc129243231"/>
      <w:r w:rsidRPr="003D679E">
        <w:t>4.5</w:t>
      </w:r>
      <w:r w:rsidRPr="003D679E">
        <w:tab/>
        <w:t>Sąveika su kitais vaistiniais preparatais ir kitokia sąveika</w:t>
      </w:r>
      <w:bookmarkEnd w:id="21"/>
      <w:bookmarkEnd w:id="22"/>
    </w:p>
    <w:p w14:paraId="4891FB96" w14:textId="77777777" w:rsidR="008E7EFF" w:rsidRPr="003D679E" w:rsidRDefault="008E7EFF" w:rsidP="009C0EB1">
      <w:pPr>
        <w:pStyle w:val="BTEMEASMCA"/>
      </w:pPr>
    </w:p>
    <w:p w14:paraId="236D8C66" w14:textId="724958C6" w:rsidR="008E7EFF" w:rsidRPr="003D679E" w:rsidRDefault="008E7EFF" w:rsidP="006B1B93">
      <w:pPr>
        <w:tabs>
          <w:tab w:val="left" w:pos="567"/>
        </w:tabs>
        <w:rPr>
          <w:sz w:val="22"/>
        </w:rPr>
      </w:pPr>
      <w:r w:rsidRPr="003D679E">
        <w:rPr>
          <w:i/>
          <w:sz w:val="22"/>
        </w:rPr>
        <w:t>In vitro</w:t>
      </w:r>
      <w:r w:rsidRPr="003D679E">
        <w:rPr>
          <w:sz w:val="22"/>
        </w:rPr>
        <w:t xml:space="preserve"> duomenys parodė, kad </w:t>
      </w:r>
      <w:r w:rsidR="00D11DFF" w:rsidRPr="003D679E">
        <w:rPr>
          <w:sz w:val="22"/>
        </w:rPr>
        <w:t xml:space="preserve">eksemestaną </w:t>
      </w:r>
      <w:r w:rsidRPr="003D679E">
        <w:rPr>
          <w:sz w:val="22"/>
        </w:rPr>
        <w:t xml:space="preserve">metabolizuoja citochromas P450 CYP3A4 bei aldoketoreduktazės (žr. 5.2 skyrių) ir jis neslopina daugumos CYP izofermentų. Klinikiniame farmakokinetikos tyrime specifinis CYP 3A4 slopinimas ketokonazolu žymaus poveikio eksemestano farmakokinetikai neturėjo. </w:t>
      </w:r>
    </w:p>
    <w:p w14:paraId="3CAFF5E7" w14:textId="77777777" w:rsidR="008E7EFF" w:rsidRPr="003D679E" w:rsidRDefault="008E7EFF" w:rsidP="006B1B93">
      <w:pPr>
        <w:tabs>
          <w:tab w:val="left" w:pos="567"/>
        </w:tabs>
      </w:pPr>
    </w:p>
    <w:p w14:paraId="45797862" w14:textId="60625503" w:rsidR="008E7EFF" w:rsidRPr="003D679E" w:rsidRDefault="008E7EFF" w:rsidP="006B1B93">
      <w:pPr>
        <w:tabs>
          <w:tab w:val="left" w:pos="567"/>
        </w:tabs>
        <w:rPr>
          <w:sz w:val="22"/>
        </w:rPr>
      </w:pPr>
      <w:r w:rsidRPr="003D679E">
        <w:rPr>
          <w:sz w:val="22"/>
        </w:rPr>
        <w:t>Sąveikos tyrime, kurio metu stipraus CYP450 induktoriaus rifampicino buvo skiriama po 600 mg per parą kartu su viena 25 mg doze eksemestano, eksemestano AUC sumažėjo 54 %, o C</w:t>
      </w:r>
      <w:r w:rsidRPr="003D679E">
        <w:rPr>
          <w:sz w:val="22"/>
          <w:vertAlign w:val="subscript"/>
        </w:rPr>
        <w:t>max</w:t>
      </w:r>
      <w:r w:rsidRPr="003D679E">
        <w:rPr>
          <w:sz w:val="22"/>
        </w:rPr>
        <w:t>  – 41 %. Kadangi klinikinė šios sąveikos reikšmė neįvertinta, kartu vartojant tokių vaist</w:t>
      </w:r>
      <w:r w:rsidR="00D11DFF" w:rsidRPr="003D679E">
        <w:rPr>
          <w:sz w:val="22"/>
        </w:rPr>
        <w:t>ini</w:t>
      </w:r>
      <w:r w:rsidRPr="003D679E">
        <w:rPr>
          <w:sz w:val="22"/>
        </w:rPr>
        <w:t>ų</w:t>
      </w:r>
      <w:r w:rsidR="00D11DFF" w:rsidRPr="003D679E">
        <w:rPr>
          <w:sz w:val="22"/>
        </w:rPr>
        <w:t xml:space="preserve"> preparatų</w:t>
      </w:r>
      <w:r w:rsidRPr="003D679E">
        <w:rPr>
          <w:sz w:val="22"/>
        </w:rPr>
        <w:t xml:space="preserve">, kaip rifampicinas, antikonvulsantai (pvz. fenitoinas ir karbamazepinas) ir žolinių preparatų su </w:t>
      </w:r>
      <w:r w:rsidRPr="003D679E">
        <w:rPr>
          <w:i/>
          <w:sz w:val="22"/>
        </w:rPr>
        <w:t xml:space="preserve">Hypericum perforatum </w:t>
      </w:r>
      <w:r w:rsidRPr="003D679E">
        <w:rPr>
          <w:sz w:val="22"/>
        </w:rPr>
        <w:t>(jonažole), kurie yra žinomi CYP3A4 induktoriai, eksemestano veiksmingumas gali sumažėti.</w:t>
      </w:r>
    </w:p>
    <w:p w14:paraId="600C1CCB" w14:textId="77777777" w:rsidR="008E7EFF" w:rsidRPr="003D679E" w:rsidRDefault="008E7EFF" w:rsidP="006B1B93">
      <w:pPr>
        <w:tabs>
          <w:tab w:val="left" w:pos="567"/>
        </w:tabs>
      </w:pPr>
      <w:r w:rsidRPr="003D679E">
        <w:rPr>
          <w:sz w:val="22"/>
        </w:rPr>
        <w:t xml:space="preserve"> </w:t>
      </w:r>
    </w:p>
    <w:p w14:paraId="4BB985BE" w14:textId="0C660B80" w:rsidR="008E7EFF" w:rsidRPr="003D679E" w:rsidRDefault="008E7EFF" w:rsidP="006B1B93">
      <w:pPr>
        <w:tabs>
          <w:tab w:val="left" w:pos="567"/>
        </w:tabs>
      </w:pPr>
      <w:r w:rsidRPr="003D679E">
        <w:rPr>
          <w:sz w:val="22"/>
        </w:rPr>
        <w:t>Eksemestano reikia skirti atsargiai su vaist</w:t>
      </w:r>
      <w:r w:rsidR="00D11DFF" w:rsidRPr="003D679E">
        <w:rPr>
          <w:sz w:val="22"/>
        </w:rPr>
        <w:t>ini</w:t>
      </w:r>
      <w:r w:rsidRPr="003D679E">
        <w:rPr>
          <w:sz w:val="22"/>
        </w:rPr>
        <w:t>ais</w:t>
      </w:r>
      <w:r w:rsidR="00D11DFF" w:rsidRPr="003D679E">
        <w:rPr>
          <w:sz w:val="22"/>
        </w:rPr>
        <w:t xml:space="preserve"> preparatais</w:t>
      </w:r>
      <w:r w:rsidRPr="003D679E">
        <w:rPr>
          <w:sz w:val="22"/>
        </w:rPr>
        <w:t xml:space="preserve">, kuriuos metabolizuoja CYP3A4 ir kurių gydomųjų dozių diapazonas yra nedidelis. Eksemestano vartojimo kartu su kitais priešvėžiniais vaistiniais preparatais klinikinės patirties nėra. </w:t>
      </w:r>
    </w:p>
    <w:p w14:paraId="274C9661" w14:textId="77777777" w:rsidR="008E7EFF" w:rsidRPr="003D679E" w:rsidRDefault="008E7EFF" w:rsidP="009C0EB1">
      <w:pPr>
        <w:pStyle w:val="BTEMEASMCA"/>
      </w:pPr>
    </w:p>
    <w:p w14:paraId="4031BE3C" w14:textId="12AE2E49" w:rsidR="008E7EFF" w:rsidRPr="003D679E" w:rsidRDefault="008E7EFF" w:rsidP="009C0EB1">
      <w:pPr>
        <w:pStyle w:val="BTEMEASMCA"/>
      </w:pPr>
      <w:r w:rsidRPr="003D679E">
        <w:t xml:space="preserve">Negalima skirti eksemestano kartu su </w:t>
      </w:r>
      <w:r w:rsidR="00D11DFF" w:rsidRPr="003D679E">
        <w:t xml:space="preserve">vaistiniais </w:t>
      </w:r>
      <w:r w:rsidRPr="003D679E">
        <w:t xml:space="preserve">preparatais, kuriuose yra estrogenų, nes tokie </w:t>
      </w:r>
      <w:r w:rsidR="00D11DFF" w:rsidRPr="003D679E">
        <w:t xml:space="preserve">vaistiniai </w:t>
      </w:r>
      <w:r w:rsidRPr="003D679E">
        <w:t>preparatai gali susilpninti eksemestano farmakologinį poveikį.</w:t>
      </w:r>
    </w:p>
    <w:p w14:paraId="4F5BEA13" w14:textId="77777777" w:rsidR="008E7EFF" w:rsidRPr="003D679E" w:rsidRDefault="008E7EFF" w:rsidP="009C0EB1">
      <w:pPr>
        <w:pStyle w:val="BTEMEASMCA"/>
      </w:pPr>
    </w:p>
    <w:p w14:paraId="142FB26C" w14:textId="78E3DF81" w:rsidR="008E7EFF" w:rsidRPr="003D679E" w:rsidRDefault="008E7EFF" w:rsidP="001C0348">
      <w:pPr>
        <w:pStyle w:val="PI-2EMEASMCA"/>
      </w:pPr>
      <w:bookmarkStart w:id="23" w:name="_Toc129243107"/>
      <w:bookmarkStart w:id="24" w:name="_Toc129243232"/>
      <w:r w:rsidRPr="003D679E">
        <w:t>4.6</w:t>
      </w:r>
      <w:r w:rsidRPr="003D679E">
        <w:tab/>
      </w:r>
      <w:r w:rsidRPr="003D679E">
        <w:rPr>
          <w:rFonts w:eastAsia="Calibri"/>
        </w:rPr>
        <w:t>Vaisingumas, nėštumas ir žindymo laikotarpis</w:t>
      </w:r>
      <w:r w:rsidRPr="003D679E" w:rsidDel="00417BDC">
        <w:t xml:space="preserve"> </w:t>
      </w:r>
      <w:bookmarkEnd w:id="23"/>
      <w:bookmarkEnd w:id="24"/>
    </w:p>
    <w:p w14:paraId="04DC92B5" w14:textId="77777777" w:rsidR="008E7EFF" w:rsidRPr="003D679E" w:rsidRDefault="008E7EFF" w:rsidP="00EC7CB1">
      <w:pPr>
        <w:keepNext/>
        <w:tabs>
          <w:tab w:val="left" w:pos="567"/>
        </w:tabs>
        <w:rPr>
          <w:sz w:val="22"/>
          <w:u w:val="single"/>
        </w:rPr>
      </w:pPr>
    </w:p>
    <w:p w14:paraId="1CF4E972" w14:textId="77777777" w:rsidR="008E7EFF" w:rsidRPr="003D679E" w:rsidRDefault="008E7EFF" w:rsidP="00EC7CB1">
      <w:pPr>
        <w:keepNext/>
        <w:tabs>
          <w:tab w:val="left" w:pos="567"/>
        </w:tabs>
        <w:rPr>
          <w:sz w:val="22"/>
        </w:rPr>
      </w:pPr>
      <w:r w:rsidRPr="003D679E">
        <w:rPr>
          <w:sz w:val="22"/>
          <w:u w:val="single"/>
        </w:rPr>
        <w:t>Nėštumas</w:t>
      </w:r>
    </w:p>
    <w:p w14:paraId="7AAC7D06" w14:textId="0BF43BDD" w:rsidR="008E7EFF" w:rsidRPr="003D679E" w:rsidRDefault="008E7EFF" w:rsidP="006B1B93">
      <w:pPr>
        <w:tabs>
          <w:tab w:val="left" w:pos="567"/>
        </w:tabs>
      </w:pPr>
      <w:r w:rsidRPr="003D679E">
        <w:rPr>
          <w:sz w:val="22"/>
        </w:rPr>
        <w:t xml:space="preserve">Klinikinių duomenų apie eksemestano vartojimą nėštumo metu nėra. Su gyvūnais atlikti tyrimai parodė toksinį poveikį reprodukcijai (žr. 5.3 skyrių). Exemestane </w:t>
      </w:r>
      <w:r w:rsidR="00E47264" w:rsidRPr="003D679E">
        <w:rPr>
          <w:sz w:val="22"/>
        </w:rPr>
        <w:t>Zentiva</w:t>
      </w:r>
      <w:r w:rsidRPr="003D679E">
        <w:rPr>
          <w:sz w:val="22"/>
        </w:rPr>
        <w:t xml:space="preserve"> draudžiama vartoti nėščiosioms. </w:t>
      </w:r>
    </w:p>
    <w:p w14:paraId="46453B60" w14:textId="77777777" w:rsidR="008E7EFF" w:rsidRPr="003D679E" w:rsidRDefault="008E7EFF" w:rsidP="006B1B93">
      <w:pPr>
        <w:tabs>
          <w:tab w:val="left" w:pos="567"/>
        </w:tabs>
        <w:rPr>
          <w:sz w:val="22"/>
        </w:rPr>
      </w:pPr>
    </w:p>
    <w:p w14:paraId="6903B6CD" w14:textId="77777777" w:rsidR="008E7EFF" w:rsidRPr="003D679E" w:rsidRDefault="008E7EFF" w:rsidP="006B1B93">
      <w:pPr>
        <w:tabs>
          <w:tab w:val="left" w:pos="567"/>
        </w:tabs>
        <w:rPr>
          <w:sz w:val="22"/>
        </w:rPr>
      </w:pPr>
      <w:r w:rsidRPr="003D679E">
        <w:rPr>
          <w:sz w:val="22"/>
          <w:u w:val="single"/>
        </w:rPr>
        <w:t>Žindymas</w:t>
      </w:r>
    </w:p>
    <w:p w14:paraId="4E88CA03" w14:textId="33A94F4C" w:rsidR="008E7EFF" w:rsidRPr="003D679E" w:rsidRDefault="008E7EFF" w:rsidP="006B1B93">
      <w:pPr>
        <w:tabs>
          <w:tab w:val="left" w:pos="567"/>
        </w:tabs>
      </w:pPr>
      <w:r w:rsidRPr="003D679E">
        <w:rPr>
          <w:sz w:val="22"/>
        </w:rPr>
        <w:t xml:space="preserve">Nežinoma, ar eksemestano išsiskiria į motinos pieną. Exemestane </w:t>
      </w:r>
      <w:r w:rsidR="00E47264" w:rsidRPr="003D679E">
        <w:rPr>
          <w:sz w:val="22"/>
        </w:rPr>
        <w:t>Zentiva</w:t>
      </w:r>
      <w:r w:rsidRPr="003D679E">
        <w:rPr>
          <w:sz w:val="22"/>
        </w:rPr>
        <w:t xml:space="preserve"> negalima vartoti žindyvėms. </w:t>
      </w:r>
    </w:p>
    <w:p w14:paraId="70BAB25F" w14:textId="77777777" w:rsidR="008E7EFF" w:rsidRPr="003D679E" w:rsidRDefault="008E7EFF" w:rsidP="006B1B93">
      <w:pPr>
        <w:tabs>
          <w:tab w:val="left" w:pos="567"/>
        </w:tabs>
        <w:rPr>
          <w:sz w:val="22"/>
        </w:rPr>
      </w:pPr>
    </w:p>
    <w:p w14:paraId="4559EC2F" w14:textId="77777777" w:rsidR="008E7EFF" w:rsidRPr="003D679E" w:rsidRDefault="008E7EFF" w:rsidP="006B1B93">
      <w:pPr>
        <w:tabs>
          <w:tab w:val="left" w:pos="567"/>
        </w:tabs>
        <w:rPr>
          <w:sz w:val="22"/>
        </w:rPr>
      </w:pPr>
      <w:r w:rsidRPr="003D679E">
        <w:rPr>
          <w:sz w:val="22"/>
          <w:u w:val="single"/>
        </w:rPr>
        <w:t>Perimenopauzės laikotarpio arba vaisingo amžiaus moterys</w:t>
      </w:r>
    </w:p>
    <w:p w14:paraId="25C6A2B7" w14:textId="77777777" w:rsidR="008E7EFF" w:rsidRPr="003D679E" w:rsidRDefault="008E7EFF" w:rsidP="009C0EB1">
      <w:pPr>
        <w:pStyle w:val="BTEMEASMCA"/>
      </w:pPr>
      <w:r w:rsidRPr="003D679E">
        <w:t>Gydytojas turi aptarti tinkamos kontracepcijos naudojimo būtinumą su moterimis, kurios gali tapti nėščios, įskaitant moteris, kurioms yra perimenopauzė arba neseniai prasidėjo pomenopauzinis laikotarpis, kol jų pomenopauzinis laikotarpis taps visiškai nusistovėjęs (žr. 4.3 ir 4.4 skyrius).</w:t>
      </w:r>
    </w:p>
    <w:p w14:paraId="505CFF93" w14:textId="77777777" w:rsidR="008E7EFF" w:rsidRPr="003D679E" w:rsidRDefault="008E7EFF" w:rsidP="009C0EB1">
      <w:pPr>
        <w:pStyle w:val="BTEMEASMCA"/>
      </w:pPr>
    </w:p>
    <w:p w14:paraId="1AC593FB" w14:textId="1D240A4E" w:rsidR="008E7EFF" w:rsidRPr="003D679E" w:rsidRDefault="008E7EFF" w:rsidP="001C0348">
      <w:pPr>
        <w:pStyle w:val="PI-2EMEASMCA"/>
      </w:pPr>
      <w:bookmarkStart w:id="25" w:name="_Toc129243108"/>
      <w:bookmarkStart w:id="26" w:name="_Toc129243233"/>
      <w:r w:rsidRPr="003D679E">
        <w:t>4.7</w:t>
      </w:r>
      <w:r w:rsidRPr="003D679E">
        <w:tab/>
        <w:t>Poveikis gebėjimui vairuoti ir valdyti mechanizmus</w:t>
      </w:r>
      <w:bookmarkEnd w:id="25"/>
      <w:bookmarkEnd w:id="26"/>
    </w:p>
    <w:p w14:paraId="28CAB50A" w14:textId="77777777" w:rsidR="008E7EFF" w:rsidRPr="003D679E" w:rsidRDefault="008E7EFF" w:rsidP="009C0EB1">
      <w:pPr>
        <w:pStyle w:val="BTEMEASMCA"/>
      </w:pPr>
    </w:p>
    <w:p w14:paraId="14D92B56" w14:textId="2D44094C" w:rsidR="00D11DFF" w:rsidRPr="003D679E" w:rsidRDefault="00806E87" w:rsidP="009C0EB1">
      <w:pPr>
        <w:pStyle w:val="BTEMEASMCA"/>
      </w:pPr>
      <w:r w:rsidRPr="003D679E">
        <w:t>Eksemestanas gebėjimą vairuoti ir valdyti mechanizmus veikia vidutininškai.</w:t>
      </w:r>
    </w:p>
    <w:p w14:paraId="26258107" w14:textId="77777777" w:rsidR="00806E87" w:rsidRPr="003D679E" w:rsidRDefault="00806E87" w:rsidP="009C0EB1">
      <w:pPr>
        <w:pStyle w:val="BTEMEASMCA"/>
      </w:pPr>
    </w:p>
    <w:p w14:paraId="03900499" w14:textId="32AF944D" w:rsidR="008E7EFF" w:rsidRPr="003D679E" w:rsidRDefault="008E7EFF" w:rsidP="009C0EB1">
      <w:pPr>
        <w:pStyle w:val="BTEMEASMCA"/>
      </w:pPr>
      <w:r w:rsidRPr="003D679E">
        <w:t>Gauta pranešimų, kad vartojant šio vaist</w:t>
      </w:r>
      <w:r w:rsidR="00D11DFF" w:rsidRPr="003D679E">
        <w:t>ini</w:t>
      </w:r>
      <w:r w:rsidRPr="003D679E">
        <w:t>o</w:t>
      </w:r>
      <w:r w:rsidR="00D11DFF" w:rsidRPr="003D679E">
        <w:t xml:space="preserve"> preparato</w:t>
      </w:r>
      <w:r w:rsidRPr="003D679E">
        <w:t>, pasireiškė mieguistumas, apsnūdimas, astenija ir svaigulys. Pacientės turi būti informuotos, kad pasireiškus minėtiems reiškiniams gali būti sutrikęs jų fizinis ir (arba) psichinis gebėjimas vairuoti ar valdyti mechanizmus.</w:t>
      </w:r>
    </w:p>
    <w:p w14:paraId="470D0B64" w14:textId="77777777" w:rsidR="008E7EFF" w:rsidRPr="003D679E" w:rsidRDefault="008E7EFF" w:rsidP="009C0EB1">
      <w:pPr>
        <w:pStyle w:val="BTEMEASMCA"/>
      </w:pPr>
    </w:p>
    <w:p w14:paraId="5A7AE2CE" w14:textId="6FD25043" w:rsidR="008E7EFF" w:rsidRPr="003D679E" w:rsidRDefault="008E7EFF" w:rsidP="001C0348">
      <w:pPr>
        <w:pStyle w:val="PI-2EMEASMCA"/>
      </w:pPr>
      <w:bookmarkStart w:id="27" w:name="_Toc129243109"/>
      <w:bookmarkStart w:id="28" w:name="_Toc129243234"/>
      <w:r w:rsidRPr="003D679E">
        <w:t>4.8</w:t>
      </w:r>
      <w:r w:rsidRPr="003D679E">
        <w:tab/>
        <w:t>Nepageidaujamas poveikis</w:t>
      </w:r>
      <w:bookmarkEnd w:id="27"/>
      <w:bookmarkEnd w:id="28"/>
    </w:p>
    <w:p w14:paraId="375BCCC2" w14:textId="77777777" w:rsidR="008E7EFF" w:rsidRPr="003D679E" w:rsidRDefault="008E7EFF" w:rsidP="009C0EB1">
      <w:pPr>
        <w:pStyle w:val="BTEMEASMCA"/>
      </w:pPr>
    </w:p>
    <w:p w14:paraId="57CAF2BC" w14:textId="77777777" w:rsidR="008E7EFF" w:rsidRPr="003D679E" w:rsidRDefault="008E7EFF" w:rsidP="006B1B93">
      <w:pPr>
        <w:rPr>
          <w:sz w:val="22"/>
        </w:rPr>
      </w:pPr>
      <w:bookmarkStart w:id="29" w:name="_Toc129243110"/>
      <w:bookmarkStart w:id="30" w:name="_Toc129243235"/>
      <w:r w:rsidRPr="003D679E">
        <w:rPr>
          <w:sz w:val="22"/>
        </w:rPr>
        <w:t xml:space="preserve">Visų eksemestano klinikinių tyrimų metu įprastinė 25 mg eksemestano paros dozė dažniausiai buvo gerai toleruojama ir nepageidaujamas poveikis paprastai buvo lengvas arba vidutinio sunkumo. </w:t>
      </w:r>
    </w:p>
    <w:p w14:paraId="1FCF0259" w14:textId="77777777" w:rsidR="008E7EFF" w:rsidRPr="003D679E" w:rsidRDefault="008E7EFF" w:rsidP="006B1B93">
      <w:pPr>
        <w:tabs>
          <w:tab w:val="left" w:pos="567"/>
        </w:tabs>
        <w:rPr>
          <w:sz w:val="22"/>
        </w:rPr>
      </w:pPr>
    </w:p>
    <w:p w14:paraId="6399C0F5" w14:textId="77777777" w:rsidR="008E7EFF" w:rsidRPr="003D679E" w:rsidRDefault="008E7EFF" w:rsidP="006B1B93">
      <w:pPr>
        <w:tabs>
          <w:tab w:val="left" w:pos="567"/>
        </w:tabs>
      </w:pPr>
      <w:r w:rsidRPr="003D679E">
        <w:rPr>
          <w:sz w:val="22"/>
        </w:rPr>
        <w:t>Dėl nepageidaujamų reiškinių šio vaistinio preparato vartojimą nutraukė 7,4</w:t>
      </w:r>
      <w:r w:rsidRPr="003D679E">
        <w:rPr>
          <w:sz w:val="22"/>
        </w:rPr>
        <w:sym w:font="Symbol" w:char="0025"/>
      </w:r>
      <w:r w:rsidRPr="003D679E">
        <w:rPr>
          <w:sz w:val="22"/>
        </w:rPr>
        <w:t xml:space="preserve"> ankstyvosios stadijos krūties vėžiu sergančių pacienčių, kurioms taikomas adjuvantinis gydymas eksemestanu po pradinio pagalbinio gydymo tamoksifenu.  Dažniausia pranešta apie šias nepageidaujamas reakcijas: karščio pylimą (22 %), artralgiją (18 %) ir nuovargį (16 %). </w:t>
      </w:r>
    </w:p>
    <w:p w14:paraId="1C8C72CA" w14:textId="77777777" w:rsidR="008E7EFF" w:rsidRPr="003D679E" w:rsidRDefault="008E7EFF" w:rsidP="006B1B93">
      <w:pPr>
        <w:tabs>
          <w:tab w:val="left" w:pos="567"/>
        </w:tabs>
        <w:rPr>
          <w:sz w:val="22"/>
        </w:rPr>
      </w:pPr>
    </w:p>
    <w:p w14:paraId="531C658E" w14:textId="77777777" w:rsidR="008E7EFF" w:rsidRPr="003D679E" w:rsidRDefault="008E7EFF" w:rsidP="006B1B93">
      <w:pPr>
        <w:tabs>
          <w:tab w:val="left" w:pos="567"/>
        </w:tabs>
        <w:rPr>
          <w:sz w:val="22"/>
        </w:rPr>
      </w:pPr>
      <w:r w:rsidRPr="003D679E">
        <w:rPr>
          <w:sz w:val="22"/>
        </w:rPr>
        <w:t>Dėl nepageidaujamų reiškinių šio vaistinio preparato vartojimą nutraukė 2,8% visos pacienčių, sergančių progresavusiu krūties vėžiu, populiacijos. Dažniausiai gauta pranešimų apie šias nepageidaujamas reakcijas: karščio pylimą (14</w:t>
      </w:r>
      <w:r w:rsidRPr="003D679E">
        <w:rPr>
          <w:sz w:val="22"/>
        </w:rPr>
        <w:sym w:font="Symbol" w:char="0025"/>
      </w:r>
      <w:r w:rsidRPr="003D679E">
        <w:rPr>
          <w:sz w:val="22"/>
        </w:rPr>
        <w:t>) ir pykinimą (12%).</w:t>
      </w:r>
    </w:p>
    <w:p w14:paraId="0370DEF1" w14:textId="77777777" w:rsidR="008E7EFF" w:rsidRPr="003D679E" w:rsidRDefault="008E7EFF" w:rsidP="006B1B93">
      <w:pPr>
        <w:tabs>
          <w:tab w:val="left" w:pos="567"/>
        </w:tabs>
        <w:rPr>
          <w:sz w:val="22"/>
        </w:rPr>
      </w:pPr>
      <w:r w:rsidRPr="003D679E">
        <w:rPr>
          <w:sz w:val="22"/>
        </w:rPr>
        <w:t xml:space="preserve"> </w:t>
      </w:r>
    </w:p>
    <w:p w14:paraId="1C257BAD" w14:textId="77777777" w:rsidR="008E7EFF" w:rsidRPr="003D679E" w:rsidRDefault="008E7EFF" w:rsidP="006B1B93">
      <w:pPr>
        <w:tabs>
          <w:tab w:val="left" w:pos="567"/>
        </w:tabs>
      </w:pPr>
      <w:r w:rsidRPr="003D679E">
        <w:rPr>
          <w:sz w:val="22"/>
        </w:rPr>
        <w:t xml:space="preserve">Daugumą nepageidaujamų reakcijų (pvz., karščio pylimą) galima priskirti prie estrogenų trūkumo sukeliamų įprastinių farmakologinių pasekmių. </w:t>
      </w:r>
    </w:p>
    <w:p w14:paraId="65065132" w14:textId="77777777" w:rsidR="008E7EFF" w:rsidRPr="003D679E" w:rsidRDefault="008E7EFF" w:rsidP="006B1B93">
      <w:pPr>
        <w:tabs>
          <w:tab w:val="left" w:pos="567"/>
        </w:tabs>
        <w:rPr>
          <w:sz w:val="22"/>
        </w:rPr>
      </w:pPr>
    </w:p>
    <w:p w14:paraId="3E65D197" w14:textId="3CDFD1F6" w:rsidR="008E7EFF" w:rsidRPr="003D679E" w:rsidRDefault="008E7EFF" w:rsidP="006B1B93">
      <w:pPr>
        <w:tabs>
          <w:tab w:val="left" w:pos="567"/>
        </w:tabs>
        <w:rPr>
          <w:sz w:val="22"/>
        </w:rPr>
      </w:pPr>
      <w:r w:rsidRPr="003D679E">
        <w:rPr>
          <w:sz w:val="22"/>
        </w:rPr>
        <w:t xml:space="preserve">Toliau pagal organų sistemų klases ir dažnį pateikiamos nepageidaujamos reakcijos į vaistą, apie kurias gauta pranešimų. </w:t>
      </w:r>
    </w:p>
    <w:p w14:paraId="71868DBA" w14:textId="77777777" w:rsidR="001E5121" w:rsidRPr="003D679E" w:rsidRDefault="001E5121" w:rsidP="006B1B93">
      <w:pPr>
        <w:tabs>
          <w:tab w:val="left" w:pos="567"/>
        </w:tabs>
        <w:rPr>
          <w:sz w:val="22"/>
        </w:rPr>
      </w:pPr>
    </w:p>
    <w:p w14:paraId="7BF658BC" w14:textId="1CB98F1B" w:rsidR="00806E87" w:rsidRPr="003D679E" w:rsidRDefault="001E5121" w:rsidP="006B1B93">
      <w:pPr>
        <w:tabs>
          <w:tab w:val="left" w:pos="567"/>
        </w:tabs>
      </w:pPr>
      <w:r w:rsidRPr="003D679E">
        <w:t>Nepageidaujamo poveikio dažnis apibūdinamas taip: labai dažnas (≥ 1/10), dažnas (nuo ≥ 1/100 iki &lt; 1/10), nedažnas (nuo ≥ 1/1 000 iki &lt; 1/100), retas (nuo ≥ 1/10 000 iki &lt; 1/1 000), labai retas (&lt; 1/10 000) ir nežinomas (negali būti apskaičiuotas pagal turimus duomenis).</w:t>
      </w:r>
    </w:p>
    <w:p w14:paraId="630E765E" w14:textId="77777777" w:rsidR="001E5121" w:rsidRPr="003D679E" w:rsidRDefault="001E5121" w:rsidP="006B1B93">
      <w:pPr>
        <w:tabs>
          <w:tab w:val="left" w:pos="567"/>
        </w:tabs>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1"/>
        <w:gridCol w:w="7243"/>
      </w:tblGrid>
      <w:tr w:rsidR="008E7EFF" w:rsidRPr="003D679E" w14:paraId="15DAE182"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25FA7EB0" w14:textId="77777777" w:rsidR="008E7EFF" w:rsidRPr="003D679E" w:rsidRDefault="008E7EFF" w:rsidP="006B1B93">
            <w:pPr>
              <w:rPr>
                <w:color w:val="000000"/>
                <w:sz w:val="22"/>
              </w:rPr>
            </w:pPr>
            <w:r w:rsidRPr="003D679E">
              <w:rPr>
                <w:b/>
                <w:i/>
                <w:color w:val="000000"/>
                <w:sz w:val="22"/>
              </w:rPr>
              <w:t>Kraujo ir limfinės sistemos sutrikimai:</w:t>
            </w:r>
            <w:r w:rsidRPr="003D679E">
              <w:rPr>
                <w:b/>
                <w:color w:val="000000"/>
                <w:sz w:val="22"/>
              </w:rPr>
              <w:t xml:space="preserve"> </w:t>
            </w:r>
          </w:p>
        </w:tc>
      </w:tr>
      <w:tr w:rsidR="008E7EFF" w:rsidRPr="003D679E" w14:paraId="4BDE2092"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0909FB37" w14:textId="77777777" w:rsidR="008E7EFF" w:rsidRPr="003D679E" w:rsidRDefault="008E7EFF" w:rsidP="006B1B93">
            <w:pPr>
              <w:rPr>
                <w:color w:val="000000"/>
                <w:sz w:val="22"/>
              </w:rPr>
            </w:pPr>
            <w:r w:rsidRPr="003D679E">
              <w:rPr>
                <w:i/>
                <w:color w:val="000000"/>
                <w:sz w:val="22"/>
              </w:rPr>
              <w:t>Labai dažnas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5EF72F4A" w14:textId="77777777" w:rsidR="008E7EFF" w:rsidRPr="003D679E" w:rsidRDefault="008E7EFF" w:rsidP="006B1B93">
            <w:pPr>
              <w:rPr>
                <w:color w:val="000000"/>
                <w:sz w:val="22"/>
              </w:rPr>
            </w:pPr>
            <w:r w:rsidRPr="003D679E">
              <w:rPr>
                <w:color w:val="000000"/>
                <w:sz w:val="22"/>
              </w:rPr>
              <w:t>Leukopenija</w:t>
            </w:r>
            <w:r w:rsidRPr="003D679E">
              <w:rPr>
                <w:color w:val="000000"/>
                <w:sz w:val="22"/>
                <w:vertAlign w:val="superscript"/>
              </w:rPr>
              <w:t>(</w:t>
            </w:r>
            <w:r w:rsidRPr="003D679E">
              <w:rPr>
                <w:color w:val="000000"/>
                <w:sz w:val="22"/>
              </w:rPr>
              <w:t>**</w:t>
            </w:r>
            <w:r w:rsidRPr="003D679E">
              <w:rPr>
                <w:color w:val="000000"/>
                <w:sz w:val="22"/>
                <w:vertAlign w:val="superscript"/>
              </w:rPr>
              <w:t>)</w:t>
            </w:r>
            <w:r w:rsidRPr="003D679E">
              <w:rPr>
                <w:color w:val="000000"/>
                <w:sz w:val="22"/>
              </w:rPr>
              <w:t xml:space="preserve"> </w:t>
            </w:r>
          </w:p>
        </w:tc>
      </w:tr>
      <w:tr w:rsidR="008E7EFF" w:rsidRPr="003D679E" w14:paraId="77AB7447"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23945017" w14:textId="77777777" w:rsidR="008E7EFF" w:rsidRPr="003D679E" w:rsidRDefault="008E7EFF" w:rsidP="006B1B93">
            <w:pPr>
              <w:rPr>
                <w:color w:val="000000"/>
                <w:sz w:val="22"/>
              </w:rPr>
            </w:pPr>
            <w:r w:rsidRPr="003D679E">
              <w:rPr>
                <w:i/>
                <w:color w:val="000000"/>
                <w:sz w:val="22"/>
              </w:rPr>
              <w:t>Dažnas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0BD14E09" w14:textId="77777777" w:rsidR="008E7EFF" w:rsidRPr="003D679E" w:rsidRDefault="008E7EFF" w:rsidP="006B1B93">
            <w:pPr>
              <w:rPr>
                <w:color w:val="000000"/>
                <w:sz w:val="22"/>
              </w:rPr>
            </w:pPr>
            <w:r w:rsidRPr="003D679E">
              <w:rPr>
                <w:color w:val="000000"/>
                <w:sz w:val="22"/>
              </w:rPr>
              <w:t>Trombocitopenija</w:t>
            </w:r>
            <w:r w:rsidRPr="003D679E">
              <w:rPr>
                <w:color w:val="000000"/>
                <w:sz w:val="22"/>
                <w:vertAlign w:val="superscript"/>
              </w:rPr>
              <w:t>(</w:t>
            </w:r>
            <w:r w:rsidRPr="003D679E">
              <w:rPr>
                <w:color w:val="000000"/>
                <w:sz w:val="22"/>
              </w:rPr>
              <w:t>**</w:t>
            </w:r>
            <w:r w:rsidRPr="003D679E">
              <w:rPr>
                <w:color w:val="000000"/>
                <w:sz w:val="22"/>
                <w:vertAlign w:val="superscript"/>
              </w:rPr>
              <w:t>)</w:t>
            </w:r>
            <w:r w:rsidRPr="003D679E">
              <w:rPr>
                <w:color w:val="000000"/>
                <w:sz w:val="22"/>
              </w:rPr>
              <w:t xml:space="preserve"> </w:t>
            </w:r>
          </w:p>
        </w:tc>
      </w:tr>
      <w:tr w:rsidR="008E7EFF" w:rsidRPr="003D679E" w14:paraId="6CD9B0C7"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0798ACCD" w14:textId="77777777" w:rsidR="008E7EFF" w:rsidRPr="003D679E" w:rsidRDefault="008E7EFF" w:rsidP="006B1B93">
            <w:pPr>
              <w:rPr>
                <w:color w:val="000000"/>
                <w:sz w:val="22"/>
              </w:rPr>
            </w:pPr>
            <w:r w:rsidRPr="003D679E">
              <w:rPr>
                <w:i/>
                <w:color w:val="000000"/>
                <w:sz w:val="22"/>
              </w:rPr>
              <w:lastRenderedPageBreak/>
              <w:t>Dažnis nežinomas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0729E242" w14:textId="77777777" w:rsidR="008E7EFF" w:rsidRPr="003D679E" w:rsidRDefault="008E7EFF" w:rsidP="006B1B93">
            <w:pPr>
              <w:rPr>
                <w:color w:val="000000"/>
                <w:sz w:val="22"/>
              </w:rPr>
            </w:pPr>
            <w:r w:rsidRPr="003D679E">
              <w:rPr>
                <w:color w:val="000000"/>
                <w:sz w:val="22"/>
              </w:rPr>
              <w:t>Limfocitų kiekio sumažėjimas</w:t>
            </w:r>
            <w:r w:rsidRPr="003D679E">
              <w:rPr>
                <w:color w:val="000000"/>
                <w:sz w:val="22"/>
                <w:vertAlign w:val="superscript"/>
              </w:rPr>
              <w:t>(</w:t>
            </w:r>
            <w:r w:rsidRPr="003D679E">
              <w:rPr>
                <w:color w:val="000000"/>
                <w:sz w:val="22"/>
              </w:rPr>
              <w:t>**</w:t>
            </w:r>
            <w:r w:rsidRPr="003D679E">
              <w:rPr>
                <w:color w:val="000000"/>
                <w:sz w:val="22"/>
                <w:vertAlign w:val="superscript"/>
              </w:rPr>
              <w:t>)</w:t>
            </w:r>
            <w:r w:rsidRPr="003D679E">
              <w:rPr>
                <w:color w:val="000000"/>
                <w:sz w:val="22"/>
              </w:rPr>
              <w:t xml:space="preserve"> </w:t>
            </w:r>
          </w:p>
        </w:tc>
      </w:tr>
      <w:tr w:rsidR="008E7EFF" w:rsidRPr="003D679E" w14:paraId="4DD5CC03"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765FA1F9" w14:textId="77777777" w:rsidR="008E7EFF" w:rsidRPr="003D679E" w:rsidRDefault="008E7EFF" w:rsidP="006B1B93">
            <w:pPr>
              <w:rPr>
                <w:color w:val="000000"/>
                <w:sz w:val="22"/>
              </w:rPr>
            </w:pPr>
            <w:r w:rsidRPr="003D679E">
              <w:rPr>
                <w:b/>
                <w:i/>
                <w:color w:val="000000"/>
                <w:sz w:val="22"/>
              </w:rPr>
              <w:t>Imuninės sistemos sutrikimai:</w:t>
            </w:r>
            <w:r w:rsidRPr="003D679E">
              <w:rPr>
                <w:b/>
                <w:color w:val="000000"/>
                <w:sz w:val="22"/>
              </w:rPr>
              <w:t xml:space="preserve"> </w:t>
            </w:r>
          </w:p>
        </w:tc>
      </w:tr>
      <w:tr w:rsidR="008E7EFF" w:rsidRPr="003D679E" w14:paraId="7808CD54"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1E0060FD" w14:textId="77777777" w:rsidR="008E7EFF" w:rsidRPr="003D679E" w:rsidRDefault="008E7EFF" w:rsidP="006B1B93">
            <w:pPr>
              <w:rPr>
                <w:color w:val="000000"/>
                <w:sz w:val="22"/>
              </w:rPr>
            </w:pPr>
            <w:r w:rsidRPr="003D679E">
              <w:rPr>
                <w:i/>
                <w:color w:val="000000"/>
                <w:sz w:val="22"/>
              </w:rPr>
              <w:t>Nedažnas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0F9591D8" w14:textId="77777777" w:rsidR="008E7EFF" w:rsidRPr="003D679E" w:rsidRDefault="008E7EFF" w:rsidP="006B1B93">
            <w:pPr>
              <w:rPr>
                <w:color w:val="000000"/>
                <w:sz w:val="22"/>
              </w:rPr>
            </w:pPr>
            <w:r w:rsidRPr="003D679E">
              <w:rPr>
                <w:color w:val="000000"/>
                <w:sz w:val="22"/>
              </w:rPr>
              <w:t xml:space="preserve">Padidėjęs jautrumas </w:t>
            </w:r>
          </w:p>
        </w:tc>
      </w:tr>
      <w:tr w:rsidR="008E7EFF" w:rsidRPr="003D679E" w14:paraId="6F088E09"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04BA02C2" w14:textId="77777777" w:rsidR="008E7EFF" w:rsidRPr="003D679E" w:rsidRDefault="008E7EFF" w:rsidP="006B1B93">
            <w:pPr>
              <w:rPr>
                <w:color w:val="000000"/>
                <w:sz w:val="22"/>
              </w:rPr>
            </w:pPr>
            <w:r w:rsidRPr="003D679E">
              <w:rPr>
                <w:b/>
                <w:i/>
                <w:color w:val="000000"/>
                <w:sz w:val="22"/>
              </w:rPr>
              <w:t>Metabolizmo ir mitybos sutrikimai:</w:t>
            </w:r>
            <w:r w:rsidRPr="003D679E">
              <w:rPr>
                <w:b/>
                <w:color w:val="000000"/>
                <w:sz w:val="22"/>
              </w:rPr>
              <w:t xml:space="preserve"> </w:t>
            </w:r>
          </w:p>
        </w:tc>
      </w:tr>
      <w:tr w:rsidR="008E7EFF" w:rsidRPr="003D679E" w14:paraId="777B0139"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363DED00" w14:textId="77777777" w:rsidR="008E7EFF" w:rsidRPr="003D679E" w:rsidRDefault="008E7EFF" w:rsidP="006B1B93">
            <w:pPr>
              <w:rPr>
                <w:color w:val="000000"/>
                <w:sz w:val="22"/>
              </w:rPr>
            </w:pPr>
            <w:r w:rsidRPr="003D679E">
              <w:rPr>
                <w:i/>
                <w:color w:val="000000"/>
                <w:sz w:val="22"/>
              </w:rPr>
              <w:t>Dažnas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00B9EB0D" w14:textId="77777777" w:rsidR="008E7EFF" w:rsidRPr="003D679E" w:rsidRDefault="008E7EFF" w:rsidP="006B1B93">
            <w:pPr>
              <w:rPr>
                <w:color w:val="000000"/>
                <w:sz w:val="22"/>
              </w:rPr>
            </w:pPr>
            <w:r w:rsidRPr="003D679E">
              <w:rPr>
                <w:color w:val="000000"/>
                <w:sz w:val="22"/>
              </w:rPr>
              <w:t xml:space="preserve">Anoreksija </w:t>
            </w:r>
          </w:p>
        </w:tc>
      </w:tr>
      <w:tr w:rsidR="008E7EFF" w:rsidRPr="003D679E" w14:paraId="03BB6854"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44EAEE0E" w14:textId="77777777" w:rsidR="008E7EFF" w:rsidRPr="003D679E" w:rsidRDefault="008E7EFF" w:rsidP="006B1B93">
            <w:pPr>
              <w:rPr>
                <w:color w:val="000000"/>
                <w:sz w:val="22"/>
              </w:rPr>
            </w:pPr>
            <w:r w:rsidRPr="003D679E">
              <w:rPr>
                <w:b/>
                <w:i/>
                <w:color w:val="000000"/>
                <w:sz w:val="22"/>
              </w:rPr>
              <w:t>Psichikos sutrikimai:</w:t>
            </w:r>
            <w:r w:rsidRPr="003D679E">
              <w:rPr>
                <w:b/>
                <w:color w:val="000000"/>
                <w:sz w:val="22"/>
              </w:rPr>
              <w:t xml:space="preserve"> </w:t>
            </w:r>
          </w:p>
        </w:tc>
      </w:tr>
      <w:tr w:rsidR="008E7EFF" w:rsidRPr="003D679E" w14:paraId="4FC3EE9B"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479E1ECE" w14:textId="77777777" w:rsidR="008E7EFF" w:rsidRPr="003D679E" w:rsidRDefault="008E7EFF" w:rsidP="006B1B93">
            <w:pPr>
              <w:rPr>
                <w:color w:val="000000"/>
                <w:sz w:val="22"/>
              </w:rPr>
            </w:pPr>
            <w:r w:rsidRPr="003D679E">
              <w:rPr>
                <w:i/>
                <w:color w:val="000000"/>
                <w:sz w:val="22"/>
              </w:rPr>
              <w:t>Labai dažni</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181098D5" w14:textId="77777777" w:rsidR="008E7EFF" w:rsidRPr="003D679E" w:rsidRDefault="008E7EFF" w:rsidP="006B1B93">
            <w:pPr>
              <w:rPr>
                <w:color w:val="000000"/>
                <w:sz w:val="22"/>
              </w:rPr>
            </w:pPr>
            <w:r w:rsidRPr="003D679E">
              <w:rPr>
                <w:color w:val="000000"/>
                <w:sz w:val="22"/>
              </w:rPr>
              <w:t xml:space="preserve">Depresija, nemiga </w:t>
            </w:r>
          </w:p>
        </w:tc>
      </w:tr>
      <w:tr w:rsidR="008E7EFF" w:rsidRPr="003D679E" w14:paraId="2DCE0D2A"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2AA5983C" w14:textId="77777777" w:rsidR="008E7EFF" w:rsidRPr="003D679E" w:rsidRDefault="008E7EFF" w:rsidP="006B1B93">
            <w:pPr>
              <w:rPr>
                <w:color w:val="000000"/>
                <w:sz w:val="22"/>
              </w:rPr>
            </w:pPr>
            <w:r w:rsidRPr="003D679E">
              <w:rPr>
                <w:b/>
                <w:i/>
                <w:color w:val="000000"/>
                <w:sz w:val="22"/>
              </w:rPr>
              <w:t>Nervų sistemos sutrikimai:</w:t>
            </w:r>
            <w:r w:rsidRPr="003D679E">
              <w:rPr>
                <w:b/>
                <w:color w:val="000000"/>
                <w:sz w:val="22"/>
              </w:rPr>
              <w:t xml:space="preserve"> </w:t>
            </w:r>
          </w:p>
        </w:tc>
      </w:tr>
      <w:tr w:rsidR="008E7EFF" w:rsidRPr="003D679E" w14:paraId="51ED8B17"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54DBD627" w14:textId="77777777" w:rsidR="008E7EFF" w:rsidRPr="003D679E" w:rsidRDefault="008E7EFF" w:rsidP="006B1B93">
            <w:pPr>
              <w:rPr>
                <w:color w:val="000000"/>
                <w:sz w:val="22"/>
              </w:rPr>
            </w:pPr>
            <w:r w:rsidRPr="003D679E">
              <w:rPr>
                <w:i/>
                <w:color w:val="000000"/>
                <w:sz w:val="22"/>
              </w:rPr>
              <w:t>Labai dažni</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10B38477" w14:textId="77777777" w:rsidR="008E7EFF" w:rsidRPr="003D679E" w:rsidRDefault="008E7EFF" w:rsidP="006B1B93">
            <w:pPr>
              <w:rPr>
                <w:color w:val="000000"/>
                <w:sz w:val="22"/>
              </w:rPr>
            </w:pPr>
            <w:r w:rsidRPr="003D679E">
              <w:rPr>
                <w:color w:val="000000"/>
                <w:sz w:val="22"/>
              </w:rPr>
              <w:t xml:space="preserve">Galvos skausmas, svaigulys </w:t>
            </w:r>
          </w:p>
        </w:tc>
      </w:tr>
      <w:tr w:rsidR="008E7EFF" w:rsidRPr="003D679E" w14:paraId="37A93A11"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20FDE499" w14:textId="77777777" w:rsidR="008E7EFF" w:rsidRPr="003D679E" w:rsidRDefault="008E7EFF" w:rsidP="006B1B93">
            <w:pPr>
              <w:rPr>
                <w:color w:val="000000"/>
                <w:sz w:val="22"/>
              </w:rPr>
            </w:pPr>
            <w:r w:rsidRPr="003D679E">
              <w:rPr>
                <w:i/>
                <w:color w:val="000000"/>
                <w:sz w:val="22"/>
              </w:rPr>
              <w:t>Dažni</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473782FF" w14:textId="77777777" w:rsidR="008E7EFF" w:rsidRPr="003D679E" w:rsidRDefault="008E7EFF" w:rsidP="006B1B93">
            <w:pPr>
              <w:rPr>
                <w:color w:val="000000"/>
                <w:sz w:val="22"/>
              </w:rPr>
            </w:pPr>
            <w:r w:rsidRPr="003D679E">
              <w:rPr>
                <w:color w:val="000000"/>
                <w:sz w:val="22"/>
              </w:rPr>
              <w:t xml:space="preserve">Riešo kanalo sindromas, parestezija </w:t>
            </w:r>
          </w:p>
        </w:tc>
      </w:tr>
      <w:tr w:rsidR="008E7EFF" w:rsidRPr="003D679E" w14:paraId="76F063B9"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72257850" w14:textId="77777777" w:rsidR="008E7EFF" w:rsidRPr="003D679E" w:rsidRDefault="008E7EFF" w:rsidP="006B1B93">
            <w:pPr>
              <w:rPr>
                <w:color w:val="000000"/>
                <w:sz w:val="22"/>
              </w:rPr>
            </w:pPr>
            <w:r w:rsidRPr="003D679E">
              <w:rPr>
                <w:i/>
                <w:color w:val="000000"/>
                <w:sz w:val="22"/>
              </w:rPr>
              <w:t>Retas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2285829C" w14:textId="77777777" w:rsidR="008E7EFF" w:rsidRPr="003D679E" w:rsidRDefault="008E7EFF" w:rsidP="006B1B93">
            <w:pPr>
              <w:rPr>
                <w:color w:val="000000"/>
                <w:sz w:val="22"/>
              </w:rPr>
            </w:pPr>
            <w:r w:rsidRPr="003D679E">
              <w:rPr>
                <w:color w:val="000000"/>
                <w:sz w:val="22"/>
              </w:rPr>
              <w:t xml:space="preserve">Mieguistumas </w:t>
            </w:r>
          </w:p>
        </w:tc>
      </w:tr>
      <w:tr w:rsidR="008E7EFF" w:rsidRPr="003D679E" w14:paraId="3DC5175F"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7F2EB43A" w14:textId="77777777" w:rsidR="008E7EFF" w:rsidRPr="003D679E" w:rsidRDefault="008E7EFF" w:rsidP="006B1B93">
            <w:pPr>
              <w:rPr>
                <w:color w:val="000000"/>
                <w:sz w:val="22"/>
              </w:rPr>
            </w:pPr>
            <w:r w:rsidRPr="003D679E">
              <w:rPr>
                <w:b/>
                <w:i/>
                <w:color w:val="000000"/>
                <w:sz w:val="22"/>
              </w:rPr>
              <w:t>Kraujagyslių sutrikimai:</w:t>
            </w:r>
            <w:r w:rsidRPr="003D679E">
              <w:rPr>
                <w:b/>
                <w:color w:val="000000"/>
                <w:sz w:val="22"/>
              </w:rPr>
              <w:t xml:space="preserve"> </w:t>
            </w:r>
          </w:p>
        </w:tc>
      </w:tr>
      <w:tr w:rsidR="008E7EFF" w:rsidRPr="003D679E" w14:paraId="1EF6858A"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4D1E6C8E" w14:textId="77777777" w:rsidR="008E7EFF" w:rsidRPr="003D679E" w:rsidRDefault="008E7EFF" w:rsidP="006B1B93">
            <w:pPr>
              <w:rPr>
                <w:color w:val="000000"/>
                <w:sz w:val="22"/>
              </w:rPr>
            </w:pPr>
            <w:r w:rsidRPr="003D679E">
              <w:rPr>
                <w:i/>
                <w:color w:val="000000"/>
                <w:sz w:val="22"/>
              </w:rPr>
              <w:t>Labai dažnas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233763A5" w14:textId="77777777" w:rsidR="008E7EFF" w:rsidRPr="003D679E" w:rsidRDefault="008E7EFF" w:rsidP="006B1B93">
            <w:pPr>
              <w:rPr>
                <w:color w:val="000000"/>
                <w:sz w:val="22"/>
              </w:rPr>
            </w:pPr>
            <w:r w:rsidRPr="003D679E">
              <w:rPr>
                <w:color w:val="000000"/>
                <w:sz w:val="22"/>
              </w:rPr>
              <w:t>Karščio pylimai</w:t>
            </w:r>
          </w:p>
        </w:tc>
      </w:tr>
      <w:tr w:rsidR="008E7EFF" w:rsidRPr="003D679E" w14:paraId="75D4378E"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726DB561" w14:textId="77777777" w:rsidR="008E7EFF" w:rsidRPr="003D679E" w:rsidRDefault="008E7EFF" w:rsidP="006B1B93">
            <w:pPr>
              <w:rPr>
                <w:color w:val="000000"/>
                <w:sz w:val="22"/>
              </w:rPr>
            </w:pPr>
            <w:r w:rsidRPr="003D679E">
              <w:rPr>
                <w:b/>
                <w:i/>
                <w:color w:val="000000"/>
                <w:sz w:val="22"/>
              </w:rPr>
              <w:t>Virškinimo trakto sutrikimai:</w:t>
            </w:r>
            <w:r w:rsidRPr="003D679E">
              <w:rPr>
                <w:b/>
                <w:color w:val="000000"/>
                <w:sz w:val="22"/>
              </w:rPr>
              <w:t xml:space="preserve"> </w:t>
            </w:r>
          </w:p>
        </w:tc>
      </w:tr>
      <w:tr w:rsidR="008E7EFF" w:rsidRPr="003D679E" w14:paraId="53C84E78"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69644363" w14:textId="77777777" w:rsidR="008E7EFF" w:rsidRPr="003D679E" w:rsidRDefault="008E7EFF" w:rsidP="006B1B93">
            <w:pPr>
              <w:rPr>
                <w:color w:val="000000"/>
                <w:sz w:val="22"/>
              </w:rPr>
            </w:pPr>
            <w:r w:rsidRPr="003D679E">
              <w:rPr>
                <w:i/>
                <w:color w:val="000000"/>
                <w:sz w:val="22"/>
              </w:rPr>
              <w:t>Labai dažni</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467A1018" w14:textId="77777777" w:rsidR="008E7EFF" w:rsidRPr="003D679E" w:rsidRDefault="008E7EFF" w:rsidP="006B1B93">
            <w:pPr>
              <w:rPr>
                <w:color w:val="000000"/>
                <w:sz w:val="22"/>
              </w:rPr>
            </w:pPr>
            <w:r w:rsidRPr="003D679E">
              <w:rPr>
                <w:color w:val="000000"/>
                <w:sz w:val="22"/>
              </w:rPr>
              <w:t xml:space="preserve">Pilvo skausmas, pykinimas </w:t>
            </w:r>
          </w:p>
        </w:tc>
      </w:tr>
      <w:tr w:rsidR="008E7EFF" w:rsidRPr="003D679E" w14:paraId="095910A3"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4677450F" w14:textId="77777777" w:rsidR="008E7EFF" w:rsidRPr="003D679E" w:rsidRDefault="008E7EFF" w:rsidP="006B1B93">
            <w:pPr>
              <w:rPr>
                <w:color w:val="000000"/>
                <w:sz w:val="22"/>
              </w:rPr>
            </w:pPr>
            <w:r w:rsidRPr="003D679E">
              <w:rPr>
                <w:i/>
                <w:color w:val="000000"/>
                <w:sz w:val="22"/>
              </w:rPr>
              <w:t>Dažni</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68A126C4" w14:textId="77777777" w:rsidR="008E7EFF" w:rsidRPr="003D679E" w:rsidRDefault="008E7EFF" w:rsidP="006B1B93">
            <w:pPr>
              <w:rPr>
                <w:color w:val="000000"/>
                <w:sz w:val="22"/>
              </w:rPr>
            </w:pPr>
            <w:r w:rsidRPr="003D679E">
              <w:rPr>
                <w:color w:val="000000"/>
                <w:sz w:val="22"/>
              </w:rPr>
              <w:t xml:space="preserve">Vėmimas, viduriavimas, vidurių užkietėjimas, virškinimo sutrikimas  </w:t>
            </w:r>
          </w:p>
        </w:tc>
      </w:tr>
      <w:tr w:rsidR="008E7EFF" w:rsidRPr="003D679E" w14:paraId="02582585"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38DFF21D" w14:textId="77777777" w:rsidR="008E7EFF" w:rsidRPr="003D679E" w:rsidRDefault="008E7EFF" w:rsidP="006B1B93">
            <w:pPr>
              <w:rPr>
                <w:color w:val="000000"/>
                <w:sz w:val="22"/>
              </w:rPr>
            </w:pPr>
            <w:r w:rsidRPr="003D679E">
              <w:rPr>
                <w:b/>
                <w:i/>
                <w:color w:val="000000"/>
                <w:sz w:val="22"/>
              </w:rPr>
              <w:t>Kepenų, tulžies pūslės ir latakų sutrikimai:</w:t>
            </w:r>
            <w:r w:rsidRPr="003D679E">
              <w:rPr>
                <w:b/>
                <w:color w:val="000000"/>
                <w:sz w:val="22"/>
              </w:rPr>
              <w:t xml:space="preserve"> </w:t>
            </w:r>
          </w:p>
        </w:tc>
      </w:tr>
      <w:tr w:rsidR="008E7EFF" w:rsidRPr="003D679E" w14:paraId="5DFF9CFA"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65C6D860" w14:textId="77777777" w:rsidR="008E7EFF" w:rsidRPr="003D679E" w:rsidRDefault="008E7EFF" w:rsidP="006B1B93">
            <w:pPr>
              <w:rPr>
                <w:color w:val="000000"/>
                <w:sz w:val="22"/>
              </w:rPr>
            </w:pPr>
            <w:r w:rsidRPr="003D679E">
              <w:rPr>
                <w:i/>
                <w:color w:val="000000"/>
                <w:sz w:val="22"/>
              </w:rPr>
              <w:t>Reti</w:t>
            </w:r>
          </w:p>
        </w:tc>
        <w:tc>
          <w:tcPr>
            <w:tcW w:w="4000" w:type="pct"/>
            <w:tcBorders>
              <w:top w:val="outset" w:sz="6" w:space="0" w:color="auto"/>
              <w:left w:val="outset" w:sz="6" w:space="0" w:color="auto"/>
              <w:bottom w:val="outset" w:sz="6" w:space="0" w:color="auto"/>
              <w:right w:val="outset" w:sz="6" w:space="0" w:color="auto"/>
            </w:tcBorders>
            <w:hideMark/>
          </w:tcPr>
          <w:p w14:paraId="1867B7B7" w14:textId="77777777" w:rsidR="008E7EFF" w:rsidRPr="003D679E" w:rsidRDefault="008E7EFF" w:rsidP="006B1B93">
            <w:pPr>
              <w:rPr>
                <w:color w:val="000000"/>
                <w:sz w:val="22"/>
              </w:rPr>
            </w:pPr>
            <w:r w:rsidRPr="003D679E">
              <w:rPr>
                <w:color w:val="000000"/>
                <w:sz w:val="22"/>
              </w:rPr>
              <w:t xml:space="preserve">Hepatitas </w:t>
            </w:r>
            <w:r w:rsidRPr="003D679E">
              <w:rPr>
                <w:color w:val="000000"/>
                <w:sz w:val="22"/>
                <w:vertAlign w:val="superscript"/>
              </w:rPr>
              <w:t>(†)</w:t>
            </w:r>
            <w:r w:rsidRPr="003D679E">
              <w:rPr>
                <w:color w:val="000000"/>
                <w:sz w:val="22"/>
              </w:rPr>
              <w:t xml:space="preserve">, cholestazinis hepatitas </w:t>
            </w:r>
            <w:r w:rsidRPr="003D679E">
              <w:rPr>
                <w:color w:val="000000"/>
                <w:sz w:val="22"/>
                <w:vertAlign w:val="superscript"/>
              </w:rPr>
              <w:t>(†)</w:t>
            </w:r>
            <w:r w:rsidRPr="003D679E">
              <w:rPr>
                <w:color w:val="000000"/>
                <w:sz w:val="22"/>
              </w:rPr>
              <w:t xml:space="preserve"> </w:t>
            </w:r>
          </w:p>
        </w:tc>
      </w:tr>
      <w:tr w:rsidR="008E7EFF" w:rsidRPr="003D679E" w14:paraId="60244349"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3236172F" w14:textId="77777777" w:rsidR="008E7EFF" w:rsidRPr="003D679E" w:rsidRDefault="008E7EFF" w:rsidP="006B1B93">
            <w:pPr>
              <w:rPr>
                <w:color w:val="000000"/>
                <w:sz w:val="22"/>
              </w:rPr>
            </w:pPr>
            <w:r w:rsidRPr="003D679E">
              <w:rPr>
                <w:b/>
                <w:i/>
                <w:color w:val="000000"/>
                <w:sz w:val="22"/>
              </w:rPr>
              <w:t>Odos ir poodinio audinio sutrikimai:</w:t>
            </w:r>
            <w:r w:rsidRPr="003D679E">
              <w:rPr>
                <w:b/>
                <w:color w:val="000000"/>
                <w:sz w:val="22"/>
              </w:rPr>
              <w:t xml:space="preserve"> </w:t>
            </w:r>
          </w:p>
        </w:tc>
      </w:tr>
      <w:tr w:rsidR="008E7EFF" w:rsidRPr="003D679E" w14:paraId="4319644C"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6A361FDC" w14:textId="77777777" w:rsidR="008E7EFF" w:rsidRPr="003D679E" w:rsidRDefault="008E7EFF" w:rsidP="006B1B93">
            <w:pPr>
              <w:rPr>
                <w:color w:val="000000"/>
                <w:sz w:val="22"/>
              </w:rPr>
            </w:pPr>
            <w:r w:rsidRPr="003D679E">
              <w:rPr>
                <w:i/>
                <w:color w:val="000000"/>
                <w:sz w:val="22"/>
              </w:rPr>
              <w:t>Labai dažnas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39711AAE" w14:textId="02DF9154" w:rsidR="008E7EFF" w:rsidRPr="003D679E" w:rsidRDefault="00806E87" w:rsidP="006B1B93">
            <w:pPr>
              <w:rPr>
                <w:color w:val="000000"/>
                <w:sz w:val="22"/>
              </w:rPr>
            </w:pPr>
            <w:r w:rsidRPr="003D679E">
              <w:rPr>
                <w:color w:val="000000"/>
                <w:sz w:val="22"/>
              </w:rPr>
              <w:t>Hiperhidrozė</w:t>
            </w:r>
            <w:r w:rsidR="008E7EFF" w:rsidRPr="003D679E">
              <w:rPr>
                <w:color w:val="000000"/>
                <w:sz w:val="22"/>
              </w:rPr>
              <w:t xml:space="preserve"> </w:t>
            </w:r>
          </w:p>
        </w:tc>
      </w:tr>
      <w:tr w:rsidR="008E7EFF" w:rsidRPr="003D679E" w14:paraId="52832D0C"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40297E58" w14:textId="77777777" w:rsidR="008E7EFF" w:rsidRPr="003D679E" w:rsidRDefault="008E7EFF" w:rsidP="006B1B93">
            <w:pPr>
              <w:rPr>
                <w:color w:val="000000"/>
                <w:sz w:val="22"/>
              </w:rPr>
            </w:pPr>
            <w:r w:rsidRPr="003D679E">
              <w:rPr>
                <w:i/>
                <w:color w:val="000000"/>
                <w:sz w:val="22"/>
              </w:rPr>
              <w:t>Dažni</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12E0BB6E" w14:textId="77777777" w:rsidR="008E7EFF" w:rsidRPr="003D679E" w:rsidRDefault="008E7EFF" w:rsidP="006B1B93">
            <w:pPr>
              <w:rPr>
                <w:color w:val="000000"/>
                <w:sz w:val="22"/>
              </w:rPr>
            </w:pPr>
            <w:r w:rsidRPr="003D679E">
              <w:rPr>
                <w:sz w:val="22"/>
              </w:rPr>
              <w:t>Alopecija, išbėrimas, urtikarija, niežėjimas</w:t>
            </w:r>
          </w:p>
        </w:tc>
      </w:tr>
      <w:tr w:rsidR="008E7EFF" w:rsidRPr="003D679E" w14:paraId="3BF56B54"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0D640725" w14:textId="77777777" w:rsidR="008E7EFF" w:rsidRPr="003D679E" w:rsidRDefault="008E7EFF" w:rsidP="006B1B93">
            <w:pPr>
              <w:rPr>
                <w:color w:val="000000"/>
                <w:sz w:val="22"/>
              </w:rPr>
            </w:pPr>
            <w:r w:rsidRPr="003D679E">
              <w:rPr>
                <w:i/>
                <w:color w:val="000000"/>
                <w:sz w:val="22"/>
              </w:rPr>
              <w:t>Retas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5172CB7D" w14:textId="77777777" w:rsidR="008E7EFF" w:rsidRPr="003D679E" w:rsidRDefault="008E7EFF" w:rsidP="006B1B93">
            <w:pPr>
              <w:rPr>
                <w:color w:val="000000"/>
                <w:sz w:val="22"/>
              </w:rPr>
            </w:pPr>
            <w:r w:rsidRPr="003D679E">
              <w:rPr>
                <w:sz w:val="22"/>
              </w:rPr>
              <w:t>Ūminė generalizuota egzanteminė pustuliozė</w:t>
            </w:r>
            <w:r w:rsidRPr="003D679E">
              <w:rPr>
                <w:color w:val="000000"/>
                <w:sz w:val="22"/>
              </w:rPr>
              <w:t xml:space="preserve"> </w:t>
            </w:r>
            <w:r w:rsidRPr="003D679E">
              <w:rPr>
                <w:color w:val="000000"/>
                <w:sz w:val="22"/>
                <w:vertAlign w:val="superscript"/>
              </w:rPr>
              <w:t>(†)</w:t>
            </w:r>
            <w:r w:rsidRPr="003D679E">
              <w:rPr>
                <w:color w:val="000000"/>
                <w:sz w:val="22"/>
              </w:rPr>
              <w:t xml:space="preserve"> </w:t>
            </w:r>
          </w:p>
        </w:tc>
      </w:tr>
      <w:tr w:rsidR="008E7EFF" w:rsidRPr="003D679E" w14:paraId="511E5973"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51234517" w14:textId="77777777" w:rsidR="008E7EFF" w:rsidRPr="003D679E" w:rsidRDefault="008E7EFF" w:rsidP="006B1B93">
            <w:pPr>
              <w:rPr>
                <w:color w:val="000000"/>
                <w:sz w:val="22"/>
              </w:rPr>
            </w:pPr>
            <w:r w:rsidRPr="003D679E">
              <w:rPr>
                <w:b/>
                <w:i/>
                <w:sz w:val="22"/>
              </w:rPr>
              <w:t>Skeleto, raumenų ir jungiamojo audinio sutrikimai</w:t>
            </w:r>
            <w:r w:rsidRPr="003D679E">
              <w:rPr>
                <w:b/>
                <w:i/>
                <w:color w:val="000000"/>
                <w:sz w:val="22"/>
              </w:rPr>
              <w:t>:</w:t>
            </w:r>
            <w:r w:rsidRPr="003D679E">
              <w:rPr>
                <w:b/>
                <w:color w:val="000000"/>
                <w:sz w:val="22"/>
              </w:rPr>
              <w:t xml:space="preserve"> </w:t>
            </w:r>
          </w:p>
        </w:tc>
      </w:tr>
      <w:tr w:rsidR="008E7EFF" w:rsidRPr="003D679E" w14:paraId="27E27371"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145A5F4E" w14:textId="77777777" w:rsidR="008E7EFF" w:rsidRPr="003D679E" w:rsidRDefault="008E7EFF" w:rsidP="006B1B93">
            <w:pPr>
              <w:rPr>
                <w:color w:val="000000"/>
                <w:sz w:val="22"/>
              </w:rPr>
            </w:pPr>
            <w:r w:rsidRPr="003D679E">
              <w:rPr>
                <w:i/>
                <w:color w:val="000000"/>
                <w:sz w:val="22"/>
              </w:rPr>
              <w:t>Labai dažnas</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6A06F499" w14:textId="77777777" w:rsidR="008E7EFF" w:rsidRPr="003D679E" w:rsidRDefault="008E7EFF" w:rsidP="006B1B93">
            <w:pPr>
              <w:rPr>
                <w:color w:val="000000"/>
                <w:sz w:val="22"/>
              </w:rPr>
            </w:pPr>
            <w:r w:rsidRPr="003D679E">
              <w:rPr>
                <w:color w:val="000000"/>
                <w:sz w:val="22"/>
              </w:rPr>
              <w:t xml:space="preserve">Skausmas sąnariuose, kauluose ir raumenyse </w:t>
            </w:r>
            <w:r w:rsidRPr="003D679E">
              <w:rPr>
                <w:color w:val="000000"/>
                <w:sz w:val="22"/>
                <w:vertAlign w:val="superscript"/>
              </w:rPr>
              <w:t>(*)</w:t>
            </w:r>
            <w:r w:rsidRPr="003D679E">
              <w:rPr>
                <w:color w:val="000000"/>
                <w:sz w:val="22"/>
              </w:rPr>
              <w:t xml:space="preserve"> </w:t>
            </w:r>
          </w:p>
        </w:tc>
      </w:tr>
      <w:tr w:rsidR="008E7EFF" w:rsidRPr="003D679E" w14:paraId="7C6F3A67"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35737212" w14:textId="77777777" w:rsidR="008E7EFF" w:rsidRPr="003D679E" w:rsidRDefault="008E7EFF" w:rsidP="006B1B93">
            <w:pPr>
              <w:rPr>
                <w:color w:val="000000"/>
                <w:sz w:val="22"/>
              </w:rPr>
            </w:pPr>
            <w:r w:rsidRPr="003D679E">
              <w:rPr>
                <w:i/>
                <w:color w:val="000000"/>
                <w:sz w:val="22"/>
              </w:rPr>
              <w:t>Dažni</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28EBE2F9" w14:textId="77777777" w:rsidR="008E7EFF" w:rsidRPr="003D679E" w:rsidRDefault="008E7EFF" w:rsidP="006B1B93">
            <w:pPr>
              <w:rPr>
                <w:color w:val="000000"/>
                <w:sz w:val="22"/>
              </w:rPr>
            </w:pPr>
            <w:r w:rsidRPr="003D679E">
              <w:rPr>
                <w:color w:val="000000"/>
                <w:sz w:val="22"/>
              </w:rPr>
              <w:t xml:space="preserve">Kaulų lūžiai, osteoporozė </w:t>
            </w:r>
          </w:p>
        </w:tc>
      </w:tr>
      <w:tr w:rsidR="008E7EFF" w:rsidRPr="003D679E" w14:paraId="4302AF21" w14:textId="77777777" w:rsidTr="00E47264">
        <w:tc>
          <w:tcPr>
            <w:tcW w:w="5000" w:type="pct"/>
            <w:gridSpan w:val="2"/>
            <w:tcBorders>
              <w:top w:val="outset" w:sz="6" w:space="0" w:color="auto"/>
              <w:left w:val="outset" w:sz="6" w:space="0" w:color="auto"/>
              <w:bottom w:val="outset" w:sz="6" w:space="0" w:color="auto"/>
              <w:right w:val="outset" w:sz="6" w:space="0" w:color="auto"/>
            </w:tcBorders>
            <w:hideMark/>
          </w:tcPr>
          <w:p w14:paraId="52207A5A" w14:textId="77777777" w:rsidR="008E7EFF" w:rsidRPr="003D679E" w:rsidRDefault="008E7EFF" w:rsidP="006B1B93">
            <w:pPr>
              <w:rPr>
                <w:color w:val="000000"/>
                <w:sz w:val="22"/>
              </w:rPr>
            </w:pPr>
            <w:r w:rsidRPr="003D679E">
              <w:rPr>
                <w:b/>
                <w:i/>
                <w:sz w:val="22"/>
              </w:rPr>
              <w:t>Bendrieji sutrikimai ir vartojimo vietos pažeidimai</w:t>
            </w:r>
            <w:r w:rsidRPr="003D679E">
              <w:rPr>
                <w:b/>
                <w:i/>
                <w:color w:val="000000"/>
                <w:sz w:val="22"/>
              </w:rPr>
              <w:t>:</w:t>
            </w:r>
            <w:r w:rsidRPr="003D679E">
              <w:rPr>
                <w:b/>
                <w:color w:val="000000"/>
                <w:sz w:val="22"/>
              </w:rPr>
              <w:t xml:space="preserve"> </w:t>
            </w:r>
          </w:p>
        </w:tc>
      </w:tr>
      <w:tr w:rsidR="008E7EFF" w:rsidRPr="003D679E" w14:paraId="300C201F"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5905560F" w14:textId="77777777" w:rsidR="008E7EFF" w:rsidRPr="003D679E" w:rsidRDefault="008E7EFF" w:rsidP="006B1B93">
            <w:pPr>
              <w:rPr>
                <w:color w:val="000000"/>
                <w:sz w:val="22"/>
              </w:rPr>
            </w:pPr>
            <w:r w:rsidRPr="003D679E">
              <w:rPr>
                <w:i/>
                <w:color w:val="000000"/>
                <w:sz w:val="22"/>
              </w:rPr>
              <w:t>Labai dažni</w:t>
            </w:r>
          </w:p>
        </w:tc>
        <w:tc>
          <w:tcPr>
            <w:tcW w:w="4000" w:type="pct"/>
            <w:tcBorders>
              <w:top w:val="outset" w:sz="6" w:space="0" w:color="auto"/>
              <w:left w:val="outset" w:sz="6" w:space="0" w:color="auto"/>
              <w:bottom w:val="outset" w:sz="6" w:space="0" w:color="auto"/>
              <w:right w:val="outset" w:sz="6" w:space="0" w:color="auto"/>
            </w:tcBorders>
            <w:hideMark/>
          </w:tcPr>
          <w:p w14:paraId="3CC36BD2" w14:textId="77777777" w:rsidR="008E7EFF" w:rsidRPr="003D679E" w:rsidRDefault="008E7EFF" w:rsidP="006B1B93">
            <w:pPr>
              <w:rPr>
                <w:color w:val="000000"/>
                <w:sz w:val="22"/>
              </w:rPr>
            </w:pPr>
            <w:r w:rsidRPr="003D679E">
              <w:rPr>
                <w:color w:val="000000"/>
                <w:sz w:val="22"/>
              </w:rPr>
              <w:t xml:space="preserve">Skausmas, nuovargis </w:t>
            </w:r>
          </w:p>
        </w:tc>
      </w:tr>
      <w:tr w:rsidR="008E7EFF" w:rsidRPr="003D679E" w14:paraId="6A53DB37" w14:textId="77777777" w:rsidTr="00E47264">
        <w:tc>
          <w:tcPr>
            <w:tcW w:w="1000" w:type="pct"/>
            <w:tcBorders>
              <w:top w:val="outset" w:sz="6" w:space="0" w:color="auto"/>
              <w:left w:val="outset" w:sz="6" w:space="0" w:color="auto"/>
              <w:bottom w:val="outset" w:sz="6" w:space="0" w:color="auto"/>
              <w:right w:val="outset" w:sz="6" w:space="0" w:color="auto"/>
            </w:tcBorders>
            <w:hideMark/>
          </w:tcPr>
          <w:p w14:paraId="5C390E04" w14:textId="77777777" w:rsidR="008E7EFF" w:rsidRPr="003D679E" w:rsidRDefault="008E7EFF" w:rsidP="006B1B93">
            <w:pPr>
              <w:rPr>
                <w:color w:val="000000"/>
                <w:sz w:val="22"/>
              </w:rPr>
            </w:pPr>
            <w:r w:rsidRPr="003D679E">
              <w:rPr>
                <w:i/>
                <w:color w:val="000000"/>
                <w:sz w:val="22"/>
              </w:rPr>
              <w:t>Dažni</w:t>
            </w:r>
            <w:r w:rsidRPr="003D679E">
              <w:rPr>
                <w:color w:val="000000"/>
                <w:sz w:val="22"/>
              </w:rPr>
              <w:t xml:space="preserve"> </w:t>
            </w:r>
          </w:p>
        </w:tc>
        <w:tc>
          <w:tcPr>
            <w:tcW w:w="4000" w:type="pct"/>
            <w:tcBorders>
              <w:top w:val="outset" w:sz="6" w:space="0" w:color="auto"/>
              <w:left w:val="outset" w:sz="6" w:space="0" w:color="auto"/>
              <w:bottom w:val="outset" w:sz="6" w:space="0" w:color="auto"/>
              <w:right w:val="outset" w:sz="6" w:space="0" w:color="auto"/>
            </w:tcBorders>
            <w:hideMark/>
          </w:tcPr>
          <w:p w14:paraId="13DB979B" w14:textId="77777777" w:rsidR="008E7EFF" w:rsidRPr="003D679E" w:rsidRDefault="008E7EFF" w:rsidP="006B1B93">
            <w:pPr>
              <w:rPr>
                <w:color w:val="000000"/>
                <w:sz w:val="22"/>
              </w:rPr>
            </w:pPr>
            <w:r w:rsidRPr="003D679E">
              <w:rPr>
                <w:color w:val="000000"/>
                <w:sz w:val="22"/>
              </w:rPr>
              <w:t xml:space="preserve">Periferinė edema, astenija </w:t>
            </w:r>
          </w:p>
        </w:tc>
      </w:tr>
      <w:tr w:rsidR="00806E87" w:rsidRPr="003D679E" w14:paraId="6CACFB5E" w14:textId="77777777" w:rsidTr="00806E87">
        <w:tc>
          <w:tcPr>
            <w:tcW w:w="5000" w:type="pct"/>
            <w:gridSpan w:val="2"/>
            <w:tcBorders>
              <w:top w:val="outset" w:sz="6" w:space="0" w:color="auto"/>
              <w:left w:val="outset" w:sz="6" w:space="0" w:color="auto"/>
              <w:bottom w:val="outset" w:sz="6" w:space="0" w:color="auto"/>
              <w:right w:val="outset" w:sz="6" w:space="0" w:color="auto"/>
            </w:tcBorders>
          </w:tcPr>
          <w:p w14:paraId="2C44F663" w14:textId="2FE07949" w:rsidR="00806E87" w:rsidRPr="00EC7CB1" w:rsidRDefault="00806E87" w:rsidP="006B1B93">
            <w:pPr>
              <w:rPr>
                <w:b/>
                <w:bCs/>
                <w:i/>
                <w:iCs/>
                <w:color w:val="000000"/>
                <w:sz w:val="22"/>
              </w:rPr>
            </w:pPr>
            <w:r w:rsidRPr="00EC7CB1">
              <w:rPr>
                <w:b/>
                <w:bCs/>
                <w:i/>
                <w:iCs/>
                <w:color w:val="000000"/>
                <w:sz w:val="22"/>
              </w:rPr>
              <w:t>Tyrimai</w:t>
            </w:r>
          </w:p>
        </w:tc>
      </w:tr>
      <w:tr w:rsidR="00806E87" w:rsidRPr="003D679E" w14:paraId="2D74B9BC" w14:textId="77777777" w:rsidTr="00E47264">
        <w:tc>
          <w:tcPr>
            <w:tcW w:w="1000" w:type="pct"/>
            <w:tcBorders>
              <w:top w:val="outset" w:sz="6" w:space="0" w:color="auto"/>
              <w:left w:val="outset" w:sz="6" w:space="0" w:color="auto"/>
              <w:bottom w:val="outset" w:sz="6" w:space="0" w:color="auto"/>
              <w:right w:val="outset" w:sz="6" w:space="0" w:color="auto"/>
            </w:tcBorders>
          </w:tcPr>
          <w:p w14:paraId="05CC5EBF" w14:textId="098484E5" w:rsidR="00806E87" w:rsidRPr="003D679E" w:rsidRDefault="00806E87" w:rsidP="006B1B93">
            <w:pPr>
              <w:rPr>
                <w:i/>
                <w:color w:val="000000"/>
                <w:sz w:val="22"/>
              </w:rPr>
            </w:pPr>
            <w:r w:rsidRPr="00EC7CB1">
              <w:rPr>
                <w:i/>
                <w:color w:val="000000"/>
                <w:sz w:val="22"/>
              </w:rPr>
              <w:t>Labai dažni</w:t>
            </w:r>
          </w:p>
        </w:tc>
        <w:tc>
          <w:tcPr>
            <w:tcW w:w="4000" w:type="pct"/>
            <w:tcBorders>
              <w:top w:val="outset" w:sz="6" w:space="0" w:color="auto"/>
              <w:left w:val="outset" w:sz="6" w:space="0" w:color="auto"/>
              <w:bottom w:val="outset" w:sz="6" w:space="0" w:color="auto"/>
              <w:right w:val="outset" w:sz="6" w:space="0" w:color="auto"/>
            </w:tcBorders>
          </w:tcPr>
          <w:p w14:paraId="0C5B811C" w14:textId="6ADC0455" w:rsidR="00806E87" w:rsidRPr="003D679E" w:rsidRDefault="00806E87" w:rsidP="006B1B93">
            <w:pPr>
              <w:rPr>
                <w:color w:val="000000"/>
                <w:sz w:val="22"/>
              </w:rPr>
            </w:pPr>
            <w:r w:rsidRPr="003D679E">
              <w:rPr>
                <w:sz w:val="22"/>
              </w:rPr>
              <w:t>Padidėjęs kepenų fermentų kiekis, padidėjęs bilirubino kiekis kraujyje, padidėjęs šarminės fosfatazės kiekis kraujyje</w:t>
            </w:r>
          </w:p>
        </w:tc>
      </w:tr>
    </w:tbl>
    <w:p w14:paraId="2E0DB8E1" w14:textId="77777777" w:rsidR="008E7EFF" w:rsidRPr="003D679E" w:rsidRDefault="008E7EFF" w:rsidP="001C0348">
      <w:pPr>
        <w:pStyle w:val="PI-2EMEASMCA"/>
      </w:pPr>
    </w:p>
    <w:p w14:paraId="5F7A58CB" w14:textId="40C0BC01" w:rsidR="008E7EFF" w:rsidRPr="003D679E" w:rsidRDefault="008E7EFF" w:rsidP="006B1B93">
      <w:pPr>
        <w:tabs>
          <w:tab w:val="left" w:pos="567"/>
        </w:tabs>
        <w:rPr>
          <w:sz w:val="22"/>
        </w:rPr>
      </w:pPr>
      <w:r w:rsidRPr="003D679E">
        <w:rPr>
          <w:sz w:val="22"/>
        </w:rPr>
        <w:t>(*) Įskaitant artralgiją, rečiau galūnių skausmą, osteoartritą, nugaros skausmą, artritą, mialgiją ir sąnarių sąstingį</w:t>
      </w:r>
      <w:r w:rsidR="00806E87" w:rsidRPr="003D679E">
        <w:rPr>
          <w:sz w:val="22"/>
        </w:rPr>
        <w:t>.</w:t>
      </w:r>
    </w:p>
    <w:p w14:paraId="73AD4167" w14:textId="77777777" w:rsidR="008E7EFF" w:rsidRPr="003D679E" w:rsidRDefault="008E7EFF" w:rsidP="006B1B93">
      <w:pPr>
        <w:tabs>
          <w:tab w:val="left" w:pos="567"/>
        </w:tabs>
        <w:rPr>
          <w:sz w:val="22"/>
        </w:rPr>
      </w:pPr>
    </w:p>
    <w:p w14:paraId="58B30E91" w14:textId="77777777" w:rsidR="008E7EFF" w:rsidRPr="003D679E" w:rsidRDefault="008E7EFF" w:rsidP="006B1B93">
      <w:pPr>
        <w:rPr>
          <w:sz w:val="22"/>
        </w:rPr>
      </w:pPr>
      <w:r w:rsidRPr="003D679E">
        <w:rPr>
          <w:sz w:val="22"/>
          <w:vertAlign w:val="superscript"/>
        </w:rPr>
        <w:t xml:space="preserve">(**) </w:t>
      </w:r>
      <w:r w:rsidRPr="003D679E">
        <w:rPr>
          <w:sz w:val="22"/>
        </w:rPr>
        <w:t>Retai gauta pranešimų apie trombocitopeniją ir leukopeniją pacientėms, sergančioms progresavusiu krūties vėžiu. Maždaug 20% eksemestanu gydomų pacienčių, ypač tokių, kurioms limfopenija buvo iš anksčiau, kartais sumažėdavo limfocitų skaičius. Vis dėlto vidutinis limfocitų skaičius per laiką šioms pacientėms reikšmingai nepakito, atitinkamo virusinių infekcijų padažnėjimo nepastebėta. Šis poveikis nepastebėtas pacientėms, gydytoms ankstyvojo krūties vėžio tyrimų metu.</w:t>
      </w:r>
    </w:p>
    <w:p w14:paraId="6842BE25" w14:textId="77777777" w:rsidR="008E7EFF" w:rsidRPr="003D679E" w:rsidRDefault="008E7EFF" w:rsidP="006B1B93">
      <w:pPr>
        <w:rPr>
          <w:sz w:val="22"/>
        </w:rPr>
      </w:pPr>
    </w:p>
    <w:p w14:paraId="638579BD" w14:textId="57D5D106" w:rsidR="008E7EFF" w:rsidRPr="003D679E" w:rsidRDefault="008E7EFF" w:rsidP="006B1B93">
      <w:pPr>
        <w:rPr>
          <w:sz w:val="22"/>
        </w:rPr>
      </w:pPr>
      <w:r w:rsidRPr="003D679E">
        <w:rPr>
          <w:sz w:val="22"/>
          <w:vertAlign w:val="superscript"/>
        </w:rPr>
        <w:t>(†)</w:t>
      </w:r>
      <w:r w:rsidRPr="003D679E">
        <w:rPr>
          <w:sz w:val="22"/>
        </w:rPr>
        <w:t xml:space="preserve"> Dažnis suskaičiuotas taikant taisyklę 3/X</w:t>
      </w:r>
      <w:r w:rsidR="00806E87" w:rsidRPr="003D679E">
        <w:rPr>
          <w:sz w:val="22"/>
        </w:rPr>
        <w:t>.</w:t>
      </w:r>
    </w:p>
    <w:p w14:paraId="129C41DF" w14:textId="77777777" w:rsidR="008E7EFF" w:rsidRPr="003D679E" w:rsidRDefault="008E7EFF" w:rsidP="006B1B93">
      <w:pPr>
        <w:tabs>
          <w:tab w:val="left" w:pos="567"/>
        </w:tabs>
        <w:rPr>
          <w:sz w:val="22"/>
        </w:rPr>
      </w:pPr>
      <w:r w:rsidRPr="003D679E">
        <w:rPr>
          <w:sz w:val="22"/>
        </w:rPr>
        <w:t xml:space="preserve"> </w:t>
      </w:r>
    </w:p>
    <w:p w14:paraId="0F97C54E" w14:textId="77777777" w:rsidR="008E7EFF" w:rsidRPr="003D679E" w:rsidRDefault="008E7EFF" w:rsidP="001C0348">
      <w:pPr>
        <w:pStyle w:val="PI-2EMEASMCA"/>
      </w:pPr>
      <w:r w:rsidRPr="003D679E">
        <w:t xml:space="preserve">Žemiau lentelėje pateiktas iš anksto numatytų nepageidaujamų reiškinių ir sutrikimų, apie kuriuos pranešta, neatsižvelgiant į priežastis, ankstyvojo krūties vėžio tyrimo (angl., </w:t>
      </w:r>
      <w:r w:rsidRPr="003D679E">
        <w:rPr>
          <w:i/>
        </w:rPr>
        <w:t xml:space="preserve">The </w:t>
      </w:r>
      <w:r w:rsidRPr="003D679E">
        <w:rPr>
          <w:i/>
        </w:rPr>
        <w:lastRenderedPageBreak/>
        <w:t xml:space="preserve">Intergroup Exemestane study, </w:t>
      </w:r>
      <w:r w:rsidRPr="003D679E">
        <w:t>IES) metu pacientėms, vartojusioms tiriamąjį vaistinį preparatą ir per 30 parų po jo nutraukimo, dažnis.</w:t>
      </w:r>
    </w:p>
    <w:p w14:paraId="4C790B24" w14:textId="77777777" w:rsidR="008E7EFF" w:rsidRPr="003D679E" w:rsidRDefault="008E7EFF" w:rsidP="001C0348">
      <w:pPr>
        <w:pStyle w:val="PI-2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2841"/>
        <w:gridCol w:w="2841"/>
      </w:tblGrid>
      <w:tr w:rsidR="008E7EFF" w:rsidRPr="003D679E" w14:paraId="3D229ADC" w14:textId="77777777" w:rsidTr="00E47264">
        <w:tc>
          <w:tcPr>
            <w:tcW w:w="2840" w:type="dxa"/>
          </w:tcPr>
          <w:p w14:paraId="5AAD3AB2" w14:textId="77777777" w:rsidR="008E7EFF" w:rsidRPr="003D679E" w:rsidRDefault="008E7EFF" w:rsidP="001E5121">
            <w:pPr>
              <w:keepNext/>
              <w:tabs>
                <w:tab w:val="left" w:pos="567"/>
              </w:tabs>
              <w:jc w:val="center"/>
            </w:pPr>
            <w:r w:rsidRPr="003D679E">
              <w:rPr>
                <w:b/>
                <w:sz w:val="22"/>
              </w:rPr>
              <w:t>Nepageidaujami reiškiniai ir sutrikimai</w:t>
            </w:r>
          </w:p>
        </w:tc>
        <w:tc>
          <w:tcPr>
            <w:tcW w:w="2841" w:type="dxa"/>
          </w:tcPr>
          <w:p w14:paraId="42B1979B" w14:textId="77777777" w:rsidR="008E7EFF" w:rsidRPr="00EC7CB1" w:rsidRDefault="008E7EFF" w:rsidP="001E5121">
            <w:pPr>
              <w:keepNext/>
              <w:tabs>
                <w:tab w:val="left" w:pos="567"/>
              </w:tabs>
              <w:jc w:val="center"/>
              <w:rPr>
                <w:b/>
              </w:rPr>
            </w:pPr>
            <w:r w:rsidRPr="003D679E">
              <w:rPr>
                <w:b/>
                <w:sz w:val="22"/>
              </w:rPr>
              <w:t>Eksemestanas</w:t>
            </w:r>
          </w:p>
          <w:p w14:paraId="72CE9078" w14:textId="62E1C90F" w:rsidR="008E7EFF" w:rsidRPr="003D679E" w:rsidRDefault="008E7EFF" w:rsidP="001E5121">
            <w:pPr>
              <w:keepNext/>
              <w:tabs>
                <w:tab w:val="left" w:pos="567"/>
              </w:tabs>
              <w:jc w:val="center"/>
              <w:rPr>
                <w:b/>
              </w:rPr>
            </w:pPr>
            <w:r w:rsidRPr="003D679E">
              <w:rPr>
                <w:b/>
                <w:sz w:val="22"/>
              </w:rPr>
              <w:t>(N = 2249)</w:t>
            </w:r>
          </w:p>
        </w:tc>
        <w:tc>
          <w:tcPr>
            <w:tcW w:w="2841" w:type="dxa"/>
          </w:tcPr>
          <w:p w14:paraId="79893BAF" w14:textId="77777777" w:rsidR="008E7EFF" w:rsidRPr="00EC7CB1" w:rsidRDefault="008E7EFF" w:rsidP="001E5121">
            <w:pPr>
              <w:keepNext/>
              <w:tabs>
                <w:tab w:val="left" w:pos="567"/>
              </w:tabs>
              <w:jc w:val="center"/>
              <w:rPr>
                <w:b/>
              </w:rPr>
            </w:pPr>
            <w:r w:rsidRPr="003D679E">
              <w:rPr>
                <w:b/>
                <w:sz w:val="22"/>
              </w:rPr>
              <w:t>Tamoksifenas</w:t>
            </w:r>
          </w:p>
          <w:p w14:paraId="0BA7BDA2" w14:textId="0AEB3598" w:rsidR="008E7EFF" w:rsidRPr="003D679E" w:rsidRDefault="008E7EFF" w:rsidP="001E5121">
            <w:pPr>
              <w:keepNext/>
              <w:tabs>
                <w:tab w:val="left" w:pos="567"/>
              </w:tabs>
              <w:jc w:val="center"/>
              <w:rPr>
                <w:b/>
              </w:rPr>
            </w:pPr>
            <w:r w:rsidRPr="003D679E">
              <w:rPr>
                <w:b/>
                <w:sz w:val="22"/>
              </w:rPr>
              <w:t>(N = 2279)</w:t>
            </w:r>
          </w:p>
        </w:tc>
      </w:tr>
      <w:tr w:rsidR="008E7EFF" w:rsidRPr="003D679E" w14:paraId="00D36195" w14:textId="77777777" w:rsidTr="00E47264">
        <w:tc>
          <w:tcPr>
            <w:tcW w:w="2840" w:type="dxa"/>
          </w:tcPr>
          <w:p w14:paraId="739BCDCC" w14:textId="77777777" w:rsidR="008E7EFF" w:rsidRPr="00EC7CB1" w:rsidRDefault="008E7EFF" w:rsidP="00525C96">
            <w:pPr>
              <w:pStyle w:val="prastasiniatinklio"/>
              <w:tabs>
                <w:tab w:val="left" w:pos="567"/>
              </w:tabs>
              <w:rPr>
                <w:sz w:val="20"/>
                <w:lang w:val="lt-LT"/>
              </w:rPr>
            </w:pPr>
            <w:r w:rsidRPr="003D679E">
              <w:rPr>
                <w:sz w:val="20"/>
                <w:lang w:val="lt-LT"/>
              </w:rPr>
              <w:t>Karščio pylimas</w:t>
            </w:r>
          </w:p>
        </w:tc>
        <w:tc>
          <w:tcPr>
            <w:tcW w:w="2841" w:type="dxa"/>
          </w:tcPr>
          <w:p w14:paraId="3B33102F" w14:textId="77777777" w:rsidR="008E7EFF" w:rsidRPr="00EC7CB1" w:rsidRDefault="008E7EFF" w:rsidP="00EC7CB1">
            <w:pPr>
              <w:pStyle w:val="prastasiniatinklio"/>
              <w:tabs>
                <w:tab w:val="left" w:pos="567"/>
              </w:tabs>
              <w:jc w:val="center"/>
              <w:rPr>
                <w:sz w:val="20"/>
                <w:lang w:val="lt-LT"/>
              </w:rPr>
            </w:pPr>
            <w:r w:rsidRPr="00EC7CB1">
              <w:rPr>
                <w:sz w:val="20"/>
                <w:lang w:val="lt-LT"/>
              </w:rPr>
              <w:t>491 (21,8 %)</w:t>
            </w:r>
          </w:p>
        </w:tc>
        <w:tc>
          <w:tcPr>
            <w:tcW w:w="2841" w:type="dxa"/>
          </w:tcPr>
          <w:p w14:paraId="3100A554" w14:textId="77777777" w:rsidR="008E7EFF" w:rsidRPr="00EC7CB1" w:rsidRDefault="008E7EFF" w:rsidP="00EC7CB1">
            <w:pPr>
              <w:pStyle w:val="prastasiniatinklio"/>
              <w:tabs>
                <w:tab w:val="left" w:pos="567"/>
              </w:tabs>
              <w:jc w:val="center"/>
              <w:rPr>
                <w:sz w:val="20"/>
                <w:lang w:val="lt-LT"/>
              </w:rPr>
            </w:pPr>
            <w:r w:rsidRPr="00EC7CB1">
              <w:rPr>
                <w:sz w:val="20"/>
                <w:lang w:val="lt-LT"/>
              </w:rPr>
              <w:t>457 (20,1 %)</w:t>
            </w:r>
          </w:p>
        </w:tc>
      </w:tr>
      <w:tr w:rsidR="008E7EFF" w:rsidRPr="003D679E" w14:paraId="4F8CB94F" w14:textId="77777777" w:rsidTr="00E47264">
        <w:tc>
          <w:tcPr>
            <w:tcW w:w="2840" w:type="dxa"/>
          </w:tcPr>
          <w:p w14:paraId="48535158" w14:textId="77777777" w:rsidR="008E7EFF" w:rsidRPr="00EC7CB1" w:rsidRDefault="008E7EFF" w:rsidP="00525C96">
            <w:pPr>
              <w:pStyle w:val="prastasiniatinklio"/>
              <w:tabs>
                <w:tab w:val="left" w:pos="567"/>
              </w:tabs>
              <w:rPr>
                <w:sz w:val="20"/>
                <w:lang w:val="lt-LT"/>
              </w:rPr>
            </w:pPr>
            <w:r w:rsidRPr="003D679E">
              <w:rPr>
                <w:sz w:val="20"/>
                <w:lang w:val="lt-LT"/>
              </w:rPr>
              <w:t>Nuovargis</w:t>
            </w:r>
          </w:p>
        </w:tc>
        <w:tc>
          <w:tcPr>
            <w:tcW w:w="2841" w:type="dxa"/>
          </w:tcPr>
          <w:p w14:paraId="3F6469FF" w14:textId="77777777" w:rsidR="008E7EFF" w:rsidRPr="00EC7CB1" w:rsidRDefault="008E7EFF" w:rsidP="00EC7CB1">
            <w:pPr>
              <w:pStyle w:val="prastasiniatinklio"/>
              <w:tabs>
                <w:tab w:val="left" w:pos="567"/>
              </w:tabs>
              <w:jc w:val="center"/>
              <w:rPr>
                <w:sz w:val="20"/>
                <w:lang w:val="lt-LT"/>
              </w:rPr>
            </w:pPr>
            <w:r w:rsidRPr="00EC7CB1">
              <w:rPr>
                <w:sz w:val="20"/>
                <w:lang w:val="lt-LT"/>
              </w:rPr>
              <w:t>367 (16,3 %)</w:t>
            </w:r>
          </w:p>
        </w:tc>
        <w:tc>
          <w:tcPr>
            <w:tcW w:w="2841" w:type="dxa"/>
          </w:tcPr>
          <w:p w14:paraId="0A433674" w14:textId="77777777" w:rsidR="008E7EFF" w:rsidRPr="00EC7CB1" w:rsidRDefault="008E7EFF" w:rsidP="00EC7CB1">
            <w:pPr>
              <w:pStyle w:val="prastasiniatinklio"/>
              <w:tabs>
                <w:tab w:val="left" w:pos="567"/>
              </w:tabs>
              <w:jc w:val="center"/>
              <w:rPr>
                <w:sz w:val="20"/>
                <w:lang w:val="lt-LT"/>
              </w:rPr>
            </w:pPr>
            <w:r w:rsidRPr="00EC7CB1">
              <w:rPr>
                <w:sz w:val="20"/>
                <w:lang w:val="lt-LT"/>
              </w:rPr>
              <w:t>344 (15,1 %)</w:t>
            </w:r>
          </w:p>
        </w:tc>
      </w:tr>
      <w:tr w:rsidR="008E7EFF" w:rsidRPr="003D679E" w14:paraId="38F774BD" w14:textId="77777777" w:rsidTr="00E47264">
        <w:tc>
          <w:tcPr>
            <w:tcW w:w="2840" w:type="dxa"/>
          </w:tcPr>
          <w:p w14:paraId="64ADFC3D" w14:textId="77777777" w:rsidR="008E7EFF" w:rsidRPr="00EC7CB1" w:rsidRDefault="008E7EFF" w:rsidP="00525C96">
            <w:pPr>
              <w:pStyle w:val="prastasiniatinklio"/>
              <w:tabs>
                <w:tab w:val="left" w:pos="567"/>
              </w:tabs>
              <w:rPr>
                <w:sz w:val="20"/>
                <w:lang w:val="lt-LT"/>
              </w:rPr>
            </w:pPr>
            <w:r w:rsidRPr="003D679E">
              <w:rPr>
                <w:sz w:val="20"/>
                <w:lang w:val="lt-LT"/>
              </w:rPr>
              <w:t>Galvos skausmas</w:t>
            </w:r>
          </w:p>
        </w:tc>
        <w:tc>
          <w:tcPr>
            <w:tcW w:w="2841" w:type="dxa"/>
          </w:tcPr>
          <w:p w14:paraId="01B2A99F" w14:textId="77777777" w:rsidR="008E7EFF" w:rsidRPr="00EC7CB1" w:rsidRDefault="008E7EFF" w:rsidP="00EC7CB1">
            <w:pPr>
              <w:pStyle w:val="prastasiniatinklio"/>
              <w:tabs>
                <w:tab w:val="left" w:pos="567"/>
              </w:tabs>
              <w:jc w:val="center"/>
              <w:rPr>
                <w:sz w:val="20"/>
                <w:lang w:val="lt-LT"/>
              </w:rPr>
            </w:pPr>
            <w:r w:rsidRPr="00EC7CB1">
              <w:rPr>
                <w:sz w:val="20"/>
                <w:lang w:val="lt-LT"/>
              </w:rPr>
              <w:t>305 (13,6 %)</w:t>
            </w:r>
          </w:p>
        </w:tc>
        <w:tc>
          <w:tcPr>
            <w:tcW w:w="2841" w:type="dxa"/>
          </w:tcPr>
          <w:p w14:paraId="3E21FD19" w14:textId="77777777" w:rsidR="008E7EFF" w:rsidRPr="00EC7CB1" w:rsidRDefault="008E7EFF" w:rsidP="00EC7CB1">
            <w:pPr>
              <w:pStyle w:val="prastasiniatinklio"/>
              <w:tabs>
                <w:tab w:val="left" w:pos="567"/>
              </w:tabs>
              <w:jc w:val="center"/>
              <w:rPr>
                <w:sz w:val="20"/>
                <w:lang w:val="lt-LT"/>
              </w:rPr>
            </w:pPr>
            <w:r w:rsidRPr="00EC7CB1">
              <w:rPr>
                <w:sz w:val="20"/>
                <w:lang w:val="lt-LT"/>
              </w:rPr>
              <w:t>255 (11,2 %)</w:t>
            </w:r>
          </w:p>
        </w:tc>
      </w:tr>
      <w:tr w:rsidR="008E7EFF" w:rsidRPr="003D679E" w14:paraId="711B71AC" w14:textId="77777777" w:rsidTr="00E47264">
        <w:tc>
          <w:tcPr>
            <w:tcW w:w="2840" w:type="dxa"/>
          </w:tcPr>
          <w:p w14:paraId="08463A2D" w14:textId="77777777" w:rsidR="008E7EFF" w:rsidRPr="00EC7CB1" w:rsidRDefault="008E7EFF" w:rsidP="00525C96">
            <w:pPr>
              <w:pStyle w:val="prastasiniatinklio"/>
              <w:tabs>
                <w:tab w:val="left" w:pos="567"/>
              </w:tabs>
              <w:rPr>
                <w:sz w:val="20"/>
                <w:lang w:val="lt-LT"/>
              </w:rPr>
            </w:pPr>
            <w:r w:rsidRPr="003D679E">
              <w:rPr>
                <w:sz w:val="20"/>
                <w:lang w:val="lt-LT"/>
              </w:rPr>
              <w:t>Nemiga</w:t>
            </w:r>
          </w:p>
        </w:tc>
        <w:tc>
          <w:tcPr>
            <w:tcW w:w="2841" w:type="dxa"/>
          </w:tcPr>
          <w:p w14:paraId="093276B7" w14:textId="77777777" w:rsidR="008E7EFF" w:rsidRPr="00EC7CB1" w:rsidRDefault="008E7EFF" w:rsidP="00EC7CB1">
            <w:pPr>
              <w:pStyle w:val="prastasiniatinklio"/>
              <w:tabs>
                <w:tab w:val="left" w:pos="567"/>
              </w:tabs>
              <w:jc w:val="center"/>
              <w:rPr>
                <w:sz w:val="20"/>
                <w:lang w:val="lt-LT"/>
              </w:rPr>
            </w:pPr>
            <w:r w:rsidRPr="00EC7CB1">
              <w:rPr>
                <w:sz w:val="20"/>
                <w:lang w:val="lt-LT"/>
              </w:rPr>
              <w:t>290 (12,9 %)</w:t>
            </w:r>
          </w:p>
        </w:tc>
        <w:tc>
          <w:tcPr>
            <w:tcW w:w="2841" w:type="dxa"/>
          </w:tcPr>
          <w:p w14:paraId="7000FDF4" w14:textId="77777777" w:rsidR="008E7EFF" w:rsidRPr="00EC7CB1" w:rsidRDefault="008E7EFF" w:rsidP="00EC7CB1">
            <w:pPr>
              <w:pStyle w:val="prastasiniatinklio"/>
              <w:tabs>
                <w:tab w:val="left" w:pos="567"/>
              </w:tabs>
              <w:jc w:val="center"/>
              <w:rPr>
                <w:sz w:val="20"/>
                <w:lang w:val="lt-LT"/>
              </w:rPr>
            </w:pPr>
            <w:r w:rsidRPr="00EC7CB1">
              <w:rPr>
                <w:sz w:val="20"/>
                <w:lang w:val="lt-LT"/>
              </w:rPr>
              <w:t>204 (9,0 %)</w:t>
            </w:r>
          </w:p>
        </w:tc>
      </w:tr>
      <w:tr w:rsidR="008E7EFF" w:rsidRPr="003D679E" w14:paraId="0F2C071F" w14:textId="77777777" w:rsidTr="00E47264">
        <w:tc>
          <w:tcPr>
            <w:tcW w:w="2840" w:type="dxa"/>
          </w:tcPr>
          <w:p w14:paraId="44E4D363" w14:textId="77777777" w:rsidR="008E7EFF" w:rsidRPr="00EC7CB1" w:rsidRDefault="008E7EFF" w:rsidP="00525C96">
            <w:pPr>
              <w:pStyle w:val="prastasiniatinklio"/>
              <w:tabs>
                <w:tab w:val="left" w:pos="567"/>
              </w:tabs>
              <w:rPr>
                <w:sz w:val="20"/>
                <w:lang w:val="lt-LT"/>
              </w:rPr>
            </w:pPr>
            <w:r w:rsidRPr="003D679E">
              <w:rPr>
                <w:sz w:val="20"/>
                <w:lang w:val="lt-LT"/>
              </w:rPr>
              <w:t>Sustiprėjęs prakaitavimas</w:t>
            </w:r>
          </w:p>
        </w:tc>
        <w:tc>
          <w:tcPr>
            <w:tcW w:w="2841" w:type="dxa"/>
          </w:tcPr>
          <w:p w14:paraId="198E5934" w14:textId="77777777" w:rsidR="008E7EFF" w:rsidRPr="00EC7CB1" w:rsidRDefault="008E7EFF" w:rsidP="00EC7CB1">
            <w:pPr>
              <w:pStyle w:val="prastasiniatinklio"/>
              <w:tabs>
                <w:tab w:val="left" w:pos="567"/>
              </w:tabs>
              <w:jc w:val="center"/>
              <w:rPr>
                <w:sz w:val="20"/>
                <w:lang w:val="lt-LT"/>
              </w:rPr>
            </w:pPr>
            <w:r w:rsidRPr="00EC7CB1">
              <w:rPr>
                <w:sz w:val="20"/>
                <w:lang w:val="lt-LT"/>
              </w:rPr>
              <w:t>270 (12,0 %)</w:t>
            </w:r>
          </w:p>
        </w:tc>
        <w:tc>
          <w:tcPr>
            <w:tcW w:w="2841" w:type="dxa"/>
          </w:tcPr>
          <w:p w14:paraId="0500EA60" w14:textId="77777777" w:rsidR="008E7EFF" w:rsidRPr="00EC7CB1" w:rsidRDefault="008E7EFF" w:rsidP="00EC7CB1">
            <w:pPr>
              <w:pStyle w:val="prastasiniatinklio"/>
              <w:tabs>
                <w:tab w:val="left" w:pos="567"/>
              </w:tabs>
              <w:jc w:val="center"/>
              <w:rPr>
                <w:sz w:val="20"/>
                <w:lang w:val="lt-LT"/>
              </w:rPr>
            </w:pPr>
            <w:r w:rsidRPr="00EC7CB1">
              <w:rPr>
                <w:sz w:val="20"/>
                <w:lang w:val="lt-LT"/>
              </w:rPr>
              <w:t>242 (10,6 %)</w:t>
            </w:r>
          </w:p>
        </w:tc>
      </w:tr>
      <w:tr w:rsidR="008E7EFF" w:rsidRPr="003D679E" w14:paraId="74DEE74D" w14:textId="77777777" w:rsidTr="00E47264">
        <w:tc>
          <w:tcPr>
            <w:tcW w:w="2840" w:type="dxa"/>
          </w:tcPr>
          <w:p w14:paraId="2719E41D" w14:textId="77777777" w:rsidR="008E7EFF" w:rsidRPr="00EC7CB1" w:rsidRDefault="008E7EFF" w:rsidP="00525C96">
            <w:pPr>
              <w:pStyle w:val="prastasiniatinklio"/>
              <w:tabs>
                <w:tab w:val="left" w:pos="567"/>
              </w:tabs>
              <w:rPr>
                <w:sz w:val="20"/>
                <w:lang w:val="lt-LT"/>
              </w:rPr>
            </w:pPr>
            <w:r w:rsidRPr="003D679E">
              <w:rPr>
                <w:sz w:val="20"/>
                <w:lang w:val="lt-LT"/>
              </w:rPr>
              <w:t>Ginekologiniai sutrikimai</w:t>
            </w:r>
          </w:p>
        </w:tc>
        <w:tc>
          <w:tcPr>
            <w:tcW w:w="2841" w:type="dxa"/>
          </w:tcPr>
          <w:p w14:paraId="2750FAB0" w14:textId="77777777" w:rsidR="008E7EFF" w:rsidRPr="00EC7CB1" w:rsidRDefault="008E7EFF" w:rsidP="00EC7CB1">
            <w:pPr>
              <w:pStyle w:val="prastasiniatinklio"/>
              <w:tabs>
                <w:tab w:val="left" w:pos="567"/>
              </w:tabs>
              <w:jc w:val="center"/>
              <w:rPr>
                <w:sz w:val="20"/>
                <w:lang w:val="lt-LT"/>
              </w:rPr>
            </w:pPr>
            <w:r w:rsidRPr="00EC7CB1">
              <w:rPr>
                <w:sz w:val="20"/>
                <w:lang w:val="lt-LT"/>
              </w:rPr>
              <w:t>235 (10,5 %)</w:t>
            </w:r>
          </w:p>
        </w:tc>
        <w:tc>
          <w:tcPr>
            <w:tcW w:w="2841" w:type="dxa"/>
          </w:tcPr>
          <w:p w14:paraId="68ADF6B8" w14:textId="77777777" w:rsidR="008E7EFF" w:rsidRPr="00EC7CB1" w:rsidRDefault="008E7EFF" w:rsidP="00EC7CB1">
            <w:pPr>
              <w:pStyle w:val="prastasiniatinklio"/>
              <w:tabs>
                <w:tab w:val="left" w:pos="567"/>
              </w:tabs>
              <w:jc w:val="center"/>
              <w:rPr>
                <w:sz w:val="20"/>
                <w:lang w:val="lt-LT"/>
              </w:rPr>
            </w:pPr>
            <w:r w:rsidRPr="00EC7CB1">
              <w:rPr>
                <w:sz w:val="20"/>
                <w:lang w:val="lt-LT"/>
              </w:rPr>
              <w:t>340 (14,9 %)</w:t>
            </w:r>
          </w:p>
        </w:tc>
      </w:tr>
      <w:tr w:rsidR="008E7EFF" w:rsidRPr="003D679E" w14:paraId="27258F87" w14:textId="77777777" w:rsidTr="00E47264">
        <w:tc>
          <w:tcPr>
            <w:tcW w:w="2840" w:type="dxa"/>
          </w:tcPr>
          <w:p w14:paraId="265C7BD8" w14:textId="77777777" w:rsidR="008E7EFF" w:rsidRPr="00EC7CB1" w:rsidRDefault="008E7EFF" w:rsidP="00525C96">
            <w:pPr>
              <w:pStyle w:val="prastasiniatinklio"/>
              <w:tabs>
                <w:tab w:val="left" w:pos="567"/>
              </w:tabs>
              <w:rPr>
                <w:sz w:val="20"/>
                <w:lang w:val="lt-LT"/>
              </w:rPr>
            </w:pPr>
            <w:r w:rsidRPr="003D679E">
              <w:rPr>
                <w:sz w:val="20"/>
                <w:lang w:val="lt-LT"/>
              </w:rPr>
              <w:t>Svaigulys</w:t>
            </w:r>
          </w:p>
        </w:tc>
        <w:tc>
          <w:tcPr>
            <w:tcW w:w="2841" w:type="dxa"/>
          </w:tcPr>
          <w:p w14:paraId="4507E582" w14:textId="77777777" w:rsidR="008E7EFF" w:rsidRPr="00EC7CB1" w:rsidRDefault="008E7EFF" w:rsidP="00EC7CB1">
            <w:pPr>
              <w:pStyle w:val="prastasiniatinklio"/>
              <w:tabs>
                <w:tab w:val="left" w:pos="567"/>
              </w:tabs>
              <w:jc w:val="center"/>
              <w:rPr>
                <w:sz w:val="20"/>
                <w:lang w:val="lt-LT"/>
              </w:rPr>
            </w:pPr>
            <w:r w:rsidRPr="00EC7CB1">
              <w:rPr>
                <w:sz w:val="20"/>
                <w:lang w:val="lt-LT"/>
              </w:rPr>
              <w:t>224 (10,0 %)</w:t>
            </w:r>
          </w:p>
        </w:tc>
        <w:tc>
          <w:tcPr>
            <w:tcW w:w="2841" w:type="dxa"/>
          </w:tcPr>
          <w:p w14:paraId="5AFC9679" w14:textId="77777777" w:rsidR="008E7EFF" w:rsidRPr="00EC7CB1" w:rsidRDefault="008E7EFF" w:rsidP="00EC7CB1">
            <w:pPr>
              <w:pStyle w:val="prastasiniatinklio"/>
              <w:tabs>
                <w:tab w:val="left" w:pos="567"/>
              </w:tabs>
              <w:jc w:val="center"/>
              <w:rPr>
                <w:sz w:val="20"/>
                <w:lang w:val="lt-LT"/>
              </w:rPr>
            </w:pPr>
            <w:r w:rsidRPr="00EC7CB1">
              <w:rPr>
                <w:sz w:val="20"/>
                <w:lang w:val="lt-LT"/>
              </w:rPr>
              <w:t>200 (8,8 %)</w:t>
            </w:r>
          </w:p>
        </w:tc>
      </w:tr>
      <w:tr w:rsidR="008E7EFF" w:rsidRPr="003D679E" w14:paraId="6BA1CB40" w14:textId="77777777" w:rsidTr="00E47264">
        <w:tc>
          <w:tcPr>
            <w:tcW w:w="2840" w:type="dxa"/>
          </w:tcPr>
          <w:p w14:paraId="66FFF346" w14:textId="77777777" w:rsidR="008E7EFF" w:rsidRPr="00EC7CB1" w:rsidRDefault="008E7EFF" w:rsidP="00525C96">
            <w:pPr>
              <w:pStyle w:val="prastasiniatinklio"/>
              <w:tabs>
                <w:tab w:val="left" w:pos="567"/>
              </w:tabs>
              <w:rPr>
                <w:sz w:val="20"/>
                <w:lang w:val="lt-LT"/>
              </w:rPr>
            </w:pPr>
            <w:r w:rsidRPr="003D679E">
              <w:rPr>
                <w:sz w:val="20"/>
                <w:lang w:val="lt-LT"/>
              </w:rPr>
              <w:t>Pykinimas</w:t>
            </w:r>
          </w:p>
        </w:tc>
        <w:tc>
          <w:tcPr>
            <w:tcW w:w="2841" w:type="dxa"/>
          </w:tcPr>
          <w:p w14:paraId="0424BE58" w14:textId="77777777" w:rsidR="008E7EFF" w:rsidRPr="00EC7CB1" w:rsidRDefault="008E7EFF" w:rsidP="00EC7CB1">
            <w:pPr>
              <w:pStyle w:val="prastasiniatinklio"/>
              <w:tabs>
                <w:tab w:val="left" w:pos="567"/>
              </w:tabs>
              <w:jc w:val="center"/>
              <w:rPr>
                <w:sz w:val="20"/>
                <w:lang w:val="lt-LT"/>
              </w:rPr>
            </w:pPr>
            <w:r w:rsidRPr="00EC7CB1">
              <w:rPr>
                <w:sz w:val="20"/>
                <w:lang w:val="lt-LT"/>
              </w:rPr>
              <w:t>200 (8,9 %)</w:t>
            </w:r>
          </w:p>
        </w:tc>
        <w:tc>
          <w:tcPr>
            <w:tcW w:w="2841" w:type="dxa"/>
          </w:tcPr>
          <w:p w14:paraId="10A6D764" w14:textId="77777777" w:rsidR="008E7EFF" w:rsidRPr="00EC7CB1" w:rsidRDefault="008E7EFF" w:rsidP="00EC7CB1">
            <w:pPr>
              <w:pStyle w:val="prastasiniatinklio"/>
              <w:tabs>
                <w:tab w:val="left" w:pos="567"/>
              </w:tabs>
              <w:jc w:val="center"/>
              <w:rPr>
                <w:sz w:val="20"/>
                <w:lang w:val="lt-LT"/>
              </w:rPr>
            </w:pPr>
            <w:r w:rsidRPr="00EC7CB1">
              <w:rPr>
                <w:sz w:val="20"/>
                <w:lang w:val="lt-LT"/>
              </w:rPr>
              <w:t>208 (9,1 %)</w:t>
            </w:r>
          </w:p>
        </w:tc>
      </w:tr>
      <w:tr w:rsidR="008E7EFF" w:rsidRPr="003D679E" w14:paraId="5088CF17" w14:textId="77777777" w:rsidTr="00E47264">
        <w:tc>
          <w:tcPr>
            <w:tcW w:w="2840" w:type="dxa"/>
          </w:tcPr>
          <w:p w14:paraId="38FF51BC" w14:textId="77777777" w:rsidR="008E7EFF" w:rsidRPr="00EC7CB1" w:rsidRDefault="008E7EFF" w:rsidP="00525C96">
            <w:pPr>
              <w:pStyle w:val="prastasiniatinklio"/>
              <w:tabs>
                <w:tab w:val="left" w:pos="567"/>
              </w:tabs>
              <w:rPr>
                <w:sz w:val="20"/>
                <w:lang w:val="lt-LT"/>
              </w:rPr>
            </w:pPr>
            <w:r w:rsidRPr="003D679E">
              <w:rPr>
                <w:sz w:val="20"/>
                <w:lang w:val="lt-LT"/>
              </w:rPr>
              <w:t>Osteoporozė</w:t>
            </w:r>
          </w:p>
        </w:tc>
        <w:tc>
          <w:tcPr>
            <w:tcW w:w="2841" w:type="dxa"/>
          </w:tcPr>
          <w:p w14:paraId="35EF59F6" w14:textId="77777777" w:rsidR="008E7EFF" w:rsidRPr="00EC7CB1" w:rsidRDefault="008E7EFF" w:rsidP="00EC7CB1">
            <w:pPr>
              <w:pStyle w:val="prastasiniatinklio"/>
              <w:tabs>
                <w:tab w:val="left" w:pos="567"/>
              </w:tabs>
              <w:jc w:val="center"/>
              <w:rPr>
                <w:sz w:val="20"/>
                <w:lang w:val="lt-LT"/>
              </w:rPr>
            </w:pPr>
            <w:r w:rsidRPr="00EC7CB1">
              <w:rPr>
                <w:sz w:val="20"/>
                <w:lang w:val="lt-LT"/>
              </w:rPr>
              <w:t>116 (5,2 %)</w:t>
            </w:r>
          </w:p>
        </w:tc>
        <w:tc>
          <w:tcPr>
            <w:tcW w:w="2841" w:type="dxa"/>
          </w:tcPr>
          <w:p w14:paraId="3A5B02D7" w14:textId="77777777" w:rsidR="008E7EFF" w:rsidRPr="00EC7CB1" w:rsidRDefault="008E7EFF" w:rsidP="00EC7CB1">
            <w:pPr>
              <w:pStyle w:val="prastasiniatinklio"/>
              <w:tabs>
                <w:tab w:val="left" w:pos="567"/>
              </w:tabs>
              <w:jc w:val="center"/>
              <w:rPr>
                <w:sz w:val="20"/>
                <w:lang w:val="lt-LT"/>
              </w:rPr>
            </w:pPr>
            <w:r w:rsidRPr="00EC7CB1">
              <w:rPr>
                <w:sz w:val="20"/>
                <w:lang w:val="lt-LT"/>
              </w:rPr>
              <w:t>66 (2,9 %)</w:t>
            </w:r>
          </w:p>
        </w:tc>
      </w:tr>
      <w:tr w:rsidR="008E7EFF" w:rsidRPr="003D679E" w14:paraId="27B482C5" w14:textId="77777777" w:rsidTr="00E47264">
        <w:tc>
          <w:tcPr>
            <w:tcW w:w="2840" w:type="dxa"/>
          </w:tcPr>
          <w:p w14:paraId="2B7D8F28" w14:textId="77777777" w:rsidR="008E7EFF" w:rsidRPr="00EC7CB1" w:rsidRDefault="008E7EFF" w:rsidP="00525C96">
            <w:pPr>
              <w:pStyle w:val="prastasiniatinklio"/>
              <w:tabs>
                <w:tab w:val="left" w:pos="567"/>
              </w:tabs>
              <w:rPr>
                <w:sz w:val="20"/>
                <w:lang w:val="lt-LT"/>
              </w:rPr>
            </w:pPr>
            <w:r w:rsidRPr="003D679E">
              <w:rPr>
                <w:sz w:val="20"/>
                <w:lang w:val="lt-LT"/>
              </w:rPr>
              <w:t>Kraujavimas iš makšties</w:t>
            </w:r>
          </w:p>
        </w:tc>
        <w:tc>
          <w:tcPr>
            <w:tcW w:w="2841" w:type="dxa"/>
          </w:tcPr>
          <w:p w14:paraId="0AE9B74B" w14:textId="77777777" w:rsidR="008E7EFF" w:rsidRPr="00EC7CB1" w:rsidRDefault="008E7EFF" w:rsidP="00EC7CB1">
            <w:pPr>
              <w:pStyle w:val="prastasiniatinklio"/>
              <w:tabs>
                <w:tab w:val="left" w:pos="567"/>
              </w:tabs>
              <w:jc w:val="center"/>
              <w:rPr>
                <w:sz w:val="20"/>
                <w:lang w:val="lt-LT"/>
              </w:rPr>
            </w:pPr>
            <w:r w:rsidRPr="00EC7CB1">
              <w:rPr>
                <w:sz w:val="20"/>
                <w:lang w:val="lt-LT"/>
              </w:rPr>
              <w:t>90 (4,0 %)</w:t>
            </w:r>
          </w:p>
        </w:tc>
        <w:tc>
          <w:tcPr>
            <w:tcW w:w="2841" w:type="dxa"/>
          </w:tcPr>
          <w:p w14:paraId="43296FD8" w14:textId="77777777" w:rsidR="008E7EFF" w:rsidRPr="00EC7CB1" w:rsidRDefault="008E7EFF" w:rsidP="00EC7CB1">
            <w:pPr>
              <w:pStyle w:val="prastasiniatinklio"/>
              <w:tabs>
                <w:tab w:val="left" w:pos="567"/>
              </w:tabs>
              <w:jc w:val="center"/>
              <w:rPr>
                <w:sz w:val="20"/>
                <w:lang w:val="lt-LT"/>
              </w:rPr>
            </w:pPr>
            <w:r w:rsidRPr="00EC7CB1">
              <w:rPr>
                <w:sz w:val="20"/>
                <w:lang w:val="lt-LT"/>
              </w:rPr>
              <w:t>121 (5,3 %)</w:t>
            </w:r>
          </w:p>
        </w:tc>
      </w:tr>
      <w:tr w:rsidR="008E7EFF" w:rsidRPr="003D679E" w14:paraId="3486EB21" w14:textId="77777777" w:rsidTr="00E47264">
        <w:tc>
          <w:tcPr>
            <w:tcW w:w="2840" w:type="dxa"/>
          </w:tcPr>
          <w:p w14:paraId="5309761D" w14:textId="77777777" w:rsidR="008E7EFF" w:rsidRPr="00EC7CB1" w:rsidRDefault="008E7EFF" w:rsidP="00525C96">
            <w:pPr>
              <w:pStyle w:val="prastasiniatinklio"/>
              <w:tabs>
                <w:tab w:val="left" w:pos="567"/>
              </w:tabs>
              <w:rPr>
                <w:sz w:val="20"/>
                <w:lang w:val="lt-LT"/>
              </w:rPr>
            </w:pPr>
            <w:r w:rsidRPr="003D679E">
              <w:rPr>
                <w:sz w:val="20"/>
                <w:lang w:val="lt-LT"/>
              </w:rPr>
              <w:t>Kitas pirminis vėžys</w:t>
            </w:r>
          </w:p>
        </w:tc>
        <w:tc>
          <w:tcPr>
            <w:tcW w:w="2841" w:type="dxa"/>
          </w:tcPr>
          <w:p w14:paraId="2D05195E" w14:textId="77777777" w:rsidR="008E7EFF" w:rsidRPr="00EC7CB1" w:rsidRDefault="008E7EFF" w:rsidP="00EC7CB1">
            <w:pPr>
              <w:pStyle w:val="prastasiniatinklio"/>
              <w:tabs>
                <w:tab w:val="left" w:pos="567"/>
              </w:tabs>
              <w:jc w:val="center"/>
              <w:rPr>
                <w:sz w:val="20"/>
                <w:lang w:val="lt-LT"/>
              </w:rPr>
            </w:pPr>
            <w:r w:rsidRPr="00EC7CB1">
              <w:rPr>
                <w:sz w:val="20"/>
                <w:lang w:val="lt-LT"/>
              </w:rPr>
              <w:t>84 (3,6 %)</w:t>
            </w:r>
          </w:p>
        </w:tc>
        <w:tc>
          <w:tcPr>
            <w:tcW w:w="2841" w:type="dxa"/>
          </w:tcPr>
          <w:p w14:paraId="37AAF507" w14:textId="77777777" w:rsidR="008E7EFF" w:rsidRPr="00EC7CB1" w:rsidRDefault="008E7EFF" w:rsidP="00EC7CB1">
            <w:pPr>
              <w:pStyle w:val="prastasiniatinklio"/>
              <w:tabs>
                <w:tab w:val="left" w:pos="567"/>
              </w:tabs>
              <w:jc w:val="center"/>
              <w:rPr>
                <w:sz w:val="20"/>
                <w:lang w:val="lt-LT"/>
              </w:rPr>
            </w:pPr>
            <w:r w:rsidRPr="00EC7CB1">
              <w:rPr>
                <w:sz w:val="20"/>
                <w:lang w:val="lt-LT"/>
              </w:rPr>
              <w:t>125 (5,3 %)</w:t>
            </w:r>
          </w:p>
        </w:tc>
      </w:tr>
      <w:tr w:rsidR="008E7EFF" w:rsidRPr="003D679E" w14:paraId="6239B427" w14:textId="77777777" w:rsidTr="00E47264">
        <w:tc>
          <w:tcPr>
            <w:tcW w:w="2840" w:type="dxa"/>
          </w:tcPr>
          <w:p w14:paraId="36F725CF" w14:textId="77777777" w:rsidR="008E7EFF" w:rsidRPr="00EC7CB1" w:rsidRDefault="008E7EFF" w:rsidP="00525C96">
            <w:pPr>
              <w:pStyle w:val="prastasiniatinklio"/>
              <w:tabs>
                <w:tab w:val="left" w:pos="567"/>
              </w:tabs>
              <w:rPr>
                <w:sz w:val="20"/>
                <w:lang w:val="lt-LT"/>
              </w:rPr>
            </w:pPr>
            <w:r w:rsidRPr="003D679E">
              <w:rPr>
                <w:sz w:val="20"/>
                <w:lang w:val="lt-LT"/>
              </w:rPr>
              <w:t>Vėmimas</w:t>
            </w:r>
          </w:p>
        </w:tc>
        <w:tc>
          <w:tcPr>
            <w:tcW w:w="2841" w:type="dxa"/>
          </w:tcPr>
          <w:p w14:paraId="4272415A" w14:textId="77777777" w:rsidR="008E7EFF" w:rsidRPr="00EC7CB1" w:rsidRDefault="008E7EFF" w:rsidP="00EC7CB1">
            <w:pPr>
              <w:pStyle w:val="prastasiniatinklio"/>
              <w:tabs>
                <w:tab w:val="left" w:pos="567"/>
              </w:tabs>
              <w:jc w:val="center"/>
              <w:rPr>
                <w:sz w:val="20"/>
                <w:lang w:val="lt-LT"/>
              </w:rPr>
            </w:pPr>
            <w:r w:rsidRPr="00EC7CB1">
              <w:rPr>
                <w:sz w:val="20"/>
                <w:lang w:val="lt-LT"/>
              </w:rPr>
              <w:t>50 (2,2 %)</w:t>
            </w:r>
          </w:p>
        </w:tc>
        <w:tc>
          <w:tcPr>
            <w:tcW w:w="2841" w:type="dxa"/>
          </w:tcPr>
          <w:p w14:paraId="3441FAA7" w14:textId="77777777" w:rsidR="008E7EFF" w:rsidRPr="00EC7CB1" w:rsidRDefault="008E7EFF" w:rsidP="00EC7CB1">
            <w:pPr>
              <w:pStyle w:val="prastasiniatinklio"/>
              <w:tabs>
                <w:tab w:val="left" w:pos="567"/>
              </w:tabs>
              <w:jc w:val="center"/>
              <w:rPr>
                <w:sz w:val="20"/>
                <w:lang w:val="lt-LT"/>
              </w:rPr>
            </w:pPr>
            <w:r w:rsidRPr="00EC7CB1">
              <w:rPr>
                <w:sz w:val="20"/>
                <w:lang w:val="lt-LT"/>
              </w:rPr>
              <w:t>54 (2,4 %)</w:t>
            </w:r>
          </w:p>
        </w:tc>
      </w:tr>
      <w:tr w:rsidR="008E7EFF" w:rsidRPr="003D679E" w14:paraId="5B53DAF2" w14:textId="77777777" w:rsidTr="00E47264">
        <w:tc>
          <w:tcPr>
            <w:tcW w:w="2840" w:type="dxa"/>
          </w:tcPr>
          <w:p w14:paraId="5AC1340D" w14:textId="77777777" w:rsidR="008E7EFF" w:rsidRPr="00EC7CB1" w:rsidRDefault="008E7EFF" w:rsidP="00525C96">
            <w:pPr>
              <w:pStyle w:val="prastasiniatinklio"/>
              <w:tabs>
                <w:tab w:val="left" w:pos="567"/>
              </w:tabs>
              <w:rPr>
                <w:sz w:val="20"/>
                <w:lang w:val="lt-LT"/>
              </w:rPr>
            </w:pPr>
            <w:r w:rsidRPr="003D679E">
              <w:rPr>
                <w:sz w:val="20"/>
                <w:lang w:val="lt-LT"/>
              </w:rPr>
              <w:t>Regos sutrikimai</w:t>
            </w:r>
          </w:p>
        </w:tc>
        <w:tc>
          <w:tcPr>
            <w:tcW w:w="2841" w:type="dxa"/>
          </w:tcPr>
          <w:p w14:paraId="40F6C88A" w14:textId="77777777" w:rsidR="008E7EFF" w:rsidRPr="00EC7CB1" w:rsidRDefault="008E7EFF" w:rsidP="00EC7CB1">
            <w:pPr>
              <w:pStyle w:val="prastasiniatinklio"/>
              <w:tabs>
                <w:tab w:val="left" w:pos="567"/>
              </w:tabs>
              <w:jc w:val="center"/>
              <w:rPr>
                <w:sz w:val="20"/>
                <w:lang w:val="lt-LT"/>
              </w:rPr>
            </w:pPr>
            <w:r w:rsidRPr="00EC7CB1">
              <w:rPr>
                <w:sz w:val="20"/>
                <w:lang w:val="lt-LT"/>
              </w:rPr>
              <w:t>45 (2,0 %)</w:t>
            </w:r>
          </w:p>
        </w:tc>
        <w:tc>
          <w:tcPr>
            <w:tcW w:w="2841" w:type="dxa"/>
          </w:tcPr>
          <w:p w14:paraId="56782C99" w14:textId="77777777" w:rsidR="008E7EFF" w:rsidRPr="00EC7CB1" w:rsidRDefault="008E7EFF" w:rsidP="00EC7CB1">
            <w:pPr>
              <w:pStyle w:val="prastasiniatinklio"/>
              <w:tabs>
                <w:tab w:val="left" w:pos="567"/>
              </w:tabs>
              <w:jc w:val="center"/>
              <w:rPr>
                <w:sz w:val="20"/>
                <w:lang w:val="lt-LT"/>
              </w:rPr>
            </w:pPr>
            <w:r w:rsidRPr="00EC7CB1">
              <w:rPr>
                <w:sz w:val="20"/>
                <w:lang w:val="lt-LT"/>
              </w:rPr>
              <w:t>53 (2,3 %)</w:t>
            </w:r>
          </w:p>
        </w:tc>
      </w:tr>
      <w:tr w:rsidR="008E7EFF" w:rsidRPr="003D679E" w14:paraId="481F77BC" w14:textId="77777777" w:rsidTr="00E47264">
        <w:tc>
          <w:tcPr>
            <w:tcW w:w="2840" w:type="dxa"/>
          </w:tcPr>
          <w:p w14:paraId="3B036F4C" w14:textId="77777777" w:rsidR="008E7EFF" w:rsidRPr="00EC7CB1" w:rsidRDefault="008E7EFF" w:rsidP="00525C96">
            <w:pPr>
              <w:pStyle w:val="prastasiniatinklio"/>
              <w:tabs>
                <w:tab w:val="left" w:pos="567"/>
              </w:tabs>
              <w:rPr>
                <w:sz w:val="20"/>
                <w:lang w:val="lt-LT"/>
              </w:rPr>
            </w:pPr>
            <w:r w:rsidRPr="003D679E">
              <w:rPr>
                <w:sz w:val="20"/>
                <w:lang w:val="lt-LT"/>
              </w:rPr>
              <w:t>Tromboembolija</w:t>
            </w:r>
          </w:p>
        </w:tc>
        <w:tc>
          <w:tcPr>
            <w:tcW w:w="2841" w:type="dxa"/>
          </w:tcPr>
          <w:p w14:paraId="0DD19A58" w14:textId="77777777" w:rsidR="008E7EFF" w:rsidRPr="00EC7CB1" w:rsidRDefault="008E7EFF" w:rsidP="00EC7CB1">
            <w:pPr>
              <w:pStyle w:val="prastasiniatinklio"/>
              <w:tabs>
                <w:tab w:val="left" w:pos="567"/>
              </w:tabs>
              <w:jc w:val="center"/>
              <w:rPr>
                <w:sz w:val="20"/>
                <w:lang w:val="lt-LT"/>
              </w:rPr>
            </w:pPr>
            <w:r w:rsidRPr="00EC7CB1">
              <w:rPr>
                <w:sz w:val="20"/>
                <w:lang w:val="lt-LT"/>
              </w:rPr>
              <w:t>16 (0,7 %)</w:t>
            </w:r>
          </w:p>
        </w:tc>
        <w:tc>
          <w:tcPr>
            <w:tcW w:w="2841" w:type="dxa"/>
          </w:tcPr>
          <w:p w14:paraId="3D1ACC61" w14:textId="77777777" w:rsidR="008E7EFF" w:rsidRPr="00EC7CB1" w:rsidRDefault="008E7EFF" w:rsidP="00EC7CB1">
            <w:pPr>
              <w:pStyle w:val="prastasiniatinklio"/>
              <w:tabs>
                <w:tab w:val="left" w:pos="567"/>
              </w:tabs>
              <w:jc w:val="center"/>
              <w:rPr>
                <w:sz w:val="20"/>
                <w:lang w:val="lt-LT"/>
              </w:rPr>
            </w:pPr>
            <w:r w:rsidRPr="00EC7CB1">
              <w:rPr>
                <w:sz w:val="20"/>
                <w:lang w:val="lt-LT"/>
              </w:rPr>
              <w:t>42 (1,8 %)</w:t>
            </w:r>
          </w:p>
        </w:tc>
      </w:tr>
      <w:tr w:rsidR="008E7EFF" w:rsidRPr="003D679E" w14:paraId="711C87BB" w14:textId="77777777" w:rsidTr="00E47264">
        <w:tc>
          <w:tcPr>
            <w:tcW w:w="2840" w:type="dxa"/>
          </w:tcPr>
          <w:p w14:paraId="7A41409C" w14:textId="77777777" w:rsidR="008E7EFF" w:rsidRPr="00EC7CB1" w:rsidRDefault="008E7EFF" w:rsidP="00525C96">
            <w:pPr>
              <w:pStyle w:val="prastasiniatinklio"/>
              <w:tabs>
                <w:tab w:val="left" w:pos="567"/>
              </w:tabs>
              <w:rPr>
                <w:sz w:val="20"/>
                <w:lang w:val="lt-LT"/>
              </w:rPr>
            </w:pPr>
            <w:r w:rsidRPr="003D679E">
              <w:rPr>
                <w:sz w:val="20"/>
                <w:lang w:val="lt-LT"/>
              </w:rPr>
              <w:t>Lūžis dėl osteoporozės</w:t>
            </w:r>
          </w:p>
        </w:tc>
        <w:tc>
          <w:tcPr>
            <w:tcW w:w="2841" w:type="dxa"/>
          </w:tcPr>
          <w:p w14:paraId="34588E4B" w14:textId="77777777" w:rsidR="008E7EFF" w:rsidRPr="00EC7CB1" w:rsidRDefault="008E7EFF" w:rsidP="00EC7CB1">
            <w:pPr>
              <w:pStyle w:val="prastasiniatinklio"/>
              <w:tabs>
                <w:tab w:val="left" w:pos="567"/>
              </w:tabs>
              <w:jc w:val="center"/>
              <w:rPr>
                <w:sz w:val="20"/>
                <w:lang w:val="lt-LT"/>
              </w:rPr>
            </w:pPr>
            <w:r w:rsidRPr="00EC7CB1">
              <w:rPr>
                <w:sz w:val="20"/>
                <w:lang w:val="lt-LT"/>
              </w:rPr>
              <w:t>14 (0,6 %)</w:t>
            </w:r>
          </w:p>
        </w:tc>
        <w:tc>
          <w:tcPr>
            <w:tcW w:w="2841" w:type="dxa"/>
          </w:tcPr>
          <w:p w14:paraId="4457A332" w14:textId="77777777" w:rsidR="008E7EFF" w:rsidRPr="00EC7CB1" w:rsidRDefault="008E7EFF" w:rsidP="00EC7CB1">
            <w:pPr>
              <w:pStyle w:val="prastasiniatinklio"/>
              <w:tabs>
                <w:tab w:val="left" w:pos="567"/>
              </w:tabs>
              <w:jc w:val="center"/>
              <w:rPr>
                <w:sz w:val="20"/>
                <w:lang w:val="lt-LT"/>
              </w:rPr>
            </w:pPr>
            <w:r w:rsidRPr="00EC7CB1">
              <w:rPr>
                <w:sz w:val="20"/>
                <w:lang w:val="lt-LT"/>
              </w:rPr>
              <w:t>12 (0,5 %)</w:t>
            </w:r>
          </w:p>
        </w:tc>
      </w:tr>
      <w:tr w:rsidR="008E7EFF" w:rsidRPr="003D679E" w14:paraId="5A26247B" w14:textId="77777777" w:rsidTr="00E47264">
        <w:tc>
          <w:tcPr>
            <w:tcW w:w="2840" w:type="dxa"/>
          </w:tcPr>
          <w:p w14:paraId="6E901794" w14:textId="77777777" w:rsidR="008E7EFF" w:rsidRPr="00EC7CB1" w:rsidRDefault="008E7EFF" w:rsidP="00525C96">
            <w:pPr>
              <w:pStyle w:val="prastasiniatinklio"/>
              <w:tabs>
                <w:tab w:val="left" w:pos="567"/>
              </w:tabs>
              <w:rPr>
                <w:sz w:val="20"/>
                <w:lang w:val="lt-LT"/>
              </w:rPr>
            </w:pPr>
            <w:r w:rsidRPr="003D679E">
              <w:rPr>
                <w:sz w:val="20"/>
                <w:lang w:val="lt-LT"/>
              </w:rPr>
              <w:t>Miokardo infarktas</w:t>
            </w:r>
          </w:p>
        </w:tc>
        <w:tc>
          <w:tcPr>
            <w:tcW w:w="2841" w:type="dxa"/>
          </w:tcPr>
          <w:p w14:paraId="28E57257" w14:textId="77777777" w:rsidR="008E7EFF" w:rsidRPr="00EC7CB1" w:rsidRDefault="008E7EFF" w:rsidP="00EC7CB1">
            <w:pPr>
              <w:pStyle w:val="prastasiniatinklio"/>
              <w:tabs>
                <w:tab w:val="left" w:pos="567"/>
              </w:tabs>
              <w:jc w:val="center"/>
              <w:rPr>
                <w:sz w:val="20"/>
                <w:lang w:val="lt-LT"/>
              </w:rPr>
            </w:pPr>
            <w:r w:rsidRPr="00EC7CB1">
              <w:rPr>
                <w:sz w:val="20"/>
                <w:lang w:val="lt-LT"/>
              </w:rPr>
              <w:t>13 (0,6 %)</w:t>
            </w:r>
          </w:p>
        </w:tc>
        <w:tc>
          <w:tcPr>
            <w:tcW w:w="2841" w:type="dxa"/>
          </w:tcPr>
          <w:p w14:paraId="05604AE7" w14:textId="77777777" w:rsidR="008E7EFF" w:rsidRPr="00EC7CB1" w:rsidRDefault="008E7EFF" w:rsidP="00EC7CB1">
            <w:pPr>
              <w:pStyle w:val="prastasiniatinklio"/>
              <w:tabs>
                <w:tab w:val="left" w:pos="567"/>
              </w:tabs>
              <w:jc w:val="center"/>
              <w:rPr>
                <w:sz w:val="20"/>
                <w:lang w:val="lt-LT"/>
              </w:rPr>
            </w:pPr>
            <w:r w:rsidRPr="00EC7CB1">
              <w:rPr>
                <w:sz w:val="20"/>
                <w:lang w:val="lt-LT"/>
              </w:rPr>
              <w:t>4 (0,2 %)</w:t>
            </w:r>
          </w:p>
        </w:tc>
      </w:tr>
    </w:tbl>
    <w:p w14:paraId="0452751A" w14:textId="77777777" w:rsidR="008E7EFF" w:rsidRPr="003D679E" w:rsidRDefault="008E7EFF" w:rsidP="001C0348">
      <w:pPr>
        <w:pStyle w:val="PI-2EMEASMCA"/>
      </w:pPr>
    </w:p>
    <w:p w14:paraId="6A6327EE" w14:textId="77777777" w:rsidR="008E7EFF" w:rsidRPr="003D679E" w:rsidRDefault="008E7EFF" w:rsidP="006B1B93">
      <w:pPr>
        <w:tabs>
          <w:tab w:val="left" w:pos="567"/>
        </w:tabs>
        <w:rPr>
          <w:sz w:val="22"/>
        </w:rPr>
      </w:pPr>
      <w:r w:rsidRPr="003D679E">
        <w:rPr>
          <w:sz w:val="22"/>
        </w:rPr>
        <w:t xml:space="preserve">IES tyrimo duomenimis su širdies išemija susijusių atvejų eksemestano pogrupyje pasireiškė 4,5 % pacienčių, palyginti su 4,2 % tamoksifeno pogrupyje. Žymių atskirų, su širdimi ir kraujagyslėmis susijusių atvejų skirtumų nenustatyta: hipertenzija (9,9 %, palyginti su 8,4 %), miokardo infarktas (0,6 %, palyginti su 0,2 %) ir širdies nepakankamumas (1,1 %, palyginti su 0,7 %). </w:t>
      </w:r>
    </w:p>
    <w:p w14:paraId="78FFCC38" w14:textId="77777777" w:rsidR="008E7EFF" w:rsidRPr="003D679E" w:rsidRDefault="008E7EFF" w:rsidP="006B1B93">
      <w:pPr>
        <w:tabs>
          <w:tab w:val="left" w:pos="567"/>
        </w:tabs>
      </w:pPr>
    </w:p>
    <w:p w14:paraId="084A7CBA" w14:textId="77777777" w:rsidR="008E7EFF" w:rsidRPr="003D679E" w:rsidRDefault="008E7EFF" w:rsidP="006B1B93">
      <w:pPr>
        <w:tabs>
          <w:tab w:val="left" w:pos="567"/>
        </w:tabs>
        <w:rPr>
          <w:sz w:val="22"/>
        </w:rPr>
      </w:pPr>
      <w:r w:rsidRPr="003D679E">
        <w:rPr>
          <w:sz w:val="22"/>
        </w:rPr>
        <w:t>IES tyrimo duomenimis eksemestano vartojimas buvo susijęs su dažnesniais hipercholesterolemijos atvejais, negu tamoksifeno pogrupyje (3,7</w:t>
      </w:r>
      <w:r w:rsidRPr="003D679E">
        <w:t> </w:t>
      </w:r>
      <w:r w:rsidRPr="003D679E">
        <w:rPr>
          <w:sz w:val="22"/>
        </w:rPr>
        <w:t xml:space="preserve">%, palyginti su 2,1 %). </w:t>
      </w:r>
    </w:p>
    <w:p w14:paraId="2C9FB321" w14:textId="77777777" w:rsidR="008E7EFF" w:rsidRPr="003D679E" w:rsidRDefault="008E7EFF" w:rsidP="006B1B93">
      <w:pPr>
        <w:tabs>
          <w:tab w:val="left" w:pos="567"/>
        </w:tabs>
      </w:pPr>
    </w:p>
    <w:p w14:paraId="05A7BE60" w14:textId="77777777" w:rsidR="008E7EFF" w:rsidRPr="003D679E" w:rsidRDefault="008E7EFF" w:rsidP="006B1B93">
      <w:pPr>
        <w:tabs>
          <w:tab w:val="left" w:pos="567"/>
        </w:tabs>
        <w:rPr>
          <w:sz w:val="22"/>
        </w:rPr>
      </w:pPr>
      <w:r w:rsidRPr="003D679E">
        <w:rPr>
          <w:sz w:val="22"/>
        </w:rPr>
        <w:t xml:space="preserve">Atskirame dvigubai koduotame, atsitiktinių imčių tyrime su pomenopauzinio amžiaus moterimis, sergančiomis ankstyvuoju krūties vėžiu ir priklausančioms mažos rizikos grupei bei 24 mėnesius vartojusiomis eksemestano (N = 73) arba placebo (N = 73), eksemestano vartojimas buvo susijęs su maždaug 7–9 % vidutinio DTL cholesterolio kiekio sumažėjimu, o placebo grupėje šis kiekis 1 % padidėjo. Be to, sumažėjo apolipoproteino A1 kiekis (5–6 % eksemestano pogrupyje, palyginti su 0–2 % placebo pogrupyje). Poveikis kitiems lipidų parametrams, kurių analizė buvo atlikta (bendrojo cholesterolio, MTL cholesterolio, trigliceridų, apolipoproteino B ir lipoproteino a), abiejuose gydymo pogrupiuose buvo labai panašus. Šių rezultatų klinikinė reikšmė neaiški. </w:t>
      </w:r>
    </w:p>
    <w:p w14:paraId="0F3F23FF" w14:textId="77777777" w:rsidR="008E7EFF" w:rsidRPr="003D679E" w:rsidRDefault="008E7EFF" w:rsidP="006B1B93">
      <w:pPr>
        <w:tabs>
          <w:tab w:val="left" w:pos="567"/>
        </w:tabs>
      </w:pPr>
    </w:p>
    <w:p w14:paraId="0454AD2E" w14:textId="77777777" w:rsidR="008E7EFF" w:rsidRPr="003D679E" w:rsidRDefault="008E7EFF" w:rsidP="006B1B93">
      <w:pPr>
        <w:tabs>
          <w:tab w:val="left" w:pos="567"/>
        </w:tabs>
      </w:pPr>
      <w:r w:rsidRPr="003D679E">
        <w:rPr>
          <w:sz w:val="22"/>
        </w:rPr>
        <w:t>IES tyrimo duomenimis eksemestano pogrupyje pastebėta daugiau skrandžio opos atvejų (0,7 %), negu tamoksifeno pogrupyje (&lt; 0,1 %). Daugumai eksemestano vartojusių pacienčių, susirgusių skrandžio opalige, kartu buvo skiriama ir nesteroidinių preparatų nuo uždegimo ir (arba) jos jau buvo sirgusios šia liga anksčiau.</w:t>
      </w:r>
    </w:p>
    <w:p w14:paraId="3F847263" w14:textId="77777777" w:rsidR="008E7EFF" w:rsidRPr="003D679E" w:rsidRDefault="008E7EFF" w:rsidP="001C0348">
      <w:pPr>
        <w:pStyle w:val="PI-2EMEASMCA"/>
      </w:pPr>
    </w:p>
    <w:p w14:paraId="57250E0A" w14:textId="77777777" w:rsidR="008E7EFF" w:rsidRPr="003D679E" w:rsidRDefault="008E7EFF" w:rsidP="006B1B93">
      <w:pPr>
        <w:autoSpaceDE w:val="0"/>
        <w:autoSpaceDN w:val="0"/>
        <w:adjustRightInd w:val="0"/>
        <w:rPr>
          <w:sz w:val="22"/>
          <w:u w:val="single"/>
        </w:rPr>
      </w:pPr>
      <w:r w:rsidRPr="003D679E">
        <w:rPr>
          <w:sz w:val="22"/>
          <w:u w:val="single"/>
        </w:rPr>
        <w:t>Pranešimas apie įtariamas nepageidaujamas reakcijas</w:t>
      </w:r>
    </w:p>
    <w:p w14:paraId="79B34320" w14:textId="77777777" w:rsidR="001C0348" w:rsidRDefault="008E7EFF" w:rsidP="00EC7CB1">
      <w:pPr>
        <w:tabs>
          <w:tab w:val="left" w:pos="567"/>
        </w:tabs>
        <w:autoSpaceDE w:val="0"/>
        <w:autoSpaceDN w:val="0"/>
        <w:adjustRightInd w:val="0"/>
        <w:spacing w:line="260" w:lineRule="exact"/>
        <w:rPr>
          <w:noProof/>
          <w:snapToGrid w:val="0"/>
        </w:rPr>
      </w:pPr>
      <w:r w:rsidRPr="003D679E">
        <w:rPr>
          <w:sz w:val="22"/>
        </w:rPr>
        <w:t xml:space="preserve">Svarbu pranešti apie įtariamas nepageidaujamas reakcijas, pastebėtas po vaistinio preparato registracijos, nes tai leidžia nuolat stebėti vaistinio preparato naudos ir rizikos santykį. </w:t>
      </w:r>
      <w:r w:rsidR="001C0348">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1C0348">
          <w:rPr>
            <w:rStyle w:val="Hipersaitas"/>
            <w:noProof/>
            <w:snapToGrid w:val="0"/>
          </w:rPr>
          <w:t>https://vapris.vvkt.lt/vvkt-web/public/nrvSpecialist</w:t>
        </w:r>
      </w:hyperlink>
      <w:r w:rsidR="001C0348">
        <w:rPr>
          <w:noProof/>
          <w:snapToGrid w:val="0"/>
        </w:rPr>
        <w:t xml:space="preserve"> arba užpildę Sveikatos priežiūros ar farmacijos specialisto pranešimo apie įtariamą nepageidaujamą reakciją (ĮNR) formą, kuri skelbiama </w:t>
      </w:r>
      <w:hyperlink r:id="rId8" w:history="1">
        <w:r w:rsidR="001C0348">
          <w:rPr>
            <w:rStyle w:val="Hipersaitas"/>
            <w:noProof/>
            <w:snapToGrid w:val="0"/>
          </w:rPr>
          <w:t>https://www.vvkt.lt/index.php?1399030386</w:t>
        </w:r>
      </w:hyperlink>
      <w:r w:rsidR="001C0348">
        <w:rPr>
          <w:noProof/>
          <w:snapToGrid w:val="0"/>
        </w:rPr>
        <w:t>, ir atsiųsti elektroniniu paštu (adresu NepageidaujamaR@vvkt.lt).</w:t>
      </w:r>
    </w:p>
    <w:p w14:paraId="4B85F4C8" w14:textId="77777777" w:rsidR="008E7EFF" w:rsidRPr="003D679E" w:rsidRDefault="008E7EFF" w:rsidP="001C0348">
      <w:pPr>
        <w:autoSpaceDE w:val="0"/>
        <w:autoSpaceDN w:val="0"/>
        <w:adjustRightInd w:val="0"/>
      </w:pPr>
    </w:p>
    <w:p w14:paraId="6D0C7CC9" w14:textId="4041D9AE" w:rsidR="008E7EFF" w:rsidRPr="003D679E" w:rsidRDefault="008E7EFF" w:rsidP="001C0348">
      <w:pPr>
        <w:pStyle w:val="PI-2EMEASMCA"/>
      </w:pPr>
      <w:r w:rsidRPr="003D679E">
        <w:lastRenderedPageBreak/>
        <w:t xml:space="preserve">4.9 </w:t>
      </w:r>
      <w:r w:rsidRPr="003D679E">
        <w:tab/>
        <w:t>Perdozavimas</w:t>
      </w:r>
      <w:bookmarkEnd w:id="29"/>
      <w:bookmarkEnd w:id="30"/>
    </w:p>
    <w:p w14:paraId="131C2CF3" w14:textId="77777777" w:rsidR="008E7EFF" w:rsidRPr="003D679E" w:rsidRDefault="008E7EFF" w:rsidP="009C0EB1">
      <w:pPr>
        <w:pStyle w:val="BTEMEASMCA"/>
      </w:pPr>
    </w:p>
    <w:p w14:paraId="008C9AFA" w14:textId="77777777" w:rsidR="001E5121" w:rsidRPr="001C0348" w:rsidRDefault="008E7EFF" w:rsidP="009C0EB1">
      <w:pPr>
        <w:pStyle w:val="BTEMEASMCA"/>
      </w:pPr>
      <w:r w:rsidRPr="001C0348">
        <w:t>Klinikinių tyrimų metu buvo skiriama ne didesnė kaip 800 mg vienkartinė eksemestano dozė sveikoms moterims savanorėms ir ne didesnė kaip 600 mg paros dozė moterims po menopauzės, kurioms yra vėlyvosios stadijos krūties vėžys. Šių dozės buvo toleruojamos gerai. Vienkartinė eksemestano dozė, kuri gali sukelti gyvybei pavojingų simptomų, nežinoma. Tyrimų su žiurkėmis ir šunimis metu gyvūnų kritimas buvo pastebėtas sugirdžius vienkartines dozes, kurios buvo atitinkamai 2000 kartų ir 4000 kartų didesnės už rekomenduojamą dozę žmogui (mg/m</w:t>
      </w:r>
      <w:r w:rsidRPr="001C0348">
        <w:rPr>
          <w:vertAlign w:val="superscript"/>
        </w:rPr>
        <w:t>2</w:t>
      </w:r>
      <w:r w:rsidRPr="001C0348">
        <w:t xml:space="preserve">). </w:t>
      </w:r>
    </w:p>
    <w:p w14:paraId="0F1D72E0" w14:textId="77CCAAEA" w:rsidR="001E5121" w:rsidRPr="001C0348" w:rsidRDefault="001E5121" w:rsidP="009C0EB1">
      <w:pPr>
        <w:pStyle w:val="BTEMEASMCA"/>
      </w:pPr>
    </w:p>
    <w:p w14:paraId="01C5C9A9" w14:textId="26241FA5" w:rsidR="001E5121" w:rsidRPr="00EC7CB1" w:rsidRDefault="001E5121" w:rsidP="00EC7CB1">
      <w:pPr>
        <w:rPr>
          <w:u w:val="single"/>
        </w:rPr>
      </w:pPr>
      <w:r w:rsidRPr="00EC7CB1">
        <w:rPr>
          <w:u w:val="single"/>
        </w:rPr>
        <w:t>Valdymas</w:t>
      </w:r>
    </w:p>
    <w:p w14:paraId="3AF5188E" w14:textId="2D22121B" w:rsidR="008E7EFF" w:rsidRPr="001C0348" w:rsidRDefault="008E7EFF" w:rsidP="009C0EB1">
      <w:pPr>
        <w:pStyle w:val="BTEMEASMCA"/>
      </w:pPr>
      <w:r w:rsidRPr="001C0348">
        <w:t>Perdozavus specifinio priešnuodžio nėra, todėl gydymas turi būti simptomiškas. Reikia taikyti bendrąsias palaikomasias priemones, įskaitant dažną gyvybinių funkcijų tikrinimą ir rūpestingą pacientės stebėjimą.</w:t>
      </w:r>
    </w:p>
    <w:p w14:paraId="67BBD4DA" w14:textId="77777777" w:rsidR="008E7EFF" w:rsidRPr="003D679E" w:rsidRDefault="008E7EFF" w:rsidP="009C0EB1">
      <w:pPr>
        <w:pStyle w:val="BTEMEASMCA"/>
      </w:pPr>
    </w:p>
    <w:p w14:paraId="2BE1A429" w14:textId="77777777" w:rsidR="008E7EFF" w:rsidRPr="003D679E" w:rsidRDefault="008E7EFF" w:rsidP="009C0EB1">
      <w:pPr>
        <w:pStyle w:val="BTEMEASMCA"/>
      </w:pPr>
    </w:p>
    <w:p w14:paraId="0A638121" w14:textId="5B5FB6E5" w:rsidR="008E7EFF" w:rsidRPr="003D679E" w:rsidRDefault="008E7EFF" w:rsidP="00BD25E8">
      <w:pPr>
        <w:pStyle w:val="PI-1EMEASMCA"/>
      </w:pPr>
      <w:bookmarkStart w:id="31" w:name="_Toc129243111"/>
      <w:bookmarkStart w:id="32" w:name="_Toc129243236"/>
      <w:r w:rsidRPr="003D679E">
        <w:t>5.</w:t>
      </w:r>
      <w:r w:rsidRPr="003D679E">
        <w:tab/>
        <w:t>FARMAKOLOGINĖS SAVYBĖS</w:t>
      </w:r>
      <w:bookmarkEnd w:id="31"/>
      <w:bookmarkEnd w:id="32"/>
    </w:p>
    <w:p w14:paraId="265D865D" w14:textId="77777777" w:rsidR="008E7EFF" w:rsidRPr="003D679E" w:rsidRDefault="008E7EFF" w:rsidP="009C0EB1">
      <w:pPr>
        <w:pStyle w:val="BTEMEASMCA"/>
      </w:pPr>
    </w:p>
    <w:p w14:paraId="6CF85A2D" w14:textId="41E511F9" w:rsidR="008E7EFF" w:rsidRPr="003D679E" w:rsidRDefault="008E7EFF" w:rsidP="001C0348">
      <w:pPr>
        <w:pStyle w:val="PI-2EMEASMCA"/>
      </w:pPr>
      <w:bookmarkStart w:id="33" w:name="_Toc129243112"/>
      <w:bookmarkStart w:id="34" w:name="_Toc129243237"/>
      <w:r w:rsidRPr="003D679E">
        <w:t>5.1</w:t>
      </w:r>
      <w:r w:rsidRPr="003D679E">
        <w:tab/>
        <w:t>Farmakodinaminės savybės</w:t>
      </w:r>
      <w:bookmarkEnd w:id="33"/>
      <w:bookmarkEnd w:id="34"/>
    </w:p>
    <w:p w14:paraId="0EA859A0" w14:textId="77777777" w:rsidR="008E7EFF" w:rsidRPr="003D679E" w:rsidRDefault="008E7EFF" w:rsidP="009C0EB1">
      <w:pPr>
        <w:pStyle w:val="BTEMEASMCA"/>
      </w:pPr>
    </w:p>
    <w:p w14:paraId="1D3851E9" w14:textId="50B437BB" w:rsidR="008E7EFF" w:rsidRPr="003D679E" w:rsidRDefault="008E7EFF" w:rsidP="006B1B93">
      <w:pPr>
        <w:tabs>
          <w:tab w:val="left" w:pos="567"/>
        </w:tabs>
        <w:rPr>
          <w:sz w:val="22"/>
        </w:rPr>
      </w:pPr>
      <w:r w:rsidRPr="003D679E">
        <w:rPr>
          <w:sz w:val="22"/>
        </w:rPr>
        <w:t xml:space="preserve">Farmakoterapinė grupė – </w:t>
      </w:r>
      <w:r w:rsidR="001E5121" w:rsidRPr="003D679E">
        <w:rPr>
          <w:sz w:val="22"/>
        </w:rPr>
        <w:t>steroidų</w:t>
      </w:r>
      <w:r w:rsidRPr="003D679E">
        <w:rPr>
          <w:sz w:val="22"/>
        </w:rPr>
        <w:t xml:space="preserve"> </w:t>
      </w:r>
      <w:r w:rsidR="001E5121" w:rsidRPr="003D679E">
        <w:rPr>
          <w:sz w:val="22"/>
        </w:rPr>
        <w:t xml:space="preserve">aromatazės </w:t>
      </w:r>
      <w:r w:rsidRPr="003D679E">
        <w:rPr>
          <w:sz w:val="22"/>
        </w:rPr>
        <w:t>inhibitori</w:t>
      </w:r>
      <w:r w:rsidR="00EF3021" w:rsidRPr="003D679E">
        <w:rPr>
          <w:sz w:val="22"/>
        </w:rPr>
        <w:t>us</w:t>
      </w:r>
      <w:r w:rsidRPr="003D679E">
        <w:rPr>
          <w:sz w:val="22"/>
        </w:rPr>
        <w:t xml:space="preserve">, </w:t>
      </w:r>
      <w:r w:rsidR="001E5121" w:rsidRPr="003D679E">
        <w:rPr>
          <w:sz w:val="22"/>
        </w:rPr>
        <w:t>vaist</w:t>
      </w:r>
      <w:r w:rsidR="00EF3021" w:rsidRPr="003D679E">
        <w:rPr>
          <w:sz w:val="22"/>
        </w:rPr>
        <w:t>as</w:t>
      </w:r>
      <w:r w:rsidR="001E5121" w:rsidRPr="003D679E">
        <w:rPr>
          <w:sz w:val="22"/>
        </w:rPr>
        <w:t xml:space="preserve"> nuo vėžio, </w:t>
      </w:r>
      <w:r w:rsidRPr="003D679E">
        <w:rPr>
          <w:sz w:val="22"/>
        </w:rPr>
        <w:t>ATC – L02BG06.</w:t>
      </w:r>
    </w:p>
    <w:p w14:paraId="14AB2233" w14:textId="77777777" w:rsidR="008E7EFF" w:rsidRPr="003D679E" w:rsidRDefault="008E7EFF" w:rsidP="006B1B93">
      <w:pPr>
        <w:tabs>
          <w:tab w:val="left" w:pos="567"/>
        </w:tabs>
        <w:rPr>
          <w:sz w:val="22"/>
        </w:rPr>
      </w:pPr>
    </w:p>
    <w:p w14:paraId="044BCE1B" w14:textId="77777777" w:rsidR="008E7EFF" w:rsidRPr="003D679E" w:rsidRDefault="008E7EFF" w:rsidP="006B1B93">
      <w:pPr>
        <w:tabs>
          <w:tab w:val="left" w:pos="567"/>
        </w:tabs>
      </w:pPr>
      <w:r w:rsidRPr="003D679E">
        <w:rPr>
          <w:sz w:val="22"/>
          <w:u w:val="single"/>
        </w:rPr>
        <w:t>Veikimo mechanizmas</w:t>
      </w:r>
    </w:p>
    <w:p w14:paraId="6B2E9189" w14:textId="77777777" w:rsidR="008E7EFF" w:rsidRPr="003D679E" w:rsidRDefault="008E7EFF" w:rsidP="006B1B93">
      <w:pPr>
        <w:tabs>
          <w:tab w:val="left" w:pos="567"/>
        </w:tabs>
        <w:rPr>
          <w:sz w:val="22"/>
        </w:rPr>
      </w:pPr>
    </w:p>
    <w:p w14:paraId="749229A8" w14:textId="77777777" w:rsidR="008E7EFF" w:rsidRPr="003D679E" w:rsidRDefault="008E7EFF" w:rsidP="006B1B93">
      <w:pPr>
        <w:tabs>
          <w:tab w:val="left" w:pos="567"/>
        </w:tabs>
        <w:rPr>
          <w:sz w:val="22"/>
        </w:rPr>
      </w:pPr>
      <w:r w:rsidRPr="003D679E">
        <w:rPr>
          <w:sz w:val="22"/>
        </w:rPr>
        <w:t>Eksemestanas yra negrįžtamojo veikimo steroidinis aromatazės inhibitorius, kurio struktūra yra susijusi su natūraliu substratu androstenedionu. Pomenopauzinio amžiaus moterų organizme estrogenai gaminami visų pirma androgenų virtimo estrogenais procese, kurį periferiniuose audiniuose vykdo aromatazės fermentas. Estrogenų kiekio ribojimas slopinant aromatazę yra veiksmingas ir atrankusis nuo hormonų priklausomo krūties vėžio gydymo būdas pomenopauzinio amžiaus moterims. Pomenopauzinio amžiaus moterims, per burną vartojusioms eksemestano, estrogenų koncentracija serume reikšmingai sumažėjo nuo 5 mg vaisto dozės, o maksimalus slopinimas (&gt; 90 %) pasiektas vartojant 10–25 mg dozes. Krūties vėžiu sergančioms pomenopauzinio amžiaus pacientėms, vartojusioms 25 mg dozę per parą, bendrasis organizmo aromatazių aktyvumas buvo sumažėjęs 98 %.</w:t>
      </w:r>
    </w:p>
    <w:p w14:paraId="2654F9A9" w14:textId="77777777" w:rsidR="008E7EFF" w:rsidRPr="003D679E" w:rsidRDefault="008E7EFF" w:rsidP="006B1B93">
      <w:pPr>
        <w:tabs>
          <w:tab w:val="left" w:pos="567"/>
        </w:tabs>
      </w:pPr>
      <w:r w:rsidRPr="003D679E">
        <w:rPr>
          <w:sz w:val="22"/>
        </w:rPr>
        <w:t xml:space="preserve"> </w:t>
      </w:r>
    </w:p>
    <w:p w14:paraId="24FA83F7" w14:textId="77777777" w:rsidR="008E7EFF" w:rsidRPr="003D679E" w:rsidRDefault="008E7EFF" w:rsidP="006B1B93">
      <w:pPr>
        <w:tabs>
          <w:tab w:val="left" w:pos="567"/>
        </w:tabs>
        <w:rPr>
          <w:sz w:val="22"/>
        </w:rPr>
      </w:pPr>
      <w:r w:rsidRPr="003D679E">
        <w:rPr>
          <w:sz w:val="22"/>
        </w:rPr>
        <w:t>Eksemestanas nesukelia jokio progestageninio ar estrogeninio aktyvumo. Pastebėtas nestiprus androgeninis poveikis, kurį greičiausiai sukelia 17-hidroksi darinys, buvo pastebėtas daugiausia vartojant dideles dozes. Daugkartinių paros dozių tyrimų metu eksemestanas nesukėlė susekamo poveikio kortizolo ar aldosterono sintezei antinksčiuose (išmatuoto prieš AKTH stimuliaciją ir po jos), tokiu būdu parodydamas savo selektyvumą kitų steroidų sintezėje dalyvaujančių fermentų atžvilgiu.</w:t>
      </w:r>
    </w:p>
    <w:p w14:paraId="39A55DB8" w14:textId="77777777" w:rsidR="008E7EFF" w:rsidRPr="003D679E" w:rsidRDefault="008E7EFF" w:rsidP="006B1B93">
      <w:pPr>
        <w:tabs>
          <w:tab w:val="left" w:pos="567"/>
        </w:tabs>
      </w:pPr>
    </w:p>
    <w:p w14:paraId="18091E28" w14:textId="77777777" w:rsidR="008E7EFF" w:rsidRPr="003D679E" w:rsidRDefault="008E7EFF" w:rsidP="006B1B93">
      <w:pPr>
        <w:tabs>
          <w:tab w:val="left" w:pos="567"/>
        </w:tabs>
        <w:rPr>
          <w:sz w:val="22"/>
        </w:rPr>
      </w:pPr>
      <w:r w:rsidRPr="003D679E">
        <w:rPr>
          <w:sz w:val="22"/>
        </w:rPr>
        <w:t xml:space="preserve">Taigi, pakeičiamasis gydymas gliukokortikoidais ar mineralkortikoidais yra nereikalingas. Net vartojant mažomis dozėmis pastebėtas nuo dozės nepriklausomas nedidelis LH ir FSH kiekio kraujo serume padidėjimas, tačiau toks poveikis šios farmakologinės grupės vaistams yra tikėtinas ir tikriausiai jis pasireiškia kaip atsakomoji hipofizio reakcija dėl estrogenų kiekio sumažėjimo, kuris stimuliuoja hipofizio gonadotropinų sekreciją, taip pat ir moterims po menopauzės. </w:t>
      </w:r>
    </w:p>
    <w:p w14:paraId="30D6B4DB" w14:textId="77777777" w:rsidR="008E7EFF" w:rsidRPr="003D679E" w:rsidRDefault="008E7EFF" w:rsidP="006B1B93">
      <w:pPr>
        <w:tabs>
          <w:tab w:val="left" w:pos="567"/>
        </w:tabs>
        <w:rPr>
          <w:sz w:val="22"/>
        </w:rPr>
      </w:pPr>
    </w:p>
    <w:p w14:paraId="37E5049C" w14:textId="77777777" w:rsidR="008E7EFF" w:rsidRPr="003D679E" w:rsidRDefault="008E7EFF" w:rsidP="006B1B93">
      <w:pPr>
        <w:widowControl w:val="0"/>
        <w:rPr>
          <w:sz w:val="22"/>
          <w:u w:val="single"/>
        </w:rPr>
      </w:pPr>
      <w:r w:rsidRPr="003D679E">
        <w:rPr>
          <w:sz w:val="22"/>
          <w:u w:val="single"/>
        </w:rPr>
        <w:t>Klinikinis veiksmingumas ir saugumas</w:t>
      </w:r>
    </w:p>
    <w:p w14:paraId="67EEA059" w14:textId="77777777" w:rsidR="008E7EFF" w:rsidRPr="003D679E" w:rsidRDefault="008E7EFF" w:rsidP="006B1B93">
      <w:pPr>
        <w:tabs>
          <w:tab w:val="left" w:pos="567"/>
        </w:tabs>
        <w:rPr>
          <w:sz w:val="22"/>
        </w:rPr>
      </w:pPr>
    </w:p>
    <w:p w14:paraId="488A61B4" w14:textId="77777777" w:rsidR="008E7EFF" w:rsidRPr="00EC7CB1" w:rsidRDefault="008E7EFF" w:rsidP="006B1B93">
      <w:pPr>
        <w:tabs>
          <w:tab w:val="left" w:pos="567"/>
        </w:tabs>
        <w:rPr>
          <w:i/>
          <w:iCs/>
          <w:sz w:val="22"/>
        </w:rPr>
      </w:pPr>
      <w:r w:rsidRPr="00EC7CB1">
        <w:rPr>
          <w:i/>
          <w:iCs/>
          <w:sz w:val="22"/>
          <w:u w:val="single"/>
        </w:rPr>
        <w:t>Ankstyvojo krūties vėžio adjuvantinis gydymas</w:t>
      </w:r>
    </w:p>
    <w:p w14:paraId="7FD31B64" w14:textId="3319D1C5" w:rsidR="008E7EFF" w:rsidRPr="003D679E" w:rsidRDefault="008E7EFF" w:rsidP="006B1B93">
      <w:pPr>
        <w:tabs>
          <w:tab w:val="left" w:pos="567"/>
        </w:tabs>
        <w:rPr>
          <w:sz w:val="22"/>
        </w:rPr>
      </w:pPr>
      <w:r w:rsidRPr="003D679E">
        <w:rPr>
          <w:sz w:val="22"/>
        </w:rPr>
        <w:t>Daugiacentriame, atsitiktinių imčių, dvigubai koduotame tyrime</w:t>
      </w:r>
      <w:r w:rsidR="00032916" w:rsidRPr="003D679E">
        <w:rPr>
          <w:sz w:val="22"/>
        </w:rPr>
        <w:t xml:space="preserve"> (</w:t>
      </w:r>
      <w:r w:rsidR="00032916" w:rsidRPr="00EC7CB1">
        <w:rPr>
          <w:i/>
          <w:iCs/>
          <w:sz w:val="22"/>
        </w:rPr>
        <w:t>IES</w:t>
      </w:r>
      <w:r w:rsidR="00032916" w:rsidRPr="003D679E">
        <w:rPr>
          <w:sz w:val="22"/>
        </w:rPr>
        <w:t>)</w:t>
      </w:r>
      <w:r w:rsidRPr="003D679E">
        <w:rPr>
          <w:sz w:val="22"/>
        </w:rPr>
        <w:t>, kuriame dalyvavo 4724 pomenopauzinio amžiaus pacientės, kurioms nustatyta estrogenų receptorių arba kurios serga neidentifikuotu pirminiu krūties vėžiu, pacientės, kurioms liga neatsinaujino po 2–3 metų pagalbinio gydymo tamoksifenu, atsitiktinių imčių būdu buvo atrinktos į 3 arba 2 metų trukmės gydymo eksemestanu (25 mg per parą) arba tamoksifenu (20 arba 30 mg per parą) pogrupius, kol bus užbaigtas 5 metų trukmės gydymas hormoniniais vaistais.</w:t>
      </w:r>
    </w:p>
    <w:p w14:paraId="60CEC5D6" w14:textId="77777777" w:rsidR="008E7EFF" w:rsidRPr="003D679E" w:rsidRDefault="008E7EFF" w:rsidP="006B1B93">
      <w:pPr>
        <w:tabs>
          <w:tab w:val="left" w:pos="567"/>
        </w:tabs>
        <w:rPr>
          <w:sz w:val="22"/>
        </w:rPr>
      </w:pPr>
    </w:p>
    <w:p w14:paraId="77887BFB" w14:textId="77777777" w:rsidR="008E7EFF" w:rsidRPr="00EC7CB1" w:rsidRDefault="008E7EFF" w:rsidP="00EC7CB1">
      <w:pPr>
        <w:keepNext/>
        <w:tabs>
          <w:tab w:val="left" w:pos="567"/>
        </w:tabs>
        <w:rPr>
          <w:i/>
          <w:iCs/>
          <w:sz w:val="22"/>
        </w:rPr>
      </w:pPr>
      <w:r w:rsidRPr="00EC7CB1">
        <w:rPr>
          <w:i/>
          <w:iCs/>
          <w:sz w:val="22"/>
        </w:rPr>
        <w:lastRenderedPageBreak/>
        <w:t>Vidutiniškai 52 mėnesių stebėjimas IES tyrimo metu</w:t>
      </w:r>
    </w:p>
    <w:p w14:paraId="4A0932D6" w14:textId="77777777" w:rsidR="008E7EFF" w:rsidRPr="003D679E" w:rsidRDefault="008E7EFF" w:rsidP="006B1B93">
      <w:pPr>
        <w:tabs>
          <w:tab w:val="left" w:pos="567"/>
        </w:tabs>
        <w:rPr>
          <w:sz w:val="22"/>
        </w:rPr>
      </w:pPr>
      <w:r w:rsidRPr="003D679E">
        <w:rPr>
          <w:sz w:val="22"/>
        </w:rPr>
        <w:t xml:space="preserve">Po gydymo, kurio trukmės mediana buvo maždaug 30 mėnesių, ir tolimesnio stebėjimo, kurio trukmės mediana buvo maždaug 52 mėnesiai tyrimo gauti rezultatai parodė, kad po pradinio pagalbinio 2 − 3 metų gydymo tamoksifenu toliau taikant gydymą eksemestanu kliniškai ir statistiškai reikšmingai padidėja išgyvenamumas be ligos reiškinių (IBLR), palyginti su tolesnio gydymo tamoksifenu taikymu. Analizė parodė, kad stebėtu tyrimo periodu eksemestanas, palyginti su tamoksifenu, 24% sumažina krūties vėžio pasikartojimo riziką (rizikos santykis 0,76; p = 0,00015). Palankesnis eksemestano, palyginti su tamoksifenu, poveikis IBLR buvo akivaizdus, nepaisant limfmazgių būklės ar ankstesnės chemoterapijos.  </w:t>
      </w:r>
    </w:p>
    <w:p w14:paraId="5DF00FE3" w14:textId="77777777" w:rsidR="008E7EFF" w:rsidRPr="003D679E" w:rsidRDefault="008E7EFF" w:rsidP="006B1B93">
      <w:pPr>
        <w:tabs>
          <w:tab w:val="left" w:pos="567"/>
        </w:tabs>
      </w:pPr>
    </w:p>
    <w:p w14:paraId="5D9E50A1" w14:textId="77777777" w:rsidR="008E7EFF" w:rsidRPr="003D679E" w:rsidRDefault="008E7EFF" w:rsidP="006B1B93">
      <w:pPr>
        <w:tabs>
          <w:tab w:val="left" w:pos="567"/>
        </w:tabs>
        <w:rPr>
          <w:sz w:val="22"/>
        </w:rPr>
      </w:pPr>
      <w:r w:rsidRPr="003D679E">
        <w:rPr>
          <w:sz w:val="22"/>
        </w:rPr>
        <w:t>Be to, eksemestanas reikšmingai sumažino vėžio kitoje krūtyje išsivystymo riziką (pavojaus rodiklis 0,57; p = 0,04158).</w:t>
      </w:r>
    </w:p>
    <w:p w14:paraId="1D88102D" w14:textId="77777777" w:rsidR="008E7EFF" w:rsidRPr="003D679E" w:rsidRDefault="008E7EFF" w:rsidP="006B1B93">
      <w:pPr>
        <w:tabs>
          <w:tab w:val="left" w:pos="567"/>
        </w:tabs>
      </w:pPr>
      <w:r w:rsidRPr="003D679E">
        <w:rPr>
          <w:sz w:val="22"/>
        </w:rPr>
        <w:t xml:space="preserve"> </w:t>
      </w:r>
    </w:p>
    <w:p w14:paraId="07E1401B" w14:textId="77777777" w:rsidR="008E7EFF" w:rsidRPr="003D679E" w:rsidRDefault="008E7EFF" w:rsidP="006B1B93">
      <w:pPr>
        <w:tabs>
          <w:tab w:val="left" w:pos="567"/>
        </w:tabs>
        <w:rPr>
          <w:sz w:val="22"/>
        </w:rPr>
      </w:pPr>
      <w:r w:rsidRPr="003D679E">
        <w:rPr>
          <w:sz w:val="22"/>
        </w:rPr>
        <w:t>Visos tiriamosios populiacijos duomenimis, išgyvenamumo pagerėjimo tendencijos buvo pastebėtos eksemestano grupėje (222 mirtys), palyginti su tamoksifenu (262 mirtys), kai rizikos santykis 0,85 (</w:t>
      </w:r>
      <w:r w:rsidRPr="003D679E">
        <w:rPr>
          <w:i/>
          <w:sz w:val="22"/>
        </w:rPr>
        <w:t>log-rank</w:t>
      </w:r>
      <w:r w:rsidRPr="003D679E">
        <w:rPr>
          <w:sz w:val="22"/>
        </w:rPr>
        <w:t xml:space="preserve"> testas: p = 0,07362), kas reiškia eksemestanui palankų mirties rizikos sumažėjimą 15 %. Pakoregavus pagal iš anksto numatytus prognostinius veiksnius (pvz., estrogenų receptorių būklę, limfmazgių būklę, anksčiau taikytą chemoterapiją, taikomą pakeičiamąją hormonų terapiją ir bisfosfonatų vartojimą) eksemestano grupėje, palyginti su tamoksifeno grupe, buvo pastebėtas statistiškai reikšmingas 23 % mirties rizikos sumažėjimas (bendro išgyvenamumo rizikos santykis 0,77; chi kvadratu kriterijus: p= 0,0069).</w:t>
      </w:r>
    </w:p>
    <w:p w14:paraId="6764F04C" w14:textId="77777777" w:rsidR="008E7EFF" w:rsidRPr="003D679E" w:rsidRDefault="008E7EFF" w:rsidP="006B1B93">
      <w:pPr>
        <w:tabs>
          <w:tab w:val="left" w:pos="567"/>
        </w:tabs>
        <w:rPr>
          <w:sz w:val="22"/>
        </w:rPr>
      </w:pPr>
    </w:p>
    <w:p w14:paraId="26637F0F" w14:textId="77777777" w:rsidR="008E7EFF" w:rsidRPr="00EC7CB1" w:rsidRDefault="008E7EFF" w:rsidP="006B1B93">
      <w:pPr>
        <w:tabs>
          <w:tab w:val="left" w:pos="567"/>
        </w:tabs>
        <w:rPr>
          <w:b/>
          <w:bCs/>
          <w:sz w:val="22"/>
        </w:rPr>
      </w:pPr>
      <w:r w:rsidRPr="00EC7CB1">
        <w:rPr>
          <w:b/>
          <w:bCs/>
          <w:sz w:val="22"/>
        </w:rPr>
        <w:t>Pagrindiniai 52 mėnesių visų pacienčių (kurias buvo numatoma gydyti) ir pacienčių, kurioms nustatyti teigiami estrogenų receptoriai, gydymo veiksmingumo duomenys:</w:t>
      </w:r>
    </w:p>
    <w:p w14:paraId="520E280F" w14:textId="77777777" w:rsidR="008E7EFF" w:rsidRPr="003D679E" w:rsidRDefault="008E7EFF" w:rsidP="006B1B93">
      <w:pPr>
        <w:rPr>
          <w:b/>
          <w:sz w:val="22"/>
        </w:rPr>
      </w:pPr>
    </w:p>
    <w:tbl>
      <w:tblPr>
        <w:tblW w:w="8748" w:type="dxa"/>
        <w:tblLayout w:type="fixed"/>
        <w:tblLook w:val="01E0" w:firstRow="1" w:lastRow="1" w:firstColumn="1" w:lastColumn="1" w:noHBand="0" w:noVBand="0"/>
      </w:tblPr>
      <w:tblGrid>
        <w:gridCol w:w="2088"/>
        <w:gridCol w:w="1744"/>
        <w:gridCol w:w="236"/>
        <w:gridCol w:w="720"/>
        <w:gridCol w:w="360"/>
        <w:gridCol w:w="900"/>
        <w:gridCol w:w="1744"/>
        <w:gridCol w:w="956"/>
      </w:tblGrid>
      <w:tr w:rsidR="008E7EFF" w:rsidRPr="003D679E" w14:paraId="617C6387" w14:textId="77777777" w:rsidTr="00EC7CB1">
        <w:tc>
          <w:tcPr>
            <w:tcW w:w="2088" w:type="dxa"/>
            <w:tcBorders>
              <w:top w:val="single" w:sz="4" w:space="0" w:color="auto"/>
              <w:left w:val="single" w:sz="4" w:space="0" w:color="auto"/>
              <w:bottom w:val="single" w:sz="4" w:space="0" w:color="auto"/>
              <w:right w:val="single" w:sz="4" w:space="0" w:color="auto"/>
            </w:tcBorders>
          </w:tcPr>
          <w:p w14:paraId="0423977A" w14:textId="77777777" w:rsidR="008E7EFF" w:rsidRPr="003D679E" w:rsidRDefault="008E7EFF" w:rsidP="006B1B93">
            <w:pPr>
              <w:rPr>
                <w:b/>
                <w:sz w:val="22"/>
              </w:rPr>
            </w:pPr>
            <w:r w:rsidRPr="003D679E">
              <w:rPr>
                <w:b/>
                <w:sz w:val="22"/>
              </w:rPr>
              <w:t xml:space="preserve">Vertinamoji baigtis </w:t>
            </w:r>
          </w:p>
          <w:p w14:paraId="6476D67F" w14:textId="77777777" w:rsidR="008E7EFF" w:rsidRPr="003D679E" w:rsidRDefault="008E7EFF" w:rsidP="006B1B93">
            <w:pPr>
              <w:rPr>
                <w:b/>
                <w:sz w:val="22"/>
              </w:rPr>
            </w:pPr>
            <w:r w:rsidRPr="003D679E">
              <w:rPr>
                <w:b/>
                <w:sz w:val="22"/>
              </w:rPr>
              <w:t>Populiacija</w:t>
            </w:r>
          </w:p>
        </w:tc>
        <w:tc>
          <w:tcPr>
            <w:tcW w:w="1980" w:type="dxa"/>
            <w:gridSpan w:val="2"/>
            <w:tcBorders>
              <w:top w:val="single" w:sz="4" w:space="0" w:color="auto"/>
              <w:left w:val="single" w:sz="4" w:space="0" w:color="auto"/>
              <w:bottom w:val="single" w:sz="4" w:space="0" w:color="auto"/>
              <w:right w:val="single" w:sz="4" w:space="0" w:color="auto"/>
            </w:tcBorders>
          </w:tcPr>
          <w:p w14:paraId="3E0FA24D" w14:textId="77777777" w:rsidR="008E7EFF" w:rsidRPr="003D679E" w:rsidRDefault="008E7EFF" w:rsidP="006B1B93">
            <w:pPr>
              <w:rPr>
                <w:b/>
                <w:sz w:val="22"/>
              </w:rPr>
            </w:pPr>
            <w:r w:rsidRPr="003D679E">
              <w:rPr>
                <w:b/>
                <w:sz w:val="22"/>
              </w:rPr>
              <w:t>Eksemestanas</w:t>
            </w:r>
          </w:p>
          <w:p w14:paraId="78D2277B" w14:textId="77777777" w:rsidR="008E7EFF" w:rsidRPr="003D679E" w:rsidRDefault="008E7EFF" w:rsidP="006B1B93">
            <w:pPr>
              <w:rPr>
                <w:b/>
                <w:sz w:val="22"/>
              </w:rPr>
            </w:pPr>
            <w:r w:rsidRPr="003D679E">
              <w:rPr>
                <w:b/>
                <w:sz w:val="22"/>
              </w:rPr>
              <w:t>Reiškiniai/N(%)</w:t>
            </w:r>
          </w:p>
        </w:tc>
        <w:tc>
          <w:tcPr>
            <w:tcW w:w="1980" w:type="dxa"/>
            <w:gridSpan w:val="3"/>
            <w:tcBorders>
              <w:top w:val="single" w:sz="4" w:space="0" w:color="auto"/>
              <w:left w:val="single" w:sz="4" w:space="0" w:color="auto"/>
              <w:bottom w:val="single" w:sz="4" w:space="0" w:color="auto"/>
              <w:right w:val="single" w:sz="4" w:space="0" w:color="auto"/>
            </w:tcBorders>
          </w:tcPr>
          <w:p w14:paraId="31418CC6" w14:textId="77777777" w:rsidR="008E7EFF" w:rsidRPr="003D679E" w:rsidRDefault="008E7EFF" w:rsidP="006B1B93">
            <w:pPr>
              <w:rPr>
                <w:b/>
                <w:sz w:val="22"/>
              </w:rPr>
            </w:pPr>
            <w:r w:rsidRPr="003D679E">
              <w:rPr>
                <w:b/>
                <w:sz w:val="22"/>
              </w:rPr>
              <w:t>Tamoksifenas</w:t>
            </w:r>
          </w:p>
          <w:p w14:paraId="3AC261C5" w14:textId="77777777" w:rsidR="008E7EFF" w:rsidRPr="003D679E" w:rsidRDefault="008E7EFF" w:rsidP="006B1B93">
            <w:pPr>
              <w:rPr>
                <w:b/>
                <w:sz w:val="22"/>
              </w:rPr>
            </w:pPr>
            <w:r w:rsidRPr="003D679E">
              <w:rPr>
                <w:b/>
                <w:sz w:val="22"/>
              </w:rPr>
              <w:t>Reiškiniai/N(%)</w:t>
            </w:r>
          </w:p>
        </w:tc>
        <w:tc>
          <w:tcPr>
            <w:tcW w:w="1744" w:type="dxa"/>
            <w:tcBorders>
              <w:top w:val="single" w:sz="4" w:space="0" w:color="auto"/>
              <w:left w:val="single" w:sz="4" w:space="0" w:color="auto"/>
              <w:bottom w:val="single" w:sz="4" w:space="0" w:color="auto"/>
              <w:right w:val="single" w:sz="4" w:space="0" w:color="auto"/>
            </w:tcBorders>
          </w:tcPr>
          <w:p w14:paraId="4E2D943D" w14:textId="77777777" w:rsidR="008E7EFF" w:rsidRPr="003D679E" w:rsidRDefault="008E7EFF" w:rsidP="006B1B93">
            <w:pPr>
              <w:rPr>
                <w:b/>
                <w:sz w:val="22"/>
              </w:rPr>
            </w:pPr>
            <w:r w:rsidRPr="003D679E">
              <w:rPr>
                <w:b/>
                <w:sz w:val="22"/>
              </w:rPr>
              <w:t>Rizikos santykis</w:t>
            </w:r>
          </w:p>
          <w:p w14:paraId="459CC18D" w14:textId="77777777" w:rsidR="008E7EFF" w:rsidRPr="003D679E" w:rsidRDefault="008E7EFF" w:rsidP="006B1B93">
            <w:pPr>
              <w:rPr>
                <w:b/>
                <w:sz w:val="22"/>
              </w:rPr>
            </w:pPr>
            <w:r w:rsidRPr="003D679E">
              <w:rPr>
                <w:b/>
                <w:sz w:val="22"/>
              </w:rPr>
              <w:t>(95% PI)</w:t>
            </w:r>
          </w:p>
        </w:tc>
        <w:tc>
          <w:tcPr>
            <w:tcW w:w="956" w:type="dxa"/>
            <w:tcBorders>
              <w:top w:val="single" w:sz="4" w:space="0" w:color="auto"/>
              <w:left w:val="single" w:sz="4" w:space="0" w:color="auto"/>
              <w:bottom w:val="single" w:sz="4" w:space="0" w:color="auto"/>
              <w:right w:val="single" w:sz="4" w:space="0" w:color="auto"/>
            </w:tcBorders>
          </w:tcPr>
          <w:p w14:paraId="29BA0C73" w14:textId="77777777" w:rsidR="008E7EFF" w:rsidRPr="003D679E" w:rsidRDefault="008E7EFF" w:rsidP="006B1B93">
            <w:pPr>
              <w:rPr>
                <w:b/>
                <w:sz w:val="22"/>
              </w:rPr>
            </w:pPr>
            <w:r w:rsidRPr="003D679E">
              <w:rPr>
                <w:b/>
                <w:sz w:val="22"/>
              </w:rPr>
              <w:t>p-vertė*</w:t>
            </w:r>
          </w:p>
        </w:tc>
      </w:tr>
      <w:tr w:rsidR="008E7EFF" w:rsidRPr="003D679E" w14:paraId="5C6FB3D7" w14:textId="77777777" w:rsidTr="00EC7CB1">
        <w:tc>
          <w:tcPr>
            <w:tcW w:w="3832" w:type="dxa"/>
            <w:gridSpan w:val="2"/>
            <w:tcBorders>
              <w:top w:val="single" w:sz="4" w:space="0" w:color="auto"/>
              <w:left w:val="single" w:sz="4" w:space="0" w:color="auto"/>
              <w:bottom w:val="single" w:sz="4" w:space="0" w:color="auto"/>
            </w:tcBorders>
          </w:tcPr>
          <w:p w14:paraId="7C032461" w14:textId="77777777" w:rsidR="008E7EFF" w:rsidRPr="003D679E" w:rsidRDefault="008E7EFF" w:rsidP="006B1B93">
            <w:pPr>
              <w:rPr>
                <w:b/>
                <w:sz w:val="22"/>
              </w:rPr>
            </w:pPr>
            <w:r w:rsidRPr="003D679E">
              <w:rPr>
                <w:b/>
                <w:sz w:val="22"/>
              </w:rPr>
              <w:t>Išgyvenamumas be ligos progresavimo</w:t>
            </w:r>
            <w:r w:rsidRPr="003D679E">
              <w:rPr>
                <w:b/>
                <w:sz w:val="22"/>
                <w:vertAlign w:val="superscript"/>
              </w:rPr>
              <w:t>a</w:t>
            </w:r>
          </w:p>
        </w:tc>
        <w:tc>
          <w:tcPr>
            <w:tcW w:w="236" w:type="dxa"/>
          </w:tcPr>
          <w:p w14:paraId="1F97A47C" w14:textId="77777777" w:rsidR="008E7EFF" w:rsidRPr="003D679E" w:rsidRDefault="008E7EFF" w:rsidP="006B1B93">
            <w:pPr>
              <w:keepNext/>
              <w:keepLines/>
              <w:tabs>
                <w:tab w:val="left" w:pos="0"/>
                <w:tab w:val="left" w:pos="567"/>
              </w:tabs>
              <w:outlineLvl w:val="2"/>
              <w:rPr>
                <w:sz w:val="22"/>
              </w:rPr>
            </w:pPr>
          </w:p>
        </w:tc>
        <w:tc>
          <w:tcPr>
            <w:tcW w:w="1980" w:type="dxa"/>
            <w:gridSpan w:val="3"/>
            <w:tcBorders>
              <w:top w:val="single" w:sz="4" w:space="0" w:color="auto"/>
              <w:bottom w:val="single" w:sz="4" w:space="0" w:color="auto"/>
            </w:tcBorders>
          </w:tcPr>
          <w:p w14:paraId="178DFDA5" w14:textId="77777777" w:rsidR="008E7EFF" w:rsidRPr="003D679E" w:rsidRDefault="008E7EFF" w:rsidP="006B1B93">
            <w:pPr>
              <w:keepNext/>
              <w:keepLines/>
              <w:tabs>
                <w:tab w:val="left" w:pos="0"/>
                <w:tab w:val="left" w:pos="567"/>
              </w:tabs>
              <w:outlineLvl w:val="2"/>
              <w:rPr>
                <w:sz w:val="22"/>
              </w:rPr>
            </w:pPr>
          </w:p>
        </w:tc>
        <w:tc>
          <w:tcPr>
            <w:tcW w:w="1744" w:type="dxa"/>
            <w:tcBorders>
              <w:top w:val="single" w:sz="4" w:space="0" w:color="auto"/>
              <w:bottom w:val="single" w:sz="4" w:space="0" w:color="auto"/>
            </w:tcBorders>
          </w:tcPr>
          <w:p w14:paraId="3D485931" w14:textId="77777777" w:rsidR="008E7EFF" w:rsidRPr="003D679E" w:rsidRDefault="008E7EFF" w:rsidP="006B1B93">
            <w:pPr>
              <w:keepNext/>
              <w:keepLines/>
              <w:tabs>
                <w:tab w:val="left" w:pos="0"/>
                <w:tab w:val="left" w:pos="567"/>
              </w:tabs>
              <w:outlineLvl w:val="2"/>
              <w:rPr>
                <w:sz w:val="22"/>
              </w:rPr>
            </w:pPr>
          </w:p>
        </w:tc>
        <w:tc>
          <w:tcPr>
            <w:tcW w:w="956" w:type="dxa"/>
            <w:tcBorders>
              <w:top w:val="single" w:sz="4" w:space="0" w:color="auto"/>
              <w:bottom w:val="single" w:sz="4" w:space="0" w:color="auto"/>
              <w:right w:val="single" w:sz="4" w:space="0" w:color="auto"/>
            </w:tcBorders>
          </w:tcPr>
          <w:p w14:paraId="1B9273C3" w14:textId="77777777" w:rsidR="008E7EFF" w:rsidRPr="003D679E" w:rsidRDefault="008E7EFF" w:rsidP="006B1B93">
            <w:pPr>
              <w:keepNext/>
              <w:keepLines/>
              <w:tabs>
                <w:tab w:val="left" w:pos="0"/>
                <w:tab w:val="left" w:pos="567"/>
              </w:tabs>
              <w:outlineLvl w:val="2"/>
              <w:rPr>
                <w:sz w:val="22"/>
              </w:rPr>
            </w:pPr>
          </w:p>
        </w:tc>
      </w:tr>
      <w:tr w:rsidR="008E7EFF" w:rsidRPr="003D679E" w14:paraId="07139C3E" w14:textId="77777777" w:rsidTr="00EC7CB1">
        <w:tc>
          <w:tcPr>
            <w:tcW w:w="2088" w:type="dxa"/>
            <w:tcBorders>
              <w:top w:val="single" w:sz="4" w:space="0" w:color="auto"/>
              <w:left w:val="single" w:sz="4" w:space="0" w:color="auto"/>
              <w:bottom w:val="single" w:sz="4" w:space="0" w:color="auto"/>
              <w:right w:val="single" w:sz="4" w:space="0" w:color="auto"/>
            </w:tcBorders>
          </w:tcPr>
          <w:p w14:paraId="44531B31" w14:textId="77777777" w:rsidR="008E7EFF" w:rsidRPr="003D679E" w:rsidRDefault="008E7EFF" w:rsidP="006B1B93">
            <w:pPr>
              <w:rPr>
                <w:sz w:val="22"/>
              </w:rPr>
            </w:pPr>
            <w:r w:rsidRPr="003D679E">
              <w:rPr>
                <w:sz w:val="22"/>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434709B5" w14:textId="77777777" w:rsidR="008E7EFF" w:rsidRPr="003D679E" w:rsidRDefault="008E7EFF" w:rsidP="006B1B93">
            <w:pPr>
              <w:rPr>
                <w:sz w:val="22"/>
              </w:rPr>
            </w:pPr>
            <w:r w:rsidRPr="003D679E">
              <w:rPr>
                <w:b/>
                <w:sz w:val="22"/>
              </w:rPr>
              <w:t>354</w:t>
            </w:r>
            <w:r w:rsidRPr="003D679E">
              <w:rPr>
                <w:sz w:val="22"/>
              </w:rPr>
              <w:t>/2352 (15,1 %)</w:t>
            </w:r>
          </w:p>
        </w:tc>
        <w:tc>
          <w:tcPr>
            <w:tcW w:w="1980" w:type="dxa"/>
            <w:gridSpan w:val="3"/>
            <w:tcBorders>
              <w:top w:val="single" w:sz="4" w:space="0" w:color="auto"/>
              <w:left w:val="single" w:sz="4" w:space="0" w:color="auto"/>
              <w:bottom w:val="single" w:sz="4" w:space="0" w:color="auto"/>
              <w:right w:val="single" w:sz="4" w:space="0" w:color="auto"/>
            </w:tcBorders>
          </w:tcPr>
          <w:p w14:paraId="174C359B" w14:textId="77777777" w:rsidR="008E7EFF" w:rsidRPr="003D679E" w:rsidRDefault="008E7EFF" w:rsidP="006B1B93">
            <w:pPr>
              <w:rPr>
                <w:sz w:val="22"/>
              </w:rPr>
            </w:pPr>
            <w:r w:rsidRPr="003D679E">
              <w:rPr>
                <w:b/>
                <w:sz w:val="22"/>
              </w:rPr>
              <w:t>453</w:t>
            </w:r>
            <w:r w:rsidRPr="003D679E">
              <w:rPr>
                <w:sz w:val="22"/>
              </w:rPr>
              <w:t>/2372 (19,1 %)</w:t>
            </w:r>
          </w:p>
        </w:tc>
        <w:tc>
          <w:tcPr>
            <w:tcW w:w="1744" w:type="dxa"/>
            <w:tcBorders>
              <w:top w:val="single" w:sz="4" w:space="0" w:color="auto"/>
              <w:left w:val="single" w:sz="4" w:space="0" w:color="auto"/>
              <w:bottom w:val="single" w:sz="4" w:space="0" w:color="auto"/>
              <w:right w:val="single" w:sz="4" w:space="0" w:color="auto"/>
            </w:tcBorders>
          </w:tcPr>
          <w:p w14:paraId="61B12E68" w14:textId="77777777" w:rsidR="008E7EFF" w:rsidRPr="003D679E" w:rsidRDefault="008E7EFF" w:rsidP="006B1B93">
            <w:pPr>
              <w:rPr>
                <w:sz w:val="22"/>
              </w:rPr>
            </w:pPr>
            <w:r w:rsidRPr="003D679E">
              <w:rPr>
                <w:sz w:val="22"/>
              </w:rPr>
              <w:t>0,76 (0,67-0,88)</w:t>
            </w:r>
          </w:p>
        </w:tc>
        <w:tc>
          <w:tcPr>
            <w:tcW w:w="956" w:type="dxa"/>
            <w:tcBorders>
              <w:top w:val="single" w:sz="4" w:space="0" w:color="auto"/>
              <w:left w:val="single" w:sz="4" w:space="0" w:color="auto"/>
              <w:bottom w:val="single" w:sz="4" w:space="0" w:color="auto"/>
              <w:right w:val="single" w:sz="4" w:space="0" w:color="auto"/>
            </w:tcBorders>
          </w:tcPr>
          <w:p w14:paraId="654E4756" w14:textId="77777777" w:rsidR="008E7EFF" w:rsidRPr="003D679E" w:rsidRDefault="008E7EFF" w:rsidP="006B1B93">
            <w:pPr>
              <w:rPr>
                <w:sz w:val="22"/>
              </w:rPr>
            </w:pPr>
            <w:r w:rsidRPr="003D679E">
              <w:rPr>
                <w:sz w:val="22"/>
              </w:rPr>
              <w:t>0,00015</w:t>
            </w:r>
          </w:p>
        </w:tc>
      </w:tr>
      <w:tr w:rsidR="008E7EFF" w:rsidRPr="003D679E" w14:paraId="7F034BD7" w14:textId="77777777" w:rsidTr="00EC7CB1">
        <w:tc>
          <w:tcPr>
            <w:tcW w:w="2088" w:type="dxa"/>
            <w:tcBorders>
              <w:top w:val="single" w:sz="4" w:space="0" w:color="auto"/>
              <w:left w:val="single" w:sz="4" w:space="0" w:color="auto"/>
              <w:bottom w:val="single" w:sz="4" w:space="0" w:color="auto"/>
              <w:right w:val="single" w:sz="4" w:space="0" w:color="auto"/>
            </w:tcBorders>
          </w:tcPr>
          <w:p w14:paraId="165D9C84" w14:textId="77777777" w:rsidR="008E7EFF" w:rsidRPr="003D679E" w:rsidRDefault="008E7EFF" w:rsidP="006B1B93">
            <w:pPr>
              <w:rPr>
                <w:sz w:val="22"/>
              </w:rPr>
            </w:pPr>
            <w:r w:rsidRPr="003D679E">
              <w:rPr>
                <w:sz w:val="22"/>
              </w:rPr>
              <w:t>ER+pacientės</w:t>
            </w:r>
          </w:p>
        </w:tc>
        <w:tc>
          <w:tcPr>
            <w:tcW w:w="1980" w:type="dxa"/>
            <w:gridSpan w:val="2"/>
            <w:tcBorders>
              <w:top w:val="single" w:sz="4" w:space="0" w:color="auto"/>
              <w:left w:val="single" w:sz="4" w:space="0" w:color="auto"/>
              <w:bottom w:val="single" w:sz="4" w:space="0" w:color="auto"/>
              <w:right w:val="single" w:sz="4" w:space="0" w:color="auto"/>
            </w:tcBorders>
          </w:tcPr>
          <w:p w14:paraId="204A2AF4" w14:textId="77777777" w:rsidR="008E7EFF" w:rsidRPr="003D679E" w:rsidRDefault="008E7EFF" w:rsidP="006B1B93">
            <w:pPr>
              <w:rPr>
                <w:sz w:val="22"/>
              </w:rPr>
            </w:pPr>
            <w:r w:rsidRPr="003D679E">
              <w:rPr>
                <w:b/>
                <w:sz w:val="22"/>
              </w:rPr>
              <w:t>289</w:t>
            </w:r>
            <w:r w:rsidRPr="003D679E">
              <w:rPr>
                <w:sz w:val="22"/>
              </w:rPr>
              <w:t>/2023 (14,3 %)</w:t>
            </w:r>
          </w:p>
        </w:tc>
        <w:tc>
          <w:tcPr>
            <w:tcW w:w="1980" w:type="dxa"/>
            <w:gridSpan w:val="3"/>
            <w:tcBorders>
              <w:top w:val="single" w:sz="4" w:space="0" w:color="auto"/>
              <w:left w:val="single" w:sz="4" w:space="0" w:color="auto"/>
              <w:bottom w:val="single" w:sz="4" w:space="0" w:color="auto"/>
              <w:right w:val="single" w:sz="4" w:space="0" w:color="auto"/>
            </w:tcBorders>
          </w:tcPr>
          <w:p w14:paraId="585E928E" w14:textId="77777777" w:rsidR="008E7EFF" w:rsidRPr="003D679E" w:rsidRDefault="008E7EFF" w:rsidP="006B1B93">
            <w:pPr>
              <w:rPr>
                <w:sz w:val="22"/>
              </w:rPr>
            </w:pPr>
            <w:r w:rsidRPr="003D679E">
              <w:rPr>
                <w:b/>
                <w:sz w:val="22"/>
              </w:rPr>
              <w:t>370</w:t>
            </w:r>
            <w:r w:rsidRPr="003D679E">
              <w:rPr>
                <w:sz w:val="22"/>
              </w:rPr>
              <w:t>/2021 (18,3 %)</w:t>
            </w:r>
          </w:p>
        </w:tc>
        <w:tc>
          <w:tcPr>
            <w:tcW w:w="1744" w:type="dxa"/>
            <w:tcBorders>
              <w:top w:val="single" w:sz="4" w:space="0" w:color="auto"/>
              <w:left w:val="single" w:sz="4" w:space="0" w:color="auto"/>
              <w:bottom w:val="single" w:sz="4" w:space="0" w:color="auto"/>
              <w:right w:val="single" w:sz="4" w:space="0" w:color="auto"/>
            </w:tcBorders>
          </w:tcPr>
          <w:p w14:paraId="3F29291A" w14:textId="77777777" w:rsidR="008E7EFF" w:rsidRPr="003D679E" w:rsidRDefault="008E7EFF" w:rsidP="006B1B93">
            <w:pPr>
              <w:rPr>
                <w:sz w:val="22"/>
              </w:rPr>
            </w:pPr>
            <w:r w:rsidRPr="003D679E">
              <w:rPr>
                <w:sz w:val="22"/>
              </w:rPr>
              <w:t>0,75 (0,65-0,88)</w:t>
            </w:r>
          </w:p>
        </w:tc>
        <w:tc>
          <w:tcPr>
            <w:tcW w:w="956" w:type="dxa"/>
            <w:tcBorders>
              <w:top w:val="single" w:sz="4" w:space="0" w:color="auto"/>
              <w:left w:val="single" w:sz="4" w:space="0" w:color="auto"/>
              <w:bottom w:val="single" w:sz="4" w:space="0" w:color="auto"/>
              <w:right w:val="single" w:sz="4" w:space="0" w:color="auto"/>
            </w:tcBorders>
          </w:tcPr>
          <w:p w14:paraId="291AAA48" w14:textId="77777777" w:rsidR="008E7EFF" w:rsidRPr="003D679E" w:rsidRDefault="008E7EFF" w:rsidP="006B1B93">
            <w:pPr>
              <w:rPr>
                <w:sz w:val="22"/>
              </w:rPr>
            </w:pPr>
            <w:r w:rsidRPr="003D679E">
              <w:rPr>
                <w:sz w:val="22"/>
              </w:rPr>
              <w:t>0,0003</w:t>
            </w:r>
          </w:p>
        </w:tc>
      </w:tr>
      <w:tr w:rsidR="008E7EFF" w:rsidRPr="003D679E" w14:paraId="42DBEF7B" w14:textId="77777777" w:rsidTr="00EC7CB1">
        <w:tc>
          <w:tcPr>
            <w:tcW w:w="3832" w:type="dxa"/>
            <w:gridSpan w:val="2"/>
            <w:tcBorders>
              <w:top w:val="single" w:sz="4" w:space="0" w:color="auto"/>
              <w:left w:val="single" w:sz="4" w:space="0" w:color="auto"/>
              <w:bottom w:val="single" w:sz="4" w:space="0" w:color="auto"/>
            </w:tcBorders>
          </w:tcPr>
          <w:p w14:paraId="3C818672" w14:textId="77777777" w:rsidR="008E7EFF" w:rsidRPr="003D679E" w:rsidRDefault="008E7EFF" w:rsidP="006B1B93">
            <w:pPr>
              <w:rPr>
                <w:sz w:val="22"/>
              </w:rPr>
            </w:pPr>
            <w:r w:rsidRPr="003D679E">
              <w:rPr>
                <w:b/>
                <w:sz w:val="22"/>
              </w:rPr>
              <w:t>Kontralateralinis krūties vėžys</w:t>
            </w:r>
          </w:p>
        </w:tc>
        <w:tc>
          <w:tcPr>
            <w:tcW w:w="236" w:type="dxa"/>
          </w:tcPr>
          <w:p w14:paraId="500F8952" w14:textId="77777777" w:rsidR="008E7EFF" w:rsidRPr="003D679E" w:rsidRDefault="008E7EFF" w:rsidP="006B1B93">
            <w:pPr>
              <w:keepNext/>
              <w:keepLines/>
              <w:tabs>
                <w:tab w:val="left" w:pos="0"/>
                <w:tab w:val="left" w:pos="567"/>
              </w:tabs>
              <w:outlineLvl w:val="2"/>
              <w:rPr>
                <w:sz w:val="22"/>
              </w:rPr>
            </w:pPr>
          </w:p>
        </w:tc>
        <w:tc>
          <w:tcPr>
            <w:tcW w:w="1980" w:type="dxa"/>
            <w:gridSpan w:val="3"/>
          </w:tcPr>
          <w:p w14:paraId="7F13FAAF" w14:textId="77777777" w:rsidR="008E7EFF" w:rsidRPr="003D679E" w:rsidRDefault="008E7EFF" w:rsidP="006B1B93">
            <w:pPr>
              <w:keepNext/>
              <w:keepLines/>
              <w:tabs>
                <w:tab w:val="left" w:pos="0"/>
                <w:tab w:val="left" w:pos="567"/>
              </w:tabs>
              <w:outlineLvl w:val="2"/>
              <w:rPr>
                <w:sz w:val="22"/>
              </w:rPr>
            </w:pPr>
          </w:p>
        </w:tc>
        <w:tc>
          <w:tcPr>
            <w:tcW w:w="1744" w:type="dxa"/>
          </w:tcPr>
          <w:p w14:paraId="3C84FAFE" w14:textId="77777777" w:rsidR="008E7EFF" w:rsidRPr="003D679E" w:rsidRDefault="008E7EFF" w:rsidP="006B1B93">
            <w:pPr>
              <w:keepNext/>
              <w:keepLines/>
              <w:tabs>
                <w:tab w:val="left" w:pos="0"/>
                <w:tab w:val="left" w:pos="567"/>
              </w:tabs>
              <w:outlineLvl w:val="2"/>
              <w:rPr>
                <w:sz w:val="22"/>
              </w:rPr>
            </w:pPr>
          </w:p>
        </w:tc>
        <w:tc>
          <w:tcPr>
            <w:tcW w:w="956" w:type="dxa"/>
            <w:tcBorders>
              <w:right w:val="single" w:sz="4" w:space="0" w:color="auto"/>
            </w:tcBorders>
          </w:tcPr>
          <w:p w14:paraId="549DC002" w14:textId="77777777" w:rsidR="008E7EFF" w:rsidRPr="003D679E" w:rsidRDefault="008E7EFF" w:rsidP="006B1B93">
            <w:pPr>
              <w:keepNext/>
              <w:keepLines/>
              <w:tabs>
                <w:tab w:val="left" w:pos="0"/>
                <w:tab w:val="left" w:pos="567"/>
              </w:tabs>
              <w:outlineLvl w:val="2"/>
              <w:rPr>
                <w:sz w:val="22"/>
              </w:rPr>
            </w:pPr>
          </w:p>
        </w:tc>
      </w:tr>
      <w:tr w:rsidR="008E7EFF" w:rsidRPr="003D679E" w14:paraId="6A9CAEDC" w14:textId="77777777" w:rsidTr="00EC7CB1">
        <w:tc>
          <w:tcPr>
            <w:tcW w:w="2088" w:type="dxa"/>
            <w:tcBorders>
              <w:top w:val="single" w:sz="4" w:space="0" w:color="auto"/>
              <w:left w:val="single" w:sz="4" w:space="0" w:color="auto"/>
              <w:bottom w:val="single" w:sz="4" w:space="0" w:color="auto"/>
              <w:right w:val="single" w:sz="4" w:space="0" w:color="auto"/>
            </w:tcBorders>
          </w:tcPr>
          <w:p w14:paraId="0A7F2AF6" w14:textId="77777777" w:rsidR="008E7EFF" w:rsidRPr="003D679E" w:rsidRDefault="008E7EFF" w:rsidP="006B1B93">
            <w:pPr>
              <w:rPr>
                <w:sz w:val="22"/>
              </w:rPr>
            </w:pPr>
            <w:r w:rsidRPr="003D679E">
              <w:rPr>
                <w:sz w:val="22"/>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4B9FDAB6" w14:textId="77777777" w:rsidR="008E7EFF" w:rsidRPr="003D679E" w:rsidRDefault="008E7EFF" w:rsidP="006B1B93">
            <w:pPr>
              <w:rPr>
                <w:sz w:val="22"/>
              </w:rPr>
            </w:pPr>
            <w:r w:rsidRPr="003D679E">
              <w:rPr>
                <w:b/>
                <w:sz w:val="22"/>
              </w:rPr>
              <w:t>20</w:t>
            </w:r>
            <w:r w:rsidRPr="003D679E">
              <w:rPr>
                <w:sz w:val="22"/>
              </w:rPr>
              <w:t>/2352 (0,9 %)</w:t>
            </w:r>
          </w:p>
        </w:tc>
        <w:tc>
          <w:tcPr>
            <w:tcW w:w="1980" w:type="dxa"/>
            <w:gridSpan w:val="3"/>
            <w:tcBorders>
              <w:top w:val="single" w:sz="4" w:space="0" w:color="auto"/>
              <w:left w:val="single" w:sz="4" w:space="0" w:color="auto"/>
              <w:bottom w:val="single" w:sz="4" w:space="0" w:color="auto"/>
              <w:right w:val="single" w:sz="4" w:space="0" w:color="auto"/>
            </w:tcBorders>
          </w:tcPr>
          <w:p w14:paraId="4E964C90" w14:textId="77777777" w:rsidR="008E7EFF" w:rsidRPr="003D679E" w:rsidRDefault="008E7EFF" w:rsidP="006B1B93">
            <w:pPr>
              <w:rPr>
                <w:sz w:val="22"/>
              </w:rPr>
            </w:pPr>
            <w:r w:rsidRPr="003D679E">
              <w:rPr>
                <w:b/>
                <w:sz w:val="22"/>
              </w:rPr>
              <w:t>35</w:t>
            </w:r>
            <w:r w:rsidRPr="003D679E">
              <w:rPr>
                <w:sz w:val="22"/>
              </w:rPr>
              <w:t>/2372 (1,5 %)</w:t>
            </w:r>
          </w:p>
        </w:tc>
        <w:tc>
          <w:tcPr>
            <w:tcW w:w="1744" w:type="dxa"/>
            <w:tcBorders>
              <w:top w:val="single" w:sz="4" w:space="0" w:color="auto"/>
              <w:left w:val="single" w:sz="4" w:space="0" w:color="auto"/>
              <w:bottom w:val="single" w:sz="4" w:space="0" w:color="auto"/>
              <w:right w:val="single" w:sz="4" w:space="0" w:color="auto"/>
            </w:tcBorders>
          </w:tcPr>
          <w:p w14:paraId="7703FEFC" w14:textId="77777777" w:rsidR="008E7EFF" w:rsidRPr="003D679E" w:rsidRDefault="008E7EFF" w:rsidP="006B1B93">
            <w:pPr>
              <w:rPr>
                <w:sz w:val="22"/>
              </w:rPr>
            </w:pPr>
            <w:r w:rsidRPr="003D679E">
              <w:rPr>
                <w:sz w:val="22"/>
              </w:rPr>
              <w:t>0,57 (0,33-0,99)</w:t>
            </w:r>
          </w:p>
        </w:tc>
        <w:tc>
          <w:tcPr>
            <w:tcW w:w="956" w:type="dxa"/>
            <w:tcBorders>
              <w:top w:val="single" w:sz="4" w:space="0" w:color="auto"/>
              <w:left w:val="single" w:sz="4" w:space="0" w:color="auto"/>
              <w:bottom w:val="single" w:sz="4" w:space="0" w:color="auto"/>
              <w:right w:val="single" w:sz="4" w:space="0" w:color="auto"/>
            </w:tcBorders>
          </w:tcPr>
          <w:p w14:paraId="6F59FF1B" w14:textId="77777777" w:rsidR="008E7EFF" w:rsidRPr="003D679E" w:rsidRDefault="008E7EFF" w:rsidP="006B1B93">
            <w:pPr>
              <w:rPr>
                <w:sz w:val="22"/>
              </w:rPr>
            </w:pPr>
            <w:r w:rsidRPr="003D679E">
              <w:rPr>
                <w:sz w:val="22"/>
              </w:rPr>
              <w:t>0,04158</w:t>
            </w:r>
          </w:p>
        </w:tc>
      </w:tr>
      <w:tr w:rsidR="008E7EFF" w:rsidRPr="003D679E" w14:paraId="7464BC06" w14:textId="77777777" w:rsidTr="00EC7CB1">
        <w:tc>
          <w:tcPr>
            <w:tcW w:w="2088" w:type="dxa"/>
            <w:tcBorders>
              <w:top w:val="single" w:sz="4" w:space="0" w:color="auto"/>
              <w:left w:val="single" w:sz="4" w:space="0" w:color="auto"/>
              <w:bottom w:val="single" w:sz="4" w:space="0" w:color="auto"/>
              <w:right w:val="single" w:sz="4" w:space="0" w:color="auto"/>
            </w:tcBorders>
          </w:tcPr>
          <w:p w14:paraId="17ED1819" w14:textId="77777777" w:rsidR="008E7EFF" w:rsidRPr="003D679E" w:rsidRDefault="008E7EFF" w:rsidP="006B1B93">
            <w:pPr>
              <w:rPr>
                <w:sz w:val="22"/>
              </w:rPr>
            </w:pPr>
            <w:r w:rsidRPr="003D679E">
              <w:rPr>
                <w:sz w:val="22"/>
              </w:rPr>
              <w:t>ER+pacientės</w:t>
            </w:r>
          </w:p>
        </w:tc>
        <w:tc>
          <w:tcPr>
            <w:tcW w:w="1980" w:type="dxa"/>
            <w:gridSpan w:val="2"/>
            <w:tcBorders>
              <w:top w:val="single" w:sz="4" w:space="0" w:color="auto"/>
              <w:left w:val="single" w:sz="4" w:space="0" w:color="auto"/>
              <w:bottom w:val="single" w:sz="4" w:space="0" w:color="auto"/>
              <w:right w:val="single" w:sz="4" w:space="0" w:color="auto"/>
            </w:tcBorders>
          </w:tcPr>
          <w:p w14:paraId="7DC23951" w14:textId="77777777" w:rsidR="008E7EFF" w:rsidRPr="003D679E" w:rsidRDefault="008E7EFF" w:rsidP="006B1B93">
            <w:pPr>
              <w:rPr>
                <w:sz w:val="22"/>
              </w:rPr>
            </w:pPr>
            <w:r w:rsidRPr="003D679E">
              <w:rPr>
                <w:b/>
                <w:sz w:val="22"/>
              </w:rPr>
              <w:t>18</w:t>
            </w:r>
            <w:r w:rsidRPr="003D679E">
              <w:rPr>
                <w:sz w:val="22"/>
              </w:rPr>
              <w:t>/2023 (0,9 %)</w:t>
            </w:r>
          </w:p>
        </w:tc>
        <w:tc>
          <w:tcPr>
            <w:tcW w:w="1980" w:type="dxa"/>
            <w:gridSpan w:val="3"/>
            <w:tcBorders>
              <w:top w:val="single" w:sz="4" w:space="0" w:color="auto"/>
              <w:left w:val="single" w:sz="4" w:space="0" w:color="auto"/>
              <w:bottom w:val="single" w:sz="4" w:space="0" w:color="auto"/>
              <w:right w:val="single" w:sz="4" w:space="0" w:color="auto"/>
            </w:tcBorders>
          </w:tcPr>
          <w:p w14:paraId="1F1DC825" w14:textId="77777777" w:rsidR="008E7EFF" w:rsidRPr="003D679E" w:rsidRDefault="008E7EFF" w:rsidP="006B1B93">
            <w:pPr>
              <w:rPr>
                <w:sz w:val="22"/>
              </w:rPr>
            </w:pPr>
            <w:r w:rsidRPr="003D679E">
              <w:rPr>
                <w:b/>
                <w:sz w:val="22"/>
              </w:rPr>
              <w:t>33</w:t>
            </w:r>
            <w:r w:rsidRPr="003D679E">
              <w:rPr>
                <w:sz w:val="22"/>
              </w:rPr>
              <w:t>/2021 (1,6 %)</w:t>
            </w:r>
          </w:p>
        </w:tc>
        <w:tc>
          <w:tcPr>
            <w:tcW w:w="1744" w:type="dxa"/>
            <w:tcBorders>
              <w:top w:val="single" w:sz="4" w:space="0" w:color="auto"/>
              <w:left w:val="single" w:sz="4" w:space="0" w:color="auto"/>
              <w:bottom w:val="single" w:sz="4" w:space="0" w:color="auto"/>
              <w:right w:val="single" w:sz="4" w:space="0" w:color="auto"/>
            </w:tcBorders>
          </w:tcPr>
          <w:p w14:paraId="549406B0" w14:textId="77777777" w:rsidR="008E7EFF" w:rsidRPr="003D679E" w:rsidRDefault="008E7EFF" w:rsidP="006B1B93">
            <w:pPr>
              <w:rPr>
                <w:sz w:val="22"/>
              </w:rPr>
            </w:pPr>
            <w:r w:rsidRPr="003D679E">
              <w:rPr>
                <w:sz w:val="22"/>
              </w:rPr>
              <w:t>0,54 (0,30-0,95)</w:t>
            </w:r>
          </w:p>
        </w:tc>
        <w:tc>
          <w:tcPr>
            <w:tcW w:w="956" w:type="dxa"/>
            <w:tcBorders>
              <w:top w:val="single" w:sz="4" w:space="0" w:color="auto"/>
              <w:left w:val="single" w:sz="4" w:space="0" w:color="auto"/>
              <w:bottom w:val="single" w:sz="4" w:space="0" w:color="auto"/>
              <w:right w:val="single" w:sz="4" w:space="0" w:color="auto"/>
            </w:tcBorders>
          </w:tcPr>
          <w:p w14:paraId="4DD16035" w14:textId="77777777" w:rsidR="008E7EFF" w:rsidRPr="003D679E" w:rsidRDefault="008E7EFF" w:rsidP="006B1B93">
            <w:pPr>
              <w:rPr>
                <w:sz w:val="22"/>
              </w:rPr>
            </w:pPr>
            <w:r w:rsidRPr="003D679E">
              <w:rPr>
                <w:sz w:val="22"/>
              </w:rPr>
              <w:t>0,030048</w:t>
            </w:r>
          </w:p>
        </w:tc>
      </w:tr>
      <w:tr w:rsidR="008E7EFF" w:rsidRPr="003D679E" w14:paraId="0074E080" w14:textId="77777777" w:rsidTr="00EC7CB1">
        <w:tc>
          <w:tcPr>
            <w:tcW w:w="3832" w:type="dxa"/>
            <w:gridSpan w:val="2"/>
            <w:tcBorders>
              <w:top w:val="single" w:sz="4" w:space="0" w:color="auto"/>
              <w:left w:val="single" w:sz="4" w:space="0" w:color="auto"/>
              <w:bottom w:val="single" w:sz="4" w:space="0" w:color="auto"/>
            </w:tcBorders>
          </w:tcPr>
          <w:p w14:paraId="578E2C29" w14:textId="77777777" w:rsidR="008E7EFF" w:rsidRPr="003D679E" w:rsidRDefault="008E7EFF" w:rsidP="006B1B93">
            <w:pPr>
              <w:rPr>
                <w:b/>
                <w:sz w:val="22"/>
              </w:rPr>
            </w:pPr>
            <w:r w:rsidRPr="003D679E">
              <w:rPr>
                <w:b/>
                <w:sz w:val="22"/>
              </w:rPr>
              <w:t>Išgyvenamumas be krūties vėžio</w:t>
            </w:r>
            <w:r w:rsidRPr="003D679E">
              <w:rPr>
                <w:b/>
                <w:sz w:val="22"/>
                <w:vertAlign w:val="superscript"/>
              </w:rPr>
              <w:t>b</w:t>
            </w:r>
          </w:p>
        </w:tc>
        <w:tc>
          <w:tcPr>
            <w:tcW w:w="236" w:type="dxa"/>
          </w:tcPr>
          <w:p w14:paraId="04411603" w14:textId="77777777" w:rsidR="008E7EFF" w:rsidRPr="003D679E" w:rsidRDefault="008E7EFF" w:rsidP="006B1B93">
            <w:pPr>
              <w:keepNext/>
              <w:keepLines/>
              <w:tabs>
                <w:tab w:val="left" w:pos="0"/>
                <w:tab w:val="left" w:pos="567"/>
              </w:tabs>
              <w:outlineLvl w:val="2"/>
              <w:rPr>
                <w:sz w:val="22"/>
              </w:rPr>
            </w:pPr>
          </w:p>
        </w:tc>
        <w:tc>
          <w:tcPr>
            <w:tcW w:w="1980" w:type="dxa"/>
            <w:gridSpan w:val="3"/>
            <w:tcBorders>
              <w:top w:val="single" w:sz="4" w:space="0" w:color="auto"/>
              <w:left w:val="nil"/>
              <w:bottom w:val="single" w:sz="4" w:space="0" w:color="auto"/>
              <w:right w:val="single" w:sz="4" w:space="0" w:color="auto"/>
            </w:tcBorders>
          </w:tcPr>
          <w:p w14:paraId="4FF620E5" w14:textId="77777777" w:rsidR="008E7EFF" w:rsidRPr="003D679E" w:rsidRDefault="008E7EFF" w:rsidP="006B1B93">
            <w:pPr>
              <w:keepNext/>
              <w:keepLines/>
              <w:tabs>
                <w:tab w:val="left" w:pos="0"/>
                <w:tab w:val="left" w:pos="567"/>
              </w:tabs>
              <w:outlineLvl w:val="2"/>
              <w:rPr>
                <w:sz w:val="22"/>
              </w:rPr>
            </w:pPr>
          </w:p>
        </w:tc>
        <w:tc>
          <w:tcPr>
            <w:tcW w:w="1744" w:type="dxa"/>
            <w:tcBorders>
              <w:top w:val="single" w:sz="4" w:space="0" w:color="auto"/>
              <w:left w:val="single" w:sz="4" w:space="0" w:color="auto"/>
              <w:bottom w:val="single" w:sz="4" w:space="0" w:color="auto"/>
              <w:right w:val="single" w:sz="4" w:space="0" w:color="auto"/>
            </w:tcBorders>
          </w:tcPr>
          <w:p w14:paraId="3058C6B0" w14:textId="77777777" w:rsidR="008E7EFF" w:rsidRPr="003D679E" w:rsidRDefault="008E7EFF" w:rsidP="006B1B93">
            <w:pPr>
              <w:keepNext/>
              <w:keepLines/>
              <w:tabs>
                <w:tab w:val="left" w:pos="0"/>
                <w:tab w:val="left" w:pos="567"/>
              </w:tabs>
              <w:outlineLvl w:val="2"/>
              <w:rPr>
                <w:sz w:val="22"/>
              </w:rPr>
            </w:pPr>
          </w:p>
        </w:tc>
        <w:tc>
          <w:tcPr>
            <w:tcW w:w="956" w:type="dxa"/>
            <w:tcBorders>
              <w:top w:val="single" w:sz="4" w:space="0" w:color="auto"/>
              <w:left w:val="single" w:sz="4" w:space="0" w:color="auto"/>
              <w:bottom w:val="single" w:sz="4" w:space="0" w:color="auto"/>
              <w:right w:val="single" w:sz="4" w:space="0" w:color="auto"/>
            </w:tcBorders>
          </w:tcPr>
          <w:p w14:paraId="58CB0B14" w14:textId="77777777" w:rsidR="008E7EFF" w:rsidRPr="003D679E" w:rsidRDefault="008E7EFF" w:rsidP="006B1B93">
            <w:pPr>
              <w:keepNext/>
              <w:keepLines/>
              <w:tabs>
                <w:tab w:val="left" w:pos="0"/>
                <w:tab w:val="left" w:pos="567"/>
              </w:tabs>
              <w:outlineLvl w:val="2"/>
              <w:rPr>
                <w:sz w:val="22"/>
              </w:rPr>
            </w:pPr>
          </w:p>
        </w:tc>
      </w:tr>
      <w:tr w:rsidR="008E7EFF" w:rsidRPr="003D679E" w14:paraId="3B55501F" w14:textId="77777777" w:rsidTr="00EC7CB1">
        <w:tc>
          <w:tcPr>
            <w:tcW w:w="2088" w:type="dxa"/>
            <w:tcBorders>
              <w:top w:val="single" w:sz="4" w:space="0" w:color="auto"/>
              <w:left w:val="single" w:sz="4" w:space="0" w:color="auto"/>
              <w:bottom w:val="single" w:sz="4" w:space="0" w:color="auto"/>
              <w:right w:val="single" w:sz="4" w:space="0" w:color="auto"/>
            </w:tcBorders>
          </w:tcPr>
          <w:p w14:paraId="1ED54700" w14:textId="77777777" w:rsidR="008E7EFF" w:rsidRPr="003D679E" w:rsidRDefault="008E7EFF" w:rsidP="006B1B93">
            <w:pPr>
              <w:rPr>
                <w:sz w:val="22"/>
              </w:rPr>
            </w:pPr>
            <w:r w:rsidRPr="003D679E">
              <w:rPr>
                <w:sz w:val="22"/>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77117CD3" w14:textId="77777777" w:rsidR="008E7EFF" w:rsidRPr="003D679E" w:rsidRDefault="008E7EFF" w:rsidP="006B1B93">
            <w:pPr>
              <w:rPr>
                <w:sz w:val="22"/>
              </w:rPr>
            </w:pPr>
            <w:r w:rsidRPr="003D679E">
              <w:rPr>
                <w:b/>
                <w:sz w:val="22"/>
              </w:rPr>
              <w:t>289</w:t>
            </w:r>
            <w:r w:rsidRPr="003D679E">
              <w:rPr>
                <w:sz w:val="22"/>
              </w:rPr>
              <w:t>/2352 (12,3 %)</w:t>
            </w:r>
          </w:p>
        </w:tc>
        <w:tc>
          <w:tcPr>
            <w:tcW w:w="1980" w:type="dxa"/>
            <w:gridSpan w:val="3"/>
            <w:tcBorders>
              <w:top w:val="single" w:sz="4" w:space="0" w:color="auto"/>
              <w:left w:val="single" w:sz="4" w:space="0" w:color="auto"/>
              <w:bottom w:val="single" w:sz="4" w:space="0" w:color="auto"/>
              <w:right w:val="single" w:sz="4" w:space="0" w:color="auto"/>
            </w:tcBorders>
          </w:tcPr>
          <w:p w14:paraId="74EEAE56" w14:textId="77777777" w:rsidR="008E7EFF" w:rsidRPr="003D679E" w:rsidRDefault="008E7EFF" w:rsidP="006B1B93">
            <w:pPr>
              <w:rPr>
                <w:sz w:val="22"/>
              </w:rPr>
            </w:pPr>
            <w:r w:rsidRPr="003D679E">
              <w:rPr>
                <w:b/>
                <w:sz w:val="22"/>
              </w:rPr>
              <w:t>373</w:t>
            </w:r>
            <w:r w:rsidRPr="003D679E">
              <w:rPr>
                <w:sz w:val="22"/>
              </w:rPr>
              <w:t>/2372 (15,7 %)</w:t>
            </w:r>
          </w:p>
        </w:tc>
        <w:tc>
          <w:tcPr>
            <w:tcW w:w="1744" w:type="dxa"/>
            <w:tcBorders>
              <w:top w:val="single" w:sz="4" w:space="0" w:color="auto"/>
              <w:left w:val="single" w:sz="4" w:space="0" w:color="auto"/>
              <w:bottom w:val="single" w:sz="4" w:space="0" w:color="auto"/>
              <w:right w:val="single" w:sz="4" w:space="0" w:color="auto"/>
            </w:tcBorders>
          </w:tcPr>
          <w:p w14:paraId="03A30F42" w14:textId="77777777" w:rsidR="008E7EFF" w:rsidRPr="003D679E" w:rsidRDefault="008E7EFF" w:rsidP="006B1B93">
            <w:pPr>
              <w:rPr>
                <w:sz w:val="22"/>
              </w:rPr>
            </w:pPr>
            <w:r w:rsidRPr="003D679E">
              <w:rPr>
                <w:sz w:val="22"/>
              </w:rPr>
              <w:t>0,76 (0,65-0,89)</w:t>
            </w:r>
          </w:p>
        </w:tc>
        <w:tc>
          <w:tcPr>
            <w:tcW w:w="956" w:type="dxa"/>
            <w:tcBorders>
              <w:top w:val="single" w:sz="4" w:space="0" w:color="auto"/>
              <w:left w:val="single" w:sz="4" w:space="0" w:color="auto"/>
              <w:bottom w:val="single" w:sz="4" w:space="0" w:color="auto"/>
              <w:right w:val="single" w:sz="4" w:space="0" w:color="auto"/>
            </w:tcBorders>
          </w:tcPr>
          <w:p w14:paraId="218D0DC0" w14:textId="77777777" w:rsidR="008E7EFF" w:rsidRPr="003D679E" w:rsidRDefault="008E7EFF" w:rsidP="006B1B93">
            <w:pPr>
              <w:rPr>
                <w:sz w:val="22"/>
              </w:rPr>
            </w:pPr>
            <w:r w:rsidRPr="003D679E">
              <w:rPr>
                <w:sz w:val="22"/>
              </w:rPr>
              <w:t>0,00041</w:t>
            </w:r>
          </w:p>
        </w:tc>
      </w:tr>
      <w:tr w:rsidR="008E7EFF" w:rsidRPr="003D679E" w14:paraId="556D8D8A" w14:textId="77777777" w:rsidTr="00EC7CB1">
        <w:tc>
          <w:tcPr>
            <w:tcW w:w="2088" w:type="dxa"/>
            <w:tcBorders>
              <w:top w:val="single" w:sz="4" w:space="0" w:color="auto"/>
              <w:left w:val="single" w:sz="4" w:space="0" w:color="auto"/>
              <w:bottom w:val="single" w:sz="4" w:space="0" w:color="auto"/>
              <w:right w:val="single" w:sz="4" w:space="0" w:color="auto"/>
            </w:tcBorders>
          </w:tcPr>
          <w:p w14:paraId="52EF9924" w14:textId="77777777" w:rsidR="008E7EFF" w:rsidRPr="003D679E" w:rsidRDefault="008E7EFF" w:rsidP="006B1B93">
            <w:pPr>
              <w:rPr>
                <w:sz w:val="22"/>
              </w:rPr>
            </w:pPr>
            <w:r w:rsidRPr="003D679E">
              <w:rPr>
                <w:sz w:val="22"/>
              </w:rPr>
              <w:t xml:space="preserve">ER+pacientės </w:t>
            </w:r>
          </w:p>
        </w:tc>
        <w:tc>
          <w:tcPr>
            <w:tcW w:w="1980" w:type="dxa"/>
            <w:gridSpan w:val="2"/>
            <w:tcBorders>
              <w:top w:val="single" w:sz="4" w:space="0" w:color="auto"/>
              <w:left w:val="single" w:sz="4" w:space="0" w:color="auto"/>
              <w:bottom w:val="single" w:sz="4" w:space="0" w:color="auto"/>
              <w:right w:val="single" w:sz="4" w:space="0" w:color="auto"/>
            </w:tcBorders>
          </w:tcPr>
          <w:p w14:paraId="4CD2D8C9" w14:textId="77777777" w:rsidR="008E7EFF" w:rsidRPr="003D679E" w:rsidRDefault="008E7EFF" w:rsidP="006B1B93">
            <w:pPr>
              <w:rPr>
                <w:sz w:val="22"/>
              </w:rPr>
            </w:pPr>
            <w:r w:rsidRPr="003D679E">
              <w:rPr>
                <w:b/>
                <w:sz w:val="22"/>
              </w:rPr>
              <w:t>232</w:t>
            </w:r>
            <w:r w:rsidRPr="003D679E">
              <w:rPr>
                <w:sz w:val="22"/>
              </w:rPr>
              <w:t>/2023 (11,5 %)</w:t>
            </w:r>
          </w:p>
        </w:tc>
        <w:tc>
          <w:tcPr>
            <w:tcW w:w="1980" w:type="dxa"/>
            <w:gridSpan w:val="3"/>
            <w:tcBorders>
              <w:top w:val="single" w:sz="4" w:space="0" w:color="auto"/>
              <w:left w:val="single" w:sz="4" w:space="0" w:color="auto"/>
              <w:bottom w:val="single" w:sz="4" w:space="0" w:color="auto"/>
              <w:right w:val="single" w:sz="4" w:space="0" w:color="auto"/>
            </w:tcBorders>
          </w:tcPr>
          <w:p w14:paraId="4FD387A3" w14:textId="77777777" w:rsidR="008E7EFF" w:rsidRPr="003D679E" w:rsidRDefault="008E7EFF" w:rsidP="006B1B93">
            <w:pPr>
              <w:rPr>
                <w:sz w:val="22"/>
              </w:rPr>
            </w:pPr>
            <w:r w:rsidRPr="003D679E">
              <w:rPr>
                <w:b/>
                <w:sz w:val="22"/>
              </w:rPr>
              <w:t>305</w:t>
            </w:r>
            <w:r w:rsidRPr="003D679E">
              <w:rPr>
                <w:sz w:val="22"/>
              </w:rPr>
              <w:t>/2021 (15,1 %)</w:t>
            </w:r>
          </w:p>
        </w:tc>
        <w:tc>
          <w:tcPr>
            <w:tcW w:w="1744" w:type="dxa"/>
            <w:tcBorders>
              <w:top w:val="single" w:sz="4" w:space="0" w:color="auto"/>
              <w:left w:val="single" w:sz="4" w:space="0" w:color="auto"/>
              <w:bottom w:val="single" w:sz="4" w:space="0" w:color="auto"/>
              <w:right w:val="single" w:sz="4" w:space="0" w:color="auto"/>
            </w:tcBorders>
          </w:tcPr>
          <w:p w14:paraId="01075248" w14:textId="77777777" w:rsidR="008E7EFF" w:rsidRPr="003D679E" w:rsidRDefault="008E7EFF" w:rsidP="006B1B93">
            <w:pPr>
              <w:rPr>
                <w:sz w:val="22"/>
              </w:rPr>
            </w:pPr>
            <w:r w:rsidRPr="003D679E">
              <w:rPr>
                <w:sz w:val="22"/>
              </w:rPr>
              <w:t>0,73 (0,62 - 0,87)</w:t>
            </w:r>
          </w:p>
        </w:tc>
        <w:tc>
          <w:tcPr>
            <w:tcW w:w="956" w:type="dxa"/>
            <w:tcBorders>
              <w:top w:val="single" w:sz="4" w:space="0" w:color="auto"/>
              <w:left w:val="single" w:sz="4" w:space="0" w:color="auto"/>
              <w:bottom w:val="single" w:sz="4" w:space="0" w:color="auto"/>
              <w:right w:val="single" w:sz="4" w:space="0" w:color="auto"/>
            </w:tcBorders>
          </w:tcPr>
          <w:p w14:paraId="10EC545F" w14:textId="77777777" w:rsidR="008E7EFF" w:rsidRPr="003D679E" w:rsidRDefault="008E7EFF" w:rsidP="006B1B93">
            <w:pPr>
              <w:rPr>
                <w:sz w:val="22"/>
              </w:rPr>
            </w:pPr>
            <w:r w:rsidRPr="003D679E">
              <w:rPr>
                <w:sz w:val="22"/>
              </w:rPr>
              <w:t>0,00038</w:t>
            </w:r>
          </w:p>
        </w:tc>
      </w:tr>
      <w:tr w:rsidR="008E7EFF" w:rsidRPr="003D679E" w14:paraId="2F776A72" w14:textId="77777777" w:rsidTr="00EC7CB1">
        <w:tc>
          <w:tcPr>
            <w:tcW w:w="4788" w:type="dxa"/>
            <w:gridSpan w:val="4"/>
            <w:tcBorders>
              <w:top w:val="single" w:sz="4" w:space="0" w:color="auto"/>
              <w:left w:val="single" w:sz="4" w:space="0" w:color="auto"/>
              <w:bottom w:val="single" w:sz="4" w:space="0" w:color="auto"/>
            </w:tcBorders>
          </w:tcPr>
          <w:p w14:paraId="66DBC1FB" w14:textId="77777777" w:rsidR="008E7EFF" w:rsidRPr="003D679E" w:rsidRDefault="008E7EFF" w:rsidP="006B1B93">
            <w:pPr>
              <w:rPr>
                <w:b/>
                <w:sz w:val="22"/>
              </w:rPr>
            </w:pPr>
            <w:r w:rsidRPr="003D679E">
              <w:rPr>
                <w:b/>
                <w:sz w:val="22"/>
              </w:rPr>
              <w:t>Išgyvenamumas be atokiojo ligos pasireiškimo</w:t>
            </w:r>
            <w:r w:rsidRPr="003D679E">
              <w:rPr>
                <w:b/>
                <w:sz w:val="22"/>
                <w:vertAlign w:val="superscript"/>
              </w:rPr>
              <w:t>c</w:t>
            </w:r>
          </w:p>
        </w:tc>
        <w:tc>
          <w:tcPr>
            <w:tcW w:w="360" w:type="dxa"/>
          </w:tcPr>
          <w:p w14:paraId="17ADB06C" w14:textId="77777777" w:rsidR="008E7EFF" w:rsidRPr="003D679E" w:rsidRDefault="008E7EFF" w:rsidP="006B1B93">
            <w:pPr>
              <w:keepNext/>
              <w:keepLines/>
              <w:tabs>
                <w:tab w:val="left" w:pos="0"/>
                <w:tab w:val="left" w:pos="567"/>
              </w:tabs>
              <w:outlineLvl w:val="2"/>
              <w:rPr>
                <w:sz w:val="22"/>
              </w:rPr>
            </w:pPr>
          </w:p>
        </w:tc>
        <w:tc>
          <w:tcPr>
            <w:tcW w:w="900" w:type="dxa"/>
            <w:tcBorders>
              <w:top w:val="single" w:sz="4" w:space="0" w:color="auto"/>
              <w:left w:val="nil"/>
              <w:bottom w:val="single" w:sz="4" w:space="0" w:color="auto"/>
              <w:right w:val="single" w:sz="4" w:space="0" w:color="auto"/>
            </w:tcBorders>
          </w:tcPr>
          <w:p w14:paraId="7D55EAD5" w14:textId="77777777" w:rsidR="008E7EFF" w:rsidRPr="003D679E" w:rsidRDefault="008E7EFF" w:rsidP="006B1B93">
            <w:pPr>
              <w:keepNext/>
              <w:keepLines/>
              <w:tabs>
                <w:tab w:val="left" w:pos="0"/>
                <w:tab w:val="left" w:pos="567"/>
              </w:tabs>
              <w:outlineLvl w:val="2"/>
              <w:rPr>
                <w:sz w:val="22"/>
              </w:rPr>
            </w:pPr>
          </w:p>
        </w:tc>
        <w:tc>
          <w:tcPr>
            <w:tcW w:w="1744" w:type="dxa"/>
            <w:tcBorders>
              <w:top w:val="single" w:sz="4" w:space="0" w:color="auto"/>
              <w:left w:val="single" w:sz="4" w:space="0" w:color="auto"/>
              <w:bottom w:val="single" w:sz="4" w:space="0" w:color="auto"/>
              <w:right w:val="single" w:sz="4" w:space="0" w:color="auto"/>
            </w:tcBorders>
          </w:tcPr>
          <w:p w14:paraId="641EF825" w14:textId="77777777" w:rsidR="008E7EFF" w:rsidRPr="003D679E" w:rsidRDefault="008E7EFF" w:rsidP="006B1B93">
            <w:pPr>
              <w:keepNext/>
              <w:keepLines/>
              <w:tabs>
                <w:tab w:val="left" w:pos="0"/>
                <w:tab w:val="left" w:pos="567"/>
              </w:tabs>
              <w:outlineLvl w:val="2"/>
              <w:rPr>
                <w:sz w:val="22"/>
              </w:rPr>
            </w:pPr>
          </w:p>
        </w:tc>
        <w:tc>
          <w:tcPr>
            <w:tcW w:w="956" w:type="dxa"/>
            <w:tcBorders>
              <w:top w:val="single" w:sz="4" w:space="0" w:color="auto"/>
              <w:left w:val="single" w:sz="4" w:space="0" w:color="auto"/>
              <w:bottom w:val="single" w:sz="4" w:space="0" w:color="auto"/>
              <w:right w:val="single" w:sz="4" w:space="0" w:color="auto"/>
            </w:tcBorders>
          </w:tcPr>
          <w:p w14:paraId="13228C92" w14:textId="77777777" w:rsidR="008E7EFF" w:rsidRPr="003D679E" w:rsidRDefault="008E7EFF" w:rsidP="006B1B93">
            <w:pPr>
              <w:keepNext/>
              <w:keepLines/>
              <w:tabs>
                <w:tab w:val="left" w:pos="0"/>
                <w:tab w:val="left" w:pos="567"/>
              </w:tabs>
              <w:outlineLvl w:val="2"/>
              <w:rPr>
                <w:sz w:val="22"/>
              </w:rPr>
            </w:pPr>
          </w:p>
        </w:tc>
      </w:tr>
      <w:tr w:rsidR="008E7EFF" w:rsidRPr="003D679E" w14:paraId="7B34C262" w14:textId="77777777" w:rsidTr="00EC7CB1">
        <w:tc>
          <w:tcPr>
            <w:tcW w:w="2088" w:type="dxa"/>
            <w:tcBorders>
              <w:top w:val="single" w:sz="4" w:space="0" w:color="auto"/>
              <w:left w:val="single" w:sz="4" w:space="0" w:color="auto"/>
              <w:bottom w:val="single" w:sz="4" w:space="0" w:color="auto"/>
              <w:right w:val="single" w:sz="4" w:space="0" w:color="auto"/>
            </w:tcBorders>
          </w:tcPr>
          <w:p w14:paraId="133B741A" w14:textId="77777777" w:rsidR="008E7EFF" w:rsidRPr="003D679E" w:rsidRDefault="008E7EFF" w:rsidP="006B1B93">
            <w:pPr>
              <w:rPr>
                <w:sz w:val="22"/>
              </w:rPr>
            </w:pPr>
            <w:r w:rsidRPr="003D679E">
              <w:rPr>
                <w:sz w:val="22"/>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6AE1D75E" w14:textId="77777777" w:rsidR="008E7EFF" w:rsidRPr="003D679E" w:rsidRDefault="008E7EFF" w:rsidP="006B1B93">
            <w:pPr>
              <w:rPr>
                <w:sz w:val="22"/>
              </w:rPr>
            </w:pPr>
            <w:r w:rsidRPr="003D679E">
              <w:rPr>
                <w:b/>
                <w:sz w:val="22"/>
              </w:rPr>
              <w:t>248</w:t>
            </w:r>
            <w:r w:rsidRPr="003D679E">
              <w:rPr>
                <w:sz w:val="22"/>
              </w:rPr>
              <w:t>/2352 (10,5 %)</w:t>
            </w:r>
          </w:p>
        </w:tc>
        <w:tc>
          <w:tcPr>
            <w:tcW w:w="1980" w:type="dxa"/>
            <w:gridSpan w:val="3"/>
            <w:tcBorders>
              <w:top w:val="single" w:sz="4" w:space="0" w:color="auto"/>
              <w:left w:val="single" w:sz="4" w:space="0" w:color="auto"/>
              <w:bottom w:val="single" w:sz="4" w:space="0" w:color="auto"/>
              <w:right w:val="single" w:sz="4" w:space="0" w:color="auto"/>
            </w:tcBorders>
          </w:tcPr>
          <w:p w14:paraId="75102DC0" w14:textId="77777777" w:rsidR="008E7EFF" w:rsidRPr="003D679E" w:rsidRDefault="008E7EFF" w:rsidP="006B1B93">
            <w:pPr>
              <w:rPr>
                <w:sz w:val="22"/>
              </w:rPr>
            </w:pPr>
            <w:r w:rsidRPr="003D679E">
              <w:rPr>
                <w:b/>
                <w:sz w:val="22"/>
              </w:rPr>
              <w:t>297</w:t>
            </w:r>
            <w:r w:rsidRPr="003D679E">
              <w:rPr>
                <w:sz w:val="22"/>
              </w:rPr>
              <w:t>/2372 (12,5 %)</w:t>
            </w:r>
          </w:p>
        </w:tc>
        <w:tc>
          <w:tcPr>
            <w:tcW w:w="1744" w:type="dxa"/>
            <w:tcBorders>
              <w:top w:val="single" w:sz="4" w:space="0" w:color="auto"/>
              <w:left w:val="single" w:sz="4" w:space="0" w:color="auto"/>
              <w:bottom w:val="single" w:sz="4" w:space="0" w:color="auto"/>
              <w:right w:val="single" w:sz="4" w:space="0" w:color="auto"/>
            </w:tcBorders>
          </w:tcPr>
          <w:p w14:paraId="08B821A7" w14:textId="77777777" w:rsidR="008E7EFF" w:rsidRPr="003D679E" w:rsidRDefault="008E7EFF" w:rsidP="006B1B93">
            <w:pPr>
              <w:rPr>
                <w:sz w:val="22"/>
              </w:rPr>
            </w:pPr>
            <w:r w:rsidRPr="003D679E">
              <w:rPr>
                <w:sz w:val="22"/>
              </w:rPr>
              <w:t>0,83 (0,7-0,98)</w:t>
            </w:r>
          </w:p>
        </w:tc>
        <w:tc>
          <w:tcPr>
            <w:tcW w:w="956" w:type="dxa"/>
            <w:tcBorders>
              <w:top w:val="single" w:sz="4" w:space="0" w:color="auto"/>
              <w:left w:val="single" w:sz="4" w:space="0" w:color="auto"/>
              <w:bottom w:val="single" w:sz="4" w:space="0" w:color="auto"/>
              <w:right w:val="single" w:sz="4" w:space="0" w:color="auto"/>
            </w:tcBorders>
          </w:tcPr>
          <w:p w14:paraId="1AEFC3BC" w14:textId="77777777" w:rsidR="008E7EFF" w:rsidRPr="003D679E" w:rsidRDefault="008E7EFF" w:rsidP="006B1B93">
            <w:pPr>
              <w:rPr>
                <w:sz w:val="22"/>
              </w:rPr>
            </w:pPr>
            <w:r w:rsidRPr="003D679E">
              <w:rPr>
                <w:sz w:val="22"/>
              </w:rPr>
              <w:t>0,02621</w:t>
            </w:r>
          </w:p>
        </w:tc>
      </w:tr>
      <w:tr w:rsidR="008E7EFF" w:rsidRPr="003D679E" w14:paraId="5188F0E4" w14:textId="77777777" w:rsidTr="00EC7CB1">
        <w:tc>
          <w:tcPr>
            <w:tcW w:w="2088" w:type="dxa"/>
            <w:tcBorders>
              <w:top w:val="single" w:sz="4" w:space="0" w:color="auto"/>
              <w:left w:val="single" w:sz="4" w:space="0" w:color="auto"/>
              <w:bottom w:val="single" w:sz="4" w:space="0" w:color="auto"/>
              <w:right w:val="single" w:sz="4" w:space="0" w:color="auto"/>
            </w:tcBorders>
          </w:tcPr>
          <w:p w14:paraId="3212278F" w14:textId="77777777" w:rsidR="008E7EFF" w:rsidRPr="003D679E" w:rsidRDefault="008E7EFF" w:rsidP="006B1B93">
            <w:pPr>
              <w:rPr>
                <w:sz w:val="22"/>
              </w:rPr>
            </w:pPr>
            <w:r w:rsidRPr="003D679E">
              <w:rPr>
                <w:sz w:val="22"/>
              </w:rPr>
              <w:t>ER+pacientės</w:t>
            </w:r>
          </w:p>
        </w:tc>
        <w:tc>
          <w:tcPr>
            <w:tcW w:w="1980" w:type="dxa"/>
            <w:gridSpan w:val="2"/>
            <w:tcBorders>
              <w:top w:val="single" w:sz="4" w:space="0" w:color="auto"/>
              <w:left w:val="single" w:sz="4" w:space="0" w:color="auto"/>
              <w:bottom w:val="single" w:sz="4" w:space="0" w:color="auto"/>
              <w:right w:val="single" w:sz="4" w:space="0" w:color="auto"/>
            </w:tcBorders>
          </w:tcPr>
          <w:p w14:paraId="7D845976" w14:textId="77777777" w:rsidR="008E7EFF" w:rsidRPr="003D679E" w:rsidRDefault="008E7EFF" w:rsidP="006B1B93">
            <w:pPr>
              <w:rPr>
                <w:sz w:val="22"/>
              </w:rPr>
            </w:pPr>
            <w:r w:rsidRPr="003D679E">
              <w:rPr>
                <w:b/>
                <w:sz w:val="22"/>
              </w:rPr>
              <w:t>194</w:t>
            </w:r>
            <w:r w:rsidRPr="003D679E">
              <w:rPr>
                <w:sz w:val="22"/>
              </w:rPr>
              <w:t>/2023 (9,6 %)</w:t>
            </w:r>
          </w:p>
        </w:tc>
        <w:tc>
          <w:tcPr>
            <w:tcW w:w="1980" w:type="dxa"/>
            <w:gridSpan w:val="3"/>
            <w:tcBorders>
              <w:top w:val="single" w:sz="4" w:space="0" w:color="auto"/>
              <w:left w:val="single" w:sz="4" w:space="0" w:color="auto"/>
              <w:bottom w:val="single" w:sz="4" w:space="0" w:color="auto"/>
              <w:right w:val="single" w:sz="4" w:space="0" w:color="auto"/>
            </w:tcBorders>
          </w:tcPr>
          <w:p w14:paraId="5968ECC4" w14:textId="77777777" w:rsidR="008E7EFF" w:rsidRPr="003D679E" w:rsidRDefault="008E7EFF" w:rsidP="006B1B93">
            <w:pPr>
              <w:rPr>
                <w:sz w:val="22"/>
              </w:rPr>
            </w:pPr>
            <w:r w:rsidRPr="003D679E">
              <w:rPr>
                <w:b/>
                <w:sz w:val="22"/>
              </w:rPr>
              <w:t>242</w:t>
            </w:r>
            <w:r w:rsidRPr="003D679E">
              <w:rPr>
                <w:sz w:val="22"/>
              </w:rPr>
              <w:t>/2021 (12 %)</w:t>
            </w:r>
          </w:p>
        </w:tc>
        <w:tc>
          <w:tcPr>
            <w:tcW w:w="1744" w:type="dxa"/>
            <w:tcBorders>
              <w:top w:val="single" w:sz="4" w:space="0" w:color="auto"/>
              <w:left w:val="single" w:sz="4" w:space="0" w:color="auto"/>
              <w:bottom w:val="single" w:sz="4" w:space="0" w:color="auto"/>
              <w:right w:val="single" w:sz="4" w:space="0" w:color="auto"/>
            </w:tcBorders>
          </w:tcPr>
          <w:p w14:paraId="2950006F" w14:textId="77777777" w:rsidR="008E7EFF" w:rsidRPr="003D679E" w:rsidRDefault="008E7EFF" w:rsidP="006B1B93">
            <w:pPr>
              <w:rPr>
                <w:sz w:val="22"/>
              </w:rPr>
            </w:pPr>
            <w:r w:rsidRPr="003D679E">
              <w:rPr>
                <w:sz w:val="22"/>
              </w:rPr>
              <w:t>0,78 (0,65-0,95)</w:t>
            </w:r>
          </w:p>
        </w:tc>
        <w:tc>
          <w:tcPr>
            <w:tcW w:w="956" w:type="dxa"/>
            <w:tcBorders>
              <w:top w:val="single" w:sz="4" w:space="0" w:color="auto"/>
              <w:left w:val="single" w:sz="4" w:space="0" w:color="auto"/>
              <w:bottom w:val="single" w:sz="4" w:space="0" w:color="auto"/>
              <w:right w:val="single" w:sz="4" w:space="0" w:color="auto"/>
            </w:tcBorders>
          </w:tcPr>
          <w:p w14:paraId="7D2D6502" w14:textId="77777777" w:rsidR="008E7EFF" w:rsidRPr="003D679E" w:rsidRDefault="008E7EFF" w:rsidP="006B1B93">
            <w:pPr>
              <w:rPr>
                <w:sz w:val="22"/>
              </w:rPr>
            </w:pPr>
            <w:r w:rsidRPr="003D679E">
              <w:rPr>
                <w:sz w:val="22"/>
              </w:rPr>
              <w:t>0,01123</w:t>
            </w:r>
          </w:p>
        </w:tc>
      </w:tr>
      <w:tr w:rsidR="008E7EFF" w:rsidRPr="003D679E" w14:paraId="2576DC85" w14:textId="77777777" w:rsidTr="00EC7CB1">
        <w:tc>
          <w:tcPr>
            <w:tcW w:w="3832" w:type="dxa"/>
            <w:gridSpan w:val="2"/>
            <w:tcBorders>
              <w:top w:val="single" w:sz="4" w:space="0" w:color="auto"/>
              <w:left w:val="single" w:sz="4" w:space="0" w:color="auto"/>
              <w:bottom w:val="single" w:sz="4" w:space="0" w:color="auto"/>
            </w:tcBorders>
          </w:tcPr>
          <w:p w14:paraId="0D8E3BB7" w14:textId="77777777" w:rsidR="008E7EFF" w:rsidRPr="003D679E" w:rsidRDefault="008E7EFF" w:rsidP="006B1B93">
            <w:pPr>
              <w:rPr>
                <w:b/>
                <w:sz w:val="22"/>
              </w:rPr>
            </w:pPr>
            <w:r w:rsidRPr="003D679E">
              <w:rPr>
                <w:b/>
                <w:sz w:val="22"/>
              </w:rPr>
              <w:t>Bendrasis išgyvenamumas</w:t>
            </w:r>
            <w:r w:rsidRPr="003D679E">
              <w:rPr>
                <w:b/>
                <w:sz w:val="22"/>
                <w:vertAlign w:val="superscript"/>
              </w:rPr>
              <w:t>d</w:t>
            </w:r>
          </w:p>
        </w:tc>
        <w:tc>
          <w:tcPr>
            <w:tcW w:w="236" w:type="dxa"/>
          </w:tcPr>
          <w:p w14:paraId="249589A3" w14:textId="77777777" w:rsidR="008E7EFF" w:rsidRPr="003D679E" w:rsidRDefault="008E7EFF" w:rsidP="006B1B93">
            <w:pPr>
              <w:keepNext/>
              <w:keepLines/>
              <w:tabs>
                <w:tab w:val="left" w:pos="0"/>
                <w:tab w:val="left" w:pos="567"/>
              </w:tabs>
              <w:outlineLvl w:val="2"/>
              <w:rPr>
                <w:sz w:val="22"/>
              </w:rPr>
            </w:pPr>
          </w:p>
        </w:tc>
        <w:tc>
          <w:tcPr>
            <w:tcW w:w="1980" w:type="dxa"/>
            <w:gridSpan w:val="3"/>
            <w:tcBorders>
              <w:top w:val="single" w:sz="4" w:space="0" w:color="auto"/>
              <w:left w:val="nil"/>
              <w:bottom w:val="single" w:sz="4" w:space="0" w:color="auto"/>
              <w:right w:val="single" w:sz="4" w:space="0" w:color="auto"/>
            </w:tcBorders>
          </w:tcPr>
          <w:p w14:paraId="17CE07DC" w14:textId="77777777" w:rsidR="008E7EFF" w:rsidRPr="003D679E" w:rsidRDefault="008E7EFF" w:rsidP="006B1B93">
            <w:pPr>
              <w:keepNext/>
              <w:keepLines/>
              <w:tabs>
                <w:tab w:val="left" w:pos="0"/>
                <w:tab w:val="left" w:pos="567"/>
              </w:tabs>
              <w:outlineLvl w:val="2"/>
              <w:rPr>
                <w:sz w:val="22"/>
              </w:rPr>
            </w:pPr>
          </w:p>
        </w:tc>
        <w:tc>
          <w:tcPr>
            <w:tcW w:w="1744" w:type="dxa"/>
            <w:tcBorders>
              <w:top w:val="single" w:sz="4" w:space="0" w:color="auto"/>
              <w:left w:val="single" w:sz="4" w:space="0" w:color="auto"/>
              <w:bottom w:val="single" w:sz="4" w:space="0" w:color="auto"/>
              <w:right w:val="single" w:sz="4" w:space="0" w:color="auto"/>
            </w:tcBorders>
          </w:tcPr>
          <w:p w14:paraId="56104E00" w14:textId="77777777" w:rsidR="008E7EFF" w:rsidRPr="003D679E" w:rsidRDefault="008E7EFF" w:rsidP="006B1B93">
            <w:pPr>
              <w:keepNext/>
              <w:keepLines/>
              <w:tabs>
                <w:tab w:val="left" w:pos="0"/>
                <w:tab w:val="left" w:pos="567"/>
              </w:tabs>
              <w:outlineLvl w:val="2"/>
              <w:rPr>
                <w:sz w:val="22"/>
              </w:rPr>
            </w:pPr>
          </w:p>
        </w:tc>
        <w:tc>
          <w:tcPr>
            <w:tcW w:w="956" w:type="dxa"/>
            <w:tcBorders>
              <w:top w:val="single" w:sz="4" w:space="0" w:color="auto"/>
              <w:left w:val="single" w:sz="4" w:space="0" w:color="auto"/>
              <w:bottom w:val="single" w:sz="4" w:space="0" w:color="auto"/>
              <w:right w:val="single" w:sz="4" w:space="0" w:color="auto"/>
            </w:tcBorders>
          </w:tcPr>
          <w:p w14:paraId="4A8D2FFD" w14:textId="77777777" w:rsidR="008E7EFF" w:rsidRPr="003D679E" w:rsidRDefault="008E7EFF" w:rsidP="006B1B93">
            <w:pPr>
              <w:keepNext/>
              <w:keepLines/>
              <w:tabs>
                <w:tab w:val="left" w:pos="0"/>
                <w:tab w:val="left" w:pos="567"/>
              </w:tabs>
              <w:outlineLvl w:val="2"/>
              <w:rPr>
                <w:sz w:val="22"/>
              </w:rPr>
            </w:pPr>
          </w:p>
        </w:tc>
      </w:tr>
      <w:tr w:rsidR="008E7EFF" w:rsidRPr="003D679E" w14:paraId="79E7CCE3" w14:textId="77777777" w:rsidTr="00EC7CB1">
        <w:tc>
          <w:tcPr>
            <w:tcW w:w="2088" w:type="dxa"/>
            <w:tcBorders>
              <w:top w:val="single" w:sz="4" w:space="0" w:color="auto"/>
              <w:left w:val="single" w:sz="4" w:space="0" w:color="auto"/>
              <w:bottom w:val="single" w:sz="4" w:space="0" w:color="auto"/>
              <w:right w:val="single" w:sz="4" w:space="0" w:color="auto"/>
            </w:tcBorders>
          </w:tcPr>
          <w:p w14:paraId="5BF6AB76" w14:textId="77777777" w:rsidR="008E7EFF" w:rsidRPr="003D679E" w:rsidRDefault="008E7EFF" w:rsidP="006B1B93">
            <w:pPr>
              <w:rPr>
                <w:sz w:val="22"/>
              </w:rPr>
            </w:pPr>
            <w:r w:rsidRPr="003D679E">
              <w:rPr>
                <w:sz w:val="22"/>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211CC335" w14:textId="77777777" w:rsidR="008E7EFF" w:rsidRPr="003D679E" w:rsidRDefault="008E7EFF" w:rsidP="006B1B93">
            <w:pPr>
              <w:rPr>
                <w:sz w:val="22"/>
              </w:rPr>
            </w:pPr>
            <w:r w:rsidRPr="003D679E">
              <w:rPr>
                <w:b/>
                <w:sz w:val="22"/>
              </w:rPr>
              <w:t>222</w:t>
            </w:r>
            <w:r w:rsidRPr="003D679E">
              <w:rPr>
                <w:sz w:val="22"/>
              </w:rPr>
              <w:t>/2352 (9,4 %)</w:t>
            </w:r>
          </w:p>
        </w:tc>
        <w:tc>
          <w:tcPr>
            <w:tcW w:w="1980" w:type="dxa"/>
            <w:gridSpan w:val="3"/>
            <w:tcBorders>
              <w:top w:val="single" w:sz="4" w:space="0" w:color="auto"/>
              <w:left w:val="single" w:sz="4" w:space="0" w:color="auto"/>
              <w:bottom w:val="single" w:sz="4" w:space="0" w:color="auto"/>
              <w:right w:val="single" w:sz="4" w:space="0" w:color="auto"/>
            </w:tcBorders>
          </w:tcPr>
          <w:p w14:paraId="67798CF6" w14:textId="77777777" w:rsidR="008E7EFF" w:rsidRPr="003D679E" w:rsidRDefault="008E7EFF" w:rsidP="006B1B93">
            <w:pPr>
              <w:rPr>
                <w:sz w:val="22"/>
              </w:rPr>
            </w:pPr>
            <w:r w:rsidRPr="003D679E">
              <w:rPr>
                <w:b/>
                <w:sz w:val="22"/>
              </w:rPr>
              <w:t>262</w:t>
            </w:r>
            <w:r w:rsidRPr="003D679E">
              <w:rPr>
                <w:sz w:val="22"/>
              </w:rPr>
              <w:t>/2372 (11 %)</w:t>
            </w:r>
          </w:p>
        </w:tc>
        <w:tc>
          <w:tcPr>
            <w:tcW w:w="1744" w:type="dxa"/>
            <w:tcBorders>
              <w:top w:val="single" w:sz="4" w:space="0" w:color="auto"/>
              <w:left w:val="single" w:sz="4" w:space="0" w:color="auto"/>
              <w:bottom w:val="single" w:sz="4" w:space="0" w:color="auto"/>
              <w:right w:val="single" w:sz="4" w:space="0" w:color="auto"/>
            </w:tcBorders>
          </w:tcPr>
          <w:p w14:paraId="3D21A8DC" w14:textId="77777777" w:rsidR="008E7EFF" w:rsidRPr="003D679E" w:rsidRDefault="008E7EFF" w:rsidP="006B1B93">
            <w:pPr>
              <w:rPr>
                <w:sz w:val="22"/>
              </w:rPr>
            </w:pPr>
            <w:r w:rsidRPr="003D679E">
              <w:rPr>
                <w:sz w:val="22"/>
              </w:rPr>
              <w:t>0,85 (0,71-1,02)</w:t>
            </w:r>
          </w:p>
        </w:tc>
        <w:tc>
          <w:tcPr>
            <w:tcW w:w="956" w:type="dxa"/>
            <w:tcBorders>
              <w:top w:val="single" w:sz="4" w:space="0" w:color="auto"/>
              <w:left w:val="single" w:sz="4" w:space="0" w:color="auto"/>
              <w:bottom w:val="single" w:sz="4" w:space="0" w:color="auto"/>
              <w:right w:val="single" w:sz="4" w:space="0" w:color="auto"/>
            </w:tcBorders>
          </w:tcPr>
          <w:p w14:paraId="4F57E48D" w14:textId="77777777" w:rsidR="008E7EFF" w:rsidRPr="003D679E" w:rsidRDefault="008E7EFF" w:rsidP="006B1B93">
            <w:pPr>
              <w:rPr>
                <w:sz w:val="22"/>
              </w:rPr>
            </w:pPr>
            <w:r w:rsidRPr="003D679E">
              <w:rPr>
                <w:sz w:val="22"/>
              </w:rPr>
              <w:t>0,07362</w:t>
            </w:r>
          </w:p>
        </w:tc>
      </w:tr>
      <w:tr w:rsidR="008E7EFF" w:rsidRPr="003D679E" w14:paraId="544A53B3" w14:textId="77777777" w:rsidTr="00EC7CB1">
        <w:tc>
          <w:tcPr>
            <w:tcW w:w="2088" w:type="dxa"/>
            <w:tcBorders>
              <w:top w:val="single" w:sz="4" w:space="0" w:color="auto"/>
              <w:left w:val="single" w:sz="4" w:space="0" w:color="auto"/>
              <w:bottom w:val="single" w:sz="4" w:space="0" w:color="auto"/>
              <w:right w:val="single" w:sz="4" w:space="0" w:color="auto"/>
            </w:tcBorders>
          </w:tcPr>
          <w:p w14:paraId="4CAC0E3C" w14:textId="77777777" w:rsidR="008E7EFF" w:rsidRPr="003D679E" w:rsidRDefault="008E7EFF" w:rsidP="006B1B93">
            <w:pPr>
              <w:rPr>
                <w:sz w:val="22"/>
              </w:rPr>
            </w:pPr>
            <w:r w:rsidRPr="003D679E">
              <w:rPr>
                <w:sz w:val="22"/>
              </w:rPr>
              <w:t>ER+pacientės</w:t>
            </w:r>
          </w:p>
        </w:tc>
        <w:tc>
          <w:tcPr>
            <w:tcW w:w="1980" w:type="dxa"/>
            <w:gridSpan w:val="2"/>
            <w:tcBorders>
              <w:top w:val="single" w:sz="4" w:space="0" w:color="auto"/>
              <w:left w:val="single" w:sz="4" w:space="0" w:color="auto"/>
              <w:bottom w:val="single" w:sz="4" w:space="0" w:color="auto"/>
              <w:right w:val="single" w:sz="4" w:space="0" w:color="auto"/>
            </w:tcBorders>
          </w:tcPr>
          <w:p w14:paraId="7FAAF1AE" w14:textId="77777777" w:rsidR="008E7EFF" w:rsidRPr="003D679E" w:rsidRDefault="008E7EFF" w:rsidP="006B1B93">
            <w:pPr>
              <w:rPr>
                <w:sz w:val="22"/>
              </w:rPr>
            </w:pPr>
            <w:r w:rsidRPr="003D679E">
              <w:rPr>
                <w:b/>
                <w:sz w:val="22"/>
              </w:rPr>
              <w:t>178</w:t>
            </w:r>
            <w:r w:rsidRPr="003D679E">
              <w:rPr>
                <w:sz w:val="22"/>
              </w:rPr>
              <w:t>/2023 (8,8 %)</w:t>
            </w:r>
          </w:p>
        </w:tc>
        <w:tc>
          <w:tcPr>
            <w:tcW w:w="1980" w:type="dxa"/>
            <w:gridSpan w:val="3"/>
            <w:tcBorders>
              <w:top w:val="single" w:sz="4" w:space="0" w:color="auto"/>
              <w:left w:val="single" w:sz="4" w:space="0" w:color="auto"/>
              <w:bottom w:val="single" w:sz="4" w:space="0" w:color="auto"/>
              <w:right w:val="single" w:sz="4" w:space="0" w:color="auto"/>
            </w:tcBorders>
          </w:tcPr>
          <w:p w14:paraId="5C0690E7" w14:textId="77777777" w:rsidR="008E7EFF" w:rsidRPr="003D679E" w:rsidRDefault="008E7EFF" w:rsidP="006B1B93">
            <w:pPr>
              <w:rPr>
                <w:sz w:val="22"/>
              </w:rPr>
            </w:pPr>
            <w:r w:rsidRPr="003D679E">
              <w:rPr>
                <w:b/>
                <w:sz w:val="22"/>
              </w:rPr>
              <w:t>211</w:t>
            </w:r>
            <w:r w:rsidRPr="003D679E">
              <w:rPr>
                <w:sz w:val="22"/>
              </w:rPr>
              <w:t>/2021 (10,4 %)</w:t>
            </w:r>
          </w:p>
        </w:tc>
        <w:tc>
          <w:tcPr>
            <w:tcW w:w="1744" w:type="dxa"/>
            <w:tcBorders>
              <w:top w:val="single" w:sz="4" w:space="0" w:color="auto"/>
              <w:left w:val="single" w:sz="4" w:space="0" w:color="auto"/>
              <w:bottom w:val="single" w:sz="4" w:space="0" w:color="auto"/>
              <w:right w:val="single" w:sz="4" w:space="0" w:color="auto"/>
            </w:tcBorders>
          </w:tcPr>
          <w:p w14:paraId="02F1CEF4" w14:textId="77777777" w:rsidR="008E7EFF" w:rsidRPr="003D679E" w:rsidRDefault="008E7EFF" w:rsidP="006B1B93">
            <w:pPr>
              <w:rPr>
                <w:sz w:val="22"/>
              </w:rPr>
            </w:pPr>
            <w:r w:rsidRPr="003D679E">
              <w:rPr>
                <w:sz w:val="22"/>
              </w:rPr>
              <w:t>0,84 (0,68-1,02)</w:t>
            </w:r>
          </w:p>
        </w:tc>
        <w:tc>
          <w:tcPr>
            <w:tcW w:w="956" w:type="dxa"/>
            <w:tcBorders>
              <w:top w:val="single" w:sz="4" w:space="0" w:color="auto"/>
              <w:left w:val="single" w:sz="4" w:space="0" w:color="auto"/>
              <w:bottom w:val="single" w:sz="4" w:space="0" w:color="auto"/>
              <w:right w:val="single" w:sz="4" w:space="0" w:color="auto"/>
            </w:tcBorders>
          </w:tcPr>
          <w:p w14:paraId="119D22BC" w14:textId="77777777" w:rsidR="008E7EFF" w:rsidRPr="003D679E" w:rsidRDefault="008E7EFF" w:rsidP="006B1B93">
            <w:pPr>
              <w:rPr>
                <w:sz w:val="22"/>
              </w:rPr>
            </w:pPr>
            <w:r w:rsidRPr="003D679E">
              <w:rPr>
                <w:sz w:val="22"/>
              </w:rPr>
              <w:t>0,07569</w:t>
            </w:r>
          </w:p>
        </w:tc>
      </w:tr>
    </w:tbl>
    <w:p w14:paraId="4279DCDC" w14:textId="77777777" w:rsidR="008E7EFF" w:rsidRPr="003D679E" w:rsidRDefault="008E7EFF" w:rsidP="006B1B93">
      <w:pPr>
        <w:rPr>
          <w:sz w:val="22"/>
        </w:rPr>
      </w:pPr>
    </w:p>
    <w:p w14:paraId="581AADCD" w14:textId="77777777" w:rsidR="008E7EFF" w:rsidRPr="003D679E" w:rsidRDefault="008E7EFF" w:rsidP="006B1B93">
      <w:pPr>
        <w:rPr>
          <w:sz w:val="22"/>
        </w:rPr>
      </w:pPr>
      <w:r w:rsidRPr="003D679E">
        <w:rPr>
          <w:sz w:val="22"/>
        </w:rPr>
        <w:t xml:space="preserve">* </w:t>
      </w:r>
      <w:r w:rsidRPr="003D679E">
        <w:rPr>
          <w:i/>
          <w:sz w:val="22"/>
        </w:rPr>
        <w:t xml:space="preserve">Log-rank </w:t>
      </w:r>
      <w:r w:rsidRPr="003D679E">
        <w:rPr>
          <w:sz w:val="22"/>
        </w:rPr>
        <w:t>testas; ER+ pacientės, t. y. pacientės, kurioms yra estrogenų receptorių atžvilgiu teigiamas krūties vėžys;</w:t>
      </w:r>
    </w:p>
    <w:p w14:paraId="128A6F10" w14:textId="77777777" w:rsidR="008E7EFF" w:rsidRPr="003D679E" w:rsidRDefault="008E7EFF" w:rsidP="006B1B93">
      <w:pPr>
        <w:rPr>
          <w:sz w:val="22"/>
        </w:rPr>
      </w:pPr>
      <w:r w:rsidRPr="003D679E">
        <w:rPr>
          <w:sz w:val="22"/>
          <w:vertAlign w:val="superscript"/>
        </w:rPr>
        <w:t>a</w:t>
      </w:r>
      <w:r w:rsidRPr="003D679E">
        <w:rPr>
          <w:sz w:val="22"/>
        </w:rPr>
        <w:t xml:space="preserve"> Išgyvenamumas be ligos progresavimo yra apibūdinamas kaip laiko intervalas iki pirmojo lokalaus ar atokaus ligos pasikartojimo, kitos krūties vėžio arba pacientės mirties dėl bet kokios priežasties; </w:t>
      </w:r>
    </w:p>
    <w:p w14:paraId="63D36744" w14:textId="77777777" w:rsidR="008E7EFF" w:rsidRPr="003D679E" w:rsidRDefault="008E7EFF" w:rsidP="006B1B93">
      <w:pPr>
        <w:rPr>
          <w:sz w:val="22"/>
        </w:rPr>
      </w:pPr>
      <w:r w:rsidRPr="003D679E">
        <w:rPr>
          <w:sz w:val="22"/>
          <w:vertAlign w:val="superscript"/>
        </w:rPr>
        <w:t>b</w:t>
      </w:r>
      <w:r w:rsidRPr="003D679E">
        <w:rPr>
          <w:sz w:val="22"/>
        </w:rPr>
        <w:t xml:space="preserve"> Išgyvenamumas be krūties vėžio yra apibūdinamas kaip laiko intervalas iki pirmojo lokalaus ar atokaus ligos pasikartojimo, kitos krūties vėžio arba pacientės mirties dėl krūties vėžio; </w:t>
      </w:r>
    </w:p>
    <w:p w14:paraId="402D8D38" w14:textId="77777777" w:rsidR="008E7EFF" w:rsidRPr="003D679E" w:rsidRDefault="008E7EFF" w:rsidP="006B1B93">
      <w:pPr>
        <w:rPr>
          <w:sz w:val="22"/>
        </w:rPr>
      </w:pPr>
      <w:r w:rsidRPr="003D679E">
        <w:rPr>
          <w:sz w:val="22"/>
          <w:vertAlign w:val="superscript"/>
        </w:rPr>
        <w:t>c</w:t>
      </w:r>
      <w:r w:rsidRPr="003D679E">
        <w:rPr>
          <w:sz w:val="22"/>
        </w:rPr>
        <w:t xml:space="preserve"> Išgyvenamumas be atokaus ligos pasikartojimo yra apibūdinamas kaip laiko intervalas iki pirmojo atokaus ligos pasikartojimo arba pacientės mirties dėl krūties vėžio;</w:t>
      </w:r>
    </w:p>
    <w:p w14:paraId="2E8F7E4D" w14:textId="77777777" w:rsidR="008E7EFF" w:rsidRPr="003D679E" w:rsidRDefault="008E7EFF" w:rsidP="006B1B93">
      <w:pPr>
        <w:rPr>
          <w:sz w:val="22"/>
        </w:rPr>
      </w:pPr>
      <w:r w:rsidRPr="003D679E">
        <w:rPr>
          <w:sz w:val="22"/>
          <w:vertAlign w:val="superscript"/>
        </w:rPr>
        <w:t>d</w:t>
      </w:r>
      <w:r w:rsidRPr="003D679E">
        <w:rPr>
          <w:sz w:val="22"/>
        </w:rPr>
        <w:t xml:space="preserve"> Bendrasis išgyvenamumas yra apibūdinamas kaip laiko intervalas iki bet kokios priežasties sukeltos pacientės mirties.</w:t>
      </w:r>
    </w:p>
    <w:p w14:paraId="51ED2B76" w14:textId="77777777" w:rsidR="008E7EFF" w:rsidRPr="003D679E" w:rsidRDefault="008E7EFF" w:rsidP="006B1B93">
      <w:pPr>
        <w:tabs>
          <w:tab w:val="left" w:pos="567"/>
        </w:tabs>
        <w:rPr>
          <w:sz w:val="22"/>
        </w:rPr>
      </w:pPr>
    </w:p>
    <w:p w14:paraId="12A91F64" w14:textId="77777777" w:rsidR="008E7EFF" w:rsidRPr="003D679E" w:rsidRDefault="008E7EFF" w:rsidP="006B1B93">
      <w:pPr>
        <w:tabs>
          <w:tab w:val="left" w:pos="567"/>
        </w:tabs>
      </w:pPr>
      <w:r w:rsidRPr="003D679E">
        <w:rPr>
          <w:sz w:val="22"/>
        </w:rPr>
        <w:t>Papildomos pacienčių, sergančių krūties vėžiu, kuris estrogenų receptorių atžvilgiu yra teigiamas ar kurio estrogenų receptorių būklė nežinoma, poaibio analizės duomenimis, nekoreguoto bendrojo išgyvenamumo rizikos santykis buvo 0,83 (</w:t>
      </w:r>
      <w:r w:rsidRPr="003D679E">
        <w:rPr>
          <w:i/>
          <w:sz w:val="22"/>
        </w:rPr>
        <w:t>log-rank</w:t>
      </w:r>
      <w:r w:rsidRPr="003D679E">
        <w:rPr>
          <w:sz w:val="22"/>
        </w:rPr>
        <w:t xml:space="preserve"> testas: p = 0,0425), reiškiantis kliniškai ir statistiškai reikšmingą mirtingumo sumažėjimą 17 %. </w:t>
      </w:r>
    </w:p>
    <w:p w14:paraId="7D260AC7" w14:textId="77777777" w:rsidR="008E7EFF" w:rsidRPr="003D679E" w:rsidRDefault="008E7EFF" w:rsidP="006B1B93">
      <w:pPr>
        <w:tabs>
          <w:tab w:val="left" w:pos="567"/>
        </w:tabs>
        <w:rPr>
          <w:sz w:val="22"/>
        </w:rPr>
      </w:pPr>
    </w:p>
    <w:p w14:paraId="37787120" w14:textId="77777777" w:rsidR="008E7EFF" w:rsidRPr="003D679E" w:rsidRDefault="008E7EFF" w:rsidP="006B1B93">
      <w:pPr>
        <w:tabs>
          <w:tab w:val="left" w:pos="567"/>
        </w:tabs>
        <w:rPr>
          <w:sz w:val="22"/>
        </w:rPr>
      </w:pPr>
      <w:r w:rsidRPr="003D679E">
        <w:rPr>
          <w:sz w:val="22"/>
        </w:rPr>
        <w:t>Kaulų struktūros pokyčių IES tyrimo rezultatai parodė, kad moterų, kurioms 2 – 3 metus buvo taikytas gydymas tamoksifenu, tolesnis gydymas eksemestanu sukelia vidutinišką kaulų mineralinio tankio sumažėjimą. Bendrojo tyrimo metu, lūžių, įvertintų kaip reikalaujantys gydymo, per 30 mėnesių trukmės gydymo laikotarpį pacientėms, gydytoms eksemestanu, buvo dažnesni, negu tamoksifenu gydomoms pacientėms (atitinkamai 4,5% ir 3,3%, p = 0,038).</w:t>
      </w:r>
    </w:p>
    <w:p w14:paraId="2298A3C8" w14:textId="77777777" w:rsidR="008E7EFF" w:rsidRPr="003D679E" w:rsidRDefault="008E7EFF" w:rsidP="006B1B93">
      <w:pPr>
        <w:tabs>
          <w:tab w:val="left" w:pos="567"/>
        </w:tabs>
        <w:rPr>
          <w:sz w:val="22"/>
        </w:rPr>
      </w:pPr>
    </w:p>
    <w:p w14:paraId="54CFEA40" w14:textId="77777777" w:rsidR="008E7EFF" w:rsidRPr="003D679E" w:rsidRDefault="008E7EFF" w:rsidP="006B1B93">
      <w:pPr>
        <w:tabs>
          <w:tab w:val="left" w:pos="567"/>
        </w:tabs>
        <w:rPr>
          <w:sz w:val="22"/>
        </w:rPr>
      </w:pPr>
      <w:r w:rsidRPr="003D679E">
        <w:rPr>
          <w:sz w:val="22"/>
        </w:rPr>
        <w:t xml:space="preserve">Gimdos gleivinės IES tyrimo rezultatai rodo, kad pacientėms po dviejų metų gydymo eksemestanu gimdos gleivinės storio sumažėjimo mediana buvo 33%, palyginti su pastebimo pakitimo nebuvimu tamoksifenu gydytoms pacientėms. Gimdos gleivinės sustorėjimas, pastebėtas gydymo pradžioje 54% pacienčių, gydytų eksemestanu, vėliau sunormalėjo (&lt; 5 mm).  </w:t>
      </w:r>
    </w:p>
    <w:p w14:paraId="475A74BD" w14:textId="77777777" w:rsidR="008E7EFF" w:rsidRPr="003D679E" w:rsidRDefault="008E7EFF" w:rsidP="006B1B93">
      <w:pPr>
        <w:tabs>
          <w:tab w:val="left" w:pos="567"/>
        </w:tabs>
        <w:rPr>
          <w:sz w:val="22"/>
        </w:rPr>
      </w:pPr>
    </w:p>
    <w:p w14:paraId="743D482E" w14:textId="77777777" w:rsidR="008E7EFF" w:rsidRPr="00EC7CB1" w:rsidRDefault="008E7EFF" w:rsidP="006B1B93">
      <w:pPr>
        <w:rPr>
          <w:i/>
          <w:iCs/>
          <w:sz w:val="22"/>
        </w:rPr>
      </w:pPr>
      <w:r w:rsidRPr="00EC7CB1">
        <w:rPr>
          <w:i/>
          <w:iCs/>
          <w:sz w:val="22"/>
        </w:rPr>
        <w:t>Vidutiniškai 87 mėnesių stebėjimas IES tyrimo metu</w:t>
      </w:r>
    </w:p>
    <w:p w14:paraId="6E06FE86" w14:textId="77777777" w:rsidR="008E7EFF" w:rsidRPr="003D679E" w:rsidRDefault="008E7EFF" w:rsidP="006B1B93">
      <w:pPr>
        <w:rPr>
          <w:sz w:val="22"/>
        </w:rPr>
      </w:pPr>
      <w:r w:rsidRPr="003D679E">
        <w:rPr>
          <w:sz w:val="22"/>
        </w:rPr>
        <w:t>Po vidutiniškai 30 mėnesių trukusio gydymo ir tolimesnio vidutiniškai 87 mėnesius trukusio tyrimo gauti rezultatai parodė, kad po pradinio pagalbinio 2</w:t>
      </w:r>
      <w:r w:rsidRPr="003D679E">
        <w:rPr>
          <w:sz w:val="22"/>
        </w:rPr>
        <w:noBreakHyphen/>
        <w:t>3 metų gydymo tamoksifenu toliau taikant gydymą eksemestanu kliniškai ir statistiškai reikšmingai padidėja pacienčių be ligos požymių skaičius, lyginant su pacientėmis, kurios ir toliau tęsė gydymą tamoksifenu. Stebėjimo laikotarpio rezultatai parodė, kad eksemestanas, palyginti su tamoksifenu, reikšmingai sumažino krūties vėžio recidyvo riziką 16 % (rizikos santykis 0,84; p = 0,002).</w:t>
      </w:r>
    </w:p>
    <w:p w14:paraId="1D5F5796" w14:textId="77777777" w:rsidR="008E7EFF" w:rsidRPr="003D679E" w:rsidRDefault="008E7EFF" w:rsidP="006B1B93">
      <w:pPr>
        <w:rPr>
          <w:sz w:val="22"/>
          <w:highlight w:val="green"/>
        </w:rPr>
      </w:pPr>
      <w:r w:rsidRPr="001C0348">
        <w:rPr>
          <w:sz w:val="22"/>
        </w:rPr>
        <w:t>Atsižvelgiant į išgyvenamumą be ligos progresavimo, buvo akivaizdus naudingas eksemestano poveikis, palyginti su tamoksifenu, nepriklausomai nuo naviko būklės arba anksčiau taikytos chemoterapijos ar hormoninio gydymo.</w:t>
      </w:r>
      <w:r w:rsidRPr="003D679E">
        <w:rPr>
          <w:sz w:val="22"/>
        </w:rPr>
        <w:t xml:space="preserve"> Statistiškai reikšmingo skirtumo neišliko keliuose pogrupiuose, kurių imties dydis buvo mažas. Buvo nustatyta geresnio eksemestano poveikio pasireiškimo tendencija pacientėms, kurių liga buvo apėmusi daugiau kaip 9 limfmazgius ar kurioms anksčiau jau buvo taikyta CMF chemoterapija. Pacientėms, kurių limfmazgių būklė buvo nežinoma, kurioms anksčiau buvo taikyta kitokia chemoterapija bei apie kurių ankstesnį gydymą hormonais buvo nežinoma ar duomenys nebuvo pateikti, nustatyta statistiškai nereikšminga geresnio tamoksifeno poveikio tendencija.</w:t>
      </w:r>
    </w:p>
    <w:p w14:paraId="6DAFE789" w14:textId="77777777" w:rsidR="008E7EFF" w:rsidRPr="003D679E" w:rsidRDefault="008E7EFF" w:rsidP="006B1B93">
      <w:pPr>
        <w:rPr>
          <w:sz w:val="22"/>
        </w:rPr>
      </w:pPr>
    </w:p>
    <w:p w14:paraId="10526F01" w14:textId="00914298" w:rsidR="008E7EFF" w:rsidRPr="003D679E" w:rsidRDefault="008E7EFF" w:rsidP="006B1B93">
      <w:pPr>
        <w:rPr>
          <w:sz w:val="22"/>
        </w:rPr>
      </w:pPr>
      <w:r w:rsidRPr="001C0348">
        <w:rPr>
          <w:sz w:val="22"/>
        </w:rPr>
        <w:t>Be to, eksemestanas taip pat reikšmingai pailgino išgyvenamumą be krūties vėžio (rizikos santykis 0,82, p = 0,00263) ir išgyvenamumą be atokaus ligos pasikartojimo (rizikos santykis 0,85, p = 0,02425).</w:t>
      </w:r>
    </w:p>
    <w:p w14:paraId="5FB47465" w14:textId="77777777" w:rsidR="00032916" w:rsidRPr="001C0348" w:rsidRDefault="00032916" w:rsidP="006B1B93">
      <w:pPr>
        <w:rPr>
          <w:sz w:val="22"/>
        </w:rPr>
      </w:pPr>
    </w:p>
    <w:p w14:paraId="45793322" w14:textId="77777777" w:rsidR="008E7EFF" w:rsidRPr="003D679E" w:rsidRDefault="008E7EFF" w:rsidP="006B1B93">
      <w:pPr>
        <w:rPr>
          <w:sz w:val="22"/>
        </w:rPr>
      </w:pPr>
      <w:r w:rsidRPr="003D679E">
        <w:rPr>
          <w:sz w:val="22"/>
        </w:rPr>
        <w:t>Eksemestanas taip pat sumažino kitos krūties vėžio riziką, nors poveikis jau nebuvo statistiškai reikšmingas šiuo stebėjimo laikotarpiu (rizikos santykis 0,74, p = 0,12983). Vertinant visą tyrimo populiaciją, nustatyta bendroji išgyvenamumo ilgėjimo tendencija vartojant eksemestano (373 mirtys), palyginti su tamoksifenu (420 mirčių), rizikos santykis buvo 0,89 (</w:t>
      </w:r>
      <w:r w:rsidRPr="003D679E">
        <w:rPr>
          <w:i/>
          <w:sz w:val="22"/>
        </w:rPr>
        <w:t>log rank</w:t>
      </w:r>
      <w:r w:rsidRPr="003D679E">
        <w:rPr>
          <w:sz w:val="22"/>
        </w:rPr>
        <w:t xml:space="preserve"> testas: p=0,08972), tai atitinka mirties rizikos sumažėjimą 11% eksemestano naudai. Vartojant eksemestaną, palyginti su tamoksifenu, patikslinus pagal iš anksto numatytus prognostinius veiksnius (pvz., estrogenų receptorių būklę, limfmazgių būklę, anksčiau taikytą chemoterapiją, PHT ir bisfosfonatų vartojimą), stebėtas statistiškai reikšmingas mirtingumo sumažėjimas 18 % (bendrojo išgyvenamumo rizikos santykis 0,82; Wald chi kvadrato kriterijus: p = 0,0082).</w:t>
      </w:r>
    </w:p>
    <w:p w14:paraId="55AB7AEA" w14:textId="77777777" w:rsidR="008E7EFF" w:rsidRPr="003D679E" w:rsidRDefault="008E7EFF" w:rsidP="006B1B93">
      <w:pPr>
        <w:rPr>
          <w:sz w:val="22"/>
        </w:rPr>
      </w:pPr>
    </w:p>
    <w:p w14:paraId="2E973B80" w14:textId="77777777" w:rsidR="008E7EFF" w:rsidRPr="003D679E" w:rsidRDefault="008E7EFF" w:rsidP="006B1B93">
      <w:pPr>
        <w:rPr>
          <w:sz w:val="22"/>
        </w:rPr>
      </w:pPr>
      <w:r w:rsidRPr="003D679E">
        <w:rPr>
          <w:sz w:val="22"/>
        </w:rPr>
        <w:t>Papildoma pacienčių, kurioms nustatyti teigiami estrogenų receptoriai arba jų būklė nežinoma, analizė parodė, kad nekoreguotas bendrojo išgyvenamumo rizikos santykis buvo 0,86 (</w:t>
      </w:r>
      <w:r w:rsidRPr="003D679E">
        <w:rPr>
          <w:i/>
          <w:sz w:val="22"/>
        </w:rPr>
        <w:t>log-rank</w:t>
      </w:r>
      <w:r w:rsidRPr="003D679E">
        <w:rPr>
          <w:sz w:val="22"/>
        </w:rPr>
        <w:t xml:space="preserve"> testas: p=0,04262), tai atitinka kliniškai ir statistiškai reikšmingą mirties rizikos sumažėjimą 14%.</w:t>
      </w:r>
    </w:p>
    <w:p w14:paraId="7AD264D4" w14:textId="77777777" w:rsidR="008E7EFF" w:rsidRPr="003D679E" w:rsidRDefault="008E7EFF" w:rsidP="006B1B93">
      <w:pPr>
        <w:rPr>
          <w:sz w:val="22"/>
        </w:rPr>
      </w:pPr>
    </w:p>
    <w:p w14:paraId="74731638" w14:textId="77777777" w:rsidR="008E7EFF" w:rsidRPr="003D679E" w:rsidRDefault="008E7EFF" w:rsidP="006B1B93">
      <w:pPr>
        <w:rPr>
          <w:sz w:val="22"/>
        </w:rPr>
      </w:pPr>
      <w:r w:rsidRPr="003D679E">
        <w:rPr>
          <w:sz w:val="22"/>
        </w:rPr>
        <w:t>Kaulų struktūros pokyčių subtyrimo analizė parodė, kad 2</w:t>
      </w:r>
      <w:r w:rsidRPr="003D679E">
        <w:rPr>
          <w:sz w:val="22"/>
        </w:rPr>
        <w:noBreakHyphen/>
        <w:t>3 metų trukmės gydymas eksemestanu po ankstesnio 3</w:t>
      </w:r>
      <w:r w:rsidRPr="003D679E">
        <w:rPr>
          <w:sz w:val="22"/>
        </w:rPr>
        <w:noBreakHyphen/>
        <w:t xml:space="preserve">2 metų gydymo tamoksifenu padidino kaulų mineralinio tankio sumažėjimą gydymo metu (vidutinis procentinis KMT pokytis, palyginti su pradiniais rodmenimis, po 36 mėnesių buvo -3,37 [stuburo] bei -2,96 [viso šlaunikaulio], vartojant eksemestaną, ir -1,29 [stuburo] bei -2,02 [viso </w:t>
      </w:r>
      <w:r w:rsidRPr="003D679E">
        <w:rPr>
          <w:sz w:val="22"/>
        </w:rPr>
        <w:lastRenderedPageBreak/>
        <w:t>šlaunikaulio], vartojant tamoksifeną). Vis dėlto 24 mėnesių laikotarpio po gydymo pabaigoje KMT pokyčio, palyginti su pradiniais rodmenimis, skirtumai abiejose grupėse buvo minimalūs, o galutinis KMT sumažėjimas visose vietose tamoksifeno grupėje buvo šiek tiek didesnis (vidutinis procentinis KMT pokytis, palyginti su pradiniais rodmenimis, 24 mėnesių laikotarpio po gydymo pabaigoje buvo -2,17 [stuburo] bei -3,06 [viso šlaunikaulio], vartojant eksemestaną, ir -3,44 [stuburo] bei -4,15 [viso šlaunikaulio], vartojant tamoksifeną).</w:t>
      </w:r>
    </w:p>
    <w:p w14:paraId="7E285043" w14:textId="77777777" w:rsidR="008E7EFF" w:rsidRPr="003D679E" w:rsidRDefault="008E7EFF" w:rsidP="006B1B93">
      <w:pPr>
        <w:rPr>
          <w:sz w:val="22"/>
        </w:rPr>
      </w:pPr>
    </w:p>
    <w:p w14:paraId="6B9C0629" w14:textId="77777777" w:rsidR="008E7EFF" w:rsidRPr="003D679E" w:rsidRDefault="008E7EFF" w:rsidP="006B1B93">
      <w:pPr>
        <w:rPr>
          <w:sz w:val="22"/>
          <w:szCs w:val="22"/>
        </w:rPr>
      </w:pPr>
      <w:r w:rsidRPr="003D679E">
        <w:rPr>
          <w:sz w:val="22"/>
        </w:rPr>
        <w:t xml:space="preserve">Visų praneštų lūžimų skaičius gydymo ir stebėjimo laikotarpiu buvo reikšmingai didesnis eksemestano grupėje (169 [7,3%], palyginti su tamoksifeno grupe (122 [5,2%]); p = 0.004), tačiau </w:t>
      </w:r>
      <w:r w:rsidRPr="003D679E">
        <w:rPr>
          <w:sz w:val="22"/>
          <w:szCs w:val="22"/>
        </w:rPr>
        <w:t>vertinant lūžių, apie kuriuos pranešta kaip sukeltus osteoporozės, skaičių, skirtumo nenustatyta.</w:t>
      </w:r>
    </w:p>
    <w:p w14:paraId="5BA53B6B" w14:textId="15FCD959" w:rsidR="008E7EFF" w:rsidRPr="003D679E" w:rsidRDefault="008E7EFF" w:rsidP="006B1B93">
      <w:pPr>
        <w:rPr>
          <w:sz w:val="22"/>
          <w:szCs w:val="22"/>
          <w:u w:val="single"/>
        </w:rPr>
      </w:pPr>
    </w:p>
    <w:p w14:paraId="2A7B5CCD" w14:textId="77777777" w:rsidR="001A4A6C" w:rsidRPr="00EC7CB1" w:rsidRDefault="001A4A6C" w:rsidP="001A4A6C">
      <w:pPr>
        <w:rPr>
          <w:i/>
          <w:iCs/>
          <w:sz w:val="22"/>
          <w:szCs w:val="22"/>
        </w:rPr>
      </w:pPr>
      <w:r w:rsidRPr="00EC7CB1">
        <w:rPr>
          <w:i/>
          <w:iCs/>
          <w:sz w:val="22"/>
          <w:szCs w:val="22"/>
        </w:rPr>
        <w:t>119 mėnesių galutinis stebėjimas IES tyrimo metu</w:t>
      </w:r>
    </w:p>
    <w:p w14:paraId="7F9FFFED" w14:textId="3A2BC141" w:rsidR="001A4A6C" w:rsidRPr="00EC7CB1" w:rsidRDefault="001A4A6C" w:rsidP="001A4A6C">
      <w:pPr>
        <w:rPr>
          <w:iCs/>
          <w:sz w:val="22"/>
          <w:szCs w:val="22"/>
        </w:rPr>
      </w:pPr>
      <w:r w:rsidRPr="00EC7CB1">
        <w:rPr>
          <w:sz w:val="22"/>
          <w:szCs w:val="22"/>
        </w:rPr>
        <w:t>Po vidutiniškai 30 mėnesių trukusio gydymo ir tolimesnio vidutiniškai 119 mėnesių trukusio stebėjimo gauti rezultatai parodė, kad po pradinio pagalbinio 2</w:t>
      </w:r>
      <w:r w:rsidRPr="003D679E">
        <w:rPr>
          <w:sz w:val="22"/>
          <w:szCs w:val="22"/>
        </w:rPr>
        <w:noBreakHyphen/>
      </w:r>
      <w:r w:rsidRPr="00EC7CB1">
        <w:rPr>
          <w:sz w:val="22"/>
          <w:szCs w:val="22"/>
        </w:rPr>
        <w:t xml:space="preserve">3 metų gydymo tamoksifenu toliau taikant gydymą eksemestanu kliniškai ir statistiškai reikšmingai pagerėja išgyvenamumas be ligos (angl., </w:t>
      </w:r>
      <w:r w:rsidRPr="00EC7CB1">
        <w:rPr>
          <w:i/>
          <w:sz w:val="22"/>
          <w:szCs w:val="22"/>
        </w:rPr>
        <w:t>disease-free survival, DFS</w:t>
      </w:r>
      <w:r w:rsidRPr="00EC7CB1">
        <w:rPr>
          <w:sz w:val="22"/>
          <w:szCs w:val="22"/>
        </w:rPr>
        <w:t>), lyginant su tęsiamu gydymu tamoksifenu. Analizuojant tyrimo duomenis buvo nustatyta, kad eksemestanas, lyginant su tamoksifenu, sumažina riziką pakartotinai susirgti krūties vėžiu 14 % (rizikos santykis 0,86; p =</w:t>
      </w:r>
      <w:r w:rsidRPr="003D679E">
        <w:rPr>
          <w:sz w:val="22"/>
          <w:szCs w:val="22"/>
        </w:rPr>
        <w:t> </w:t>
      </w:r>
      <w:r w:rsidRPr="00EC7CB1">
        <w:rPr>
          <w:sz w:val="22"/>
          <w:szCs w:val="22"/>
        </w:rPr>
        <w:t>0,00393). Eksemestano geresnis poveikis DFS, lyginant su tamoksifenu, buvo akivaizdus, nepriklausomai nuo limfmazgių būklės ar skirtos chemoterapijos.</w:t>
      </w:r>
    </w:p>
    <w:p w14:paraId="382A2235" w14:textId="77777777" w:rsidR="001A4A6C" w:rsidRPr="00EC7CB1" w:rsidRDefault="001A4A6C" w:rsidP="001A4A6C">
      <w:pPr>
        <w:rPr>
          <w:sz w:val="22"/>
          <w:szCs w:val="22"/>
        </w:rPr>
      </w:pPr>
    </w:p>
    <w:p w14:paraId="436F0F84" w14:textId="5286360A" w:rsidR="001A4A6C" w:rsidRPr="00EC7CB1" w:rsidRDefault="001A4A6C" w:rsidP="001A4A6C">
      <w:pPr>
        <w:rPr>
          <w:sz w:val="22"/>
          <w:szCs w:val="22"/>
        </w:rPr>
      </w:pPr>
      <w:r w:rsidRPr="00EC7CB1">
        <w:rPr>
          <w:sz w:val="22"/>
          <w:szCs w:val="22"/>
        </w:rPr>
        <w:t>Eksemestanas taip pat reikšmingai pailgino išgyvenamumą be krūties vėžio (rizikos santykis 0,83; p &lt;</w:t>
      </w:r>
      <w:r w:rsidRPr="003D679E">
        <w:rPr>
          <w:sz w:val="22"/>
          <w:szCs w:val="22"/>
        </w:rPr>
        <w:t> </w:t>
      </w:r>
      <w:r w:rsidRPr="00EC7CB1">
        <w:rPr>
          <w:sz w:val="22"/>
          <w:szCs w:val="22"/>
        </w:rPr>
        <w:t>0,00152) ir išgyvenamumą be atokaus ligos pasikartojimo (rizikos santykis 0,86; p =</w:t>
      </w:r>
      <w:r w:rsidRPr="003D679E">
        <w:rPr>
          <w:sz w:val="22"/>
          <w:szCs w:val="22"/>
        </w:rPr>
        <w:t> </w:t>
      </w:r>
      <w:r w:rsidRPr="00EC7CB1">
        <w:rPr>
          <w:sz w:val="22"/>
          <w:szCs w:val="22"/>
        </w:rPr>
        <w:t>0,02213). Eksemestanas taip pat sumažino kitos krūties vėžio riziką, nors poveikis jau nebuvo statistiškai reikšmingas (rizikos santykis 0,75; p =</w:t>
      </w:r>
      <w:r w:rsidRPr="003D679E">
        <w:rPr>
          <w:sz w:val="22"/>
          <w:szCs w:val="22"/>
        </w:rPr>
        <w:t> </w:t>
      </w:r>
      <w:r w:rsidRPr="00EC7CB1">
        <w:rPr>
          <w:sz w:val="22"/>
          <w:szCs w:val="22"/>
        </w:rPr>
        <w:t>0,10707).</w:t>
      </w:r>
    </w:p>
    <w:p w14:paraId="16B300A4" w14:textId="77777777" w:rsidR="001A4A6C" w:rsidRPr="00EC7CB1" w:rsidRDefault="001A4A6C" w:rsidP="001A4A6C">
      <w:pPr>
        <w:rPr>
          <w:sz w:val="22"/>
          <w:szCs w:val="22"/>
        </w:rPr>
      </w:pPr>
    </w:p>
    <w:p w14:paraId="6C2C4434" w14:textId="535992A7" w:rsidR="001A4A6C" w:rsidRPr="00EC7CB1" w:rsidRDefault="001A4A6C" w:rsidP="001A4A6C">
      <w:pPr>
        <w:rPr>
          <w:iCs/>
          <w:sz w:val="22"/>
          <w:szCs w:val="22"/>
        </w:rPr>
      </w:pPr>
      <w:r w:rsidRPr="00EC7CB1">
        <w:rPr>
          <w:sz w:val="22"/>
          <w:szCs w:val="22"/>
        </w:rPr>
        <w:t>Visos tiriamosios populiacijos duomenimis, bendrasis išgyvenamumas abiejose grupėse statistiškai nesiskyrė: 467 mirtys (19,9 %) eksemestano grupėje ir 510 mirčių (21,5 %) tamoksifeno grupėje (rizikos santykis 0,91; p =</w:t>
      </w:r>
      <w:r w:rsidRPr="003D679E">
        <w:rPr>
          <w:sz w:val="22"/>
          <w:szCs w:val="22"/>
        </w:rPr>
        <w:t> </w:t>
      </w:r>
      <w:r w:rsidRPr="00EC7CB1">
        <w:rPr>
          <w:sz w:val="22"/>
          <w:szCs w:val="22"/>
        </w:rPr>
        <w:t>0,15737, nepritaikyta dauginiams tyrimams). Pacienčių, kurioms nustatyti teigiami estrogenų receptoriai, ar kurių estrogenų receptorių būklė nežinoma, poaibyje nekoreguoto bendrojo išgyvenamumo rizikos santykis buvo 0,89 (</w:t>
      </w:r>
      <w:r w:rsidRPr="00EC7CB1">
        <w:rPr>
          <w:i/>
          <w:sz w:val="22"/>
          <w:szCs w:val="22"/>
        </w:rPr>
        <w:t>log-rank</w:t>
      </w:r>
      <w:r w:rsidRPr="00EC7CB1">
        <w:rPr>
          <w:sz w:val="22"/>
          <w:szCs w:val="22"/>
        </w:rPr>
        <w:t xml:space="preserve"> testas: p =</w:t>
      </w:r>
      <w:r w:rsidRPr="003D679E">
        <w:rPr>
          <w:sz w:val="22"/>
          <w:szCs w:val="22"/>
        </w:rPr>
        <w:t> </w:t>
      </w:r>
      <w:r w:rsidRPr="00EC7CB1">
        <w:rPr>
          <w:sz w:val="22"/>
          <w:szCs w:val="22"/>
        </w:rPr>
        <w:t>0,07881) eksemestano grupėje, palyginti su tamoksifeno grupe.</w:t>
      </w:r>
    </w:p>
    <w:p w14:paraId="79417AAB" w14:textId="77777777" w:rsidR="001A4A6C" w:rsidRPr="00EC7CB1" w:rsidRDefault="001A4A6C" w:rsidP="001A4A6C">
      <w:pPr>
        <w:rPr>
          <w:sz w:val="22"/>
          <w:szCs w:val="22"/>
        </w:rPr>
      </w:pPr>
    </w:p>
    <w:p w14:paraId="600BF505" w14:textId="450F0E34" w:rsidR="001A4A6C" w:rsidRPr="00EC7CB1" w:rsidRDefault="001A4A6C" w:rsidP="001A4A6C">
      <w:pPr>
        <w:rPr>
          <w:sz w:val="22"/>
          <w:szCs w:val="22"/>
        </w:rPr>
      </w:pPr>
      <w:r w:rsidRPr="00EC7CB1">
        <w:rPr>
          <w:sz w:val="22"/>
          <w:szCs w:val="22"/>
        </w:rPr>
        <w:t xml:space="preserve">Visos tiriamosios populiacijos duomenimis, vartojant eksemestaną, palyginti su tamoksifenu, patikslinus pagal iš anksto numatytus prognostinius veiksnius (pvz., estrogenų receptorių būklę, limfmazgių būklę, anksčiau taikytą chemoterapiją, PHT ir bisfosfonatų vartojimą), stebėtas statistiškai reikšmingas mirtingumo sumažėjimas 14 % (BI rizikos santykis 0,86; </w:t>
      </w:r>
      <w:r w:rsidRPr="00EC7CB1">
        <w:rPr>
          <w:i/>
          <w:sz w:val="22"/>
          <w:szCs w:val="22"/>
        </w:rPr>
        <w:t>Wald chi</w:t>
      </w:r>
      <w:r w:rsidRPr="00EC7CB1">
        <w:rPr>
          <w:sz w:val="22"/>
          <w:szCs w:val="22"/>
        </w:rPr>
        <w:t xml:space="preserve"> kvadrato kriterijus: p</w:t>
      </w:r>
      <w:r w:rsidRPr="003D679E">
        <w:rPr>
          <w:sz w:val="22"/>
          <w:szCs w:val="22"/>
        </w:rPr>
        <w:t> </w:t>
      </w:r>
      <w:r w:rsidRPr="00EC7CB1">
        <w:rPr>
          <w:sz w:val="22"/>
          <w:szCs w:val="22"/>
        </w:rPr>
        <w:t>=</w:t>
      </w:r>
      <w:r w:rsidRPr="003D679E">
        <w:rPr>
          <w:sz w:val="22"/>
          <w:szCs w:val="22"/>
        </w:rPr>
        <w:t> </w:t>
      </w:r>
      <w:r w:rsidRPr="00EC7CB1">
        <w:rPr>
          <w:sz w:val="22"/>
          <w:szCs w:val="22"/>
        </w:rPr>
        <w:t>0,0257).</w:t>
      </w:r>
    </w:p>
    <w:p w14:paraId="45C3A73E" w14:textId="77777777" w:rsidR="001A4A6C" w:rsidRPr="00EC7CB1" w:rsidRDefault="001A4A6C" w:rsidP="001A4A6C">
      <w:pPr>
        <w:rPr>
          <w:sz w:val="22"/>
          <w:szCs w:val="22"/>
        </w:rPr>
      </w:pPr>
    </w:p>
    <w:p w14:paraId="7DF3DAF9" w14:textId="77777777" w:rsidR="001A4A6C" w:rsidRPr="00EC7CB1" w:rsidRDefault="001A4A6C" w:rsidP="001A4A6C">
      <w:pPr>
        <w:rPr>
          <w:sz w:val="22"/>
          <w:szCs w:val="22"/>
        </w:rPr>
      </w:pPr>
      <w:r w:rsidRPr="00EC7CB1">
        <w:rPr>
          <w:sz w:val="22"/>
          <w:szCs w:val="22"/>
        </w:rPr>
        <w:t>Eksemestanu gydytų pacienčių grupėje rečiau pastebėta kitų antrojo (ne krūtų) pirminio vėžio atvejų, palyginti su vien tamoksifeną vartojusiomis pacientėmis (9,9 %, palyginti su 12,4 %).</w:t>
      </w:r>
    </w:p>
    <w:p w14:paraId="0F24806A" w14:textId="77777777" w:rsidR="001A4A6C" w:rsidRPr="00EC7CB1" w:rsidRDefault="001A4A6C" w:rsidP="001A4A6C">
      <w:pPr>
        <w:rPr>
          <w:sz w:val="22"/>
          <w:szCs w:val="22"/>
        </w:rPr>
      </w:pPr>
    </w:p>
    <w:p w14:paraId="065F2306" w14:textId="555C825A" w:rsidR="001A4A6C" w:rsidRPr="003D679E" w:rsidRDefault="001A4A6C" w:rsidP="001A4A6C">
      <w:pPr>
        <w:rPr>
          <w:sz w:val="22"/>
          <w:szCs w:val="22"/>
        </w:rPr>
      </w:pPr>
      <w:r w:rsidRPr="00EC7CB1">
        <w:rPr>
          <w:sz w:val="22"/>
          <w:szCs w:val="22"/>
        </w:rPr>
        <w:t>Pagrindiniame tyrime, į kurį įėjo vidutiniškai 119 (0</w:t>
      </w:r>
      <w:r w:rsidRPr="003D679E">
        <w:rPr>
          <w:sz w:val="22"/>
          <w:szCs w:val="22"/>
        </w:rPr>
        <w:noBreakHyphen/>
      </w:r>
      <w:r w:rsidRPr="00EC7CB1">
        <w:rPr>
          <w:sz w:val="22"/>
          <w:szCs w:val="22"/>
        </w:rPr>
        <w:t>163,94) mėnesių trukęs visų dalyvių stebėjimas ir vidutiniškai 30 (0</w:t>
      </w:r>
      <w:r w:rsidRPr="003D679E">
        <w:rPr>
          <w:sz w:val="22"/>
          <w:szCs w:val="22"/>
        </w:rPr>
        <w:noBreakHyphen/>
      </w:r>
      <w:r w:rsidRPr="00EC7CB1">
        <w:rPr>
          <w:sz w:val="22"/>
          <w:szCs w:val="22"/>
        </w:rPr>
        <w:t>40,41) mėnesių trukęs gydymas eksemestanu, pranešta apie kaulų lūžius 169 (7,3 %) pacientėms eksemestano grupėje, palyginti su 122 (5,2 %) pacientėmis tamoksifeno grupėje (p =</w:t>
      </w:r>
      <w:r w:rsidRPr="003D679E">
        <w:rPr>
          <w:sz w:val="22"/>
          <w:szCs w:val="22"/>
        </w:rPr>
        <w:t> </w:t>
      </w:r>
      <w:r w:rsidRPr="00EC7CB1">
        <w:rPr>
          <w:sz w:val="22"/>
          <w:szCs w:val="22"/>
        </w:rPr>
        <w:t>0,004).</w:t>
      </w:r>
    </w:p>
    <w:p w14:paraId="5901976D" w14:textId="77777777" w:rsidR="001A4A6C" w:rsidRPr="00EC7CB1" w:rsidRDefault="001A4A6C" w:rsidP="001A4A6C">
      <w:pPr>
        <w:rPr>
          <w:i/>
          <w:iCs/>
          <w:sz w:val="22"/>
          <w:szCs w:val="22"/>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1559"/>
        <w:gridCol w:w="2693"/>
        <w:gridCol w:w="1417"/>
      </w:tblGrid>
      <w:tr w:rsidR="001A4A6C" w:rsidRPr="00BD25E8" w14:paraId="18BDD7F3" w14:textId="77777777" w:rsidTr="003D679E">
        <w:trPr>
          <w:trHeight w:val="139"/>
        </w:trPr>
        <w:tc>
          <w:tcPr>
            <w:tcW w:w="8930" w:type="dxa"/>
            <w:gridSpan w:val="5"/>
          </w:tcPr>
          <w:p w14:paraId="34CC3299" w14:textId="6223794D" w:rsidR="001A4A6C" w:rsidRPr="00EC7CB1" w:rsidRDefault="001A4A6C" w:rsidP="00EC7CB1">
            <w:pPr>
              <w:jc w:val="center"/>
              <w:rPr>
                <w:sz w:val="22"/>
                <w:szCs w:val="22"/>
              </w:rPr>
            </w:pPr>
            <w:r w:rsidRPr="00EC7CB1">
              <w:rPr>
                <w:b/>
                <w:bCs/>
                <w:sz w:val="22"/>
                <w:szCs w:val="22"/>
              </w:rPr>
              <w:t>Veiksmingumo rezultatai pomenopauzinės būklės moterims, sergančioms ankstyvuoju krūties vėžiu IES tyrimo metu (ITT)</w:t>
            </w:r>
          </w:p>
        </w:tc>
      </w:tr>
      <w:tr w:rsidR="00817ED5" w:rsidRPr="003D679E" w14:paraId="2FAE5979" w14:textId="77777777" w:rsidTr="00EC7CB1">
        <w:trPr>
          <w:trHeight w:val="139"/>
        </w:trPr>
        <w:tc>
          <w:tcPr>
            <w:tcW w:w="1701" w:type="dxa"/>
            <w:vMerge w:val="restart"/>
          </w:tcPr>
          <w:p w14:paraId="46124561" w14:textId="77777777" w:rsidR="001A4A6C" w:rsidRPr="00EC7CB1" w:rsidRDefault="001A4A6C" w:rsidP="003D679E">
            <w:pPr>
              <w:rPr>
                <w:sz w:val="22"/>
                <w:szCs w:val="22"/>
              </w:rPr>
            </w:pPr>
          </w:p>
        </w:tc>
        <w:tc>
          <w:tcPr>
            <w:tcW w:w="3119" w:type="dxa"/>
            <w:gridSpan w:val="2"/>
          </w:tcPr>
          <w:p w14:paraId="45FC6FFE" w14:textId="53DA8F61" w:rsidR="001A4A6C" w:rsidRPr="00EC7CB1" w:rsidRDefault="001A4A6C" w:rsidP="003D679E">
            <w:pPr>
              <w:jc w:val="center"/>
              <w:rPr>
                <w:sz w:val="22"/>
                <w:szCs w:val="22"/>
              </w:rPr>
            </w:pPr>
            <w:r w:rsidRPr="00EC7CB1">
              <w:rPr>
                <w:b/>
                <w:bCs/>
                <w:sz w:val="22"/>
                <w:szCs w:val="22"/>
              </w:rPr>
              <w:t>Įvykių skaičius</w:t>
            </w:r>
          </w:p>
        </w:tc>
        <w:tc>
          <w:tcPr>
            <w:tcW w:w="4110" w:type="dxa"/>
            <w:gridSpan w:val="2"/>
          </w:tcPr>
          <w:p w14:paraId="00614C07" w14:textId="1E6B8467" w:rsidR="001A4A6C" w:rsidRPr="00EC7CB1" w:rsidRDefault="001A4A6C" w:rsidP="003D679E">
            <w:pPr>
              <w:jc w:val="center"/>
              <w:rPr>
                <w:sz w:val="22"/>
                <w:szCs w:val="22"/>
              </w:rPr>
            </w:pPr>
            <w:r w:rsidRPr="00EC7CB1">
              <w:rPr>
                <w:b/>
                <w:bCs/>
                <w:sz w:val="22"/>
                <w:szCs w:val="22"/>
              </w:rPr>
              <w:t>Rizikos santykis</w:t>
            </w:r>
          </w:p>
        </w:tc>
      </w:tr>
      <w:tr w:rsidR="00817ED5" w:rsidRPr="003D679E" w14:paraId="69171654" w14:textId="77777777" w:rsidTr="00EC7CB1">
        <w:trPr>
          <w:trHeight w:val="139"/>
        </w:trPr>
        <w:tc>
          <w:tcPr>
            <w:tcW w:w="1701" w:type="dxa"/>
            <w:vMerge/>
          </w:tcPr>
          <w:p w14:paraId="4EAB41E3" w14:textId="77777777" w:rsidR="001A4A6C" w:rsidRPr="00EC7CB1" w:rsidRDefault="001A4A6C" w:rsidP="003D679E">
            <w:pPr>
              <w:rPr>
                <w:sz w:val="22"/>
                <w:szCs w:val="22"/>
              </w:rPr>
            </w:pPr>
          </w:p>
        </w:tc>
        <w:tc>
          <w:tcPr>
            <w:tcW w:w="1560" w:type="dxa"/>
          </w:tcPr>
          <w:p w14:paraId="1B0B7BE8" w14:textId="1B6A880F" w:rsidR="001A4A6C" w:rsidRPr="00EC7CB1" w:rsidRDefault="001A4A6C" w:rsidP="003D679E">
            <w:pPr>
              <w:jc w:val="center"/>
              <w:rPr>
                <w:sz w:val="22"/>
                <w:szCs w:val="22"/>
              </w:rPr>
            </w:pPr>
            <w:r w:rsidRPr="003D679E">
              <w:rPr>
                <w:b/>
                <w:bCs/>
                <w:sz w:val="22"/>
                <w:szCs w:val="22"/>
              </w:rPr>
              <w:t>Eksemestanas</w:t>
            </w:r>
          </w:p>
        </w:tc>
        <w:tc>
          <w:tcPr>
            <w:tcW w:w="1559" w:type="dxa"/>
          </w:tcPr>
          <w:p w14:paraId="229D2FFA" w14:textId="0B3791A0" w:rsidR="001A4A6C" w:rsidRPr="00EC7CB1" w:rsidRDefault="001A4A6C" w:rsidP="003D679E">
            <w:pPr>
              <w:jc w:val="center"/>
              <w:rPr>
                <w:sz w:val="22"/>
                <w:szCs w:val="22"/>
              </w:rPr>
            </w:pPr>
            <w:r w:rsidRPr="00EC7CB1">
              <w:rPr>
                <w:b/>
                <w:bCs/>
                <w:sz w:val="22"/>
                <w:szCs w:val="22"/>
              </w:rPr>
              <w:t>Tamoksifenas</w:t>
            </w:r>
          </w:p>
        </w:tc>
        <w:tc>
          <w:tcPr>
            <w:tcW w:w="2693" w:type="dxa"/>
          </w:tcPr>
          <w:p w14:paraId="0346423F" w14:textId="3C06948B" w:rsidR="001A4A6C" w:rsidRPr="00EC7CB1" w:rsidRDefault="00817ED5" w:rsidP="003D679E">
            <w:pPr>
              <w:jc w:val="center"/>
              <w:rPr>
                <w:sz w:val="22"/>
                <w:szCs w:val="22"/>
              </w:rPr>
            </w:pPr>
            <w:r w:rsidRPr="00EC7CB1">
              <w:rPr>
                <w:b/>
                <w:bCs/>
                <w:sz w:val="22"/>
                <w:szCs w:val="22"/>
              </w:rPr>
              <w:t>Rizikos santykis</w:t>
            </w:r>
          </w:p>
        </w:tc>
        <w:tc>
          <w:tcPr>
            <w:tcW w:w="1417" w:type="dxa"/>
          </w:tcPr>
          <w:p w14:paraId="396815BF" w14:textId="17EF8129" w:rsidR="001A4A6C" w:rsidRPr="00EC7CB1" w:rsidRDefault="00817ED5" w:rsidP="003D679E">
            <w:pPr>
              <w:jc w:val="center"/>
              <w:rPr>
                <w:sz w:val="22"/>
                <w:szCs w:val="22"/>
              </w:rPr>
            </w:pPr>
            <w:r w:rsidRPr="00EC7CB1">
              <w:rPr>
                <w:b/>
                <w:bCs/>
                <w:sz w:val="22"/>
                <w:szCs w:val="22"/>
              </w:rPr>
              <w:t>P vertė</w:t>
            </w:r>
          </w:p>
        </w:tc>
      </w:tr>
      <w:tr w:rsidR="001A4A6C" w:rsidRPr="00BD25E8" w14:paraId="37BFEC65" w14:textId="77777777" w:rsidTr="003D679E">
        <w:trPr>
          <w:trHeight w:val="139"/>
        </w:trPr>
        <w:tc>
          <w:tcPr>
            <w:tcW w:w="8930" w:type="dxa"/>
            <w:gridSpan w:val="5"/>
          </w:tcPr>
          <w:p w14:paraId="35C09279" w14:textId="424BBC58" w:rsidR="001A4A6C" w:rsidRPr="00EC7CB1" w:rsidRDefault="00817ED5" w:rsidP="003D679E">
            <w:pPr>
              <w:rPr>
                <w:sz w:val="22"/>
                <w:szCs w:val="22"/>
              </w:rPr>
            </w:pPr>
            <w:r w:rsidRPr="00EC7CB1">
              <w:rPr>
                <w:b/>
                <w:bCs/>
                <w:sz w:val="22"/>
                <w:szCs w:val="22"/>
              </w:rPr>
              <w:t>Vidutiniškai 30 mėnesių gydymas ir vidutiniškai 34,5 mėnesių stebėjimas</w:t>
            </w:r>
          </w:p>
        </w:tc>
      </w:tr>
      <w:tr w:rsidR="00817ED5" w:rsidRPr="003D679E" w14:paraId="38CAE4CF" w14:textId="77777777" w:rsidTr="00EC7CB1">
        <w:trPr>
          <w:trHeight w:val="155"/>
        </w:trPr>
        <w:tc>
          <w:tcPr>
            <w:tcW w:w="1701" w:type="dxa"/>
          </w:tcPr>
          <w:p w14:paraId="58DCC09F" w14:textId="51E8A950" w:rsidR="001A4A6C" w:rsidRPr="00EC7CB1" w:rsidRDefault="00817ED5" w:rsidP="003D679E">
            <w:pPr>
              <w:rPr>
                <w:sz w:val="22"/>
                <w:szCs w:val="22"/>
              </w:rPr>
            </w:pPr>
            <w:r w:rsidRPr="00EC7CB1">
              <w:rPr>
                <w:sz w:val="22"/>
                <w:szCs w:val="22"/>
              </w:rPr>
              <w:t>Išgyvenimas be ligos</w:t>
            </w:r>
            <w:r w:rsidR="001A4A6C" w:rsidRPr="00EC7CB1">
              <w:rPr>
                <w:sz w:val="22"/>
                <w:szCs w:val="22"/>
                <w:vertAlign w:val="superscript"/>
              </w:rPr>
              <w:t>a</w:t>
            </w:r>
            <w:r w:rsidR="001A4A6C" w:rsidRPr="00EC7CB1">
              <w:rPr>
                <w:sz w:val="22"/>
                <w:szCs w:val="22"/>
              </w:rPr>
              <w:t xml:space="preserve"> </w:t>
            </w:r>
          </w:p>
        </w:tc>
        <w:tc>
          <w:tcPr>
            <w:tcW w:w="1560" w:type="dxa"/>
          </w:tcPr>
          <w:p w14:paraId="27D67D1D" w14:textId="77777777" w:rsidR="001A4A6C" w:rsidRPr="00EC7CB1" w:rsidRDefault="001A4A6C" w:rsidP="003D679E">
            <w:pPr>
              <w:jc w:val="center"/>
              <w:rPr>
                <w:sz w:val="22"/>
                <w:szCs w:val="22"/>
              </w:rPr>
            </w:pPr>
            <w:r w:rsidRPr="00EC7CB1">
              <w:rPr>
                <w:sz w:val="22"/>
                <w:szCs w:val="22"/>
              </w:rPr>
              <w:t>213</w:t>
            </w:r>
          </w:p>
        </w:tc>
        <w:tc>
          <w:tcPr>
            <w:tcW w:w="1559" w:type="dxa"/>
          </w:tcPr>
          <w:p w14:paraId="6A8A83D8" w14:textId="77777777" w:rsidR="001A4A6C" w:rsidRPr="00EC7CB1" w:rsidRDefault="001A4A6C" w:rsidP="003D679E">
            <w:pPr>
              <w:jc w:val="center"/>
              <w:rPr>
                <w:sz w:val="22"/>
                <w:szCs w:val="22"/>
              </w:rPr>
            </w:pPr>
            <w:r w:rsidRPr="00EC7CB1">
              <w:rPr>
                <w:sz w:val="22"/>
                <w:szCs w:val="22"/>
              </w:rPr>
              <w:t>306</w:t>
            </w:r>
          </w:p>
        </w:tc>
        <w:tc>
          <w:tcPr>
            <w:tcW w:w="2693" w:type="dxa"/>
          </w:tcPr>
          <w:p w14:paraId="5EF0EC27" w14:textId="1CA0FD08"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69 (95</w:t>
            </w:r>
            <w:r w:rsidR="00817ED5" w:rsidRPr="00EC7CB1">
              <w:rPr>
                <w:sz w:val="22"/>
                <w:szCs w:val="22"/>
              </w:rPr>
              <w:t> </w:t>
            </w:r>
            <w:r w:rsidRPr="00EC7CB1">
              <w:rPr>
                <w:sz w:val="22"/>
                <w:szCs w:val="22"/>
              </w:rPr>
              <w:t xml:space="preserve">% </w:t>
            </w:r>
            <w:r w:rsidR="00817ED5" w:rsidRPr="00EC7CB1">
              <w:rPr>
                <w:sz w:val="22"/>
                <w:szCs w:val="22"/>
              </w:rPr>
              <w:t>P</w:t>
            </w:r>
            <w:r w:rsidRPr="00EC7CB1">
              <w:rPr>
                <w:sz w:val="22"/>
                <w:szCs w:val="22"/>
              </w:rPr>
              <w:t>I: 0</w:t>
            </w:r>
            <w:r w:rsidR="00817ED5" w:rsidRPr="00EC7CB1">
              <w:rPr>
                <w:sz w:val="22"/>
                <w:szCs w:val="22"/>
              </w:rPr>
              <w:t>,</w:t>
            </w:r>
            <w:r w:rsidRPr="00EC7CB1">
              <w:rPr>
                <w:sz w:val="22"/>
                <w:szCs w:val="22"/>
              </w:rPr>
              <w:t>58</w:t>
            </w:r>
            <w:r w:rsidR="00817ED5" w:rsidRPr="00EC7CB1">
              <w:rPr>
                <w:sz w:val="22"/>
                <w:szCs w:val="22"/>
              </w:rPr>
              <w:noBreakHyphen/>
            </w:r>
            <w:r w:rsidRPr="00EC7CB1">
              <w:rPr>
                <w:sz w:val="22"/>
                <w:szCs w:val="22"/>
              </w:rPr>
              <w:t>0</w:t>
            </w:r>
            <w:r w:rsidR="00817ED5" w:rsidRPr="00EC7CB1">
              <w:rPr>
                <w:sz w:val="22"/>
                <w:szCs w:val="22"/>
              </w:rPr>
              <w:t>,</w:t>
            </w:r>
            <w:r w:rsidRPr="00EC7CB1">
              <w:rPr>
                <w:sz w:val="22"/>
                <w:szCs w:val="22"/>
              </w:rPr>
              <w:t>82)</w:t>
            </w:r>
          </w:p>
        </w:tc>
        <w:tc>
          <w:tcPr>
            <w:tcW w:w="1417" w:type="dxa"/>
          </w:tcPr>
          <w:p w14:paraId="5BA08994" w14:textId="1AB1CF4A"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00003</w:t>
            </w:r>
          </w:p>
        </w:tc>
      </w:tr>
      <w:tr w:rsidR="00817ED5" w:rsidRPr="003D679E" w14:paraId="07DDAF09" w14:textId="77777777" w:rsidTr="00EC7CB1">
        <w:trPr>
          <w:trHeight w:val="155"/>
        </w:trPr>
        <w:tc>
          <w:tcPr>
            <w:tcW w:w="1701" w:type="dxa"/>
          </w:tcPr>
          <w:p w14:paraId="5AB89E35" w14:textId="1D5A26F9" w:rsidR="001A4A6C" w:rsidRPr="00EC7CB1" w:rsidRDefault="00817ED5" w:rsidP="003D679E">
            <w:pPr>
              <w:rPr>
                <w:sz w:val="22"/>
                <w:szCs w:val="22"/>
              </w:rPr>
            </w:pPr>
            <w:r w:rsidRPr="00EC7CB1">
              <w:rPr>
                <w:sz w:val="22"/>
                <w:szCs w:val="22"/>
              </w:rPr>
              <w:t>Išgyvenimas be krūties vėžio</w:t>
            </w:r>
            <w:r w:rsidR="001A4A6C" w:rsidRPr="00EC7CB1">
              <w:rPr>
                <w:sz w:val="22"/>
                <w:szCs w:val="22"/>
                <w:vertAlign w:val="superscript"/>
              </w:rPr>
              <w:t>b</w:t>
            </w:r>
            <w:r w:rsidR="001A4A6C" w:rsidRPr="00EC7CB1">
              <w:rPr>
                <w:sz w:val="22"/>
                <w:szCs w:val="22"/>
              </w:rPr>
              <w:t xml:space="preserve"> </w:t>
            </w:r>
          </w:p>
        </w:tc>
        <w:tc>
          <w:tcPr>
            <w:tcW w:w="1560" w:type="dxa"/>
          </w:tcPr>
          <w:p w14:paraId="779A3C41" w14:textId="77777777" w:rsidR="001A4A6C" w:rsidRPr="00EC7CB1" w:rsidRDefault="001A4A6C" w:rsidP="003D679E">
            <w:pPr>
              <w:jc w:val="center"/>
              <w:rPr>
                <w:sz w:val="22"/>
                <w:szCs w:val="22"/>
              </w:rPr>
            </w:pPr>
            <w:r w:rsidRPr="00EC7CB1">
              <w:rPr>
                <w:sz w:val="22"/>
                <w:szCs w:val="22"/>
              </w:rPr>
              <w:t>171</w:t>
            </w:r>
          </w:p>
        </w:tc>
        <w:tc>
          <w:tcPr>
            <w:tcW w:w="1559" w:type="dxa"/>
          </w:tcPr>
          <w:p w14:paraId="7306841E" w14:textId="77777777" w:rsidR="001A4A6C" w:rsidRPr="00EC7CB1" w:rsidRDefault="001A4A6C" w:rsidP="003D679E">
            <w:pPr>
              <w:jc w:val="center"/>
              <w:rPr>
                <w:sz w:val="22"/>
                <w:szCs w:val="22"/>
              </w:rPr>
            </w:pPr>
            <w:r w:rsidRPr="00EC7CB1">
              <w:rPr>
                <w:sz w:val="22"/>
                <w:szCs w:val="22"/>
              </w:rPr>
              <w:t>262</w:t>
            </w:r>
          </w:p>
        </w:tc>
        <w:tc>
          <w:tcPr>
            <w:tcW w:w="2693" w:type="dxa"/>
          </w:tcPr>
          <w:p w14:paraId="5C077280" w14:textId="14679E9E"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65 (95</w:t>
            </w:r>
            <w:r w:rsidR="00817ED5" w:rsidRPr="00EC7CB1">
              <w:rPr>
                <w:sz w:val="22"/>
                <w:szCs w:val="22"/>
              </w:rPr>
              <w:t> </w:t>
            </w:r>
            <w:r w:rsidRPr="00EC7CB1">
              <w:rPr>
                <w:sz w:val="22"/>
                <w:szCs w:val="22"/>
              </w:rPr>
              <w:t xml:space="preserve">% </w:t>
            </w:r>
            <w:r w:rsidR="00817ED5" w:rsidRPr="00EC7CB1">
              <w:rPr>
                <w:sz w:val="22"/>
                <w:szCs w:val="22"/>
              </w:rPr>
              <w:t>P</w:t>
            </w:r>
            <w:r w:rsidRPr="00EC7CB1">
              <w:rPr>
                <w:sz w:val="22"/>
                <w:szCs w:val="22"/>
              </w:rPr>
              <w:t>I: 0</w:t>
            </w:r>
            <w:r w:rsidR="00817ED5" w:rsidRPr="00EC7CB1">
              <w:rPr>
                <w:sz w:val="22"/>
                <w:szCs w:val="22"/>
              </w:rPr>
              <w:t>,</w:t>
            </w:r>
            <w:r w:rsidRPr="00EC7CB1">
              <w:rPr>
                <w:sz w:val="22"/>
                <w:szCs w:val="22"/>
              </w:rPr>
              <w:t>54</w:t>
            </w:r>
            <w:r w:rsidR="00817ED5" w:rsidRPr="00EC7CB1">
              <w:rPr>
                <w:sz w:val="22"/>
                <w:szCs w:val="22"/>
              </w:rPr>
              <w:noBreakHyphen/>
            </w:r>
            <w:r w:rsidRPr="00EC7CB1">
              <w:rPr>
                <w:sz w:val="22"/>
                <w:szCs w:val="22"/>
              </w:rPr>
              <w:t>0</w:t>
            </w:r>
            <w:r w:rsidR="00817ED5" w:rsidRPr="00EC7CB1">
              <w:rPr>
                <w:sz w:val="22"/>
                <w:szCs w:val="22"/>
              </w:rPr>
              <w:t>,</w:t>
            </w:r>
            <w:r w:rsidRPr="00EC7CB1">
              <w:rPr>
                <w:sz w:val="22"/>
                <w:szCs w:val="22"/>
              </w:rPr>
              <w:t>79)</w:t>
            </w:r>
          </w:p>
        </w:tc>
        <w:tc>
          <w:tcPr>
            <w:tcW w:w="1417" w:type="dxa"/>
          </w:tcPr>
          <w:p w14:paraId="24C07F3B" w14:textId="62E02433" w:rsidR="001A4A6C" w:rsidRPr="00EC7CB1" w:rsidRDefault="001A4A6C" w:rsidP="003D679E">
            <w:pPr>
              <w:jc w:val="center"/>
              <w:rPr>
                <w:sz w:val="22"/>
                <w:szCs w:val="22"/>
              </w:rPr>
            </w:pPr>
            <w:r w:rsidRPr="00EC7CB1">
              <w:rPr>
                <w:sz w:val="22"/>
                <w:szCs w:val="22"/>
              </w:rPr>
              <w:t>&lt;</w:t>
            </w:r>
            <w:r w:rsidR="00817ED5" w:rsidRPr="00EC7CB1">
              <w:rPr>
                <w:sz w:val="22"/>
                <w:szCs w:val="22"/>
              </w:rPr>
              <w:t> </w:t>
            </w:r>
            <w:r w:rsidRPr="00EC7CB1">
              <w:rPr>
                <w:sz w:val="22"/>
                <w:szCs w:val="22"/>
              </w:rPr>
              <w:t>0</w:t>
            </w:r>
            <w:r w:rsidR="00817ED5" w:rsidRPr="00EC7CB1">
              <w:rPr>
                <w:sz w:val="22"/>
                <w:szCs w:val="22"/>
              </w:rPr>
              <w:t>,</w:t>
            </w:r>
            <w:r w:rsidRPr="00EC7CB1">
              <w:rPr>
                <w:sz w:val="22"/>
                <w:szCs w:val="22"/>
              </w:rPr>
              <w:t>00001</w:t>
            </w:r>
          </w:p>
        </w:tc>
      </w:tr>
      <w:tr w:rsidR="00817ED5" w:rsidRPr="003D679E" w14:paraId="38510035" w14:textId="77777777" w:rsidTr="00EC7CB1">
        <w:trPr>
          <w:trHeight w:val="132"/>
        </w:trPr>
        <w:tc>
          <w:tcPr>
            <w:tcW w:w="1701" w:type="dxa"/>
          </w:tcPr>
          <w:p w14:paraId="5E90B360" w14:textId="393ED784" w:rsidR="001A4A6C" w:rsidRPr="00EC7CB1" w:rsidRDefault="00817ED5" w:rsidP="003D679E">
            <w:pPr>
              <w:rPr>
                <w:sz w:val="22"/>
                <w:szCs w:val="22"/>
              </w:rPr>
            </w:pPr>
            <w:r w:rsidRPr="00EC7CB1">
              <w:rPr>
                <w:sz w:val="22"/>
                <w:szCs w:val="22"/>
              </w:rPr>
              <w:lastRenderedPageBreak/>
              <w:t>Kitos krūties vėžys</w:t>
            </w:r>
            <w:r w:rsidR="001A4A6C" w:rsidRPr="00EC7CB1">
              <w:rPr>
                <w:sz w:val="22"/>
                <w:szCs w:val="22"/>
              </w:rPr>
              <w:t xml:space="preserve"> </w:t>
            </w:r>
          </w:p>
        </w:tc>
        <w:tc>
          <w:tcPr>
            <w:tcW w:w="1560" w:type="dxa"/>
          </w:tcPr>
          <w:p w14:paraId="703E522C" w14:textId="77777777" w:rsidR="001A4A6C" w:rsidRPr="00EC7CB1" w:rsidRDefault="001A4A6C" w:rsidP="003D679E">
            <w:pPr>
              <w:jc w:val="center"/>
              <w:rPr>
                <w:sz w:val="22"/>
                <w:szCs w:val="22"/>
              </w:rPr>
            </w:pPr>
            <w:r w:rsidRPr="00EC7CB1">
              <w:rPr>
                <w:sz w:val="22"/>
                <w:szCs w:val="22"/>
              </w:rPr>
              <w:t>8</w:t>
            </w:r>
          </w:p>
        </w:tc>
        <w:tc>
          <w:tcPr>
            <w:tcW w:w="1559" w:type="dxa"/>
          </w:tcPr>
          <w:p w14:paraId="21E35C32" w14:textId="77777777" w:rsidR="001A4A6C" w:rsidRPr="00EC7CB1" w:rsidRDefault="001A4A6C" w:rsidP="003D679E">
            <w:pPr>
              <w:jc w:val="center"/>
              <w:rPr>
                <w:sz w:val="22"/>
                <w:szCs w:val="22"/>
              </w:rPr>
            </w:pPr>
            <w:r w:rsidRPr="00EC7CB1">
              <w:rPr>
                <w:sz w:val="22"/>
                <w:szCs w:val="22"/>
              </w:rPr>
              <w:t>25</w:t>
            </w:r>
          </w:p>
        </w:tc>
        <w:tc>
          <w:tcPr>
            <w:tcW w:w="2693" w:type="dxa"/>
          </w:tcPr>
          <w:p w14:paraId="2A54A788" w14:textId="0B268B4C"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32 (95</w:t>
            </w:r>
            <w:r w:rsidR="00817ED5" w:rsidRPr="00EC7CB1">
              <w:rPr>
                <w:sz w:val="22"/>
                <w:szCs w:val="22"/>
              </w:rPr>
              <w:t> </w:t>
            </w:r>
            <w:r w:rsidRPr="00EC7CB1">
              <w:rPr>
                <w:sz w:val="22"/>
                <w:szCs w:val="22"/>
              </w:rPr>
              <w:t xml:space="preserve">% </w:t>
            </w:r>
            <w:r w:rsidR="00817ED5" w:rsidRPr="00EC7CB1">
              <w:rPr>
                <w:sz w:val="22"/>
                <w:szCs w:val="22"/>
              </w:rPr>
              <w:t>P</w:t>
            </w:r>
            <w:r w:rsidRPr="00EC7CB1">
              <w:rPr>
                <w:sz w:val="22"/>
                <w:szCs w:val="22"/>
              </w:rPr>
              <w:t>I: 0</w:t>
            </w:r>
            <w:r w:rsidR="00817ED5" w:rsidRPr="00EC7CB1">
              <w:rPr>
                <w:sz w:val="22"/>
                <w:szCs w:val="22"/>
              </w:rPr>
              <w:t>,</w:t>
            </w:r>
            <w:r w:rsidRPr="00EC7CB1">
              <w:rPr>
                <w:sz w:val="22"/>
                <w:szCs w:val="22"/>
              </w:rPr>
              <w:t>15</w:t>
            </w:r>
            <w:r w:rsidR="00817ED5" w:rsidRPr="00EC7CB1">
              <w:rPr>
                <w:sz w:val="22"/>
                <w:szCs w:val="22"/>
              </w:rPr>
              <w:noBreakHyphen/>
            </w:r>
            <w:r w:rsidRPr="00EC7CB1">
              <w:rPr>
                <w:sz w:val="22"/>
                <w:szCs w:val="22"/>
              </w:rPr>
              <w:t>0</w:t>
            </w:r>
            <w:r w:rsidR="00817ED5" w:rsidRPr="00EC7CB1">
              <w:rPr>
                <w:sz w:val="22"/>
                <w:szCs w:val="22"/>
              </w:rPr>
              <w:t>,</w:t>
            </w:r>
            <w:r w:rsidRPr="00EC7CB1">
              <w:rPr>
                <w:sz w:val="22"/>
                <w:szCs w:val="22"/>
              </w:rPr>
              <w:t>72)</w:t>
            </w:r>
          </w:p>
        </w:tc>
        <w:tc>
          <w:tcPr>
            <w:tcW w:w="1417" w:type="dxa"/>
          </w:tcPr>
          <w:p w14:paraId="0CABDD2F" w14:textId="73C5DD03"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00340</w:t>
            </w:r>
          </w:p>
        </w:tc>
      </w:tr>
      <w:tr w:rsidR="00817ED5" w:rsidRPr="003D679E" w14:paraId="2C2EC5E1" w14:textId="77777777" w:rsidTr="00EC7CB1">
        <w:trPr>
          <w:trHeight w:val="155"/>
        </w:trPr>
        <w:tc>
          <w:tcPr>
            <w:tcW w:w="1701" w:type="dxa"/>
          </w:tcPr>
          <w:p w14:paraId="1681CA92" w14:textId="43E414A7" w:rsidR="001A4A6C" w:rsidRPr="00EC7CB1" w:rsidRDefault="00817ED5" w:rsidP="003D679E">
            <w:pPr>
              <w:rPr>
                <w:sz w:val="22"/>
                <w:szCs w:val="22"/>
              </w:rPr>
            </w:pPr>
            <w:r w:rsidRPr="00EC7CB1">
              <w:rPr>
                <w:sz w:val="22"/>
                <w:szCs w:val="22"/>
              </w:rPr>
              <w:t>Išgyvenamumas be atokaus ligos pasikartojimo</w:t>
            </w:r>
            <w:r w:rsidR="001A4A6C" w:rsidRPr="00EC7CB1">
              <w:rPr>
                <w:sz w:val="22"/>
                <w:szCs w:val="22"/>
                <w:vertAlign w:val="superscript"/>
              </w:rPr>
              <w:t>c</w:t>
            </w:r>
            <w:r w:rsidR="001A4A6C" w:rsidRPr="00EC7CB1">
              <w:rPr>
                <w:sz w:val="22"/>
                <w:szCs w:val="22"/>
              </w:rPr>
              <w:t xml:space="preserve"> </w:t>
            </w:r>
          </w:p>
        </w:tc>
        <w:tc>
          <w:tcPr>
            <w:tcW w:w="1560" w:type="dxa"/>
          </w:tcPr>
          <w:p w14:paraId="0C450A4D" w14:textId="77777777" w:rsidR="001A4A6C" w:rsidRPr="00EC7CB1" w:rsidRDefault="001A4A6C" w:rsidP="003D679E">
            <w:pPr>
              <w:jc w:val="center"/>
              <w:rPr>
                <w:sz w:val="22"/>
                <w:szCs w:val="22"/>
              </w:rPr>
            </w:pPr>
            <w:r w:rsidRPr="00EC7CB1">
              <w:rPr>
                <w:sz w:val="22"/>
                <w:szCs w:val="22"/>
              </w:rPr>
              <w:t>142</w:t>
            </w:r>
          </w:p>
        </w:tc>
        <w:tc>
          <w:tcPr>
            <w:tcW w:w="1559" w:type="dxa"/>
          </w:tcPr>
          <w:p w14:paraId="4FA8D57B" w14:textId="77777777" w:rsidR="001A4A6C" w:rsidRPr="00EC7CB1" w:rsidRDefault="001A4A6C" w:rsidP="003D679E">
            <w:pPr>
              <w:jc w:val="center"/>
              <w:rPr>
                <w:sz w:val="22"/>
                <w:szCs w:val="22"/>
              </w:rPr>
            </w:pPr>
            <w:r w:rsidRPr="00EC7CB1">
              <w:rPr>
                <w:sz w:val="22"/>
                <w:szCs w:val="22"/>
              </w:rPr>
              <w:t>204</w:t>
            </w:r>
          </w:p>
        </w:tc>
        <w:tc>
          <w:tcPr>
            <w:tcW w:w="2693" w:type="dxa"/>
          </w:tcPr>
          <w:p w14:paraId="1B12C1A7" w14:textId="4D6A9EE6"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70 (95</w:t>
            </w:r>
            <w:r w:rsidR="00817ED5" w:rsidRPr="00EC7CB1">
              <w:rPr>
                <w:sz w:val="22"/>
                <w:szCs w:val="22"/>
              </w:rPr>
              <w:t> </w:t>
            </w:r>
            <w:r w:rsidRPr="00EC7CB1">
              <w:rPr>
                <w:sz w:val="22"/>
                <w:szCs w:val="22"/>
              </w:rPr>
              <w:t xml:space="preserve">% </w:t>
            </w:r>
            <w:r w:rsidR="00817ED5" w:rsidRPr="00EC7CB1">
              <w:rPr>
                <w:sz w:val="22"/>
                <w:szCs w:val="22"/>
              </w:rPr>
              <w:t>P</w:t>
            </w:r>
            <w:r w:rsidRPr="00EC7CB1">
              <w:rPr>
                <w:sz w:val="22"/>
                <w:szCs w:val="22"/>
              </w:rPr>
              <w:t>I: 0</w:t>
            </w:r>
            <w:r w:rsidR="00817ED5" w:rsidRPr="00EC7CB1">
              <w:rPr>
                <w:sz w:val="22"/>
                <w:szCs w:val="22"/>
              </w:rPr>
              <w:t>,</w:t>
            </w:r>
            <w:r w:rsidRPr="00EC7CB1">
              <w:rPr>
                <w:sz w:val="22"/>
                <w:szCs w:val="22"/>
              </w:rPr>
              <w:t>5</w:t>
            </w:r>
            <w:r w:rsidR="00817ED5" w:rsidRPr="00EC7CB1">
              <w:rPr>
                <w:sz w:val="22"/>
                <w:szCs w:val="22"/>
              </w:rPr>
              <w:t>6</w:t>
            </w:r>
            <w:r w:rsidR="00817ED5" w:rsidRPr="00EC7CB1">
              <w:rPr>
                <w:sz w:val="22"/>
                <w:szCs w:val="22"/>
              </w:rPr>
              <w:noBreakHyphen/>
            </w:r>
            <w:r w:rsidRPr="00EC7CB1">
              <w:rPr>
                <w:sz w:val="22"/>
                <w:szCs w:val="22"/>
              </w:rPr>
              <w:t>0</w:t>
            </w:r>
            <w:r w:rsidR="00817ED5" w:rsidRPr="00EC7CB1">
              <w:rPr>
                <w:sz w:val="22"/>
                <w:szCs w:val="22"/>
              </w:rPr>
              <w:t>,</w:t>
            </w:r>
            <w:r w:rsidRPr="00EC7CB1">
              <w:rPr>
                <w:sz w:val="22"/>
                <w:szCs w:val="22"/>
              </w:rPr>
              <w:t>86)</w:t>
            </w:r>
          </w:p>
        </w:tc>
        <w:tc>
          <w:tcPr>
            <w:tcW w:w="1417" w:type="dxa"/>
          </w:tcPr>
          <w:p w14:paraId="399BE1B6" w14:textId="61BFDA18"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00083</w:t>
            </w:r>
          </w:p>
        </w:tc>
      </w:tr>
      <w:tr w:rsidR="00817ED5" w:rsidRPr="003D679E" w14:paraId="02425C79" w14:textId="77777777" w:rsidTr="00EC7CB1">
        <w:trPr>
          <w:trHeight w:val="155"/>
        </w:trPr>
        <w:tc>
          <w:tcPr>
            <w:tcW w:w="1701" w:type="dxa"/>
          </w:tcPr>
          <w:p w14:paraId="196A1C83" w14:textId="614461E7" w:rsidR="001A4A6C" w:rsidRPr="00EC7CB1" w:rsidRDefault="00817ED5" w:rsidP="00EC7CB1">
            <w:pPr>
              <w:ind w:right="-111"/>
              <w:rPr>
                <w:sz w:val="22"/>
                <w:szCs w:val="22"/>
              </w:rPr>
            </w:pPr>
            <w:r w:rsidRPr="00EC7CB1">
              <w:rPr>
                <w:sz w:val="22"/>
                <w:szCs w:val="22"/>
              </w:rPr>
              <w:t>Bendrasis išgyvenamumas</w:t>
            </w:r>
            <w:r w:rsidR="001A4A6C" w:rsidRPr="00EC7CB1">
              <w:rPr>
                <w:sz w:val="22"/>
                <w:szCs w:val="22"/>
                <w:vertAlign w:val="superscript"/>
              </w:rPr>
              <w:t>d</w:t>
            </w:r>
            <w:r w:rsidR="001A4A6C" w:rsidRPr="00EC7CB1">
              <w:rPr>
                <w:sz w:val="22"/>
                <w:szCs w:val="22"/>
              </w:rPr>
              <w:t xml:space="preserve"> </w:t>
            </w:r>
          </w:p>
        </w:tc>
        <w:tc>
          <w:tcPr>
            <w:tcW w:w="1560" w:type="dxa"/>
          </w:tcPr>
          <w:p w14:paraId="16D483EA" w14:textId="77777777" w:rsidR="001A4A6C" w:rsidRPr="00EC7CB1" w:rsidRDefault="001A4A6C" w:rsidP="003D679E">
            <w:pPr>
              <w:jc w:val="center"/>
              <w:rPr>
                <w:sz w:val="22"/>
                <w:szCs w:val="22"/>
              </w:rPr>
            </w:pPr>
            <w:r w:rsidRPr="00EC7CB1">
              <w:rPr>
                <w:sz w:val="22"/>
                <w:szCs w:val="22"/>
              </w:rPr>
              <w:t>116</w:t>
            </w:r>
          </w:p>
        </w:tc>
        <w:tc>
          <w:tcPr>
            <w:tcW w:w="1559" w:type="dxa"/>
          </w:tcPr>
          <w:p w14:paraId="71D575EE" w14:textId="77777777" w:rsidR="001A4A6C" w:rsidRPr="00EC7CB1" w:rsidRDefault="001A4A6C" w:rsidP="003D679E">
            <w:pPr>
              <w:jc w:val="center"/>
              <w:rPr>
                <w:sz w:val="22"/>
                <w:szCs w:val="22"/>
              </w:rPr>
            </w:pPr>
            <w:r w:rsidRPr="00EC7CB1">
              <w:rPr>
                <w:sz w:val="22"/>
                <w:szCs w:val="22"/>
              </w:rPr>
              <w:t>137</w:t>
            </w:r>
          </w:p>
        </w:tc>
        <w:tc>
          <w:tcPr>
            <w:tcW w:w="2693" w:type="dxa"/>
          </w:tcPr>
          <w:p w14:paraId="251A2812" w14:textId="0EF7C738"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86 (95</w:t>
            </w:r>
            <w:r w:rsidR="00817ED5" w:rsidRPr="00EC7CB1">
              <w:rPr>
                <w:sz w:val="22"/>
                <w:szCs w:val="22"/>
              </w:rPr>
              <w:t> </w:t>
            </w:r>
            <w:r w:rsidRPr="00EC7CB1">
              <w:rPr>
                <w:sz w:val="22"/>
                <w:szCs w:val="22"/>
              </w:rPr>
              <w:t xml:space="preserve">% </w:t>
            </w:r>
            <w:r w:rsidR="00817ED5" w:rsidRPr="00EC7CB1">
              <w:rPr>
                <w:sz w:val="22"/>
                <w:szCs w:val="22"/>
              </w:rPr>
              <w:t>P</w:t>
            </w:r>
            <w:r w:rsidRPr="00EC7CB1">
              <w:rPr>
                <w:sz w:val="22"/>
                <w:szCs w:val="22"/>
              </w:rPr>
              <w:t>I: 0</w:t>
            </w:r>
            <w:r w:rsidR="00817ED5" w:rsidRPr="00EC7CB1">
              <w:rPr>
                <w:sz w:val="22"/>
                <w:szCs w:val="22"/>
              </w:rPr>
              <w:t>,</w:t>
            </w:r>
            <w:r w:rsidRPr="00EC7CB1">
              <w:rPr>
                <w:sz w:val="22"/>
                <w:szCs w:val="22"/>
              </w:rPr>
              <w:t>67</w:t>
            </w:r>
            <w:r w:rsidR="00817ED5" w:rsidRPr="00EC7CB1">
              <w:rPr>
                <w:sz w:val="22"/>
                <w:szCs w:val="22"/>
              </w:rPr>
              <w:noBreakHyphen/>
            </w:r>
            <w:r w:rsidRPr="00EC7CB1">
              <w:rPr>
                <w:sz w:val="22"/>
                <w:szCs w:val="22"/>
              </w:rPr>
              <w:t>1</w:t>
            </w:r>
            <w:r w:rsidR="00817ED5" w:rsidRPr="00EC7CB1">
              <w:rPr>
                <w:sz w:val="22"/>
                <w:szCs w:val="22"/>
              </w:rPr>
              <w:t>,</w:t>
            </w:r>
            <w:r w:rsidRPr="00EC7CB1">
              <w:rPr>
                <w:sz w:val="22"/>
                <w:szCs w:val="22"/>
              </w:rPr>
              <w:t>10)</w:t>
            </w:r>
          </w:p>
        </w:tc>
        <w:tc>
          <w:tcPr>
            <w:tcW w:w="1417" w:type="dxa"/>
          </w:tcPr>
          <w:p w14:paraId="777FF0B6" w14:textId="3D45467A"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22962</w:t>
            </w:r>
          </w:p>
        </w:tc>
      </w:tr>
      <w:tr w:rsidR="001A4A6C" w:rsidRPr="00BD25E8" w14:paraId="71AD08B8" w14:textId="77777777" w:rsidTr="003D679E">
        <w:trPr>
          <w:trHeight w:val="139"/>
        </w:trPr>
        <w:tc>
          <w:tcPr>
            <w:tcW w:w="8930" w:type="dxa"/>
            <w:gridSpan w:val="5"/>
          </w:tcPr>
          <w:p w14:paraId="46E2463A" w14:textId="611877FE" w:rsidR="001A4A6C" w:rsidRPr="00EC7CB1" w:rsidRDefault="00817ED5" w:rsidP="003D679E">
            <w:pPr>
              <w:rPr>
                <w:sz w:val="22"/>
                <w:szCs w:val="22"/>
              </w:rPr>
            </w:pPr>
            <w:r w:rsidRPr="00EC7CB1">
              <w:rPr>
                <w:b/>
                <w:bCs/>
                <w:sz w:val="22"/>
                <w:szCs w:val="22"/>
              </w:rPr>
              <w:t>Vidutiniškai 30 mėnesių gydymas ir vidutiniškai 52 mėnesių stebėjimas</w:t>
            </w:r>
          </w:p>
        </w:tc>
      </w:tr>
      <w:tr w:rsidR="00817ED5" w:rsidRPr="003D679E" w14:paraId="6E4B17A5" w14:textId="77777777" w:rsidTr="00EC7CB1">
        <w:trPr>
          <w:trHeight w:val="155"/>
        </w:trPr>
        <w:tc>
          <w:tcPr>
            <w:tcW w:w="1701" w:type="dxa"/>
          </w:tcPr>
          <w:p w14:paraId="16347009" w14:textId="6DE29B82" w:rsidR="001A4A6C" w:rsidRPr="00EC7CB1" w:rsidRDefault="00817ED5" w:rsidP="003D679E">
            <w:pPr>
              <w:rPr>
                <w:sz w:val="22"/>
                <w:szCs w:val="22"/>
              </w:rPr>
            </w:pPr>
            <w:r w:rsidRPr="00EC7CB1">
              <w:rPr>
                <w:sz w:val="22"/>
                <w:szCs w:val="22"/>
              </w:rPr>
              <w:t>Išgyvenimas be ligos</w:t>
            </w:r>
            <w:r w:rsidRPr="00EC7CB1">
              <w:rPr>
                <w:sz w:val="22"/>
                <w:szCs w:val="22"/>
                <w:vertAlign w:val="superscript"/>
              </w:rPr>
              <w:t>a</w:t>
            </w:r>
          </w:p>
        </w:tc>
        <w:tc>
          <w:tcPr>
            <w:tcW w:w="1560" w:type="dxa"/>
          </w:tcPr>
          <w:p w14:paraId="74BAC00A" w14:textId="77777777" w:rsidR="001A4A6C" w:rsidRPr="00EC7CB1" w:rsidRDefault="001A4A6C" w:rsidP="003D679E">
            <w:pPr>
              <w:jc w:val="center"/>
              <w:rPr>
                <w:sz w:val="22"/>
                <w:szCs w:val="22"/>
              </w:rPr>
            </w:pPr>
            <w:r w:rsidRPr="00EC7CB1">
              <w:rPr>
                <w:sz w:val="22"/>
                <w:szCs w:val="22"/>
              </w:rPr>
              <w:t>354</w:t>
            </w:r>
          </w:p>
        </w:tc>
        <w:tc>
          <w:tcPr>
            <w:tcW w:w="1559" w:type="dxa"/>
          </w:tcPr>
          <w:p w14:paraId="3B66375E" w14:textId="77777777" w:rsidR="001A4A6C" w:rsidRPr="00EC7CB1" w:rsidRDefault="001A4A6C" w:rsidP="003D679E">
            <w:pPr>
              <w:jc w:val="center"/>
              <w:rPr>
                <w:sz w:val="22"/>
                <w:szCs w:val="22"/>
              </w:rPr>
            </w:pPr>
            <w:r w:rsidRPr="00EC7CB1">
              <w:rPr>
                <w:sz w:val="22"/>
                <w:szCs w:val="22"/>
              </w:rPr>
              <w:t>453</w:t>
            </w:r>
          </w:p>
        </w:tc>
        <w:tc>
          <w:tcPr>
            <w:tcW w:w="2693" w:type="dxa"/>
          </w:tcPr>
          <w:p w14:paraId="5B66F52D" w14:textId="18A53AB9"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77 (95</w:t>
            </w:r>
            <w:r w:rsidR="00817ED5" w:rsidRPr="00EC7CB1">
              <w:rPr>
                <w:sz w:val="22"/>
                <w:szCs w:val="22"/>
              </w:rPr>
              <w:t> </w:t>
            </w:r>
            <w:r w:rsidRPr="00EC7CB1">
              <w:rPr>
                <w:sz w:val="22"/>
                <w:szCs w:val="22"/>
              </w:rPr>
              <w:t xml:space="preserve">% </w:t>
            </w:r>
            <w:r w:rsidR="00817ED5" w:rsidRPr="00EC7CB1">
              <w:rPr>
                <w:sz w:val="22"/>
                <w:szCs w:val="22"/>
              </w:rPr>
              <w:t>P</w:t>
            </w:r>
            <w:r w:rsidRPr="00EC7CB1">
              <w:rPr>
                <w:sz w:val="22"/>
                <w:szCs w:val="22"/>
              </w:rPr>
              <w:t>I: 0</w:t>
            </w:r>
            <w:r w:rsidR="00817ED5" w:rsidRPr="00EC7CB1">
              <w:rPr>
                <w:sz w:val="22"/>
                <w:szCs w:val="22"/>
              </w:rPr>
              <w:t>,</w:t>
            </w:r>
            <w:r w:rsidRPr="00EC7CB1">
              <w:rPr>
                <w:sz w:val="22"/>
                <w:szCs w:val="22"/>
              </w:rPr>
              <w:t>67-0</w:t>
            </w:r>
            <w:r w:rsidR="00817ED5" w:rsidRPr="00EC7CB1">
              <w:rPr>
                <w:sz w:val="22"/>
                <w:szCs w:val="22"/>
              </w:rPr>
              <w:t>,</w:t>
            </w:r>
            <w:r w:rsidRPr="00EC7CB1">
              <w:rPr>
                <w:sz w:val="22"/>
                <w:szCs w:val="22"/>
              </w:rPr>
              <w:t>88)</w:t>
            </w:r>
          </w:p>
        </w:tc>
        <w:tc>
          <w:tcPr>
            <w:tcW w:w="1417" w:type="dxa"/>
          </w:tcPr>
          <w:p w14:paraId="17D8ABFF" w14:textId="39C608DF"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00015</w:t>
            </w:r>
          </w:p>
        </w:tc>
      </w:tr>
      <w:tr w:rsidR="00817ED5" w:rsidRPr="003D679E" w14:paraId="065BF9EB" w14:textId="77777777" w:rsidTr="00EC7CB1">
        <w:trPr>
          <w:trHeight w:val="155"/>
        </w:trPr>
        <w:tc>
          <w:tcPr>
            <w:tcW w:w="1701" w:type="dxa"/>
          </w:tcPr>
          <w:p w14:paraId="51D7161E" w14:textId="4F876BB4" w:rsidR="001A4A6C" w:rsidRPr="00EC7CB1" w:rsidRDefault="00817ED5" w:rsidP="003D679E">
            <w:pPr>
              <w:rPr>
                <w:sz w:val="22"/>
                <w:szCs w:val="22"/>
              </w:rPr>
            </w:pPr>
            <w:r w:rsidRPr="00EC7CB1">
              <w:rPr>
                <w:sz w:val="22"/>
                <w:szCs w:val="22"/>
              </w:rPr>
              <w:t>Išgyvenimas be krūties vėžio</w:t>
            </w:r>
            <w:r w:rsidRPr="00EC7CB1">
              <w:rPr>
                <w:sz w:val="22"/>
                <w:szCs w:val="22"/>
                <w:vertAlign w:val="superscript"/>
              </w:rPr>
              <w:t>b</w:t>
            </w:r>
          </w:p>
        </w:tc>
        <w:tc>
          <w:tcPr>
            <w:tcW w:w="1560" w:type="dxa"/>
          </w:tcPr>
          <w:p w14:paraId="43785C6F" w14:textId="77777777" w:rsidR="001A4A6C" w:rsidRPr="00EC7CB1" w:rsidRDefault="001A4A6C" w:rsidP="003D679E">
            <w:pPr>
              <w:jc w:val="center"/>
              <w:rPr>
                <w:sz w:val="22"/>
                <w:szCs w:val="22"/>
              </w:rPr>
            </w:pPr>
            <w:r w:rsidRPr="00EC7CB1">
              <w:rPr>
                <w:sz w:val="22"/>
                <w:szCs w:val="22"/>
              </w:rPr>
              <w:t>289</w:t>
            </w:r>
          </w:p>
        </w:tc>
        <w:tc>
          <w:tcPr>
            <w:tcW w:w="1559" w:type="dxa"/>
          </w:tcPr>
          <w:p w14:paraId="7B7ED880" w14:textId="77777777" w:rsidR="001A4A6C" w:rsidRPr="00EC7CB1" w:rsidRDefault="001A4A6C" w:rsidP="003D679E">
            <w:pPr>
              <w:jc w:val="center"/>
              <w:rPr>
                <w:sz w:val="22"/>
                <w:szCs w:val="22"/>
              </w:rPr>
            </w:pPr>
            <w:r w:rsidRPr="00EC7CB1">
              <w:rPr>
                <w:sz w:val="22"/>
                <w:szCs w:val="22"/>
              </w:rPr>
              <w:t>373</w:t>
            </w:r>
          </w:p>
        </w:tc>
        <w:tc>
          <w:tcPr>
            <w:tcW w:w="2693" w:type="dxa"/>
          </w:tcPr>
          <w:p w14:paraId="4C449FF5" w14:textId="17A6AC01"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76 (95</w:t>
            </w:r>
            <w:r w:rsidR="00817ED5" w:rsidRPr="00EC7CB1">
              <w:rPr>
                <w:sz w:val="22"/>
                <w:szCs w:val="22"/>
              </w:rPr>
              <w:t> </w:t>
            </w:r>
            <w:r w:rsidRPr="00EC7CB1">
              <w:rPr>
                <w:sz w:val="22"/>
                <w:szCs w:val="22"/>
              </w:rPr>
              <w:t xml:space="preserve">% </w:t>
            </w:r>
            <w:r w:rsidR="00817ED5" w:rsidRPr="00EC7CB1">
              <w:rPr>
                <w:sz w:val="22"/>
                <w:szCs w:val="22"/>
              </w:rPr>
              <w:t>P</w:t>
            </w:r>
            <w:r w:rsidRPr="00EC7CB1">
              <w:rPr>
                <w:sz w:val="22"/>
                <w:szCs w:val="22"/>
              </w:rPr>
              <w:t>I: 0</w:t>
            </w:r>
            <w:r w:rsidR="00817ED5" w:rsidRPr="00EC7CB1">
              <w:rPr>
                <w:sz w:val="22"/>
                <w:szCs w:val="22"/>
              </w:rPr>
              <w:t>,</w:t>
            </w:r>
            <w:r w:rsidRPr="00EC7CB1">
              <w:rPr>
                <w:sz w:val="22"/>
                <w:szCs w:val="22"/>
              </w:rPr>
              <w:t>65-0</w:t>
            </w:r>
            <w:r w:rsidR="00817ED5" w:rsidRPr="00EC7CB1">
              <w:rPr>
                <w:sz w:val="22"/>
                <w:szCs w:val="22"/>
              </w:rPr>
              <w:t>,</w:t>
            </w:r>
            <w:r w:rsidRPr="00EC7CB1">
              <w:rPr>
                <w:sz w:val="22"/>
                <w:szCs w:val="22"/>
              </w:rPr>
              <w:t>89)</w:t>
            </w:r>
          </w:p>
        </w:tc>
        <w:tc>
          <w:tcPr>
            <w:tcW w:w="1417" w:type="dxa"/>
          </w:tcPr>
          <w:p w14:paraId="7FB964C6" w14:textId="58112DF4"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00041</w:t>
            </w:r>
          </w:p>
        </w:tc>
      </w:tr>
      <w:tr w:rsidR="00817ED5" w:rsidRPr="003D679E" w14:paraId="4CDA5ED2" w14:textId="77777777" w:rsidTr="00EC7CB1">
        <w:trPr>
          <w:trHeight w:val="132"/>
        </w:trPr>
        <w:tc>
          <w:tcPr>
            <w:tcW w:w="1701" w:type="dxa"/>
          </w:tcPr>
          <w:p w14:paraId="118F54C3" w14:textId="3A8D6FFD" w:rsidR="001A4A6C" w:rsidRPr="00EC7CB1" w:rsidRDefault="00817ED5" w:rsidP="003D679E">
            <w:pPr>
              <w:rPr>
                <w:sz w:val="22"/>
                <w:szCs w:val="22"/>
              </w:rPr>
            </w:pPr>
            <w:r w:rsidRPr="00EC7CB1">
              <w:rPr>
                <w:sz w:val="22"/>
                <w:szCs w:val="22"/>
              </w:rPr>
              <w:t>Kitos krūties vėžys</w:t>
            </w:r>
          </w:p>
        </w:tc>
        <w:tc>
          <w:tcPr>
            <w:tcW w:w="1560" w:type="dxa"/>
          </w:tcPr>
          <w:p w14:paraId="42B36CA5" w14:textId="77777777" w:rsidR="001A4A6C" w:rsidRPr="00EC7CB1" w:rsidRDefault="001A4A6C" w:rsidP="003D679E">
            <w:pPr>
              <w:jc w:val="center"/>
              <w:rPr>
                <w:sz w:val="22"/>
                <w:szCs w:val="22"/>
              </w:rPr>
            </w:pPr>
            <w:r w:rsidRPr="00EC7CB1">
              <w:rPr>
                <w:sz w:val="22"/>
                <w:szCs w:val="22"/>
              </w:rPr>
              <w:t>20</w:t>
            </w:r>
          </w:p>
        </w:tc>
        <w:tc>
          <w:tcPr>
            <w:tcW w:w="1559" w:type="dxa"/>
          </w:tcPr>
          <w:p w14:paraId="785BCB6E" w14:textId="77777777" w:rsidR="001A4A6C" w:rsidRPr="00EC7CB1" w:rsidRDefault="001A4A6C" w:rsidP="003D679E">
            <w:pPr>
              <w:jc w:val="center"/>
              <w:rPr>
                <w:sz w:val="22"/>
                <w:szCs w:val="22"/>
              </w:rPr>
            </w:pPr>
            <w:r w:rsidRPr="00EC7CB1">
              <w:rPr>
                <w:sz w:val="22"/>
                <w:szCs w:val="22"/>
              </w:rPr>
              <w:t>35</w:t>
            </w:r>
          </w:p>
        </w:tc>
        <w:tc>
          <w:tcPr>
            <w:tcW w:w="2693" w:type="dxa"/>
          </w:tcPr>
          <w:p w14:paraId="749844D3" w14:textId="4A31A76A"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57 (95</w:t>
            </w:r>
            <w:r w:rsidR="00817ED5" w:rsidRPr="00EC7CB1">
              <w:rPr>
                <w:sz w:val="22"/>
                <w:szCs w:val="22"/>
              </w:rPr>
              <w:t> </w:t>
            </w:r>
            <w:r w:rsidRPr="00EC7CB1">
              <w:rPr>
                <w:sz w:val="22"/>
                <w:szCs w:val="22"/>
              </w:rPr>
              <w:t xml:space="preserve">% </w:t>
            </w:r>
            <w:r w:rsidR="00817ED5" w:rsidRPr="00EC7CB1">
              <w:rPr>
                <w:sz w:val="22"/>
                <w:szCs w:val="22"/>
              </w:rPr>
              <w:t>P</w:t>
            </w:r>
            <w:r w:rsidRPr="00EC7CB1">
              <w:rPr>
                <w:sz w:val="22"/>
                <w:szCs w:val="22"/>
              </w:rPr>
              <w:t>I: 0</w:t>
            </w:r>
            <w:r w:rsidR="00817ED5" w:rsidRPr="00EC7CB1">
              <w:rPr>
                <w:sz w:val="22"/>
                <w:szCs w:val="22"/>
              </w:rPr>
              <w:t>,</w:t>
            </w:r>
            <w:r w:rsidRPr="00EC7CB1">
              <w:rPr>
                <w:sz w:val="22"/>
                <w:szCs w:val="22"/>
              </w:rPr>
              <w:t>33-0</w:t>
            </w:r>
            <w:r w:rsidR="00817ED5" w:rsidRPr="00EC7CB1">
              <w:rPr>
                <w:sz w:val="22"/>
                <w:szCs w:val="22"/>
              </w:rPr>
              <w:t>,</w:t>
            </w:r>
            <w:r w:rsidRPr="00EC7CB1">
              <w:rPr>
                <w:sz w:val="22"/>
                <w:szCs w:val="22"/>
              </w:rPr>
              <w:t>99)</w:t>
            </w:r>
          </w:p>
        </w:tc>
        <w:tc>
          <w:tcPr>
            <w:tcW w:w="1417" w:type="dxa"/>
          </w:tcPr>
          <w:p w14:paraId="10955B40" w14:textId="00590419"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04158</w:t>
            </w:r>
          </w:p>
        </w:tc>
      </w:tr>
      <w:tr w:rsidR="00817ED5" w:rsidRPr="003D679E" w14:paraId="207E4631" w14:textId="77777777" w:rsidTr="00EC7CB1">
        <w:trPr>
          <w:trHeight w:val="155"/>
        </w:trPr>
        <w:tc>
          <w:tcPr>
            <w:tcW w:w="1701" w:type="dxa"/>
          </w:tcPr>
          <w:p w14:paraId="70747D72" w14:textId="1A418ACE" w:rsidR="001A4A6C" w:rsidRPr="00EC7CB1" w:rsidRDefault="00817ED5" w:rsidP="003D679E">
            <w:pPr>
              <w:rPr>
                <w:sz w:val="22"/>
                <w:szCs w:val="22"/>
              </w:rPr>
            </w:pPr>
            <w:r w:rsidRPr="003D679E">
              <w:rPr>
                <w:sz w:val="22"/>
                <w:szCs w:val="22"/>
              </w:rPr>
              <w:t>Išgyvenamumas be atokaus ligos pasikartojimo</w:t>
            </w:r>
            <w:r w:rsidRPr="003D679E">
              <w:rPr>
                <w:sz w:val="22"/>
                <w:szCs w:val="22"/>
                <w:vertAlign w:val="superscript"/>
              </w:rPr>
              <w:t>c</w:t>
            </w:r>
          </w:p>
        </w:tc>
        <w:tc>
          <w:tcPr>
            <w:tcW w:w="1560" w:type="dxa"/>
          </w:tcPr>
          <w:p w14:paraId="3FFD727A" w14:textId="77777777" w:rsidR="001A4A6C" w:rsidRPr="00EC7CB1" w:rsidRDefault="001A4A6C" w:rsidP="003D679E">
            <w:pPr>
              <w:jc w:val="center"/>
              <w:rPr>
                <w:sz w:val="22"/>
                <w:szCs w:val="22"/>
              </w:rPr>
            </w:pPr>
            <w:r w:rsidRPr="00EC7CB1">
              <w:rPr>
                <w:sz w:val="22"/>
                <w:szCs w:val="22"/>
              </w:rPr>
              <w:t>248</w:t>
            </w:r>
          </w:p>
        </w:tc>
        <w:tc>
          <w:tcPr>
            <w:tcW w:w="1559" w:type="dxa"/>
          </w:tcPr>
          <w:p w14:paraId="791D9A18" w14:textId="77777777" w:rsidR="001A4A6C" w:rsidRPr="00EC7CB1" w:rsidRDefault="001A4A6C" w:rsidP="003D679E">
            <w:pPr>
              <w:jc w:val="center"/>
              <w:rPr>
                <w:sz w:val="22"/>
                <w:szCs w:val="22"/>
              </w:rPr>
            </w:pPr>
            <w:r w:rsidRPr="00EC7CB1">
              <w:rPr>
                <w:sz w:val="22"/>
                <w:szCs w:val="22"/>
              </w:rPr>
              <w:t>297</w:t>
            </w:r>
          </w:p>
        </w:tc>
        <w:tc>
          <w:tcPr>
            <w:tcW w:w="2693" w:type="dxa"/>
          </w:tcPr>
          <w:p w14:paraId="7FAD7A82" w14:textId="3BD90612"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83 (95</w:t>
            </w:r>
            <w:r w:rsidR="00817ED5" w:rsidRPr="00EC7CB1">
              <w:rPr>
                <w:sz w:val="22"/>
                <w:szCs w:val="22"/>
              </w:rPr>
              <w:t> </w:t>
            </w:r>
            <w:r w:rsidRPr="00EC7CB1">
              <w:rPr>
                <w:sz w:val="22"/>
                <w:szCs w:val="22"/>
              </w:rPr>
              <w:t xml:space="preserve">% </w:t>
            </w:r>
            <w:r w:rsidR="00817ED5" w:rsidRPr="00EC7CB1">
              <w:rPr>
                <w:sz w:val="22"/>
                <w:szCs w:val="22"/>
              </w:rPr>
              <w:t>P</w:t>
            </w:r>
            <w:r w:rsidRPr="00EC7CB1">
              <w:rPr>
                <w:sz w:val="22"/>
                <w:szCs w:val="22"/>
              </w:rPr>
              <w:t>I: 0</w:t>
            </w:r>
            <w:r w:rsidR="00817ED5" w:rsidRPr="00EC7CB1">
              <w:rPr>
                <w:sz w:val="22"/>
                <w:szCs w:val="22"/>
              </w:rPr>
              <w:t>,</w:t>
            </w:r>
            <w:r w:rsidRPr="00EC7CB1">
              <w:rPr>
                <w:sz w:val="22"/>
                <w:szCs w:val="22"/>
              </w:rPr>
              <w:t>70-0</w:t>
            </w:r>
            <w:r w:rsidR="00817ED5" w:rsidRPr="00EC7CB1">
              <w:rPr>
                <w:sz w:val="22"/>
                <w:szCs w:val="22"/>
              </w:rPr>
              <w:t>,</w:t>
            </w:r>
            <w:r w:rsidRPr="00EC7CB1">
              <w:rPr>
                <w:sz w:val="22"/>
                <w:szCs w:val="22"/>
              </w:rPr>
              <w:t>98)</w:t>
            </w:r>
          </w:p>
        </w:tc>
        <w:tc>
          <w:tcPr>
            <w:tcW w:w="1417" w:type="dxa"/>
          </w:tcPr>
          <w:p w14:paraId="3D41CDBB" w14:textId="4D427A97" w:rsidR="001A4A6C" w:rsidRPr="00EC7CB1" w:rsidRDefault="001A4A6C" w:rsidP="003D679E">
            <w:pPr>
              <w:jc w:val="center"/>
              <w:rPr>
                <w:sz w:val="22"/>
                <w:szCs w:val="22"/>
              </w:rPr>
            </w:pPr>
            <w:r w:rsidRPr="00EC7CB1">
              <w:rPr>
                <w:sz w:val="22"/>
                <w:szCs w:val="22"/>
              </w:rPr>
              <w:t>0</w:t>
            </w:r>
            <w:r w:rsidR="00817ED5" w:rsidRPr="00EC7CB1">
              <w:rPr>
                <w:sz w:val="22"/>
                <w:szCs w:val="22"/>
              </w:rPr>
              <w:t>,</w:t>
            </w:r>
            <w:r w:rsidRPr="00EC7CB1">
              <w:rPr>
                <w:sz w:val="22"/>
                <w:szCs w:val="22"/>
              </w:rPr>
              <w:t>02621</w:t>
            </w:r>
          </w:p>
        </w:tc>
      </w:tr>
      <w:tr w:rsidR="00817ED5" w:rsidRPr="003D679E" w14:paraId="2B114D26" w14:textId="77777777" w:rsidTr="00EC7CB1">
        <w:trPr>
          <w:trHeight w:val="155"/>
        </w:trPr>
        <w:tc>
          <w:tcPr>
            <w:tcW w:w="1701" w:type="dxa"/>
          </w:tcPr>
          <w:p w14:paraId="275795AD" w14:textId="4FC2F90F" w:rsidR="001A4A6C" w:rsidRPr="00EC7CB1" w:rsidRDefault="00817ED5" w:rsidP="00EC7CB1">
            <w:pPr>
              <w:ind w:right="-111"/>
              <w:rPr>
                <w:sz w:val="22"/>
                <w:szCs w:val="22"/>
              </w:rPr>
            </w:pPr>
            <w:r w:rsidRPr="00EC7CB1">
              <w:rPr>
                <w:sz w:val="22"/>
                <w:szCs w:val="22"/>
              </w:rPr>
              <w:t>Bendrasis išgyvenamumas</w:t>
            </w:r>
            <w:r w:rsidRPr="00EC7CB1">
              <w:rPr>
                <w:sz w:val="22"/>
                <w:szCs w:val="22"/>
                <w:vertAlign w:val="superscript"/>
              </w:rPr>
              <w:t>d</w:t>
            </w:r>
          </w:p>
        </w:tc>
        <w:tc>
          <w:tcPr>
            <w:tcW w:w="1560" w:type="dxa"/>
          </w:tcPr>
          <w:p w14:paraId="6615D973" w14:textId="77777777" w:rsidR="001A4A6C" w:rsidRPr="00EC7CB1" w:rsidRDefault="001A4A6C" w:rsidP="003D679E">
            <w:pPr>
              <w:jc w:val="center"/>
              <w:rPr>
                <w:sz w:val="22"/>
                <w:szCs w:val="22"/>
              </w:rPr>
            </w:pPr>
            <w:r w:rsidRPr="00EC7CB1">
              <w:rPr>
                <w:sz w:val="22"/>
                <w:szCs w:val="22"/>
              </w:rPr>
              <w:t>222</w:t>
            </w:r>
          </w:p>
        </w:tc>
        <w:tc>
          <w:tcPr>
            <w:tcW w:w="1559" w:type="dxa"/>
          </w:tcPr>
          <w:p w14:paraId="6F43F52E" w14:textId="77777777" w:rsidR="001A4A6C" w:rsidRPr="00EC7CB1" w:rsidRDefault="001A4A6C" w:rsidP="003D679E">
            <w:pPr>
              <w:jc w:val="center"/>
              <w:rPr>
                <w:sz w:val="22"/>
                <w:szCs w:val="22"/>
              </w:rPr>
            </w:pPr>
            <w:r w:rsidRPr="00EC7CB1">
              <w:rPr>
                <w:sz w:val="22"/>
                <w:szCs w:val="22"/>
              </w:rPr>
              <w:t>262</w:t>
            </w:r>
          </w:p>
        </w:tc>
        <w:tc>
          <w:tcPr>
            <w:tcW w:w="2693" w:type="dxa"/>
          </w:tcPr>
          <w:p w14:paraId="1D21CED6" w14:textId="70CCDC5B" w:rsidR="001A4A6C" w:rsidRPr="00EC7CB1" w:rsidRDefault="001A4A6C" w:rsidP="003D679E">
            <w:pPr>
              <w:jc w:val="center"/>
              <w:rPr>
                <w:sz w:val="22"/>
                <w:szCs w:val="22"/>
              </w:rPr>
            </w:pPr>
            <w:r w:rsidRPr="00EC7CB1">
              <w:rPr>
                <w:sz w:val="22"/>
                <w:szCs w:val="22"/>
              </w:rPr>
              <w:t>0</w:t>
            </w:r>
            <w:r w:rsidR="00817ED5" w:rsidRPr="003D679E">
              <w:rPr>
                <w:sz w:val="22"/>
                <w:szCs w:val="22"/>
              </w:rPr>
              <w:t>,</w:t>
            </w:r>
            <w:r w:rsidRPr="00EC7CB1">
              <w:rPr>
                <w:sz w:val="22"/>
                <w:szCs w:val="22"/>
              </w:rPr>
              <w:t>85 (95</w:t>
            </w:r>
            <w:r w:rsidR="00817ED5" w:rsidRPr="003D679E">
              <w:rPr>
                <w:sz w:val="22"/>
                <w:szCs w:val="22"/>
              </w:rPr>
              <w:t> </w:t>
            </w:r>
            <w:r w:rsidRPr="00EC7CB1">
              <w:rPr>
                <w:sz w:val="22"/>
                <w:szCs w:val="22"/>
              </w:rPr>
              <w:t xml:space="preserve">% </w:t>
            </w:r>
            <w:r w:rsidR="00817ED5" w:rsidRPr="003D679E">
              <w:rPr>
                <w:sz w:val="22"/>
                <w:szCs w:val="22"/>
              </w:rPr>
              <w:t>P</w:t>
            </w:r>
            <w:r w:rsidRPr="00EC7CB1">
              <w:rPr>
                <w:sz w:val="22"/>
                <w:szCs w:val="22"/>
              </w:rPr>
              <w:t>I: 0</w:t>
            </w:r>
            <w:r w:rsidR="00817ED5" w:rsidRPr="003D679E">
              <w:rPr>
                <w:sz w:val="22"/>
                <w:szCs w:val="22"/>
              </w:rPr>
              <w:t>,</w:t>
            </w:r>
            <w:r w:rsidRPr="00EC7CB1">
              <w:rPr>
                <w:sz w:val="22"/>
                <w:szCs w:val="22"/>
              </w:rPr>
              <w:t>71-1</w:t>
            </w:r>
            <w:r w:rsidR="00817ED5" w:rsidRPr="003D679E">
              <w:rPr>
                <w:sz w:val="22"/>
                <w:szCs w:val="22"/>
              </w:rPr>
              <w:t>,</w:t>
            </w:r>
            <w:r w:rsidRPr="00EC7CB1">
              <w:rPr>
                <w:sz w:val="22"/>
                <w:szCs w:val="22"/>
              </w:rPr>
              <w:t>02)</w:t>
            </w:r>
          </w:p>
        </w:tc>
        <w:tc>
          <w:tcPr>
            <w:tcW w:w="1417" w:type="dxa"/>
          </w:tcPr>
          <w:p w14:paraId="3508BB97" w14:textId="56D9C186" w:rsidR="001A4A6C" w:rsidRPr="00EC7CB1" w:rsidRDefault="001A4A6C" w:rsidP="003D679E">
            <w:pPr>
              <w:jc w:val="center"/>
              <w:rPr>
                <w:sz w:val="22"/>
                <w:szCs w:val="22"/>
              </w:rPr>
            </w:pPr>
            <w:r w:rsidRPr="00EC7CB1">
              <w:rPr>
                <w:sz w:val="22"/>
                <w:szCs w:val="22"/>
              </w:rPr>
              <w:t>0</w:t>
            </w:r>
            <w:r w:rsidR="00817ED5" w:rsidRPr="003D679E">
              <w:rPr>
                <w:sz w:val="22"/>
                <w:szCs w:val="22"/>
              </w:rPr>
              <w:t>,</w:t>
            </w:r>
            <w:r w:rsidRPr="00EC7CB1">
              <w:rPr>
                <w:sz w:val="22"/>
                <w:szCs w:val="22"/>
              </w:rPr>
              <w:t>07362</w:t>
            </w:r>
          </w:p>
        </w:tc>
      </w:tr>
      <w:tr w:rsidR="001A4A6C" w:rsidRPr="00BD25E8" w14:paraId="388B5B4A" w14:textId="77777777" w:rsidTr="003D679E">
        <w:trPr>
          <w:trHeight w:val="155"/>
        </w:trPr>
        <w:tc>
          <w:tcPr>
            <w:tcW w:w="8930" w:type="dxa"/>
            <w:gridSpan w:val="5"/>
          </w:tcPr>
          <w:p w14:paraId="51C9749C" w14:textId="24467711" w:rsidR="001A4A6C" w:rsidRPr="00EC7CB1" w:rsidRDefault="00817ED5" w:rsidP="003D679E">
            <w:pPr>
              <w:rPr>
                <w:b/>
                <w:bCs/>
                <w:sz w:val="22"/>
                <w:szCs w:val="22"/>
              </w:rPr>
            </w:pPr>
            <w:r w:rsidRPr="003D679E">
              <w:rPr>
                <w:b/>
                <w:bCs/>
                <w:sz w:val="22"/>
                <w:szCs w:val="22"/>
              </w:rPr>
              <w:t>Vidutiniškai 30 mėnesių gydymas ir vidutiniškai 87 mėnesių stebėjimas</w:t>
            </w:r>
          </w:p>
        </w:tc>
      </w:tr>
      <w:tr w:rsidR="00817ED5" w:rsidRPr="003D679E" w14:paraId="3FCC6C66" w14:textId="77777777" w:rsidTr="00EC7CB1">
        <w:trPr>
          <w:trHeight w:val="155"/>
        </w:trPr>
        <w:tc>
          <w:tcPr>
            <w:tcW w:w="1701" w:type="dxa"/>
          </w:tcPr>
          <w:p w14:paraId="5539FED2" w14:textId="52E0D68F" w:rsidR="00817ED5" w:rsidRPr="00EC7CB1" w:rsidRDefault="00817ED5" w:rsidP="00817ED5">
            <w:pPr>
              <w:rPr>
                <w:sz w:val="22"/>
                <w:szCs w:val="22"/>
              </w:rPr>
            </w:pPr>
            <w:r w:rsidRPr="00EC7CB1">
              <w:rPr>
                <w:sz w:val="22"/>
                <w:szCs w:val="22"/>
              </w:rPr>
              <w:t>Išgyvenimas be ligos</w:t>
            </w:r>
            <w:r w:rsidRPr="00EC7CB1">
              <w:rPr>
                <w:sz w:val="22"/>
                <w:szCs w:val="22"/>
                <w:vertAlign w:val="superscript"/>
              </w:rPr>
              <w:t>a</w:t>
            </w:r>
          </w:p>
        </w:tc>
        <w:tc>
          <w:tcPr>
            <w:tcW w:w="1560" w:type="dxa"/>
          </w:tcPr>
          <w:p w14:paraId="2CF1AF6F" w14:textId="77777777" w:rsidR="00817ED5" w:rsidRPr="00EC7CB1" w:rsidRDefault="00817ED5" w:rsidP="00817ED5">
            <w:pPr>
              <w:jc w:val="center"/>
              <w:rPr>
                <w:b/>
                <w:bCs/>
                <w:sz w:val="22"/>
                <w:szCs w:val="22"/>
              </w:rPr>
            </w:pPr>
            <w:r w:rsidRPr="00EC7CB1">
              <w:rPr>
                <w:sz w:val="22"/>
                <w:szCs w:val="22"/>
              </w:rPr>
              <w:t>552</w:t>
            </w:r>
          </w:p>
        </w:tc>
        <w:tc>
          <w:tcPr>
            <w:tcW w:w="1559" w:type="dxa"/>
          </w:tcPr>
          <w:p w14:paraId="4EE3F370" w14:textId="77777777" w:rsidR="00817ED5" w:rsidRPr="00EC7CB1" w:rsidRDefault="00817ED5" w:rsidP="00817ED5">
            <w:pPr>
              <w:jc w:val="center"/>
              <w:rPr>
                <w:b/>
                <w:bCs/>
                <w:sz w:val="22"/>
                <w:szCs w:val="22"/>
              </w:rPr>
            </w:pPr>
            <w:r w:rsidRPr="00EC7CB1">
              <w:rPr>
                <w:sz w:val="22"/>
                <w:szCs w:val="22"/>
              </w:rPr>
              <w:t>641</w:t>
            </w:r>
          </w:p>
        </w:tc>
        <w:tc>
          <w:tcPr>
            <w:tcW w:w="2693" w:type="dxa"/>
          </w:tcPr>
          <w:p w14:paraId="19FEFFC8" w14:textId="3956C9D8" w:rsidR="00817ED5" w:rsidRPr="00EC7CB1" w:rsidRDefault="00817ED5" w:rsidP="00817ED5">
            <w:pPr>
              <w:jc w:val="center"/>
              <w:rPr>
                <w:b/>
                <w:bCs/>
                <w:sz w:val="22"/>
                <w:szCs w:val="22"/>
              </w:rPr>
            </w:pPr>
            <w:r w:rsidRPr="00EC7CB1">
              <w:rPr>
                <w:sz w:val="22"/>
                <w:szCs w:val="22"/>
              </w:rPr>
              <w:t>0</w:t>
            </w:r>
            <w:r w:rsidRPr="003D679E">
              <w:rPr>
                <w:sz w:val="22"/>
                <w:szCs w:val="22"/>
              </w:rPr>
              <w:t>,</w:t>
            </w:r>
            <w:r w:rsidRPr="00EC7CB1">
              <w:rPr>
                <w:sz w:val="22"/>
                <w:szCs w:val="22"/>
              </w:rPr>
              <w:t>84 (95</w:t>
            </w:r>
            <w:r w:rsidRPr="003D679E">
              <w:rPr>
                <w:sz w:val="22"/>
                <w:szCs w:val="22"/>
              </w:rPr>
              <w:t>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75-0</w:t>
            </w:r>
            <w:r w:rsidRPr="003D679E">
              <w:rPr>
                <w:sz w:val="22"/>
                <w:szCs w:val="22"/>
              </w:rPr>
              <w:t>,</w:t>
            </w:r>
            <w:r w:rsidRPr="00EC7CB1">
              <w:rPr>
                <w:sz w:val="22"/>
                <w:szCs w:val="22"/>
              </w:rPr>
              <w:t>94)</w:t>
            </w:r>
          </w:p>
        </w:tc>
        <w:tc>
          <w:tcPr>
            <w:tcW w:w="1417" w:type="dxa"/>
          </w:tcPr>
          <w:p w14:paraId="66A76B4E" w14:textId="35EA4418" w:rsidR="00817ED5" w:rsidRPr="00EC7CB1" w:rsidRDefault="00817ED5" w:rsidP="00817ED5">
            <w:pPr>
              <w:jc w:val="center"/>
              <w:rPr>
                <w:b/>
                <w:bCs/>
                <w:sz w:val="22"/>
                <w:szCs w:val="22"/>
              </w:rPr>
            </w:pPr>
            <w:r w:rsidRPr="00EC7CB1">
              <w:rPr>
                <w:sz w:val="22"/>
                <w:szCs w:val="22"/>
              </w:rPr>
              <w:t>0</w:t>
            </w:r>
            <w:r w:rsidRPr="003D679E">
              <w:rPr>
                <w:sz w:val="22"/>
                <w:szCs w:val="22"/>
              </w:rPr>
              <w:t>,</w:t>
            </w:r>
            <w:r w:rsidRPr="00EC7CB1">
              <w:rPr>
                <w:sz w:val="22"/>
                <w:szCs w:val="22"/>
              </w:rPr>
              <w:t>002</w:t>
            </w:r>
          </w:p>
        </w:tc>
      </w:tr>
      <w:tr w:rsidR="00817ED5" w:rsidRPr="003D679E" w14:paraId="291B2449" w14:textId="77777777" w:rsidTr="00EC7CB1">
        <w:trPr>
          <w:trHeight w:val="155"/>
        </w:trPr>
        <w:tc>
          <w:tcPr>
            <w:tcW w:w="1701" w:type="dxa"/>
          </w:tcPr>
          <w:p w14:paraId="20674F76" w14:textId="4807D9B2" w:rsidR="00817ED5" w:rsidRPr="00EC7CB1" w:rsidRDefault="00817ED5" w:rsidP="00817ED5">
            <w:pPr>
              <w:rPr>
                <w:sz w:val="22"/>
                <w:szCs w:val="22"/>
              </w:rPr>
            </w:pPr>
            <w:r w:rsidRPr="00EC7CB1">
              <w:rPr>
                <w:sz w:val="22"/>
                <w:szCs w:val="22"/>
              </w:rPr>
              <w:t>Išgyvenimas be krūties vėžio</w:t>
            </w:r>
            <w:r w:rsidRPr="00EC7CB1">
              <w:rPr>
                <w:sz w:val="22"/>
                <w:szCs w:val="22"/>
                <w:vertAlign w:val="superscript"/>
              </w:rPr>
              <w:t>b</w:t>
            </w:r>
          </w:p>
        </w:tc>
        <w:tc>
          <w:tcPr>
            <w:tcW w:w="1560" w:type="dxa"/>
          </w:tcPr>
          <w:p w14:paraId="36602381" w14:textId="77777777" w:rsidR="00817ED5" w:rsidRPr="00EC7CB1" w:rsidRDefault="00817ED5" w:rsidP="00817ED5">
            <w:pPr>
              <w:jc w:val="center"/>
              <w:rPr>
                <w:sz w:val="22"/>
                <w:szCs w:val="22"/>
              </w:rPr>
            </w:pPr>
            <w:r w:rsidRPr="00EC7CB1">
              <w:rPr>
                <w:sz w:val="22"/>
                <w:szCs w:val="22"/>
              </w:rPr>
              <w:t>434</w:t>
            </w:r>
          </w:p>
        </w:tc>
        <w:tc>
          <w:tcPr>
            <w:tcW w:w="1559" w:type="dxa"/>
          </w:tcPr>
          <w:p w14:paraId="213EEA33" w14:textId="77777777" w:rsidR="00817ED5" w:rsidRPr="00EC7CB1" w:rsidRDefault="00817ED5" w:rsidP="00817ED5">
            <w:pPr>
              <w:jc w:val="center"/>
              <w:rPr>
                <w:sz w:val="22"/>
                <w:szCs w:val="22"/>
              </w:rPr>
            </w:pPr>
            <w:r w:rsidRPr="00EC7CB1">
              <w:rPr>
                <w:sz w:val="22"/>
                <w:szCs w:val="22"/>
              </w:rPr>
              <w:t>513</w:t>
            </w:r>
          </w:p>
        </w:tc>
        <w:tc>
          <w:tcPr>
            <w:tcW w:w="2693" w:type="dxa"/>
          </w:tcPr>
          <w:p w14:paraId="05AB744F" w14:textId="3C931193"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82 (95</w:t>
            </w:r>
            <w:r w:rsidRPr="003D679E">
              <w:rPr>
                <w:sz w:val="22"/>
                <w:szCs w:val="22"/>
              </w:rPr>
              <w:t>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72-0</w:t>
            </w:r>
            <w:r w:rsidRPr="003D679E">
              <w:rPr>
                <w:sz w:val="22"/>
                <w:szCs w:val="22"/>
              </w:rPr>
              <w:t>,</w:t>
            </w:r>
            <w:r w:rsidRPr="00EC7CB1">
              <w:rPr>
                <w:sz w:val="22"/>
                <w:szCs w:val="22"/>
              </w:rPr>
              <w:t>94)</w:t>
            </w:r>
          </w:p>
        </w:tc>
        <w:tc>
          <w:tcPr>
            <w:tcW w:w="1417" w:type="dxa"/>
          </w:tcPr>
          <w:p w14:paraId="1D999CA5" w14:textId="66506BF0"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00263</w:t>
            </w:r>
          </w:p>
        </w:tc>
      </w:tr>
      <w:tr w:rsidR="00817ED5" w:rsidRPr="003D679E" w14:paraId="63774A17" w14:textId="77777777" w:rsidTr="00EC7CB1">
        <w:trPr>
          <w:trHeight w:val="155"/>
        </w:trPr>
        <w:tc>
          <w:tcPr>
            <w:tcW w:w="1701" w:type="dxa"/>
          </w:tcPr>
          <w:p w14:paraId="114BBCCB" w14:textId="74E5909E" w:rsidR="00817ED5" w:rsidRPr="00EC7CB1" w:rsidRDefault="00817ED5" w:rsidP="00817ED5">
            <w:pPr>
              <w:rPr>
                <w:sz w:val="22"/>
                <w:szCs w:val="22"/>
              </w:rPr>
            </w:pPr>
            <w:r w:rsidRPr="00EC7CB1">
              <w:rPr>
                <w:sz w:val="22"/>
                <w:szCs w:val="22"/>
              </w:rPr>
              <w:t>Kitos krūties vėžys</w:t>
            </w:r>
          </w:p>
        </w:tc>
        <w:tc>
          <w:tcPr>
            <w:tcW w:w="1560" w:type="dxa"/>
          </w:tcPr>
          <w:p w14:paraId="21967B09" w14:textId="77777777" w:rsidR="00817ED5" w:rsidRPr="00EC7CB1" w:rsidRDefault="00817ED5" w:rsidP="00817ED5">
            <w:pPr>
              <w:jc w:val="center"/>
              <w:rPr>
                <w:sz w:val="22"/>
                <w:szCs w:val="22"/>
              </w:rPr>
            </w:pPr>
            <w:r w:rsidRPr="00EC7CB1">
              <w:rPr>
                <w:sz w:val="22"/>
                <w:szCs w:val="22"/>
              </w:rPr>
              <w:t>43</w:t>
            </w:r>
          </w:p>
        </w:tc>
        <w:tc>
          <w:tcPr>
            <w:tcW w:w="1559" w:type="dxa"/>
          </w:tcPr>
          <w:p w14:paraId="24FAC018" w14:textId="77777777" w:rsidR="00817ED5" w:rsidRPr="00EC7CB1" w:rsidRDefault="00817ED5" w:rsidP="00817ED5">
            <w:pPr>
              <w:jc w:val="center"/>
              <w:rPr>
                <w:sz w:val="22"/>
                <w:szCs w:val="22"/>
              </w:rPr>
            </w:pPr>
            <w:r w:rsidRPr="00EC7CB1">
              <w:rPr>
                <w:sz w:val="22"/>
                <w:szCs w:val="22"/>
              </w:rPr>
              <w:t>58</w:t>
            </w:r>
          </w:p>
        </w:tc>
        <w:tc>
          <w:tcPr>
            <w:tcW w:w="2693" w:type="dxa"/>
          </w:tcPr>
          <w:p w14:paraId="42A8188F" w14:textId="74A923A7"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74 (95</w:t>
            </w:r>
            <w:r w:rsidRPr="003D679E">
              <w:rPr>
                <w:sz w:val="22"/>
                <w:szCs w:val="22"/>
              </w:rPr>
              <w:t>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50-1</w:t>
            </w:r>
            <w:r w:rsidRPr="003D679E">
              <w:rPr>
                <w:sz w:val="22"/>
                <w:szCs w:val="22"/>
              </w:rPr>
              <w:t>,</w:t>
            </w:r>
            <w:r w:rsidRPr="00EC7CB1">
              <w:rPr>
                <w:sz w:val="22"/>
                <w:szCs w:val="22"/>
              </w:rPr>
              <w:t>10)</w:t>
            </w:r>
          </w:p>
        </w:tc>
        <w:tc>
          <w:tcPr>
            <w:tcW w:w="1417" w:type="dxa"/>
          </w:tcPr>
          <w:p w14:paraId="45C2F67F" w14:textId="475CA6E6"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12983</w:t>
            </w:r>
          </w:p>
        </w:tc>
      </w:tr>
      <w:tr w:rsidR="00817ED5" w:rsidRPr="003D679E" w14:paraId="2346BC83" w14:textId="77777777" w:rsidTr="00EC7CB1">
        <w:trPr>
          <w:trHeight w:val="155"/>
        </w:trPr>
        <w:tc>
          <w:tcPr>
            <w:tcW w:w="1701" w:type="dxa"/>
          </w:tcPr>
          <w:p w14:paraId="72623A08" w14:textId="661665F4" w:rsidR="00817ED5" w:rsidRPr="00EC7CB1" w:rsidRDefault="00817ED5" w:rsidP="00817ED5">
            <w:pPr>
              <w:rPr>
                <w:sz w:val="22"/>
                <w:szCs w:val="22"/>
              </w:rPr>
            </w:pPr>
            <w:r w:rsidRPr="003D679E">
              <w:rPr>
                <w:sz w:val="22"/>
                <w:szCs w:val="22"/>
              </w:rPr>
              <w:t>Išgyvenamumas be atokaus ligos pasikartojimo</w:t>
            </w:r>
            <w:r w:rsidRPr="003D679E">
              <w:rPr>
                <w:sz w:val="22"/>
                <w:szCs w:val="22"/>
                <w:vertAlign w:val="superscript"/>
              </w:rPr>
              <w:t>c</w:t>
            </w:r>
          </w:p>
        </w:tc>
        <w:tc>
          <w:tcPr>
            <w:tcW w:w="1560" w:type="dxa"/>
          </w:tcPr>
          <w:p w14:paraId="3D593167" w14:textId="77777777" w:rsidR="00817ED5" w:rsidRPr="00EC7CB1" w:rsidRDefault="00817ED5" w:rsidP="00817ED5">
            <w:pPr>
              <w:jc w:val="center"/>
              <w:rPr>
                <w:sz w:val="22"/>
                <w:szCs w:val="22"/>
              </w:rPr>
            </w:pPr>
            <w:r w:rsidRPr="00EC7CB1">
              <w:rPr>
                <w:sz w:val="22"/>
                <w:szCs w:val="22"/>
              </w:rPr>
              <w:t>353</w:t>
            </w:r>
          </w:p>
        </w:tc>
        <w:tc>
          <w:tcPr>
            <w:tcW w:w="1559" w:type="dxa"/>
          </w:tcPr>
          <w:p w14:paraId="21C916DC" w14:textId="77777777" w:rsidR="00817ED5" w:rsidRPr="00EC7CB1" w:rsidRDefault="00817ED5" w:rsidP="00817ED5">
            <w:pPr>
              <w:jc w:val="center"/>
              <w:rPr>
                <w:sz w:val="22"/>
                <w:szCs w:val="22"/>
              </w:rPr>
            </w:pPr>
            <w:r w:rsidRPr="00EC7CB1">
              <w:rPr>
                <w:sz w:val="22"/>
                <w:szCs w:val="22"/>
              </w:rPr>
              <w:t>409</w:t>
            </w:r>
          </w:p>
        </w:tc>
        <w:tc>
          <w:tcPr>
            <w:tcW w:w="2693" w:type="dxa"/>
          </w:tcPr>
          <w:p w14:paraId="3A7EB29D" w14:textId="2E9A8762"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85 (95</w:t>
            </w:r>
            <w:r w:rsidRPr="003D679E">
              <w:rPr>
                <w:sz w:val="22"/>
                <w:szCs w:val="22"/>
              </w:rPr>
              <w:t>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74-0</w:t>
            </w:r>
            <w:r w:rsidRPr="003D679E">
              <w:rPr>
                <w:sz w:val="22"/>
                <w:szCs w:val="22"/>
              </w:rPr>
              <w:t>,</w:t>
            </w:r>
            <w:r w:rsidRPr="00EC7CB1">
              <w:rPr>
                <w:sz w:val="22"/>
                <w:szCs w:val="22"/>
              </w:rPr>
              <w:t>98)</w:t>
            </w:r>
          </w:p>
        </w:tc>
        <w:tc>
          <w:tcPr>
            <w:tcW w:w="1417" w:type="dxa"/>
          </w:tcPr>
          <w:p w14:paraId="29970FD2" w14:textId="4B876161"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02425</w:t>
            </w:r>
          </w:p>
        </w:tc>
      </w:tr>
      <w:tr w:rsidR="00817ED5" w:rsidRPr="003D679E" w14:paraId="7E98D100" w14:textId="77777777" w:rsidTr="00EC7CB1">
        <w:trPr>
          <w:trHeight w:val="155"/>
        </w:trPr>
        <w:tc>
          <w:tcPr>
            <w:tcW w:w="1701" w:type="dxa"/>
          </w:tcPr>
          <w:p w14:paraId="6BBAC388" w14:textId="47F0F5EB" w:rsidR="00817ED5" w:rsidRPr="00EC7CB1" w:rsidRDefault="00817ED5" w:rsidP="00EC7CB1">
            <w:pPr>
              <w:ind w:right="-111"/>
              <w:rPr>
                <w:sz w:val="22"/>
                <w:szCs w:val="22"/>
              </w:rPr>
            </w:pPr>
            <w:r w:rsidRPr="00EC7CB1">
              <w:rPr>
                <w:sz w:val="22"/>
                <w:szCs w:val="22"/>
              </w:rPr>
              <w:t>Bendrasis išgyvenamumas</w:t>
            </w:r>
            <w:r w:rsidRPr="00EC7CB1">
              <w:rPr>
                <w:sz w:val="22"/>
                <w:szCs w:val="22"/>
                <w:vertAlign w:val="superscript"/>
              </w:rPr>
              <w:t>d</w:t>
            </w:r>
          </w:p>
        </w:tc>
        <w:tc>
          <w:tcPr>
            <w:tcW w:w="1560" w:type="dxa"/>
          </w:tcPr>
          <w:p w14:paraId="76EC1F5B" w14:textId="77777777" w:rsidR="00817ED5" w:rsidRPr="00EC7CB1" w:rsidRDefault="00817ED5" w:rsidP="00817ED5">
            <w:pPr>
              <w:jc w:val="center"/>
              <w:rPr>
                <w:sz w:val="22"/>
                <w:szCs w:val="22"/>
              </w:rPr>
            </w:pPr>
            <w:r w:rsidRPr="00EC7CB1">
              <w:rPr>
                <w:sz w:val="22"/>
                <w:szCs w:val="22"/>
              </w:rPr>
              <w:t>373</w:t>
            </w:r>
          </w:p>
        </w:tc>
        <w:tc>
          <w:tcPr>
            <w:tcW w:w="1559" w:type="dxa"/>
          </w:tcPr>
          <w:p w14:paraId="5B7BD613" w14:textId="77777777" w:rsidR="00817ED5" w:rsidRPr="00EC7CB1" w:rsidRDefault="00817ED5" w:rsidP="00817ED5">
            <w:pPr>
              <w:jc w:val="center"/>
              <w:rPr>
                <w:sz w:val="22"/>
                <w:szCs w:val="22"/>
              </w:rPr>
            </w:pPr>
            <w:r w:rsidRPr="00EC7CB1">
              <w:rPr>
                <w:sz w:val="22"/>
                <w:szCs w:val="22"/>
              </w:rPr>
              <w:t>420</w:t>
            </w:r>
          </w:p>
        </w:tc>
        <w:tc>
          <w:tcPr>
            <w:tcW w:w="2693" w:type="dxa"/>
          </w:tcPr>
          <w:p w14:paraId="38D08606" w14:textId="71061E20" w:rsidR="00817ED5" w:rsidRPr="00EC7CB1" w:rsidRDefault="00817ED5" w:rsidP="00817ED5">
            <w:pPr>
              <w:jc w:val="center"/>
              <w:rPr>
                <w:sz w:val="22"/>
                <w:szCs w:val="22"/>
              </w:rPr>
            </w:pPr>
            <w:r w:rsidRPr="003D679E">
              <w:rPr>
                <w:sz w:val="22"/>
                <w:szCs w:val="22"/>
              </w:rPr>
              <w:t>0,</w:t>
            </w:r>
            <w:r w:rsidRPr="00EC7CB1">
              <w:rPr>
                <w:sz w:val="22"/>
                <w:szCs w:val="22"/>
              </w:rPr>
              <w:t>89 (95</w:t>
            </w:r>
            <w:r w:rsidRPr="003D679E">
              <w:rPr>
                <w:sz w:val="22"/>
                <w:szCs w:val="22"/>
              </w:rPr>
              <w:t>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77-1</w:t>
            </w:r>
            <w:r w:rsidRPr="003D679E">
              <w:rPr>
                <w:sz w:val="22"/>
                <w:szCs w:val="22"/>
              </w:rPr>
              <w:t>,</w:t>
            </w:r>
            <w:r w:rsidRPr="00EC7CB1">
              <w:rPr>
                <w:sz w:val="22"/>
                <w:szCs w:val="22"/>
              </w:rPr>
              <w:t>02)</w:t>
            </w:r>
          </w:p>
        </w:tc>
        <w:tc>
          <w:tcPr>
            <w:tcW w:w="1417" w:type="dxa"/>
          </w:tcPr>
          <w:p w14:paraId="32B255F8" w14:textId="220A830C"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08972</w:t>
            </w:r>
          </w:p>
        </w:tc>
      </w:tr>
      <w:tr w:rsidR="00817ED5" w:rsidRPr="00BD25E8" w14:paraId="010BB89D" w14:textId="77777777" w:rsidTr="003D679E">
        <w:trPr>
          <w:trHeight w:val="155"/>
        </w:trPr>
        <w:tc>
          <w:tcPr>
            <w:tcW w:w="8930" w:type="dxa"/>
            <w:gridSpan w:val="5"/>
          </w:tcPr>
          <w:p w14:paraId="4796D8E6" w14:textId="57CDAA49" w:rsidR="00817ED5" w:rsidRPr="00EC7CB1" w:rsidRDefault="00817ED5" w:rsidP="00817ED5">
            <w:pPr>
              <w:rPr>
                <w:b/>
                <w:bCs/>
                <w:sz w:val="22"/>
                <w:szCs w:val="22"/>
              </w:rPr>
            </w:pPr>
            <w:r w:rsidRPr="003D679E">
              <w:rPr>
                <w:b/>
                <w:bCs/>
                <w:sz w:val="22"/>
                <w:szCs w:val="22"/>
              </w:rPr>
              <w:t>Vidutiniškai 30 mėnesių gydymas ir vidutiniškai 119 mėnesių stebėjimas</w:t>
            </w:r>
          </w:p>
        </w:tc>
      </w:tr>
      <w:tr w:rsidR="00817ED5" w:rsidRPr="003D679E" w14:paraId="3D888F89" w14:textId="77777777" w:rsidTr="00EC7CB1">
        <w:trPr>
          <w:trHeight w:val="155"/>
        </w:trPr>
        <w:tc>
          <w:tcPr>
            <w:tcW w:w="1701" w:type="dxa"/>
          </w:tcPr>
          <w:p w14:paraId="39B61655" w14:textId="264A7165" w:rsidR="00817ED5" w:rsidRPr="00EC7CB1" w:rsidRDefault="00817ED5" w:rsidP="00817ED5">
            <w:pPr>
              <w:rPr>
                <w:sz w:val="22"/>
                <w:szCs w:val="22"/>
              </w:rPr>
            </w:pPr>
            <w:r w:rsidRPr="00EC7CB1">
              <w:rPr>
                <w:sz w:val="22"/>
                <w:szCs w:val="22"/>
              </w:rPr>
              <w:t>Išgyvenimas be ligos</w:t>
            </w:r>
            <w:r w:rsidRPr="00EC7CB1">
              <w:rPr>
                <w:sz w:val="22"/>
                <w:szCs w:val="22"/>
                <w:vertAlign w:val="superscript"/>
              </w:rPr>
              <w:t>a</w:t>
            </w:r>
          </w:p>
        </w:tc>
        <w:tc>
          <w:tcPr>
            <w:tcW w:w="1560" w:type="dxa"/>
          </w:tcPr>
          <w:p w14:paraId="198396AB" w14:textId="77777777" w:rsidR="00817ED5" w:rsidRPr="00EC7CB1" w:rsidRDefault="00817ED5" w:rsidP="00817ED5">
            <w:pPr>
              <w:jc w:val="center"/>
              <w:rPr>
                <w:sz w:val="22"/>
                <w:szCs w:val="22"/>
              </w:rPr>
            </w:pPr>
            <w:r w:rsidRPr="00EC7CB1">
              <w:rPr>
                <w:sz w:val="22"/>
                <w:szCs w:val="22"/>
              </w:rPr>
              <w:t>672</w:t>
            </w:r>
          </w:p>
        </w:tc>
        <w:tc>
          <w:tcPr>
            <w:tcW w:w="1559" w:type="dxa"/>
          </w:tcPr>
          <w:p w14:paraId="6837F09D" w14:textId="77777777" w:rsidR="00817ED5" w:rsidRPr="00EC7CB1" w:rsidRDefault="00817ED5" w:rsidP="00817ED5">
            <w:pPr>
              <w:jc w:val="center"/>
              <w:rPr>
                <w:sz w:val="22"/>
                <w:szCs w:val="22"/>
              </w:rPr>
            </w:pPr>
            <w:r w:rsidRPr="00EC7CB1">
              <w:rPr>
                <w:sz w:val="22"/>
                <w:szCs w:val="22"/>
              </w:rPr>
              <w:t>761</w:t>
            </w:r>
          </w:p>
        </w:tc>
        <w:tc>
          <w:tcPr>
            <w:tcW w:w="2693" w:type="dxa"/>
          </w:tcPr>
          <w:p w14:paraId="4516B6B7" w14:textId="78ADE6D0"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86 (95</w:t>
            </w:r>
            <w:r w:rsidRPr="003D679E">
              <w:rPr>
                <w:sz w:val="22"/>
                <w:szCs w:val="22"/>
              </w:rPr>
              <w:t>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77-0</w:t>
            </w:r>
            <w:r w:rsidRPr="003D679E">
              <w:rPr>
                <w:sz w:val="22"/>
                <w:szCs w:val="22"/>
              </w:rPr>
              <w:t>,</w:t>
            </w:r>
            <w:r w:rsidRPr="00EC7CB1">
              <w:rPr>
                <w:sz w:val="22"/>
                <w:szCs w:val="22"/>
              </w:rPr>
              <w:t>95)</w:t>
            </w:r>
          </w:p>
        </w:tc>
        <w:tc>
          <w:tcPr>
            <w:tcW w:w="1417" w:type="dxa"/>
          </w:tcPr>
          <w:p w14:paraId="136C51BE" w14:textId="3649B73E"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00393</w:t>
            </w:r>
          </w:p>
        </w:tc>
      </w:tr>
      <w:tr w:rsidR="00817ED5" w:rsidRPr="003D679E" w14:paraId="789A3133" w14:textId="77777777" w:rsidTr="00EC7CB1">
        <w:trPr>
          <w:trHeight w:val="155"/>
        </w:trPr>
        <w:tc>
          <w:tcPr>
            <w:tcW w:w="1701" w:type="dxa"/>
          </w:tcPr>
          <w:p w14:paraId="3AF7465F" w14:textId="0C8411CE" w:rsidR="00817ED5" w:rsidRPr="00EC7CB1" w:rsidRDefault="00817ED5" w:rsidP="00817ED5">
            <w:pPr>
              <w:rPr>
                <w:sz w:val="22"/>
                <w:szCs w:val="22"/>
              </w:rPr>
            </w:pPr>
            <w:r w:rsidRPr="00EC7CB1">
              <w:rPr>
                <w:sz w:val="22"/>
                <w:szCs w:val="22"/>
              </w:rPr>
              <w:t>Išgyvenimas be krūties vėžio</w:t>
            </w:r>
            <w:r w:rsidRPr="00EC7CB1">
              <w:rPr>
                <w:sz w:val="22"/>
                <w:szCs w:val="22"/>
                <w:vertAlign w:val="superscript"/>
              </w:rPr>
              <w:t>b</w:t>
            </w:r>
          </w:p>
        </w:tc>
        <w:tc>
          <w:tcPr>
            <w:tcW w:w="1560" w:type="dxa"/>
          </w:tcPr>
          <w:p w14:paraId="3B538EEB" w14:textId="77777777" w:rsidR="00817ED5" w:rsidRPr="00EC7CB1" w:rsidRDefault="00817ED5" w:rsidP="00817ED5">
            <w:pPr>
              <w:jc w:val="center"/>
              <w:rPr>
                <w:sz w:val="22"/>
                <w:szCs w:val="22"/>
              </w:rPr>
            </w:pPr>
            <w:r w:rsidRPr="00EC7CB1">
              <w:rPr>
                <w:sz w:val="22"/>
                <w:szCs w:val="22"/>
              </w:rPr>
              <w:t>517</w:t>
            </w:r>
          </w:p>
        </w:tc>
        <w:tc>
          <w:tcPr>
            <w:tcW w:w="1559" w:type="dxa"/>
          </w:tcPr>
          <w:p w14:paraId="0F9E9023" w14:textId="77777777" w:rsidR="00817ED5" w:rsidRPr="00EC7CB1" w:rsidRDefault="00817ED5" w:rsidP="00817ED5">
            <w:pPr>
              <w:jc w:val="center"/>
              <w:rPr>
                <w:sz w:val="22"/>
                <w:szCs w:val="22"/>
              </w:rPr>
            </w:pPr>
            <w:r w:rsidRPr="00EC7CB1">
              <w:rPr>
                <w:sz w:val="22"/>
                <w:szCs w:val="22"/>
              </w:rPr>
              <w:t>608</w:t>
            </w:r>
          </w:p>
        </w:tc>
        <w:tc>
          <w:tcPr>
            <w:tcW w:w="2693" w:type="dxa"/>
          </w:tcPr>
          <w:p w14:paraId="510C3C1F" w14:textId="6CE3DAC5"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83 (95</w:t>
            </w:r>
            <w:r w:rsidRPr="003D679E">
              <w:rPr>
                <w:sz w:val="22"/>
                <w:szCs w:val="22"/>
              </w:rPr>
              <w:t>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74-0</w:t>
            </w:r>
            <w:r w:rsidRPr="003D679E">
              <w:rPr>
                <w:sz w:val="22"/>
                <w:szCs w:val="22"/>
              </w:rPr>
              <w:t>,</w:t>
            </w:r>
            <w:r w:rsidRPr="00EC7CB1">
              <w:rPr>
                <w:sz w:val="22"/>
                <w:szCs w:val="22"/>
              </w:rPr>
              <w:t>93)</w:t>
            </w:r>
          </w:p>
        </w:tc>
        <w:tc>
          <w:tcPr>
            <w:tcW w:w="1417" w:type="dxa"/>
          </w:tcPr>
          <w:p w14:paraId="5D6B4DF2" w14:textId="4CA5508F"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00152</w:t>
            </w:r>
          </w:p>
        </w:tc>
      </w:tr>
      <w:tr w:rsidR="00817ED5" w:rsidRPr="003D679E" w14:paraId="01E1BEEF" w14:textId="77777777" w:rsidTr="00EC7CB1">
        <w:trPr>
          <w:trHeight w:val="155"/>
        </w:trPr>
        <w:tc>
          <w:tcPr>
            <w:tcW w:w="1701" w:type="dxa"/>
          </w:tcPr>
          <w:p w14:paraId="4E5E6E22" w14:textId="01717C3E" w:rsidR="00817ED5" w:rsidRPr="00EC7CB1" w:rsidRDefault="00817ED5" w:rsidP="00817ED5">
            <w:pPr>
              <w:rPr>
                <w:sz w:val="22"/>
                <w:szCs w:val="22"/>
              </w:rPr>
            </w:pPr>
            <w:r w:rsidRPr="00EC7CB1">
              <w:rPr>
                <w:sz w:val="22"/>
                <w:szCs w:val="22"/>
              </w:rPr>
              <w:t>Kitos krūties vėžys</w:t>
            </w:r>
          </w:p>
        </w:tc>
        <w:tc>
          <w:tcPr>
            <w:tcW w:w="1560" w:type="dxa"/>
          </w:tcPr>
          <w:p w14:paraId="17B3EAE4" w14:textId="77777777" w:rsidR="00817ED5" w:rsidRPr="00EC7CB1" w:rsidRDefault="00817ED5" w:rsidP="00817ED5">
            <w:pPr>
              <w:jc w:val="center"/>
              <w:rPr>
                <w:sz w:val="22"/>
                <w:szCs w:val="22"/>
              </w:rPr>
            </w:pPr>
            <w:r w:rsidRPr="00EC7CB1">
              <w:rPr>
                <w:sz w:val="22"/>
                <w:szCs w:val="22"/>
              </w:rPr>
              <w:t>57</w:t>
            </w:r>
          </w:p>
        </w:tc>
        <w:tc>
          <w:tcPr>
            <w:tcW w:w="1559" w:type="dxa"/>
          </w:tcPr>
          <w:p w14:paraId="6C46ECD1" w14:textId="77777777" w:rsidR="00817ED5" w:rsidRPr="00EC7CB1" w:rsidRDefault="00817ED5" w:rsidP="00817ED5">
            <w:pPr>
              <w:jc w:val="center"/>
              <w:rPr>
                <w:sz w:val="22"/>
                <w:szCs w:val="22"/>
              </w:rPr>
            </w:pPr>
            <w:r w:rsidRPr="00EC7CB1">
              <w:rPr>
                <w:sz w:val="22"/>
                <w:szCs w:val="22"/>
              </w:rPr>
              <w:t>75</w:t>
            </w:r>
          </w:p>
        </w:tc>
        <w:tc>
          <w:tcPr>
            <w:tcW w:w="2693" w:type="dxa"/>
          </w:tcPr>
          <w:p w14:paraId="77F7EC68" w14:textId="2410AAE3"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75 (95</w:t>
            </w:r>
            <w:r w:rsidRPr="003D679E">
              <w:rPr>
                <w:sz w:val="22"/>
                <w:szCs w:val="22"/>
              </w:rPr>
              <w:t>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53-1</w:t>
            </w:r>
            <w:r w:rsidRPr="003D679E">
              <w:rPr>
                <w:sz w:val="22"/>
                <w:szCs w:val="22"/>
              </w:rPr>
              <w:t>,</w:t>
            </w:r>
            <w:r w:rsidRPr="00EC7CB1">
              <w:rPr>
                <w:sz w:val="22"/>
                <w:szCs w:val="22"/>
              </w:rPr>
              <w:t>06)</w:t>
            </w:r>
          </w:p>
        </w:tc>
        <w:tc>
          <w:tcPr>
            <w:tcW w:w="1417" w:type="dxa"/>
          </w:tcPr>
          <w:p w14:paraId="7D3553EE" w14:textId="74D42B45"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10707</w:t>
            </w:r>
          </w:p>
        </w:tc>
      </w:tr>
      <w:tr w:rsidR="00817ED5" w:rsidRPr="003D679E" w14:paraId="45336C63" w14:textId="77777777" w:rsidTr="00EC7CB1">
        <w:trPr>
          <w:trHeight w:val="155"/>
        </w:trPr>
        <w:tc>
          <w:tcPr>
            <w:tcW w:w="1701" w:type="dxa"/>
          </w:tcPr>
          <w:p w14:paraId="4C6698D6" w14:textId="1A36E13C" w:rsidR="00817ED5" w:rsidRPr="00EC7CB1" w:rsidRDefault="00817ED5" w:rsidP="00817ED5">
            <w:pPr>
              <w:rPr>
                <w:sz w:val="22"/>
                <w:szCs w:val="22"/>
              </w:rPr>
            </w:pPr>
            <w:r w:rsidRPr="003D679E">
              <w:rPr>
                <w:sz w:val="22"/>
                <w:szCs w:val="22"/>
              </w:rPr>
              <w:t>Išgyvenamumas be atokaus ligos pasikartojimo</w:t>
            </w:r>
            <w:r w:rsidRPr="003D679E">
              <w:rPr>
                <w:sz w:val="22"/>
                <w:szCs w:val="22"/>
                <w:vertAlign w:val="superscript"/>
              </w:rPr>
              <w:t>c</w:t>
            </w:r>
          </w:p>
        </w:tc>
        <w:tc>
          <w:tcPr>
            <w:tcW w:w="1560" w:type="dxa"/>
          </w:tcPr>
          <w:p w14:paraId="1702248F" w14:textId="77777777" w:rsidR="00817ED5" w:rsidRPr="00EC7CB1" w:rsidRDefault="00817ED5" w:rsidP="00817ED5">
            <w:pPr>
              <w:jc w:val="center"/>
              <w:rPr>
                <w:sz w:val="22"/>
                <w:szCs w:val="22"/>
              </w:rPr>
            </w:pPr>
            <w:r w:rsidRPr="00EC7CB1">
              <w:rPr>
                <w:sz w:val="22"/>
                <w:szCs w:val="22"/>
              </w:rPr>
              <w:t>411</w:t>
            </w:r>
          </w:p>
        </w:tc>
        <w:tc>
          <w:tcPr>
            <w:tcW w:w="1559" w:type="dxa"/>
          </w:tcPr>
          <w:p w14:paraId="4841521F" w14:textId="77777777" w:rsidR="00817ED5" w:rsidRPr="00EC7CB1" w:rsidRDefault="00817ED5" w:rsidP="00817ED5">
            <w:pPr>
              <w:jc w:val="center"/>
              <w:rPr>
                <w:sz w:val="22"/>
                <w:szCs w:val="22"/>
              </w:rPr>
            </w:pPr>
            <w:r w:rsidRPr="00EC7CB1">
              <w:rPr>
                <w:sz w:val="22"/>
                <w:szCs w:val="22"/>
              </w:rPr>
              <w:t>472</w:t>
            </w:r>
          </w:p>
        </w:tc>
        <w:tc>
          <w:tcPr>
            <w:tcW w:w="2693" w:type="dxa"/>
          </w:tcPr>
          <w:p w14:paraId="0CF856BE" w14:textId="62437DAF"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86 (95</w:t>
            </w:r>
            <w:r w:rsidRPr="003D679E">
              <w:rPr>
                <w:sz w:val="22"/>
                <w:szCs w:val="22"/>
              </w:rPr>
              <w:t xml:space="preserve">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75-0</w:t>
            </w:r>
            <w:r w:rsidRPr="003D679E">
              <w:rPr>
                <w:sz w:val="22"/>
                <w:szCs w:val="22"/>
              </w:rPr>
              <w:t>,</w:t>
            </w:r>
            <w:r w:rsidRPr="00EC7CB1">
              <w:rPr>
                <w:sz w:val="22"/>
                <w:szCs w:val="22"/>
              </w:rPr>
              <w:t>98)</w:t>
            </w:r>
          </w:p>
        </w:tc>
        <w:tc>
          <w:tcPr>
            <w:tcW w:w="1417" w:type="dxa"/>
          </w:tcPr>
          <w:p w14:paraId="2E246495" w14:textId="5C748AF3"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02213</w:t>
            </w:r>
          </w:p>
        </w:tc>
      </w:tr>
      <w:tr w:rsidR="00817ED5" w:rsidRPr="003D679E" w14:paraId="75F6ECD9" w14:textId="77777777" w:rsidTr="00EC7CB1">
        <w:trPr>
          <w:trHeight w:val="155"/>
        </w:trPr>
        <w:tc>
          <w:tcPr>
            <w:tcW w:w="1701" w:type="dxa"/>
          </w:tcPr>
          <w:p w14:paraId="60D1FE02" w14:textId="7D208511" w:rsidR="00817ED5" w:rsidRPr="00EC7CB1" w:rsidRDefault="00817ED5" w:rsidP="00EC7CB1">
            <w:pPr>
              <w:ind w:right="-111"/>
              <w:rPr>
                <w:sz w:val="22"/>
                <w:szCs w:val="22"/>
              </w:rPr>
            </w:pPr>
            <w:r w:rsidRPr="00EC7CB1">
              <w:rPr>
                <w:sz w:val="22"/>
                <w:szCs w:val="22"/>
              </w:rPr>
              <w:t>Bendrasis išgyvenamumas</w:t>
            </w:r>
            <w:r w:rsidRPr="00EC7CB1">
              <w:rPr>
                <w:sz w:val="22"/>
                <w:szCs w:val="22"/>
                <w:vertAlign w:val="superscript"/>
              </w:rPr>
              <w:t>d</w:t>
            </w:r>
          </w:p>
        </w:tc>
        <w:tc>
          <w:tcPr>
            <w:tcW w:w="1560" w:type="dxa"/>
          </w:tcPr>
          <w:p w14:paraId="730A9014" w14:textId="77777777" w:rsidR="00817ED5" w:rsidRPr="00EC7CB1" w:rsidRDefault="00817ED5" w:rsidP="00817ED5">
            <w:pPr>
              <w:jc w:val="center"/>
              <w:rPr>
                <w:sz w:val="22"/>
                <w:szCs w:val="22"/>
              </w:rPr>
            </w:pPr>
            <w:r w:rsidRPr="00EC7CB1">
              <w:rPr>
                <w:sz w:val="22"/>
                <w:szCs w:val="22"/>
              </w:rPr>
              <w:t>467</w:t>
            </w:r>
          </w:p>
        </w:tc>
        <w:tc>
          <w:tcPr>
            <w:tcW w:w="1559" w:type="dxa"/>
          </w:tcPr>
          <w:p w14:paraId="77464B0B" w14:textId="77777777" w:rsidR="00817ED5" w:rsidRPr="00EC7CB1" w:rsidRDefault="00817ED5" w:rsidP="00817ED5">
            <w:pPr>
              <w:jc w:val="center"/>
              <w:rPr>
                <w:sz w:val="22"/>
                <w:szCs w:val="22"/>
              </w:rPr>
            </w:pPr>
            <w:r w:rsidRPr="00EC7CB1">
              <w:rPr>
                <w:sz w:val="22"/>
                <w:szCs w:val="22"/>
              </w:rPr>
              <w:t>510</w:t>
            </w:r>
          </w:p>
        </w:tc>
        <w:tc>
          <w:tcPr>
            <w:tcW w:w="2693" w:type="dxa"/>
          </w:tcPr>
          <w:p w14:paraId="5EB9E7E5" w14:textId="024441BC"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91 (95</w:t>
            </w:r>
            <w:r w:rsidRPr="003D679E">
              <w:rPr>
                <w:sz w:val="22"/>
                <w:szCs w:val="22"/>
              </w:rPr>
              <w:t> </w:t>
            </w:r>
            <w:r w:rsidRPr="00EC7CB1">
              <w:rPr>
                <w:sz w:val="22"/>
                <w:szCs w:val="22"/>
              </w:rPr>
              <w:t xml:space="preserve">% </w:t>
            </w:r>
            <w:r w:rsidRPr="003D679E">
              <w:rPr>
                <w:sz w:val="22"/>
                <w:szCs w:val="22"/>
              </w:rPr>
              <w:t>P</w:t>
            </w:r>
            <w:r w:rsidRPr="00EC7CB1">
              <w:rPr>
                <w:sz w:val="22"/>
                <w:szCs w:val="22"/>
              </w:rPr>
              <w:t>I: 0</w:t>
            </w:r>
            <w:r w:rsidRPr="003D679E">
              <w:rPr>
                <w:sz w:val="22"/>
                <w:szCs w:val="22"/>
              </w:rPr>
              <w:t>,</w:t>
            </w:r>
            <w:r w:rsidRPr="00EC7CB1">
              <w:rPr>
                <w:sz w:val="22"/>
                <w:szCs w:val="22"/>
              </w:rPr>
              <w:t>81-1</w:t>
            </w:r>
            <w:r w:rsidRPr="003D679E">
              <w:rPr>
                <w:sz w:val="22"/>
                <w:szCs w:val="22"/>
              </w:rPr>
              <w:t>,</w:t>
            </w:r>
            <w:r w:rsidRPr="00EC7CB1">
              <w:rPr>
                <w:sz w:val="22"/>
                <w:szCs w:val="22"/>
              </w:rPr>
              <w:t>04)</w:t>
            </w:r>
          </w:p>
        </w:tc>
        <w:tc>
          <w:tcPr>
            <w:tcW w:w="1417" w:type="dxa"/>
          </w:tcPr>
          <w:p w14:paraId="1D02229F" w14:textId="66EF5659" w:rsidR="00817ED5" w:rsidRPr="00EC7CB1" w:rsidRDefault="00817ED5" w:rsidP="00817ED5">
            <w:pPr>
              <w:jc w:val="center"/>
              <w:rPr>
                <w:sz w:val="22"/>
                <w:szCs w:val="22"/>
              </w:rPr>
            </w:pPr>
            <w:r w:rsidRPr="00EC7CB1">
              <w:rPr>
                <w:sz w:val="22"/>
                <w:szCs w:val="22"/>
              </w:rPr>
              <w:t>0</w:t>
            </w:r>
            <w:r w:rsidRPr="003D679E">
              <w:rPr>
                <w:sz w:val="22"/>
                <w:szCs w:val="22"/>
              </w:rPr>
              <w:t>,</w:t>
            </w:r>
            <w:r w:rsidRPr="00EC7CB1">
              <w:rPr>
                <w:sz w:val="22"/>
                <w:szCs w:val="22"/>
              </w:rPr>
              <w:t>15737</w:t>
            </w:r>
          </w:p>
        </w:tc>
      </w:tr>
    </w:tbl>
    <w:p w14:paraId="5F095B58" w14:textId="77777777" w:rsidR="003D679E" w:rsidRPr="00EC7CB1" w:rsidRDefault="003D679E" w:rsidP="003D679E">
      <w:pPr>
        <w:tabs>
          <w:tab w:val="left" w:pos="360"/>
        </w:tabs>
        <w:rPr>
          <w:sz w:val="22"/>
          <w:szCs w:val="22"/>
        </w:rPr>
      </w:pPr>
      <w:r w:rsidRPr="00EC7CB1">
        <w:rPr>
          <w:sz w:val="22"/>
          <w:szCs w:val="22"/>
        </w:rPr>
        <w:t xml:space="preserve">PI = pasikliautinasis intervalas; IES = ankstyvojo krūties vėžio gydymo eksemestanu grupėse tyrimas, angl., </w:t>
      </w:r>
      <w:r w:rsidRPr="00EC7CB1">
        <w:rPr>
          <w:i/>
          <w:sz w:val="22"/>
          <w:szCs w:val="22"/>
        </w:rPr>
        <w:t>Intergroup Exemestane Study, IES</w:t>
      </w:r>
      <w:r w:rsidRPr="00EC7CB1">
        <w:rPr>
          <w:sz w:val="22"/>
          <w:szCs w:val="22"/>
        </w:rPr>
        <w:t xml:space="preserve">; ITT = ketinama gydyti populiacija, angl., </w:t>
      </w:r>
      <w:r w:rsidRPr="00EC7CB1">
        <w:rPr>
          <w:i/>
          <w:sz w:val="22"/>
          <w:szCs w:val="22"/>
        </w:rPr>
        <w:t>intention-to-treat</w:t>
      </w:r>
      <w:r w:rsidRPr="00EC7CB1">
        <w:rPr>
          <w:sz w:val="22"/>
          <w:szCs w:val="22"/>
        </w:rPr>
        <w:t>.</w:t>
      </w:r>
    </w:p>
    <w:p w14:paraId="050233C9" w14:textId="0435458F" w:rsidR="003D679E" w:rsidRPr="00EC7CB1" w:rsidRDefault="003D679E" w:rsidP="00EC7CB1">
      <w:pPr>
        <w:tabs>
          <w:tab w:val="left" w:pos="142"/>
        </w:tabs>
        <w:rPr>
          <w:sz w:val="22"/>
          <w:szCs w:val="22"/>
        </w:rPr>
      </w:pPr>
      <w:r w:rsidRPr="00EC7CB1">
        <w:rPr>
          <w:sz w:val="22"/>
          <w:szCs w:val="22"/>
          <w:vertAlign w:val="superscript"/>
        </w:rPr>
        <w:t>a</w:t>
      </w:r>
      <w:r w:rsidRPr="00EC7CB1">
        <w:rPr>
          <w:sz w:val="22"/>
          <w:szCs w:val="22"/>
        </w:rPr>
        <w:tab/>
        <w:t>Išgyvenamumas be ligos – tai laikotarpis, per kurį įvyksta lokalus ar atokus ligos pasikartojimas, kitos krūties vėžys arba pacientės mirtis dėl bet kurios priežasties.</w:t>
      </w:r>
    </w:p>
    <w:p w14:paraId="40896050" w14:textId="38A898AA" w:rsidR="003D679E" w:rsidRPr="00EC7CB1" w:rsidRDefault="003D679E" w:rsidP="00EC7CB1">
      <w:pPr>
        <w:tabs>
          <w:tab w:val="left" w:pos="142"/>
        </w:tabs>
        <w:rPr>
          <w:sz w:val="22"/>
          <w:szCs w:val="22"/>
        </w:rPr>
      </w:pPr>
      <w:r w:rsidRPr="00EC7CB1">
        <w:rPr>
          <w:sz w:val="22"/>
          <w:szCs w:val="22"/>
          <w:vertAlign w:val="superscript"/>
        </w:rPr>
        <w:t>b</w:t>
      </w:r>
      <w:r w:rsidRPr="00EC7CB1">
        <w:rPr>
          <w:sz w:val="22"/>
          <w:szCs w:val="22"/>
        </w:rPr>
        <w:tab/>
        <w:t>Išgyvenamumas be krūties vėžio – tai laikotarpis, per kurį įvyksta lokalus ar atokus ligos pasikartojimas, kitos krūties vėžys arba pacientės mirtis dėl krūties vėžio.</w:t>
      </w:r>
    </w:p>
    <w:p w14:paraId="7140C30A" w14:textId="51D8D991" w:rsidR="003D679E" w:rsidRPr="00EC7CB1" w:rsidRDefault="003D679E" w:rsidP="00EC7CB1">
      <w:pPr>
        <w:tabs>
          <w:tab w:val="left" w:pos="142"/>
        </w:tabs>
        <w:rPr>
          <w:sz w:val="22"/>
          <w:szCs w:val="22"/>
        </w:rPr>
      </w:pPr>
      <w:r w:rsidRPr="00EC7CB1">
        <w:rPr>
          <w:sz w:val="22"/>
          <w:szCs w:val="22"/>
          <w:vertAlign w:val="superscript"/>
        </w:rPr>
        <w:t>c</w:t>
      </w:r>
      <w:r w:rsidRPr="00EC7CB1">
        <w:rPr>
          <w:sz w:val="22"/>
          <w:szCs w:val="22"/>
        </w:rPr>
        <w:tab/>
        <w:t>Išgyvenamumas be atokaus ligos pasikartojimo – tai laikotarpis, per kurį įvyksta atokus ligos pasikartojimas arba pacientės mirtis dėl krūties vėžio.</w:t>
      </w:r>
    </w:p>
    <w:p w14:paraId="202AF164" w14:textId="643E9FD5" w:rsidR="001A4A6C" w:rsidRPr="003D679E" w:rsidRDefault="003D679E" w:rsidP="00EC7CB1">
      <w:pPr>
        <w:tabs>
          <w:tab w:val="left" w:pos="142"/>
        </w:tabs>
        <w:rPr>
          <w:sz w:val="22"/>
          <w:szCs w:val="22"/>
        </w:rPr>
      </w:pPr>
      <w:r w:rsidRPr="00EC7CB1">
        <w:rPr>
          <w:sz w:val="22"/>
          <w:szCs w:val="22"/>
          <w:vertAlign w:val="superscript"/>
        </w:rPr>
        <w:t>d</w:t>
      </w:r>
      <w:r w:rsidRPr="00EC7CB1">
        <w:rPr>
          <w:sz w:val="22"/>
          <w:szCs w:val="22"/>
        </w:rPr>
        <w:tab/>
        <w:t>Bendrasis išgyvenamumas – tai laikotarpis, per kurį įvyksta pacientės mirtis dėl bet kurios priežasties.</w:t>
      </w:r>
    </w:p>
    <w:p w14:paraId="0F1BE4E7" w14:textId="77777777" w:rsidR="003D679E" w:rsidRPr="003D679E" w:rsidRDefault="003D679E" w:rsidP="003D679E">
      <w:pPr>
        <w:rPr>
          <w:sz w:val="22"/>
          <w:szCs w:val="22"/>
          <w:u w:val="single"/>
        </w:rPr>
      </w:pPr>
    </w:p>
    <w:p w14:paraId="6CE560B1" w14:textId="77777777" w:rsidR="008E7EFF" w:rsidRPr="00EC7CB1" w:rsidRDefault="008E7EFF" w:rsidP="006B1B93">
      <w:pPr>
        <w:rPr>
          <w:i/>
          <w:iCs/>
          <w:sz w:val="22"/>
          <w:szCs w:val="22"/>
          <w:u w:val="single"/>
        </w:rPr>
      </w:pPr>
      <w:r w:rsidRPr="00EC7CB1">
        <w:rPr>
          <w:i/>
          <w:iCs/>
          <w:sz w:val="22"/>
          <w:szCs w:val="22"/>
          <w:u w:val="single"/>
        </w:rPr>
        <w:t>Vėlyvos krūties vėžio stadijos gydymas</w:t>
      </w:r>
    </w:p>
    <w:p w14:paraId="36BB6AED" w14:textId="77777777" w:rsidR="008E7EFF" w:rsidRPr="003D679E" w:rsidRDefault="008E7EFF" w:rsidP="006B1B93">
      <w:pPr>
        <w:tabs>
          <w:tab w:val="left" w:pos="567"/>
        </w:tabs>
        <w:rPr>
          <w:sz w:val="22"/>
          <w:szCs w:val="22"/>
        </w:rPr>
      </w:pPr>
      <w:r w:rsidRPr="003D679E">
        <w:rPr>
          <w:sz w:val="22"/>
          <w:szCs w:val="22"/>
        </w:rPr>
        <w:lastRenderedPageBreak/>
        <w:t>Kontroliuojamo klinikinio tyrimo, atlikto atsitiktinių imčių būdu, detalios analizės duomenys parodė, kad eksemestano 25 mg paros dozė statistiškai reikšmingai pailgino, palyginti su standartiniu hormoniniu gydymu megestrolio acetatu, pacienčių po menopauzės, sergančių progresavusiu krūties vėžiu, kuris progresavo po gydymo tamoksifenu arba gydymo juo metu, tiek vartojant tamoksifeną kaip pagalbinį, tiek kaip pirmaeilį vaistinį preparatą, išgyvenamumą, laiką iki ligos progresavimo (LLP) ir laiką iki gydymo neveiksmingumo (LGN).</w:t>
      </w:r>
    </w:p>
    <w:p w14:paraId="4F01CD0E" w14:textId="77777777" w:rsidR="008E7EFF" w:rsidRPr="003D679E" w:rsidRDefault="008E7EFF" w:rsidP="006B1B93">
      <w:pPr>
        <w:tabs>
          <w:tab w:val="left" w:pos="567"/>
        </w:tabs>
        <w:rPr>
          <w:sz w:val="22"/>
        </w:rPr>
      </w:pPr>
    </w:p>
    <w:p w14:paraId="13246C74" w14:textId="77777777" w:rsidR="008E7EFF" w:rsidRPr="003D679E" w:rsidRDefault="008E7EFF" w:rsidP="001C0348">
      <w:pPr>
        <w:pStyle w:val="PI-2EMEASMCA"/>
      </w:pPr>
      <w:bookmarkStart w:id="35" w:name="_Toc129243113"/>
      <w:bookmarkStart w:id="36" w:name="_Toc129243238"/>
      <w:r w:rsidRPr="003D679E">
        <w:t>5.2</w:t>
      </w:r>
      <w:r w:rsidRPr="003D679E">
        <w:tab/>
        <w:t>Farmakokinetinės savybės</w:t>
      </w:r>
      <w:bookmarkEnd w:id="35"/>
      <w:bookmarkEnd w:id="36"/>
    </w:p>
    <w:p w14:paraId="776153DC" w14:textId="77777777" w:rsidR="008E7EFF" w:rsidRPr="003D679E" w:rsidRDefault="008E7EFF" w:rsidP="009C0EB1">
      <w:pPr>
        <w:pStyle w:val="BTEMEASMCA"/>
      </w:pPr>
    </w:p>
    <w:p w14:paraId="6BDB2830" w14:textId="77777777" w:rsidR="008E7EFF" w:rsidRPr="003D679E" w:rsidRDefault="008E7EFF" w:rsidP="006B1B93">
      <w:pPr>
        <w:tabs>
          <w:tab w:val="left" w:pos="567"/>
        </w:tabs>
        <w:rPr>
          <w:u w:val="single"/>
        </w:rPr>
      </w:pPr>
      <w:r w:rsidRPr="003D679E">
        <w:rPr>
          <w:sz w:val="22"/>
          <w:u w:val="single"/>
        </w:rPr>
        <w:t xml:space="preserve">Absorbcija </w:t>
      </w:r>
    </w:p>
    <w:p w14:paraId="51A1B0A6" w14:textId="77777777" w:rsidR="008E7EFF" w:rsidRPr="003D679E" w:rsidRDefault="008E7EFF" w:rsidP="006B1B93">
      <w:pPr>
        <w:tabs>
          <w:tab w:val="left" w:pos="567"/>
        </w:tabs>
      </w:pPr>
      <w:r w:rsidRPr="003D679E">
        <w:rPr>
          <w:sz w:val="22"/>
        </w:rPr>
        <w:t xml:space="preserve">Po eksemestano tablečių suvartojimo per burną, eksemestanas absorbuojamas greitai. Didelė vaisto dozės dalis absorbuojama virškinimo trakte. Absoliutusis biologinis įsisavinimas žmonėms nežinomas, bet manoma, kad jį riboja didelės apimties pirmojo pasažo poveikis. Dėl panašaus poveikio absoliutusis įsisavinimas žiurkėms ir šunims buvo 5 %. Po vienos 25 mg dozės suvartojimo maksimalus 18 ng/ml kiekis plazmoje pasiekiamas po 2 valandų. Vartojant vaisto kartu su maistu, biologinis įsisavinimas padidėja 40 %. </w:t>
      </w:r>
    </w:p>
    <w:p w14:paraId="4302A9D8" w14:textId="77777777" w:rsidR="008E7EFF" w:rsidRPr="003D679E" w:rsidRDefault="008E7EFF" w:rsidP="006B1B93">
      <w:pPr>
        <w:tabs>
          <w:tab w:val="left" w:pos="567"/>
        </w:tabs>
        <w:rPr>
          <w:sz w:val="22"/>
        </w:rPr>
      </w:pPr>
    </w:p>
    <w:p w14:paraId="583A9FA1" w14:textId="77777777" w:rsidR="008E7EFF" w:rsidRPr="003D679E" w:rsidRDefault="008E7EFF" w:rsidP="006B1B93">
      <w:pPr>
        <w:tabs>
          <w:tab w:val="left" w:pos="567"/>
        </w:tabs>
        <w:rPr>
          <w:u w:val="single"/>
        </w:rPr>
      </w:pPr>
      <w:r w:rsidRPr="003D679E">
        <w:rPr>
          <w:sz w:val="22"/>
          <w:u w:val="single"/>
        </w:rPr>
        <w:t xml:space="preserve">Pasiskirstymas </w:t>
      </w:r>
    </w:p>
    <w:p w14:paraId="5C0ACD5C" w14:textId="77777777" w:rsidR="008E7EFF" w:rsidRPr="003D679E" w:rsidRDefault="008E7EFF" w:rsidP="006B1B93">
      <w:pPr>
        <w:tabs>
          <w:tab w:val="left" w:pos="567"/>
        </w:tabs>
      </w:pPr>
      <w:r w:rsidRPr="003D679E">
        <w:rPr>
          <w:sz w:val="22"/>
        </w:rPr>
        <w:t xml:space="preserve">Eksemestano pasiskirstymo tūris, nekoreguotas pagal išgerto vaisto biologinį prieinamumą, yra apie 20000 l. Kinetika yra linijinė, o galutinis eliminacijos pusperiodis 24 h. Prisijungimas prie kraujo plazmos baltymų yra 90 % ir jis yra nepriklausomas nuo koncentracijos. Eksemestanas ir jo metabolitai prie raudonųjų kraujo kūnelių neprisijungia. </w:t>
      </w:r>
    </w:p>
    <w:p w14:paraId="25753584" w14:textId="77777777" w:rsidR="008E7EFF" w:rsidRPr="003D679E" w:rsidRDefault="008E7EFF" w:rsidP="006B1B93">
      <w:pPr>
        <w:tabs>
          <w:tab w:val="left" w:pos="567"/>
        </w:tabs>
      </w:pPr>
      <w:r w:rsidRPr="003D679E">
        <w:rPr>
          <w:sz w:val="22"/>
        </w:rPr>
        <w:t xml:space="preserve">Po kartotinių dozių vartojimo, eksemestanas nenumatytu būdu organizme nesikaupia. </w:t>
      </w:r>
    </w:p>
    <w:p w14:paraId="1C92BC6E" w14:textId="77777777" w:rsidR="008E7EFF" w:rsidRPr="003D679E" w:rsidRDefault="008E7EFF" w:rsidP="006B1B93">
      <w:pPr>
        <w:tabs>
          <w:tab w:val="left" w:pos="567"/>
        </w:tabs>
        <w:rPr>
          <w:sz w:val="22"/>
        </w:rPr>
      </w:pPr>
    </w:p>
    <w:p w14:paraId="445399A2" w14:textId="77777777" w:rsidR="008E7EFF" w:rsidRPr="003D679E" w:rsidRDefault="008E7EFF" w:rsidP="006B1B93">
      <w:pPr>
        <w:keepNext/>
        <w:tabs>
          <w:tab w:val="left" w:pos="567"/>
        </w:tabs>
      </w:pPr>
      <w:r w:rsidRPr="003D679E">
        <w:rPr>
          <w:sz w:val="22"/>
          <w:u w:val="single"/>
        </w:rPr>
        <w:t>Eliminacija</w:t>
      </w:r>
      <w:r w:rsidRPr="003D679E">
        <w:rPr>
          <w:sz w:val="22"/>
        </w:rPr>
        <w:t xml:space="preserve"> </w:t>
      </w:r>
    </w:p>
    <w:p w14:paraId="5639B53D" w14:textId="77777777" w:rsidR="008E7EFF" w:rsidRPr="003D679E" w:rsidRDefault="008E7EFF" w:rsidP="006B1B93">
      <w:pPr>
        <w:tabs>
          <w:tab w:val="left" w:pos="567"/>
        </w:tabs>
      </w:pPr>
      <w:r w:rsidRPr="003D679E">
        <w:rPr>
          <w:sz w:val="22"/>
        </w:rPr>
        <w:t>Eksemestanas metabolizuojamas CYP 3A4 izofermentui oksiduojant metileno radikalą 6-ojoje padėtyje ir/ar aldoketoreduktazei redukuojant 17-keto grupę, po to vykstant konjugacijai. Eksemestano klirensas, nekoreguotas pagal išgerto vaisto biologinį prieinamumą, yra apie 500 l/val., nepatikslinus geriamo vaistinio preparato biologinio prieinamumo.</w:t>
      </w:r>
    </w:p>
    <w:p w14:paraId="7EEAD9BF" w14:textId="77777777" w:rsidR="008E7EFF" w:rsidRPr="003D679E" w:rsidRDefault="008E7EFF" w:rsidP="006B1B93">
      <w:pPr>
        <w:tabs>
          <w:tab w:val="left" w:pos="567"/>
        </w:tabs>
      </w:pPr>
      <w:r w:rsidRPr="003D679E">
        <w:rPr>
          <w:sz w:val="22"/>
        </w:rPr>
        <w:t xml:space="preserve">Metabolitai yra neveiklūs arba slopina aromatazę silpniau, negu nemetabolizuotas junginys. </w:t>
      </w:r>
    </w:p>
    <w:p w14:paraId="12B06681" w14:textId="77777777" w:rsidR="008E7EFF" w:rsidRPr="003D679E" w:rsidRDefault="008E7EFF" w:rsidP="006B1B93">
      <w:pPr>
        <w:tabs>
          <w:tab w:val="left" w:pos="567"/>
        </w:tabs>
      </w:pPr>
      <w:r w:rsidRPr="003D679E">
        <w:rPr>
          <w:sz w:val="22"/>
        </w:rPr>
        <w:t xml:space="preserve">Nepakitusio vaisto pavidalu su šlapimu pašalinama mažiau kaip 1% dozės.  Per savaitę su šlapimu ir išmatomis pasišalino vienodas kiekis (po 40 %) </w:t>
      </w:r>
      <w:r w:rsidRPr="003D679E">
        <w:rPr>
          <w:sz w:val="22"/>
          <w:vertAlign w:val="superscript"/>
        </w:rPr>
        <w:t>14</w:t>
      </w:r>
      <w:r w:rsidRPr="003D679E">
        <w:rPr>
          <w:sz w:val="22"/>
        </w:rPr>
        <w:t xml:space="preserve">C žymėto eksemestano. </w:t>
      </w:r>
    </w:p>
    <w:p w14:paraId="14592EEB" w14:textId="77777777" w:rsidR="008E7EFF" w:rsidRPr="003D679E" w:rsidRDefault="008E7EFF" w:rsidP="006B1B93">
      <w:pPr>
        <w:tabs>
          <w:tab w:val="left" w:pos="567"/>
        </w:tabs>
        <w:rPr>
          <w:sz w:val="22"/>
        </w:rPr>
      </w:pPr>
    </w:p>
    <w:p w14:paraId="3C69AEDC" w14:textId="77777777" w:rsidR="008E7EFF" w:rsidRPr="003D679E" w:rsidRDefault="008E7EFF" w:rsidP="006B1B93">
      <w:pPr>
        <w:tabs>
          <w:tab w:val="left" w:pos="567"/>
        </w:tabs>
        <w:rPr>
          <w:b/>
          <w:sz w:val="22"/>
        </w:rPr>
      </w:pPr>
      <w:r w:rsidRPr="003D679E">
        <w:rPr>
          <w:sz w:val="22"/>
          <w:u w:val="single"/>
        </w:rPr>
        <w:t>Ypatingos populiacijos</w:t>
      </w:r>
    </w:p>
    <w:p w14:paraId="3D65FE52" w14:textId="77777777" w:rsidR="008E7EFF" w:rsidRPr="003D679E" w:rsidRDefault="008E7EFF" w:rsidP="006B1B93">
      <w:pPr>
        <w:tabs>
          <w:tab w:val="left" w:pos="567"/>
        </w:tabs>
        <w:rPr>
          <w:sz w:val="22"/>
        </w:rPr>
      </w:pPr>
    </w:p>
    <w:p w14:paraId="0CDA65CF" w14:textId="77777777" w:rsidR="008E7EFF" w:rsidRPr="00EC7CB1" w:rsidRDefault="008E7EFF" w:rsidP="006B1B93">
      <w:pPr>
        <w:tabs>
          <w:tab w:val="left" w:pos="567"/>
        </w:tabs>
        <w:rPr>
          <w:i/>
          <w:iCs/>
          <w:sz w:val="22"/>
        </w:rPr>
      </w:pPr>
      <w:r w:rsidRPr="00EC7CB1">
        <w:rPr>
          <w:i/>
          <w:iCs/>
          <w:sz w:val="22"/>
        </w:rPr>
        <w:t>Amžius</w:t>
      </w:r>
    </w:p>
    <w:p w14:paraId="31807DC2" w14:textId="77777777" w:rsidR="008E7EFF" w:rsidRPr="003D679E" w:rsidRDefault="008E7EFF" w:rsidP="006B1B93">
      <w:pPr>
        <w:tabs>
          <w:tab w:val="left" w:pos="567"/>
        </w:tabs>
      </w:pPr>
      <w:r w:rsidRPr="003D679E">
        <w:rPr>
          <w:sz w:val="22"/>
        </w:rPr>
        <w:t xml:space="preserve">Reikšmingos koreliacijos tarp eksemestano sisteminės ekspozicijos ir pacienčių amžiaus nepastebėta. </w:t>
      </w:r>
    </w:p>
    <w:p w14:paraId="296540DD" w14:textId="77777777" w:rsidR="008E7EFF" w:rsidRPr="003D679E" w:rsidRDefault="008E7EFF" w:rsidP="006B1B93">
      <w:pPr>
        <w:tabs>
          <w:tab w:val="left" w:pos="567"/>
        </w:tabs>
        <w:rPr>
          <w:sz w:val="22"/>
        </w:rPr>
      </w:pPr>
    </w:p>
    <w:p w14:paraId="2C761968" w14:textId="77777777" w:rsidR="008E7EFF" w:rsidRPr="00EC7CB1" w:rsidRDefault="008E7EFF" w:rsidP="006B1B93">
      <w:pPr>
        <w:tabs>
          <w:tab w:val="left" w:pos="567"/>
        </w:tabs>
        <w:rPr>
          <w:i/>
          <w:iCs/>
        </w:rPr>
      </w:pPr>
      <w:r w:rsidRPr="00EC7CB1">
        <w:rPr>
          <w:i/>
          <w:iCs/>
          <w:sz w:val="22"/>
        </w:rPr>
        <w:t>Inkstų funkcijos sutrikimas</w:t>
      </w:r>
    </w:p>
    <w:p w14:paraId="49B96A52" w14:textId="77777777" w:rsidR="008E7EFF" w:rsidRPr="003D679E" w:rsidRDefault="008E7EFF" w:rsidP="006B1B93">
      <w:pPr>
        <w:tabs>
          <w:tab w:val="left" w:pos="567"/>
        </w:tabs>
      </w:pPr>
      <w:r w:rsidRPr="003D679E">
        <w:rPr>
          <w:sz w:val="22"/>
        </w:rPr>
        <w:t xml:space="preserve">Pacienčių, kurioms yra sunkus inkstų funkcijos sutrikimas (kreatinino klirensas &lt;30 ml/min.), organizme sisteminė eksemestano ekspozicija būna maždaug du kartus didesnė negu sveikų savanorių. </w:t>
      </w:r>
    </w:p>
    <w:p w14:paraId="3C56F7D7" w14:textId="77777777" w:rsidR="003D679E" w:rsidRDefault="003D679E" w:rsidP="006B1B93">
      <w:pPr>
        <w:tabs>
          <w:tab w:val="left" w:pos="567"/>
        </w:tabs>
        <w:rPr>
          <w:sz w:val="22"/>
        </w:rPr>
      </w:pPr>
    </w:p>
    <w:p w14:paraId="6930A6D3" w14:textId="6B12691A" w:rsidR="008E7EFF" w:rsidRPr="003D679E" w:rsidRDefault="008E7EFF" w:rsidP="006B1B93">
      <w:pPr>
        <w:tabs>
          <w:tab w:val="left" w:pos="567"/>
        </w:tabs>
      </w:pPr>
      <w:r w:rsidRPr="003D679E">
        <w:rPr>
          <w:sz w:val="22"/>
        </w:rPr>
        <w:t xml:space="preserve">Atsižvelgiant į eksemestano saugumo profilį manoma, kad dozės koreguoti nereikia. </w:t>
      </w:r>
    </w:p>
    <w:p w14:paraId="0A7CE118" w14:textId="77777777" w:rsidR="008E7EFF" w:rsidRPr="003D679E" w:rsidRDefault="008E7EFF" w:rsidP="006B1B93">
      <w:pPr>
        <w:tabs>
          <w:tab w:val="left" w:pos="567"/>
        </w:tabs>
        <w:rPr>
          <w:sz w:val="22"/>
        </w:rPr>
      </w:pPr>
    </w:p>
    <w:p w14:paraId="73D41388" w14:textId="77777777" w:rsidR="008E7EFF" w:rsidRPr="00EC7CB1" w:rsidRDefault="008E7EFF" w:rsidP="00EC7CB1">
      <w:pPr>
        <w:keepNext/>
        <w:tabs>
          <w:tab w:val="left" w:pos="567"/>
        </w:tabs>
        <w:rPr>
          <w:i/>
          <w:iCs/>
        </w:rPr>
      </w:pPr>
      <w:r w:rsidRPr="00EC7CB1">
        <w:rPr>
          <w:i/>
          <w:iCs/>
          <w:sz w:val="22"/>
        </w:rPr>
        <w:t>Kepenų funkcijos sutrikimas</w:t>
      </w:r>
    </w:p>
    <w:p w14:paraId="29FE42FE" w14:textId="77777777" w:rsidR="008E7EFF" w:rsidRPr="001C0348" w:rsidRDefault="008E7EFF" w:rsidP="009C0EB1">
      <w:pPr>
        <w:pStyle w:val="BTEMEASMCA"/>
      </w:pPr>
      <w:r w:rsidRPr="001C0348">
        <w:t>Pacientėms, kurioms yra vidutinio sunkumo ar sunkus kepenų funkcijos sutrikimas, eksemestano ekspozicija yra 2-3 kartus didesnė, negu sveikoms savanorėms. Atsižvelgiant į eksemestano saugumo profilį manoma, kad dozės koreguoti nereikia.</w:t>
      </w:r>
    </w:p>
    <w:p w14:paraId="1A5CC40C" w14:textId="77777777" w:rsidR="008E7EFF" w:rsidRPr="003D679E" w:rsidRDefault="008E7EFF" w:rsidP="009C0EB1">
      <w:pPr>
        <w:pStyle w:val="BTEMEASMCA"/>
      </w:pPr>
    </w:p>
    <w:p w14:paraId="73D9B58E" w14:textId="2A9A33D6" w:rsidR="008E7EFF" w:rsidRPr="003D679E" w:rsidRDefault="008E7EFF" w:rsidP="009C0EB1">
      <w:pPr>
        <w:pStyle w:val="PI-2EMEASMCA"/>
      </w:pPr>
      <w:bookmarkStart w:id="37" w:name="_Toc129243114"/>
      <w:bookmarkStart w:id="38" w:name="_Toc129243239"/>
      <w:r w:rsidRPr="003D679E">
        <w:t>5.3</w:t>
      </w:r>
      <w:r w:rsidRPr="003D679E">
        <w:tab/>
        <w:t>Ikiklinikinių saugumo tyrimų duomenys</w:t>
      </w:r>
      <w:bookmarkEnd w:id="37"/>
      <w:bookmarkEnd w:id="38"/>
    </w:p>
    <w:p w14:paraId="02170772" w14:textId="77777777" w:rsidR="008E7EFF" w:rsidRPr="003D679E" w:rsidRDefault="008E7EFF" w:rsidP="009C0EB1">
      <w:pPr>
        <w:pStyle w:val="BTEMEASMCA"/>
      </w:pPr>
    </w:p>
    <w:p w14:paraId="48854175" w14:textId="77777777" w:rsidR="008E7EFF" w:rsidRPr="003D679E" w:rsidRDefault="008E7EFF" w:rsidP="00EC7CB1">
      <w:pPr>
        <w:keepNext/>
        <w:tabs>
          <w:tab w:val="left" w:pos="567"/>
        </w:tabs>
        <w:rPr>
          <w:b/>
          <w:sz w:val="22"/>
        </w:rPr>
      </w:pPr>
      <w:r w:rsidRPr="003D679E">
        <w:rPr>
          <w:sz w:val="22"/>
          <w:u w:val="single"/>
        </w:rPr>
        <w:t>Toksikologiniai tyrimai</w:t>
      </w:r>
    </w:p>
    <w:p w14:paraId="3B2D0351" w14:textId="77777777" w:rsidR="008E7EFF" w:rsidRPr="003D679E" w:rsidRDefault="008E7EFF" w:rsidP="006B1B93">
      <w:pPr>
        <w:tabs>
          <w:tab w:val="left" w:pos="567"/>
        </w:tabs>
      </w:pPr>
      <w:r w:rsidRPr="003D679E">
        <w:rPr>
          <w:sz w:val="22"/>
        </w:rPr>
        <w:t xml:space="preserve">Kartotinių dozių toksinio poveikio tyrimų su žiurkėmis ir šunimis metu nustatytus pokyčius, tokius kaip poveikis reprodukcijai ir kitiems organams, dažniausiai buvo galima paaiškinti eksemestano farmakologiniu aktyvumu. Kitoks toksikologinis poveikis (kepenims, inkstams ar centrinei nervų </w:t>
      </w:r>
      <w:r w:rsidRPr="003D679E">
        <w:rPr>
          <w:sz w:val="22"/>
        </w:rPr>
        <w:lastRenderedPageBreak/>
        <w:t xml:space="preserve">sistemai) pastebėtas tik esant ekspozicijai, kuri buvo daug didesnė už didžiausią ekspoziciją žmogui, rodo mažą šio poveikio reikšmingumą klinikiniam vartojimui. </w:t>
      </w:r>
    </w:p>
    <w:p w14:paraId="48E514CA" w14:textId="77777777" w:rsidR="008E7EFF" w:rsidRPr="003D679E" w:rsidRDefault="008E7EFF" w:rsidP="006B1B93">
      <w:pPr>
        <w:tabs>
          <w:tab w:val="left" w:pos="567"/>
        </w:tabs>
        <w:rPr>
          <w:b/>
          <w:sz w:val="22"/>
        </w:rPr>
      </w:pPr>
    </w:p>
    <w:p w14:paraId="175B6579" w14:textId="77777777" w:rsidR="008E7EFF" w:rsidRPr="003D679E" w:rsidRDefault="008E7EFF" w:rsidP="00EC7CB1">
      <w:pPr>
        <w:keepNext/>
        <w:tabs>
          <w:tab w:val="left" w:pos="567"/>
        </w:tabs>
        <w:rPr>
          <w:sz w:val="22"/>
        </w:rPr>
      </w:pPr>
      <w:r w:rsidRPr="003D679E">
        <w:rPr>
          <w:sz w:val="22"/>
          <w:u w:val="single"/>
        </w:rPr>
        <w:t>Mutageninis poveikis</w:t>
      </w:r>
    </w:p>
    <w:p w14:paraId="28508F80" w14:textId="77777777" w:rsidR="008E7EFF" w:rsidRPr="003D679E" w:rsidRDefault="008E7EFF" w:rsidP="006B1B93">
      <w:pPr>
        <w:rPr>
          <w:sz w:val="22"/>
        </w:rPr>
      </w:pPr>
      <w:r w:rsidRPr="003D679E">
        <w:rPr>
          <w:sz w:val="22"/>
        </w:rPr>
        <w:t>Tyrimų su bakterijomis (</w:t>
      </w:r>
      <w:r w:rsidRPr="003D679E">
        <w:rPr>
          <w:i/>
          <w:sz w:val="22"/>
        </w:rPr>
        <w:t>Ames</w:t>
      </w:r>
      <w:r w:rsidRPr="003D679E">
        <w:rPr>
          <w:sz w:val="22"/>
        </w:rPr>
        <w:t xml:space="preserve"> testas), V79 kiniškojo žiurkėno ląstelėmis, žiurkių hepatocitais ir mikrobranduolių tyrimu su pelių ląstelėmis eksemestanas genotoksinio poveikio nesukėlė. Nors tyrimų </w:t>
      </w:r>
      <w:r w:rsidRPr="003D679E">
        <w:rPr>
          <w:i/>
          <w:sz w:val="22"/>
        </w:rPr>
        <w:t>in vitro</w:t>
      </w:r>
      <w:r w:rsidRPr="003D679E">
        <w:rPr>
          <w:sz w:val="22"/>
        </w:rPr>
        <w:t xml:space="preserve"> metu eksemestanas limfocitams sukėlė klastogeninį poveikį, tačiau dviejų tyrimų</w:t>
      </w:r>
      <w:r w:rsidRPr="003D679E">
        <w:rPr>
          <w:i/>
          <w:sz w:val="22"/>
        </w:rPr>
        <w:t xml:space="preserve"> in vivo</w:t>
      </w:r>
      <w:r w:rsidRPr="003D679E">
        <w:rPr>
          <w:sz w:val="22"/>
        </w:rPr>
        <w:t xml:space="preserve"> metu tokio šios medžiagos poveikio nenustatyta.</w:t>
      </w:r>
    </w:p>
    <w:p w14:paraId="359DF259" w14:textId="77777777" w:rsidR="008E7EFF" w:rsidRPr="003D679E" w:rsidRDefault="008E7EFF" w:rsidP="006B1B93">
      <w:pPr>
        <w:tabs>
          <w:tab w:val="left" w:pos="567"/>
        </w:tabs>
        <w:rPr>
          <w:b/>
          <w:sz w:val="22"/>
        </w:rPr>
      </w:pPr>
    </w:p>
    <w:p w14:paraId="076719CD" w14:textId="77777777" w:rsidR="008E7EFF" w:rsidRPr="003D679E" w:rsidRDefault="008E7EFF" w:rsidP="006B1B93">
      <w:pPr>
        <w:tabs>
          <w:tab w:val="left" w:pos="567"/>
        </w:tabs>
        <w:rPr>
          <w:sz w:val="22"/>
          <w:u w:val="single"/>
        </w:rPr>
      </w:pPr>
      <w:r w:rsidRPr="003D679E">
        <w:rPr>
          <w:sz w:val="22"/>
          <w:u w:val="single"/>
        </w:rPr>
        <w:t>Toksinis poveikis reprodukcijai</w:t>
      </w:r>
    </w:p>
    <w:p w14:paraId="19557C4E" w14:textId="77777777" w:rsidR="008E7EFF" w:rsidRPr="003D679E" w:rsidRDefault="008E7EFF" w:rsidP="006B1B93">
      <w:pPr>
        <w:tabs>
          <w:tab w:val="left" w:pos="567"/>
        </w:tabs>
      </w:pPr>
      <w:r w:rsidRPr="003D679E">
        <w:rPr>
          <w:sz w:val="22"/>
        </w:rPr>
        <w:t xml:space="preserve">Eksemestanas sukėlė embriotoksinį poveikį žiurkėms ir triušiams, kai jo sisteminė ekspozicija buvo panaši į tą, kuri būna žmogaus organizme vartojant 25 mg paros dozę. Teratogeninio poveikio požymių nenustatyta. </w:t>
      </w:r>
    </w:p>
    <w:p w14:paraId="7F8E83F7" w14:textId="77777777" w:rsidR="008E7EFF" w:rsidRPr="003D679E" w:rsidRDefault="008E7EFF" w:rsidP="006B1B93">
      <w:pPr>
        <w:tabs>
          <w:tab w:val="left" w:pos="567"/>
        </w:tabs>
        <w:rPr>
          <w:b/>
          <w:sz w:val="22"/>
        </w:rPr>
      </w:pPr>
    </w:p>
    <w:p w14:paraId="19698D73" w14:textId="77777777" w:rsidR="008E7EFF" w:rsidRPr="00EC7CB1" w:rsidRDefault="008E7EFF" w:rsidP="00EC7CB1">
      <w:pPr>
        <w:rPr>
          <w:u w:val="single"/>
        </w:rPr>
      </w:pPr>
      <w:r w:rsidRPr="00EC7CB1">
        <w:rPr>
          <w:u w:val="single"/>
        </w:rPr>
        <w:t>Kancerogeninis poveikis</w:t>
      </w:r>
    </w:p>
    <w:p w14:paraId="01642BDB" w14:textId="77777777" w:rsidR="008E7EFF" w:rsidRPr="001C0348" w:rsidRDefault="008E7EFF" w:rsidP="009C0EB1">
      <w:pPr>
        <w:pStyle w:val="BTEMEASMCA"/>
      </w:pPr>
      <w:r w:rsidRPr="001C0348">
        <w:t>Dviejų metų trukmės tyrimo su žiurkių patelėmis metu su gydymu susijusių navikų nepastebėta. Tyrimas su žiurkių patinais buvo nutrauktas 92 savaitę, kadangi lėtinė nefropatija sukėlė ankstyvą gyvūnų kritimą. Dviejų metų trukmės kancerogeninio poveikio tyrimo su pelėmis duomenimis, duodant vidutinio dydžio ir dideles vaistinio preparato dozes (150 ir 450 mg/kg kūno svorio per parą), abiejų lyčių gyvūnams buvo pastebėtas kepenų navikų padažnėjimas. Manoma, kad šis reiškinys yra susijęs su kepenų mikrosomų fermentų indukcija – toks poveikis nustatytas pelėms, bet ne klinikinių tyrimų metu. Didelės dozės (450 mg/kg per parą) dažniau sukėlė inkstų kanalėlių adenomas pelių patinams. Manoma, kad šie pokyčiai būdingi rūšiai bei lyčiai ir jie pasireiškė, kai dozė buvo 63 kartus didesnė už ekspoziciją, kuri būna žmogaus organizme vartojant gydomąją dozę. Manoma, kad nė vienas iš šių pastebėtų poveikių neturi klinikinės reikšmės pacienčių gydymui eksemestanu.</w:t>
      </w:r>
    </w:p>
    <w:p w14:paraId="7AF31113" w14:textId="77777777" w:rsidR="008E7EFF" w:rsidRPr="003D679E" w:rsidRDefault="008E7EFF" w:rsidP="009C0EB1">
      <w:pPr>
        <w:pStyle w:val="BTEMEASMCA"/>
      </w:pPr>
    </w:p>
    <w:p w14:paraId="59E2FFA9" w14:textId="77777777" w:rsidR="008E7EFF" w:rsidRPr="003D679E" w:rsidRDefault="008E7EFF" w:rsidP="009C0EB1">
      <w:pPr>
        <w:pStyle w:val="BTEMEASMCA"/>
      </w:pPr>
    </w:p>
    <w:p w14:paraId="7476E237" w14:textId="3E58D62B" w:rsidR="008E7EFF" w:rsidRPr="003D679E" w:rsidRDefault="008E7EFF" w:rsidP="00BD25E8">
      <w:pPr>
        <w:pStyle w:val="PI-1EMEASMCA"/>
      </w:pPr>
      <w:bookmarkStart w:id="39" w:name="_Toc129243115"/>
      <w:bookmarkStart w:id="40" w:name="_Toc129243240"/>
      <w:r w:rsidRPr="003D679E">
        <w:t>6.</w:t>
      </w:r>
      <w:r w:rsidRPr="003D679E">
        <w:tab/>
        <w:t>FARMACINĖ INFORMACIJA</w:t>
      </w:r>
      <w:bookmarkEnd w:id="39"/>
      <w:bookmarkEnd w:id="40"/>
    </w:p>
    <w:p w14:paraId="0FD1406F" w14:textId="77777777" w:rsidR="008E7EFF" w:rsidRPr="003D679E" w:rsidRDefault="008E7EFF" w:rsidP="009C0EB1">
      <w:pPr>
        <w:pStyle w:val="BTEMEASMCA"/>
      </w:pPr>
    </w:p>
    <w:p w14:paraId="69A19DE4" w14:textId="496D5030" w:rsidR="008E7EFF" w:rsidRPr="003D679E" w:rsidRDefault="008E7EFF" w:rsidP="001C0348">
      <w:pPr>
        <w:pStyle w:val="PI-2EMEASMCA"/>
      </w:pPr>
      <w:bookmarkStart w:id="41" w:name="_Toc129243116"/>
      <w:bookmarkStart w:id="42" w:name="_Toc129243241"/>
      <w:r w:rsidRPr="003D679E">
        <w:t>6.1</w:t>
      </w:r>
      <w:r w:rsidRPr="003D679E">
        <w:tab/>
        <w:t>Pagalbinių medžiagų sąrašas</w:t>
      </w:r>
      <w:bookmarkEnd w:id="41"/>
      <w:bookmarkEnd w:id="42"/>
    </w:p>
    <w:p w14:paraId="78331D2D" w14:textId="77777777" w:rsidR="008E7EFF" w:rsidRPr="003D679E" w:rsidRDefault="008E7EFF" w:rsidP="009C0EB1">
      <w:pPr>
        <w:pStyle w:val="BTEMEASMCA"/>
      </w:pPr>
    </w:p>
    <w:p w14:paraId="5BF33005" w14:textId="77777777" w:rsidR="008E7EFF" w:rsidRPr="003D679E" w:rsidRDefault="008E7EFF" w:rsidP="006B1B93">
      <w:pPr>
        <w:tabs>
          <w:tab w:val="left" w:pos="567"/>
        </w:tabs>
        <w:rPr>
          <w:sz w:val="22"/>
        </w:rPr>
      </w:pPr>
      <w:r w:rsidRPr="003D679E">
        <w:rPr>
          <w:i/>
          <w:sz w:val="22"/>
        </w:rPr>
        <w:t>Tabletės branduolys</w:t>
      </w:r>
    </w:p>
    <w:p w14:paraId="1B862695" w14:textId="77777777" w:rsidR="008E7EFF" w:rsidRPr="003D679E" w:rsidRDefault="008E7EFF" w:rsidP="006B1B93">
      <w:pPr>
        <w:tabs>
          <w:tab w:val="left" w:pos="567"/>
        </w:tabs>
        <w:rPr>
          <w:sz w:val="22"/>
        </w:rPr>
      </w:pPr>
      <w:r w:rsidRPr="003D679E">
        <w:rPr>
          <w:sz w:val="22"/>
        </w:rPr>
        <w:t>Manitolis (E421)</w:t>
      </w:r>
    </w:p>
    <w:p w14:paraId="0482D1CA" w14:textId="77777777" w:rsidR="008E7EFF" w:rsidRPr="003D679E" w:rsidRDefault="008E7EFF" w:rsidP="006B1B93">
      <w:pPr>
        <w:tabs>
          <w:tab w:val="left" w:pos="567"/>
        </w:tabs>
      </w:pPr>
      <w:r w:rsidRPr="003D679E">
        <w:rPr>
          <w:sz w:val="22"/>
        </w:rPr>
        <w:t xml:space="preserve">Kopovidonas </w:t>
      </w:r>
    </w:p>
    <w:p w14:paraId="29B6D394" w14:textId="77777777" w:rsidR="008E7EFF" w:rsidRPr="003D679E" w:rsidRDefault="008E7EFF" w:rsidP="006B1B93">
      <w:pPr>
        <w:tabs>
          <w:tab w:val="left" w:pos="567"/>
        </w:tabs>
      </w:pPr>
      <w:r w:rsidRPr="003D679E">
        <w:rPr>
          <w:sz w:val="22"/>
        </w:rPr>
        <w:t xml:space="preserve">Krospovidonas </w:t>
      </w:r>
    </w:p>
    <w:p w14:paraId="65DF9A26" w14:textId="77777777" w:rsidR="008E7EFF" w:rsidRPr="003D679E" w:rsidRDefault="008E7EFF" w:rsidP="006B1B93">
      <w:pPr>
        <w:tabs>
          <w:tab w:val="left" w:pos="567"/>
        </w:tabs>
      </w:pPr>
      <w:r w:rsidRPr="003D679E">
        <w:rPr>
          <w:sz w:val="22"/>
        </w:rPr>
        <w:t xml:space="preserve">Mikrokristalinė celiuliozė </w:t>
      </w:r>
    </w:p>
    <w:p w14:paraId="4E298549" w14:textId="77777777" w:rsidR="008E7EFF" w:rsidRPr="003D679E" w:rsidRDefault="008E7EFF" w:rsidP="006B1B93">
      <w:pPr>
        <w:tabs>
          <w:tab w:val="left" w:pos="567"/>
        </w:tabs>
        <w:rPr>
          <w:sz w:val="22"/>
        </w:rPr>
      </w:pPr>
      <w:r w:rsidRPr="003D679E">
        <w:rPr>
          <w:sz w:val="22"/>
        </w:rPr>
        <w:t xml:space="preserve">Koloidinis bevandenis silicio dioksidas </w:t>
      </w:r>
    </w:p>
    <w:p w14:paraId="29EB276C" w14:textId="77777777" w:rsidR="008E7EFF" w:rsidRPr="003D679E" w:rsidRDefault="008E7EFF" w:rsidP="006B1B93">
      <w:pPr>
        <w:tabs>
          <w:tab w:val="left" w:pos="567"/>
        </w:tabs>
      </w:pPr>
      <w:r w:rsidRPr="003D679E">
        <w:rPr>
          <w:sz w:val="22"/>
        </w:rPr>
        <w:t>Karboksimetilkrakmolo A natrio druska</w:t>
      </w:r>
    </w:p>
    <w:p w14:paraId="3D543546" w14:textId="77777777" w:rsidR="008E7EFF" w:rsidRPr="003D679E" w:rsidRDefault="008E7EFF" w:rsidP="006B1B93">
      <w:pPr>
        <w:tabs>
          <w:tab w:val="left" w:pos="567"/>
        </w:tabs>
        <w:rPr>
          <w:sz w:val="22"/>
        </w:rPr>
      </w:pPr>
      <w:r w:rsidRPr="003D679E">
        <w:rPr>
          <w:sz w:val="22"/>
        </w:rPr>
        <w:t>Magnio stearatas (E470b)</w:t>
      </w:r>
    </w:p>
    <w:p w14:paraId="628C8C81" w14:textId="77777777" w:rsidR="008E7EFF" w:rsidRPr="003D679E" w:rsidRDefault="008E7EFF" w:rsidP="006B1B93">
      <w:pPr>
        <w:tabs>
          <w:tab w:val="left" w:pos="567"/>
        </w:tabs>
        <w:rPr>
          <w:sz w:val="22"/>
        </w:rPr>
      </w:pPr>
    </w:p>
    <w:p w14:paraId="44F7150B" w14:textId="77777777" w:rsidR="008E7EFF" w:rsidRPr="003D679E" w:rsidRDefault="008E7EFF" w:rsidP="006B1B93">
      <w:pPr>
        <w:tabs>
          <w:tab w:val="left" w:pos="567"/>
        </w:tabs>
        <w:rPr>
          <w:sz w:val="22"/>
        </w:rPr>
      </w:pPr>
      <w:r w:rsidRPr="003D679E">
        <w:rPr>
          <w:i/>
          <w:sz w:val="22"/>
        </w:rPr>
        <w:t>Tabletės plėvelė</w:t>
      </w:r>
    </w:p>
    <w:p w14:paraId="55EF1B37" w14:textId="77777777" w:rsidR="008E7EFF" w:rsidRPr="003D679E" w:rsidRDefault="008E7EFF" w:rsidP="006B1B93">
      <w:pPr>
        <w:tabs>
          <w:tab w:val="left" w:pos="567"/>
        </w:tabs>
        <w:rPr>
          <w:sz w:val="22"/>
        </w:rPr>
      </w:pPr>
      <w:r w:rsidRPr="003D679E">
        <w:rPr>
          <w:sz w:val="22"/>
        </w:rPr>
        <w:t>Hipromeliozė (E464)</w:t>
      </w:r>
    </w:p>
    <w:p w14:paraId="50F3ED1D" w14:textId="77777777" w:rsidR="008E7EFF" w:rsidRPr="003D679E" w:rsidRDefault="008E7EFF" w:rsidP="006B1B93">
      <w:pPr>
        <w:tabs>
          <w:tab w:val="left" w:pos="567"/>
        </w:tabs>
        <w:rPr>
          <w:sz w:val="22"/>
        </w:rPr>
      </w:pPr>
      <w:r w:rsidRPr="003D679E">
        <w:rPr>
          <w:sz w:val="22"/>
        </w:rPr>
        <w:t>Makrogolis 400</w:t>
      </w:r>
    </w:p>
    <w:p w14:paraId="38DC4D19" w14:textId="77777777" w:rsidR="008E7EFF" w:rsidRPr="003D679E" w:rsidRDefault="008E7EFF" w:rsidP="009C0EB1">
      <w:pPr>
        <w:pStyle w:val="BTEMEASMCA"/>
      </w:pPr>
      <w:r w:rsidRPr="003D679E">
        <w:lastRenderedPageBreak/>
        <w:t>Titano dioksidas (E171)</w:t>
      </w:r>
    </w:p>
    <w:p w14:paraId="76869092" w14:textId="77777777" w:rsidR="008E7EFF" w:rsidRPr="003D679E" w:rsidRDefault="008E7EFF" w:rsidP="009C0EB1">
      <w:pPr>
        <w:pStyle w:val="BTEMEASMCA"/>
      </w:pPr>
    </w:p>
    <w:p w14:paraId="23651EBC" w14:textId="4EAE27AD" w:rsidR="008E7EFF" w:rsidRPr="003D679E" w:rsidRDefault="008E7EFF" w:rsidP="001C0348">
      <w:pPr>
        <w:pStyle w:val="PI-2EMEASMCA"/>
      </w:pPr>
      <w:bookmarkStart w:id="43" w:name="_Toc129243117"/>
      <w:bookmarkStart w:id="44" w:name="_Toc129243242"/>
      <w:r w:rsidRPr="003D679E">
        <w:t>6.2</w:t>
      </w:r>
      <w:r w:rsidRPr="003D679E">
        <w:tab/>
        <w:t>Nesuderinamumas</w:t>
      </w:r>
      <w:bookmarkEnd w:id="43"/>
      <w:bookmarkEnd w:id="44"/>
    </w:p>
    <w:p w14:paraId="7958E923" w14:textId="77777777" w:rsidR="008E7EFF" w:rsidRPr="003D679E" w:rsidRDefault="008E7EFF" w:rsidP="009C0EB1">
      <w:pPr>
        <w:pStyle w:val="BTEMEASMCA"/>
      </w:pPr>
    </w:p>
    <w:p w14:paraId="62F4D18F" w14:textId="77777777" w:rsidR="008E7EFF" w:rsidRPr="003D679E" w:rsidRDefault="008E7EFF" w:rsidP="009C0EB1">
      <w:pPr>
        <w:pStyle w:val="BTEMEASMCA"/>
      </w:pPr>
      <w:r w:rsidRPr="003D679E">
        <w:t>Duomenys nebūtini.</w:t>
      </w:r>
    </w:p>
    <w:p w14:paraId="65183FE0" w14:textId="77777777" w:rsidR="008E7EFF" w:rsidRPr="003D679E" w:rsidRDefault="008E7EFF" w:rsidP="009C0EB1">
      <w:pPr>
        <w:pStyle w:val="BTEMEASMCA"/>
      </w:pPr>
    </w:p>
    <w:p w14:paraId="6E5767E9" w14:textId="2FAF1C7B" w:rsidR="008E7EFF" w:rsidRPr="003D679E" w:rsidRDefault="008E7EFF" w:rsidP="001C0348">
      <w:pPr>
        <w:pStyle w:val="PI-2EMEASMCA"/>
      </w:pPr>
      <w:bookmarkStart w:id="45" w:name="_Toc129243118"/>
      <w:bookmarkStart w:id="46" w:name="_Toc129243243"/>
      <w:r w:rsidRPr="003D679E">
        <w:t>6.3</w:t>
      </w:r>
      <w:r w:rsidRPr="003D679E">
        <w:tab/>
        <w:t>Tinkamumo laikas</w:t>
      </w:r>
      <w:bookmarkEnd w:id="45"/>
      <w:bookmarkEnd w:id="46"/>
    </w:p>
    <w:p w14:paraId="2A3A594C" w14:textId="77777777" w:rsidR="008E7EFF" w:rsidRPr="003D679E" w:rsidRDefault="008E7EFF" w:rsidP="009C0EB1">
      <w:pPr>
        <w:pStyle w:val="BTEMEASMCA"/>
      </w:pPr>
    </w:p>
    <w:p w14:paraId="1B8071A2" w14:textId="4E95AF81" w:rsidR="008E7EFF" w:rsidRPr="003D679E" w:rsidRDefault="006606CF" w:rsidP="009C0EB1">
      <w:pPr>
        <w:pStyle w:val="BTEMEASMCA"/>
      </w:pPr>
      <w:r w:rsidRPr="003D679E">
        <w:t>2</w:t>
      </w:r>
      <w:r w:rsidR="008E7EFF" w:rsidRPr="003D679E">
        <w:t xml:space="preserve"> metai </w:t>
      </w:r>
    </w:p>
    <w:p w14:paraId="29941018" w14:textId="77777777" w:rsidR="008E7EFF" w:rsidRPr="003D679E" w:rsidRDefault="008E7EFF" w:rsidP="009C0EB1">
      <w:pPr>
        <w:pStyle w:val="BTEMEASMCA"/>
      </w:pPr>
    </w:p>
    <w:p w14:paraId="303A440F" w14:textId="0B329B26" w:rsidR="008E7EFF" w:rsidRPr="003D679E" w:rsidRDefault="008E7EFF" w:rsidP="001C0348">
      <w:pPr>
        <w:pStyle w:val="PI-2EMEASMCA"/>
      </w:pPr>
      <w:bookmarkStart w:id="47" w:name="_Toc129243119"/>
      <w:bookmarkStart w:id="48" w:name="_Toc129243244"/>
      <w:r w:rsidRPr="003D679E">
        <w:t>6.4</w:t>
      </w:r>
      <w:r w:rsidRPr="003D679E">
        <w:tab/>
        <w:t>Specialios laikymo sąlygos</w:t>
      </w:r>
      <w:bookmarkEnd w:id="47"/>
      <w:bookmarkEnd w:id="48"/>
    </w:p>
    <w:p w14:paraId="4651B709" w14:textId="77777777" w:rsidR="008E7EFF" w:rsidRPr="003D679E" w:rsidRDefault="008E7EFF" w:rsidP="009C0EB1">
      <w:pPr>
        <w:pStyle w:val="BTEMEASMCA"/>
      </w:pPr>
    </w:p>
    <w:p w14:paraId="47E7A7F7" w14:textId="77777777" w:rsidR="008E7EFF" w:rsidRPr="003D679E" w:rsidRDefault="008E7EFF" w:rsidP="009C0EB1">
      <w:pPr>
        <w:pStyle w:val="BTEMEASMCA"/>
      </w:pPr>
      <w:r w:rsidRPr="003D679E">
        <w:t>Šiam vaistiniam preparatui specialių laikymo sąlygų nereikia</w:t>
      </w:r>
    </w:p>
    <w:p w14:paraId="1D238473" w14:textId="77777777" w:rsidR="008E7EFF" w:rsidRPr="003D679E" w:rsidRDefault="008E7EFF" w:rsidP="009C0EB1">
      <w:pPr>
        <w:pStyle w:val="BTEMEASMCA"/>
      </w:pPr>
    </w:p>
    <w:p w14:paraId="769D01D2" w14:textId="4602510E" w:rsidR="008E7EFF" w:rsidRPr="003D679E" w:rsidRDefault="008E7EFF" w:rsidP="001C0348">
      <w:pPr>
        <w:pStyle w:val="PI-2EMEASMCA"/>
      </w:pPr>
      <w:bookmarkStart w:id="49" w:name="_Toc129243120"/>
      <w:bookmarkStart w:id="50" w:name="_Toc129243245"/>
      <w:r w:rsidRPr="003D679E">
        <w:t>6.5</w:t>
      </w:r>
      <w:r w:rsidRPr="003D679E">
        <w:tab/>
        <w:t>Talpyklės pobūdis ir jos turinys</w:t>
      </w:r>
      <w:bookmarkEnd w:id="49"/>
      <w:bookmarkEnd w:id="50"/>
    </w:p>
    <w:p w14:paraId="005BD186" w14:textId="77777777" w:rsidR="008E7EFF" w:rsidRPr="003D679E" w:rsidRDefault="008E7EFF" w:rsidP="009C0EB1">
      <w:pPr>
        <w:pStyle w:val="BTEMEASMCA"/>
      </w:pPr>
    </w:p>
    <w:p w14:paraId="5D81BB73" w14:textId="77777777" w:rsidR="008E7EFF" w:rsidRPr="003D679E" w:rsidRDefault="008E7EFF" w:rsidP="006B1B93">
      <w:pPr>
        <w:tabs>
          <w:tab w:val="left" w:pos="567"/>
        </w:tabs>
        <w:rPr>
          <w:sz w:val="22"/>
        </w:rPr>
      </w:pPr>
      <w:r w:rsidRPr="003D679E">
        <w:rPr>
          <w:sz w:val="22"/>
        </w:rPr>
        <w:t>PVC/PVdC/aliuminio lizdinės plokštelės.</w:t>
      </w:r>
    </w:p>
    <w:p w14:paraId="55010657" w14:textId="77777777" w:rsidR="008E7EFF" w:rsidRPr="003D679E" w:rsidRDefault="008E7EFF" w:rsidP="006B1B93">
      <w:pPr>
        <w:tabs>
          <w:tab w:val="left" w:pos="567"/>
        </w:tabs>
        <w:rPr>
          <w:sz w:val="22"/>
        </w:rPr>
      </w:pPr>
      <w:r w:rsidRPr="003D679E">
        <w:rPr>
          <w:sz w:val="22"/>
        </w:rPr>
        <w:t>Pakuotėje yra 30 plėvele dengtų tablečių. Lizdinėje plokštelėje yra 10 tablečių.</w:t>
      </w:r>
    </w:p>
    <w:p w14:paraId="235D1E7C" w14:textId="77777777" w:rsidR="008E7EFF" w:rsidRPr="003D679E" w:rsidRDefault="008E7EFF" w:rsidP="009C0EB1">
      <w:pPr>
        <w:pStyle w:val="BTEMEASMCA"/>
      </w:pPr>
    </w:p>
    <w:p w14:paraId="46673D95" w14:textId="005F272A" w:rsidR="008E7EFF" w:rsidRPr="003D679E" w:rsidRDefault="008E7EFF" w:rsidP="001C0348">
      <w:pPr>
        <w:pStyle w:val="PI-2EMEASMCA"/>
      </w:pPr>
      <w:bookmarkStart w:id="51" w:name="_Toc129243121"/>
      <w:bookmarkStart w:id="52" w:name="_Toc129243246"/>
      <w:r w:rsidRPr="003D679E">
        <w:t>6.6</w:t>
      </w:r>
      <w:r w:rsidRPr="003D679E">
        <w:tab/>
        <w:t xml:space="preserve">Specialūs reikalavimai atliekoms tvarkyti </w:t>
      </w:r>
      <w:bookmarkEnd w:id="51"/>
      <w:bookmarkEnd w:id="52"/>
    </w:p>
    <w:p w14:paraId="01B2625C" w14:textId="77777777" w:rsidR="008E7EFF" w:rsidRPr="003D679E" w:rsidRDefault="008E7EFF" w:rsidP="009C0EB1">
      <w:pPr>
        <w:pStyle w:val="BTEMEASMCA"/>
      </w:pPr>
    </w:p>
    <w:p w14:paraId="3374261C" w14:textId="77777777" w:rsidR="008E7EFF" w:rsidRPr="003D679E" w:rsidRDefault="008E7EFF" w:rsidP="009C0EB1">
      <w:pPr>
        <w:pStyle w:val="BTEMEASMCA"/>
      </w:pPr>
      <w:r w:rsidRPr="003D679E">
        <w:t>Nesuvartotą vaistinį preparatą ar atliekas reikia tvarkyti laikantis vietinių reikalavimų.</w:t>
      </w:r>
    </w:p>
    <w:p w14:paraId="09E6CCFB" w14:textId="77777777" w:rsidR="008E7EFF" w:rsidRPr="003D679E" w:rsidRDefault="008E7EFF" w:rsidP="009C0EB1">
      <w:pPr>
        <w:pStyle w:val="BTEMEASMCA"/>
      </w:pPr>
    </w:p>
    <w:p w14:paraId="76526444" w14:textId="77777777" w:rsidR="008E7EFF" w:rsidRPr="003D679E" w:rsidRDefault="008E7EFF" w:rsidP="009C0EB1">
      <w:pPr>
        <w:pStyle w:val="BTEMEASMCA"/>
      </w:pPr>
    </w:p>
    <w:p w14:paraId="51DD6F8D" w14:textId="486B347F" w:rsidR="008E7EFF" w:rsidRPr="003D679E" w:rsidRDefault="008E7EFF" w:rsidP="00BD25E8">
      <w:pPr>
        <w:pStyle w:val="PI-1EMEASMCA"/>
      </w:pPr>
      <w:bookmarkStart w:id="53" w:name="_Toc129243122"/>
      <w:bookmarkStart w:id="54" w:name="_Toc129243247"/>
      <w:r w:rsidRPr="003D679E">
        <w:t>7.</w:t>
      </w:r>
      <w:r w:rsidRPr="003D679E">
        <w:tab/>
      </w:r>
      <w:bookmarkEnd w:id="53"/>
      <w:bookmarkEnd w:id="54"/>
      <w:r w:rsidRPr="003D679E">
        <w:t>REGISTRUOTOJAS</w:t>
      </w:r>
    </w:p>
    <w:p w14:paraId="370D4EF6" w14:textId="77777777" w:rsidR="008E7EFF" w:rsidRPr="003D679E" w:rsidRDefault="008E7EFF" w:rsidP="009C0EB1">
      <w:pPr>
        <w:pStyle w:val="BTEMEASMCA"/>
      </w:pPr>
    </w:p>
    <w:p w14:paraId="5D98EDFA" w14:textId="77777777" w:rsidR="00E47264" w:rsidRPr="003D679E" w:rsidRDefault="00E47264" w:rsidP="00E47264">
      <w:pPr>
        <w:numPr>
          <w:ilvl w:val="12"/>
          <w:numId w:val="0"/>
        </w:numPr>
        <w:tabs>
          <w:tab w:val="left" w:pos="567"/>
        </w:tabs>
        <w:ind w:right="-2"/>
        <w:rPr>
          <w:sz w:val="22"/>
        </w:rPr>
      </w:pPr>
      <w:r w:rsidRPr="003D679E">
        <w:rPr>
          <w:sz w:val="22"/>
        </w:rPr>
        <w:t>Zentiva, k.s.</w:t>
      </w:r>
    </w:p>
    <w:p w14:paraId="4EEE7FC3" w14:textId="77777777" w:rsidR="00E47264" w:rsidRPr="003D679E" w:rsidRDefault="00E47264" w:rsidP="00E47264">
      <w:pPr>
        <w:numPr>
          <w:ilvl w:val="12"/>
          <w:numId w:val="0"/>
        </w:numPr>
        <w:tabs>
          <w:tab w:val="left" w:pos="567"/>
        </w:tabs>
        <w:ind w:right="-2"/>
        <w:rPr>
          <w:sz w:val="22"/>
        </w:rPr>
      </w:pPr>
      <w:r w:rsidRPr="003D679E">
        <w:rPr>
          <w:sz w:val="22"/>
        </w:rPr>
        <w:t>U kabelovny 130</w:t>
      </w:r>
    </w:p>
    <w:p w14:paraId="2EA843EB" w14:textId="77777777" w:rsidR="00E47264" w:rsidRPr="003D679E" w:rsidRDefault="00E47264" w:rsidP="00E47264">
      <w:pPr>
        <w:numPr>
          <w:ilvl w:val="12"/>
          <w:numId w:val="0"/>
        </w:numPr>
        <w:tabs>
          <w:tab w:val="left" w:pos="567"/>
        </w:tabs>
        <w:ind w:right="-2"/>
        <w:rPr>
          <w:sz w:val="22"/>
        </w:rPr>
      </w:pPr>
      <w:r w:rsidRPr="003D679E">
        <w:rPr>
          <w:sz w:val="22"/>
        </w:rPr>
        <w:t>Dolní Měcholupy</w:t>
      </w:r>
    </w:p>
    <w:p w14:paraId="08424D51" w14:textId="1B50E738" w:rsidR="00E47264" w:rsidRPr="003D679E" w:rsidRDefault="00E47264" w:rsidP="00E47264">
      <w:pPr>
        <w:numPr>
          <w:ilvl w:val="12"/>
          <w:numId w:val="0"/>
        </w:numPr>
        <w:tabs>
          <w:tab w:val="left" w:pos="567"/>
        </w:tabs>
        <w:ind w:right="-2"/>
        <w:rPr>
          <w:sz w:val="22"/>
        </w:rPr>
      </w:pPr>
      <w:r w:rsidRPr="003D679E">
        <w:rPr>
          <w:sz w:val="22"/>
        </w:rPr>
        <w:t>102 37 Praha 10</w:t>
      </w:r>
    </w:p>
    <w:p w14:paraId="729CBFB7" w14:textId="77777777" w:rsidR="00E47264" w:rsidRPr="003D679E" w:rsidRDefault="00E47264" w:rsidP="00E47264">
      <w:pPr>
        <w:numPr>
          <w:ilvl w:val="12"/>
          <w:numId w:val="0"/>
        </w:numPr>
        <w:tabs>
          <w:tab w:val="left" w:pos="567"/>
        </w:tabs>
        <w:ind w:right="-2"/>
        <w:rPr>
          <w:sz w:val="22"/>
        </w:rPr>
      </w:pPr>
      <w:r w:rsidRPr="003D679E">
        <w:rPr>
          <w:sz w:val="22"/>
        </w:rPr>
        <w:t>Čekija</w:t>
      </w:r>
    </w:p>
    <w:p w14:paraId="1DAC1CB2" w14:textId="77777777" w:rsidR="008E7EFF" w:rsidRPr="003D679E" w:rsidRDefault="008E7EFF" w:rsidP="009C0EB1">
      <w:pPr>
        <w:pStyle w:val="BTEMEASMCA"/>
      </w:pPr>
    </w:p>
    <w:p w14:paraId="6ED5A9A9" w14:textId="77777777" w:rsidR="008E7EFF" w:rsidRPr="003D679E" w:rsidRDefault="008E7EFF" w:rsidP="009C0EB1">
      <w:pPr>
        <w:pStyle w:val="BTEMEASMCA"/>
      </w:pPr>
    </w:p>
    <w:p w14:paraId="15DA9FCC" w14:textId="4A11C366" w:rsidR="008E7EFF" w:rsidRPr="003D679E" w:rsidRDefault="008E7EFF" w:rsidP="00BD25E8">
      <w:pPr>
        <w:pStyle w:val="PI-1EMEASMCA"/>
      </w:pPr>
      <w:bookmarkStart w:id="55" w:name="_Toc129243123"/>
      <w:bookmarkStart w:id="56" w:name="_Toc129243248"/>
      <w:r w:rsidRPr="003D679E">
        <w:t>8.</w:t>
      </w:r>
      <w:r w:rsidRPr="003D679E">
        <w:tab/>
        <w:t>REGISTRACIJOS PAŽYMĖJIMO NUMERIS (-IAI)</w:t>
      </w:r>
      <w:bookmarkEnd w:id="55"/>
      <w:bookmarkEnd w:id="56"/>
    </w:p>
    <w:p w14:paraId="7F31220F" w14:textId="77777777" w:rsidR="008E7EFF" w:rsidRPr="003D679E" w:rsidRDefault="008E7EFF" w:rsidP="009C0EB1">
      <w:pPr>
        <w:pStyle w:val="BTEMEASMCA"/>
      </w:pPr>
    </w:p>
    <w:p w14:paraId="1AF48832" w14:textId="77777777" w:rsidR="008E7EFF" w:rsidRPr="003D679E" w:rsidRDefault="008E7EFF" w:rsidP="009C0EB1">
      <w:pPr>
        <w:pStyle w:val="BTEMEASMCA"/>
      </w:pPr>
      <w:r w:rsidRPr="003D679E">
        <w:t>LT/1/10/2170/001</w:t>
      </w:r>
    </w:p>
    <w:p w14:paraId="3219ABA0" w14:textId="77777777" w:rsidR="008E7EFF" w:rsidRPr="003D679E" w:rsidRDefault="008E7EFF" w:rsidP="009C0EB1">
      <w:pPr>
        <w:pStyle w:val="BTEMEASMCA"/>
      </w:pPr>
    </w:p>
    <w:p w14:paraId="1DD9DB37" w14:textId="77777777" w:rsidR="008E7EFF" w:rsidRPr="003D679E" w:rsidRDefault="008E7EFF" w:rsidP="009C0EB1">
      <w:pPr>
        <w:pStyle w:val="BTEMEASMCA"/>
      </w:pPr>
    </w:p>
    <w:p w14:paraId="49BB8866" w14:textId="29EBDAC5" w:rsidR="008E7EFF" w:rsidRPr="003D679E" w:rsidRDefault="008E7EFF" w:rsidP="00BD25E8">
      <w:pPr>
        <w:pStyle w:val="PI-1EMEASMCA"/>
      </w:pPr>
      <w:bookmarkStart w:id="57" w:name="_Toc129243124"/>
      <w:bookmarkStart w:id="58" w:name="_Toc129243249"/>
      <w:r w:rsidRPr="003D679E">
        <w:t>9.</w:t>
      </w:r>
      <w:r w:rsidRPr="003D679E">
        <w:tab/>
        <w:t>REGISTRAVIMO / PERREGISTRAVIMO DATA</w:t>
      </w:r>
      <w:bookmarkEnd w:id="57"/>
      <w:bookmarkEnd w:id="58"/>
    </w:p>
    <w:p w14:paraId="3A6C8C78" w14:textId="77777777" w:rsidR="008E7EFF" w:rsidRPr="003D679E" w:rsidRDefault="008E7EFF" w:rsidP="009C0EB1">
      <w:pPr>
        <w:pStyle w:val="BTEMEASMCA"/>
      </w:pPr>
    </w:p>
    <w:p w14:paraId="7155A225" w14:textId="33FDD05D" w:rsidR="008E7EFF" w:rsidRPr="003D679E" w:rsidRDefault="008E7EFF" w:rsidP="006B1B93">
      <w:pPr>
        <w:rPr>
          <w:sz w:val="22"/>
        </w:rPr>
      </w:pPr>
      <w:r w:rsidRPr="003D679E">
        <w:rPr>
          <w:sz w:val="22"/>
        </w:rPr>
        <w:t>Registravimo data 2010 m. spalio 12 d.</w:t>
      </w:r>
    </w:p>
    <w:p w14:paraId="7D3A5B60" w14:textId="5FEF1B06" w:rsidR="008E7EFF" w:rsidRPr="003D679E" w:rsidRDefault="008E7EFF" w:rsidP="006B1B93">
      <w:pPr>
        <w:rPr>
          <w:sz w:val="22"/>
        </w:rPr>
      </w:pPr>
      <w:r w:rsidRPr="003D679E">
        <w:rPr>
          <w:sz w:val="22"/>
        </w:rPr>
        <w:t>Paskutinio perregistravimo data 2017 m. kovo 27 d.</w:t>
      </w:r>
    </w:p>
    <w:p w14:paraId="42D06E7B" w14:textId="77777777" w:rsidR="008E7EFF" w:rsidRPr="003D679E" w:rsidRDefault="008E7EFF" w:rsidP="006B1B93">
      <w:pPr>
        <w:rPr>
          <w:sz w:val="22"/>
        </w:rPr>
      </w:pPr>
    </w:p>
    <w:p w14:paraId="512B4138" w14:textId="77777777" w:rsidR="008E7EFF" w:rsidRPr="003D679E" w:rsidRDefault="008E7EFF" w:rsidP="009C0EB1">
      <w:pPr>
        <w:pStyle w:val="BTEMEASMCA"/>
      </w:pPr>
    </w:p>
    <w:p w14:paraId="0371E7B3" w14:textId="72AE1E5C" w:rsidR="008E7EFF" w:rsidRPr="003D679E" w:rsidRDefault="008E7EFF" w:rsidP="00BD25E8">
      <w:pPr>
        <w:pStyle w:val="PI-1EMEASMCA"/>
      </w:pPr>
      <w:bookmarkStart w:id="59" w:name="_Toc129243125"/>
      <w:bookmarkStart w:id="60" w:name="_Toc129243250"/>
      <w:r w:rsidRPr="003D679E">
        <w:t>10.</w:t>
      </w:r>
      <w:r w:rsidRPr="003D679E">
        <w:tab/>
        <w:t>TEKSTO PERŽIŪROS DATA</w:t>
      </w:r>
      <w:bookmarkEnd w:id="59"/>
      <w:bookmarkEnd w:id="60"/>
    </w:p>
    <w:p w14:paraId="43D27626" w14:textId="77777777" w:rsidR="008E7EFF" w:rsidRPr="003D679E" w:rsidRDefault="008E7EFF" w:rsidP="009C0EB1">
      <w:pPr>
        <w:pStyle w:val="BTEMEASMCA"/>
      </w:pPr>
    </w:p>
    <w:p w14:paraId="7C0B6B83" w14:textId="4692E7E2" w:rsidR="008E7EFF" w:rsidRPr="003D679E" w:rsidRDefault="000A1975" w:rsidP="009C0EB1">
      <w:pPr>
        <w:pStyle w:val="BTEMEASMCA"/>
      </w:pPr>
      <w:r w:rsidRPr="003D679E">
        <w:t>202</w:t>
      </w:r>
      <w:r w:rsidR="000A17B6" w:rsidRPr="003D679E">
        <w:t>2</w:t>
      </w:r>
      <w:r w:rsidR="004A2BEC">
        <w:t> </w:t>
      </w:r>
      <w:r w:rsidRPr="003D679E">
        <w:t xml:space="preserve">m. </w:t>
      </w:r>
      <w:r w:rsidR="004A2BEC">
        <w:t>spalio 14 </w:t>
      </w:r>
      <w:r w:rsidRPr="003D679E">
        <w:t>d.</w:t>
      </w:r>
    </w:p>
    <w:p w14:paraId="5D288D61" w14:textId="77777777" w:rsidR="008E7EFF" w:rsidRPr="003D679E" w:rsidRDefault="008E7EFF" w:rsidP="009C0EB1">
      <w:pPr>
        <w:pStyle w:val="BTEMEASMCA"/>
      </w:pPr>
    </w:p>
    <w:p w14:paraId="77C4A7C3" w14:textId="77777777" w:rsidR="008E7EFF" w:rsidRPr="003D679E" w:rsidRDefault="008E7EFF" w:rsidP="006B1B93">
      <w:pPr>
        <w:tabs>
          <w:tab w:val="left" w:pos="5954"/>
          <w:tab w:val="left" w:pos="6237"/>
          <w:tab w:val="left" w:pos="6663"/>
          <w:tab w:val="left" w:pos="6946"/>
        </w:tabs>
        <w:rPr>
          <w:rFonts w:eastAsia="SimSun"/>
          <w:sz w:val="22"/>
        </w:rPr>
      </w:pPr>
      <w:r w:rsidRPr="003D679E">
        <w:rPr>
          <w:rFonts w:eastAsia="SimSun"/>
          <w:sz w:val="22"/>
        </w:rPr>
        <w:t>Išsami informacija apie šį vaistinį preparatą pateikiama Valstybinės vaistų kontrolės tarnybos prie Lietuvos Respublikos sveikatos apsaugos ministerijos tinklalapyje</w:t>
      </w:r>
      <w:r w:rsidRPr="003D679E">
        <w:rPr>
          <w:rFonts w:eastAsia="SimSun"/>
          <w:i/>
          <w:sz w:val="22"/>
        </w:rPr>
        <w:t xml:space="preserve"> </w:t>
      </w:r>
      <w:hyperlink r:id="rId9" w:history="1">
        <w:r w:rsidRPr="003D679E">
          <w:rPr>
            <w:rFonts w:eastAsia="SimSun"/>
            <w:color w:val="0000FF"/>
            <w:sz w:val="22"/>
            <w:u w:val="single"/>
          </w:rPr>
          <w:t>http://www.vvkt.lt</w:t>
        </w:r>
      </w:hyperlink>
    </w:p>
    <w:p w14:paraId="4E64E8C3" w14:textId="77777777" w:rsidR="008E7EFF" w:rsidRPr="003D679E" w:rsidRDefault="008E7EFF" w:rsidP="009C0EB1">
      <w:pPr>
        <w:pStyle w:val="BTEMEASMCA"/>
      </w:pPr>
      <w:r w:rsidRPr="003D679E">
        <w:br w:type="page"/>
      </w:r>
    </w:p>
    <w:p w14:paraId="104263AC" w14:textId="77777777" w:rsidR="008E7EFF" w:rsidRPr="003D679E" w:rsidRDefault="008E7EFF" w:rsidP="009C0EB1">
      <w:pPr>
        <w:pStyle w:val="BTEMEASMCA"/>
      </w:pPr>
    </w:p>
    <w:p w14:paraId="5DF6875D" w14:textId="77777777" w:rsidR="008E7EFF" w:rsidRPr="003D679E" w:rsidRDefault="008E7EFF" w:rsidP="009C0EB1">
      <w:pPr>
        <w:pStyle w:val="BTEMEASMCA"/>
      </w:pPr>
    </w:p>
    <w:p w14:paraId="55B3D85F" w14:textId="77777777" w:rsidR="008E7EFF" w:rsidRPr="003D679E" w:rsidRDefault="008E7EFF" w:rsidP="009C0EB1">
      <w:pPr>
        <w:pStyle w:val="BTEMEASMCA"/>
      </w:pPr>
    </w:p>
    <w:p w14:paraId="6F808954" w14:textId="77777777" w:rsidR="008E7EFF" w:rsidRPr="003D679E" w:rsidRDefault="008E7EFF" w:rsidP="009C0EB1">
      <w:pPr>
        <w:pStyle w:val="BTEMEASMCA"/>
      </w:pPr>
    </w:p>
    <w:p w14:paraId="31214D09" w14:textId="77777777" w:rsidR="008E7EFF" w:rsidRPr="003D679E" w:rsidRDefault="008E7EFF" w:rsidP="009C0EB1">
      <w:pPr>
        <w:pStyle w:val="BTEMEASMCA"/>
      </w:pPr>
    </w:p>
    <w:p w14:paraId="65950CF0" w14:textId="77777777" w:rsidR="008E7EFF" w:rsidRPr="003D679E" w:rsidRDefault="008E7EFF" w:rsidP="009C0EB1">
      <w:pPr>
        <w:pStyle w:val="BTEMEASMCA"/>
      </w:pPr>
    </w:p>
    <w:p w14:paraId="221E35A5" w14:textId="77777777" w:rsidR="008E7EFF" w:rsidRPr="003D679E" w:rsidRDefault="008E7EFF" w:rsidP="009C0EB1">
      <w:pPr>
        <w:pStyle w:val="BTEMEASMCA"/>
      </w:pPr>
    </w:p>
    <w:p w14:paraId="7BFCC857" w14:textId="77777777" w:rsidR="008E7EFF" w:rsidRPr="003D679E" w:rsidRDefault="008E7EFF" w:rsidP="009C0EB1">
      <w:pPr>
        <w:pStyle w:val="BTEMEASMCA"/>
      </w:pPr>
    </w:p>
    <w:p w14:paraId="2B9EA3CC" w14:textId="77777777" w:rsidR="008E7EFF" w:rsidRPr="003D679E" w:rsidRDefault="008E7EFF" w:rsidP="009C0EB1">
      <w:pPr>
        <w:pStyle w:val="BTEMEASMCA"/>
      </w:pPr>
    </w:p>
    <w:p w14:paraId="7FFE9C0D" w14:textId="77777777" w:rsidR="008E7EFF" w:rsidRPr="003D679E" w:rsidRDefault="008E7EFF" w:rsidP="009C0EB1">
      <w:pPr>
        <w:pStyle w:val="BTEMEASMCA"/>
      </w:pPr>
    </w:p>
    <w:p w14:paraId="65B5A1D8" w14:textId="77777777" w:rsidR="008E7EFF" w:rsidRPr="003D679E" w:rsidRDefault="008E7EFF" w:rsidP="009C0EB1">
      <w:pPr>
        <w:pStyle w:val="BTEMEASMCA"/>
      </w:pPr>
    </w:p>
    <w:p w14:paraId="040ED6E1" w14:textId="77777777" w:rsidR="008E7EFF" w:rsidRPr="003D679E" w:rsidRDefault="008E7EFF" w:rsidP="009C0EB1">
      <w:pPr>
        <w:pStyle w:val="BTEMEASMCA"/>
      </w:pPr>
    </w:p>
    <w:p w14:paraId="48562F6F" w14:textId="77777777" w:rsidR="008E7EFF" w:rsidRPr="003D679E" w:rsidRDefault="008E7EFF" w:rsidP="009C0EB1">
      <w:pPr>
        <w:pStyle w:val="BTEMEASMCA"/>
      </w:pPr>
    </w:p>
    <w:p w14:paraId="2D6689EB" w14:textId="77777777" w:rsidR="008E7EFF" w:rsidRPr="003D679E" w:rsidRDefault="008E7EFF" w:rsidP="009C0EB1">
      <w:pPr>
        <w:pStyle w:val="BTEMEASMCA"/>
      </w:pPr>
    </w:p>
    <w:p w14:paraId="51C5D8FB" w14:textId="77777777" w:rsidR="008E7EFF" w:rsidRPr="003D679E" w:rsidRDefault="008E7EFF" w:rsidP="009C0EB1">
      <w:pPr>
        <w:pStyle w:val="BTEMEASMCA"/>
      </w:pPr>
    </w:p>
    <w:p w14:paraId="2E220281" w14:textId="77777777" w:rsidR="008E7EFF" w:rsidRPr="003D679E" w:rsidRDefault="008E7EFF" w:rsidP="009C0EB1">
      <w:pPr>
        <w:pStyle w:val="BTEMEASMCA"/>
      </w:pPr>
    </w:p>
    <w:p w14:paraId="69C6E939" w14:textId="77777777" w:rsidR="008E7EFF" w:rsidRPr="003D679E" w:rsidRDefault="008E7EFF" w:rsidP="009C0EB1">
      <w:pPr>
        <w:pStyle w:val="BTEMEASMCA"/>
      </w:pPr>
    </w:p>
    <w:p w14:paraId="0EEE3229" w14:textId="77777777" w:rsidR="008E7EFF" w:rsidRPr="003D679E" w:rsidRDefault="008E7EFF" w:rsidP="009C0EB1">
      <w:pPr>
        <w:pStyle w:val="BTEMEASMCA"/>
      </w:pPr>
    </w:p>
    <w:p w14:paraId="63070B6F" w14:textId="77777777" w:rsidR="008E7EFF" w:rsidRPr="003D679E" w:rsidRDefault="008E7EFF" w:rsidP="009C0EB1">
      <w:pPr>
        <w:pStyle w:val="BTEMEASMCA"/>
      </w:pPr>
    </w:p>
    <w:p w14:paraId="204E988A" w14:textId="77777777" w:rsidR="008E7EFF" w:rsidRPr="003D679E" w:rsidRDefault="008E7EFF" w:rsidP="009C0EB1">
      <w:pPr>
        <w:pStyle w:val="BTEMEASMCA"/>
      </w:pPr>
    </w:p>
    <w:p w14:paraId="023E993D" w14:textId="77777777" w:rsidR="008E7EFF" w:rsidRPr="003D679E" w:rsidRDefault="008E7EFF" w:rsidP="009C0EB1">
      <w:pPr>
        <w:pStyle w:val="BTEMEASMCA"/>
      </w:pPr>
    </w:p>
    <w:p w14:paraId="368967FE" w14:textId="77777777" w:rsidR="008E7EFF" w:rsidRPr="003D679E" w:rsidRDefault="008E7EFF" w:rsidP="009C0EB1">
      <w:pPr>
        <w:pStyle w:val="BTEMEASMCA"/>
      </w:pPr>
    </w:p>
    <w:p w14:paraId="506742E8" w14:textId="77777777" w:rsidR="008E7EFF" w:rsidRPr="003D679E" w:rsidRDefault="008E7EFF" w:rsidP="00525C96">
      <w:pPr>
        <w:pStyle w:val="TTEMEASMCA"/>
        <w:rPr>
          <w:b w:val="0"/>
          <w:caps w:val="0"/>
          <w:lang w:val="lt-LT"/>
        </w:rPr>
      </w:pPr>
      <w:bookmarkStart w:id="61" w:name="_Toc129243128"/>
      <w:bookmarkStart w:id="62" w:name="_Toc129243253"/>
    </w:p>
    <w:p w14:paraId="247EA1A3" w14:textId="755FDE24" w:rsidR="008E7EFF" w:rsidRPr="009C0EB1" w:rsidRDefault="008E7EFF" w:rsidP="00525C96">
      <w:pPr>
        <w:pStyle w:val="TTEMEASMCA"/>
        <w:rPr>
          <w:b w:val="0"/>
          <w:caps w:val="0"/>
          <w:lang w:val="lt-LT"/>
        </w:rPr>
      </w:pPr>
      <w:r w:rsidRPr="003D679E">
        <w:rPr>
          <w:lang w:val="lt-LT"/>
        </w:rPr>
        <w:t>II PRIEDAS</w:t>
      </w:r>
      <w:bookmarkEnd w:id="61"/>
      <w:bookmarkEnd w:id="62"/>
    </w:p>
    <w:p w14:paraId="290BBE83" w14:textId="77777777" w:rsidR="008E7EFF" w:rsidRPr="009C0EB1" w:rsidRDefault="008E7EFF" w:rsidP="00525C96">
      <w:pPr>
        <w:pStyle w:val="TTEMEASMCA"/>
        <w:rPr>
          <w:b w:val="0"/>
          <w:caps w:val="0"/>
          <w:lang w:val="lt-LT"/>
        </w:rPr>
      </w:pPr>
    </w:p>
    <w:p w14:paraId="42986854" w14:textId="77777777" w:rsidR="008E7EFF" w:rsidRPr="003D679E" w:rsidRDefault="008E7EFF" w:rsidP="006B1B93">
      <w:pPr>
        <w:tabs>
          <w:tab w:val="left" w:pos="567"/>
        </w:tabs>
        <w:spacing w:line="260" w:lineRule="exact"/>
        <w:jc w:val="center"/>
        <w:rPr>
          <w:i/>
          <w:sz w:val="22"/>
        </w:rPr>
      </w:pPr>
      <w:r w:rsidRPr="003D679E">
        <w:rPr>
          <w:b/>
          <w:sz w:val="22"/>
        </w:rPr>
        <w:t>REGISTRACIJOS SĄLYGOS</w:t>
      </w:r>
    </w:p>
    <w:p w14:paraId="6BE735F4" w14:textId="77777777" w:rsidR="008E7EFF" w:rsidRPr="003D679E" w:rsidRDefault="008E7EFF" w:rsidP="006B1B93">
      <w:pPr>
        <w:tabs>
          <w:tab w:val="left" w:pos="567"/>
        </w:tabs>
        <w:spacing w:line="260" w:lineRule="exact"/>
        <w:rPr>
          <w:sz w:val="22"/>
        </w:rPr>
      </w:pPr>
    </w:p>
    <w:p w14:paraId="200DD0DF" w14:textId="77777777" w:rsidR="008E7EFF" w:rsidRPr="003D679E" w:rsidRDefault="008E7EFF" w:rsidP="006B1B93">
      <w:pPr>
        <w:tabs>
          <w:tab w:val="left" w:pos="1701"/>
        </w:tabs>
        <w:spacing w:line="260" w:lineRule="exact"/>
        <w:ind w:left="1701" w:right="567" w:hanging="567"/>
        <w:rPr>
          <w:b/>
          <w:sz w:val="22"/>
        </w:rPr>
      </w:pPr>
      <w:r w:rsidRPr="003D679E">
        <w:rPr>
          <w:b/>
          <w:sz w:val="22"/>
        </w:rPr>
        <w:t>A.</w:t>
      </w:r>
      <w:r w:rsidRPr="003D679E">
        <w:rPr>
          <w:b/>
          <w:sz w:val="22"/>
        </w:rPr>
        <w:tab/>
        <w:t>GAMINTOJAS (-AI), ATSAKINGAS (-I) UŽ SERIJŲ IŠLEIDIMĄ</w:t>
      </w:r>
    </w:p>
    <w:p w14:paraId="4D12BEF9" w14:textId="77777777" w:rsidR="008E7EFF" w:rsidRPr="003D679E" w:rsidRDefault="008E7EFF" w:rsidP="006B1B93">
      <w:pPr>
        <w:tabs>
          <w:tab w:val="left" w:pos="1701"/>
        </w:tabs>
        <w:spacing w:line="260" w:lineRule="exact"/>
        <w:ind w:left="567" w:right="567" w:hanging="567"/>
        <w:rPr>
          <w:sz w:val="22"/>
        </w:rPr>
      </w:pPr>
    </w:p>
    <w:p w14:paraId="633526A1" w14:textId="77777777" w:rsidR="008E7EFF" w:rsidRPr="003D679E" w:rsidRDefault="008E7EFF" w:rsidP="006B1B93">
      <w:pPr>
        <w:tabs>
          <w:tab w:val="left" w:pos="1701"/>
        </w:tabs>
        <w:spacing w:line="260" w:lineRule="exact"/>
        <w:ind w:left="1701" w:right="567" w:hanging="567"/>
        <w:rPr>
          <w:b/>
          <w:sz w:val="22"/>
        </w:rPr>
      </w:pPr>
      <w:r w:rsidRPr="003D679E">
        <w:rPr>
          <w:b/>
          <w:sz w:val="22"/>
        </w:rPr>
        <w:t>B.</w:t>
      </w:r>
      <w:r w:rsidRPr="003D679E">
        <w:rPr>
          <w:b/>
          <w:sz w:val="22"/>
        </w:rPr>
        <w:tab/>
        <w:t>TIEKIMO IR VARTOJIMO SĄLYGOS AR APRIBOJIMAI</w:t>
      </w:r>
    </w:p>
    <w:p w14:paraId="0917D5F8" w14:textId="77777777" w:rsidR="008E7EFF" w:rsidRPr="003D679E" w:rsidRDefault="008E7EFF" w:rsidP="009C0EB1">
      <w:pPr>
        <w:pStyle w:val="BTEMEASMCA"/>
        <w:rPr>
          <w:highlight w:val="yellow"/>
        </w:rPr>
      </w:pPr>
    </w:p>
    <w:p w14:paraId="727838A6" w14:textId="77777777" w:rsidR="008E7EFF" w:rsidRPr="003D679E" w:rsidRDefault="008E7EFF" w:rsidP="00525C96">
      <w:pPr>
        <w:pStyle w:val="BTAnIIEMEASMCA"/>
        <w:rPr>
          <w:lang w:val="lt-LT"/>
        </w:rPr>
      </w:pPr>
      <w:r w:rsidRPr="003D679E">
        <w:rPr>
          <w:lang w:val="lt-LT"/>
        </w:rPr>
        <w:br w:type="page"/>
      </w:r>
      <w:r w:rsidRPr="003D679E">
        <w:rPr>
          <w:b/>
          <w:lang w:val="lt-LT"/>
        </w:rPr>
        <w:lastRenderedPageBreak/>
        <w:t>A.</w:t>
      </w:r>
      <w:r w:rsidRPr="003D679E">
        <w:rPr>
          <w:b/>
          <w:lang w:val="lt-LT"/>
        </w:rPr>
        <w:tab/>
        <w:t>GAMINTOJAS (-AI), ATSAKINGAS (-I) UŽ SERIJŲ IŠLEIDIMĄ</w:t>
      </w:r>
    </w:p>
    <w:p w14:paraId="092222EE" w14:textId="77777777" w:rsidR="008E7EFF" w:rsidRPr="003D679E" w:rsidRDefault="008E7EFF" w:rsidP="009C0EB1">
      <w:pPr>
        <w:pStyle w:val="BTEMEASMCA"/>
        <w:rPr>
          <w:highlight w:val="yellow"/>
        </w:rPr>
      </w:pPr>
    </w:p>
    <w:p w14:paraId="7DA2CA37" w14:textId="77777777" w:rsidR="008E7EFF" w:rsidRPr="003D679E" w:rsidRDefault="008E7EFF" w:rsidP="009C0EB1">
      <w:pPr>
        <w:pStyle w:val="BTuEMEASMCA"/>
      </w:pPr>
      <w:r w:rsidRPr="003D679E">
        <w:t>Gamintojo (-ų), atsakingo (-ų) už serijų išleidimą, pavadinimas (-ai) ir adresas (-ai)</w:t>
      </w:r>
    </w:p>
    <w:p w14:paraId="6934A44D" w14:textId="77777777" w:rsidR="008E7EFF" w:rsidRPr="003D679E" w:rsidRDefault="008E7EFF" w:rsidP="009C0EB1">
      <w:pPr>
        <w:pStyle w:val="BTEMEASMCA"/>
      </w:pPr>
    </w:p>
    <w:p w14:paraId="239015C9" w14:textId="77777777" w:rsidR="008E7EFF" w:rsidRPr="003D679E" w:rsidRDefault="008E7EFF" w:rsidP="006B1B93">
      <w:pPr>
        <w:numPr>
          <w:ilvl w:val="12"/>
          <w:numId w:val="0"/>
        </w:numPr>
        <w:tabs>
          <w:tab w:val="left" w:pos="567"/>
        </w:tabs>
        <w:ind w:right="-2"/>
        <w:rPr>
          <w:sz w:val="22"/>
        </w:rPr>
      </w:pPr>
      <w:r w:rsidRPr="003D679E">
        <w:rPr>
          <w:sz w:val="22"/>
        </w:rPr>
        <w:t>EirGen Pharma Ltd.</w:t>
      </w:r>
    </w:p>
    <w:p w14:paraId="69A08480" w14:textId="77777777" w:rsidR="008E7EFF" w:rsidRPr="003D679E" w:rsidRDefault="008E7EFF" w:rsidP="006B1B93">
      <w:pPr>
        <w:numPr>
          <w:ilvl w:val="12"/>
          <w:numId w:val="0"/>
        </w:numPr>
        <w:tabs>
          <w:tab w:val="left" w:pos="567"/>
        </w:tabs>
        <w:ind w:right="-2"/>
      </w:pPr>
      <w:r w:rsidRPr="003D679E">
        <w:rPr>
          <w:sz w:val="22"/>
        </w:rPr>
        <w:t xml:space="preserve">Westside Business Park </w:t>
      </w:r>
    </w:p>
    <w:p w14:paraId="4E082373" w14:textId="77777777" w:rsidR="008E7EFF" w:rsidRPr="003D679E" w:rsidRDefault="008E7EFF" w:rsidP="006B1B93">
      <w:pPr>
        <w:numPr>
          <w:ilvl w:val="12"/>
          <w:numId w:val="0"/>
        </w:numPr>
        <w:tabs>
          <w:tab w:val="left" w:pos="567"/>
        </w:tabs>
        <w:ind w:right="-2"/>
      </w:pPr>
      <w:r w:rsidRPr="003D679E">
        <w:rPr>
          <w:sz w:val="22"/>
        </w:rPr>
        <w:t>Old Kilmeaden Road</w:t>
      </w:r>
    </w:p>
    <w:p w14:paraId="2944E3C5" w14:textId="77777777" w:rsidR="008E7EFF" w:rsidRPr="003D679E" w:rsidRDefault="008E7EFF" w:rsidP="006B1B93">
      <w:pPr>
        <w:numPr>
          <w:ilvl w:val="12"/>
          <w:numId w:val="0"/>
        </w:numPr>
        <w:tabs>
          <w:tab w:val="left" w:pos="567"/>
        </w:tabs>
        <w:ind w:right="-2"/>
        <w:rPr>
          <w:sz w:val="22"/>
        </w:rPr>
      </w:pPr>
      <w:r w:rsidRPr="003D679E">
        <w:rPr>
          <w:sz w:val="22"/>
        </w:rPr>
        <w:t>Waterford</w:t>
      </w:r>
    </w:p>
    <w:p w14:paraId="52E2D31C" w14:textId="77777777" w:rsidR="008E7EFF" w:rsidRPr="003D679E" w:rsidRDefault="008E7EFF" w:rsidP="006B1B93">
      <w:pPr>
        <w:numPr>
          <w:ilvl w:val="12"/>
          <w:numId w:val="0"/>
        </w:numPr>
        <w:tabs>
          <w:tab w:val="left" w:pos="567"/>
        </w:tabs>
        <w:ind w:right="-2"/>
        <w:rPr>
          <w:sz w:val="22"/>
        </w:rPr>
      </w:pPr>
      <w:r w:rsidRPr="003D679E">
        <w:rPr>
          <w:sz w:val="22"/>
        </w:rPr>
        <w:t>Airija</w:t>
      </w:r>
    </w:p>
    <w:p w14:paraId="62C9AB24" w14:textId="77777777" w:rsidR="008E7EFF" w:rsidRPr="003D679E" w:rsidRDefault="008E7EFF" w:rsidP="009C0EB1">
      <w:pPr>
        <w:pStyle w:val="BTEMEASMCA"/>
      </w:pPr>
    </w:p>
    <w:p w14:paraId="6DB77957" w14:textId="77777777" w:rsidR="008E7EFF" w:rsidRPr="003D679E" w:rsidRDefault="008E7EFF" w:rsidP="009C0EB1">
      <w:pPr>
        <w:pStyle w:val="BTEMEASMCA"/>
        <w:rPr>
          <w:highlight w:val="yellow"/>
        </w:rPr>
      </w:pPr>
    </w:p>
    <w:p w14:paraId="32B6E2B6" w14:textId="77777777" w:rsidR="008E7EFF" w:rsidRPr="003D679E" w:rsidRDefault="008E7EFF" w:rsidP="006B1B93">
      <w:pPr>
        <w:tabs>
          <w:tab w:val="left" w:pos="567"/>
        </w:tabs>
        <w:ind w:left="567" w:hanging="567"/>
        <w:rPr>
          <w:sz w:val="22"/>
        </w:rPr>
      </w:pPr>
      <w:bookmarkStart w:id="63" w:name="_Toc129243129"/>
      <w:bookmarkStart w:id="64" w:name="_Toc129243254"/>
      <w:r w:rsidRPr="003D679E">
        <w:rPr>
          <w:b/>
          <w:sz w:val="22"/>
        </w:rPr>
        <w:t>B.</w:t>
      </w:r>
      <w:r w:rsidRPr="003D679E">
        <w:rPr>
          <w:b/>
          <w:sz w:val="22"/>
        </w:rPr>
        <w:tab/>
        <w:t>TIEKIMO IR VARTOJIMO SĄLYGOS AR APRIBOJIMAI</w:t>
      </w:r>
    </w:p>
    <w:bookmarkEnd w:id="63"/>
    <w:bookmarkEnd w:id="64"/>
    <w:p w14:paraId="2D242D5F" w14:textId="77777777" w:rsidR="008E7EFF" w:rsidRPr="003D679E" w:rsidRDefault="008E7EFF" w:rsidP="009C0EB1">
      <w:pPr>
        <w:pStyle w:val="BTEMEASMCA"/>
      </w:pPr>
    </w:p>
    <w:p w14:paraId="5FED5367" w14:textId="77777777" w:rsidR="008E7EFF" w:rsidRPr="003D679E" w:rsidRDefault="008E7EFF" w:rsidP="009C0EB1">
      <w:pPr>
        <w:pStyle w:val="BTEMEASMCA"/>
      </w:pPr>
      <w:r w:rsidRPr="003D679E">
        <w:t>Receptinis vaistinis preparatas.</w:t>
      </w:r>
    </w:p>
    <w:p w14:paraId="2EA5719B" w14:textId="77777777" w:rsidR="008E7EFF" w:rsidRPr="003D679E" w:rsidRDefault="008E7EFF" w:rsidP="009C0EB1">
      <w:pPr>
        <w:pStyle w:val="BTEMEASMCA"/>
        <w:rPr>
          <w:highlight w:val="yellow"/>
        </w:rPr>
      </w:pPr>
    </w:p>
    <w:p w14:paraId="1C042353" w14:textId="77777777" w:rsidR="008E7EFF" w:rsidRPr="003D679E" w:rsidRDefault="008E7EFF" w:rsidP="009C0EB1">
      <w:pPr>
        <w:pStyle w:val="BTEMEASMCA"/>
      </w:pPr>
      <w:r w:rsidRPr="003D679E">
        <w:br w:type="page"/>
      </w:r>
    </w:p>
    <w:p w14:paraId="65CBDCB9" w14:textId="77777777" w:rsidR="008E7EFF" w:rsidRPr="003D679E" w:rsidRDefault="008E7EFF" w:rsidP="009C0EB1">
      <w:pPr>
        <w:pStyle w:val="BTEMEASMCA"/>
      </w:pPr>
    </w:p>
    <w:p w14:paraId="58DFA08A" w14:textId="77777777" w:rsidR="008E7EFF" w:rsidRPr="003D679E" w:rsidRDefault="008E7EFF" w:rsidP="009C0EB1">
      <w:pPr>
        <w:pStyle w:val="BTEMEASMCA"/>
      </w:pPr>
    </w:p>
    <w:p w14:paraId="161EA73A" w14:textId="77777777" w:rsidR="008E7EFF" w:rsidRPr="003D679E" w:rsidRDefault="008E7EFF" w:rsidP="009C0EB1">
      <w:pPr>
        <w:pStyle w:val="BTEMEASMCA"/>
      </w:pPr>
    </w:p>
    <w:p w14:paraId="31020E6C" w14:textId="77777777" w:rsidR="008E7EFF" w:rsidRPr="003D679E" w:rsidRDefault="008E7EFF" w:rsidP="009C0EB1">
      <w:pPr>
        <w:pStyle w:val="BTEMEASMCA"/>
      </w:pPr>
    </w:p>
    <w:p w14:paraId="36F02179" w14:textId="77777777" w:rsidR="008E7EFF" w:rsidRPr="003D679E" w:rsidRDefault="008E7EFF" w:rsidP="009C0EB1">
      <w:pPr>
        <w:pStyle w:val="BTEMEASMCA"/>
      </w:pPr>
    </w:p>
    <w:p w14:paraId="3540E970" w14:textId="77777777" w:rsidR="008E7EFF" w:rsidRPr="003D679E" w:rsidRDefault="008E7EFF" w:rsidP="009C0EB1">
      <w:pPr>
        <w:pStyle w:val="BTEMEASMCA"/>
      </w:pPr>
    </w:p>
    <w:p w14:paraId="1648364C" w14:textId="77777777" w:rsidR="008E7EFF" w:rsidRPr="003D679E" w:rsidRDefault="008E7EFF" w:rsidP="009C0EB1">
      <w:pPr>
        <w:pStyle w:val="BTEMEASMCA"/>
      </w:pPr>
    </w:p>
    <w:p w14:paraId="6B57B575" w14:textId="77777777" w:rsidR="008E7EFF" w:rsidRPr="003D679E" w:rsidRDefault="008E7EFF" w:rsidP="009C0EB1">
      <w:pPr>
        <w:pStyle w:val="BTEMEASMCA"/>
      </w:pPr>
    </w:p>
    <w:p w14:paraId="1ED93E05" w14:textId="77777777" w:rsidR="008E7EFF" w:rsidRPr="003D679E" w:rsidRDefault="008E7EFF" w:rsidP="009C0EB1">
      <w:pPr>
        <w:pStyle w:val="BTEMEASMCA"/>
      </w:pPr>
    </w:p>
    <w:p w14:paraId="0F2D0AAE" w14:textId="77777777" w:rsidR="008E7EFF" w:rsidRPr="003D679E" w:rsidRDefault="008E7EFF" w:rsidP="009C0EB1">
      <w:pPr>
        <w:pStyle w:val="BTEMEASMCA"/>
      </w:pPr>
    </w:p>
    <w:p w14:paraId="4DFF65EA" w14:textId="77777777" w:rsidR="008E7EFF" w:rsidRPr="003D679E" w:rsidRDefault="008E7EFF" w:rsidP="009C0EB1">
      <w:pPr>
        <w:pStyle w:val="BTEMEASMCA"/>
      </w:pPr>
    </w:p>
    <w:p w14:paraId="59F59E65" w14:textId="77777777" w:rsidR="008E7EFF" w:rsidRPr="003D679E" w:rsidRDefault="008E7EFF" w:rsidP="009C0EB1">
      <w:pPr>
        <w:pStyle w:val="BTEMEASMCA"/>
      </w:pPr>
    </w:p>
    <w:p w14:paraId="3ECA611B" w14:textId="77777777" w:rsidR="008E7EFF" w:rsidRPr="003D679E" w:rsidRDefault="008E7EFF" w:rsidP="009C0EB1">
      <w:pPr>
        <w:pStyle w:val="BTEMEASMCA"/>
      </w:pPr>
    </w:p>
    <w:p w14:paraId="74FC2F88" w14:textId="77777777" w:rsidR="008E7EFF" w:rsidRPr="003D679E" w:rsidRDefault="008E7EFF" w:rsidP="009C0EB1">
      <w:pPr>
        <w:pStyle w:val="BTEMEASMCA"/>
      </w:pPr>
    </w:p>
    <w:p w14:paraId="09B875BC" w14:textId="77777777" w:rsidR="008E7EFF" w:rsidRPr="003D679E" w:rsidRDefault="008E7EFF" w:rsidP="009C0EB1">
      <w:pPr>
        <w:pStyle w:val="BTEMEASMCA"/>
      </w:pPr>
    </w:p>
    <w:p w14:paraId="0489748F" w14:textId="77777777" w:rsidR="008E7EFF" w:rsidRPr="003D679E" w:rsidRDefault="008E7EFF" w:rsidP="009C0EB1">
      <w:pPr>
        <w:pStyle w:val="BTEMEASMCA"/>
      </w:pPr>
    </w:p>
    <w:p w14:paraId="28493B76" w14:textId="77777777" w:rsidR="008E7EFF" w:rsidRPr="003D679E" w:rsidRDefault="008E7EFF" w:rsidP="009C0EB1">
      <w:pPr>
        <w:pStyle w:val="BTEMEASMCA"/>
      </w:pPr>
    </w:p>
    <w:p w14:paraId="1C7AE979" w14:textId="77777777" w:rsidR="008E7EFF" w:rsidRPr="003D679E" w:rsidRDefault="008E7EFF" w:rsidP="009C0EB1">
      <w:pPr>
        <w:pStyle w:val="BTEMEASMCA"/>
      </w:pPr>
    </w:p>
    <w:p w14:paraId="325B8500" w14:textId="77777777" w:rsidR="008E7EFF" w:rsidRPr="003D679E" w:rsidRDefault="008E7EFF" w:rsidP="009C0EB1">
      <w:pPr>
        <w:pStyle w:val="BTEMEASMCA"/>
      </w:pPr>
    </w:p>
    <w:p w14:paraId="7C0A13C2" w14:textId="77777777" w:rsidR="008E7EFF" w:rsidRPr="003D679E" w:rsidRDefault="008E7EFF" w:rsidP="009C0EB1">
      <w:pPr>
        <w:pStyle w:val="BTEMEASMCA"/>
      </w:pPr>
    </w:p>
    <w:p w14:paraId="29A4F39D" w14:textId="77777777" w:rsidR="008E7EFF" w:rsidRPr="003D679E" w:rsidRDefault="008E7EFF" w:rsidP="009C0EB1">
      <w:pPr>
        <w:pStyle w:val="BTEMEASMCA"/>
      </w:pPr>
    </w:p>
    <w:p w14:paraId="38228482" w14:textId="77777777" w:rsidR="008E7EFF" w:rsidRPr="003D679E" w:rsidRDefault="008E7EFF" w:rsidP="009C0EB1">
      <w:pPr>
        <w:pStyle w:val="BTEMEASMCA"/>
      </w:pPr>
    </w:p>
    <w:p w14:paraId="1F424B17" w14:textId="77777777" w:rsidR="008E7EFF" w:rsidRPr="009C0EB1" w:rsidRDefault="008E7EFF" w:rsidP="00525C96">
      <w:pPr>
        <w:pStyle w:val="TTEMEASMCA"/>
        <w:rPr>
          <w:b w:val="0"/>
          <w:caps w:val="0"/>
          <w:lang w:val="lt-LT"/>
        </w:rPr>
      </w:pPr>
      <w:bookmarkStart w:id="65" w:name="_Toc129243134"/>
      <w:bookmarkStart w:id="66" w:name="_Toc129243259"/>
    </w:p>
    <w:p w14:paraId="4D477F5B" w14:textId="6FB8D539" w:rsidR="008E7EFF" w:rsidRPr="009C0EB1" w:rsidRDefault="008E7EFF" w:rsidP="00525C96">
      <w:pPr>
        <w:pStyle w:val="TTEMEASMCA"/>
        <w:rPr>
          <w:b w:val="0"/>
          <w:caps w:val="0"/>
          <w:lang w:val="lt-LT"/>
        </w:rPr>
      </w:pPr>
      <w:r w:rsidRPr="003D679E">
        <w:rPr>
          <w:lang w:val="lt-LT"/>
        </w:rPr>
        <w:t>III PRIEDAS</w:t>
      </w:r>
      <w:bookmarkEnd w:id="65"/>
      <w:bookmarkEnd w:id="66"/>
    </w:p>
    <w:p w14:paraId="4AEDA345" w14:textId="77777777" w:rsidR="008E7EFF" w:rsidRPr="003D679E" w:rsidRDefault="008E7EFF" w:rsidP="009C0EB1">
      <w:pPr>
        <w:pStyle w:val="BTEMEASMCA"/>
      </w:pPr>
    </w:p>
    <w:p w14:paraId="199D6669" w14:textId="036337FA" w:rsidR="008E7EFF" w:rsidRPr="009C0EB1" w:rsidRDefault="008E7EFF" w:rsidP="00525C96">
      <w:pPr>
        <w:pStyle w:val="TTEMEASMCA"/>
        <w:rPr>
          <w:b w:val="0"/>
          <w:caps w:val="0"/>
          <w:lang w:val="lt-LT"/>
        </w:rPr>
      </w:pPr>
      <w:bookmarkStart w:id="67" w:name="_Toc129243135"/>
      <w:bookmarkStart w:id="68" w:name="_Toc129243260"/>
      <w:r w:rsidRPr="003D679E">
        <w:rPr>
          <w:lang w:val="lt-LT"/>
        </w:rPr>
        <w:t>ŽENKLINIMAS IR PAKUOTĖS LAPELIS</w:t>
      </w:r>
      <w:bookmarkEnd w:id="67"/>
      <w:bookmarkEnd w:id="68"/>
    </w:p>
    <w:p w14:paraId="466E838A" w14:textId="77777777" w:rsidR="008E7EFF" w:rsidRPr="003D679E" w:rsidRDefault="008E7EFF" w:rsidP="009C0EB1">
      <w:pPr>
        <w:pStyle w:val="BTEMEASMCA"/>
      </w:pPr>
      <w:r w:rsidRPr="003D679E">
        <w:br w:type="page"/>
      </w:r>
    </w:p>
    <w:p w14:paraId="18B92438" w14:textId="77777777" w:rsidR="008E7EFF" w:rsidRPr="003D679E" w:rsidRDefault="008E7EFF" w:rsidP="009C0EB1">
      <w:pPr>
        <w:pStyle w:val="BTEMEASMCA"/>
      </w:pPr>
    </w:p>
    <w:p w14:paraId="11AF3F14" w14:textId="77777777" w:rsidR="008E7EFF" w:rsidRPr="003D679E" w:rsidRDefault="008E7EFF" w:rsidP="009C0EB1">
      <w:pPr>
        <w:pStyle w:val="BTEMEASMCA"/>
      </w:pPr>
    </w:p>
    <w:p w14:paraId="0B13A7BA" w14:textId="77777777" w:rsidR="008E7EFF" w:rsidRPr="003D679E" w:rsidRDefault="008E7EFF" w:rsidP="009C0EB1">
      <w:pPr>
        <w:pStyle w:val="BTEMEASMCA"/>
      </w:pPr>
    </w:p>
    <w:p w14:paraId="0C164CA9" w14:textId="77777777" w:rsidR="008E7EFF" w:rsidRPr="003D679E" w:rsidRDefault="008E7EFF" w:rsidP="009C0EB1">
      <w:pPr>
        <w:pStyle w:val="BTEMEASMCA"/>
      </w:pPr>
    </w:p>
    <w:p w14:paraId="4E87AAD0" w14:textId="77777777" w:rsidR="008E7EFF" w:rsidRPr="003D679E" w:rsidRDefault="008E7EFF" w:rsidP="009C0EB1">
      <w:pPr>
        <w:pStyle w:val="BTEMEASMCA"/>
      </w:pPr>
    </w:p>
    <w:p w14:paraId="45B0C8FA" w14:textId="77777777" w:rsidR="008E7EFF" w:rsidRPr="003D679E" w:rsidRDefault="008E7EFF" w:rsidP="009C0EB1">
      <w:pPr>
        <w:pStyle w:val="BTEMEASMCA"/>
      </w:pPr>
    </w:p>
    <w:p w14:paraId="2A1AE960" w14:textId="77777777" w:rsidR="008E7EFF" w:rsidRPr="003D679E" w:rsidRDefault="008E7EFF" w:rsidP="009C0EB1">
      <w:pPr>
        <w:pStyle w:val="BTEMEASMCA"/>
      </w:pPr>
    </w:p>
    <w:p w14:paraId="6577D772" w14:textId="77777777" w:rsidR="008E7EFF" w:rsidRPr="003D679E" w:rsidRDefault="008E7EFF" w:rsidP="009C0EB1">
      <w:pPr>
        <w:pStyle w:val="BTEMEASMCA"/>
      </w:pPr>
    </w:p>
    <w:p w14:paraId="41912CDF" w14:textId="77777777" w:rsidR="008E7EFF" w:rsidRPr="003D679E" w:rsidRDefault="008E7EFF" w:rsidP="009C0EB1">
      <w:pPr>
        <w:pStyle w:val="BTEMEASMCA"/>
      </w:pPr>
    </w:p>
    <w:p w14:paraId="79733589" w14:textId="77777777" w:rsidR="008E7EFF" w:rsidRPr="003D679E" w:rsidRDefault="008E7EFF" w:rsidP="009C0EB1">
      <w:pPr>
        <w:pStyle w:val="BTEMEASMCA"/>
      </w:pPr>
    </w:p>
    <w:p w14:paraId="53D9B065" w14:textId="77777777" w:rsidR="008E7EFF" w:rsidRPr="003D679E" w:rsidRDefault="008E7EFF" w:rsidP="009C0EB1">
      <w:pPr>
        <w:pStyle w:val="BTEMEASMCA"/>
      </w:pPr>
    </w:p>
    <w:p w14:paraId="6150F49F" w14:textId="77777777" w:rsidR="008E7EFF" w:rsidRPr="003D679E" w:rsidRDefault="008E7EFF" w:rsidP="009C0EB1">
      <w:pPr>
        <w:pStyle w:val="BTEMEASMCA"/>
      </w:pPr>
    </w:p>
    <w:p w14:paraId="79C5611C" w14:textId="77777777" w:rsidR="008E7EFF" w:rsidRPr="003D679E" w:rsidRDefault="008E7EFF" w:rsidP="009C0EB1">
      <w:pPr>
        <w:pStyle w:val="BTEMEASMCA"/>
      </w:pPr>
    </w:p>
    <w:p w14:paraId="242B57D9" w14:textId="77777777" w:rsidR="008E7EFF" w:rsidRPr="003D679E" w:rsidRDefault="008E7EFF" w:rsidP="009C0EB1">
      <w:pPr>
        <w:pStyle w:val="BTEMEASMCA"/>
      </w:pPr>
    </w:p>
    <w:p w14:paraId="2DD5F03B" w14:textId="77777777" w:rsidR="008E7EFF" w:rsidRPr="003D679E" w:rsidRDefault="008E7EFF" w:rsidP="009C0EB1">
      <w:pPr>
        <w:pStyle w:val="BTEMEASMCA"/>
      </w:pPr>
    </w:p>
    <w:p w14:paraId="036DDD75" w14:textId="77777777" w:rsidR="008E7EFF" w:rsidRPr="003D679E" w:rsidRDefault="008E7EFF" w:rsidP="009C0EB1">
      <w:pPr>
        <w:pStyle w:val="BTEMEASMCA"/>
      </w:pPr>
    </w:p>
    <w:p w14:paraId="28D572B3" w14:textId="77777777" w:rsidR="008E7EFF" w:rsidRPr="003D679E" w:rsidRDefault="008E7EFF" w:rsidP="009C0EB1">
      <w:pPr>
        <w:pStyle w:val="BTEMEASMCA"/>
      </w:pPr>
    </w:p>
    <w:p w14:paraId="1F9E026A" w14:textId="77777777" w:rsidR="008E7EFF" w:rsidRPr="003D679E" w:rsidRDefault="008E7EFF" w:rsidP="009C0EB1">
      <w:pPr>
        <w:pStyle w:val="BTEMEASMCA"/>
      </w:pPr>
    </w:p>
    <w:p w14:paraId="0BCF57A1" w14:textId="77777777" w:rsidR="008E7EFF" w:rsidRPr="003D679E" w:rsidRDefault="008E7EFF" w:rsidP="009C0EB1">
      <w:pPr>
        <w:pStyle w:val="BTEMEASMCA"/>
      </w:pPr>
    </w:p>
    <w:p w14:paraId="2C617B07" w14:textId="77777777" w:rsidR="008E7EFF" w:rsidRPr="003D679E" w:rsidRDefault="008E7EFF" w:rsidP="009C0EB1">
      <w:pPr>
        <w:pStyle w:val="BTEMEASMCA"/>
      </w:pPr>
    </w:p>
    <w:p w14:paraId="32B99695" w14:textId="77777777" w:rsidR="008E7EFF" w:rsidRPr="003D679E" w:rsidRDefault="008E7EFF" w:rsidP="009C0EB1">
      <w:pPr>
        <w:pStyle w:val="BTEMEASMCA"/>
      </w:pPr>
    </w:p>
    <w:p w14:paraId="14D2A035" w14:textId="77777777" w:rsidR="008E7EFF" w:rsidRPr="003D679E" w:rsidRDefault="008E7EFF" w:rsidP="009C0EB1">
      <w:pPr>
        <w:pStyle w:val="BTEMEASMCA"/>
      </w:pPr>
    </w:p>
    <w:p w14:paraId="6F58CF11" w14:textId="77777777" w:rsidR="008E7EFF" w:rsidRPr="009C0EB1" w:rsidRDefault="008E7EFF" w:rsidP="00525C96">
      <w:pPr>
        <w:pStyle w:val="TTEMEASMCA"/>
        <w:rPr>
          <w:b w:val="0"/>
          <w:caps w:val="0"/>
          <w:lang w:val="lt-LT"/>
        </w:rPr>
      </w:pPr>
      <w:bookmarkStart w:id="69" w:name="_Toc129243136"/>
      <w:bookmarkStart w:id="70" w:name="_Toc129243261"/>
    </w:p>
    <w:p w14:paraId="3D0CB9C2" w14:textId="455C6BCC" w:rsidR="008E7EFF" w:rsidRPr="009C0EB1" w:rsidRDefault="008E7EFF" w:rsidP="00525C96">
      <w:pPr>
        <w:pStyle w:val="TTEMEASMCA"/>
        <w:rPr>
          <w:b w:val="0"/>
          <w:caps w:val="0"/>
          <w:lang w:val="lt-LT"/>
        </w:rPr>
      </w:pPr>
      <w:r w:rsidRPr="003D679E">
        <w:rPr>
          <w:lang w:val="lt-LT"/>
        </w:rPr>
        <w:t>A. ŽENKLINIMAS</w:t>
      </w:r>
      <w:bookmarkEnd w:id="69"/>
      <w:bookmarkEnd w:id="70"/>
    </w:p>
    <w:p w14:paraId="2C3F279C" w14:textId="77777777" w:rsidR="008E7EFF" w:rsidRPr="003D679E" w:rsidRDefault="008E7EFF" w:rsidP="009C0EB1">
      <w:pPr>
        <w:pStyle w:val="BTEMEASMCA"/>
      </w:pPr>
      <w:r w:rsidRPr="003D679E">
        <w:br w:type="page"/>
      </w:r>
    </w:p>
    <w:p w14:paraId="0DDF673D" w14:textId="77777777" w:rsidR="008E7EFF" w:rsidRPr="003D679E" w:rsidRDefault="008E7EFF" w:rsidP="00525C96">
      <w:pPr>
        <w:pStyle w:val="PI-1labEMEASMCA"/>
        <w:tabs>
          <w:tab w:val="left" w:pos="567"/>
        </w:tabs>
      </w:pPr>
      <w:r w:rsidRPr="003D679E">
        <w:lastRenderedPageBreak/>
        <w:t>INFORMACIJA ANT IŠORINĖS PAKUOTĖS</w:t>
      </w:r>
    </w:p>
    <w:p w14:paraId="4E884149" w14:textId="77777777" w:rsidR="008E7EFF" w:rsidRPr="003D679E" w:rsidRDefault="008E7EFF" w:rsidP="00525C96">
      <w:pPr>
        <w:pStyle w:val="PI-1labEMEASMCA"/>
        <w:tabs>
          <w:tab w:val="left" w:pos="567"/>
        </w:tabs>
      </w:pPr>
    </w:p>
    <w:p w14:paraId="5C3D7B37" w14:textId="77777777" w:rsidR="008E7EFF" w:rsidRPr="003D679E" w:rsidRDefault="008E7EFF" w:rsidP="00525C96">
      <w:pPr>
        <w:pStyle w:val="PI-1labEMEASMCA"/>
        <w:tabs>
          <w:tab w:val="left" w:pos="567"/>
        </w:tabs>
      </w:pPr>
      <w:r w:rsidRPr="003D679E">
        <w:t>KARTONO DĖŽUTĖ</w:t>
      </w:r>
    </w:p>
    <w:p w14:paraId="3DACC3D3" w14:textId="77777777" w:rsidR="008E7EFF" w:rsidRPr="003D679E" w:rsidRDefault="008E7EFF" w:rsidP="009C0EB1">
      <w:pPr>
        <w:pStyle w:val="BTEMEASMCA"/>
      </w:pPr>
    </w:p>
    <w:p w14:paraId="27E13D23" w14:textId="77777777" w:rsidR="008E7EFF" w:rsidRPr="003D679E" w:rsidRDefault="008E7EFF" w:rsidP="009C0EB1">
      <w:pPr>
        <w:pStyle w:val="BTEMEASMCA"/>
      </w:pPr>
    </w:p>
    <w:p w14:paraId="06F32622" w14:textId="77777777" w:rsidR="008E7EFF" w:rsidRPr="003D679E" w:rsidRDefault="008E7EFF" w:rsidP="00525C96">
      <w:pPr>
        <w:pStyle w:val="PI-1labEMEASMCA"/>
        <w:tabs>
          <w:tab w:val="left" w:pos="567"/>
        </w:tabs>
      </w:pPr>
      <w:r w:rsidRPr="003D679E">
        <w:t>1.</w:t>
      </w:r>
      <w:r w:rsidRPr="003D679E">
        <w:tab/>
        <w:t>VAISTINIO PREPARATO PAVADINIMAS</w:t>
      </w:r>
    </w:p>
    <w:p w14:paraId="390AA597" w14:textId="77777777" w:rsidR="008E7EFF" w:rsidRPr="003D679E" w:rsidRDefault="008E7EFF" w:rsidP="009C0EB1">
      <w:pPr>
        <w:pStyle w:val="BTEMEASMCA"/>
      </w:pPr>
    </w:p>
    <w:p w14:paraId="687F7762" w14:textId="5B509AA6" w:rsidR="008E7EFF" w:rsidRPr="003D679E" w:rsidRDefault="008E7EFF" w:rsidP="006B1B93">
      <w:pPr>
        <w:tabs>
          <w:tab w:val="left" w:pos="567"/>
        </w:tabs>
        <w:rPr>
          <w:sz w:val="22"/>
        </w:rPr>
      </w:pPr>
      <w:r w:rsidRPr="003D679E">
        <w:rPr>
          <w:sz w:val="22"/>
        </w:rPr>
        <w:t xml:space="preserve">Exemestane </w:t>
      </w:r>
      <w:r w:rsidR="00E47264" w:rsidRPr="003D679E">
        <w:rPr>
          <w:sz w:val="22"/>
        </w:rPr>
        <w:t>Zentiva</w:t>
      </w:r>
      <w:r w:rsidRPr="003D679E">
        <w:rPr>
          <w:sz w:val="22"/>
        </w:rPr>
        <w:t xml:space="preserve"> 25 mg plėvele dengtos tabletės</w:t>
      </w:r>
    </w:p>
    <w:p w14:paraId="7D13C928" w14:textId="3E49A746" w:rsidR="008E7EFF" w:rsidRPr="003D679E" w:rsidRDefault="00E47264" w:rsidP="006B1B93">
      <w:pPr>
        <w:tabs>
          <w:tab w:val="left" w:pos="567"/>
        </w:tabs>
        <w:rPr>
          <w:sz w:val="22"/>
        </w:rPr>
      </w:pPr>
      <w:r w:rsidRPr="003D679E">
        <w:rPr>
          <w:sz w:val="22"/>
        </w:rPr>
        <w:t>e</w:t>
      </w:r>
      <w:r w:rsidR="008E7EFF" w:rsidRPr="003D679E">
        <w:rPr>
          <w:sz w:val="22"/>
        </w:rPr>
        <w:t>xemestanum</w:t>
      </w:r>
    </w:p>
    <w:p w14:paraId="7B190C92" w14:textId="77777777" w:rsidR="008E7EFF" w:rsidRPr="003D679E" w:rsidRDefault="008E7EFF" w:rsidP="009C0EB1">
      <w:pPr>
        <w:pStyle w:val="BTEMEASMCA"/>
      </w:pPr>
    </w:p>
    <w:p w14:paraId="0B0445C9" w14:textId="77777777" w:rsidR="008E7EFF" w:rsidRPr="003D679E" w:rsidRDefault="008E7EFF" w:rsidP="009C0EB1">
      <w:pPr>
        <w:pStyle w:val="BTEMEASMCA"/>
      </w:pPr>
    </w:p>
    <w:p w14:paraId="3DF5F687" w14:textId="77777777" w:rsidR="008E7EFF" w:rsidRPr="003D679E" w:rsidRDefault="008E7EFF" w:rsidP="00525C96">
      <w:pPr>
        <w:pStyle w:val="PI-1labEMEASMCA"/>
        <w:tabs>
          <w:tab w:val="left" w:pos="567"/>
        </w:tabs>
      </w:pPr>
      <w:r w:rsidRPr="003D679E">
        <w:t>2.</w:t>
      </w:r>
      <w:r w:rsidRPr="003D679E">
        <w:tab/>
        <w:t>VEIKLIOJI (-IOS) MEDŽIAGA (-OS) IR JOS (-Ų) KIEKIS (-IAI)</w:t>
      </w:r>
    </w:p>
    <w:p w14:paraId="1FFF6FF6" w14:textId="77777777" w:rsidR="008E7EFF" w:rsidRPr="003D679E" w:rsidRDefault="008E7EFF" w:rsidP="009C0EB1">
      <w:pPr>
        <w:pStyle w:val="BTEMEASMCA"/>
      </w:pPr>
    </w:p>
    <w:p w14:paraId="2576FED2" w14:textId="77777777" w:rsidR="008E7EFF" w:rsidRPr="003D679E" w:rsidRDefault="008E7EFF" w:rsidP="006B1B93">
      <w:pPr>
        <w:tabs>
          <w:tab w:val="left" w:pos="567"/>
        </w:tabs>
        <w:rPr>
          <w:sz w:val="22"/>
        </w:rPr>
      </w:pPr>
      <w:r w:rsidRPr="003D679E">
        <w:rPr>
          <w:sz w:val="22"/>
        </w:rPr>
        <w:t>Kiekvienoje plėvele dengtoje tabletėje yra 25 mg eksemestano.</w:t>
      </w:r>
    </w:p>
    <w:p w14:paraId="611A7895" w14:textId="77777777" w:rsidR="008E7EFF" w:rsidRPr="003D679E" w:rsidRDefault="008E7EFF" w:rsidP="009C0EB1">
      <w:pPr>
        <w:pStyle w:val="BTEMEASMCA"/>
      </w:pPr>
    </w:p>
    <w:p w14:paraId="4F90D21B" w14:textId="77777777" w:rsidR="008E7EFF" w:rsidRPr="003D679E" w:rsidRDefault="008E7EFF" w:rsidP="009C0EB1">
      <w:pPr>
        <w:pStyle w:val="BTEMEASMCA"/>
      </w:pPr>
    </w:p>
    <w:p w14:paraId="01D937D2" w14:textId="77777777" w:rsidR="008E7EFF" w:rsidRPr="003D679E" w:rsidRDefault="008E7EFF" w:rsidP="00525C96">
      <w:pPr>
        <w:pStyle w:val="PI-1labEMEASMCA"/>
        <w:tabs>
          <w:tab w:val="left" w:pos="567"/>
        </w:tabs>
        <w:rPr>
          <w:highlight w:val="lightGray"/>
        </w:rPr>
      </w:pPr>
      <w:r w:rsidRPr="003D679E">
        <w:t>3.</w:t>
      </w:r>
      <w:r w:rsidRPr="003D679E">
        <w:tab/>
        <w:t>PAGALBINIŲ MEDŽIAGŲ SĄRAŠAS</w:t>
      </w:r>
    </w:p>
    <w:p w14:paraId="053F16E2" w14:textId="77777777" w:rsidR="008E7EFF" w:rsidRPr="003D679E" w:rsidRDefault="008E7EFF" w:rsidP="009C0EB1">
      <w:pPr>
        <w:pStyle w:val="BTEMEASMCA"/>
      </w:pPr>
    </w:p>
    <w:p w14:paraId="605D9A4B" w14:textId="77777777" w:rsidR="008E7EFF" w:rsidRPr="003D679E" w:rsidRDefault="008E7EFF" w:rsidP="009C0EB1">
      <w:pPr>
        <w:pStyle w:val="BTEMEASMCA"/>
      </w:pPr>
    </w:p>
    <w:p w14:paraId="01F516F1" w14:textId="77777777" w:rsidR="008E7EFF" w:rsidRPr="003D679E" w:rsidRDefault="008E7EFF" w:rsidP="00525C96">
      <w:pPr>
        <w:pStyle w:val="PI-1labEMEASMCA"/>
        <w:tabs>
          <w:tab w:val="left" w:pos="567"/>
        </w:tabs>
      </w:pPr>
      <w:r w:rsidRPr="003D679E">
        <w:t>4.</w:t>
      </w:r>
      <w:r w:rsidRPr="003D679E">
        <w:tab/>
        <w:t>FARMACINĖ FORMA IR KIEKIS PAKUOTĖJE</w:t>
      </w:r>
    </w:p>
    <w:p w14:paraId="327DCEBA" w14:textId="77777777" w:rsidR="008E7EFF" w:rsidRPr="003D679E" w:rsidRDefault="008E7EFF" w:rsidP="006B1B93">
      <w:pPr>
        <w:tabs>
          <w:tab w:val="left" w:pos="567"/>
        </w:tabs>
        <w:rPr>
          <w:sz w:val="22"/>
        </w:rPr>
      </w:pPr>
    </w:p>
    <w:p w14:paraId="1F7091BD" w14:textId="77777777" w:rsidR="008E7EFF" w:rsidRPr="003D679E" w:rsidRDefault="008E7EFF" w:rsidP="006B1B93">
      <w:pPr>
        <w:tabs>
          <w:tab w:val="left" w:pos="567"/>
        </w:tabs>
        <w:rPr>
          <w:sz w:val="22"/>
        </w:rPr>
      </w:pPr>
      <w:r w:rsidRPr="003D679E">
        <w:rPr>
          <w:sz w:val="22"/>
        </w:rPr>
        <w:t>30 plėvele dengtų tablečių.</w:t>
      </w:r>
    </w:p>
    <w:p w14:paraId="3C93B3D0" w14:textId="77777777" w:rsidR="008E7EFF" w:rsidRPr="003D679E" w:rsidRDefault="008E7EFF" w:rsidP="009C0EB1">
      <w:pPr>
        <w:pStyle w:val="BTEMEASMCA"/>
      </w:pPr>
    </w:p>
    <w:p w14:paraId="0965F63A" w14:textId="77777777" w:rsidR="008E7EFF" w:rsidRPr="003D679E" w:rsidRDefault="008E7EFF" w:rsidP="009C0EB1">
      <w:pPr>
        <w:pStyle w:val="BTEMEASMCA"/>
      </w:pPr>
    </w:p>
    <w:p w14:paraId="27A3C35F" w14:textId="77777777" w:rsidR="008E7EFF" w:rsidRPr="003D679E" w:rsidRDefault="008E7EFF" w:rsidP="00525C96">
      <w:pPr>
        <w:pStyle w:val="PI-1labEMEASMCA"/>
        <w:tabs>
          <w:tab w:val="left" w:pos="567"/>
        </w:tabs>
        <w:rPr>
          <w:highlight w:val="lightGray"/>
        </w:rPr>
      </w:pPr>
      <w:r w:rsidRPr="003D679E">
        <w:t>5.</w:t>
      </w:r>
      <w:r w:rsidRPr="003D679E">
        <w:tab/>
        <w:t>VARTOJIMO METODAS IR BŪDAS (-AI)</w:t>
      </w:r>
    </w:p>
    <w:p w14:paraId="508AE51C" w14:textId="77777777" w:rsidR="008E7EFF" w:rsidRPr="003D679E" w:rsidRDefault="008E7EFF" w:rsidP="009C0EB1">
      <w:pPr>
        <w:pStyle w:val="BTEMEASMCA"/>
      </w:pPr>
    </w:p>
    <w:p w14:paraId="7B843597" w14:textId="77777777" w:rsidR="008E7EFF" w:rsidRPr="003D679E" w:rsidRDefault="008E7EFF" w:rsidP="006B1B93">
      <w:pPr>
        <w:tabs>
          <w:tab w:val="left" w:pos="567"/>
        </w:tabs>
        <w:rPr>
          <w:sz w:val="22"/>
        </w:rPr>
      </w:pPr>
      <w:r w:rsidRPr="003D679E">
        <w:rPr>
          <w:sz w:val="22"/>
        </w:rPr>
        <w:t>Vartoti per burną.</w:t>
      </w:r>
    </w:p>
    <w:p w14:paraId="1A08DA91" w14:textId="77777777" w:rsidR="008E7EFF" w:rsidRPr="003D679E" w:rsidRDefault="008E7EFF" w:rsidP="009C0EB1">
      <w:pPr>
        <w:pStyle w:val="BTEMEASMCA"/>
      </w:pPr>
      <w:r w:rsidRPr="003D679E">
        <w:t>Prieš vartojimą perskaitykite pakuotės lapelį.</w:t>
      </w:r>
    </w:p>
    <w:p w14:paraId="60B5B820" w14:textId="77777777" w:rsidR="008E7EFF" w:rsidRPr="003D679E" w:rsidRDefault="008E7EFF" w:rsidP="009C0EB1">
      <w:pPr>
        <w:pStyle w:val="BTEMEASMCA"/>
      </w:pPr>
    </w:p>
    <w:p w14:paraId="3665A075" w14:textId="77777777" w:rsidR="008E7EFF" w:rsidRPr="003D679E" w:rsidRDefault="008E7EFF" w:rsidP="009C0EB1">
      <w:pPr>
        <w:pStyle w:val="BTEMEASMCA"/>
      </w:pPr>
    </w:p>
    <w:p w14:paraId="73C97381" w14:textId="77777777" w:rsidR="008E7EFF" w:rsidRPr="003D679E" w:rsidRDefault="008E7EFF" w:rsidP="00525C96">
      <w:pPr>
        <w:pStyle w:val="PI-1labEMEASMCA"/>
        <w:tabs>
          <w:tab w:val="left" w:pos="567"/>
        </w:tabs>
      </w:pPr>
      <w:r w:rsidRPr="003D679E">
        <w:t>6.</w:t>
      </w:r>
      <w:r w:rsidRPr="003D679E">
        <w:tab/>
        <w:t>SPECIALUS ĮSPĖJIMAS, KAD VAISTINĮ PREPARATĄ BŪTINA LAIKYTI VAIKAMS NEPASTEBIMOJE IR NEPASIEKIAMOJE</w:t>
      </w:r>
      <w:r w:rsidRPr="003D679E" w:rsidDel="00C12832">
        <w:t xml:space="preserve"> </w:t>
      </w:r>
      <w:r w:rsidRPr="003D679E">
        <w:t>VIETOJE</w:t>
      </w:r>
    </w:p>
    <w:p w14:paraId="12611540" w14:textId="77777777" w:rsidR="008E7EFF" w:rsidRPr="003D679E" w:rsidRDefault="008E7EFF" w:rsidP="009C0EB1">
      <w:pPr>
        <w:pStyle w:val="BTEMEASMCA"/>
      </w:pPr>
    </w:p>
    <w:p w14:paraId="3178F59E" w14:textId="77777777" w:rsidR="008E7EFF" w:rsidRPr="003D679E" w:rsidRDefault="008E7EFF" w:rsidP="006B1B93">
      <w:pPr>
        <w:tabs>
          <w:tab w:val="left" w:pos="567"/>
        </w:tabs>
        <w:outlineLvl w:val="0"/>
        <w:rPr>
          <w:sz w:val="22"/>
        </w:rPr>
      </w:pPr>
      <w:r w:rsidRPr="003D679E">
        <w:rPr>
          <w:sz w:val="22"/>
        </w:rPr>
        <w:t>Laikyti vaikams nepastebimoje ir nepasiekiamoje</w:t>
      </w:r>
      <w:r w:rsidRPr="003D679E" w:rsidDel="00C12832">
        <w:rPr>
          <w:sz w:val="22"/>
        </w:rPr>
        <w:t xml:space="preserve"> </w:t>
      </w:r>
      <w:r w:rsidRPr="003D679E">
        <w:rPr>
          <w:sz w:val="22"/>
        </w:rPr>
        <w:t>vietoje.</w:t>
      </w:r>
    </w:p>
    <w:p w14:paraId="08737F2D" w14:textId="77777777" w:rsidR="008E7EFF" w:rsidRPr="003D679E" w:rsidRDefault="008E7EFF" w:rsidP="009C0EB1">
      <w:pPr>
        <w:pStyle w:val="BTEMEASMCA"/>
      </w:pPr>
    </w:p>
    <w:p w14:paraId="51E28D7B" w14:textId="77777777" w:rsidR="008E7EFF" w:rsidRPr="003D679E" w:rsidRDefault="008E7EFF" w:rsidP="009C0EB1">
      <w:pPr>
        <w:pStyle w:val="BTEMEASMCA"/>
      </w:pPr>
    </w:p>
    <w:p w14:paraId="7B5A80FF" w14:textId="77777777" w:rsidR="008E7EFF" w:rsidRPr="003D679E" w:rsidRDefault="008E7EFF" w:rsidP="00525C96">
      <w:pPr>
        <w:pStyle w:val="PI-1labEMEASMCA"/>
        <w:tabs>
          <w:tab w:val="left" w:pos="567"/>
        </w:tabs>
        <w:rPr>
          <w:highlight w:val="lightGray"/>
        </w:rPr>
      </w:pPr>
      <w:r w:rsidRPr="003D679E">
        <w:t>7.</w:t>
      </w:r>
      <w:r w:rsidRPr="003D679E">
        <w:tab/>
        <w:t>KITAS (-I) SPECIALUS (-ŪS) ĮSPĖJIMAS (-AI) (JEI REIKIA)</w:t>
      </w:r>
    </w:p>
    <w:p w14:paraId="5A13A441" w14:textId="77777777" w:rsidR="008E7EFF" w:rsidRPr="003D679E" w:rsidRDefault="008E7EFF" w:rsidP="009C0EB1">
      <w:pPr>
        <w:pStyle w:val="BTEMEASMCA"/>
      </w:pPr>
    </w:p>
    <w:p w14:paraId="3E9147ED" w14:textId="77777777" w:rsidR="008E7EFF" w:rsidRPr="003D679E" w:rsidRDefault="008E7EFF" w:rsidP="009C0EB1">
      <w:pPr>
        <w:pStyle w:val="BTEMEASMCA"/>
      </w:pPr>
    </w:p>
    <w:p w14:paraId="668121AB" w14:textId="77777777" w:rsidR="008E7EFF" w:rsidRPr="003D679E" w:rsidRDefault="008E7EFF" w:rsidP="00525C96">
      <w:pPr>
        <w:pStyle w:val="PI-1labEMEASMCA"/>
        <w:tabs>
          <w:tab w:val="left" w:pos="567"/>
        </w:tabs>
        <w:rPr>
          <w:highlight w:val="lightGray"/>
        </w:rPr>
      </w:pPr>
      <w:r w:rsidRPr="003D679E">
        <w:t>8.</w:t>
      </w:r>
      <w:r w:rsidRPr="003D679E">
        <w:tab/>
        <w:t>TINKAMUMO LAIKAS</w:t>
      </w:r>
    </w:p>
    <w:p w14:paraId="02F57D68" w14:textId="77777777" w:rsidR="008E7EFF" w:rsidRPr="003D679E" w:rsidRDefault="008E7EFF" w:rsidP="009C0EB1">
      <w:pPr>
        <w:pStyle w:val="BTEMEASMCA"/>
      </w:pPr>
    </w:p>
    <w:p w14:paraId="1ED8C1EB" w14:textId="5E62753E" w:rsidR="008E7EFF" w:rsidRPr="003D679E" w:rsidRDefault="002F1224" w:rsidP="009C0EB1">
      <w:pPr>
        <w:pStyle w:val="BTEMEASMCA"/>
      </w:pPr>
      <w:r w:rsidRPr="003D679E">
        <w:t>EXP</w:t>
      </w:r>
      <w:r w:rsidR="008E7EFF" w:rsidRPr="003D679E">
        <w:t xml:space="preserve"> {mm/MMMM}</w:t>
      </w:r>
    </w:p>
    <w:p w14:paraId="7C94249E" w14:textId="77777777" w:rsidR="008E7EFF" w:rsidRPr="003D679E" w:rsidRDefault="008E7EFF" w:rsidP="009C0EB1">
      <w:pPr>
        <w:pStyle w:val="BTEMEASMCA"/>
      </w:pPr>
    </w:p>
    <w:p w14:paraId="5A4DC6D8" w14:textId="77777777" w:rsidR="008E7EFF" w:rsidRPr="003D679E" w:rsidRDefault="008E7EFF" w:rsidP="009C0EB1">
      <w:pPr>
        <w:pStyle w:val="BTEMEASMCA"/>
      </w:pPr>
    </w:p>
    <w:p w14:paraId="74D239A3" w14:textId="77777777" w:rsidR="008E7EFF" w:rsidRPr="003D679E" w:rsidRDefault="008E7EFF" w:rsidP="00525C96">
      <w:pPr>
        <w:pStyle w:val="PI-1labEMEASMCA"/>
        <w:tabs>
          <w:tab w:val="left" w:pos="567"/>
        </w:tabs>
      </w:pPr>
      <w:r w:rsidRPr="003D679E">
        <w:t>9.</w:t>
      </w:r>
      <w:r w:rsidRPr="003D679E">
        <w:tab/>
        <w:t>SPECIALIOS LAIKYMO SĄLYGOS</w:t>
      </w:r>
    </w:p>
    <w:p w14:paraId="3FFA1501" w14:textId="77777777" w:rsidR="008E7EFF" w:rsidRPr="003D679E" w:rsidRDefault="008E7EFF" w:rsidP="009C0EB1">
      <w:pPr>
        <w:pStyle w:val="BTEMEASMCA"/>
      </w:pPr>
    </w:p>
    <w:p w14:paraId="7804ABB0" w14:textId="77777777" w:rsidR="008E7EFF" w:rsidRPr="003D679E" w:rsidRDefault="008E7EFF" w:rsidP="009C0EB1">
      <w:pPr>
        <w:pStyle w:val="BTEMEASMCA"/>
      </w:pPr>
    </w:p>
    <w:p w14:paraId="663B8774" w14:textId="77777777" w:rsidR="008E7EFF" w:rsidRPr="003D679E" w:rsidRDefault="008E7EFF" w:rsidP="00525C96">
      <w:pPr>
        <w:pStyle w:val="PI-1labEMEASMCA"/>
        <w:tabs>
          <w:tab w:val="left" w:pos="567"/>
        </w:tabs>
      </w:pPr>
      <w:r w:rsidRPr="003D679E">
        <w:t>10.</w:t>
      </w:r>
      <w:r w:rsidRPr="003D679E">
        <w:tab/>
        <w:t>SPECIALIOS ATSARGUMO PRIEMONĖS DĖL NESUVARTOTO VAISTINIO PREPARATO AR JO ATLIEKŲ TVARKYMO (JEI REIKIA)</w:t>
      </w:r>
    </w:p>
    <w:p w14:paraId="14C86B8C" w14:textId="77777777" w:rsidR="008E7EFF" w:rsidRPr="003D679E" w:rsidRDefault="008E7EFF" w:rsidP="009C0EB1">
      <w:pPr>
        <w:pStyle w:val="BTEMEASMCA"/>
      </w:pPr>
    </w:p>
    <w:p w14:paraId="67D29DBE" w14:textId="77777777" w:rsidR="008E7EFF" w:rsidRPr="003D679E" w:rsidRDefault="008E7EFF" w:rsidP="009C0EB1">
      <w:pPr>
        <w:pStyle w:val="BTEMEASMCA"/>
      </w:pPr>
    </w:p>
    <w:p w14:paraId="15FA7198" w14:textId="77777777" w:rsidR="008E7EFF" w:rsidRPr="003D679E" w:rsidRDefault="008E7EFF" w:rsidP="00EC7CB1">
      <w:pPr>
        <w:pStyle w:val="PI-1labEMEASMCA"/>
        <w:keepNext/>
        <w:tabs>
          <w:tab w:val="left" w:pos="567"/>
        </w:tabs>
      </w:pPr>
      <w:r w:rsidRPr="003D679E">
        <w:t>11.</w:t>
      </w:r>
      <w:r w:rsidRPr="003D679E">
        <w:tab/>
      </w:r>
      <w:r w:rsidRPr="003D679E">
        <w:rPr>
          <w:caps/>
        </w:rPr>
        <w:t>REGISTRUOTOJO</w:t>
      </w:r>
      <w:r w:rsidRPr="003D679E" w:rsidDel="00C12832">
        <w:t xml:space="preserve"> </w:t>
      </w:r>
      <w:r w:rsidRPr="003D679E">
        <w:t>PAVADINIMAS IR ADRESAS</w:t>
      </w:r>
    </w:p>
    <w:p w14:paraId="43E49974" w14:textId="77777777" w:rsidR="008E7EFF" w:rsidRPr="003D679E" w:rsidRDefault="008E7EFF" w:rsidP="009C0EB1">
      <w:pPr>
        <w:pStyle w:val="BTEMEASMCA"/>
      </w:pPr>
    </w:p>
    <w:p w14:paraId="6BE66FBB" w14:textId="77777777" w:rsidR="00E47264" w:rsidRPr="003D679E" w:rsidRDefault="00E47264" w:rsidP="00EC7CB1">
      <w:pPr>
        <w:keepNext/>
        <w:numPr>
          <w:ilvl w:val="12"/>
          <w:numId w:val="0"/>
        </w:numPr>
        <w:tabs>
          <w:tab w:val="left" w:pos="567"/>
        </w:tabs>
        <w:rPr>
          <w:sz w:val="22"/>
        </w:rPr>
      </w:pPr>
      <w:r w:rsidRPr="003D679E">
        <w:rPr>
          <w:sz w:val="22"/>
        </w:rPr>
        <w:t>Zentiva, k.s.</w:t>
      </w:r>
    </w:p>
    <w:p w14:paraId="025952B2" w14:textId="77777777" w:rsidR="00E47264" w:rsidRPr="003D679E" w:rsidRDefault="00E47264" w:rsidP="00EC7CB1">
      <w:pPr>
        <w:keepNext/>
        <w:numPr>
          <w:ilvl w:val="12"/>
          <w:numId w:val="0"/>
        </w:numPr>
        <w:tabs>
          <w:tab w:val="left" w:pos="567"/>
        </w:tabs>
        <w:rPr>
          <w:sz w:val="22"/>
        </w:rPr>
      </w:pPr>
      <w:r w:rsidRPr="003D679E">
        <w:rPr>
          <w:sz w:val="22"/>
        </w:rPr>
        <w:t>U kabelovny 130</w:t>
      </w:r>
    </w:p>
    <w:p w14:paraId="37C63096" w14:textId="77777777" w:rsidR="00E47264" w:rsidRPr="003D679E" w:rsidRDefault="00E47264" w:rsidP="00EC7CB1">
      <w:pPr>
        <w:keepNext/>
        <w:numPr>
          <w:ilvl w:val="12"/>
          <w:numId w:val="0"/>
        </w:numPr>
        <w:tabs>
          <w:tab w:val="left" w:pos="567"/>
        </w:tabs>
        <w:rPr>
          <w:sz w:val="22"/>
        </w:rPr>
      </w:pPr>
      <w:r w:rsidRPr="003D679E">
        <w:rPr>
          <w:sz w:val="22"/>
        </w:rPr>
        <w:t>Dolní Měcholupy</w:t>
      </w:r>
    </w:p>
    <w:p w14:paraId="4942ADA1" w14:textId="41B1F04D" w:rsidR="00E47264" w:rsidRPr="003D679E" w:rsidRDefault="00E47264" w:rsidP="00EC7CB1">
      <w:pPr>
        <w:keepNext/>
        <w:numPr>
          <w:ilvl w:val="12"/>
          <w:numId w:val="0"/>
        </w:numPr>
        <w:tabs>
          <w:tab w:val="left" w:pos="567"/>
        </w:tabs>
        <w:rPr>
          <w:sz w:val="22"/>
        </w:rPr>
      </w:pPr>
      <w:r w:rsidRPr="003D679E">
        <w:rPr>
          <w:sz w:val="22"/>
        </w:rPr>
        <w:t>102 37 Praha 10</w:t>
      </w:r>
    </w:p>
    <w:p w14:paraId="1E0BE0BE" w14:textId="77777777" w:rsidR="00E47264" w:rsidRPr="003D679E" w:rsidRDefault="00E47264" w:rsidP="00E47264">
      <w:pPr>
        <w:numPr>
          <w:ilvl w:val="12"/>
          <w:numId w:val="0"/>
        </w:numPr>
        <w:tabs>
          <w:tab w:val="left" w:pos="567"/>
        </w:tabs>
        <w:ind w:right="-2"/>
        <w:rPr>
          <w:sz w:val="22"/>
        </w:rPr>
      </w:pPr>
      <w:r w:rsidRPr="003D679E">
        <w:rPr>
          <w:sz w:val="22"/>
        </w:rPr>
        <w:t>Čekija</w:t>
      </w:r>
    </w:p>
    <w:p w14:paraId="4A1253EF" w14:textId="77777777" w:rsidR="008E7EFF" w:rsidRPr="003D679E" w:rsidRDefault="008E7EFF" w:rsidP="009C0EB1">
      <w:pPr>
        <w:pStyle w:val="BTEMEASMCA"/>
      </w:pPr>
    </w:p>
    <w:p w14:paraId="3C2AC932" w14:textId="77777777" w:rsidR="008E7EFF" w:rsidRPr="003D679E" w:rsidRDefault="008E7EFF" w:rsidP="009C0EB1">
      <w:pPr>
        <w:pStyle w:val="BTEMEASMCA"/>
      </w:pPr>
    </w:p>
    <w:p w14:paraId="5075670B" w14:textId="77777777" w:rsidR="008E7EFF" w:rsidRPr="003D679E" w:rsidRDefault="008E7EFF" w:rsidP="00525C96">
      <w:pPr>
        <w:pStyle w:val="PI-1labEMEASMCA"/>
        <w:tabs>
          <w:tab w:val="left" w:pos="567"/>
        </w:tabs>
      </w:pPr>
      <w:r w:rsidRPr="003D679E">
        <w:t>12.</w:t>
      </w:r>
      <w:r w:rsidRPr="003D679E">
        <w:tab/>
        <w:t>REGISTRACIJOS PAŽYMĖJIMO NUMERIS (-IAI)</w:t>
      </w:r>
    </w:p>
    <w:p w14:paraId="42FEEFB5" w14:textId="77777777" w:rsidR="008E7EFF" w:rsidRPr="003D679E" w:rsidRDefault="008E7EFF" w:rsidP="009C0EB1">
      <w:pPr>
        <w:pStyle w:val="BTEMEASMCA"/>
      </w:pPr>
    </w:p>
    <w:p w14:paraId="493EBD02" w14:textId="77777777" w:rsidR="008E7EFF" w:rsidRPr="003D679E" w:rsidRDefault="008E7EFF" w:rsidP="009C0EB1">
      <w:pPr>
        <w:pStyle w:val="BTEMEASMCA"/>
      </w:pPr>
      <w:r w:rsidRPr="003D679E">
        <w:t>LT/1/10/2170/001</w:t>
      </w:r>
    </w:p>
    <w:p w14:paraId="06E5CFCB" w14:textId="77777777" w:rsidR="008E7EFF" w:rsidRPr="003D679E" w:rsidRDefault="008E7EFF" w:rsidP="009C0EB1">
      <w:pPr>
        <w:pStyle w:val="BTEMEASMCA"/>
      </w:pPr>
    </w:p>
    <w:p w14:paraId="39615EF6" w14:textId="77777777" w:rsidR="008E7EFF" w:rsidRPr="003D679E" w:rsidRDefault="008E7EFF" w:rsidP="009C0EB1">
      <w:pPr>
        <w:pStyle w:val="BTEMEASMCA"/>
      </w:pPr>
    </w:p>
    <w:p w14:paraId="6784D064" w14:textId="77777777" w:rsidR="008E7EFF" w:rsidRPr="003D679E" w:rsidRDefault="008E7EFF" w:rsidP="00525C96">
      <w:pPr>
        <w:pStyle w:val="PI-1labEMEASMCA"/>
        <w:tabs>
          <w:tab w:val="left" w:pos="567"/>
        </w:tabs>
      </w:pPr>
      <w:r w:rsidRPr="003D679E">
        <w:t>13.</w:t>
      </w:r>
      <w:r w:rsidRPr="003D679E">
        <w:tab/>
        <w:t>SERIJOS NUMERIS</w:t>
      </w:r>
    </w:p>
    <w:p w14:paraId="6D3B820A" w14:textId="77777777" w:rsidR="008E7EFF" w:rsidRPr="003D679E" w:rsidRDefault="008E7EFF" w:rsidP="009C0EB1">
      <w:pPr>
        <w:pStyle w:val="BTEMEASMCA"/>
      </w:pPr>
    </w:p>
    <w:p w14:paraId="1EF8A130" w14:textId="2BF054A5" w:rsidR="008E7EFF" w:rsidRPr="003D679E" w:rsidRDefault="002F1224" w:rsidP="009C0EB1">
      <w:pPr>
        <w:pStyle w:val="BTEMEASMCA"/>
      </w:pPr>
      <w:r w:rsidRPr="003D679E">
        <w:t>Lot</w:t>
      </w:r>
    </w:p>
    <w:p w14:paraId="434C631D" w14:textId="77777777" w:rsidR="008E7EFF" w:rsidRPr="003D679E" w:rsidRDefault="008E7EFF" w:rsidP="009C0EB1">
      <w:pPr>
        <w:pStyle w:val="BTEMEASMCA"/>
      </w:pPr>
    </w:p>
    <w:p w14:paraId="64831D9C" w14:textId="77777777" w:rsidR="008E7EFF" w:rsidRPr="003D679E" w:rsidRDefault="008E7EFF" w:rsidP="009C0EB1">
      <w:pPr>
        <w:pStyle w:val="BTEMEASMCA"/>
      </w:pPr>
    </w:p>
    <w:p w14:paraId="1513CDDB" w14:textId="77777777" w:rsidR="008E7EFF" w:rsidRPr="003D679E" w:rsidRDefault="008E7EFF" w:rsidP="00525C96">
      <w:pPr>
        <w:pStyle w:val="PI-1labEMEASMCA"/>
        <w:tabs>
          <w:tab w:val="left" w:pos="567"/>
        </w:tabs>
      </w:pPr>
      <w:r w:rsidRPr="003D679E">
        <w:t>14.</w:t>
      </w:r>
      <w:r w:rsidRPr="003D679E">
        <w:tab/>
        <w:t>PARDAVIMO (IŠDAVIMO) TVARKA</w:t>
      </w:r>
    </w:p>
    <w:p w14:paraId="33CCF86A" w14:textId="77777777" w:rsidR="008E7EFF" w:rsidRPr="003D679E" w:rsidRDefault="008E7EFF" w:rsidP="009C0EB1">
      <w:pPr>
        <w:pStyle w:val="BTEMEASMCA"/>
      </w:pPr>
    </w:p>
    <w:p w14:paraId="5962DAA4" w14:textId="77777777" w:rsidR="008E7EFF" w:rsidRPr="003D679E" w:rsidRDefault="008E7EFF" w:rsidP="009C0EB1">
      <w:pPr>
        <w:pStyle w:val="BTEMEASMCA"/>
      </w:pPr>
      <w:r w:rsidRPr="003D679E">
        <w:t>Receptinis vaistas</w:t>
      </w:r>
      <w:r w:rsidR="002F1224" w:rsidRPr="003D679E">
        <w:t>.</w:t>
      </w:r>
    </w:p>
    <w:p w14:paraId="406AA124" w14:textId="77777777" w:rsidR="008E7EFF" w:rsidRPr="003D679E" w:rsidRDefault="008E7EFF" w:rsidP="009C0EB1">
      <w:pPr>
        <w:pStyle w:val="BTEMEASMCA"/>
      </w:pPr>
    </w:p>
    <w:p w14:paraId="55B4BA91" w14:textId="77777777" w:rsidR="008E7EFF" w:rsidRPr="003D679E" w:rsidRDefault="008E7EFF" w:rsidP="009C0EB1">
      <w:pPr>
        <w:pStyle w:val="BTEMEASMCA"/>
      </w:pPr>
    </w:p>
    <w:p w14:paraId="11663A60" w14:textId="77777777" w:rsidR="008E7EFF" w:rsidRPr="003D679E" w:rsidRDefault="008E7EFF" w:rsidP="00525C96">
      <w:pPr>
        <w:pStyle w:val="PI-1labEMEASMCA"/>
        <w:tabs>
          <w:tab w:val="left" w:pos="567"/>
        </w:tabs>
      </w:pPr>
      <w:r w:rsidRPr="003D679E">
        <w:t>15.</w:t>
      </w:r>
      <w:r w:rsidRPr="003D679E">
        <w:tab/>
        <w:t>VARTOJIMO INSTRUKCIJA</w:t>
      </w:r>
    </w:p>
    <w:p w14:paraId="19DA255B" w14:textId="77777777" w:rsidR="008E7EFF" w:rsidRPr="003D679E" w:rsidRDefault="008E7EFF" w:rsidP="009C0EB1">
      <w:pPr>
        <w:pStyle w:val="BTEMEASMCA"/>
      </w:pPr>
    </w:p>
    <w:p w14:paraId="60D7DB8A" w14:textId="77777777" w:rsidR="008E7EFF" w:rsidRPr="003D679E" w:rsidRDefault="008E7EFF" w:rsidP="009C0EB1">
      <w:pPr>
        <w:pStyle w:val="BTEMEASMCA"/>
      </w:pPr>
    </w:p>
    <w:p w14:paraId="540E21E9" w14:textId="77777777" w:rsidR="008E7EFF" w:rsidRPr="003D679E" w:rsidRDefault="008E7EFF" w:rsidP="00525C96">
      <w:pPr>
        <w:pStyle w:val="PI-1labEMEASMCA"/>
        <w:tabs>
          <w:tab w:val="left" w:pos="567"/>
        </w:tabs>
      </w:pPr>
      <w:r w:rsidRPr="003D679E">
        <w:t>16.</w:t>
      </w:r>
      <w:r w:rsidRPr="003D679E">
        <w:tab/>
        <w:t>INFORMACIJA BRAILIO RAŠTU</w:t>
      </w:r>
    </w:p>
    <w:p w14:paraId="3D37CD3F" w14:textId="77777777" w:rsidR="008E7EFF" w:rsidRPr="003D679E" w:rsidRDefault="008E7EFF" w:rsidP="009C0EB1">
      <w:pPr>
        <w:pStyle w:val="BTEMEASMCA"/>
      </w:pPr>
    </w:p>
    <w:p w14:paraId="20C9CF6B" w14:textId="3D4837B9" w:rsidR="008E7EFF" w:rsidRPr="003D679E" w:rsidRDefault="002F1224" w:rsidP="006B1B93">
      <w:pPr>
        <w:tabs>
          <w:tab w:val="left" w:pos="567"/>
        </w:tabs>
        <w:rPr>
          <w:sz w:val="22"/>
        </w:rPr>
      </w:pPr>
      <w:r w:rsidRPr="003D679E">
        <w:rPr>
          <w:sz w:val="22"/>
        </w:rPr>
        <w:t>e</w:t>
      </w:r>
      <w:r w:rsidR="008E7EFF" w:rsidRPr="003D679E">
        <w:rPr>
          <w:sz w:val="22"/>
        </w:rPr>
        <w:t xml:space="preserve">xemestane </w:t>
      </w:r>
      <w:r w:rsidR="00E47264" w:rsidRPr="003D679E">
        <w:rPr>
          <w:sz w:val="22"/>
        </w:rPr>
        <w:t>zentiva</w:t>
      </w:r>
      <w:r w:rsidR="008E7EFF" w:rsidRPr="003D679E">
        <w:rPr>
          <w:sz w:val="22"/>
        </w:rPr>
        <w:t xml:space="preserve"> 25 mg</w:t>
      </w:r>
    </w:p>
    <w:p w14:paraId="7926F410" w14:textId="77777777" w:rsidR="008E7EFF" w:rsidRPr="003D679E" w:rsidRDefault="008E7EFF" w:rsidP="009C0EB1">
      <w:pPr>
        <w:pStyle w:val="BTEMEASMCA"/>
      </w:pPr>
    </w:p>
    <w:p w14:paraId="666E12DB" w14:textId="77777777" w:rsidR="008E7EFF" w:rsidRPr="003D679E" w:rsidRDefault="008E7EFF" w:rsidP="006B1B93">
      <w:pPr>
        <w:tabs>
          <w:tab w:val="left" w:pos="567"/>
        </w:tabs>
        <w:spacing w:line="260" w:lineRule="exact"/>
        <w:rPr>
          <w:sz w:val="22"/>
          <w:shd w:val="clear" w:color="auto" w:fill="CCCCCC"/>
        </w:rPr>
      </w:pPr>
    </w:p>
    <w:p w14:paraId="27D63DF1" w14:textId="77777777" w:rsidR="008E7EFF" w:rsidRPr="003D679E" w:rsidRDefault="008E7EFF" w:rsidP="006B1B9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3D679E">
        <w:rPr>
          <w:b/>
          <w:sz w:val="22"/>
        </w:rPr>
        <w:t>17.</w:t>
      </w:r>
      <w:r w:rsidRPr="003D679E">
        <w:rPr>
          <w:b/>
          <w:sz w:val="22"/>
        </w:rPr>
        <w:tab/>
        <w:t>UNIKALUS IDENTIFIKATORIUS – 2D BRŪKŠNINIS KODAS</w:t>
      </w:r>
    </w:p>
    <w:p w14:paraId="61130CFB" w14:textId="77777777" w:rsidR="008E7EFF" w:rsidRPr="003D679E" w:rsidRDefault="008E7EFF" w:rsidP="006B1B93">
      <w:pPr>
        <w:tabs>
          <w:tab w:val="left" w:pos="567"/>
        </w:tabs>
        <w:spacing w:line="260" w:lineRule="exact"/>
        <w:rPr>
          <w:sz w:val="22"/>
        </w:rPr>
      </w:pPr>
    </w:p>
    <w:p w14:paraId="32E5EF7F" w14:textId="77777777" w:rsidR="002F1224" w:rsidRPr="003D679E" w:rsidRDefault="002F1224" w:rsidP="002F1224">
      <w:pPr>
        <w:rPr>
          <w:noProof/>
          <w:szCs w:val="22"/>
          <w:shd w:val="clear" w:color="auto" w:fill="CCCCCC"/>
        </w:rPr>
      </w:pPr>
      <w:r w:rsidRPr="003D679E">
        <w:rPr>
          <w:noProof/>
          <w:highlight w:val="lightGray"/>
        </w:rPr>
        <w:t>2D brūkšninis kodas su nurodytu unikaliu identifikatoriumi.</w:t>
      </w:r>
    </w:p>
    <w:p w14:paraId="705CB0D0" w14:textId="77777777" w:rsidR="008E7EFF" w:rsidRPr="003D679E" w:rsidRDefault="008E7EFF" w:rsidP="006B1B93">
      <w:pPr>
        <w:tabs>
          <w:tab w:val="left" w:pos="567"/>
        </w:tabs>
        <w:spacing w:line="260" w:lineRule="exact"/>
        <w:rPr>
          <w:sz w:val="22"/>
          <w:shd w:val="clear" w:color="auto" w:fill="CCCCCC"/>
        </w:rPr>
      </w:pPr>
    </w:p>
    <w:p w14:paraId="2EF80A15" w14:textId="77777777" w:rsidR="008E7EFF" w:rsidRPr="003D679E" w:rsidRDefault="008E7EFF" w:rsidP="006B1B93">
      <w:pPr>
        <w:tabs>
          <w:tab w:val="left" w:pos="567"/>
        </w:tabs>
        <w:spacing w:line="260" w:lineRule="exact"/>
        <w:rPr>
          <w:sz w:val="22"/>
        </w:rPr>
      </w:pPr>
    </w:p>
    <w:p w14:paraId="7CA79E78" w14:textId="77777777" w:rsidR="008E7EFF" w:rsidRPr="003D679E" w:rsidRDefault="008E7EFF" w:rsidP="006B1B9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3D679E">
        <w:rPr>
          <w:b/>
          <w:sz w:val="22"/>
        </w:rPr>
        <w:t>18.</w:t>
      </w:r>
      <w:r w:rsidRPr="003D679E">
        <w:rPr>
          <w:b/>
          <w:sz w:val="22"/>
        </w:rPr>
        <w:tab/>
        <w:t>UNIKALUS IDENTIFIKATORIUS – ŽMONĖMS SUPRANTAMI DUOMENYS</w:t>
      </w:r>
    </w:p>
    <w:p w14:paraId="45774F70" w14:textId="77777777" w:rsidR="008E7EFF" w:rsidRPr="003D679E" w:rsidRDefault="008E7EFF" w:rsidP="006B1B93">
      <w:pPr>
        <w:tabs>
          <w:tab w:val="left" w:pos="567"/>
        </w:tabs>
        <w:spacing w:line="260" w:lineRule="exact"/>
        <w:rPr>
          <w:sz w:val="22"/>
        </w:rPr>
      </w:pPr>
    </w:p>
    <w:p w14:paraId="0D2F609F" w14:textId="75F751C9" w:rsidR="002F1224" w:rsidRPr="003D679E" w:rsidRDefault="002F1224" w:rsidP="002F1224">
      <w:pPr>
        <w:rPr>
          <w:color w:val="008000"/>
          <w:szCs w:val="22"/>
        </w:rPr>
      </w:pPr>
      <w:r w:rsidRPr="003D679E">
        <w:t>PC {numeris}</w:t>
      </w:r>
    </w:p>
    <w:p w14:paraId="6D9A5A92" w14:textId="2C098EB2" w:rsidR="002F1224" w:rsidRPr="003D679E" w:rsidRDefault="002F1224" w:rsidP="002F1224">
      <w:pPr>
        <w:rPr>
          <w:szCs w:val="22"/>
        </w:rPr>
      </w:pPr>
      <w:r w:rsidRPr="003D679E">
        <w:t>SN {numeris}</w:t>
      </w:r>
    </w:p>
    <w:p w14:paraId="07245F08" w14:textId="05B4141D" w:rsidR="008E7EFF" w:rsidRPr="003D679E" w:rsidRDefault="002F1224" w:rsidP="008E7EFF">
      <w:pPr>
        <w:tabs>
          <w:tab w:val="left" w:pos="567"/>
        </w:tabs>
        <w:spacing w:line="260" w:lineRule="exact"/>
        <w:rPr>
          <w:noProof/>
          <w:snapToGrid w:val="0"/>
          <w:vanish/>
          <w:sz w:val="22"/>
          <w:szCs w:val="22"/>
        </w:rPr>
      </w:pPr>
      <w:r w:rsidRPr="003D679E">
        <w:rPr>
          <w:highlight w:val="lightGray"/>
        </w:rPr>
        <w:t>NN {numeris}</w:t>
      </w:r>
    </w:p>
    <w:p w14:paraId="195E797F" w14:textId="77777777" w:rsidR="008E7EFF" w:rsidRPr="003D679E" w:rsidRDefault="008E7EFF" w:rsidP="009C0EB1">
      <w:pPr>
        <w:pStyle w:val="BTEMEASMCA"/>
      </w:pPr>
      <w:r w:rsidRPr="003D679E">
        <w:br w:type="page"/>
      </w:r>
    </w:p>
    <w:p w14:paraId="5867AA78" w14:textId="77777777" w:rsidR="008E7EFF" w:rsidRPr="003D679E" w:rsidRDefault="008E7EFF" w:rsidP="00525C96">
      <w:pPr>
        <w:pStyle w:val="PI-1labEMEASMCA"/>
        <w:tabs>
          <w:tab w:val="left" w:pos="567"/>
        </w:tabs>
      </w:pPr>
      <w:r w:rsidRPr="003D679E">
        <w:lastRenderedPageBreak/>
        <w:t xml:space="preserve">MINIMALI </w:t>
      </w:r>
      <w:r w:rsidRPr="003D679E">
        <w:rPr>
          <w:caps/>
        </w:rPr>
        <w:t xml:space="preserve">informacija ant </w:t>
      </w:r>
      <w:r w:rsidRPr="003D679E">
        <w:t>LIZDINIŲ PLOKŠTELIŲ ARBA DVISLUOKSNIŲ JUOSTELIŲ</w:t>
      </w:r>
    </w:p>
    <w:p w14:paraId="1C039350" w14:textId="77777777" w:rsidR="008E7EFF" w:rsidRPr="003D679E" w:rsidRDefault="008E7EFF" w:rsidP="00525C96">
      <w:pPr>
        <w:pStyle w:val="PI-1labEMEASMCA"/>
        <w:tabs>
          <w:tab w:val="left" w:pos="567"/>
        </w:tabs>
      </w:pPr>
    </w:p>
    <w:p w14:paraId="5037361C" w14:textId="77777777" w:rsidR="008E7EFF" w:rsidRPr="003D679E" w:rsidRDefault="008E7EFF" w:rsidP="00525C96">
      <w:pPr>
        <w:pStyle w:val="PI-1labEMEASMCA"/>
        <w:tabs>
          <w:tab w:val="left" w:pos="567"/>
        </w:tabs>
      </w:pPr>
      <w:r w:rsidRPr="003D679E">
        <w:t>LIZDINĖ PLOKŠTELĖ</w:t>
      </w:r>
    </w:p>
    <w:p w14:paraId="7123A609" w14:textId="77777777" w:rsidR="008E7EFF" w:rsidRPr="003D679E" w:rsidRDefault="008E7EFF" w:rsidP="009C0EB1">
      <w:pPr>
        <w:pStyle w:val="BTEMEASMCA"/>
      </w:pPr>
    </w:p>
    <w:p w14:paraId="7FA5AD9D" w14:textId="77777777" w:rsidR="008E7EFF" w:rsidRPr="003D679E" w:rsidRDefault="008E7EFF" w:rsidP="009C0EB1">
      <w:pPr>
        <w:pStyle w:val="BTEMEASMCA"/>
      </w:pPr>
    </w:p>
    <w:p w14:paraId="1202541A" w14:textId="77777777" w:rsidR="008E7EFF" w:rsidRPr="003D679E" w:rsidRDefault="008E7EFF" w:rsidP="00525C96">
      <w:pPr>
        <w:pStyle w:val="PI-1labEMEASMCA"/>
        <w:tabs>
          <w:tab w:val="left" w:pos="567"/>
        </w:tabs>
      </w:pPr>
      <w:r w:rsidRPr="003D679E">
        <w:t>1.</w:t>
      </w:r>
      <w:r w:rsidRPr="003D679E">
        <w:tab/>
        <w:t>VAISTINIO PREPARATO PAVADINIMAS</w:t>
      </w:r>
    </w:p>
    <w:p w14:paraId="7E612ADB" w14:textId="77777777" w:rsidR="008E7EFF" w:rsidRPr="003D679E" w:rsidRDefault="008E7EFF" w:rsidP="009C0EB1">
      <w:pPr>
        <w:pStyle w:val="BTEMEASMCA"/>
      </w:pPr>
    </w:p>
    <w:p w14:paraId="70B60359" w14:textId="168E9385" w:rsidR="008E7EFF" w:rsidRPr="003D679E" w:rsidRDefault="008E7EFF" w:rsidP="006B1B93">
      <w:pPr>
        <w:tabs>
          <w:tab w:val="left" w:pos="567"/>
        </w:tabs>
        <w:rPr>
          <w:sz w:val="22"/>
        </w:rPr>
      </w:pPr>
      <w:r w:rsidRPr="003D679E">
        <w:rPr>
          <w:sz w:val="22"/>
        </w:rPr>
        <w:t xml:space="preserve">Exemestane </w:t>
      </w:r>
      <w:r w:rsidR="00E47264" w:rsidRPr="003D679E">
        <w:rPr>
          <w:sz w:val="22"/>
        </w:rPr>
        <w:t>Zentiva</w:t>
      </w:r>
      <w:r w:rsidRPr="003D679E">
        <w:rPr>
          <w:sz w:val="22"/>
        </w:rPr>
        <w:t xml:space="preserve"> 25 mg plėvele dengtos tabletės</w:t>
      </w:r>
    </w:p>
    <w:p w14:paraId="11AB6DD6" w14:textId="76BE0A96" w:rsidR="008E7EFF" w:rsidRPr="003D679E" w:rsidRDefault="00E47264" w:rsidP="006B1B93">
      <w:pPr>
        <w:tabs>
          <w:tab w:val="left" w:pos="567"/>
        </w:tabs>
        <w:rPr>
          <w:sz w:val="22"/>
        </w:rPr>
      </w:pPr>
      <w:r w:rsidRPr="003D679E">
        <w:rPr>
          <w:sz w:val="22"/>
        </w:rPr>
        <w:t>e</w:t>
      </w:r>
      <w:r w:rsidR="008E7EFF" w:rsidRPr="003D679E">
        <w:rPr>
          <w:sz w:val="22"/>
        </w:rPr>
        <w:t>xemestanum</w:t>
      </w:r>
    </w:p>
    <w:p w14:paraId="78A171FF" w14:textId="77777777" w:rsidR="008E7EFF" w:rsidRPr="003D679E" w:rsidRDefault="008E7EFF" w:rsidP="009C0EB1">
      <w:pPr>
        <w:pStyle w:val="BTEMEASMCA"/>
      </w:pPr>
    </w:p>
    <w:p w14:paraId="649F39DF" w14:textId="77777777" w:rsidR="008E7EFF" w:rsidRPr="003D679E" w:rsidRDefault="008E7EFF" w:rsidP="009C0EB1">
      <w:pPr>
        <w:pStyle w:val="BTEMEASMCA"/>
      </w:pPr>
    </w:p>
    <w:p w14:paraId="4B7C1221" w14:textId="77777777" w:rsidR="008E7EFF" w:rsidRPr="003D679E" w:rsidRDefault="008E7EFF" w:rsidP="00525C96">
      <w:pPr>
        <w:pStyle w:val="PI-1labEMEASMCA"/>
        <w:tabs>
          <w:tab w:val="left" w:pos="567"/>
        </w:tabs>
      </w:pPr>
      <w:r w:rsidRPr="003D679E">
        <w:t>2.</w:t>
      </w:r>
      <w:r w:rsidRPr="003D679E">
        <w:tab/>
        <w:t>REGISTRUOTOJO PAVADINIMAS</w:t>
      </w:r>
    </w:p>
    <w:p w14:paraId="71D047F6" w14:textId="77777777" w:rsidR="008E7EFF" w:rsidRPr="003D679E" w:rsidRDefault="008E7EFF" w:rsidP="009C0EB1">
      <w:pPr>
        <w:pStyle w:val="BTEMEASMCA"/>
      </w:pPr>
    </w:p>
    <w:p w14:paraId="7E0EEEA0" w14:textId="31404440" w:rsidR="008E7EFF" w:rsidRPr="003D679E" w:rsidRDefault="00E47264" w:rsidP="006B1B93">
      <w:pPr>
        <w:numPr>
          <w:ilvl w:val="12"/>
          <w:numId w:val="0"/>
        </w:numPr>
        <w:tabs>
          <w:tab w:val="left" w:pos="567"/>
        </w:tabs>
        <w:ind w:right="-2"/>
        <w:rPr>
          <w:sz w:val="22"/>
        </w:rPr>
      </w:pPr>
      <w:r w:rsidRPr="003D679E">
        <w:rPr>
          <w:sz w:val="22"/>
        </w:rPr>
        <w:t>Zentiva</w:t>
      </w:r>
      <w:r w:rsidR="008E7EFF" w:rsidRPr="003D679E">
        <w:rPr>
          <w:sz w:val="22"/>
        </w:rPr>
        <w:t xml:space="preserve"> {logotipas}</w:t>
      </w:r>
    </w:p>
    <w:p w14:paraId="1DE5731A" w14:textId="77777777" w:rsidR="008E7EFF" w:rsidRPr="003D679E" w:rsidRDefault="008E7EFF" w:rsidP="006B1B93">
      <w:pPr>
        <w:numPr>
          <w:ilvl w:val="12"/>
          <w:numId w:val="0"/>
        </w:numPr>
        <w:tabs>
          <w:tab w:val="left" w:pos="567"/>
        </w:tabs>
        <w:ind w:right="-2"/>
        <w:rPr>
          <w:color w:val="0000FF"/>
          <w:sz w:val="22"/>
        </w:rPr>
      </w:pPr>
    </w:p>
    <w:p w14:paraId="067D7368" w14:textId="77777777" w:rsidR="008E7EFF" w:rsidRPr="003D679E" w:rsidRDefault="008E7EFF" w:rsidP="009C0EB1">
      <w:pPr>
        <w:pStyle w:val="BTEMEASMCA"/>
      </w:pPr>
    </w:p>
    <w:p w14:paraId="15C110C9" w14:textId="77777777" w:rsidR="008E7EFF" w:rsidRPr="003D679E" w:rsidRDefault="008E7EFF" w:rsidP="00525C96">
      <w:pPr>
        <w:pStyle w:val="PI-1labEMEASMCA"/>
        <w:pBdr>
          <w:bottom w:val="single" w:sz="4" w:space="0" w:color="auto"/>
        </w:pBdr>
        <w:tabs>
          <w:tab w:val="left" w:pos="567"/>
        </w:tabs>
      </w:pPr>
      <w:r w:rsidRPr="003D679E">
        <w:t>3.</w:t>
      </w:r>
      <w:r w:rsidRPr="003D679E">
        <w:tab/>
        <w:t>TINKAMUMO LAIKAS</w:t>
      </w:r>
    </w:p>
    <w:p w14:paraId="2AADA4BF" w14:textId="77777777" w:rsidR="008E7EFF" w:rsidRPr="003D679E" w:rsidRDefault="008E7EFF" w:rsidP="009C0EB1">
      <w:pPr>
        <w:pStyle w:val="BTEMEASMCA"/>
      </w:pPr>
    </w:p>
    <w:p w14:paraId="6295EFED" w14:textId="2A8AEBFF" w:rsidR="008E7EFF" w:rsidRPr="003D679E" w:rsidRDefault="008E7EFF" w:rsidP="006B1B93">
      <w:pPr>
        <w:tabs>
          <w:tab w:val="left" w:pos="567"/>
        </w:tabs>
        <w:rPr>
          <w:sz w:val="22"/>
        </w:rPr>
      </w:pPr>
      <w:r w:rsidRPr="003D679E">
        <w:rPr>
          <w:sz w:val="22"/>
        </w:rPr>
        <w:t xml:space="preserve">EXP </w:t>
      </w:r>
      <w:r w:rsidRPr="003D679E">
        <w:t>{mm/MMMM}</w:t>
      </w:r>
    </w:p>
    <w:p w14:paraId="2D224E4F" w14:textId="77777777" w:rsidR="008E7EFF" w:rsidRPr="003D679E" w:rsidRDefault="008E7EFF" w:rsidP="009C0EB1">
      <w:pPr>
        <w:pStyle w:val="BTEMEASMCA"/>
      </w:pPr>
    </w:p>
    <w:p w14:paraId="1823062B" w14:textId="77777777" w:rsidR="008E7EFF" w:rsidRPr="003D679E" w:rsidRDefault="008E7EFF" w:rsidP="009C0EB1">
      <w:pPr>
        <w:pStyle w:val="BTEMEASMCA"/>
      </w:pPr>
    </w:p>
    <w:p w14:paraId="12B04E74" w14:textId="77777777" w:rsidR="008E7EFF" w:rsidRPr="003D679E" w:rsidRDefault="008E7EFF" w:rsidP="00525C96">
      <w:pPr>
        <w:pStyle w:val="PI-1labEMEASMCA"/>
        <w:tabs>
          <w:tab w:val="left" w:pos="567"/>
        </w:tabs>
      </w:pPr>
      <w:r w:rsidRPr="003D679E">
        <w:t>4.</w:t>
      </w:r>
      <w:r w:rsidRPr="003D679E">
        <w:tab/>
        <w:t>SERIJOS NUMERIS</w:t>
      </w:r>
    </w:p>
    <w:p w14:paraId="10BE7FC6" w14:textId="77777777" w:rsidR="008E7EFF" w:rsidRPr="003D679E" w:rsidRDefault="008E7EFF" w:rsidP="006B1B93">
      <w:pPr>
        <w:tabs>
          <w:tab w:val="left" w:pos="567"/>
        </w:tabs>
        <w:ind w:right="113"/>
        <w:rPr>
          <w:sz w:val="22"/>
        </w:rPr>
      </w:pPr>
    </w:p>
    <w:p w14:paraId="77389B47" w14:textId="2E8C7060" w:rsidR="008E7EFF" w:rsidRPr="003D679E" w:rsidRDefault="008E7EFF" w:rsidP="006B1B93">
      <w:pPr>
        <w:tabs>
          <w:tab w:val="left" w:pos="567"/>
        </w:tabs>
        <w:ind w:right="113"/>
        <w:rPr>
          <w:sz w:val="22"/>
        </w:rPr>
      </w:pPr>
      <w:r w:rsidRPr="003D679E">
        <w:rPr>
          <w:sz w:val="22"/>
        </w:rPr>
        <w:t>Lot</w:t>
      </w:r>
    </w:p>
    <w:p w14:paraId="51A9F684" w14:textId="77777777" w:rsidR="008E7EFF" w:rsidRPr="003D679E" w:rsidRDefault="008E7EFF" w:rsidP="009C0EB1">
      <w:pPr>
        <w:pStyle w:val="BTEMEASMCA"/>
      </w:pPr>
    </w:p>
    <w:p w14:paraId="00630C62" w14:textId="77777777" w:rsidR="008E7EFF" w:rsidRPr="003D679E" w:rsidRDefault="008E7EFF" w:rsidP="009C0EB1">
      <w:pPr>
        <w:pStyle w:val="BTEMEASMCA"/>
      </w:pPr>
    </w:p>
    <w:p w14:paraId="72DECAB0" w14:textId="77777777" w:rsidR="008E7EFF" w:rsidRPr="003D679E" w:rsidRDefault="008E7EFF" w:rsidP="00525C96">
      <w:pPr>
        <w:pStyle w:val="PI-1labEMEASMCA"/>
        <w:tabs>
          <w:tab w:val="left" w:pos="567"/>
        </w:tabs>
      </w:pPr>
      <w:r w:rsidRPr="003D679E">
        <w:t>5.</w:t>
      </w:r>
      <w:r w:rsidRPr="003D679E">
        <w:tab/>
        <w:t>KITA</w:t>
      </w:r>
    </w:p>
    <w:p w14:paraId="6812BFE4" w14:textId="77777777" w:rsidR="008E7EFF" w:rsidRPr="003D679E" w:rsidRDefault="008E7EFF" w:rsidP="009C0EB1">
      <w:pPr>
        <w:pStyle w:val="BTEMEASMCA"/>
      </w:pPr>
    </w:p>
    <w:p w14:paraId="32588318" w14:textId="77777777" w:rsidR="008E7EFF" w:rsidRPr="003D679E" w:rsidRDefault="008E7EFF" w:rsidP="009C0EB1">
      <w:pPr>
        <w:pStyle w:val="BTEMEASMCA"/>
      </w:pPr>
      <w:r w:rsidRPr="003D679E">
        <w:br w:type="page"/>
      </w:r>
    </w:p>
    <w:p w14:paraId="08A9ED77" w14:textId="77777777" w:rsidR="008E7EFF" w:rsidRPr="003D679E" w:rsidRDefault="008E7EFF" w:rsidP="009C0EB1">
      <w:pPr>
        <w:pStyle w:val="BTEMEASMCA"/>
      </w:pPr>
    </w:p>
    <w:p w14:paraId="7A07951D" w14:textId="77777777" w:rsidR="008E7EFF" w:rsidRPr="003D679E" w:rsidRDefault="008E7EFF" w:rsidP="009C0EB1">
      <w:pPr>
        <w:pStyle w:val="BTEMEASMCA"/>
      </w:pPr>
    </w:p>
    <w:p w14:paraId="0FF08428" w14:textId="77777777" w:rsidR="008E7EFF" w:rsidRPr="003D679E" w:rsidRDefault="008E7EFF" w:rsidP="009C0EB1">
      <w:pPr>
        <w:pStyle w:val="BTEMEASMCA"/>
      </w:pPr>
    </w:p>
    <w:p w14:paraId="190AA782" w14:textId="77777777" w:rsidR="008E7EFF" w:rsidRPr="003D679E" w:rsidRDefault="008E7EFF" w:rsidP="009C0EB1">
      <w:pPr>
        <w:pStyle w:val="BTEMEASMCA"/>
      </w:pPr>
    </w:p>
    <w:p w14:paraId="48C8E9D0" w14:textId="77777777" w:rsidR="008E7EFF" w:rsidRPr="003D679E" w:rsidRDefault="008E7EFF" w:rsidP="009C0EB1">
      <w:pPr>
        <w:pStyle w:val="BTEMEASMCA"/>
      </w:pPr>
    </w:p>
    <w:p w14:paraId="5EBEA441" w14:textId="77777777" w:rsidR="008E7EFF" w:rsidRPr="003D679E" w:rsidRDefault="008E7EFF" w:rsidP="009C0EB1">
      <w:pPr>
        <w:pStyle w:val="BTEMEASMCA"/>
      </w:pPr>
    </w:p>
    <w:p w14:paraId="52B04DB2" w14:textId="77777777" w:rsidR="008E7EFF" w:rsidRPr="003D679E" w:rsidRDefault="008E7EFF" w:rsidP="009C0EB1">
      <w:pPr>
        <w:pStyle w:val="BTEMEASMCA"/>
      </w:pPr>
    </w:p>
    <w:p w14:paraId="50A177B6" w14:textId="77777777" w:rsidR="008E7EFF" w:rsidRPr="003D679E" w:rsidRDefault="008E7EFF" w:rsidP="009C0EB1">
      <w:pPr>
        <w:pStyle w:val="BTEMEASMCA"/>
      </w:pPr>
    </w:p>
    <w:p w14:paraId="5D7A56FC" w14:textId="77777777" w:rsidR="008E7EFF" w:rsidRPr="003D679E" w:rsidRDefault="008E7EFF" w:rsidP="009C0EB1">
      <w:pPr>
        <w:pStyle w:val="BTEMEASMCA"/>
      </w:pPr>
    </w:p>
    <w:p w14:paraId="3967E188" w14:textId="77777777" w:rsidR="008E7EFF" w:rsidRPr="003D679E" w:rsidRDefault="008E7EFF" w:rsidP="009C0EB1">
      <w:pPr>
        <w:pStyle w:val="BTEMEASMCA"/>
      </w:pPr>
    </w:p>
    <w:p w14:paraId="6143EC08" w14:textId="77777777" w:rsidR="008E7EFF" w:rsidRPr="003D679E" w:rsidRDefault="008E7EFF" w:rsidP="009C0EB1">
      <w:pPr>
        <w:pStyle w:val="BTEMEASMCA"/>
      </w:pPr>
    </w:p>
    <w:p w14:paraId="05C2CFA4" w14:textId="77777777" w:rsidR="008E7EFF" w:rsidRPr="003D679E" w:rsidRDefault="008E7EFF" w:rsidP="009C0EB1">
      <w:pPr>
        <w:pStyle w:val="BTEMEASMCA"/>
      </w:pPr>
    </w:p>
    <w:p w14:paraId="1DA48D2A" w14:textId="77777777" w:rsidR="008E7EFF" w:rsidRPr="003D679E" w:rsidRDefault="008E7EFF" w:rsidP="009C0EB1">
      <w:pPr>
        <w:pStyle w:val="BTEMEASMCA"/>
      </w:pPr>
    </w:p>
    <w:p w14:paraId="4CC83BC7" w14:textId="77777777" w:rsidR="008E7EFF" w:rsidRPr="003D679E" w:rsidRDefault="008E7EFF" w:rsidP="009C0EB1">
      <w:pPr>
        <w:pStyle w:val="BTEMEASMCA"/>
      </w:pPr>
    </w:p>
    <w:p w14:paraId="38AA31FC" w14:textId="77777777" w:rsidR="008E7EFF" w:rsidRPr="003D679E" w:rsidRDefault="008E7EFF" w:rsidP="009C0EB1">
      <w:pPr>
        <w:pStyle w:val="BTEMEASMCA"/>
      </w:pPr>
    </w:p>
    <w:p w14:paraId="744C7193" w14:textId="77777777" w:rsidR="008E7EFF" w:rsidRPr="003D679E" w:rsidRDefault="008E7EFF" w:rsidP="009C0EB1">
      <w:pPr>
        <w:pStyle w:val="BTEMEASMCA"/>
      </w:pPr>
    </w:p>
    <w:p w14:paraId="33AE1D39" w14:textId="77777777" w:rsidR="008E7EFF" w:rsidRPr="003D679E" w:rsidRDefault="008E7EFF" w:rsidP="009C0EB1">
      <w:pPr>
        <w:pStyle w:val="BTEMEASMCA"/>
      </w:pPr>
    </w:p>
    <w:p w14:paraId="39A3E142" w14:textId="77777777" w:rsidR="008E7EFF" w:rsidRPr="003D679E" w:rsidRDefault="008E7EFF" w:rsidP="009C0EB1">
      <w:pPr>
        <w:pStyle w:val="BTEMEASMCA"/>
      </w:pPr>
    </w:p>
    <w:p w14:paraId="5F057ABD" w14:textId="77777777" w:rsidR="008E7EFF" w:rsidRPr="003D679E" w:rsidRDefault="008E7EFF" w:rsidP="009C0EB1">
      <w:pPr>
        <w:pStyle w:val="BTEMEASMCA"/>
      </w:pPr>
    </w:p>
    <w:p w14:paraId="704295B9" w14:textId="77777777" w:rsidR="008E7EFF" w:rsidRPr="003D679E" w:rsidRDefault="008E7EFF" w:rsidP="009C0EB1">
      <w:pPr>
        <w:pStyle w:val="BTEMEASMCA"/>
      </w:pPr>
    </w:p>
    <w:p w14:paraId="4576DE15" w14:textId="77777777" w:rsidR="008E7EFF" w:rsidRPr="003D679E" w:rsidRDefault="008E7EFF" w:rsidP="009C0EB1">
      <w:pPr>
        <w:pStyle w:val="BTEMEASMCA"/>
      </w:pPr>
    </w:p>
    <w:p w14:paraId="7C32997A" w14:textId="77777777" w:rsidR="008E7EFF" w:rsidRPr="003D679E" w:rsidRDefault="008E7EFF" w:rsidP="009C0EB1">
      <w:pPr>
        <w:pStyle w:val="BTEMEASMCA"/>
      </w:pPr>
    </w:p>
    <w:p w14:paraId="3C36D2F5" w14:textId="77777777" w:rsidR="008E7EFF" w:rsidRPr="003D679E" w:rsidRDefault="008E7EFF" w:rsidP="00525C96">
      <w:pPr>
        <w:pStyle w:val="TTEMEASMCA"/>
        <w:rPr>
          <w:b w:val="0"/>
          <w:caps w:val="0"/>
          <w:lang w:val="lt-LT"/>
        </w:rPr>
      </w:pPr>
      <w:bookmarkStart w:id="71" w:name="_Toc129243137"/>
      <w:bookmarkStart w:id="72" w:name="_Toc129243262"/>
    </w:p>
    <w:p w14:paraId="1E47E1BD" w14:textId="318415C0" w:rsidR="008E7EFF" w:rsidRPr="003D679E" w:rsidRDefault="008E7EFF" w:rsidP="00525C96">
      <w:pPr>
        <w:pStyle w:val="TTEMEASMCA"/>
        <w:rPr>
          <w:b w:val="0"/>
          <w:caps w:val="0"/>
          <w:lang w:val="lt-LT"/>
        </w:rPr>
      </w:pPr>
      <w:r w:rsidRPr="003D679E">
        <w:rPr>
          <w:lang w:val="lt-LT"/>
        </w:rPr>
        <w:t>B. PAKUOTĖS LAPELIS</w:t>
      </w:r>
      <w:bookmarkEnd w:id="71"/>
      <w:bookmarkEnd w:id="72"/>
    </w:p>
    <w:p w14:paraId="46ABD63E" w14:textId="77777777" w:rsidR="008E7EFF" w:rsidRPr="003D679E" w:rsidRDefault="008E7EFF" w:rsidP="00525C96">
      <w:pPr>
        <w:pStyle w:val="TTEMEASMCA"/>
        <w:rPr>
          <w:b w:val="0"/>
          <w:caps w:val="0"/>
          <w:lang w:val="lt-LT"/>
        </w:rPr>
      </w:pPr>
      <w:r w:rsidRPr="003D679E">
        <w:rPr>
          <w:lang w:val="lt-LT"/>
        </w:rPr>
        <w:br w:type="page"/>
      </w:r>
      <w:bookmarkStart w:id="73" w:name="_Toc129243138"/>
      <w:bookmarkStart w:id="74" w:name="_Toc129243263"/>
      <w:r w:rsidRPr="003D679E">
        <w:rPr>
          <w:caps w:val="0"/>
          <w:lang w:val="lt-LT"/>
        </w:rPr>
        <w:lastRenderedPageBreak/>
        <w:t>Pakuotės lapelis: informacija vartotojui</w:t>
      </w:r>
      <w:bookmarkEnd w:id="73"/>
      <w:bookmarkEnd w:id="74"/>
    </w:p>
    <w:p w14:paraId="4946E669" w14:textId="77777777" w:rsidR="008E7EFF" w:rsidRPr="003D679E" w:rsidRDefault="008E7EFF" w:rsidP="009C0EB1">
      <w:pPr>
        <w:pStyle w:val="BTEMEASMCA"/>
      </w:pPr>
    </w:p>
    <w:p w14:paraId="40021479" w14:textId="1DD1E275" w:rsidR="008E7EFF" w:rsidRPr="003D679E" w:rsidRDefault="008E7EFF" w:rsidP="006B1B93">
      <w:pPr>
        <w:numPr>
          <w:ilvl w:val="12"/>
          <w:numId w:val="0"/>
        </w:numPr>
        <w:tabs>
          <w:tab w:val="left" w:pos="567"/>
        </w:tabs>
        <w:jc w:val="center"/>
        <w:rPr>
          <w:b/>
          <w:sz w:val="22"/>
        </w:rPr>
      </w:pPr>
      <w:r w:rsidRPr="003D679E">
        <w:rPr>
          <w:b/>
          <w:sz w:val="22"/>
        </w:rPr>
        <w:t xml:space="preserve">Exemestane </w:t>
      </w:r>
      <w:r w:rsidR="00E47264" w:rsidRPr="003D679E">
        <w:rPr>
          <w:b/>
          <w:sz w:val="22"/>
        </w:rPr>
        <w:t>Zentiva</w:t>
      </w:r>
      <w:r w:rsidRPr="003D679E">
        <w:rPr>
          <w:b/>
          <w:sz w:val="22"/>
        </w:rPr>
        <w:t xml:space="preserve"> 25 mg plėvele dengtos tabletės</w:t>
      </w:r>
    </w:p>
    <w:p w14:paraId="2AD846FE" w14:textId="17E96D36" w:rsidR="008E7EFF" w:rsidRPr="003D679E" w:rsidRDefault="00E47264" w:rsidP="009C0EB1">
      <w:pPr>
        <w:pStyle w:val="BTeEMEASMCA"/>
      </w:pPr>
      <w:r w:rsidRPr="003D679E">
        <w:t>e</w:t>
      </w:r>
      <w:r w:rsidR="008E7EFF" w:rsidRPr="003D679E">
        <w:t>ksemestanas</w:t>
      </w:r>
    </w:p>
    <w:p w14:paraId="46283A5E" w14:textId="77777777" w:rsidR="008E7EFF" w:rsidRPr="003D679E" w:rsidRDefault="008E7EFF" w:rsidP="009C0EB1">
      <w:pPr>
        <w:pStyle w:val="BTEMEASMCA"/>
      </w:pPr>
    </w:p>
    <w:p w14:paraId="1053F58D" w14:textId="77777777" w:rsidR="008E7EFF" w:rsidRPr="003D679E" w:rsidRDefault="008E7EFF" w:rsidP="006B1B93">
      <w:pPr>
        <w:tabs>
          <w:tab w:val="left" w:pos="0"/>
        </w:tabs>
        <w:suppressAutoHyphens/>
        <w:rPr>
          <w:sz w:val="22"/>
        </w:rPr>
      </w:pPr>
      <w:r w:rsidRPr="003D679E">
        <w:rPr>
          <w:b/>
          <w:sz w:val="22"/>
        </w:rPr>
        <w:t>Atidžiai perskaitykite visą šį lapelį, prieš pradėdami vartoti vaistą, nes jame pateikiama Jums svarbi informacija.</w:t>
      </w:r>
    </w:p>
    <w:p w14:paraId="7FFFEE0C" w14:textId="77777777" w:rsidR="008E7EFF" w:rsidRPr="003D679E" w:rsidRDefault="008E7EFF" w:rsidP="00525C96">
      <w:pPr>
        <w:numPr>
          <w:ilvl w:val="0"/>
          <w:numId w:val="2"/>
        </w:numPr>
        <w:tabs>
          <w:tab w:val="left" w:pos="567"/>
        </w:tabs>
        <w:ind w:left="567" w:right="-2" w:hanging="567"/>
      </w:pPr>
      <w:r w:rsidRPr="003D679E">
        <w:rPr>
          <w:sz w:val="22"/>
        </w:rPr>
        <w:t>Neišmeskite šio lapelio, nes vėl gali prireikti jį perskaityti.</w:t>
      </w:r>
    </w:p>
    <w:p w14:paraId="185C3BAC" w14:textId="77777777" w:rsidR="008E7EFF" w:rsidRPr="003D679E" w:rsidRDefault="008E7EFF" w:rsidP="00525C96">
      <w:pPr>
        <w:numPr>
          <w:ilvl w:val="0"/>
          <w:numId w:val="2"/>
        </w:numPr>
        <w:tabs>
          <w:tab w:val="left" w:pos="567"/>
        </w:tabs>
        <w:ind w:left="567" w:right="-2" w:hanging="567"/>
        <w:rPr>
          <w:sz w:val="22"/>
        </w:rPr>
      </w:pPr>
      <w:r w:rsidRPr="003D679E">
        <w:rPr>
          <w:sz w:val="22"/>
        </w:rPr>
        <w:t>Jeigu kiltų daugiau klausimų, kreipkitės į gydytoją arba vaistininką.</w:t>
      </w:r>
    </w:p>
    <w:p w14:paraId="2569EBF6" w14:textId="77777777" w:rsidR="008E7EFF" w:rsidRPr="003D679E" w:rsidRDefault="008E7EFF" w:rsidP="00525C96">
      <w:pPr>
        <w:numPr>
          <w:ilvl w:val="0"/>
          <w:numId w:val="2"/>
        </w:numPr>
        <w:tabs>
          <w:tab w:val="left" w:pos="567"/>
        </w:tabs>
        <w:ind w:left="567" w:right="-2" w:hanging="567"/>
      </w:pPr>
      <w:r w:rsidRPr="003D679E">
        <w:rPr>
          <w:sz w:val="22"/>
        </w:rPr>
        <w:t>Šis vaistas skirtas tik Jums, todėl kitiems žmonėms jo duoti negalima. Vaistas gali jiems pakenkti (net tiems, kurių ligos požymiai yra tokie patys kaip Jūsų).</w:t>
      </w:r>
    </w:p>
    <w:p w14:paraId="6B8DF1DD" w14:textId="77777777" w:rsidR="008E7EFF" w:rsidRPr="003D679E" w:rsidRDefault="008E7EFF" w:rsidP="009C0EB1">
      <w:pPr>
        <w:pStyle w:val="BT-EMEASMCA"/>
      </w:pPr>
      <w:r w:rsidRPr="003D679E">
        <w:t>Jeigu pasireiškė šalutinis poveikis (net jeigu jis šiame lapelyje nenurodytas), kreipkitės į gydytoją arba vaistininką. Žr. 4 skyrių.</w:t>
      </w:r>
    </w:p>
    <w:p w14:paraId="3F849FA6" w14:textId="77777777" w:rsidR="008E7EFF" w:rsidRPr="003D679E" w:rsidRDefault="008E7EFF" w:rsidP="009C0EB1">
      <w:pPr>
        <w:pStyle w:val="BTEMEASMCA"/>
      </w:pPr>
    </w:p>
    <w:p w14:paraId="5DED8097" w14:textId="77777777" w:rsidR="008E7EFF" w:rsidRPr="003D679E" w:rsidRDefault="008E7EFF" w:rsidP="006B1B93">
      <w:pPr>
        <w:numPr>
          <w:ilvl w:val="12"/>
          <w:numId w:val="0"/>
        </w:numPr>
        <w:tabs>
          <w:tab w:val="left" w:pos="567"/>
        </w:tabs>
        <w:ind w:right="-2"/>
        <w:outlineLvl w:val="0"/>
        <w:rPr>
          <w:b/>
          <w:sz w:val="22"/>
        </w:rPr>
      </w:pPr>
      <w:r w:rsidRPr="003D679E">
        <w:rPr>
          <w:b/>
          <w:sz w:val="22"/>
        </w:rPr>
        <w:t>Apie ką rašoma šiame lapelyje?</w:t>
      </w:r>
    </w:p>
    <w:p w14:paraId="7B6B0029" w14:textId="77777777" w:rsidR="008E7EFF" w:rsidRPr="003D679E" w:rsidRDefault="008E7EFF" w:rsidP="006B1B93">
      <w:pPr>
        <w:numPr>
          <w:ilvl w:val="12"/>
          <w:numId w:val="0"/>
        </w:numPr>
        <w:tabs>
          <w:tab w:val="left" w:pos="567"/>
        </w:tabs>
        <w:ind w:right="-2"/>
        <w:outlineLvl w:val="0"/>
      </w:pPr>
    </w:p>
    <w:p w14:paraId="52F226E5" w14:textId="710F67C3" w:rsidR="008E7EFF" w:rsidRPr="009C0EB1" w:rsidRDefault="008E7EFF" w:rsidP="006B1B93">
      <w:pPr>
        <w:numPr>
          <w:ilvl w:val="0"/>
          <w:numId w:val="3"/>
        </w:numPr>
        <w:tabs>
          <w:tab w:val="left" w:pos="567"/>
        </w:tabs>
        <w:ind w:right="-2"/>
        <w:outlineLvl w:val="0"/>
        <w:rPr>
          <w:sz w:val="22"/>
        </w:rPr>
      </w:pPr>
      <w:r w:rsidRPr="003D679E">
        <w:rPr>
          <w:sz w:val="22"/>
        </w:rPr>
        <w:t xml:space="preserve">Kas yra Exemestane </w:t>
      </w:r>
      <w:r w:rsidR="00E47264" w:rsidRPr="003D679E">
        <w:rPr>
          <w:sz w:val="22"/>
        </w:rPr>
        <w:t>Zentiva</w:t>
      </w:r>
      <w:r w:rsidRPr="003D679E">
        <w:rPr>
          <w:sz w:val="22"/>
        </w:rPr>
        <w:t xml:space="preserve"> ir kam jis vartojamas</w:t>
      </w:r>
    </w:p>
    <w:p w14:paraId="2ECAFEBA" w14:textId="770C980D" w:rsidR="008E7EFF" w:rsidRPr="003D679E" w:rsidRDefault="008E7EFF" w:rsidP="006B1B93">
      <w:pPr>
        <w:numPr>
          <w:ilvl w:val="0"/>
          <w:numId w:val="3"/>
        </w:numPr>
        <w:tabs>
          <w:tab w:val="left" w:pos="567"/>
        </w:tabs>
        <w:ind w:right="-2"/>
        <w:outlineLvl w:val="0"/>
      </w:pPr>
      <w:r w:rsidRPr="003D679E">
        <w:rPr>
          <w:sz w:val="22"/>
        </w:rPr>
        <w:t xml:space="preserve">Kas žinotina prieš vartojant Exemestane </w:t>
      </w:r>
      <w:r w:rsidR="00E47264" w:rsidRPr="003D679E">
        <w:rPr>
          <w:sz w:val="22"/>
        </w:rPr>
        <w:t>Zentiva</w:t>
      </w:r>
      <w:r w:rsidRPr="003D679E">
        <w:rPr>
          <w:sz w:val="22"/>
        </w:rPr>
        <w:t xml:space="preserve"> </w:t>
      </w:r>
    </w:p>
    <w:p w14:paraId="3C9AEFC0" w14:textId="39322070" w:rsidR="008E7EFF" w:rsidRPr="003D679E" w:rsidRDefault="008E7EFF" w:rsidP="006B1B93">
      <w:pPr>
        <w:numPr>
          <w:ilvl w:val="0"/>
          <w:numId w:val="3"/>
        </w:numPr>
        <w:tabs>
          <w:tab w:val="left" w:pos="567"/>
        </w:tabs>
        <w:ind w:right="-2"/>
        <w:outlineLvl w:val="0"/>
      </w:pPr>
      <w:r w:rsidRPr="003D679E">
        <w:rPr>
          <w:sz w:val="22"/>
        </w:rPr>
        <w:t xml:space="preserve">Kaip vartoti Exemestane </w:t>
      </w:r>
      <w:r w:rsidR="00E47264" w:rsidRPr="003D679E">
        <w:rPr>
          <w:sz w:val="22"/>
        </w:rPr>
        <w:t>Zentiva</w:t>
      </w:r>
      <w:r w:rsidRPr="003D679E">
        <w:rPr>
          <w:sz w:val="22"/>
        </w:rPr>
        <w:t xml:space="preserve"> </w:t>
      </w:r>
    </w:p>
    <w:p w14:paraId="1EEC6BD9" w14:textId="77777777" w:rsidR="008E7EFF" w:rsidRPr="003D679E" w:rsidRDefault="008E7EFF" w:rsidP="006B1B93">
      <w:pPr>
        <w:numPr>
          <w:ilvl w:val="0"/>
          <w:numId w:val="3"/>
        </w:numPr>
        <w:tabs>
          <w:tab w:val="left" w:pos="567"/>
        </w:tabs>
        <w:ind w:right="-29"/>
        <w:rPr>
          <w:sz w:val="22"/>
        </w:rPr>
      </w:pPr>
      <w:r w:rsidRPr="003D679E">
        <w:rPr>
          <w:sz w:val="22"/>
        </w:rPr>
        <w:t>Galimas šalutinis poveikis</w:t>
      </w:r>
    </w:p>
    <w:p w14:paraId="6EF2282A" w14:textId="531329F3" w:rsidR="008E7EFF" w:rsidRPr="003D679E" w:rsidRDefault="008E7EFF" w:rsidP="006B1B93">
      <w:pPr>
        <w:numPr>
          <w:ilvl w:val="0"/>
          <w:numId w:val="3"/>
        </w:numPr>
        <w:tabs>
          <w:tab w:val="left" w:pos="567"/>
        </w:tabs>
        <w:ind w:right="-29"/>
      </w:pPr>
      <w:r w:rsidRPr="003D679E">
        <w:rPr>
          <w:sz w:val="22"/>
        </w:rPr>
        <w:t xml:space="preserve">Kaip laikyti Exemestane </w:t>
      </w:r>
      <w:r w:rsidR="00E47264" w:rsidRPr="003D679E">
        <w:rPr>
          <w:sz w:val="22"/>
        </w:rPr>
        <w:t>Zentiva</w:t>
      </w:r>
    </w:p>
    <w:p w14:paraId="5AFBC645" w14:textId="77777777" w:rsidR="008E7EFF" w:rsidRPr="003D679E" w:rsidRDefault="008E7EFF" w:rsidP="006B1B93">
      <w:pPr>
        <w:numPr>
          <w:ilvl w:val="0"/>
          <w:numId w:val="3"/>
        </w:numPr>
        <w:tabs>
          <w:tab w:val="left" w:pos="567"/>
        </w:tabs>
        <w:ind w:right="-29"/>
        <w:rPr>
          <w:sz w:val="22"/>
        </w:rPr>
      </w:pPr>
      <w:r w:rsidRPr="003D679E">
        <w:rPr>
          <w:sz w:val="22"/>
        </w:rPr>
        <w:t>Pakuotės turinys ir kita informacija</w:t>
      </w:r>
    </w:p>
    <w:p w14:paraId="07F23E61" w14:textId="77777777" w:rsidR="008E7EFF" w:rsidRPr="003D679E" w:rsidRDefault="008E7EFF" w:rsidP="009C0EB1">
      <w:pPr>
        <w:pStyle w:val="BTEMEASMCA"/>
      </w:pPr>
    </w:p>
    <w:p w14:paraId="734FC5A2" w14:textId="77777777" w:rsidR="008E7EFF" w:rsidRPr="003D679E" w:rsidRDefault="008E7EFF" w:rsidP="009C0EB1">
      <w:pPr>
        <w:pStyle w:val="BTEMEASMCA"/>
      </w:pPr>
    </w:p>
    <w:p w14:paraId="565DD31C" w14:textId="784BB86D" w:rsidR="008E7EFF" w:rsidRPr="003D679E" w:rsidRDefault="008E7EFF" w:rsidP="00BD25E8">
      <w:pPr>
        <w:pStyle w:val="PI-1EMEASMCA"/>
      </w:pPr>
      <w:bookmarkStart w:id="75" w:name="_Toc129243139"/>
      <w:bookmarkStart w:id="76" w:name="_Toc129243264"/>
      <w:r w:rsidRPr="003D679E">
        <w:t>1.</w:t>
      </w:r>
      <w:r w:rsidRPr="003D679E">
        <w:tab/>
        <w:t xml:space="preserve">Kas yra Exemestane </w:t>
      </w:r>
      <w:r w:rsidR="00E47264" w:rsidRPr="003D679E">
        <w:t>Zentiva</w:t>
      </w:r>
      <w:r w:rsidRPr="003D679E">
        <w:t xml:space="preserve"> ir kam jis vartojamas</w:t>
      </w:r>
      <w:bookmarkEnd w:id="75"/>
      <w:bookmarkEnd w:id="76"/>
    </w:p>
    <w:p w14:paraId="6878AB5E" w14:textId="77777777" w:rsidR="008E7EFF" w:rsidRPr="003D679E" w:rsidRDefault="008E7EFF" w:rsidP="009C0EB1">
      <w:pPr>
        <w:pStyle w:val="BTEMEASMCA"/>
      </w:pPr>
    </w:p>
    <w:p w14:paraId="785318F3" w14:textId="40C00677" w:rsidR="008E7EFF" w:rsidRPr="003D679E" w:rsidRDefault="008E7EFF" w:rsidP="006B1B93">
      <w:pPr>
        <w:numPr>
          <w:ilvl w:val="12"/>
          <w:numId w:val="0"/>
        </w:numPr>
        <w:tabs>
          <w:tab w:val="left" w:pos="567"/>
        </w:tabs>
      </w:pPr>
      <w:r w:rsidRPr="003D679E">
        <w:rPr>
          <w:sz w:val="22"/>
        </w:rPr>
        <w:t>Jūsų vaistas vadinasi</w:t>
      </w:r>
      <w:r w:rsidRPr="003D679E">
        <w:rPr>
          <w:b/>
          <w:sz w:val="22"/>
        </w:rPr>
        <w:t xml:space="preserve"> </w:t>
      </w:r>
      <w:r w:rsidRPr="003D679E">
        <w:rPr>
          <w:sz w:val="22"/>
        </w:rPr>
        <w:t xml:space="preserve">Exemestane </w:t>
      </w:r>
      <w:r w:rsidR="00E47264" w:rsidRPr="003D679E">
        <w:rPr>
          <w:sz w:val="22"/>
        </w:rPr>
        <w:t>Zentiva</w:t>
      </w:r>
      <w:r w:rsidRPr="003D679E">
        <w:rPr>
          <w:sz w:val="22"/>
        </w:rPr>
        <w:t xml:space="preserve">. Exemestane </w:t>
      </w:r>
      <w:r w:rsidR="00E47264" w:rsidRPr="003D679E">
        <w:rPr>
          <w:sz w:val="22"/>
        </w:rPr>
        <w:t>Zentiva</w:t>
      </w:r>
      <w:r w:rsidRPr="003D679E">
        <w:rPr>
          <w:sz w:val="22"/>
        </w:rPr>
        <w:t xml:space="preserve"> priklauso vaistų grupei, kuri vadinama aromatazės inhibitoriais. Šie vaistai sąveikauja su medžiaga, vadinama aromataze, kuri dalyvauja moteriškųjų lytinių hormonų estrogenų gamyboje, ypač moterų po menopauzės organizme. Sumažinus estrogenų kiekį organizme galima gydyti nuo hormonų priklausomą krūties vėžį.</w:t>
      </w:r>
    </w:p>
    <w:p w14:paraId="26F12062" w14:textId="77777777" w:rsidR="008E7EFF" w:rsidRPr="003D679E" w:rsidRDefault="008E7EFF" w:rsidP="006B1B93">
      <w:pPr>
        <w:numPr>
          <w:ilvl w:val="12"/>
          <w:numId w:val="0"/>
        </w:numPr>
        <w:tabs>
          <w:tab w:val="left" w:pos="567"/>
        </w:tabs>
        <w:rPr>
          <w:sz w:val="22"/>
        </w:rPr>
      </w:pPr>
    </w:p>
    <w:p w14:paraId="0B741E0E" w14:textId="68746104" w:rsidR="008E7EFF" w:rsidRPr="003D679E" w:rsidRDefault="008E7EFF" w:rsidP="006B1B93">
      <w:pPr>
        <w:numPr>
          <w:ilvl w:val="12"/>
          <w:numId w:val="0"/>
        </w:numPr>
        <w:tabs>
          <w:tab w:val="left" w:pos="567"/>
        </w:tabs>
        <w:rPr>
          <w:sz w:val="22"/>
        </w:rPr>
      </w:pPr>
      <w:r w:rsidRPr="003D679E">
        <w:rPr>
          <w:sz w:val="22"/>
        </w:rPr>
        <w:t xml:space="preserve">Exemestane </w:t>
      </w:r>
      <w:r w:rsidR="00E47264" w:rsidRPr="003D679E">
        <w:rPr>
          <w:sz w:val="22"/>
        </w:rPr>
        <w:t>Zentiva</w:t>
      </w:r>
      <w:r w:rsidRPr="003D679E">
        <w:rPr>
          <w:sz w:val="22"/>
        </w:rPr>
        <w:t xml:space="preserve"> skiriama moterims po menopauzės gydyti nuo hormonų priklausomą ankstyvąjį krūties vėžį baigus 2</w:t>
      </w:r>
      <w:r w:rsidR="003D679E">
        <w:rPr>
          <w:sz w:val="22"/>
        </w:rPr>
        <w:noBreakHyphen/>
      </w:r>
      <w:r w:rsidRPr="003D679E">
        <w:rPr>
          <w:sz w:val="22"/>
        </w:rPr>
        <w:t>3 metų trukmės gydymo kursą tamoksifenu.</w:t>
      </w:r>
    </w:p>
    <w:p w14:paraId="00B1B962" w14:textId="77777777" w:rsidR="008E7EFF" w:rsidRPr="003D679E" w:rsidRDefault="008E7EFF" w:rsidP="009C0EB1">
      <w:pPr>
        <w:pStyle w:val="BTEMEASMCA"/>
      </w:pPr>
      <w:r w:rsidRPr="003D679E">
        <w:t>Taip pat jo skiriama moterims po menopauzės gydyti nuo hormonų priklausomą progresavusį krūties vėžį, jeigu gydymas hormoniniais vaistais buvo nepakankamai veiksmingas.</w:t>
      </w:r>
    </w:p>
    <w:p w14:paraId="3D21A437" w14:textId="77777777" w:rsidR="008E7EFF" w:rsidRPr="003D679E" w:rsidRDefault="008E7EFF" w:rsidP="009C0EB1">
      <w:pPr>
        <w:pStyle w:val="BTEMEASMCA"/>
      </w:pPr>
    </w:p>
    <w:p w14:paraId="4EA5B3FD" w14:textId="77777777" w:rsidR="008E7EFF" w:rsidRPr="003D679E" w:rsidRDefault="008E7EFF" w:rsidP="009C0EB1">
      <w:pPr>
        <w:pStyle w:val="BTEMEASMCA"/>
      </w:pPr>
    </w:p>
    <w:p w14:paraId="45F6C654" w14:textId="5694E474" w:rsidR="008E7EFF" w:rsidRPr="003D679E" w:rsidRDefault="008E7EFF" w:rsidP="00BD25E8">
      <w:pPr>
        <w:pStyle w:val="PI-1EMEASMCA"/>
      </w:pPr>
      <w:bookmarkStart w:id="77" w:name="_Toc129243140"/>
      <w:bookmarkStart w:id="78" w:name="_Toc129243265"/>
      <w:r w:rsidRPr="003D679E">
        <w:t>2.</w:t>
      </w:r>
      <w:r w:rsidRPr="003D679E">
        <w:tab/>
        <w:t xml:space="preserve">Kas žinotina prieš vartojant Exemestane </w:t>
      </w:r>
      <w:bookmarkEnd w:id="77"/>
      <w:bookmarkEnd w:id="78"/>
      <w:r w:rsidR="00E47264" w:rsidRPr="003D679E">
        <w:t>Zentiva</w:t>
      </w:r>
    </w:p>
    <w:p w14:paraId="2723610E" w14:textId="77777777" w:rsidR="008E7EFF" w:rsidRPr="003D679E" w:rsidRDefault="008E7EFF" w:rsidP="009C0EB1">
      <w:pPr>
        <w:pStyle w:val="BTEMEASMCA"/>
      </w:pPr>
    </w:p>
    <w:p w14:paraId="134F1614" w14:textId="53BAD767" w:rsidR="008E7EFF" w:rsidRPr="003D679E" w:rsidRDefault="008E7EFF" w:rsidP="006B1B93">
      <w:pPr>
        <w:numPr>
          <w:ilvl w:val="12"/>
          <w:numId w:val="0"/>
        </w:numPr>
        <w:tabs>
          <w:tab w:val="left" w:pos="567"/>
        </w:tabs>
        <w:outlineLvl w:val="0"/>
      </w:pPr>
      <w:r w:rsidRPr="003D679E">
        <w:rPr>
          <w:b/>
          <w:sz w:val="22"/>
        </w:rPr>
        <w:t xml:space="preserve">Exemestane </w:t>
      </w:r>
      <w:r w:rsidR="00E47264" w:rsidRPr="003D679E">
        <w:rPr>
          <w:b/>
          <w:sz w:val="22"/>
        </w:rPr>
        <w:t>Zentiva</w:t>
      </w:r>
      <w:r w:rsidRPr="003D679E">
        <w:rPr>
          <w:b/>
          <w:sz w:val="22"/>
        </w:rPr>
        <w:t xml:space="preserve"> vartoti </w:t>
      </w:r>
      <w:r w:rsidR="003D679E">
        <w:rPr>
          <w:b/>
          <w:sz w:val="22"/>
        </w:rPr>
        <w:t>draudžiama:</w:t>
      </w:r>
      <w:r w:rsidR="003D679E" w:rsidRPr="003D679E">
        <w:rPr>
          <w:b/>
          <w:sz w:val="22"/>
        </w:rPr>
        <w:t xml:space="preserve"> </w:t>
      </w:r>
    </w:p>
    <w:p w14:paraId="5C0EB563" w14:textId="77777777" w:rsidR="008E7EFF" w:rsidRPr="003D679E" w:rsidRDefault="008E7EFF" w:rsidP="00EC7CB1">
      <w:pPr>
        <w:numPr>
          <w:ilvl w:val="0"/>
          <w:numId w:val="4"/>
        </w:numPr>
        <w:tabs>
          <w:tab w:val="clear" w:pos="720"/>
          <w:tab w:val="num" w:pos="567"/>
        </w:tabs>
        <w:ind w:left="567" w:hanging="567"/>
        <w:outlineLvl w:val="0"/>
        <w:rPr>
          <w:sz w:val="22"/>
        </w:rPr>
      </w:pPr>
      <w:r w:rsidRPr="003D679E">
        <w:rPr>
          <w:sz w:val="22"/>
        </w:rPr>
        <w:t>jeigu yra alergija eksemestanui arba bet kuriai pagalbinei šio vaisto medžiagai (jos išvardytos 6 skyriuje);</w:t>
      </w:r>
    </w:p>
    <w:p w14:paraId="3B5172AD" w14:textId="77777777" w:rsidR="008E7EFF" w:rsidRPr="003D679E" w:rsidRDefault="008E7EFF" w:rsidP="00EC7CB1">
      <w:pPr>
        <w:numPr>
          <w:ilvl w:val="0"/>
          <w:numId w:val="4"/>
        </w:numPr>
        <w:tabs>
          <w:tab w:val="clear" w:pos="720"/>
          <w:tab w:val="num" w:pos="567"/>
        </w:tabs>
        <w:ind w:left="567" w:hanging="567"/>
        <w:outlineLvl w:val="0"/>
        <w:rPr>
          <w:sz w:val="22"/>
        </w:rPr>
      </w:pPr>
      <w:r w:rsidRPr="003D679E">
        <w:rPr>
          <w:sz w:val="22"/>
        </w:rPr>
        <w:t xml:space="preserve">jeigu Jums dar </w:t>
      </w:r>
      <w:r w:rsidRPr="003D679E">
        <w:rPr>
          <w:b/>
          <w:sz w:val="22"/>
        </w:rPr>
        <w:t>neprasidėjo</w:t>
      </w:r>
      <w:r w:rsidRPr="003D679E">
        <w:rPr>
          <w:sz w:val="22"/>
        </w:rPr>
        <w:t xml:space="preserve"> laikotarpis po menopauzės, t.y., jeigu Jums vis dar yra mėnesinės;</w:t>
      </w:r>
    </w:p>
    <w:p w14:paraId="3EA93D46" w14:textId="77777777" w:rsidR="008E7EFF" w:rsidRPr="004E19E9" w:rsidRDefault="008E7EFF" w:rsidP="00EC7CB1">
      <w:pPr>
        <w:numPr>
          <w:ilvl w:val="0"/>
          <w:numId w:val="4"/>
        </w:numPr>
        <w:tabs>
          <w:tab w:val="clear" w:pos="720"/>
          <w:tab w:val="num" w:pos="567"/>
        </w:tabs>
        <w:ind w:left="567" w:hanging="567"/>
        <w:outlineLvl w:val="0"/>
      </w:pPr>
      <w:r w:rsidRPr="00EC7CB1">
        <w:rPr>
          <w:sz w:val="22"/>
        </w:rPr>
        <w:t>jeigu esate nėščia, galite būti nėščia ar žindote kūdikį.</w:t>
      </w:r>
    </w:p>
    <w:p w14:paraId="7DA08BE1" w14:textId="77777777" w:rsidR="008E7EFF" w:rsidRPr="003D679E" w:rsidRDefault="008E7EFF" w:rsidP="009C0EB1">
      <w:pPr>
        <w:pStyle w:val="BTEMEASMCA"/>
      </w:pPr>
    </w:p>
    <w:p w14:paraId="132334B2" w14:textId="77777777" w:rsidR="008E7EFF" w:rsidRPr="003D679E" w:rsidRDefault="008E7EFF" w:rsidP="006B1B93">
      <w:pPr>
        <w:numPr>
          <w:ilvl w:val="12"/>
          <w:numId w:val="0"/>
        </w:numPr>
        <w:tabs>
          <w:tab w:val="left" w:pos="567"/>
        </w:tabs>
        <w:ind w:right="-2"/>
        <w:outlineLvl w:val="0"/>
      </w:pPr>
      <w:r w:rsidRPr="003D679E">
        <w:rPr>
          <w:b/>
          <w:sz w:val="22"/>
        </w:rPr>
        <w:t xml:space="preserve">Įspėjimai ir atsargumo priemonės </w:t>
      </w:r>
    </w:p>
    <w:p w14:paraId="75143137" w14:textId="30BE0ABA" w:rsidR="000B3CF3" w:rsidRDefault="000B3CF3" w:rsidP="006B1B93">
      <w:pPr>
        <w:tabs>
          <w:tab w:val="left" w:pos="567"/>
        </w:tabs>
        <w:rPr>
          <w:sz w:val="22"/>
        </w:rPr>
      </w:pPr>
      <w:r>
        <w:rPr>
          <w:sz w:val="22"/>
        </w:rPr>
        <w:t>Pasitarkite su gydytoju ar vaistininku, prieš pradėdami vartoti Exemestane Zentiva:</w:t>
      </w:r>
    </w:p>
    <w:p w14:paraId="48A9512D" w14:textId="5DF9CEE8" w:rsidR="008E7EFF" w:rsidRPr="003D679E" w:rsidRDefault="000B3CF3" w:rsidP="00EC7CB1">
      <w:pPr>
        <w:pStyle w:val="Sraopastraipa"/>
        <w:numPr>
          <w:ilvl w:val="0"/>
          <w:numId w:val="5"/>
        </w:numPr>
        <w:tabs>
          <w:tab w:val="clear" w:pos="720"/>
          <w:tab w:val="left" w:pos="567"/>
          <w:tab w:val="num" w:pos="851"/>
        </w:tabs>
        <w:ind w:left="567" w:hanging="567"/>
      </w:pPr>
      <w:r>
        <w:rPr>
          <w:sz w:val="22"/>
        </w:rPr>
        <w:t>p</w:t>
      </w:r>
      <w:r w:rsidR="008E7EFF" w:rsidRPr="00EC7CB1">
        <w:rPr>
          <w:sz w:val="22"/>
        </w:rPr>
        <w:t xml:space="preserve">rieš gydymą Exemestane </w:t>
      </w:r>
      <w:r w:rsidR="00E47264" w:rsidRPr="00EC7CB1">
        <w:rPr>
          <w:sz w:val="22"/>
        </w:rPr>
        <w:t>Zentiva</w:t>
      </w:r>
      <w:r w:rsidR="008E7EFF" w:rsidRPr="00EC7CB1">
        <w:rPr>
          <w:sz w:val="22"/>
        </w:rPr>
        <w:t xml:space="preserve"> gydytoj</w:t>
      </w:r>
      <w:r>
        <w:rPr>
          <w:sz w:val="22"/>
        </w:rPr>
        <w:t>ui</w:t>
      </w:r>
      <w:r w:rsidR="008E7EFF" w:rsidRPr="00EC7CB1">
        <w:rPr>
          <w:sz w:val="22"/>
        </w:rPr>
        <w:t xml:space="preserve"> gali reikėti paimti Jūsų kraujo mėginius, kad įsitikintų, jog Jums yra menopauzė</w:t>
      </w:r>
      <w:r>
        <w:rPr>
          <w:sz w:val="22"/>
        </w:rPr>
        <w:t>;</w:t>
      </w:r>
      <w:r w:rsidR="008E7EFF" w:rsidRPr="00EC7CB1">
        <w:rPr>
          <w:sz w:val="22"/>
        </w:rPr>
        <w:t xml:space="preserve"> </w:t>
      </w:r>
    </w:p>
    <w:p w14:paraId="67958F1E" w14:textId="73E14B59" w:rsidR="000B3CF3" w:rsidRPr="003D679E" w:rsidRDefault="000B3CF3" w:rsidP="00EC7CB1">
      <w:pPr>
        <w:widowControl w:val="0"/>
        <w:numPr>
          <w:ilvl w:val="0"/>
          <w:numId w:val="5"/>
        </w:numPr>
        <w:tabs>
          <w:tab w:val="clear" w:pos="720"/>
          <w:tab w:val="left" w:pos="567"/>
          <w:tab w:val="num" w:pos="851"/>
        </w:tabs>
        <w:ind w:left="567" w:hanging="567"/>
        <w:rPr>
          <w:sz w:val="22"/>
        </w:rPr>
      </w:pPr>
      <w:r>
        <w:rPr>
          <w:sz w:val="22"/>
        </w:rPr>
        <w:t>p</w:t>
      </w:r>
      <w:r w:rsidRPr="003D679E">
        <w:rPr>
          <w:sz w:val="22"/>
        </w:rPr>
        <w:t>rieš gydymą Jums turi būti a</w:t>
      </w:r>
      <w:r w:rsidR="004E19E9">
        <w:rPr>
          <w:sz w:val="22"/>
        </w:rPr>
        <w:t>tliktas įprastas</w:t>
      </w:r>
      <w:r w:rsidRPr="003D679E">
        <w:rPr>
          <w:sz w:val="22"/>
        </w:rPr>
        <w:t xml:space="preserve"> D vitamino kiekio tyrimas, nes jo kiekis gali būti labai žemas ankstyvose krūties vėžio stadijose. Jei Jums bus nustatytas D vitamino trūkumas, bus paskirta vartoti D vitamino papildomai</w:t>
      </w:r>
      <w:r>
        <w:rPr>
          <w:sz w:val="22"/>
        </w:rPr>
        <w:t>;</w:t>
      </w:r>
    </w:p>
    <w:p w14:paraId="229C1440" w14:textId="3D2885F8" w:rsidR="008E7EFF" w:rsidRPr="003D679E" w:rsidRDefault="008E7EFF" w:rsidP="00EC7CB1">
      <w:pPr>
        <w:pStyle w:val="Sraopastraipa"/>
        <w:numPr>
          <w:ilvl w:val="0"/>
          <w:numId w:val="5"/>
        </w:numPr>
        <w:tabs>
          <w:tab w:val="clear" w:pos="720"/>
          <w:tab w:val="num" w:pos="851"/>
        </w:tabs>
        <w:ind w:left="567" w:hanging="567"/>
        <w:rPr>
          <w:sz w:val="22"/>
        </w:rPr>
      </w:pPr>
      <w:r w:rsidRPr="003D679E">
        <w:rPr>
          <w:sz w:val="22"/>
        </w:rPr>
        <w:t>jeigu Jums yra kepenų ar inkstų problemų</w:t>
      </w:r>
      <w:r w:rsidR="000B3CF3">
        <w:rPr>
          <w:sz w:val="22"/>
        </w:rPr>
        <w:t>;</w:t>
      </w:r>
    </w:p>
    <w:p w14:paraId="16423396" w14:textId="35ED0C43" w:rsidR="008E7EFF" w:rsidRPr="003D679E" w:rsidRDefault="000B3CF3" w:rsidP="00EC7CB1">
      <w:pPr>
        <w:numPr>
          <w:ilvl w:val="0"/>
          <w:numId w:val="5"/>
        </w:numPr>
        <w:tabs>
          <w:tab w:val="clear" w:pos="720"/>
          <w:tab w:val="left" w:pos="567"/>
          <w:tab w:val="num" w:pos="851"/>
        </w:tabs>
        <w:ind w:left="567" w:hanging="567"/>
      </w:pPr>
      <w:r>
        <w:rPr>
          <w:sz w:val="22"/>
        </w:rPr>
        <w:t>j</w:t>
      </w:r>
      <w:r w:rsidR="008E7EFF" w:rsidRPr="003D679E">
        <w:rPr>
          <w:sz w:val="22"/>
        </w:rPr>
        <w:t xml:space="preserve">eigu esate sirgęs arba sergate ligomis, turinčiomis poveikį kaulų stiprumui. Prieš paskirdamas gydymą Exemestane </w:t>
      </w:r>
      <w:r w:rsidR="00E47264" w:rsidRPr="003D679E">
        <w:rPr>
          <w:sz w:val="22"/>
        </w:rPr>
        <w:t>Zentiva</w:t>
      </w:r>
      <w:r w:rsidR="008E7EFF" w:rsidRPr="003D679E">
        <w:rPr>
          <w:sz w:val="22"/>
        </w:rPr>
        <w:t xml:space="preserve"> ir gydymo metu Jūsų gydytojas gali atlikti kaulų tankio tyrimus. </w:t>
      </w:r>
      <w:r w:rsidR="008E7EFF" w:rsidRPr="003D679E">
        <w:rPr>
          <w:sz w:val="22"/>
        </w:rPr>
        <w:lastRenderedPageBreak/>
        <w:t>Tai būtina, nes šios klasės vaistai mažina moteriškų hormonų kiekį, dėl to gali sumažėti mineralų kiekis kauluose ir sumažėti kaulų stiprumas.</w:t>
      </w:r>
    </w:p>
    <w:p w14:paraId="04C1CE4C" w14:textId="77777777" w:rsidR="008E7EFF" w:rsidRPr="003D679E" w:rsidRDefault="008E7EFF" w:rsidP="009C0EB1">
      <w:pPr>
        <w:pStyle w:val="BTEMEASMCA"/>
      </w:pPr>
    </w:p>
    <w:p w14:paraId="1A13F40E" w14:textId="73362A20" w:rsidR="008E7EFF" w:rsidRPr="00866353" w:rsidRDefault="008E7EFF" w:rsidP="009C0EB1">
      <w:pPr>
        <w:pStyle w:val="BTEMEASMCA"/>
      </w:pPr>
      <w:r w:rsidRPr="00866353">
        <w:t xml:space="preserve">Kiti vaistai ir Exemestane </w:t>
      </w:r>
      <w:r w:rsidR="00E47264" w:rsidRPr="00866353">
        <w:t>Zentiva</w:t>
      </w:r>
    </w:p>
    <w:p w14:paraId="0A868AA4" w14:textId="61FC243B" w:rsidR="008E7EFF" w:rsidRPr="003D679E" w:rsidRDefault="008E7EFF" w:rsidP="009C0EB1">
      <w:pPr>
        <w:pStyle w:val="BTEMEASMCA"/>
      </w:pPr>
      <w:r w:rsidRPr="003D679E">
        <w:t>Jeigu vartojate ar neseniai vartojote kitų vaistų</w:t>
      </w:r>
      <w:r w:rsidR="000B3CF3">
        <w:t xml:space="preserve"> arba dėl to nesate tikri</w:t>
      </w:r>
      <w:r w:rsidRPr="003D679E">
        <w:t>,</w:t>
      </w:r>
      <w:r w:rsidR="000B3CF3">
        <w:t xml:space="preserve"> apie tai</w:t>
      </w:r>
      <w:r w:rsidRPr="003D679E">
        <w:t xml:space="preserve"> pasakykite gydytojui</w:t>
      </w:r>
      <w:r w:rsidR="000B3CF3">
        <w:t xml:space="preserve"> arba vaistininkui</w:t>
      </w:r>
      <w:r w:rsidRPr="003D679E">
        <w:t>.</w:t>
      </w:r>
    </w:p>
    <w:p w14:paraId="668168FA" w14:textId="77777777" w:rsidR="008E7EFF" w:rsidRPr="003D679E" w:rsidRDefault="008E7EFF" w:rsidP="009C0EB1">
      <w:pPr>
        <w:pStyle w:val="BTEMEASMCA"/>
      </w:pPr>
    </w:p>
    <w:p w14:paraId="0DA52FE4" w14:textId="7FFAF28D" w:rsidR="008E7EFF" w:rsidRPr="003D679E" w:rsidRDefault="008E7EFF" w:rsidP="009C0EB1">
      <w:pPr>
        <w:pStyle w:val="BTEMEASMCA"/>
      </w:pPr>
      <w:r w:rsidRPr="003D679E">
        <w:t xml:space="preserve">Exemestane </w:t>
      </w:r>
      <w:r w:rsidR="00E47264" w:rsidRPr="003D679E">
        <w:t>Zentiva</w:t>
      </w:r>
      <w:r w:rsidRPr="003D679E">
        <w:t xml:space="preserve"> neturi būti skiriamas tuo pačiu laiku, kaip hormonų pakeičiamoji terapija (HPT).</w:t>
      </w:r>
    </w:p>
    <w:p w14:paraId="152AF4FA" w14:textId="77777777" w:rsidR="008E7EFF" w:rsidRPr="003D679E" w:rsidRDefault="008E7EFF" w:rsidP="009C0EB1">
      <w:pPr>
        <w:pStyle w:val="BTEMEASMCA"/>
      </w:pPr>
      <w:r w:rsidRPr="003D679E">
        <w:t xml:space="preserve"> </w:t>
      </w:r>
    </w:p>
    <w:p w14:paraId="2C04E8AC" w14:textId="5937FED6" w:rsidR="008E7EFF" w:rsidRPr="003D679E" w:rsidRDefault="008E7EFF" w:rsidP="009C0EB1">
      <w:pPr>
        <w:pStyle w:val="BTEMEASMCA"/>
      </w:pPr>
      <w:r w:rsidRPr="003D679E">
        <w:t xml:space="preserve">Toliau išvardytų vaistų reikia vartoti atsargiai, jeigu yra taikomas gydymas Exemestane </w:t>
      </w:r>
      <w:r w:rsidR="00E47264" w:rsidRPr="003D679E">
        <w:t>Zentiva</w:t>
      </w:r>
      <w:r w:rsidRPr="003D679E">
        <w:t>.</w:t>
      </w:r>
    </w:p>
    <w:p w14:paraId="535EDDC2" w14:textId="77777777" w:rsidR="008E7EFF" w:rsidRPr="003D679E" w:rsidRDefault="008E7EFF" w:rsidP="009C0EB1">
      <w:pPr>
        <w:pStyle w:val="BTEMEASMCA"/>
      </w:pPr>
      <w:r w:rsidRPr="003D679E">
        <w:t>Pasakykite savo gydytojui, jeigu vartojate vaistų, tokių kaip:</w:t>
      </w:r>
    </w:p>
    <w:p w14:paraId="796E3C0E" w14:textId="77777777" w:rsidR="008E7EFF" w:rsidRPr="003D679E" w:rsidRDefault="008E7EFF" w:rsidP="009C0EB1">
      <w:pPr>
        <w:pStyle w:val="BTEMEASMCA"/>
      </w:pPr>
      <w:r w:rsidRPr="003D679E">
        <w:t>•</w:t>
      </w:r>
      <w:r w:rsidRPr="003D679E">
        <w:tab/>
        <w:t>rifampicinas (antibiotikas),</w:t>
      </w:r>
    </w:p>
    <w:p w14:paraId="1502EA76" w14:textId="77777777" w:rsidR="008E7EFF" w:rsidRPr="003D679E" w:rsidRDefault="008E7EFF" w:rsidP="009C0EB1">
      <w:pPr>
        <w:pStyle w:val="BTEMEASMCA"/>
      </w:pPr>
      <w:r w:rsidRPr="003D679E">
        <w:t>•</w:t>
      </w:r>
      <w:r w:rsidRPr="003D679E">
        <w:tab/>
        <w:t>karbamazepinas arba fenitoinas (epilepsijos gydymui vartojami antikonvulsantai),</w:t>
      </w:r>
    </w:p>
    <w:p w14:paraId="2BE970A2" w14:textId="77777777" w:rsidR="008E7EFF" w:rsidRPr="003D679E" w:rsidRDefault="008E7EFF" w:rsidP="009C0EB1">
      <w:pPr>
        <w:pStyle w:val="BTEMEASMCA"/>
      </w:pPr>
      <w:r w:rsidRPr="003D679E">
        <w:t>•</w:t>
      </w:r>
      <w:r w:rsidRPr="003D679E">
        <w:tab/>
        <w:t>augalinio preparato jonažolės (</w:t>
      </w:r>
      <w:r w:rsidRPr="003D679E">
        <w:rPr>
          <w:i/>
        </w:rPr>
        <w:t>Hypericum perforatum</w:t>
      </w:r>
      <w:r w:rsidRPr="003D679E">
        <w:t>) ar preparatų, kurių sudėtyje yra šių vaistažolių.</w:t>
      </w:r>
    </w:p>
    <w:p w14:paraId="3592C06F" w14:textId="77777777" w:rsidR="008E7EFF" w:rsidRPr="003D679E" w:rsidRDefault="008E7EFF" w:rsidP="006B1B93">
      <w:pPr>
        <w:numPr>
          <w:ilvl w:val="12"/>
          <w:numId w:val="0"/>
        </w:numPr>
        <w:tabs>
          <w:tab w:val="left" w:pos="567"/>
          <w:tab w:val="left" w:pos="1290"/>
        </w:tabs>
        <w:ind w:right="-2"/>
        <w:rPr>
          <w:sz w:val="22"/>
        </w:rPr>
      </w:pPr>
    </w:p>
    <w:p w14:paraId="59ED2409" w14:textId="77777777" w:rsidR="008E7EFF" w:rsidRPr="003D679E" w:rsidRDefault="008E7EFF" w:rsidP="006B1B93">
      <w:pPr>
        <w:numPr>
          <w:ilvl w:val="12"/>
          <w:numId w:val="0"/>
        </w:numPr>
        <w:tabs>
          <w:tab w:val="left" w:pos="567"/>
        </w:tabs>
        <w:ind w:right="-2"/>
        <w:outlineLvl w:val="0"/>
        <w:rPr>
          <w:b/>
          <w:sz w:val="22"/>
        </w:rPr>
      </w:pPr>
      <w:r w:rsidRPr="003D679E">
        <w:rPr>
          <w:b/>
          <w:sz w:val="22"/>
        </w:rPr>
        <w:t>Nėštumas ir žindymo laikotarpis</w:t>
      </w:r>
    </w:p>
    <w:p w14:paraId="063550B7" w14:textId="55013CC2" w:rsidR="000B3CF3" w:rsidRDefault="000B3CF3" w:rsidP="000B3CF3">
      <w:pPr>
        <w:numPr>
          <w:ilvl w:val="12"/>
          <w:numId w:val="0"/>
        </w:numPr>
        <w:tabs>
          <w:tab w:val="left" w:pos="567"/>
        </w:tabs>
        <w:ind w:right="-2"/>
        <w:outlineLvl w:val="0"/>
        <w:rPr>
          <w:sz w:val="22"/>
        </w:rPr>
      </w:pPr>
      <w:r w:rsidRPr="003D679E">
        <w:rPr>
          <w:sz w:val="22"/>
        </w:rPr>
        <w:t xml:space="preserve">Jeigu esate nėščia, žindote kūdikį, manote, kad galbūt esate nėščia, arba planuojate pastoti, tai prieš vartodama šį vaistą, pasitarkite su gydytoju. </w:t>
      </w:r>
    </w:p>
    <w:p w14:paraId="2B84B6BE" w14:textId="77777777" w:rsidR="000B3CF3" w:rsidRPr="003D679E" w:rsidRDefault="000B3CF3" w:rsidP="000B3CF3">
      <w:pPr>
        <w:numPr>
          <w:ilvl w:val="12"/>
          <w:numId w:val="0"/>
        </w:numPr>
        <w:tabs>
          <w:tab w:val="left" w:pos="567"/>
        </w:tabs>
        <w:ind w:right="-2"/>
        <w:outlineLvl w:val="0"/>
        <w:rPr>
          <w:sz w:val="22"/>
        </w:rPr>
      </w:pPr>
    </w:p>
    <w:p w14:paraId="798C5292" w14:textId="54383C12" w:rsidR="008E7EFF" w:rsidRPr="003D679E" w:rsidRDefault="008E7EFF" w:rsidP="006B1B93">
      <w:pPr>
        <w:numPr>
          <w:ilvl w:val="12"/>
          <w:numId w:val="0"/>
        </w:numPr>
        <w:tabs>
          <w:tab w:val="left" w:pos="567"/>
        </w:tabs>
        <w:ind w:right="-2"/>
        <w:outlineLvl w:val="0"/>
        <w:rPr>
          <w:sz w:val="22"/>
        </w:rPr>
      </w:pPr>
      <w:r w:rsidRPr="003D679E">
        <w:rPr>
          <w:sz w:val="22"/>
        </w:rPr>
        <w:t xml:space="preserve">Nevartokite Exemestane </w:t>
      </w:r>
      <w:r w:rsidR="00E47264" w:rsidRPr="003D679E">
        <w:rPr>
          <w:sz w:val="22"/>
        </w:rPr>
        <w:t>Zentiva</w:t>
      </w:r>
      <w:r w:rsidRPr="003D679E">
        <w:rPr>
          <w:sz w:val="22"/>
        </w:rPr>
        <w:t>, jeigu esate nėščia ar žindyvė.</w:t>
      </w:r>
    </w:p>
    <w:p w14:paraId="57715734" w14:textId="77777777" w:rsidR="008E7EFF" w:rsidRPr="003D679E" w:rsidRDefault="008E7EFF" w:rsidP="006B1B93">
      <w:pPr>
        <w:numPr>
          <w:ilvl w:val="12"/>
          <w:numId w:val="0"/>
        </w:numPr>
        <w:tabs>
          <w:tab w:val="left" w:pos="567"/>
        </w:tabs>
        <w:ind w:right="-2"/>
        <w:outlineLvl w:val="0"/>
        <w:rPr>
          <w:sz w:val="22"/>
        </w:rPr>
      </w:pPr>
      <w:r w:rsidRPr="003D679E">
        <w:rPr>
          <w:sz w:val="22"/>
        </w:rPr>
        <w:t xml:space="preserve">Aptarkite su savo gydytoju, kaip apsisaugoti nuo pastojimo, jeigu yra bet kokia galimybė, jog galite tapti nėščia. </w:t>
      </w:r>
    </w:p>
    <w:p w14:paraId="322B4E0B" w14:textId="77777777" w:rsidR="008E7EFF" w:rsidRPr="003D679E" w:rsidRDefault="008E7EFF" w:rsidP="006B1B93">
      <w:pPr>
        <w:numPr>
          <w:ilvl w:val="12"/>
          <w:numId w:val="0"/>
        </w:numPr>
        <w:tabs>
          <w:tab w:val="left" w:pos="567"/>
        </w:tabs>
        <w:ind w:right="-2"/>
        <w:outlineLvl w:val="0"/>
        <w:rPr>
          <w:b/>
          <w:sz w:val="22"/>
        </w:rPr>
      </w:pPr>
    </w:p>
    <w:p w14:paraId="425DC1E8" w14:textId="77777777" w:rsidR="008E7EFF" w:rsidRPr="003D679E" w:rsidRDefault="008E7EFF" w:rsidP="006B1B93">
      <w:pPr>
        <w:numPr>
          <w:ilvl w:val="12"/>
          <w:numId w:val="0"/>
        </w:numPr>
        <w:tabs>
          <w:tab w:val="left" w:pos="567"/>
        </w:tabs>
        <w:ind w:right="-2"/>
        <w:outlineLvl w:val="0"/>
        <w:rPr>
          <w:sz w:val="22"/>
        </w:rPr>
      </w:pPr>
      <w:r w:rsidRPr="003D679E">
        <w:rPr>
          <w:b/>
          <w:sz w:val="22"/>
        </w:rPr>
        <w:t>Vairavimas ir mechanizmų valdymas</w:t>
      </w:r>
    </w:p>
    <w:p w14:paraId="21E4A6D1" w14:textId="0C6560B3" w:rsidR="008E7EFF" w:rsidRPr="003D679E" w:rsidRDefault="008E7EFF" w:rsidP="009C0EB1">
      <w:pPr>
        <w:pStyle w:val="BTEMEASMCA"/>
      </w:pPr>
      <w:r w:rsidRPr="003D679E">
        <w:t xml:space="preserve">Jeigu vartojant Exemestane </w:t>
      </w:r>
      <w:r w:rsidR="00E47264" w:rsidRPr="003D679E">
        <w:t>Zentiva</w:t>
      </w:r>
      <w:r w:rsidRPr="003D679E">
        <w:t xml:space="preserve"> jaučiate mieguistumą, galvos sukimąsi ar silpnumą, nemėginkite vairuoti arba valdyti mechanizmų.</w:t>
      </w:r>
    </w:p>
    <w:p w14:paraId="5BE068FB" w14:textId="004A3012" w:rsidR="008E7EFF" w:rsidRDefault="008E7EFF" w:rsidP="009C0EB1">
      <w:pPr>
        <w:pStyle w:val="BTEMEASMCA"/>
      </w:pPr>
    </w:p>
    <w:p w14:paraId="6F897827" w14:textId="65AE3C14" w:rsidR="00866353" w:rsidRPr="00866353" w:rsidRDefault="00866353" w:rsidP="009C0EB1">
      <w:pPr>
        <w:pStyle w:val="BTEMEASMCA"/>
      </w:pPr>
      <w:r w:rsidRPr="00866353">
        <w:t>Exemestane Zentiva sudėtyje yra natrio</w:t>
      </w:r>
    </w:p>
    <w:p w14:paraId="3922D5B7" w14:textId="437A0E72" w:rsidR="00866353" w:rsidRPr="003D679E" w:rsidRDefault="00866353" w:rsidP="009C0EB1">
      <w:pPr>
        <w:pStyle w:val="BTEMEASMCA"/>
      </w:pPr>
      <w:r>
        <w:t>Šio vaisto tabletėje yra mažiau kaip 1 mmol (23 mg) natrio, t. y. jis beveik neturi reikšmės.</w:t>
      </w:r>
    </w:p>
    <w:p w14:paraId="4B2842D8" w14:textId="7026CDE0" w:rsidR="008E7EFF" w:rsidRDefault="008E7EFF" w:rsidP="009C0EB1">
      <w:pPr>
        <w:pStyle w:val="BTEMEASMCA"/>
      </w:pPr>
    </w:p>
    <w:p w14:paraId="1BB50D21" w14:textId="77777777" w:rsidR="00866353" w:rsidRPr="003D679E" w:rsidRDefault="00866353" w:rsidP="009C0EB1">
      <w:pPr>
        <w:pStyle w:val="BTEMEASMCA"/>
      </w:pPr>
    </w:p>
    <w:p w14:paraId="62993441" w14:textId="39CAFBA7" w:rsidR="008E7EFF" w:rsidRPr="003D679E" w:rsidRDefault="008E7EFF" w:rsidP="00BD25E8">
      <w:pPr>
        <w:pStyle w:val="PI-1EMEASMCA"/>
      </w:pPr>
      <w:bookmarkStart w:id="79" w:name="_Toc129243141"/>
      <w:bookmarkStart w:id="80" w:name="_Toc129243266"/>
      <w:r w:rsidRPr="003D679E">
        <w:t>3.</w:t>
      </w:r>
      <w:r w:rsidRPr="003D679E">
        <w:tab/>
        <w:t xml:space="preserve">Kaip vartoti Exemestane </w:t>
      </w:r>
      <w:bookmarkEnd w:id="79"/>
      <w:bookmarkEnd w:id="80"/>
      <w:r w:rsidR="00E47264" w:rsidRPr="003D679E">
        <w:t>Zentiva</w:t>
      </w:r>
    </w:p>
    <w:p w14:paraId="2A768F03" w14:textId="77777777" w:rsidR="008E7EFF" w:rsidRPr="003D679E" w:rsidRDefault="008E7EFF" w:rsidP="009C0EB1">
      <w:pPr>
        <w:pStyle w:val="BTEMEASMCA"/>
      </w:pPr>
    </w:p>
    <w:p w14:paraId="21592110" w14:textId="77777777" w:rsidR="008E7EFF" w:rsidRPr="003D679E" w:rsidRDefault="008E7EFF" w:rsidP="006B1B93">
      <w:pPr>
        <w:tabs>
          <w:tab w:val="left" w:pos="567"/>
        </w:tabs>
        <w:ind w:right="-2"/>
        <w:rPr>
          <w:sz w:val="22"/>
        </w:rPr>
      </w:pPr>
      <w:r w:rsidRPr="003D679E">
        <w:rPr>
          <w:sz w:val="22"/>
        </w:rPr>
        <w:t>Visada vartokite šį vaistą tiksliai kaip nurodė gydytojas. Jeigu abejojate, kreipkitės į gydytoją arba vaistininką.</w:t>
      </w:r>
    </w:p>
    <w:p w14:paraId="7356146A" w14:textId="77777777" w:rsidR="008E7EFF" w:rsidRPr="003D679E" w:rsidRDefault="008E7EFF" w:rsidP="006B1B93">
      <w:pPr>
        <w:tabs>
          <w:tab w:val="left" w:pos="567"/>
        </w:tabs>
        <w:ind w:right="-2"/>
        <w:rPr>
          <w:b/>
          <w:sz w:val="22"/>
        </w:rPr>
      </w:pPr>
    </w:p>
    <w:p w14:paraId="485A09CA" w14:textId="77777777" w:rsidR="008E7EFF" w:rsidRPr="003D679E" w:rsidRDefault="008E7EFF" w:rsidP="006B1B93">
      <w:pPr>
        <w:tabs>
          <w:tab w:val="left" w:pos="567"/>
        </w:tabs>
        <w:ind w:right="-2"/>
        <w:rPr>
          <w:b/>
          <w:sz w:val="22"/>
        </w:rPr>
      </w:pPr>
      <w:r w:rsidRPr="003D679E">
        <w:rPr>
          <w:b/>
          <w:sz w:val="22"/>
        </w:rPr>
        <w:t>Vartojimas suaugusiesiems ir senyviems žmonėms</w:t>
      </w:r>
    </w:p>
    <w:p w14:paraId="413657C9" w14:textId="4559D4FD" w:rsidR="008E7EFF" w:rsidRPr="003D679E" w:rsidRDefault="008E7EFF" w:rsidP="006B1B93">
      <w:pPr>
        <w:tabs>
          <w:tab w:val="left" w:pos="567"/>
        </w:tabs>
        <w:ind w:right="-2"/>
        <w:rPr>
          <w:sz w:val="22"/>
        </w:rPr>
      </w:pPr>
      <w:r w:rsidRPr="003D679E">
        <w:rPr>
          <w:sz w:val="22"/>
        </w:rPr>
        <w:t xml:space="preserve">Exemestane </w:t>
      </w:r>
      <w:r w:rsidR="00E47264" w:rsidRPr="003D679E">
        <w:rPr>
          <w:sz w:val="22"/>
        </w:rPr>
        <w:t>Zentiva</w:t>
      </w:r>
      <w:r w:rsidRPr="003D679E">
        <w:rPr>
          <w:sz w:val="22"/>
        </w:rPr>
        <w:t xml:space="preserve"> plėvele dengtas tabletes reikia vartoti per burną po valgio kasdien, maždaug tuo pačiu paros laiku. Kaip ir kiek laiko vartoti Exemestane </w:t>
      </w:r>
      <w:r w:rsidR="00E47264" w:rsidRPr="003D679E">
        <w:rPr>
          <w:sz w:val="22"/>
        </w:rPr>
        <w:t>Zentiva</w:t>
      </w:r>
      <w:r w:rsidRPr="003D679E">
        <w:rPr>
          <w:sz w:val="22"/>
        </w:rPr>
        <w:t>, nurodys gydytojas. Rekomenduojama dozė yra viena 25 mg plėvele dengta tabletė per parą.</w:t>
      </w:r>
    </w:p>
    <w:p w14:paraId="5CD285D8" w14:textId="77777777" w:rsidR="008E7EFF" w:rsidRPr="003D679E" w:rsidRDefault="008E7EFF" w:rsidP="006B1B93">
      <w:pPr>
        <w:tabs>
          <w:tab w:val="left" w:pos="567"/>
        </w:tabs>
        <w:ind w:right="-2"/>
        <w:rPr>
          <w:sz w:val="22"/>
        </w:rPr>
      </w:pPr>
    </w:p>
    <w:p w14:paraId="3E08B70E" w14:textId="224CBCD0" w:rsidR="008E7EFF" w:rsidRPr="003D679E" w:rsidRDefault="008E7EFF" w:rsidP="006B1B93">
      <w:pPr>
        <w:tabs>
          <w:tab w:val="left" w:pos="567"/>
        </w:tabs>
        <w:ind w:right="-2"/>
        <w:rPr>
          <w:sz w:val="22"/>
        </w:rPr>
      </w:pPr>
      <w:r w:rsidRPr="003D679E">
        <w:rPr>
          <w:sz w:val="22"/>
        </w:rPr>
        <w:t xml:space="preserve">Jei vartojant Exemestane </w:t>
      </w:r>
      <w:r w:rsidR="00E47264" w:rsidRPr="003D679E">
        <w:rPr>
          <w:sz w:val="22"/>
        </w:rPr>
        <w:t>Zentiva</w:t>
      </w:r>
      <w:r w:rsidRPr="003D679E">
        <w:rPr>
          <w:sz w:val="22"/>
        </w:rPr>
        <w:t xml:space="preserve"> tenka vykti į ligoninę, apie šio vaisto vartojimą reikia informuoti medicinos personalą.</w:t>
      </w:r>
    </w:p>
    <w:p w14:paraId="6F6368FA" w14:textId="77777777" w:rsidR="008E7EFF" w:rsidRPr="003D679E" w:rsidRDefault="008E7EFF" w:rsidP="006B1B93">
      <w:pPr>
        <w:tabs>
          <w:tab w:val="left" w:pos="567"/>
        </w:tabs>
        <w:ind w:right="-2"/>
        <w:rPr>
          <w:sz w:val="22"/>
        </w:rPr>
      </w:pPr>
    </w:p>
    <w:p w14:paraId="53BF374E" w14:textId="77777777" w:rsidR="008E7EFF" w:rsidRPr="003D679E" w:rsidRDefault="008E7EFF" w:rsidP="006B1B93">
      <w:pPr>
        <w:tabs>
          <w:tab w:val="left" w:pos="567"/>
        </w:tabs>
        <w:ind w:right="-2"/>
      </w:pPr>
      <w:r w:rsidRPr="003D679E">
        <w:rPr>
          <w:b/>
          <w:sz w:val="22"/>
        </w:rPr>
        <w:t>Vartojimas vaikams</w:t>
      </w:r>
    </w:p>
    <w:p w14:paraId="69B9882B" w14:textId="74F4354D" w:rsidR="008E7EFF" w:rsidRPr="003D679E" w:rsidRDefault="008E7EFF" w:rsidP="006B1B93">
      <w:pPr>
        <w:tabs>
          <w:tab w:val="left" w:pos="567"/>
        </w:tabs>
        <w:ind w:right="-2"/>
        <w:rPr>
          <w:sz w:val="22"/>
        </w:rPr>
      </w:pPr>
      <w:r w:rsidRPr="003D679E">
        <w:rPr>
          <w:sz w:val="22"/>
        </w:rPr>
        <w:t xml:space="preserve">Exemestane </w:t>
      </w:r>
      <w:r w:rsidR="00E47264" w:rsidRPr="003D679E">
        <w:rPr>
          <w:sz w:val="22"/>
        </w:rPr>
        <w:t>Zentiva</w:t>
      </w:r>
      <w:r w:rsidRPr="003D679E">
        <w:rPr>
          <w:sz w:val="22"/>
        </w:rPr>
        <w:t xml:space="preserve"> vaikams vartoti negalima.</w:t>
      </w:r>
    </w:p>
    <w:p w14:paraId="0DA9DBDA" w14:textId="77777777" w:rsidR="008E7EFF" w:rsidRPr="003D679E" w:rsidRDefault="008E7EFF" w:rsidP="009C0EB1">
      <w:pPr>
        <w:pStyle w:val="BTEMEASMCA"/>
      </w:pPr>
    </w:p>
    <w:p w14:paraId="4863E1D5" w14:textId="5C44B320" w:rsidR="008E7EFF" w:rsidRPr="003D679E" w:rsidRDefault="008E7EFF" w:rsidP="009C0EB1">
      <w:pPr>
        <w:pStyle w:val="PI-3EMEASMCA"/>
      </w:pPr>
      <w:r w:rsidRPr="003D679E">
        <w:t xml:space="preserve">Ką daryti pavartojus per didelę Exemestane </w:t>
      </w:r>
      <w:r w:rsidR="00E47264" w:rsidRPr="003D679E">
        <w:t>Zentiva</w:t>
      </w:r>
      <w:r w:rsidRPr="003D679E">
        <w:t xml:space="preserve"> dozę</w:t>
      </w:r>
    </w:p>
    <w:p w14:paraId="3ADB8597" w14:textId="3F7564D2" w:rsidR="008E7EFF" w:rsidRPr="003D679E" w:rsidRDefault="008E7EFF" w:rsidP="006B1B93">
      <w:pPr>
        <w:tabs>
          <w:tab w:val="left" w:pos="567"/>
        </w:tabs>
        <w:ind w:right="-2"/>
      </w:pPr>
      <w:r w:rsidRPr="003D679E">
        <w:rPr>
          <w:sz w:val="22"/>
        </w:rPr>
        <w:t xml:space="preserve">Jeigu netyčia išgėrėte per daug tablečių, nedelsdama kreipkitės į gydytoją arba vykite į artimiausios ligoninės skubios pagalbos skyrių. Parodykite jiems Exemestane </w:t>
      </w:r>
      <w:r w:rsidR="00E47264" w:rsidRPr="003D679E">
        <w:rPr>
          <w:sz w:val="22"/>
        </w:rPr>
        <w:t>Zentiva</w:t>
      </w:r>
      <w:r w:rsidRPr="003D679E">
        <w:rPr>
          <w:sz w:val="22"/>
        </w:rPr>
        <w:t xml:space="preserve"> plėvele dengtų tablečių pakuotę.</w:t>
      </w:r>
    </w:p>
    <w:p w14:paraId="12A0CA33" w14:textId="77777777" w:rsidR="008E7EFF" w:rsidRPr="003D679E" w:rsidRDefault="008E7EFF" w:rsidP="009C0EB1">
      <w:pPr>
        <w:pStyle w:val="BTEMEASMCA"/>
      </w:pPr>
    </w:p>
    <w:p w14:paraId="3D79BFEC" w14:textId="15A9AE73" w:rsidR="008E7EFF" w:rsidRPr="003D679E" w:rsidRDefault="008E7EFF" w:rsidP="009C0EB1">
      <w:pPr>
        <w:pStyle w:val="PI-3EMEASMCA"/>
      </w:pPr>
      <w:r w:rsidRPr="003D679E">
        <w:t xml:space="preserve">Pamiršus pavartoti Exemestane </w:t>
      </w:r>
      <w:r w:rsidR="00E47264" w:rsidRPr="003D679E">
        <w:t>Zentiva</w:t>
      </w:r>
    </w:p>
    <w:p w14:paraId="02C49FD3" w14:textId="77777777" w:rsidR="008E7EFF" w:rsidRPr="003D679E" w:rsidRDefault="008E7EFF" w:rsidP="006B1B93">
      <w:pPr>
        <w:tabs>
          <w:tab w:val="left" w:pos="567"/>
        </w:tabs>
        <w:ind w:right="-2"/>
        <w:rPr>
          <w:sz w:val="22"/>
        </w:rPr>
      </w:pPr>
      <w:r w:rsidRPr="003D679E">
        <w:rPr>
          <w:sz w:val="22"/>
        </w:rPr>
        <w:t>Negalima vartoti dvigubos dozės norint kompensuoti praleistą dozę.</w:t>
      </w:r>
    </w:p>
    <w:p w14:paraId="4C340205" w14:textId="77777777" w:rsidR="008E7EFF" w:rsidRPr="003D679E" w:rsidRDefault="008E7EFF" w:rsidP="006B1B93">
      <w:pPr>
        <w:tabs>
          <w:tab w:val="left" w:pos="567"/>
        </w:tabs>
        <w:ind w:right="-2"/>
        <w:rPr>
          <w:sz w:val="22"/>
        </w:rPr>
      </w:pPr>
      <w:r w:rsidRPr="003D679E">
        <w:rPr>
          <w:sz w:val="22"/>
        </w:rPr>
        <w:t>Pamiršus išgerti savo plėvele dengtą tabletę, išgerkite ją kai tik prisiminsite. Jeigu jau beveik laikas vartoti sekančią dozę, gerkite ją įprastu laiku.</w:t>
      </w:r>
    </w:p>
    <w:p w14:paraId="023E65A5" w14:textId="77777777" w:rsidR="008E7EFF" w:rsidRPr="003D679E" w:rsidRDefault="008E7EFF" w:rsidP="006B1B93">
      <w:pPr>
        <w:tabs>
          <w:tab w:val="left" w:pos="567"/>
        </w:tabs>
        <w:ind w:right="-2"/>
      </w:pPr>
    </w:p>
    <w:p w14:paraId="2ECE1DAB" w14:textId="2996234F" w:rsidR="008E7EFF" w:rsidRPr="003D679E" w:rsidRDefault="008E7EFF" w:rsidP="006B1B93">
      <w:pPr>
        <w:tabs>
          <w:tab w:val="left" w:pos="567"/>
        </w:tabs>
        <w:ind w:right="-2"/>
        <w:rPr>
          <w:b/>
          <w:sz w:val="22"/>
        </w:rPr>
      </w:pPr>
      <w:r w:rsidRPr="003D679E">
        <w:rPr>
          <w:b/>
          <w:sz w:val="22"/>
        </w:rPr>
        <w:t xml:space="preserve">Nustojus vartoti Exemestane </w:t>
      </w:r>
      <w:r w:rsidR="00E47264" w:rsidRPr="003D679E">
        <w:rPr>
          <w:b/>
          <w:sz w:val="22"/>
        </w:rPr>
        <w:t>Zentiva</w:t>
      </w:r>
    </w:p>
    <w:p w14:paraId="345501D7" w14:textId="77777777" w:rsidR="008E7EFF" w:rsidRPr="003D679E" w:rsidRDefault="008E7EFF" w:rsidP="009C0EB1">
      <w:pPr>
        <w:pStyle w:val="BTEMEASMCA"/>
      </w:pPr>
      <w:r w:rsidRPr="003D679E">
        <w:t>Net jeigu jaučiatės gerai, nenutraukite tablečių vartojimo, kol to nepasakys gydytojas.</w:t>
      </w:r>
    </w:p>
    <w:p w14:paraId="3C3461FC" w14:textId="574E32C4" w:rsidR="008E7EFF" w:rsidRDefault="008E7EFF" w:rsidP="009C0EB1">
      <w:pPr>
        <w:pStyle w:val="BTEMEASMCA"/>
      </w:pPr>
    </w:p>
    <w:p w14:paraId="6DFE8043" w14:textId="1F46E0BD" w:rsidR="00866353" w:rsidRDefault="00866353" w:rsidP="009C0EB1">
      <w:pPr>
        <w:pStyle w:val="BTEMEASMCA"/>
      </w:pPr>
      <w:r>
        <w:t>Jeigu turite daugiau klausimų dėl vaisto vartojimo, pasitarkite su gydytoju ar vaistininku.</w:t>
      </w:r>
    </w:p>
    <w:p w14:paraId="7D28635C" w14:textId="77777777" w:rsidR="00866353" w:rsidRPr="003D679E" w:rsidRDefault="00866353" w:rsidP="009C0EB1">
      <w:pPr>
        <w:pStyle w:val="BTEMEASMCA"/>
      </w:pPr>
    </w:p>
    <w:p w14:paraId="409FC1F6" w14:textId="77777777" w:rsidR="008E7EFF" w:rsidRPr="003D679E" w:rsidRDefault="008E7EFF" w:rsidP="009C0EB1">
      <w:pPr>
        <w:pStyle w:val="BTEMEASMCA"/>
      </w:pPr>
    </w:p>
    <w:p w14:paraId="4BE0C3CC" w14:textId="3FA28225" w:rsidR="008E7EFF" w:rsidRPr="003D679E" w:rsidRDefault="008E7EFF" w:rsidP="00BD25E8">
      <w:pPr>
        <w:pStyle w:val="PI-1EMEASMCA"/>
      </w:pPr>
      <w:bookmarkStart w:id="81" w:name="_Toc129243142"/>
      <w:bookmarkStart w:id="82" w:name="_Toc129243267"/>
      <w:r w:rsidRPr="003D679E">
        <w:t>4.</w:t>
      </w:r>
      <w:r w:rsidRPr="003D679E">
        <w:tab/>
        <w:t>Galimas šalutinis poveikis</w:t>
      </w:r>
      <w:bookmarkEnd w:id="81"/>
      <w:bookmarkEnd w:id="82"/>
    </w:p>
    <w:p w14:paraId="08C44340" w14:textId="77777777" w:rsidR="008E7EFF" w:rsidRPr="003D679E" w:rsidRDefault="008E7EFF" w:rsidP="009C0EB1">
      <w:pPr>
        <w:pStyle w:val="BTEMEASMCA"/>
      </w:pPr>
    </w:p>
    <w:p w14:paraId="2905AF07" w14:textId="28BAD122" w:rsidR="00866353" w:rsidRDefault="008E7EFF" w:rsidP="009C0EB1">
      <w:pPr>
        <w:pStyle w:val="BTEMEASMCA"/>
      </w:pPr>
      <w:r w:rsidRPr="003D679E">
        <w:t xml:space="preserve">Šis vaistas, kaip ir visi kiti vaistai, gali sukelti šalutinį poveikį, nors jis pasireiškia ne visiems žmonėms. </w:t>
      </w:r>
    </w:p>
    <w:p w14:paraId="21F5DF45" w14:textId="77777777" w:rsidR="00866353" w:rsidRDefault="00866353" w:rsidP="009C0EB1">
      <w:pPr>
        <w:pStyle w:val="BTEMEASMCA"/>
      </w:pPr>
    </w:p>
    <w:p w14:paraId="693A4140" w14:textId="5D849869" w:rsidR="00866353" w:rsidRPr="003D679E" w:rsidRDefault="00866353" w:rsidP="009C0EB1">
      <w:pPr>
        <w:pStyle w:val="BTEMEASMCA"/>
      </w:pPr>
      <w:r w:rsidRPr="003D679E">
        <w:t xml:space="preserve">Gali pasireikšti padidėjęs jautrumas, kepenų uždegimas (hepatitas), </w:t>
      </w:r>
      <w:r w:rsidR="004E19E9">
        <w:t xml:space="preserve">kepenų </w:t>
      </w:r>
      <w:r w:rsidRPr="003D679E">
        <w:t>tulžies latakų uždegimas, kuris gali sukelti odos pageltimą (cholestazinis hepatitas). Simptomai gali būti tokie: bendras negalavimas, pykinimas, gelta (odos ir akių baltymo pageltimas), niežulys, skausmas dešinėje pilvo pusėje, apetito nebuvimas. Jeigu manote, kad pasireiškė tokie simptomai, kiek galima greičiau kreipkitės į gydytoją.</w:t>
      </w:r>
    </w:p>
    <w:p w14:paraId="04ED2F7C" w14:textId="77777777" w:rsidR="00866353" w:rsidRDefault="00866353" w:rsidP="009C0EB1">
      <w:pPr>
        <w:pStyle w:val="BTEMEASMCA"/>
      </w:pPr>
    </w:p>
    <w:p w14:paraId="6C54B56E" w14:textId="368AC67B" w:rsidR="008E7EFF" w:rsidRPr="003D679E" w:rsidRDefault="008E7EFF" w:rsidP="009C0EB1">
      <w:pPr>
        <w:pStyle w:val="BTEMEASMCA"/>
      </w:pPr>
      <w:r w:rsidRPr="003D679E">
        <w:t xml:space="preserve">Paprastai Exemestane </w:t>
      </w:r>
      <w:r w:rsidR="00E47264" w:rsidRPr="003D679E">
        <w:t>Zentiva</w:t>
      </w:r>
      <w:r w:rsidRPr="003D679E">
        <w:t xml:space="preserve"> yra toleruojamas gerai, o toliau išvardyti šalutinio poveikio atvejai, pastebėti Exemestane </w:t>
      </w:r>
      <w:r w:rsidR="00E47264" w:rsidRPr="003D679E">
        <w:t>Zentiva</w:t>
      </w:r>
      <w:r w:rsidRPr="003D679E">
        <w:t xml:space="preserve"> vartojusioms pacientėms, daugiausia buvo lengvi ar vidutinio sunkumo. Dauguma šalutinio poveikio reakcijų susijusios su estrogeno stoka (pvz., karščio pylimas).</w:t>
      </w:r>
    </w:p>
    <w:p w14:paraId="75CAA33B" w14:textId="77777777" w:rsidR="008E7EFF" w:rsidRPr="003D679E" w:rsidRDefault="008E7EFF" w:rsidP="009C0EB1">
      <w:pPr>
        <w:pStyle w:val="BTEMEASMCA"/>
      </w:pPr>
    </w:p>
    <w:p w14:paraId="79E4F96E" w14:textId="57C1C2D7" w:rsidR="008E7EFF" w:rsidRPr="003D679E" w:rsidRDefault="008E7EFF" w:rsidP="006B1B93">
      <w:pPr>
        <w:numPr>
          <w:ilvl w:val="12"/>
          <w:numId w:val="0"/>
        </w:numPr>
        <w:tabs>
          <w:tab w:val="left" w:pos="567"/>
        </w:tabs>
        <w:ind w:right="-2"/>
        <w:rPr>
          <w:b/>
          <w:sz w:val="22"/>
        </w:rPr>
      </w:pPr>
      <w:r w:rsidRPr="003D679E">
        <w:rPr>
          <w:b/>
          <w:sz w:val="22"/>
        </w:rPr>
        <w:t>Labai dažn</w:t>
      </w:r>
      <w:r w:rsidR="00866353">
        <w:rPr>
          <w:b/>
          <w:sz w:val="22"/>
        </w:rPr>
        <w:t>i</w:t>
      </w:r>
      <w:r w:rsidRPr="003D679E">
        <w:rPr>
          <w:b/>
          <w:sz w:val="22"/>
        </w:rPr>
        <w:t xml:space="preserve"> šalutini</w:t>
      </w:r>
      <w:r w:rsidR="00866353">
        <w:rPr>
          <w:b/>
          <w:sz w:val="22"/>
        </w:rPr>
        <w:t>o</w:t>
      </w:r>
      <w:r w:rsidRPr="003D679E">
        <w:rPr>
          <w:b/>
          <w:sz w:val="22"/>
        </w:rPr>
        <w:t xml:space="preserve"> poveiki</w:t>
      </w:r>
      <w:r w:rsidR="00866353">
        <w:rPr>
          <w:b/>
          <w:sz w:val="22"/>
        </w:rPr>
        <w:t>o reiškiniai</w:t>
      </w:r>
      <w:r w:rsidRPr="003D679E">
        <w:rPr>
          <w:b/>
          <w:sz w:val="22"/>
        </w:rPr>
        <w:t xml:space="preserve"> (gali pasireikšti </w:t>
      </w:r>
      <w:r w:rsidR="00866353">
        <w:rPr>
          <w:b/>
          <w:sz w:val="22"/>
        </w:rPr>
        <w:t>ne rečiau</w:t>
      </w:r>
      <w:r w:rsidR="00866353" w:rsidRPr="003D679E">
        <w:rPr>
          <w:b/>
          <w:sz w:val="22"/>
        </w:rPr>
        <w:t xml:space="preserve"> </w:t>
      </w:r>
      <w:r w:rsidR="00866353">
        <w:rPr>
          <w:b/>
          <w:sz w:val="22"/>
        </w:rPr>
        <w:t>kaip</w:t>
      </w:r>
      <w:r w:rsidRPr="003D679E">
        <w:rPr>
          <w:b/>
          <w:sz w:val="22"/>
        </w:rPr>
        <w:t xml:space="preserve"> 1 iš 10 </w:t>
      </w:r>
      <w:r w:rsidR="00866353">
        <w:rPr>
          <w:b/>
          <w:sz w:val="22"/>
        </w:rPr>
        <w:t>asmenų</w:t>
      </w:r>
      <w:r w:rsidRPr="003D679E">
        <w:rPr>
          <w:b/>
          <w:sz w:val="22"/>
        </w:rPr>
        <w:t>):</w:t>
      </w:r>
    </w:p>
    <w:p w14:paraId="6041D97C" w14:textId="77777777" w:rsidR="008E7EFF" w:rsidRPr="003D679E" w:rsidRDefault="008E7EFF" w:rsidP="00525C96">
      <w:pPr>
        <w:numPr>
          <w:ilvl w:val="0"/>
          <w:numId w:val="7"/>
        </w:numPr>
        <w:tabs>
          <w:tab w:val="clear" w:pos="720"/>
          <w:tab w:val="num" w:pos="567"/>
        </w:tabs>
        <w:ind w:left="567" w:right="-2" w:hanging="567"/>
        <w:rPr>
          <w:sz w:val="22"/>
        </w:rPr>
      </w:pPr>
      <w:r w:rsidRPr="003D679E">
        <w:rPr>
          <w:sz w:val="22"/>
        </w:rPr>
        <w:t>depresija;</w:t>
      </w:r>
    </w:p>
    <w:p w14:paraId="594152DF" w14:textId="77777777" w:rsidR="008E7EFF" w:rsidRPr="003D679E" w:rsidRDefault="008E7EFF" w:rsidP="00525C96">
      <w:pPr>
        <w:numPr>
          <w:ilvl w:val="0"/>
          <w:numId w:val="7"/>
        </w:numPr>
        <w:tabs>
          <w:tab w:val="clear" w:pos="720"/>
          <w:tab w:val="num" w:pos="567"/>
        </w:tabs>
        <w:ind w:left="567" w:right="-2" w:hanging="567"/>
      </w:pPr>
      <w:r w:rsidRPr="003D679E">
        <w:rPr>
          <w:sz w:val="22"/>
        </w:rPr>
        <w:t xml:space="preserve">miego sutrikimai; </w:t>
      </w:r>
    </w:p>
    <w:p w14:paraId="3A151346" w14:textId="77777777" w:rsidR="008E7EFF" w:rsidRPr="003D679E" w:rsidRDefault="008E7EFF" w:rsidP="00525C96">
      <w:pPr>
        <w:numPr>
          <w:ilvl w:val="0"/>
          <w:numId w:val="7"/>
        </w:numPr>
        <w:tabs>
          <w:tab w:val="clear" w:pos="720"/>
          <w:tab w:val="num" w:pos="567"/>
        </w:tabs>
        <w:ind w:left="567" w:right="-2" w:hanging="567"/>
      </w:pPr>
      <w:r w:rsidRPr="003D679E">
        <w:rPr>
          <w:sz w:val="22"/>
        </w:rPr>
        <w:t xml:space="preserve">galvos skausmas; </w:t>
      </w:r>
    </w:p>
    <w:p w14:paraId="55912B3C" w14:textId="77777777" w:rsidR="008E7EFF" w:rsidRPr="003D679E" w:rsidRDefault="008E7EFF" w:rsidP="00525C96">
      <w:pPr>
        <w:numPr>
          <w:ilvl w:val="0"/>
          <w:numId w:val="7"/>
        </w:numPr>
        <w:tabs>
          <w:tab w:val="clear" w:pos="720"/>
          <w:tab w:val="num" w:pos="567"/>
        </w:tabs>
        <w:ind w:left="567" w:right="-2" w:hanging="567"/>
      </w:pPr>
      <w:r w:rsidRPr="003D679E">
        <w:rPr>
          <w:sz w:val="22"/>
        </w:rPr>
        <w:t>karščio pylimas;</w:t>
      </w:r>
    </w:p>
    <w:p w14:paraId="3D348F96" w14:textId="77777777" w:rsidR="008E7EFF" w:rsidRPr="003D679E" w:rsidRDefault="008E7EFF" w:rsidP="00525C96">
      <w:pPr>
        <w:numPr>
          <w:ilvl w:val="0"/>
          <w:numId w:val="7"/>
        </w:numPr>
        <w:tabs>
          <w:tab w:val="clear" w:pos="720"/>
          <w:tab w:val="num" w:pos="567"/>
        </w:tabs>
        <w:ind w:left="567" w:right="-2" w:hanging="567"/>
      </w:pPr>
      <w:r w:rsidRPr="003D679E">
        <w:rPr>
          <w:sz w:val="22"/>
        </w:rPr>
        <w:t xml:space="preserve">galvos svaigimas; </w:t>
      </w:r>
    </w:p>
    <w:p w14:paraId="247551D3" w14:textId="77777777" w:rsidR="008E7EFF" w:rsidRPr="003D679E" w:rsidRDefault="008E7EFF" w:rsidP="00525C96">
      <w:pPr>
        <w:numPr>
          <w:ilvl w:val="0"/>
          <w:numId w:val="7"/>
        </w:numPr>
        <w:tabs>
          <w:tab w:val="clear" w:pos="720"/>
          <w:tab w:val="num" w:pos="567"/>
        </w:tabs>
        <w:ind w:left="567" w:right="-2" w:hanging="567"/>
      </w:pPr>
      <w:r w:rsidRPr="003D679E">
        <w:rPr>
          <w:sz w:val="22"/>
        </w:rPr>
        <w:t xml:space="preserve">pykinimas; </w:t>
      </w:r>
    </w:p>
    <w:p w14:paraId="43D0C772" w14:textId="77777777" w:rsidR="008E7EFF" w:rsidRPr="003D679E" w:rsidRDefault="008E7EFF" w:rsidP="00525C96">
      <w:pPr>
        <w:numPr>
          <w:ilvl w:val="0"/>
          <w:numId w:val="7"/>
        </w:numPr>
        <w:tabs>
          <w:tab w:val="clear" w:pos="720"/>
          <w:tab w:val="num" w:pos="567"/>
        </w:tabs>
        <w:ind w:left="567" w:right="-2" w:hanging="567"/>
      </w:pPr>
      <w:r w:rsidRPr="003D679E">
        <w:rPr>
          <w:sz w:val="22"/>
        </w:rPr>
        <w:t xml:space="preserve">pagausėjęs prakaitavimas; </w:t>
      </w:r>
    </w:p>
    <w:p w14:paraId="3B80384E" w14:textId="77777777" w:rsidR="008E7EFF" w:rsidRPr="003D679E" w:rsidRDefault="008E7EFF" w:rsidP="00525C96">
      <w:pPr>
        <w:numPr>
          <w:ilvl w:val="0"/>
          <w:numId w:val="7"/>
        </w:numPr>
        <w:tabs>
          <w:tab w:val="clear" w:pos="720"/>
          <w:tab w:val="num" w:pos="567"/>
        </w:tabs>
        <w:ind w:left="567" w:right="-2" w:hanging="567"/>
      </w:pPr>
      <w:r w:rsidRPr="003D679E">
        <w:rPr>
          <w:sz w:val="22"/>
        </w:rPr>
        <w:t xml:space="preserve">raumenų ir sąnarių skausmas (įskaitant osteoartritą, nugaros skausmą, artritą ir sąnarių sąstingį); </w:t>
      </w:r>
    </w:p>
    <w:p w14:paraId="40FCE4A6" w14:textId="77777777" w:rsidR="008E7EFF" w:rsidRPr="003D679E" w:rsidRDefault="008E7EFF" w:rsidP="00525C96">
      <w:pPr>
        <w:numPr>
          <w:ilvl w:val="0"/>
          <w:numId w:val="7"/>
        </w:numPr>
        <w:tabs>
          <w:tab w:val="clear" w:pos="720"/>
          <w:tab w:val="num" w:pos="567"/>
        </w:tabs>
        <w:ind w:left="567" w:right="-2" w:hanging="567"/>
      </w:pPr>
      <w:r w:rsidRPr="003D679E">
        <w:rPr>
          <w:sz w:val="22"/>
        </w:rPr>
        <w:t xml:space="preserve">nuovargis; </w:t>
      </w:r>
    </w:p>
    <w:p w14:paraId="40DC85C1" w14:textId="77777777" w:rsidR="008E7EFF" w:rsidRPr="00EC7CB1" w:rsidRDefault="008E7EFF" w:rsidP="00525C96">
      <w:pPr>
        <w:pStyle w:val="BTAnIIEMEASMCA"/>
        <w:numPr>
          <w:ilvl w:val="0"/>
          <w:numId w:val="7"/>
        </w:numPr>
        <w:tabs>
          <w:tab w:val="clear" w:pos="720"/>
          <w:tab w:val="num" w:pos="567"/>
        </w:tabs>
        <w:ind w:left="567" w:hanging="567"/>
        <w:rPr>
          <w:lang w:val="lt-LT"/>
        </w:rPr>
      </w:pPr>
      <w:r w:rsidRPr="00EC7CB1">
        <w:rPr>
          <w:lang w:val="lt-LT"/>
        </w:rPr>
        <w:t>baltųjų kraujo kūnelių sumažėjimas;</w:t>
      </w:r>
    </w:p>
    <w:p w14:paraId="67040198" w14:textId="77777777" w:rsidR="008E7EFF" w:rsidRPr="00EC7CB1" w:rsidRDefault="008E7EFF" w:rsidP="00525C96">
      <w:pPr>
        <w:pStyle w:val="BTAnIIEMEASMCA"/>
        <w:numPr>
          <w:ilvl w:val="0"/>
          <w:numId w:val="7"/>
        </w:numPr>
        <w:tabs>
          <w:tab w:val="clear" w:pos="720"/>
          <w:tab w:val="num" w:pos="567"/>
        </w:tabs>
        <w:ind w:left="567" w:hanging="567"/>
        <w:rPr>
          <w:lang w:val="lt-LT"/>
        </w:rPr>
      </w:pPr>
      <w:r w:rsidRPr="00EC7CB1">
        <w:rPr>
          <w:lang w:val="lt-LT"/>
        </w:rPr>
        <w:t>pilvo skausmas;</w:t>
      </w:r>
    </w:p>
    <w:p w14:paraId="1FBE252C" w14:textId="77777777" w:rsidR="008E7EFF" w:rsidRPr="00EC7CB1" w:rsidRDefault="008E7EFF" w:rsidP="00525C96">
      <w:pPr>
        <w:pStyle w:val="BTAnIIEMEASMCA"/>
        <w:numPr>
          <w:ilvl w:val="0"/>
          <w:numId w:val="7"/>
        </w:numPr>
        <w:tabs>
          <w:tab w:val="clear" w:pos="720"/>
          <w:tab w:val="num" w:pos="567"/>
        </w:tabs>
        <w:ind w:left="567" w:hanging="567"/>
        <w:rPr>
          <w:lang w:val="lt-LT"/>
        </w:rPr>
      </w:pPr>
      <w:r w:rsidRPr="00EC7CB1">
        <w:rPr>
          <w:lang w:val="lt-LT"/>
        </w:rPr>
        <w:t>padidėjęs kiekis kepenų fermentų;</w:t>
      </w:r>
    </w:p>
    <w:p w14:paraId="5CA4D39D" w14:textId="77777777" w:rsidR="008E7EFF" w:rsidRPr="00EC7CB1" w:rsidRDefault="008E7EFF" w:rsidP="00525C96">
      <w:pPr>
        <w:pStyle w:val="BTAnIIEMEASMCA"/>
        <w:numPr>
          <w:ilvl w:val="0"/>
          <w:numId w:val="7"/>
        </w:numPr>
        <w:tabs>
          <w:tab w:val="clear" w:pos="720"/>
          <w:tab w:val="num" w:pos="567"/>
        </w:tabs>
        <w:ind w:left="567" w:hanging="567"/>
        <w:rPr>
          <w:lang w:val="lt-LT"/>
        </w:rPr>
      </w:pPr>
      <w:r w:rsidRPr="00EC7CB1">
        <w:rPr>
          <w:lang w:val="lt-LT"/>
        </w:rPr>
        <w:t>padidėjęs hemoglobino lygis kraujyje;</w:t>
      </w:r>
    </w:p>
    <w:p w14:paraId="3A570494" w14:textId="77777777" w:rsidR="008E7EFF" w:rsidRPr="00EC7CB1" w:rsidRDefault="008E7EFF" w:rsidP="00525C96">
      <w:pPr>
        <w:pStyle w:val="BTAnIIEMEASMCA"/>
        <w:numPr>
          <w:ilvl w:val="0"/>
          <w:numId w:val="7"/>
        </w:numPr>
        <w:tabs>
          <w:tab w:val="clear" w:pos="720"/>
          <w:tab w:val="num" w:pos="567"/>
        </w:tabs>
        <w:ind w:left="567" w:hanging="567"/>
        <w:rPr>
          <w:b/>
          <w:lang w:val="lt-LT"/>
        </w:rPr>
      </w:pPr>
      <w:r w:rsidRPr="00EC7CB1">
        <w:rPr>
          <w:lang w:val="lt-LT"/>
        </w:rPr>
        <w:t>padidėjęs kraujo fermentų lygis dėl kepenų pažeidimo;</w:t>
      </w:r>
    </w:p>
    <w:p w14:paraId="375773BD" w14:textId="77777777" w:rsidR="008E7EFF" w:rsidRPr="00EC7CB1" w:rsidRDefault="008E7EFF" w:rsidP="00525C96">
      <w:pPr>
        <w:pStyle w:val="BTAnIIEMEASMCA"/>
        <w:numPr>
          <w:ilvl w:val="0"/>
          <w:numId w:val="7"/>
        </w:numPr>
        <w:tabs>
          <w:tab w:val="clear" w:pos="720"/>
          <w:tab w:val="num" w:pos="567"/>
        </w:tabs>
        <w:ind w:left="567" w:hanging="567"/>
        <w:rPr>
          <w:b/>
          <w:lang w:val="lt-LT"/>
        </w:rPr>
      </w:pPr>
      <w:r w:rsidRPr="00EC7CB1">
        <w:rPr>
          <w:lang w:val="lt-LT"/>
        </w:rPr>
        <w:t>skausmas.</w:t>
      </w:r>
    </w:p>
    <w:p w14:paraId="30FFE890" w14:textId="77777777" w:rsidR="008E7EFF" w:rsidRPr="003D679E" w:rsidRDefault="008E7EFF" w:rsidP="006B1B93">
      <w:pPr>
        <w:tabs>
          <w:tab w:val="num" w:pos="567"/>
        </w:tabs>
        <w:ind w:left="567" w:right="-2" w:hanging="567"/>
        <w:rPr>
          <w:sz w:val="22"/>
        </w:rPr>
      </w:pPr>
    </w:p>
    <w:p w14:paraId="64899A0D" w14:textId="6869F27D" w:rsidR="008E7EFF" w:rsidRPr="003D679E" w:rsidRDefault="008E7EFF" w:rsidP="006B1B93">
      <w:pPr>
        <w:numPr>
          <w:ilvl w:val="12"/>
          <w:numId w:val="0"/>
        </w:numPr>
        <w:tabs>
          <w:tab w:val="left" w:pos="567"/>
        </w:tabs>
        <w:ind w:right="-2"/>
        <w:rPr>
          <w:b/>
          <w:sz w:val="22"/>
        </w:rPr>
      </w:pPr>
      <w:r w:rsidRPr="003D679E">
        <w:rPr>
          <w:b/>
          <w:sz w:val="22"/>
        </w:rPr>
        <w:t>Dažn</w:t>
      </w:r>
      <w:r w:rsidR="00866353">
        <w:rPr>
          <w:b/>
          <w:sz w:val="22"/>
        </w:rPr>
        <w:t>i</w:t>
      </w:r>
      <w:r w:rsidRPr="003D679E">
        <w:rPr>
          <w:b/>
          <w:sz w:val="22"/>
        </w:rPr>
        <w:t xml:space="preserve"> šalutini</w:t>
      </w:r>
      <w:r w:rsidR="00866353">
        <w:rPr>
          <w:b/>
          <w:sz w:val="22"/>
        </w:rPr>
        <w:t>o</w:t>
      </w:r>
      <w:r w:rsidRPr="003D679E">
        <w:rPr>
          <w:b/>
          <w:sz w:val="22"/>
        </w:rPr>
        <w:t xml:space="preserve"> poveiki</w:t>
      </w:r>
      <w:r w:rsidR="00866353">
        <w:rPr>
          <w:b/>
          <w:sz w:val="22"/>
        </w:rPr>
        <w:t>o</w:t>
      </w:r>
      <w:r w:rsidRPr="003D679E">
        <w:rPr>
          <w:b/>
          <w:sz w:val="22"/>
        </w:rPr>
        <w:t xml:space="preserve"> </w:t>
      </w:r>
      <w:r w:rsidR="00866353">
        <w:rPr>
          <w:b/>
          <w:sz w:val="22"/>
        </w:rPr>
        <w:t xml:space="preserve">reiškiniai </w:t>
      </w:r>
      <w:r w:rsidRPr="003D679E">
        <w:rPr>
          <w:b/>
          <w:sz w:val="22"/>
        </w:rPr>
        <w:t xml:space="preserve">(gali pasireikšti </w:t>
      </w:r>
      <w:r w:rsidR="00866353">
        <w:rPr>
          <w:b/>
          <w:sz w:val="22"/>
        </w:rPr>
        <w:t>rečiau</w:t>
      </w:r>
      <w:r w:rsidRPr="003D679E">
        <w:rPr>
          <w:b/>
          <w:sz w:val="22"/>
        </w:rPr>
        <w:t xml:space="preserve"> kaip 1 iš 10 </w:t>
      </w:r>
      <w:r w:rsidR="00866353">
        <w:rPr>
          <w:b/>
          <w:sz w:val="22"/>
        </w:rPr>
        <w:t>asmenų</w:t>
      </w:r>
      <w:r w:rsidRPr="003D679E">
        <w:rPr>
          <w:b/>
          <w:sz w:val="22"/>
        </w:rPr>
        <w:t>):</w:t>
      </w:r>
    </w:p>
    <w:p w14:paraId="0DE7D857" w14:textId="77777777" w:rsidR="008E7EFF" w:rsidRPr="003D679E" w:rsidRDefault="008E7EFF" w:rsidP="00525C96">
      <w:pPr>
        <w:numPr>
          <w:ilvl w:val="0"/>
          <w:numId w:val="8"/>
        </w:numPr>
        <w:tabs>
          <w:tab w:val="clear" w:pos="720"/>
          <w:tab w:val="num" w:pos="567"/>
        </w:tabs>
        <w:ind w:left="567" w:right="-2" w:hanging="567"/>
      </w:pPr>
      <w:r w:rsidRPr="003D679E">
        <w:rPr>
          <w:sz w:val="22"/>
        </w:rPr>
        <w:t xml:space="preserve">apetito praradimas; </w:t>
      </w:r>
    </w:p>
    <w:p w14:paraId="12633F80" w14:textId="77777777" w:rsidR="008E7EFF" w:rsidRPr="003D679E" w:rsidRDefault="008E7EFF" w:rsidP="00525C96">
      <w:pPr>
        <w:numPr>
          <w:ilvl w:val="0"/>
          <w:numId w:val="8"/>
        </w:numPr>
        <w:tabs>
          <w:tab w:val="clear" w:pos="720"/>
          <w:tab w:val="num" w:pos="567"/>
        </w:tabs>
        <w:ind w:left="567" w:right="-2" w:hanging="567"/>
      </w:pPr>
      <w:r w:rsidRPr="003D679E">
        <w:rPr>
          <w:sz w:val="22"/>
        </w:rPr>
        <w:t xml:space="preserve">tunelinis riešo kanalo sindromas (įvairus dilgčiojimas ir tirpulys, sąstingis ir skausmas, apimantis visą plaštaką, išskyrus mažąjį pirštą), arba odos tirpimas ar dilgčiojimas; </w:t>
      </w:r>
    </w:p>
    <w:p w14:paraId="0487C654" w14:textId="4388985A" w:rsidR="008E7EFF" w:rsidRPr="003D679E" w:rsidRDefault="008E7EFF" w:rsidP="00525C96">
      <w:pPr>
        <w:numPr>
          <w:ilvl w:val="0"/>
          <w:numId w:val="8"/>
        </w:numPr>
        <w:tabs>
          <w:tab w:val="clear" w:pos="720"/>
          <w:tab w:val="num" w:pos="567"/>
        </w:tabs>
        <w:ind w:left="567" w:right="-2" w:hanging="567"/>
      </w:pPr>
      <w:r w:rsidRPr="003D679E">
        <w:rPr>
          <w:sz w:val="22"/>
        </w:rPr>
        <w:t>vėmimas (pykinimas), vidurių užkietėjimas, virškinimo sutrikimas, viduriavimas;</w:t>
      </w:r>
    </w:p>
    <w:p w14:paraId="67D03A2A" w14:textId="77777777" w:rsidR="008E7EFF" w:rsidRPr="003D679E" w:rsidRDefault="008E7EFF" w:rsidP="00525C96">
      <w:pPr>
        <w:numPr>
          <w:ilvl w:val="0"/>
          <w:numId w:val="8"/>
        </w:numPr>
        <w:tabs>
          <w:tab w:val="clear" w:pos="720"/>
          <w:tab w:val="num" w:pos="567"/>
        </w:tabs>
        <w:ind w:left="567" w:right="-2" w:hanging="567"/>
      </w:pPr>
      <w:r w:rsidRPr="003D679E">
        <w:rPr>
          <w:sz w:val="22"/>
        </w:rPr>
        <w:t>plaukų slinkimas;</w:t>
      </w:r>
    </w:p>
    <w:p w14:paraId="3A543932" w14:textId="77777777" w:rsidR="008E7EFF" w:rsidRPr="003D679E" w:rsidRDefault="008E7EFF" w:rsidP="00525C96">
      <w:pPr>
        <w:numPr>
          <w:ilvl w:val="0"/>
          <w:numId w:val="8"/>
        </w:numPr>
        <w:tabs>
          <w:tab w:val="clear" w:pos="720"/>
          <w:tab w:val="num" w:pos="567"/>
        </w:tabs>
        <w:ind w:left="567" w:right="-2" w:hanging="567"/>
      </w:pPr>
      <w:r w:rsidRPr="003D679E">
        <w:rPr>
          <w:sz w:val="22"/>
        </w:rPr>
        <w:t xml:space="preserve">odos bėrimas, dilgėlinė, niežėjimas; </w:t>
      </w:r>
    </w:p>
    <w:p w14:paraId="4C230822" w14:textId="77777777" w:rsidR="008E7EFF" w:rsidRPr="003D679E" w:rsidRDefault="008E7EFF" w:rsidP="00525C96">
      <w:pPr>
        <w:numPr>
          <w:ilvl w:val="0"/>
          <w:numId w:val="8"/>
        </w:numPr>
        <w:tabs>
          <w:tab w:val="clear" w:pos="720"/>
          <w:tab w:val="num" w:pos="567"/>
        </w:tabs>
        <w:ind w:left="567" w:right="-2" w:hanging="567"/>
      </w:pPr>
      <w:r w:rsidRPr="003D679E">
        <w:rPr>
          <w:sz w:val="22"/>
        </w:rPr>
        <w:t xml:space="preserve">kaulų retėjimas, dėl kurio gali sumažėti jų stiprumas (osteoporozė), kai kuriais atvejais kaulai gali lengviau lūžti (nulūžti arba įskilti); </w:t>
      </w:r>
    </w:p>
    <w:p w14:paraId="76FBD970" w14:textId="6A498098" w:rsidR="008E7EFF" w:rsidRPr="00EC7CB1" w:rsidRDefault="008E7EFF" w:rsidP="00525C96">
      <w:pPr>
        <w:numPr>
          <w:ilvl w:val="0"/>
          <w:numId w:val="8"/>
        </w:numPr>
        <w:tabs>
          <w:tab w:val="clear" w:pos="720"/>
          <w:tab w:val="num" w:pos="567"/>
        </w:tabs>
        <w:ind w:left="567" w:right="-2" w:hanging="567"/>
        <w:rPr>
          <w:sz w:val="22"/>
        </w:rPr>
      </w:pPr>
      <w:r w:rsidRPr="003D679E">
        <w:rPr>
          <w:sz w:val="22"/>
        </w:rPr>
        <w:t>plaštakų ir pėdų tinimas.</w:t>
      </w:r>
      <w:r w:rsidRPr="00EC7CB1">
        <w:rPr>
          <w:sz w:val="22"/>
        </w:rPr>
        <w:t xml:space="preserve"> </w:t>
      </w:r>
    </w:p>
    <w:p w14:paraId="36D19CC4" w14:textId="77777777" w:rsidR="008E7EFF" w:rsidRPr="00EC7CB1" w:rsidRDefault="008E7EFF" w:rsidP="00525C96">
      <w:pPr>
        <w:numPr>
          <w:ilvl w:val="0"/>
          <w:numId w:val="8"/>
        </w:numPr>
        <w:tabs>
          <w:tab w:val="clear" w:pos="720"/>
          <w:tab w:val="num" w:pos="567"/>
        </w:tabs>
        <w:ind w:left="567" w:right="-2" w:hanging="567"/>
        <w:rPr>
          <w:sz w:val="22"/>
        </w:rPr>
      </w:pPr>
      <w:r w:rsidRPr="00EC7CB1">
        <w:rPr>
          <w:sz w:val="22"/>
        </w:rPr>
        <w:t>trombocitų kiekio kraujyje sumažėjimas;</w:t>
      </w:r>
    </w:p>
    <w:p w14:paraId="2277E771" w14:textId="20D74780" w:rsidR="008E7EFF" w:rsidRPr="00EC7CB1" w:rsidRDefault="00866353" w:rsidP="00525C96">
      <w:pPr>
        <w:numPr>
          <w:ilvl w:val="0"/>
          <w:numId w:val="8"/>
        </w:numPr>
        <w:tabs>
          <w:tab w:val="clear" w:pos="720"/>
          <w:tab w:val="num" w:pos="567"/>
        </w:tabs>
        <w:ind w:left="567" w:right="-2" w:hanging="567"/>
        <w:rPr>
          <w:sz w:val="22"/>
        </w:rPr>
      </w:pPr>
      <w:r>
        <w:rPr>
          <w:sz w:val="22"/>
        </w:rPr>
        <w:t xml:space="preserve">bendras </w:t>
      </w:r>
      <w:r w:rsidR="008E7EFF" w:rsidRPr="00EC7CB1">
        <w:rPr>
          <w:sz w:val="22"/>
        </w:rPr>
        <w:t>silpnumas.</w:t>
      </w:r>
    </w:p>
    <w:p w14:paraId="6CF6A487" w14:textId="77777777" w:rsidR="008E7EFF" w:rsidRPr="003D679E" w:rsidRDefault="008E7EFF" w:rsidP="006B1B93">
      <w:pPr>
        <w:tabs>
          <w:tab w:val="left" w:pos="567"/>
        </w:tabs>
        <w:ind w:left="360" w:right="-2"/>
        <w:rPr>
          <w:sz w:val="22"/>
        </w:rPr>
      </w:pPr>
    </w:p>
    <w:p w14:paraId="4D12BE03" w14:textId="79777AAC" w:rsidR="008E7EFF" w:rsidRPr="003D679E" w:rsidRDefault="008E7EFF" w:rsidP="006B1B93">
      <w:pPr>
        <w:numPr>
          <w:ilvl w:val="12"/>
          <w:numId w:val="0"/>
        </w:numPr>
        <w:tabs>
          <w:tab w:val="left" w:pos="567"/>
        </w:tabs>
        <w:ind w:right="-2"/>
        <w:rPr>
          <w:b/>
          <w:sz w:val="22"/>
        </w:rPr>
      </w:pPr>
      <w:r w:rsidRPr="003D679E">
        <w:rPr>
          <w:b/>
          <w:sz w:val="22"/>
        </w:rPr>
        <w:t>Nedažn</w:t>
      </w:r>
      <w:r w:rsidR="00866353">
        <w:rPr>
          <w:b/>
          <w:sz w:val="22"/>
        </w:rPr>
        <w:t>i</w:t>
      </w:r>
      <w:r w:rsidRPr="003D679E">
        <w:rPr>
          <w:b/>
          <w:sz w:val="22"/>
        </w:rPr>
        <w:t xml:space="preserve"> šalutini</w:t>
      </w:r>
      <w:r w:rsidR="00866353">
        <w:rPr>
          <w:b/>
          <w:sz w:val="22"/>
        </w:rPr>
        <w:t>o</w:t>
      </w:r>
      <w:r w:rsidRPr="003D679E">
        <w:rPr>
          <w:b/>
          <w:sz w:val="22"/>
        </w:rPr>
        <w:t xml:space="preserve"> poveiki</w:t>
      </w:r>
      <w:r w:rsidR="00866353">
        <w:rPr>
          <w:b/>
          <w:sz w:val="22"/>
        </w:rPr>
        <w:t>o</w:t>
      </w:r>
      <w:r w:rsidRPr="003D679E">
        <w:rPr>
          <w:b/>
          <w:sz w:val="22"/>
        </w:rPr>
        <w:t xml:space="preserve"> </w:t>
      </w:r>
      <w:r w:rsidR="00866353">
        <w:rPr>
          <w:b/>
          <w:sz w:val="22"/>
        </w:rPr>
        <w:t xml:space="preserve">reiškiniai </w:t>
      </w:r>
      <w:r w:rsidRPr="003D679E">
        <w:rPr>
          <w:b/>
          <w:sz w:val="22"/>
        </w:rPr>
        <w:t xml:space="preserve">(gali pasireikšti </w:t>
      </w:r>
      <w:r w:rsidR="00866353">
        <w:rPr>
          <w:b/>
          <w:sz w:val="22"/>
        </w:rPr>
        <w:t>rečiau</w:t>
      </w:r>
      <w:r w:rsidRPr="003D679E">
        <w:rPr>
          <w:b/>
          <w:sz w:val="22"/>
        </w:rPr>
        <w:t xml:space="preserve"> kaip 1 iš 100 </w:t>
      </w:r>
      <w:r w:rsidR="00866353">
        <w:rPr>
          <w:b/>
          <w:sz w:val="22"/>
        </w:rPr>
        <w:t>asmenų</w:t>
      </w:r>
      <w:r w:rsidRPr="003D679E">
        <w:rPr>
          <w:b/>
          <w:sz w:val="22"/>
        </w:rPr>
        <w:t>):</w:t>
      </w:r>
    </w:p>
    <w:p w14:paraId="63105360" w14:textId="77777777" w:rsidR="008E7EFF" w:rsidRPr="003D679E" w:rsidRDefault="008E7EFF" w:rsidP="00525C96">
      <w:pPr>
        <w:numPr>
          <w:ilvl w:val="0"/>
          <w:numId w:val="9"/>
        </w:numPr>
        <w:tabs>
          <w:tab w:val="clear" w:pos="720"/>
          <w:tab w:val="num" w:pos="567"/>
        </w:tabs>
        <w:ind w:left="567" w:right="-2" w:hanging="567"/>
        <w:rPr>
          <w:sz w:val="22"/>
        </w:rPr>
      </w:pPr>
      <w:r w:rsidRPr="003D679E">
        <w:rPr>
          <w:sz w:val="22"/>
        </w:rPr>
        <w:t>padidėjęs jautrumas.</w:t>
      </w:r>
    </w:p>
    <w:p w14:paraId="045B855C" w14:textId="77777777" w:rsidR="008E7EFF" w:rsidRPr="003D679E" w:rsidRDefault="008E7EFF" w:rsidP="006B1B93">
      <w:pPr>
        <w:tabs>
          <w:tab w:val="left" w:pos="567"/>
        </w:tabs>
        <w:ind w:right="-2"/>
        <w:rPr>
          <w:sz w:val="22"/>
        </w:rPr>
      </w:pPr>
    </w:p>
    <w:p w14:paraId="4617DB16" w14:textId="757436E0" w:rsidR="008E7EFF" w:rsidRPr="003D679E" w:rsidRDefault="008E7EFF" w:rsidP="00EC7CB1">
      <w:pPr>
        <w:keepNext/>
        <w:tabs>
          <w:tab w:val="left" w:pos="567"/>
        </w:tabs>
        <w:rPr>
          <w:b/>
          <w:sz w:val="22"/>
        </w:rPr>
      </w:pPr>
      <w:r w:rsidRPr="003D679E">
        <w:rPr>
          <w:b/>
          <w:sz w:val="22"/>
        </w:rPr>
        <w:lastRenderedPageBreak/>
        <w:t>Ret</w:t>
      </w:r>
      <w:r w:rsidR="00866353">
        <w:rPr>
          <w:b/>
          <w:sz w:val="22"/>
        </w:rPr>
        <w:t>i</w:t>
      </w:r>
      <w:r w:rsidRPr="003D679E">
        <w:rPr>
          <w:b/>
          <w:sz w:val="22"/>
        </w:rPr>
        <w:t xml:space="preserve"> šalutini</w:t>
      </w:r>
      <w:r w:rsidR="00866353">
        <w:rPr>
          <w:b/>
          <w:sz w:val="22"/>
        </w:rPr>
        <w:t>o</w:t>
      </w:r>
      <w:r w:rsidRPr="003D679E">
        <w:rPr>
          <w:b/>
          <w:sz w:val="22"/>
        </w:rPr>
        <w:t xml:space="preserve"> poveiki</w:t>
      </w:r>
      <w:r w:rsidR="00866353">
        <w:rPr>
          <w:b/>
          <w:sz w:val="22"/>
        </w:rPr>
        <w:t>o</w:t>
      </w:r>
      <w:r w:rsidRPr="003D679E">
        <w:rPr>
          <w:b/>
          <w:sz w:val="22"/>
        </w:rPr>
        <w:t xml:space="preserve"> </w:t>
      </w:r>
      <w:r w:rsidR="00866353">
        <w:rPr>
          <w:b/>
          <w:sz w:val="22"/>
        </w:rPr>
        <w:t xml:space="preserve">reiškiniai </w:t>
      </w:r>
      <w:r w:rsidRPr="003D679E">
        <w:rPr>
          <w:b/>
          <w:sz w:val="22"/>
        </w:rPr>
        <w:t xml:space="preserve">(gali pasireikšti </w:t>
      </w:r>
      <w:r w:rsidR="00866353">
        <w:rPr>
          <w:b/>
          <w:sz w:val="22"/>
        </w:rPr>
        <w:t>rečiau</w:t>
      </w:r>
      <w:r w:rsidRPr="003D679E">
        <w:rPr>
          <w:b/>
          <w:sz w:val="22"/>
        </w:rPr>
        <w:t xml:space="preserve"> kaip 1 iš 1 000 </w:t>
      </w:r>
      <w:r w:rsidR="00866353">
        <w:rPr>
          <w:b/>
          <w:sz w:val="22"/>
        </w:rPr>
        <w:t>asmenų</w:t>
      </w:r>
      <w:r w:rsidRPr="003D679E">
        <w:rPr>
          <w:b/>
          <w:sz w:val="22"/>
        </w:rPr>
        <w:t>):</w:t>
      </w:r>
    </w:p>
    <w:p w14:paraId="1C3CAB78" w14:textId="77777777" w:rsidR="008E7EFF" w:rsidRPr="003D679E" w:rsidRDefault="008E7EFF" w:rsidP="00525C96">
      <w:pPr>
        <w:numPr>
          <w:ilvl w:val="0"/>
          <w:numId w:val="9"/>
        </w:numPr>
        <w:tabs>
          <w:tab w:val="clear" w:pos="720"/>
          <w:tab w:val="num" w:pos="567"/>
        </w:tabs>
        <w:ind w:left="567" w:right="-2" w:hanging="567"/>
        <w:rPr>
          <w:sz w:val="22"/>
        </w:rPr>
      </w:pPr>
      <w:r w:rsidRPr="003D679E">
        <w:rPr>
          <w:sz w:val="22"/>
        </w:rPr>
        <w:t>mažomis pūslelėmis pasireiškiantis išbėrimas ant odos;</w:t>
      </w:r>
    </w:p>
    <w:p w14:paraId="5E8AD137" w14:textId="77777777" w:rsidR="008E7EFF" w:rsidRPr="003D679E" w:rsidRDefault="008E7EFF" w:rsidP="00525C96">
      <w:pPr>
        <w:numPr>
          <w:ilvl w:val="0"/>
          <w:numId w:val="9"/>
        </w:numPr>
        <w:tabs>
          <w:tab w:val="clear" w:pos="720"/>
          <w:tab w:val="num" w:pos="567"/>
        </w:tabs>
        <w:ind w:left="567" w:right="-2" w:hanging="567"/>
        <w:rPr>
          <w:sz w:val="22"/>
        </w:rPr>
      </w:pPr>
      <w:r w:rsidRPr="003D679E">
        <w:rPr>
          <w:sz w:val="22"/>
        </w:rPr>
        <w:t>mieguistumas;</w:t>
      </w:r>
    </w:p>
    <w:p w14:paraId="0E8914C8" w14:textId="77777777" w:rsidR="008E7EFF" w:rsidRPr="003D679E" w:rsidRDefault="008E7EFF" w:rsidP="00525C96">
      <w:pPr>
        <w:numPr>
          <w:ilvl w:val="0"/>
          <w:numId w:val="9"/>
        </w:numPr>
        <w:tabs>
          <w:tab w:val="clear" w:pos="720"/>
          <w:tab w:val="num" w:pos="567"/>
        </w:tabs>
        <w:ind w:left="567" w:right="-2" w:hanging="567"/>
        <w:rPr>
          <w:sz w:val="22"/>
        </w:rPr>
      </w:pPr>
      <w:r w:rsidRPr="003D679E">
        <w:rPr>
          <w:sz w:val="22"/>
        </w:rPr>
        <w:t>kepenų uždegimas;</w:t>
      </w:r>
    </w:p>
    <w:p w14:paraId="3BEF026A" w14:textId="77777777" w:rsidR="008E7EFF" w:rsidRPr="003D679E" w:rsidRDefault="008E7EFF" w:rsidP="00525C96">
      <w:pPr>
        <w:widowControl w:val="0"/>
        <w:numPr>
          <w:ilvl w:val="0"/>
          <w:numId w:val="9"/>
        </w:numPr>
        <w:tabs>
          <w:tab w:val="clear" w:pos="720"/>
          <w:tab w:val="num" w:pos="567"/>
        </w:tabs>
        <w:ind w:left="567" w:hanging="567"/>
        <w:contextualSpacing/>
        <w:rPr>
          <w:sz w:val="22"/>
        </w:rPr>
      </w:pPr>
      <w:r w:rsidRPr="003D679E">
        <w:rPr>
          <w:sz w:val="22"/>
        </w:rPr>
        <w:t>tulžies latakų uždegimas, kepenų uždegimas, kuris gali sukelti odos pageltimą.</w:t>
      </w:r>
    </w:p>
    <w:p w14:paraId="5B3C7A77" w14:textId="77777777" w:rsidR="008E7EFF" w:rsidRPr="003D679E" w:rsidRDefault="008E7EFF" w:rsidP="006B1B93">
      <w:pPr>
        <w:numPr>
          <w:ilvl w:val="12"/>
          <w:numId w:val="0"/>
        </w:numPr>
        <w:tabs>
          <w:tab w:val="left" w:pos="567"/>
        </w:tabs>
        <w:ind w:right="-2"/>
        <w:rPr>
          <w:sz w:val="22"/>
        </w:rPr>
      </w:pPr>
    </w:p>
    <w:p w14:paraId="3A331EE4" w14:textId="066A1714" w:rsidR="008E7EFF" w:rsidRPr="003D679E" w:rsidRDefault="00866353" w:rsidP="006B1B93">
      <w:pPr>
        <w:numPr>
          <w:ilvl w:val="12"/>
          <w:numId w:val="0"/>
        </w:numPr>
        <w:tabs>
          <w:tab w:val="left" w:pos="567"/>
        </w:tabs>
        <w:ind w:right="-2"/>
        <w:rPr>
          <w:b/>
          <w:sz w:val="22"/>
        </w:rPr>
      </w:pPr>
      <w:r>
        <w:rPr>
          <w:b/>
          <w:sz w:val="22"/>
        </w:rPr>
        <w:t>Šalutinio poveikio reiškiniai, kurių d</w:t>
      </w:r>
      <w:r w:rsidR="008E7EFF" w:rsidRPr="003D679E">
        <w:rPr>
          <w:b/>
          <w:sz w:val="22"/>
        </w:rPr>
        <w:t>ažnis nežinomas (negali būti apskaičiuotas pagal turimus duomenis):</w:t>
      </w:r>
    </w:p>
    <w:p w14:paraId="5634EDBD" w14:textId="77777777" w:rsidR="008E7EFF" w:rsidRPr="003D679E" w:rsidRDefault="008E7EFF" w:rsidP="00525C96">
      <w:pPr>
        <w:numPr>
          <w:ilvl w:val="0"/>
          <w:numId w:val="8"/>
        </w:numPr>
        <w:tabs>
          <w:tab w:val="left" w:pos="567"/>
        </w:tabs>
        <w:ind w:left="567" w:right="-2" w:hanging="567"/>
      </w:pPr>
      <w:r w:rsidRPr="003D679E">
        <w:rPr>
          <w:sz w:val="22"/>
        </w:rPr>
        <w:t xml:space="preserve">mažas tam tikrų baltųjų kraujo kūnelių skaičius. </w:t>
      </w:r>
    </w:p>
    <w:p w14:paraId="47914E7E" w14:textId="77777777" w:rsidR="008E7EFF" w:rsidRPr="003D679E" w:rsidRDefault="008E7EFF" w:rsidP="006B1B93">
      <w:pPr>
        <w:tabs>
          <w:tab w:val="left" w:pos="567"/>
        </w:tabs>
        <w:ind w:right="-2"/>
        <w:rPr>
          <w:sz w:val="22"/>
        </w:rPr>
      </w:pPr>
    </w:p>
    <w:p w14:paraId="2C7D01A7" w14:textId="2F041CBA" w:rsidR="008E7EFF" w:rsidRPr="003D679E" w:rsidRDefault="008E7EFF" w:rsidP="006B1B93">
      <w:pPr>
        <w:rPr>
          <w:rFonts w:eastAsia="Calibri"/>
          <w:sz w:val="22"/>
        </w:rPr>
      </w:pPr>
      <w:r w:rsidRPr="003D679E">
        <w:rPr>
          <w:rFonts w:eastAsia="Calibri"/>
          <w:sz w:val="22"/>
        </w:rPr>
        <w:t xml:space="preserve">Gali būti </w:t>
      </w:r>
      <w:r w:rsidR="001C0348">
        <w:rPr>
          <w:rFonts w:eastAsia="Calibri"/>
          <w:sz w:val="22"/>
        </w:rPr>
        <w:t xml:space="preserve">matomas ir </w:t>
      </w:r>
      <w:r w:rsidRPr="003D679E">
        <w:rPr>
          <w:rFonts w:eastAsia="Calibri"/>
          <w:sz w:val="22"/>
        </w:rPr>
        <w:t xml:space="preserve">kai kurių cirkuliuojančių kraujo ląstelių (limfocitų) ir </w:t>
      </w:r>
      <w:r w:rsidRPr="003D679E">
        <w:rPr>
          <w:sz w:val="22"/>
        </w:rPr>
        <w:t xml:space="preserve">trombocitų </w:t>
      </w:r>
      <w:r w:rsidRPr="003D679E">
        <w:rPr>
          <w:rFonts w:eastAsia="Calibri"/>
          <w:sz w:val="22"/>
        </w:rPr>
        <w:t>kiekio poky</w:t>
      </w:r>
      <w:r w:rsidR="001C0348">
        <w:rPr>
          <w:rFonts w:eastAsia="Calibri"/>
          <w:sz w:val="22"/>
        </w:rPr>
        <w:t>tis</w:t>
      </w:r>
      <w:r w:rsidRPr="003D679E">
        <w:rPr>
          <w:rFonts w:eastAsia="Calibri"/>
          <w:sz w:val="22"/>
        </w:rPr>
        <w:t>, ypač pacientams, kuriems iš anksčiau yra limfopenija (sumažėjęs limfocitų kiekis kraujyje).</w:t>
      </w:r>
    </w:p>
    <w:p w14:paraId="52B54141" w14:textId="77777777" w:rsidR="008E7EFF" w:rsidRPr="003D679E" w:rsidRDefault="008E7EFF" w:rsidP="006B1B93">
      <w:pPr>
        <w:numPr>
          <w:ilvl w:val="12"/>
          <w:numId w:val="0"/>
        </w:numPr>
        <w:tabs>
          <w:tab w:val="left" w:pos="567"/>
        </w:tabs>
        <w:ind w:right="-2"/>
        <w:rPr>
          <w:b/>
          <w:sz w:val="22"/>
        </w:rPr>
      </w:pPr>
    </w:p>
    <w:p w14:paraId="0E952F6F" w14:textId="77777777" w:rsidR="008E7EFF" w:rsidRPr="003D679E" w:rsidRDefault="008E7EFF" w:rsidP="006B1B93">
      <w:pPr>
        <w:rPr>
          <w:rFonts w:eastAsia="Calibri"/>
          <w:b/>
          <w:sz w:val="22"/>
        </w:rPr>
      </w:pPr>
      <w:r w:rsidRPr="003D679E">
        <w:rPr>
          <w:rFonts w:eastAsia="Calibri"/>
          <w:b/>
          <w:sz w:val="22"/>
        </w:rPr>
        <w:t>Pranešimas apie šalutinį poveikį</w:t>
      </w:r>
    </w:p>
    <w:p w14:paraId="0C49807B" w14:textId="3CD1577C" w:rsidR="008E7EFF" w:rsidRPr="003D679E" w:rsidRDefault="008E7EFF" w:rsidP="009C0EB1">
      <w:pPr>
        <w:pStyle w:val="BTEMEASMCA"/>
      </w:pPr>
      <w:r w:rsidRPr="003D679E">
        <w:rPr>
          <w:rFonts w:eastAsia="Calibri"/>
        </w:rPr>
        <w:t xml:space="preserve">Jeigu pasireiškė šalutinis poveikis, įskaitant šiame lapelyje nenurodytą, pasakykite gydytojui arba vaistininkui. </w:t>
      </w:r>
      <w:r w:rsidR="00866353">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866353">
          <w:rPr>
            <w:rStyle w:val="Hipersaitas"/>
            <w:snapToGrid w:val="0"/>
          </w:rPr>
          <w:t>https://vapris.vvkt.lt/vvkt-web/public/nrv</w:t>
        </w:r>
      </w:hyperlink>
      <w:r w:rsidR="00866353">
        <w:rPr>
          <w:snapToGrid w:val="0"/>
        </w:rPr>
        <w:t xml:space="preserve"> arba užpildant Paciento pranešimo apie įtariamą nepageidaujamą reakciją (ĮNR) formą, kuri skelbiama </w:t>
      </w:r>
      <w:hyperlink r:id="rId11" w:history="1">
        <w:r w:rsidR="00866353">
          <w:rPr>
            <w:rStyle w:val="Hipersaitas"/>
            <w:snapToGrid w:val="0"/>
          </w:rPr>
          <w:t>https://www.vvkt.lt/index.php?4004286486</w:t>
        </w:r>
      </w:hyperlink>
      <w:r w:rsidR="00866353">
        <w:rPr>
          <w:snapToGrid w:val="0"/>
        </w:rPr>
        <w:t xml:space="preserve">, ir atsiunčiant elektroniniu paštu (adresu </w:t>
      </w:r>
      <w:hyperlink r:id="rId12" w:history="1">
        <w:r w:rsidR="00866353">
          <w:rPr>
            <w:rStyle w:val="Hipersaitas"/>
            <w:snapToGrid w:val="0"/>
          </w:rPr>
          <w:t>NepageidaujamaR@vvkt.lt</w:t>
        </w:r>
      </w:hyperlink>
      <w:r w:rsidR="00866353">
        <w:rPr>
          <w:snapToGrid w:val="0"/>
        </w:rPr>
        <w:t xml:space="preserve">) arba nemokamu telefonu 8 800 73 568. </w:t>
      </w:r>
      <w:r w:rsidRPr="003D679E">
        <w:rPr>
          <w:rFonts w:eastAsia="Calibri"/>
        </w:rPr>
        <w:t xml:space="preserve"> Pranešdami apie šalutinį poveikį galite mums padėti gauti daugiau informacijos apie šio vaisto saugumą.</w:t>
      </w:r>
    </w:p>
    <w:p w14:paraId="7AD2A946" w14:textId="77777777" w:rsidR="008E7EFF" w:rsidRPr="003D679E" w:rsidRDefault="008E7EFF" w:rsidP="009C0EB1">
      <w:pPr>
        <w:pStyle w:val="BTEMEASMCA"/>
      </w:pPr>
    </w:p>
    <w:p w14:paraId="7EB4E447" w14:textId="77777777" w:rsidR="008E7EFF" w:rsidRPr="003D679E" w:rsidRDefault="008E7EFF" w:rsidP="009C0EB1">
      <w:pPr>
        <w:pStyle w:val="BTEMEASMCA"/>
      </w:pPr>
    </w:p>
    <w:p w14:paraId="7CA66FC0" w14:textId="2302F0E8" w:rsidR="008E7EFF" w:rsidRPr="003D679E" w:rsidRDefault="008E7EFF" w:rsidP="00BD25E8">
      <w:pPr>
        <w:pStyle w:val="PI-1EMEASMCA"/>
      </w:pPr>
      <w:bookmarkStart w:id="83" w:name="_Toc129243143"/>
      <w:bookmarkStart w:id="84" w:name="_Toc129243268"/>
      <w:r w:rsidRPr="003D679E">
        <w:t>5.</w:t>
      </w:r>
      <w:r w:rsidRPr="003D679E">
        <w:tab/>
        <w:t xml:space="preserve">Kaip laikyti Exemestane </w:t>
      </w:r>
      <w:bookmarkEnd w:id="83"/>
      <w:bookmarkEnd w:id="84"/>
      <w:r w:rsidR="00E47264" w:rsidRPr="003D679E">
        <w:t>Zentiva</w:t>
      </w:r>
    </w:p>
    <w:p w14:paraId="181A119D" w14:textId="77777777" w:rsidR="008E7EFF" w:rsidRPr="003D679E" w:rsidRDefault="008E7EFF" w:rsidP="009C0EB1">
      <w:pPr>
        <w:pStyle w:val="BTEMEASMCA"/>
      </w:pPr>
    </w:p>
    <w:p w14:paraId="3B226710" w14:textId="77777777" w:rsidR="008E7EFF" w:rsidRPr="00EC7CB1" w:rsidRDefault="008E7EFF" w:rsidP="00525C96">
      <w:pPr>
        <w:pStyle w:val="Default"/>
        <w:tabs>
          <w:tab w:val="left" w:pos="567"/>
        </w:tabs>
        <w:rPr>
          <w:color w:val="221E1F"/>
          <w:sz w:val="22"/>
          <w:lang w:val="lt-LT"/>
        </w:rPr>
      </w:pPr>
      <w:r w:rsidRPr="003D679E">
        <w:rPr>
          <w:rFonts w:ascii="Times New Roman" w:hAnsi="Times New Roman"/>
          <w:sz w:val="22"/>
          <w:lang w:val="lt-LT"/>
        </w:rPr>
        <w:t>Šį vaistą laikykite vaikams nepastebimoje ir nepasiekiamoje vietoje.</w:t>
      </w:r>
    </w:p>
    <w:p w14:paraId="31D89F0A" w14:textId="77777777" w:rsidR="008E7EFF" w:rsidRPr="00EC7CB1" w:rsidRDefault="008E7EFF" w:rsidP="00525C96">
      <w:pPr>
        <w:pStyle w:val="Default"/>
        <w:tabs>
          <w:tab w:val="left" w:pos="567"/>
        </w:tabs>
        <w:rPr>
          <w:b/>
          <w:color w:val="221E1F"/>
          <w:sz w:val="22"/>
          <w:lang w:val="lt-LT"/>
        </w:rPr>
      </w:pPr>
    </w:p>
    <w:p w14:paraId="5E5A0E62" w14:textId="6D04F6BA" w:rsidR="008E7EFF" w:rsidRPr="00EC7CB1" w:rsidRDefault="008E7EFF" w:rsidP="00525C96">
      <w:pPr>
        <w:pStyle w:val="Default"/>
        <w:tabs>
          <w:tab w:val="left" w:pos="567"/>
        </w:tabs>
        <w:rPr>
          <w:sz w:val="22"/>
          <w:lang w:val="lt-LT"/>
        </w:rPr>
      </w:pPr>
      <w:r w:rsidRPr="003D679E">
        <w:rPr>
          <w:rFonts w:ascii="Times New Roman" w:hAnsi="Times New Roman"/>
          <w:sz w:val="22"/>
          <w:lang w:val="lt-LT"/>
        </w:rPr>
        <w:t>Ant kartono dėžutės ir lizdinės plokštelės po „</w:t>
      </w:r>
      <w:r w:rsidR="002F1224" w:rsidRPr="003D679E" w:rsidDel="002F1224">
        <w:rPr>
          <w:rFonts w:ascii="Times New Roman" w:hAnsi="Times New Roman" w:cs="Times New Roman"/>
          <w:sz w:val="22"/>
          <w:lang w:val="lt-LT"/>
        </w:rPr>
        <w:t xml:space="preserve"> </w:t>
      </w:r>
      <w:r w:rsidRPr="003D679E">
        <w:rPr>
          <w:rFonts w:ascii="Times New Roman" w:hAnsi="Times New Roman"/>
          <w:sz w:val="22"/>
          <w:lang w:val="lt-LT"/>
        </w:rPr>
        <w:t xml:space="preserve">EXP“ nurodytam tinkamumo laikui pasibaigus, šio vaisto vartoti negalima. </w:t>
      </w:r>
    </w:p>
    <w:p w14:paraId="3FE6B7F1" w14:textId="77777777" w:rsidR="008E7EFF" w:rsidRPr="00EC7CB1" w:rsidRDefault="008E7EFF" w:rsidP="00525C96">
      <w:pPr>
        <w:pStyle w:val="Default"/>
        <w:tabs>
          <w:tab w:val="left" w:pos="567"/>
        </w:tabs>
        <w:rPr>
          <w:color w:val="221E1F"/>
          <w:sz w:val="22"/>
          <w:lang w:val="lt-LT"/>
        </w:rPr>
      </w:pPr>
      <w:r w:rsidRPr="003D679E">
        <w:rPr>
          <w:rFonts w:ascii="Times New Roman" w:hAnsi="Times New Roman"/>
          <w:sz w:val="22"/>
          <w:lang w:val="lt-LT"/>
        </w:rPr>
        <w:t>Vaistas tinkamas vartoti iki paskutinės nurodyto mėnesio dienos.</w:t>
      </w:r>
    </w:p>
    <w:p w14:paraId="112B7970" w14:textId="77777777" w:rsidR="008E7EFF" w:rsidRPr="003D679E" w:rsidRDefault="008E7EFF" w:rsidP="00525C96">
      <w:pPr>
        <w:numPr>
          <w:ilvl w:val="12"/>
          <w:numId w:val="0"/>
        </w:numPr>
        <w:tabs>
          <w:tab w:val="left" w:pos="567"/>
        </w:tabs>
        <w:ind w:left="567" w:right="-2" w:hanging="567"/>
        <w:rPr>
          <w:sz w:val="22"/>
        </w:rPr>
      </w:pPr>
    </w:p>
    <w:p w14:paraId="4BDE6BD8" w14:textId="77777777" w:rsidR="008E7EFF" w:rsidRPr="009C0EB1" w:rsidRDefault="008E7EFF" w:rsidP="00525C96">
      <w:pPr>
        <w:pStyle w:val="Default"/>
        <w:tabs>
          <w:tab w:val="left" w:pos="567"/>
        </w:tabs>
        <w:rPr>
          <w:color w:val="221E1F"/>
          <w:sz w:val="22"/>
          <w:lang w:val="lt-LT"/>
        </w:rPr>
      </w:pPr>
      <w:r w:rsidRPr="003D679E">
        <w:rPr>
          <w:rFonts w:ascii="Times New Roman" w:hAnsi="Times New Roman"/>
          <w:sz w:val="22"/>
          <w:lang w:val="lt-LT"/>
        </w:rPr>
        <w:t>Šiam vaistui specialių laikymo sąlygų nereikia.</w:t>
      </w:r>
    </w:p>
    <w:p w14:paraId="2EDC131D" w14:textId="77777777" w:rsidR="008E7EFF" w:rsidRPr="009C0EB1" w:rsidRDefault="008E7EFF" w:rsidP="00525C96">
      <w:pPr>
        <w:pStyle w:val="Default"/>
        <w:tabs>
          <w:tab w:val="left" w:pos="567"/>
        </w:tabs>
        <w:rPr>
          <w:b/>
          <w:color w:val="221E1F"/>
          <w:sz w:val="22"/>
          <w:lang w:val="lt-LT"/>
        </w:rPr>
      </w:pPr>
    </w:p>
    <w:p w14:paraId="4BD60A9D" w14:textId="77777777" w:rsidR="008E7EFF" w:rsidRPr="003D679E" w:rsidRDefault="008E7EFF" w:rsidP="009C0EB1">
      <w:pPr>
        <w:pStyle w:val="BTEMEASMCA"/>
      </w:pPr>
      <w:r w:rsidRPr="003D679E">
        <w:t>Vaistų negalima išmesti į kanalizaciją arba su buitinėmis atliekomis.</w:t>
      </w:r>
      <w:r w:rsidRPr="003D679E">
        <w:rPr>
          <w:color w:val="221E1F"/>
        </w:rPr>
        <w:t xml:space="preserve"> </w:t>
      </w:r>
      <w:r w:rsidRPr="003D679E">
        <w:t>Kaip išmesti nereikalingus vaistus, klauskite vaistininko.</w:t>
      </w:r>
      <w:r w:rsidRPr="003D679E">
        <w:rPr>
          <w:color w:val="221E1F"/>
        </w:rPr>
        <w:t xml:space="preserve"> </w:t>
      </w:r>
      <w:r w:rsidRPr="003D679E">
        <w:t>Šios priemonės padės apsaugoti aplinką.</w:t>
      </w:r>
    </w:p>
    <w:p w14:paraId="6D620306" w14:textId="77777777" w:rsidR="008E7EFF" w:rsidRPr="003D679E" w:rsidRDefault="008E7EFF" w:rsidP="009C0EB1">
      <w:pPr>
        <w:pStyle w:val="BTEMEASMCA"/>
      </w:pPr>
    </w:p>
    <w:p w14:paraId="641ADCC9" w14:textId="77777777" w:rsidR="008E7EFF" w:rsidRPr="003D679E" w:rsidRDefault="008E7EFF" w:rsidP="009C0EB1">
      <w:pPr>
        <w:pStyle w:val="BTEMEASMCA"/>
      </w:pPr>
    </w:p>
    <w:p w14:paraId="75950287" w14:textId="11B9D2FD" w:rsidR="008E7EFF" w:rsidRPr="003D679E" w:rsidRDefault="008E7EFF" w:rsidP="00BD25E8">
      <w:pPr>
        <w:pStyle w:val="PI-1EMEASMCA"/>
      </w:pPr>
      <w:bookmarkStart w:id="85" w:name="_Toc129243144"/>
      <w:bookmarkStart w:id="86" w:name="_Toc129243269"/>
      <w:r w:rsidRPr="003D679E">
        <w:t>6.</w:t>
      </w:r>
      <w:r w:rsidRPr="003D679E">
        <w:tab/>
        <w:t>Pakuotės turinys ir kita informacija</w:t>
      </w:r>
      <w:bookmarkEnd w:id="85"/>
      <w:bookmarkEnd w:id="86"/>
    </w:p>
    <w:p w14:paraId="708EEA61" w14:textId="77777777" w:rsidR="008E7EFF" w:rsidRPr="003D679E" w:rsidRDefault="008E7EFF" w:rsidP="009C0EB1">
      <w:pPr>
        <w:pStyle w:val="BTEMEASMCA"/>
      </w:pPr>
    </w:p>
    <w:p w14:paraId="35C27676" w14:textId="6676F677" w:rsidR="008E7EFF" w:rsidRPr="009C0EB1" w:rsidRDefault="008E7EFF" w:rsidP="006B1B93">
      <w:pPr>
        <w:numPr>
          <w:ilvl w:val="12"/>
          <w:numId w:val="0"/>
        </w:numPr>
        <w:tabs>
          <w:tab w:val="left" w:pos="567"/>
        </w:tabs>
        <w:ind w:right="-2"/>
        <w:rPr>
          <w:b/>
          <w:sz w:val="22"/>
        </w:rPr>
      </w:pPr>
      <w:r w:rsidRPr="003D679E">
        <w:rPr>
          <w:b/>
          <w:sz w:val="22"/>
        </w:rPr>
        <w:t xml:space="preserve">Exemestane </w:t>
      </w:r>
      <w:r w:rsidR="00E47264" w:rsidRPr="003D679E">
        <w:rPr>
          <w:b/>
          <w:sz w:val="22"/>
        </w:rPr>
        <w:t>Zentiva</w:t>
      </w:r>
      <w:r w:rsidRPr="003D679E">
        <w:rPr>
          <w:b/>
          <w:sz w:val="22"/>
        </w:rPr>
        <w:t xml:space="preserve"> sudėtis</w:t>
      </w:r>
    </w:p>
    <w:p w14:paraId="00476403" w14:textId="77777777" w:rsidR="008E7EFF" w:rsidRPr="009C0EB1" w:rsidRDefault="008E7EFF" w:rsidP="006B1B93">
      <w:pPr>
        <w:numPr>
          <w:ilvl w:val="12"/>
          <w:numId w:val="0"/>
        </w:numPr>
        <w:tabs>
          <w:tab w:val="left" w:pos="567"/>
        </w:tabs>
        <w:ind w:right="-2"/>
      </w:pPr>
      <w:r w:rsidRPr="003D679E">
        <w:rPr>
          <w:sz w:val="22"/>
        </w:rPr>
        <w:t>-</w:t>
      </w:r>
      <w:r w:rsidRPr="003D679E">
        <w:rPr>
          <w:sz w:val="22"/>
        </w:rPr>
        <w:tab/>
        <w:t>Veiklioji medžiaga yra eksemestanas.</w:t>
      </w:r>
      <w:r w:rsidRPr="009C0EB1">
        <w:rPr>
          <w:sz w:val="22"/>
        </w:rPr>
        <w:t xml:space="preserve"> Kiekv</w:t>
      </w:r>
      <w:r w:rsidRPr="003D679E">
        <w:rPr>
          <w:sz w:val="22"/>
        </w:rPr>
        <w:t>ienoje plėvele dengtoje tabletėje yra 25 mg eksemestano.</w:t>
      </w:r>
      <w:r w:rsidRPr="009C0EB1">
        <w:rPr>
          <w:sz w:val="22"/>
        </w:rPr>
        <w:t xml:space="preserve"> </w:t>
      </w:r>
    </w:p>
    <w:p w14:paraId="4DD48415" w14:textId="77777777" w:rsidR="008E7EFF" w:rsidRPr="003D679E" w:rsidRDefault="008E7EFF" w:rsidP="006B1B93">
      <w:pPr>
        <w:tabs>
          <w:tab w:val="left" w:pos="567"/>
        </w:tabs>
        <w:ind w:right="-2"/>
        <w:rPr>
          <w:sz w:val="22"/>
        </w:rPr>
      </w:pPr>
      <w:r w:rsidRPr="003D679E">
        <w:rPr>
          <w:sz w:val="22"/>
        </w:rPr>
        <w:t>-</w:t>
      </w:r>
      <w:r w:rsidRPr="003D679E">
        <w:rPr>
          <w:sz w:val="22"/>
        </w:rPr>
        <w:tab/>
        <w:t>Pagalbinės medžiagos yra:</w:t>
      </w:r>
    </w:p>
    <w:p w14:paraId="6CDBEDEC" w14:textId="77777777" w:rsidR="008E7EFF" w:rsidRPr="009C0EB1" w:rsidRDefault="008E7EFF" w:rsidP="006B1B93">
      <w:pPr>
        <w:tabs>
          <w:tab w:val="left" w:pos="567"/>
        </w:tabs>
        <w:ind w:right="-2"/>
        <w:rPr>
          <w:sz w:val="22"/>
        </w:rPr>
      </w:pPr>
    </w:p>
    <w:p w14:paraId="4C436C39" w14:textId="77777777" w:rsidR="008E7EFF" w:rsidRPr="003D679E" w:rsidRDefault="008E7EFF" w:rsidP="006B1B93">
      <w:pPr>
        <w:tabs>
          <w:tab w:val="left" w:pos="567"/>
        </w:tabs>
        <w:ind w:right="-2"/>
        <w:rPr>
          <w:i/>
          <w:sz w:val="22"/>
          <w:u w:val="single"/>
        </w:rPr>
      </w:pPr>
      <w:r w:rsidRPr="003D679E">
        <w:rPr>
          <w:i/>
          <w:sz w:val="22"/>
          <w:u w:val="single"/>
        </w:rPr>
        <w:t>Tabletės branduolys</w:t>
      </w:r>
    </w:p>
    <w:p w14:paraId="519B995A" w14:textId="77777777" w:rsidR="008E7EFF" w:rsidRPr="003D679E" w:rsidRDefault="008E7EFF" w:rsidP="006B1B93">
      <w:pPr>
        <w:tabs>
          <w:tab w:val="left" w:pos="567"/>
        </w:tabs>
        <w:rPr>
          <w:sz w:val="22"/>
        </w:rPr>
      </w:pPr>
      <w:r w:rsidRPr="003D679E">
        <w:rPr>
          <w:sz w:val="22"/>
        </w:rPr>
        <w:t>Manitolis (E421), kopovidonas, krospovidonas, mikrokristalinė celiuliozė, koloidinis bevandenis silicio dioksidas, karboksimetilkrakmolo A natrio druska, magnio stearatas (E470b).</w:t>
      </w:r>
    </w:p>
    <w:p w14:paraId="5956F8F2" w14:textId="77777777" w:rsidR="008E7EFF" w:rsidRPr="003D679E" w:rsidRDefault="008E7EFF" w:rsidP="006B1B93">
      <w:pPr>
        <w:tabs>
          <w:tab w:val="left" w:pos="567"/>
        </w:tabs>
        <w:ind w:right="-2"/>
        <w:rPr>
          <w:sz w:val="22"/>
          <w:u w:val="single"/>
        </w:rPr>
      </w:pPr>
    </w:p>
    <w:p w14:paraId="7899414A" w14:textId="77777777" w:rsidR="008E7EFF" w:rsidRPr="003D679E" w:rsidRDefault="008E7EFF" w:rsidP="006B1B93">
      <w:pPr>
        <w:tabs>
          <w:tab w:val="left" w:pos="567"/>
        </w:tabs>
        <w:ind w:right="-2"/>
        <w:rPr>
          <w:i/>
          <w:sz w:val="22"/>
          <w:u w:val="single"/>
        </w:rPr>
      </w:pPr>
      <w:r w:rsidRPr="003D679E">
        <w:rPr>
          <w:i/>
          <w:sz w:val="22"/>
          <w:u w:val="single"/>
        </w:rPr>
        <w:t>Tabletės</w:t>
      </w:r>
      <w:r w:rsidRPr="003D679E">
        <w:rPr>
          <w:sz w:val="22"/>
          <w:u w:val="single"/>
        </w:rPr>
        <w:t xml:space="preserve"> </w:t>
      </w:r>
      <w:r w:rsidRPr="003D679E">
        <w:rPr>
          <w:i/>
          <w:sz w:val="22"/>
          <w:u w:val="single"/>
        </w:rPr>
        <w:t>plėvelė</w:t>
      </w:r>
    </w:p>
    <w:p w14:paraId="2A6AAADF" w14:textId="77777777" w:rsidR="008E7EFF" w:rsidRPr="003D679E" w:rsidRDefault="008E7EFF" w:rsidP="009C0EB1">
      <w:pPr>
        <w:pStyle w:val="BTEMEASMCA"/>
      </w:pPr>
      <w:r w:rsidRPr="003D679E">
        <w:t>Hipromeliozė (E464), makrogolis 400, titano dioksidas (E171).</w:t>
      </w:r>
    </w:p>
    <w:p w14:paraId="5929F192" w14:textId="77777777" w:rsidR="008E7EFF" w:rsidRPr="003D679E" w:rsidRDefault="008E7EFF" w:rsidP="009C0EB1">
      <w:pPr>
        <w:pStyle w:val="BTEMEASMCA"/>
      </w:pPr>
    </w:p>
    <w:p w14:paraId="39254F99" w14:textId="7CDA1934" w:rsidR="008E7EFF" w:rsidRPr="003D679E" w:rsidRDefault="008E7EFF" w:rsidP="009C0EB1">
      <w:pPr>
        <w:pStyle w:val="PI-3EMEASMCA"/>
      </w:pPr>
      <w:r w:rsidRPr="003D679E">
        <w:t xml:space="preserve">Exemestane </w:t>
      </w:r>
      <w:r w:rsidR="00E47264" w:rsidRPr="003D679E">
        <w:t>Zentiva</w:t>
      </w:r>
      <w:r w:rsidRPr="003D679E">
        <w:t xml:space="preserve"> išvaizda ir kiekis pakuotėje</w:t>
      </w:r>
    </w:p>
    <w:p w14:paraId="676B6716" w14:textId="77777777" w:rsidR="008E7EFF" w:rsidRPr="003D679E" w:rsidRDefault="008E7EFF" w:rsidP="006B1B93">
      <w:pPr>
        <w:tabs>
          <w:tab w:val="left" w:pos="567"/>
        </w:tabs>
        <w:rPr>
          <w:sz w:val="22"/>
        </w:rPr>
      </w:pPr>
      <w:r w:rsidRPr="003D679E">
        <w:rPr>
          <w:sz w:val="22"/>
        </w:rPr>
        <w:t>Balta arba beveik balta, apvali, abipus išgaubta, plėvele dengta tabletė, kurios vienoje pusėje įspausta „25“, o kita pusė lygi.</w:t>
      </w:r>
    </w:p>
    <w:p w14:paraId="1E5EB446" w14:textId="77777777" w:rsidR="008E7EFF" w:rsidRPr="003D679E" w:rsidRDefault="008E7EFF" w:rsidP="006B1B93">
      <w:pPr>
        <w:tabs>
          <w:tab w:val="left" w:pos="567"/>
        </w:tabs>
        <w:ind w:left="567" w:hanging="567"/>
        <w:rPr>
          <w:sz w:val="22"/>
          <w:highlight w:val="red"/>
        </w:rPr>
      </w:pPr>
    </w:p>
    <w:p w14:paraId="3236AFE1" w14:textId="5605E842" w:rsidR="008E7EFF" w:rsidRPr="003D679E" w:rsidRDefault="008E7EFF" w:rsidP="006B1B93">
      <w:pPr>
        <w:tabs>
          <w:tab w:val="left" w:pos="567"/>
        </w:tabs>
        <w:rPr>
          <w:sz w:val="22"/>
        </w:rPr>
      </w:pPr>
      <w:r w:rsidRPr="003D679E">
        <w:rPr>
          <w:sz w:val="22"/>
        </w:rPr>
        <w:lastRenderedPageBreak/>
        <w:t xml:space="preserve">Exemestane </w:t>
      </w:r>
      <w:r w:rsidR="00E47264" w:rsidRPr="003D679E">
        <w:rPr>
          <w:sz w:val="22"/>
        </w:rPr>
        <w:t>Zentiva</w:t>
      </w:r>
      <w:r w:rsidRPr="003D679E">
        <w:rPr>
          <w:sz w:val="22"/>
        </w:rPr>
        <w:t xml:space="preserve"> tiekiamas lizdinių plokštelių pakuotėmis, kuriose yra 30 plėvele dengtų tablečių. Lizdinėje plokštelėje yra 10 tablečių.</w:t>
      </w:r>
    </w:p>
    <w:p w14:paraId="77062B65" w14:textId="77777777" w:rsidR="008E7EFF" w:rsidRPr="003D679E" w:rsidRDefault="008E7EFF" w:rsidP="006B1B93">
      <w:pPr>
        <w:tabs>
          <w:tab w:val="left" w:pos="567"/>
        </w:tabs>
        <w:rPr>
          <w:sz w:val="22"/>
        </w:rPr>
      </w:pPr>
    </w:p>
    <w:p w14:paraId="1FCD1F48" w14:textId="0E9C95FA" w:rsidR="009C0EB1" w:rsidRPr="009C0EB1" w:rsidRDefault="009C0EB1" w:rsidP="009C0EB1">
      <w:pPr>
        <w:rPr>
          <w:b/>
          <w:bCs/>
          <w:sz w:val="22"/>
          <w:szCs w:val="22"/>
        </w:rPr>
      </w:pPr>
      <w:r w:rsidRPr="009C0EB1">
        <w:rPr>
          <w:b/>
          <w:bCs/>
          <w:sz w:val="22"/>
          <w:szCs w:val="22"/>
        </w:rPr>
        <w:t>Registruotojas ir gamintojas</w:t>
      </w:r>
    </w:p>
    <w:p w14:paraId="5D5B6EEB" w14:textId="36C137DA" w:rsidR="009C0EB1" w:rsidRPr="009C0EB1" w:rsidRDefault="009C0EB1" w:rsidP="00E47264">
      <w:pPr>
        <w:numPr>
          <w:ilvl w:val="12"/>
          <w:numId w:val="0"/>
        </w:numPr>
        <w:tabs>
          <w:tab w:val="left" w:pos="567"/>
        </w:tabs>
        <w:ind w:right="-2"/>
        <w:rPr>
          <w:b/>
          <w:bCs/>
          <w:i/>
          <w:iCs/>
          <w:sz w:val="22"/>
        </w:rPr>
      </w:pPr>
      <w:r w:rsidRPr="009C0EB1">
        <w:rPr>
          <w:i/>
          <w:iCs/>
        </w:rPr>
        <w:t>Registruotojas</w:t>
      </w:r>
    </w:p>
    <w:p w14:paraId="77ABBC10" w14:textId="0AAE5765" w:rsidR="00E47264" w:rsidRPr="003D679E" w:rsidRDefault="00E47264" w:rsidP="00E47264">
      <w:pPr>
        <w:numPr>
          <w:ilvl w:val="12"/>
          <w:numId w:val="0"/>
        </w:numPr>
        <w:tabs>
          <w:tab w:val="left" w:pos="567"/>
        </w:tabs>
        <w:ind w:right="-2"/>
        <w:rPr>
          <w:sz w:val="22"/>
        </w:rPr>
      </w:pPr>
      <w:r w:rsidRPr="003D679E">
        <w:rPr>
          <w:sz w:val="22"/>
        </w:rPr>
        <w:t>Zentiva, k.s.</w:t>
      </w:r>
    </w:p>
    <w:p w14:paraId="125AA86D" w14:textId="77777777" w:rsidR="00E47264" w:rsidRPr="003D679E" w:rsidRDefault="00E47264" w:rsidP="00E47264">
      <w:pPr>
        <w:numPr>
          <w:ilvl w:val="12"/>
          <w:numId w:val="0"/>
        </w:numPr>
        <w:tabs>
          <w:tab w:val="left" w:pos="567"/>
        </w:tabs>
        <w:ind w:right="-2"/>
        <w:rPr>
          <w:sz w:val="22"/>
        </w:rPr>
      </w:pPr>
      <w:r w:rsidRPr="003D679E">
        <w:rPr>
          <w:sz w:val="22"/>
        </w:rPr>
        <w:t>U kabelovny 130</w:t>
      </w:r>
    </w:p>
    <w:p w14:paraId="3AFC25C1" w14:textId="77777777" w:rsidR="00E47264" w:rsidRPr="003D679E" w:rsidRDefault="00E47264" w:rsidP="00E47264">
      <w:pPr>
        <w:numPr>
          <w:ilvl w:val="12"/>
          <w:numId w:val="0"/>
        </w:numPr>
        <w:tabs>
          <w:tab w:val="left" w:pos="567"/>
        </w:tabs>
        <w:ind w:right="-2"/>
        <w:rPr>
          <w:sz w:val="22"/>
        </w:rPr>
      </w:pPr>
      <w:r w:rsidRPr="003D679E">
        <w:rPr>
          <w:sz w:val="22"/>
        </w:rPr>
        <w:t>Dolní Měcholupy</w:t>
      </w:r>
    </w:p>
    <w:p w14:paraId="764133E1" w14:textId="5CD710F2" w:rsidR="00E47264" w:rsidRPr="003D679E" w:rsidRDefault="00E47264" w:rsidP="00E47264">
      <w:pPr>
        <w:numPr>
          <w:ilvl w:val="12"/>
          <w:numId w:val="0"/>
        </w:numPr>
        <w:tabs>
          <w:tab w:val="left" w:pos="567"/>
        </w:tabs>
        <w:ind w:right="-2"/>
        <w:rPr>
          <w:sz w:val="22"/>
        </w:rPr>
      </w:pPr>
      <w:r w:rsidRPr="003D679E">
        <w:rPr>
          <w:sz w:val="22"/>
        </w:rPr>
        <w:t>102 37 Praha 10</w:t>
      </w:r>
    </w:p>
    <w:p w14:paraId="3E70259E" w14:textId="77777777" w:rsidR="00E47264" w:rsidRPr="003D679E" w:rsidRDefault="00E47264" w:rsidP="00E47264">
      <w:pPr>
        <w:numPr>
          <w:ilvl w:val="12"/>
          <w:numId w:val="0"/>
        </w:numPr>
        <w:tabs>
          <w:tab w:val="left" w:pos="567"/>
        </w:tabs>
        <w:ind w:right="-2"/>
        <w:rPr>
          <w:sz w:val="22"/>
        </w:rPr>
      </w:pPr>
      <w:r w:rsidRPr="003D679E">
        <w:rPr>
          <w:sz w:val="22"/>
        </w:rPr>
        <w:t>Čekija</w:t>
      </w:r>
    </w:p>
    <w:p w14:paraId="3F531543" w14:textId="77777777" w:rsidR="008E7EFF" w:rsidRPr="003D679E" w:rsidRDefault="008E7EFF" w:rsidP="009C0EB1">
      <w:pPr>
        <w:pStyle w:val="BTEMEASMCA"/>
      </w:pPr>
    </w:p>
    <w:p w14:paraId="716378BD" w14:textId="77777777" w:rsidR="008E7EFF" w:rsidRPr="003D679E" w:rsidRDefault="008E7EFF" w:rsidP="006B1B93">
      <w:pPr>
        <w:numPr>
          <w:ilvl w:val="12"/>
          <w:numId w:val="0"/>
        </w:numPr>
        <w:tabs>
          <w:tab w:val="left" w:pos="567"/>
        </w:tabs>
        <w:ind w:right="-2"/>
        <w:rPr>
          <w:i/>
          <w:sz w:val="22"/>
        </w:rPr>
      </w:pPr>
      <w:r w:rsidRPr="003D679E">
        <w:rPr>
          <w:i/>
          <w:sz w:val="22"/>
        </w:rPr>
        <w:t>Gamintojas</w:t>
      </w:r>
    </w:p>
    <w:p w14:paraId="101BDCDB" w14:textId="77777777" w:rsidR="008E7EFF" w:rsidRPr="003D679E" w:rsidRDefault="008E7EFF" w:rsidP="006B1B93">
      <w:pPr>
        <w:numPr>
          <w:ilvl w:val="12"/>
          <w:numId w:val="0"/>
        </w:numPr>
        <w:tabs>
          <w:tab w:val="left" w:pos="567"/>
        </w:tabs>
        <w:ind w:right="-2"/>
        <w:rPr>
          <w:sz w:val="22"/>
        </w:rPr>
      </w:pPr>
      <w:r w:rsidRPr="003D679E">
        <w:rPr>
          <w:sz w:val="22"/>
        </w:rPr>
        <w:t>EirGen Pharma Ltd.</w:t>
      </w:r>
    </w:p>
    <w:p w14:paraId="17F46A25" w14:textId="77777777" w:rsidR="008E7EFF" w:rsidRPr="003D679E" w:rsidRDefault="008E7EFF" w:rsidP="006B1B93">
      <w:pPr>
        <w:numPr>
          <w:ilvl w:val="12"/>
          <w:numId w:val="0"/>
        </w:numPr>
        <w:tabs>
          <w:tab w:val="left" w:pos="567"/>
        </w:tabs>
        <w:ind w:right="-2"/>
      </w:pPr>
      <w:r w:rsidRPr="003D679E">
        <w:rPr>
          <w:sz w:val="22"/>
        </w:rPr>
        <w:t>Westside Business Park</w:t>
      </w:r>
    </w:p>
    <w:p w14:paraId="1698C3D8" w14:textId="77777777" w:rsidR="008E7EFF" w:rsidRPr="003D679E" w:rsidRDefault="008E7EFF" w:rsidP="006B1B93">
      <w:pPr>
        <w:numPr>
          <w:ilvl w:val="12"/>
          <w:numId w:val="0"/>
        </w:numPr>
        <w:tabs>
          <w:tab w:val="left" w:pos="567"/>
        </w:tabs>
        <w:ind w:right="-2"/>
      </w:pPr>
      <w:r w:rsidRPr="003D679E">
        <w:rPr>
          <w:sz w:val="22"/>
        </w:rPr>
        <w:t>Old Kilmeaden Road</w:t>
      </w:r>
    </w:p>
    <w:p w14:paraId="7D9DE3FF" w14:textId="77777777" w:rsidR="008E7EFF" w:rsidRPr="003D679E" w:rsidRDefault="008E7EFF" w:rsidP="006B1B93">
      <w:pPr>
        <w:numPr>
          <w:ilvl w:val="12"/>
          <w:numId w:val="0"/>
        </w:numPr>
        <w:tabs>
          <w:tab w:val="left" w:pos="567"/>
        </w:tabs>
        <w:ind w:right="-2"/>
        <w:rPr>
          <w:sz w:val="22"/>
        </w:rPr>
      </w:pPr>
      <w:r w:rsidRPr="003D679E">
        <w:rPr>
          <w:sz w:val="22"/>
        </w:rPr>
        <w:t>Waterford</w:t>
      </w:r>
    </w:p>
    <w:p w14:paraId="2D40A61F" w14:textId="77777777" w:rsidR="008E7EFF" w:rsidRPr="003D679E" w:rsidRDefault="008E7EFF" w:rsidP="006B1B93">
      <w:pPr>
        <w:numPr>
          <w:ilvl w:val="12"/>
          <w:numId w:val="0"/>
        </w:numPr>
        <w:tabs>
          <w:tab w:val="left" w:pos="567"/>
        </w:tabs>
        <w:ind w:right="-2"/>
        <w:rPr>
          <w:sz w:val="22"/>
        </w:rPr>
      </w:pPr>
      <w:r w:rsidRPr="003D679E">
        <w:rPr>
          <w:sz w:val="22"/>
        </w:rPr>
        <w:t>Airija</w:t>
      </w:r>
    </w:p>
    <w:p w14:paraId="2431D01A" w14:textId="77777777" w:rsidR="008E7EFF" w:rsidRPr="003D679E" w:rsidRDefault="008E7EFF" w:rsidP="006B1B93">
      <w:pPr>
        <w:numPr>
          <w:ilvl w:val="12"/>
          <w:numId w:val="0"/>
        </w:numPr>
        <w:tabs>
          <w:tab w:val="left" w:pos="567"/>
        </w:tabs>
        <w:ind w:right="-2"/>
        <w:rPr>
          <w:sz w:val="22"/>
        </w:rPr>
      </w:pPr>
    </w:p>
    <w:p w14:paraId="65E12748" w14:textId="461611D4" w:rsidR="008E7EFF" w:rsidRPr="003D679E" w:rsidRDefault="008E7EFF" w:rsidP="006B1B93">
      <w:pPr>
        <w:tabs>
          <w:tab w:val="left" w:pos="567"/>
        </w:tabs>
        <w:rPr>
          <w:sz w:val="22"/>
        </w:rPr>
      </w:pPr>
      <w:r w:rsidRPr="003D679E">
        <w:rPr>
          <w:b/>
          <w:sz w:val="22"/>
        </w:rPr>
        <w:t>Šis vaistas E</w:t>
      </w:r>
      <w:r w:rsidR="001C0348">
        <w:rPr>
          <w:b/>
          <w:sz w:val="22"/>
        </w:rPr>
        <w:t>uropos ekonominės erdvės</w:t>
      </w:r>
      <w:r w:rsidRPr="003D679E">
        <w:rPr>
          <w:b/>
          <w:sz w:val="22"/>
        </w:rPr>
        <w:t xml:space="preserve"> valstybėse narėse registruotas tokiais pavadinimais</w:t>
      </w:r>
      <w:r w:rsidRPr="003D679E">
        <w:rPr>
          <w:sz w:val="22"/>
        </w:rPr>
        <w:t>:</w:t>
      </w:r>
    </w:p>
    <w:p w14:paraId="4B29DB97" w14:textId="77777777" w:rsidR="00E53EC2" w:rsidRPr="003D679E" w:rsidRDefault="00F37140" w:rsidP="008E7EFF">
      <w:pPr>
        <w:tabs>
          <w:tab w:val="left" w:pos="567"/>
        </w:tabs>
        <w:rPr>
          <w:sz w:val="22"/>
          <w:szCs w:val="22"/>
        </w:rPr>
      </w:pPr>
      <w:r w:rsidRPr="003D679E">
        <w:rPr>
          <w:bCs/>
          <w:noProof/>
          <w:sz w:val="22"/>
        </w:rPr>
        <w:t>Bulgarija</w:t>
      </w:r>
      <w:r w:rsidR="00E53EC2" w:rsidRPr="003D679E">
        <w:rPr>
          <w:bCs/>
          <w:noProof/>
          <w:sz w:val="22"/>
        </w:rPr>
        <w:t xml:space="preserve">: </w:t>
      </w:r>
      <w:r w:rsidR="00E53EC2" w:rsidRPr="00EC7CB1">
        <w:rPr>
          <w:sz w:val="22"/>
          <w:szCs w:val="22"/>
        </w:rPr>
        <w:t>Екземестан Зентива</w:t>
      </w:r>
      <w:r w:rsidR="00E53EC2" w:rsidRPr="003D679E">
        <w:rPr>
          <w:sz w:val="22"/>
          <w:szCs w:val="22"/>
        </w:rPr>
        <w:t>.</w:t>
      </w:r>
    </w:p>
    <w:p w14:paraId="09ACE6D3" w14:textId="7359275F" w:rsidR="002F1224" w:rsidRPr="003D679E" w:rsidRDefault="00F37140" w:rsidP="008E7EFF">
      <w:pPr>
        <w:tabs>
          <w:tab w:val="left" w:pos="567"/>
        </w:tabs>
        <w:rPr>
          <w:bCs/>
          <w:noProof/>
          <w:sz w:val="22"/>
        </w:rPr>
      </w:pPr>
      <w:r w:rsidRPr="003D679E">
        <w:rPr>
          <w:bCs/>
          <w:noProof/>
          <w:sz w:val="22"/>
        </w:rPr>
        <w:t>Estija, Latvija, Lietuva: Exemestane Zentiva.</w:t>
      </w:r>
    </w:p>
    <w:p w14:paraId="6D6C8E81" w14:textId="77777777" w:rsidR="008E7EFF" w:rsidRPr="003D679E" w:rsidRDefault="008E7EFF" w:rsidP="009C0EB1">
      <w:pPr>
        <w:pStyle w:val="BTEMEASMCA"/>
      </w:pPr>
    </w:p>
    <w:p w14:paraId="78A3CE5D" w14:textId="57B6CD6D" w:rsidR="008E7EFF" w:rsidRPr="003D679E" w:rsidRDefault="008E7EFF" w:rsidP="009C0EB1">
      <w:pPr>
        <w:pStyle w:val="BTbEMEASMCA"/>
      </w:pPr>
      <w:r w:rsidRPr="003D679E">
        <w:t>Šis pakuotės lapelis paskutinį kartą peržiūrėtas</w:t>
      </w:r>
      <w:r w:rsidR="000A1975" w:rsidRPr="003D679E">
        <w:t xml:space="preserve"> 202</w:t>
      </w:r>
      <w:r w:rsidR="004A2BEC">
        <w:t>2-10-14</w:t>
      </w:r>
      <w:r w:rsidR="000A1975" w:rsidRPr="003D679E">
        <w:t>.</w:t>
      </w:r>
    </w:p>
    <w:p w14:paraId="4E6A3E2C" w14:textId="77777777" w:rsidR="008E7EFF" w:rsidRPr="003D679E" w:rsidRDefault="008E7EFF" w:rsidP="006B1B93">
      <w:pPr>
        <w:tabs>
          <w:tab w:val="left" w:pos="567"/>
        </w:tabs>
        <w:rPr>
          <w:sz w:val="22"/>
        </w:rPr>
      </w:pPr>
    </w:p>
    <w:p w14:paraId="5CDFFD24" w14:textId="77777777" w:rsidR="008E7EFF" w:rsidRPr="003D679E" w:rsidRDefault="008E7EFF" w:rsidP="006B1B93">
      <w:pPr>
        <w:numPr>
          <w:ilvl w:val="12"/>
          <w:numId w:val="0"/>
        </w:numPr>
        <w:tabs>
          <w:tab w:val="left" w:pos="567"/>
        </w:tabs>
        <w:ind w:right="-2"/>
        <w:rPr>
          <w:sz w:val="22"/>
        </w:rPr>
      </w:pPr>
      <w:r w:rsidRPr="003D679E">
        <w:rPr>
          <w:sz w:val="22"/>
        </w:rPr>
        <w:t>Išsami informacija apie šį vaistą pateikiama Valstybinės vaistų kontrolės tarnybos prie Lietuvos Respublikos sveikatos apsaugos ministerijos tinklalapyje</w:t>
      </w:r>
      <w:r w:rsidRPr="003D679E">
        <w:rPr>
          <w:i/>
          <w:sz w:val="22"/>
        </w:rPr>
        <w:t xml:space="preserve"> </w:t>
      </w:r>
      <w:hyperlink r:id="rId13" w:history="1">
        <w:r w:rsidRPr="003D679E">
          <w:rPr>
            <w:rFonts w:eastAsia="SimSun"/>
            <w:color w:val="0000FF"/>
            <w:sz w:val="22"/>
            <w:u w:val="single"/>
          </w:rPr>
          <w:t>http://www.vvkt.lt/</w:t>
        </w:r>
      </w:hyperlink>
      <w:r w:rsidRPr="003D679E">
        <w:rPr>
          <w:sz w:val="22"/>
        </w:rPr>
        <w:t>.</w:t>
      </w:r>
    </w:p>
    <w:p w14:paraId="17FF4225" w14:textId="77777777" w:rsidR="008E7EFF" w:rsidRPr="003D679E" w:rsidRDefault="008E7EFF" w:rsidP="009C0EB1">
      <w:pPr>
        <w:pStyle w:val="BTEMEASMCA"/>
      </w:pPr>
    </w:p>
    <w:p w14:paraId="369946C8" w14:textId="77777777" w:rsidR="008E7EFF" w:rsidRPr="003D679E" w:rsidRDefault="008E7EFF" w:rsidP="006B1B93"/>
    <w:p w14:paraId="313D291E" w14:textId="77777777" w:rsidR="00BD61FB" w:rsidRPr="003D679E" w:rsidRDefault="00BD61FB"/>
    <w:sectPr w:rsidR="00BD61FB" w:rsidRPr="003D679E" w:rsidSect="00E47264">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86F9D" w14:textId="77777777" w:rsidR="007015E4" w:rsidRDefault="007015E4" w:rsidP="006B1B93">
      <w:r>
        <w:separator/>
      </w:r>
    </w:p>
  </w:endnote>
  <w:endnote w:type="continuationSeparator" w:id="0">
    <w:p w14:paraId="140D23A4" w14:textId="77777777" w:rsidR="007015E4" w:rsidRDefault="007015E4" w:rsidP="006B1B93">
      <w:r>
        <w:continuationSeparator/>
      </w:r>
    </w:p>
  </w:endnote>
  <w:endnote w:type="continuationNotice" w:id="1">
    <w:p w14:paraId="0EC9AB12" w14:textId="77777777" w:rsidR="007015E4" w:rsidRDefault="007015E4" w:rsidP="006B1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FBF4F" w14:textId="77777777" w:rsidR="004E19E9" w:rsidRDefault="004E19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155730"/>
      <w:docPartObj>
        <w:docPartGallery w:val="Page Numbers (Bottom of Page)"/>
        <w:docPartUnique/>
      </w:docPartObj>
    </w:sdtPr>
    <w:sdtEndPr/>
    <w:sdtContent>
      <w:p w14:paraId="125F4229" w14:textId="7D4924AC" w:rsidR="004E19E9" w:rsidRDefault="004E19E9">
        <w:pPr>
          <w:pStyle w:val="Porat"/>
          <w:jc w:val="center"/>
        </w:pPr>
        <w:r w:rsidRPr="00264D8D">
          <w:rPr>
            <w:sz w:val="22"/>
          </w:rPr>
          <w:fldChar w:fldCharType="begin"/>
        </w:r>
        <w:r w:rsidRPr="00264D8D">
          <w:rPr>
            <w:sz w:val="22"/>
          </w:rPr>
          <w:instrText>PAGE   \* MERGEFORMAT</w:instrText>
        </w:r>
        <w:r w:rsidRPr="00264D8D">
          <w:rPr>
            <w:sz w:val="22"/>
          </w:rPr>
          <w:fldChar w:fldCharType="separate"/>
        </w:r>
        <w:r w:rsidR="00B63A3B">
          <w:rPr>
            <w:noProof/>
            <w:sz w:val="22"/>
          </w:rPr>
          <w:t>2</w:t>
        </w:r>
        <w:r w:rsidRPr="00264D8D">
          <w:rPr>
            <w:sz w:val="22"/>
          </w:rPr>
          <w:fldChar w:fldCharType="end"/>
        </w:r>
      </w:p>
    </w:sdtContent>
  </w:sdt>
  <w:p w14:paraId="6B79E5B3" w14:textId="77777777" w:rsidR="004E19E9" w:rsidRDefault="004E19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F0FEB" w14:textId="77777777" w:rsidR="004E19E9" w:rsidRDefault="004E19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0F906" w14:textId="77777777" w:rsidR="007015E4" w:rsidRDefault="007015E4" w:rsidP="006B1B93">
      <w:r>
        <w:separator/>
      </w:r>
    </w:p>
  </w:footnote>
  <w:footnote w:type="continuationSeparator" w:id="0">
    <w:p w14:paraId="7DC2945A" w14:textId="77777777" w:rsidR="007015E4" w:rsidRDefault="007015E4" w:rsidP="006B1B93">
      <w:r>
        <w:continuationSeparator/>
      </w:r>
    </w:p>
  </w:footnote>
  <w:footnote w:type="continuationNotice" w:id="1">
    <w:p w14:paraId="33042C18" w14:textId="77777777" w:rsidR="007015E4" w:rsidRDefault="007015E4" w:rsidP="006B1B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AADDD" w14:textId="77777777" w:rsidR="004E19E9" w:rsidRDefault="004E19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3E8B" w14:textId="57A2E403" w:rsidR="004E19E9" w:rsidRDefault="004E19E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B796D" w14:textId="77777777" w:rsidR="004E19E9" w:rsidRDefault="004E19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A14CD4"/>
    <w:multiLevelType w:val="hybridMultilevel"/>
    <w:tmpl w:val="3F54C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593C67"/>
    <w:multiLevelType w:val="multilevel"/>
    <w:tmpl w:val="1DA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44510"/>
    <w:multiLevelType w:val="hybridMultilevel"/>
    <w:tmpl w:val="989E8D2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0F02CEA"/>
    <w:multiLevelType w:val="hybridMultilevel"/>
    <w:tmpl w:val="1F1E1792"/>
    <w:lvl w:ilvl="0" w:tplc="B15CC4D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F092F"/>
    <w:multiLevelType w:val="multilevel"/>
    <w:tmpl w:val="1662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A6CE6"/>
    <w:multiLevelType w:val="hybridMultilevel"/>
    <w:tmpl w:val="161A4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945264"/>
    <w:multiLevelType w:val="multilevel"/>
    <w:tmpl w:val="3D7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652C8"/>
    <w:multiLevelType w:val="multilevel"/>
    <w:tmpl w:val="2D08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C48D9"/>
    <w:multiLevelType w:val="multilevel"/>
    <w:tmpl w:val="DC84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D0B79"/>
    <w:multiLevelType w:val="multilevel"/>
    <w:tmpl w:val="91B0B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DC7DE9"/>
    <w:multiLevelType w:val="hybridMultilevel"/>
    <w:tmpl w:val="3BD82E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3"/>
  </w:num>
  <w:num w:numId="4">
    <w:abstractNumId w:val="7"/>
  </w:num>
  <w:num w:numId="5">
    <w:abstractNumId w:val="10"/>
  </w:num>
  <w:num w:numId="6">
    <w:abstractNumId w:val="2"/>
  </w:num>
  <w:num w:numId="7">
    <w:abstractNumId w:val="8"/>
  </w:num>
  <w:num w:numId="8">
    <w:abstractNumId w:val="9"/>
  </w:num>
  <w:num w:numId="9">
    <w:abstractNumId w:val="5"/>
  </w:num>
  <w:num w:numId="10">
    <w:abstractNumId w:val="11"/>
  </w:num>
  <w:num w:numId="11">
    <w:abstractNumId w:val="6"/>
  </w:num>
  <w:num w:numId="12">
    <w:abstractNumId w:val="0"/>
    <w:lvlOverride w:ilvl="0">
      <w:lvl w:ilvl="0">
        <w:start w:val="1"/>
        <w:numFmt w:val="bullet"/>
        <w:lvlText w:val="-"/>
        <w:legacy w:legacy="1" w:legacySpace="0" w:legacyIndent="360"/>
        <w:lvlJc w:val="left"/>
        <w:pPr>
          <w:ind w:left="360" w:hanging="360"/>
        </w:p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FF"/>
    <w:rsid w:val="00032916"/>
    <w:rsid w:val="000A17B6"/>
    <w:rsid w:val="000A1975"/>
    <w:rsid w:val="000B3CF3"/>
    <w:rsid w:val="00115646"/>
    <w:rsid w:val="0018623C"/>
    <w:rsid w:val="001A4A6C"/>
    <w:rsid w:val="001C0348"/>
    <w:rsid w:val="001E5121"/>
    <w:rsid w:val="002500CE"/>
    <w:rsid w:val="00277852"/>
    <w:rsid w:val="002C53FA"/>
    <w:rsid w:val="002D5E4C"/>
    <w:rsid w:val="002F1224"/>
    <w:rsid w:val="003766E3"/>
    <w:rsid w:val="003D679E"/>
    <w:rsid w:val="004762AD"/>
    <w:rsid w:val="004A2BEC"/>
    <w:rsid w:val="004A5194"/>
    <w:rsid w:val="004C0ACC"/>
    <w:rsid w:val="004E19E9"/>
    <w:rsid w:val="00510C39"/>
    <w:rsid w:val="00525C96"/>
    <w:rsid w:val="00577680"/>
    <w:rsid w:val="00586C62"/>
    <w:rsid w:val="006606CF"/>
    <w:rsid w:val="006B1B93"/>
    <w:rsid w:val="007015E4"/>
    <w:rsid w:val="00747959"/>
    <w:rsid w:val="00806E87"/>
    <w:rsid w:val="00817ED5"/>
    <w:rsid w:val="00861383"/>
    <w:rsid w:val="00866353"/>
    <w:rsid w:val="008E7EFF"/>
    <w:rsid w:val="0090305B"/>
    <w:rsid w:val="009348B9"/>
    <w:rsid w:val="009C0EB1"/>
    <w:rsid w:val="009E13D4"/>
    <w:rsid w:val="00A60105"/>
    <w:rsid w:val="00A839F3"/>
    <w:rsid w:val="00B63A3B"/>
    <w:rsid w:val="00BA0DB1"/>
    <w:rsid w:val="00BB1F25"/>
    <w:rsid w:val="00BB4F52"/>
    <w:rsid w:val="00BD25E8"/>
    <w:rsid w:val="00BD61FB"/>
    <w:rsid w:val="00D04B69"/>
    <w:rsid w:val="00D11DFF"/>
    <w:rsid w:val="00DD3512"/>
    <w:rsid w:val="00E32C4A"/>
    <w:rsid w:val="00E47264"/>
    <w:rsid w:val="00E53EC2"/>
    <w:rsid w:val="00E56BEB"/>
    <w:rsid w:val="00E86D4B"/>
    <w:rsid w:val="00EC7CB1"/>
    <w:rsid w:val="00EE1C4C"/>
    <w:rsid w:val="00EF3021"/>
    <w:rsid w:val="00F37140"/>
    <w:rsid w:val="00FC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3E654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B93"/>
    <w:rPr>
      <w:rFonts w:ascii="Times New Roman" w:eastAsia="Times New Roman" w:hAnsi="Times New Roman" w:cs="Times New Roman"/>
      <w:lang w:val="lt-LT"/>
    </w:rPr>
  </w:style>
  <w:style w:type="paragraph" w:styleId="Antrat1">
    <w:name w:val="heading 1"/>
    <w:basedOn w:val="prastasis"/>
    <w:next w:val="prastasis"/>
    <w:link w:val="Antrat1Diagrama"/>
    <w:qFormat/>
    <w:rsid w:val="006B1B9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B1B9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B1B93"/>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E7EF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8E7EFF"/>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8E7EFF"/>
    <w:rPr>
      <w:rFonts w:ascii="Arial" w:eastAsia="Times New Roman" w:hAnsi="Arial" w:cs="Arial"/>
      <w:b/>
      <w:bCs/>
      <w:sz w:val="26"/>
      <w:szCs w:val="26"/>
      <w:lang w:val="lt-LT"/>
    </w:rPr>
  </w:style>
  <w:style w:type="character" w:styleId="Hipersaitas">
    <w:name w:val="Hyperlink"/>
    <w:basedOn w:val="Numatytasispastraiposriftas"/>
    <w:rsid w:val="008E7EFF"/>
    <w:rPr>
      <w:rFonts w:cs="Times New Roman"/>
      <w:color w:val="0000FF"/>
      <w:u w:val="single"/>
    </w:rPr>
  </w:style>
  <w:style w:type="paragraph" w:customStyle="1" w:styleId="PI-1EMEASMCA">
    <w:name w:val="PI-1 EMEA_SMCA"/>
    <w:basedOn w:val="Antrat2"/>
    <w:autoRedefine/>
    <w:rsid w:val="00BD25E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B1B9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8E7EFF"/>
    <w:rPr>
      <w:rFonts w:ascii="Times New Roman" w:eastAsia="Times New Roman" w:hAnsi="Times New Roman" w:cs="Times New Roman"/>
      <w:b/>
      <w:noProof/>
      <w:sz w:val="22"/>
      <w:szCs w:val="22"/>
      <w:lang w:val="lt-LT"/>
    </w:rPr>
  </w:style>
  <w:style w:type="paragraph" w:customStyle="1" w:styleId="PI-2EMEASMCA">
    <w:name w:val="PI-2 EMEA_SMCA"/>
    <w:basedOn w:val="Antrat3"/>
    <w:autoRedefine/>
    <w:rsid w:val="001C0348"/>
    <w:pPr>
      <w:spacing w:before="0" w:after="0"/>
      <w:outlineLvl w:val="9"/>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C0EB1"/>
    <w:pPr>
      <w:keepNext/>
      <w:tabs>
        <w:tab w:val="left" w:pos="567"/>
      </w:tabs>
    </w:pPr>
    <w:rPr>
      <w:noProof/>
      <w:sz w:val="22"/>
      <w:szCs w:val="22"/>
    </w:rPr>
  </w:style>
  <w:style w:type="character" w:customStyle="1" w:styleId="BTEMEASMCAChar">
    <w:name w:val="BT EMEA_SMCA Char"/>
    <w:basedOn w:val="Numatytasispastraiposriftas"/>
    <w:link w:val="BTEMEASMCA"/>
    <w:locked/>
    <w:rsid w:val="009C0EB1"/>
    <w:rPr>
      <w:rFonts w:ascii="Times New Roman" w:eastAsia="Times New Roman" w:hAnsi="Times New Roman" w:cs="Times New Roman"/>
      <w:noProof/>
      <w:sz w:val="22"/>
      <w:szCs w:val="22"/>
      <w:lang w:val="lt-LT"/>
    </w:rPr>
  </w:style>
  <w:style w:type="paragraph" w:customStyle="1" w:styleId="TTEMEASMCA">
    <w:name w:val="TT EMEA_SMCA"/>
    <w:basedOn w:val="Antrat1"/>
    <w:link w:val="TTEMEASMCAChar"/>
    <w:autoRedefine/>
    <w:rsid w:val="008E7EF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locked/>
    <w:rsid w:val="008E7EFF"/>
    <w:rPr>
      <w:rFonts w:ascii="Times New Roman" w:eastAsia="Times New Roman" w:hAnsi="Times New Roman" w:cs="Times New Roman"/>
      <w:b/>
      <w:caps/>
      <w:sz w:val="22"/>
      <w:szCs w:val="22"/>
    </w:rPr>
  </w:style>
  <w:style w:type="paragraph" w:customStyle="1" w:styleId="BTAnIIEMEASMCA">
    <w:name w:val="BT(AnII) EMEA_SMCA"/>
    <w:basedOn w:val="Debesliotekstas"/>
    <w:autoRedefine/>
    <w:rsid w:val="008E7EFF"/>
    <w:pPr>
      <w:tabs>
        <w:tab w:val="left" w:pos="540"/>
      </w:tabs>
      <w:ind w:left="360"/>
    </w:pPr>
    <w:rPr>
      <w:rFonts w:ascii="Times New Roman" w:hAnsi="Times New Roman"/>
      <w:noProof/>
      <w:sz w:val="22"/>
      <w:szCs w:val="22"/>
      <w:lang w:val="en-GB"/>
    </w:rPr>
  </w:style>
  <w:style w:type="paragraph" w:styleId="Debesliotekstas">
    <w:name w:val="Balloon Text"/>
    <w:basedOn w:val="prastasis"/>
    <w:link w:val="DebesliotekstasDiagrama"/>
    <w:semiHidden/>
    <w:rsid w:val="006B1B9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E7EFF"/>
    <w:rPr>
      <w:rFonts w:ascii="Tahoma" w:eastAsia="Times New Roman" w:hAnsi="Tahoma" w:cs="Tahoma"/>
      <w:sz w:val="16"/>
      <w:szCs w:val="16"/>
      <w:lang w:val="lt-LT"/>
    </w:rPr>
  </w:style>
  <w:style w:type="paragraph" w:customStyle="1" w:styleId="BT-EMEASMCA">
    <w:name w:val="BT- EMEA_SMCA"/>
    <w:basedOn w:val="BTEMEASMCA"/>
    <w:autoRedefine/>
    <w:rsid w:val="006B1B93"/>
    <w:pPr>
      <w:numPr>
        <w:numId w:val="1"/>
      </w:numPr>
      <w:tabs>
        <w:tab w:val="clear" w:pos="720"/>
        <w:tab w:val="num" w:pos="567"/>
      </w:tabs>
      <w:ind w:left="567" w:hanging="567"/>
    </w:pPr>
  </w:style>
  <w:style w:type="paragraph" w:customStyle="1" w:styleId="PI-3EMEASMCA">
    <w:name w:val="PI-3 EMEA_SMCA"/>
    <w:basedOn w:val="prastasis"/>
    <w:autoRedefine/>
    <w:rsid w:val="009C0EB1"/>
    <w:pPr>
      <w:keepNext/>
      <w:tabs>
        <w:tab w:val="left" w:pos="567"/>
      </w:tabs>
      <w:spacing w:line="220" w:lineRule="exact"/>
    </w:pPr>
    <w:rPr>
      <w:b/>
      <w:bCs/>
      <w:sz w:val="22"/>
      <w:szCs w:val="22"/>
    </w:rPr>
  </w:style>
  <w:style w:type="paragraph" w:customStyle="1" w:styleId="BTbEMEASMCA">
    <w:name w:val="BT(b) EMEA_SMCA"/>
    <w:basedOn w:val="BTEMEASMCA"/>
    <w:autoRedefine/>
    <w:rsid w:val="001C0348"/>
    <w:rPr>
      <w:b/>
    </w:rPr>
  </w:style>
  <w:style w:type="paragraph" w:customStyle="1" w:styleId="BTbeEMEASMCA">
    <w:name w:val="BT(be) EMEA_SMCA"/>
    <w:basedOn w:val="BTEMEASMCA"/>
    <w:autoRedefine/>
    <w:rsid w:val="008E7EFF"/>
    <w:pPr>
      <w:jc w:val="center"/>
    </w:pPr>
    <w:rPr>
      <w:b/>
    </w:rPr>
  </w:style>
  <w:style w:type="paragraph" w:customStyle="1" w:styleId="BTeEMEASMCA">
    <w:name w:val="BT(e) EMEA_SMCA"/>
    <w:basedOn w:val="BTEMEASMCA"/>
    <w:autoRedefine/>
    <w:rsid w:val="008E7EFF"/>
    <w:pPr>
      <w:jc w:val="center"/>
    </w:pPr>
  </w:style>
  <w:style w:type="paragraph" w:customStyle="1" w:styleId="BTgEMEASMCA">
    <w:name w:val="BT(g) EMEA_SMCA"/>
    <w:basedOn w:val="BTEMEASMCA"/>
    <w:link w:val="BTgEMEASMCAChar"/>
    <w:autoRedefine/>
    <w:rsid w:val="008E7EFF"/>
    <w:rPr>
      <w:i/>
      <w:color w:val="008000"/>
    </w:rPr>
  </w:style>
  <w:style w:type="character" w:customStyle="1" w:styleId="BTgEMEASMCAChar">
    <w:name w:val="BT(g) EMEA_SMCA Char"/>
    <w:basedOn w:val="BTEMEASMCAChar"/>
    <w:link w:val="BTgEMEASMCA"/>
    <w:locked/>
    <w:rsid w:val="008E7EFF"/>
    <w:rPr>
      <w:rFonts w:ascii="Times New Roman" w:eastAsia="Times New Roman" w:hAnsi="Times New Roman" w:cs="Times New Roman"/>
      <w:i/>
      <w:noProof/>
      <w:color w:val="008000"/>
      <w:sz w:val="22"/>
      <w:szCs w:val="22"/>
      <w:lang w:val="lt-LT"/>
    </w:rPr>
  </w:style>
  <w:style w:type="paragraph" w:customStyle="1" w:styleId="BTuEMEASMCA">
    <w:name w:val="BT(u) EMEA_SMCA"/>
    <w:basedOn w:val="BTEMEASMCA"/>
    <w:autoRedefine/>
    <w:rsid w:val="008E7EFF"/>
    <w:rPr>
      <w:u w:val="single"/>
    </w:rPr>
  </w:style>
  <w:style w:type="character" w:customStyle="1" w:styleId="DokumentostruktraDiagrama">
    <w:name w:val="Dokumento struktūra Diagrama"/>
    <w:basedOn w:val="Numatytasispastraiposriftas"/>
    <w:link w:val="Dokumentostruktra"/>
    <w:semiHidden/>
    <w:rsid w:val="008E7EFF"/>
    <w:rPr>
      <w:rFonts w:ascii="Tahoma" w:eastAsia="Times New Roman" w:hAnsi="Tahoma" w:cs="Tahoma"/>
      <w:sz w:val="20"/>
      <w:szCs w:val="20"/>
      <w:shd w:val="clear" w:color="auto" w:fill="000080"/>
      <w:lang w:val="lt-LT"/>
    </w:rPr>
  </w:style>
  <w:style w:type="paragraph" w:styleId="Dokumentostruktra">
    <w:name w:val="Document Map"/>
    <w:basedOn w:val="prastasis"/>
    <w:link w:val="DokumentostruktraDiagrama"/>
    <w:semiHidden/>
    <w:rsid w:val="006B1B93"/>
    <w:pPr>
      <w:shd w:val="clear" w:color="auto" w:fill="000080"/>
    </w:pPr>
    <w:rPr>
      <w:rFonts w:ascii="Tahoma" w:hAnsi="Tahoma" w:cs="Tahoma"/>
      <w:sz w:val="20"/>
      <w:szCs w:val="20"/>
    </w:rPr>
  </w:style>
  <w:style w:type="character" w:customStyle="1" w:styleId="DocumentMapChar1">
    <w:name w:val="Document Map Char1"/>
    <w:basedOn w:val="Numatytasispastraiposriftas"/>
    <w:uiPriority w:val="99"/>
    <w:semiHidden/>
    <w:rsid w:val="006B1B93"/>
    <w:rPr>
      <w:rFonts w:ascii="Lucida Grande" w:eastAsia="Times New Roman" w:hAnsi="Lucida Grande" w:cs="Times New Roman"/>
      <w:lang w:val="lt-LT"/>
    </w:rPr>
  </w:style>
  <w:style w:type="paragraph" w:styleId="prastasiniatinklio">
    <w:name w:val="Normal (Web)"/>
    <w:basedOn w:val="prastasis"/>
    <w:rsid w:val="006B1B93"/>
    <w:pPr>
      <w:spacing w:before="100" w:beforeAutospacing="1" w:after="100" w:afterAutospacing="1"/>
    </w:pPr>
    <w:rPr>
      <w:lang w:val="pl-PL" w:eastAsia="lt-LT"/>
    </w:rPr>
  </w:style>
  <w:style w:type="paragraph" w:customStyle="1" w:styleId="Default">
    <w:name w:val="Default"/>
    <w:rsid w:val="006B1B93"/>
    <w:pPr>
      <w:widowControl w:val="0"/>
      <w:autoSpaceDE w:val="0"/>
      <w:autoSpaceDN w:val="0"/>
      <w:adjustRightInd w:val="0"/>
    </w:pPr>
    <w:rPr>
      <w:rFonts w:ascii="Courier" w:eastAsia="Times New Roman" w:hAnsi="Courier" w:cs="Courier"/>
      <w:color w:val="000000"/>
      <w:lang w:val="el-GR" w:eastAsia="lt-LT"/>
    </w:rPr>
  </w:style>
  <w:style w:type="character" w:customStyle="1" w:styleId="KomentarotekstasDiagrama">
    <w:name w:val="Komentaro tekstas Diagrama"/>
    <w:basedOn w:val="Numatytasispastraiposriftas"/>
    <w:link w:val="Komentarotekstas"/>
    <w:semiHidden/>
    <w:rsid w:val="008E7EFF"/>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semiHidden/>
    <w:rsid w:val="006B1B93"/>
    <w:rPr>
      <w:sz w:val="20"/>
      <w:szCs w:val="20"/>
    </w:rPr>
  </w:style>
  <w:style w:type="character" w:customStyle="1" w:styleId="CommentTextChar1">
    <w:name w:val="Comment Text Char1"/>
    <w:basedOn w:val="Numatytasispastraiposriftas"/>
    <w:uiPriority w:val="99"/>
    <w:semiHidden/>
    <w:rsid w:val="008E7EFF"/>
    <w:rPr>
      <w:rFonts w:ascii="Times New Roman" w:eastAsia="Times New Roman" w:hAnsi="Times New Roman" w:cs="Times New Roman"/>
      <w:lang w:val="lt-LT"/>
    </w:rPr>
  </w:style>
  <w:style w:type="character" w:customStyle="1" w:styleId="KomentarotemaDiagrama">
    <w:name w:val="Komentaro tema Diagrama"/>
    <w:basedOn w:val="KomentarotekstasDiagrama"/>
    <w:link w:val="Komentarotema"/>
    <w:semiHidden/>
    <w:rsid w:val="008E7EFF"/>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rsid w:val="008E7EFF"/>
    <w:rPr>
      <w:b/>
      <w:bCs/>
    </w:rPr>
  </w:style>
  <w:style w:type="character" w:customStyle="1" w:styleId="CommentSubjectChar1">
    <w:name w:val="Comment Subject Char1"/>
    <w:basedOn w:val="CommentTextChar1"/>
    <w:uiPriority w:val="99"/>
    <w:semiHidden/>
    <w:rsid w:val="008E7EFF"/>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6B1B93"/>
    <w:pPr>
      <w:ind w:left="720"/>
      <w:contextualSpacing/>
    </w:pPr>
  </w:style>
  <w:style w:type="paragraph" w:styleId="Antrats">
    <w:name w:val="header"/>
    <w:basedOn w:val="prastasis"/>
    <w:link w:val="AntratsDiagrama"/>
    <w:uiPriority w:val="99"/>
    <w:unhideWhenUsed/>
    <w:rsid w:val="006B1B93"/>
    <w:pPr>
      <w:tabs>
        <w:tab w:val="center" w:pos="4819"/>
        <w:tab w:val="right" w:pos="9638"/>
      </w:tabs>
    </w:pPr>
  </w:style>
  <w:style w:type="character" w:customStyle="1" w:styleId="AntratsDiagrama">
    <w:name w:val="Antraštės Diagrama"/>
    <w:basedOn w:val="Numatytasispastraiposriftas"/>
    <w:link w:val="Antrats"/>
    <w:uiPriority w:val="99"/>
    <w:rsid w:val="008E7EFF"/>
    <w:rPr>
      <w:rFonts w:ascii="Times New Roman" w:eastAsia="Times New Roman" w:hAnsi="Times New Roman" w:cs="Times New Roman"/>
      <w:lang w:val="lt-LT"/>
    </w:rPr>
  </w:style>
  <w:style w:type="paragraph" w:styleId="Porat">
    <w:name w:val="footer"/>
    <w:basedOn w:val="prastasis"/>
    <w:link w:val="PoratDiagrama"/>
    <w:uiPriority w:val="99"/>
    <w:unhideWhenUsed/>
    <w:rsid w:val="006B1B93"/>
    <w:pPr>
      <w:tabs>
        <w:tab w:val="center" w:pos="4819"/>
        <w:tab w:val="right" w:pos="9638"/>
      </w:tabs>
    </w:pPr>
  </w:style>
  <w:style w:type="character" w:customStyle="1" w:styleId="PoratDiagrama">
    <w:name w:val="Poraštė Diagrama"/>
    <w:basedOn w:val="Numatytasispastraiposriftas"/>
    <w:link w:val="Porat"/>
    <w:uiPriority w:val="99"/>
    <w:rsid w:val="008E7EFF"/>
    <w:rPr>
      <w:rFonts w:ascii="Times New Roman" w:eastAsia="Times New Roman" w:hAnsi="Times New Roman" w:cs="Times New Roman"/>
      <w:lang w:val="lt-LT"/>
    </w:rPr>
  </w:style>
  <w:style w:type="paragraph" w:styleId="Pagrindinistekstas3">
    <w:name w:val="Body Text 3"/>
    <w:basedOn w:val="prastasis"/>
    <w:link w:val="Pagrindinistekstas3Diagrama"/>
    <w:rsid w:val="006B1B93"/>
    <w:pPr>
      <w:tabs>
        <w:tab w:val="left" w:pos="567"/>
      </w:tabs>
      <w:spacing w:line="260" w:lineRule="exact"/>
      <w:jc w:val="both"/>
    </w:pPr>
    <w:rPr>
      <w:b/>
      <w:i/>
      <w:sz w:val="20"/>
      <w:szCs w:val="20"/>
      <w:lang w:val="cs-CZ" w:eastAsia="x-none"/>
    </w:rPr>
  </w:style>
  <w:style w:type="character" w:customStyle="1" w:styleId="Pagrindinistekstas3Diagrama">
    <w:name w:val="Pagrindinis tekstas 3 Diagrama"/>
    <w:basedOn w:val="Numatytasispastraiposriftas"/>
    <w:link w:val="Pagrindinistekstas3"/>
    <w:rsid w:val="008E7EFF"/>
    <w:rPr>
      <w:rFonts w:ascii="Times New Roman" w:eastAsia="Times New Roman" w:hAnsi="Times New Roman" w:cs="Times New Roman"/>
      <w:b/>
      <w:i/>
      <w:sz w:val="20"/>
      <w:szCs w:val="20"/>
      <w:lang w:val="cs-CZ" w:eastAsia="x-none"/>
    </w:rPr>
  </w:style>
  <w:style w:type="character" w:styleId="Komentaronuoroda">
    <w:name w:val="annotation reference"/>
    <w:basedOn w:val="Numatytasispastraiposriftas"/>
    <w:semiHidden/>
    <w:rsid w:val="008E7EFF"/>
    <w:rPr>
      <w:rFonts w:cs="Times New Roman"/>
      <w:sz w:val="16"/>
      <w:szCs w:val="16"/>
    </w:rPr>
  </w:style>
  <w:style w:type="character" w:styleId="Perirtashipersaitas">
    <w:name w:val="FollowedHyperlink"/>
    <w:basedOn w:val="Numatytasispastraiposriftas"/>
    <w:uiPriority w:val="99"/>
    <w:semiHidden/>
    <w:unhideWhenUsed/>
    <w:rsid w:val="002F1224"/>
    <w:rPr>
      <w:color w:val="800080" w:themeColor="followedHyperlink"/>
      <w:u w:val="single"/>
    </w:rPr>
  </w:style>
  <w:style w:type="numbering" w:customStyle="1" w:styleId="NoList1">
    <w:name w:val="No List1"/>
    <w:next w:val="Sraonra"/>
    <w:uiPriority w:val="99"/>
    <w:semiHidden/>
    <w:unhideWhenUsed/>
    <w:rsid w:val="006B1B93"/>
  </w:style>
  <w:style w:type="paragraph" w:styleId="Pataisymai">
    <w:name w:val="Revision"/>
    <w:hidden/>
    <w:uiPriority w:val="99"/>
    <w:semiHidden/>
    <w:rsid w:val="006B1B93"/>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32091</Words>
  <Characters>18293</Characters>
  <Application>Microsoft Office Word</Application>
  <DocSecurity>4</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2022-11-16T06:21:00Z</dcterms:created>
  <dcterms:modified xsi:type="dcterms:W3CDTF">2022-11-16T06:21:00Z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2022-08-04T07:47:44Z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a58c95f1-2b1d-4926-b99b-a12e257649a5</vt:lpwstr>
  </property>
  <property fmtid="{D5CDD505-2E9C-101B-9397-08002B2CF9AE}" pid="8" name="MSIP_Label_c63a0701-319b-41bf-8431-58956e491e60_ContentBits">
    <vt:lpwstr>0</vt:lpwstr>
  </property>
</Properties>
</file>