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F17F9"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bookmarkStart w:id="0" w:name="_Toc129243096"/>
      <w:bookmarkStart w:id="1" w:name="_Toc129243221"/>
    </w:p>
    <w:p w14:paraId="12079E4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94EBB37"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C710F22"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85E899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DD1DBB1"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26E6141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39D29FE"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F60D03D"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0217B44"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F82C80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573FA23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3F3EAEFC"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2CBCA51"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3F1D7E49"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9828FD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50D4CC0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0EA2EBE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B3FBBF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71B4A39"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CFB55D4"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0118A03A"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28C78E7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0AB02F77"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r w:rsidRPr="00A733F5">
        <w:rPr>
          <w:rFonts w:ascii="Times New Roman" w:hAnsi="Times New Roman"/>
          <w:b/>
          <w:caps/>
          <w:lang w:val="lt-LT"/>
        </w:rPr>
        <w:t>I PRIEDAS</w:t>
      </w:r>
      <w:bookmarkEnd w:id="0"/>
      <w:bookmarkEnd w:id="1"/>
    </w:p>
    <w:p w14:paraId="24199FDE" w14:textId="77777777" w:rsidR="001D4375" w:rsidRPr="00A733F5" w:rsidRDefault="001D4375" w:rsidP="001D4375">
      <w:pPr>
        <w:spacing w:after="0" w:line="240" w:lineRule="auto"/>
        <w:rPr>
          <w:rFonts w:ascii="Times New Roman" w:hAnsi="Times New Roman"/>
          <w:lang w:val="lt-LT"/>
        </w:rPr>
      </w:pPr>
    </w:p>
    <w:p w14:paraId="0616C941"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bookmarkStart w:id="2" w:name="_Toc129243097"/>
      <w:bookmarkStart w:id="3" w:name="_Toc129243222"/>
      <w:r w:rsidRPr="00A733F5">
        <w:rPr>
          <w:rFonts w:ascii="Times New Roman" w:hAnsi="Times New Roman"/>
          <w:b/>
          <w:caps/>
          <w:lang w:val="lt-LT"/>
        </w:rPr>
        <w:t>PREPARATO CHARAKTERISTIKŲ SANTRAUKA</w:t>
      </w:r>
      <w:bookmarkEnd w:id="2"/>
      <w:bookmarkEnd w:id="3"/>
    </w:p>
    <w:p w14:paraId="333363EC" w14:textId="77777777" w:rsidR="001D4375" w:rsidRPr="00A733F5" w:rsidRDefault="001D4375" w:rsidP="001D4375">
      <w:pPr>
        <w:tabs>
          <w:tab w:val="num" w:pos="360"/>
          <w:tab w:val="left" w:pos="567"/>
        </w:tabs>
        <w:spacing w:after="0" w:line="240" w:lineRule="auto"/>
        <w:ind w:left="360" w:hanging="360"/>
        <w:jc w:val="both"/>
        <w:rPr>
          <w:rFonts w:ascii="Times New Roman" w:hAnsi="Times New Roman"/>
          <w:b/>
          <w:lang w:val="lt-LT"/>
        </w:rPr>
      </w:pPr>
      <w:r w:rsidRPr="001D4375">
        <w:rPr>
          <w:rFonts w:ascii="Times New Roman" w:eastAsia="Calibri" w:hAnsi="Times New Roman" w:cs="Times New Roman"/>
          <w:lang w:val="en-GB"/>
        </w:rPr>
        <w:br w:type="page"/>
      </w:r>
      <w:r w:rsidRPr="00A733F5">
        <w:rPr>
          <w:rFonts w:ascii="Times New Roman" w:hAnsi="Times New Roman"/>
          <w:b/>
          <w:caps/>
          <w:lang w:val="lt-LT"/>
        </w:rPr>
        <w:lastRenderedPageBreak/>
        <w:t xml:space="preserve">1. </w:t>
      </w:r>
      <w:r w:rsidRPr="00A733F5">
        <w:rPr>
          <w:rFonts w:ascii="Times New Roman" w:hAnsi="Times New Roman"/>
          <w:b/>
          <w:caps/>
          <w:lang w:val="lt-LT"/>
        </w:rPr>
        <w:tab/>
        <w:t>VaistINIO PREPARATO</w:t>
      </w:r>
      <w:r w:rsidRPr="00A733F5">
        <w:rPr>
          <w:rFonts w:ascii="Times New Roman" w:hAnsi="Times New Roman"/>
          <w:b/>
          <w:lang w:val="lt-LT"/>
        </w:rPr>
        <w:t xml:space="preserve"> PAVADINIMAS</w:t>
      </w:r>
    </w:p>
    <w:p w14:paraId="558D1163" w14:textId="77777777" w:rsidR="001D4375" w:rsidRPr="00A733F5" w:rsidRDefault="001D4375" w:rsidP="001D4375">
      <w:pPr>
        <w:tabs>
          <w:tab w:val="left" w:pos="567"/>
        </w:tabs>
        <w:spacing w:after="0" w:line="240" w:lineRule="auto"/>
        <w:jc w:val="both"/>
        <w:rPr>
          <w:rFonts w:ascii="Times New Roman" w:hAnsi="Times New Roman"/>
          <w:lang w:val="lt-LT"/>
        </w:rPr>
      </w:pPr>
    </w:p>
    <w:p w14:paraId="1FE0F173" w14:textId="77777777" w:rsidR="001D4375" w:rsidRPr="001140DA" w:rsidRDefault="001D4375" w:rsidP="001D4375">
      <w:pPr>
        <w:keepNext/>
        <w:tabs>
          <w:tab w:val="left" w:pos="567"/>
        </w:tabs>
        <w:spacing w:after="0" w:line="240" w:lineRule="auto"/>
        <w:jc w:val="both"/>
        <w:outlineLvl w:val="5"/>
        <w:rPr>
          <w:rFonts w:ascii="Times New Roman" w:hAnsi="Times New Roman"/>
        </w:rPr>
      </w:pPr>
      <w:bookmarkStart w:id="4" w:name="OLE_LINK7"/>
      <w:r w:rsidRPr="001140DA">
        <w:rPr>
          <w:rFonts w:ascii="Times New Roman" w:hAnsi="Times New Roman"/>
          <w:caps/>
        </w:rPr>
        <w:t>ADACEL</w:t>
      </w:r>
      <w:r w:rsidRPr="001140DA">
        <w:rPr>
          <w:rFonts w:ascii="Times New Roman" w:hAnsi="Times New Roman"/>
        </w:rPr>
        <w:t xml:space="preserve"> injekcinė suspensija</w:t>
      </w:r>
    </w:p>
    <w:p w14:paraId="139B88EB" w14:textId="32783CF9" w:rsidR="001D4375" w:rsidRPr="001140DA" w:rsidRDefault="001D4375" w:rsidP="001D4375">
      <w:pPr>
        <w:tabs>
          <w:tab w:val="left" w:pos="567"/>
        </w:tabs>
        <w:spacing w:after="0" w:line="240" w:lineRule="auto"/>
        <w:rPr>
          <w:rFonts w:ascii="Times New Roman" w:hAnsi="Times New Roman"/>
        </w:rPr>
      </w:pPr>
      <w:bookmarkStart w:id="5" w:name="OLE_LINK5"/>
      <w:r w:rsidRPr="001140DA">
        <w:rPr>
          <w:rFonts w:ascii="Times New Roman" w:hAnsi="Times New Roman"/>
        </w:rPr>
        <w:t>Vakcina nuo difterijos, stabligės ir kokliušo (</w:t>
      </w:r>
      <w:r w:rsidR="00096741" w:rsidRPr="007B75D1">
        <w:rPr>
          <w:rFonts w:ascii="Times New Roman" w:eastAsia="Calibri" w:hAnsi="Times New Roman" w:cs="Times New Roman"/>
        </w:rPr>
        <w:t>neląstelinė, komponentinė</w:t>
      </w:r>
      <w:r w:rsidRPr="001140DA">
        <w:rPr>
          <w:rFonts w:ascii="Times New Roman" w:hAnsi="Times New Roman"/>
        </w:rPr>
        <w:t xml:space="preserve">) (adsorbuota, su mažesniu antigeno (-ų) kiekiu) </w:t>
      </w:r>
    </w:p>
    <w:bookmarkEnd w:id="4"/>
    <w:bookmarkEnd w:id="5"/>
    <w:p w14:paraId="50E0656E" w14:textId="77777777" w:rsidR="001D4375" w:rsidRPr="00A733F5" w:rsidRDefault="001D4375" w:rsidP="001D4375">
      <w:pPr>
        <w:tabs>
          <w:tab w:val="left" w:pos="567"/>
        </w:tabs>
        <w:spacing w:after="0" w:line="240" w:lineRule="auto"/>
        <w:rPr>
          <w:rFonts w:ascii="Times New Roman" w:hAnsi="Times New Roman"/>
          <w:lang w:val="lt-LT"/>
        </w:rPr>
      </w:pPr>
    </w:p>
    <w:p w14:paraId="4BA0006E" w14:textId="77777777" w:rsidR="001D4375" w:rsidRPr="00A733F5" w:rsidRDefault="001D4375" w:rsidP="001D4375">
      <w:pPr>
        <w:tabs>
          <w:tab w:val="left" w:pos="567"/>
        </w:tabs>
        <w:spacing w:after="0" w:line="240" w:lineRule="auto"/>
        <w:jc w:val="both"/>
        <w:rPr>
          <w:rFonts w:ascii="Times New Roman" w:hAnsi="Times New Roman"/>
          <w:lang w:val="lt-LT"/>
        </w:rPr>
      </w:pPr>
    </w:p>
    <w:p w14:paraId="543D6323" w14:textId="77777777" w:rsidR="001D4375" w:rsidRPr="00A733F5" w:rsidRDefault="001D4375" w:rsidP="001D4375">
      <w:pPr>
        <w:tabs>
          <w:tab w:val="left" w:pos="567"/>
        </w:tabs>
        <w:spacing w:after="0" w:line="240" w:lineRule="auto"/>
        <w:jc w:val="both"/>
        <w:rPr>
          <w:rFonts w:ascii="Times New Roman" w:hAnsi="Times New Roman"/>
          <w:b/>
          <w:lang w:val="lt-LT"/>
        </w:rPr>
      </w:pPr>
      <w:r w:rsidRPr="00A733F5">
        <w:rPr>
          <w:rFonts w:ascii="Times New Roman" w:hAnsi="Times New Roman"/>
          <w:b/>
          <w:lang w:val="lt-LT"/>
        </w:rPr>
        <w:t xml:space="preserve">2. </w:t>
      </w:r>
      <w:r w:rsidRPr="00A733F5">
        <w:rPr>
          <w:rFonts w:ascii="Times New Roman" w:hAnsi="Times New Roman"/>
          <w:b/>
          <w:lang w:val="lt-LT"/>
        </w:rPr>
        <w:tab/>
        <w:t xml:space="preserve">KOKYBINĖ IR KIEKYBINĖ SUDĖTIS  </w:t>
      </w:r>
    </w:p>
    <w:p w14:paraId="52111420" w14:textId="77777777" w:rsidR="001D4375" w:rsidRPr="00A733F5" w:rsidRDefault="001D4375" w:rsidP="001D4375">
      <w:pPr>
        <w:tabs>
          <w:tab w:val="left" w:pos="567"/>
        </w:tabs>
        <w:spacing w:after="0" w:line="240" w:lineRule="auto"/>
        <w:jc w:val="both"/>
        <w:rPr>
          <w:rFonts w:ascii="Times New Roman" w:hAnsi="Times New Roman"/>
          <w:lang w:val="lt-LT"/>
        </w:rPr>
      </w:pPr>
    </w:p>
    <w:p w14:paraId="743DE45E" w14:textId="77777777" w:rsidR="001D4375" w:rsidRPr="00A733F5" w:rsidRDefault="001D4375" w:rsidP="001D4375">
      <w:pPr>
        <w:numPr>
          <w:ilvl w:val="12"/>
          <w:numId w:val="0"/>
        </w:num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Vienoje (0,5 ml) vakcinos dozėje</w:t>
      </w:r>
      <w:r w:rsidRPr="00A733F5">
        <w:rPr>
          <w:rFonts w:ascii="Times New Roman" w:hAnsi="Times New Roman"/>
          <w:vertAlign w:val="superscript"/>
          <w:lang w:val="lt-LT"/>
        </w:rPr>
        <w:t xml:space="preserve"> </w:t>
      </w:r>
      <w:r w:rsidRPr="00A733F5">
        <w:rPr>
          <w:rFonts w:ascii="Times New Roman" w:hAnsi="Times New Roman"/>
          <w:lang w:val="lt-LT"/>
        </w:rPr>
        <w:t>yra:</w:t>
      </w:r>
    </w:p>
    <w:p w14:paraId="056ED4B3" w14:textId="77777777" w:rsidR="001D4375" w:rsidRPr="00A733F5" w:rsidRDefault="001D4375" w:rsidP="001D4375">
      <w:pPr>
        <w:numPr>
          <w:ilvl w:val="12"/>
          <w:numId w:val="0"/>
        </w:num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Difterijos anatoksino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ne mažiau kaip 2 TV* (2 Lf)</w:t>
      </w:r>
    </w:p>
    <w:p w14:paraId="07E295BF"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Stabligės anatoksino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ne mažiau kaip 20 TV* (5 Lf)</w:t>
      </w:r>
    </w:p>
    <w:p w14:paraId="1A977524"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Kokliušo antigenų:</w:t>
      </w:r>
    </w:p>
    <w:p w14:paraId="3F7594C2"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 xml:space="preserve">Kokliušo anatoksino </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2,5 mikrogramai</w:t>
      </w:r>
    </w:p>
    <w:p w14:paraId="1CD8B689"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Filamentinio hemagliutinino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 xml:space="preserve">5 mikrogramai </w:t>
      </w:r>
    </w:p>
    <w:p w14:paraId="40DF7A5D"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 xml:space="preserve">Pertaktino </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3 mikrogramai</w:t>
      </w:r>
    </w:p>
    <w:p w14:paraId="58661E65" w14:textId="606648A0"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r>
      <w:r w:rsidR="00901A26" w:rsidRPr="001D4375">
        <w:rPr>
          <w:rFonts w:ascii="Times New Roman" w:eastAsia="Calibri" w:hAnsi="Times New Roman" w:cs="Times New Roman"/>
          <w:lang w:val="lt-LT"/>
        </w:rPr>
        <w:t>Fimbrij</w:t>
      </w:r>
      <w:r w:rsidR="00901A26">
        <w:rPr>
          <w:rFonts w:ascii="Times New Roman" w:eastAsia="Calibri" w:hAnsi="Times New Roman" w:cs="Times New Roman"/>
          <w:lang w:val="lt-LT"/>
        </w:rPr>
        <w:t>ų</w:t>
      </w:r>
      <w:r w:rsidR="00901A26" w:rsidRPr="00A733F5">
        <w:rPr>
          <w:rFonts w:ascii="Times New Roman" w:hAnsi="Times New Roman"/>
          <w:lang w:val="lt-LT"/>
        </w:rPr>
        <w:t xml:space="preserve"> </w:t>
      </w:r>
      <w:r w:rsidRPr="00A733F5">
        <w:rPr>
          <w:rFonts w:ascii="Times New Roman" w:hAnsi="Times New Roman"/>
          <w:lang w:val="lt-LT"/>
        </w:rPr>
        <w:t>2-ojo ir 3-iojo tipo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5 mikrogramai</w:t>
      </w:r>
    </w:p>
    <w:p w14:paraId="60A8F603"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Adsorbuota aliuminio fosfatu </w:t>
      </w:r>
      <w:r w:rsidRPr="00A733F5">
        <w:rPr>
          <w:rFonts w:ascii="Times New Roman" w:hAnsi="Times New Roman"/>
          <w:lang w:val="lt-LT"/>
        </w:rPr>
        <w:tab/>
      </w:r>
      <w:r w:rsidRPr="00A733F5">
        <w:rPr>
          <w:rFonts w:ascii="Times New Roman" w:hAnsi="Times New Roman"/>
          <w:lang w:val="lt-LT"/>
        </w:rPr>
        <w:tab/>
        <w:t>1,5 mg (0,33 mg aliuminio)</w:t>
      </w:r>
    </w:p>
    <w:p w14:paraId="4CF2AB74" w14:textId="77777777" w:rsidR="001D4375" w:rsidRPr="00A733F5" w:rsidRDefault="001D4375" w:rsidP="001D4375">
      <w:pPr>
        <w:tabs>
          <w:tab w:val="left" w:pos="567"/>
        </w:tabs>
        <w:spacing w:after="0" w:line="240" w:lineRule="auto"/>
        <w:jc w:val="both"/>
        <w:rPr>
          <w:rFonts w:ascii="Times New Roman" w:hAnsi="Times New Roman"/>
          <w:lang w:val="lt-LT"/>
        </w:rPr>
      </w:pPr>
    </w:p>
    <w:p w14:paraId="14A85D3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 Kai aktyvumo </w:t>
      </w:r>
      <w:bookmarkStart w:id="6" w:name="OLE_LINK17"/>
      <w:bookmarkStart w:id="7" w:name="OLE_LINK20"/>
      <w:r w:rsidRPr="00A733F5">
        <w:rPr>
          <w:rFonts w:ascii="Times New Roman" w:hAnsi="Times New Roman"/>
          <w:lang w:val="lt-LT"/>
        </w:rPr>
        <w:t>apatinė pasikliautinojo intervalo riba (p = 0,95)</w:t>
      </w:r>
      <w:bookmarkEnd w:id="6"/>
      <w:bookmarkEnd w:id="7"/>
      <w:r w:rsidRPr="00A733F5">
        <w:rPr>
          <w:rFonts w:ascii="Times New Roman" w:hAnsi="Times New Roman"/>
          <w:lang w:val="lt-LT"/>
        </w:rPr>
        <w:t xml:space="preserve"> nustatyta atsižvelgiant į Europos Farmakopėjoje aprašytą metodiką.</w:t>
      </w:r>
    </w:p>
    <w:p w14:paraId="1A0D5CFA" w14:textId="77777777" w:rsidR="001D4375" w:rsidRPr="00A733F5" w:rsidRDefault="001D4375" w:rsidP="001D4375">
      <w:pPr>
        <w:tabs>
          <w:tab w:val="left" w:pos="567"/>
        </w:tabs>
        <w:spacing w:after="0" w:line="240" w:lineRule="auto"/>
        <w:jc w:val="both"/>
        <w:rPr>
          <w:rFonts w:ascii="Times New Roman" w:hAnsi="Times New Roman"/>
          <w:lang w:val="lt-LT"/>
        </w:rPr>
      </w:pPr>
    </w:p>
    <w:p w14:paraId="0DB4B3AC"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Vakcinos sudėtyje gali būti formaldehido ir glutaraldehido pėdsakų, kurie naudojami gamybos procese (žr. 4.3 ir 4.4 skyriuje)</w:t>
      </w:r>
    </w:p>
    <w:p w14:paraId="685D8095" w14:textId="77777777" w:rsidR="001D4375" w:rsidRPr="00A733F5" w:rsidRDefault="001D4375" w:rsidP="001D4375">
      <w:pPr>
        <w:tabs>
          <w:tab w:val="left" w:pos="567"/>
        </w:tabs>
        <w:spacing w:after="0" w:line="240" w:lineRule="auto"/>
        <w:jc w:val="both"/>
        <w:rPr>
          <w:rFonts w:ascii="Times New Roman" w:hAnsi="Times New Roman"/>
          <w:lang w:val="lt-LT"/>
        </w:rPr>
      </w:pPr>
    </w:p>
    <w:p w14:paraId="661ACFAF"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Visos pagalbinės medžiagos išvardytos 6.1. skyriuje.</w:t>
      </w:r>
    </w:p>
    <w:p w14:paraId="2D9E5A92" w14:textId="77777777" w:rsidR="001D4375" w:rsidRPr="00A733F5" w:rsidRDefault="001D4375" w:rsidP="001D4375">
      <w:pPr>
        <w:tabs>
          <w:tab w:val="left" w:pos="567"/>
        </w:tabs>
        <w:spacing w:after="0" w:line="240" w:lineRule="auto"/>
        <w:jc w:val="both"/>
        <w:rPr>
          <w:rFonts w:ascii="Times New Roman" w:hAnsi="Times New Roman"/>
          <w:lang w:val="lt-LT"/>
        </w:rPr>
      </w:pPr>
    </w:p>
    <w:p w14:paraId="2F055F64" w14:textId="77777777" w:rsidR="001D4375" w:rsidRPr="00A733F5" w:rsidRDefault="001D4375" w:rsidP="001D4375">
      <w:pPr>
        <w:tabs>
          <w:tab w:val="left" w:pos="567"/>
        </w:tabs>
        <w:spacing w:after="0" w:line="240" w:lineRule="auto"/>
        <w:jc w:val="both"/>
        <w:rPr>
          <w:rFonts w:ascii="Times New Roman" w:hAnsi="Times New Roman"/>
          <w:lang w:val="lt-LT"/>
        </w:rPr>
      </w:pPr>
    </w:p>
    <w:p w14:paraId="7C295CAF"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caps/>
          <w:lang w:val="lt-LT"/>
        </w:rPr>
        <w:t xml:space="preserve">3. </w:t>
      </w:r>
      <w:r w:rsidRPr="00A733F5">
        <w:rPr>
          <w:rFonts w:ascii="Times New Roman" w:hAnsi="Times New Roman"/>
          <w:b/>
          <w:caps/>
          <w:lang w:val="lt-LT"/>
        </w:rPr>
        <w:tab/>
        <w:t>FARMACINĖ</w:t>
      </w:r>
      <w:r w:rsidRPr="00A733F5">
        <w:rPr>
          <w:rFonts w:ascii="Times New Roman" w:hAnsi="Times New Roman"/>
          <w:b/>
          <w:lang w:val="lt-LT"/>
        </w:rPr>
        <w:t xml:space="preserve"> FORMA</w:t>
      </w:r>
    </w:p>
    <w:p w14:paraId="59D5B237" w14:textId="77777777" w:rsidR="001D4375" w:rsidRPr="00A733F5" w:rsidRDefault="001D4375" w:rsidP="001D4375">
      <w:pPr>
        <w:tabs>
          <w:tab w:val="left" w:pos="567"/>
        </w:tabs>
        <w:spacing w:after="0" w:line="240" w:lineRule="auto"/>
        <w:rPr>
          <w:rFonts w:ascii="Times New Roman" w:hAnsi="Times New Roman"/>
          <w:b/>
          <w:lang w:val="lt-LT"/>
        </w:rPr>
      </w:pPr>
    </w:p>
    <w:p w14:paraId="7622BF9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Injekcinė suspensija.</w:t>
      </w:r>
    </w:p>
    <w:p w14:paraId="2E1C2AD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Suspensija</w:t>
      </w:r>
      <w:r w:rsidRPr="00A733F5" w:rsidDel="00BC67A3">
        <w:rPr>
          <w:rFonts w:ascii="Times New Roman" w:hAnsi="Times New Roman"/>
          <w:lang w:val="lt-LT"/>
        </w:rPr>
        <w:t xml:space="preserve"> </w:t>
      </w:r>
      <w:r w:rsidRPr="00A733F5">
        <w:rPr>
          <w:rFonts w:ascii="Times New Roman" w:hAnsi="Times New Roman"/>
          <w:lang w:val="lt-LT"/>
        </w:rPr>
        <w:t>yra baltos spalvos, drumsta.</w:t>
      </w:r>
    </w:p>
    <w:p w14:paraId="09A45C0A" w14:textId="77777777" w:rsidR="001D4375" w:rsidRPr="00A733F5" w:rsidRDefault="001D4375" w:rsidP="001D4375">
      <w:pPr>
        <w:tabs>
          <w:tab w:val="left" w:pos="567"/>
        </w:tabs>
        <w:spacing w:after="0" w:line="240" w:lineRule="auto"/>
        <w:rPr>
          <w:rFonts w:ascii="Times New Roman" w:hAnsi="Times New Roman"/>
          <w:lang w:val="lt-LT"/>
        </w:rPr>
      </w:pPr>
    </w:p>
    <w:p w14:paraId="016BAE9F" w14:textId="77777777" w:rsidR="001D4375" w:rsidRPr="00A733F5" w:rsidRDefault="001D4375" w:rsidP="001D4375">
      <w:pPr>
        <w:tabs>
          <w:tab w:val="left" w:pos="567"/>
        </w:tabs>
        <w:spacing w:after="0" w:line="240" w:lineRule="auto"/>
        <w:rPr>
          <w:rFonts w:ascii="Times New Roman" w:hAnsi="Times New Roman"/>
          <w:lang w:val="lt-LT"/>
        </w:rPr>
      </w:pPr>
    </w:p>
    <w:p w14:paraId="1B16CC13" w14:textId="77777777"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4. </w:t>
      </w:r>
      <w:r w:rsidRPr="00A733F5">
        <w:rPr>
          <w:rFonts w:ascii="Times New Roman" w:hAnsi="Times New Roman"/>
          <w:b/>
          <w:caps/>
          <w:lang w:val="lt-LT"/>
        </w:rPr>
        <w:tab/>
        <w:t>Klinikinė INFORMACIJA</w:t>
      </w:r>
    </w:p>
    <w:p w14:paraId="549FC53A" w14:textId="77777777" w:rsidR="001D4375" w:rsidRPr="00A733F5" w:rsidRDefault="001D4375" w:rsidP="001D4375">
      <w:pPr>
        <w:tabs>
          <w:tab w:val="left" w:pos="567"/>
        </w:tabs>
        <w:spacing w:after="0" w:line="240" w:lineRule="auto"/>
        <w:rPr>
          <w:rFonts w:ascii="Times New Roman" w:hAnsi="Times New Roman"/>
          <w:b/>
          <w:caps/>
          <w:lang w:val="lt-LT"/>
        </w:rPr>
      </w:pPr>
    </w:p>
    <w:p w14:paraId="105E1CA0"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4.1. </w:t>
      </w:r>
      <w:r w:rsidRPr="00A733F5">
        <w:rPr>
          <w:rFonts w:ascii="Times New Roman" w:hAnsi="Times New Roman"/>
          <w:b/>
          <w:lang w:val="lt-LT"/>
        </w:rPr>
        <w:tab/>
        <w:t>Terapinės indikacijos</w:t>
      </w:r>
    </w:p>
    <w:p w14:paraId="057CDA21" w14:textId="77777777" w:rsidR="001D4375" w:rsidRPr="00A733F5" w:rsidRDefault="001D4375" w:rsidP="001D4375">
      <w:pPr>
        <w:tabs>
          <w:tab w:val="left" w:pos="567"/>
        </w:tabs>
        <w:spacing w:after="0" w:line="240" w:lineRule="auto"/>
        <w:rPr>
          <w:rFonts w:ascii="Times New Roman" w:hAnsi="Times New Roman"/>
          <w:lang w:val="lt-LT"/>
        </w:rPr>
      </w:pPr>
    </w:p>
    <w:p w14:paraId="21C8D9B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4 metų ir vyresnių asmenų kartotinė (po pirminio skiepijimo) aktyvi imunizacija</w:t>
      </w:r>
      <w:r w:rsidRPr="00A733F5" w:rsidDel="00460BA3">
        <w:rPr>
          <w:rFonts w:ascii="Times New Roman" w:hAnsi="Times New Roman"/>
          <w:lang w:val="lt-LT"/>
        </w:rPr>
        <w:t xml:space="preserve"> </w:t>
      </w:r>
      <w:r w:rsidRPr="00A733F5">
        <w:rPr>
          <w:rFonts w:ascii="Times New Roman" w:hAnsi="Times New Roman"/>
          <w:lang w:val="lt-LT"/>
        </w:rPr>
        <w:t>nuo stabligės, difterijos ir kokliušo. Vakcina turi būti vartojama laikantis oficialių rekomendacijų.</w:t>
      </w:r>
    </w:p>
    <w:p w14:paraId="3154FE06" w14:textId="77777777" w:rsidR="001D4375" w:rsidRPr="00A733F5" w:rsidRDefault="001D4375" w:rsidP="001D4375">
      <w:pPr>
        <w:tabs>
          <w:tab w:val="left" w:pos="567"/>
        </w:tabs>
        <w:spacing w:after="0" w:line="240" w:lineRule="auto"/>
        <w:rPr>
          <w:rFonts w:ascii="Times New Roman" w:hAnsi="Times New Roman"/>
          <w:lang w:val="lt-LT"/>
        </w:rPr>
      </w:pPr>
    </w:p>
    <w:p w14:paraId="24A1FD08"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4.2. </w:t>
      </w:r>
      <w:r w:rsidRPr="00A733F5">
        <w:rPr>
          <w:rFonts w:ascii="Times New Roman" w:hAnsi="Times New Roman"/>
          <w:b/>
          <w:lang w:val="lt-LT"/>
        </w:rPr>
        <w:tab/>
        <w:t>Dozavimas ir vartojimo metodas</w:t>
      </w:r>
    </w:p>
    <w:p w14:paraId="7574CF01" w14:textId="77777777" w:rsidR="001D4375" w:rsidRPr="00A733F5" w:rsidRDefault="001D4375" w:rsidP="001D4375">
      <w:pPr>
        <w:tabs>
          <w:tab w:val="left" w:pos="567"/>
        </w:tabs>
        <w:spacing w:after="0" w:line="240" w:lineRule="auto"/>
        <w:rPr>
          <w:rFonts w:ascii="Times New Roman" w:hAnsi="Times New Roman"/>
          <w:lang w:val="lt-LT"/>
        </w:rPr>
      </w:pPr>
    </w:p>
    <w:p w14:paraId="1D3654EC" w14:textId="77777777" w:rsidR="001D4375" w:rsidRPr="00A733F5" w:rsidRDefault="001D4375" w:rsidP="001D4375">
      <w:pPr>
        <w:keepNext/>
        <w:tabs>
          <w:tab w:val="left" w:pos="567"/>
        </w:tabs>
        <w:spacing w:after="0" w:line="240" w:lineRule="auto"/>
        <w:outlineLvl w:val="5"/>
        <w:rPr>
          <w:rFonts w:ascii="Times New Roman" w:hAnsi="Times New Roman"/>
          <w:u w:val="single"/>
          <w:lang w:val="lt-LT"/>
        </w:rPr>
      </w:pPr>
      <w:r w:rsidRPr="00A733F5">
        <w:rPr>
          <w:rFonts w:ascii="Times New Roman" w:hAnsi="Times New Roman"/>
          <w:u w:val="single"/>
          <w:lang w:val="lt-LT"/>
        </w:rPr>
        <w:t>Dozavimas</w:t>
      </w:r>
    </w:p>
    <w:p w14:paraId="4864A971" w14:textId="77777777" w:rsidR="001D4375" w:rsidRPr="00A733F5" w:rsidRDefault="001D4375" w:rsidP="001D4375">
      <w:pPr>
        <w:tabs>
          <w:tab w:val="left" w:pos="567"/>
        </w:tabs>
        <w:spacing w:after="0" w:line="240" w:lineRule="auto"/>
        <w:rPr>
          <w:rFonts w:ascii="Times New Roman" w:hAnsi="Times New Roman"/>
          <w:lang w:val="lt-LT"/>
        </w:rPr>
      </w:pPr>
      <w:bookmarkStart w:id="8" w:name="OLE_LINK1"/>
      <w:bookmarkStart w:id="9" w:name="OLE_LINK12"/>
      <w:r w:rsidRPr="00A733F5">
        <w:rPr>
          <w:rFonts w:ascii="Times New Roman" w:hAnsi="Times New Roman"/>
          <w:lang w:val="lt-LT"/>
        </w:rPr>
        <w:t>Viena 0,5 ml dozė skiriama visoms indikacijose nurodytoms amžiaus grupėms.</w:t>
      </w:r>
    </w:p>
    <w:bookmarkEnd w:id="8"/>
    <w:bookmarkEnd w:id="9"/>
    <w:p w14:paraId="58C5275F" w14:textId="77777777" w:rsidR="001D4375" w:rsidRPr="00A733F5" w:rsidRDefault="001D4375" w:rsidP="001D4375">
      <w:pPr>
        <w:tabs>
          <w:tab w:val="left" w:pos="567"/>
        </w:tabs>
        <w:spacing w:after="0" w:line="240" w:lineRule="auto"/>
        <w:rPr>
          <w:rFonts w:ascii="Times New Roman" w:hAnsi="Times New Roman"/>
          <w:lang w:val="lt-LT"/>
        </w:rPr>
      </w:pPr>
    </w:p>
    <w:p w14:paraId="1E8440C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vakcina, sudėtyje turinti mažą dozę difterijos, stabligės ir kokliušo antigenų, skirta revakcinacijai.</w:t>
      </w:r>
    </w:p>
    <w:p w14:paraId="52B4EC6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Skiriant vakciną pagal oficialias rekomedacijas indikacijos ir dozavimo intervalai turi būti atidžiai peržiūrėti kiekvienam antigenui, esančiam vakcinos sudėtyje.</w:t>
      </w:r>
    </w:p>
    <w:p w14:paraId="01DDFF6B" w14:textId="77777777" w:rsidR="001D4375" w:rsidRPr="00A733F5" w:rsidRDefault="001D4375" w:rsidP="001D4375">
      <w:pPr>
        <w:tabs>
          <w:tab w:val="left" w:pos="567"/>
        </w:tabs>
        <w:spacing w:after="0" w:line="240" w:lineRule="auto"/>
        <w:rPr>
          <w:rFonts w:ascii="Times New Roman" w:hAnsi="Times New Roman"/>
          <w:lang w:val="lt-LT"/>
        </w:rPr>
      </w:pPr>
    </w:p>
    <w:p w14:paraId="3C9C50BD"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Asmenys, kuriems skiepijimo kursas nėra baigtas arba nėra duomenų apie pirminio skiepijimo serijas difterijos ar stabligės anatoksinais, neturi būti vakcinuojami ADACEL vakcina.</w:t>
      </w:r>
    </w:p>
    <w:p w14:paraId="53D22439" w14:textId="77777777" w:rsidR="001D4375" w:rsidRPr="00A733F5" w:rsidRDefault="001D4375" w:rsidP="001D4375">
      <w:pPr>
        <w:tabs>
          <w:tab w:val="left" w:pos="567"/>
        </w:tabs>
        <w:spacing w:after="0" w:line="240" w:lineRule="auto"/>
        <w:rPr>
          <w:rFonts w:ascii="Times New Roman" w:hAnsi="Times New Roman"/>
          <w:lang w:val="lt-LT"/>
        </w:rPr>
      </w:pPr>
    </w:p>
    <w:p w14:paraId="3FC48D1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galima skiepyti asmenis, kuriems skiepijimo nuo kokliušo kursas nebaigtas ar nėra duomenų apie vakcinaciją kokliušo vakcina. Tačiau, revakcinacijos atsakas pasireikš tik tiems amenims, kurie anksčiau gavo pradinę injekciją arba sirgo natūralia infekcija.</w:t>
      </w:r>
    </w:p>
    <w:p w14:paraId="72650118" w14:textId="77777777" w:rsidR="001D4375" w:rsidRPr="00A733F5" w:rsidRDefault="001D4375" w:rsidP="001D4375">
      <w:pPr>
        <w:tabs>
          <w:tab w:val="left" w:pos="567"/>
        </w:tabs>
        <w:spacing w:after="0" w:line="240" w:lineRule="auto"/>
        <w:rPr>
          <w:rFonts w:ascii="Times New Roman" w:hAnsi="Times New Roman"/>
          <w:lang w:val="lt-LT"/>
        </w:rPr>
      </w:pPr>
    </w:p>
    <w:p w14:paraId="27E7E4D7" w14:textId="77777777" w:rsidR="001D4375" w:rsidRDefault="00901A26" w:rsidP="001D4375">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ADACEL galima skirti </w:t>
      </w:r>
      <w:r w:rsidR="00C7414E">
        <w:rPr>
          <w:rFonts w:ascii="Times New Roman" w:eastAsia="Calibri" w:hAnsi="Times New Roman" w:cs="Times New Roman"/>
          <w:lang w:val="lt-LT"/>
        </w:rPr>
        <w:t xml:space="preserve">kartotinei vakcinacijai siekiant sustiprinti imunitetą </w:t>
      </w:r>
      <w:r w:rsidR="00C7414E" w:rsidRPr="001D4375">
        <w:rPr>
          <w:rFonts w:ascii="Times New Roman" w:eastAsia="Calibri" w:hAnsi="Times New Roman" w:cs="Times New Roman"/>
          <w:lang w:val="lt-LT"/>
        </w:rPr>
        <w:t>difterij</w:t>
      </w:r>
      <w:r w:rsidR="00C7414E">
        <w:rPr>
          <w:rFonts w:ascii="Times New Roman" w:eastAsia="Calibri" w:hAnsi="Times New Roman" w:cs="Times New Roman"/>
          <w:lang w:val="lt-LT"/>
        </w:rPr>
        <w:t>ai</w:t>
      </w:r>
      <w:r w:rsidR="00C7414E" w:rsidRPr="001D4375">
        <w:rPr>
          <w:rFonts w:ascii="Times New Roman" w:eastAsia="Calibri" w:hAnsi="Times New Roman" w:cs="Times New Roman"/>
          <w:lang w:val="lt-LT"/>
        </w:rPr>
        <w:t>, stablig</w:t>
      </w:r>
      <w:r w:rsidR="00C7414E">
        <w:rPr>
          <w:rFonts w:ascii="Times New Roman" w:eastAsia="Calibri" w:hAnsi="Times New Roman" w:cs="Times New Roman"/>
          <w:lang w:val="lt-LT"/>
        </w:rPr>
        <w:t>ei</w:t>
      </w:r>
      <w:r w:rsidR="00C7414E" w:rsidRPr="001D4375">
        <w:rPr>
          <w:rFonts w:ascii="Times New Roman" w:eastAsia="Calibri" w:hAnsi="Times New Roman" w:cs="Times New Roman"/>
          <w:lang w:val="lt-LT"/>
        </w:rPr>
        <w:t xml:space="preserve"> ir kokliuš</w:t>
      </w:r>
      <w:r w:rsidR="00C7414E">
        <w:rPr>
          <w:rFonts w:ascii="Times New Roman" w:eastAsia="Calibri" w:hAnsi="Times New Roman" w:cs="Times New Roman"/>
          <w:lang w:val="lt-LT"/>
        </w:rPr>
        <w:t>ui 5–10 metų intervalais (žr. 5.1 skyrių). Kartotinė vakcinacija turi būti atliekama</w:t>
      </w:r>
      <w:r>
        <w:rPr>
          <w:rFonts w:ascii="Times New Roman" w:eastAsia="Calibri" w:hAnsi="Times New Roman" w:cs="Times New Roman"/>
          <w:lang w:val="lt-LT"/>
        </w:rPr>
        <w:t xml:space="preserve"> laikantis oficialių rekomendacijų.</w:t>
      </w:r>
    </w:p>
    <w:p w14:paraId="0642CDF9" w14:textId="77777777" w:rsidR="00901A26" w:rsidRPr="00A733F5" w:rsidRDefault="00901A26" w:rsidP="001D4375">
      <w:pPr>
        <w:tabs>
          <w:tab w:val="left" w:pos="567"/>
        </w:tabs>
        <w:spacing w:after="0" w:line="240" w:lineRule="auto"/>
        <w:rPr>
          <w:rFonts w:ascii="Times New Roman" w:hAnsi="Times New Roman"/>
          <w:lang w:val="lt-LT"/>
        </w:rPr>
      </w:pPr>
    </w:p>
    <w:p w14:paraId="4BE46FF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gali būti vartojamas sužeidimų atvejais, kai galima užsikrėsti stablige, kartu skiriant arba neskiriant stabligės imunoglobulino atsižvelgiant į oficialias rekomendacijas.</w:t>
      </w:r>
    </w:p>
    <w:p w14:paraId="15A864DF" w14:textId="77777777" w:rsidR="001D4375" w:rsidRPr="00A733F5" w:rsidRDefault="001D4375" w:rsidP="001D4375">
      <w:pPr>
        <w:tabs>
          <w:tab w:val="left" w:pos="567"/>
        </w:tabs>
        <w:spacing w:after="0" w:line="240" w:lineRule="auto"/>
        <w:rPr>
          <w:rFonts w:ascii="Times New Roman" w:hAnsi="Times New Roman"/>
          <w:lang w:val="lt-LT"/>
        </w:rPr>
      </w:pPr>
    </w:p>
    <w:p w14:paraId="78328870" w14:textId="77777777" w:rsidR="001D4375" w:rsidRPr="00A733F5" w:rsidRDefault="001D4375" w:rsidP="001D4375">
      <w:pPr>
        <w:keepNext/>
        <w:tabs>
          <w:tab w:val="left" w:pos="567"/>
        </w:tabs>
        <w:spacing w:after="0" w:line="240" w:lineRule="auto"/>
        <w:outlineLvl w:val="3"/>
        <w:rPr>
          <w:rFonts w:ascii="Times New Roman" w:hAnsi="Times New Roman"/>
          <w:i/>
          <w:lang w:val="lt-LT"/>
        </w:rPr>
      </w:pPr>
      <w:r w:rsidRPr="00A733F5">
        <w:rPr>
          <w:rFonts w:ascii="Times New Roman" w:hAnsi="Times New Roman"/>
          <w:i/>
          <w:lang w:val="lt-LT"/>
        </w:rPr>
        <w:t>Vaikų populiacija</w:t>
      </w:r>
    </w:p>
    <w:p w14:paraId="45A93131" w14:textId="77777777" w:rsidR="001D4375" w:rsidRPr="00A733F5" w:rsidRDefault="001D4375" w:rsidP="001D4375">
      <w:pPr>
        <w:keepNext/>
        <w:tabs>
          <w:tab w:val="left" w:pos="567"/>
        </w:tabs>
        <w:spacing w:after="0" w:line="240" w:lineRule="auto"/>
        <w:outlineLvl w:val="3"/>
        <w:rPr>
          <w:rFonts w:ascii="Times New Roman" w:hAnsi="Times New Roman"/>
          <w:lang w:val="lt-LT"/>
        </w:rPr>
      </w:pPr>
      <w:r w:rsidRPr="00A733F5">
        <w:rPr>
          <w:rFonts w:ascii="Times New Roman" w:hAnsi="Times New Roman"/>
          <w:lang w:val="lt-LT"/>
        </w:rPr>
        <w:t>4 metų ir vyresniems vaikams ir paaugliams skiriama tokia pati dozė kaip suaugusiesiems.</w:t>
      </w:r>
    </w:p>
    <w:p w14:paraId="06D0EC10" w14:textId="77777777" w:rsidR="001D4375" w:rsidRPr="00A733F5" w:rsidRDefault="001D4375" w:rsidP="001D4375">
      <w:pPr>
        <w:keepNext/>
        <w:tabs>
          <w:tab w:val="left" w:pos="567"/>
        </w:tabs>
        <w:spacing w:after="0" w:line="240" w:lineRule="auto"/>
        <w:outlineLvl w:val="3"/>
        <w:rPr>
          <w:rFonts w:ascii="Times New Roman" w:hAnsi="Times New Roman"/>
          <w:lang w:val="lt-LT"/>
        </w:rPr>
      </w:pPr>
    </w:p>
    <w:p w14:paraId="17FCCB53" w14:textId="77777777" w:rsidR="001D4375" w:rsidRPr="00A733F5" w:rsidRDefault="001D4375" w:rsidP="001D4375">
      <w:pPr>
        <w:keepNext/>
        <w:tabs>
          <w:tab w:val="left" w:pos="567"/>
        </w:tabs>
        <w:spacing w:after="0" w:line="240" w:lineRule="auto"/>
        <w:outlineLvl w:val="3"/>
        <w:rPr>
          <w:rFonts w:ascii="Times New Roman" w:hAnsi="Times New Roman"/>
          <w:u w:val="single"/>
          <w:lang w:val="lt-LT"/>
        </w:rPr>
      </w:pPr>
      <w:r w:rsidRPr="00A733F5">
        <w:rPr>
          <w:rFonts w:ascii="Times New Roman" w:hAnsi="Times New Roman"/>
          <w:u w:val="single"/>
          <w:lang w:val="lt-LT"/>
        </w:rPr>
        <w:t>Vartojimo metodas</w:t>
      </w:r>
    </w:p>
    <w:p w14:paraId="5810FAC1" w14:textId="77777777" w:rsidR="001D4375" w:rsidRPr="00A733F5" w:rsidRDefault="001D4375" w:rsidP="001D4375">
      <w:pPr>
        <w:keepNext/>
        <w:tabs>
          <w:tab w:val="left" w:pos="567"/>
        </w:tabs>
        <w:spacing w:after="0" w:line="240" w:lineRule="auto"/>
        <w:outlineLvl w:val="3"/>
        <w:rPr>
          <w:rFonts w:ascii="Times New Roman" w:hAnsi="Times New Roman"/>
          <w:u w:val="single"/>
          <w:lang w:val="lt-LT"/>
        </w:rPr>
      </w:pPr>
    </w:p>
    <w:p w14:paraId="1E70A28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Viena (0,5 ml) vakcinos dozė švirkščiama į raumenis.</w:t>
      </w:r>
    </w:p>
    <w:p w14:paraId="62178B13"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Pageidautina injekuoti į deltinį raumenį.</w:t>
      </w:r>
    </w:p>
    <w:p w14:paraId="3C3F5209" w14:textId="77777777" w:rsidR="001D4375" w:rsidRPr="00A733F5" w:rsidRDefault="001D4375" w:rsidP="001D4375">
      <w:pPr>
        <w:tabs>
          <w:tab w:val="left" w:pos="567"/>
        </w:tabs>
        <w:spacing w:after="0" w:line="240" w:lineRule="auto"/>
        <w:rPr>
          <w:rFonts w:ascii="Times New Roman" w:hAnsi="Times New Roman"/>
          <w:lang w:val="lt-LT"/>
        </w:rPr>
      </w:pPr>
    </w:p>
    <w:p w14:paraId="643AFFF4" w14:textId="77777777" w:rsidR="001D4375" w:rsidRPr="00A733F5" w:rsidRDefault="001D4375" w:rsidP="001D4375">
      <w:pPr>
        <w:tabs>
          <w:tab w:val="left" w:pos="567"/>
        </w:tabs>
        <w:spacing w:after="0" w:line="240" w:lineRule="auto"/>
        <w:rPr>
          <w:rFonts w:ascii="Times New Roman" w:hAnsi="Times New Roman"/>
          <w:lang w:val="lt-LT"/>
        </w:rPr>
      </w:pPr>
    </w:p>
    <w:p w14:paraId="467A27E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neturi būti leidžiamas į sėdmeninę sritį; skiepijimas į odą ar po oda neturi būti naudojami (išskirtiniais atvejais poodinis metodas gali būti naudojamas, žr. 4.4 skyrių).</w:t>
      </w:r>
    </w:p>
    <w:p w14:paraId="575AABB4" w14:textId="77777777" w:rsidR="001D4375" w:rsidRPr="00A733F5" w:rsidRDefault="001D4375" w:rsidP="001D4375">
      <w:pPr>
        <w:tabs>
          <w:tab w:val="left" w:pos="567"/>
        </w:tabs>
        <w:spacing w:after="0" w:line="240" w:lineRule="auto"/>
        <w:rPr>
          <w:rFonts w:ascii="Times New Roman" w:hAnsi="Times New Roman"/>
          <w:lang w:val="lt-LT"/>
        </w:rPr>
      </w:pPr>
    </w:p>
    <w:p w14:paraId="4C79F4DA" w14:textId="77777777" w:rsidR="001D4375" w:rsidRPr="00A733F5" w:rsidRDefault="001D4375" w:rsidP="001D4375">
      <w:pPr>
        <w:tabs>
          <w:tab w:val="left" w:pos="567"/>
        </w:tabs>
        <w:spacing w:after="0" w:line="260" w:lineRule="exact"/>
        <w:rPr>
          <w:rFonts w:ascii="Times New Roman" w:hAnsi="Times New Roman"/>
          <w:i/>
          <w:lang w:val="lt-LT"/>
        </w:rPr>
      </w:pPr>
      <w:r w:rsidRPr="00A733F5">
        <w:rPr>
          <w:rFonts w:ascii="Times New Roman" w:hAnsi="Times New Roman"/>
          <w:i/>
          <w:lang w:val="lt-LT"/>
        </w:rPr>
        <w:t>Atsargumo priemonės prieš ruošiant ar vartojant  šį vaistinį preparatą</w:t>
      </w:r>
    </w:p>
    <w:p w14:paraId="7DB32E93" w14:textId="77777777" w:rsidR="001D4375" w:rsidRPr="00A733F5" w:rsidRDefault="001D4375" w:rsidP="001D4375">
      <w:pPr>
        <w:tabs>
          <w:tab w:val="left" w:pos="567"/>
        </w:tabs>
        <w:spacing w:after="0" w:line="260" w:lineRule="exact"/>
        <w:rPr>
          <w:rFonts w:ascii="Times New Roman" w:hAnsi="Times New Roman"/>
          <w:lang w:val="lt-LT"/>
        </w:rPr>
      </w:pPr>
    </w:p>
    <w:p w14:paraId="5E0EC65F" w14:textId="77777777" w:rsidR="001D4375" w:rsidRPr="00A733F5" w:rsidRDefault="001D4375" w:rsidP="001D4375">
      <w:pPr>
        <w:tabs>
          <w:tab w:val="left" w:pos="567"/>
        </w:tabs>
        <w:spacing w:after="0" w:line="260" w:lineRule="exact"/>
        <w:rPr>
          <w:rFonts w:ascii="Times New Roman" w:hAnsi="Times New Roman"/>
          <w:lang w:val="lt-LT"/>
        </w:rPr>
      </w:pPr>
      <w:r w:rsidRPr="00A733F5">
        <w:rPr>
          <w:rFonts w:ascii="Times New Roman" w:hAnsi="Times New Roman"/>
          <w:lang w:val="lt-LT"/>
        </w:rPr>
        <w:t>Vaistinio preparato ruošimo prieš vartojant instrukcija pateikiama 6.6 skyriuje.</w:t>
      </w:r>
    </w:p>
    <w:p w14:paraId="77DD05D9" w14:textId="77777777" w:rsidR="001D4375" w:rsidRPr="00A733F5" w:rsidRDefault="001D4375" w:rsidP="001D4375">
      <w:pPr>
        <w:tabs>
          <w:tab w:val="left" w:pos="567"/>
        </w:tabs>
        <w:spacing w:after="0" w:line="240" w:lineRule="auto"/>
        <w:rPr>
          <w:rFonts w:ascii="Times New Roman" w:hAnsi="Times New Roman"/>
          <w:lang w:val="lt-LT"/>
        </w:rPr>
      </w:pPr>
    </w:p>
    <w:p w14:paraId="75363FC7" w14:textId="77777777" w:rsidR="001D4375" w:rsidRPr="00A733F5" w:rsidRDefault="001D4375" w:rsidP="001D4375">
      <w:pPr>
        <w:numPr>
          <w:ilvl w:val="1"/>
          <w:numId w:val="3"/>
        </w:numPr>
        <w:tabs>
          <w:tab w:val="left" w:pos="567"/>
        </w:tabs>
        <w:spacing w:after="0" w:line="240" w:lineRule="auto"/>
        <w:rPr>
          <w:rFonts w:ascii="Times New Roman" w:hAnsi="Times New Roman"/>
          <w:b/>
          <w:lang w:val="lt-LT"/>
        </w:rPr>
      </w:pPr>
      <w:r w:rsidRPr="00A733F5">
        <w:rPr>
          <w:rFonts w:ascii="Times New Roman" w:hAnsi="Times New Roman"/>
          <w:b/>
          <w:lang w:val="lt-LT"/>
        </w:rPr>
        <w:t>Kontraindikacijos</w:t>
      </w:r>
    </w:p>
    <w:p w14:paraId="3D39AF5A" w14:textId="77777777" w:rsidR="001D4375" w:rsidRPr="00A733F5" w:rsidRDefault="001D4375" w:rsidP="001D4375">
      <w:pPr>
        <w:tabs>
          <w:tab w:val="left" w:pos="567"/>
        </w:tabs>
        <w:spacing w:after="0" w:line="240" w:lineRule="auto"/>
        <w:rPr>
          <w:rFonts w:ascii="Times New Roman" w:hAnsi="Times New Roman"/>
          <w:b/>
          <w:lang w:val="lt-LT"/>
        </w:rPr>
      </w:pPr>
    </w:p>
    <w:p w14:paraId="6908E57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neturi būti skiriamas asmenims, turintiems žinomą padidėjusį jautrumą:</w:t>
      </w:r>
    </w:p>
    <w:p w14:paraId="1558C56E"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difterijos, stabligės ir kokliušo vakcinoms</w:t>
      </w:r>
    </w:p>
    <w:p w14:paraId="099AB859"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kuriam nors iš vakcinos komponentų (žr. 6.1 skyrių).</w:t>
      </w:r>
    </w:p>
    <w:p w14:paraId="0F9EE854"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kuriai nors po gamybos likusiai medžiagai (formaldehidui ir glutaraldehidui), kuri gali būti neaptiktuose likutiniuose kiekiuose.</w:t>
      </w:r>
    </w:p>
    <w:p w14:paraId="5E43A89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neturi būti skiriamas asmenims, kuriems pasireiškė nežinomos kilmės encefalopatija per 7 paras po ankstesnio skiepijimo vakcina, kurios sudėtyje buvo kokliušo antigenų.</w:t>
      </w:r>
    </w:p>
    <w:p w14:paraId="64A8A7E3"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Kaip ir skiepijant kitomis vakcinomis, skiepijimą ADACEL vakcina reikia atidėti, jei asmuo serga ūmine sunkia liga su karščiavimu. Tačiau lengvas infekcinis susirgimas nėra kontraindikacija.</w:t>
      </w:r>
    </w:p>
    <w:p w14:paraId="353D9E49" w14:textId="77777777" w:rsidR="001D4375" w:rsidRPr="00A733F5" w:rsidRDefault="001D4375" w:rsidP="001D4375">
      <w:pPr>
        <w:tabs>
          <w:tab w:val="left" w:pos="567"/>
        </w:tabs>
        <w:spacing w:after="0" w:line="240" w:lineRule="auto"/>
        <w:rPr>
          <w:rFonts w:ascii="Times New Roman" w:hAnsi="Times New Roman"/>
          <w:lang w:val="lt-LT"/>
        </w:rPr>
      </w:pPr>
    </w:p>
    <w:p w14:paraId="17EE22CD" w14:textId="77777777" w:rsidR="001D4375" w:rsidRPr="00A733F5" w:rsidRDefault="001D4375" w:rsidP="001D4375">
      <w:pPr>
        <w:numPr>
          <w:ilvl w:val="1"/>
          <w:numId w:val="2"/>
        </w:numPr>
        <w:tabs>
          <w:tab w:val="left" w:pos="567"/>
        </w:tabs>
        <w:spacing w:after="0" w:line="240" w:lineRule="auto"/>
        <w:rPr>
          <w:rFonts w:ascii="Times New Roman" w:hAnsi="Times New Roman"/>
          <w:b/>
          <w:lang w:val="lt-LT"/>
        </w:rPr>
      </w:pPr>
      <w:r w:rsidRPr="00A733F5">
        <w:rPr>
          <w:rFonts w:ascii="Times New Roman" w:hAnsi="Times New Roman"/>
          <w:b/>
          <w:lang w:val="lt-LT"/>
        </w:rPr>
        <w:t>Specialūs įspėjimai ir atsargumo priemonės</w:t>
      </w:r>
    </w:p>
    <w:p w14:paraId="25B9C281" w14:textId="77777777" w:rsidR="001D4375" w:rsidRPr="00A733F5" w:rsidRDefault="001D4375" w:rsidP="001D4375">
      <w:pPr>
        <w:tabs>
          <w:tab w:val="left" w:pos="567"/>
        </w:tabs>
        <w:spacing w:after="0" w:line="240" w:lineRule="auto"/>
        <w:rPr>
          <w:rFonts w:ascii="Times New Roman" w:hAnsi="Times New Roman"/>
          <w:lang w:val="lt-LT"/>
        </w:rPr>
      </w:pPr>
    </w:p>
    <w:p w14:paraId="626792E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ADACEL neturi būti skiriamas pirminei vakcinacijai. </w:t>
      </w:r>
    </w:p>
    <w:p w14:paraId="3A7B58B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Nustatant intervalą tarp kartotinės ADACEL dozės ir ankstesnės revakcinacijos difterijos ir (ar) stabligės vakcinomis, reikia remtis oficialiomis rekomendacijomis.</w:t>
      </w:r>
    </w:p>
    <w:p w14:paraId="2906880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Klinikiniai duomenys parodė, kad nepageidaujamų reakcijų dažnis nesiskiria palyginus kartotinės vakcinos nuo difterijos, stabligės ir kokliušo dozės skyrimą po 4 savaičių su tokios vakcinos skyrimu praėjus mažiausiai 5 metams po pirminės vakcinos nuo stabligės ir difterijos dozės. </w:t>
      </w:r>
    </w:p>
    <w:p w14:paraId="7A9CFC1C" w14:textId="77777777" w:rsidR="001D4375" w:rsidRPr="00A733F5" w:rsidRDefault="001D4375" w:rsidP="001D4375">
      <w:pPr>
        <w:tabs>
          <w:tab w:val="left" w:pos="567"/>
        </w:tabs>
        <w:spacing w:after="0" w:line="240" w:lineRule="auto"/>
        <w:rPr>
          <w:rFonts w:ascii="Times New Roman" w:hAnsi="Times New Roman"/>
          <w:b/>
          <w:lang w:val="lt-LT"/>
        </w:rPr>
      </w:pPr>
    </w:p>
    <w:p w14:paraId="7380A545"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Prieš skiepijimą</w:t>
      </w:r>
    </w:p>
    <w:p w14:paraId="295145DF"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Reikėtų peržiūrėti paciento sveikatos istoriją (ypač atsižvelgiant į ankstesnius skiepijimus ir galimą nepageidaujamų reiškinių atsiradimą). Pacientams, kuriems pasireiškė sunki ar rimta reakcija per 48 val. po bet kurios panašios sudėties vakcinos injekcijos, ADACEL skyrimas turi būti atidžiai apsvarstytas.</w:t>
      </w:r>
    </w:p>
    <w:p w14:paraId="2DF254F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Kaip ir vartojant visas kitas injekuojamas vakcinas, visada reikia pasiruošti tinkamam gydymui ir stebėjimui, jei po vakcinos pavartojimo prasidėtų reta anafilaksinė reakcija.</w:t>
      </w:r>
    </w:p>
    <w:p w14:paraId="44B1DF6B" w14:textId="77777777" w:rsidR="001D4375" w:rsidRPr="00A733F5" w:rsidRDefault="001D4375" w:rsidP="001D4375">
      <w:pPr>
        <w:tabs>
          <w:tab w:val="left" w:pos="360"/>
          <w:tab w:val="left" w:pos="567"/>
        </w:tabs>
        <w:spacing w:after="0" w:line="240" w:lineRule="auto"/>
        <w:rPr>
          <w:rFonts w:ascii="Times New Roman" w:hAnsi="Times New Roman"/>
          <w:lang w:val="lt-LT"/>
        </w:rPr>
      </w:pPr>
      <w:r w:rsidRPr="00A733F5">
        <w:rPr>
          <w:rFonts w:ascii="Times New Roman" w:hAnsi="Times New Roman"/>
          <w:lang w:val="lt-LT"/>
        </w:rPr>
        <w:t xml:space="preserve">Jeigu </w:t>
      </w:r>
      <w:r w:rsidRPr="00A733F5">
        <w:rPr>
          <w:rFonts w:ascii="Times New Roman" w:hAnsi="Times New Roman"/>
          <w:i/>
          <w:lang w:val="lt-LT"/>
        </w:rPr>
        <w:t>Guillain-Bare</w:t>
      </w:r>
      <w:r w:rsidRPr="00A733F5">
        <w:rPr>
          <w:rFonts w:ascii="Times New Roman" w:hAnsi="Times New Roman"/>
          <w:lang w:val="lt-LT"/>
        </w:rPr>
        <w:t xml:space="preserve"> sindromas ar brachialinis neuritas buvo pastebėti pavartojus vakciną, kurios sudėtyje yra stabligės anatoksinas, prieš skiriant vakciną, sudėtyje turinčios stabligės anatoksinų, turėtų būti įvertintas skiepijimo naudos ir žalos santykis.</w:t>
      </w:r>
    </w:p>
    <w:p w14:paraId="76D4F059" w14:textId="77777777" w:rsidR="001D4375" w:rsidRPr="00A733F5" w:rsidRDefault="001D4375" w:rsidP="001D4375">
      <w:pPr>
        <w:tabs>
          <w:tab w:val="left" w:pos="360"/>
          <w:tab w:val="left" w:pos="567"/>
        </w:tabs>
        <w:spacing w:after="0" w:line="240" w:lineRule="auto"/>
        <w:rPr>
          <w:rFonts w:ascii="Times New Roman" w:hAnsi="Times New Roman"/>
          <w:lang w:val="lt-LT"/>
        </w:rPr>
      </w:pPr>
      <w:r w:rsidRPr="00A733F5">
        <w:rPr>
          <w:rFonts w:ascii="Times New Roman" w:hAnsi="Times New Roman"/>
          <w:lang w:val="lt-LT"/>
        </w:rPr>
        <w:t>ADACEL negalima skirti asmenims, sergantiems progresuojančia neurologine liga, nevaldoma epilepsija ar progresuojančia encefalopatija, kol nebus nustatytas gydymo režimas ir būklė stabilizuosis.</w:t>
      </w:r>
    </w:p>
    <w:p w14:paraId="6215766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Vakcinos imunogeniškumą gali sumažinti imunosupresinis gydymas ar susilpnėjusi imuninė sistema. Rekomenduojama skiepijimą atidėti iki gydymo ar ligos pabaigos. Tačiau asmenis, užsikrėtusius ŽIV arba turinčius lėtinį imuninės sistemos nepakankamumą pvz., AIDS, skiepyti rekomenduojama, net jei manoma, kad antikūnų atsakas bus nedidelis. </w:t>
      </w:r>
    </w:p>
    <w:p w14:paraId="6C6D033E" w14:textId="77777777" w:rsidR="001D4375" w:rsidRPr="00A733F5" w:rsidRDefault="001D4375" w:rsidP="001D4375">
      <w:pPr>
        <w:tabs>
          <w:tab w:val="left" w:pos="567"/>
        </w:tabs>
        <w:spacing w:after="0" w:line="240" w:lineRule="auto"/>
        <w:rPr>
          <w:rFonts w:ascii="Times New Roman" w:hAnsi="Times New Roman"/>
          <w:lang w:val="lt-LT"/>
        </w:rPr>
      </w:pPr>
    </w:p>
    <w:p w14:paraId="2D2264F3"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 xml:space="preserve">Vartojimo atsargumo priemonės </w:t>
      </w:r>
    </w:p>
    <w:p w14:paraId="1B8788AF" w14:textId="77777777" w:rsidR="00901A26" w:rsidRDefault="00901A26" w:rsidP="001D4375">
      <w:pPr>
        <w:tabs>
          <w:tab w:val="left" w:pos="567"/>
        </w:tabs>
        <w:spacing w:after="0" w:line="240" w:lineRule="auto"/>
        <w:rPr>
          <w:rFonts w:ascii="Times New Roman" w:eastAsia="Calibri" w:hAnsi="Times New Roman" w:cs="Times New Roman"/>
          <w:lang w:val="lt-LT"/>
        </w:rPr>
      </w:pPr>
    </w:p>
    <w:p w14:paraId="39936336" w14:textId="77777777" w:rsidR="00901A26" w:rsidRDefault="00901A26" w:rsidP="001D4375">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Vakcinos </w:t>
      </w:r>
      <w:r w:rsidR="00C7414E">
        <w:rPr>
          <w:rFonts w:ascii="Times New Roman" w:eastAsia="Calibri" w:hAnsi="Times New Roman" w:cs="Times New Roman"/>
          <w:lang w:val="lt-LT"/>
        </w:rPr>
        <w:t>n</w:t>
      </w:r>
      <w:r>
        <w:rPr>
          <w:rFonts w:ascii="Times New Roman" w:eastAsia="Calibri" w:hAnsi="Times New Roman" w:cs="Times New Roman"/>
          <w:lang w:val="lt-LT"/>
        </w:rPr>
        <w:t>egalima švirkšti į kraujagyslę ar į odą.</w:t>
      </w:r>
    </w:p>
    <w:p w14:paraId="6651ECF3" w14:textId="77777777" w:rsidR="00901A26" w:rsidRDefault="00901A26" w:rsidP="001D4375">
      <w:pPr>
        <w:tabs>
          <w:tab w:val="left" w:pos="567"/>
        </w:tabs>
        <w:spacing w:after="0" w:line="240" w:lineRule="auto"/>
        <w:rPr>
          <w:rFonts w:ascii="Times New Roman" w:eastAsia="Calibri" w:hAnsi="Times New Roman" w:cs="Times New Roman"/>
          <w:lang w:val="lt-LT"/>
        </w:rPr>
      </w:pPr>
    </w:p>
    <w:p w14:paraId="6FFC1A6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Dėl kraujavimo rizikos, injekuoti į raumenis reikėtų atsargiai pacientams gydomiems antokoaguliantais arba jei jiems yra krešėjimo sutrikimų. Tokiais atvejais injekcija skiriama giliai po oda, nors ir atsiranda padidėjusių lokalių reakcijų rizika. </w:t>
      </w:r>
    </w:p>
    <w:p w14:paraId="358E432E" w14:textId="77777777" w:rsidR="001D4375" w:rsidRPr="00A733F5" w:rsidRDefault="001D4375" w:rsidP="001D4375">
      <w:pPr>
        <w:tabs>
          <w:tab w:val="left" w:pos="567"/>
        </w:tabs>
        <w:spacing w:after="0" w:line="240" w:lineRule="auto"/>
        <w:rPr>
          <w:rFonts w:ascii="Times New Roman" w:hAnsi="Times New Roman"/>
          <w:lang w:val="lt-LT"/>
        </w:rPr>
      </w:pPr>
    </w:p>
    <w:p w14:paraId="2DB3FA21"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Kiti įspėjimai</w:t>
      </w:r>
    </w:p>
    <w:p w14:paraId="6C8F833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Kaip ir su kitomis vakcinomis, ne visiems ADACEL vakcina paskiepytiems asmenims gali susidaryti 100% apsauga.</w:t>
      </w:r>
    </w:p>
    <w:p w14:paraId="58AA2D99" w14:textId="77777777" w:rsidR="001D4375" w:rsidRPr="00A733F5" w:rsidRDefault="001D4375" w:rsidP="001D4375">
      <w:pPr>
        <w:tabs>
          <w:tab w:val="left" w:pos="567"/>
        </w:tabs>
        <w:spacing w:after="0" w:line="240" w:lineRule="auto"/>
        <w:rPr>
          <w:rFonts w:ascii="Times New Roman" w:hAnsi="Times New Roman"/>
          <w:lang w:val="lt-LT"/>
        </w:rPr>
      </w:pPr>
    </w:p>
    <w:p w14:paraId="13A42538" w14:textId="77777777" w:rsidR="001D4375" w:rsidRPr="00A733F5" w:rsidRDefault="001D4375" w:rsidP="001D4375">
      <w:pPr>
        <w:spacing w:after="0" w:line="240" w:lineRule="auto"/>
        <w:rPr>
          <w:rFonts w:ascii="Times New Roman" w:hAnsi="Times New Roman"/>
          <w:lang w:val="lt-LT"/>
        </w:rPr>
      </w:pPr>
      <w:bookmarkStart w:id="10" w:name="OLE_LINK23"/>
      <w:r w:rsidRPr="00A733F5">
        <w:rPr>
          <w:rFonts w:ascii="Times New Roman" w:hAnsi="Times New Roman"/>
          <w:lang w:val="lt-LT"/>
        </w:rPr>
        <w:t>Kaip ir švirkščiant visas adsorbuotas vakcinas, injekcijos vietoje gali atsirasti ilgai išliekantis gumbelis, ypač jei leidžiama į poodinio audinio viršutinius sluoksnius.</w:t>
      </w:r>
    </w:p>
    <w:bookmarkEnd w:id="10"/>
    <w:p w14:paraId="1B3498A2" w14:textId="77777777" w:rsidR="001D4375" w:rsidRPr="00A733F5" w:rsidRDefault="001D4375" w:rsidP="001D4375">
      <w:pPr>
        <w:tabs>
          <w:tab w:val="left" w:pos="567"/>
        </w:tabs>
        <w:spacing w:after="0" w:line="240" w:lineRule="auto"/>
        <w:rPr>
          <w:rFonts w:ascii="Times New Roman" w:hAnsi="Times New Roman"/>
          <w:lang w:val="lt-LT"/>
        </w:rPr>
      </w:pPr>
    </w:p>
    <w:p w14:paraId="4BD036AC"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4.5. </w:t>
      </w:r>
      <w:r w:rsidRPr="00A733F5">
        <w:rPr>
          <w:rFonts w:ascii="Times New Roman" w:hAnsi="Times New Roman"/>
          <w:b/>
          <w:lang w:val="lt-LT"/>
        </w:rPr>
        <w:tab/>
        <w:t>Sąveika su kitais vaistiniais preparatais ir kitokia sąveika</w:t>
      </w:r>
    </w:p>
    <w:p w14:paraId="0DCE4AB1" w14:textId="77777777" w:rsidR="001D4375" w:rsidRPr="00A733F5" w:rsidRDefault="001D4375" w:rsidP="001D4375">
      <w:pPr>
        <w:tabs>
          <w:tab w:val="left" w:pos="567"/>
        </w:tabs>
        <w:spacing w:after="0" w:line="240" w:lineRule="auto"/>
        <w:rPr>
          <w:rFonts w:ascii="Times New Roman" w:hAnsi="Times New Roman"/>
          <w:b/>
          <w:lang w:val="lt-LT"/>
        </w:rPr>
      </w:pPr>
    </w:p>
    <w:p w14:paraId="3E14127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Remiantis klinikinių tyrimų duomenimis, ADACEL gali būti skiriamas vienu metu su šiomis vakcinomis: inaktyvuota vakcina nuo gripo, vakcina nuo hepatito B, inaktyvuota ar peroraline vakcina nuo poliomielito ir rekombinantine vakcina nuo žmogaus papilomos viruso (žr. 4.8 skyriuje), atsižvelgiant į vietines rekomendacijas. Vienu metu skiriamas parenteralines vakcinas būtina švirkšti į skirtingas galūnes. Vartojimas kartu su kitomis vakcinomis, biologiniais preparatais ar vaistiniais preparatais netirtas. Remiantis bendromis priimtomis imunizacijos rekomendacijomis, kadangi ADACEL yra inaktyvuotas preparatas, jis gali būti vartojamas kartu su kitomis vakcinomis ar imunoglobulinais į skirtingas injekcijos vietas. </w:t>
      </w:r>
    </w:p>
    <w:p w14:paraId="23160301" w14:textId="77777777" w:rsidR="001D4375" w:rsidRPr="00A733F5" w:rsidRDefault="001D4375" w:rsidP="001D4375">
      <w:pPr>
        <w:tabs>
          <w:tab w:val="left" w:pos="567"/>
        </w:tabs>
        <w:spacing w:after="0" w:line="240" w:lineRule="auto"/>
        <w:rPr>
          <w:rFonts w:ascii="Times New Roman" w:hAnsi="Times New Roman"/>
          <w:lang w:val="lt-LT"/>
        </w:rPr>
      </w:pPr>
    </w:p>
    <w:p w14:paraId="1E7DFCA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Imunosupresinio gydymo atveju žr. 4.4 skyriuje.</w:t>
      </w:r>
    </w:p>
    <w:p w14:paraId="62536558" w14:textId="77777777" w:rsidR="001D4375" w:rsidRPr="00A733F5" w:rsidRDefault="001D4375" w:rsidP="001D4375">
      <w:pPr>
        <w:tabs>
          <w:tab w:val="left" w:pos="567"/>
        </w:tabs>
        <w:spacing w:after="0" w:line="240" w:lineRule="auto"/>
        <w:rPr>
          <w:rFonts w:ascii="Times New Roman" w:hAnsi="Times New Roman"/>
          <w:lang w:val="lt-LT"/>
        </w:rPr>
      </w:pPr>
    </w:p>
    <w:p w14:paraId="3463BB69"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4.6. </w:t>
      </w:r>
      <w:r w:rsidRPr="00A733F5">
        <w:rPr>
          <w:rFonts w:ascii="Times New Roman" w:hAnsi="Times New Roman"/>
          <w:b/>
          <w:lang w:val="lt-LT"/>
        </w:rPr>
        <w:tab/>
        <w:t>Vaisingumas, nėštumo ir žindymo laikotarpis</w:t>
      </w:r>
    </w:p>
    <w:p w14:paraId="711967D5" w14:textId="77777777" w:rsidR="001D4375" w:rsidRPr="00A733F5" w:rsidRDefault="001D4375" w:rsidP="001D4375">
      <w:pPr>
        <w:tabs>
          <w:tab w:val="left" w:pos="567"/>
        </w:tabs>
        <w:spacing w:after="0" w:line="240" w:lineRule="auto"/>
        <w:rPr>
          <w:rFonts w:ascii="Times New Roman" w:hAnsi="Times New Roman"/>
          <w:lang w:val="lt-LT"/>
        </w:rPr>
      </w:pPr>
    </w:p>
    <w:p w14:paraId="76B15B86" w14:textId="77777777" w:rsidR="001D4375" w:rsidRPr="00A733F5" w:rsidRDefault="001D4375" w:rsidP="001D4375">
      <w:pPr>
        <w:spacing w:after="0" w:line="240" w:lineRule="auto"/>
        <w:rPr>
          <w:rFonts w:ascii="Times New Roman" w:hAnsi="Times New Roman"/>
          <w:u w:val="single"/>
          <w:lang w:val="lt-LT"/>
        </w:rPr>
      </w:pPr>
      <w:r w:rsidRPr="00A733F5">
        <w:rPr>
          <w:rFonts w:ascii="Times New Roman" w:hAnsi="Times New Roman"/>
          <w:u w:val="single"/>
          <w:lang w:val="lt-LT"/>
        </w:rPr>
        <w:t>Nėštumas</w:t>
      </w:r>
    </w:p>
    <w:p w14:paraId="0D111B58"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Tiriant ribotą skaičių nėščiųjų nepageidaujamo poveikio nėštumui ar vaisiaus/naujagimio sveikatai nepastebėta. Kitų epidemiologinių duomenų nėra. Tyrimai su gyvūnais tiesioginio ar netiesioginio kenksmingo poveikio nėštumui, embriono ar vaisiaus vystymuisi, gimdymui ar postnataliniam vystymuisi neparodė.</w:t>
      </w:r>
    </w:p>
    <w:p w14:paraId="6452B59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reikėtų skirti nėščioms moterims tik neabejotinai būtinais atvejais įvertinus naudos ir rizikos santykį.</w:t>
      </w:r>
    </w:p>
    <w:p w14:paraId="540D4BA7" w14:textId="77777777" w:rsidR="001D4375" w:rsidRPr="00A733F5" w:rsidRDefault="001D4375" w:rsidP="001D4375">
      <w:pPr>
        <w:tabs>
          <w:tab w:val="left" w:pos="567"/>
        </w:tabs>
        <w:spacing w:after="0" w:line="240" w:lineRule="auto"/>
        <w:rPr>
          <w:rFonts w:ascii="Times New Roman" w:hAnsi="Times New Roman"/>
          <w:lang w:val="lt-LT"/>
        </w:rPr>
      </w:pPr>
    </w:p>
    <w:p w14:paraId="1D1C31CB"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Žindymas</w:t>
      </w:r>
    </w:p>
    <w:p w14:paraId="5DAEF05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Ar ADACEL veikliosios medžiagos patenka į motinos pieną nėra žinoma, tačiau buvo nustatyta, kad triušių žindyvės, prieš vakcinos antigenus susidariusius antikūnus, perduoda savo palikuonims. </w:t>
      </w:r>
    </w:p>
    <w:p w14:paraId="1B47314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skiriant žindyvėms, vakcinos poveikis žindomiems kūdikiams nustatytas nebuvo. Prieš nusprendžiant vakcinuoti žindyvę reikėtų įvertinti skiepijimo riziką ir naudą.</w:t>
      </w:r>
    </w:p>
    <w:p w14:paraId="1539DA9E" w14:textId="77777777" w:rsidR="001D4375" w:rsidRPr="00A733F5" w:rsidRDefault="001D4375" w:rsidP="001D4375">
      <w:pPr>
        <w:tabs>
          <w:tab w:val="left" w:pos="567"/>
        </w:tabs>
        <w:spacing w:after="0" w:line="240" w:lineRule="auto"/>
        <w:rPr>
          <w:rFonts w:ascii="Times New Roman" w:hAnsi="Times New Roman"/>
          <w:lang w:val="lt-LT"/>
        </w:rPr>
      </w:pPr>
    </w:p>
    <w:p w14:paraId="67849BDD"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Vaisingumas</w:t>
      </w:r>
    </w:p>
    <w:p w14:paraId="655C5D8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nebuvo vertinamas vaisingumo tyrimuose.</w:t>
      </w:r>
    </w:p>
    <w:p w14:paraId="237CE1A1" w14:textId="77777777" w:rsidR="001D4375" w:rsidRPr="00A733F5" w:rsidRDefault="001D4375" w:rsidP="001D4375">
      <w:pPr>
        <w:tabs>
          <w:tab w:val="left" w:pos="567"/>
        </w:tabs>
        <w:spacing w:after="0" w:line="240" w:lineRule="auto"/>
        <w:rPr>
          <w:rFonts w:ascii="Times New Roman" w:hAnsi="Times New Roman"/>
          <w:lang w:val="lt-LT"/>
        </w:rPr>
      </w:pPr>
    </w:p>
    <w:p w14:paraId="08E8B250"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4.7. </w:t>
      </w:r>
      <w:r w:rsidRPr="00A733F5">
        <w:rPr>
          <w:rFonts w:ascii="Times New Roman" w:hAnsi="Times New Roman"/>
          <w:b/>
          <w:lang w:val="lt-LT"/>
        </w:rPr>
        <w:tab/>
        <w:t>Poveikis gebėjimui vairuoti ir dirbti su įrenginiais</w:t>
      </w:r>
    </w:p>
    <w:p w14:paraId="620D4BDA" w14:textId="77777777" w:rsidR="001D4375" w:rsidRPr="00A733F5" w:rsidRDefault="001D4375" w:rsidP="001D4375">
      <w:pPr>
        <w:tabs>
          <w:tab w:val="left" w:pos="567"/>
        </w:tabs>
        <w:spacing w:after="0" w:line="240" w:lineRule="auto"/>
        <w:rPr>
          <w:rFonts w:ascii="Times New Roman" w:hAnsi="Times New Roman"/>
          <w:lang w:val="lt-LT"/>
        </w:rPr>
      </w:pPr>
    </w:p>
    <w:p w14:paraId="3323CB27" w14:textId="5E23CCBE" w:rsidR="001D4375" w:rsidRPr="00A733F5" w:rsidRDefault="001D4375" w:rsidP="001D4375">
      <w:pPr>
        <w:tabs>
          <w:tab w:val="left" w:pos="567"/>
        </w:tabs>
        <w:spacing w:after="0" w:line="240" w:lineRule="auto"/>
        <w:rPr>
          <w:rFonts w:ascii="Times New Roman" w:hAnsi="Times New Roman"/>
          <w:lang w:val="lt-LT"/>
        </w:rPr>
      </w:pPr>
      <w:bookmarkStart w:id="11" w:name="OLE_LINK3"/>
      <w:r w:rsidRPr="00A733F5">
        <w:rPr>
          <w:rFonts w:ascii="Times New Roman" w:hAnsi="Times New Roman"/>
          <w:lang w:val="lt-LT"/>
        </w:rPr>
        <w:t xml:space="preserve">Poveikio gebėjimui vairuoti </w:t>
      </w:r>
      <w:r w:rsidR="00C7414E">
        <w:rPr>
          <w:rFonts w:ascii="Times New Roman" w:eastAsia="Calibri" w:hAnsi="Times New Roman" w:cs="Times New Roman"/>
          <w:lang w:val="lt-LT"/>
        </w:rPr>
        <w:t>a</w:t>
      </w:r>
      <w:r w:rsidR="00C7414E" w:rsidRPr="001D4375">
        <w:rPr>
          <w:rFonts w:ascii="Times New Roman" w:eastAsia="Calibri" w:hAnsi="Times New Roman" w:cs="Times New Roman"/>
          <w:lang w:val="lt-LT"/>
        </w:rPr>
        <w:t xml:space="preserve">r </w:t>
      </w:r>
      <w:r w:rsidRPr="001D4375">
        <w:rPr>
          <w:rFonts w:ascii="Times New Roman" w:eastAsia="Calibri" w:hAnsi="Times New Roman" w:cs="Times New Roman"/>
          <w:lang w:val="lt-LT"/>
        </w:rPr>
        <w:t>valdyti mechanizmus tyrimų neatlikta.</w:t>
      </w:r>
      <w:r w:rsidR="00901A26">
        <w:rPr>
          <w:rFonts w:ascii="Times New Roman" w:eastAsia="Calibri" w:hAnsi="Times New Roman" w:cs="Times New Roman"/>
          <w:lang w:val="lt-LT"/>
        </w:rPr>
        <w:t xml:space="preserve"> ADACEL </w:t>
      </w:r>
      <w:r w:rsidR="000774D4" w:rsidRPr="000774D4">
        <w:rPr>
          <w:rFonts w:ascii="Times New Roman" w:eastAsia="Times New Roman" w:hAnsi="Times New Roman" w:cs="Times New Roman"/>
          <w:szCs w:val="20"/>
          <w:lang w:val="lt-LT" w:eastAsia="lt-LT" w:bidi="lt-LT"/>
        </w:rPr>
        <w:t xml:space="preserve">gebėjimo vairuoti </w:t>
      </w:r>
      <w:r w:rsidR="000774D4" w:rsidRPr="00A733F5">
        <w:rPr>
          <w:rFonts w:ascii="Times New Roman" w:hAnsi="Times New Roman"/>
          <w:lang w:val="lt-LT"/>
        </w:rPr>
        <w:t xml:space="preserve">ir valdyti mechanizmus </w:t>
      </w:r>
      <w:r w:rsidR="000774D4" w:rsidRPr="000774D4">
        <w:rPr>
          <w:rFonts w:ascii="Times New Roman" w:eastAsia="Times New Roman" w:hAnsi="Times New Roman" w:cs="Times New Roman"/>
          <w:szCs w:val="20"/>
          <w:lang w:val="lt-LT" w:eastAsia="lt-LT" w:bidi="lt-LT"/>
        </w:rPr>
        <w:t>neveikia arba veikia nereikšmingai</w:t>
      </w:r>
      <w:r w:rsidR="000774D4" w:rsidRPr="00A733F5">
        <w:rPr>
          <w:rFonts w:ascii="Times New Roman" w:hAnsi="Times New Roman"/>
          <w:lang w:val="lt-LT"/>
        </w:rPr>
        <w:t>.</w:t>
      </w:r>
    </w:p>
    <w:bookmarkEnd w:id="11"/>
    <w:p w14:paraId="7F3572A7" w14:textId="77777777" w:rsidR="001D4375" w:rsidRPr="00A733F5" w:rsidRDefault="001D4375" w:rsidP="001D4375">
      <w:pPr>
        <w:tabs>
          <w:tab w:val="left" w:pos="567"/>
        </w:tabs>
        <w:spacing w:after="0" w:line="240" w:lineRule="auto"/>
        <w:rPr>
          <w:rFonts w:ascii="Times New Roman" w:hAnsi="Times New Roman"/>
          <w:b/>
          <w:lang w:val="lt-LT"/>
        </w:rPr>
      </w:pPr>
    </w:p>
    <w:p w14:paraId="407C688E"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4.8. </w:t>
      </w:r>
      <w:r w:rsidRPr="00A733F5">
        <w:rPr>
          <w:rFonts w:ascii="Times New Roman" w:hAnsi="Times New Roman"/>
          <w:b/>
          <w:lang w:val="lt-LT"/>
        </w:rPr>
        <w:tab/>
        <w:t>Nepageidaujamas poveikis</w:t>
      </w:r>
    </w:p>
    <w:p w14:paraId="7FC3DB09" w14:textId="77777777" w:rsidR="001D4375" w:rsidRPr="00A733F5" w:rsidRDefault="001D4375" w:rsidP="001D4375">
      <w:pPr>
        <w:tabs>
          <w:tab w:val="left" w:pos="567"/>
        </w:tabs>
        <w:spacing w:after="0" w:line="240" w:lineRule="auto"/>
        <w:rPr>
          <w:rFonts w:ascii="Times New Roman" w:hAnsi="Times New Roman"/>
          <w:lang w:val="lt-LT"/>
        </w:rPr>
      </w:pPr>
    </w:p>
    <w:p w14:paraId="17B6E51A" w14:textId="77777777" w:rsidR="001D4375" w:rsidRPr="00A733F5" w:rsidRDefault="001D4375" w:rsidP="001D4375">
      <w:pPr>
        <w:tabs>
          <w:tab w:val="left" w:pos="567"/>
        </w:tabs>
        <w:spacing w:after="0" w:line="240" w:lineRule="auto"/>
        <w:rPr>
          <w:rFonts w:ascii="Times New Roman" w:hAnsi="Times New Roman"/>
          <w:u w:val="single"/>
          <w:lang w:val="lt-LT"/>
        </w:rPr>
      </w:pPr>
    </w:p>
    <w:p w14:paraId="5E7FE172" w14:textId="3158D523" w:rsidR="001D4375" w:rsidRPr="00A733F5" w:rsidRDefault="001D4375" w:rsidP="001D4375">
      <w:pPr>
        <w:tabs>
          <w:tab w:val="left" w:pos="567"/>
        </w:tabs>
        <w:spacing w:after="0" w:line="240" w:lineRule="auto"/>
        <w:contextualSpacing/>
        <w:rPr>
          <w:rFonts w:ascii="Times New Roman" w:hAnsi="Times New Roman"/>
          <w:u w:val="single"/>
          <w:lang w:val="lt-LT"/>
        </w:rPr>
      </w:pPr>
      <w:r w:rsidRPr="00A733F5">
        <w:rPr>
          <w:rFonts w:ascii="Times New Roman" w:hAnsi="Times New Roman"/>
          <w:u w:val="single"/>
          <w:lang w:val="lt-LT"/>
        </w:rPr>
        <w:t>Saugumo duomenų santrauka</w:t>
      </w:r>
    </w:p>
    <w:p w14:paraId="6AF8CBCC" w14:textId="77777777" w:rsidR="001D4375" w:rsidRPr="00A733F5" w:rsidRDefault="001D4375" w:rsidP="001D4375">
      <w:pPr>
        <w:tabs>
          <w:tab w:val="left" w:pos="567"/>
        </w:tabs>
        <w:spacing w:after="0" w:line="240" w:lineRule="auto"/>
        <w:rPr>
          <w:rFonts w:ascii="Times New Roman" w:hAnsi="Times New Roman"/>
          <w:lang w:val="lt-LT"/>
        </w:rPr>
      </w:pPr>
    </w:p>
    <w:p w14:paraId="65AF34D6" w14:textId="48A288FA"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Klinikinių tyrimų metu ADACEL iš viso paskiepyti </w:t>
      </w:r>
      <w:r w:rsidR="000774D4">
        <w:rPr>
          <w:rFonts w:ascii="Times New Roman" w:eastAsia="Calibri" w:hAnsi="Times New Roman" w:cs="Times New Roman"/>
          <w:lang w:val="lt-LT"/>
        </w:rPr>
        <w:t>4546</w:t>
      </w:r>
      <w:r w:rsidR="000774D4" w:rsidRPr="00A733F5">
        <w:rPr>
          <w:rFonts w:ascii="Times New Roman" w:hAnsi="Times New Roman"/>
          <w:lang w:val="lt-LT"/>
        </w:rPr>
        <w:t xml:space="preserve"> </w:t>
      </w:r>
      <w:r w:rsidRPr="00A733F5">
        <w:rPr>
          <w:rFonts w:ascii="Times New Roman" w:hAnsi="Times New Roman"/>
          <w:lang w:val="lt-LT"/>
        </w:rPr>
        <w:t xml:space="preserve">asmenys, įskaitant 298 vaikus (nuo 4 iki 6 metų), </w:t>
      </w:r>
      <w:r w:rsidR="000774D4" w:rsidRPr="001D4375">
        <w:rPr>
          <w:rFonts w:ascii="Times New Roman" w:eastAsia="Times New Roman" w:hAnsi="Times New Roman" w:cs="Times New Roman"/>
          <w:lang w:val="lt-LT"/>
        </w:rPr>
        <w:t>1</w:t>
      </w:r>
      <w:r w:rsidR="000774D4">
        <w:rPr>
          <w:rFonts w:ascii="Times New Roman" w:eastAsia="Times New Roman" w:hAnsi="Times New Roman" w:cs="Times New Roman"/>
          <w:lang w:val="lt-LT"/>
        </w:rPr>
        <w:t>313</w:t>
      </w:r>
      <w:r w:rsidR="000774D4" w:rsidRPr="00A733F5">
        <w:rPr>
          <w:rFonts w:ascii="Times New Roman" w:hAnsi="Times New Roman"/>
          <w:lang w:val="lt-LT"/>
        </w:rPr>
        <w:t xml:space="preserve"> </w:t>
      </w:r>
      <w:r w:rsidRPr="00A733F5">
        <w:rPr>
          <w:rFonts w:ascii="Times New Roman" w:hAnsi="Times New Roman"/>
          <w:lang w:val="lt-LT"/>
        </w:rPr>
        <w:t xml:space="preserve">paauglius (nuo 11 iki 17 metų) ir </w:t>
      </w:r>
      <w:r w:rsidR="000774D4">
        <w:rPr>
          <w:rFonts w:ascii="Times New Roman" w:eastAsia="Times New Roman" w:hAnsi="Times New Roman" w:cs="Times New Roman"/>
          <w:lang w:val="lt-LT"/>
        </w:rPr>
        <w:t>2935</w:t>
      </w:r>
      <w:r w:rsidR="000774D4" w:rsidRPr="00A733F5">
        <w:rPr>
          <w:rFonts w:ascii="Times New Roman" w:hAnsi="Times New Roman"/>
          <w:lang w:val="lt-LT"/>
        </w:rPr>
        <w:t xml:space="preserve"> </w:t>
      </w:r>
      <w:r w:rsidRPr="00A733F5">
        <w:rPr>
          <w:rFonts w:ascii="Times New Roman" w:hAnsi="Times New Roman"/>
          <w:lang w:val="lt-LT"/>
        </w:rPr>
        <w:t>suaugusiuosius (nuo 18 iki 64 metų). Dažniausios nepageidaujamos reakcijos pasireiškusios po vakcinacijos buvo lokalios reakcijos injekcijos vietoje (skausmas, paraudimas ir patinimas), kurios pasireiškė 21%-78% paskiepytųjų, galvos skausmas ir nuovargis pasireiškė 16% - 44% paskiepytųjų. Požymiai ir simptomai paprastai būdavo nedidelio intensyvumo ir prasidėdavo per 48 valandas po vakcinacijos. Visos reakcijos baigėsi be pasekmių.</w:t>
      </w:r>
    </w:p>
    <w:p w14:paraId="0D8AECF5" w14:textId="77777777" w:rsidR="001D4375" w:rsidRPr="00A733F5" w:rsidRDefault="001D4375" w:rsidP="001D4375">
      <w:pPr>
        <w:tabs>
          <w:tab w:val="left" w:pos="567"/>
        </w:tabs>
        <w:spacing w:after="0" w:line="240" w:lineRule="auto"/>
        <w:rPr>
          <w:rFonts w:ascii="Times New Roman" w:hAnsi="Times New Roman"/>
          <w:lang w:val="lt-LT"/>
        </w:rPr>
      </w:pPr>
    </w:p>
    <w:p w14:paraId="25B1261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Saugumas buvo įvertintas klinikinio tyrimo metu, kuriame dalyvavo 1042 sveiki paaugliai vyrai ir moterys nuo 10 iki 17 metų amžiaus. Jiems buvo suleista keturvalentė vakcina nuo žmogaus papilomos viruso 6/11/16/18 tipų (Gardasil), kartu su ADACEL ir konjuguota keturvalente vakcina nuo meningokokinės infekcijos A,C,Y ir W135 serotipų. Saugumo duomenys buvo panašūs abejose grupėse, vakcinas skiriant kartu arba po vieną. Vakcinas leidžiant kartu dažniau pasireiškė patinimas Gardasil injekcijos vietoje, kraujosruvos ir skausmas ADACEL injekcijos vietoje. Skirtumas tarp grupių, kai vakcinos buvo suleistos kartu ir atskirai buvo mažesnis nei 7% ir daugeliu atvejų nepageidaujamos reakcijos buvo lengvos ar vidutinio intensyvumo.</w:t>
      </w:r>
    </w:p>
    <w:p w14:paraId="180FAF01" w14:textId="77777777" w:rsidR="001D4375" w:rsidRPr="00A733F5" w:rsidRDefault="001D4375" w:rsidP="001D4375">
      <w:pPr>
        <w:tabs>
          <w:tab w:val="left" w:pos="567"/>
        </w:tabs>
        <w:spacing w:after="0" w:line="240" w:lineRule="auto"/>
        <w:rPr>
          <w:rFonts w:ascii="Times New Roman" w:hAnsi="Times New Roman"/>
          <w:lang w:val="lt-LT"/>
        </w:rPr>
      </w:pPr>
    </w:p>
    <w:p w14:paraId="2CB980FF" w14:textId="1E6DC5A0" w:rsidR="001D4375" w:rsidRPr="00A733F5" w:rsidRDefault="001D4375" w:rsidP="001D4375">
      <w:pPr>
        <w:tabs>
          <w:tab w:val="left" w:pos="284"/>
        </w:tabs>
        <w:spacing w:after="0" w:line="240" w:lineRule="auto"/>
        <w:contextualSpacing/>
        <w:rPr>
          <w:rFonts w:ascii="Times New Roman" w:hAnsi="Times New Roman"/>
          <w:u w:val="single"/>
          <w:lang w:val="lt-LT"/>
        </w:rPr>
      </w:pPr>
      <w:r w:rsidRPr="00A733F5">
        <w:rPr>
          <w:rFonts w:ascii="Times New Roman" w:hAnsi="Times New Roman"/>
          <w:u w:val="single"/>
          <w:lang w:val="lt-LT"/>
        </w:rPr>
        <w:lastRenderedPageBreak/>
        <w:t>Nepageidaujamų reakcijų santrauka lentelėje</w:t>
      </w:r>
    </w:p>
    <w:p w14:paraId="639682FD"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Nepageidaujamų reakcijų dažnumui apibūdinti vartojamos tokios kategorijos: </w:t>
      </w:r>
    </w:p>
    <w:p w14:paraId="202C0146"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Labai dažnos (≥1/10); </w:t>
      </w:r>
    </w:p>
    <w:p w14:paraId="53399A5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dažnos (nuo ≥1/100 iki &lt;1/10); </w:t>
      </w:r>
    </w:p>
    <w:p w14:paraId="63E2F97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nedažnos (nuo ≥1/1 000 iki &lt;1/100); </w:t>
      </w:r>
    </w:p>
    <w:p w14:paraId="1589E9E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retos (nuo ≥1/10 000 iki &lt;1/1 000); </w:t>
      </w:r>
    </w:p>
    <w:p w14:paraId="66DE42C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labai retos (&lt;1/10 000);</w:t>
      </w:r>
    </w:p>
    <w:p w14:paraId="77B5285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dažnis nežinomas (negali būti apskaičiuotas pagal turimus duomenis)</w:t>
      </w:r>
    </w:p>
    <w:p w14:paraId="7BDA1740" w14:textId="77777777" w:rsidR="001D4375" w:rsidRPr="00A733F5" w:rsidRDefault="001D4375" w:rsidP="001D4375">
      <w:pPr>
        <w:tabs>
          <w:tab w:val="left" w:pos="567"/>
        </w:tabs>
        <w:spacing w:after="0" w:line="240" w:lineRule="auto"/>
        <w:rPr>
          <w:rFonts w:ascii="Times New Roman" w:hAnsi="Times New Roman"/>
          <w:lang w:val="lt-LT"/>
        </w:rPr>
      </w:pPr>
    </w:p>
    <w:p w14:paraId="78BAFD8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1 lentelėje išvardintos nepageidaujamos reakcijos, kurios buvo pastebėtos klinikinių tyrimų metu bei papildomi nepageidaujami reiškiniai, kurie buvo spontaniškai pranešti ADACEL patiekus į rinką visame pasaulyje. </w:t>
      </w:r>
    </w:p>
    <w:p w14:paraId="389D8ABF"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Kadangi nėra žinomas savanoriškai apie šiuos reiškinius pranešusių asmenų  skaičius,  jų dažnis ar priežastinis ryšys nenustatytas. Šie reiškiniai priskirti „dažnis nežinomas“ kategorijai.</w:t>
      </w:r>
    </w:p>
    <w:p w14:paraId="0EE0A5B8" w14:textId="77777777" w:rsidR="001D4375" w:rsidRPr="00A733F5" w:rsidRDefault="001D4375" w:rsidP="001D4375">
      <w:pPr>
        <w:tabs>
          <w:tab w:val="left" w:pos="567"/>
        </w:tabs>
        <w:spacing w:after="0" w:line="240" w:lineRule="auto"/>
        <w:jc w:val="both"/>
        <w:rPr>
          <w:rFonts w:ascii="Times New Roman" w:hAnsi="Times New Roman"/>
          <w:lang w:val="lt-LT"/>
        </w:rPr>
      </w:pPr>
    </w:p>
    <w:p w14:paraId="5B423FA3" w14:textId="77777777" w:rsidR="001D4375" w:rsidRPr="00A733F5" w:rsidRDefault="001D4375" w:rsidP="001D4375">
      <w:pPr>
        <w:tabs>
          <w:tab w:val="left" w:pos="567"/>
        </w:tabs>
        <w:spacing w:after="0" w:line="240" w:lineRule="auto"/>
        <w:jc w:val="both"/>
        <w:rPr>
          <w:rFonts w:ascii="Times New Roman" w:hAnsi="Times New Roman"/>
          <w:b/>
          <w:lang w:val="lt-LT"/>
        </w:rPr>
      </w:pPr>
      <w:r w:rsidRPr="00A733F5">
        <w:rPr>
          <w:rFonts w:ascii="Times New Roman" w:hAnsi="Times New Roman"/>
          <w:b/>
          <w:lang w:val="lt-LT"/>
        </w:rPr>
        <w:t>1 lentelė: Nepageidaujami reiškiniai, pastebėti klinikinių tyrimų metu ir po pateikimo į rinką visame pasaulyje.</w:t>
      </w:r>
    </w:p>
    <w:p w14:paraId="1790281C" w14:textId="77777777" w:rsidR="001D4375" w:rsidRPr="00A733F5" w:rsidRDefault="001D4375" w:rsidP="001D4375">
      <w:pPr>
        <w:tabs>
          <w:tab w:val="left" w:pos="567"/>
        </w:tabs>
        <w:spacing w:after="0" w:line="240" w:lineRule="auto"/>
        <w:jc w:val="both"/>
        <w:rPr>
          <w:rFonts w:ascii="Times New Roman" w:hAnsi="Times New Roman"/>
          <w:lang w:val="lt-LT"/>
        </w:rPr>
      </w:pPr>
    </w:p>
    <w:tbl>
      <w:tblPr>
        <w:tblW w:w="49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16"/>
        <w:gridCol w:w="1397"/>
        <w:gridCol w:w="2213"/>
        <w:gridCol w:w="2272"/>
        <w:gridCol w:w="1812"/>
      </w:tblGrid>
      <w:tr w:rsidR="001D4375" w:rsidRPr="001D4375" w14:paraId="1C3CFF99" w14:textId="77777777" w:rsidTr="00A733F5">
        <w:trPr>
          <w:tblHeader/>
        </w:trPr>
        <w:tc>
          <w:tcPr>
            <w:tcW w:w="859" w:type="pct"/>
            <w:shd w:val="clear" w:color="auto" w:fill="auto"/>
          </w:tcPr>
          <w:p w14:paraId="105F7020" w14:textId="77777777" w:rsidR="001D4375" w:rsidRPr="001D4375" w:rsidRDefault="001D4375" w:rsidP="001D4375">
            <w:pPr>
              <w:keepNext/>
              <w:spacing w:before="120" w:after="120" w:line="240" w:lineRule="auto"/>
              <w:jc w:val="center"/>
              <w:rPr>
                <w:rFonts w:ascii="Times New Roman" w:eastAsia="Calibri" w:hAnsi="Times New Roman" w:cs="Times New Roman"/>
                <w:b/>
                <w:color w:val="000000"/>
                <w:lang w:val="en-GB"/>
              </w:rPr>
            </w:pPr>
            <w:r w:rsidRPr="001D4375">
              <w:rPr>
                <w:rFonts w:ascii="Times New Roman" w:eastAsia="Times New Roman" w:hAnsi="Times New Roman" w:cs="Times New Roman"/>
                <w:b/>
                <w:color w:val="000000"/>
                <w:lang w:val="en-GB"/>
              </w:rPr>
              <w:t>Organų sistemų klasė</w:t>
            </w:r>
          </w:p>
        </w:tc>
        <w:tc>
          <w:tcPr>
            <w:tcW w:w="616" w:type="pct"/>
            <w:shd w:val="clear" w:color="auto" w:fill="auto"/>
          </w:tcPr>
          <w:p w14:paraId="385D26B6" w14:textId="77777777" w:rsidR="001D4375" w:rsidRPr="001D4375" w:rsidRDefault="001D4375" w:rsidP="001D4375">
            <w:pPr>
              <w:keepNext/>
              <w:spacing w:before="120" w:after="120" w:line="240" w:lineRule="auto"/>
              <w:jc w:val="center"/>
              <w:rPr>
                <w:rFonts w:ascii="Times New Roman" w:eastAsia="Times New Roman" w:hAnsi="Times New Roman" w:cs="Times New Roman"/>
                <w:b/>
                <w:color w:val="000000"/>
                <w:lang w:val="en-GB"/>
              </w:rPr>
            </w:pPr>
            <w:r w:rsidRPr="001D4375">
              <w:rPr>
                <w:rFonts w:ascii="Times New Roman" w:eastAsia="Times New Roman" w:hAnsi="Times New Roman" w:cs="Times New Roman"/>
                <w:b/>
                <w:color w:val="000000"/>
                <w:lang w:val="en-GB"/>
              </w:rPr>
              <w:t>Dažnis</w:t>
            </w:r>
          </w:p>
        </w:tc>
        <w:tc>
          <w:tcPr>
            <w:tcW w:w="1237" w:type="pct"/>
            <w:shd w:val="clear" w:color="auto" w:fill="auto"/>
          </w:tcPr>
          <w:p w14:paraId="68A2D899" w14:textId="77777777" w:rsidR="001D4375" w:rsidRPr="001D4375" w:rsidRDefault="001D4375" w:rsidP="001D4375">
            <w:pPr>
              <w:keepNext/>
              <w:spacing w:before="120" w:after="120" w:line="240" w:lineRule="auto"/>
              <w:jc w:val="center"/>
              <w:rPr>
                <w:rFonts w:ascii="Times New Roman" w:eastAsia="Calibri" w:hAnsi="Times New Roman" w:cs="Times New Roman"/>
                <w:b/>
                <w:color w:val="000000"/>
                <w:lang w:val="en-GB"/>
              </w:rPr>
            </w:pPr>
            <w:r w:rsidRPr="001D4375">
              <w:rPr>
                <w:rFonts w:ascii="Times New Roman" w:eastAsia="Calibri" w:hAnsi="Times New Roman" w:cs="Times New Roman"/>
                <w:b/>
                <w:color w:val="000000"/>
                <w:lang w:val="en-GB"/>
              </w:rPr>
              <w:t>Vaikai</w:t>
            </w:r>
            <w:r w:rsidRPr="001D4375">
              <w:rPr>
                <w:rFonts w:ascii="Times New Roman" w:eastAsia="Calibri" w:hAnsi="Times New Roman" w:cs="Times New Roman"/>
                <w:b/>
                <w:color w:val="000000"/>
                <w:lang w:val="en-GB"/>
              </w:rPr>
              <w:br/>
              <w:t>(nuo 4 iki 6 metų)</w:t>
            </w:r>
            <w:r w:rsidRPr="001D4375">
              <w:rPr>
                <w:rFonts w:ascii="Times New Roman" w:eastAsia="Calibri" w:hAnsi="Times New Roman" w:cs="Times New Roman"/>
                <w:b/>
                <w:color w:val="000000"/>
                <w:lang w:val="en-GB"/>
              </w:rPr>
              <w:br/>
            </w:r>
          </w:p>
        </w:tc>
        <w:tc>
          <w:tcPr>
            <w:tcW w:w="1269" w:type="pct"/>
            <w:shd w:val="clear" w:color="auto" w:fill="auto"/>
          </w:tcPr>
          <w:p w14:paraId="4A5C6689" w14:textId="77777777" w:rsidR="001D4375" w:rsidRPr="001D4375" w:rsidRDefault="001D4375" w:rsidP="001D4375">
            <w:pPr>
              <w:keepNext/>
              <w:spacing w:before="120" w:after="120" w:line="240" w:lineRule="auto"/>
              <w:jc w:val="center"/>
              <w:rPr>
                <w:rFonts w:ascii="Times New Roman" w:eastAsia="Calibri" w:hAnsi="Times New Roman" w:cs="Times New Roman"/>
                <w:b/>
                <w:color w:val="000000"/>
                <w:lang w:val="en-GB"/>
              </w:rPr>
            </w:pPr>
            <w:r w:rsidRPr="001D4375">
              <w:rPr>
                <w:rFonts w:ascii="Times New Roman" w:eastAsia="Calibri" w:hAnsi="Times New Roman" w:cs="Times New Roman"/>
                <w:b/>
                <w:color w:val="000000"/>
                <w:lang w:val="en-GB"/>
              </w:rPr>
              <w:t>Paaugliai</w:t>
            </w:r>
            <w:r w:rsidRPr="001D4375">
              <w:rPr>
                <w:rFonts w:ascii="Times New Roman" w:eastAsia="Calibri" w:hAnsi="Times New Roman" w:cs="Times New Roman"/>
                <w:b/>
                <w:color w:val="000000"/>
                <w:lang w:val="en-GB"/>
              </w:rPr>
              <w:br/>
              <w:t>(nuo 11 iki 17 metų)</w:t>
            </w:r>
            <w:r w:rsidRPr="001D4375">
              <w:rPr>
                <w:rFonts w:ascii="Times New Roman" w:eastAsia="Calibri" w:hAnsi="Times New Roman" w:cs="Times New Roman"/>
                <w:b/>
                <w:color w:val="000000"/>
                <w:lang w:val="en-GB"/>
              </w:rPr>
              <w:br/>
            </w:r>
            <w:r w:rsidRPr="001D4375">
              <w:rPr>
                <w:rFonts w:ascii="Times New Roman" w:eastAsia="Times New Roman" w:hAnsi="Times New Roman" w:cs="Times New Roman"/>
                <w:b/>
                <w:color w:val="000000"/>
                <w:lang w:val="en-GB"/>
              </w:rPr>
              <w:br/>
            </w:r>
          </w:p>
        </w:tc>
        <w:tc>
          <w:tcPr>
            <w:tcW w:w="1019" w:type="pct"/>
            <w:shd w:val="clear" w:color="auto" w:fill="auto"/>
          </w:tcPr>
          <w:p w14:paraId="55D66066" w14:textId="77777777" w:rsidR="001D4375" w:rsidRPr="001D4375" w:rsidRDefault="001D4375" w:rsidP="001D4375">
            <w:pPr>
              <w:keepNext/>
              <w:spacing w:before="120" w:after="120" w:line="240" w:lineRule="auto"/>
              <w:jc w:val="center"/>
              <w:rPr>
                <w:rFonts w:ascii="Times New Roman" w:eastAsia="Calibri" w:hAnsi="Times New Roman" w:cs="Times New Roman"/>
                <w:b/>
                <w:color w:val="000000"/>
                <w:lang w:val="en-GB"/>
              </w:rPr>
            </w:pPr>
            <w:r w:rsidRPr="001D4375">
              <w:rPr>
                <w:rFonts w:ascii="Times New Roman" w:eastAsia="Calibri" w:hAnsi="Times New Roman" w:cs="Times New Roman"/>
                <w:b/>
                <w:color w:val="000000"/>
                <w:lang w:val="en-GB"/>
              </w:rPr>
              <w:t>Suaugusieji</w:t>
            </w:r>
            <w:r w:rsidRPr="001D4375">
              <w:rPr>
                <w:rFonts w:ascii="Times New Roman" w:eastAsia="Calibri" w:hAnsi="Times New Roman" w:cs="Times New Roman"/>
                <w:b/>
                <w:color w:val="000000"/>
                <w:lang w:val="en-GB"/>
              </w:rPr>
              <w:br/>
              <w:t>(nuo 18 iki 64 metų)</w:t>
            </w:r>
            <w:r w:rsidRPr="001D4375">
              <w:rPr>
                <w:rFonts w:ascii="Times New Roman" w:eastAsia="Calibri" w:hAnsi="Times New Roman" w:cs="Times New Roman"/>
                <w:b/>
                <w:color w:val="000000"/>
                <w:lang w:val="en-GB"/>
              </w:rPr>
              <w:br/>
            </w:r>
          </w:p>
        </w:tc>
      </w:tr>
      <w:tr w:rsidR="001D4375" w:rsidRPr="001D4375" w14:paraId="6950B903" w14:textId="77777777" w:rsidTr="00A733F5">
        <w:tc>
          <w:tcPr>
            <w:tcW w:w="859" w:type="pct"/>
            <w:shd w:val="clear" w:color="auto" w:fill="auto"/>
          </w:tcPr>
          <w:p w14:paraId="6B26628D" w14:textId="77777777" w:rsidR="001D4375" w:rsidRPr="00A733F5" w:rsidRDefault="00726065" w:rsidP="001D4375">
            <w:pPr>
              <w:spacing w:before="120" w:after="120" w:line="240" w:lineRule="auto"/>
              <w:rPr>
                <w:rFonts w:ascii="Times New Roman" w:hAnsi="Times New Roman"/>
                <w:color w:val="000000"/>
                <w:lang w:val="en-GB"/>
              </w:rPr>
            </w:pPr>
            <w:r w:rsidRPr="00A733F5">
              <w:rPr>
                <w:rFonts w:ascii="Times New Roman" w:hAnsi="Times New Roman"/>
                <w:color w:val="000000"/>
                <w:lang w:val="en-GB"/>
              </w:rPr>
              <w:t>Imuninės sistemos sutrikimai</w:t>
            </w:r>
          </w:p>
        </w:tc>
        <w:tc>
          <w:tcPr>
            <w:tcW w:w="616" w:type="pct"/>
            <w:shd w:val="clear" w:color="auto" w:fill="auto"/>
          </w:tcPr>
          <w:p w14:paraId="3A9FB07C" w14:textId="77777777" w:rsidR="001D4375" w:rsidRPr="001D4375" w:rsidRDefault="001D4375" w:rsidP="001D4375">
            <w:pPr>
              <w:spacing w:before="40" w:after="40" w:line="240" w:lineRule="auto"/>
              <w:ind w:left="240" w:hanging="240"/>
              <w:jc w:val="center"/>
              <w:rPr>
                <w:rFonts w:ascii="Times New Roman" w:eastAsia="Times New Roman" w:hAnsi="Times New Roman" w:cs="Times New Roman"/>
                <w:i/>
                <w:iCs/>
                <w:color w:val="000000"/>
                <w:lang w:val="en-GB"/>
              </w:rPr>
            </w:pPr>
            <w:r w:rsidRPr="001D4375">
              <w:rPr>
                <w:rFonts w:ascii="Times New Roman" w:eastAsia="Times New Roman" w:hAnsi="Times New Roman" w:cs="Times New Roman"/>
                <w:color w:val="000000"/>
                <w:lang w:val="en-GB"/>
              </w:rPr>
              <w:t xml:space="preserve">Dažnis nežinomas </w:t>
            </w:r>
          </w:p>
        </w:tc>
        <w:tc>
          <w:tcPr>
            <w:tcW w:w="3525" w:type="pct"/>
            <w:gridSpan w:val="3"/>
            <w:shd w:val="clear" w:color="auto" w:fill="auto"/>
          </w:tcPr>
          <w:p w14:paraId="1B42693B" w14:textId="77777777" w:rsidR="001D4375" w:rsidRPr="001D4375" w:rsidRDefault="001D4375" w:rsidP="001D4375">
            <w:pPr>
              <w:tabs>
                <w:tab w:val="left" w:pos="567"/>
              </w:tabs>
              <w:spacing w:after="0" w:line="240" w:lineRule="auto"/>
              <w:rPr>
                <w:rFonts w:ascii="Times New Roman" w:hAnsi="Times New Roman"/>
                <w:vertAlign w:val="superscript"/>
              </w:rPr>
            </w:pPr>
            <w:r w:rsidRPr="00A733F5">
              <w:rPr>
                <w:rFonts w:ascii="Times New Roman" w:hAnsi="Times New Roman"/>
                <w:lang w:val="lt-LT"/>
              </w:rPr>
              <w:t>Padidėjęs jautrumas (anafilaksinė) reakcija (angioedema, edema, išbėrimas, hipotenzija)</w:t>
            </w:r>
            <w:r w:rsidRPr="00150F05">
              <w:rPr>
                <w:rFonts w:ascii="Times New Roman" w:hAnsi="Times New Roman"/>
                <w:vertAlign w:val="superscript"/>
              </w:rPr>
              <w:t>*</w:t>
            </w:r>
          </w:p>
          <w:p w14:paraId="5DCBAA4A" w14:textId="77777777" w:rsidR="001D4375" w:rsidRPr="001D4375" w:rsidRDefault="001D4375" w:rsidP="001D4375">
            <w:pPr>
              <w:spacing w:before="40" w:after="40" w:line="240" w:lineRule="auto"/>
              <w:ind w:left="240" w:hanging="240"/>
              <w:jc w:val="center"/>
              <w:rPr>
                <w:rFonts w:ascii="Times New Roman" w:eastAsia="Times New Roman" w:hAnsi="Times New Roman" w:cs="Times New Roman"/>
                <w:i/>
                <w:iCs/>
                <w:color w:val="000000"/>
                <w:lang w:val="en-GB"/>
              </w:rPr>
            </w:pPr>
          </w:p>
        </w:tc>
      </w:tr>
      <w:tr w:rsidR="001D4375" w:rsidRPr="001D4375" w14:paraId="2ED9B929" w14:textId="77777777" w:rsidTr="00A733F5">
        <w:tc>
          <w:tcPr>
            <w:tcW w:w="859" w:type="pct"/>
            <w:shd w:val="clear" w:color="auto" w:fill="auto"/>
          </w:tcPr>
          <w:p w14:paraId="58D6AA04" w14:textId="77777777" w:rsidR="001D4375" w:rsidRPr="00A733F5" w:rsidRDefault="00726065" w:rsidP="001D4375">
            <w:pPr>
              <w:spacing w:before="120" w:after="120" w:line="240" w:lineRule="auto"/>
              <w:rPr>
                <w:rFonts w:ascii="Times New Roman" w:hAnsi="Times New Roman"/>
                <w:color w:val="000000"/>
                <w:lang w:val="en-GB"/>
              </w:rPr>
            </w:pPr>
            <w:r w:rsidRPr="00A733F5">
              <w:rPr>
                <w:rFonts w:ascii="Times New Roman" w:hAnsi="Times New Roman"/>
                <w:color w:val="000000"/>
                <w:lang w:val="en-GB"/>
              </w:rPr>
              <w:t>Metabolizmo ir mitybos sutrikimai</w:t>
            </w:r>
          </w:p>
        </w:tc>
        <w:tc>
          <w:tcPr>
            <w:tcW w:w="616" w:type="pct"/>
          </w:tcPr>
          <w:p w14:paraId="3E4533F2" w14:textId="77777777" w:rsidR="001D4375" w:rsidRPr="001D4375" w:rsidRDefault="001D4375" w:rsidP="001D4375">
            <w:pPr>
              <w:spacing w:before="40" w:after="40" w:line="240" w:lineRule="auto"/>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Labai dažnai</w:t>
            </w:r>
          </w:p>
        </w:tc>
        <w:tc>
          <w:tcPr>
            <w:tcW w:w="1237" w:type="pct"/>
            <w:shd w:val="clear" w:color="auto" w:fill="auto"/>
          </w:tcPr>
          <w:p w14:paraId="7FE6923E" w14:textId="77777777" w:rsidR="001D4375" w:rsidRPr="001D4375" w:rsidRDefault="001D4375"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Anoreksija</w:t>
            </w:r>
            <w:r w:rsidRPr="001D4375">
              <w:rPr>
                <w:rFonts w:ascii="Times New Roman" w:eastAsia="Calibri" w:hAnsi="Times New Roman" w:cs="Times New Roman"/>
                <w:color w:val="000000"/>
                <w:lang w:val="en-GB"/>
              </w:rPr>
              <w:t xml:space="preserve"> (sumažėjęs apetitas)</w:t>
            </w:r>
          </w:p>
        </w:tc>
        <w:tc>
          <w:tcPr>
            <w:tcW w:w="1269" w:type="pct"/>
            <w:shd w:val="clear" w:color="auto" w:fill="auto"/>
          </w:tcPr>
          <w:p w14:paraId="4B8551BA" w14:textId="77777777" w:rsidR="001D4375" w:rsidRPr="001D4375" w:rsidRDefault="001D4375" w:rsidP="001D4375">
            <w:pPr>
              <w:spacing w:before="40" w:after="40" w:line="240" w:lineRule="auto"/>
              <w:rPr>
                <w:rFonts w:ascii="Times New Roman" w:eastAsia="Calibri" w:hAnsi="Times New Roman" w:cs="Times New Roman"/>
                <w:color w:val="000000"/>
                <w:lang w:val="en-GB"/>
              </w:rPr>
            </w:pPr>
          </w:p>
        </w:tc>
        <w:tc>
          <w:tcPr>
            <w:tcW w:w="1019" w:type="pct"/>
          </w:tcPr>
          <w:p w14:paraId="549D3A7D" w14:textId="77777777" w:rsidR="001D4375" w:rsidRPr="001D4375" w:rsidRDefault="001D4375" w:rsidP="001D4375">
            <w:pPr>
              <w:tabs>
                <w:tab w:val="left" w:pos="567"/>
              </w:tabs>
              <w:spacing w:before="40" w:after="40" w:line="240" w:lineRule="auto"/>
              <w:jc w:val="center"/>
              <w:rPr>
                <w:rFonts w:ascii="Times New Roman" w:eastAsia="Times New Roman" w:hAnsi="Times New Roman" w:cs="Times New Roman"/>
                <w:color w:val="000000"/>
                <w:lang w:val="en-GB"/>
              </w:rPr>
            </w:pPr>
          </w:p>
        </w:tc>
      </w:tr>
      <w:tr w:rsidR="00C7414E" w:rsidRPr="001D4375" w14:paraId="2A79AB24" w14:textId="77777777" w:rsidTr="00A733F5">
        <w:tc>
          <w:tcPr>
            <w:tcW w:w="859" w:type="pct"/>
            <w:vMerge w:val="restart"/>
            <w:shd w:val="clear" w:color="auto" w:fill="auto"/>
          </w:tcPr>
          <w:p w14:paraId="71A11503" w14:textId="77777777" w:rsidR="00C7414E" w:rsidRPr="00A733F5" w:rsidRDefault="00C7414E" w:rsidP="001D4375">
            <w:pPr>
              <w:spacing w:before="120" w:after="120" w:line="240" w:lineRule="auto"/>
              <w:rPr>
                <w:rFonts w:ascii="Times New Roman" w:hAnsi="Times New Roman"/>
                <w:color w:val="000000"/>
                <w:lang w:val="en-GB"/>
              </w:rPr>
            </w:pPr>
            <w:r w:rsidRPr="00A733F5">
              <w:rPr>
                <w:rFonts w:ascii="Times New Roman" w:hAnsi="Times New Roman"/>
                <w:color w:val="000000"/>
                <w:lang w:val="en-GB"/>
              </w:rPr>
              <w:t>Nervų sistemos sutrikimai</w:t>
            </w:r>
          </w:p>
        </w:tc>
        <w:tc>
          <w:tcPr>
            <w:tcW w:w="616" w:type="pct"/>
            <w:shd w:val="clear" w:color="auto" w:fill="auto"/>
          </w:tcPr>
          <w:p w14:paraId="4BAFF9FE"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Labai dažnai</w:t>
            </w:r>
          </w:p>
        </w:tc>
        <w:tc>
          <w:tcPr>
            <w:tcW w:w="3525" w:type="pct"/>
            <w:gridSpan w:val="3"/>
            <w:shd w:val="clear" w:color="auto" w:fill="auto"/>
          </w:tcPr>
          <w:p w14:paraId="39166050"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Galvos skausmas</w:t>
            </w:r>
          </w:p>
        </w:tc>
      </w:tr>
      <w:tr w:rsidR="00C7414E" w:rsidRPr="001D4375" w14:paraId="23A6E48D" w14:textId="77777777" w:rsidTr="00A733F5">
        <w:tc>
          <w:tcPr>
            <w:tcW w:w="859" w:type="pct"/>
            <w:vMerge/>
            <w:shd w:val="clear" w:color="auto" w:fill="auto"/>
          </w:tcPr>
          <w:p w14:paraId="18A741E6" w14:textId="77777777" w:rsidR="00C7414E" w:rsidRPr="001D4375" w:rsidRDefault="00C7414E" w:rsidP="001D4375">
            <w:pPr>
              <w:spacing w:before="40" w:after="40" w:line="240" w:lineRule="auto"/>
              <w:ind w:left="240" w:hanging="240"/>
              <w:rPr>
                <w:rFonts w:ascii="Times New Roman" w:eastAsia="Calibri" w:hAnsi="Times New Roman" w:cs="Times New Roman"/>
                <w:color w:val="000000"/>
                <w:lang w:val="en-GB"/>
              </w:rPr>
            </w:pPr>
          </w:p>
        </w:tc>
        <w:tc>
          <w:tcPr>
            <w:tcW w:w="616" w:type="pct"/>
            <w:shd w:val="clear" w:color="auto" w:fill="auto"/>
          </w:tcPr>
          <w:p w14:paraId="6397C269" w14:textId="77777777" w:rsidR="00C7414E" w:rsidRPr="001D4375" w:rsidRDefault="00C7414E"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Dažnis nežinomas</w:t>
            </w:r>
          </w:p>
        </w:tc>
        <w:tc>
          <w:tcPr>
            <w:tcW w:w="3525" w:type="pct"/>
            <w:gridSpan w:val="3"/>
            <w:shd w:val="clear" w:color="auto" w:fill="auto"/>
          </w:tcPr>
          <w:p w14:paraId="500A1647" w14:textId="77777777" w:rsidR="00C7414E" w:rsidRPr="00A733F5" w:rsidRDefault="00C7414E" w:rsidP="001D4375">
            <w:pPr>
              <w:tabs>
                <w:tab w:val="left" w:pos="567"/>
              </w:tabs>
              <w:spacing w:after="0" w:line="240" w:lineRule="auto"/>
              <w:rPr>
                <w:rFonts w:ascii="Times New Roman" w:hAnsi="Times New Roman"/>
                <w:lang w:val="lt-LT"/>
              </w:rPr>
            </w:pPr>
            <w:r w:rsidRPr="00A733F5">
              <w:rPr>
                <w:rFonts w:ascii="Times New Roman" w:hAnsi="Times New Roman"/>
                <w:lang w:val="lt-LT"/>
              </w:rPr>
              <w:t>Parestezija</w:t>
            </w:r>
            <w:r w:rsidRPr="00150F05">
              <w:rPr>
                <w:rFonts w:ascii="Times New Roman" w:hAnsi="Times New Roman"/>
              </w:rPr>
              <w:t>*</w:t>
            </w:r>
            <w:r w:rsidRPr="00A733F5">
              <w:rPr>
                <w:rFonts w:ascii="Times New Roman" w:hAnsi="Times New Roman"/>
                <w:lang w:val="lt-LT"/>
              </w:rPr>
              <w:t xml:space="preserve">, hipestezija*, </w:t>
            </w:r>
            <w:r w:rsidRPr="00A733F5">
              <w:rPr>
                <w:rFonts w:ascii="Times New Roman" w:hAnsi="Times New Roman"/>
                <w:i/>
                <w:lang w:val="lt-LT"/>
              </w:rPr>
              <w:t>Guillan-Barre</w:t>
            </w:r>
            <w:r w:rsidRPr="00A733F5">
              <w:rPr>
                <w:rFonts w:ascii="Times New Roman" w:hAnsi="Times New Roman"/>
                <w:lang w:val="lt-LT"/>
              </w:rPr>
              <w:t xml:space="preserve"> sindromas*, brachialinis neuritas*, veidinis paralyžius*, konvulsijos*, apalpimas*, mielitas*.</w:t>
            </w:r>
          </w:p>
          <w:p w14:paraId="2E057D5B"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p>
        </w:tc>
      </w:tr>
      <w:tr w:rsidR="001D4375" w:rsidRPr="001D4375" w14:paraId="2A8664D5" w14:textId="77777777" w:rsidTr="00A733F5">
        <w:tc>
          <w:tcPr>
            <w:tcW w:w="859" w:type="pct"/>
            <w:shd w:val="clear" w:color="auto" w:fill="auto"/>
          </w:tcPr>
          <w:p w14:paraId="549ABC8E" w14:textId="77777777" w:rsidR="001D4375" w:rsidRPr="00A733F5" w:rsidRDefault="00726065" w:rsidP="001D4375">
            <w:pPr>
              <w:spacing w:before="40" w:after="40" w:line="240" w:lineRule="auto"/>
              <w:rPr>
                <w:rFonts w:ascii="Times New Roman" w:hAnsi="Times New Roman"/>
                <w:b/>
                <w:color w:val="000000"/>
                <w:lang w:val="en-GB"/>
              </w:rPr>
            </w:pPr>
            <w:r w:rsidRPr="00A733F5">
              <w:rPr>
                <w:rFonts w:ascii="Times New Roman" w:hAnsi="Times New Roman"/>
                <w:b/>
                <w:color w:val="000000"/>
                <w:lang w:val="en-GB"/>
              </w:rPr>
              <w:t>Širdies sutrikimai</w:t>
            </w:r>
          </w:p>
        </w:tc>
        <w:tc>
          <w:tcPr>
            <w:tcW w:w="616" w:type="pct"/>
            <w:tcBorders>
              <w:bottom w:val="single" w:sz="6" w:space="0" w:color="auto"/>
            </w:tcBorders>
            <w:shd w:val="clear" w:color="auto" w:fill="auto"/>
          </w:tcPr>
          <w:p w14:paraId="4F406A6D"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Dažnis nežinomas</w:t>
            </w:r>
          </w:p>
        </w:tc>
        <w:tc>
          <w:tcPr>
            <w:tcW w:w="3525" w:type="pct"/>
            <w:gridSpan w:val="3"/>
            <w:shd w:val="clear" w:color="auto" w:fill="auto"/>
          </w:tcPr>
          <w:p w14:paraId="753FC571"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A733F5">
              <w:rPr>
                <w:rFonts w:ascii="Times New Roman" w:hAnsi="Times New Roman"/>
                <w:lang w:val="lt-LT"/>
              </w:rPr>
              <w:t>Miokarditas</w:t>
            </w:r>
            <w:r w:rsidRPr="001D4375">
              <w:rPr>
                <w:rFonts w:ascii="Times New Roman" w:eastAsia="Times New Roman" w:hAnsi="Times New Roman" w:cs="Times New Roman"/>
                <w:color w:val="000000"/>
                <w:lang w:val="en-GB"/>
              </w:rPr>
              <w:t>*</w:t>
            </w:r>
          </w:p>
        </w:tc>
      </w:tr>
      <w:tr w:rsidR="00A733F5" w:rsidRPr="001D4375" w14:paraId="5F4B54D7" w14:textId="77777777" w:rsidTr="001D0BB1">
        <w:tc>
          <w:tcPr>
            <w:tcW w:w="859" w:type="pct"/>
            <w:vMerge w:val="restart"/>
            <w:tcBorders>
              <w:right w:val="single" w:sz="6" w:space="0" w:color="auto"/>
            </w:tcBorders>
            <w:shd w:val="clear" w:color="auto" w:fill="auto"/>
          </w:tcPr>
          <w:p w14:paraId="737C955E" w14:textId="77777777" w:rsidR="00A733F5" w:rsidRPr="00A733F5" w:rsidRDefault="00A733F5" w:rsidP="00A733F5">
            <w:pPr>
              <w:tabs>
                <w:tab w:val="left" w:pos="567"/>
              </w:tabs>
              <w:spacing w:before="40" w:after="40" w:line="240" w:lineRule="auto"/>
              <w:jc w:val="center"/>
              <w:rPr>
                <w:rFonts w:ascii="Times New Roman" w:hAnsi="Times New Roman"/>
                <w:color w:val="000000"/>
                <w:lang w:val="en-GB"/>
              </w:rPr>
            </w:pPr>
            <w:r w:rsidRPr="00A733F5">
              <w:rPr>
                <w:rFonts w:ascii="Times New Roman" w:hAnsi="Times New Roman"/>
                <w:color w:val="000000"/>
                <w:lang w:val="en-GB"/>
              </w:rPr>
              <w:t>Virškinimo trakto sutrikimai</w:t>
            </w:r>
          </w:p>
        </w:tc>
        <w:tc>
          <w:tcPr>
            <w:tcW w:w="616" w:type="pct"/>
            <w:tcBorders>
              <w:left w:val="single" w:sz="6" w:space="0" w:color="auto"/>
            </w:tcBorders>
          </w:tcPr>
          <w:p w14:paraId="0D7B2931" w14:textId="77777777" w:rsidR="00A733F5" w:rsidRPr="001D4375" w:rsidRDefault="00A733F5"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Labai</w:t>
            </w:r>
            <w:r w:rsidRPr="001D4375">
              <w:rPr>
                <w:rFonts w:ascii="Times New Roman" w:eastAsia="Calibri" w:hAnsi="Times New Roman" w:cs="Times New Roman"/>
                <w:color w:val="000000"/>
                <w:lang w:val="en-GB"/>
              </w:rPr>
              <w:t xml:space="preserve"> dažnai</w:t>
            </w:r>
          </w:p>
        </w:tc>
        <w:tc>
          <w:tcPr>
            <w:tcW w:w="1237" w:type="pct"/>
            <w:shd w:val="clear" w:color="auto" w:fill="auto"/>
          </w:tcPr>
          <w:p w14:paraId="48E801F6" w14:textId="77777777" w:rsidR="00A733F5" w:rsidRPr="00A733F5" w:rsidRDefault="00A733F5" w:rsidP="001D4375">
            <w:pPr>
              <w:spacing w:before="40" w:after="40" w:line="240" w:lineRule="auto"/>
              <w:jc w:val="center"/>
              <w:rPr>
                <w:rFonts w:ascii="Times New Roman" w:hAnsi="Times New Roman"/>
                <w:color w:val="000000"/>
                <w:lang w:val="lt-LT"/>
              </w:rPr>
            </w:pPr>
            <w:r w:rsidRPr="001D4375">
              <w:rPr>
                <w:rFonts w:ascii="Times New Roman" w:eastAsia="Times New Roman" w:hAnsi="Times New Roman" w:cs="Times New Roman"/>
                <w:color w:val="000000"/>
                <w:lang w:val="en-GB"/>
              </w:rPr>
              <w:t>Diar</w:t>
            </w:r>
            <w:r w:rsidRPr="00A733F5">
              <w:rPr>
                <w:rFonts w:ascii="Times New Roman" w:hAnsi="Times New Roman"/>
                <w:color w:val="000000"/>
                <w:lang w:val="lt-LT"/>
              </w:rPr>
              <w:t>ėja</w:t>
            </w:r>
          </w:p>
        </w:tc>
        <w:tc>
          <w:tcPr>
            <w:tcW w:w="1269" w:type="pct"/>
            <w:shd w:val="clear" w:color="auto" w:fill="auto"/>
          </w:tcPr>
          <w:p w14:paraId="07A006F3" w14:textId="77777777" w:rsidR="00A733F5" w:rsidRPr="001D4375" w:rsidRDefault="00A733F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Diarėja, Pykinimas</w:t>
            </w:r>
          </w:p>
        </w:tc>
        <w:tc>
          <w:tcPr>
            <w:tcW w:w="1019" w:type="pct"/>
            <w:shd w:val="clear" w:color="auto" w:fill="auto"/>
          </w:tcPr>
          <w:p w14:paraId="21373DD2" w14:textId="77777777" w:rsidR="00A733F5" w:rsidRPr="001D4375" w:rsidRDefault="00A733F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Diar</w:t>
            </w:r>
            <w:r w:rsidRPr="00A733F5">
              <w:rPr>
                <w:rFonts w:ascii="Times New Roman" w:hAnsi="Times New Roman"/>
                <w:color w:val="000000"/>
                <w:lang w:val="lt-LT"/>
              </w:rPr>
              <w:t>ėja</w:t>
            </w:r>
          </w:p>
        </w:tc>
      </w:tr>
      <w:tr w:rsidR="00C7414E" w:rsidRPr="001D4375" w14:paraId="21EF8534" w14:textId="77777777" w:rsidTr="00A733F5">
        <w:tc>
          <w:tcPr>
            <w:tcW w:w="859" w:type="pct"/>
            <w:vMerge/>
            <w:tcBorders>
              <w:right w:val="single" w:sz="6" w:space="0" w:color="auto"/>
            </w:tcBorders>
            <w:shd w:val="clear" w:color="auto" w:fill="auto"/>
          </w:tcPr>
          <w:p w14:paraId="05543710" w14:textId="77777777" w:rsidR="00C7414E" w:rsidRPr="00A733F5" w:rsidRDefault="00C7414E" w:rsidP="001D4375">
            <w:pPr>
              <w:spacing w:before="40" w:after="40" w:line="240" w:lineRule="auto"/>
              <w:rPr>
                <w:rFonts w:ascii="Times New Roman" w:hAnsi="Times New Roman"/>
                <w:color w:val="000000"/>
                <w:lang w:val="en-GB"/>
              </w:rPr>
            </w:pPr>
          </w:p>
        </w:tc>
        <w:tc>
          <w:tcPr>
            <w:tcW w:w="616" w:type="pct"/>
            <w:tcBorders>
              <w:left w:val="single" w:sz="6" w:space="0" w:color="auto"/>
            </w:tcBorders>
            <w:shd w:val="clear" w:color="auto" w:fill="auto"/>
          </w:tcPr>
          <w:p w14:paraId="0AD11FAE"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Dažnai</w:t>
            </w:r>
          </w:p>
        </w:tc>
        <w:tc>
          <w:tcPr>
            <w:tcW w:w="1237" w:type="pct"/>
            <w:shd w:val="clear" w:color="auto" w:fill="auto"/>
          </w:tcPr>
          <w:p w14:paraId="13B918E6" w14:textId="77777777" w:rsidR="00C7414E" w:rsidRPr="001D4375" w:rsidRDefault="00C7414E"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 xml:space="preserve">Pykinimas, </w:t>
            </w:r>
            <w:r w:rsidRPr="001D4375">
              <w:rPr>
                <w:rFonts w:ascii="Times New Roman" w:eastAsia="Calibri" w:hAnsi="Times New Roman" w:cs="Times New Roman"/>
                <w:color w:val="000000"/>
                <w:lang w:val="en-GB"/>
              </w:rPr>
              <w:t>vėmimas</w:t>
            </w:r>
          </w:p>
        </w:tc>
        <w:tc>
          <w:tcPr>
            <w:tcW w:w="1269" w:type="pct"/>
            <w:shd w:val="clear" w:color="auto" w:fill="auto"/>
          </w:tcPr>
          <w:p w14:paraId="3EFCFC5B" w14:textId="77777777" w:rsidR="00C7414E" w:rsidRPr="001D4375" w:rsidRDefault="00C7414E"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Vėmimas</w:t>
            </w:r>
          </w:p>
        </w:tc>
        <w:tc>
          <w:tcPr>
            <w:tcW w:w="1019" w:type="pct"/>
            <w:shd w:val="clear" w:color="auto" w:fill="auto"/>
          </w:tcPr>
          <w:p w14:paraId="0A6A0FDF"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Pykinimas, vėmimas</w:t>
            </w:r>
          </w:p>
        </w:tc>
      </w:tr>
      <w:tr w:rsidR="00C7414E" w:rsidRPr="001D4375" w14:paraId="1F8C481B" w14:textId="77777777" w:rsidTr="00A733F5">
        <w:tc>
          <w:tcPr>
            <w:tcW w:w="859" w:type="pct"/>
            <w:vMerge w:val="restart"/>
            <w:shd w:val="clear" w:color="auto" w:fill="auto"/>
          </w:tcPr>
          <w:p w14:paraId="7CD5CF4A" w14:textId="77777777" w:rsidR="00C7414E" w:rsidRPr="00A733F5" w:rsidRDefault="00C7414E" w:rsidP="001D4375">
            <w:pPr>
              <w:spacing w:before="40" w:after="40" w:line="240" w:lineRule="auto"/>
              <w:rPr>
                <w:rFonts w:ascii="Times New Roman" w:hAnsi="Times New Roman"/>
                <w:color w:val="000000"/>
                <w:lang w:val="en-GB"/>
              </w:rPr>
            </w:pPr>
            <w:r w:rsidRPr="00A733F5">
              <w:rPr>
                <w:rFonts w:ascii="Times New Roman" w:hAnsi="Times New Roman"/>
                <w:color w:val="000000"/>
                <w:lang w:val="en-GB"/>
              </w:rPr>
              <w:t>Odos ir poodinio audinio sutrikimai</w:t>
            </w:r>
          </w:p>
        </w:tc>
        <w:tc>
          <w:tcPr>
            <w:tcW w:w="616" w:type="pct"/>
            <w:shd w:val="clear" w:color="auto" w:fill="auto"/>
          </w:tcPr>
          <w:p w14:paraId="317E3AF3"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Dažnai</w:t>
            </w:r>
          </w:p>
        </w:tc>
        <w:tc>
          <w:tcPr>
            <w:tcW w:w="3525" w:type="pct"/>
            <w:gridSpan w:val="3"/>
            <w:shd w:val="clear" w:color="auto" w:fill="auto"/>
          </w:tcPr>
          <w:p w14:paraId="52A859DD"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Išbėrimas</w:t>
            </w:r>
          </w:p>
        </w:tc>
      </w:tr>
      <w:tr w:rsidR="00C7414E" w:rsidRPr="001D4375" w14:paraId="4CCEC82D" w14:textId="77777777" w:rsidTr="00A733F5">
        <w:tc>
          <w:tcPr>
            <w:tcW w:w="859" w:type="pct"/>
            <w:vMerge/>
            <w:shd w:val="clear" w:color="auto" w:fill="auto"/>
          </w:tcPr>
          <w:p w14:paraId="63B6FEF6" w14:textId="77777777" w:rsidR="00C7414E" w:rsidRPr="00A733F5" w:rsidRDefault="00C7414E" w:rsidP="001D4375">
            <w:pPr>
              <w:spacing w:before="40" w:after="40" w:line="240" w:lineRule="auto"/>
              <w:rPr>
                <w:rFonts w:ascii="Times New Roman" w:hAnsi="Times New Roman"/>
                <w:color w:val="000000"/>
                <w:lang w:val="en-GB"/>
              </w:rPr>
            </w:pPr>
          </w:p>
        </w:tc>
        <w:tc>
          <w:tcPr>
            <w:tcW w:w="616" w:type="pct"/>
            <w:shd w:val="clear" w:color="auto" w:fill="auto"/>
          </w:tcPr>
          <w:p w14:paraId="7E600452" w14:textId="77777777" w:rsidR="00C7414E" w:rsidRPr="001D4375" w:rsidRDefault="00C7414E"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Dažnis nežinomas</w:t>
            </w:r>
          </w:p>
        </w:tc>
        <w:tc>
          <w:tcPr>
            <w:tcW w:w="3525" w:type="pct"/>
            <w:gridSpan w:val="3"/>
            <w:shd w:val="clear" w:color="auto" w:fill="auto"/>
          </w:tcPr>
          <w:p w14:paraId="4492BFA4" w14:textId="77777777" w:rsidR="00C7414E" w:rsidRPr="001D4375" w:rsidRDefault="00C7414E"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Niežėjimas*, dilgėlinė*</w:t>
            </w:r>
          </w:p>
        </w:tc>
      </w:tr>
      <w:tr w:rsidR="001D4375" w:rsidRPr="001D4375" w14:paraId="5E08C1B4" w14:textId="77777777" w:rsidTr="00A733F5">
        <w:tc>
          <w:tcPr>
            <w:tcW w:w="859" w:type="pct"/>
            <w:vMerge w:val="restart"/>
            <w:shd w:val="clear" w:color="auto" w:fill="auto"/>
          </w:tcPr>
          <w:p w14:paraId="33E238C5" w14:textId="77777777" w:rsidR="001D4375" w:rsidRPr="00A733F5" w:rsidRDefault="00726065" w:rsidP="001D4375">
            <w:pPr>
              <w:spacing w:before="40" w:after="40" w:line="240" w:lineRule="auto"/>
              <w:rPr>
                <w:rFonts w:ascii="Times New Roman" w:hAnsi="Times New Roman"/>
                <w:color w:val="000000"/>
                <w:lang w:val="en-GB"/>
              </w:rPr>
            </w:pPr>
            <w:r w:rsidRPr="00A733F5">
              <w:rPr>
                <w:rFonts w:ascii="Times New Roman" w:hAnsi="Times New Roman"/>
                <w:color w:val="000000"/>
                <w:lang w:val="en-GB"/>
              </w:rPr>
              <w:t>Skeleto, raumenų ir jungiamojo audinio sutrikimai</w:t>
            </w:r>
          </w:p>
        </w:tc>
        <w:tc>
          <w:tcPr>
            <w:tcW w:w="616" w:type="pct"/>
          </w:tcPr>
          <w:p w14:paraId="08A8AFEB"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Labai dažnai</w:t>
            </w:r>
          </w:p>
        </w:tc>
        <w:tc>
          <w:tcPr>
            <w:tcW w:w="1237" w:type="pct"/>
            <w:shd w:val="clear" w:color="auto" w:fill="auto"/>
          </w:tcPr>
          <w:p w14:paraId="4A716F63"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p>
        </w:tc>
        <w:tc>
          <w:tcPr>
            <w:tcW w:w="1269" w:type="pct"/>
            <w:shd w:val="clear" w:color="auto" w:fill="auto"/>
          </w:tcPr>
          <w:p w14:paraId="7CCAF876" w14:textId="77777777" w:rsidR="001D4375" w:rsidRPr="001D4375" w:rsidRDefault="001D4375"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Išplitęs</w:t>
            </w:r>
            <w:r w:rsidRPr="001D4375">
              <w:rPr>
                <w:rFonts w:ascii="Times New Roman" w:eastAsia="Calibri" w:hAnsi="Times New Roman" w:cs="Times New Roman"/>
                <w:color w:val="000000"/>
                <w:lang w:val="en-GB"/>
              </w:rPr>
              <w:t xml:space="preserve"> skausmas ar raumenų silpnumas</w:t>
            </w:r>
            <w:r w:rsidRPr="001D4375">
              <w:rPr>
                <w:rFonts w:ascii="Times New Roman" w:eastAsia="Times New Roman" w:hAnsi="Times New Roman" w:cs="Times New Roman"/>
                <w:color w:val="000000"/>
                <w:lang w:val="en-GB"/>
              </w:rPr>
              <w:t>, artralgija ar sąnarių patinimas</w:t>
            </w:r>
          </w:p>
        </w:tc>
        <w:tc>
          <w:tcPr>
            <w:tcW w:w="1019" w:type="pct"/>
            <w:shd w:val="clear" w:color="auto" w:fill="auto"/>
          </w:tcPr>
          <w:p w14:paraId="11AABC5C" w14:textId="77777777" w:rsidR="001D4375" w:rsidRPr="001D4375" w:rsidRDefault="001D4375" w:rsidP="001D4375">
            <w:pPr>
              <w:tabs>
                <w:tab w:val="left" w:pos="567"/>
              </w:tabs>
              <w:spacing w:before="40" w:after="40" w:line="240" w:lineRule="auto"/>
              <w:jc w:val="center"/>
              <w:rPr>
                <w:rFonts w:ascii="Times New Roman" w:eastAsia="Times New Roman" w:hAnsi="Times New Roman" w:cs="Times New Roman"/>
                <w:color w:val="000000"/>
                <w:lang w:val="de-DE"/>
              </w:rPr>
            </w:pPr>
            <w:r w:rsidRPr="001D4375">
              <w:rPr>
                <w:rFonts w:ascii="Times New Roman" w:eastAsia="Times New Roman" w:hAnsi="Times New Roman" w:cs="Times New Roman"/>
                <w:color w:val="000000"/>
                <w:lang w:val="de-DE"/>
              </w:rPr>
              <w:t>Išplitęs skausmas ar raumenų silpnumas.</w:t>
            </w:r>
          </w:p>
        </w:tc>
      </w:tr>
      <w:tr w:rsidR="001D4375" w:rsidRPr="001D4375" w14:paraId="7D9F77E0" w14:textId="77777777" w:rsidTr="00A733F5">
        <w:tc>
          <w:tcPr>
            <w:tcW w:w="859" w:type="pct"/>
            <w:vMerge/>
            <w:shd w:val="clear" w:color="auto" w:fill="auto"/>
          </w:tcPr>
          <w:p w14:paraId="10FBFDA5" w14:textId="77777777" w:rsidR="001D4375" w:rsidRPr="001D4375" w:rsidRDefault="001D4375" w:rsidP="001D4375">
            <w:pPr>
              <w:spacing w:before="40" w:after="40" w:line="240" w:lineRule="auto"/>
              <w:rPr>
                <w:rFonts w:ascii="Times New Roman" w:eastAsia="Times New Roman" w:hAnsi="Times New Roman" w:cs="Times New Roman"/>
                <w:b/>
                <w:i/>
                <w:iCs/>
                <w:color w:val="000000"/>
                <w:lang w:val="de-DE"/>
              </w:rPr>
            </w:pPr>
          </w:p>
        </w:tc>
        <w:tc>
          <w:tcPr>
            <w:tcW w:w="616" w:type="pct"/>
          </w:tcPr>
          <w:p w14:paraId="2E3E61F5"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Dažnai</w:t>
            </w:r>
          </w:p>
        </w:tc>
        <w:tc>
          <w:tcPr>
            <w:tcW w:w="1237" w:type="pct"/>
            <w:shd w:val="clear" w:color="auto" w:fill="auto"/>
          </w:tcPr>
          <w:p w14:paraId="2A40C4A1" w14:textId="77777777" w:rsidR="001D4375" w:rsidRPr="001D4375" w:rsidRDefault="001D4375" w:rsidP="001D4375">
            <w:pPr>
              <w:spacing w:before="40" w:after="40" w:line="240" w:lineRule="auto"/>
              <w:jc w:val="center"/>
              <w:rPr>
                <w:rFonts w:ascii="Times New Roman" w:eastAsia="Calibri" w:hAnsi="Times New Roman" w:cs="Times New Roman"/>
                <w:color w:val="000000"/>
                <w:lang w:val="en-GB"/>
              </w:rPr>
            </w:pPr>
            <w:r w:rsidRPr="001D4375">
              <w:rPr>
                <w:rFonts w:ascii="Times New Roman" w:eastAsia="Times New Roman" w:hAnsi="Times New Roman" w:cs="Times New Roman"/>
                <w:color w:val="000000"/>
                <w:lang w:val="en-GB"/>
              </w:rPr>
              <w:t xml:space="preserve">Išplitęs skausmas ar raumenų silpnumas, </w:t>
            </w:r>
            <w:r w:rsidRPr="001D4375">
              <w:rPr>
                <w:rFonts w:ascii="Times New Roman" w:eastAsia="Calibri" w:hAnsi="Times New Roman" w:cs="Times New Roman"/>
                <w:color w:val="000000"/>
                <w:lang w:val="en-GB"/>
              </w:rPr>
              <w:t>artralgija ar sąnarių patinimas</w:t>
            </w:r>
          </w:p>
        </w:tc>
        <w:tc>
          <w:tcPr>
            <w:tcW w:w="1269" w:type="pct"/>
            <w:shd w:val="clear" w:color="auto" w:fill="auto"/>
          </w:tcPr>
          <w:p w14:paraId="11C4190D" w14:textId="77777777" w:rsidR="001D4375" w:rsidRPr="001D4375" w:rsidRDefault="001D4375" w:rsidP="001D4375">
            <w:pPr>
              <w:spacing w:before="40" w:after="40" w:line="240" w:lineRule="auto"/>
              <w:jc w:val="center"/>
              <w:rPr>
                <w:rFonts w:ascii="Times New Roman" w:eastAsia="Calibri" w:hAnsi="Times New Roman" w:cs="Times New Roman"/>
                <w:color w:val="000000"/>
                <w:lang w:val="en-GB"/>
              </w:rPr>
            </w:pPr>
          </w:p>
        </w:tc>
        <w:tc>
          <w:tcPr>
            <w:tcW w:w="1019" w:type="pct"/>
            <w:shd w:val="clear" w:color="auto" w:fill="auto"/>
          </w:tcPr>
          <w:p w14:paraId="2B01C2EB" w14:textId="77777777" w:rsidR="001D4375" w:rsidRPr="001D4375" w:rsidRDefault="001D4375" w:rsidP="001D4375">
            <w:pPr>
              <w:tabs>
                <w:tab w:val="left" w:pos="567"/>
              </w:tabs>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Artralgija ar sąnarių patinimas</w:t>
            </w:r>
          </w:p>
        </w:tc>
      </w:tr>
      <w:tr w:rsidR="001D4375" w:rsidRPr="001D4375" w14:paraId="443EA295" w14:textId="77777777" w:rsidTr="00A733F5">
        <w:tc>
          <w:tcPr>
            <w:tcW w:w="859" w:type="pct"/>
            <w:vMerge/>
            <w:shd w:val="clear" w:color="auto" w:fill="auto"/>
          </w:tcPr>
          <w:p w14:paraId="69C6C9A7" w14:textId="77777777" w:rsidR="001D4375" w:rsidRPr="001D4375" w:rsidRDefault="001D4375" w:rsidP="001D4375">
            <w:pPr>
              <w:spacing w:before="40" w:after="40" w:line="240" w:lineRule="auto"/>
              <w:rPr>
                <w:rFonts w:ascii="Times New Roman" w:eastAsia="Times New Roman" w:hAnsi="Times New Roman" w:cs="Times New Roman"/>
                <w:b/>
                <w:i/>
                <w:iCs/>
                <w:color w:val="000000"/>
                <w:lang w:val="en-GB"/>
              </w:rPr>
            </w:pPr>
          </w:p>
        </w:tc>
        <w:tc>
          <w:tcPr>
            <w:tcW w:w="616" w:type="pct"/>
          </w:tcPr>
          <w:p w14:paraId="0A33007C"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Dažnis nežinomas</w:t>
            </w:r>
          </w:p>
        </w:tc>
        <w:tc>
          <w:tcPr>
            <w:tcW w:w="3525" w:type="pct"/>
            <w:gridSpan w:val="3"/>
            <w:shd w:val="clear" w:color="auto" w:fill="auto"/>
          </w:tcPr>
          <w:p w14:paraId="61A64F57" w14:textId="77777777" w:rsidR="001D4375" w:rsidRPr="001D4375" w:rsidRDefault="001D437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Miozitas*</w:t>
            </w:r>
          </w:p>
        </w:tc>
      </w:tr>
      <w:tr w:rsidR="001D7B98" w:rsidRPr="001D4375" w14:paraId="2055B777" w14:textId="77777777" w:rsidTr="00A733F5">
        <w:tc>
          <w:tcPr>
            <w:tcW w:w="859" w:type="pct"/>
            <w:vMerge w:val="restart"/>
            <w:shd w:val="clear" w:color="auto" w:fill="auto"/>
          </w:tcPr>
          <w:p w14:paraId="31F01023" w14:textId="77777777" w:rsidR="001D7B98" w:rsidRPr="001D7B98" w:rsidRDefault="001D7B98" w:rsidP="001D4375">
            <w:pPr>
              <w:spacing w:before="40" w:after="40" w:line="240" w:lineRule="auto"/>
              <w:rPr>
                <w:rFonts w:ascii="Times New Roman" w:eastAsia="Calibri" w:hAnsi="Times New Roman" w:cs="Times New Roman"/>
                <w:color w:val="000000"/>
                <w:lang w:val="en-GB"/>
              </w:rPr>
            </w:pPr>
            <w:r w:rsidRPr="00A733F5">
              <w:rPr>
                <w:rFonts w:ascii="Times New Roman" w:hAnsi="Times New Roman"/>
                <w:color w:val="000000"/>
                <w:lang w:val="en-GB"/>
              </w:rPr>
              <w:t>Bendrieji sutrikimai ir vartojimo vietos pažeidimai</w:t>
            </w:r>
          </w:p>
          <w:p w14:paraId="61A7D8AB" w14:textId="77777777" w:rsidR="001D7B98" w:rsidRPr="00A733F5" w:rsidRDefault="001D7B98" w:rsidP="001D4375">
            <w:pPr>
              <w:spacing w:before="40" w:after="40" w:line="240" w:lineRule="auto"/>
              <w:rPr>
                <w:rFonts w:ascii="Times New Roman" w:hAnsi="Times New Roman"/>
                <w:color w:val="000000"/>
                <w:lang w:val="en-GB"/>
              </w:rPr>
            </w:pPr>
          </w:p>
        </w:tc>
        <w:tc>
          <w:tcPr>
            <w:tcW w:w="616" w:type="pct"/>
            <w:vMerge w:val="restart"/>
            <w:shd w:val="clear" w:color="auto" w:fill="auto"/>
          </w:tcPr>
          <w:p w14:paraId="7F2FFCAC" w14:textId="77777777"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Labai dažnai</w:t>
            </w:r>
          </w:p>
          <w:p w14:paraId="6EFD498B" w14:textId="77777777"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p>
        </w:tc>
        <w:tc>
          <w:tcPr>
            <w:tcW w:w="1237" w:type="pct"/>
            <w:shd w:val="clear" w:color="auto" w:fill="auto"/>
          </w:tcPr>
          <w:p w14:paraId="05FB4B77" w14:textId="680294BE" w:rsidR="001D7B98" w:rsidRPr="001D4375" w:rsidRDefault="001D7B98" w:rsidP="000774D4">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Nuovargis /</w:t>
            </w:r>
            <w:r>
              <w:rPr>
                <w:rFonts w:ascii="Times New Roman" w:eastAsia="Times New Roman" w:hAnsi="Times New Roman" w:cs="Times New Roman"/>
                <w:color w:val="000000"/>
                <w:lang w:val="en-GB"/>
              </w:rPr>
              <w:t xml:space="preserve"> s</w:t>
            </w:r>
            <w:r w:rsidRPr="001D4375">
              <w:rPr>
                <w:rFonts w:ascii="Times New Roman" w:eastAsia="Times New Roman" w:hAnsi="Times New Roman" w:cs="Times New Roman"/>
                <w:color w:val="000000"/>
                <w:lang w:val="en-GB"/>
              </w:rPr>
              <w:t>ilpnumas</w:t>
            </w:r>
          </w:p>
        </w:tc>
        <w:tc>
          <w:tcPr>
            <w:tcW w:w="1269" w:type="pct"/>
            <w:shd w:val="clear" w:color="auto" w:fill="auto"/>
          </w:tcPr>
          <w:p w14:paraId="148AD259" w14:textId="461138A8" w:rsidR="001D7B98" w:rsidRPr="001D4375" w:rsidRDefault="001D7B98" w:rsidP="001D7B98">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Nuovargis /</w:t>
            </w:r>
            <w:r>
              <w:rPr>
                <w:rFonts w:ascii="Times New Roman" w:eastAsia="Times New Roman" w:hAnsi="Times New Roman" w:cs="Times New Roman"/>
                <w:color w:val="000000"/>
                <w:lang w:val="en-GB"/>
              </w:rPr>
              <w:t>s</w:t>
            </w:r>
            <w:r w:rsidRPr="001D4375">
              <w:rPr>
                <w:rFonts w:ascii="Times New Roman" w:eastAsia="Times New Roman" w:hAnsi="Times New Roman" w:cs="Times New Roman"/>
                <w:color w:val="000000"/>
                <w:lang w:val="en-GB"/>
              </w:rPr>
              <w:t xml:space="preserve">ilpnumas, </w:t>
            </w:r>
            <w:r>
              <w:rPr>
                <w:rFonts w:ascii="Times New Roman" w:eastAsia="Times New Roman" w:hAnsi="Times New Roman" w:cs="Times New Roman"/>
                <w:color w:val="000000"/>
                <w:lang w:val="en-GB"/>
              </w:rPr>
              <w:t xml:space="preserve">bendras negalavimas, </w:t>
            </w:r>
            <w:r w:rsidRPr="001D4375">
              <w:rPr>
                <w:rFonts w:ascii="Times New Roman" w:eastAsia="Times New Roman" w:hAnsi="Times New Roman" w:cs="Times New Roman"/>
                <w:color w:val="000000"/>
                <w:lang w:val="en-GB"/>
              </w:rPr>
              <w:t>šaltkrėtis</w:t>
            </w:r>
          </w:p>
        </w:tc>
        <w:tc>
          <w:tcPr>
            <w:tcW w:w="1019" w:type="pct"/>
            <w:shd w:val="clear" w:color="auto" w:fill="auto"/>
          </w:tcPr>
          <w:p w14:paraId="2CB46A10" w14:textId="1DB753A2" w:rsidR="001D7B98" w:rsidRPr="001D4375" w:rsidRDefault="001D7B98" w:rsidP="001D7B98">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Nuovargis /</w:t>
            </w:r>
            <w:r>
              <w:rPr>
                <w:rFonts w:ascii="Times New Roman" w:eastAsia="Times New Roman" w:hAnsi="Times New Roman" w:cs="Times New Roman"/>
                <w:color w:val="000000"/>
                <w:lang w:val="en-GB"/>
              </w:rPr>
              <w:t xml:space="preserve"> s</w:t>
            </w:r>
            <w:r w:rsidRPr="001D4375">
              <w:rPr>
                <w:rFonts w:ascii="Times New Roman" w:eastAsia="Times New Roman" w:hAnsi="Times New Roman" w:cs="Times New Roman"/>
                <w:color w:val="000000"/>
                <w:lang w:val="en-GB"/>
              </w:rPr>
              <w:t>ilpnumas</w:t>
            </w:r>
            <w:r>
              <w:rPr>
                <w:rFonts w:ascii="Times New Roman" w:eastAsia="Times New Roman" w:hAnsi="Times New Roman" w:cs="Times New Roman"/>
                <w:color w:val="000000"/>
                <w:lang w:val="en-GB"/>
              </w:rPr>
              <w:t>, bendras negalavimas</w:t>
            </w:r>
          </w:p>
        </w:tc>
      </w:tr>
      <w:tr w:rsidR="00A733F5" w:rsidRPr="001D4375" w14:paraId="178A9DC3" w14:textId="77777777" w:rsidTr="001D0BB1">
        <w:tc>
          <w:tcPr>
            <w:tcW w:w="859" w:type="pct"/>
            <w:vMerge/>
            <w:shd w:val="clear" w:color="auto" w:fill="auto"/>
          </w:tcPr>
          <w:p w14:paraId="18AE5E62" w14:textId="77777777" w:rsidR="00A733F5" w:rsidRPr="001D4375" w:rsidRDefault="00A733F5" w:rsidP="001D4375">
            <w:pPr>
              <w:spacing w:before="40" w:after="40" w:line="240" w:lineRule="auto"/>
              <w:rPr>
                <w:rFonts w:ascii="Times New Roman" w:eastAsia="Times New Roman" w:hAnsi="Times New Roman" w:cs="Times New Roman"/>
                <w:i/>
                <w:iCs/>
                <w:color w:val="000000"/>
                <w:lang w:val="en-GB"/>
              </w:rPr>
            </w:pPr>
          </w:p>
        </w:tc>
        <w:tc>
          <w:tcPr>
            <w:tcW w:w="616" w:type="pct"/>
            <w:vMerge/>
            <w:shd w:val="clear" w:color="auto" w:fill="auto"/>
          </w:tcPr>
          <w:p w14:paraId="74678F85" w14:textId="77777777" w:rsidR="00A733F5" w:rsidRPr="001D4375" w:rsidRDefault="00A733F5" w:rsidP="001D4375">
            <w:pPr>
              <w:spacing w:before="40" w:after="40" w:line="240" w:lineRule="auto"/>
              <w:jc w:val="center"/>
              <w:rPr>
                <w:rFonts w:ascii="Times New Roman" w:eastAsia="Times New Roman" w:hAnsi="Times New Roman" w:cs="Times New Roman"/>
                <w:color w:val="000000"/>
                <w:lang w:val="en-GB"/>
              </w:rPr>
            </w:pPr>
          </w:p>
        </w:tc>
        <w:tc>
          <w:tcPr>
            <w:tcW w:w="3525" w:type="pct"/>
            <w:gridSpan w:val="3"/>
            <w:shd w:val="clear" w:color="auto" w:fill="auto"/>
          </w:tcPr>
          <w:p w14:paraId="43F9CAD1" w14:textId="77777777" w:rsidR="00A733F5" w:rsidRPr="001D4375" w:rsidRDefault="00A733F5" w:rsidP="001D4375">
            <w:pPr>
              <w:spacing w:before="40" w:after="40" w:line="240" w:lineRule="auto"/>
              <w:jc w:val="center"/>
              <w:rPr>
                <w:rFonts w:ascii="Times New Roman" w:eastAsia="Calibri" w:hAnsi="Times New Roman" w:cs="Times New Roman"/>
                <w:color w:val="000000"/>
                <w:lang w:val="en-GB"/>
              </w:rPr>
            </w:pPr>
            <w:r>
              <w:rPr>
                <w:rFonts w:ascii="Times New Roman" w:eastAsia="Times New Roman" w:hAnsi="Times New Roman" w:cs="Times New Roman"/>
                <w:color w:val="000000"/>
                <w:lang w:val="en-GB"/>
              </w:rPr>
              <w:t>Skausmas injekcijos vietoje, paraudimas injekcijos vietoje, patinimas injekcijos vietoje</w:t>
            </w:r>
          </w:p>
          <w:p w14:paraId="60E6842C" w14:textId="77777777" w:rsidR="00A733F5" w:rsidRPr="001D4375" w:rsidRDefault="00A733F5" w:rsidP="001D4375">
            <w:pPr>
              <w:spacing w:before="40" w:after="40" w:line="240" w:lineRule="auto"/>
              <w:jc w:val="center"/>
              <w:rPr>
                <w:rFonts w:ascii="Times New Roman" w:eastAsia="Calibri" w:hAnsi="Times New Roman" w:cs="Times New Roman"/>
                <w:color w:val="000000"/>
                <w:lang w:val="en-GB"/>
              </w:rPr>
            </w:pPr>
          </w:p>
          <w:p w14:paraId="06697A6F" w14:textId="77777777" w:rsidR="00A733F5" w:rsidRPr="001D4375" w:rsidRDefault="00A733F5" w:rsidP="001D4375">
            <w:pPr>
              <w:spacing w:before="40" w:after="40" w:line="240" w:lineRule="auto"/>
              <w:jc w:val="center"/>
              <w:rPr>
                <w:rFonts w:ascii="Times New Roman" w:eastAsia="Times New Roman" w:hAnsi="Times New Roman" w:cs="Times New Roman"/>
                <w:color w:val="000000"/>
                <w:lang w:val="en-GB"/>
              </w:rPr>
            </w:pPr>
          </w:p>
        </w:tc>
      </w:tr>
      <w:tr w:rsidR="001D7B98" w:rsidRPr="001D4375" w14:paraId="5D33E427" w14:textId="77777777" w:rsidTr="00A733F5">
        <w:tc>
          <w:tcPr>
            <w:tcW w:w="859" w:type="pct"/>
            <w:vMerge/>
            <w:shd w:val="clear" w:color="auto" w:fill="auto"/>
          </w:tcPr>
          <w:p w14:paraId="29E7BB91" w14:textId="29AC387C" w:rsidR="001D7B98" w:rsidRPr="001D4375" w:rsidRDefault="001D7B98" w:rsidP="001D4375">
            <w:pPr>
              <w:spacing w:before="40" w:after="40" w:line="240" w:lineRule="auto"/>
              <w:rPr>
                <w:rFonts w:ascii="Times New Roman" w:eastAsia="Calibri" w:hAnsi="Times New Roman" w:cs="Times New Roman"/>
                <w:i/>
                <w:color w:val="000000"/>
                <w:lang w:val="en-GB"/>
              </w:rPr>
            </w:pPr>
          </w:p>
        </w:tc>
        <w:tc>
          <w:tcPr>
            <w:tcW w:w="616" w:type="pct"/>
            <w:shd w:val="clear" w:color="auto" w:fill="auto"/>
          </w:tcPr>
          <w:p w14:paraId="3A1361F3" w14:textId="4EFFAF6F"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D</w:t>
            </w:r>
            <w:r w:rsidRPr="001D4375">
              <w:rPr>
                <w:rFonts w:ascii="Times New Roman" w:eastAsia="Times New Roman" w:hAnsi="Times New Roman" w:cs="Times New Roman"/>
                <w:color w:val="000000"/>
                <w:lang w:val="en-GB"/>
              </w:rPr>
              <w:t>ažnai</w:t>
            </w:r>
          </w:p>
        </w:tc>
        <w:tc>
          <w:tcPr>
            <w:tcW w:w="1237" w:type="pct"/>
            <w:shd w:val="clear" w:color="auto" w:fill="auto"/>
          </w:tcPr>
          <w:p w14:paraId="14A16A91" w14:textId="41FA0C9E"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Karščiavimas, šaltkrėtis, pažasties adenopatija</w:t>
            </w:r>
          </w:p>
        </w:tc>
        <w:tc>
          <w:tcPr>
            <w:tcW w:w="1269" w:type="pct"/>
            <w:shd w:val="clear" w:color="auto" w:fill="auto"/>
          </w:tcPr>
          <w:p w14:paraId="0F81F480" w14:textId="77777777"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Karščiavimas, pažasties adenopatija</w:t>
            </w:r>
          </w:p>
        </w:tc>
        <w:tc>
          <w:tcPr>
            <w:tcW w:w="1019" w:type="pct"/>
            <w:shd w:val="clear" w:color="auto" w:fill="auto"/>
          </w:tcPr>
          <w:p w14:paraId="078D9258" w14:textId="77777777" w:rsidR="001D7B98" w:rsidRPr="001D4375" w:rsidRDefault="001D7B98" w:rsidP="001D4375">
            <w:pPr>
              <w:spacing w:before="40" w:after="4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Karščiavimas, šaltkrėtis, pažasties adenopatija</w:t>
            </w:r>
          </w:p>
        </w:tc>
      </w:tr>
      <w:tr w:rsidR="00A733F5" w:rsidRPr="001D4375" w14:paraId="607F6F6C" w14:textId="77777777" w:rsidTr="001D0BB1">
        <w:tc>
          <w:tcPr>
            <w:tcW w:w="859" w:type="pct"/>
            <w:vMerge/>
            <w:shd w:val="clear" w:color="auto" w:fill="auto"/>
          </w:tcPr>
          <w:p w14:paraId="6F340D00" w14:textId="77777777" w:rsidR="00A733F5" w:rsidRPr="001D4375" w:rsidRDefault="00A733F5" w:rsidP="001D4375">
            <w:pPr>
              <w:spacing w:before="40" w:after="40" w:line="240" w:lineRule="auto"/>
              <w:rPr>
                <w:rFonts w:ascii="Times New Roman" w:eastAsia="Times New Roman" w:hAnsi="Times New Roman" w:cs="Times New Roman"/>
                <w:i/>
                <w:iCs/>
                <w:color w:val="000000"/>
                <w:lang w:val="en-GB"/>
              </w:rPr>
            </w:pPr>
          </w:p>
        </w:tc>
        <w:tc>
          <w:tcPr>
            <w:tcW w:w="616" w:type="pct"/>
          </w:tcPr>
          <w:p w14:paraId="3AE3AEF0" w14:textId="77777777" w:rsidR="00A733F5" w:rsidRPr="001D4375" w:rsidRDefault="00A733F5" w:rsidP="001D4375">
            <w:pPr>
              <w:spacing w:before="40" w:after="40" w:line="240" w:lineRule="auto"/>
              <w:jc w:val="center"/>
              <w:rPr>
                <w:rFonts w:ascii="Times New Roman" w:eastAsia="Times New Roman" w:hAnsi="Times New Roman" w:cs="Times New Roman"/>
                <w:color w:val="000000"/>
                <w:lang w:val="en-GB"/>
              </w:rPr>
            </w:pPr>
            <w:r w:rsidRPr="001D4375">
              <w:rPr>
                <w:rFonts w:ascii="Times New Roman" w:eastAsia="Times New Roman" w:hAnsi="Times New Roman" w:cs="Times New Roman"/>
                <w:color w:val="000000"/>
                <w:lang w:val="en-GB"/>
              </w:rPr>
              <w:t>Dažnis nežinomas</w:t>
            </w:r>
          </w:p>
        </w:tc>
        <w:tc>
          <w:tcPr>
            <w:tcW w:w="3525" w:type="pct"/>
            <w:gridSpan w:val="3"/>
            <w:shd w:val="clear" w:color="auto" w:fill="auto"/>
          </w:tcPr>
          <w:p w14:paraId="4BBB036E" w14:textId="77777777" w:rsidR="00A733F5" w:rsidRPr="00A733F5" w:rsidRDefault="00A733F5" w:rsidP="00A733F5">
            <w:pPr>
              <w:tabs>
                <w:tab w:val="left" w:pos="567"/>
              </w:tabs>
              <w:spacing w:before="40" w:after="40" w:line="240" w:lineRule="auto"/>
              <w:jc w:val="center"/>
              <w:rPr>
                <w:rFonts w:ascii="Times New Roman" w:hAnsi="Times New Roman"/>
                <w:color w:val="000000"/>
                <w:lang w:val="en-GB"/>
              </w:rPr>
            </w:pPr>
            <w:r w:rsidRPr="001D4375">
              <w:rPr>
                <w:rFonts w:ascii="Times New Roman" w:eastAsia="Times New Roman" w:hAnsi="Times New Roman" w:cs="Times New Roman"/>
                <w:lang w:val="lt-LT"/>
              </w:rPr>
              <w:t>Kraujosr</w:t>
            </w:r>
            <w:r>
              <w:rPr>
                <w:rFonts w:ascii="Times New Roman" w:eastAsia="Times New Roman" w:hAnsi="Times New Roman" w:cs="Times New Roman"/>
                <w:lang w:val="lt-LT"/>
              </w:rPr>
              <w:t>ū</w:t>
            </w:r>
            <w:r w:rsidRPr="001D4375">
              <w:rPr>
                <w:rFonts w:ascii="Times New Roman" w:eastAsia="Times New Roman" w:hAnsi="Times New Roman" w:cs="Times New Roman"/>
                <w:lang w:val="lt-LT"/>
              </w:rPr>
              <w:t>va</w:t>
            </w:r>
            <w:r w:rsidRPr="00A733F5">
              <w:rPr>
                <w:rFonts w:ascii="Times New Roman" w:hAnsi="Times New Roman"/>
                <w:lang w:val="lt-LT"/>
              </w:rPr>
              <w:t xml:space="preserve"> injekcijos vietoje</w:t>
            </w:r>
            <w:r w:rsidRPr="001D4375">
              <w:rPr>
                <w:rFonts w:ascii="Times New Roman" w:eastAsia="Times New Roman" w:hAnsi="Times New Roman" w:cs="Times New Roman"/>
                <w:color w:val="000000"/>
                <w:lang w:val="en-GB"/>
              </w:rPr>
              <w:t>*</w:t>
            </w:r>
            <w:r w:rsidRPr="00A733F5">
              <w:rPr>
                <w:rFonts w:ascii="Times New Roman" w:hAnsi="Times New Roman"/>
                <w:lang w:val="lt-LT"/>
              </w:rPr>
              <w:t>, sterilus abscesas injekcijos vietoje</w:t>
            </w:r>
            <w:r w:rsidRPr="001D4375">
              <w:rPr>
                <w:rFonts w:ascii="Times New Roman" w:eastAsia="Times New Roman" w:hAnsi="Times New Roman" w:cs="Times New Roman"/>
                <w:color w:val="000000"/>
                <w:lang w:val="en-GB"/>
              </w:rPr>
              <w:t>*</w:t>
            </w:r>
          </w:p>
        </w:tc>
      </w:tr>
    </w:tbl>
    <w:p w14:paraId="0CC21726" w14:textId="77777777" w:rsidR="001D4375" w:rsidRPr="00A733F5" w:rsidRDefault="001D4375" w:rsidP="001D4375">
      <w:pPr>
        <w:tabs>
          <w:tab w:val="left" w:pos="567"/>
        </w:tabs>
        <w:spacing w:after="0" w:line="240" w:lineRule="auto"/>
        <w:jc w:val="both"/>
        <w:rPr>
          <w:rFonts w:ascii="Times New Roman" w:hAnsi="Times New Roman"/>
          <w:lang w:val="lt-LT"/>
        </w:rPr>
      </w:pPr>
    </w:p>
    <w:p w14:paraId="0CFEC53B" w14:textId="77777777" w:rsidR="001D4375" w:rsidRPr="00A733F5" w:rsidRDefault="001D4375" w:rsidP="001D4375">
      <w:pPr>
        <w:tabs>
          <w:tab w:val="left" w:pos="567"/>
        </w:tabs>
        <w:spacing w:after="0" w:line="240" w:lineRule="auto"/>
        <w:rPr>
          <w:rFonts w:ascii="Times New Roman" w:hAnsi="Times New Roman"/>
          <w:lang w:val="lt-LT"/>
        </w:rPr>
      </w:pPr>
      <w:r w:rsidRPr="00150F05">
        <w:rPr>
          <w:rFonts w:ascii="Times New Roman" w:hAnsi="Times New Roman"/>
        </w:rPr>
        <w:t>* Nepageidaujami rei</w:t>
      </w:r>
      <w:r w:rsidRPr="00A733F5">
        <w:rPr>
          <w:rFonts w:ascii="Times New Roman" w:hAnsi="Times New Roman"/>
          <w:lang w:val="lt-LT"/>
        </w:rPr>
        <w:t>škiniai preparatui patekus i rinką</w:t>
      </w:r>
    </w:p>
    <w:p w14:paraId="24E1134B" w14:textId="6EC7CD00" w:rsidR="001D4375" w:rsidRPr="001D4375" w:rsidRDefault="001D4375" w:rsidP="001D4375">
      <w:pPr>
        <w:tabs>
          <w:tab w:val="left" w:pos="567"/>
        </w:tabs>
        <w:spacing w:after="0" w:line="240" w:lineRule="auto"/>
        <w:rPr>
          <w:rFonts w:ascii="Times New Roman" w:eastAsia="Times New Roman" w:hAnsi="Times New Roman" w:cs="Times New Roman"/>
          <w:bCs/>
          <w:lang w:val="lt-LT"/>
        </w:rPr>
      </w:pPr>
    </w:p>
    <w:p w14:paraId="69ADFA30"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Atrinktų nepageidaujamų reakcijų apibūdinimas</w:t>
      </w:r>
    </w:p>
    <w:p w14:paraId="5263EA63" w14:textId="77777777" w:rsidR="001D4375" w:rsidRPr="00A733F5" w:rsidRDefault="001D4375" w:rsidP="001D4375">
      <w:pPr>
        <w:tabs>
          <w:tab w:val="left" w:pos="567"/>
        </w:tabs>
        <w:spacing w:after="0" w:line="240" w:lineRule="auto"/>
        <w:rPr>
          <w:rFonts w:ascii="Times New Roman" w:hAnsi="Times New Roman"/>
          <w:b/>
          <w:i/>
          <w:lang w:val="lt-LT"/>
        </w:rPr>
      </w:pPr>
    </w:p>
    <w:p w14:paraId="5E23C7D5" w14:textId="77777777" w:rsidR="001D4375" w:rsidRPr="00A733F5" w:rsidRDefault="001D4375" w:rsidP="001D4375">
      <w:pPr>
        <w:tabs>
          <w:tab w:val="left" w:pos="567"/>
        </w:tabs>
        <w:spacing w:after="0" w:line="240" w:lineRule="auto"/>
        <w:rPr>
          <w:rFonts w:ascii="Times New Roman" w:hAnsi="Times New Roman"/>
          <w:i/>
          <w:lang w:val="lt-LT"/>
        </w:rPr>
      </w:pPr>
      <w:bookmarkStart w:id="12" w:name="OLE_LINK6"/>
      <w:bookmarkStart w:id="13" w:name="OLE_LINK8"/>
      <w:r w:rsidRPr="00A733F5">
        <w:rPr>
          <w:rFonts w:ascii="Times New Roman" w:hAnsi="Times New Roman"/>
          <w:i/>
          <w:lang w:val="lt-LT"/>
        </w:rPr>
        <w:t>Bendrieji sutrikimai ir vartojimo vietos pažeidimai</w:t>
      </w:r>
    </w:p>
    <w:p w14:paraId="1DB6177D" w14:textId="4D400F0D" w:rsidR="001D4375" w:rsidRPr="00A733F5" w:rsidRDefault="001D4375" w:rsidP="001D4375">
      <w:pPr>
        <w:tabs>
          <w:tab w:val="left" w:pos="360"/>
          <w:tab w:val="left" w:pos="567"/>
        </w:tabs>
        <w:spacing w:after="0" w:line="240" w:lineRule="auto"/>
        <w:rPr>
          <w:rFonts w:ascii="Times New Roman" w:hAnsi="Times New Roman"/>
          <w:lang w:val="lt-LT"/>
        </w:rPr>
      </w:pPr>
      <w:r w:rsidRPr="00A733F5">
        <w:rPr>
          <w:rFonts w:ascii="Times New Roman" w:hAnsi="Times New Roman"/>
          <w:lang w:val="lt-LT"/>
        </w:rPr>
        <w:t>Po skiepijimo ADACEL vakcina paaugliams ir suaugusiesiems atsiranda didelės reakcijos injekcijos vietoje (&gt; 50 mm), įskaitant ir galūnių patinimą nuo injekcijos vietos iki vieno ar abiejų sąnarių. Šios reakcijos prasideda per 24</w:t>
      </w:r>
      <w:r w:rsidR="00BB1AD9">
        <w:rPr>
          <w:rFonts w:ascii="Times New Roman" w:eastAsia="Calibri" w:hAnsi="Times New Roman" w:cs="Times New Roman"/>
          <w:lang w:val="lt-LT"/>
        </w:rPr>
        <w:t>–</w:t>
      </w:r>
      <w:r w:rsidRPr="00A733F5">
        <w:rPr>
          <w:rFonts w:ascii="Times New Roman" w:hAnsi="Times New Roman"/>
          <w:lang w:val="lt-LT"/>
        </w:rPr>
        <w:t>72 val. po skiepijimo ir gali būti lydimos eritemos, karščio, jautrumo ar skausmo injekcijos vietoje bei išnyksta spontaniškai per 3</w:t>
      </w:r>
      <w:r w:rsidR="00BB1AD9">
        <w:rPr>
          <w:rFonts w:ascii="Times New Roman" w:eastAsia="Calibri" w:hAnsi="Times New Roman" w:cs="Times New Roman"/>
          <w:lang w:val="lt-LT"/>
        </w:rPr>
        <w:t>–</w:t>
      </w:r>
      <w:r w:rsidRPr="00A733F5">
        <w:rPr>
          <w:rFonts w:ascii="Times New Roman" w:hAnsi="Times New Roman"/>
          <w:lang w:val="lt-LT"/>
        </w:rPr>
        <w:t>5 dienas.</w:t>
      </w:r>
    </w:p>
    <w:p w14:paraId="6DAFD978" w14:textId="77777777" w:rsidR="001D4375" w:rsidRPr="00A733F5" w:rsidRDefault="001D4375" w:rsidP="001D4375">
      <w:pPr>
        <w:tabs>
          <w:tab w:val="left" w:pos="360"/>
          <w:tab w:val="left" w:pos="567"/>
        </w:tabs>
        <w:spacing w:after="0" w:line="240" w:lineRule="auto"/>
        <w:rPr>
          <w:rFonts w:ascii="Times New Roman" w:hAnsi="Times New Roman"/>
          <w:lang w:val="lt-LT"/>
        </w:rPr>
      </w:pPr>
    </w:p>
    <w:bookmarkEnd w:id="12"/>
    <w:bookmarkEnd w:id="13"/>
    <w:p w14:paraId="0E36C03E" w14:textId="1C5ACA08" w:rsidR="001D4375" w:rsidRPr="00A733F5" w:rsidRDefault="001D4375" w:rsidP="001D4375">
      <w:pPr>
        <w:tabs>
          <w:tab w:val="left" w:pos="360"/>
          <w:tab w:val="left" w:pos="567"/>
        </w:tabs>
        <w:spacing w:after="0" w:line="240" w:lineRule="auto"/>
        <w:rPr>
          <w:rFonts w:ascii="Times New Roman" w:hAnsi="Times New Roman"/>
          <w:u w:val="single"/>
          <w:lang w:val="lt-LT"/>
        </w:rPr>
      </w:pPr>
      <w:r w:rsidRPr="00A733F5">
        <w:rPr>
          <w:rFonts w:ascii="Times New Roman" w:hAnsi="Times New Roman"/>
          <w:u w:val="single"/>
          <w:lang w:val="lt-LT"/>
        </w:rPr>
        <w:t>Vaikų populiacija</w:t>
      </w:r>
    </w:p>
    <w:p w14:paraId="6579B05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saugumo duomenys pateikti 1 lentelėje buvo nustatyti klinikinio tyrimo metu, kuriame dalyvavo 298 vaikai nuo 4 iki 6 metų amžiaus, kurie anksčiau buvo paskiepyti iš viso 4 dozėmis, įskaitant pirminę imunizaciją, DTaP-IPV kombinuota su Hib maždaug 2,4,6 ir 18 mėnesiais.</w:t>
      </w:r>
    </w:p>
    <w:p w14:paraId="086FAF36"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Šio klinikinio tyrimo metu per 14 dienų po skiepijimo, dažniausiai buvo pranešta apie skausmą injekcijos vietoje (pasireiškė 39,6% asmenų) ir nuovargį (31,5% asmenų). </w:t>
      </w:r>
    </w:p>
    <w:p w14:paraId="3FA172C6"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FBCECB3" w14:textId="77777777" w:rsidR="00F30C96" w:rsidRPr="00A733F5" w:rsidRDefault="00F30C96" w:rsidP="00A733F5">
      <w:pPr>
        <w:tabs>
          <w:tab w:val="left" w:pos="567"/>
        </w:tabs>
        <w:autoSpaceDE w:val="0"/>
        <w:autoSpaceDN w:val="0"/>
        <w:adjustRightInd w:val="0"/>
        <w:snapToGrid w:val="0"/>
        <w:spacing w:after="0" w:line="260" w:lineRule="exact"/>
        <w:jc w:val="both"/>
        <w:rPr>
          <w:rFonts w:ascii="Times New Roman" w:hAnsi="Times New Roman"/>
          <w:u w:val="single"/>
          <w:lang w:val="lt-LT"/>
        </w:rPr>
      </w:pPr>
      <w:r w:rsidRPr="00A733F5">
        <w:rPr>
          <w:rFonts w:ascii="Times New Roman" w:hAnsi="Times New Roman"/>
          <w:u w:val="single"/>
          <w:lang w:val="lt-LT"/>
        </w:rPr>
        <w:t>Pranešimas apie įtariamas nepageidaujamas reakcijas</w:t>
      </w:r>
    </w:p>
    <w:p w14:paraId="7DD14F8A" w14:textId="6F9C15EA" w:rsidR="00F30C96" w:rsidRPr="00F30C96" w:rsidRDefault="00F30C96" w:rsidP="00F30C96">
      <w:pPr>
        <w:tabs>
          <w:tab w:val="left" w:pos="567"/>
        </w:tabs>
        <w:autoSpaceDE w:val="0"/>
        <w:autoSpaceDN w:val="0"/>
        <w:adjustRightInd w:val="0"/>
        <w:snapToGrid w:val="0"/>
        <w:spacing w:after="0" w:line="260" w:lineRule="exact"/>
        <w:jc w:val="both"/>
        <w:rPr>
          <w:rFonts w:ascii="Times New Roman" w:eastAsia="Times New Roman" w:hAnsi="Times New Roman" w:cs="Times New Roman"/>
          <w:noProof/>
          <w:szCs w:val="24"/>
          <w:lang w:val="lt-LT"/>
        </w:rPr>
      </w:pPr>
      <w:r w:rsidRPr="00A733F5">
        <w:rPr>
          <w:rFonts w:ascii="Times New Roman" w:hAnsi="Times New Roman"/>
          <w:lang w:val="lt-LT"/>
        </w:rPr>
        <w:t xml:space="preserve">Svarbu pranešti apie įtariamas nepageidaujamas reakcijas, pastebėtas po vaistinio preparato </w:t>
      </w:r>
      <w:r w:rsidRPr="00F30C96">
        <w:rPr>
          <w:rFonts w:ascii="Times New Roman" w:eastAsia="Times New Roman" w:hAnsi="Times New Roman" w:cs="Times New Roman"/>
          <w:noProof/>
          <w:szCs w:val="24"/>
          <w:lang w:val="lt-LT"/>
        </w:rPr>
        <w:t>registracijos</w:t>
      </w:r>
      <w:r w:rsidRPr="00A733F5">
        <w:rPr>
          <w:rFonts w:ascii="Times New Roman" w:hAnsi="Times New Roman"/>
          <w:lang w:val="lt-LT"/>
        </w:rPr>
        <w:t>, nes tai leidžia nuolat stebėti vaistinio preparato naudos ir rizikos santykį. Sveikatos priežiūros specialistai turi pranešti apie bet kokias įtariamas nepageidaujamas reakcijas, užpildę interneto svetainėje http://</w:t>
      </w:r>
      <w:hyperlink r:id="rId8" w:history="1">
        <w:r w:rsidRPr="00F30C96">
          <w:rPr>
            <w:rFonts w:ascii="Times New Roman" w:eastAsia="SimSun" w:hAnsi="Times New Roman" w:cs="Times New Roman"/>
            <w:noProof/>
            <w:color w:val="0000FF"/>
            <w:szCs w:val="24"/>
            <w:u w:val="single"/>
            <w:lang w:val="lt-LT"/>
          </w:rPr>
          <w:t>www.vvkt.lt</w:t>
        </w:r>
      </w:hyperlink>
      <w:r w:rsidRPr="00A733F5">
        <w:rPr>
          <w:rFonts w:ascii="Times New Roman" w:hAnsi="Times New Roman"/>
          <w:lang w:val="lt-LT"/>
        </w:rPr>
        <w:t xml:space="preserve">/ esančią formą, ir </w:t>
      </w:r>
      <w:r w:rsidRPr="00F30C96">
        <w:rPr>
          <w:rFonts w:ascii="Times New Roman" w:eastAsia="Times New Roman" w:hAnsi="Times New Roman" w:cs="Times New Roman"/>
          <w:noProof/>
          <w:szCs w:val="24"/>
          <w:lang w:val="lt-LT"/>
        </w:rPr>
        <w:t>pateikti</w:t>
      </w:r>
      <w:r w:rsidRPr="00A733F5">
        <w:rPr>
          <w:rFonts w:ascii="Times New Roman" w:hAnsi="Times New Roman"/>
          <w:lang w:val="lt-LT"/>
        </w:rPr>
        <w:t xml:space="preserve"> ją Valstybinei vaistų kontrolės tarnybai prie Lietuvos Respublikos sveikatos apsaugos ministerijos</w:t>
      </w:r>
      <w:r w:rsidRPr="00F30C96">
        <w:rPr>
          <w:rFonts w:ascii="Times New Roman" w:eastAsia="Times New Roman" w:hAnsi="Times New Roman" w:cs="Times New Roman"/>
          <w:noProof/>
          <w:szCs w:val="24"/>
          <w:lang w:val="lt-LT"/>
        </w:rPr>
        <w:t xml:space="preserve"> vienu iš šių būdų: raštu (adresu</w:t>
      </w:r>
      <w:r w:rsidRPr="00A733F5">
        <w:rPr>
          <w:rFonts w:ascii="Times New Roman" w:hAnsi="Times New Roman"/>
          <w:lang w:val="lt-LT"/>
        </w:rPr>
        <w:t xml:space="preserve"> Žirmūnų g. 139A, LT 09120 Vilnius</w:t>
      </w:r>
      <w:r w:rsidRPr="00F30C96">
        <w:rPr>
          <w:rFonts w:ascii="Times New Roman" w:eastAsia="Times New Roman" w:hAnsi="Times New Roman" w:cs="Times New Roman"/>
          <w:noProof/>
          <w:szCs w:val="24"/>
          <w:lang w:val="lt-LT"/>
        </w:rPr>
        <w:t>),</w:t>
      </w:r>
      <w:r w:rsidRPr="00A733F5">
        <w:rPr>
          <w:rFonts w:ascii="Times New Roman" w:hAnsi="Times New Roman"/>
          <w:lang w:val="lt-LT"/>
        </w:rPr>
        <w:t xml:space="preserve"> faksu </w:t>
      </w:r>
      <w:r w:rsidRPr="00F30C96">
        <w:rPr>
          <w:rFonts w:ascii="Times New Roman" w:eastAsia="Times New Roman" w:hAnsi="Times New Roman" w:cs="Times New Roman"/>
          <w:noProof/>
          <w:szCs w:val="24"/>
          <w:lang w:val="lt-LT"/>
        </w:rPr>
        <w:t>(nemokamu fakso numeriu (</w:t>
      </w:r>
      <w:r w:rsidRPr="00A733F5">
        <w:rPr>
          <w:rFonts w:ascii="Times New Roman" w:hAnsi="Times New Roman"/>
          <w:lang w:val="lt-LT"/>
        </w:rPr>
        <w:t>8 800</w:t>
      </w:r>
      <w:r w:rsidRPr="00F30C96">
        <w:rPr>
          <w:rFonts w:ascii="Times New Roman" w:eastAsia="Times New Roman" w:hAnsi="Times New Roman" w:cs="Times New Roman"/>
          <w:noProof/>
          <w:szCs w:val="24"/>
          <w:lang w:val="lt-LT"/>
        </w:rPr>
        <w:t>) 20 131), elektroniniu</w:t>
      </w:r>
      <w:r w:rsidRPr="00A733F5">
        <w:rPr>
          <w:rFonts w:ascii="Times New Roman" w:hAnsi="Times New Roman"/>
          <w:lang w:val="lt-LT"/>
        </w:rPr>
        <w:t xml:space="preserve"> paštu</w:t>
      </w:r>
      <w:r w:rsidRPr="00F30C96">
        <w:rPr>
          <w:rFonts w:ascii="Times New Roman" w:eastAsia="Times New Roman" w:hAnsi="Times New Roman" w:cs="Times New Roman"/>
          <w:noProof/>
          <w:szCs w:val="24"/>
          <w:lang w:val="lt-LT"/>
        </w:rPr>
        <w:t xml:space="preserve"> (adresu</w:t>
      </w:r>
      <w:r w:rsidRPr="00A733F5">
        <w:rPr>
          <w:rFonts w:ascii="Times New Roman" w:hAnsi="Times New Roman"/>
          <w:lang w:val="lt-LT"/>
        </w:rPr>
        <w:t xml:space="preserve"> </w:t>
      </w:r>
      <w:hyperlink r:id="rId9" w:history="1">
        <w:r w:rsidRPr="00A733F5">
          <w:rPr>
            <w:rFonts w:ascii="Times New Roman" w:hAnsi="Times New Roman"/>
            <w:color w:val="0000FF"/>
            <w:u w:val="single"/>
            <w:lang w:val="lt-LT"/>
          </w:rPr>
          <w:t>NepageidaujamaR@vvkt.lt</w:t>
        </w:r>
      </w:hyperlink>
      <w:r w:rsidRPr="00F30C96">
        <w:rPr>
          <w:rFonts w:ascii="Times New Roman" w:eastAsia="Times New Roman" w:hAnsi="Times New Roman" w:cs="Times New Roman"/>
          <w:noProof/>
          <w:szCs w:val="24"/>
          <w:lang w:val="lt-LT"/>
        </w:rPr>
        <w:t>), per interneto svetainę (adresu http://www.vvkt.lt).</w:t>
      </w:r>
    </w:p>
    <w:p w14:paraId="61E54A08" w14:textId="77777777" w:rsidR="001D4375" w:rsidRPr="00A733F5" w:rsidRDefault="001D4375" w:rsidP="001D4375">
      <w:pPr>
        <w:autoSpaceDE w:val="0"/>
        <w:autoSpaceDN w:val="0"/>
        <w:adjustRightInd w:val="0"/>
        <w:spacing w:line="240" w:lineRule="auto"/>
        <w:rPr>
          <w:rFonts w:ascii="Times New Roman" w:hAnsi="Times New Roman"/>
          <w:lang w:val="lt-LT"/>
        </w:rPr>
      </w:pPr>
    </w:p>
    <w:p w14:paraId="3455FA23"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6169D366"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4.9. </w:t>
      </w:r>
      <w:r w:rsidRPr="00A733F5">
        <w:rPr>
          <w:rFonts w:ascii="Times New Roman" w:hAnsi="Times New Roman"/>
          <w:b/>
          <w:lang w:val="lt-LT"/>
        </w:rPr>
        <w:tab/>
        <w:t>Perdozavimas</w:t>
      </w:r>
    </w:p>
    <w:p w14:paraId="33DFE338"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F1CBC27"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Netaikoma.</w:t>
      </w:r>
    </w:p>
    <w:p w14:paraId="7C6AF1B7"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DC7F99C"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6BBFA05F" w14:textId="77777777"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5. </w:t>
      </w:r>
      <w:r w:rsidRPr="00A733F5">
        <w:rPr>
          <w:rFonts w:ascii="Times New Roman" w:hAnsi="Times New Roman"/>
          <w:b/>
          <w:caps/>
          <w:lang w:val="lt-LT"/>
        </w:rPr>
        <w:tab/>
        <w:t>farmakologinės savybės</w:t>
      </w:r>
    </w:p>
    <w:p w14:paraId="31786063" w14:textId="77777777" w:rsidR="001D4375" w:rsidRPr="00A733F5" w:rsidRDefault="001D4375" w:rsidP="001D4375">
      <w:pPr>
        <w:tabs>
          <w:tab w:val="left" w:pos="567"/>
          <w:tab w:val="left" w:pos="3261"/>
        </w:tabs>
        <w:spacing w:after="0" w:line="240" w:lineRule="auto"/>
        <w:rPr>
          <w:rFonts w:ascii="Times New Roman" w:hAnsi="Times New Roman"/>
          <w:b/>
          <w:caps/>
          <w:lang w:val="lt-LT"/>
        </w:rPr>
      </w:pPr>
    </w:p>
    <w:p w14:paraId="721683D0"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5.1. </w:t>
      </w:r>
      <w:r w:rsidRPr="00A733F5">
        <w:rPr>
          <w:rFonts w:ascii="Times New Roman" w:hAnsi="Times New Roman"/>
          <w:b/>
          <w:lang w:val="lt-LT"/>
        </w:rPr>
        <w:tab/>
        <w:t>Farmakodinaminės savybės</w:t>
      </w:r>
    </w:p>
    <w:p w14:paraId="64CBB833" w14:textId="77777777" w:rsidR="001D4375" w:rsidRPr="00A733F5" w:rsidRDefault="001D4375" w:rsidP="001D4375">
      <w:pPr>
        <w:tabs>
          <w:tab w:val="left" w:pos="567"/>
          <w:tab w:val="left" w:pos="3261"/>
        </w:tabs>
        <w:spacing w:after="0" w:line="240" w:lineRule="auto"/>
        <w:rPr>
          <w:rFonts w:ascii="Times New Roman" w:hAnsi="Times New Roman"/>
          <w:b/>
          <w:lang w:val="lt-LT"/>
        </w:rPr>
      </w:pPr>
    </w:p>
    <w:p w14:paraId="76665D1B"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xml:space="preserve">Farmakoterapinė grupė: išgrynintas kokliušo antigenas su anatoksinais. </w:t>
      </w:r>
    </w:p>
    <w:p w14:paraId="500EDA2E"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ATC kodas: J07AJ52.</w:t>
      </w:r>
    </w:p>
    <w:p w14:paraId="64D4FCD6"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59F48DAF" w14:textId="77777777" w:rsidR="001D4375" w:rsidRPr="00A733F5" w:rsidRDefault="001D4375" w:rsidP="001D4375">
      <w:pPr>
        <w:tabs>
          <w:tab w:val="left" w:pos="567"/>
          <w:tab w:val="left" w:pos="3261"/>
        </w:tabs>
        <w:spacing w:after="0" w:line="240" w:lineRule="auto"/>
        <w:rPr>
          <w:rFonts w:ascii="Times New Roman" w:hAnsi="Times New Roman"/>
          <w:b/>
          <w:lang w:val="lt-LT"/>
        </w:rPr>
      </w:pPr>
      <w:r w:rsidRPr="00A733F5">
        <w:rPr>
          <w:rFonts w:ascii="Times New Roman" w:hAnsi="Times New Roman"/>
          <w:b/>
          <w:lang w:val="lt-LT"/>
        </w:rPr>
        <w:t>Klinikiniai tyrimai</w:t>
      </w:r>
    </w:p>
    <w:p w14:paraId="15EC5AA7"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75E779C"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265 vaikų, 527 paauglių ir 743 suaugusiųjų skiepijimo ADACEL vakcina imuninio atsako rodikliai po mėnesio pateikiami lentelėje žemiau.</w:t>
      </w:r>
    </w:p>
    <w:p w14:paraId="6E1F655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457F1032" w14:textId="5201AE8A" w:rsidR="001D4375" w:rsidRPr="00A733F5" w:rsidRDefault="000774D4" w:rsidP="001D4375">
      <w:pPr>
        <w:tabs>
          <w:tab w:val="left" w:pos="567"/>
        </w:tabs>
        <w:spacing w:after="0" w:line="240" w:lineRule="auto"/>
        <w:jc w:val="both"/>
        <w:rPr>
          <w:rFonts w:ascii="Times New Roman" w:hAnsi="Times New Roman"/>
          <w:b/>
          <w:lang w:val="lt-LT"/>
        </w:rPr>
      </w:pPr>
      <w:r w:rsidRPr="00A733F5">
        <w:rPr>
          <w:rFonts w:ascii="Times New Roman" w:hAnsi="Times New Roman"/>
          <w:b/>
          <w:lang w:val="lt-LT"/>
        </w:rPr>
        <w:t>2</w:t>
      </w:r>
      <w:r>
        <w:rPr>
          <w:rFonts w:ascii="Times New Roman" w:eastAsia="Calibri" w:hAnsi="Times New Roman" w:cs="Times New Roman"/>
          <w:b/>
          <w:lang w:val="lt-LT"/>
        </w:rPr>
        <w:t> </w:t>
      </w:r>
      <w:r w:rsidR="001D4375" w:rsidRPr="00A733F5">
        <w:rPr>
          <w:rFonts w:ascii="Times New Roman" w:hAnsi="Times New Roman"/>
          <w:b/>
          <w:lang w:val="lt-LT"/>
        </w:rPr>
        <w:t>lentelė: Vaikų, paauglių ir suaugusiųjų imuninis atsakas, praėjus vienam mėnesiui po skiepijimo ADACEL vakcina.</w:t>
      </w:r>
    </w:p>
    <w:p w14:paraId="369D2F59"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40"/>
        <w:gridCol w:w="1980"/>
        <w:gridCol w:w="2160"/>
        <w:gridCol w:w="2160"/>
      </w:tblGrid>
      <w:tr w:rsidR="001D4375" w:rsidRPr="00901A26" w14:paraId="2CB49B0A" w14:textId="77777777" w:rsidTr="00901A26">
        <w:trPr>
          <w:trHeight w:val="586"/>
        </w:trPr>
        <w:tc>
          <w:tcPr>
            <w:tcW w:w="1980" w:type="dxa"/>
          </w:tcPr>
          <w:p w14:paraId="472E335C"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Antigenas</w:t>
            </w:r>
          </w:p>
        </w:tc>
        <w:tc>
          <w:tcPr>
            <w:tcW w:w="1440" w:type="dxa"/>
          </w:tcPr>
          <w:p w14:paraId="52753BF1"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Atsakas</w:t>
            </w:r>
          </w:p>
        </w:tc>
        <w:tc>
          <w:tcPr>
            <w:tcW w:w="1980" w:type="dxa"/>
          </w:tcPr>
          <w:p w14:paraId="76897F7D"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Vaikai</w:t>
            </w:r>
          </w:p>
          <w:p w14:paraId="13ECD0AE"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(nuo 4 iki 6 metų)</w:t>
            </w:r>
          </w:p>
          <w:p w14:paraId="7F0E56D5"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265 asmenys</w:t>
            </w:r>
          </w:p>
          <w:p w14:paraId="64262F59"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w:t>
            </w:r>
          </w:p>
        </w:tc>
        <w:tc>
          <w:tcPr>
            <w:tcW w:w="2160" w:type="dxa"/>
          </w:tcPr>
          <w:p w14:paraId="27F360D8"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Paaugliai</w:t>
            </w:r>
          </w:p>
          <w:p w14:paraId="3ED70D72"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(nuo 11 iki 17 metų)</w:t>
            </w:r>
          </w:p>
          <w:p w14:paraId="5B2B931F"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527 asmenys</w:t>
            </w:r>
          </w:p>
          <w:p w14:paraId="31B7FBC2"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w:t>
            </w:r>
          </w:p>
        </w:tc>
        <w:tc>
          <w:tcPr>
            <w:tcW w:w="2160" w:type="dxa"/>
          </w:tcPr>
          <w:p w14:paraId="7A41FFBD"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Suaugusieji</w:t>
            </w:r>
          </w:p>
          <w:p w14:paraId="50FCF3B0"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(nuo 18 iki 64 metų)</w:t>
            </w:r>
          </w:p>
          <w:p w14:paraId="131D94B6"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743 asmenys</w:t>
            </w:r>
          </w:p>
          <w:p w14:paraId="70DEC190" w14:textId="77777777" w:rsidR="001D4375" w:rsidRPr="00A733F5" w:rsidRDefault="001D4375" w:rsidP="001D4375">
            <w:pPr>
              <w:tabs>
                <w:tab w:val="left" w:pos="567"/>
                <w:tab w:val="left" w:pos="3261"/>
              </w:tabs>
              <w:spacing w:after="0" w:line="240" w:lineRule="auto"/>
              <w:jc w:val="center"/>
              <w:rPr>
                <w:rFonts w:ascii="Times New Roman" w:hAnsi="Times New Roman"/>
                <w:b/>
                <w:lang w:val="lt-LT"/>
              </w:rPr>
            </w:pPr>
            <w:r w:rsidRPr="00A733F5">
              <w:rPr>
                <w:rFonts w:ascii="Times New Roman" w:hAnsi="Times New Roman"/>
                <w:b/>
                <w:lang w:val="lt-LT"/>
              </w:rPr>
              <w:t>%</w:t>
            </w:r>
          </w:p>
        </w:tc>
      </w:tr>
      <w:tr w:rsidR="001D4375" w:rsidRPr="001D4375" w14:paraId="4F5CB2B4" w14:textId="77777777" w:rsidTr="00901A26">
        <w:tc>
          <w:tcPr>
            <w:tcW w:w="1980" w:type="dxa"/>
          </w:tcPr>
          <w:p w14:paraId="27AC8D8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Difterijos anatoksinas</w:t>
            </w:r>
          </w:p>
        </w:tc>
        <w:tc>
          <w:tcPr>
            <w:tcW w:w="1440" w:type="dxa"/>
          </w:tcPr>
          <w:p w14:paraId="21BD2A3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 0,1 TV/ml</w:t>
            </w:r>
          </w:p>
        </w:tc>
        <w:tc>
          <w:tcPr>
            <w:tcW w:w="1980" w:type="dxa"/>
          </w:tcPr>
          <w:p w14:paraId="7108403D"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100</w:t>
            </w:r>
          </w:p>
        </w:tc>
        <w:tc>
          <w:tcPr>
            <w:tcW w:w="2160" w:type="dxa"/>
          </w:tcPr>
          <w:p w14:paraId="649544F7"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99,8</w:t>
            </w:r>
          </w:p>
        </w:tc>
        <w:tc>
          <w:tcPr>
            <w:tcW w:w="2160" w:type="dxa"/>
          </w:tcPr>
          <w:p w14:paraId="4D83ABA5"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94,1</w:t>
            </w:r>
          </w:p>
        </w:tc>
      </w:tr>
      <w:tr w:rsidR="001D4375" w:rsidRPr="001D4375" w14:paraId="723CA783" w14:textId="77777777" w:rsidTr="00901A26">
        <w:tc>
          <w:tcPr>
            <w:tcW w:w="1980" w:type="dxa"/>
          </w:tcPr>
          <w:p w14:paraId="32409475"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Stabligės anatoksinas</w:t>
            </w:r>
          </w:p>
        </w:tc>
        <w:tc>
          <w:tcPr>
            <w:tcW w:w="1440" w:type="dxa"/>
          </w:tcPr>
          <w:p w14:paraId="728C2A0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 0,1 TV/ml</w:t>
            </w:r>
          </w:p>
        </w:tc>
        <w:tc>
          <w:tcPr>
            <w:tcW w:w="1980" w:type="dxa"/>
          </w:tcPr>
          <w:p w14:paraId="0634A94F"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100</w:t>
            </w:r>
          </w:p>
        </w:tc>
        <w:tc>
          <w:tcPr>
            <w:tcW w:w="2160" w:type="dxa"/>
          </w:tcPr>
          <w:p w14:paraId="2D4FE4B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100</w:t>
            </w:r>
          </w:p>
        </w:tc>
        <w:tc>
          <w:tcPr>
            <w:tcW w:w="2160" w:type="dxa"/>
          </w:tcPr>
          <w:p w14:paraId="6D04F51F"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100</w:t>
            </w:r>
          </w:p>
        </w:tc>
      </w:tr>
      <w:tr w:rsidR="001D4375" w:rsidRPr="001D4375" w14:paraId="1E2A49D4" w14:textId="77777777" w:rsidTr="00901A26">
        <w:tc>
          <w:tcPr>
            <w:tcW w:w="1980" w:type="dxa"/>
          </w:tcPr>
          <w:p w14:paraId="1BF3332B"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5BFEC5B9"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Kokliušo anatoksinas</w:t>
            </w:r>
          </w:p>
          <w:p w14:paraId="57F42086"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Filamentinis hemagliutininas</w:t>
            </w:r>
          </w:p>
          <w:p w14:paraId="4B90981C"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Pertaktinas</w:t>
            </w:r>
          </w:p>
          <w:p w14:paraId="0528457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Fimbrijos 2-ojo ir 3-iojo tipo</w:t>
            </w:r>
          </w:p>
        </w:tc>
        <w:tc>
          <w:tcPr>
            <w:tcW w:w="1440" w:type="dxa"/>
          </w:tcPr>
          <w:p w14:paraId="74FC964D" w14:textId="77777777" w:rsidR="001D4375" w:rsidRPr="00150F05" w:rsidRDefault="001D4375" w:rsidP="001D4375">
            <w:pPr>
              <w:tabs>
                <w:tab w:val="left" w:pos="567"/>
                <w:tab w:val="left" w:pos="3261"/>
              </w:tabs>
              <w:spacing w:after="0" w:line="240" w:lineRule="auto"/>
              <w:jc w:val="both"/>
              <w:rPr>
                <w:rFonts w:ascii="Times New Roman" w:hAnsi="Times New Roman"/>
              </w:rPr>
            </w:pPr>
            <w:r w:rsidRPr="00A733F5">
              <w:rPr>
                <w:rFonts w:ascii="Times New Roman" w:hAnsi="Times New Roman"/>
                <w:lang w:val="lt-LT"/>
              </w:rPr>
              <w:t>Atsakas į pakartotinę injekciją*</w:t>
            </w:r>
          </w:p>
        </w:tc>
        <w:tc>
          <w:tcPr>
            <w:tcW w:w="1980" w:type="dxa"/>
          </w:tcPr>
          <w:p w14:paraId="191F0628"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563BDB8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91,9</w:t>
            </w:r>
          </w:p>
          <w:p w14:paraId="51610628"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12361702"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88,1</w:t>
            </w:r>
          </w:p>
          <w:p w14:paraId="401D5F79"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41E48431"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94,6</w:t>
            </w:r>
          </w:p>
          <w:p w14:paraId="76B02077"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94,3</w:t>
            </w:r>
          </w:p>
        </w:tc>
        <w:tc>
          <w:tcPr>
            <w:tcW w:w="2160" w:type="dxa"/>
          </w:tcPr>
          <w:p w14:paraId="5DDA7F2C"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224DA44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92</w:t>
            </w:r>
          </w:p>
          <w:p w14:paraId="17A359B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70B46304"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85,6</w:t>
            </w:r>
          </w:p>
          <w:p w14:paraId="5347857E"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79D901F8"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94,5</w:t>
            </w:r>
          </w:p>
          <w:p w14:paraId="152D871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94,9</w:t>
            </w:r>
          </w:p>
        </w:tc>
        <w:tc>
          <w:tcPr>
            <w:tcW w:w="2160" w:type="dxa"/>
          </w:tcPr>
          <w:p w14:paraId="0EA3A0AC"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3657A5E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84,4</w:t>
            </w:r>
          </w:p>
          <w:p w14:paraId="5B834F7A"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578CD1A3"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82,7</w:t>
            </w:r>
          </w:p>
          <w:p w14:paraId="50533DA5"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2470BE35"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93,8</w:t>
            </w:r>
          </w:p>
          <w:p w14:paraId="143DB3E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85,9</w:t>
            </w:r>
          </w:p>
        </w:tc>
      </w:tr>
    </w:tbl>
    <w:p w14:paraId="575F1F5C"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7742E1FD" w14:textId="77777777" w:rsidR="001D4375" w:rsidRPr="00A733F5" w:rsidRDefault="001D4375" w:rsidP="001D4375">
      <w:pPr>
        <w:tabs>
          <w:tab w:val="left" w:pos="3261"/>
        </w:tabs>
        <w:spacing w:after="0" w:line="240" w:lineRule="auto"/>
        <w:rPr>
          <w:rFonts w:ascii="Times New Roman" w:hAnsi="Times New Roman"/>
          <w:lang w:val="lt-LT"/>
        </w:rPr>
      </w:pPr>
      <w:r w:rsidRPr="00A733F5">
        <w:rPr>
          <w:rFonts w:ascii="Times New Roman" w:hAnsi="Times New Roman"/>
          <w:lang w:val="lt-LT"/>
        </w:rPr>
        <w:t>*4-6 metų vaikams, anksčiau skiepytiems DtaP (difterijos toksinas [vaikiška dozė], stabligė ir neląstelinis kokliušas) vakcina 2, 4, 6 ir 18 gyvenimo mėnesiais, po kartotinės dozės kokliušo antikūnų koncentracija padidėjo 4 kartus.</w:t>
      </w:r>
    </w:p>
    <w:p w14:paraId="5BE49162"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Paaugliams ir suaugusiems po kartotinės dozės kokliušo antikūnų titras padidėjo 2 kartus, jei antikūnų koncentracija prieš skiepijimą buvo aukšta ir 4 kartus, jei prieš skiepijimą koncentracija buvo žema.</w:t>
      </w:r>
    </w:p>
    <w:p w14:paraId="6AAA3AC9"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1F9E1739"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Buvo įrodyta, kad saugumas ir imunogeniškumas yra panašūs į rezultatus, kai suaugusiems yra skiriama viena dozė difterijos-stabligės (Td) vakcinos, kurios sudėtyje yra toks pat kiekis stabligės ir difterijos anatoksinų.</w:t>
      </w:r>
    </w:p>
    <w:p w14:paraId="0EEDB642"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5075BF91" w14:textId="77777777" w:rsidR="001D4375" w:rsidRPr="00A733F5" w:rsidRDefault="001D4375" w:rsidP="001D4375">
      <w:pPr>
        <w:tabs>
          <w:tab w:val="left" w:pos="3261"/>
        </w:tabs>
        <w:spacing w:after="0" w:line="240" w:lineRule="auto"/>
        <w:rPr>
          <w:rFonts w:ascii="Times New Roman" w:hAnsi="Times New Roman"/>
          <w:lang w:val="lt-LT"/>
        </w:rPr>
      </w:pPr>
      <w:r w:rsidRPr="00A733F5">
        <w:rPr>
          <w:rFonts w:ascii="Times New Roman" w:hAnsi="Times New Roman"/>
          <w:lang w:val="lt-LT"/>
        </w:rPr>
        <w:t xml:space="preserve">Apsaugos nuo kokliušo serologinė koreliacija nustatyta nebuvo. Švedijos 1992-1996 metais atlikti kokliušo efektyvumo tyrimai, kuriuose pradinė imunizacija buvo atliekama naudojant </w:t>
      </w:r>
      <w:r w:rsidRPr="00A733F5">
        <w:rPr>
          <w:rFonts w:ascii="Times New Roman" w:hAnsi="Times New Roman"/>
          <w:i/>
          <w:lang w:val="lt-LT"/>
        </w:rPr>
        <w:t>Sanofi Pasteur Limited</w:t>
      </w:r>
      <w:r w:rsidRPr="00A733F5">
        <w:rPr>
          <w:rFonts w:ascii="Times New Roman" w:hAnsi="Times New Roman"/>
          <w:lang w:val="lt-LT"/>
        </w:rPr>
        <w:t xml:space="preserve"> neląstelinio kokliušo vaikišką DtaP formuluotę, patvirtino 85% apsaugos efektyvumą prieš kokliušą. Remiantis šiais palyginimais, manoma, kad ADACEL sukelia apsauginį imuninį atsaką. Kokliušo antikūnų lygis visiems antigenams, suleidus kartotinę ADACEL dozę paaugliams ir suaugusiesiems, viršijo lygį, nustatytą kontaktų su šeimos nariais efektyvumo tyrimų metu.</w:t>
      </w:r>
    </w:p>
    <w:p w14:paraId="5043035A" w14:textId="77777777" w:rsidR="001D4375" w:rsidRPr="00A733F5" w:rsidRDefault="001D4375" w:rsidP="001D4375">
      <w:pPr>
        <w:tabs>
          <w:tab w:val="left" w:pos="3261"/>
        </w:tabs>
        <w:spacing w:after="0" w:line="240" w:lineRule="auto"/>
        <w:rPr>
          <w:rFonts w:ascii="Times New Roman" w:hAnsi="Times New Roman"/>
          <w:lang w:val="lt-LT"/>
        </w:rPr>
      </w:pPr>
    </w:p>
    <w:p w14:paraId="35E48031" w14:textId="2591B9C7" w:rsidR="001D4375" w:rsidRPr="00A733F5" w:rsidRDefault="000774D4"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lastRenderedPageBreak/>
        <w:t>3</w:t>
      </w:r>
      <w:r>
        <w:rPr>
          <w:rFonts w:ascii="Times New Roman" w:eastAsia="Calibri" w:hAnsi="Times New Roman" w:cs="Times New Roman"/>
          <w:lang w:val="lt-LT"/>
        </w:rPr>
        <w:t> </w:t>
      </w:r>
      <w:r w:rsidR="001D4375" w:rsidRPr="00A733F5">
        <w:rPr>
          <w:rFonts w:ascii="Times New Roman" w:hAnsi="Times New Roman"/>
          <w:lang w:val="lt-LT"/>
        </w:rPr>
        <w:t xml:space="preserve">lentelė: Kokliušo antikūnų VGK (vidutinės geometrinės koncentracijos) rodiklis nustatytas praėjus vienam mėnesiui po ADACEL dozės injekcijos paaugliams ir suaugusiems palyginus su rezultatais, gautais praėjus vienam mėnesiui po kūdikių skiepijimo su DTaP 2, 4 ir 6 gyvenimo mėnesiais Švedijos I klinikinio tyrimo metu.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D4375" w:rsidRPr="001D4375" w14:paraId="7E85F2B2" w14:textId="77777777" w:rsidTr="00901A26">
        <w:tc>
          <w:tcPr>
            <w:tcW w:w="2952" w:type="dxa"/>
            <w:vMerge w:val="restart"/>
          </w:tcPr>
          <w:p w14:paraId="1A16B23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tc>
        <w:tc>
          <w:tcPr>
            <w:tcW w:w="2952" w:type="dxa"/>
          </w:tcPr>
          <w:p w14:paraId="73C0B136"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p w14:paraId="425B69C4"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Paaugliai</w:t>
            </w:r>
          </w:p>
          <w:p w14:paraId="47F55580"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tc>
        <w:tc>
          <w:tcPr>
            <w:tcW w:w="2952" w:type="dxa"/>
          </w:tcPr>
          <w:p w14:paraId="29DDEC6A"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p w14:paraId="41C35AFA"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Suaugusieji</w:t>
            </w:r>
          </w:p>
        </w:tc>
      </w:tr>
      <w:tr w:rsidR="001D4375" w:rsidRPr="00901A26" w14:paraId="0244DA59" w14:textId="77777777" w:rsidTr="00901A26">
        <w:tc>
          <w:tcPr>
            <w:tcW w:w="2952" w:type="dxa"/>
            <w:vMerge/>
          </w:tcPr>
          <w:p w14:paraId="73BC9A9C"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tc>
        <w:tc>
          <w:tcPr>
            <w:tcW w:w="2952" w:type="dxa"/>
          </w:tcPr>
          <w:p w14:paraId="25844DE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bookmarkStart w:id="14" w:name="OLE_LINK18"/>
            <w:bookmarkStart w:id="15" w:name="OLE_LINK19"/>
          </w:p>
          <w:p w14:paraId="5FAE75A8"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r w:rsidRPr="00A733F5">
              <w:rPr>
                <w:rFonts w:ascii="Times New Roman" w:hAnsi="Times New Roman"/>
                <w:lang w:val="lt-LT"/>
              </w:rPr>
              <w:t>ADACEL*/DTaP</w:t>
            </w:r>
            <w:r w:rsidR="00726065" w:rsidRPr="00A733F5">
              <w:rPr>
                <w:rFonts w:ascii="Times New Roman" w:hAnsi="Times New Roman"/>
                <w:vertAlign w:val="superscript"/>
                <w:lang w:val="fr-FR"/>
              </w:rPr>
              <w:t>†</w:t>
            </w:r>
          </w:p>
          <w:p w14:paraId="42E491D6"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bookmarkStart w:id="16" w:name="OLE_LINK10"/>
            <w:bookmarkStart w:id="17" w:name="OLE_LINK11"/>
            <w:r w:rsidRPr="001D4375">
              <w:rPr>
                <w:rFonts w:ascii="Times New Roman" w:eastAsia="Calibri" w:hAnsi="Times New Roman" w:cs="Times New Roman"/>
                <w:lang w:val="fr-FR"/>
              </w:rPr>
              <w:t>VGK rodiklis</w:t>
            </w:r>
          </w:p>
          <w:bookmarkEnd w:id="16"/>
          <w:bookmarkEnd w:id="17"/>
          <w:p w14:paraId="55BB967B"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r w:rsidRPr="001D4375">
              <w:rPr>
                <w:rFonts w:ascii="Times New Roman" w:eastAsia="Calibri" w:hAnsi="Times New Roman" w:cs="Times New Roman"/>
                <w:lang w:val="fr-FR"/>
              </w:rPr>
              <w:t>(95% PI)</w:t>
            </w:r>
            <w:bookmarkEnd w:id="14"/>
            <w:bookmarkEnd w:id="15"/>
          </w:p>
        </w:tc>
        <w:tc>
          <w:tcPr>
            <w:tcW w:w="2952" w:type="dxa"/>
          </w:tcPr>
          <w:p w14:paraId="1888E16D"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p>
          <w:p w14:paraId="563CC5EC"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r w:rsidRPr="00A733F5">
              <w:rPr>
                <w:rFonts w:ascii="Times New Roman" w:hAnsi="Times New Roman"/>
                <w:lang w:val="lt-LT"/>
              </w:rPr>
              <w:t>ADACEL‡/DTaP</w:t>
            </w:r>
            <w:r w:rsidR="00726065" w:rsidRPr="00A733F5">
              <w:rPr>
                <w:rFonts w:ascii="Times New Roman" w:hAnsi="Times New Roman"/>
                <w:vertAlign w:val="superscript"/>
                <w:lang w:val="fr-FR"/>
              </w:rPr>
              <w:t>†</w:t>
            </w:r>
          </w:p>
          <w:p w14:paraId="7481D8D4"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r w:rsidRPr="001D4375">
              <w:rPr>
                <w:rFonts w:ascii="Times New Roman" w:eastAsia="Calibri" w:hAnsi="Times New Roman" w:cs="Times New Roman"/>
                <w:lang w:val="fr-FR"/>
              </w:rPr>
              <w:t>VGK rodiklis</w:t>
            </w:r>
          </w:p>
          <w:p w14:paraId="34684503" w14:textId="77777777" w:rsidR="001D4375" w:rsidRPr="001D4375" w:rsidRDefault="001D4375" w:rsidP="001D4375">
            <w:pPr>
              <w:tabs>
                <w:tab w:val="left" w:pos="567"/>
                <w:tab w:val="left" w:pos="3261"/>
              </w:tabs>
              <w:spacing w:after="0" w:line="240" w:lineRule="auto"/>
              <w:jc w:val="center"/>
              <w:rPr>
                <w:rFonts w:ascii="Times New Roman" w:eastAsia="Calibri" w:hAnsi="Times New Roman" w:cs="Times New Roman"/>
                <w:lang w:val="fr-FR"/>
              </w:rPr>
            </w:pPr>
            <w:r w:rsidRPr="001D4375">
              <w:rPr>
                <w:rFonts w:ascii="Times New Roman" w:eastAsia="Calibri" w:hAnsi="Times New Roman" w:cs="Times New Roman"/>
                <w:lang w:val="fr-FR"/>
              </w:rPr>
              <w:t>(95% PI)</w:t>
            </w:r>
          </w:p>
          <w:p w14:paraId="1F2C51A5"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p>
        </w:tc>
      </w:tr>
      <w:tr w:rsidR="001D4375" w:rsidRPr="001D4375" w14:paraId="0D09BACB" w14:textId="77777777" w:rsidTr="00901A26">
        <w:tc>
          <w:tcPr>
            <w:tcW w:w="2952" w:type="dxa"/>
          </w:tcPr>
          <w:p w14:paraId="26792CAD"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Anti-PT</w:t>
            </w:r>
          </w:p>
        </w:tc>
        <w:tc>
          <w:tcPr>
            <w:tcW w:w="2952" w:type="dxa"/>
          </w:tcPr>
          <w:p w14:paraId="11B3A000"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3,6</w:t>
            </w:r>
          </w:p>
          <w:p w14:paraId="330DDE7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(2,8; 4,5)</w:t>
            </w:r>
            <w:r w:rsidR="00726065" w:rsidRPr="00A733F5">
              <w:rPr>
                <w:rFonts w:ascii="Times New Roman" w:hAnsi="Times New Roman"/>
                <w:vertAlign w:val="superscript"/>
                <w:lang w:val="lt-LT"/>
              </w:rPr>
              <w:t>§</w:t>
            </w:r>
          </w:p>
        </w:tc>
        <w:tc>
          <w:tcPr>
            <w:tcW w:w="2952" w:type="dxa"/>
          </w:tcPr>
          <w:p w14:paraId="361D4DFB"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2,1</w:t>
            </w:r>
          </w:p>
          <w:p w14:paraId="1D457798"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(1,6; 2,7)</w:t>
            </w:r>
            <w:r w:rsidR="00726065" w:rsidRPr="00A733F5">
              <w:rPr>
                <w:rFonts w:ascii="Times New Roman" w:hAnsi="Times New Roman"/>
                <w:vertAlign w:val="superscript"/>
                <w:lang w:val="lt-LT"/>
              </w:rPr>
              <w:t>§</w:t>
            </w:r>
          </w:p>
        </w:tc>
      </w:tr>
      <w:tr w:rsidR="001D4375" w:rsidRPr="001D4375" w14:paraId="44637122" w14:textId="77777777" w:rsidTr="00901A26">
        <w:tc>
          <w:tcPr>
            <w:tcW w:w="2952" w:type="dxa"/>
          </w:tcPr>
          <w:p w14:paraId="494FB68B"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Anti-FHA</w:t>
            </w:r>
          </w:p>
        </w:tc>
        <w:tc>
          <w:tcPr>
            <w:tcW w:w="2952" w:type="dxa"/>
          </w:tcPr>
          <w:p w14:paraId="121AC033"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5,4</w:t>
            </w:r>
          </w:p>
          <w:p w14:paraId="274C25D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(4,5; 6,5)</w:t>
            </w:r>
            <w:r w:rsidR="00726065" w:rsidRPr="00A733F5">
              <w:rPr>
                <w:rFonts w:ascii="Times New Roman" w:hAnsi="Times New Roman"/>
                <w:vertAlign w:val="superscript"/>
                <w:lang w:val="lt-LT"/>
              </w:rPr>
              <w:t>§</w:t>
            </w:r>
          </w:p>
        </w:tc>
        <w:tc>
          <w:tcPr>
            <w:tcW w:w="2952" w:type="dxa"/>
          </w:tcPr>
          <w:p w14:paraId="2F55781C"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4,8</w:t>
            </w:r>
          </w:p>
          <w:p w14:paraId="7CEDA86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(3,9; 5,9)</w:t>
            </w:r>
            <w:r w:rsidR="00726065" w:rsidRPr="00A733F5">
              <w:rPr>
                <w:rFonts w:ascii="Times New Roman" w:hAnsi="Times New Roman"/>
                <w:vertAlign w:val="superscript"/>
                <w:lang w:val="lt-LT"/>
              </w:rPr>
              <w:t>§</w:t>
            </w:r>
          </w:p>
        </w:tc>
      </w:tr>
      <w:tr w:rsidR="001D4375" w:rsidRPr="001D4375" w14:paraId="008EAC1A" w14:textId="77777777" w:rsidTr="00901A26">
        <w:tc>
          <w:tcPr>
            <w:tcW w:w="2952" w:type="dxa"/>
          </w:tcPr>
          <w:p w14:paraId="35F7F1DB"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Anti-PRN</w:t>
            </w:r>
          </w:p>
        </w:tc>
        <w:tc>
          <w:tcPr>
            <w:tcW w:w="2952" w:type="dxa"/>
          </w:tcPr>
          <w:p w14:paraId="0406237F"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3,2</w:t>
            </w:r>
          </w:p>
          <w:p w14:paraId="7A8C76CE"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(2,5; 4,1)</w:t>
            </w:r>
            <w:r w:rsidR="00726065" w:rsidRPr="00A733F5">
              <w:rPr>
                <w:rFonts w:ascii="Times New Roman" w:hAnsi="Times New Roman"/>
                <w:vertAlign w:val="superscript"/>
                <w:lang w:val="lt-LT"/>
              </w:rPr>
              <w:t>§</w:t>
            </w:r>
          </w:p>
        </w:tc>
        <w:tc>
          <w:tcPr>
            <w:tcW w:w="2952" w:type="dxa"/>
          </w:tcPr>
          <w:p w14:paraId="79B6BB76"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3,2</w:t>
            </w:r>
          </w:p>
          <w:p w14:paraId="72429D05"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(2,3; 4,4)</w:t>
            </w:r>
            <w:r w:rsidR="00726065" w:rsidRPr="00A733F5">
              <w:rPr>
                <w:rFonts w:ascii="Times New Roman" w:hAnsi="Times New Roman"/>
                <w:vertAlign w:val="superscript"/>
                <w:lang w:val="lt-LT"/>
              </w:rPr>
              <w:t>§</w:t>
            </w:r>
          </w:p>
        </w:tc>
      </w:tr>
      <w:tr w:rsidR="001D4375" w:rsidRPr="001D4375" w14:paraId="45FCEA23" w14:textId="77777777" w:rsidTr="00901A26">
        <w:tc>
          <w:tcPr>
            <w:tcW w:w="2952" w:type="dxa"/>
          </w:tcPr>
          <w:p w14:paraId="7C6D087B"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Anti-FIM</w:t>
            </w:r>
          </w:p>
        </w:tc>
        <w:tc>
          <w:tcPr>
            <w:tcW w:w="2952" w:type="dxa"/>
          </w:tcPr>
          <w:p w14:paraId="7DEB48DF"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5,3</w:t>
            </w:r>
          </w:p>
          <w:p w14:paraId="465797DC"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(3,9; 7,1)</w:t>
            </w:r>
            <w:r w:rsidR="00726065" w:rsidRPr="00A733F5">
              <w:rPr>
                <w:rFonts w:ascii="Times New Roman" w:hAnsi="Times New Roman"/>
                <w:vertAlign w:val="superscript"/>
                <w:lang w:val="lt-LT"/>
              </w:rPr>
              <w:t>§</w:t>
            </w:r>
          </w:p>
        </w:tc>
        <w:tc>
          <w:tcPr>
            <w:tcW w:w="2952" w:type="dxa"/>
          </w:tcPr>
          <w:p w14:paraId="2969AEB6"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2,5</w:t>
            </w:r>
          </w:p>
          <w:p w14:paraId="56604326" w14:textId="77777777" w:rsidR="001D4375" w:rsidRPr="00A733F5" w:rsidRDefault="001D4375" w:rsidP="001D4375">
            <w:pPr>
              <w:tabs>
                <w:tab w:val="left" w:pos="567"/>
                <w:tab w:val="left" w:pos="3261"/>
              </w:tabs>
              <w:spacing w:after="0" w:line="240" w:lineRule="auto"/>
              <w:jc w:val="center"/>
              <w:rPr>
                <w:rFonts w:ascii="Times New Roman" w:hAnsi="Times New Roman"/>
                <w:lang w:val="lt-LT"/>
              </w:rPr>
            </w:pPr>
            <w:r w:rsidRPr="00A733F5">
              <w:rPr>
                <w:rFonts w:ascii="Times New Roman" w:hAnsi="Times New Roman"/>
                <w:lang w:val="lt-LT"/>
              </w:rPr>
              <w:t>(1,8; 3,5)</w:t>
            </w:r>
            <w:r w:rsidR="00726065" w:rsidRPr="00A733F5">
              <w:rPr>
                <w:rFonts w:ascii="Times New Roman" w:hAnsi="Times New Roman"/>
                <w:vertAlign w:val="superscript"/>
                <w:lang w:val="lt-LT"/>
              </w:rPr>
              <w:t>§</w:t>
            </w:r>
          </w:p>
        </w:tc>
      </w:tr>
    </w:tbl>
    <w:p w14:paraId="12AF18AF"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6252AE7D"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xml:space="preserve">* </w:t>
      </w:r>
      <w:bookmarkStart w:id="18" w:name="OLE_LINK2"/>
      <w:bookmarkStart w:id="19" w:name="OLE_LINK9"/>
      <w:r w:rsidRPr="00A733F5">
        <w:rPr>
          <w:rFonts w:ascii="Times New Roman" w:hAnsi="Times New Roman"/>
          <w:lang w:val="lt-LT"/>
        </w:rPr>
        <w:t>N = 524</w:t>
      </w:r>
      <w:bookmarkEnd w:id="18"/>
      <w:bookmarkEnd w:id="19"/>
      <w:r w:rsidRPr="00A733F5">
        <w:rPr>
          <w:rFonts w:ascii="Times New Roman" w:hAnsi="Times New Roman"/>
          <w:lang w:val="lt-LT"/>
        </w:rPr>
        <w:t xml:space="preserve"> iki 526, </w:t>
      </w:r>
      <w:bookmarkStart w:id="20" w:name="OLE_LINK13"/>
      <w:bookmarkStart w:id="21" w:name="OLE_LINK14"/>
      <w:r w:rsidRPr="00A733F5">
        <w:rPr>
          <w:rFonts w:ascii="Times New Roman" w:hAnsi="Times New Roman"/>
          <w:lang w:val="lt-LT"/>
        </w:rPr>
        <w:t xml:space="preserve">protokole nurodytas paauglių, turinčių tinkamus duomenis ADACEL tyrimui, populiacijos skaičius. </w:t>
      </w:r>
    </w:p>
    <w:bookmarkEnd w:id="20"/>
    <w:bookmarkEnd w:id="21"/>
    <w:p w14:paraId="18FCE51A"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N = 80, kūdikių, turinčių tinkamus duomenis tyrimui po 3 DtaP gautų dozių 2, 4 ir 6 gyvenimo mėnesiais, skaičius. (Serumas iš Švedijos I klinikinio efektyvumo tyrimo buvo tikrinami vienu metu su mėginiais iš Td506 klinikinio tyrimo).</w:t>
      </w:r>
    </w:p>
    <w:p w14:paraId="38EDDB4E"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xml:space="preserve">‡ </w:t>
      </w:r>
      <w:bookmarkStart w:id="22" w:name="OLE_LINK15"/>
      <w:bookmarkStart w:id="23" w:name="OLE_LINK16"/>
      <w:r w:rsidRPr="00A733F5">
        <w:rPr>
          <w:rFonts w:ascii="Times New Roman" w:hAnsi="Times New Roman"/>
          <w:lang w:val="lt-LT"/>
        </w:rPr>
        <w:t>N</w:t>
      </w:r>
      <w:bookmarkEnd w:id="22"/>
      <w:bookmarkEnd w:id="23"/>
      <w:r w:rsidRPr="00A733F5">
        <w:rPr>
          <w:rFonts w:ascii="Times New Roman" w:hAnsi="Times New Roman"/>
          <w:lang w:val="lt-LT"/>
        </w:rPr>
        <w:t xml:space="preserve"> = 741, protokole nurodytas suagusiųjų, turinčių tinkamus duomenis ADACEL tyrimui, populiacijos skaičius. </w:t>
      </w:r>
    </w:p>
    <w:p w14:paraId="18031668"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VGK po ADACEL skyrimo nebuvo mažesnis nei po DTaP skyrimo (</w:t>
      </w:r>
      <w:r w:rsidRPr="00A733F5">
        <w:rPr>
          <w:rFonts w:ascii="Times New Roman" w:hAnsi="Times New Roman"/>
          <w:caps/>
          <w:lang w:val="lt-LT"/>
        </w:rPr>
        <w:t xml:space="preserve">ADACEL </w:t>
      </w:r>
      <w:r w:rsidRPr="00A733F5">
        <w:rPr>
          <w:rFonts w:ascii="Times New Roman" w:hAnsi="Times New Roman"/>
          <w:lang w:val="lt-LT"/>
        </w:rPr>
        <w:t>VGK rodiklio apatinė pasikliautinio intervalo riba 95% skiriasi nuo DTaP &gt;0,67).</w:t>
      </w:r>
    </w:p>
    <w:p w14:paraId="497F49CE"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Antikūnų VGK, matuotas ELISA vienetais, buvo skaičiuojamas atskirai kūdikiams, paaugliams ir suaugusiesiems.</w:t>
      </w:r>
    </w:p>
    <w:p w14:paraId="333F3C41"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1BF749FB" w14:textId="77777777" w:rsidR="00FC51D0" w:rsidRPr="002428B9" w:rsidRDefault="00FC51D0" w:rsidP="001D4375">
      <w:pPr>
        <w:tabs>
          <w:tab w:val="left" w:pos="567"/>
          <w:tab w:val="left" w:pos="3261"/>
        </w:tabs>
        <w:spacing w:after="0" w:line="240" w:lineRule="auto"/>
        <w:rPr>
          <w:rFonts w:ascii="Times New Roman" w:eastAsia="Calibri" w:hAnsi="Times New Roman" w:cs="Times New Roman"/>
          <w:i/>
          <w:lang w:val="lt-LT"/>
        </w:rPr>
      </w:pPr>
      <w:r w:rsidRPr="002428B9">
        <w:rPr>
          <w:rFonts w:ascii="Times New Roman" w:eastAsia="Calibri" w:hAnsi="Times New Roman" w:cs="Times New Roman"/>
          <w:i/>
          <w:lang w:val="lt-LT"/>
        </w:rPr>
        <w:t>Antikūnų buvimas</w:t>
      </w:r>
    </w:p>
    <w:p w14:paraId="78DDD6C8" w14:textId="77777777" w:rsidR="00FC51D0" w:rsidRDefault="00FC51D0" w:rsidP="001D4375">
      <w:pPr>
        <w:tabs>
          <w:tab w:val="left" w:pos="567"/>
          <w:tab w:val="left" w:pos="3261"/>
        </w:tabs>
        <w:spacing w:after="0" w:line="240" w:lineRule="auto"/>
        <w:rPr>
          <w:rFonts w:ascii="Times New Roman" w:eastAsia="Calibri" w:hAnsi="Times New Roman" w:cs="Times New Roman"/>
          <w:lang w:val="lt-LT"/>
        </w:rPr>
      </w:pPr>
    </w:p>
    <w:p w14:paraId="7185A420" w14:textId="77777777" w:rsidR="00FC51D0" w:rsidRDefault="00FC51D0" w:rsidP="001D4375">
      <w:pPr>
        <w:tabs>
          <w:tab w:val="left" w:pos="567"/>
          <w:tab w:val="left" w:pos="3261"/>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Serologiniai stebėjimo tyrimai, kuriuose dalyvavo viena stiprinančiąja ADACEL doze paskiepyti asmenys, buvo atlikti po 3, 5 ir 10 metų. Serologinės apsaugos nuo difterijos ir stabligės </w:t>
      </w:r>
      <w:r w:rsidR="00BB1AD9">
        <w:rPr>
          <w:rFonts w:ascii="Times New Roman" w:eastAsia="Calibri" w:hAnsi="Times New Roman" w:cs="Times New Roman"/>
          <w:lang w:val="lt-LT"/>
        </w:rPr>
        <w:t xml:space="preserve">bei </w:t>
      </w:r>
      <w:r w:rsidR="0087113A">
        <w:rPr>
          <w:rFonts w:ascii="Times New Roman" w:eastAsia="Calibri" w:hAnsi="Times New Roman" w:cs="Times New Roman"/>
          <w:lang w:val="lt-LT"/>
        </w:rPr>
        <w:t>seropozityumo</w:t>
      </w:r>
      <w:r w:rsidR="00BB1AD9">
        <w:rPr>
          <w:rFonts w:ascii="Times New Roman" w:eastAsia="Calibri" w:hAnsi="Times New Roman" w:cs="Times New Roman"/>
          <w:lang w:val="lt-LT"/>
        </w:rPr>
        <w:t xml:space="preserve"> nuo kokliušo duomenys </w:t>
      </w:r>
      <w:r>
        <w:rPr>
          <w:rFonts w:ascii="Times New Roman" w:eastAsia="Calibri" w:hAnsi="Times New Roman" w:cs="Times New Roman"/>
          <w:lang w:val="lt-LT"/>
        </w:rPr>
        <w:t>pateikti 4 lentelėje.</w:t>
      </w:r>
    </w:p>
    <w:p w14:paraId="2EF64800" w14:textId="77777777" w:rsidR="00FC51D0" w:rsidRDefault="00FC51D0" w:rsidP="001D4375">
      <w:pPr>
        <w:tabs>
          <w:tab w:val="left" w:pos="567"/>
          <w:tab w:val="left" w:pos="3261"/>
        </w:tabs>
        <w:spacing w:after="0" w:line="240" w:lineRule="auto"/>
        <w:rPr>
          <w:rFonts w:ascii="Times New Roman" w:eastAsia="Calibri" w:hAnsi="Times New Roman" w:cs="Times New Roman"/>
          <w:lang w:val="lt-LT"/>
        </w:rPr>
      </w:pPr>
    </w:p>
    <w:p w14:paraId="393502E4" w14:textId="77777777" w:rsidR="00FC51D0" w:rsidRPr="002428B9" w:rsidRDefault="00726065" w:rsidP="001D4375">
      <w:pPr>
        <w:tabs>
          <w:tab w:val="left" w:pos="567"/>
          <w:tab w:val="left" w:pos="3261"/>
        </w:tabs>
        <w:spacing w:after="0" w:line="240" w:lineRule="auto"/>
        <w:rPr>
          <w:rFonts w:ascii="Times New Roman" w:eastAsia="Calibri" w:hAnsi="Times New Roman" w:cs="Times New Roman"/>
          <w:b/>
          <w:lang w:val="lt-LT"/>
        </w:rPr>
      </w:pPr>
      <w:r w:rsidRPr="002428B9">
        <w:rPr>
          <w:rFonts w:ascii="Times New Roman" w:eastAsia="Calibri" w:hAnsi="Times New Roman" w:cs="Times New Roman"/>
          <w:b/>
          <w:lang w:val="lt-LT"/>
        </w:rPr>
        <w:t xml:space="preserve">4 lentelė: serologinės apsaugos / </w:t>
      </w:r>
      <w:r w:rsidR="0087113A">
        <w:rPr>
          <w:rFonts w:ascii="Times New Roman" w:eastAsia="Calibri" w:hAnsi="Times New Roman" w:cs="Times New Roman"/>
          <w:b/>
          <w:lang w:val="lt-LT"/>
        </w:rPr>
        <w:t>seropozityvumo</w:t>
      </w:r>
      <w:r w:rsidRPr="002428B9">
        <w:rPr>
          <w:rFonts w:ascii="Times New Roman" w:eastAsia="Calibri" w:hAnsi="Times New Roman" w:cs="Times New Roman"/>
          <w:b/>
          <w:lang w:val="lt-LT"/>
        </w:rPr>
        <w:t xml:space="preserve"> dažni</w:t>
      </w:r>
      <w:r w:rsidR="0087113A">
        <w:rPr>
          <w:rFonts w:ascii="Times New Roman" w:eastAsia="Calibri" w:hAnsi="Times New Roman" w:cs="Times New Roman"/>
          <w:b/>
          <w:lang w:val="lt-LT"/>
        </w:rPr>
        <w:t>ai</w:t>
      </w:r>
      <w:r w:rsidRPr="002428B9">
        <w:rPr>
          <w:rFonts w:ascii="Times New Roman" w:eastAsia="Calibri" w:hAnsi="Times New Roman" w:cs="Times New Roman"/>
          <w:b/>
          <w:lang w:val="lt-LT"/>
        </w:rPr>
        <w:t xml:space="preserve"> vaikų, paauglių ir suaugusiųjų grupėse praėjus 3, 5 ir 10 metų po vakcinacijos viena ADACEL doze (protokole numatytas populiacija</w:t>
      </w:r>
      <w:r w:rsidRPr="002428B9">
        <w:rPr>
          <w:rFonts w:ascii="Times New Roman" w:eastAsia="Calibri" w:hAnsi="Times New Roman" w:cs="Times New Roman"/>
          <w:b/>
          <w:vertAlign w:val="superscript"/>
          <w:lang w:val="lt-LT"/>
        </w:rPr>
        <w:t>1</w:t>
      </w:r>
      <w:r w:rsidR="00BB1AD9" w:rsidRPr="00726065">
        <w:rPr>
          <w:rFonts w:ascii="Times New Roman" w:eastAsia="Calibri" w:hAnsi="Times New Roman" w:cs="Times New Roman"/>
          <w:b/>
          <w:lang w:val="lt-LT"/>
        </w:rPr>
        <w:t>)</w:t>
      </w:r>
    </w:p>
    <w:p w14:paraId="41BCA4F8" w14:textId="77777777" w:rsidR="00FC51D0" w:rsidRDefault="00FC51D0" w:rsidP="001D4375">
      <w:pPr>
        <w:tabs>
          <w:tab w:val="left" w:pos="567"/>
          <w:tab w:val="left" w:pos="3261"/>
        </w:tabs>
        <w:spacing w:after="0" w:line="240" w:lineRule="auto"/>
        <w:rPr>
          <w:rFonts w:ascii="Times New Roman" w:eastAsia="Calibri" w:hAnsi="Times New Roman" w:cs="Times New Roman"/>
          <w:lang w:val="lt-LT"/>
        </w:rPr>
      </w:pPr>
    </w:p>
    <w:tbl>
      <w:tblPr>
        <w:tblStyle w:val="Lentelstinklelis"/>
        <w:tblW w:w="0" w:type="auto"/>
        <w:tblLayout w:type="fixed"/>
        <w:tblLook w:val="04A0" w:firstRow="1" w:lastRow="0" w:firstColumn="1" w:lastColumn="0" w:noHBand="0" w:noVBand="1"/>
      </w:tblPr>
      <w:tblGrid>
        <w:gridCol w:w="1401"/>
        <w:gridCol w:w="1401"/>
        <w:gridCol w:w="992"/>
        <w:gridCol w:w="992"/>
        <w:gridCol w:w="992"/>
        <w:gridCol w:w="993"/>
        <w:gridCol w:w="992"/>
        <w:gridCol w:w="850"/>
        <w:gridCol w:w="963"/>
      </w:tblGrid>
      <w:tr w:rsidR="00FC51D0" w14:paraId="57546867" w14:textId="77777777" w:rsidTr="002428B9">
        <w:tc>
          <w:tcPr>
            <w:tcW w:w="2802" w:type="dxa"/>
            <w:gridSpan w:val="2"/>
          </w:tcPr>
          <w:p w14:paraId="7D118426" w14:textId="77777777" w:rsidR="00FC51D0" w:rsidRDefault="00FC51D0" w:rsidP="001D4375">
            <w:pPr>
              <w:tabs>
                <w:tab w:val="left" w:pos="567"/>
                <w:tab w:val="left" w:pos="3261"/>
              </w:tabs>
              <w:rPr>
                <w:rFonts w:eastAsia="Calibri"/>
              </w:rPr>
            </w:pPr>
          </w:p>
        </w:tc>
        <w:tc>
          <w:tcPr>
            <w:tcW w:w="992" w:type="dxa"/>
          </w:tcPr>
          <w:p w14:paraId="24079FA4" w14:textId="77777777" w:rsidR="00FC51D0" w:rsidRDefault="00FC51D0" w:rsidP="00FC51D0">
            <w:pPr>
              <w:tabs>
                <w:tab w:val="left" w:pos="567"/>
                <w:tab w:val="left" w:pos="3261"/>
              </w:tabs>
              <w:rPr>
                <w:rFonts w:eastAsia="Calibri"/>
              </w:rPr>
            </w:pPr>
            <w:r w:rsidRPr="002428B9">
              <w:rPr>
                <w:rFonts w:eastAsia="Calibri"/>
                <w:b/>
              </w:rPr>
              <w:t>Vaikai</w:t>
            </w:r>
            <w:r>
              <w:rPr>
                <w:rFonts w:eastAsia="Calibri"/>
              </w:rPr>
              <w:t xml:space="preserve"> (4-6 metų)</w:t>
            </w:r>
            <w:r w:rsidR="00726065" w:rsidRPr="002428B9">
              <w:rPr>
                <w:rFonts w:eastAsia="Calibri"/>
                <w:vertAlign w:val="superscript"/>
              </w:rPr>
              <w:t>2</w:t>
            </w:r>
          </w:p>
        </w:tc>
        <w:tc>
          <w:tcPr>
            <w:tcW w:w="2977" w:type="dxa"/>
            <w:gridSpan w:val="3"/>
          </w:tcPr>
          <w:p w14:paraId="53841764" w14:textId="77777777" w:rsidR="00FC51D0" w:rsidRDefault="00FC51D0" w:rsidP="001D4375">
            <w:pPr>
              <w:tabs>
                <w:tab w:val="left" w:pos="567"/>
                <w:tab w:val="left" w:pos="3261"/>
              </w:tabs>
              <w:rPr>
                <w:rFonts w:eastAsia="Calibri"/>
              </w:rPr>
            </w:pPr>
            <w:r w:rsidRPr="002428B9">
              <w:rPr>
                <w:rFonts w:eastAsia="Calibri"/>
                <w:b/>
              </w:rPr>
              <w:t>Paaugliai</w:t>
            </w:r>
            <w:r>
              <w:rPr>
                <w:rFonts w:eastAsia="Calibri"/>
              </w:rPr>
              <w:t xml:space="preserve"> (11-17 metų)</w:t>
            </w:r>
            <w:r w:rsidR="00726065" w:rsidRPr="002428B9">
              <w:rPr>
                <w:rFonts w:eastAsia="Calibri"/>
                <w:vertAlign w:val="superscript"/>
              </w:rPr>
              <w:t>2</w:t>
            </w:r>
          </w:p>
        </w:tc>
        <w:tc>
          <w:tcPr>
            <w:tcW w:w="2805" w:type="dxa"/>
            <w:gridSpan w:val="3"/>
          </w:tcPr>
          <w:p w14:paraId="0D8235BE" w14:textId="77777777" w:rsidR="00FC51D0" w:rsidRDefault="00FC51D0" w:rsidP="001D4375">
            <w:pPr>
              <w:tabs>
                <w:tab w:val="left" w:pos="567"/>
                <w:tab w:val="left" w:pos="3261"/>
              </w:tabs>
              <w:rPr>
                <w:rFonts w:eastAsia="Calibri"/>
              </w:rPr>
            </w:pPr>
            <w:r w:rsidRPr="002428B9">
              <w:rPr>
                <w:rFonts w:eastAsia="Calibri"/>
                <w:b/>
              </w:rPr>
              <w:t>Suaugusieji</w:t>
            </w:r>
            <w:r>
              <w:rPr>
                <w:rFonts w:eastAsia="Calibri"/>
              </w:rPr>
              <w:t xml:space="preserve"> (18-64 metų)</w:t>
            </w:r>
            <w:r w:rsidR="00726065" w:rsidRPr="002428B9">
              <w:rPr>
                <w:rFonts w:eastAsia="Calibri"/>
                <w:vertAlign w:val="superscript"/>
              </w:rPr>
              <w:t>2</w:t>
            </w:r>
          </w:p>
        </w:tc>
      </w:tr>
      <w:tr w:rsidR="005455B9" w14:paraId="41797BD9" w14:textId="77777777" w:rsidTr="002428B9">
        <w:tc>
          <w:tcPr>
            <w:tcW w:w="2802" w:type="dxa"/>
            <w:gridSpan w:val="2"/>
          </w:tcPr>
          <w:p w14:paraId="5C3621F7" w14:textId="77777777" w:rsidR="00FC51D0" w:rsidRDefault="00FC51D0" w:rsidP="001D4375">
            <w:pPr>
              <w:tabs>
                <w:tab w:val="left" w:pos="567"/>
                <w:tab w:val="left" w:pos="3261"/>
              </w:tabs>
              <w:rPr>
                <w:rFonts w:eastAsia="Calibri"/>
              </w:rPr>
            </w:pPr>
            <w:r w:rsidRPr="002428B9">
              <w:rPr>
                <w:rFonts w:eastAsia="Calibri"/>
                <w:b/>
              </w:rPr>
              <w:t>Laikas</w:t>
            </w:r>
          </w:p>
        </w:tc>
        <w:tc>
          <w:tcPr>
            <w:tcW w:w="992" w:type="dxa"/>
          </w:tcPr>
          <w:p w14:paraId="23C1E5D0" w14:textId="77777777" w:rsidR="00FC51D0" w:rsidRPr="002428B9" w:rsidRDefault="00FC51D0" w:rsidP="001D4375">
            <w:pPr>
              <w:tabs>
                <w:tab w:val="left" w:pos="567"/>
                <w:tab w:val="left" w:pos="3261"/>
              </w:tabs>
              <w:rPr>
                <w:rFonts w:eastAsia="Calibri"/>
                <w:b/>
              </w:rPr>
            </w:pPr>
            <w:r w:rsidRPr="002428B9">
              <w:rPr>
                <w:rFonts w:eastAsia="Calibri"/>
                <w:b/>
              </w:rPr>
              <w:t>5 metai</w:t>
            </w:r>
          </w:p>
        </w:tc>
        <w:tc>
          <w:tcPr>
            <w:tcW w:w="992" w:type="dxa"/>
          </w:tcPr>
          <w:p w14:paraId="609A114F" w14:textId="77777777" w:rsidR="00FC51D0" w:rsidRPr="002428B9" w:rsidRDefault="00FC51D0" w:rsidP="001D4375">
            <w:pPr>
              <w:tabs>
                <w:tab w:val="left" w:pos="567"/>
                <w:tab w:val="left" w:pos="3261"/>
              </w:tabs>
              <w:rPr>
                <w:rFonts w:eastAsia="Calibri"/>
                <w:b/>
              </w:rPr>
            </w:pPr>
            <w:r w:rsidRPr="002428B9">
              <w:rPr>
                <w:rFonts w:eastAsia="Calibri"/>
                <w:b/>
              </w:rPr>
              <w:t>3 metai</w:t>
            </w:r>
          </w:p>
        </w:tc>
        <w:tc>
          <w:tcPr>
            <w:tcW w:w="992" w:type="dxa"/>
          </w:tcPr>
          <w:p w14:paraId="1196FF1C" w14:textId="77777777" w:rsidR="00FC51D0" w:rsidRPr="002428B9" w:rsidRDefault="00FC51D0" w:rsidP="001D4375">
            <w:pPr>
              <w:tabs>
                <w:tab w:val="left" w:pos="567"/>
                <w:tab w:val="left" w:pos="3261"/>
              </w:tabs>
              <w:rPr>
                <w:rFonts w:eastAsia="Calibri"/>
                <w:b/>
              </w:rPr>
            </w:pPr>
            <w:r w:rsidRPr="002428B9">
              <w:rPr>
                <w:rFonts w:eastAsia="Calibri"/>
                <w:b/>
              </w:rPr>
              <w:t>5 metai</w:t>
            </w:r>
          </w:p>
        </w:tc>
        <w:tc>
          <w:tcPr>
            <w:tcW w:w="993" w:type="dxa"/>
          </w:tcPr>
          <w:p w14:paraId="68C58EDD" w14:textId="77777777" w:rsidR="00FC51D0" w:rsidRPr="002428B9" w:rsidRDefault="00FC51D0" w:rsidP="001D4375">
            <w:pPr>
              <w:tabs>
                <w:tab w:val="left" w:pos="567"/>
                <w:tab w:val="left" w:pos="3261"/>
              </w:tabs>
              <w:rPr>
                <w:rFonts w:eastAsia="Calibri"/>
                <w:b/>
              </w:rPr>
            </w:pPr>
            <w:r w:rsidRPr="002428B9">
              <w:rPr>
                <w:rFonts w:eastAsia="Calibri"/>
                <w:b/>
              </w:rPr>
              <w:t>10 metų</w:t>
            </w:r>
          </w:p>
        </w:tc>
        <w:tc>
          <w:tcPr>
            <w:tcW w:w="992" w:type="dxa"/>
          </w:tcPr>
          <w:p w14:paraId="7E06AF3D" w14:textId="77777777" w:rsidR="00FC51D0" w:rsidRPr="002428B9" w:rsidRDefault="00FC51D0" w:rsidP="001D4375">
            <w:pPr>
              <w:tabs>
                <w:tab w:val="left" w:pos="567"/>
                <w:tab w:val="left" w:pos="3261"/>
              </w:tabs>
              <w:rPr>
                <w:rFonts w:eastAsia="Calibri"/>
                <w:b/>
              </w:rPr>
            </w:pPr>
            <w:r w:rsidRPr="002428B9">
              <w:rPr>
                <w:rFonts w:eastAsia="Calibri"/>
                <w:b/>
              </w:rPr>
              <w:t>3 metai</w:t>
            </w:r>
          </w:p>
        </w:tc>
        <w:tc>
          <w:tcPr>
            <w:tcW w:w="850" w:type="dxa"/>
          </w:tcPr>
          <w:p w14:paraId="617DBA22" w14:textId="77777777" w:rsidR="00FC51D0" w:rsidRPr="002428B9" w:rsidRDefault="00FC51D0" w:rsidP="001D4375">
            <w:pPr>
              <w:tabs>
                <w:tab w:val="left" w:pos="567"/>
                <w:tab w:val="left" w:pos="3261"/>
              </w:tabs>
              <w:rPr>
                <w:rFonts w:eastAsia="Calibri"/>
                <w:b/>
              </w:rPr>
            </w:pPr>
            <w:r w:rsidRPr="002428B9">
              <w:rPr>
                <w:rFonts w:eastAsia="Calibri"/>
                <w:b/>
              </w:rPr>
              <w:t>5 metai</w:t>
            </w:r>
          </w:p>
        </w:tc>
        <w:tc>
          <w:tcPr>
            <w:tcW w:w="963" w:type="dxa"/>
          </w:tcPr>
          <w:p w14:paraId="2F5A97AC" w14:textId="77777777" w:rsidR="00FC51D0" w:rsidRPr="002428B9" w:rsidRDefault="00FC51D0" w:rsidP="001D4375">
            <w:pPr>
              <w:tabs>
                <w:tab w:val="left" w:pos="567"/>
                <w:tab w:val="left" w:pos="3261"/>
              </w:tabs>
              <w:rPr>
                <w:rFonts w:eastAsia="Calibri"/>
                <w:b/>
              </w:rPr>
            </w:pPr>
            <w:r w:rsidRPr="002428B9">
              <w:rPr>
                <w:rFonts w:eastAsia="Calibri"/>
                <w:b/>
              </w:rPr>
              <w:t>10 metų</w:t>
            </w:r>
          </w:p>
        </w:tc>
      </w:tr>
      <w:tr w:rsidR="005455B9" w14:paraId="06A6DB7A" w14:textId="77777777" w:rsidTr="002428B9">
        <w:tc>
          <w:tcPr>
            <w:tcW w:w="2802" w:type="dxa"/>
            <w:gridSpan w:val="2"/>
          </w:tcPr>
          <w:p w14:paraId="6C910FEB" w14:textId="77777777" w:rsidR="00FC51D0" w:rsidRDefault="00FC51D0" w:rsidP="001D4375">
            <w:pPr>
              <w:tabs>
                <w:tab w:val="left" w:pos="567"/>
                <w:tab w:val="left" w:pos="3261"/>
              </w:tabs>
              <w:rPr>
                <w:rFonts w:eastAsia="Calibri"/>
              </w:rPr>
            </w:pPr>
            <w:r w:rsidRPr="002428B9">
              <w:rPr>
                <w:rFonts w:eastAsia="Calibri"/>
                <w:b/>
              </w:rPr>
              <w:t>Antikūnai</w:t>
            </w:r>
          </w:p>
        </w:tc>
        <w:tc>
          <w:tcPr>
            <w:tcW w:w="992" w:type="dxa"/>
          </w:tcPr>
          <w:tbl>
            <w:tblPr>
              <w:tblW w:w="1026" w:type="dxa"/>
              <w:tblBorders>
                <w:top w:val="nil"/>
                <w:left w:val="nil"/>
                <w:bottom w:val="nil"/>
                <w:right w:val="nil"/>
              </w:tblBorders>
              <w:tblLayout w:type="fixed"/>
              <w:tblLook w:val="0000" w:firstRow="0" w:lastRow="0" w:firstColumn="0" w:lastColumn="0" w:noHBand="0" w:noVBand="0"/>
            </w:tblPr>
            <w:tblGrid>
              <w:gridCol w:w="1026"/>
            </w:tblGrid>
            <w:tr w:rsidR="00FC51D0" w:rsidRPr="00FC51D0" w14:paraId="2664ADA4" w14:textId="77777777" w:rsidTr="002428B9">
              <w:trPr>
                <w:trHeight w:val="220"/>
              </w:trPr>
              <w:tc>
                <w:tcPr>
                  <w:tcW w:w="1026" w:type="dxa"/>
                </w:tcPr>
                <w:p w14:paraId="141C8D48" w14:textId="77777777" w:rsidR="00FC51D0" w:rsidRPr="00FC51D0" w:rsidRDefault="00FC51D0" w:rsidP="00FC51D0">
                  <w:pPr>
                    <w:tabs>
                      <w:tab w:val="left" w:pos="567"/>
                      <w:tab w:val="left" w:pos="3261"/>
                    </w:tabs>
                    <w:spacing w:after="0" w:line="240" w:lineRule="auto"/>
                    <w:rPr>
                      <w:rFonts w:ascii="Times New Roman" w:eastAsia="Calibri" w:hAnsi="Times New Roman" w:cs="Times New Roman"/>
                      <w:sz w:val="20"/>
                      <w:szCs w:val="20"/>
                      <w:lang w:val="lt-LT" w:eastAsia="lt-LT"/>
                    </w:rPr>
                  </w:pPr>
                  <w:r w:rsidRPr="00FC51D0">
                    <w:rPr>
                      <w:rFonts w:ascii="Times New Roman" w:eastAsia="Calibri" w:hAnsi="Times New Roman" w:cs="Times New Roman"/>
                      <w:sz w:val="20"/>
                      <w:szCs w:val="20"/>
                      <w:lang w:val="lt-LT" w:eastAsia="lt-LT"/>
                    </w:rPr>
                    <w:t xml:space="preserve">N=128-150 </w:t>
                  </w:r>
                </w:p>
              </w:tc>
            </w:tr>
          </w:tbl>
          <w:p w14:paraId="7F66460A" w14:textId="77777777" w:rsidR="00FC51D0" w:rsidRDefault="00FC51D0" w:rsidP="001D4375">
            <w:pPr>
              <w:tabs>
                <w:tab w:val="left" w:pos="567"/>
                <w:tab w:val="left" w:pos="3261"/>
              </w:tabs>
              <w:rPr>
                <w:rFonts w:eastAsia="Calibri"/>
              </w:rPr>
            </w:pPr>
          </w:p>
        </w:tc>
        <w:tc>
          <w:tcPr>
            <w:tcW w:w="992" w:type="dxa"/>
          </w:tcPr>
          <w:p w14:paraId="1199E931" w14:textId="77777777" w:rsidR="00FC51D0" w:rsidRDefault="00FC51D0" w:rsidP="001D4375">
            <w:pPr>
              <w:tabs>
                <w:tab w:val="left" w:pos="567"/>
                <w:tab w:val="left" w:pos="3261"/>
              </w:tabs>
              <w:rPr>
                <w:rFonts w:eastAsia="Calibri"/>
              </w:rPr>
            </w:pPr>
            <w:r>
              <w:rPr>
                <w:sz w:val="16"/>
                <w:szCs w:val="16"/>
              </w:rPr>
              <w:t xml:space="preserve">N=300 </w:t>
            </w:r>
          </w:p>
        </w:tc>
        <w:tc>
          <w:tcPr>
            <w:tcW w:w="992" w:type="dxa"/>
          </w:tcPr>
          <w:p w14:paraId="5893C482" w14:textId="77777777" w:rsidR="00FC51D0" w:rsidRDefault="00FC51D0" w:rsidP="001D4375">
            <w:pPr>
              <w:tabs>
                <w:tab w:val="left" w:pos="567"/>
                <w:tab w:val="left" w:pos="3261"/>
              </w:tabs>
              <w:rPr>
                <w:rFonts w:eastAsia="Calibri"/>
              </w:rPr>
            </w:pPr>
            <w:r>
              <w:rPr>
                <w:sz w:val="16"/>
                <w:szCs w:val="16"/>
              </w:rPr>
              <w:t xml:space="preserve">N=204-206 </w:t>
            </w:r>
          </w:p>
        </w:tc>
        <w:tc>
          <w:tcPr>
            <w:tcW w:w="993" w:type="dxa"/>
          </w:tcPr>
          <w:p w14:paraId="37E6828C" w14:textId="77777777" w:rsidR="00FC51D0" w:rsidRDefault="00FC51D0" w:rsidP="001D4375">
            <w:pPr>
              <w:tabs>
                <w:tab w:val="left" w:pos="567"/>
                <w:tab w:val="left" w:pos="3261"/>
              </w:tabs>
              <w:rPr>
                <w:rFonts w:eastAsia="Calibri"/>
              </w:rPr>
            </w:pPr>
            <w:r>
              <w:rPr>
                <w:sz w:val="16"/>
                <w:szCs w:val="16"/>
              </w:rPr>
              <w:t xml:space="preserve">N=28-39 </w:t>
            </w:r>
          </w:p>
        </w:tc>
        <w:tc>
          <w:tcPr>
            <w:tcW w:w="992" w:type="dxa"/>
          </w:tcPr>
          <w:p w14:paraId="212B0E1A" w14:textId="77777777" w:rsidR="00FC51D0" w:rsidRDefault="00FC51D0" w:rsidP="001D4375">
            <w:pPr>
              <w:tabs>
                <w:tab w:val="left" w:pos="567"/>
                <w:tab w:val="left" w:pos="3261"/>
              </w:tabs>
              <w:rPr>
                <w:rFonts w:eastAsia="Calibri"/>
              </w:rPr>
            </w:pPr>
            <w:r>
              <w:rPr>
                <w:sz w:val="16"/>
                <w:szCs w:val="16"/>
              </w:rPr>
              <w:t xml:space="preserve">N=292 </w:t>
            </w:r>
          </w:p>
        </w:tc>
        <w:tc>
          <w:tcPr>
            <w:tcW w:w="850" w:type="dxa"/>
          </w:tcPr>
          <w:p w14:paraId="0BC8BBBD" w14:textId="77777777" w:rsidR="00FC51D0" w:rsidRDefault="00FC51D0" w:rsidP="001D4375">
            <w:pPr>
              <w:tabs>
                <w:tab w:val="left" w:pos="567"/>
                <w:tab w:val="left" w:pos="3261"/>
              </w:tabs>
              <w:rPr>
                <w:rFonts w:eastAsia="Calibri"/>
              </w:rPr>
            </w:pPr>
            <w:r>
              <w:rPr>
                <w:sz w:val="16"/>
                <w:szCs w:val="16"/>
              </w:rPr>
              <w:t xml:space="preserve">N=237-238 </w:t>
            </w:r>
          </w:p>
        </w:tc>
        <w:tc>
          <w:tcPr>
            <w:tcW w:w="963" w:type="dxa"/>
          </w:tcPr>
          <w:p w14:paraId="2ED6EF4B" w14:textId="77777777" w:rsidR="00FC51D0" w:rsidRDefault="00FC51D0" w:rsidP="001D4375">
            <w:pPr>
              <w:tabs>
                <w:tab w:val="left" w:pos="567"/>
                <w:tab w:val="left" w:pos="3261"/>
              </w:tabs>
              <w:rPr>
                <w:rFonts w:eastAsia="Calibri"/>
              </w:rPr>
            </w:pPr>
            <w:r>
              <w:rPr>
                <w:sz w:val="16"/>
                <w:szCs w:val="16"/>
              </w:rPr>
              <w:t xml:space="preserve">N=120-136 </w:t>
            </w:r>
          </w:p>
        </w:tc>
      </w:tr>
      <w:tr w:rsidR="005455B9" w14:paraId="3DA0F0B7" w14:textId="77777777" w:rsidTr="002428B9">
        <w:tc>
          <w:tcPr>
            <w:tcW w:w="2802" w:type="dxa"/>
            <w:gridSpan w:val="2"/>
          </w:tcPr>
          <w:p w14:paraId="4A3E98E2" w14:textId="77777777" w:rsidR="00FC51D0" w:rsidRDefault="00FC51D0" w:rsidP="00FC51D0">
            <w:pPr>
              <w:tabs>
                <w:tab w:val="left" w:pos="567"/>
                <w:tab w:val="left" w:pos="3261"/>
              </w:tabs>
              <w:rPr>
                <w:rFonts w:eastAsia="Calibri"/>
              </w:rPr>
            </w:pPr>
            <w:r w:rsidRPr="002428B9">
              <w:rPr>
                <w:rFonts w:eastAsia="Calibri"/>
                <w:b/>
              </w:rPr>
              <w:t>Difterija</w:t>
            </w:r>
            <w:r>
              <w:rPr>
                <w:rFonts w:eastAsia="Calibri"/>
              </w:rPr>
              <w:t xml:space="preserve"> (SN, TV/ml) </w:t>
            </w:r>
            <w:r w:rsidRPr="00FC51D0">
              <w:rPr>
                <w:rFonts w:eastAsia="Calibri"/>
              </w:rPr>
              <w:t>≥</w:t>
            </w:r>
            <w:r>
              <w:rPr>
                <w:rFonts w:eastAsia="Calibri"/>
              </w:rPr>
              <w:t> </w:t>
            </w:r>
            <w:r w:rsidRPr="00FC51D0">
              <w:rPr>
                <w:rFonts w:eastAsia="Calibri"/>
              </w:rPr>
              <w:t>0.1</w:t>
            </w:r>
          </w:p>
        </w:tc>
        <w:tc>
          <w:tcPr>
            <w:tcW w:w="992" w:type="dxa"/>
          </w:tcPr>
          <w:p w14:paraId="5E7BED77" w14:textId="77777777" w:rsidR="00FC51D0" w:rsidRDefault="00FC51D0" w:rsidP="001D4375">
            <w:pPr>
              <w:tabs>
                <w:tab w:val="left" w:pos="567"/>
                <w:tab w:val="left" w:pos="3261"/>
              </w:tabs>
              <w:rPr>
                <w:rFonts w:eastAsia="Calibri"/>
              </w:rPr>
            </w:pPr>
            <w:r>
              <w:rPr>
                <w:sz w:val="16"/>
                <w:szCs w:val="16"/>
              </w:rPr>
              <w:t xml:space="preserve">86.0 </w:t>
            </w:r>
          </w:p>
        </w:tc>
        <w:tc>
          <w:tcPr>
            <w:tcW w:w="992" w:type="dxa"/>
          </w:tcPr>
          <w:p w14:paraId="5351E67D" w14:textId="77777777" w:rsidR="00FC51D0" w:rsidRDefault="00FC51D0" w:rsidP="001D4375">
            <w:pPr>
              <w:tabs>
                <w:tab w:val="left" w:pos="567"/>
                <w:tab w:val="left" w:pos="3261"/>
              </w:tabs>
              <w:rPr>
                <w:rFonts w:eastAsia="Calibri"/>
              </w:rPr>
            </w:pPr>
            <w:r>
              <w:rPr>
                <w:sz w:val="16"/>
                <w:szCs w:val="16"/>
              </w:rPr>
              <w:t xml:space="preserve">97.0 </w:t>
            </w:r>
          </w:p>
        </w:tc>
        <w:tc>
          <w:tcPr>
            <w:tcW w:w="992" w:type="dxa"/>
          </w:tcPr>
          <w:p w14:paraId="080437B5" w14:textId="77777777" w:rsidR="00FC51D0" w:rsidRDefault="00FC51D0" w:rsidP="001D4375">
            <w:pPr>
              <w:tabs>
                <w:tab w:val="left" w:pos="567"/>
                <w:tab w:val="left" w:pos="3261"/>
              </w:tabs>
              <w:rPr>
                <w:rFonts w:eastAsia="Calibri"/>
              </w:rPr>
            </w:pPr>
            <w:r>
              <w:rPr>
                <w:sz w:val="16"/>
                <w:szCs w:val="16"/>
              </w:rPr>
              <w:t xml:space="preserve">95.1 </w:t>
            </w:r>
          </w:p>
        </w:tc>
        <w:tc>
          <w:tcPr>
            <w:tcW w:w="993" w:type="dxa"/>
          </w:tcPr>
          <w:p w14:paraId="24D9DC9E" w14:textId="77777777" w:rsidR="00FC51D0" w:rsidRDefault="00FC51D0" w:rsidP="001D4375">
            <w:pPr>
              <w:tabs>
                <w:tab w:val="left" w:pos="567"/>
                <w:tab w:val="left" w:pos="3261"/>
              </w:tabs>
              <w:rPr>
                <w:rFonts w:eastAsia="Calibri"/>
              </w:rPr>
            </w:pPr>
            <w:r>
              <w:rPr>
                <w:sz w:val="16"/>
                <w:szCs w:val="16"/>
              </w:rPr>
              <w:t xml:space="preserve">94.9 </w:t>
            </w:r>
          </w:p>
        </w:tc>
        <w:tc>
          <w:tcPr>
            <w:tcW w:w="992" w:type="dxa"/>
          </w:tcPr>
          <w:p w14:paraId="54F16646" w14:textId="77777777" w:rsidR="00FC51D0" w:rsidRDefault="00FC51D0" w:rsidP="001D4375">
            <w:pPr>
              <w:tabs>
                <w:tab w:val="left" w:pos="567"/>
                <w:tab w:val="left" w:pos="3261"/>
              </w:tabs>
              <w:rPr>
                <w:rFonts w:eastAsia="Calibri"/>
              </w:rPr>
            </w:pPr>
            <w:r>
              <w:rPr>
                <w:sz w:val="16"/>
                <w:szCs w:val="16"/>
              </w:rPr>
              <w:t xml:space="preserve">81.2 </w:t>
            </w:r>
          </w:p>
        </w:tc>
        <w:tc>
          <w:tcPr>
            <w:tcW w:w="850" w:type="dxa"/>
          </w:tcPr>
          <w:p w14:paraId="4BED7334" w14:textId="77777777" w:rsidR="00FC51D0" w:rsidRDefault="00FC51D0" w:rsidP="001D4375">
            <w:pPr>
              <w:tabs>
                <w:tab w:val="left" w:pos="567"/>
                <w:tab w:val="left" w:pos="3261"/>
              </w:tabs>
              <w:rPr>
                <w:rFonts w:eastAsia="Calibri"/>
              </w:rPr>
            </w:pPr>
            <w:r>
              <w:rPr>
                <w:sz w:val="16"/>
                <w:szCs w:val="16"/>
              </w:rPr>
              <w:t xml:space="preserve">81.1 </w:t>
            </w:r>
          </w:p>
        </w:tc>
        <w:tc>
          <w:tcPr>
            <w:tcW w:w="963" w:type="dxa"/>
          </w:tcPr>
          <w:p w14:paraId="6F6981AE" w14:textId="77777777" w:rsidR="00FC51D0" w:rsidRDefault="00FC51D0" w:rsidP="001D4375">
            <w:pPr>
              <w:tabs>
                <w:tab w:val="left" w:pos="567"/>
                <w:tab w:val="left" w:pos="3261"/>
              </w:tabs>
              <w:rPr>
                <w:rFonts w:eastAsia="Calibri"/>
              </w:rPr>
            </w:pPr>
            <w:r>
              <w:rPr>
                <w:sz w:val="16"/>
                <w:szCs w:val="16"/>
              </w:rPr>
              <w:t xml:space="preserve">84.6 </w:t>
            </w:r>
          </w:p>
        </w:tc>
      </w:tr>
      <w:tr w:rsidR="005455B9" w14:paraId="59853E63" w14:textId="77777777" w:rsidTr="002428B9">
        <w:tc>
          <w:tcPr>
            <w:tcW w:w="2802" w:type="dxa"/>
            <w:gridSpan w:val="2"/>
          </w:tcPr>
          <w:p w14:paraId="623F63BC" w14:textId="77777777" w:rsidR="00C7414E" w:rsidRDefault="00FC51D0" w:rsidP="002428B9">
            <w:pPr>
              <w:tabs>
                <w:tab w:val="left" w:pos="567"/>
                <w:tab w:val="left" w:pos="3261"/>
              </w:tabs>
              <w:jc w:val="right"/>
              <w:rPr>
                <w:rFonts w:asciiTheme="minorHAnsi" w:eastAsia="Calibri" w:hAnsiTheme="minorHAnsi" w:cstheme="minorBidi"/>
                <w:sz w:val="22"/>
                <w:szCs w:val="22"/>
                <w:lang w:val="en-US" w:eastAsia="en-US"/>
              </w:rPr>
            </w:pPr>
            <w:r w:rsidRPr="00FC51D0">
              <w:rPr>
                <w:rFonts w:eastAsia="Calibri"/>
              </w:rPr>
              <w:t>≥</w:t>
            </w:r>
            <w:r>
              <w:rPr>
                <w:rFonts w:eastAsia="Calibri"/>
              </w:rPr>
              <w:t> </w:t>
            </w:r>
            <w:r w:rsidRPr="00FC51D0">
              <w:rPr>
                <w:rFonts w:eastAsia="Calibri"/>
              </w:rPr>
              <w:t>0.01</w:t>
            </w:r>
          </w:p>
        </w:tc>
        <w:tc>
          <w:tcPr>
            <w:tcW w:w="992" w:type="dxa"/>
          </w:tcPr>
          <w:p w14:paraId="34E21989" w14:textId="77777777" w:rsidR="00FC51D0" w:rsidRDefault="00FC51D0" w:rsidP="001D4375">
            <w:pPr>
              <w:tabs>
                <w:tab w:val="left" w:pos="567"/>
                <w:tab w:val="left" w:pos="3261"/>
              </w:tabs>
              <w:rPr>
                <w:rFonts w:eastAsia="Calibri"/>
              </w:rPr>
            </w:pPr>
            <w:r>
              <w:rPr>
                <w:sz w:val="16"/>
                <w:szCs w:val="16"/>
              </w:rPr>
              <w:t xml:space="preserve">100.0 </w:t>
            </w:r>
          </w:p>
        </w:tc>
        <w:tc>
          <w:tcPr>
            <w:tcW w:w="992" w:type="dxa"/>
          </w:tcPr>
          <w:p w14:paraId="60FA685F" w14:textId="77777777" w:rsidR="00FC51D0" w:rsidRDefault="00FC51D0" w:rsidP="001D4375">
            <w:pPr>
              <w:tabs>
                <w:tab w:val="left" w:pos="567"/>
                <w:tab w:val="left" w:pos="3261"/>
              </w:tabs>
              <w:rPr>
                <w:rFonts w:eastAsia="Calibri"/>
              </w:rPr>
            </w:pPr>
            <w:r>
              <w:rPr>
                <w:sz w:val="16"/>
                <w:szCs w:val="16"/>
              </w:rPr>
              <w:t xml:space="preserve">100.0 </w:t>
            </w:r>
          </w:p>
        </w:tc>
        <w:tc>
          <w:tcPr>
            <w:tcW w:w="992" w:type="dxa"/>
          </w:tcPr>
          <w:p w14:paraId="0182E8EB" w14:textId="77777777" w:rsidR="00FC51D0" w:rsidRDefault="00FC51D0" w:rsidP="001D4375">
            <w:pPr>
              <w:tabs>
                <w:tab w:val="left" w:pos="567"/>
                <w:tab w:val="left" w:pos="3261"/>
              </w:tabs>
              <w:rPr>
                <w:rFonts w:eastAsia="Calibri"/>
              </w:rPr>
            </w:pPr>
            <w:r>
              <w:rPr>
                <w:sz w:val="16"/>
                <w:szCs w:val="16"/>
              </w:rPr>
              <w:t xml:space="preserve">100.0 </w:t>
            </w:r>
          </w:p>
        </w:tc>
        <w:tc>
          <w:tcPr>
            <w:tcW w:w="993" w:type="dxa"/>
          </w:tcPr>
          <w:p w14:paraId="162E4223" w14:textId="77777777" w:rsidR="00FC51D0" w:rsidRDefault="00FC51D0" w:rsidP="001D4375">
            <w:pPr>
              <w:tabs>
                <w:tab w:val="left" w:pos="567"/>
                <w:tab w:val="left" w:pos="3261"/>
              </w:tabs>
              <w:rPr>
                <w:rFonts w:eastAsia="Calibri"/>
              </w:rPr>
            </w:pPr>
            <w:r>
              <w:rPr>
                <w:sz w:val="16"/>
                <w:szCs w:val="16"/>
              </w:rPr>
              <w:t xml:space="preserve">100.0 </w:t>
            </w:r>
          </w:p>
        </w:tc>
        <w:tc>
          <w:tcPr>
            <w:tcW w:w="992" w:type="dxa"/>
          </w:tcPr>
          <w:p w14:paraId="07ABE620" w14:textId="77777777" w:rsidR="00FC51D0" w:rsidRDefault="00FC51D0" w:rsidP="001D4375">
            <w:pPr>
              <w:tabs>
                <w:tab w:val="left" w:pos="567"/>
                <w:tab w:val="left" w:pos="3261"/>
              </w:tabs>
              <w:rPr>
                <w:rFonts w:eastAsia="Calibri"/>
              </w:rPr>
            </w:pPr>
            <w:r>
              <w:rPr>
                <w:sz w:val="16"/>
                <w:szCs w:val="16"/>
              </w:rPr>
              <w:t xml:space="preserve">95.2 </w:t>
            </w:r>
          </w:p>
        </w:tc>
        <w:tc>
          <w:tcPr>
            <w:tcW w:w="850" w:type="dxa"/>
          </w:tcPr>
          <w:p w14:paraId="68A81B73" w14:textId="77777777" w:rsidR="00FC51D0" w:rsidRDefault="00FC51D0" w:rsidP="001D4375">
            <w:pPr>
              <w:tabs>
                <w:tab w:val="left" w:pos="567"/>
                <w:tab w:val="left" w:pos="3261"/>
              </w:tabs>
              <w:rPr>
                <w:rFonts w:eastAsia="Calibri"/>
              </w:rPr>
            </w:pPr>
            <w:r>
              <w:rPr>
                <w:sz w:val="16"/>
                <w:szCs w:val="16"/>
              </w:rPr>
              <w:t xml:space="preserve">93.7 </w:t>
            </w:r>
          </w:p>
        </w:tc>
        <w:tc>
          <w:tcPr>
            <w:tcW w:w="963" w:type="dxa"/>
          </w:tcPr>
          <w:p w14:paraId="1431E75B" w14:textId="77777777" w:rsidR="00FC51D0" w:rsidRDefault="00FC51D0" w:rsidP="001D4375">
            <w:pPr>
              <w:tabs>
                <w:tab w:val="left" w:pos="567"/>
                <w:tab w:val="left" w:pos="3261"/>
              </w:tabs>
              <w:rPr>
                <w:rFonts w:eastAsia="Calibri"/>
              </w:rPr>
            </w:pPr>
            <w:r>
              <w:rPr>
                <w:sz w:val="16"/>
                <w:szCs w:val="16"/>
              </w:rPr>
              <w:t xml:space="preserve">99.3 </w:t>
            </w:r>
          </w:p>
        </w:tc>
      </w:tr>
      <w:tr w:rsidR="005455B9" w14:paraId="19AC209B" w14:textId="77777777" w:rsidTr="002428B9">
        <w:tc>
          <w:tcPr>
            <w:tcW w:w="2802" w:type="dxa"/>
            <w:gridSpan w:val="2"/>
          </w:tcPr>
          <w:p w14:paraId="67B73BDF" w14:textId="77777777" w:rsidR="00FC51D0" w:rsidRDefault="00FC51D0" w:rsidP="00FC51D0">
            <w:pPr>
              <w:tabs>
                <w:tab w:val="left" w:pos="567"/>
                <w:tab w:val="left" w:pos="3261"/>
              </w:tabs>
              <w:rPr>
                <w:rFonts w:eastAsia="Calibri"/>
              </w:rPr>
            </w:pPr>
            <w:r w:rsidRPr="002428B9">
              <w:rPr>
                <w:rFonts w:eastAsia="Calibri"/>
                <w:b/>
              </w:rPr>
              <w:t>Stabligė</w:t>
            </w:r>
            <w:r>
              <w:rPr>
                <w:rFonts w:eastAsia="Calibri"/>
              </w:rPr>
              <w:t xml:space="preserve"> (ELISA, TV/ml)</w:t>
            </w:r>
            <w:r w:rsidRPr="00FC51D0">
              <w:rPr>
                <w:rFonts w:asciiTheme="minorHAnsi" w:eastAsia="Calibri" w:hAnsiTheme="minorHAnsi" w:cstheme="minorBidi"/>
                <w:sz w:val="22"/>
                <w:szCs w:val="22"/>
                <w:lang w:val="en-US" w:eastAsia="en-US"/>
              </w:rPr>
              <w:t xml:space="preserve"> </w:t>
            </w:r>
            <w:r w:rsidRPr="00FC51D0">
              <w:rPr>
                <w:rFonts w:eastAsia="Calibri"/>
                <w:lang w:val="en-US"/>
              </w:rPr>
              <w:t>≥</w:t>
            </w:r>
            <w:r>
              <w:rPr>
                <w:rFonts w:eastAsia="Calibri"/>
                <w:lang w:val="en-US"/>
              </w:rPr>
              <w:t> 0,1</w:t>
            </w:r>
          </w:p>
        </w:tc>
        <w:tc>
          <w:tcPr>
            <w:tcW w:w="992" w:type="dxa"/>
          </w:tcPr>
          <w:p w14:paraId="7B80C707" w14:textId="77777777" w:rsidR="00FC51D0" w:rsidRDefault="005455B9" w:rsidP="001D4375">
            <w:pPr>
              <w:tabs>
                <w:tab w:val="left" w:pos="567"/>
                <w:tab w:val="left" w:pos="3261"/>
              </w:tabs>
              <w:rPr>
                <w:rFonts w:eastAsia="Calibri"/>
              </w:rPr>
            </w:pPr>
            <w:r>
              <w:rPr>
                <w:rFonts w:eastAsia="Calibri"/>
              </w:rPr>
              <w:t>97,3</w:t>
            </w:r>
          </w:p>
        </w:tc>
        <w:tc>
          <w:tcPr>
            <w:tcW w:w="992" w:type="dxa"/>
          </w:tcPr>
          <w:p w14:paraId="166062C3" w14:textId="77777777" w:rsidR="00FC51D0" w:rsidRDefault="005455B9" w:rsidP="001D4375">
            <w:pPr>
              <w:tabs>
                <w:tab w:val="left" w:pos="567"/>
                <w:tab w:val="left" w:pos="3261"/>
              </w:tabs>
              <w:rPr>
                <w:rFonts w:eastAsia="Calibri"/>
              </w:rPr>
            </w:pPr>
            <w:r>
              <w:rPr>
                <w:rFonts w:eastAsia="Calibri"/>
              </w:rPr>
              <w:t>100,0</w:t>
            </w:r>
          </w:p>
        </w:tc>
        <w:tc>
          <w:tcPr>
            <w:tcW w:w="992" w:type="dxa"/>
          </w:tcPr>
          <w:p w14:paraId="0AB9990D" w14:textId="77777777" w:rsidR="00FC51D0" w:rsidRDefault="005455B9" w:rsidP="001D4375">
            <w:pPr>
              <w:tabs>
                <w:tab w:val="left" w:pos="567"/>
                <w:tab w:val="left" w:pos="3261"/>
              </w:tabs>
              <w:rPr>
                <w:rFonts w:eastAsia="Calibri"/>
              </w:rPr>
            </w:pPr>
            <w:r>
              <w:rPr>
                <w:rFonts w:eastAsia="Calibri"/>
              </w:rPr>
              <w:t>100,0</w:t>
            </w:r>
          </w:p>
        </w:tc>
        <w:tc>
          <w:tcPr>
            <w:tcW w:w="993" w:type="dxa"/>
          </w:tcPr>
          <w:p w14:paraId="0D3142C5" w14:textId="77777777" w:rsidR="00FC51D0" w:rsidRDefault="005455B9" w:rsidP="001D4375">
            <w:pPr>
              <w:tabs>
                <w:tab w:val="left" w:pos="567"/>
                <w:tab w:val="left" w:pos="3261"/>
              </w:tabs>
              <w:rPr>
                <w:rFonts w:eastAsia="Calibri"/>
              </w:rPr>
            </w:pPr>
            <w:r>
              <w:rPr>
                <w:rFonts w:eastAsia="Calibri"/>
              </w:rPr>
              <w:t>100,0</w:t>
            </w:r>
          </w:p>
        </w:tc>
        <w:tc>
          <w:tcPr>
            <w:tcW w:w="992" w:type="dxa"/>
          </w:tcPr>
          <w:p w14:paraId="35DB3823" w14:textId="77777777" w:rsidR="00FC51D0" w:rsidRDefault="005455B9" w:rsidP="001D4375">
            <w:pPr>
              <w:tabs>
                <w:tab w:val="left" w:pos="567"/>
                <w:tab w:val="left" w:pos="3261"/>
              </w:tabs>
              <w:rPr>
                <w:rFonts w:eastAsia="Calibri"/>
              </w:rPr>
            </w:pPr>
            <w:r>
              <w:rPr>
                <w:rFonts w:eastAsia="Calibri"/>
              </w:rPr>
              <w:t>99,0</w:t>
            </w:r>
          </w:p>
        </w:tc>
        <w:tc>
          <w:tcPr>
            <w:tcW w:w="850" w:type="dxa"/>
          </w:tcPr>
          <w:p w14:paraId="360575E0" w14:textId="77777777" w:rsidR="00FC51D0" w:rsidRDefault="005455B9" w:rsidP="001D4375">
            <w:pPr>
              <w:tabs>
                <w:tab w:val="left" w:pos="567"/>
                <w:tab w:val="left" w:pos="3261"/>
              </w:tabs>
              <w:rPr>
                <w:rFonts w:eastAsia="Calibri"/>
              </w:rPr>
            </w:pPr>
            <w:r>
              <w:rPr>
                <w:rFonts w:eastAsia="Calibri"/>
              </w:rPr>
              <w:t>97,1</w:t>
            </w:r>
          </w:p>
        </w:tc>
        <w:tc>
          <w:tcPr>
            <w:tcW w:w="963" w:type="dxa"/>
          </w:tcPr>
          <w:p w14:paraId="0A87E014" w14:textId="77777777" w:rsidR="00FC51D0" w:rsidRDefault="005455B9" w:rsidP="001D4375">
            <w:pPr>
              <w:tabs>
                <w:tab w:val="left" w:pos="567"/>
                <w:tab w:val="left" w:pos="3261"/>
              </w:tabs>
              <w:rPr>
                <w:rFonts w:eastAsia="Calibri"/>
              </w:rPr>
            </w:pPr>
            <w:r>
              <w:rPr>
                <w:rFonts w:eastAsia="Calibri"/>
              </w:rPr>
              <w:t>100,0</w:t>
            </w:r>
          </w:p>
        </w:tc>
      </w:tr>
      <w:tr w:rsidR="005455B9" w14:paraId="6B493DA6" w14:textId="77777777" w:rsidTr="002428B9">
        <w:tc>
          <w:tcPr>
            <w:tcW w:w="2802" w:type="dxa"/>
            <w:gridSpan w:val="2"/>
          </w:tcPr>
          <w:p w14:paraId="7B6B9CC4" w14:textId="77777777" w:rsidR="00FC51D0" w:rsidRDefault="005455B9" w:rsidP="001D4375">
            <w:pPr>
              <w:tabs>
                <w:tab w:val="left" w:pos="567"/>
                <w:tab w:val="left" w:pos="3261"/>
              </w:tabs>
              <w:rPr>
                <w:rFonts w:eastAsia="Calibri"/>
              </w:rPr>
            </w:pPr>
            <w:r w:rsidRPr="002428B9">
              <w:rPr>
                <w:rFonts w:eastAsia="Calibri"/>
                <w:b/>
              </w:rPr>
              <w:t>Kokliušas</w:t>
            </w:r>
            <w:r>
              <w:rPr>
                <w:rFonts w:eastAsia="Calibri"/>
              </w:rPr>
              <w:t xml:space="preserve"> (ELISA, TV/ml)</w:t>
            </w:r>
          </w:p>
        </w:tc>
        <w:tc>
          <w:tcPr>
            <w:tcW w:w="992" w:type="dxa"/>
          </w:tcPr>
          <w:p w14:paraId="6A6A0FD3" w14:textId="77777777" w:rsidR="00FC51D0" w:rsidRDefault="00FC51D0" w:rsidP="001D4375">
            <w:pPr>
              <w:tabs>
                <w:tab w:val="left" w:pos="567"/>
                <w:tab w:val="left" w:pos="3261"/>
              </w:tabs>
              <w:rPr>
                <w:rFonts w:eastAsia="Calibri"/>
              </w:rPr>
            </w:pPr>
          </w:p>
        </w:tc>
        <w:tc>
          <w:tcPr>
            <w:tcW w:w="992" w:type="dxa"/>
          </w:tcPr>
          <w:p w14:paraId="01EDFED4" w14:textId="77777777" w:rsidR="00FC51D0" w:rsidRDefault="00FC51D0" w:rsidP="001D4375">
            <w:pPr>
              <w:tabs>
                <w:tab w:val="left" w:pos="567"/>
                <w:tab w:val="left" w:pos="3261"/>
              </w:tabs>
              <w:rPr>
                <w:rFonts w:eastAsia="Calibri"/>
              </w:rPr>
            </w:pPr>
          </w:p>
        </w:tc>
        <w:tc>
          <w:tcPr>
            <w:tcW w:w="992" w:type="dxa"/>
          </w:tcPr>
          <w:p w14:paraId="2255B115" w14:textId="77777777" w:rsidR="00FC51D0" w:rsidRDefault="00FC51D0" w:rsidP="001D4375">
            <w:pPr>
              <w:tabs>
                <w:tab w:val="left" w:pos="567"/>
                <w:tab w:val="left" w:pos="3261"/>
              </w:tabs>
              <w:rPr>
                <w:rFonts w:eastAsia="Calibri"/>
              </w:rPr>
            </w:pPr>
          </w:p>
        </w:tc>
        <w:tc>
          <w:tcPr>
            <w:tcW w:w="993" w:type="dxa"/>
          </w:tcPr>
          <w:p w14:paraId="4C773099" w14:textId="77777777" w:rsidR="00FC51D0" w:rsidRDefault="00FC51D0" w:rsidP="001D4375">
            <w:pPr>
              <w:tabs>
                <w:tab w:val="left" w:pos="567"/>
                <w:tab w:val="left" w:pos="3261"/>
              </w:tabs>
              <w:rPr>
                <w:rFonts w:eastAsia="Calibri"/>
              </w:rPr>
            </w:pPr>
          </w:p>
        </w:tc>
        <w:tc>
          <w:tcPr>
            <w:tcW w:w="992" w:type="dxa"/>
          </w:tcPr>
          <w:p w14:paraId="13903061" w14:textId="77777777" w:rsidR="00FC51D0" w:rsidRDefault="00FC51D0" w:rsidP="001D4375">
            <w:pPr>
              <w:tabs>
                <w:tab w:val="left" w:pos="567"/>
                <w:tab w:val="left" w:pos="3261"/>
              </w:tabs>
              <w:rPr>
                <w:rFonts w:eastAsia="Calibri"/>
              </w:rPr>
            </w:pPr>
          </w:p>
        </w:tc>
        <w:tc>
          <w:tcPr>
            <w:tcW w:w="850" w:type="dxa"/>
          </w:tcPr>
          <w:p w14:paraId="1D9CC811" w14:textId="77777777" w:rsidR="00FC51D0" w:rsidRDefault="00FC51D0" w:rsidP="001D4375">
            <w:pPr>
              <w:tabs>
                <w:tab w:val="left" w:pos="567"/>
                <w:tab w:val="left" w:pos="3261"/>
              </w:tabs>
              <w:rPr>
                <w:rFonts w:eastAsia="Calibri"/>
              </w:rPr>
            </w:pPr>
          </w:p>
        </w:tc>
        <w:tc>
          <w:tcPr>
            <w:tcW w:w="963" w:type="dxa"/>
          </w:tcPr>
          <w:p w14:paraId="22B3EAF3" w14:textId="77777777" w:rsidR="00FC51D0" w:rsidRDefault="00FC51D0" w:rsidP="001D4375">
            <w:pPr>
              <w:tabs>
                <w:tab w:val="left" w:pos="567"/>
                <w:tab w:val="left" w:pos="3261"/>
              </w:tabs>
              <w:rPr>
                <w:rFonts w:eastAsia="Calibri"/>
              </w:rPr>
            </w:pPr>
          </w:p>
        </w:tc>
      </w:tr>
      <w:tr w:rsidR="005455B9" w14:paraId="14D1D02C" w14:textId="77777777" w:rsidTr="00C7414E">
        <w:tc>
          <w:tcPr>
            <w:tcW w:w="1401" w:type="dxa"/>
          </w:tcPr>
          <w:p w14:paraId="73CEED2E" w14:textId="77777777" w:rsidR="005455B9" w:rsidRDefault="005455B9" w:rsidP="005455B9">
            <w:pPr>
              <w:tabs>
                <w:tab w:val="left" w:pos="567"/>
                <w:tab w:val="left" w:pos="3261"/>
              </w:tabs>
              <w:rPr>
                <w:rFonts w:eastAsia="Calibri"/>
              </w:rPr>
            </w:pPr>
            <w:r w:rsidRPr="002428B9">
              <w:rPr>
                <w:rFonts w:eastAsia="Calibri"/>
                <w:b/>
              </w:rPr>
              <w:t>PT</w:t>
            </w:r>
          </w:p>
        </w:tc>
        <w:tc>
          <w:tcPr>
            <w:tcW w:w="1401" w:type="dxa"/>
            <w:vMerge w:val="restart"/>
          </w:tcPr>
          <w:p w14:paraId="646E02DB" w14:textId="77777777" w:rsidR="005455B9" w:rsidRDefault="0087113A" w:rsidP="001D4375">
            <w:pPr>
              <w:tabs>
                <w:tab w:val="left" w:pos="567"/>
                <w:tab w:val="left" w:pos="3261"/>
              </w:tabs>
              <w:rPr>
                <w:rFonts w:eastAsia="Calibri"/>
              </w:rPr>
            </w:pPr>
            <w:r>
              <w:rPr>
                <w:rFonts w:eastAsia="Calibri"/>
              </w:rPr>
              <w:t>seropozityvumas</w:t>
            </w:r>
            <w:r w:rsidR="00726065" w:rsidRPr="002428B9">
              <w:rPr>
                <w:rFonts w:eastAsia="Calibri"/>
                <w:vertAlign w:val="superscript"/>
              </w:rPr>
              <w:t>3</w:t>
            </w:r>
          </w:p>
        </w:tc>
        <w:tc>
          <w:tcPr>
            <w:tcW w:w="992" w:type="dxa"/>
          </w:tcPr>
          <w:p w14:paraId="6B708337" w14:textId="77777777" w:rsidR="005455B9" w:rsidRDefault="005455B9" w:rsidP="001D4375">
            <w:pPr>
              <w:tabs>
                <w:tab w:val="left" w:pos="567"/>
                <w:tab w:val="left" w:pos="3261"/>
              </w:tabs>
              <w:rPr>
                <w:rFonts w:eastAsia="Calibri"/>
              </w:rPr>
            </w:pPr>
            <w:r>
              <w:rPr>
                <w:rFonts w:eastAsia="Calibri"/>
              </w:rPr>
              <w:t>63,3</w:t>
            </w:r>
          </w:p>
        </w:tc>
        <w:tc>
          <w:tcPr>
            <w:tcW w:w="992" w:type="dxa"/>
          </w:tcPr>
          <w:p w14:paraId="5666D841" w14:textId="77777777" w:rsidR="005455B9" w:rsidRDefault="005455B9" w:rsidP="001D4375">
            <w:pPr>
              <w:tabs>
                <w:tab w:val="left" w:pos="567"/>
                <w:tab w:val="left" w:pos="3261"/>
              </w:tabs>
              <w:rPr>
                <w:rFonts w:eastAsia="Calibri"/>
              </w:rPr>
            </w:pPr>
            <w:r>
              <w:rPr>
                <w:rFonts w:eastAsia="Calibri"/>
              </w:rPr>
              <w:t>97,3</w:t>
            </w:r>
          </w:p>
        </w:tc>
        <w:tc>
          <w:tcPr>
            <w:tcW w:w="992" w:type="dxa"/>
          </w:tcPr>
          <w:p w14:paraId="42831872" w14:textId="77777777" w:rsidR="005455B9" w:rsidRDefault="005455B9" w:rsidP="001D4375">
            <w:pPr>
              <w:tabs>
                <w:tab w:val="left" w:pos="567"/>
                <w:tab w:val="left" w:pos="3261"/>
              </w:tabs>
              <w:rPr>
                <w:rFonts w:eastAsia="Calibri"/>
              </w:rPr>
            </w:pPr>
            <w:r>
              <w:rPr>
                <w:rFonts w:eastAsia="Calibri"/>
              </w:rPr>
              <w:t>85,4</w:t>
            </w:r>
          </w:p>
        </w:tc>
        <w:tc>
          <w:tcPr>
            <w:tcW w:w="993" w:type="dxa"/>
          </w:tcPr>
          <w:p w14:paraId="3A4D974B" w14:textId="77777777" w:rsidR="005455B9" w:rsidRDefault="005455B9" w:rsidP="001D4375">
            <w:pPr>
              <w:tabs>
                <w:tab w:val="left" w:pos="567"/>
                <w:tab w:val="left" w:pos="3261"/>
              </w:tabs>
              <w:rPr>
                <w:rFonts w:eastAsia="Calibri"/>
              </w:rPr>
            </w:pPr>
            <w:r>
              <w:rPr>
                <w:rFonts w:eastAsia="Calibri"/>
              </w:rPr>
              <w:t>82,1</w:t>
            </w:r>
          </w:p>
        </w:tc>
        <w:tc>
          <w:tcPr>
            <w:tcW w:w="992" w:type="dxa"/>
          </w:tcPr>
          <w:p w14:paraId="4DB1F5D5" w14:textId="77777777" w:rsidR="005455B9" w:rsidRDefault="005455B9" w:rsidP="001D4375">
            <w:pPr>
              <w:tabs>
                <w:tab w:val="left" w:pos="567"/>
                <w:tab w:val="left" w:pos="3261"/>
              </w:tabs>
              <w:rPr>
                <w:rFonts w:eastAsia="Calibri"/>
              </w:rPr>
            </w:pPr>
            <w:r>
              <w:rPr>
                <w:rFonts w:eastAsia="Calibri"/>
              </w:rPr>
              <w:t>94,2</w:t>
            </w:r>
          </w:p>
        </w:tc>
        <w:tc>
          <w:tcPr>
            <w:tcW w:w="850" w:type="dxa"/>
          </w:tcPr>
          <w:p w14:paraId="3F30C133" w14:textId="77777777" w:rsidR="005455B9" w:rsidRDefault="005455B9" w:rsidP="001D4375">
            <w:pPr>
              <w:tabs>
                <w:tab w:val="left" w:pos="567"/>
                <w:tab w:val="left" w:pos="3261"/>
              </w:tabs>
              <w:rPr>
                <w:rFonts w:eastAsia="Calibri"/>
              </w:rPr>
            </w:pPr>
            <w:r>
              <w:rPr>
                <w:rFonts w:eastAsia="Calibri"/>
              </w:rPr>
              <w:t>89,1</w:t>
            </w:r>
          </w:p>
        </w:tc>
        <w:tc>
          <w:tcPr>
            <w:tcW w:w="963" w:type="dxa"/>
          </w:tcPr>
          <w:p w14:paraId="4C708CAE" w14:textId="77777777" w:rsidR="005455B9" w:rsidRDefault="005455B9" w:rsidP="001D4375">
            <w:pPr>
              <w:tabs>
                <w:tab w:val="left" w:pos="567"/>
                <w:tab w:val="left" w:pos="3261"/>
              </w:tabs>
              <w:rPr>
                <w:rFonts w:eastAsia="Calibri"/>
              </w:rPr>
            </w:pPr>
            <w:r>
              <w:rPr>
                <w:rFonts w:eastAsia="Calibri"/>
              </w:rPr>
              <w:t>85,8</w:t>
            </w:r>
          </w:p>
        </w:tc>
      </w:tr>
      <w:tr w:rsidR="005455B9" w14:paraId="3F4C1FC1" w14:textId="77777777" w:rsidTr="00C7414E">
        <w:tc>
          <w:tcPr>
            <w:tcW w:w="1401" w:type="dxa"/>
          </w:tcPr>
          <w:p w14:paraId="502BDD1C" w14:textId="77777777" w:rsidR="005455B9" w:rsidRDefault="005455B9" w:rsidP="001D4375">
            <w:pPr>
              <w:tabs>
                <w:tab w:val="left" w:pos="567"/>
                <w:tab w:val="left" w:pos="3261"/>
              </w:tabs>
              <w:rPr>
                <w:rFonts w:eastAsia="Calibri"/>
              </w:rPr>
            </w:pPr>
            <w:r w:rsidRPr="002428B9">
              <w:rPr>
                <w:rFonts w:eastAsia="Calibri"/>
                <w:b/>
              </w:rPr>
              <w:t>FHA</w:t>
            </w:r>
          </w:p>
        </w:tc>
        <w:tc>
          <w:tcPr>
            <w:tcW w:w="1401" w:type="dxa"/>
            <w:vMerge/>
          </w:tcPr>
          <w:p w14:paraId="3DCE4CB2" w14:textId="77777777" w:rsidR="005455B9" w:rsidRDefault="005455B9" w:rsidP="001D4375">
            <w:pPr>
              <w:tabs>
                <w:tab w:val="left" w:pos="567"/>
                <w:tab w:val="left" w:pos="3261"/>
              </w:tabs>
              <w:rPr>
                <w:rFonts w:eastAsia="Calibri"/>
              </w:rPr>
            </w:pPr>
          </w:p>
        </w:tc>
        <w:tc>
          <w:tcPr>
            <w:tcW w:w="992" w:type="dxa"/>
          </w:tcPr>
          <w:p w14:paraId="2E61141E" w14:textId="77777777" w:rsidR="005455B9" w:rsidRDefault="005455B9" w:rsidP="001D4375">
            <w:pPr>
              <w:tabs>
                <w:tab w:val="left" w:pos="567"/>
                <w:tab w:val="left" w:pos="3261"/>
              </w:tabs>
              <w:rPr>
                <w:rFonts w:eastAsia="Calibri"/>
              </w:rPr>
            </w:pPr>
            <w:r>
              <w:rPr>
                <w:rFonts w:eastAsia="Calibri"/>
              </w:rPr>
              <w:t>97,3</w:t>
            </w:r>
          </w:p>
        </w:tc>
        <w:tc>
          <w:tcPr>
            <w:tcW w:w="992" w:type="dxa"/>
          </w:tcPr>
          <w:p w14:paraId="5D4D995D" w14:textId="77777777" w:rsidR="005455B9" w:rsidRDefault="005455B9" w:rsidP="001D4375">
            <w:pPr>
              <w:tabs>
                <w:tab w:val="left" w:pos="567"/>
                <w:tab w:val="left" w:pos="3261"/>
              </w:tabs>
              <w:rPr>
                <w:rFonts w:eastAsia="Calibri"/>
              </w:rPr>
            </w:pPr>
            <w:r>
              <w:rPr>
                <w:rFonts w:eastAsia="Calibri"/>
              </w:rPr>
              <w:t>100,0</w:t>
            </w:r>
          </w:p>
        </w:tc>
        <w:tc>
          <w:tcPr>
            <w:tcW w:w="992" w:type="dxa"/>
          </w:tcPr>
          <w:p w14:paraId="05017628" w14:textId="77777777" w:rsidR="005455B9" w:rsidRDefault="005455B9" w:rsidP="001D4375">
            <w:pPr>
              <w:tabs>
                <w:tab w:val="left" w:pos="567"/>
                <w:tab w:val="left" w:pos="3261"/>
              </w:tabs>
              <w:rPr>
                <w:rFonts w:eastAsia="Calibri"/>
              </w:rPr>
            </w:pPr>
            <w:r>
              <w:rPr>
                <w:rFonts w:eastAsia="Calibri"/>
              </w:rPr>
              <w:t>99,5</w:t>
            </w:r>
          </w:p>
        </w:tc>
        <w:tc>
          <w:tcPr>
            <w:tcW w:w="993" w:type="dxa"/>
          </w:tcPr>
          <w:p w14:paraId="241E8931" w14:textId="77777777" w:rsidR="005455B9" w:rsidRDefault="005455B9" w:rsidP="001D4375">
            <w:pPr>
              <w:tabs>
                <w:tab w:val="left" w:pos="567"/>
                <w:tab w:val="left" w:pos="3261"/>
              </w:tabs>
              <w:rPr>
                <w:rFonts w:eastAsia="Calibri"/>
              </w:rPr>
            </w:pPr>
            <w:r>
              <w:rPr>
                <w:rFonts w:eastAsia="Calibri"/>
              </w:rPr>
              <w:t>100,0</w:t>
            </w:r>
          </w:p>
        </w:tc>
        <w:tc>
          <w:tcPr>
            <w:tcW w:w="992" w:type="dxa"/>
          </w:tcPr>
          <w:p w14:paraId="4281DA2B" w14:textId="77777777" w:rsidR="005455B9" w:rsidRDefault="005455B9" w:rsidP="001D4375">
            <w:pPr>
              <w:tabs>
                <w:tab w:val="left" w:pos="567"/>
                <w:tab w:val="left" w:pos="3261"/>
              </w:tabs>
              <w:rPr>
                <w:rFonts w:eastAsia="Calibri"/>
              </w:rPr>
            </w:pPr>
            <w:r>
              <w:rPr>
                <w:rFonts w:eastAsia="Calibri"/>
              </w:rPr>
              <w:t>99,3</w:t>
            </w:r>
          </w:p>
        </w:tc>
        <w:tc>
          <w:tcPr>
            <w:tcW w:w="850" w:type="dxa"/>
          </w:tcPr>
          <w:p w14:paraId="0A9B7466" w14:textId="77777777" w:rsidR="005455B9" w:rsidRDefault="005455B9" w:rsidP="001D4375">
            <w:pPr>
              <w:tabs>
                <w:tab w:val="left" w:pos="567"/>
                <w:tab w:val="left" w:pos="3261"/>
              </w:tabs>
              <w:rPr>
                <w:rFonts w:eastAsia="Calibri"/>
              </w:rPr>
            </w:pPr>
            <w:r>
              <w:rPr>
                <w:rFonts w:eastAsia="Calibri"/>
              </w:rPr>
              <w:t>100,0</w:t>
            </w:r>
          </w:p>
        </w:tc>
        <w:tc>
          <w:tcPr>
            <w:tcW w:w="963" w:type="dxa"/>
          </w:tcPr>
          <w:p w14:paraId="08CD1931" w14:textId="77777777" w:rsidR="005455B9" w:rsidRDefault="005455B9" w:rsidP="001D4375">
            <w:pPr>
              <w:tabs>
                <w:tab w:val="left" w:pos="567"/>
                <w:tab w:val="left" w:pos="3261"/>
              </w:tabs>
              <w:rPr>
                <w:rFonts w:eastAsia="Calibri"/>
              </w:rPr>
            </w:pPr>
            <w:r>
              <w:rPr>
                <w:rFonts w:eastAsia="Calibri"/>
              </w:rPr>
              <w:t>100,0</w:t>
            </w:r>
          </w:p>
        </w:tc>
      </w:tr>
      <w:tr w:rsidR="005455B9" w14:paraId="6E407DEA" w14:textId="77777777" w:rsidTr="00C7414E">
        <w:tc>
          <w:tcPr>
            <w:tcW w:w="1401" w:type="dxa"/>
          </w:tcPr>
          <w:p w14:paraId="666AF65E" w14:textId="77777777" w:rsidR="005455B9" w:rsidRDefault="005455B9" w:rsidP="005455B9">
            <w:pPr>
              <w:tabs>
                <w:tab w:val="left" w:pos="567"/>
                <w:tab w:val="left" w:pos="3261"/>
              </w:tabs>
              <w:rPr>
                <w:rFonts w:eastAsia="Calibri"/>
              </w:rPr>
            </w:pPr>
            <w:r w:rsidRPr="002428B9">
              <w:rPr>
                <w:rFonts w:eastAsia="Calibri"/>
                <w:b/>
              </w:rPr>
              <w:t>PRN</w:t>
            </w:r>
          </w:p>
        </w:tc>
        <w:tc>
          <w:tcPr>
            <w:tcW w:w="1401" w:type="dxa"/>
            <w:vMerge/>
          </w:tcPr>
          <w:p w14:paraId="307A6A63" w14:textId="77777777" w:rsidR="005455B9" w:rsidRDefault="005455B9" w:rsidP="001D4375">
            <w:pPr>
              <w:tabs>
                <w:tab w:val="left" w:pos="567"/>
                <w:tab w:val="left" w:pos="3261"/>
              </w:tabs>
              <w:rPr>
                <w:rFonts w:eastAsia="Calibri"/>
              </w:rPr>
            </w:pPr>
          </w:p>
        </w:tc>
        <w:tc>
          <w:tcPr>
            <w:tcW w:w="992" w:type="dxa"/>
          </w:tcPr>
          <w:p w14:paraId="63502391" w14:textId="77777777" w:rsidR="005455B9" w:rsidRDefault="005455B9" w:rsidP="001D4375">
            <w:pPr>
              <w:tabs>
                <w:tab w:val="left" w:pos="567"/>
                <w:tab w:val="left" w:pos="3261"/>
              </w:tabs>
              <w:rPr>
                <w:rFonts w:eastAsia="Calibri"/>
              </w:rPr>
            </w:pPr>
            <w:r>
              <w:rPr>
                <w:rFonts w:eastAsia="Calibri"/>
              </w:rPr>
              <w:t>95,3</w:t>
            </w:r>
          </w:p>
        </w:tc>
        <w:tc>
          <w:tcPr>
            <w:tcW w:w="992" w:type="dxa"/>
          </w:tcPr>
          <w:p w14:paraId="14715615" w14:textId="77777777" w:rsidR="005455B9" w:rsidRDefault="005455B9" w:rsidP="001D4375">
            <w:pPr>
              <w:tabs>
                <w:tab w:val="left" w:pos="567"/>
                <w:tab w:val="left" w:pos="3261"/>
              </w:tabs>
              <w:rPr>
                <w:rFonts w:eastAsia="Calibri"/>
              </w:rPr>
            </w:pPr>
            <w:r>
              <w:rPr>
                <w:rFonts w:eastAsia="Calibri"/>
              </w:rPr>
              <w:t>99,7</w:t>
            </w:r>
          </w:p>
        </w:tc>
        <w:tc>
          <w:tcPr>
            <w:tcW w:w="992" w:type="dxa"/>
          </w:tcPr>
          <w:p w14:paraId="5B002664" w14:textId="77777777" w:rsidR="005455B9" w:rsidRDefault="005455B9" w:rsidP="001D4375">
            <w:pPr>
              <w:tabs>
                <w:tab w:val="left" w:pos="567"/>
                <w:tab w:val="left" w:pos="3261"/>
              </w:tabs>
              <w:rPr>
                <w:rFonts w:eastAsia="Calibri"/>
              </w:rPr>
            </w:pPr>
            <w:r>
              <w:rPr>
                <w:rFonts w:eastAsia="Calibri"/>
              </w:rPr>
              <w:t>98,5</w:t>
            </w:r>
          </w:p>
        </w:tc>
        <w:tc>
          <w:tcPr>
            <w:tcW w:w="993" w:type="dxa"/>
          </w:tcPr>
          <w:p w14:paraId="2FCD9E19" w14:textId="77777777" w:rsidR="005455B9" w:rsidRDefault="005455B9" w:rsidP="001D4375">
            <w:pPr>
              <w:tabs>
                <w:tab w:val="left" w:pos="567"/>
                <w:tab w:val="left" w:pos="3261"/>
              </w:tabs>
              <w:rPr>
                <w:rFonts w:eastAsia="Calibri"/>
              </w:rPr>
            </w:pPr>
            <w:r>
              <w:rPr>
                <w:rFonts w:eastAsia="Calibri"/>
              </w:rPr>
              <w:t>100,0</w:t>
            </w:r>
          </w:p>
        </w:tc>
        <w:tc>
          <w:tcPr>
            <w:tcW w:w="992" w:type="dxa"/>
          </w:tcPr>
          <w:p w14:paraId="7E3701C4" w14:textId="77777777" w:rsidR="005455B9" w:rsidRDefault="005455B9" w:rsidP="001D4375">
            <w:pPr>
              <w:tabs>
                <w:tab w:val="left" w:pos="567"/>
                <w:tab w:val="left" w:pos="3261"/>
              </w:tabs>
              <w:rPr>
                <w:rFonts w:eastAsia="Calibri"/>
              </w:rPr>
            </w:pPr>
            <w:r>
              <w:rPr>
                <w:rFonts w:eastAsia="Calibri"/>
              </w:rPr>
              <w:t>98,6</w:t>
            </w:r>
          </w:p>
        </w:tc>
        <w:tc>
          <w:tcPr>
            <w:tcW w:w="850" w:type="dxa"/>
          </w:tcPr>
          <w:p w14:paraId="1F4BB07F" w14:textId="77777777" w:rsidR="005455B9" w:rsidRDefault="005455B9" w:rsidP="001D4375">
            <w:pPr>
              <w:tabs>
                <w:tab w:val="left" w:pos="567"/>
                <w:tab w:val="left" w:pos="3261"/>
              </w:tabs>
              <w:rPr>
                <w:rFonts w:eastAsia="Calibri"/>
              </w:rPr>
            </w:pPr>
            <w:r>
              <w:rPr>
                <w:rFonts w:eastAsia="Calibri"/>
              </w:rPr>
              <w:t>97,1</w:t>
            </w:r>
          </w:p>
        </w:tc>
        <w:tc>
          <w:tcPr>
            <w:tcW w:w="963" w:type="dxa"/>
          </w:tcPr>
          <w:p w14:paraId="35BEA804" w14:textId="77777777" w:rsidR="005455B9" w:rsidRDefault="005455B9" w:rsidP="001D4375">
            <w:pPr>
              <w:tabs>
                <w:tab w:val="left" w:pos="567"/>
                <w:tab w:val="left" w:pos="3261"/>
              </w:tabs>
              <w:rPr>
                <w:rFonts w:eastAsia="Calibri"/>
              </w:rPr>
            </w:pPr>
            <w:r>
              <w:rPr>
                <w:rFonts w:eastAsia="Calibri"/>
              </w:rPr>
              <w:t>99,3</w:t>
            </w:r>
          </w:p>
        </w:tc>
      </w:tr>
      <w:tr w:rsidR="005455B9" w14:paraId="7E440DE1" w14:textId="77777777" w:rsidTr="00C7414E">
        <w:tc>
          <w:tcPr>
            <w:tcW w:w="1401" w:type="dxa"/>
          </w:tcPr>
          <w:p w14:paraId="3B2B5964" w14:textId="77777777" w:rsidR="005455B9" w:rsidRDefault="005455B9" w:rsidP="001D4375">
            <w:pPr>
              <w:tabs>
                <w:tab w:val="left" w:pos="567"/>
                <w:tab w:val="left" w:pos="3261"/>
              </w:tabs>
              <w:rPr>
                <w:rFonts w:eastAsia="Calibri"/>
              </w:rPr>
            </w:pPr>
            <w:r w:rsidRPr="002428B9">
              <w:rPr>
                <w:rFonts w:eastAsia="Calibri"/>
                <w:b/>
              </w:rPr>
              <w:t>FIM</w:t>
            </w:r>
          </w:p>
        </w:tc>
        <w:tc>
          <w:tcPr>
            <w:tcW w:w="1401" w:type="dxa"/>
            <w:vMerge/>
          </w:tcPr>
          <w:p w14:paraId="09113403" w14:textId="77777777" w:rsidR="005455B9" w:rsidRDefault="005455B9" w:rsidP="001D4375">
            <w:pPr>
              <w:tabs>
                <w:tab w:val="left" w:pos="567"/>
                <w:tab w:val="left" w:pos="3261"/>
              </w:tabs>
              <w:rPr>
                <w:rFonts w:eastAsia="Calibri"/>
              </w:rPr>
            </w:pPr>
          </w:p>
        </w:tc>
        <w:tc>
          <w:tcPr>
            <w:tcW w:w="992" w:type="dxa"/>
          </w:tcPr>
          <w:p w14:paraId="74051308" w14:textId="77777777" w:rsidR="005455B9" w:rsidRDefault="005455B9" w:rsidP="001D4375">
            <w:pPr>
              <w:tabs>
                <w:tab w:val="left" w:pos="567"/>
                <w:tab w:val="left" w:pos="3261"/>
              </w:tabs>
              <w:rPr>
                <w:rFonts w:eastAsia="Calibri"/>
              </w:rPr>
            </w:pPr>
            <w:r>
              <w:rPr>
                <w:rFonts w:eastAsia="Calibri"/>
              </w:rPr>
              <w:t>98,7</w:t>
            </w:r>
          </w:p>
        </w:tc>
        <w:tc>
          <w:tcPr>
            <w:tcW w:w="992" w:type="dxa"/>
          </w:tcPr>
          <w:p w14:paraId="01B7FFBD" w14:textId="77777777" w:rsidR="005455B9" w:rsidRDefault="005455B9" w:rsidP="001D4375">
            <w:pPr>
              <w:tabs>
                <w:tab w:val="left" w:pos="567"/>
                <w:tab w:val="left" w:pos="3261"/>
              </w:tabs>
              <w:rPr>
                <w:rFonts w:eastAsia="Calibri"/>
              </w:rPr>
            </w:pPr>
            <w:r>
              <w:rPr>
                <w:rFonts w:eastAsia="Calibri"/>
              </w:rPr>
              <w:t>98,3</w:t>
            </w:r>
          </w:p>
        </w:tc>
        <w:tc>
          <w:tcPr>
            <w:tcW w:w="992" w:type="dxa"/>
          </w:tcPr>
          <w:p w14:paraId="0ADAA372" w14:textId="77777777" w:rsidR="005455B9" w:rsidRDefault="005455B9" w:rsidP="001D4375">
            <w:pPr>
              <w:tabs>
                <w:tab w:val="left" w:pos="567"/>
                <w:tab w:val="left" w:pos="3261"/>
              </w:tabs>
              <w:rPr>
                <w:rFonts w:eastAsia="Calibri"/>
              </w:rPr>
            </w:pPr>
            <w:r>
              <w:rPr>
                <w:rFonts w:eastAsia="Calibri"/>
              </w:rPr>
              <w:t>99,5</w:t>
            </w:r>
          </w:p>
        </w:tc>
        <w:tc>
          <w:tcPr>
            <w:tcW w:w="993" w:type="dxa"/>
          </w:tcPr>
          <w:p w14:paraId="00BCFF39" w14:textId="77777777" w:rsidR="005455B9" w:rsidRDefault="005455B9" w:rsidP="001D4375">
            <w:pPr>
              <w:tabs>
                <w:tab w:val="left" w:pos="567"/>
                <w:tab w:val="left" w:pos="3261"/>
              </w:tabs>
              <w:rPr>
                <w:rFonts w:eastAsia="Calibri"/>
              </w:rPr>
            </w:pPr>
            <w:r>
              <w:rPr>
                <w:rFonts w:eastAsia="Calibri"/>
              </w:rPr>
              <w:t>100,0</w:t>
            </w:r>
          </w:p>
        </w:tc>
        <w:tc>
          <w:tcPr>
            <w:tcW w:w="992" w:type="dxa"/>
          </w:tcPr>
          <w:p w14:paraId="6D97D7A8" w14:textId="77777777" w:rsidR="005455B9" w:rsidRDefault="005455B9" w:rsidP="001D4375">
            <w:pPr>
              <w:tabs>
                <w:tab w:val="left" w:pos="567"/>
                <w:tab w:val="left" w:pos="3261"/>
              </w:tabs>
              <w:rPr>
                <w:rFonts w:eastAsia="Calibri"/>
              </w:rPr>
            </w:pPr>
            <w:r>
              <w:rPr>
                <w:rFonts w:eastAsia="Calibri"/>
              </w:rPr>
              <w:t>93,5</w:t>
            </w:r>
          </w:p>
        </w:tc>
        <w:tc>
          <w:tcPr>
            <w:tcW w:w="850" w:type="dxa"/>
          </w:tcPr>
          <w:p w14:paraId="75392E2F" w14:textId="77777777" w:rsidR="005455B9" w:rsidRDefault="005455B9" w:rsidP="001D4375">
            <w:pPr>
              <w:tabs>
                <w:tab w:val="left" w:pos="567"/>
                <w:tab w:val="left" w:pos="3261"/>
              </w:tabs>
              <w:rPr>
                <w:rFonts w:eastAsia="Calibri"/>
              </w:rPr>
            </w:pPr>
            <w:r>
              <w:rPr>
                <w:rFonts w:eastAsia="Calibri"/>
              </w:rPr>
              <w:t>99,6</w:t>
            </w:r>
          </w:p>
        </w:tc>
        <w:tc>
          <w:tcPr>
            <w:tcW w:w="963" w:type="dxa"/>
          </w:tcPr>
          <w:p w14:paraId="2DADC3FA" w14:textId="77777777" w:rsidR="005455B9" w:rsidRDefault="005455B9" w:rsidP="001D4375">
            <w:pPr>
              <w:tabs>
                <w:tab w:val="left" w:pos="567"/>
                <w:tab w:val="left" w:pos="3261"/>
              </w:tabs>
              <w:rPr>
                <w:rFonts w:eastAsia="Calibri"/>
              </w:rPr>
            </w:pPr>
            <w:r>
              <w:rPr>
                <w:rFonts w:eastAsia="Calibri"/>
              </w:rPr>
              <w:t>98,5</w:t>
            </w:r>
          </w:p>
        </w:tc>
      </w:tr>
    </w:tbl>
    <w:p w14:paraId="13D57C8F" w14:textId="77777777" w:rsidR="00FC51D0" w:rsidRDefault="00FC51D0" w:rsidP="001D4375">
      <w:pPr>
        <w:tabs>
          <w:tab w:val="left" w:pos="567"/>
          <w:tab w:val="left" w:pos="3261"/>
        </w:tabs>
        <w:spacing w:after="0" w:line="240" w:lineRule="auto"/>
        <w:rPr>
          <w:rFonts w:ascii="Times New Roman" w:eastAsia="Calibri" w:hAnsi="Times New Roman" w:cs="Times New Roman"/>
          <w:lang w:val="lt-LT"/>
        </w:rPr>
      </w:pPr>
    </w:p>
    <w:p w14:paraId="00182B2E" w14:textId="77777777" w:rsidR="005455B9" w:rsidRDefault="005455B9" w:rsidP="001D4375">
      <w:pPr>
        <w:tabs>
          <w:tab w:val="left" w:pos="567"/>
          <w:tab w:val="left" w:pos="3261"/>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 – tiriamųjų asmenų, apie kuri</w:t>
      </w:r>
      <w:r w:rsidR="00167D86">
        <w:rPr>
          <w:rFonts w:ascii="Times New Roman" w:eastAsia="Calibri" w:hAnsi="Times New Roman" w:cs="Times New Roman"/>
          <w:lang w:val="lt-LT"/>
        </w:rPr>
        <w:t>u</w:t>
      </w:r>
      <w:r>
        <w:rPr>
          <w:rFonts w:ascii="Times New Roman" w:eastAsia="Calibri" w:hAnsi="Times New Roman" w:cs="Times New Roman"/>
          <w:lang w:val="lt-LT"/>
        </w:rPr>
        <w:t>os gauta duomenų, skaičius, SN – serologinė neutralizavimo reakcija, ELISA – imuniofermentinė analizė</w:t>
      </w:r>
    </w:p>
    <w:p w14:paraId="3A3D4426" w14:textId="77777777" w:rsidR="005455B9" w:rsidRDefault="00726065" w:rsidP="001D4375">
      <w:pPr>
        <w:tabs>
          <w:tab w:val="left" w:pos="567"/>
          <w:tab w:val="left" w:pos="3261"/>
        </w:tabs>
        <w:spacing w:after="0" w:line="240" w:lineRule="auto"/>
        <w:rPr>
          <w:rFonts w:ascii="Times New Roman" w:eastAsia="Calibri" w:hAnsi="Times New Roman" w:cs="Times New Roman"/>
          <w:lang w:val="lt-LT"/>
        </w:rPr>
      </w:pPr>
      <w:r w:rsidRPr="002428B9">
        <w:rPr>
          <w:rFonts w:ascii="Times New Roman" w:eastAsia="Calibri" w:hAnsi="Times New Roman" w:cs="Times New Roman"/>
          <w:vertAlign w:val="superscript"/>
          <w:lang w:val="lt-LT"/>
        </w:rPr>
        <w:t>1</w:t>
      </w:r>
      <w:r w:rsidR="005455B9">
        <w:rPr>
          <w:rFonts w:ascii="Times New Roman" w:eastAsia="Calibri" w:hAnsi="Times New Roman" w:cs="Times New Roman"/>
          <w:lang w:val="lt-LT"/>
        </w:rPr>
        <w:t xml:space="preserve"> Tinkami tiriamieji asmenys, apie kuriuos per numatytą vertinimą gauta duomenų nors apie vieną antigeną.</w:t>
      </w:r>
    </w:p>
    <w:p w14:paraId="5B6C47BC" w14:textId="77777777" w:rsidR="005455B9" w:rsidRDefault="00726065" w:rsidP="001D4375">
      <w:pPr>
        <w:tabs>
          <w:tab w:val="left" w:pos="567"/>
          <w:tab w:val="left" w:pos="3261"/>
        </w:tabs>
        <w:spacing w:after="0" w:line="240" w:lineRule="auto"/>
        <w:rPr>
          <w:rFonts w:ascii="Times New Roman" w:eastAsia="Calibri" w:hAnsi="Times New Roman" w:cs="Times New Roman"/>
          <w:lang w:val="lt-LT"/>
        </w:rPr>
      </w:pPr>
      <w:r w:rsidRPr="002428B9">
        <w:rPr>
          <w:rFonts w:ascii="Times New Roman" w:eastAsia="Calibri" w:hAnsi="Times New Roman" w:cs="Times New Roman"/>
          <w:vertAlign w:val="superscript"/>
          <w:lang w:val="lt-LT"/>
        </w:rPr>
        <w:t>2</w:t>
      </w:r>
      <w:r w:rsidR="005455B9">
        <w:rPr>
          <w:rFonts w:ascii="Times New Roman" w:eastAsia="Calibri" w:hAnsi="Times New Roman" w:cs="Times New Roman"/>
          <w:lang w:val="lt-LT"/>
        </w:rPr>
        <w:t xml:space="preserve"> Amžius, kai tiriamieji asmenys buvo paskiepyti ADACEL doze</w:t>
      </w:r>
    </w:p>
    <w:p w14:paraId="6408EE48" w14:textId="77777777" w:rsidR="005455B9" w:rsidRDefault="00726065" w:rsidP="001D4375">
      <w:pPr>
        <w:tabs>
          <w:tab w:val="left" w:pos="567"/>
          <w:tab w:val="left" w:pos="3261"/>
        </w:tabs>
        <w:spacing w:after="0" w:line="240" w:lineRule="auto"/>
        <w:rPr>
          <w:rFonts w:ascii="Times New Roman" w:eastAsia="Calibri" w:hAnsi="Times New Roman" w:cs="Times New Roman"/>
          <w:lang w:val="lt-LT"/>
        </w:rPr>
      </w:pPr>
      <w:r w:rsidRPr="002428B9">
        <w:rPr>
          <w:rFonts w:ascii="Times New Roman" w:eastAsia="Calibri" w:hAnsi="Times New Roman" w:cs="Times New Roman"/>
          <w:vertAlign w:val="superscript"/>
          <w:lang w:val="lt-LT"/>
        </w:rPr>
        <w:t>3</w:t>
      </w:r>
      <w:r w:rsidR="005455B9">
        <w:rPr>
          <w:rFonts w:ascii="Times New Roman" w:eastAsia="Calibri" w:hAnsi="Times New Roman" w:cs="Times New Roman"/>
          <w:lang w:val="lt-LT"/>
        </w:rPr>
        <w:t xml:space="preserve"> Tiriamųjų asmenų dalis procentais, kuriems rasta ≥ 4 EU/ml</w:t>
      </w:r>
      <w:r w:rsidR="005455B9" w:rsidRPr="005455B9">
        <w:rPr>
          <w:rFonts w:ascii="Times New Roman" w:eastAsia="Calibri" w:hAnsi="Times New Roman" w:cs="Times New Roman"/>
          <w:lang w:val="lt-LT"/>
        </w:rPr>
        <w:t xml:space="preserve"> PT, FHA </w:t>
      </w:r>
      <w:r w:rsidR="00192264">
        <w:rPr>
          <w:rFonts w:ascii="Times New Roman" w:eastAsia="Calibri" w:hAnsi="Times New Roman" w:cs="Times New Roman"/>
          <w:lang w:val="lt-LT"/>
        </w:rPr>
        <w:t xml:space="preserve">ir </w:t>
      </w:r>
      <w:r w:rsidR="005455B9" w:rsidRPr="005455B9">
        <w:rPr>
          <w:rFonts w:ascii="Times New Roman" w:eastAsia="Calibri" w:hAnsi="Times New Roman" w:cs="Times New Roman"/>
          <w:lang w:val="lt-LT"/>
        </w:rPr>
        <w:t>PRN</w:t>
      </w:r>
      <w:r w:rsidR="00192264">
        <w:rPr>
          <w:rFonts w:ascii="Times New Roman" w:eastAsia="Calibri" w:hAnsi="Times New Roman" w:cs="Times New Roman"/>
          <w:lang w:val="lt-LT"/>
        </w:rPr>
        <w:t xml:space="preserve"> bei</w:t>
      </w:r>
      <w:r w:rsidR="005455B9" w:rsidRPr="005455B9">
        <w:rPr>
          <w:rFonts w:ascii="Times New Roman" w:eastAsia="Calibri" w:hAnsi="Times New Roman" w:cs="Times New Roman"/>
          <w:lang w:val="lt-LT"/>
        </w:rPr>
        <w:t xml:space="preserve"> ≥</w:t>
      </w:r>
      <w:r w:rsidR="00192264">
        <w:rPr>
          <w:rFonts w:ascii="Times New Roman" w:eastAsia="Calibri" w:hAnsi="Times New Roman" w:cs="Times New Roman"/>
          <w:lang w:val="lt-LT"/>
        </w:rPr>
        <w:t> 17 EU/ml</w:t>
      </w:r>
      <w:r w:rsidR="005455B9" w:rsidRPr="005455B9">
        <w:rPr>
          <w:rFonts w:ascii="Times New Roman" w:eastAsia="Calibri" w:hAnsi="Times New Roman" w:cs="Times New Roman"/>
          <w:lang w:val="lt-LT"/>
        </w:rPr>
        <w:t xml:space="preserve"> FIM </w:t>
      </w:r>
      <w:r w:rsidR="00192264">
        <w:rPr>
          <w:rFonts w:ascii="Times New Roman" w:eastAsia="Calibri" w:hAnsi="Times New Roman" w:cs="Times New Roman"/>
          <w:lang w:val="lt-LT"/>
        </w:rPr>
        <w:t>po 3 metų stebėjimo</w:t>
      </w:r>
      <w:r w:rsidR="005455B9" w:rsidRPr="005455B9">
        <w:rPr>
          <w:rFonts w:ascii="Times New Roman" w:eastAsia="Calibri" w:hAnsi="Times New Roman" w:cs="Times New Roman"/>
          <w:lang w:val="lt-LT"/>
        </w:rPr>
        <w:t>; ≥</w:t>
      </w:r>
      <w:r w:rsidR="00192264">
        <w:rPr>
          <w:rFonts w:ascii="Times New Roman" w:eastAsia="Calibri" w:hAnsi="Times New Roman" w:cs="Times New Roman"/>
          <w:lang w:val="lt-LT"/>
        </w:rPr>
        <w:t> 4 </w:t>
      </w:r>
      <w:r w:rsidR="005455B9" w:rsidRPr="005455B9">
        <w:rPr>
          <w:rFonts w:ascii="Times New Roman" w:eastAsia="Calibri" w:hAnsi="Times New Roman" w:cs="Times New Roman"/>
          <w:lang w:val="lt-LT"/>
        </w:rPr>
        <w:t>EU/m</w:t>
      </w:r>
      <w:r w:rsidR="00192264">
        <w:rPr>
          <w:rFonts w:ascii="Times New Roman" w:eastAsia="Calibri" w:hAnsi="Times New Roman" w:cs="Times New Roman"/>
          <w:lang w:val="lt-LT"/>
        </w:rPr>
        <w:t>l</w:t>
      </w:r>
      <w:r w:rsidR="005455B9" w:rsidRPr="005455B9">
        <w:rPr>
          <w:rFonts w:ascii="Times New Roman" w:eastAsia="Calibri" w:hAnsi="Times New Roman" w:cs="Times New Roman"/>
          <w:lang w:val="lt-LT"/>
        </w:rPr>
        <w:t xml:space="preserve"> PT, FIM </w:t>
      </w:r>
      <w:r w:rsidR="00192264">
        <w:rPr>
          <w:rFonts w:ascii="Times New Roman" w:eastAsia="Calibri" w:hAnsi="Times New Roman" w:cs="Times New Roman"/>
          <w:lang w:val="lt-LT"/>
        </w:rPr>
        <w:t>ir PRN bei</w:t>
      </w:r>
      <w:r w:rsidR="005455B9" w:rsidRPr="005455B9">
        <w:rPr>
          <w:rFonts w:ascii="Times New Roman" w:eastAsia="Calibri" w:hAnsi="Times New Roman" w:cs="Times New Roman"/>
          <w:lang w:val="lt-LT"/>
        </w:rPr>
        <w:t xml:space="preserve"> ≥</w:t>
      </w:r>
      <w:r w:rsidR="00192264">
        <w:rPr>
          <w:rFonts w:ascii="Times New Roman" w:eastAsia="Calibri" w:hAnsi="Times New Roman" w:cs="Times New Roman"/>
          <w:lang w:val="lt-LT"/>
        </w:rPr>
        <w:t> </w:t>
      </w:r>
      <w:r w:rsidR="005455B9" w:rsidRPr="005455B9">
        <w:rPr>
          <w:rFonts w:ascii="Times New Roman" w:eastAsia="Calibri" w:hAnsi="Times New Roman" w:cs="Times New Roman"/>
          <w:lang w:val="lt-LT"/>
        </w:rPr>
        <w:t>3</w:t>
      </w:r>
      <w:r w:rsidR="00192264">
        <w:rPr>
          <w:rFonts w:ascii="Times New Roman" w:eastAsia="Calibri" w:hAnsi="Times New Roman" w:cs="Times New Roman"/>
          <w:lang w:val="lt-LT"/>
        </w:rPr>
        <w:t> EU/ml</w:t>
      </w:r>
      <w:r w:rsidR="005455B9" w:rsidRPr="005455B9">
        <w:rPr>
          <w:rFonts w:ascii="Times New Roman" w:eastAsia="Calibri" w:hAnsi="Times New Roman" w:cs="Times New Roman"/>
          <w:lang w:val="lt-LT"/>
        </w:rPr>
        <w:t xml:space="preserve"> FHA </w:t>
      </w:r>
      <w:r w:rsidR="00192264">
        <w:rPr>
          <w:rFonts w:ascii="Times New Roman" w:eastAsia="Calibri" w:hAnsi="Times New Roman" w:cs="Times New Roman"/>
          <w:lang w:val="lt-LT"/>
        </w:rPr>
        <w:t xml:space="preserve">po </w:t>
      </w:r>
      <w:r w:rsidR="00BB1AD9">
        <w:rPr>
          <w:rFonts w:ascii="Times New Roman" w:eastAsia="Calibri" w:hAnsi="Times New Roman" w:cs="Times New Roman"/>
          <w:lang w:val="lt-LT"/>
        </w:rPr>
        <w:t xml:space="preserve">stebėjimo praėjus </w:t>
      </w:r>
      <w:r w:rsidR="00192264">
        <w:rPr>
          <w:rFonts w:ascii="Times New Roman" w:eastAsia="Calibri" w:hAnsi="Times New Roman" w:cs="Times New Roman"/>
          <w:lang w:val="lt-LT"/>
        </w:rPr>
        <w:t>5 ir 10 metų.</w:t>
      </w:r>
    </w:p>
    <w:p w14:paraId="45AA2B14" w14:textId="77777777" w:rsidR="00192264" w:rsidRDefault="00192264" w:rsidP="001D4375">
      <w:pPr>
        <w:tabs>
          <w:tab w:val="left" w:pos="567"/>
          <w:tab w:val="left" w:pos="3261"/>
        </w:tabs>
        <w:spacing w:after="0" w:line="240" w:lineRule="auto"/>
        <w:rPr>
          <w:rFonts w:ascii="Times New Roman" w:eastAsia="Calibri" w:hAnsi="Times New Roman" w:cs="Times New Roman"/>
          <w:lang w:val="lt-LT"/>
        </w:rPr>
      </w:pPr>
    </w:p>
    <w:p w14:paraId="2C437FD3" w14:textId="77777777" w:rsidR="00192264" w:rsidRPr="002428B9" w:rsidRDefault="00726065" w:rsidP="001D4375">
      <w:pPr>
        <w:tabs>
          <w:tab w:val="left" w:pos="567"/>
          <w:tab w:val="left" w:pos="3261"/>
        </w:tabs>
        <w:spacing w:after="0" w:line="240" w:lineRule="auto"/>
        <w:rPr>
          <w:rFonts w:ascii="Times New Roman" w:eastAsia="Calibri" w:hAnsi="Times New Roman" w:cs="Times New Roman"/>
          <w:i/>
          <w:lang w:val="lt-LT"/>
        </w:rPr>
      </w:pPr>
      <w:r w:rsidRPr="002428B9">
        <w:rPr>
          <w:rFonts w:ascii="Times New Roman" w:eastAsia="Calibri" w:hAnsi="Times New Roman" w:cs="Times New Roman"/>
          <w:i/>
          <w:lang w:val="lt-LT"/>
        </w:rPr>
        <w:t>Imungeniškumas po kartotinės vakcinacijos</w:t>
      </w:r>
    </w:p>
    <w:p w14:paraId="348B8829" w14:textId="77777777" w:rsidR="00192264" w:rsidRDefault="00192264" w:rsidP="001D4375">
      <w:pPr>
        <w:tabs>
          <w:tab w:val="left" w:pos="567"/>
          <w:tab w:val="left" w:pos="3261"/>
        </w:tabs>
        <w:spacing w:after="0" w:line="240" w:lineRule="auto"/>
        <w:rPr>
          <w:rFonts w:ascii="Times New Roman" w:eastAsia="Calibri" w:hAnsi="Times New Roman" w:cs="Times New Roman"/>
          <w:lang w:val="lt-LT"/>
        </w:rPr>
      </w:pPr>
    </w:p>
    <w:p w14:paraId="67F363CF" w14:textId="77777777" w:rsidR="00192264" w:rsidRDefault="00192264" w:rsidP="001D4375">
      <w:pPr>
        <w:tabs>
          <w:tab w:val="left" w:pos="567"/>
          <w:tab w:val="left" w:pos="3261"/>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Buvo įvertintas </w:t>
      </w:r>
      <w:r w:rsidRPr="00192264">
        <w:rPr>
          <w:rFonts w:ascii="Times New Roman" w:eastAsia="Calibri" w:hAnsi="Times New Roman" w:cs="Times New Roman"/>
          <w:lang w:val="lt-LT"/>
        </w:rPr>
        <w:t>ADACEL</w:t>
      </w:r>
      <w:r>
        <w:rPr>
          <w:rFonts w:ascii="Times New Roman" w:eastAsia="Calibri" w:hAnsi="Times New Roman" w:cs="Times New Roman"/>
          <w:lang w:val="lt-LT"/>
        </w:rPr>
        <w:t xml:space="preserve"> imunogeniškumas po kartotinės vakcinacijos praėjus 10 metų po pirmosios ADACEL arba REPEVAX (Tdap-IPV, kurioje yra ADACEL vakcinos Tdap komponentas)</w:t>
      </w:r>
      <w:r w:rsidR="00BB1AD9">
        <w:rPr>
          <w:rFonts w:ascii="Times New Roman" w:eastAsia="Calibri" w:hAnsi="Times New Roman" w:cs="Times New Roman"/>
          <w:lang w:val="lt-LT"/>
        </w:rPr>
        <w:t xml:space="preserve"> dozės</w:t>
      </w:r>
      <w:r>
        <w:rPr>
          <w:rFonts w:ascii="Times New Roman" w:eastAsia="Calibri" w:hAnsi="Times New Roman" w:cs="Times New Roman"/>
          <w:lang w:val="lt-LT"/>
        </w:rPr>
        <w:t>. Praėjus vienam mėnesiui po vakcinacijos &gt; 98,5 % tiriamųjų asmenų susidarė serologinę apsaugą nuo difterijos ir stabligės užtikrinantis antikūnų kiekis (&gt; 0,1 TV/ml), o &gt; 84 % tiriamųjų asmenų po sustiprinančiosios dozės susiformavo atsakas kokliušo antigen</w:t>
      </w:r>
      <w:r w:rsidR="00983813">
        <w:rPr>
          <w:rFonts w:ascii="Times New Roman" w:eastAsia="Calibri" w:hAnsi="Times New Roman" w:cs="Times New Roman"/>
          <w:lang w:val="lt-LT"/>
        </w:rPr>
        <w:t>am</w:t>
      </w:r>
      <w:r>
        <w:rPr>
          <w:rFonts w:ascii="Times New Roman" w:eastAsia="Calibri" w:hAnsi="Times New Roman" w:cs="Times New Roman"/>
          <w:lang w:val="lt-LT"/>
        </w:rPr>
        <w:t xml:space="preserve">s. (Atsakas kokliušo antigenams apibrėžtas antikūnų koncentracija po vakcinacijos, kuri yra </w:t>
      </w:r>
      <w:r w:rsidR="00983813" w:rsidRPr="00192264">
        <w:rPr>
          <w:rFonts w:ascii="Times New Roman" w:eastAsia="Calibri" w:hAnsi="Times New Roman" w:cs="Times New Roman"/>
          <w:lang w:val="lt-LT"/>
        </w:rPr>
        <w:t>≥</w:t>
      </w:r>
      <w:r>
        <w:rPr>
          <w:rFonts w:ascii="Times New Roman" w:eastAsia="Calibri" w:hAnsi="Times New Roman" w:cs="Times New Roman"/>
          <w:lang w:val="lt-LT"/>
        </w:rPr>
        <w:t xml:space="preserve">4 kartus didesnė už LLOQ, jei prieš vakcinaciją jų kiekis buvo &lt; LLOQ; </w:t>
      </w:r>
      <w:r w:rsidRPr="00192264">
        <w:rPr>
          <w:rFonts w:ascii="Times New Roman" w:eastAsia="Calibri" w:hAnsi="Times New Roman" w:cs="Times New Roman"/>
          <w:lang w:val="lt-LT"/>
        </w:rPr>
        <w:t>≥</w:t>
      </w:r>
      <w:r>
        <w:rPr>
          <w:rFonts w:ascii="Times New Roman" w:eastAsia="Calibri" w:hAnsi="Times New Roman" w:cs="Times New Roman"/>
          <w:lang w:val="lt-LT"/>
        </w:rPr>
        <w:t> </w:t>
      </w:r>
      <w:r w:rsidRPr="00192264">
        <w:rPr>
          <w:rFonts w:ascii="Times New Roman" w:eastAsia="Calibri" w:hAnsi="Times New Roman" w:cs="Times New Roman"/>
          <w:lang w:val="lt-LT"/>
        </w:rPr>
        <w:t xml:space="preserve">4 kartus didesnė už </w:t>
      </w:r>
      <w:r w:rsidR="00983813">
        <w:rPr>
          <w:rFonts w:ascii="Times New Roman" w:eastAsia="Calibri" w:hAnsi="Times New Roman" w:cs="Times New Roman"/>
          <w:lang w:val="lt-LT"/>
        </w:rPr>
        <w:t>už lygį iki vakcinacijos</w:t>
      </w:r>
      <w:r w:rsidRPr="00192264">
        <w:rPr>
          <w:rFonts w:ascii="Times New Roman" w:eastAsia="Calibri" w:hAnsi="Times New Roman" w:cs="Times New Roman"/>
          <w:lang w:val="lt-LT"/>
        </w:rPr>
        <w:t>, jei prieš vakcinaciją jų kiekis buvo ≥ LLOQ</w:t>
      </w:r>
      <w:r w:rsidR="003D312B">
        <w:rPr>
          <w:rFonts w:ascii="Times New Roman" w:eastAsia="Calibri" w:hAnsi="Times New Roman" w:cs="Times New Roman"/>
          <w:lang w:val="lt-LT"/>
        </w:rPr>
        <w:t>, bet &lt; 4 kartus didesnė už LLOQ</w:t>
      </w:r>
      <w:r>
        <w:rPr>
          <w:rFonts w:ascii="Times New Roman" w:eastAsia="Calibri" w:hAnsi="Times New Roman" w:cs="Times New Roman"/>
          <w:lang w:val="lt-LT"/>
        </w:rPr>
        <w:t xml:space="preserve">, arba </w:t>
      </w:r>
      <w:r w:rsidRPr="00192264">
        <w:rPr>
          <w:rFonts w:ascii="Times New Roman" w:eastAsia="Calibri" w:hAnsi="Times New Roman" w:cs="Times New Roman"/>
          <w:lang w:val="lt-LT"/>
        </w:rPr>
        <w:t>≥</w:t>
      </w:r>
      <w:r>
        <w:rPr>
          <w:rFonts w:ascii="Times New Roman" w:eastAsia="Calibri" w:hAnsi="Times New Roman" w:cs="Times New Roman"/>
          <w:lang w:val="lt-LT"/>
        </w:rPr>
        <w:t xml:space="preserve"> 2 kartus didesnis už lygį iki vakcinacijos, jei prieš vakcinaciją jis buvo </w:t>
      </w:r>
      <w:r w:rsidRPr="00192264">
        <w:rPr>
          <w:rFonts w:ascii="Times New Roman" w:eastAsia="Calibri" w:hAnsi="Times New Roman" w:cs="Times New Roman"/>
          <w:lang w:val="lt-LT"/>
        </w:rPr>
        <w:t>≥ 4 kartus didesnė už LLOQ</w:t>
      </w:r>
      <w:r>
        <w:rPr>
          <w:rFonts w:ascii="Times New Roman" w:eastAsia="Calibri" w:hAnsi="Times New Roman" w:cs="Times New Roman"/>
          <w:lang w:val="lt-LT"/>
        </w:rPr>
        <w:t>).</w:t>
      </w:r>
    </w:p>
    <w:p w14:paraId="7F48F102" w14:textId="77777777" w:rsidR="003D312B" w:rsidRDefault="003D312B" w:rsidP="001D4375">
      <w:pPr>
        <w:tabs>
          <w:tab w:val="left" w:pos="567"/>
          <w:tab w:val="left" w:pos="3261"/>
        </w:tabs>
        <w:spacing w:after="0" w:line="240" w:lineRule="auto"/>
        <w:rPr>
          <w:rFonts w:ascii="Times New Roman" w:eastAsia="Calibri" w:hAnsi="Times New Roman" w:cs="Times New Roman"/>
          <w:lang w:val="lt-LT"/>
        </w:rPr>
      </w:pPr>
    </w:p>
    <w:p w14:paraId="2C52E0C0" w14:textId="77777777" w:rsidR="003D312B" w:rsidRDefault="003D312B" w:rsidP="001D4375">
      <w:pPr>
        <w:tabs>
          <w:tab w:val="left" w:pos="567"/>
          <w:tab w:val="left" w:pos="3261"/>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Remiantis serologiniais stebėjimo ir kartotinės vakcinacijos duomenimis, ADACEL gali būti skiriama vietoj dT vakcinos </w:t>
      </w:r>
      <w:r w:rsidR="00983813">
        <w:rPr>
          <w:rFonts w:ascii="Times New Roman" w:eastAsia="Calibri" w:hAnsi="Times New Roman" w:cs="Times New Roman"/>
          <w:lang w:val="lt-LT"/>
        </w:rPr>
        <w:t xml:space="preserve">siekiant </w:t>
      </w:r>
      <w:r>
        <w:rPr>
          <w:rFonts w:ascii="Times New Roman" w:eastAsia="Calibri" w:hAnsi="Times New Roman" w:cs="Times New Roman"/>
          <w:lang w:val="lt-LT"/>
        </w:rPr>
        <w:t>sustiprinti imunitetą kokliušui, kartu su imunitetu difterijai ir stabligei.</w:t>
      </w:r>
    </w:p>
    <w:p w14:paraId="0284E55E" w14:textId="77777777" w:rsidR="00FC51D0" w:rsidRPr="001D4375" w:rsidRDefault="00FC51D0" w:rsidP="001D4375">
      <w:pPr>
        <w:tabs>
          <w:tab w:val="left" w:pos="567"/>
          <w:tab w:val="left" w:pos="3261"/>
        </w:tabs>
        <w:spacing w:after="0" w:line="240" w:lineRule="auto"/>
        <w:rPr>
          <w:rFonts w:ascii="Times New Roman" w:eastAsia="Calibri" w:hAnsi="Times New Roman" w:cs="Times New Roman"/>
          <w:lang w:val="lt-LT"/>
        </w:rPr>
      </w:pPr>
    </w:p>
    <w:p w14:paraId="3F6002CB"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5.2. </w:t>
      </w:r>
      <w:r w:rsidRPr="00A733F5">
        <w:rPr>
          <w:rFonts w:ascii="Times New Roman" w:hAnsi="Times New Roman"/>
          <w:b/>
          <w:lang w:val="lt-LT"/>
        </w:rPr>
        <w:tab/>
        <w:t>Farmakokinetinės savybės</w:t>
      </w:r>
    </w:p>
    <w:p w14:paraId="6157EFB3"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0593A19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Farmakokinetinių savybių vakcinoms tirti nebūtina.</w:t>
      </w:r>
    </w:p>
    <w:p w14:paraId="0BAABF21"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3072FAFA"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5.3. </w:t>
      </w:r>
      <w:r w:rsidRPr="00A733F5">
        <w:rPr>
          <w:rFonts w:ascii="Times New Roman" w:hAnsi="Times New Roman"/>
          <w:b/>
          <w:lang w:val="lt-LT"/>
        </w:rPr>
        <w:tab/>
        <w:t>Ikiklinikinių saugumo tyrimų duomenys</w:t>
      </w:r>
    </w:p>
    <w:p w14:paraId="4613262E" w14:textId="77777777" w:rsidR="001D4375" w:rsidRPr="00A733F5" w:rsidRDefault="001D4375" w:rsidP="001D4375">
      <w:pPr>
        <w:tabs>
          <w:tab w:val="left" w:pos="567"/>
        </w:tabs>
        <w:spacing w:after="0" w:line="240" w:lineRule="auto"/>
        <w:rPr>
          <w:rFonts w:ascii="Times New Roman" w:hAnsi="Times New Roman"/>
          <w:lang w:val="lt-LT"/>
        </w:rPr>
      </w:pPr>
    </w:p>
    <w:p w14:paraId="67AC98F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Kartotinių dozių toksiškumo ir  toksinio poveikio nėštumui, embriono/vaisiaus vystymuisi, gimdymui ir pogimdyminiam vystimuisi ikiklinikinių tyrimų duomenys specifinio pavojaus žmogui nerodo. </w:t>
      </w:r>
    </w:p>
    <w:p w14:paraId="6375F96D"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3FEEAA6E"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420D2403" w14:textId="77777777"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6. </w:t>
      </w:r>
      <w:r w:rsidRPr="00A733F5">
        <w:rPr>
          <w:rFonts w:ascii="Times New Roman" w:hAnsi="Times New Roman"/>
          <w:b/>
          <w:caps/>
          <w:lang w:val="lt-LT"/>
        </w:rPr>
        <w:tab/>
        <w:t>Farmacinė INFORMACIJA</w:t>
      </w:r>
    </w:p>
    <w:p w14:paraId="0D2B7011" w14:textId="77777777" w:rsidR="001D4375" w:rsidRPr="00A733F5" w:rsidRDefault="001D4375" w:rsidP="001D4375">
      <w:pPr>
        <w:tabs>
          <w:tab w:val="left" w:pos="567"/>
          <w:tab w:val="left" w:pos="3261"/>
        </w:tabs>
        <w:spacing w:after="0" w:line="240" w:lineRule="auto"/>
        <w:rPr>
          <w:rFonts w:ascii="Times New Roman" w:hAnsi="Times New Roman"/>
          <w:b/>
          <w:lang w:val="lt-LT"/>
        </w:rPr>
      </w:pPr>
    </w:p>
    <w:p w14:paraId="56770202"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6.1. </w:t>
      </w:r>
      <w:r w:rsidRPr="00A733F5">
        <w:rPr>
          <w:rFonts w:ascii="Times New Roman" w:hAnsi="Times New Roman"/>
          <w:b/>
          <w:lang w:val="lt-LT"/>
        </w:rPr>
        <w:tab/>
        <w:t>Pagalbinių medžiagų sąrašas</w:t>
      </w:r>
    </w:p>
    <w:p w14:paraId="2E94EBA8"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2215936"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xml:space="preserve">Fenoksietanolis </w:t>
      </w:r>
    </w:p>
    <w:p w14:paraId="74682389"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Injekcinis vanduo</w:t>
      </w:r>
    </w:p>
    <w:p w14:paraId="5A284471"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55D67EB0"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6.2. </w:t>
      </w:r>
      <w:r w:rsidRPr="00A733F5">
        <w:rPr>
          <w:rFonts w:ascii="Times New Roman" w:hAnsi="Times New Roman"/>
          <w:b/>
          <w:lang w:val="lt-LT"/>
        </w:rPr>
        <w:tab/>
        <w:t>Nesuderinamumas</w:t>
      </w:r>
    </w:p>
    <w:p w14:paraId="20C70566"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0E26DD45"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 xml:space="preserve">Suderinamumo tyrimų neatlikta, todėl šio vaistinio preparato maišyti su kitais negalima. </w:t>
      </w:r>
    </w:p>
    <w:p w14:paraId="040350EC"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0E4431B3"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6.3. </w:t>
      </w:r>
      <w:r w:rsidRPr="00A733F5">
        <w:rPr>
          <w:rFonts w:ascii="Times New Roman" w:hAnsi="Times New Roman"/>
          <w:b/>
          <w:lang w:val="lt-LT"/>
        </w:rPr>
        <w:tab/>
        <w:t>Tinkamumo laikas</w:t>
      </w:r>
    </w:p>
    <w:p w14:paraId="693349D6"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6FA47E37"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lastRenderedPageBreak/>
        <w:t>3 metai.</w:t>
      </w:r>
    </w:p>
    <w:p w14:paraId="148AFE44"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33493AF7"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6.4.</w:t>
      </w:r>
      <w:r w:rsidRPr="00A733F5">
        <w:rPr>
          <w:rFonts w:ascii="Times New Roman" w:hAnsi="Times New Roman"/>
          <w:b/>
          <w:lang w:val="lt-LT"/>
        </w:rPr>
        <w:tab/>
        <w:t>Specialios laikymo sąlygos</w:t>
      </w:r>
    </w:p>
    <w:p w14:paraId="1B67DB6B"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7A59487F"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Laikyti šaldytuve (2 </w:t>
      </w:r>
      <w:r w:rsidRPr="00A733F5">
        <w:rPr>
          <w:rFonts w:ascii="Times New Roman" w:hAnsi="Times New Roman"/>
          <w:lang w:val="lt-LT"/>
        </w:rPr>
        <w:sym w:font="Symbol" w:char="F0B0"/>
      </w:r>
      <w:r w:rsidRPr="00A733F5">
        <w:rPr>
          <w:rFonts w:ascii="Times New Roman" w:hAnsi="Times New Roman"/>
          <w:lang w:val="lt-LT"/>
        </w:rPr>
        <w:t xml:space="preserve">C – 8 </w:t>
      </w:r>
      <w:r w:rsidRPr="00A733F5">
        <w:rPr>
          <w:rFonts w:ascii="Times New Roman" w:hAnsi="Times New Roman"/>
          <w:lang w:val="lt-LT"/>
        </w:rPr>
        <w:sym w:font="Symbol" w:char="F0B0"/>
      </w:r>
      <w:r w:rsidRPr="00A733F5">
        <w:rPr>
          <w:rFonts w:ascii="Times New Roman" w:hAnsi="Times New Roman"/>
          <w:lang w:val="lt-LT"/>
        </w:rPr>
        <w:t xml:space="preserve">C). </w:t>
      </w:r>
    </w:p>
    <w:p w14:paraId="4E3F2BEB"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Negalima užšaldyti. Jei vakcina buvo užšaldyta, ją sunaikinkite.</w:t>
      </w:r>
    </w:p>
    <w:p w14:paraId="6884B2E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Flakoną laikyti išorinėje dėžutėje, kad preparatas būtų apsaugotas nuo šviesos.</w:t>
      </w:r>
    </w:p>
    <w:p w14:paraId="45D054A2"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644BA956"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6.5. </w:t>
      </w:r>
      <w:r w:rsidRPr="00A733F5">
        <w:rPr>
          <w:rFonts w:ascii="Times New Roman" w:hAnsi="Times New Roman"/>
          <w:b/>
          <w:lang w:val="lt-LT"/>
        </w:rPr>
        <w:tab/>
        <w:t>Talpyklės pobūdis ir jos turinys</w:t>
      </w:r>
    </w:p>
    <w:p w14:paraId="45AC23F4"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77EC2E11"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Stiklinis (I tipo) flakonas, kuriame yra 0,5 ml injekcinės suspensijos, užkimštas elastomero</w:t>
      </w:r>
      <w:r w:rsidRPr="00A733F5" w:rsidDel="00C56FF7">
        <w:rPr>
          <w:rFonts w:ascii="Times New Roman" w:hAnsi="Times New Roman"/>
          <w:lang w:val="lt-LT"/>
        </w:rPr>
        <w:t xml:space="preserve"> </w:t>
      </w:r>
      <w:r w:rsidRPr="00A733F5">
        <w:rPr>
          <w:rFonts w:ascii="Times New Roman" w:hAnsi="Times New Roman"/>
          <w:lang w:val="lt-LT"/>
        </w:rPr>
        <w:t>kamščiu ir uždengtas aliuminio</w:t>
      </w:r>
      <w:r w:rsidRPr="00A733F5" w:rsidDel="00C56FF7">
        <w:rPr>
          <w:rFonts w:ascii="Times New Roman" w:hAnsi="Times New Roman"/>
          <w:lang w:val="lt-LT"/>
        </w:rPr>
        <w:t xml:space="preserve"> </w:t>
      </w:r>
      <w:r w:rsidRPr="00A733F5">
        <w:rPr>
          <w:rFonts w:ascii="Times New Roman" w:hAnsi="Times New Roman"/>
          <w:lang w:val="lt-LT"/>
        </w:rPr>
        <w:t xml:space="preserve">gaubteliu bei plastikiniu dangteliu. </w:t>
      </w:r>
    </w:p>
    <w:p w14:paraId="3AB027A1"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Pakuotėje yra 1 arba 10 flakonų.</w:t>
      </w:r>
    </w:p>
    <w:p w14:paraId="12ED2315" w14:textId="77777777" w:rsidR="001D4375" w:rsidRPr="00A733F5" w:rsidRDefault="001D4375" w:rsidP="001D4375">
      <w:pPr>
        <w:tabs>
          <w:tab w:val="left" w:pos="567"/>
        </w:tabs>
        <w:spacing w:after="0" w:line="240" w:lineRule="auto"/>
        <w:rPr>
          <w:rFonts w:ascii="Times New Roman" w:hAnsi="Times New Roman"/>
          <w:lang w:val="lt-LT"/>
        </w:rPr>
      </w:pPr>
    </w:p>
    <w:p w14:paraId="2E679D1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Gali būti tiekiamos ne visų dydžių pakuotės.</w:t>
      </w:r>
    </w:p>
    <w:p w14:paraId="5801771B"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4B433028"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 xml:space="preserve">6.6. </w:t>
      </w:r>
      <w:r w:rsidRPr="00A733F5">
        <w:rPr>
          <w:rFonts w:ascii="Times New Roman" w:hAnsi="Times New Roman"/>
          <w:b/>
          <w:lang w:val="lt-LT"/>
        </w:rPr>
        <w:tab/>
        <w:t>Specialūs reikalavimai atliekoms tvarkyti ir vaistiniam preparatui ruošti</w:t>
      </w:r>
    </w:p>
    <w:p w14:paraId="6B9B5734"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416D5C94" w14:textId="77777777" w:rsidR="001D4375" w:rsidRPr="00A733F5" w:rsidRDefault="001D4375" w:rsidP="001D4375">
      <w:pPr>
        <w:tabs>
          <w:tab w:val="left" w:pos="567"/>
          <w:tab w:val="left" w:pos="3261"/>
        </w:tabs>
        <w:spacing w:after="0" w:line="240" w:lineRule="auto"/>
        <w:rPr>
          <w:rFonts w:ascii="Times New Roman" w:hAnsi="Times New Roman"/>
          <w:i/>
          <w:lang w:val="lt-LT"/>
        </w:rPr>
      </w:pPr>
      <w:r w:rsidRPr="00A733F5">
        <w:rPr>
          <w:rFonts w:ascii="Times New Roman" w:hAnsi="Times New Roman"/>
          <w:i/>
          <w:lang w:val="lt-LT"/>
        </w:rPr>
        <w:t>Naudojimo instrukcija</w:t>
      </w:r>
    </w:p>
    <w:p w14:paraId="1B8568D1" w14:textId="77777777" w:rsidR="001D4375" w:rsidRPr="00A733F5" w:rsidRDefault="001D4375" w:rsidP="001D4375">
      <w:pPr>
        <w:tabs>
          <w:tab w:val="left" w:pos="567"/>
          <w:tab w:val="left" w:pos="3261"/>
        </w:tabs>
        <w:spacing w:after="0" w:line="240" w:lineRule="auto"/>
        <w:rPr>
          <w:rFonts w:ascii="Times New Roman" w:hAnsi="Times New Roman"/>
          <w:lang w:val="lt-LT"/>
        </w:rPr>
      </w:pPr>
      <w:bookmarkStart w:id="24" w:name="OLE_LINK4"/>
      <w:bookmarkStart w:id="25" w:name="OLE_LINK22"/>
      <w:r w:rsidRPr="00A733F5">
        <w:rPr>
          <w:rFonts w:ascii="Times New Roman" w:hAnsi="Times New Roman"/>
          <w:lang w:val="lt-LT"/>
        </w:rPr>
        <w:t>Prieš vartojant parenterinius preparatus reikia apžiūrėti vizualiai ar nėra pašalinių dalelių ir/ar spalvos pakitimų. Esant pokyčiams vakciną sunaikinkite.</w:t>
      </w:r>
    </w:p>
    <w:p w14:paraId="6812E59A"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Vakcina yra vienalytė, drumsta, balta suspensija, kurioje laikymo metu gali susidaryti nuosėdų. Prieš vartojant vakciną gerai sukratykite, kad susidarytų vienalytė suspensija.</w:t>
      </w:r>
    </w:p>
    <w:p w14:paraId="37FF3052"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Traukiant dozę iš užkimšto flakono, nenuimkite nei kamščio, nei aliuminio gaubtelio.</w:t>
      </w:r>
    </w:p>
    <w:p w14:paraId="53ED786E"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5831E81B" w14:textId="77777777" w:rsidR="001D4375" w:rsidRPr="00A733F5" w:rsidRDefault="001D4375" w:rsidP="001D4375">
      <w:pPr>
        <w:tabs>
          <w:tab w:val="left" w:pos="567"/>
          <w:tab w:val="left" w:pos="3261"/>
        </w:tabs>
        <w:spacing w:after="0" w:line="240" w:lineRule="auto"/>
        <w:rPr>
          <w:rFonts w:ascii="Times New Roman" w:hAnsi="Times New Roman"/>
          <w:i/>
          <w:lang w:val="lt-LT"/>
        </w:rPr>
      </w:pPr>
      <w:r w:rsidRPr="00A733F5">
        <w:rPr>
          <w:rFonts w:ascii="Times New Roman" w:hAnsi="Times New Roman"/>
          <w:i/>
          <w:lang w:val="lt-LT"/>
        </w:rPr>
        <w:t>Atliekų tvarkymas</w:t>
      </w:r>
    </w:p>
    <w:p w14:paraId="0DA22CFA"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lang w:val="lt-LT"/>
        </w:rPr>
        <w:t>Nesuvartotą vaistinį preparatą ar atliekas reikia tvarkyti laikantis vietinių reikalavimų.</w:t>
      </w:r>
    </w:p>
    <w:p w14:paraId="21A42C25" w14:textId="77777777" w:rsidR="001D4375" w:rsidRPr="00A733F5" w:rsidRDefault="001D4375" w:rsidP="001D4375">
      <w:pPr>
        <w:tabs>
          <w:tab w:val="left" w:pos="567"/>
          <w:tab w:val="left" w:pos="3261"/>
          <w:tab w:val="right" w:pos="8640"/>
        </w:tabs>
        <w:spacing w:after="0" w:line="240" w:lineRule="auto"/>
        <w:rPr>
          <w:rFonts w:ascii="Times New Roman" w:hAnsi="Times New Roman"/>
          <w:lang w:val="lt-LT"/>
        </w:rPr>
      </w:pPr>
      <w:r w:rsidRPr="00A733F5">
        <w:rPr>
          <w:rFonts w:ascii="Times New Roman" w:hAnsi="Times New Roman"/>
          <w:lang w:val="lt-LT"/>
        </w:rPr>
        <w:t>Adatoms naujo protektoriaus uždėti nereikia.</w:t>
      </w:r>
      <w:r w:rsidRPr="00A733F5">
        <w:rPr>
          <w:rFonts w:ascii="Times New Roman" w:hAnsi="Times New Roman"/>
          <w:lang w:val="lt-LT"/>
        </w:rPr>
        <w:tab/>
      </w:r>
    </w:p>
    <w:p w14:paraId="323E3932"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1824FE05" w14:textId="77777777" w:rsidR="001D4375" w:rsidRPr="00A733F5" w:rsidRDefault="001D4375" w:rsidP="001D4375">
      <w:pPr>
        <w:tabs>
          <w:tab w:val="left" w:pos="567"/>
          <w:tab w:val="left" w:pos="3261"/>
        </w:tabs>
        <w:spacing w:after="0" w:line="240" w:lineRule="auto"/>
        <w:rPr>
          <w:rFonts w:ascii="Times New Roman" w:hAnsi="Times New Roman"/>
          <w:lang w:val="lt-LT"/>
        </w:rPr>
      </w:pPr>
    </w:p>
    <w:bookmarkEnd w:id="24"/>
    <w:bookmarkEnd w:id="25"/>
    <w:p w14:paraId="5E31CAE6" w14:textId="0B4D5912"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7.</w:t>
      </w:r>
      <w:r w:rsidRPr="00A733F5">
        <w:rPr>
          <w:rFonts w:ascii="Times New Roman" w:hAnsi="Times New Roman"/>
          <w:b/>
          <w:caps/>
          <w:lang w:val="lt-LT"/>
        </w:rPr>
        <w:tab/>
      </w:r>
      <w:r w:rsidR="00690EE8" w:rsidRPr="00690EE8">
        <w:rPr>
          <w:rFonts w:ascii="Times New Roman" w:hAnsi="Times New Roman"/>
          <w:b/>
          <w:caps/>
          <w:lang w:val="lt-LT"/>
        </w:rPr>
        <w:t>REGISTRUOTOJAS</w:t>
      </w:r>
    </w:p>
    <w:p w14:paraId="3741C587"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71439C10"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caps/>
          <w:lang w:val="lt-LT"/>
        </w:rPr>
        <w:t>SANOFI PASTEUR S.A.</w:t>
      </w:r>
    </w:p>
    <w:p w14:paraId="49C711B7"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2, avenue Pont Pasteur</w:t>
      </w:r>
    </w:p>
    <w:p w14:paraId="74FF75B7"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69007 Lyon</w:t>
      </w:r>
    </w:p>
    <w:p w14:paraId="0753DE54"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Prancūzija</w:t>
      </w:r>
    </w:p>
    <w:p w14:paraId="3784DEC2"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7F6292B0"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070E4D01" w14:textId="31B29094" w:rsidR="001D4375" w:rsidRDefault="001D4375" w:rsidP="00690EE8">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8. </w:t>
      </w:r>
      <w:r w:rsidRPr="00A733F5">
        <w:rPr>
          <w:rFonts w:ascii="Times New Roman" w:hAnsi="Times New Roman"/>
          <w:b/>
          <w:caps/>
          <w:lang w:val="lt-LT"/>
        </w:rPr>
        <w:tab/>
      </w:r>
      <w:r w:rsidR="00690EE8" w:rsidRPr="00690EE8">
        <w:rPr>
          <w:rFonts w:ascii="Times New Roman" w:hAnsi="Times New Roman"/>
          <w:b/>
          <w:caps/>
          <w:lang w:val="lt-LT"/>
        </w:rPr>
        <w:t xml:space="preserve">REGISTRACIJOS PAŽYMĖJIMO NUMERIS (-IAI) </w:t>
      </w:r>
    </w:p>
    <w:p w14:paraId="2A615E46" w14:textId="77777777" w:rsidR="001D0BB1" w:rsidRPr="00A733F5" w:rsidRDefault="001D0BB1" w:rsidP="00690EE8">
      <w:pPr>
        <w:tabs>
          <w:tab w:val="left" w:pos="567"/>
        </w:tabs>
        <w:spacing w:after="0" w:line="240" w:lineRule="auto"/>
        <w:rPr>
          <w:rFonts w:ascii="Times New Roman" w:hAnsi="Times New Roman"/>
          <w:lang w:val="lt-LT"/>
        </w:rPr>
      </w:pPr>
    </w:p>
    <w:p w14:paraId="4AACD011"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N1 – LT/1/10/1882/001</w:t>
      </w:r>
    </w:p>
    <w:p w14:paraId="62B6F890"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N10 – LT/1/10/1882/002</w:t>
      </w:r>
    </w:p>
    <w:p w14:paraId="206A84BB"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3172BA4C"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1961D093" w14:textId="38405434"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9. </w:t>
      </w:r>
      <w:r w:rsidRPr="00A733F5">
        <w:rPr>
          <w:rFonts w:ascii="Times New Roman" w:hAnsi="Times New Roman"/>
          <w:b/>
          <w:caps/>
          <w:lang w:val="lt-LT"/>
        </w:rPr>
        <w:tab/>
      </w:r>
      <w:r w:rsidR="00690EE8" w:rsidRPr="00690EE8">
        <w:rPr>
          <w:rFonts w:ascii="Times New Roman" w:hAnsi="Times New Roman"/>
          <w:b/>
          <w:caps/>
          <w:lang w:val="lt-LT"/>
        </w:rPr>
        <w:t>REGISTRAVIMO / PERREGISTRAVIMO DATA</w:t>
      </w:r>
    </w:p>
    <w:p w14:paraId="588B5E82"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75B58986"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Rinkodaros teisė pirmą kartą suteikta 2010 m. kovo mėn. 5 d.</w:t>
      </w:r>
    </w:p>
    <w:p w14:paraId="5069D3E3"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Rinkodaros teisė paskutinį kartą atnaujinta 2014 m. vasario mėn. 11 d.</w:t>
      </w:r>
    </w:p>
    <w:p w14:paraId="06F28F33"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26C41F0"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2E2A66AF" w14:textId="77777777" w:rsidR="001D4375" w:rsidRPr="00A733F5" w:rsidRDefault="001D4375" w:rsidP="001D4375">
      <w:pP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10. </w:t>
      </w:r>
      <w:r w:rsidRPr="00A733F5">
        <w:rPr>
          <w:rFonts w:ascii="Times New Roman" w:hAnsi="Times New Roman"/>
          <w:b/>
          <w:caps/>
          <w:lang w:val="lt-LT"/>
        </w:rPr>
        <w:tab/>
        <w:t>Teksto peržiūros data</w:t>
      </w:r>
    </w:p>
    <w:p w14:paraId="2BB220E4" w14:textId="77777777" w:rsidR="001D4375" w:rsidRPr="00A733F5" w:rsidRDefault="001D4375" w:rsidP="001D4375">
      <w:pPr>
        <w:tabs>
          <w:tab w:val="left" w:pos="567"/>
        </w:tabs>
        <w:spacing w:after="0" w:line="240" w:lineRule="auto"/>
        <w:rPr>
          <w:rFonts w:ascii="Times New Roman" w:hAnsi="Times New Roman"/>
          <w:lang w:val="lt-LT"/>
        </w:rPr>
      </w:pPr>
    </w:p>
    <w:p w14:paraId="6BA49215" w14:textId="0C030B53" w:rsidR="001D4375" w:rsidRPr="001D4375" w:rsidRDefault="008C7CC4" w:rsidP="001D4375">
      <w:pPr>
        <w:tabs>
          <w:tab w:val="left" w:pos="567"/>
        </w:tabs>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lastRenderedPageBreak/>
        <w:t>2016 m. gruodžio mėn. 15 d.</w:t>
      </w:r>
    </w:p>
    <w:p w14:paraId="238525DE" w14:textId="77777777" w:rsidR="001D4375" w:rsidRPr="00A733F5" w:rsidRDefault="001D4375" w:rsidP="001D4375">
      <w:pPr>
        <w:tabs>
          <w:tab w:val="left" w:pos="567"/>
        </w:tabs>
        <w:spacing w:after="0" w:line="240" w:lineRule="auto"/>
        <w:rPr>
          <w:rFonts w:ascii="Times New Roman" w:hAnsi="Times New Roman"/>
          <w:lang w:val="lt-LT"/>
        </w:rPr>
      </w:pPr>
    </w:p>
    <w:p w14:paraId="460A8140" w14:textId="77777777" w:rsidR="001D4375" w:rsidRPr="00A733F5" w:rsidRDefault="001D4375" w:rsidP="001D4375">
      <w:pPr>
        <w:tabs>
          <w:tab w:val="left" w:pos="5954"/>
          <w:tab w:val="left" w:pos="6237"/>
          <w:tab w:val="left" w:pos="6663"/>
          <w:tab w:val="left" w:pos="6946"/>
        </w:tabs>
        <w:spacing w:after="0" w:line="240" w:lineRule="auto"/>
        <w:rPr>
          <w:rFonts w:ascii="Times New Roman" w:hAnsi="Times New Roman"/>
          <w:lang w:val="lt-LT"/>
        </w:rPr>
      </w:pPr>
      <w:r w:rsidRPr="00A733F5">
        <w:rPr>
          <w:rFonts w:ascii="Times New Roman" w:hAnsi="Times New Roman"/>
          <w:lang w:val="lt-LT"/>
        </w:rPr>
        <w:t>Išsami informacija apie šį vaistinį preparatą pateikiama Valstybinės vaistų kontrolės tarnybos prie Lietuvos Respublikos  sveikatos apsaugos ministerijos tinklalapyje</w:t>
      </w:r>
      <w:r w:rsidRPr="00A733F5">
        <w:rPr>
          <w:rFonts w:ascii="Times New Roman" w:hAnsi="Times New Roman"/>
          <w:i/>
          <w:lang w:val="lt-LT"/>
        </w:rPr>
        <w:t xml:space="preserve"> </w:t>
      </w:r>
      <w:hyperlink r:id="rId10" w:history="1">
        <w:r w:rsidRPr="00A733F5">
          <w:rPr>
            <w:rFonts w:ascii="Times New Roman" w:hAnsi="Times New Roman"/>
            <w:color w:val="0000FF"/>
            <w:u w:val="single"/>
            <w:lang w:val="lt-LT"/>
          </w:rPr>
          <w:t>http://www.</w:t>
        </w:r>
        <w:bookmarkStart w:id="26" w:name="_Hlt98560650"/>
        <w:bookmarkStart w:id="27" w:name="_Hlt98560651"/>
        <w:r w:rsidRPr="00A733F5">
          <w:rPr>
            <w:rFonts w:ascii="Times New Roman" w:hAnsi="Times New Roman"/>
            <w:color w:val="0000FF"/>
            <w:u w:val="single"/>
            <w:lang w:val="lt-LT"/>
          </w:rPr>
          <w:t>vvkt</w:t>
        </w:r>
        <w:bookmarkEnd w:id="26"/>
        <w:bookmarkEnd w:id="27"/>
        <w:r w:rsidRPr="00A733F5">
          <w:rPr>
            <w:rFonts w:ascii="Times New Roman" w:hAnsi="Times New Roman"/>
            <w:color w:val="0000FF"/>
            <w:u w:val="single"/>
            <w:lang w:val="lt-LT"/>
          </w:rPr>
          <w:t>.lt</w:t>
        </w:r>
      </w:hyperlink>
    </w:p>
    <w:p w14:paraId="1C0D58A8" w14:textId="77777777" w:rsidR="001D4375" w:rsidRPr="00A733F5" w:rsidRDefault="001D4375" w:rsidP="001D4375">
      <w:pPr>
        <w:tabs>
          <w:tab w:val="left" w:pos="567"/>
        </w:tabs>
        <w:spacing w:after="0" w:line="240" w:lineRule="auto"/>
        <w:rPr>
          <w:rFonts w:ascii="Times New Roman" w:hAnsi="Times New Roman"/>
          <w:color w:val="0000FF"/>
          <w:lang w:val="lt-LT"/>
        </w:rPr>
      </w:pPr>
    </w:p>
    <w:p w14:paraId="470EE7C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color w:val="0000FF"/>
          <w:lang w:val="lt-LT"/>
        </w:rPr>
        <w:br w:type="page"/>
      </w:r>
    </w:p>
    <w:p w14:paraId="21DF2A8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bookmarkStart w:id="28" w:name="_Toc129243128"/>
      <w:bookmarkStart w:id="29" w:name="_Toc129243253"/>
    </w:p>
    <w:p w14:paraId="096EE6A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E92EF8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5FAFE1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8F32E58"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5445CC52"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4BC4447"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5940D25"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BC90481"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9BEAE52"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3323104"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78F4D40"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F93988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C4FF5E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529A2803"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EFDEDA7"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6E931574"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1BAAF1AA"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0805B73D"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5E5366A4"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095865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35036A9"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774DD6EB"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003AFA4C"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r w:rsidRPr="00A733F5">
        <w:rPr>
          <w:rFonts w:ascii="Times New Roman" w:hAnsi="Times New Roman"/>
          <w:b/>
          <w:caps/>
          <w:lang w:val="lt-LT"/>
        </w:rPr>
        <w:t>II PRIEDAS</w:t>
      </w:r>
      <w:bookmarkEnd w:id="28"/>
      <w:bookmarkEnd w:id="29"/>
    </w:p>
    <w:p w14:paraId="71A0F1ED" w14:textId="77777777" w:rsidR="001D4375" w:rsidRPr="00A733F5" w:rsidRDefault="001D4375" w:rsidP="001D4375">
      <w:pPr>
        <w:tabs>
          <w:tab w:val="left" w:pos="567"/>
        </w:tabs>
        <w:spacing w:after="0" w:line="240" w:lineRule="auto"/>
        <w:ind w:left="567" w:hanging="567"/>
        <w:jc w:val="center"/>
        <w:outlineLvl w:val="0"/>
        <w:rPr>
          <w:rFonts w:ascii="Times New Roman" w:hAnsi="Times New Roman"/>
          <w:b/>
          <w:caps/>
          <w:lang w:val="lt-LT"/>
        </w:rPr>
      </w:pPr>
    </w:p>
    <w:p w14:paraId="466DF368" w14:textId="214989E0" w:rsidR="001D4375" w:rsidRPr="00A733F5" w:rsidRDefault="00690EE8" w:rsidP="001D4375">
      <w:pPr>
        <w:tabs>
          <w:tab w:val="left" w:pos="567"/>
        </w:tabs>
        <w:spacing w:after="0" w:line="240" w:lineRule="auto"/>
        <w:ind w:left="567" w:hanging="567"/>
        <w:jc w:val="center"/>
        <w:outlineLvl w:val="0"/>
        <w:rPr>
          <w:rFonts w:ascii="Times New Roman" w:hAnsi="Times New Roman"/>
          <w:b/>
          <w:caps/>
          <w:lang w:val="lt-LT"/>
        </w:rPr>
      </w:pPr>
      <w:r w:rsidRPr="00690EE8">
        <w:rPr>
          <w:rFonts w:ascii="Times New Roman" w:hAnsi="Times New Roman"/>
          <w:b/>
          <w:caps/>
          <w:lang w:val="lt-LT"/>
        </w:rPr>
        <w:t>REGISTRACIJOS</w:t>
      </w:r>
      <w:r w:rsidR="001D4375" w:rsidRPr="00A733F5">
        <w:rPr>
          <w:rFonts w:ascii="Times New Roman" w:hAnsi="Times New Roman"/>
          <w:b/>
          <w:caps/>
          <w:lang w:val="lt-LT"/>
        </w:rPr>
        <w:t xml:space="preserve"> SĄLYGOS</w:t>
      </w:r>
    </w:p>
    <w:p w14:paraId="031FAAA3" w14:textId="77777777" w:rsidR="001D4375" w:rsidRPr="00A733F5" w:rsidRDefault="001D4375" w:rsidP="001D4375">
      <w:pPr>
        <w:tabs>
          <w:tab w:val="left" w:pos="567"/>
        </w:tabs>
        <w:spacing w:after="0" w:line="240" w:lineRule="auto"/>
        <w:rPr>
          <w:rFonts w:ascii="Times New Roman" w:hAnsi="Times New Roman"/>
          <w:lang w:val="lt-LT"/>
        </w:rPr>
      </w:pPr>
    </w:p>
    <w:p w14:paraId="70E1D81F" w14:textId="77777777" w:rsidR="001D4375" w:rsidRPr="00A733F5" w:rsidRDefault="001D4375" w:rsidP="001D4375">
      <w:pPr>
        <w:tabs>
          <w:tab w:val="left" w:pos="567"/>
          <w:tab w:val="left" w:pos="1701"/>
        </w:tabs>
        <w:spacing w:after="0" w:line="240" w:lineRule="auto"/>
        <w:ind w:left="1701" w:hanging="567"/>
        <w:rPr>
          <w:rFonts w:ascii="Times New Roman" w:hAnsi="Times New Roman"/>
          <w:b/>
          <w:highlight w:val="yellow"/>
          <w:lang w:val="lt-LT"/>
        </w:rPr>
      </w:pPr>
      <w:r w:rsidRPr="00A733F5">
        <w:rPr>
          <w:rFonts w:ascii="Times New Roman" w:hAnsi="Times New Roman"/>
          <w:b/>
          <w:lang w:val="lt-LT"/>
        </w:rPr>
        <w:t>A.</w:t>
      </w:r>
      <w:r w:rsidRPr="00A733F5">
        <w:rPr>
          <w:rFonts w:ascii="Times New Roman" w:hAnsi="Times New Roman"/>
          <w:b/>
          <w:lang w:val="lt-LT"/>
        </w:rPr>
        <w:tab/>
        <w:t>BIOLOGINĖS (-IŲ) VEIKLIOSIOS (-IŲJŲ) MEDŽIAGOS (-Ų) GAMINTOJAS (-AI) IR GAMINTOJAS (-AI), ATSAKINGAS (-I) UŽ SERIJŲ IŠLEIDIMĄ</w:t>
      </w:r>
    </w:p>
    <w:p w14:paraId="232D2436"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15D2FB45" w14:textId="77777777" w:rsidR="001D4375" w:rsidRPr="00A733F5" w:rsidRDefault="001D4375" w:rsidP="001D4375">
      <w:pPr>
        <w:tabs>
          <w:tab w:val="left" w:pos="567"/>
          <w:tab w:val="left" w:pos="1701"/>
        </w:tabs>
        <w:spacing w:after="0" w:line="240" w:lineRule="auto"/>
        <w:ind w:left="1701" w:hanging="567"/>
        <w:rPr>
          <w:rFonts w:ascii="Times New Roman" w:hAnsi="Times New Roman"/>
          <w:b/>
          <w:lang w:val="lt-LT"/>
        </w:rPr>
      </w:pPr>
      <w:r w:rsidRPr="00A733F5">
        <w:rPr>
          <w:rFonts w:ascii="Times New Roman" w:hAnsi="Times New Roman"/>
          <w:b/>
          <w:lang w:val="lt-LT"/>
        </w:rPr>
        <w:t>B.</w:t>
      </w:r>
      <w:r w:rsidRPr="00A733F5">
        <w:rPr>
          <w:rFonts w:ascii="Times New Roman" w:hAnsi="Times New Roman"/>
          <w:b/>
          <w:lang w:val="lt-LT"/>
        </w:rPr>
        <w:tab/>
        <w:t>TIEKIMO IR VARTOJIMO SĄLYGOS AR APRIBOJIMAI</w:t>
      </w:r>
    </w:p>
    <w:p w14:paraId="59FE3CC3"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096DF59C" w14:textId="77777777" w:rsidR="001D4375" w:rsidRPr="00A733F5" w:rsidRDefault="001D4375" w:rsidP="001D4375">
      <w:pPr>
        <w:keepNext/>
        <w:tabs>
          <w:tab w:val="left" w:pos="567"/>
        </w:tabs>
        <w:spacing w:after="0" w:line="240" w:lineRule="auto"/>
        <w:ind w:left="567" w:hanging="567"/>
        <w:outlineLvl w:val="1"/>
        <w:rPr>
          <w:rFonts w:ascii="Times New Roman" w:hAnsi="Times New Roman"/>
          <w:b/>
          <w:lang w:val="lt-LT"/>
        </w:rPr>
      </w:pPr>
      <w:r w:rsidRPr="00A733F5">
        <w:rPr>
          <w:rFonts w:ascii="Times New Roman" w:hAnsi="Times New Roman"/>
          <w:b/>
          <w:lang w:val="lt-LT"/>
        </w:rPr>
        <w:br w:type="page"/>
      </w:r>
      <w:r w:rsidRPr="00A733F5">
        <w:rPr>
          <w:rFonts w:ascii="Times New Roman" w:hAnsi="Times New Roman"/>
          <w:b/>
          <w:lang w:val="lt-LT"/>
        </w:rPr>
        <w:lastRenderedPageBreak/>
        <w:t>A.</w:t>
      </w:r>
      <w:r w:rsidRPr="00A733F5">
        <w:rPr>
          <w:rFonts w:ascii="Times New Roman" w:hAnsi="Times New Roman"/>
          <w:b/>
          <w:lang w:val="lt-LT"/>
        </w:rPr>
        <w:tab/>
        <w:t>BIOLOGINĖS (-IŲ) VEIKLIOSIOS (-IŲJŲ) MEDŽIAGOS (-Ų) GAMINTOJAS (-AI) IR GAMINTOJAS (-AI), ATSAKINGAS (-I) UŽ SERIJŲ IŠLEIDIMĄ</w:t>
      </w:r>
    </w:p>
    <w:p w14:paraId="5A74234F"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347B6C09"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Biologinės (-ių) veikliosios (-iųjų) medžiagos (-ų) gamintojo (-ų) pavadinimas (-ai) ir adresas (-ai)</w:t>
      </w:r>
    </w:p>
    <w:p w14:paraId="7DEC630B" w14:textId="77777777" w:rsidR="001D4375" w:rsidRPr="00A733F5" w:rsidRDefault="001D4375" w:rsidP="001D4375">
      <w:pPr>
        <w:tabs>
          <w:tab w:val="left" w:pos="567"/>
        </w:tabs>
        <w:spacing w:after="0" w:line="240" w:lineRule="auto"/>
        <w:rPr>
          <w:rFonts w:ascii="Times New Roman" w:hAnsi="Times New Roman"/>
          <w:lang w:val="lt-LT"/>
        </w:rPr>
      </w:pPr>
    </w:p>
    <w:p w14:paraId="70A08BA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Sanofi Pasteur Limited</w:t>
      </w:r>
    </w:p>
    <w:p w14:paraId="5A1ADD8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1755 Steeles Avenue West, Toronto, Ontario, M2R 3T4</w:t>
      </w:r>
    </w:p>
    <w:p w14:paraId="53B1B67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Kanada</w:t>
      </w:r>
    </w:p>
    <w:p w14:paraId="63B11FE9" w14:textId="77777777" w:rsidR="001D4375" w:rsidRPr="00A733F5" w:rsidRDefault="001D4375" w:rsidP="001D4375">
      <w:pPr>
        <w:tabs>
          <w:tab w:val="left" w:pos="567"/>
        </w:tabs>
        <w:spacing w:after="0" w:line="240" w:lineRule="auto"/>
        <w:rPr>
          <w:rFonts w:ascii="Times New Roman" w:hAnsi="Times New Roman"/>
          <w:lang w:val="lt-LT"/>
        </w:rPr>
      </w:pPr>
    </w:p>
    <w:p w14:paraId="1D220816"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Gamintojo (-ų), atsakingo (-ų) už serijų išleidimą, pavadinimas (-ai) ir adresas (-ai)</w:t>
      </w:r>
    </w:p>
    <w:p w14:paraId="3D9CF0AF" w14:textId="77777777" w:rsidR="001D4375" w:rsidRPr="00A733F5" w:rsidRDefault="001D4375" w:rsidP="001D4375">
      <w:pPr>
        <w:tabs>
          <w:tab w:val="left" w:pos="567"/>
        </w:tabs>
        <w:spacing w:after="0" w:line="240" w:lineRule="auto"/>
        <w:rPr>
          <w:rFonts w:ascii="Times New Roman" w:hAnsi="Times New Roman"/>
          <w:lang w:val="lt-LT"/>
        </w:rPr>
      </w:pPr>
    </w:p>
    <w:p w14:paraId="48CA485C"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caps/>
          <w:lang w:val="lt-LT"/>
        </w:rPr>
        <w:t>SANOFI PASTEUR S.A.</w:t>
      </w:r>
    </w:p>
    <w:p w14:paraId="1346C2A6"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2, avenue Pont Pasteur</w:t>
      </w:r>
    </w:p>
    <w:p w14:paraId="1CA609E3"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69007 Lyon</w:t>
      </w:r>
    </w:p>
    <w:p w14:paraId="28D60A0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Prancūzija</w:t>
      </w:r>
    </w:p>
    <w:p w14:paraId="364C8497" w14:textId="77777777" w:rsidR="001D4375" w:rsidRPr="00A733F5" w:rsidRDefault="001D4375" w:rsidP="001D4375">
      <w:pPr>
        <w:tabs>
          <w:tab w:val="left" w:pos="567"/>
        </w:tabs>
        <w:spacing w:after="0" w:line="240" w:lineRule="auto"/>
        <w:rPr>
          <w:rFonts w:ascii="Times New Roman" w:hAnsi="Times New Roman"/>
          <w:lang w:val="lt-LT"/>
        </w:rPr>
      </w:pPr>
    </w:p>
    <w:p w14:paraId="308775F7"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arba</w:t>
      </w:r>
    </w:p>
    <w:p w14:paraId="57C547CA" w14:textId="77777777" w:rsidR="001D4375" w:rsidRPr="00A733F5" w:rsidRDefault="001D4375" w:rsidP="001D4375">
      <w:pPr>
        <w:tabs>
          <w:tab w:val="left" w:pos="567"/>
        </w:tabs>
        <w:spacing w:after="0" w:line="240" w:lineRule="auto"/>
        <w:rPr>
          <w:rFonts w:ascii="Times New Roman" w:hAnsi="Times New Roman"/>
          <w:lang w:val="lt-LT"/>
        </w:rPr>
      </w:pPr>
    </w:p>
    <w:p w14:paraId="46600007"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Sanofi-Aventis Zrt., Budapest</w:t>
      </w:r>
    </w:p>
    <w:p w14:paraId="6BEDD8BE"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Logistics and Distribution Platform</w:t>
      </w:r>
    </w:p>
    <w:p w14:paraId="1EA0E6D0"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H-1225 Budapest</w:t>
      </w:r>
    </w:p>
    <w:p w14:paraId="1DC381B9"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 xml:space="preserve">Building DC5, Campona utca.1 </w:t>
      </w:r>
    </w:p>
    <w:p w14:paraId="7054469C"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(Harbor Park)</w:t>
      </w:r>
    </w:p>
    <w:p w14:paraId="6C25B58C" w14:textId="77777777" w:rsidR="001D4375" w:rsidRPr="00A733F5" w:rsidRDefault="001D4375" w:rsidP="001D4375">
      <w:pPr>
        <w:tabs>
          <w:tab w:val="left" w:pos="567"/>
        </w:tabs>
        <w:spacing w:after="0" w:line="240" w:lineRule="auto"/>
        <w:rPr>
          <w:rFonts w:ascii="Times New Roman" w:hAnsi="Times New Roman"/>
          <w:lang w:val="lt-LT"/>
        </w:rPr>
      </w:pPr>
      <w:r w:rsidRPr="001D4375">
        <w:rPr>
          <w:rFonts w:ascii="Times New Roman" w:eastAsia="Calibri" w:hAnsi="Times New Roman" w:cs="Times New Roman"/>
          <w:lang w:val="fr-FR"/>
        </w:rPr>
        <w:t>Vengrija</w:t>
      </w:r>
    </w:p>
    <w:p w14:paraId="7DB2A4D5"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496A6BA6"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Su pakuote pateikiamame lapelyje nurodomas gamintojo, atsakingo už konkrečios serijos išleidimą, pavadinimas ir adresas.</w:t>
      </w:r>
    </w:p>
    <w:p w14:paraId="12B0AB48"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1EA792D2" w14:textId="77777777" w:rsidR="001D4375" w:rsidRPr="00A733F5" w:rsidRDefault="001D4375" w:rsidP="001D4375">
      <w:pPr>
        <w:tabs>
          <w:tab w:val="left" w:pos="567"/>
        </w:tabs>
        <w:spacing w:after="0" w:line="240" w:lineRule="auto"/>
        <w:rPr>
          <w:rFonts w:ascii="Times New Roman" w:hAnsi="Times New Roman"/>
          <w:highlight w:val="yellow"/>
          <w:lang w:val="lt-LT"/>
        </w:rPr>
      </w:pPr>
    </w:p>
    <w:p w14:paraId="1DB83578" w14:textId="77777777" w:rsidR="001D4375" w:rsidRPr="00A733F5" w:rsidRDefault="001D4375" w:rsidP="001D4375">
      <w:pPr>
        <w:keepNext/>
        <w:tabs>
          <w:tab w:val="left" w:pos="567"/>
        </w:tabs>
        <w:spacing w:after="0" w:line="240" w:lineRule="auto"/>
        <w:ind w:left="567" w:hanging="567"/>
        <w:outlineLvl w:val="1"/>
        <w:rPr>
          <w:rFonts w:ascii="Times New Roman" w:hAnsi="Times New Roman"/>
          <w:b/>
          <w:lang w:val="lt-LT"/>
        </w:rPr>
      </w:pPr>
      <w:bookmarkStart w:id="30" w:name="_Toc129243130"/>
      <w:bookmarkStart w:id="31" w:name="_Toc129243255"/>
      <w:bookmarkStart w:id="32" w:name="_Toc129243129"/>
      <w:bookmarkStart w:id="33" w:name="_Toc129243254"/>
      <w:r w:rsidRPr="00A733F5">
        <w:rPr>
          <w:rFonts w:ascii="Times New Roman" w:hAnsi="Times New Roman"/>
          <w:b/>
          <w:lang w:val="lt-LT"/>
        </w:rPr>
        <w:t>B.</w:t>
      </w:r>
      <w:r w:rsidRPr="00A733F5">
        <w:rPr>
          <w:rFonts w:ascii="Times New Roman" w:hAnsi="Times New Roman"/>
          <w:b/>
          <w:lang w:val="lt-LT"/>
        </w:rPr>
        <w:tab/>
        <w:t>TIEKIMO IR VARTOJIMO SĄLYGOS AR APRIBOJIMAI</w:t>
      </w:r>
      <w:bookmarkEnd w:id="30"/>
      <w:bookmarkEnd w:id="31"/>
    </w:p>
    <w:p w14:paraId="3EE7F265" w14:textId="77777777" w:rsidR="001D4375" w:rsidRPr="00A733F5" w:rsidRDefault="001D4375" w:rsidP="001D4375">
      <w:pPr>
        <w:keepNext/>
        <w:tabs>
          <w:tab w:val="left" w:pos="567"/>
        </w:tabs>
        <w:spacing w:after="0" w:line="240" w:lineRule="auto"/>
        <w:ind w:left="567" w:hanging="567"/>
        <w:outlineLvl w:val="1"/>
        <w:rPr>
          <w:rFonts w:ascii="Times New Roman" w:hAnsi="Times New Roman"/>
          <w:b/>
          <w:lang w:val="lt-LT"/>
        </w:rPr>
      </w:pPr>
    </w:p>
    <w:p w14:paraId="634AD033" w14:textId="77777777" w:rsidR="001D4375" w:rsidRPr="00A733F5" w:rsidRDefault="001D4375" w:rsidP="001D4375">
      <w:pPr>
        <w:keepNext/>
        <w:tabs>
          <w:tab w:val="left" w:pos="567"/>
        </w:tabs>
        <w:spacing w:after="0" w:line="240" w:lineRule="auto"/>
        <w:ind w:left="567" w:hanging="567"/>
        <w:outlineLvl w:val="1"/>
        <w:rPr>
          <w:rFonts w:ascii="Times New Roman" w:hAnsi="Times New Roman"/>
          <w:lang w:val="lt-LT"/>
        </w:rPr>
      </w:pPr>
      <w:r w:rsidRPr="001D4375">
        <w:rPr>
          <w:rFonts w:ascii="Times New Roman" w:eastAsia="Calibri" w:hAnsi="Times New Roman" w:cs="Times New Roman"/>
          <w:lang w:val="fr-FR"/>
        </w:rPr>
        <w:t>Receptinis vaistinis preparatas</w:t>
      </w:r>
      <w:r w:rsidRPr="00A733F5">
        <w:rPr>
          <w:rFonts w:ascii="Times New Roman" w:hAnsi="Times New Roman"/>
          <w:lang w:val="lt-LT"/>
        </w:rPr>
        <w:t>.</w:t>
      </w:r>
    </w:p>
    <w:p w14:paraId="4822279E" w14:textId="77777777" w:rsidR="001D4375" w:rsidRPr="00A733F5" w:rsidRDefault="001D4375" w:rsidP="001D4375">
      <w:pPr>
        <w:keepNext/>
        <w:tabs>
          <w:tab w:val="left" w:pos="567"/>
        </w:tabs>
        <w:spacing w:after="0" w:line="240" w:lineRule="auto"/>
        <w:ind w:left="567" w:hanging="567"/>
        <w:outlineLvl w:val="1"/>
        <w:rPr>
          <w:rFonts w:ascii="Times New Roman" w:hAnsi="Times New Roman"/>
          <w:lang w:val="lt-LT"/>
        </w:rPr>
      </w:pPr>
    </w:p>
    <w:bookmarkEnd w:id="32"/>
    <w:bookmarkEnd w:id="33"/>
    <w:p w14:paraId="6156B23C" w14:textId="77777777" w:rsidR="001D4375" w:rsidRPr="00A733F5" w:rsidRDefault="001D4375" w:rsidP="001D4375">
      <w:pPr>
        <w:numPr>
          <w:ilvl w:val="0"/>
          <w:numId w:val="12"/>
        </w:numPr>
        <w:tabs>
          <w:tab w:val="left" w:pos="567"/>
        </w:tabs>
        <w:spacing w:after="0" w:line="240" w:lineRule="auto"/>
        <w:ind w:left="567" w:hanging="567"/>
        <w:rPr>
          <w:rFonts w:ascii="Times New Roman" w:hAnsi="Times New Roman"/>
          <w:b/>
          <w:lang w:val="lt-LT"/>
        </w:rPr>
      </w:pPr>
      <w:r w:rsidRPr="00A733F5">
        <w:rPr>
          <w:rFonts w:ascii="Times New Roman" w:hAnsi="Times New Roman"/>
          <w:b/>
          <w:lang w:val="lt-LT"/>
        </w:rPr>
        <w:t>Oficialus serijų išleidimas</w:t>
      </w:r>
    </w:p>
    <w:p w14:paraId="56009FD5" w14:textId="77777777" w:rsidR="001D4375" w:rsidRPr="00A733F5" w:rsidRDefault="001D4375" w:rsidP="001D4375">
      <w:pPr>
        <w:tabs>
          <w:tab w:val="left" w:pos="567"/>
        </w:tabs>
        <w:spacing w:after="0" w:line="260" w:lineRule="exact"/>
        <w:rPr>
          <w:rFonts w:ascii="Times New Roman" w:hAnsi="Times New Roman"/>
          <w:lang w:val="lt-LT"/>
        </w:rPr>
      </w:pPr>
    </w:p>
    <w:p w14:paraId="710087C4" w14:textId="77777777" w:rsidR="001D4375" w:rsidRPr="00A733F5" w:rsidRDefault="001D4375" w:rsidP="001D4375">
      <w:pPr>
        <w:spacing w:after="0" w:line="260" w:lineRule="exact"/>
        <w:rPr>
          <w:rFonts w:ascii="Times New Roman" w:hAnsi="Times New Roman"/>
          <w:lang w:val="lt-LT"/>
        </w:rPr>
      </w:pPr>
      <w:r w:rsidRPr="00A733F5">
        <w:rPr>
          <w:rFonts w:ascii="Times New Roman" w:hAnsi="Times New Roman"/>
          <w:lang w:val="lt-LT"/>
        </w:rPr>
        <w:t>Pagal direktyvos 2001/83/EB 114 straipsnio reikalavimus oficialiai serijas išleis valstybinė arba tam skirta laboratorija.</w:t>
      </w:r>
    </w:p>
    <w:p w14:paraId="3C655ECB" w14:textId="77777777" w:rsidR="001D4375" w:rsidRPr="00A733F5" w:rsidRDefault="001D4375" w:rsidP="001D4375">
      <w:pPr>
        <w:spacing w:after="0" w:line="260" w:lineRule="exact"/>
        <w:rPr>
          <w:rFonts w:ascii="Times New Roman" w:hAnsi="Times New Roman"/>
          <w:lang w:val="lt-LT"/>
        </w:rPr>
      </w:pPr>
    </w:p>
    <w:p w14:paraId="17F25D8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Paul-Ehrlich-Institut</w:t>
      </w:r>
    </w:p>
    <w:p w14:paraId="47F9C37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Paul-Ehrlich-Str. 51-59/63225 LANGEN</w:t>
      </w:r>
    </w:p>
    <w:p w14:paraId="53CD003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Vokietija</w:t>
      </w:r>
    </w:p>
    <w:p w14:paraId="7A8D9F68" w14:textId="77777777" w:rsidR="001D4375" w:rsidRPr="00A733F5" w:rsidRDefault="001D4375" w:rsidP="001D4375">
      <w:pPr>
        <w:tabs>
          <w:tab w:val="left" w:pos="567"/>
        </w:tabs>
        <w:spacing w:after="0" w:line="240" w:lineRule="auto"/>
        <w:rPr>
          <w:rFonts w:ascii="Times New Roman" w:hAnsi="Times New Roman"/>
          <w:lang w:val="lt-LT"/>
        </w:rPr>
      </w:pPr>
    </w:p>
    <w:p w14:paraId="262954C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arba</w:t>
      </w:r>
    </w:p>
    <w:p w14:paraId="1AA6948A" w14:textId="77777777" w:rsidR="001D4375" w:rsidRPr="00A733F5" w:rsidRDefault="001D4375" w:rsidP="001D4375">
      <w:pPr>
        <w:tabs>
          <w:tab w:val="left" w:pos="567"/>
        </w:tabs>
        <w:spacing w:after="0" w:line="240" w:lineRule="auto"/>
        <w:rPr>
          <w:rFonts w:ascii="Times New Roman" w:hAnsi="Times New Roman"/>
          <w:u w:val="single"/>
          <w:lang w:val="lt-LT"/>
        </w:rPr>
      </w:pPr>
    </w:p>
    <w:p w14:paraId="039D2CB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Scientific Institute of Public Health</w:t>
      </w:r>
    </w:p>
    <w:p w14:paraId="3FC9B70F"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 Wytsmanstr. 14-16/1050 BRUSSELS</w:t>
      </w:r>
    </w:p>
    <w:p w14:paraId="38808BF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Belgija</w:t>
      </w:r>
    </w:p>
    <w:p w14:paraId="36869AE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br w:type="page"/>
      </w:r>
    </w:p>
    <w:p w14:paraId="64F1B31C"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27712A8A"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3B79C327"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94092E6"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D505254"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1D733304"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778D367"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2153040A"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08CEC383"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7F2F1DD3"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D98326B"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2D31BFE"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57E5D968"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lang w:val="lt-LT"/>
        </w:rPr>
      </w:pPr>
    </w:p>
    <w:p w14:paraId="27D24778"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490C9485"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2AA8890"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6345B269"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3DA4589"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67AA45A6"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A3EE9F1"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2AA186F6"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11C35EFE"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0F1FDEAA"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54ADCF90"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r w:rsidRPr="00A733F5">
        <w:rPr>
          <w:rFonts w:ascii="Times New Roman" w:hAnsi="Times New Roman"/>
          <w:b/>
          <w:lang w:val="lt-LT"/>
        </w:rPr>
        <w:t>III PRIEDAS</w:t>
      </w:r>
    </w:p>
    <w:p w14:paraId="2B009CCF" w14:textId="77777777" w:rsidR="001D4375" w:rsidRPr="00A733F5" w:rsidRDefault="001D4375" w:rsidP="001D4375">
      <w:pPr>
        <w:tabs>
          <w:tab w:val="left" w:pos="567"/>
        </w:tabs>
        <w:spacing w:after="0" w:line="240" w:lineRule="auto"/>
        <w:ind w:left="567" w:hanging="567"/>
        <w:jc w:val="center"/>
        <w:rPr>
          <w:rFonts w:ascii="Times New Roman" w:hAnsi="Times New Roman"/>
          <w:b/>
          <w:lang w:val="lt-LT"/>
        </w:rPr>
      </w:pPr>
    </w:p>
    <w:p w14:paraId="518C6E57" w14:textId="77777777" w:rsidR="001D4375" w:rsidRPr="00A733F5" w:rsidRDefault="001D4375" w:rsidP="001D4375">
      <w:pPr>
        <w:tabs>
          <w:tab w:val="left" w:pos="567"/>
        </w:tabs>
        <w:spacing w:after="0" w:line="240" w:lineRule="auto"/>
        <w:ind w:left="567" w:hanging="567"/>
        <w:jc w:val="center"/>
        <w:rPr>
          <w:rFonts w:ascii="Times New Roman" w:hAnsi="Times New Roman"/>
          <w:b/>
          <w:lang w:val="lt-LT"/>
        </w:rPr>
      </w:pPr>
      <w:r w:rsidRPr="00A733F5">
        <w:rPr>
          <w:rFonts w:ascii="Times New Roman" w:hAnsi="Times New Roman"/>
          <w:b/>
          <w:lang w:val="lt-LT"/>
        </w:rPr>
        <w:t>ŽENKLINIMAS IR PAKUOTĖS LAPELIS</w:t>
      </w:r>
    </w:p>
    <w:p w14:paraId="1371E1D7"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b/>
          <w:lang w:val="lt-LT"/>
        </w:rPr>
        <w:br w:type="page"/>
      </w:r>
    </w:p>
    <w:p w14:paraId="12F1AD9B"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5C9DC522"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2BA0A18A"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4C61EC18"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63AB4110"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3BEBF5AE"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663CD925"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47633E7A"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4560A696" w14:textId="77777777" w:rsidR="001D4375" w:rsidRPr="00A733F5" w:rsidRDefault="001D4375" w:rsidP="001D4375">
      <w:pPr>
        <w:keepNext/>
        <w:numPr>
          <w:ilvl w:val="12"/>
          <w:numId w:val="0"/>
        </w:numPr>
        <w:tabs>
          <w:tab w:val="left" w:pos="567"/>
          <w:tab w:val="left" w:pos="3261"/>
        </w:tabs>
        <w:spacing w:after="0" w:line="240" w:lineRule="auto"/>
        <w:jc w:val="center"/>
        <w:outlineLvl w:val="0"/>
        <w:rPr>
          <w:rFonts w:ascii="Times New Roman" w:hAnsi="Times New Roman"/>
          <w:b/>
          <w:lang w:val="lt-LT"/>
        </w:rPr>
      </w:pPr>
    </w:p>
    <w:p w14:paraId="27E3A149" w14:textId="77777777" w:rsidR="001D4375" w:rsidRPr="00A733F5" w:rsidRDefault="001D4375" w:rsidP="001D4375">
      <w:pPr>
        <w:tabs>
          <w:tab w:val="left" w:pos="567"/>
        </w:tabs>
        <w:spacing w:after="0" w:line="240" w:lineRule="auto"/>
        <w:rPr>
          <w:rFonts w:ascii="Times New Roman" w:hAnsi="Times New Roman"/>
          <w:lang w:val="lt-LT"/>
        </w:rPr>
      </w:pPr>
    </w:p>
    <w:p w14:paraId="62AF2A5C" w14:textId="77777777" w:rsidR="001D4375" w:rsidRPr="00A733F5" w:rsidRDefault="001D4375" w:rsidP="001D4375">
      <w:pPr>
        <w:tabs>
          <w:tab w:val="left" w:pos="567"/>
        </w:tabs>
        <w:spacing w:after="0" w:line="240" w:lineRule="auto"/>
        <w:rPr>
          <w:rFonts w:ascii="Times New Roman" w:hAnsi="Times New Roman"/>
          <w:lang w:val="lt-LT"/>
        </w:rPr>
      </w:pPr>
    </w:p>
    <w:p w14:paraId="74F8F824" w14:textId="77777777" w:rsidR="001D4375" w:rsidRPr="00A733F5" w:rsidRDefault="001D4375" w:rsidP="001D4375">
      <w:pPr>
        <w:tabs>
          <w:tab w:val="left" w:pos="567"/>
        </w:tabs>
        <w:spacing w:after="0" w:line="240" w:lineRule="auto"/>
        <w:rPr>
          <w:rFonts w:ascii="Times New Roman" w:hAnsi="Times New Roman"/>
          <w:lang w:val="lt-LT"/>
        </w:rPr>
      </w:pPr>
    </w:p>
    <w:p w14:paraId="0E546C6D" w14:textId="77777777" w:rsidR="001D4375" w:rsidRPr="00A733F5" w:rsidRDefault="001D4375" w:rsidP="001D4375">
      <w:pPr>
        <w:tabs>
          <w:tab w:val="left" w:pos="567"/>
        </w:tabs>
        <w:spacing w:after="0" w:line="240" w:lineRule="auto"/>
        <w:rPr>
          <w:rFonts w:ascii="Times New Roman" w:hAnsi="Times New Roman"/>
          <w:lang w:val="lt-LT"/>
        </w:rPr>
      </w:pPr>
    </w:p>
    <w:p w14:paraId="57D041ED" w14:textId="77777777" w:rsidR="001D4375" w:rsidRPr="00A733F5" w:rsidRDefault="001D4375" w:rsidP="001D4375">
      <w:pPr>
        <w:tabs>
          <w:tab w:val="left" w:pos="567"/>
        </w:tabs>
        <w:spacing w:after="0" w:line="240" w:lineRule="auto"/>
        <w:rPr>
          <w:rFonts w:ascii="Times New Roman" w:hAnsi="Times New Roman"/>
          <w:lang w:val="lt-LT"/>
        </w:rPr>
      </w:pPr>
    </w:p>
    <w:p w14:paraId="6B7E0101" w14:textId="77777777" w:rsidR="001D4375" w:rsidRPr="00A733F5" w:rsidRDefault="001D4375" w:rsidP="001D4375">
      <w:pPr>
        <w:tabs>
          <w:tab w:val="left" w:pos="567"/>
        </w:tabs>
        <w:spacing w:after="0" w:line="240" w:lineRule="auto"/>
        <w:rPr>
          <w:rFonts w:ascii="Times New Roman" w:hAnsi="Times New Roman"/>
          <w:lang w:val="lt-LT"/>
        </w:rPr>
      </w:pPr>
    </w:p>
    <w:p w14:paraId="5BF97062" w14:textId="77777777" w:rsidR="001D4375" w:rsidRPr="00A733F5" w:rsidRDefault="001D4375" w:rsidP="001D4375">
      <w:pPr>
        <w:tabs>
          <w:tab w:val="left" w:pos="567"/>
        </w:tabs>
        <w:spacing w:after="0" w:line="240" w:lineRule="auto"/>
        <w:rPr>
          <w:rFonts w:ascii="Times New Roman" w:hAnsi="Times New Roman"/>
          <w:lang w:val="lt-LT"/>
        </w:rPr>
      </w:pPr>
    </w:p>
    <w:p w14:paraId="0B594489" w14:textId="77777777" w:rsidR="001D4375" w:rsidRPr="00A733F5" w:rsidRDefault="001D4375" w:rsidP="001D4375">
      <w:pPr>
        <w:tabs>
          <w:tab w:val="left" w:pos="567"/>
        </w:tabs>
        <w:spacing w:after="0" w:line="240" w:lineRule="auto"/>
        <w:rPr>
          <w:rFonts w:ascii="Times New Roman" w:hAnsi="Times New Roman"/>
          <w:lang w:val="lt-LT"/>
        </w:rPr>
      </w:pPr>
    </w:p>
    <w:p w14:paraId="7AA6E294" w14:textId="77777777" w:rsidR="001D4375" w:rsidRPr="00A733F5" w:rsidRDefault="001D4375" w:rsidP="001D4375">
      <w:pPr>
        <w:tabs>
          <w:tab w:val="left" w:pos="567"/>
        </w:tabs>
        <w:spacing w:after="0" w:line="240" w:lineRule="auto"/>
        <w:rPr>
          <w:rFonts w:ascii="Times New Roman" w:hAnsi="Times New Roman"/>
          <w:lang w:val="lt-LT"/>
        </w:rPr>
      </w:pPr>
    </w:p>
    <w:p w14:paraId="6F4F4B69" w14:textId="77777777" w:rsidR="001D4375" w:rsidRPr="00A733F5" w:rsidRDefault="001D4375" w:rsidP="001D4375">
      <w:pPr>
        <w:tabs>
          <w:tab w:val="left" w:pos="567"/>
        </w:tabs>
        <w:spacing w:after="0" w:line="240" w:lineRule="auto"/>
        <w:rPr>
          <w:rFonts w:ascii="Times New Roman" w:hAnsi="Times New Roman"/>
          <w:lang w:val="lt-LT"/>
        </w:rPr>
      </w:pPr>
    </w:p>
    <w:p w14:paraId="500D00E4" w14:textId="77777777" w:rsidR="001D4375" w:rsidRPr="00A733F5" w:rsidRDefault="001D4375" w:rsidP="001D4375">
      <w:pPr>
        <w:tabs>
          <w:tab w:val="left" w:pos="567"/>
        </w:tabs>
        <w:spacing w:after="0" w:line="240" w:lineRule="auto"/>
        <w:rPr>
          <w:rFonts w:ascii="Times New Roman" w:hAnsi="Times New Roman"/>
          <w:lang w:val="lt-LT"/>
        </w:rPr>
      </w:pPr>
    </w:p>
    <w:p w14:paraId="1DE80D83" w14:textId="77777777" w:rsidR="001D4375" w:rsidRPr="00A733F5" w:rsidRDefault="001D4375" w:rsidP="001D4375">
      <w:pPr>
        <w:tabs>
          <w:tab w:val="left" w:pos="567"/>
        </w:tabs>
        <w:spacing w:after="0" w:line="240" w:lineRule="auto"/>
        <w:rPr>
          <w:rFonts w:ascii="Times New Roman" w:hAnsi="Times New Roman"/>
          <w:lang w:val="lt-LT"/>
        </w:rPr>
      </w:pPr>
    </w:p>
    <w:p w14:paraId="6A5B1688" w14:textId="77777777" w:rsidR="001D4375" w:rsidRPr="00A733F5" w:rsidRDefault="001D4375" w:rsidP="001D4375">
      <w:pPr>
        <w:tabs>
          <w:tab w:val="left" w:pos="567"/>
        </w:tabs>
        <w:spacing w:after="0" w:line="240" w:lineRule="auto"/>
        <w:rPr>
          <w:rFonts w:ascii="Times New Roman" w:hAnsi="Times New Roman"/>
          <w:lang w:val="lt-LT"/>
        </w:rPr>
      </w:pPr>
    </w:p>
    <w:p w14:paraId="437C453C" w14:textId="77777777" w:rsidR="001D4375" w:rsidRPr="00A733F5" w:rsidRDefault="001D4375" w:rsidP="001D4375">
      <w:pPr>
        <w:tabs>
          <w:tab w:val="left" w:pos="567"/>
        </w:tabs>
        <w:spacing w:after="0" w:line="240" w:lineRule="auto"/>
        <w:rPr>
          <w:rFonts w:ascii="Times New Roman" w:hAnsi="Times New Roman"/>
          <w:lang w:val="lt-LT"/>
        </w:rPr>
      </w:pPr>
    </w:p>
    <w:p w14:paraId="1178E2DF" w14:textId="77777777" w:rsidR="001D4375" w:rsidRPr="001D4375" w:rsidRDefault="001D4375" w:rsidP="001D4375">
      <w:pPr>
        <w:keepNext/>
        <w:numPr>
          <w:ilvl w:val="12"/>
          <w:numId w:val="0"/>
        </w:numPr>
        <w:tabs>
          <w:tab w:val="left" w:pos="567"/>
          <w:tab w:val="left" w:pos="3261"/>
        </w:tabs>
        <w:spacing w:after="0" w:line="240" w:lineRule="auto"/>
        <w:jc w:val="center"/>
        <w:outlineLvl w:val="0"/>
        <w:rPr>
          <w:rFonts w:ascii="Times New Roman" w:eastAsia="Calibri" w:hAnsi="Times New Roman" w:cs="Times New Roman"/>
          <w:b/>
          <w:lang w:val="de-DE"/>
        </w:rPr>
      </w:pPr>
      <w:r w:rsidRPr="001D4375">
        <w:rPr>
          <w:rFonts w:ascii="Times New Roman" w:eastAsia="Calibri" w:hAnsi="Times New Roman" w:cs="Times New Roman"/>
          <w:b/>
          <w:lang w:val="de-DE"/>
        </w:rPr>
        <w:t>A. ŽENKLINIMAS</w:t>
      </w:r>
    </w:p>
    <w:p w14:paraId="65A430D8"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1D4375">
        <w:rPr>
          <w:rFonts w:ascii="Times New Roman" w:eastAsia="Calibri" w:hAnsi="Times New Roman" w:cs="Times New Roman"/>
          <w:b/>
          <w:lang w:val="de-DE"/>
        </w:rPr>
        <w:br w:type="page"/>
      </w:r>
      <w:r w:rsidRPr="00A733F5">
        <w:rPr>
          <w:rFonts w:ascii="Times New Roman" w:hAnsi="Times New Roman"/>
          <w:b/>
          <w:caps/>
          <w:lang w:val="lt-LT"/>
        </w:rPr>
        <w:lastRenderedPageBreak/>
        <w:t xml:space="preserve">Informacija ant </w:t>
      </w:r>
      <w:r w:rsidRPr="00A733F5">
        <w:rPr>
          <w:rFonts w:ascii="Times New Roman" w:hAnsi="Times New Roman"/>
          <w:b/>
          <w:lang w:val="lt-LT"/>
        </w:rPr>
        <w:t>IŠORINĖS</w:t>
      </w:r>
      <w:r w:rsidRPr="00A733F5">
        <w:rPr>
          <w:rFonts w:ascii="Times New Roman" w:hAnsi="Times New Roman"/>
          <w:b/>
          <w:caps/>
          <w:lang w:val="lt-LT"/>
        </w:rPr>
        <w:t xml:space="preserve"> pakuotės</w:t>
      </w:r>
    </w:p>
    <w:p w14:paraId="66F2B245"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p>
    <w:p w14:paraId="07ADFF2D"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A733F5">
        <w:rPr>
          <w:rFonts w:ascii="Times New Roman" w:hAnsi="Times New Roman"/>
          <w:b/>
          <w:caps/>
          <w:lang w:val="lt-LT"/>
        </w:rPr>
        <w:t xml:space="preserve">KARTONO DĖŽUTĖ </w:t>
      </w:r>
    </w:p>
    <w:p w14:paraId="3923095C"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102AE81D"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59176445"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A733F5">
        <w:rPr>
          <w:rFonts w:ascii="Times New Roman" w:hAnsi="Times New Roman"/>
          <w:b/>
          <w:caps/>
          <w:lang w:val="lt-LT"/>
        </w:rPr>
        <w:t>1.</w:t>
      </w:r>
      <w:r w:rsidRPr="00A733F5">
        <w:rPr>
          <w:rFonts w:ascii="Times New Roman" w:hAnsi="Times New Roman"/>
          <w:b/>
          <w:caps/>
          <w:lang w:val="lt-LT"/>
        </w:rPr>
        <w:tab/>
        <w:t>vaistinio preparato pavadinimas</w:t>
      </w:r>
    </w:p>
    <w:p w14:paraId="716E8CB2"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39187C81" w14:textId="77777777" w:rsidR="001D4375" w:rsidRPr="00A733F5" w:rsidRDefault="001D4375" w:rsidP="001D4375">
      <w:pPr>
        <w:keepNext/>
        <w:tabs>
          <w:tab w:val="left" w:pos="567"/>
        </w:tabs>
        <w:spacing w:after="0" w:line="240" w:lineRule="auto"/>
        <w:jc w:val="both"/>
        <w:outlineLvl w:val="5"/>
        <w:rPr>
          <w:rFonts w:ascii="Times New Roman" w:hAnsi="Times New Roman"/>
          <w:lang w:val="lt-LT"/>
        </w:rPr>
      </w:pPr>
      <w:r w:rsidRPr="00A733F5">
        <w:rPr>
          <w:rFonts w:ascii="Times New Roman" w:hAnsi="Times New Roman"/>
          <w:caps/>
          <w:lang w:val="lt-LT"/>
        </w:rPr>
        <w:t>ADACEL</w:t>
      </w:r>
      <w:r w:rsidRPr="00A733F5">
        <w:rPr>
          <w:rFonts w:ascii="Times New Roman" w:hAnsi="Times New Roman"/>
          <w:lang w:val="lt-LT"/>
        </w:rPr>
        <w:t xml:space="preserve"> injekcinė suspensija</w:t>
      </w:r>
    </w:p>
    <w:p w14:paraId="7B6D33A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Vakcina nuo difterijos, stabligės ir kokliušo (neląstelinė, komponentinė) (adsorbuota, su mažesniu antigeno (-ų) kiekiu)</w:t>
      </w:r>
    </w:p>
    <w:p w14:paraId="2763A939" w14:textId="77777777" w:rsidR="001D4375" w:rsidRPr="00A733F5" w:rsidRDefault="001D4375" w:rsidP="001D4375">
      <w:pPr>
        <w:tabs>
          <w:tab w:val="left" w:pos="567"/>
        </w:tabs>
        <w:spacing w:after="0" w:line="240" w:lineRule="auto"/>
        <w:rPr>
          <w:rFonts w:ascii="Times New Roman" w:hAnsi="Times New Roman"/>
          <w:lang w:val="lt-LT"/>
        </w:rPr>
      </w:pPr>
    </w:p>
    <w:p w14:paraId="355FA67B"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31828E0F"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caps/>
          <w:lang w:val="pl-PL"/>
        </w:rPr>
        <w:t>2.</w:t>
      </w:r>
      <w:r w:rsidRPr="001D4375">
        <w:rPr>
          <w:rFonts w:ascii="Times New Roman" w:eastAsia="Calibri" w:hAnsi="Times New Roman" w:cs="Times New Roman"/>
          <w:b/>
          <w:caps/>
          <w:lang w:val="pl-PL"/>
        </w:rPr>
        <w:tab/>
        <w:t xml:space="preserve">veikliOJI medžiagA ir JOS kiekis </w:t>
      </w:r>
    </w:p>
    <w:p w14:paraId="789092F6"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5D62EC70"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Vienoje (0,5 ml) vakcinos dozėje</w:t>
      </w:r>
      <w:r w:rsidRPr="00A733F5">
        <w:rPr>
          <w:rFonts w:ascii="Times New Roman" w:hAnsi="Times New Roman"/>
          <w:vertAlign w:val="superscript"/>
          <w:lang w:val="lt-LT"/>
        </w:rPr>
        <w:t xml:space="preserve"> </w:t>
      </w:r>
      <w:r w:rsidRPr="00A733F5">
        <w:rPr>
          <w:rFonts w:ascii="Times New Roman" w:hAnsi="Times New Roman"/>
          <w:lang w:val="lt-LT"/>
        </w:rPr>
        <w:t>yra:</w:t>
      </w:r>
    </w:p>
    <w:p w14:paraId="3715754E"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ne mažiau kaip 2 TV (2 Lf) difterijos anatoksino, ne mažiau kaip 20 TV (5 Lf) stabligės anatoksino, 2,5 mikrogramų kokliušo anatoksino, 5 mikrogramai filamentinio hemagliutinino, 3 mikrogramai pertaktino, 5 mikrogramai 2-ojo ir 3-iojo tipo fimbrijų. Adsorbuota 1,5 mg aliuminio fosfatu (0,33 mg Al).</w:t>
      </w:r>
    </w:p>
    <w:p w14:paraId="4D420B66"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t-BR"/>
        </w:rPr>
      </w:pPr>
    </w:p>
    <w:p w14:paraId="79BC2EA1"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t-BR"/>
        </w:rPr>
      </w:pPr>
    </w:p>
    <w:p w14:paraId="4355C9E1"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caps/>
          <w:lang w:val="pl-PL"/>
        </w:rPr>
        <w:t>3.</w:t>
      </w:r>
      <w:r w:rsidRPr="001D4375">
        <w:rPr>
          <w:rFonts w:ascii="Times New Roman" w:eastAsia="Calibri" w:hAnsi="Times New Roman" w:cs="Times New Roman"/>
          <w:b/>
          <w:caps/>
          <w:lang w:val="pl-PL"/>
        </w:rPr>
        <w:tab/>
        <w:t>pagalbinių medžiagų sąrašas</w:t>
      </w:r>
    </w:p>
    <w:p w14:paraId="4D2E8C16"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0DC10F8C"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r w:rsidRPr="001D4375">
        <w:rPr>
          <w:rFonts w:ascii="Times New Roman" w:eastAsia="Calibri" w:hAnsi="Times New Roman" w:cs="Times New Roman"/>
          <w:caps/>
          <w:lang w:val="pl-PL"/>
        </w:rPr>
        <w:t>P</w:t>
      </w:r>
      <w:r w:rsidRPr="001D4375">
        <w:rPr>
          <w:rFonts w:ascii="Times New Roman" w:eastAsia="Calibri" w:hAnsi="Times New Roman" w:cs="Times New Roman"/>
          <w:lang w:val="pl-PL"/>
        </w:rPr>
        <w:t xml:space="preserve">agalbinės medžiagos: fenoksietanolis, injekcinis vanduo </w:t>
      </w:r>
    </w:p>
    <w:p w14:paraId="427E2262"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7BF9F01A"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3E7D01DE"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caps/>
          <w:lang w:val="pl-PL"/>
        </w:rPr>
        <w:t>4.</w:t>
      </w:r>
      <w:r w:rsidRPr="001D4375">
        <w:rPr>
          <w:rFonts w:ascii="Times New Roman" w:eastAsia="Calibri" w:hAnsi="Times New Roman" w:cs="Times New Roman"/>
          <w:b/>
          <w:caps/>
          <w:lang w:val="pl-PL"/>
        </w:rPr>
        <w:tab/>
        <w:t>FARMACINĖ forma ir KIEKIS PAKUOTĖJE</w:t>
      </w:r>
    </w:p>
    <w:p w14:paraId="5CBD7531"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6B45C6F1"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 xml:space="preserve">Injekcinė suspensija </w:t>
      </w:r>
    </w:p>
    <w:p w14:paraId="6EEE0C33"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1 flakonas</w:t>
      </w:r>
    </w:p>
    <w:p w14:paraId="3D56FC16" w14:textId="77777777" w:rsidR="001D4375" w:rsidRPr="00A733F5" w:rsidRDefault="001D4375" w:rsidP="001D4375">
      <w:pPr>
        <w:tabs>
          <w:tab w:val="left" w:pos="567"/>
        </w:tabs>
        <w:spacing w:after="0" w:line="240" w:lineRule="auto"/>
        <w:rPr>
          <w:rFonts w:ascii="Times New Roman" w:hAnsi="Times New Roman"/>
          <w:lang w:val="lt-LT"/>
        </w:rPr>
      </w:pPr>
      <w:r w:rsidRPr="001D4375">
        <w:rPr>
          <w:rFonts w:ascii="Times New Roman" w:eastAsia="Calibri" w:hAnsi="Times New Roman" w:cs="Times New Roman"/>
          <w:lang w:val="pl-PL"/>
        </w:rPr>
        <w:t>1 dozė (0,5 ml)</w:t>
      </w:r>
    </w:p>
    <w:p w14:paraId="4D119FB3"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38286959" w14:textId="77777777" w:rsidR="001D4375" w:rsidRPr="001D4375" w:rsidRDefault="001D4375" w:rsidP="001D4375">
      <w:pPr>
        <w:tabs>
          <w:tab w:val="left" w:pos="567"/>
        </w:tabs>
        <w:spacing w:after="0" w:line="240" w:lineRule="auto"/>
        <w:rPr>
          <w:rFonts w:ascii="Times New Roman" w:eastAsia="Calibri" w:hAnsi="Times New Roman" w:cs="Times New Roman"/>
          <w:highlight w:val="lightGray"/>
          <w:lang w:val="pl-PL"/>
        </w:rPr>
      </w:pPr>
      <w:r w:rsidRPr="001D4375">
        <w:rPr>
          <w:rFonts w:ascii="Times New Roman" w:eastAsia="Calibri" w:hAnsi="Times New Roman" w:cs="Times New Roman"/>
          <w:highlight w:val="lightGray"/>
          <w:lang w:val="pl-PL"/>
        </w:rPr>
        <w:t>10 flakonų</w:t>
      </w:r>
    </w:p>
    <w:p w14:paraId="015E5493" w14:textId="77777777" w:rsidR="001D4375" w:rsidRPr="001D4375" w:rsidRDefault="001D4375" w:rsidP="001D4375">
      <w:pPr>
        <w:tabs>
          <w:tab w:val="left" w:pos="567"/>
        </w:tabs>
        <w:spacing w:after="0" w:line="240" w:lineRule="auto"/>
        <w:rPr>
          <w:rFonts w:ascii="Times New Roman" w:eastAsia="Calibri" w:hAnsi="Times New Roman" w:cs="Times New Roman"/>
          <w:highlight w:val="lightGray"/>
          <w:lang w:val="pl-PL"/>
        </w:rPr>
      </w:pPr>
      <w:r w:rsidRPr="001D4375">
        <w:rPr>
          <w:rFonts w:ascii="Times New Roman" w:eastAsia="Calibri" w:hAnsi="Times New Roman" w:cs="Times New Roman"/>
          <w:highlight w:val="lightGray"/>
          <w:lang w:val="pl-PL"/>
        </w:rPr>
        <w:t>10 x 1 dozė (0,5 ml)</w:t>
      </w:r>
    </w:p>
    <w:p w14:paraId="1ADF4BB2" w14:textId="77777777" w:rsidR="001D4375" w:rsidRPr="00A733F5" w:rsidRDefault="001D4375" w:rsidP="001D4375">
      <w:pPr>
        <w:tabs>
          <w:tab w:val="left" w:pos="567"/>
        </w:tabs>
        <w:spacing w:after="0" w:line="240" w:lineRule="auto"/>
        <w:rPr>
          <w:rFonts w:ascii="Times New Roman" w:hAnsi="Times New Roman"/>
          <w:lang w:val="lt-LT"/>
        </w:rPr>
      </w:pPr>
    </w:p>
    <w:p w14:paraId="0367994D" w14:textId="77777777" w:rsidR="001D4375" w:rsidRPr="00A733F5" w:rsidRDefault="001D4375" w:rsidP="001D4375">
      <w:pPr>
        <w:tabs>
          <w:tab w:val="left" w:pos="567"/>
        </w:tabs>
        <w:spacing w:after="0" w:line="240" w:lineRule="auto"/>
        <w:rPr>
          <w:rFonts w:ascii="Times New Roman" w:hAnsi="Times New Roman"/>
          <w:caps/>
          <w:lang w:val="lt-LT"/>
        </w:rPr>
      </w:pPr>
    </w:p>
    <w:p w14:paraId="3870CF57" w14:textId="77777777" w:rsidR="001D4375" w:rsidRPr="00A733F5" w:rsidRDefault="001D4375" w:rsidP="001D4375">
      <w:pPr>
        <w:tabs>
          <w:tab w:val="left" w:pos="567"/>
        </w:tabs>
        <w:spacing w:after="0" w:line="240" w:lineRule="auto"/>
        <w:rPr>
          <w:rFonts w:ascii="Times New Roman" w:hAnsi="Times New Roman"/>
          <w:caps/>
          <w:lang w:val="lt-LT"/>
        </w:rPr>
      </w:pPr>
    </w:p>
    <w:p w14:paraId="5ACF0CD1"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A733F5">
        <w:rPr>
          <w:rFonts w:ascii="Times New Roman" w:hAnsi="Times New Roman"/>
          <w:b/>
          <w:caps/>
          <w:lang w:val="lt-LT"/>
        </w:rPr>
        <w:t>5.</w:t>
      </w:r>
      <w:r w:rsidRPr="00A733F5">
        <w:rPr>
          <w:rFonts w:ascii="Times New Roman" w:hAnsi="Times New Roman"/>
          <w:b/>
          <w:caps/>
          <w:lang w:val="lt-LT"/>
        </w:rPr>
        <w:tab/>
        <w:t>vartojimo METODAS IR būdas</w:t>
      </w:r>
    </w:p>
    <w:p w14:paraId="542B85BE" w14:textId="77777777" w:rsidR="001D4375" w:rsidRPr="00A733F5" w:rsidRDefault="001D4375" w:rsidP="001D4375">
      <w:pPr>
        <w:tabs>
          <w:tab w:val="left" w:pos="567"/>
        </w:tabs>
        <w:spacing w:after="0" w:line="240" w:lineRule="auto"/>
        <w:ind w:left="567" w:hanging="567"/>
        <w:rPr>
          <w:rFonts w:ascii="Times New Roman" w:hAnsi="Times New Roman"/>
          <w:caps/>
          <w:lang w:val="lt-LT"/>
        </w:rPr>
      </w:pPr>
    </w:p>
    <w:p w14:paraId="24B69F5E"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Prieš vartojimą sukratykite.</w:t>
      </w:r>
    </w:p>
    <w:p w14:paraId="0D0CAEB8"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Leisti į raumenis.</w:t>
      </w:r>
    </w:p>
    <w:p w14:paraId="3A978CF4"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 xml:space="preserve">Prieš vartojimą perskaitykite pakuotės lapelį. </w:t>
      </w:r>
    </w:p>
    <w:p w14:paraId="63074AC0" w14:textId="77777777" w:rsidR="001D4375" w:rsidRPr="00A733F5" w:rsidRDefault="001D4375" w:rsidP="001D4375">
      <w:pPr>
        <w:tabs>
          <w:tab w:val="left" w:pos="567"/>
        </w:tabs>
        <w:spacing w:after="0" w:line="240" w:lineRule="auto"/>
        <w:ind w:left="567" w:hanging="567"/>
        <w:rPr>
          <w:rFonts w:ascii="Times New Roman" w:hAnsi="Times New Roman"/>
          <w:caps/>
          <w:lang w:val="lt-LT"/>
        </w:rPr>
      </w:pPr>
    </w:p>
    <w:p w14:paraId="29CB86FC" w14:textId="77777777" w:rsidR="001D4375" w:rsidRPr="00A733F5" w:rsidRDefault="001D4375" w:rsidP="001D4375">
      <w:pPr>
        <w:tabs>
          <w:tab w:val="left" w:pos="567"/>
        </w:tabs>
        <w:spacing w:after="0" w:line="240" w:lineRule="auto"/>
        <w:ind w:left="567" w:hanging="567"/>
        <w:rPr>
          <w:rFonts w:ascii="Times New Roman" w:hAnsi="Times New Roman"/>
          <w:caps/>
          <w:lang w:val="lt-LT"/>
        </w:rPr>
      </w:pPr>
    </w:p>
    <w:p w14:paraId="00064638"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lang w:val="lt-LT"/>
        </w:rPr>
      </w:pPr>
      <w:r w:rsidRPr="00A733F5">
        <w:rPr>
          <w:rFonts w:ascii="Times New Roman" w:hAnsi="Times New Roman"/>
          <w:b/>
          <w:caps/>
          <w:lang w:val="lt-LT"/>
        </w:rPr>
        <w:t>6.</w:t>
      </w:r>
      <w:r w:rsidRPr="00A733F5">
        <w:rPr>
          <w:rFonts w:ascii="Times New Roman" w:hAnsi="Times New Roman"/>
          <w:b/>
          <w:caps/>
          <w:lang w:val="lt-LT"/>
        </w:rPr>
        <w:tab/>
        <w:t>SPECIALUS Įspėjimas</w:t>
      </w:r>
      <w:r w:rsidRPr="00A733F5">
        <w:rPr>
          <w:rFonts w:ascii="Times New Roman" w:hAnsi="Times New Roman"/>
          <w:lang w:val="lt-LT"/>
        </w:rPr>
        <w:t xml:space="preserve">, </w:t>
      </w:r>
      <w:r w:rsidRPr="00A733F5">
        <w:rPr>
          <w:rFonts w:ascii="Times New Roman" w:hAnsi="Times New Roman"/>
          <w:b/>
          <w:lang w:val="lt-LT"/>
        </w:rPr>
        <w:t xml:space="preserve">KAD VAISTINĮ PREPARATĄ BŪTINA LAIKYTI </w:t>
      </w:r>
      <w:r w:rsidRPr="00A733F5">
        <w:rPr>
          <w:rFonts w:ascii="Times New Roman" w:hAnsi="Times New Roman"/>
          <w:b/>
          <w:caps/>
          <w:lang w:val="lt-LT"/>
        </w:rPr>
        <w:t>vaikams nepastebimoje ir nepasiekiamoje vietoje</w:t>
      </w:r>
    </w:p>
    <w:p w14:paraId="0BC08F90"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75504A26"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Laikyti vaikams nepastebimoje ir nepasiekiamoje</w:t>
      </w:r>
      <w:r w:rsidRPr="00A733F5" w:rsidDel="003D5BC6">
        <w:rPr>
          <w:rFonts w:ascii="Times New Roman" w:hAnsi="Times New Roman"/>
          <w:lang w:val="lt-LT"/>
        </w:rPr>
        <w:t xml:space="preserve"> </w:t>
      </w:r>
      <w:r w:rsidRPr="00A733F5">
        <w:rPr>
          <w:rFonts w:ascii="Times New Roman" w:hAnsi="Times New Roman"/>
          <w:lang w:val="lt-LT"/>
        </w:rPr>
        <w:t>vietoje.</w:t>
      </w:r>
    </w:p>
    <w:p w14:paraId="24397C33"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4C5E8379"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150F05">
        <w:rPr>
          <w:rFonts w:ascii="Times New Roman" w:hAnsi="Times New Roman"/>
          <w:b/>
          <w:caps/>
        </w:rPr>
        <w:t>7.</w:t>
      </w:r>
      <w:r w:rsidRPr="00150F05">
        <w:rPr>
          <w:rFonts w:ascii="Times New Roman" w:hAnsi="Times New Roman"/>
          <w:b/>
          <w:caps/>
        </w:rPr>
        <w:tab/>
        <w:t>kitas specialus Įspėjimas (jei reikia)</w:t>
      </w:r>
    </w:p>
    <w:p w14:paraId="60E695B7" w14:textId="77777777" w:rsidR="001D4375" w:rsidRPr="001D4375" w:rsidRDefault="001D4375" w:rsidP="001D4375">
      <w:pPr>
        <w:tabs>
          <w:tab w:val="left" w:pos="567"/>
        </w:tabs>
        <w:spacing w:after="0" w:line="240" w:lineRule="auto"/>
        <w:ind w:left="567" w:hanging="567"/>
        <w:rPr>
          <w:rFonts w:ascii="Times New Roman" w:hAnsi="Times New Roman"/>
          <w:caps/>
        </w:rPr>
      </w:pPr>
    </w:p>
    <w:p w14:paraId="090A88BE" w14:textId="77777777" w:rsidR="001D4375" w:rsidRPr="001D4375" w:rsidRDefault="001D4375" w:rsidP="001D4375">
      <w:pPr>
        <w:tabs>
          <w:tab w:val="left" w:pos="567"/>
        </w:tabs>
        <w:spacing w:after="0" w:line="240" w:lineRule="auto"/>
        <w:ind w:left="567" w:hanging="567"/>
        <w:rPr>
          <w:rFonts w:ascii="Times New Roman" w:hAnsi="Times New Roman"/>
          <w:caps/>
        </w:rPr>
      </w:pPr>
    </w:p>
    <w:p w14:paraId="742C8CC7"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1D4375">
        <w:rPr>
          <w:rFonts w:ascii="Times New Roman" w:hAnsi="Times New Roman"/>
          <w:b/>
          <w:caps/>
        </w:rPr>
        <w:t>8.</w:t>
      </w:r>
      <w:r w:rsidRPr="001D4375">
        <w:rPr>
          <w:rFonts w:ascii="Times New Roman" w:hAnsi="Times New Roman"/>
          <w:b/>
          <w:caps/>
        </w:rPr>
        <w:tab/>
        <w:t>tinkamumo laikas</w:t>
      </w:r>
    </w:p>
    <w:p w14:paraId="6C21B17D" w14:textId="77777777" w:rsidR="001D4375" w:rsidRPr="001D4375" w:rsidRDefault="001D4375" w:rsidP="001D4375">
      <w:pPr>
        <w:tabs>
          <w:tab w:val="left" w:pos="567"/>
        </w:tabs>
        <w:spacing w:after="0" w:line="240" w:lineRule="auto"/>
        <w:ind w:left="567" w:hanging="567"/>
        <w:rPr>
          <w:rFonts w:ascii="Times New Roman" w:hAnsi="Times New Roman"/>
        </w:rPr>
      </w:pPr>
    </w:p>
    <w:p w14:paraId="63A30AB5" w14:textId="77777777" w:rsidR="001D4375" w:rsidRPr="001D4375" w:rsidRDefault="001D4375" w:rsidP="001D4375">
      <w:pPr>
        <w:tabs>
          <w:tab w:val="left" w:pos="567"/>
        </w:tabs>
        <w:spacing w:after="0" w:line="240" w:lineRule="auto"/>
        <w:rPr>
          <w:rFonts w:ascii="Times New Roman" w:hAnsi="Times New Roman"/>
        </w:rPr>
      </w:pPr>
      <w:r w:rsidRPr="001D4375">
        <w:rPr>
          <w:rFonts w:ascii="Times New Roman" w:hAnsi="Times New Roman"/>
        </w:rPr>
        <w:t>Tinka iki {MMMM/mm}</w:t>
      </w:r>
    </w:p>
    <w:p w14:paraId="00DEBD2A" w14:textId="77777777" w:rsidR="001D4375" w:rsidRPr="001D4375" w:rsidRDefault="001D4375" w:rsidP="001D4375">
      <w:pPr>
        <w:tabs>
          <w:tab w:val="left" w:pos="567"/>
        </w:tabs>
        <w:spacing w:after="0" w:line="240" w:lineRule="auto"/>
        <w:rPr>
          <w:rFonts w:ascii="Times New Roman" w:hAnsi="Times New Roman"/>
        </w:rPr>
      </w:pPr>
    </w:p>
    <w:p w14:paraId="7C0BADF3" w14:textId="77777777" w:rsidR="001D4375" w:rsidRPr="001D4375" w:rsidRDefault="001D4375" w:rsidP="001D4375">
      <w:pPr>
        <w:tabs>
          <w:tab w:val="left" w:pos="567"/>
        </w:tabs>
        <w:spacing w:after="0" w:line="240" w:lineRule="auto"/>
        <w:ind w:left="567" w:hanging="567"/>
        <w:rPr>
          <w:rFonts w:ascii="Times New Roman" w:hAnsi="Times New Roman"/>
        </w:rPr>
      </w:pPr>
    </w:p>
    <w:p w14:paraId="671D3E3C"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rPr>
      </w:pPr>
      <w:r w:rsidRPr="001D4375">
        <w:rPr>
          <w:rFonts w:ascii="Times New Roman" w:hAnsi="Times New Roman"/>
          <w:b/>
          <w:caps/>
        </w:rPr>
        <w:t>9.</w:t>
      </w:r>
      <w:r w:rsidRPr="001D4375">
        <w:rPr>
          <w:rFonts w:ascii="Times New Roman" w:hAnsi="Times New Roman"/>
          <w:b/>
          <w:caps/>
        </w:rPr>
        <w:tab/>
        <w:t>SPECIALIOS laikymo sąlygos</w:t>
      </w:r>
    </w:p>
    <w:p w14:paraId="67E96BDF" w14:textId="77777777" w:rsidR="001D4375" w:rsidRPr="001D4375" w:rsidRDefault="001D4375" w:rsidP="001D4375">
      <w:pPr>
        <w:tabs>
          <w:tab w:val="left" w:pos="567"/>
        </w:tabs>
        <w:spacing w:after="0" w:line="240" w:lineRule="auto"/>
        <w:ind w:left="567" w:hanging="567"/>
        <w:rPr>
          <w:rFonts w:ascii="Times New Roman" w:hAnsi="Times New Roman"/>
        </w:rPr>
      </w:pPr>
    </w:p>
    <w:p w14:paraId="00DC2F52" w14:textId="77777777" w:rsidR="001D4375" w:rsidRPr="00A733F5" w:rsidRDefault="001D4375" w:rsidP="001D4375">
      <w:pPr>
        <w:tabs>
          <w:tab w:val="left" w:pos="567"/>
        </w:tabs>
        <w:spacing w:after="0" w:line="240" w:lineRule="auto"/>
        <w:rPr>
          <w:rFonts w:ascii="Times New Roman" w:hAnsi="Times New Roman"/>
          <w:lang w:val="lt-LT"/>
        </w:rPr>
      </w:pPr>
      <w:r w:rsidRPr="001D4375">
        <w:rPr>
          <w:rFonts w:ascii="Times New Roman" w:hAnsi="Times New Roman"/>
        </w:rPr>
        <w:t>Laikyti šaldytuve</w:t>
      </w:r>
      <w:r w:rsidRPr="00A733F5">
        <w:rPr>
          <w:rFonts w:ascii="Times New Roman" w:hAnsi="Times New Roman"/>
          <w:lang w:val="lt-LT"/>
        </w:rPr>
        <w:t>. Negalima užšaldyti.</w:t>
      </w:r>
    </w:p>
    <w:p w14:paraId="1A10001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Flakoną laikyti išorinėje dėžutėje, kad preparatas būtų apsaugotas nuo šviesos.</w:t>
      </w:r>
    </w:p>
    <w:p w14:paraId="72DFEE4F" w14:textId="77777777" w:rsidR="001D4375" w:rsidRPr="00A733F5" w:rsidRDefault="001D4375" w:rsidP="001D4375">
      <w:pPr>
        <w:tabs>
          <w:tab w:val="left" w:pos="567"/>
        </w:tabs>
        <w:spacing w:after="0" w:line="240" w:lineRule="auto"/>
        <w:rPr>
          <w:rFonts w:ascii="Times New Roman" w:hAnsi="Times New Roman"/>
          <w:lang w:val="lt-LT"/>
        </w:rPr>
      </w:pPr>
    </w:p>
    <w:p w14:paraId="13C63963" w14:textId="77777777" w:rsidR="001D4375" w:rsidRPr="00A733F5" w:rsidRDefault="001D4375" w:rsidP="001D4375">
      <w:pPr>
        <w:tabs>
          <w:tab w:val="left" w:pos="567"/>
        </w:tabs>
        <w:spacing w:after="0" w:line="240" w:lineRule="auto"/>
        <w:rPr>
          <w:rFonts w:ascii="Times New Roman" w:hAnsi="Times New Roman"/>
          <w:lang w:val="lt-LT"/>
        </w:rPr>
      </w:pPr>
    </w:p>
    <w:p w14:paraId="36943D3E"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pt-BR"/>
        </w:rPr>
      </w:pPr>
      <w:r w:rsidRPr="001D4375">
        <w:rPr>
          <w:rFonts w:ascii="Times New Roman" w:eastAsia="Calibri" w:hAnsi="Times New Roman" w:cs="Times New Roman"/>
          <w:b/>
          <w:caps/>
          <w:lang w:val="pt-BR"/>
        </w:rPr>
        <w:t>10.</w:t>
      </w:r>
      <w:r w:rsidRPr="001D4375">
        <w:rPr>
          <w:rFonts w:ascii="Times New Roman" w:eastAsia="Calibri" w:hAnsi="Times New Roman" w:cs="Times New Roman"/>
          <w:b/>
          <w:caps/>
          <w:lang w:val="pt-BR"/>
        </w:rPr>
        <w:tab/>
        <w:t>specialios atsargumo priemonės</w:t>
      </w:r>
      <w:r w:rsidRPr="001D4375">
        <w:rPr>
          <w:rFonts w:ascii="Times New Roman" w:eastAsia="Calibri" w:hAnsi="Times New Roman" w:cs="Times New Roman"/>
          <w:b/>
          <w:lang w:val="pt-BR"/>
        </w:rPr>
        <w:t xml:space="preserve">, BŪTINOS </w:t>
      </w:r>
      <w:r w:rsidRPr="001D4375">
        <w:rPr>
          <w:rFonts w:ascii="Times New Roman" w:eastAsia="Calibri" w:hAnsi="Times New Roman" w:cs="Times New Roman"/>
          <w:b/>
          <w:caps/>
          <w:lang w:val="pt-BR"/>
        </w:rPr>
        <w:t>NAIKINANT VAISTINIO PREPARATO LIKUČIUS ARBA ATLIEKAS</w:t>
      </w:r>
      <w:r w:rsidRPr="001D4375">
        <w:rPr>
          <w:rFonts w:ascii="Times New Roman" w:eastAsia="Calibri" w:hAnsi="Times New Roman" w:cs="Times New Roman"/>
          <w:caps/>
          <w:lang w:val="pt-BR"/>
        </w:rPr>
        <w:t xml:space="preserve"> </w:t>
      </w:r>
      <w:r w:rsidRPr="001D4375">
        <w:rPr>
          <w:rFonts w:ascii="Times New Roman" w:eastAsia="Calibri" w:hAnsi="Times New Roman" w:cs="Times New Roman"/>
          <w:b/>
          <w:caps/>
          <w:lang w:val="pt-BR"/>
        </w:rPr>
        <w:t>(jei reikia)</w:t>
      </w:r>
    </w:p>
    <w:p w14:paraId="6FFE48CA"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t-BR"/>
        </w:rPr>
      </w:pPr>
    </w:p>
    <w:p w14:paraId="093B6259" w14:textId="77777777" w:rsidR="001D4375" w:rsidRPr="001D4375" w:rsidRDefault="001D4375" w:rsidP="001D4375">
      <w:pPr>
        <w:tabs>
          <w:tab w:val="left" w:pos="567"/>
        </w:tabs>
        <w:spacing w:after="0" w:line="240" w:lineRule="auto"/>
        <w:rPr>
          <w:rFonts w:ascii="Times New Roman" w:eastAsia="Calibri" w:hAnsi="Times New Roman" w:cs="Times New Roman"/>
          <w:caps/>
          <w:lang w:val="pt-BR"/>
        </w:rPr>
      </w:pPr>
      <w:r w:rsidRPr="001D4375">
        <w:rPr>
          <w:rFonts w:ascii="Times New Roman" w:eastAsia="Calibri" w:hAnsi="Times New Roman" w:cs="Times New Roman"/>
          <w:lang w:val="pt-BR"/>
        </w:rPr>
        <w:t>Nesuvartotą preparatą ar atliekas reikia tvarkyti laikantis vietinių reikalavimų.</w:t>
      </w:r>
    </w:p>
    <w:p w14:paraId="4638B8A3" w14:textId="77777777" w:rsidR="001D4375" w:rsidRPr="001D4375" w:rsidRDefault="001D4375" w:rsidP="001D4375">
      <w:pPr>
        <w:tabs>
          <w:tab w:val="left" w:pos="567"/>
        </w:tabs>
        <w:spacing w:after="0" w:line="240" w:lineRule="auto"/>
        <w:rPr>
          <w:rFonts w:ascii="Times New Roman" w:eastAsia="Calibri" w:hAnsi="Times New Roman" w:cs="Times New Roman"/>
          <w:caps/>
          <w:lang w:val="pt-BR"/>
        </w:rPr>
      </w:pPr>
    </w:p>
    <w:p w14:paraId="091029EC" w14:textId="77777777" w:rsidR="001D4375" w:rsidRPr="001D4375" w:rsidRDefault="001D4375" w:rsidP="001D4375">
      <w:pPr>
        <w:tabs>
          <w:tab w:val="left" w:pos="567"/>
        </w:tabs>
        <w:spacing w:after="0" w:line="240" w:lineRule="auto"/>
        <w:rPr>
          <w:rFonts w:ascii="Times New Roman" w:eastAsia="Calibri" w:hAnsi="Times New Roman" w:cs="Times New Roman"/>
          <w:caps/>
          <w:lang w:val="pt-BR"/>
        </w:rPr>
      </w:pPr>
    </w:p>
    <w:p w14:paraId="4C24FB01" w14:textId="22C5063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t-BR"/>
        </w:rPr>
      </w:pPr>
      <w:r w:rsidRPr="001D4375">
        <w:rPr>
          <w:rFonts w:ascii="Times New Roman" w:eastAsia="Calibri" w:hAnsi="Times New Roman" w:cs="Times New Roman"/>
          <w:b/>
          <w:caps/>
          <w:lang w:val="pt-BR"/>
        </w:rPr>
        <w:t>11.</w:t>
      </w:r>
      <w:r w:rsidRPr="001D4375">
        <w:rPr>
          <w:rFonts w:ascii="Times New Roman" w:eastAsia="Calibri" w:hAnsi="Times New Roman" w:cs="Times New Roman"/>
          <w:b/>
          <w:caps/>
          <w:lang w:val="pt-BR"/>
        </w:rPr>
        <w:tab/>
      </w:r>
      <w:r w:rsidR="00690EE8" w:rsidRPr="00690EE8">
        <w:rPr>
          <w:rFonts w:ascii="Times New Roman" w:eastAsia="Calibri" w:hAnsi="Times New Roman" w:cs="Times New Roman"/>
          <w:b/>
          <w:caps/>
          <w:lang w:val="lt-LT"/>
        </w:rPr>
        <w:t>REGISTRUOTOJO PAVADINIMAS IR ADRESAS</w:t>
      </w:r>
    </w:p>
    <w:p w14:paraId="41BE3F03"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t-BR"/>
        </w:rPr>
      </w:pPr>
    </w:p>
    <w:p w14:paraId="3A843446" w14:textId="77777777" w:rsidR="001D4375" w:rsidRPr="001D4375" w:rsidRDefault="001D4375" w:rsidP="001D4375">
      <w:pPr>
        <w:tabs>
          <w:tab w:val="left" w:pos="567"/>
        </w:tabs>
        <w:spacing w:after="0" w:line="240" w:lineRule="auto"/>
        <w:rPr>
          <w:rFonts w:ascii="Times New Roman" w:eastAsia="Calibri" w:hAnsi="Times New Roman" w:cs="Times New Roman"/>
          <w:lang w:val="pt-BR"/>
        </w:rPr>
      </w:pPr>
      <w:r w:rsidRPr="001D4375">
        <w:rPr>
          <w:rFonts w:ascii="Times New Roman" w:eastAsia="Calibri" w:hAnsi="Times New Roman" w:cs="Times New Roman"/>
          <w:lang w:val="pt-BR"/>
        </w:rPr>
        <w:t>SANOFI PASTEUR S.A.</w:t>
      </w:r>
    </w:p>
    <w:p w14:paraId="7CD647A1"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2, avenue Pont Pasteur</w:t>
      </w:r>
    </w:p>
    <w:p w14:paraId="4386E266"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69007 Lyon</w:t>
      </w:r>
    </w:p>
    <w:p w14:paraId="28A84716"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Prancūzija</w:t>
      </w:r>
    </w:p>
    <w:p w14:paraId="5ABBDD46"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fr-FR"/>
        </w:rPr>
      </w:pPr>
    </w:p>
    <w:p w14:paraId="7424AECD"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fr-FR"/>
        </w:rPr>
      </w:pPr>
    </w:p>
    <w:p w14:paraId="0EC092D7" w14:textId="0AA45EC4" w:rsidR="001D4375" w:rsidRPr="001D4375" w:rsidRDefault="001D4375" w:rsidP="00690EE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val="pt-BR"/>
        </w:rPr>
      </w:pPr>
      <w:r w:rsidRPr="001D4375">
        <w:rPr>
          <w:rFonts w:ascii="Times New Roman" w:eastAsia="Calibri" w:hAnsi="Times New Roman" w:cs="Times New Roman"/>
          <w:b/>
          <w:caps/>
          <w:lang w:val="fr-FR"/>
        </w:rPr>
        <w:t>12.</w:t>
      </w:r>
      <w:r w:rsidRPr="001D4375">
        <w:rPr>
          <w:rFonts w:ascii="Times New Roman" w:eastAsia="Calibri" w:hAnsi="Times New Roman" w:cs="Times New Roman"/>
          <w:b/>
          <w:caps/>
          <w:lang w:val="fr-FR"/>
        </w:rPr>
        <w:tab/>
      </w:r>
      <w:r w:rsidR="00690EE8" w:rsidRPr="00690EE8">
        <w:rPr>
          <w:rFonts w:ascii="Times New Roman" w:eastAsia="Calibri" w:hAnsi="Times New Roman" w:cs="Times New Roman"/>
          <w:b/>
          <w:caps/>
          <w:lang w:val="lt-LT"/>
        </w:rPr>
        <w:t xml:space="preserve">REGISTRACIJOS PAŽYMĖJIMO NUMERIS (-IAI) </w:t>
      </w:r>
    </w:p>
    <w:p w14:paraId="5ED43202" w14:textId="77777777" w:rsidR="00EB57A2" w:rsidRDefault="00EB57A2" w:rsidP="001D4375">
      <w:pPr>
        <w:tabs>
          <w:tab w:val="left" w:pos="567"/>
          <w:tab w:val="left" w:pos="3261"/>
        </w:tabs>
        <w:spacing w:after="0" w:line="240" w:lineRule="auto"/>
        <w:rPr>
          <w:rFonts w:ascii="Times New Roman" w:hAnsi="Times New Roman"/>
          <w:lang w:val="lt-LT"/>
        </w:rPr>
      </w:pPr>
    </w:p>
    <w:p w14:paraId="0CCE0C4A"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N1 – LT/1/10/1882/001</w:t>
      </w:r>
    </w:p>
    <w:p w14:paraId="57BA1F9D"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N10 – LT/1/10/1882/002</w:t>
      </w:r>
    </w:p>
    <w:p w14:paraId="1A5BB4BC" w14:textId="77777777" w:rsidR="001D4375" w:rsidRPr="001D4375" w:rsidRDefault="001D4375" w:rsidP="001D4375">
      <w:pPr>
        <w:tabs>
          <w:tab w:val="left" w:pos="567"/>
        </w:tabs>
        <w:spacing w:after="0" w:line="240" w:lineRule="auto"/>
        <w:rPr>
          <w:rFonts w:ascii="Times New Roman" w:eastAsia="Calibri" w:hAnsi="Times New Roman" w:cs="Times New Roman"/>
          <w:lang w:val="pt-BR"/>
        </w:rPr>
      </w:pPr>
    </w:p>
    <w:p w14:paraId="4B315CF3" w14:textId="77777777" w:rsidR="001D4375" w:rsidRPr="00A733F5" w:rsidRDefault="001D4375" w:rsidP="001D4375">
      <w:pPr>
        <w:tabs>
          <w:tab w:val="left" w:pos="567"/>
        </w:tabs>
        <w:spacing w:after="0" w:line="240" w:lineRule="auto"/>
        <w:rPr>
          <w:rFonts w:ascii="Times New Roman" w:hAnsi="Times New Roman"/>
          <w:lang w:val="lt-LT"/>
        </w:rPr>
      </w:pPr>
    </w:p>
    <w:p w14:paraId="3FC7A926"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A733F5">
        <w:rPr>
          <w:rFonts w:ascii="Times New Roman" w:hAnsi="Times New Roman"/>
          <w:b/>
          <w:caps/>
          <w:lang w:val="lt-LT"/>
        </w:rPr>
        <w:t>13.</w:t>
      </w:r>
      <w:r w:rsidRPr="00A733F5">
        <w:rPr>
          <w:rFonts w:ascii="Times New Roman" w:hAnsi="Times New Roman"/>
          <w:b/>
          <w:caps/>
          <w:lang w:val="lt-LT"/>
        </w:rPr>
        <w:tab/>
        <w:t>serijos numeris</w:t>
      </w:r>
    </w:p>
    <w:p w14:paraId="69B0EC98" w14:textId="77777777" w:rsidR="001D4375" w:rsidRPr="00A733F5" w:rsidRDefault="001D4375" w:rsidP="001D4375">
      <w:pPr>
        <w:tabs>
          <w:tab w:val="left" w:pos="567"/>
        </w:tabs>
        <w:spacing w:after="0" w:line="240" w:lineRule="auto"/>
        <w:rPr>
          <w:rFonts w:ascii="Times New Roman" w:hAnsi="Times New Roman"/>
          <w:lang w:val="lt-LT"/>
        </w:rPr>
      </w:pPr>
    </w:p>
    <w:p w14:paraId="4371829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Serija </w:t>
      </w:r>
    </w:p>
    <w:p w14:paraId="74ABF953" w14:textId="77777777" w:rsidR="001D4375" w:rsidRPr="00A733F5" w:rsidRDefault="001D4375" w:rsidP="001D4375">
      <w:pPr>
        <w:tabs>
          <w:tab w:val="left" w:pos="567"/>
        </w:tabs>
        <w:spacing w:after="0" w:line="240" w:lineRule="auto"/>
        <w:rPr>
          <w:rFonts w:ascii="Times New Roman" w:hAnsi="Times New Roman"/>
          <w:lang w:val="lt-LT"/>
        </w:rPr>
      </w:pPr>
    </w:p>
    <w:p w14:paraId="0488EBE1" w14:textId="77777777" w:rsidR="001D4375" w:rsidRPr="00A733F5" w:rsidRDefault="001D4375" w:rsidP="001D4375">
      <w:pPr>
        <w:tabs>
          <w:tab w:val="left" w:pos="567"/>
        </w:tabs>
        <w:spacing w:after="0" w:line="240" w:lineRule="auto"/>
        <w:rPr>
          <w:rFonts w:ascii="Times New Roman" w:hAnsi="Times New Roman"/>
          <w:lang w:val="lt-LT"/>
        </w:rPr>
      </w:pPr>
    </w:p>
    <w:p w14:paraId="13CDBA7B"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A733F5">
        <w:rPr>
          <w:rFonts w:ascii="Times New Roman" w:hAnsi="Times New Roman"/>
          <w:b/>
          <w:caps/>
          <w:lang w:val="lt-LT"/>
        </w:rPr>
        <w:t>14.</w:t>
      </w:r>
      <w:r w:rsidRPr="00A733F5">
        <w:rPr>
          <w:rFonts w:ascii="Times New Roman" w:hAnsi="Times New Roman"/>
          <w:b/>
          <w:caps/>
          <w:lang w:val="lt-LT"/>
        </w:rPr>
        <w:tab/>
        <w:t>pardavimo (iŠdavimo) tvarka</w:t>
      </w:r>
    </w:p>
    <w:p w14:paraId="5677CCCF"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4CF91005"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Receptinis vaistinis preparatas</w:t>
      </w:r>
    </w:p>
    <w:p w14:paraId="09E85C19"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3221DB1D" w14:textId="77777777" w:rsidR="001D4375" w:rsidRPr="00A733F5" w:rsidRDefault="001D4375" w:rsidP="001D4375">
      <w:pPr>
        <w:tabs>
          <w:tab w:val="left" w:pos="567"/>
        </w:tabs>
        <w:spacing w:after="0" w:line="240" w:lineRule="auto"/>
        <w:rPr>
          <w:rFonts w:ascii="Times New Roman" w:hAnsi="Times New Roman"/>
          <w:lang w:val="lt-LT"/>
        </w:rPr>
      </w:pPr>
    </w:p>
    <w:p w14:paraId="57DFAB92"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A733F5">
        <w:rPr>
          <w:rFonts w:ascii="Times New Roman" w:hAnsi="Times New Roman"/>
          <w:b/>
          <w:caps/>
          <w:lang w:val="lt-LT"/>
        </w:rPr>
        <w:t>15.</w:t>
      </w:r>
      <w:r w:rsidRPr="00A733F5">
        <w:rPr>
          <w:rFonts w:ascii="Times New Roman" w:hAnsi="Times New Roman"/>
          <w:b/>
          <w:caps/>
          <w:lang w:val="lt-LT"/>
        </w:rPr>
        <w:tab/>
        <w:t xml:space="preserve"> VARTOJIMO INSTRUKCIJA</w:t>
      </w:r>
    </w:p>
    <w:p w14:paraId="3AC5D72E"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52DCE311"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7EFFD777"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A733F5">
        <w:rPr>
          <w:rFonts w:ascii="Times New Roman" w:hAnsi="Times New Roman"/>
          <w:b/>
          <w:lang w:val="lt-LT"/>
        </w:rPr>
        <w:t>16.</w:t>
      </w:r>
      <w:r w:rsidRPr="00A733F5">
        <w:rPr>
          <w:rFonts w:ascii="Times New Roman" w:hAnsi="Times New Roman"/>
          <w:b/>
          <w:lang w:val="lt-LT"/>
        </w:rPr>
        <w:tab/>
        <w:t>INFORMACIJA BRAILIO RAŠTU</w:t>
      </w:r>
    </w:p>
    <w:p w14:paraId="37F9FDB2" w14:textId="77777777" w:rsidR="001D4375" w:rsidRPr="00A733F5" w:rsidRDefault="001D4375" w:rsidP="001D4375">
      <w:pPr>
        <w:tabs>
          <w:tab w:val="left" w:pos="567"/>
        </w:tabs>
        <w:spacing w:after="0" w:line="240" w:lineRule="auto"/>
        <w:rPr>
          <w:rFonts w:ascii="Times New Roman" w:hAnsi="Times New Roman"/>
          <w:lang w:val="lt-LT"/>
        </w:rPr>
      </w:pPr>
    </w:p>
    <w:p w14:paraId="0C866D1C" w14:textId="77777777" w:rsidR="001D4375" w:rsidRPr="00A733F5" w:rsidRDefault="001D4375" w:rsidP="001D4375">
      <w:pPr>
        <w:tabs>
          <w:tab w:val="left" w:pos="567"/>
        </w:tabs>
        <w:spacing w:after="0" w:line="260" w:lineRule="exact"/>
        <w:rPr>
          <w:rFonts w:ascii="Times New Roman" w:hAnsi="Times New Roman"/>
          <w:lang w:val="lt-LT"/>
        </w:rPr>
      </w:pPr>
      <w:r w:rsidRPr="00A733F5">
        <w:rPr>
          <w:rFonts w:ascii="Times New Roman" w:hAnsi="Times New Roman"/>
          <w:highlight w:val="lightGray"/>
          <w:lang w:val="lt-LT"/>
        </w:rPr>
        <w:t>Priimtas pagrindimas informacijos Brailio raštu nepateikti.</w:t>
      </w:r>
    </w:p>
    <w:p w14:paraId="1C147DAD"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pl-PL"/>
        </w:rPr>
      </w:pPr>
      <w:r w:rsidRPr="00A733F5">
        <w:rPr>
          <w:rFonts w:ascii="Times New Roman" w:hAnsi="Times New Roman"/>
          <w:lang w:val="lt-LT"/>
        </w:rPr>
        <w:br w:type="page"/>
      </w:r>
      <w:r w:rsidRPr="001D4375">
        <w:rPr>
          <w:rFonts w:ascii="Times New Roman" w:eastAsia="Calibri" w:hAnsi="Times New Roman" w:cs="Times New Roman"/>
          <w:b/>
          <w:caps/>
          <w:lang w:val="pl-PL"/>
        </w:rPr>
        <w:lastRenderedPageBreak/>
        <w:t xml:space="preserve">Minimali informacija ant mažų </w:t>
      </w:r>
      <w:r w:rsidRPr="001D4375">
        <w:rPr>
          <w:rFonts w:ascii="Times New Roman" w:eastAsia="Calibri" w:hAnsi="Times New Roman" w:cs="Times New Roman"/>
          <w:b/>
          <w:lang w:val="pl-PL"/>
        </w:rPr>
        <w:t>VIDINIŲ</w:t>
      </w:r>
      <w:r w:rsidRPr="001D4375">
        <w:rPr>
          <w:rFonts w:ascii="Times New Roman" w:eastAsia="Calibri" w:hAnsi="Times New Roman" w:cs="Times New Roman"/>
          <w:lang w:val="pl-PL"/>
        </w:rPr>
        <w:t xml:space="preserve"> </w:t>
      </w:r>
      <w:r w:rsidRPr="001D4375">
        <w:rPr>
          <w:rFonts w:ascii="Times New Roman" w:eastAsia="Calibri" w:hAnsi="Times New Roman" w:cs="Times New Roman"/>
          <w:b/>
          <w:caps/>
          <w:lang w:val="pl-PL"/>
        </w:rPr>
        <w:t>pakuočių</w:t>
      </w:r>
    </w:p>
    <w:p w14:paraId="592619A8"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pl-PL"/>
        </w:rPr>
      </w:pPr>
    </w:p>
    <w:p w14:paraId="25B32AA2"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aps/>
          <w:lang w:val="pl-PL"/>
        </w:rPr>
      </w:pPr>
      <w:r w:rsidRPr="001D4375">
        <w:rPr>
          <w:rFonts w:ascii="Times New Roman" w:eastAsia="Calibri" w:hAnsi="Times New Roman" w:cs="Times New Roman"/>
          <w:b/>
          <w:caps/>
          <w:lang w:val="pl-PL"/>
        </w:rPr>
        <w:t>FLAKONO ETIKETĖ</w:t>
      </w:r>
    </w:p>
    <w:p w14:paraId="65775234"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2D998E6D"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caps/>
          <w:lang w:val="pl-PL"/>
        </w:rPr>
      </w:pPr>
    </w:p>
    <w:p w14:paraId="76F9B6E6"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caps/>
          <w:lang w:val="pl-PL"/>
        </w:rPr>
        <w:t>1.</w:t>
      </w:r>
      <w:r w:rsidRPr="001D4375">
        <w:rPr>
          <w:rFonts w:ascii="Times New Roman" w:eastAsia="Calibri" w:hAnsi="Times New Roman" w:cs="Times New Roman"/>
          <w:b/>
          <w:caps/>
          <w:lang w:val="pl-PL"/>
        </w:rPr>
        <w:tab/>
        <w:t>Vaistinio preparato pavadinimas ir vartojimo būdas</w:t>
      </w:r>
    </w:p>
    <w:p w14:paraId="64EA8472"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13E80307"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 xml:space="preserve">ADACEL injekcinė suspensija </w:t>
      </w:r>
    </w:p>
    <w:p w14:paraId="46C8CF73"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r w:rsidRPr="001D4375">
        <w:rPr>
          <w:rFonts w:ascii="Times New Roman" w:eastAsia="Calibri" w:hAnsi="Times New Roman" w:cs="Times New Roman"/>
          <w:lang w:val="pl-PL"/>
        </w:rPr>
        <w:t>dTap</w:t>
      </w:r>
    </w:p>
    <w:p w14:paraId="20CB598D" w14:textId="77777777" w:rsidR="001D4375" w:rsidRPr="00A733F5" w:rsidRDefault="001D4375" w:rsidP="001D4375">
      <w:pPr>
        <w:tabs>
          <w:tab w:val="left" w:pos="567"/>
        </w:tabs>
        <w:spacing w:after="0" w:line="240" w:lineRule="auto"/>
        <w:ind w:left="567" w:hanging="567"/>
        <w:rPr>
          <w:rFonts w:ascii="Times New Roman" w:hAnsi="Times New Roman"/>
          <w:lang w:val="lt-LT"/>
        </w:rPr>
      </w:pPr>
      <w:r w:rsidRPr="00A733F5">
        <w:rPr>
          <w:rFonts w:ascii="Times New Roman" w:hAnsi="Times New Roman"/>
          <w:lang w:val="lt-LT"/>
        </w:rPr>
        <w:t>i.m.</w:t>
      </w:r>
    </w:p>
    <w:p w14:paraId="343749D8" w14:textId="77777777" w:rsidR="001D4375" w:rsidRPr="00A733F5" w:rsidRDefault="001D4375" w:rsidP="001D4375">
      <w:pPr>
        <w:tabs>
          <w:tab w:val="left" w:pos="567"/>
        </w:tabs>
        <w:spacing w:after="0" w:line="240" w:lineRule="auto"/>
        <w:ind w:left="567" w:hanging="567"/>
        <w:rPr>
          <w:rFonts w:ascii="Times New Roman" w:hAnsi="Times New Roman"/>
          <w:lang w:val="lt-LT"/>
        </w:rPr>
      </w:pPr>
    </w:p>
    <w:p w14:paraId="4818B238"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7679E482"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lang w:val="pl-PL"/>
        </w:rPr>
        <w:t>2.</w:t>
      </w:r>
      <w:r w:rsidRPr="001D4375">
        <w:rPr>
          <w:rFonts w:ascii="Times New Roman" w:eastAsia="Calibri" w:hAnsi="Times New Roman" w:cs="Times New Roman"/>
          <w:b/>
          <w:lang w:val="pl-PL"/>
        </w:rPr>
        <w:tab/>
      </w:r>
      <w:r w:rsidRPr="001D4375">
        <w:rPr>
          <w:rFonts w:ascii="Times New Roman" w:eastAsia="Calibri" w:hAnsi="Times New Roman" w:cs="Times New Roman"/>
          <w:b/>
          <w:caps/>
          <w:lang w:val="pl-PL"/>
        </w:rPr>
        <w:t>vartojimo metodas</w:t>
      </w:r>
    </w:p>
    <w:p w14:paraId="3D404B15"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p>
    <w:p w14:paraId="668D4835"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p>
    <w:p w14:paraId="55180274"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lang w:val="pl-PL"/>
        </w:rPr>
        <w:t>3.</w:t>
      </w:r>
      <w:r w:rsidRPr="001D4375">
        <w:rPr>
          <w:rFonts w:ascii="Times New Roman" w:eastAsia="Calibri" w:hAnsi="Times New Roman" w:cs="Times New Roman"/>
          <w:b/>
          <w:lang w:val="pl-PL"/>
        </w:rPr>
        <w:tab/>
      </w:r>
      <w:r w:rsidRPr="001D4375">
        <w:rPr>
          <w:rFonts w:ascii="Times New Roman" w:eastAsia="Calibri" w:hAnsi="Times New Roman" w:cs="Times New Roman"/>
          <w:b/>
          <w:caps/>
          <w:lang w:val="pl-PL"/>
        </w:rPr>
        <w:t>tinkamumo laikas</w:t>
      </w:r>
    </w:p>
    <w:p w14:paraId="1522F6E2"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7965EE4D"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Tinka iki {MMMM/mm}</w:t>
      </w:r>
    </w:p>
    <w:p w14:paraId="5673F4A3"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p>
    <w:p w14:paraId="397CE403"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074415EB"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val="pl-PL"/>
        </w:rPr>
      </w:pPr>
      <w:r w:rsidRPr="001D4375">
        <w:rPr>
          <w:rFonts w:ascii="Times New Roman" w:eastAsia="Calibri" w:hAnsi="Times New Roman" w:cs="Times New Roman"/>
          <w:b/>
          <w:caps/>
          <w:lang w:val="pl-PL"/>
        </w:rPr>
        <w:t>4.</w:t>
      </w:r>
      <w:r w:rsidRPr="001D4375">
        <w:rPr>
          <w:rFonts w:ascii="Times New Roman" w:eastAsia="Calibri" w:hAnsi="Times New Roman" w:cs="Times New Roman"/>
          <w:b/>
          <w:caps/>
          <w:lang w:val="pl-PL"/>
        </w:rPr>
        <w:tab/>
        <w:t>serijos numeris</w:t>
      </w:r>
    </w:p>
    <w:p w14:paraId="5A098F24"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3BC54FD0"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 xml:space="preserve">Serija </w:t>
      </w:r>
    </w:p>
    <w:p w14:paraId="1B93C272" w14:textId="77777777" w:rsidR="001D4375" w:rsidRPr="001D4375" w:rsidRDefault="001D4375" w:rsidP="001D4375">
      <w:pPr>
        <w:tabs>
          <w:tab w:val="left" w:pos="567"/>
        </w:tabs>
        <w:spacing w:after="0" w:line="240" w:lineRule="auto"/>
        <w:ind w:left="567" w:hanging="567"/>
        <w:rPr>
          <w:rFonts w:ascii="Times New Roman" w:eastAsia="Calibri" w:hAnsi="Times New Roman" w:cs="Times New Roman"/>
          <w:lang w:val="pl-PL"/>
        </w:rPr>
      </w:pPr>
    </w:p>
    <w:p w14:paraId="0E9747C3"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5CA8CE18" w14:textId="77777777" w:rsidR="001D4375" w:rsidRPr="001D437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pl-PL"/>
        </w:rPr>
      </w:pPr>
      <w:r w:rsidRPr="001D4375">
        <w:rPr>
          <w:rFonts w:ascii="Times New Roman" w:eastAsia="Calibri" w:hAnsi="Times New Roman" w:cs="Times New Roman"/>
          <w:b/>
          <w:caps/>
          <w:lang w:val="pl-PL"/>
        </w:rPr>
        <w:t>5.</w:t>
      </w:r>
      <w:r w:rsidRPr="001D4375">
        <w:rPr>
          <w:rFonts w:ascii="Times New Roman" w:eastAsia="Calibri" w:hAnsi="Times New Roman" w:cs="Times New Roman"/>
          <w:b/>
          <w:caps/>
          <w:lang w:val="pl-PL"/>
        </w:rPr>
        <w:tab/>
        <w:t>kiekis</w:t>
      </w:r>
      <w:r w:rsidRPr="001D4375">
        <w:rPr>
          <w:rFonts w:ascii="Times New Roman" w:eastAsia="Calibri" w:hAnsi="Times New Roman" w:cs="Times New Roman"/>
          <w:b/>
          <w:lang w:val="pl-PL"/>
        </w:rPr>
        <w:t xml:space="preserve"> (MASĖ, TŪRIS ARBA VIENETAI)</w:t>
      </w:r>
    </w:p>
    <w:p w14:paraId="52F748C8"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p>
    <w:p w14:paraId="73B0073B" w14:textId="77777777" w:rsidR="001D4375" w:rsidRPr="001D4375" w:rsidRDefault="001D4375" w:rsidP="001D4375">
      <w:pPr>
        <w:tabs>
          <w:tab w:val="left" w:pos="567"/>
        </w:tabs>
        <w:spacing w:after="0" w:line="240" w:lineRule="auto"/>
        <w:rPr>
          <w:rFonts w:ascii="Times New Roman" w:eastAsia="Calibri" w:hAnsi="Times New Roman" w:cs="Times New Roman"/>
          <w:lang w:val="pl-PL"/>
        </w:rPr>
      </w:pPr>
      <w:r w:rsidRPr="001D4375">
        <w:rPr>
          <w:rFonts w:ascii="Times New Roman" w:eastAsia="Calibri" w:hAnsi="Times New Roman" w:cs="Times New Roman"/>
          <w:lang w:val="pl-PL"/>
        </w:rPr>
        <w:t>0,5 ml</w:t>
      </w:r>
    </w:p>
    <w:p w14:paraId="431255D3" w14:textId="77777777" w:rsidR="001D4375" w:rsidRPr="00A733F5" w:rsidRDefault="001D4375" w:rsidP="001D4375">
      <w:pPr>
        <w:tabs>
          <w:tab w:val="left" w:pos="567"/>
        </w:tabs>
        <w:spacing w:after="0" w:line="240" w:lineRule="auto"/>
        <w:ind w:left="1440" w:hanging="1440"/>
        <w:rPr>
          <w:rFonts w:ascii="Times New Roman" w:hAnsi="Times New Roman"/>
          <w:lang w:val="lt-LT"/>
        </w:rPr>
      </w:pPr>
    </w:p>
    <w:p w14:paraId="31734F01" w14:textId="77777777" w:rsidR="001D4375" w:rsidRPr="00A733F5" w:rsidRDefault="001D4375" w:rsidP="001D4375">
      <w:pPr>
        <w:tabs>
          <w:tab w:val="left" w:pos="567"/>
        </w:tabs>
        <w:spacing w:after="0" w:line="240" w:lineRule="auto"/>
        <w:ind w:left="1440" w:hanging="1440"/>
        <w:rPr>
          <w:rFonts w:ascii="Times New Roman" w:hAnsi="Times New Roman"/>
          <w:lang w:val="lt-LT"/>
        </w:rPr>
      </w:pPr>
    </w:p>
    <w:p w14:paraId="2FAA9A8D" w14:textId="77777777" w:rsidR="001D4375" w:rsidRPr="00A733F5" w:rsidRDefault="001D4375" w:rsidP="001D437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A733F5">
        <w:rPr>
          <w:rFonts w:ascii="Times New Roman" w:hAnsi="Times New Roman"/>
          <w:b/>
          <w:caps/>
          <w:lang w:val="lt-LT"/>
        </w:rPr>
        <w:t>6.</w:t>
      </w:r>
      <w:r w:rsidRPr="00A733F5">
        <w:rPr>
          <w:rFonts w:ascii="Times New Roman" w:hAnsi="Times New Roman"/>
          <w:b/>
          <w:caps/>
          <w:lang w:val="lt-LT"/>
        </w:rPr>
        <w:tab/>
        <w:t>KITA</w:t>
      </w:r>
    </w:p>
    <w:p w14:paraId="3EF7EE1C" w14:textId="77777777" w:rsidR="001D4375" w:rsidRPr="00A733F5" w:rsidRDefault="001D4375" w:rsidP="001D4375">
      <w:pPr>
        <w:tabs>
          <w:tab w:val="left" w:pos="567"/>
        </w:tabs>
        <w:spacing w:after="0" w:line="240" w:lineRule="auto"/>
        <w:ind w:left="1440" w:hanging="1440"/>
        <w:rPr>
          <w:rFonts w:ascii="Times New Roman" w:hAnsi="Times New Roman"/>
          <w:lang w:val="lt-LT"/>
        </w:rPr>
      </w:pPr>
    </w:p>
    <w:p w14:paraId="48768EAC" w14:textId="77777777" w:rsidR="001D4375" w:rsidRPr="00A733F5" w:rsidRDefault="001D4375" w:rsidP="001D4375">
      <w:pPr>
        <w:tabs>
          <w:tab w:val="left" w:pos="567"/>
        </w:tabs>
        <w:spacing w:after="0" w:line="240" w:lineRule="auto"/>
        <w:ind w:left="1440" w:hanging="1440"/>
        <w:rPr>
          <w:rFonts w:ascii="Times New Roman" w:hAnsi="Times New Roman"/>
          <w:lang w:val="lt-LT"/>
        </w:rPr>
      </w:pPr>
      <w:r w:rsidRPr="00A733F5">
        <w:rPr>
          <w:rFonts w:ascii="Times New Roman" w:hAnsi="Times New Roman"/>
          <w:lang w:val="lt-LT"/>
        </w:rPr>
        <w:t>Sanofi Pasteur</w:t>
      </w:r>
    </w:p>
    <w:p w14:paraId="074C48E9" w14:textId="77777777" w:rsidR="001D4375" w:rsidRPr="00A733F5" w:rsidRDefault="001D4375" w:rsidP="001D4375">
      <w:pPr>
        <w:tabs>
          <w:tab w:val="left" w:pos="567"/>
        </w:tabs>
        <w:spacing w:after="0" w:line="240" w:lineRule="auto"/>
        <w:ind w:left="1440" w:hanging="1440"/>
        <w:rPr>
          <w:rFonts w:ascii="Times New Roman" w:hAnsi="Times New Roman"/>
          <w:lang w:val="lt-LT"/>
        </w:rPr>
      </w:pPr>
    </w:p>
    <w:p w14:paraId="1495BFC1" w14:textId="77777777" w:rsidR="001D4375" w:rsidRPr="00A733F5" w:rsidRDefault="001D4375" w:rsidP="001D4375">
      <w:pPr>
        <w:tabs>
          <w:tab w:val="left" w:pos="567"/>
        </w:tabs>
        <w:spacing w:after="0" w:line="240" w:lineRule="auto"/>
        <w:ind w:left="1440" w:hanging="1440"/>
        <w:rPr>
          <w:rFonts w:ascii="Times New Roman" w:hAnsi="Times New Roman"/>
          <w:lang w:val="lt-LT"/>
        </w:rPr>
      </w:pPr>
      <w:r w:rsidRPr="00A733F5">
        <w:rPr>
          <w:rFonts w:ascii="Times New Roman" w:hAnsi="Times New Roman"/>
          <w:lang w:val="lt-LT"/>
        </w:rPr>
        <w:br w:type="page"/>
      </w:r>
    </w:p>
    <w:p w14:paraId="4FEA0FED"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171D581"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718B0F8"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394A04A4"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7A0ECA7"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23A3C425"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5CA8947C"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A55391B"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27C9567"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407C6D08"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006F92DE"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536202A6"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720C7664"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326C8B2"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1EE43EE"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0CB0F78D"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7C1599E3"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63BD861C"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78CEC88B"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2FF07DAC"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38120F05"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27D6FCFF"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7DB495BB" w14:textId="77777777" w:rsidR="001D4375" w:rsidRPr="00A733F5" w:rsidRDefault="001D4375" w:rsidP="001D4375">
      <w:pPr>
        <w:tabs>
          <w:tab w:val="left" w:pos="567"/>
        </w:tabs>
        <w:spacing w:after="0" w:line="240" w:lineRule="auto"/>
        <w:jc w:val="center"/>
        <w:rPr>
          <w:rFonts w:ascii="Times New Roman" w:hAnsi="Times New Roman"/>
          <w:b/>
          <w:lang w:val="lt-LT"/>
        </w:rPr>
      </w:pPr>
    </w:p>
    <w:p w14:paraId="13E111A2" w14:textId="77777777" w:rsidR="001D4375" w:rsidRPr="00A733F5" w:rsidRDefault="001D4375" w:rsidP="001D4375">
      <w:pPr>
        <w:tabs>
          <w:tab w:val="left" w:pos="567"/>
        </w:tabs>
        <w:spacing w:after="0" w:line="240" w:lineRule="auto"/>
        <w:jc w:val="center"/>
        <w:rPr>
          <w:rFonts w:ascii="Times New Roman" w:hAnsi="Times New Roman"/>
          <w:b/>
          <w:lang w:val="lt-LT"/>
        </w:rPr>
      </w:pPr>
      <w:r w:rsidRPr="00A733F5">
        <w:rPr>
          <w:rFonts w:ascii="Times New Roman" w:hAnsi="Times New Roman"/>
          <w:b/>
          <w:lang w:val="lt-LT"/>
        </w:rPr>
        <w:t>B. PAKUOTĖS LAPELIS</w:t>
      </w:r>
    </w:p>
    <w:p w14:paraId="3C6E4081" w14:textId="77777777" w:rsidR="001D4375" w:rsidRPr="00A733F5" w:rsidRDefault="001D4375" w:rsidP="001D4375">
      <w:pPr>
        <w:tabs>
          <w:tab w:val="left" w:pos="567"/>
        </w:tabs>
        <w:spacing w:after="0" w:line="240" w:lineRule="auto"/>
        <w:rPr>
          <w:rFonts w:ascii="Times New Roman" w:hAnsi="Times New Roman"/>
          <w:lang w:val="lt-LT"/>
        </w:rPr>
      </w:pPr>
    </w:p>
    <w:p w14:paraId="6CAD67BB" w14:textId="77777777" w:rsidR="001D4375" w:rsidRPr="00A733F5" w:rsidRDefault="001D4375" w:rsidP="001D4375">
      <w:pPr>
        <w:keepNext/>
        <w:spacing w:after="0" w:line="240" w:lineRule="auto"/>
        <w:jc w:val="center"/>
        <w:outlineLvl w:val="1"/>
        <w:rPr>
          <w:rFonts w:ascii="Times New Roman" w:hAnsi="Times New Roman"/>
          <w:b/>
          <w:lang w:val="lt-LT"/>
        </w:rPr>
      </w:pPr>
      <w:r w:rsidRPr="00A733F5">
        <w:rPr>
          <w:rFonts w:ascii="Times New Roman" w:hAnsi="Times New Roman"/>
          <w:b/>
          <w:i/>
          <w:lang w:val="lt-LT"/>
        </w:rPr>
        <w:br w:type="page"/>
      </w:r>
    </w:p>
    <w:p w14:paraId="53716D17" w14:textId="77777777" w:rsidR="001D4375" w:rsidRPr="00A733F5" w:rsidRDefault="001D4375" w:rsidP="001D4375">
      <w:pPr>
        <w:keepNext/>
        <w:spacing w:after="0" w:line="240" w:lineRule="auto"/>
        <w:jc w:val="center"/>
        <w:outlineLvl w:val="1"/>
        <w:rPr>
          <w:rFonts w:ascii="Times New Roman" w:hAnsi="Times New Roman"/>
          <w:b/>
          <w:lang w:val="lt-LT"/>
        </w:rPr>
      </w:pPr>
      <w:r w:rsidRPr="00A733F5">
        <w:rPr>
          <w:rFonts w:ascii="Times New Roman" w:hAnsi="Times New Roman"/>
          <w:b/>
          <w:lang w:val="lt-LT"/>
        </w:rPr>
        <w:lastRenderedPageBreak/>
        <w:t>Pakuotės lapelis: informacija vartotojui</w:t>
      </w:r>
    </w:p>
    <w:p w14:paraId="4172E472" w14:textId="77777777" w:rsidR="001D4375" w:rsidRPr="00A733F5" w:rsidRDefault="001D4375" w:rsidP="001D4375">
      <w:pPr>
        <w:tabs>
          <w:tab w:val="left" w:pos="567"/>
          <w:tab w:val="left" w:pos="2340"/>
        </w:tabs>
        <w:spacing w:after="0" w:line="240" w:lineRule="auto"/>
        <w:jc w:val="center"/>
        <w:rPr>
          <w:rFonts w:ascii="Times New Roman" w:hAnsi="Times New Roman"/>
          <w:b/>
          <w:lang w:val="lt-LT"/>
        </w:rPr>
      </w:pPr>
    </w:p>
    <w:p w14:paraId="6FB2C220" w14:textId="77777777" w:rsidR="001D4375" w:rsidRPr="00A733F5" w:rsidRDefault="001D4375" w:rsidP="001D4375">
      <w:pPr>
        <w:keepNext/>
        <w:tabs>
          <w:tab w:val="left" w:pos="567"/>
        </w:tabs>
        <w:spacing w:after="0" w:line="240" w:lineRule="auto"/>
        <w:jc w:val="center"/>
        <w:outlineLvl w:val="5"/>
        <w:rPr>
          <w:rFonts w:ascii="Times New Roman" w:hAnsi="Times New Roman"/>
          <w:b/>
          <w:lang w:val="lt-LT"/>
        </w:rPr>
      </w:pPr>
      <w:r w:rsidRPr="00A733F5">
        <w:rPr>
          <w:rFonts w:ascii="Times New Roman" w:hAnsi="Times New Roman"/>
          <w:b/>
          <w:caps/>
          <w:lang w:val="lt-LT"/>
        </w:rPr>
        <w:t xml:space="preserve">ADACEL </w:t>
      </w:r>
      <w:r w:rsidRPr="00A733F5">
        <w:rPr>
          <w:rFonts w:ascii="Times New Roman" w:hAnsi="Times New Roman"/>
          <w:b/>
          <w:lang w:val="lt-LT"/>
        </w:rPr>
        <w:t>injekcinė suspensija</w:t>
      </w:r>
    </w:p>
    <w:p w14:paraId="37CE483A" w14:textId="77777777" w:rsidR="001D4375" w:rsidRPr="00A733F5" w:rsidRDefault="001D4375" w:rsidP="001D4375">
      <w:pPr>
        <w:tabs>
          <w:tab w:val="left" w:pos="567"/>
        </w:tabs>
        <w:spacing w:after="0" w:line="240" w:lineRule="auto"/>
        <w:jc w:val="center"/>
        <w:rPr>
          <w:rFonts w:ascii="Times New Roman" w:hAnsi="Times New Roman"/>
          <w:lang w:val="lt-LT"/>
        </w:rPr>
      </w:pPr>
      <w:r w:rsidRPr="00A733F5">
        <w:rPr>
          <w:rFonts w:ascii="Times New Roman" w:hAnsi="Times New Roman"/>
          <w:lang w:val="lt-LT"/>
        </w:rPr>
        <w:t xml:space="preserve">Vakcina nuo difterijos, stabligės ir kokliušo (neląstelinė, komponentinė) </w:t>
      </w:r>
    </w:p>
    <w:p w14:paraId="7FB5A39F" w14:textId="77777777" w:rsidR="001D4375" w:rsidRPr="00A733F5" w:rsidRDefault="001D4375" w:rsidP="001D4375">
      <w:pPr>
        <w:tabs>
          <w:tab w:val="left" w:pos="567"/>
        </w:tabs>
        <w:spacing w:after="0" w:line="240" w:lineRule="auto"/>
        <w:jc w:val="center"/>
        <w:rPr>
          <w:rFonts w:ascii="Times New Roman" w:hAnsi="Times New Roman"/>
          <w:lang w:val="lt-LT"/>
        </w:rPr>
      </w:pPr>
      <w:r w:rsidRPr="00A733F5">
        <w:rPr>
          <w:rFonts w:ascii="Times New Roman" w:hAnsi="Times New Roman"/>
          <w:lang w:val="lt-LT"/>
        </w:rPr>
        <w:t>(adsorbuota, su mažesniu antigeno (-ų) kiekiu)</w:t>
      </w:r>
    </w:p>
    <w:p w14:paraId="765300B2" w14:textId="77777777" w:rsidR="001D4375" w:rsidRPr="00A733F5" w:rsidRDefault="001D4375" w:rsidP="001D4375">
      <w:pPr>
        <w:tabs>
          <w:tab w:val="left" w:pos="567"/>
        </w:tabs>
        <w:spacing w:after="0" w:line="240" w:lineRule="auto"/>
        <w:rPr>
          <w:rFonts w:ascii="Times New Roman" w:hAnsi="Times New Roman"/>
          <w:lang w:val="lt-LT"/>
        </w:rPr>
      </w:pPr>
    </w:p>
    <w:p w14:paraId="694EA91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b/>
          <w:lang w:val="lt-LT"/>
        </w:rPr>
        <w:t>Atidžiai perskaitykite visą šį lapelį, prieš skiepijantis ar skiepijant Jūsų vaiką, nes jame pateikiama Jums svarbi informacija.</w:t>
      </w:r>
      <w:r w:rsidRPr="00A733F5">
        <w:rPr>
          <w:rFonts w:ascii="Times New Roman" w:hAnsi="Times New Roman"/>
          <w:lang w:val="lt-LT"/>
        </w:rPr>
        <w:tab/>
      </w:r>
    </w:p>
    <w:p w14:paraId="09BAD8DD" w14:textId="77777777" w:rsidR="001D4375" w:rsidRPr="00A733F5" w:rsidRDefault="001D4375" w:rsidP="001D4375">
      <w:pPr>
        <w:numPr>
          <w:ilvl w:val="0"/>
          <w:numId w:val="7"/>
        </w:numPr>
        <w:tabs>
          <w:tab w:val="left" w:pos="567"/>
        </w:tabs>
        <w:spacing w:after="0" w:line="240" w:lineRule="auto"/>
        <w:rPr>
          <w:rFonts w:ascii="Times New Roman" w:hAnsi="Times New Roman"/>
          <w:lang w:val="lt-LT"/>
        </w:rPr>
      </w:pPr>
      <w:r w:rsidRPr="00A733F5">
        <w:rPr>
          <w:rFonts w:ascii="Times New Roman" w:hAnsi="Times New Roman"/>
          <w:lang w:val="lt-LT"/>
        </w:rPr>
        <w:t>Neišmeskite šio lapelio, nes vėl gali prireikti jį perskaityti.</w:t>
      </w:r>
    </w:p>
    <w:p w14:paraId="601E5E84" w14:textId="77777777" w:rsidR="001D4375" w:rsidRPr="00A733F5" w:rsidRDefault="001D4375" w:rsidP="001D4375">
      <w:pPr>
        <w:numPr>
          <w:ilvl w:val="0"/>
          <w:numId w:val="7"/>
        </w:numPr>
        <w:tabs>
          <w:tab w:val="left" w:pos="567"/>
        </w:tabs>
        <w:spacing w:after="0" w:line="240" w:lineRule="auto"/>
        <w:rPr>
          <w:rFonts w:ascii="Times New Roman" w:hAnsi="Times New Roman"/>
          <w:lang w:val="lt-LT"/>
        </w:rPr>
      </w:pPr>
      <w:r w:rsidRPr="00A733F5">
        <w:rPr>
          <w:rFonts w:ascii="Times New Roman" w:hAnsi="Times New Roman"/>
          <w:lang w:val="lt-LT"/>
        </w:rPr>
        <w:t>Jeigu kiltų daugiau klausimų, kreipkitės į gydytoją, vaistininką ar slaugytoją.</w:t>
      </w:r>
    </w:p>
    <w:p w14:paraId="081CCBB1" w14:textId="77777777" w:rsidR="001D4375" w:rsidRPr="00A733F5" w:rsidRDefault="001D4375" w:rsidP="001D4375">
      <w:pPr>
        <w:numPr>
          <w:ilvl w:val="0"/>
          <w:numId w:val="7"/>
        </w:numPr>
        <w:tabs>
          <w:tab w:val="left" w:pos="567"/>
        </w:tabs>
        <w:spacing w:after="0" w:line="240" w:lineRule="auto"/>
        <w:rPr>
          <w:rFonts w:ascii="Times New Roman" w:hAnsi="Times New Roman"/>
          <w:lang w:val="lt-LT"/>
        </w:rPr>
      </w:pPr>
      <w:r w:rsidRPr="00A733F5">
        <w:rPr>
          <w:rFonts w:ascii="Times New Roman" w:hAnsi="Times New Roman"/>
          <w:lang w:val="lt-LT"/>
        </w:rPr>
        <w:t xml:space="preserve">Šis vaistas skirtas tik Jums ar Jūsų vaikui, todėl kitiems žmonėms jo duoti negalima. </w:t>
      </w:r>
    </w:p>
    <w:p w14:paraId="53BF01B1" w14:textId="69303B8A" w:rsidR="001D4375" w:rsidRPr="00A733F5" w:rsidRDefault="001D4375" w:rsidP="001D4375">
      <w:pPr>
        <w:numPr>
          <w:ilvl w:val="0"/>
          <w:numId w:val="7"/>
        </w:numPr>
        <w:tabs>
          <w:tab w:val="left" w:pos="567"/>
        </w:tabs>
        <w:spacing w:after="0" w:line="240" w:lineRule="auto"/>
        <w:rPr>
          <w:rFonts w:ascii="Times New Roman" w:hAnsi="Times New Roman"/>
          <w:lang w:val="lt-LT"/>
        </w:rPr>
      </w:pPr>
      <w:r w:rsidRPr="00A733F5">
        <w:rPr>
          <w:rFonts w:ascii="Times New Roman" w:hAnsi="Times New Roman"/>
          <w:lang w:val="lt-LT"/>
        </w:rPr>
        <w:t>Jeigu</w:t>
      </w:r>
      <w:r w:rsidRPr="001D4375">
        <w:rPr>
          <w:rFonts w:ascii="Times New Roman" w:eastAsia="Calibri" w:hAnsi="Times New Roman" w:cs="Times New Roman"/>
          <w:lang w:val="lt-LT"/>
        </w:rPr>
        <w:t xml:space="preserve"> </w:t>
      </w:r>
      <w:r w:rsidR="00167D86">
        <w:rPr>
          <w:rFonts w:ascii="Times New Roman" w:eastAsia="Calibri" w:hAnsi="Times New Roman" w:cs="Times New Roman"/>
          <w:lang w:val="lt-LT"/>
        </w:rPr>
        <w:t>J</w:t>
      </w:r>
      <w:r w:rsidR="00983813">
        <w:rPr>
          <w:rFonts w:ascii="Times New Roman" w:eastAsia="Calibri" w:hAnsi="Times New Roman" w:cs="Times New Roman"/>
          <w:lang w:val="lt-LT"/>
        </w:rPr>
        <w:t xml:space="preserve">ums ar </w:t>
      </w:r>
      <w:r w:rsidR="00167D86">
        <w:rPr>
          <w:rFonts w:ascii="Times New Roman" w:eastAsia="Calibri" w:hAnsi="Times New Roman" w:cs="Times New Roman"/>
          <w:lang w:val="lt-LT"/>
        </w:rPr>
        <w:t>J</w:t>
      </w:r>
      <w:r w:rsidR="003D312B">
        <w:rPr>
          <w:rFonts w:ascii="Times New Roman" w:eastAsia="Calibri" w:hAnsi="Times New Roman" w:cs="Times New Roman"/>
          <w:lang w:val="lt-LT"/>
        </w:rPr>
        <w:t>ūsų vaikui</w:t>
      </w:r>
      <w:r w:rsidR="003D312B" w:rsidRPr="00A733F5">
        <w:rPr>
          <w:rFonts w:ascii="Times New Roman" w:hAnsi="Times New Roman"/>
          <w:lang w:val="lt-LT"/>
        </w:rPr>
        <w:t xml:space="preserve"> </w:t>
      </w:r>
      <w:r w:rsidRPr="00A733F5">
        <w:rPr>
          <w:rFonts w:ascii="Times New Roman" w:hAnsi="Times New Roman"/>
          <w:lang w:val="lt-LT"/>
        </w:rPr>
        <w:t xml:space="preserve">pasireiškė šalutinis poveikis (net jeigu šiame lapelyje nenurodytas), kreipkitės į gydytoją, vaistininką arba slaugytoją. Žr. </w:t>
      </w:r>
      <w:r w:rsidR="003D312B" w:rsidRPr="00A733F5">
        <w:rPr>
          <w:rFonts w:ascii="Times New Roman" w:hAnsi="Times New Roman"/>
          <w:lang w:val="lt-LT"/>
        </w:rPr>
        <w:t>4</w:t>
      </w:r>
      <w:r w:rsidR="003D312B">
        <w:rPr>
          <w:rFonts w:ascii="Times New Roman" w:eastAsia="Calibri" w:hAnsi="Times New Roman" w:cs="Times New Roman"/>
          <w:lang w:val="lt-LT"/>
        </w:rPr>
        <w:t> </w:t>
      </w:r>
      <w:r w:rsidRPr="00A733F5">
        <w:rPr>
          <w:rFonts w:ascii="Times New Roman" w:hAnsi="Times New Roman"/>
          <w:lang w:val="lt-LT"/>
        </w:rPr>
        <w:t>skyrių.</w:t>
      </w:r>
    </w:p>
    <w:p w14:paraId="61B0CC93" w14:textId="77777777" w:rsidR="001D4375" w:rsidRPr="00A733F5" w:rsidRDefault="001D4375" w:rsidP="001D4375">
      <w:pPr>
        <w:tabs>
          <w:tab w:val="left" w:pos="567"/>
        </w:tabs>
        <w:spacing w:after="0" w:line="240" w:lineRule="auto"/>
        <w:rPr>
          <w:rFonts w:ascii="Times New Roman" w:hAnsi="Times New Roman"/>
          <w:b/>
          <w:lang w:val="lt-LT"/>
        </w:rPr>
      </w:pPr>
    </w:p>
    <w:p w14:paraId="56A5051C"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Apie ką rašoma šiame lapelyje?</w:t>
      </w:r>
    </w:p>
    <w:p w14:paraId="13C1D79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1.</w:t>
      </w:r>
      <w:r w:rsidRPr="00A733F5">
        <w:rPr>
          <w:rFonts w:ascii="Times New Roman" w:hAnsi="Times New Roman"/>
          <w:lang w:val="lt-LT"/>
        </w:rPr>
        <w:tab/>
        <w:t xml:space="preserve">Kas yra </w:t>
      </w:r>
      <w:bookmarkStart w:id="34" w:name="OLE_LINK21"/>
      <w:r w:rsidRPr="00A733F5">
        <w:rPr>
          <w:rFonts w:ascii="Times New Roman" w:hAnsi="Times New Roman"/>
          <w:caps/>
          <w:lang w:val="lt-LT"/>
        </w:rPr>
        <w:t>ADACEL</w:t>
      </w:r>
      <w:bookmarkEnd w:id="34"/>
      <w:r w:rsidRPr="00A733F5">
        <w:rPr>
          <w:rFonts w:ascii="Times New Roman" w:hAnsi="Times New Roman"/>
          <w:lang w:val="lt-LT"/>
        </w:rPr>
        <w:t xml:space="preserve"> ir kam jis vartojamas</w:t>
      </w:r>
    </w:p>
    <w:p w14:paraId="0E799714" w14:textId="4466B551"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2.</w:t>
      </w:r>
      <w:r w:rsidRPr="00A733F5">
        <w:rPr>
          <w:rFonts w:ascii="Times New Roman" w:hAnsi="Times New Roman"/>
          <w:lang w:val="lt-LT"/>
        </w:rPr>
        <w:tab/>
        <w:t xml:space="preserve">Kas žinotina prieš </w:t>
      </w:r>
      <w:r w:rsidR="003D312B">
        <w:rPr>
          <w:rFonts w:ascii="Times New Roman" w:eastAsia="Calibri" w:hAnsi="Times New Roman" w:cs="Times New Roman"/>
          <w:lang w:val="lt-LT"/>
        </w:rPr>
        <w:t>skiepijant</w:t>
      </w:r>
      <w:r w:rsidR="003D312B" w:rsidRPr="00A733F5">
        <w:rPr>
          <w:rFonts w:ascii="Times New Roman" w:hAnsi="Times New Roman"/>
          <w:lang w:val="lt-LT"/>
        </w:rPr>
        <w:t xml:space="preserve"> </w:t>
      </w:r>
      <w:r w:rsidRPr="00A733F5">
        <w:rPr>
          <w:rFonts w:ascii="Times New Roman" w:hAnsi="Times New Roman"/>
          <w:caps/>
          <w:lang w:val="lt-LT"/>
        </w:rPr>
        <w:t>ADACEL</w:t>
      </w:r>
      <w:r w:rsidR="003D312B">
        <w:rPr>
          <w:rFonts w:ascii="Times New Roman" w:eastAsia="Calibri" w:hAnsi="Times New Roman" w:cs="Times New Roman"/>
          <w:caps/>
          <w:lang w:val="lt-LT"/>
        </w:rPr>
        <w:t xml:space="preserve"> </w:t>
      </w:r>
      <w:r w:rsidR="00167D86">
        <w:rPr>
          <w:rFonts w:ascii="Times New Roman" w:eastAsia="Calibri" w:hAnsi="Times New Roman" w:cs="Times New Roman"/>
          <w:lang w:val="lt-LT"/>
        </w:rPr>
        <w:t>J</w:t>
      </w:r>
      <w:r w:rsidR="003D312B">
        <w:rPr>
          <w:rFonts w:ascii="Times New Roman" w:eastAsia="Calibri" w:hAnsi="Times New Roman" w:cs="Times New Roman"/>
          <w:lang w:val="lt-LT"/>
        </w:rPr>
        <w:t xml:space="preserve">us ar </w:t>
      </w:r>
      <w:r w:rsidR="00167D86">
        <w:rPr>
          <w:rFonts w:ascii="Times New Roman" w:eastAsia="Calibri" w:hAnsi="Times New Roman" w:cs="Times New Roman"/>
          <w:lang w:val="lt-LT"/>
        </w:rPr>
        <w:t>J</w:t>
      </w:r>
      <w:r w:rsidR="003D312B">
        <w:rPr>
          <w:rFonts w:ascii="Times New Roman" w:eastAsia="Calibri" w:hAnsi="Times New Roman" w:cs="Times New Roman"/>
          <w:lang w:val="lt-LT"/>
        </w:rPr>
        <w:t>ūsų vaiką</w:t>
      </w:r>
    </w:p>
    <w:p w14:paraId="69A5831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3.</w:t>
      </w:r>
      <w:r w:rsidRPr="00A733F5">
        <w:rPr>
          <w:rFonts w:ascii="Times New Roman" w:hAnsi="Times New Roman"/>
          <w:lang w:val="lt-LT"/>
        </w:rPr>
        <w:tab/>
        <w:t>Kaip</w:t>
      </w:r>
      <w:r w:rsidRPr="001D4375">
        <w:rPr>
          <w:rFonts w:ascii="Times New Roman" w:eastAsia="Calibri" w:hAnsi="Times New Roman" w:cs="Times New Roman"/>
          <w:lang w:val="lt-LT"/>
        </w:rPr>
        <w:t xml:space="preserve"> </w:t>
      </w:r>
      <w:r w:rsidR="003D312B">
        <w:rPr>
          <w:rFonts w:ascii="Times New Roman" w:eastAsia="Calibri" w:hAnsi="Times New Roman" w:cs="Times New Roman"/>
          <w:lang w:val="lt-LT"/>
        </w:rPr>
        <w:t>ir kada</w:t>
      </w:r>
      <w:r w:rsidR="003D312B" w:rsidRPr="00A733F5">
        <w:rPr>
          <w:rFonts w:ascii="Times New Roman" w:hAnsi="Times New Roman"/>
          <w:lang w:val="lt-LT"/>
        </w:rPr>
        <w:t xml:space="preserve"> </w:t>
      </w:r>
      <w:r w:rsidRPr="00A733F5">
        <w:rPr>
          <w:rFonts w:ascii="Times New Roman" w:hAnsi="Times New Roman"/>
          <w:lang w:val="lt-LT"/>
        </w:rPr>
        <w:t xml:space="preserve">vartoti </w:t>
      </w:r>
      <w:r w:rsidRPr="00A733F5">
        <w:rPr>
          <w:rFonts w:ascii="Times New Roman" w:hAnsi="Times New Roman"/>
          <w:caps/>
          <w:lang w:val="lt-LT"/>
        </w:rPr>
        <w:t>ADACEL</w:t>
      </w:r>
    </w:p>
    <w:p w14:paraId="0DA3561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4.</w:t>
      </w:r>
      <w:r w:rsidRPr="00A733F5">
        <w:rPr>
          <w:rFonts w:ascii="Times New Roman" w:hAnsi="Times New Roman"/>
          <w:lang w:val="lt-LT"/>
        </w:rPr>
        <w:tab/>
        <w:t>Galimas šalutinis poveikis</w:t>
      </w:r>
    </w:p>
    <w:p w14:paraId="4E29609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5.</w:t>
      </w:r>
      <w:r w:rsidRPr="00A733F5">
        <w:rPr>
          <w:rFonts w:ascii="Times New Roman" w:hAnsi="Times New Roman"/>
          <w:lang w:val="lt-LT"/>
        </w:rPr>
        <w:tab/>
        <w:t xml:space="preserve">Kaip laikyti </w:t>
      </w:r>
      <w:r w:rsidRPr="00A733F5">
        <w:rPr>
          <w:rFonts w:ascii="Times New Roman" w:hAnsi="Times New Roman"/>
          <w:caps/>
          <w:lang w:val="lt-LT"/>
        </w:rPr>
        <w:t>ADACEL</w:t>
      </w:r>
      <w:r w:rsidRPr="00A733F5">
        <w:rPr>
          <w:rFonts w:ascii="Times New Roman" w:hAnsi="Times New Roman"/>
          <w:lang w:val="lt-LT"/>
        </w:rPr>
        <w:t xml:space="preserve"> </w:t>
      </w:r>
    </w:p>
    <w:p w14:paraId="246AF38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6.</w:t>
      </w:r>
      <w:r w:rsidRPr="00A733F5">
        <w:rPr>
          <w:rFonts w:ascii="Times New Roman" w:hAnsi="Times New Roman"/>
          <w:lang w:val="lt-LT"/>
        </w:rPr>
        <w:tab/>
        <w:t>Pakuotės turinys ir kita informacija</w:t>
      </w:r>
    </w:p>
    <w:p w14:paraId="360D026B" w14:textId="77777777" w:rsidR="001D4375" w:rsidRPr="00A733F5" w:rsidRDefault="001D4375" w:rsidP="001D4375">
      <w:pPr>
        <w:tabs>
          <w:tab w:val="left" w:pos="567"/>
        </w:tabs>
        <w:spacing w:after="0" w:line="240" w:lineRule="auto"/>
        <w:rPr>
          <w:rFonts w:ascii="Times New Roman" w:hAnsi="Times New Roman"/>
          <w:lang w:val="lt-LT"/>
        </w:rPr>
      </w:pPr>
    </w:p>
    <w:p w14:paraId="2C229931" w14:textId="77777777" w:rsidR="001D4375" w:rsidRPr="00A733F5" w:rsidRDefault="001D4375" w:rsidP="001D4375">
      <w:pPr>
        <w:tabs>
          <w:tab w:val="left" w:pos="567"/>
        </w:tabs>
        <w:spacing w:after="0" w:line="240" w:lineRule="auto"/>
        <w:rPr>
          <w:rFonts w:ascii="Times New Roman" w:hAnsi="Times New Roman"/>
          <w:lang w:val="lt-LT"/>
        </w:rPr>
      </w:pPr>
    </w:p>
    <w:p w14:paraId="465BA9DE" w14:textId="77777777" w:rsidR="001D4375" w:rsidRPr="00A733F5" w:rsidRDefault="001D4375" w:rsidP="001D4375">
      <w:pPr>
        <w:keepNext/>
        <w:tabs>
          <w:tab w:val="left" w:pos="567"/>
        </w:tabs>
        <w:spacing w:after="0" w:line="260" w:lineRule="exact"/>
        <w:jc w:val="both"/>
        <w:outlineLvl w:val="3"/>
        <w:rPr>
          <w:rFonts w:ascii="Times New Roman" w:hAnsi="Times New Roman"/>
          <w:b/>
          <w:lang w:val="lt-LT"/>
        </w:rPr>
      </w:pPr>
      <w:r w:rsidRPr="00A733F5">
        <w:rPr>
          <w:rFonts w:ascii="Times New Roman" w:hAnsi="Times New Roman"/>
          <w:b/>
          <w:lang w:val="lt-LT"/>
        </w:rPr>
        <w:t>1.</w:t>
      </w:r>
      <w:r w:rsidRPr="00A733F5">
        <w:rPr>
          <w:rFonts w:ascii="Times New Roman" w:hAnsi="Times New Roman"/>
          <w:b/>
          <w:lang w:val="lt-LT"/>
        </w:rPr>
        <w:tab/>
        <w:t>Kas yra ADACEL ir kam jis vartojamas</w:t>
      </w:r>
    </w:p>
    <w:p w14:paraId="459084E9" w14:textId="77777777" w:rsidR="001D4375" w:rsidRPr="00A733F5" w:rsidRDefault="001D4375" w:rsidP="001D4375">
      <w:pPr>
        <w:tabs>
          <w:tab w:val="left" w:pos="567"/>
        </w:tabs>
        <w:spacing w:after="0" w:line="240" w:lineRule="auto"/>
        <w:rPr>
          <w:rFonts w:ascii="Times New Roman" w:hAnsi="Times New Roman"/>
          <w:lang w:val="lt-LT"/>
        </w:rPr>
      </w:pPr>
    </w:p>
    <w:p w14:paraId="5447C1A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ADACEL yra vakcina. Vakcinos yra vartojamos apsaugoti nuo infekcinių ligų. Jos veikia skatindamos organizmą gaminti savo paties apsaugą prieš bakterijas, kurios sukelia konkrečias ligas. </w:t>
      </w:r>
    </w:p>
    <w:p w14:paraId="5FDBEEF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Ši vakcina skirta sustiprinti apsaugą nuo difterijos, stabligės ir kokliušo (kokliušinis kosulys) vaikams nuo 4 metų amžiaus, paaugliams ir suaugusiesiems, po pirminio skiepijimo nuo šių ligų kurso.</w:t>
      </w:r>
    </w:p>
    <w:p w14:paraId="136A68E6" w14:textId="77777777" w:rsidR="001D4375" w:rsidRPr="00A733F5" w:rsidRDefault="001D4375" w:rsidP="001D4375">
      <w:pPr>
        <w:tabs>
          <w:tab w:val="left" w:pos="567"/>
        </w:tabs>
        <w:spacing w:after="0" w:line="240" w:lineRule="auto"/>
        <w:rPr>
          <w:rFonts w:ascii="Times New Roman" w:hAnsi="Times New Roman"/>
          <w:lang w:val="lt-LT"/>
        </w:rPr>
      </w:pPr>
    </w:p>
    <w:p w14:paraId="7446EEC2"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Suteikiamos apsaugos apribojimai</w:t>
      </w:r>
    </w:p>
    <w:p w14:paraId="604272F3"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apsaugos tik nuo tų ligų, kurias sukelia bakterijos, naudojamos vakcinos gamybai. Jūs ar Jūsų vaikas vis dar galite susirgti panašiomis ligomis, kurias sukėlė kitos bakterijos ir virusai.</w:t>
      </w:r>
    </w:p>
    <w:p w14:paraId="7040B276"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sudėtyje nėra gyvų bakterijų ar virusų, todėl vakcina negali sukelti jokių infekcinių ligų nuo kurių ji apsaugo.</w:t>
      </w:r>
    </w:p>
    <w:p w14:paraId="7D0B3F1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Nepamirškite, kad vakcina negali pilnai ir visą gyvenimą apsaugoti visus žmones, kurie yra skiepijami.</w:t>
      </w:r>
    </w:p>
    <w:p w14:paraId="337F6617" w14:textId="77777777" w:rsidR="001D4375" w:rsidRPr="00A733F5" w:rsidRDefault="001D4375" w:rsidP="001D4375">
      <w:pPr>
        <w:tabs>
          <w:tab w:val="left" w:pos="567"/>
        </w:tabs>
        <w:spacing w:after="0" w:line="240" w:lineRule="auto"/>
        <w:rPr>
          <w:rFonts w:ascii="Times New Roman" w:hAnsi="Times New Roman"/>
          <w:lang w:val="lt-LT"/>
        </w:rPr>
      </w:pPr>
    </w:p>
    <w:p w14:paraId="397C3E06" w14:textId="77777777" w:rsidR="001D4375" w:rsidRPr="00A733F5" w:rsidRDefault="001D4375" w:rsidP="001D4375">
      <w:pPr>
        <w:tabs>
          <w:tab w:val="left" w:pos="567"/>
        </w:tabs>
        <w:spacing w:after="0" w:line="240" w:lineRule="auto"/>
        <w:rPr>
          <w:rFonts w:ascii="Times New Roman" w:hAnsi="Times New Roman"/>
          <w:lang w:val="lt-LT"/>
        </w:rPr>
      </w:pPr>
    </w:p>
    <w:p w14:paraId="6E643276" w14:textId="3DA1B57E" w:rsidR="001D4375" w:rsidRPr="00A733F5" w:rsidRDefault="001D4375" w:rsidP="001D4375">
      <w:pPr>
        <w:keepNext/>
        <w:tabs>
          <w:tab w:val="left" w:pos="567"/>
        </w:tabs>
        <w:spacing w:after="0" w:line="260" w:lineRule="exact"/>
        <w:jc w:val="both"/>
        <w:outlineLvl w:val="3"/>
        <w:rPr>
          <w:rFonts w:ascii="Times New Roman" w:hAnsi="Times New Roman"/>
          <w:b/>
          <w:lang w:val="lt-LT"/>
        </w:rPr>
      </w:pPr>
      <w:r w:rsidRPr="00A733F5">
        <w:rPr>
          <w:rFonts w:ascii="Times New Roman" w:hAnsi="Times New Roman"/>
          <w:b/>
          <w:lang w:val="lt-LT"/>
        </w:rPr>
        <w:t>2.</w:t>
      </w:r>
      <w:r w:rsidRPr="00A733F5">
        <w:rPr>
          <w:rFonts w:ascii="Times New Roman" w:hAnsi="Times New Roman"/>
          <w:b/>
          <w:lang w:val="lt-LT"/>
        </w:rPr>
        <w:tab/>
      </w:r>
      <w:r w:rsidR="003D312B" w:rsidRPr="00A733F5">
        <w:rPr>
          <w:rFonts w:ascii="Times New Roman" w:hAnsi="Times New Roman"/>
          <w:b/>
          <w:lang w:val="lt-LT"/>
        </w:rPr>
        <w:t xml:space="preserve">Kas žinotina prieš </w:t>
      </w:r>
      <w:r w:rsidR="003D312B" w:rsidRPr="003D312B">
        <w:rPr>
          <w:rFonts w:ascii="Times New Roman" w:eastAsia="Times New Roman" w:hAnsi="Times New Roman" w:cs="Times New Roman"/>
          <w:b/>
          <w:bCs/>
          <w:snapToGrid w:val="0"/>
          <w:lang w:val="lt-LT"/>
        </w:rPr>
        <w:t>skiepijant</w:t>
      </w:r>
      <w:r w:rsidR="003D312B" w:rsidRPr="00A733F5">
        <w:rPr>
          <w:rFonts w:ascii="Times New Roman" w:hAnsi="Times New Roman"/>
          <w:b/>
          <w:lang w:val="lt-LT"/>
        </w:rPr>
        <w:t xml:space="preserve"> ADACEL </w:t>
      </w:r>
      <w:r w:rsidR="00167D86">
        <w:rPr>
          <w:rFonts w:ascii="Times New Roman" w:eastAsia="Times New Roman" w:hAnsi="Times New Roman" w:cs="Times New Roman"/>
          <w:b/>
          <w:bCs/>
          <w:snapToGrid w:val="0"/>
          <w:lang w:val="lt-LT"/>
        </w:rPr>
        <w:t>J</w:t>
      </w:r>
      <w:r w:rsidR="003D312B" w:rsidRPr="003D312B">
        <w:rPr>
          <w:rFonts w:ascii="Times New Roman" w:eastAsia="Times New Roman" w:hAnsi="Times New Roman" w:cs="Times New Roman"/>
          <w:b/>
          <w:bCs/>
          <w:snapToGrid w:val="0"/>
          <w:lang w:val="lt-LT"/>
        </w:rPr>
        <w:t xml:space="preserve">us ar </w:t>
      </w:r>
      <w:r w:rsidR="00167D86">
        <w:rPr>
          <w:rFonts w:ascii="Times New Roman" w:eastAsia="Times New Roman" w:hAnsi="Times New Roman" w:cs="Times New Roman"/>
          <w:b/>
          <w:bCs/>
          <w:snapToGrid w:val="0"/>
          <w:lang w:val="lt-LT"/>
        </w:rPr>
        <w:t>J</w:t>
      </w:r>
      <w:r w:rsidR="003D312B" w:rsidRPr="003D312B">
        <w:rPr>
          <w:rFonts w:ascii="Times New Roman" w:eastAsia="Times New Roman" w:hAnsi="Times New Roman" w:cs="Times New Roman"/>
          <w:b/>
          <w:bCs/>
          <w:snapToGrid w:val="0"/>
          <w:lang w:val="lt-LT"/>
        </w:rPr>
        <w:t>ūsų vaiką</w:t>
      </w:r>
    </w:p>
    <w:p w14:paraId="14F0C13F" w14:textId="77777777" w:rsidR="001D4375" w:rsidRPr="00A733F5" w:rsidRDefault="001D4375" w:rsidP="001D4375">
      <w:pPr>
        <w:tabs>
          <w:tab w:val="left" w:pos="567"/>
        </w:tabs>
        <w:spacing w:after="0" w:line="240" w:lineRule="auto"/>
        <w:ind w:left="540" w:hanging="540"/>
        <w:rPr>
          <w:rFonts w:ascii="Times New Roman" w:hAnsi="Times New Roman"/>
          <w:b/>
          <w:lang w:val="lt-LT"/>
        </w:rPr>
      </w:pPr>
    </w:p>
    <w:p w14:paraId="7332426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Norint įsitikinti, kad ADACEL tinka Jums ar Jūsų vaikui, yra svarbu pasakyti savo gydytojui ar slaugytojui ar bent vienas iš žemiau išvardintų atvejų tinka Jums ar Jūsų vaikui. Jeigu Jūs kažko nesuprantate, klauskite gydytojo arba slaugytojo, kad paaiškintų. </w:t>
      </w:r>
    </w:p>
    <w:p w14:paraId="6A2A9CA5" w14:textId="77777777" w:rsidR="001D4375" w:rsidRPr="00A733F5" w:rsidRDefault="001D4375" w:rsidP="001D4375">
      <w:pPr>
        <w:tabs>
          <w:tab w:val="left" w:pos="567"/>
        </w:tabs>
        <w:spacing w:after="0" w:line="240" w:lineRule="auto"/>
        <w:rPr>
          <w:rFonts w:ascii="Times New Roman" w:hAnsi="Times New Roman"/>
          <w:lang w:val="lt-LT"/>
        </w:rPr>
      </w:pPr>
    </w:p>
    <w:p w14:paraId="7FC8525C"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ADACEL vartoti negalima, jeigu Jūs ar Jūsų vaikas:</w:t>
      </w:r>
    </w:p>
    <w:p w14:paraId="430C8D41" w14:textId="77777777" w:rsidR="001D4375" w:rsidRPr="00A733F5" w:rsidRDefault="001D4375" w:rsidP="001D4375">
      <w:pPr>
        <w:tabs>
          <w:tab w:val="left" w:pos="567"/>
        </w:tabs>
        <w:spacing w:after="0" w:line="240" w:lineRule="auto"/>
        <w:rPr>
          <w:rFonts w:ascii="Times New Roman" w:hAnsi="Times New Roman"/>
          <w:b/>
          <w:lang w:val="lt-LT"/>
        </w:rPr>
      </w:pPr>
    </w:p>
    <w:p w14:paraId="5393DDCA" w14:textId="77777777" w:rsidR="001D4375" w:rsidRPr="00A733F5" w:rsidRDefault="001D4375" w:rsidP="001D4375">
      <w:pPr>
        <w:tabs>
          <w:tab w:val="left" w:pos="567"/>
        </w:tabs>
        <w:spacing w:after="0" w:line="240" w:lineRule="auto"/>
        <w:rPr>
          <w:rFonts w:ascii="Times New Roman" w:hAnsi="Times New Roman"/>
          <w:b/>
          <w:lang w:val="lt-LT"/>
        </w:rPr>
      </w:pPr>
      <w:bookmarkStart w:id="35" w:name="OLE_LINK24"/>
      <w:r w:rsidRPr="00A733F5">
        <w:rPr>
          <w:rFonts w:ascii="Times New Roman" w:hAnsi="Times New Roman"/>
          <w:lang w:val="lt-LT"/>
        </w:rPr>
        <w:sym w:font="Wingdings" w:char="F09F"/>
      </w:r>
      <w:r w:rsidRPr="00A733F5">
        <w:rPr>
          <w:rFonts w:ascii="Times New Roman" w:hAnsi="Times New Roman"/>
          <w:lang w:val="lt-LT"/>
        </w:rPr>
        <w:t xml:space="preserve">  patyrėte alerginę reakciją: </w:t>
      </w:r>
    </w:p>
    <w:bookmarkEnd w:id="35"/>
    <w:p w14:paraId="6AB06CCA"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Nuo difterijos, stabligės ir kokliušo vakcinų</w:t>
      </w:r>
    </w:p>
    <w:p w14:paraId="0D4A7C7E"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Nuo kurio nors iš vakcinos komponentų</w:t>
      </w:r>
    </w:p>
    <w:p w14:paraId="7D96B1F4"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Nuo kurios nors po gamybos likusios medžiagos (formaldehido ir glutaraldehido), kuri gali būti neaptiktuose likutiniuose  kiekiuose.</w:t>
      </w:r>
    </w:p>
    <w:p w14:paraId="1935E916"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kada nors patyrėte sunkią, smegenis paveikiančią reakciją, per vieną savaitę po ankstesnės kokliušinio kosulio vakcinos pavartojimo.</w:t>
      </w:r>
    </w:p>
    <w:p w14:paraId="443BA5D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sergate ūmine liga su karščiavimu ar be jo. Skiepijimą reikia atidėti kol Jūs ar Jūsų vaikas pasveiksite. Lengvas susirgimas be karščiavimo dažniausiai nėra priežastis atidėti skiepijimą. Jūsų gydytojas nuspręs ar Jums arba Jūsų vaikui reikia skirti ADACEL.</w:t>
      </w:r>
    </w:p>
    <w:p w14:paraId="3F551EF0" w14:textId="77777777" w:rsidR="001D4375" w:rsidRPr="00A733F5" w:rsidRDefault="001D4375" w:rsidP="001D4375">
      <w:pPr>
        <w:tabs>
          <w:tab w:val="left" w:pos="567"/>
        </w:tabs>
        <w:spacing w:after="0" w:line="240" w:lineRule="auto"/>
        <w:rPr>
          <w:rFonts w:ascii="Times New Roman" w:hAnsi="Times New Roman"/>
          <w:lang w:val="lt-LT"/>
        </w:rPr>
      </w:pPr>
    </w:p>
    <w:p w14:paraId="3F90B920" w14:textId="77777777" w:rsidR="001D4375" w:rsidRPr="00A733F5" w:rsidRDefault="001D4375" w:rsidP="001D4375">
      <w:pPr>
        <w:spacing w:after="0" w:line="240" w:lineRule="auto"/>
        <w:rPr>
          <w:rFonts w:ascii="Times New Roman" w:hAnsi="Times New Roman"/>
          <w:b/>
          <w:lang w:val="lt-LT"/>
        </w:rPr>
      </w:pPr>
      <w:r w:rsidRPr="00A733F5">
        <w:rPr>
          <w:rFonts w:ascii="Times New Roman" w:hAnsi="Times New Roman"/>
          <w:b/>
          <w:lang w:val="lt-LT"/>
        </w:rPr>
        <w:t>Įspėjimai ir atsargumo priemonės</w:t>
      </w:r>
    </w:p>
    <w:p w14:paraId="2E1AD598" w14:textId="77777777" w:rsidR="001D4375" w:rsidRPr="00A733F5" w:rsidRDefault="001D4375" w:rsidP="001D4375">
      <w:pPr>
        <w:tabs>
          <w:tab w:val="left" w:pos="567"/>
        </w:tabs>
        <w:spacing w:after="0" w:line="240" w:lineRule="auto"/>
        <w:rPr>
          <w:rFonts w:ascii="Times New Roman" w:hAnsi="Times New Roman"/>
          <w:lang w:val="lt-LT"/>
        </w:rPr>
      </w:pPr>
    </w:p>
    <w:p w14:paraId="5681014F" w14:textId="77777777" w:rsidR="001D4375" w:rsidRPr="00A733F5" w:rsidRDefault="001D4375" w:rsidP="001D4375">
      <w:pPr>
        <w:widowControl w:val="0"/>
        <w:tabs>
          <w:tab w:val="left" w:pos="360"/>
          <w:tab w:val="left" w:pos="540"/>
          <w:tab w:val="left" w:pos="567"/>
        </w:tabs>
        <w:adjustRightInd w:val="0"/>
        <w:spacing w:after="0" w:line="240" w:lineRule="auto"/>
        <w:textAlignment w:val="baseline"/>
        <w:rPr>
          <w:rFonts w:ascii="Times New Roman" w:hAnsi="Times New Roman"/>
          <w:lang w:val="lt-LT"/>
        </w:rPr>
      </w:pPr>
      <w:r w:rsidRPr="00A733F5">
        <w:rPr>
          <w:rFonts w:ascii="Times New Roman" w:hAnsi="Times New Roman"/>
          <w:lang w:val="lt-LT"/>
        </w:rPr>
        <w:t>Pasakykite savo gydytojui ar slaugytojui, jeigu Jums ar Jūsų vaikui:</w:t>
      </w:r>
    </w:p>
    <w:p w14:paraId="2E1C0C6A"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buvo suleista kartotinė vakcinos injekcija nuo difterijos ir stabligės per pastarąsias 4 savaites. Tokiu atveju Jūs ar Jūsų vaikas turi nevartoti ADACEL ir gydytojas nuspręs ar Jūs arba Jūsų vaikas gali būti skiepijami, remiantis oficialiomis rekomendacijomis.</w:t>
      </w:r>
    </w:p>
    <w:p w14:paraId="05151AC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w:t>
      </w:r>
      <w:r w:rsidRPr="00A733F5">
        <w:rPr>
          <w:rFonts w:ascii="Times New Roman" w:hAnsi="Times New Roman"/>
          <w:i/>
          <w:lang w:val="lt-LT"/>
        </w:rPr>
        <w:t>Guillain-Barre</w:t>
      </w:r>
      <w:r w:rsidRPr="00A733F5">
        <w:rPr>
          <w:rFonts w:ascii="Times New Roman" w:hAnsi="Times New Roman"/>
          <w:lang w:val="lt-LT"/>
        </w:rPr>
        <w:t xml:space="preserve"> sindromas (laikinas judesių ir jausmų praradimas visame kūne) ir brachialinis neuritas (judesių praradimas, skausmas ir sustingimas rankoje ir petyje) pasireiškė pavartojus vakciną, kurios sudėtyje yra stabligės anatoksinas. Jūsų gydytojas nuspres ar Jus arba Jūsų vaiką reikia skiepyti ADACEL vakcina.</w:t>
      </w:r>
    </w:p>
    <w:p w14:paraId="15AFDBDE"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progresuojanti liga, paveikianti smegenis ir (arba) nervus ar nekontroliuojami traukuliai. Jūsų gydytojas pradės gydymą ir paskirs skiepijimą kai būklė stabilizuosis.</w:t>
      </w:r>
    </w:p>
    <w:p w14:paraId="16929C4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009F"/>
      </w:r>
      <w:r w:rsidRPr="00A733F5">
        <w:rPr>
          <w:rFonts w:ascii="Times New Roman" w:hAnsi="Times New Roman"/>
          <w:lang w:val="lt-LT"/>
        </w:rPr>
        <w:t xml:space="preserve">  bloga arba susilpnėjusi imuninė sistema dėl:</w:t>
      </w:r>
    </w:p>
    <w:p w14:paraId="118143D5"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Medikamentų (pvz.: steroidai, chemoterapija ar radioterapija)</w:t>
      </w:r>
    </w:p>
    <w:p w14:paraId="2713EA2B" w14:textId="77777777" w:rsidR="001D4375" w:rsidRPr="00A733F5" w:rsidRDefault="001D4375" w:rsidP="001D4375">
      <w:pPr>
        <w:numPr>
          <w:ilvl w:val="0"/>
          <w:numId w:val="6"/>
        </w:numPr>
        <w:tabs>
          <w:tab w:val="left" w:pos="567"/>
        </w:tabs>
        <w:spacing w:after="0" w:line="240" w:lineRule="auto"/>
        <w:rPr>
          <w:rFonts w:ascii="Times New Roman" w:hAnsi="Times New Roman"/>
          <w:b/>
          <w:lang w:val="lt-LT"/>
        </w:rPr>
      </w:pPr>
      <w:r w:rsidRPr="00A733F5">
        <w:rPr>
          <w:rFonts w:ascii="Times New Roman" w:hAnsi="Times New Roman"/>
          <w:lang w:val="lt-LT"/>
        </w:rPr>
        <w:t>ŽIV infekcijos ar AIDS</w:t>
      </w:r>
    </w:p>
    <w:p w14:paraId="420B3868" w14:textId="77777777" w:rsidR="001D4375" w:rsidRPr="00A733F5" w:rsidRDefault="001D4375" w:rsidP="001D4375">
      <w:pPr>
        <w:numPr>
          <w:ilvl w:val="0"/>
          <w:numId w:val="6"/>
        </w:numPr>
        <w:tabs>
          <w:tab w:val="left" w:pos="567"/>
        </w:tabs>
        <w:spacing w:after="0" w:line="240" w:lineRule="auto"/>
        <w:rPr>
          <w:rFonts w:ascii="Times New Roman" w:hAnsi="Times New Roman"/>
          <w:b/>
          <w:lang w:val="lt-LT"/>
        </w:rPr>
      </w:pPr>
      <w:r w:rsidRPr="00A733F5">
        <w:rPr>
          <w:rFonts w:ascii="Times New Roman" w:hAnsi="Times New Roman"/>
          <w:lang w:val="lt-LT"/>
        </w:rPr>
        <w:t xml:space="preserve">Kitų ligų </w:t>
      </w:r>
    </w:p>
    <w:p w14:paraId="437FBDE1" w14:textId="77777777" w:rsidR="001D4375" w:rsidRPr="00A733F5" w:rsidRDefault="001D4375" w:rsidP="001D4375">
      <w:pPr>
        <w:widowControl w:val="0"/>
        <w:tabs>
          <w:tab w:val="left" w:pos="360"/>
          <w:tab w:val="left" w:pos="540"/>
          <w:tab w:val="left" w:pos="567"/>
        </w:tabs>
        <w:adjustRightInd w:val="0"/>
        <w:spacing w:after="0" w:line="240" w:lineRule="auto"/>
        <w:textAlignment w:val="baseline"/>
        <w:rPr>
          <w:rFonts w:ascii="Times New Roman" w:hAnsi="Times New Roman"/>
          <w:lang w:val="lt-LT"/>
        </w:rPr>
      </w:pPr>
      <w:r w:rsidRPr="00A733F5">
        <w:rPr>
          <w:rFonts w:ascii="Times New Roman" w:hAnsi="Times New Roman"/>
          <w:lang w:val="lt-LT"/>
        </w:rPr>
        <w:t>Vakcina gali neapsaugoti taip gerai, kaip ji apsaugo asmenis su sveika imunine sistema. Jeigu įmanoma, skiepijimą reikėtų atidėti iki gydymo ar ligos pabaigos.</w:t>
      </w:r>
    </w:p>
    <w:p w14:paraId="16A4414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sym w:font="Wingdings" w:char="009F"/>
      </w:r>
      <w:r w:rsidRPr="00A733F5">
        <w:rPr>
          <w:rFonts w:ascii="Times New Roman" w:hAnsi="Times New Roman"/>
          <w:lang w:val="lt-LT"/>
        </w:rPr>
        <w:t xml:space="preserve">  bet kokios problemos susijusios su krauju, kurios sukelia lengvas kraujosruvas ar ilgalaikį kraujavimą po mažų pažeidimų (pvz.: kraujo sutrikimai atsirandantys dėl hemofilijos ar trombocitopenijos ar gydymo kraują skystinančiais vaistais).</w:t>
      </w:r>
    </w:p>
    <w:p w14:paraId="3667E5EE" w14:textId="77777777" w:rsidR="001D4375" w:rsidRPr="00A733F5" w:rsidRDefault="001D4375" w:rsidP="001D4375">
      <w:pPr>
        <w:widowControl w:val="0"/>
        <w:tabs>
          <w:tab w:val="left" w:pos="567"/>
        </w:tabs>
        <w:adjustRightInd w:val="0"/>
        <w:spacing w:after="0" w:line="240" w:lineRule="auto"/>
        <w:ind w:left="360"/>
        <w:textAlignment w:val="baseline"/>
        <w:rPr>
          <w:rFonts w:ascii="Times New Roman" w:hAnsi="Times New Roman"/>
          <w:lang w:val="lt-LT"/>
        </w:rPr>
      </w:pPr>
    </w:p>
    <w:p w14:paraId="4AEC9F58" w14:textId="77777777" w:rsidR="001D4375" w:rsidRPr="00A733F5" w:rsidRDefault="001D4375" w:rsidP="001D4375">
      <w:pPr>
        <w:keepNext/>
        <w:tabs>
          <w:tab w:val="left" w:pos="567"/>
        </w:tabs>
        <w:spacing w:after="0" w:line="240" w:lineRule="auto"/>
        <w:outlineLvl w:val="5"/>
        <w:rPr>
          <w:rFonts w:ascii="Times New Roman" w:hAnsi="Times New Roman"/>
          <w:b/>
          <w:lang w:val="lt-LT"/>
        </w:rPr>
      </w:pPr>
      <w:r w:rsidRPr="00A733F5">
        <w:rPr>
          <w:rFonts w:ascii="Times New Roman" w:hAnsi="Times New Roman"/>
          <w:b/>
          <w:lang w:val="lt-LT"/>
        </w:rPr>
        <w:t>Kitų vaistai ir ADACEL</w:t>
      </w:r>
    </w:p>
    <w:p w14:paraId="72A9E289" w14:textId="77777777" w:rsidR="003D312B" w:rsidRPr="002428B9" w:rsidRDefault="003D312B" w:rsidP="001D4375">
      <w:pPr>
        <w:keepNext/>
        <w:tabs>
          <w:tab w:val="left" w:pos="567"/>
        </w:tabs>
        <w:spacing w:after="0" w:line="240" w:lineRule="auto"/>
        <w:outlineLvl w:val="5"/>
        <w:rPr>
          <w:rFonts w:ascii="Times New Roman" w:eastAsia="Times New Roman" w:hAnsi="Times New Roman" w:cs="Times New Roman"/>
          <w:bCs/>
          <w:lang w:val="lt-LT"/>
        </w:rPr>
      </w:pPr>
    </w:p>
    <w:p w14:paraId="7A648D5D" w14:textId="77777777" w:rsidR="003D312B" w:rsidRPr="002428B9" w:rsidRDefault="00726065" w:rsidP="001D4375">
      <w:pPr>
        <w:keepNext/>
        <w:tabs>
          <w:tab w:val="left" w:pos="567"/>
        </w:tabs>
        <w:spacing w:after="0" w:line="240" w:lineRule="auto"/>
        <w:outlineLvl w:val="5"/>
        <w:rPr>
          <w:rFonts w:ascii="Times New Roman" w:eastAsia="Times New Roman" w:hAnsi="Times New Roman" w:cs="Times New Roman"/>
          <w:bCs/>
          <w:lang w:val="lt-LT"/>
        </w:rPr>
      </w:pPr>
      <w:r w:rsidRPr="002428B9">
        <w:rPr>
          <w:rFonts w:ascii="Times New Roman" w:eastAsia="Times New Roman" w:hAnsi="Times New Roman" w:cs="Times New Roman"/>
          <w:bCs/>
          <w:lang w:val="lt-LT" w:bidi="lt-LT"/>
        </w:rPr>
        <w:t xml:space="preserve">Jeigu </w:t>
      </w:r>
      <w:r w:rsidR="00167D86">
        <w:rPr>
          <w:rFonts w:ascii="Times New Roman" w:eastAsia="Times New Roman" w:hAnsi="Times New Roman" w:cs="Times New Roman"/>
          <w:bCs/>
          <w:lang w:val="lt-LT" w:bidi="lt-LT"/>
        </w:rPr>
        <w:t>J</w:t>
      </w:r>
      <w:r w:rsidR="00983813">
        <w:rPr>
          <w:rFonts w:ascii="Times New Roman" w:eastAsia="Times New Roman" w:hAnsi="Times New Roman" w:cs="Times New Roman"/>
          <w:bCs/>
          <w:lang w:val="lt-LT" w:bidi="lt-LT"/>
        </w:rPr>
        <w:t xml:space="preserve">ūs arba </w:t>
      </w:r>
      <w:r w:rsidR="00167D86">
        <w:rPr>
          <w:rFonts w:ascii="Times New Roman" w:eastAsia="Times New Roman" w:hAnsi="Times New Roman" w:cs="Times New Roman"/>
          <w:bCs/>
          <w:lang w:val="lt-LT" w:bidi="lt-LT"/>
        </w:rPr>
        <w:t>J</w:t>
      </w:r>
      <w:r w:rsidR="00983813">
        <w:rPr>
          <w:rFonts w:ascii="Times New Roman" w:eastAsia="Times New Roman" w:hAnsi="Times New Roman" w:cs="Times New Roman"/>
          <w:bCs/>
          <w:lang w:val="lt-LT" w:bidi="lt-LT"/>
        </w:rPr>
        <w:t xml:space="preserve">ūsų vaikas </w:t>
      </w:r>
      <w:r w:rsidRPr="002428B9">
        <w:rPr>
          <w:rFonts w:ascii="Times New Roman" w:eastAsia="Times New Roman" w:hAnsi="Times New Roman" w:cs="Times New Roman"/>
          <w:bCs/>
          <w:lang w:val="lt-LT" w:bidi="lt-LT"/>
        </w:rPr>
        <w:t>vartojate</w:t>
      </w:r>
      <w:r w:rsidR="00983813">
        <w:rPr>
          <w:rFonts w:ascii="Times New Roman" w:eastAsia="Times New Roman" w:hAnsi="Times New Roman" w:cs="Times New Roman"/>
          <w:bCs/>
          <w:lang w:val="lt-LT" w:bidi="lt-LT"/>
        </w:rPr>
        <w:t>,</w:t>
      </w:r>
      <w:r w:rsidRPr="002428B9">
        <w:rPr>
          <w:rFonts w:ascii="Times New Roman" w:eastAsia="Times New Roman" w:hAnsi="Times New Roman" w:cs="Times New Roman"/>
          <w:bCs/>
          <w:lang w:val="lt-LT" w:bidi="lt-LT"/>
        </w:rPr>
        <w:t xml:space="preserve"> neseniai vartojote kitų vaistų arba dėl to nesate tikri, apie tai pasakykite gydytojui, vaistininkui ar slaugytojui.</w:t>
      </w:r>
    </w:p>
    <w:p w14:paraId="7E9022B1" w14:textId="77777777" w:rsidR="003D312B" w:rsidRPr="001D4375" w:rsidRDefault="003D312B" w:rsidP="001D4375">
      <w:pPr>
        <w:keepNext/>
        <w:tabs>
          <w:tab w:val="left" w:pos="567"/>
        </w:tabs>
        <w:spacing w:after="0" w:line="240" w:lineRule="auto"/>
        <w:outlineLvl w:val="5"/>
        <w:rPr>
          <w:rFonts w:ascii="Times New Roman" w:eastAsia="Calibri" w:hAnsi="Times New Roman" w:cs="Times New Roman"/>
          <w:b/>
          <w:lang w:val="lt-LT"/>
        </w:rPr>
      </w:pPr>
    </w:p>
    <w:p w14:paraId="7A8FCE8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Kadangi ADACEL sudėtyje nėra gyvų bakterijų, vakcina gali būti vartojama tuo pat metu su kitomis vakcinomis ar imunoglobulinais, bet į skirtingą injekcijos vietą. Klinikiniai tyrimai parodė, kad ADACEL gali būti skiriamas vienu metu su bet kuria iš šių vakcinų: vakcina nuo hepatito B, vakcina nuo poliomielito (injekcine ar vartojama per burną), inaktyvuota vakcina nuo gripo ir rekombinantine vakcina nuo žmogaus papilomos viruso. Skiriant kelias vakcinas tuo pat metu, reikia švirkšti į skirtingas galūnes.</w:t>
      </w:r>
    </w:p>
    <w:p w14:paraId="79F2A5A5" w14:textId="77777777" w:rsidR="001D4375" w:rsidRPr="00A733F5" w:rsidRDefault="001D4375" w:rsidP="001D4375">
      <w:pPr>
        <w:tabs>
          <w:tab w:val="left" w:pos="567"/>
        </w:tabs>
        <w:spacing w:after="0" w:line="240" w:lineRule="auto"/>
        <w:rPr>
          <w:rFonts w:ascii="Times New Roman" w:hAnsi="Times New Roman"/>
          <w:lang w:val="lt-LT"/>
        </w:rPr>
      </w:pPr>
    </w:p>
    <w:p w14:paraId="6CC9A95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Jei Jūs ar Jūsų vaikas gydomas vaistais, kurie veikia kraujotakos ar imuninę sistemą (pvz.: „kraują skystinantys“ vaistai, steroidai ar chemoterapija) skaitykite skyriuje „Įspėjimai ir atsargumo priemonės“. </w:t>
      </w:r>
    </w:p>
    <w:p w14:paraId="0F727F4C" w14:textId="77777777" w:rsidR="001D4375" w:rsidRPr="00A733F5" w:rsidRDefault="001D4375" w:rsidP="001D4375">
      <w:pPr>
        <w:widowControl w:val="0"/>
        <w:tabs>
          <w:tab w:val="left" w:pos="567"/>
        </w:tabs>
        <w:adjustRightInd w:val="0"/>
        <w:spacing w:after="0" w:line="240" w:lineRule="auto"/>
        <w:textAlignment w:val="baseline"/>
        <w:rPr>
          <w:rFonts w:ascii="Times New Roman" w:hAnsi="Times New Roman"/>
          <w:lang w:val="lt-LT"/>
        </w:rPr>
      </w:pPr>
    </w:p>
    <w:p w14:paraId="368A307F" w14:textId="27C81981" w:rsidR="001D4375" w:rsidRPr="00A733F5" w:rsidRDefault="001D4375" w:rsidP="001D4375">
      <w:pPr>
        <w:widowControl w:val="0"/>
        <w:tabs>
          <w:tab w:val="left" w:pos="567"/>
        </w:tabs>
        <w:adjustRightInd w:val="0"/>
        <w:spacing w:after="0" w:line="240" w:lineRule="auto"/>
        <w:textAlignment w:val="baseline"/>
        <w:rPr>
          <w:rFonts w:ascii="Times New Roman" w:hAnsi="Times New Roman"/>
          <w:lang w:val="lt-LT"/>
        </w:rPr>
      </w:pPr>
    </w:p>
    <w:p w14:paraId="6E734037"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Nėštumas, žindymo laikotarpis ir vaisingumas</w:t>
      </w:r>
    </w:p>
    <w:p w14:paraId="5673742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Jeigu esate nėščia, žindote kūdikį, manote, kad galbūt esate nėščia, arba planuojate pastoti, tai prieš vartodama šį vaistą, pasitarkite su gydytoju arba slaugytoju. Jūsų gydytojas ar slaugytojas patars ar skiepijimą reikia atidėti ar ne.</w:t>
      </w:r>
    </w:p>
    <w:p w14:paraId="263B7427" w14:textId="77777777" w:rsidR="001D4375" w:rsidRPr="00A733F5" w:rsidRDefault="001D4375" w:rsidP="001D4375">
      <w:pPr>
        <w:tabs>
          <w:tab w:val="left" w:pos="567"/>
        </w:tabs>
        <w:spacing w:after="0" w:line="240" w:lineRule="auto"/>
        <w:rPr>
          <w:rFonts w:ascii="Times New Roman" w:hAnsi="Times New Roman"/>
          <w:lang w:val="lt-LT"/>
        </w:rPr>
      </w:pPr>
    </w:p>
    <w:p w14:paraId="51E3C54C"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Vairavimas ir mechanizmų valdymas</w:t>
      </w:r>
    </w:p>
    <w:p w14:paraId="2A14D93D"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Poveikio gebėjimui vairuoti ir valdyti mechanizmus tyrimų neatlikta.</w:t>
      </w:r>
      <w:r w:rsidR="003D312B">
        <w:rPr>
          <w:rFonts w:ascii="Times New Roman" w:eastAsia="Calibri" w:hAnsi="Times New Roman" w:cs="Times New Roman"/>
          <w:lang w:val="lt-LT"/>
        </w:rPr>
        <w:t xml:space="preserve"> Vakcina </w:t>
      </w:r>
      <w:r w:rsidR="003D312B" w:rsidRPr="003D312B">
        <w:rPr>
          <w:rFonts w:ascii="Times New Roman" w:eastAsia="Calibri" w:hAnsi="Times New Roman" w:cs="Times New Roman"/>
          <w:lang w:val="lt-LT" w:bidi="lt-LT"/>
        </w:rPr>
        <w:t>gebėjimo vairuoti ir valdyti mechanizmus neveikia arba veikia nereikšmingai</w:t>
      </w:r>
      <w:r w:rsidR="003D312B">
        <w:rPr>
          <w:rFonts w:ascii="Times New Roman" w:eastAsia="Calibri" w:hAnsi="Times New Roman" w:cs="Times New Roman"/>
          <w:lang w:val="lt-LT" w:bidi="lt-LT"/>
        </w:rPr>
        <w:t>.</w:t>
      </w:r>
    </w:p>
    <w:p w14:paraId="7CDED0D3" w14:textId="77777777" w:rsidR="001D4375" w:rsidRPr="00A733F5" w:rsidRDefault="001D4375" w:rsidP="001D4375">
      <w:pPr>
        <w:tabs>
          <w:tab w:val="left" w:pos="567"/>
        </w:tabs>
        <w:spacing w:after="0" w:line="240" w:lineRule="auto"/>
        <w:rPr>
          <w:rFonts w:ascii="Times New Roman" w:hAnsi="Times New Roman"/>
          <w:b/>
          <w:lang w:val="lt-LT"/>
        </w:rPr>
      </w:pPr>
    </w:p>
    <w:p w14:paraId="0AFE1C6D" w14:textId="77777777" w:rsidR="001D4375" w:rsidRPr="00A733F5" w:rsidRDefault="001D4375" w:rsidP="001D4375">
      <w:pPr>
        <w:tabs>
          <w:tab w:val="left" w:pos="567"/>
        </w:tabs>
        <w:spacing w:after="0" w:line="240" w:lineRule="auto"/>
        <w:rPr>
          <w:rFonts w:ascii="Times New Roman" w:hAnsi="Times New Roman"/>
          <w:b/>
          <w:lang w:val="lt-LT"/>
        </w:rPr>
      </w:pPr>
    </w:p>
    <w:p w14:paraId="5195391E" w14:textId="428723B5" w:rsidR="001D4375" w:rsidRPr="00A733F5" w:rsidRDefault="001D4375" w:rsidP="001D4375">
      <w:pPr>
        <w:tabs>
          <w:tab w:val="left" w:pos="540"/>
          <w:tab w:val="left" w:pos="567"/>
        </w:tabs>
        <w:spacing w:after="0" w:line="240" w:lineRule="auto"/>
        <w:rPr>
          <w:rFonts w:ascii="Times New Roman" w:hAnsi="Times New Roman"/>
          <w:b/>
          <w:lang w:val="lt-LT"/>
        </w:rPr>
      </w:pPr>
      <w:r w:rsidRPr="00A733F5">
        <w:rPr>
          <w:rFonts w:ascii="Times New Roman" w:hAnsi="Times New Roman"/>
          <w:b/>
          <w:lang w:val="lt-LT"/>
        </w:rPr>
        <w:t xml:space="preserve">3. </w:t>
      </w:r>
      <w:r w:rsidRPr="00A733F5">
        <w:rPr>
          <w:rFonts w:ascii="Times New Roman" w:hAnsi="Times New Roman"/>
          <w:b/>
          <w:lang w:val="lt-LT"/>
        </w:rPr>
        <w:tab/>
      </w:r>
      <w:r w:rsidRPr="001D4375">
        <w:rPr>
          <w:rFonts w:ascii="Times New Roman" w:eastAsia="Calibri" w:hAnsi="Times New Roman" w:cs="Times New Roman"/>
          <w:b/>
          <w:lang w:val="lt-LT"/>
        </w:rPr>
        <w:t>K</w:t>
      </w:r>
      <w:r w:rsidR="00167D86" w:rsidRPr="00167D86">
        <w:rPr>
          <w:rFonts w:ascii="Times New Roman" w:eastAsia="Calibri" w:hAnsi="Times New Roman" w:cs="Times New Roman"/>
          <w:b/>
          <w:lang w:val="lt-LT"/>
        </w:rPr>
        <w:t>aip</w:t>
      </w:r>
      <w:r w:rsidRPr="001D4375">
        <w:rPr>
          <w:rFonts w:ascii="Times New Roman" w:eastAsia="Calibri" w:hAnsi="Times New Roman" w:cs="Times New Roman"/>
          <w:b/>
          <w:lang w:val="lt-LT"/>
        </w:rPr>
        <w:t xml:space="preserve"> </w:t>
      </w:r>
      <w:r w:rsidR="00167D86">
        <w:rPr>
          <w:rFonts w:ascii="Times New Roman" w:eastAsia="Calibri" w:hAnsi="Times New Roman" w:cs="Times New Roman"/>
          <w:b/>
          <w:lang w:val="lt-LT"/>
        </w:rPr>
        <w:t xml:space="preserve">ir kada </w:t>
      </w:r>
      <w:r w:rsidR="00167D86" w:rsidRPr="001D4375">
        <w:rPr>
          <w:rFonts w:ascii="Times New Roman" w:eastAsia="Calibri" w:hAnsi="Times New Roman" w:cs="Times New Roman"/>
          <w:b/>
          <w:lang w:val="lt-LT"/>
        </w:rPr>
        <w:t>vartoti</w:t>
      </w:r>
      <w:r w:rsidR="00167D86" w:rsidRPr="00A733F5">
        <w:rPr>
          <w:rFonts w:ascii="Times New Roman" w:hAnsi="Times New Roman"/>
          <w:b/>
          <w:lang w:val="lt-LT"/>
        </w:rPr>
        <w:t xml:space="preserve"> </w:t>
      </w:r>
      <w:r w:rsidRPr="00A733F5">
        <w:rPr>
          <w:rFonts w:ascii="Times New Roman" w:hAnsi="Times New Roman"/>
          <w:b/>
          <w:lang w:val="lt-LT"/>
        </w:rPr>
        <w:t>ADACEL</w:t>
      </w:r>
    </w:p>
    <w:p w14:paraId="64BD2497" w14:textId="77777777" w:rsidR="001D4375" w:rsidRPr="00A733F5" w:rsidRDefault="001D4375" w:rsidP="001D4375">
      <w:pPr>
        <w:tabs>
          <w:tab w:val="left" w:pos="540"/>
          <w:tab w:val="left" w:pos="567"/>
        </w:tabs>
        <w:spacing w:after="0" w:line="240" w:lineRule="auto"/>
        <w:rPr>
          <w:rFonts w:ascii="Times New Roman" w:hAnsi="Times New Roman"/>
          <w:b/>
          <w:lang w:val="lt-LT"/>
        </w:rPr>
      </w:pPr>
    </w:p>
    <w:p w14:paraId="473195E3" w14:textId="77777777" w:rsidR="001D4375" w:rsidRPr="00A733F5" w:rsidRDefault="001D4375" w:rsidP="001D4375">
      <w:pPr>
        <w:tabs>
          <w:tab w:val="left" w:pos="540"/>
          <w:tab w:val="left" w:pos="567"/>
        </w:tabs>
        <w:spacing w:after="0" w:line="240" w:lineRule="auto"/>
        <w:rPr>
          <w:rFonts w:ascii="Times New Roman" w:hAnsi="Times New Roman"/>
          <w:b/>
          <w:lang w:val="lt-LT"/>
        </w:rPr>
      </w:pPr>
      <w:r w:rsidRPr="00A733F5">
        <w:rPr>
          <w:rFonts w:ascii="Times New Roman" w:hAnsi="Times New Roman"/>
          <w:b/>
          <w:lang w:val="lt-LT"/>
        </w:rPr>
        <w:t>Kada Jums ar Jūsų vaikui bus skiriama vakcina</w:t>
      </w:r>
    </w:p>
    <w:p w14:paraId="545007EB" w14:textId="77777777" w:rsidR="001D4375" w:rsidRPr="00A733F5" w:rsidRDefault="001D4375" w:rsidP="001D4375">
      <w:pPr>
        <w:tabs>
          <w:tab w:val="left" w:pos="540"/>
          <w:tab w:val="left" w:pos="567"/>
        </w:tabs>
        <w:spacing w:after="0" w:line="240" w:lineRule="auto"/>
        <w:rPr>
          <w:rFonts w:ascii="Times New Roman" w:hAnsi="Times New Roman"/>
          <w:u w:val="single"/>
          <w:lang w:val="lt-LT"/>
        </w:rPr>
      </w:pPr>
      <w:r w:rsidRPr="00A733F5">
        <w:rPr>
          <w:rFonts w:ascii="Times New Roman" w:hAnsi="Times New Roman"/>
          <w:u w:val="single"/>
          <w:lang w:val="lt-LT"/>
        </w:rPr>
        <w:t>Skiepijimo istorija</w:t>
      </w:r>
    </w:p>
    <w:p w14:paraId="1D4CB623" w14:textId="77777777" w:rsidR="001D4375" w:rsidRPr="00A733F5" w:rsidRDefault="001D4375" w:rsidP="001D4375">
      <w:pPr>
        <w:tabs>
          <w:tab w:val="left" w:pos="540"/>
          <w:tab w:val="left" w:pos="567"/>
        </w:tabs>
        <w:spacing w:after="0" w:line="240" w:lineRule="auto"/>
        <w:rPr>
          <w:rFonts w:ascii="Times New Roman" w:hAnsi="Times New Roman"/>
          <w:lang w:val="lt-LT"/>
        </w:rPr>
      </w:pPr>
      <w:r w:rsidRPr="00A733F5">
        <w:rPr>
          <w:rFonts w:ascii="Times New Roman" w:hAnsi="Times New Roman"/>
          <w:lang w:val="lt-LT"/>
        </w:rPr>
        <w:t>Gydytojas nuspręs ar ADACEL tinka Jums ar Jūsų vaikui atsižvelgdamas į:</w:t>
      </w:r>
    </w:p>
    <w:p w14:paraId="22F4288B" w14:textId="77777777" w:rsidR="001D4375" w:rsidRPr="00A733F5" w:rsidRDefault="001D4375" w:rsidP="001D4375">
      <w:pPr>
        <w:tabs>
          <w:tab w:val="left" w:pos="540"/>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Kokiomis vakcinomis Jūs ar Jūsų vaikas buvo skiepytas anksčiau.</w:t>
      </w:r>
    </w:p>
    <w:p w14:paraId="0BC42F72" w14:textId="77777777" w:rsidR="001D4375" w:rsidRPr="00A733F5" w:rsidRDefault="001D4375" w:rsidP="001D4375">
      <w:pPr>
        <w:tabs>
          <w:tab w:val="left" w:pos="540"/>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Kiek panašių vakcinų buvo skirta Jums ar Jūsų vaikui praeityje.</w:t>
      </w:r>
    </w:p>
    <w:p w14:paraId="005CDED1" w14:textId="77777777" w:rsidR="001D4375" w:rsidRPr="00A733F5" w:rsidRDefault="001D4375" w:rsidP="001D4375">
      <w:pPr>
        <w:tabs>
          <w:tab w:val="left" w:pos="540"/>
          <w:tab w:val="left" w:pos="567"/>
        </w:tabs>
        <w:spacing w:after="0" w:line="240" w:lineRule="auto"/>
        <w:rPr>
          <w:rFonts w:ascii="Times New Roman" w:hAnsi="Times New Roman"/>
          <w:lang w:val="lt-LT"/>
        </w:rPr>
      </w:pPr>
      <w:r w:rsidRPr="00A733F5">
        <w:rPr>
          <w:rFonts w:ascii="Times New Roman" w:hAnsi="Times New Roman"/>
          <w:lang w:val="lt-LT"/>
        </w:rPr>
        <w:sym w:font="Wingdings" w:char="F09F"/>
      </w:r>
      <w:r w:rsidRPr="00A733F5">
        <w:rPr>
          <w:rFonts w:ascii="Times New Roman" w:hAnsi="Times New Roman"/>
          <w:lang w:val="lt-LT"/>
        </w:rPr>
        <w:t xml:space="preserve"> Kada paskutinį kartą buvo paskirta panaši vakcina Jums ar Jūsų vaikui.</w:t>
      </w:r>
    </w:p>
    <w:p w14:paraId="05DCA676" w14:textId="77777777" w:rsidR="001D4375" w:rsidRPr="00A733F5" w:rsidRDefault="001D4375" w:rsidP="001D4375">
      <w:pPr>
        <w:tabs>
          <w:tab w:val="left" w:pos="567"/>
        </w:tabs>
        <w:spacing w:after="0" w:line="240" w:lineRule="auto"/>
        <w:rPr>
          <w:rFonts w:ascii="Times New Roman" w:hAnsi="Times New Roman"/>
          <w:b/>
          <w:lang w:val="lt-LT"/>
        </w:rPr>
      </w:pPr>
    </w:p>
    <w:p w14:paraId="7CEAA8A0"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Prieš skiepijantis ADACEL, Jums ar Jūsų vaikui turi būti baigtas pirminis skiepijimo kursas difterijos ir stabligės vakcinomis. </w:t>
      </w:r>
    </w:p>
    <w:p w14:paraId="5153ED55" w14:textId="77777777" w:rsidR="001D4375" w:rsidRPr="00A733F5" w:rsidRDefault="001D4375" w:rsidP="001D4375">
      <w:pPr>
        <w:tabs>
          <w:tab w:val="left" w:pos="567"/>
        </w:tabs>
        <w:spacing w:after="0" w:line="240" w:lineRule="auto"/>
        <w:rPr>
          <w:rFonts w:ascii="Times New Roman" w:hAnsi="Times New Roman"/>
          <w:lang w:val="lt-LT"/>
        </w:rPr>
      </w:pPr>
    </w:p>
    <w:p w14:paraId="1BC4BC75"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Saugu skirti ADACEL vakciną, jeigu Jums ar Jūsų vaikui nebaigtas pirminis skiepijimo kursas kokliušinio kosulio vakcina, bet apsauga gali būti ne tokia gera, kaip asmenims, kurie jau buvo paskiepyti kokliušinio kosulio vakcina.  </w:t>
      </w:r>
    </w:p>
    <w:p w14:paraId="657EA187" w14:textId="77777777" w:rsidR="001D4375" w:rsidRPr="00A733F5" w:rsidRDefault="001D4375" w:rsidP="001D4375">
      <w:pPr>
        <w:tabs>
          <w:tab w:val="left" w:pos="567"/>
        </w:tabs>
        <w:spacing w:after="0" w:line="240" w:lineRule="auto"/>
        <w:rPr>
          <w:rFonts w:ascii="Times New Roman" w:hAnsi="Times New Roman"/>
          <w:lang w:val="lt-LT"/>
        </w:rPr>
      </w:pPr>
    </w:p>
    <w:p w14:paraId="4607ADC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Jūsų gydytojas nuspręs, kiek laiko reikės laukti tarp skiepijimų.</w:t>
      </w:r>
    </w:p>
    <w:p w14:paraId="2FA1ACAA" w14:textId="77777777" w:rsidR="001D4375" w:rsidRPr="00A733F5" w:rsidRDefault="001D4375" w:rsidP="001D4375">
      <w:pPr>
        <w:tabs>
          <w:tab w:val="left" w:pos="567"/>
        </w:tabs>
        <w:spacing w:after="0" w:line="240" w:lineRule="auto"/>
        <w:rPr>
          <w:rFonts w:ascii="Times New Roman" w:hAnsi="Times New Roman"/>
          <w:lang w:val="lt-LT"/>
        </w:rPr>
      </w:pPr>
    </w:p>
    <w:p w14:paraId="6869D0A5"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Dozavimas ir vartojimo metodas</w:t>
      </w:r>
    </w:p>
    <w:p w14:paraId="3E763072" w14:textId="77777777" w:rsidR="001D4375" w:rsidRPr="00A733F5" w:rsidRDefault="001D4375" w:rsidP="001D4375">
      <w:pPr>
        <w:tabs>
          <w:tab w:val="left" w:pos="567"/>
        </w:tabs>
        <w:spacing w:after="0" w:line="240" w:lineRule="auto"/>
        <w:rPr>
          <w:rFonts w:ascii="Times New Roman" w:hAnsi="Times New Roman"/>
          <w:b/>
          <w:lang w:val="lt-LT"/>
        </w:rPr>
      </w:pPr>
    </w:p>
    <w:p w14:paraId="572D4B79"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Kas Jums paskirs ADACEL</w:t>
      </w:r>
    </w:p>
    <w:p w14:paraId="7FB5346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vakciną turi paskirti gydytojai, kurie buvo apmokyti kaip naudoti vakcinas, kokios klinikinės ir chirurginės priemonės yra pasiruošiamos, jei ištiktų reta sunki alerginė reakcija į vakciną.</w:t>
      </w:r>
    </w:p>
    <w:p w14:paraId="65A920C6" w14:textId="77777777" w:rsidR="001D4375" w:rsidRPr="00A733F5" w:rsidRDefault="001D4375" w:rsidP="001D4375">
      <w:pPr>
        <w:tabs>
          <w:tab w:val="left" w:pos="567"/>
        </w:tabs>
        <w:spacing w:after="0" w:line="240" w:lineRule="auto"/>
        <w:rPr>
          <w:rFonts w:ascii="Times New Roman" w:hAnsi="Times New Roman"/>
          <w:lang w:val="lt-LT"/>
        </w:rPr>
      </w:pPr>
    </w:p>
    <w:p w14:paraId="245B2A6B"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Dozavimas</w:t>
      </w:r>
    </w:p>
    <w:p w14:paraId="58770038"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Viena 0,5 ml dozė skiriama visoms indikacijose nurodytoms amžiaus grupėms.</w:t>
      </w:r>
    </w:p>
    <w:p w14:paraId="68504AC5" w14:textId="77777777" w:rsidR="001D4375" w:rsidRPr="00A733F5" w:rsidRDefault="001D4375" w:rsidP="001D4375">
      <w:pPr>
        <w:tabs>
          <w:tab w:val="left" w:pos="567"/>
        </w:tabs>
        <w:spacing w:after="0" w:line="240" w:lineRule="auto"/>
        <w:rPr>
          <w:rFonts w:ascii="Times New Roman" w:hAnsi="Times New Roman"/>
          <w:lang w:val="lt-LT"/>
        </w:rPr>
      </w:pPr>
    </w:p>
    <w:p w14:paraId="6B514D0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Jeigu Jūs ar Jūsų vaikas patyrėte sužeidimą, kuriam reikalinga profilaktika nuo stabligės, Jūsų gydytojas nuspręs skirti ADACEL kartu su stabligės imunoglobulinu ar be jo.</w:t>
      </w:r>
    </w:p>
    <w:p w14:paraId="29049069" w14:textId="77777777" w:rsidR="009E787F" w:rsidRPr="00A733F5" w:rsidRDefault="009E787F" w:rsidP="001D4375">
      <w:pPr>
        <w:tabs>
          <w:tab w:val="left" w:pos="567"/>
        </w:tabs>
        <w:spacing w:after="0" w:line="240" w:lineRule="auto"/>
        <w:rPr>
          <w:rFonts w:ascii="Times New Roman" w:hAnsi="Times New Roman"/>
          <w:lang w:val="lt-LT"/>
        </w:rPr>
      </w:pPr>
    </w:p>
    <w:p w14:paraId="2F24CCA9" w14:textId="77777777" w:rsidR="009E787F" w:rsidRPr="001D4375" w:rsidRDefault="009E787F" w:rsidP="001D4375">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ADACEL galima skirti kartotinei vakcinacijai. Gydytojas jums patars, kada reikia skiepyti pakartorinai.</w:t>
      </w:r>
    </w:p>
    <w:p w14:paraId="31CC31EF" w14:textId="77777777" w:rsidR="001D4375" w:rsidRPr="001D4375" w:rsidRDefault="001D4375" w:rsidP="001D4375">
      <w:pPr>
        <w:tabs>
          <w:tab w:val="left" w:pos="567"/>
        </w:tabs>
        <w:spacing w:after="0" w:line="240" w:lineRule="auto"/>
        <w:rPr>
          <w:rFonts w:ascii="Times New Roman" w:eastAsia="Times New Roman" w:hAnsi="Times New Roman" w:cs="Times New Roman"/>
          <w:lang w:val="lt-LT"/>
        </w:rPr>
      </w:pPr>
    </w:p>
    <w:p w14:paraId="01A45CB1" w14:textId="77777777" w:rsidR="001D4375" w:rsidRPr="00A733F5" w:rsidRDefault="001D4375" w:rsidP="001D4375">
      <w:pPr>
        <w:keepNext/>
        <w:tabs>
          <w:tab w:val="left" w:pos="567"/>
        </w:tabs>
        <w:spacing w:after="0" w:line="240" w:lineRule="auto"/>
        <w:outlineLvl w:val="3"/>
        <w:rPr>
          <w:rFonts w:ascii="Times New Roman" w:hAnsi="Times New Roman"/>
          <w:b/>
          <w:lang w:val="lt-LT"/>
        </w:rPr>
      </w:pPr>
      <w:r w:rsidRPr="00A733F5">
        <w:rPr>
          <w:rFonts w:ascii="Times New Roman" w:hAnsi="Times New Roman"/>
          <w:b/>
          <w:lang w:val="lt-LT"/>
        </w:rPr>
        <w:t>Vartojimas vaikams ir paaugliams</w:t>
      </w:r>
    </w:p>
    <w:p w14:paraId="1984B4FD" w14:textId="77777777" w:rsidR="001D4375" w:rsidRPr="00A733F5" w:rsidRDefault="001D4375" w:rsidP="001D4375">
      <w:pPr>
        <w:keepNext/>
        <w:tabs>
          <w:tab w:val="left" w:pos="567"/>
        </w:tabs>
        <w:spacing w:after="0" w:line="240" w:lineRule="auto"/>
        <w:outlineLvl w:val="3"/>
        <w:rPr>
          <w:rFonts w:ascii="Times New Roman" w:hAnsi="Times New Roman"/>
          <w:lang w:val="lt-LT"/>
        </w:rPr>
      </w:pPr>
      <w:r w:rsidRPr="00A733F5">
        <w:rPr>
          <w:rFonts w:ascii="Times New Roman" w:hAnsi="Times New Roman"/>
          <w:lang w:val="lt-LT"/>
        </w:rPr>
        <w:t>ADACEL negalima vartoti jaunesniems kaip 4 metų vaikams.</w:t>
      </w:r>
    </w:p>
    <w:p w14:paraId="13201AB7" w14:textId="77777777" w:rsidR="001D4375" w:rsidRPr="00A733F5" w:rsidRDefault="001D4375" w:rsidP="001D4375">
      <w:pPr>
        <w:keepNext/>
        <w:tabs>
          <w:tab w:val="left" w:pos="567"/>
        </w:tabs>
        <w:spacing w:after="0" w:line="240" w:lineRule="auto"/>
        <w:outlineLvl w:val="3"/>
        <w:rPr>
          <w:rFonts w:ascii="Times New Roman" w:hAnsi="Times New Roman"/>
          <w:lang w:val="lt-LT"/>
        </w:rPr>
      </w:pPr>
      <w:r w:rsidRPr="00A733F5">
        <w:rPr>
          <w:rFonts w:ascii="Times New Roman" w:hAnsi="Times New Roman"/>
          <w:lang w:val="lt-LT"/>
        </w:rPr>
        <w:t>4 metų ir vyresniems vaikams bei paaugliams skiriama tokia pati dozė kaip suaugusiesiems.</w:t>
      </w:r>
    </w:p>
    <w:p w14:paraId="51ADA46D" w14:textId="77777777" w:rsidR="001D4375" w:rsidRPr="00A733F5" w:rsidRDefault="001D4375" w:rsidP="001D4375">
      <w:pPr>
        <w:tabs>
          <w:tab w:val="left" w:pos="567"/>
        </w:tabs>
        <w:spacing w:after="0" w:line="240" w:lineRule="auto"/>
        <w:rPr>
          <w:rFonts w:ascii="Times New Roman" w:hAnsi="Times New Roman"/>
          <w:lang w:val="lt-LT"/>
        </w:rPr>
      </w:pPr>
    </w:p>
    <w:p w14:paraId="0D89C5CD"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Vartojimo metodas</w:t>
      </w:r>
    </w:p>
    <w:p w14:paraId="7975FD5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Jūsų gydytojas ar slaugytojas sušvirkš Jums vakciną į raumenis viršutinėje išorinėje rankos dalyje (deltinį raumenį).</w:t>
      </w:r>
    </w:p>
    <w:p w14:paraId="3E84274E" w14:textId="77777777" w:rsidR="001D4375" w:rsidRPr="00A733F5" w:rsidRDefault="001D4375" w:rsidP="001D4375">
      <w:pPr>
        <w:tabs>
          <w:tab w:val="left" w:pos="567"/>
        </w:tabs>
        <w:spacing w:after="0" w:line="240" w:lineRule="auto"/>
        <w:rPr>
          <w:rFonts w:ascii="Times New Roman" w:hAnsi="Times New Roman"/>
          <w:lang w:val="lt-LT"/>
        </w:rPr>
      </w:pPr>
    </w:p>
    <w:p w14:paraId="6EE4A03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Jūsų gydytojas ar slaugytojas nešvirkš vakcinos į kraujagyslę, sėdmenis ar po oda. Tuo atveju, jei yra kraujo krešėjimo sutrikimų, jie gali injekuoti vakciną po odą, nors tai gali sukelti daugiau lokalių reakcijų, įskaitant mažą patinimą po oda.</w:t>
      </w:r>
    </w:p>
    <w:p w14:paraId="53E2753B" w14:textId="77777777" w:rsidR="001D4375" w:rsidRPr="00A733F5" w:rsidRDefault="001D4375" w:rsidP="001D4375">
      <w:pPr>
        <w:tabs>
          <w:tab w:val="left" w:pos="567"/>
        </w:tabs>
        <w:spacing w:after="0" w:line="240" w:lineRule="auto"/>
        <w:rPr>
          <w:rFonts w:ascii="Times New Roman" w:hAnsi="Times New Roman"/>
          <w:lang w:val="lt-LT"/>
        </w:rPr>
      </w:pPr>
    </w:p>
    <w:p w14:paraId="31B834D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Jeigu kiltų daugiau klausimų dėl šio vaisto vartojimo, kreipkitės į gydytoją, vaistininką ar slaugytoją.</w:t>
      </w:r>
    </w:p>
    <w:p w14:paraId="02CF34B5" w14:textId="77777777" w:rsidR="001D4375" w:rsidRPr="00A733F5" w:rsidRDefault="001D4375" w:rsidP="001D4375">
      <w:pPr>
        <w:tabs>
          <w:tab w:val="left" w:pos="567"/>
        </w:tabs>
        <w:spacing w:after="0" w:line="240" w:lineRule="auto"/>
        <w:rPr>
          <w:rFonts w:ascii="Times New Roman" w:hAnsi="Times New Roman"/>
          <w:lang w:val="lt-LT"/>
        </w:rPr>
      </w:pPr>
    </w:p>
    <w:p w14:paraId="6225C41E" w14:textId="77777777" w:rsidR="001D4375" w:rsidRPr="00A733F5" w:rsidRDefault="001D4375" w:rsidP="001D4375">
      <w:pPr>
        <w:tabs>
          <w:tab w:val="left" w:pos="567"/>
        </w:tabs>
        <w:spacing w:after="0" w:line="240" w:lineRule="auto"/>
        <w:rPr>
          <w:rFonts w:ascii="Times New Roman" w:hAnsi="Times New Roman"/>
          <w:lang w:val="lt-LT"/>
        </w:rPr>
      </w:pPr>
    </w:p>
    <w:p w14:paraId="5DE18DDD" w14:textId="77777777" w:rsidR="001D4375" w:rsidRPr="00A733F5" w:rsidRDefault="001D4375" w:rsidP="001D4375">
      <w:pPr>
        <w:keepNext/>
        <w:spacing w:after="0" w:line="240" w:lineRule="auto"/>
        <w:outlineLvl w:val="2"/>
        <w:rPr>
          <w:rFonts w:ascii="Times New Roman" w:hAnsi="Times New Roman"/>
          <w:b/>
          <w:lang w:val="lt-LT"/>
        </w:rPr>
      </w:pPr>
      <w:r w:rsidRPr="00A733F5">
        <w:rPr>
          <w:rFonts w:ascii="Times New Roman" w:hAnsi="Times New Roman"/>
          <w:b/>
          <w:lang w:val="lt-LT"/>
        </w:rPr>
        <w:t>4.</w:t>
      </w:r>
      <w:r w:rsidRPr="00A733F5">
        <w:rPr>
          <w:rFonts w:ascii="Times New Roman" w:hAnsi="Times New Roman"/>
          <w:b/>
          <w:lang w:val="lt-LT"/>
        </w:rPr>
        <w:tab/>
        <w:t>Galimas šalutinis poveikis</w:t>
      </w:r>
    </w:p>
    <w:p w14:paraId="310C3565" w14:textId="77777777" w:rsidR="001D4375" w:rsidRPr="00A733F5" w:rsidRDefault="001D4375" w:rsidP="001D4375">
      <w:pPr>
        <w:tabs>
          <w:tab w:val="left" w:pos="540"/>
          <w:tab w:val="left" w:pos="567"/>
        </w:tabs>
        <w:spacing w:after="0" w:line="240" w:lineRule="auto"/>
        <w:rPr>
          <w:rFonts w:ascii="Times New Roman" w:hAnsi="Times New Roman"/>
          <w:b/>
          <w:lang w:val="lt-LT"/>
        </w:rPr>
      </w:pPr>
    </w:p>
    <w:p w14:paraId="3C6942ED"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kaip ir visi kiti vaistai, gali sukelti šalutinį poveikį, nors jis pasireiškia ne visiems žmonėms.</w:t>
      </w:r>
    </w:p>
    <w:p w14:paraId="2D3952C5" w14:textId="77777777" w:rsidR="001D4375" w:rsidRPr="00A733F5" w:rsidRDefault="001D4375" w:rsidP="001D4375">
      <w:pPr>
        <w:tabs>
          <w:tab w:val="left" w:pos="567"/>
        </w:tabs>
        <w:spacing w:after="0" w:line="240" w:lineRule="auto"/>
        <w:rPr>
          <w:rFonts w:ascii="Times New Roman" w:hAnsi="Times New Roman"/>
          <w:lang w:val="lt-LT"/>
        </w:rPr>
      </w:pPr>
    </w:p>
    <w:p w14:paraId="0B290CC9" w14:textId="77777777" w:rsidR="001D4375" w:rsidRPr="00A733F5" w:rsidRDefault="001D4375" w:rsidP="001D4375">
      <w:pPr>
        <w:tabs>
          <w:tab w:val="left" w:pos="567"/>
        </w:tabs>
        <w:spacing w:after="0" w:line="240" w:lineRule="auto"/>
        <w:rPr>
          <w:rFonts w:ascii="Times New Roman" w:hAnsi="Times New Roman"/>
          <w:b/>
          <w:u w:val="single"/>
          <w:lang w:val="lt-LT"/>
        </w:rPr>
      </w:pPr>
      <w:r w:rsidRPr="00A733F5">
        <w:rPr>
          <w:rFonts w:ascii="Times New Roman" w:hAnsi="Times New Roman"/>
          <w:b/>
          <w:u w:val="single"/>
          <w:lang w:val="lt-LT"/>
        </w:rPr>
        <w:t>Sunkios alerginės reakcijos</w:t>
      </w:r>
    </w:p>
    <w:p w14:paraId="40DC3DDB" w14:textId="77777777" w:rsidR="001D4375" w:rsidRPr="00A733F5" w:rsidRDefault="001D4375" w:rsidP="001D4375">
      <w:pPr>
        <w:tabs>
          <w:tab w:val="left" w:pos="567"/>
        </w:tabs>
        <w:spacing w:after="0" w:line="240" w:lineRule="auto"/>
        <w:rPr>
          <w:rFonts w:ascii="Times New Roman" w:hAnsi="Times New Roman"/>
          <w:lang w:val="lt-LT"/>
        </w:rPr>
      </w:pPr>
    </w:p>
    <w:p w14:paraId="5C3DD54C" w14:textId="77777777" w:rsidR="009E787F" w:rsidRPr="002428B9" w:rsidRDefault="00726065" w:rsidP="001D4375">
      <w:pPr>
        <w:tabs>
          <w:tab w:val="left" w:pos="567"/>
        </w:tabs>
        <w:spacing w:after="0" w:line="240" w:lineRule="auto"/>
        <w:rPr>
          <w:rFonts w:ascii="Times New Roman" w:eastAsia="Calibri" w:hAnsi="Times New Roman" w:cs="Times New Roman"/>
          <w:b/>
          <w:u w:val="single"/>
          <w:lang w:val="lt-LT"/>
        </w:rPr>
      </w:pPr>
      <w:r w:rsidRPr="002428B9">
        <w:rPr>
          <w:rFonts w:ascii="Times New Roman" w:eastAsia="Calibri" w:hAnsi="Times New Roman" w:cs="Times New Roman"/>
          <w:b/>
          <w:u w:val="single"/>
          <w:lang w:val="lt-LT"/>
        </w:rPr>
        <w:t>Jeigu išvykus iš įstaigos, kurioje jus ar jūsų vaiką paskiepijo vakcina</w:t>
      </w:r>
      <w:r w:rsidR="00983813">
        <w:rPr>
          <w:rFonts w:ascii="Times New Roman" w:eastAsia="Calibri" w:hAnsi="Times New Roman" w:cs="Times New Roman"/>
          <w:b/>
          <w:u w:val="single"/>
          <w:lang w:val="lt-LT"/>
        </w:rPr>
        <w:t>,</w:t>
      </w:r>
      <w:r w:rsidRPr="002428B9">
        <w:rPr>
          <w:rFonts w:ascii="Times New Roman" w:eastAsia="Calibri" w:hAnsi="Times New Roman" w:cs="Times New Roman"/>
          <w:b/>
          <w:u w:val="single"/>
          <w:lang w:val="lt-LT"/>
        </w:rPr>
        <w:t xml:space="preserve"> pasireikštų bet kurie iš toliau išvardytų simptomų, privalote NEDELSDAMI kreiptis į gydyto</w:t>
      </w:r>
      <w:r w:rsidR="009E787F">
        <w:rPr>
          <w:rFonts w:ascii="Times New Roman" w:eastAsia="Calibri" w:hAnsi="Times New Roman" w:cs="Times New Roman"/>
          <w:b/>
          <w:u w:val="single"/>
          <w:lang w:val="lt-LT"/>
        </w:rPr>
        <w:t>j</w:t>
      </w:r>
      <w:r w:rsidRPr="002428B9">
        <w:rPr>
          <w:rFonts w:ascii="Times New Roman" w:eastAsia="Calibri" w:hAnsi="Times New Roman" w:cs="Times New Roman"/>
          <w:b/>
          <w:u w:val="single"/>
          <w:lang w:val="lt-LT"/>
        </w:rPr>
        <w:t>ą.</w:t>
      </w:r>
    </w:p>
    <w:p w14:paraId="4B2C9D2D" w14:textId="07626C22"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Sunku kvėpuoti</w:t>
      </w:r>
    </w:p>
    <w:p w14:paraId="099695A7"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Lūpų ar liežuvio pamėlynavimas</w:t>
      </w:r>
    </w:p>
    <w:p w14:paraId="70F7D406"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Išbėrimas</w:t>
      </w:r>
    </w:p>
    <w:p w14:paraId="6E8DD866"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Veido ar gerklės patinimas</w:t>
      </w:r>
    </w:p>
    <w:p w14:paraId="52B3A263" w14:textId="77777777" w:rsidR="001D4375" w:rsidRPr="00A733F5" w:rsidRDefault="001D4375" w:rsidP="001D4375">
      <w:pPr>
        <w:numPr>
          <w:ilvl w:val="0"/>
          <w:numId w:val="6"/>
        </w:numPr>
        <w:tabs>
          <w:tab w:val="left" w:pos="567"/>
        </w:tabs>
        <w:spacing w:after="0" w:line="240" w:lineRule="auto"/>
        <w:rPr>
          <w:rFonts w:ascii="Times New Roman" w:hAnsi="Times New Roman"/>
          <w:lang w:val="lt-LT"/>
        </w:rPr>
      </w:pPr>
      <w:r w:rsidRPr="00A733F5">
        <w:rPr>
          <w:rFonts w:ascii="Times New Roman" w:hAnsi="Times New Roman"/>
          <w:lang w:val="lt-LT"/>
        </w:rPr>
        <w:t>Žemas kraujospūdis, sukeliantis svaigulį ar kolapsą</w:t>
      </w:r>
    </w:p>
    <w:p w14:paraId="50698801" w14:textId="77777777" w:rsidR="001D4375" w:rsidRPr="00A733F5" w:rsidRDefault="001D4375" w:rsidP="001D4375">
      <w:pPr>
        <w:tabs>
          <w:tab w:val="left" w:pos="567"/>
        </w:tabs>
        <w:spacing w:after="0" w:line="240" w:lineRule="auto"/>
        <w:rPr>
          <w:rFonts w:ascii="Times New Roman" w:hAnsi="Times New Roman"/>
          <w:lang w:val="lt-LT"/>
        </w:rPr>
      </w:pPr>
    </w:p>
    <w:p w14:paraId="7B93789C" w14:textId="77777777" w:rsidR="009E787F" w:rsidRPr="00A733F5" w:rsidRDefault="001D4375" w:rsidP="009E787F">
      <w:pPr>
        <w:tabs>
          <w:tab w:val="left" w:pos="567"/>
        </w:tabs>
        <w:spacing w:after="0" w:line="240" w:lineRule="auto"/>
        <w:rPr>
          <w:rFonts w:ascii="Times New Roman" w:hAnsi="Times New Roman"/>
          <w:lang w:val="lt-LT"/>
        </w:rPr>
      </w:pPr>
      <w:r w:rsidRPr="00A733F5">
        <w:rPr>
          <w:rFonts w:ascii="Times New Roman" w:hAnsi="Times New Roman"/>
          <w:lang w:val="lt-LT"/>
        </w:rPr>
        <w:t>Kai šie požymiai ir simptomai pasireiškia, jie paprastai vystosi labai greitai iškart po injekcijos, kol Jūs ar Jūsų vaikas dar esate klinikoje ar gydytojo kabinete.</w:t>
      </w:r>
      <w:r w:rsidR="009E787F">
        <w:rPr>
          <w:rFonts w:ascii="Times New Roman" w:eastAsia="Calibri" w:hAnsi="Times New Roman" w:cs="Times New Roman"/>
          <w:lang w:val="lt-LT"/>
        </w:rPr>
        <w:t xml:space="preserve"> </w:t>
      </w:r>
      <w:r w:rsidR="009E787F" w:rsidRPr="00A733F5">
        <w:rPr>
          <w:rFonts w:ascii="Times New Roman" w:hAnsi="Times New Roman"/>
          <w:lang w:val="lt-LT"/>
        </w:rPr>
        <w:t xml:space="preserve">Sunkios alerginės reakcijos yra labai retos po vakcinacijos. </w:t>
      </w:r>
      <w:r w:rsidR="009E787F" w:rsidRPr="009E787F">
        <w:rPr>
          <w:rFonts w:ascii="Times New Roman" w:eastAsia="Calibri" w:hAnsi="Times New Roman" w:cs="Times New Roman"/>
          <w:lang w:val="lt-LT"/>
        </w:rPr>
        <w:t>Tai gali būti tokios reakcijos</w:t>
      </w:r>
      <w:r w:rsidR="009E787F">
        <w:rPr>
          <w:rFonts w:ascii="Times New Roman" w:eastAsia="Calibri" w:hAnsi="Times New Roman" w:cs="Times New Roman"/>
          <w:lang w:val="lt-LT"/>
        </w:rPr>
        <w:t xml:space="preserve"> (gali pasireikšti mažiau kaip 1 asmeniui iš 10</w:t>
      </w:r>
      <w:r w:rsidR="00983813">
        <w:rPr>
          <w:rFonts w:ascii="Times New Roman" w:eastAsia="Calibri" w:hAnsi="Times New Roman" w:cs="Times New Roman"/>
          <w:lang w:val="lt-LT"/>
        </w:rPr>
        <w:t> </w:t>
      </w:r>
      <w:r w:rsidR="009E787F">
        <w:rPr>
          <w:rFonts w:ascii="Times New Roman" w:eastAsia="Calibri" w:hAnsi="Times New Roman" w:cs="Times New Roman"/>
          <w:lang w:val="lt-LT"/>
        </w:rPr>
        <w:t>000 paskiepytųjų).</w:t>
      </w:r>
    </w:p>
    <w:p w14:paraId="6386E83D" w14:textId="0BAE764E" w:rsidR="001D4375" w:rsidRPr="00A733F5" w:rsidRDefault="001D4375" w:rsidP="001D4375">
      <w:pPr>
        <w:tabs>
          <w:tab w:val="left" w:pos="567"/>
        </w:tabs>
        <w:spacing w:after="0" w:line="240" w:lineRule="auto"/>
        <w:rPr>
          <w:rFonts w:ascii="Times New Roman" w:hAnsi="Times New Roman"/>
          <w:lang w:val="lt-LT"/>
        </w:rPr>
      </w:pPr>
    </w:p>
    <w:p w14:paraId="498857D5" w14:textId="77777777" w:rsidR="001D4375" w:rsidRPr="00A733F5" w:rsidRDefault="001D4375" w:rsidP="001D4375">
      <w:pPr>
        <w:tabs>
          <w:tab w:val="left" w:pos="567"/>
        </w:tabs>
        <w:spacing w:after="0" w:line="240" w:lineRule="auto"/>
        <w:rPr>
          <w:rFonts w:ascii="Times New Roman" w:hAnsi="Times New Roman"/>
          <w:lang w:val="lt-LT"/>
        </w:rPr>
      </w:pPr>
    </w:p>
    <w:p w14:paraId="0E9E60E5" w14:textId="77777777" w:rsidR="001D4375" w:rsidRPr="00A733F5" w:rsidRDefault="001D4375" w:rsidP="001D4375">
      <w:pPr>
        <w:tabs>
          <w:tab w:val="left" w:pos="567"/>
        </w:tabs>
        <w:spacing w:after="0" w:line="240" w:lineRule="auto"/>
        <w:rPr>
          <w:rFonts w:ascii="Times New Roman" w:hAnsi="Times New Roman"/>
          <w:b/>
          <w:u w:val="single"/>
          <w:lang w:val="lt-LT"/>
        </w:rPr>
      </w:pPr>
      <w:r w:rsidRPr="00A733F5">
        <w:rPr>
          <w:rFonts w:ascii="Times New Roman" w:hAnsi="Times New Roman"/>
          <w:b/>
          <w:u w:val="single"/>
          <w:lang w:val="lt-LT"/>
        </w:rPr>
        <w:t>Kitas šalutinis poveikis</w:t>
      </w:r>
    </w:p>
    <w:p w14:paraId="6CF7F4D9" w14:textId="77777777" w:rsidR="001D4375" w:rsidRPr="00A733F5" w:rsidRDefault="001D4375" w:rsidP="001D4375">
      <w:pPr>
        <w:tabs>
          <w:tab w:val="left" w:pos="567"/>
        </w:tabs>
        <w:spacing w:after="0" w:line="240" w:lineRule="auto"/>
        <w:rPr>
          <w:rFonts w:ascii="Times New Roman" w:hAnsi="Times New Roman"/>
          <w:lang w:val="lt-LT"/>
        </w:rPr>
      </w:pPr>
    </w:p>
    <w:p w14:paraId="7F7929D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Toliau nurodytas šalutinis poveikis buvo pastebėtas klinikinių tyrimų metu specifinėse amžiaus grupėse.</w:t>
      </w:r>
    </w:p>
    <w:p w14:paraId="6647AE84" w14:textId="77777777" w:rsidR="001D4375" w:rsidRPr="00A733F5" w:rsidRDefault="001D4375" w:rsidP="001D4375">
      <w:pPr>
        <w:tabs>
          <w:tab w:val="left" w:pos="567"/>
        </w:tabs>
        <w:spacing w:after="0" w:line="240" w:lineRule="auto"/>
        <w:rPr>
          <w:rFonts w:ascii="Times New Roman" w:hAnsi="Times New Roman"/>
          <w:lang w:val="lt-LT"/>
        </w:rPr>
      </w:pPr>
    </w:p>
    <w:p w14:paraId="66FEF6CF"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Vaikams nuo 4 iki 6 metų amžiaus</w:t>
      </w:r>
    </w:p>
    <w:p w14:paraId="5E4F62E0" w14:textId="77777777" w:rsidR="001D4375" w:rsidRPr="00A733F5" w:rsidRDefault="001D4375" w:rsidP="001D4375">
      <w:pPr>
        <w:tabs>
          <w:tab w:val="left" w:pos="567"/>
        </w:tabs>
        <w:spacing w:after="0" w:line="240" w:lineRule="auto"/>
        <w:rPr>
          <w:rFonts w:ascii="Times New Roman" w:hAnsi="Times New Roman"/>
          <w:lang w:val="lt-LT"/>
        </w:rPr>
      </w:pPr>
    </w:p>
    <w:p w14:paraId="269118FF" w14:textId="3EFD414A"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Labai dažnai (</w:t>
      </w:r>
      <w:r w:rsidR="009E787F">
        <w:rPr>
          <w:rFonts w:ascii="Times New Roman" w:eastAsia="Calibri" w:hAnsi="Times New Roman" w:cs="Times New Roman"/>
          <w:lang w:val="lt-LT"/>
        </w:rPr>
        <w:t xml:space="preserve">gali pasireikšti </w:t>
      </w:r>
      <w:r w:rsidRPr="00A733F5">
        <w:rPr>
          <w:rFonts w:ascii="Times New Roman" w:hAnsi="Times New Roman"/>
          <w:lang w:val="lt-LT"/>
        </w:rPr>
        <w:t>daugiau kaip 1 iš 10 asmenų):</w:t>
      </w:r>
    </w:p>
    <w:p w14:paraId="2778BE83" w14:textId="14BE7B25" w:rsidR="00C7414E" w:rsidRPr="002428B9" w:rsidRDefault="00726065" w:rsidP="002428B9">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sumažėjęs apetitas,</w:t>
      </w:r>
    </w:p>
    <w:p w14:paraId="5E317331" w14:textId="6A86E3F3" w:rsidR="00C7414E" w:rsidRPr="002428B9" w:rsidRDefault="00726065" w:rsidP="002428B9">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galvos skausmas,</w:t>
      </w:r>
    </w:p>
    <w:p w14:paraId="2A1D0335" w14:textId="53E3D33E" w:rsidR="00C7414E" w:rsidRPr="002428B9" w:rsidRDefault="00726065" w:rsidP="002428B9">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viduriavimas,</w:t>
      </w:r>
    </w:p>
    <w:p w14:paraId="3610CB04" w14:textId="662BD5ED" w:rsidR="00C7414E" w:rsidRPr="002428B9" w:rsidRDefault="00726065" w:rsidP="002428B9">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nuovargis,</w:t>
      </w:r>
    </w:p>
    <w:p w14:paraId="3D492C39" w14:textId="3ABACE39" w:rsidR="00C7414E" w:rsidRPr="002428B9" w:rsidRDefault="00726065" w:rsidP="002428B9">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skausmas,</w:t>
      </w:r>
    </w:p>
    <w:p w14:paraId="3B326365" w14:textId="77777777" w:rsidR="00C7414E" w:rsidRPr="00A733F5" w:rsidRDefault="00726065" w:rsidP="00A733F5">
      <w:pPr>
        <w:pStyle w:val="Sraopastraipa"/>
        <w:numPr>
          <w:ilvl w:val="0"/>
          <w:numId w:val="14"/>
        </w:numPr>
        <w:tabs>
          <w:tab w:val="left" w:pos="567"/>
        </w:tabs>
        <w:spacing w:after="0" w:line="240" w:lineRule="auto"/>
        <w:rPr>
          <w:rFonts w:ascii="Times New Roman" w:hAnsi="Times New Roman"/>
          <w:lang w:val="lt-LT"/>
        </w:rPr>
      </w:pPr>
      <w:r w:rsidRPr="00A733F5">
        <w:rPr>
          <w:rFonts w:ascii="Times New Roman" w:hAnsi="Times New Roman"/>
          <w:lang w:val="lt-LT"/>
        </w:rPr>
        <w:t>paraudimas arba patinimas injekcijos vietoje.</w:t>
      </w:r>
    </w:p>
    <w:p w14:paraId="171BE79F" w14:textId="77777777" w:rsidR="001D4375" w:rsidRPr="00A733F5" w:rsidRDefault="001D4375" w:rsidP="001D4375">
      <w:pPr>
        <w:tabs>
          <w:tab w:val="left" w:pos="567"/>
        </w:tabs>
        <w:spacing w:after="0" w:line="240" w:lineRule="auto"/>
        <w:rPr>
          <w:rFonts w:ascii="Times New Roman" w:hAnsi="Times New Roman"/>
          <w:lang w:val="lt-LT"/>
        </w:rPr>
      </w:pPr>
    </w:p>
    <w:p w14:paraId="24916EA5" w14:textId="2B86347A"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Dažnai (</w:t>
      </w:r>
      <w:r w:rsidR="009E787F" w:rsidRPr="009E787F">
        <w:rPr>
          <w:rFonts w:ascii="Times New Roman" w:eastAsia="Calibri" w:hAnsi="Times New Roman" w:cs="Times New Roman"/>
          <w:lang w:val="lt-LT"/>
        </w:rPr>
        <w:t xml:space="preserve">gali pasireikšti </w:t>
      </w:r>
      <w:r w:rsidRPr="00A733F5">
        <w:rPr>
          <w:rFonts w:ascii="Times New Roman" w:hAnsi="Times New Roman"/>
          <w:lang w:val="lt-LT"/>
        </w:rPr>
        <w:t xml:space="preserve">mažiau kaip 1 iš </w:t>
      </w:r>
      <w:r w:rsidRPr="001D4375">
        <w:rPr>
          <w:rFonts w:ascii="Times New Roman" w:eastAsia="Calibri" w:hAnsi="Times New Roman" w:cs="Times New Roman"/>
          <w:lang w:val="lt-LT"/>
        </w:rPr>
        <w:t>10asmenų):</w:t>
      </w:r>
    </w:p>
    <w:p w14:paraId="7A4E6609" w14:textId="56980901"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pykinimas,</w:t>
      </w:r>
    </w:p>
    <w:p w14:paraId="2CAD6D05" w14:textId="219E5FA7"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vėmimas,</w:t>
      </w:r>
    </w:p>
    <w:p w14:paraId="143C1523" w14:textId="77777777"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2428B9">
        <w:rPr>
          <w:rFonts w:ascii="Times New Roman" w:hAnsi="Times New Roman"/>
          <w:lang w:val="lt-LT"/>
        </w:rPr>
        <w:t>bėrimas,</w:t>
      </w:r>
    </w:p>
    <w:p w14:paraId="60039BA8" w14:textId="53C85FE9"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skausmas (visame kūne) ar raumenų silpnumas,</w:t>
      </w:r>
    </w:p>
    <w:p w14:paraId="057761DD" w14:textId="49144A1B"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skausmingi ar patinę sąnariai,</w:t>
      </w:r>
    </w:p>
    <w:p w14:paraId="4FF208FE" w14:textId="2A6BCD32"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karščiavimas,</w:t>
      </w:r>
    </w:p>
    <w:p w14:paraId="134FCA79" w14:textId="04ABB369" w:rsidR="00C7414E" w:rsidRPr="002428B9" w:rsidRDefault="00726065" w:rsidP="002428B9">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šaltkrėtis,</w:t>
      </w:r>
    </w:p>
    <w:p w14:paraId="77174165" w14:textId="77777777" w:rsidR="00C7414E" w:rsidRPr="00A733F5" w:rsidRDefault="00726065" w:rsidP="00A733F5">
      <w:pPr>
        <w:pStyle w:val="Sraopastraipa"/>
        <w:numPr>
          <w:ilvl w:val="0"/>
          <w:numId w:val="13"/>
        </w:numPr>
        <w:tabs>
          <w:tab w:val="left" w:pos="567"/>
        </w:tabs>
        <w:spacing w:after="0" w:line="240" w:lineRule="auto"/>
        <w:rPr>
          <w:rFonts w:ascii="Times New Roman" w:hAnsi="Times New Roman"/>
          <w:lang w:val="lt-LT"/>
        </w:rPr>
      </w:pPr>
      <w:r w:rsidRPr="00A733F5">
        <w:rPr>
          <w:rFonts w:ascii="Times New Roman" w:hAnsi="Times New Roman"/>
          <w:lang w:val="lt-LT"/>
        </w:rPr>
        <w:t>pažasties limfinio mazgo sutrikimas.</w:t>
      </w:r>
    </w:p>
    <w:p w14:paraId="5234BDCC" w14:textId="77777777" w:rsidR="001D4375" w:rsidRPr="00A733F5" w:rsidRDefault="001D4375" w:rsidP="001D4375">
      <w:pPr>
        <w:tabs>
          <w:tab w:val="left" w:pos="567"/>
        </w:tabs>
        <w:spacing w:after="0" w:line="240" w:lineRule="auto"/>
        <w:rPr>
          <w:rFonts w:ascii="Times New Roman" w:hAnsi="Times New Roman"/>
          <w:lang w:val="lt-LT"/>
        </w:rPr>
      </w:pPr>
    </w:p>
    <w:p w14:paraId="4C62098F"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lastRenderedPageBreak/>
        <w:t>Paaugliams nuo 11 iki 17 metų amžiaus</w:t>
      </w:r>
    </w:p>
    <w:p w14:paraId="6815939B" w14:textId="77777777" w:rsidR="001D4375" w:rsidRPr="00A733F5" w:rsidRDefault="001D4375" w:rsidP="001D4375">
      <w:pPr>
        <w:tabs>
          <w:tab w:val="left" w:pos="567"/>
        </w:tabs>
        <w:spacing w:after="0" w:line="240" w:lineRule="auto"/>
        <w:rPr>
          <w:rFonts w:ascii="Times New Roman" w:hAnsi="Times New Roman"/>
          <w:lang w:val="lt-LT"/>
        </w:rPr>
      </w:pPr>
    </w:p>
    <w:p w14:paraId="1ECC874A" w14:textId="4A0E781E"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Labai dažnai (</w:t>
      </w:r>
      <w:r w:rsidR="009E787F">
        <w:rPr>
          <w:rFonts w:ascii="Times New Roman" w:eastAsia="Calibri" w:hAnsi="Times New Roman" w:cs="Times New Roman"/>
          <w:lang w:val="lt-LT"/>
        </w:rPr>
        <w:t xml:space="preserve">gali pasireikšti </w:t>
      </w:r>
      <w:r w:rsidRPr="00A733F5">
        <w:rPr>
          <w:rFonts w:ascii="Times New Roman" w:hAnsi="Times New Roman"/>
          <w:lang w:val="lt-LT"/>
        </w:rPr>
        <w:t>daugiau kaip 1 iš 10 asmenų):</w:t>
      </w:r>
    </w:p>
    <w:p w14:paraId="276EDD87" w14:textId="282300D9"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galvos skausmas, viduriavimas,</w:t>
      </w:r>
    </w:p>
    <w:p w14:paraId="63354DFF" w14:textId="61E45886"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pykinimas,</w:t>
      </w:r>
    </w:p>
    <w:p w14:paraId="0EFE1432" w14:textId="102508C4"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skausmas (visame kūne) ar raumenų silpnumas,</w:t>
      </w:r>
    </w:p>
    <w:p w14:paraId="44596C80" w14:textId="77CDF2E2"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skausmingi ar patinę sąnariai,</w:t>
      </w:r>
    </w:p>
    <w:p w14:paraId="35A43607" w14:textId="32EBC455" w:rsidR="00C7414E"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nuovargis/silpnumas,</w:t>
      </w:r>
    </w:p>
    <w:p w14:paraId="77B987FA" w14:textId="77777777" w:rsidR="00C7414E" w:rsidRPr="002428B9" w:rsidRDefault="009E787F" w:rsidP="002428B9">
      <w:pPr>
        <w:pStyle w:val="Sraopastraipa"/>
        <w:numPr>
          <w:ilvl w:val="0"/>
          <w:numId w:val="15"/>
        </w:numPr>
        <w:tabs>
          <w:tab w:val="left" w:pos="567"/>
        </w:tabs>
        <w:spacing w:after="0" w:line="240" w:lineRule="auto"/>
        <w:rPr>
          <w:rFonts w:ascii="Times New Roman" w:hAnsi="Times New Roman"/>
          <w:lang w:val="lt-LT"/>
        </w:rPr>
      </w:pPr>
      <w:r>
        <w:rPr>
          <w:rFonts w:ascii="Times New Roman" w:hAnsi="Times New Roman"/>
          <w:lang w:val="lt-LT"/>
        </w:rPr>
        <w:t>prasta savijauta,</w:t>
      </w:r>
    </w:p>
    <w:p w14:paraId="23A26F11" w14:textId="19D7D104"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šaltkrėtis,</w:t>
      </w:r>
    </w:p>
    <w:p w14:paraId="298BB293" w14:textId="077A3BA8" w:rsidR="00C7414E" w:rsidRPr="002428B9" w:rsidRDefault="00726065" w:rsidP="002428B9">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skausmas,</w:t>
      </w:r>
    </w:p>
    <w:p w14:paraId="6F4E6B3F" w14:textId="77777777" w:rsidR="00C7414E" w:rsidRPr="00A733F5" w:rsidRDefault="00726065" w:rsidP="00A733F5">
      <w:pPr>
        <w:pStyle w:val="Sraopastraipa"/>
        <w:numPr>
          <w:ilvl w:val="0"/>
          <w:numId w:val="15"/>
        </w:numPr>
        <w:tabs>
          <w:tab w:val="left" w:pos="567"/>
        </w:tabs>
        <w:spacing w:after="0" w:line="240" w:lineRule="auto"/>
        <w:rPr>
          <w:rFonts w:ascii="Times New Roman" w:hAnsi="Times New Roman"/>
          <w:lang w:val="lt-LT"/>
        </w:rPr>
      </w:pPr>
      <w:r w:rsidRPr="00A733F5">
        <w:rPr>
          <w:rFonts w:ascii="Times New Roman" w:hAnsi="Times New Roman"/>
          <w:lang w:val="lt-LT"/>
        </w:rPr>
        <w:t>paraudimas arba patinimas injekcijos vietoje.</w:t>
      </w:r>
    </w:p>
    <w:p w14:paraId="2E75326B" w14:textId="77777777" w:rsidR="001D4375" w:rsidRPr="00A733F5" w:rsidRDefault="001D4375" w:rsidP="001D4375">
      <w:pPr>
        <w:tabs>
          <w:tab w:val="left" w:pos="567"/>
        </w:tabs>
        <w:spacing w:after="0" w:line="240" w:lineRule="auto"/>
        <w:rPr>
          <w:rFonts w:ascii="Times New Roman" w:hAnsi="Times New Roman"/>
          <w:lang w:val="lt-LT"/>
        </w:rPr>
      </w:pPr>
    </w:p>
    <w:p w14:paraId="611C0750" w14:textId="774F4E28"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Dažnai (</w:t>
      </w:r>
      <w:r w:rsidR="009E787F" w:rsidRPr="009E787F">
        <w:rPr>
          <w:rFonts w:ascii="Times New Roman" w:eastAsia="Calibri" w:hAnsi="Times New Roman" w:cs="Times New Roman"/>
          <w:lang w:val="lt-LT"/>
        </w:rPr>
        <w:t xml:space="preserve">gali pasireikšti </w:t>
      </w:r>
      <w:r w:rsidRPr="00A733F5">
        <w:rPr>
          <w:rFonts w:ascii="Times New Roman" w:hAnsi="Times New Roman"/>
          <w:lang w:val="lt-LT"/>
        </w:rPr>
        <w:t xml:space="preserve">mažiau kaip 1 iš </w:t>
      </w:r>
      <w:r w:rsidRPr="001D4375">
        <w:rPr>
          <w:rFonts w:ascii="Times New Roman" w:eastAsia="Calibri" w:hAnsi="Times New Roman" w:cs="Times New Roman"/>
          <w:lang w:val="lt-LT"/>
        </w:rPr>
        <w:t>10asmenų):</w:t>
      </w:r>
    </w:p>
    <w:p w14:paraId="0B517D1B" w14:textId="77777777" w:rsidR="00C7414E" w:rsidRPr="002428B9" w:rsidRDefault="00726065" w:rsidP="002428B9">
      <w:pPr>
        <w:pStyle w:val="Sraopastraipa"/>
        <w:numPr>
          <w:ilvl w:val="0"/>
          <w:numId w:val="16"/>
        </w:numPr>
        <w:tabs>
          <w:tab w:val="left" w:pos="567"/>
        </w:tabs>
        <w:spacing w:after="0" w:line="240" w:lineRule="auto"/>
        <w:rPr>
          <w:rFonts w:ascii="Times New Roman" w:hAnsi="Times New Roman"/>
          <w:lang w:val="lt-LT"/>
        </w:rPr>
      </w:pPr>
      <w:r w:rsidRPr="002428B9">
        <w:rPr>
          <w:rFonts w:ascii="Times New Roman" w:hAnsi="Times New Roman"/>
          <w:lang w:val="lt-LT"/>
        </w:rPr>
        <w:t>vVėmimas,</w:t>
      </w:r>
    </w:p>
    <w:p w14:paraId="50391DA5" w14:textId="77777777" w:rsidR="00C7414E" w:rsidRPr="002428B9" w:rsidRDefault="00726065" w:rsidP="002428B9">
      <w:pPr>
        <w:pStyle w:val="Sraopastraipa"/>
        <w:numPr>
          <w:ilvl w:val="0"/>
          <w:numId w:val="16"/>
        </w:numPr>
        <w:tabs>
          <w:tab w:val="left" w:pos="567"/>
        </w:tabs>
        <w:spacing w:after="0" w:line="240" w:lineRule="auto"/>
        <w:rPr>
          <w:rFonts w:ascii="Times New Roman" w:hAnsi="Times New Roman"/>
          <w:lang w:val="lt-LT"/>
        </w:rPr>
      </w:pPr>
      <w:r w:rsidRPr="002428B9">
        <w:rPr>
          <w:rFonts w:ascii="Times New Roman" w:hAnsi="Times New Roman"/>
          <w:lang w:val="lt-LT"/>
        </w:rPr>
        <w:t>bėrimas,</w:t>
      </w:r>
    </w:p>
    <w:p w14:paraId="3A331C8E" w14:textId="3876423A" w:rsidR="00C7414E" w:rsidRPr="002428B9" w:rsidRDefault="00726065" w:rsidP="002428B9">
      <w:pPr>
        <w:pStyle w:val="Sraopastraipa"/>
        <w:numPr>
          <w:ilvl w:val="0"/>
          <w:numId w:val="16"/>
        </w:numPr>
        <w:tabs>
          <w:tab w:val="left" w:pos="567"/>
        </w:tabs>
        <w:spacing w:after="0" w:line="240" w:lineRule="auto"/>
        <w:rPr>
          <w:rFonts w:ascii="Times New Roman" w:hAnsi="Times New Roman"/>
          <w:lang w:val="lt-LT"/>
        </w:rPr>
      </w:pPr>
      <w:r w:rsidRPr="00A733F5">
        <w:rPr>
          <w:rFonts w:ascii="Times New Roman" w:hAnsi="Times New Roman"/>
          <w:lang w:val="lt-LT"/>
        </w:rPr>
        <w:t>karščiavimas,</w:t>
      </w:r>
    </w:p>
    <w:p w14:paraId="55DB56B7" w14:textId="77777777" w:rsidR="00C7414E" w:rsidRPr="00A733F5" w:rsidRDefault="00726065" w:rsidP="00A733F5">
      <w:pPr>
        <w:pStyle w:val="Sraopastraipa"/>
        <w:numPr>
          <w:ilvl w:val="0"/>
          <w:numId w:val="16"/>
        </w:numPr>
        <w:tabs>
          <w:tab w:val="left" w:pos="567"/>
        </w:tabs>
        <w:spacing w:after="0" w:line="240" w:lineRule="auto"/>
        <w:rPr>
          <w:rFonts w:ascii="Times New Roman" w:hAnsi="Times New Roman"/>
          <w:lang w:val="lt-LT"/>
        </w:rPr>
      </w:pPr>
      <w:r w:rsidRPr="00A733F5">
        <w:rPr>
          <w:rFonts w:ascii="Times New Roman" w:hAnsi="Times New Roman"/>
          <w:lang w:val="lt-LT"/>
        </w:rPr>
        <w:t>pažasties limfinio mazgo sutrikimas.</w:t>
      </w:r>
    </w:p>
    <w:p w14:paraId="5A9A903B" w14:textId="77777777" w:rsidR="001D4375" w:rsidRPr="00A733F5" w:rsidRDefault="001D4375" w:rsidP="001D4375">
      <w:pPr>
        <w:tabs>
          <w:tab w:val="left" w:pos="567"/>
        </w:tabs>
        <w:spacing w:after="0" w:line="240" w:lineRule="auto"/>
        <w:rPr>
          <w:rFonts w:ascii="Times New Roman" w:hAnsi="Times New Roman"/>
          <w:lang w:val="lt-LT"/>
        </w:rPr>
      </w:pPr>
    </w:p>
    <w:p w14:paraId="769C1AE5" w14:textId="77777777" w:rsidR="001D4375" w:rsidRPr="00A733F5" w:rsidRDefault="001D4375" w:rsidP="001D4375">
      <w:pPr>
        <w:tabs>
          <w:tab w:val="left" w:pos="567"/>
        </w:tabs>
        <w:spacing w:after="0" w:line="240" w:lineRule="auto"/>
        <w:rPr>
          <w:rFonts w:ascii="Times New Roman" w:hAnsi="Times New Roman"/>
          <w:u w:val="single"/>
          <w:lang w:val="lt-LT"/>
        </w:rPr>
      </w:pPr>
      <w:r w:rsidRPr="00A733F5">
        <w:rPr>
          <w:rFonts w:ascii="Times New Roman" w:hAnsi="Times New Roman"/>
          <w:u w:val="single"/>
          <w:lang w:val="lt-LT"/>
        </w:rPr>
        <w:t>Suaugusiems nuo 18 iki 64 metų amžiaus</w:t>
      </w:r>
    </w:p>
    <w:p w14:paraId="5DC0BFDF" w14:textId="77777777" w:rsidR="001D4375" w:rsidRPr="00A733F5" w:rsidRDefault="001D4375" w:rsidP="001D4375">
      <w:pPr>
        <w:tabs>
          <w:tab w:val="left" w:pos="567"/>
        </w:tabs>
        <w:spacing w:after="0" w:line="240" w:lineRule="auto"/>
        <w:rPr>
          <w:rFonts w:ascii="Times New Roman" w:hAnsi="Times New Roman"/>
          <w:lang w:val="lt-LT"/>
        </w:rPr>
      </w:pPr>
    </w:p>
    <w:p w14:paraId="468DB171" w14:textId="2BD781EA"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Labai dažnai (</w:t>
      </w:r>
      <w:r w:rsidR="009E787F" w:rsidRPr="009E787F">
        <w:rPr>
          <w:rFonts w:ascii="Times New Roman" w:eastAsia="Calibri" w:hAnsi="Times New Roman" w:cs="Times New Roman"/>
          <w:lang w:val="lt-LT"/>
        </w:rPr>
        <w:t xml:space="preserve">gali pasireikšti </w:t>
      </w:r>
      <w:r w:rsidRPr="00A733F5">
        <w:rPr>
          <w:rFonts w:ascii="Times New Roman" w:hAnsi="Times New Roman"/>
          <w:lang w:val="lt-LT"/>
        </w:rPr>
        <w:t>daugiau kaip 1 iš 10 asmenų):</w:t>
      </w:r>
    </w:p>
    <w:p w14:paraId="44DD1750" w14:textId="059FB57E" w:rsidR="00C7414E" w:rsidRPr="002428B9" w:rsidRDefault="00726065" w:rsidP="002428B9">
      <w:pPr>
        <w:pStyle w:val="Sraopastraipa"/>
        <w:numPr>
          <w:ilvl w:val="0"/>
          <w:numId w:val="17"/>
        </w:numPr>
        <w:tabs>
          <w:tab w:val="left" w:pos="567"/>
        </w:tabs>
        <w:spacing w:after="0" w:line="240" w:lineRule="auto"/>
        <w:rPr>
          <w:rFonts w:ascii="Times New Roman" w:hAnsi="Times New Roman"/>
          <w:lang w:val="lt-LT"/>
        </w:rPr>
      </w:pPr>
      <w:r w:rsidRPr="00A733F5">
        <w:rPr>
          <w:rFonts w:ascii="Times New Roman" w:hAnsi="Times New Roman"/>
          <w:lang w:val="lt-LT"/>
        </w:rPr>
        <w:t>galvos skausmas,</w:t>
      </w:r>
    </w:p>
    <w:p w14:paraId="70D43B0A" w14:textId="5B026130" w:rsidR="00C7414E" w:rsidRPr="002428B9" w:rsidRDefault="00726065" w:rsidP="002428B9">
      <w:pPr>
        <w:pStyle w:val="Sraopastraipa"/>
        <w:numPr>
          <w:ilvl w:val="0"/>
          <w:numId w:val="17"/>
        </w:numPr>
        <w:tabs>
          <w:tab w:val="left" w:pos="567"/>
        </w:tabs>
        <w:spacing w:after="0" w:line="240" w:lineRule="auto"/>
        <w:rPr>
          <w:rFonts w:ascii="Times New Roman" w:hAnsi="Times New Roman"/>
          <w:lang w:val="lt-LT"/>
        </w:rPr>
      </w:pPr>
      <w:r w:rsidRPr="00A733F5">
        <w:rPr>
          <w:rFonts w:ascii="Times New Roman" w:hAnsi="Times New Roman"/>
          <w:lang w:val="lt-LT"/>
        </w:rPr>
        <w:t>viduriavimas,</w:t>
      </w:r>
    </w:p>
    <w:p w14:paraId="18E9ECD1" w14:textId="0557540B" w:rsidR="00C7414E" w:rsidRPr="002428B9" w:rsidRDefault="00726065" w:rsidP="002428B9">
      <w:pPr>
        <w:pStyle w:val="Sraopastraipa"/>
        <w:numPr>
          <w:ilvl w:val="0"/>
          <w:numId w:val="17"/>
        </w:numPr>
        <w:tabs>
          <w:tab w:val="left" w:pos="567"/>
        </w:tabs>
        <w:spacing w:after="0" w:line="240" w:lineRule="auto"/>
        <w:rPr>
          <w:rFonts w:ascii="Times New Roman" w:hAnsi="Times New Roman"/>
          <w:lang w:val="lt-LT"/>
        </w:rPr>
      </w:pPr>
      <w:r w:rsidRPr="00A733F5">
        <w:rPr>
          <w:rFonts w:ascii="Times New Roman" w:hAnsi="Times New Roman"/>
          <w:lang w:val="lt-LT"/>
        </w:rPr>
        <w:t>skausmas (visame kūne) ar raumenų silpnumas,</w:t>
      </w:r>
    </w:p>
    <w:p w14:paraId="612EBCE7" w14:textId="023FE92A" w:rsidR="00C7414E" w:rsidRDefault="00726065" w:rsidP="002428B9">
      <w:pPr>
        <w:pStyle w:val="Sraopastraipa"/>
        <w:numPr>
          <w:ilvl w:val="0"/>
          <w:numId w:val="17"/>
        </w:numPr>
        <w:tabs>
          <w:tab w:val="left" w:pos="567"/>
        </w:tabs>
        <w:spacing w:after="0" w:line="240" w:lineRule="auto"/>
        <w:rPr>
          <w:rFonts w:ascii="Times New Roman" w:hAnsi="Times New Roman"/>
          <w:lang w:val="lt-LT"/>
        </w:rPr>
      </w:pPr>
      <w:r w:rsidRPr="00A733F5">
        <w:rPr>
          <w:rFonts w:ascii="Times New Roman" w:hAnsi="Times New Roman"/>
          <w:lang w:val="lt-LT"/>
        </w:rPr>
        <w:t>nuovargis/silpnumas,</w:t>
      </w:r>
    </w:p>
    <w:p w14:paraId="5911E5D9" w14:textId="77777777" w:rsidR="00C7414E" w:rsidRPr="002428B9" w:rsidRDefault="009E787F" w:rsidP="002428B9">
      <w:pPr>
        <w:pStyle w:val="Sraopastraipa"/>
        <w:numPr>
          <w:ilvl w:val="0"/>
          <w:numId w:val="17"/>
        </w:numPr>
        <w:tabs>
          <w:tab w:val="left" w:pos="567"/>
        </w:tabs>
        <w:spacing w:after="0" w:line="240" w:lineRule="auto"/>
        <w:rPr>
          <w:rFonts w:ascii="Times New Roman" w:hAnsi="Times New Roman"/>
          <w:lang w:val="lt-LT"/>
        </w:rPr>
      </w:pPr>
      <w:r>
        <w:rPr>
          <w:rFonts w:ascii="Times New Roman" w:hAnsi="Times New Roman"/>
          <w:lang w:val="lt-LT"/>
        </w:rPr>
        <w:t>prasta savijauta,</w:t>
      </w:r>
    </w:p>
    <w:p w14:paraId="1EABA04F" w14:textId="77777777" w:rsidR="00C7414E" w:rsidRPr="00A733F5" w:rsidRDefault="00726065" w:rsidP="00A733F5">
      <w:pPr>
        <w:pStyle w:val="Sraopastraipa"/>
        <w:numPr>
          <w:ilvl w:val="0"/>
          <w:numId w:val="17"/>
        </w:numPr>
        <w:tabs>
          <w:tab w:val="left" w:pos="567"/>
        </w:tabs>
        <w:spacing w:after="0" w:line="240" w:lineRule="auto"/>
        <w:rPr>
          <w:rFonts w:ascii="Times New Roman" w:hAnsi="Times New Roman"/>
          <w:lang w:val="lt-LT"/>
        </w:rPr>
      </w:pPr>
      <w:r w:rsidRPr="00A733F5">
        <w:rPr>
          <w:rFonts w:ascii="Times New Roman" w:hAnsi="Times New Roman"/>
          <w:lang w:val="lt-LT"/>
        </w:rPr>
        <w:t>skausmas,</w:t>
      </w:r>
      <w:r w:rsidR="009E787F" w:rsidRPr="00A733F5">
        <w:rPr>
          <w:rFonts w:ascii="Times New Roman" w:hAnsi="Times New Roman"/>
          <w:lang w:val="lt-LT"/>
        </w:rPr>
        <w:t xml:space="preserve"> </w:t>
      </w:r>
      <w:r w:rsidRPr="00A733F5">
        <w:rPr>
          <w:rFonts w:ascii="Times New Roman" w:hAnsi="Times New Roman"/>
          <w:lang w:val="lt-LT"/>
        </w:rPr>
        <w:t>paraudimas arba patinimas injekcijos vietoje.</w:t>
      </w:r>
    </w:p>
    <w:p w14:paraId="3931AE72" w14:textId="77777777" w:rsidR="001D4375" w:rsidRPr="00A733F5" w:rsidRDefault="001D4375" w:rsidP="001D4375">
      <w:pPr>
        <w:tabs>
          <w:tab w:val="left" w:pos="567"/>
        </w:tabs>
        <w:spacing w:after="0" w:line="240" w:lineRule="auto"/>
        <w:rPr>
          <w:rFonts w:ascii="Times New Roman" w:hAnsi="Times New Roman"/>
          <w:lang w:val="lt-LT"/>
        </w:rPr>
      </w:pPr>
    </w:p>
    <w:p w14:paraId="41FE2AA6" w14:textId="0DAB4CD4" w:rsidR="009E787F" w:rsidRDefault="001D4375" w:rsidP="001D4375">
      <w:pPr>
        <w:tabs>
          <w:tab w:val="left" w:pos="567"/>
        </w:tabs>
        <w:spacing w:after="0" w:line="240" w:lineRule="auto"/>
        <w:rPr>
          <w:rFonts w:ascii="Times New Roman" w:eastAsia="Calibri" w:hAnsi="Times New Roman" w:cs="Times New Roman"/>
          <w:lang w:val="lt-LT"/>
        </w:rPr>
      </w:pPr>
      <w:r w:rsidRPr="00A733F5">
        <w:rPr>
          <w:rFonts w:ascii="Times New Roman" w:hAnsi="Times New Roman"/>
          <w:lang w:val="lt-LT"/>
        </w:rPr>
        <w:t>Dažnai (</w:t>
      </w:r>
      <w:r w:rsidR="009E787F" w:rsidRPr="009E787F">
        <w:rPr>
          <w:rFonts w:ascii="Times New Roman" w:eastAsia="Calibri" w:hAnsi="Times New Roman" w:cs="Times New Roman"/>
          <w:lang w:val="lt-LT"/>
        </w:rPr>
        <w:t xml:space="preserve">gali pasireikšti </w:t>
      </w:r>
      <w:r w:rsidRPr="00A733F5">
        <w:rPr>
          <w:rFonts w:ascii="Times New Roman" w:hAnsi="Times New Roman"/>
          <w:lang w:val="lt-LT"/>
        </w:rPr>
        <w:t>mažiau kaip 1 iš 10</w:t>
      </w:r>
      <w:r w:rsidR="009E787F" w:rsidRPr="00A733F5">
        <w:rPr>
          <w:rFonts w:ascii="Times New Roman" w:hAnsi="Times New Roman"/>
          <w:lang w:val="lt-LT"/>
        </w:rPr>
        <w:t xml:space="preserve"> </w:t>
      </w:r>
      <w:r w:rsidRPr="00A733F5">
        <w:rPr>
          <w:rFonts w:ascii="Times New Roman" w:hAnsi="Times New Roman"/>
          <w:lang w:val="lt-LT"/>
        </w:rPr>
        <w:t>asmenų):</w:t>
      </w:r>
    </w:p>
    <w:p w14:paraId="4EB6F6F9" w14:textId="77777777"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2428B9">
        <w:rPr>
          <w:rFonts w:ascii="Times New Roman" w:hAnsi="Times New Roman"/>
          <w:lang w:val="lt-LT"/>
        </w:rPr>
        <w:t>pPykinimas,</w:t>
      </w:r>
    </w:p>
    <w:p w14:paraId="5C2D9209" w14:textId="7FAF0D98"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vėmimas,</w:t>
      </w:r>
    </w:p>
    <w:p w14:paraId="5B484C78" w14:textId="79A98357"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išbėrimas,</w:t>
      </w:r>
    </w:p>
    <w:p w14:paraId="7FAA7254" w14:textId="77209C02"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skausmingi ar patinę sąnariai,</w:t>
      </w:r>
    </w:p>
    <w:p w14:paraId="48F0FF72" w14:textId="390DFF39"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karščiavimas,</w:t>
      </w:r>
    </w:p>
    <w:p w14:paraId="608486B6" w14:textId="69050958" w:rsidR="00C7414E" w:rsidRPr="002428B9" w:rsidRDefault="00726065" w:rsidP="002428B9">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šaltkrėtis,</w:t>
      </w:r>
    </w:p>
    <w:p w14:paraId="5730ED33" w14:textId="77777777" w:rsidR="00C7414E" w:rsidRPr="00A733F5" w:rsidRDefault="00726065" w:rsidP="00A733F5">
      <w:pPr>
        <w:pStyle w:val="Sraopastraipa"/>
        <w:numPr>
          <w:ilvl w:val="0"/>
          <w:numId w:val="18"/>
        </w:numPr>
        <w:tabs>
          <w:tab w:val="left" w:pos="567"/>
        </w:tabs>
        <w:spacing w:after="0" w:line="240" w:lineRule="auto"/>
        <w:rPr>
          <w:rFonts w:ascii="Times New Roman" w:hAnsi="Times New Roman"/>
          <w:lang w:val="lt-LT"/>
        </w:rPr>
      </w:pPr>
      <w:r w:rsidRPr="00A733F5">
        <w:rPr>
          <w:rFonts w:ascii="Times New Roman" w:hAnsi="Times New Roman"/>
          <w:lang w:val="lt-LT"/>
        </w:rPr>
        <w:t>pažasties limfinio mazgo sutrikimas.</w:t>
      </w:r>
    </w:p>
    <w:p w14:paraId="0B08ABC0" w14:textId="77777777" w:rsidR="001D4375" w:rsidRPr="00A733F5" w:rsidRDefault="001D4375" w:rsidP="001D4375">
      <w:pPr>
        <w:tabs>
          <w:tab w:val="left" w:pos="567"/>
        </w:tabs>
        <w:spacing w:after="0" w:line="240" w:lineRule="auto"/>
        <w:rPr>
          <w:rFonts w:ascii="Times New Roman" w:hAnsi="Times New Roman"/>
          <w:lang w:val="lt-LT"/>
        </w:rPr>
      </w:pPr>
    </w:p>
    <w:p w14:paraId="66B19FA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ADACEL rinkodaros stebėsenos eigoje buvo pranešti tokie nepageidaujami poveikiai įvairiose amžiaus grupėse. Nepageidaujamų poveikių dažnis negali būti labai tiksliai įvertintas pagal turimus duomenis, nes pranešimai buvo spontaniniai.</w:t>
      </w:r>
    </w:p>
    <w:p w14:paraId="47464DF0" w14:textId="77777777" w:rsidR="001D4375" w:rsidRPr="00A733F5" w:rsidRDefault="001D4375" w:rsidP="001D4375">
      <w:pPr>
        <w:numPr>
          <w:ilvl w:val="0"/>
          <w:numId w:val="6"/>
        </w:numPr>
        <w:tabs>
          <w:tab w:val="left" w:pos="567"/>
        </w:tabs>
        <w:spacing w:after="0" w:line="240" w:lineRule="auto"/>
        <w:contextualSpacing/>
        <w:rPr>
          <w:rFonts w:ascii="Times New Roman" w:hAnsi="Times New Roman"/>
          <w:lang w:val="lt-LT"/>
        </w:rPr>
      </w:pPr>
      <w:r w:rsidRPr="00A733F5">
        <w:rPr>
          <w:rFonts w:ascii="Times New Roman" w:hAnsi="Times New Roman"/>
          <w:lang w:val="lt-LT"/>
        </w:rPr>
        <w:t>Alerginės/sunkios alerginės reakcijos (reakcijos nurodytos 4 skyriaus pradžioje),dilgsėjimas ar sustingimas, dalies ar viso kūno paralyžius (</w:t>
      </w:r>
      <w:r w:rsidRPr="00A733F5">
        <w:rPr>
          <w:rFonts w:ascii="Times New Roman" w:hAnsi="Times New Roman"/>
          <w:i/>
          <w:lang w:val="lt-LT"/>
        </w:rPr>
        <w:t>Guillan-Barre</w:t>
      </w:r>
      <w:r w:rsidRPr="00A733F5">
        <w:rPr>
          <w:rFonts w:ascii="Times New Roman" w:hAnsi="Times New Roman"/>
          <w:lang w:val="lt-LT"/>
        </w:rPr>
        <w:t xml:space="preserve"> sindromas), rankos nervų uždegimas (brachialinis neuritas), nervo, aprūpinančio veido raumenis, funkcijų netekimas (veido paralyžius),</w:t>
      </w:r>
    </w:p>
    <w:p w14:paraId="6F28D796" w14:textId="77777777" w:rsidR="001D4375" w:rsidRPr="00A733F5" w:rsidRDefault="001D4375" w:rsidP="001D4375">
      <w:pPr>
        <w:tabs>
          <w:tab w:val="left" w:pos="567"/>
        </w:tabs>
        <w:spacing w:after="0" w:line="240" w:lineRule="auto"/>
        <w:ind w:left="420"/>
        <w:rPr>
          <w:rFonts w:ascii="Times New Roman" w:hAnsi="Times New Roman"/>
          <w:lang w:val="lt-LT"/>
        </w:rPr>
      </w:pPr>
      <w:r w:rsidRPr="00A733F5">
        <w:rPr>
          <w:rFonts w:ascii="Times New Roman" w:hAnsi="Times New Roman"/>
          <w:lang w:val="lt-LT"/>
        </w:rPr>
        <w:t>traukuliai, alpimas, stuburo smegenų uždegimas (mielitas), širdies raumeninės dalies uždegimas (miokarditas), niežėjimas, dilgėlinė, raumenų uždegimas (miozitas), plintantis galūnės tinimas lydimas paraudimu, karščiu, jautrumu ar skausmu injekcijos vietoje, kraujosruva ar pūlinys injekcijos vietoje.</w:t>
      </w:r>
    </w:p>
    <w:p w14:paraId="0CE388CF" w14:textId="77777777" w:rsidR="001D4375" w:rsidRPr="00A733F5" w:rsidRDefault="001D4375" w:rsidP="001D4375">
      <w:pPr>
        <w:tabs>
          <w:tab w:val="left" w:pos="567"/>
        </w:tabs>
        <w:spacing w:after="0" w:line="240" w:lineRule="auto"/>
        <w:rPr>
          <w:rFonts w:ascii="Times New Roman" w:hAnsi="Times New Roman"/>
          <w:lang w:val="lt-LT"/>
        </w:rPr>
      </w:pPr>
    </w:p>
    <w:p w14:paraId="0C8B3A50" w14:textId="77777777" w:rsidR="00F30C96" w:rsidRPr="00F30C96" w:rsidRDefault="00F30C96" w:rsidP="00F30C96">
      <w:pPr>
        <w:tabs>
          <w:tab w:val="left" w:pos="567"/>
        </w:tabs>
        <w:snapToGrid w:val="0"/>
        <w:spacing w:after="0" w:line="240" w:lineRule="auto"/>
        <w:rPr>
          <w:rFonts w:ascii="Times New Roman" w:eastAsia="Times New Roman" w:hAnsi="Times New Roman" w:cs="Times New Roman"/>
          <w:b/>
          <w:szCs w:val="24"/>
          <w:lang w:val="lt-LT"/>
        </w:rPr>
      </w:pPr>
      <w:r w:rsidRPr="00F30C96">
        <w:rPr>
          <w:rFonts w:ascii="Times New Roman" w:eastAsia="Times New Roman" w:hAnsi="Times New Roman" w:cs="Times New Roman"/>
          <w:b/>
          <w:noProof/>
          <w:szCs w:val="24"/>
          <w:lang w:val="lt-LT"/>
        </w:rPr>
        <w:lastRenderedPageBreak/>
        <w:t>Pranešimas apie šalutinį poveikį</w:t>
      </w:r>
    </w:p>
    <w:p w14:paraId="5448BF17" w14:textId="0C4465A7" w:rsidR="00F30C96" w:rsidRPr="00A733F5" w:rsidRDefault="00F30C96" w:rsidP="00A733F5">
      <w:pPr>
        <w:tabs>
          <w:tab w:val="left" w:pos="567"/>
        </w:tabs>
        <w:snapToGrid w:val="0"/>
        <w:spacing w:after="0" w:line="260" w:lineRule="exact"/>
        <w:ind w:right="-449"/>
        <w:rPr>
          <w:rFonts w:ascii="Times New Roman" w:hAnsi="Times New Roman"/>
          <w:lang w:val="lt-LT"/>
        </w:rPr>
      </w:pPr>
      <w:r w:rsidRPr="00A733F5">
        <w:rPr>
          <w:rFonts w:ascii="Times New Roman" w:hAnsi="Times New Roman"/>
          <w:lang w:val="lt-LT"/>
        </w:rPr>
        <w:t>Jeigu pasireiškė šalutinis poveikis, įskaitant šiame lapelyje nenurodytą, pasakykite gydytojui arba slaugytojui. Apie šalutinį poveikį taip pat galite pranešti Valstybinei vaistų kontrolės tarnybai prie Lietuvos Respublikos sveikatos apsaugos ministerijos</w:t>
      </w:r>
      <w:r w:rsidRPr="00F30C96">
        <w:rPr>
          <w:rFonts w:ascii="Times New Roman" w:eastAsia="Times New Roman" w:hAnsi="Times New Roman" w:cs="Times New Roman"/>
          <w:szCs w:val="20"/>
          <w:lang w:val="lt-LT"/>
        </w:rPr>
        <w:t xml:space="preserve"> nemokamu t</w:t>
      </w:r>
      <w:r w:rsidRPr="00F30C96">
        <w:rPr>
          <w:rFonts w:ascii="Times New Roman" w:eastAsia="Times New Roman" w:hAnsi="Times New Roman" w:cs="Times New Roman"/>
          <w:szCs w:val="20"/>
          <w:lang w:val="lt-LT" w:eastAsia="zh-CN"/>
        </w:rPr>
        <w:t>elefonu 8 800 73568</w:t>
      </w:r>
      <w:r w:rsidRPr="00F30C96">
        <w:rPr>
          <w:rFonts w:ascii="Times New Roman" w:eastAsia="Times New Roman" w:hAnsi="Times New Roman" w:cs="Times New Roman"/>
          <w:szCs w:val="20"/>
          <w:lang w:val="lt-LT"/>
        </w:rPr>
        <w:t xml:space="preserve"> arba užpildyti interneto svetainėje </w:t>
      </w:r>
      <w:hyperlink r:id="rId11" w:history="1">
        <w:r w:rsidRPr="00F30C96">
          <w:rPr>
            <w:rFonts w:ascii="Times New Roman" w:eastAsia="SimSun" w:hAnsi="Times New Roman" w:cs="Times New Roman"/>
            <w:color w:val="0000FF"/>
            <w:szCs w:val="20"/>
            <w:u w:val="single"/>
            <w:lang w:val="lt-LT"/>
          </w:rPr>
          <w:t>www.vvkt.lt</w:t>
        </w:r>
      </w:hyperlink>
      <w:r w:rsidRPr="00F30C96">
        <w:rPr>
          <w:rFonts w:ascii="Times New Roman" w:eastAsia="Times New Roman" w:hAnsi="Times New Roman" w:cs="Times New Roman"/>
          <w:szCs w:val="20"/>
          <w:lang w:val="lt-LT"/>
        </w:rPr>
        <w:t xml:space="preserve"> esančią formą ir pateikti ją Valstybinei vaistų kontrolės tarnybai prie Lietuvos Respublikos sveikatos apsaugos ministerijos vienu iš šių būdų: raštu (adresu</w:t>
      </w:r>
      <w:r w:rsidRPr="00A733F5">
        <w:rPr>
          <w:rFonts w:ascii="Times New Roman" w:hAnsi="Times New Roman"/>
          <w:lang w:val="lt-LT"/>
        </w:rPr>
        <w:t xml:space="preserve"> Žirmūnų g. 139A, LT</w:t>
      </w:r>
      <w:r w:rsidRPr="00F30C96">
        <w:rPr>
          <w:rFonts w:ascii="Times New Roman" w:eastAsia="Times New Roman" w:hAnsi="Times New Roman" w:cs="Times New Roman"/>
          <w:szCs w:val="20"/>
          <w:lang w:val="lt-LT"/>
        </w:rPr>
        <w:t>-</w:t>
      </w:r>
      <w:r w:rsidRPr="00A733F5">
        <w:rPr>
          <w:rFonts w:ascii="Times New Roman" w:hAnsi="Times New Roman"/>
          <w:lang w:val="lt-LT"/>
        </w:rPr>
        <w:t>09120 Vilnius</w:t>
      </w:r>
      <w:r w:rsidRPr="00F30C96">
        <w:rPr>
          <w:rFonts w:ascii="Times New Roman" w:eastAsia="Times New Roman" w:hAnsi="Times New Roman" w:cs="Times New Roman"/>
          <w:szCs w:val="20"/>
          <w:lang w:val="lt-LT"/>
        </w:rPr>
        <w:t xml:space="preserve">), </w:t>
      </w:r>
      <w:r w:rsidRPr="00F30C96">
        <w:rPr>
          <w:rFonts w:ascii="Times New Roman" w:eastAsia="Times New Roman" w:hAnsi="Times New Roman" w:cs="Times New Roman"/>
          <w:szCs w:val="20"/>
          <w:lang w:val="lt-LT" w:eastAsia="zh-CN"/>
        </w:rPr>
        <w:t xml:space="preserve">nemokamu </w:t>
      </w:r>
      <w:r w:rsidRPr="00F30C96">
        <w:rPr>
          <w:rFonts w:ascii="Times New Roman" w:eastAsia="Times New Roman" w:hAnsi="Times New Roman" w:cs="Times New Roman"/>
          <w:szCs w:val="20"/>
          <w:lang w:val="lt-LT"/>
        </w:rPr>
        <w:t>fakso numeriu</w:t>
      </w:r>
      <w:r w:rsidRPr="00A733F5">
        <w:rPr>
          <w:rFonts w:ascii="Times New Roman" w:hAnsi="Times New Roman"/>
          <w:lang w:val="lt-LT"/>
        </w:rPr>
        <w:t xml:space="preserve"> 8 800 20131</w:t>
      </w:r>
      <w:r w:rsidRPr="00F30C96">
        <w:rPr>
          <w:rFonts w:ascii="Times New Roman" w:eastAsia="Times New Roman" w:hAnsi="Times New Roman" w:cs="Times New Roman"/>
          <w:szCs w:val="20"/>
          <w:lang w:val="lt-LT" w:eastAsia="zh-CN"/>
        </w:rPr>
        <w:t>,</w:t>
      </w:r>
      <w:r w:rsidRPr="00A733F5">
        <w:rPr>
          <w:rFonts w:ascii="Times New Roman" w:hAnsi="Times New Roman"/>
          <w:lang w:val="lt-LT"/>
        </w:rPr>
        <w:t xml:space="preserve"> el. paštu </w:t>
      </w:r>
      <w:hyperlink r:id="rId12" w:history="1">
        <w:r w:rsidRPr="00A733F5">
          <w:rPr>
            <w:lang w:val="lt-LT"/>
          </w:rPr>
          <w:t>NepageidaujamaR@vvkt.lt</w:t>
        </w:r>
      </w:hyperlink>
      <w:r w:rsidRPr="00F30C96">
        <w:rPr>
          <w:rFonts w:ascii="Times New Roman" w:eastAsia="Times New Roman" w:hAnsi="Times New Roman" w:cs="Times New Roman"/>
          <w:szCs w:val="20"/>
          <w:lang w:val="lt-LT"/>
        </w:rPr>
        <w:t xml:space="preserve">, taip pat per Valstybinės vaistų kontrolės tarnybos prie Lietuvos Respublikos sveikatos apsaugos ministerijos interneto svetainę (adresu </w:t>
      </w:r>
      <w:hyperlink r:id="rId13" w:history="1">
        <w:r w:rsidRPr="00F30C96">
          <w:rPr>
            <w:rFonts w:ascii="Times New Roman" w:eastAsia="SimSun" w:hAnsi="Times New Roman" w:cs="Times New Roman"/>
            <w:color w:val="0000FF"/>
            <w:szCs w:val="20"/>
            <w:u w:val="single"/>
            <w:lang w:val="lt-LT"/>
          </w:rPr>
          <w:t>http://www.vvkt.lt</w:t>
        </w:r>
      </w:hyperlink>
      <w:r w:rsidRPr="00F30C96">
        <w:rPr>
          <w:rFonts w:ascii="Times New Roman" w:eastAsia="Times New Roman" w:hAnsi="Times New Roman" w:cs="Times New Roman"/>
          <w:szCs w:val="20"/>
          <w:lang w:val="lt-LT"/>
        </w:rPr>
        <w:t>).</w:t>
      </w:r>
      <w:r w:rsidRPr="00A733F5">
        <w:rPr>
          <w:rFonts w:ascii="Times New Roman" w:hAnsi="Times New Roman"/>
          <w:lang w:val="lt-LT"/>
        </w:rPr>
        <w:t xml:space="preserve"> Pranešdami apie šalutinį poveikį galite mums padėti gauti daugiau informacijos apie šio vaisto saugumą.</w:t>
      </w:r>
    </w:p>
    <w:p w14:paraId="05D7BFC2" w14:textId="77777777" w:rsidR="001D4375" w:rsidRPr="00A733F5" w:rsidRDefault="001D4375" w:rsidP="001D4375">
      <w:pPr>
        <w:tabs>
          <w:tab w:val="left" w:pos="567"/>
        </w:tabs>
        <w:spacing w:after="0" w:line="240" w:lineRule="auto"/>
        <w:rPr>
          <w:rFonts w:ascii="Times New Roman" w:hAnsi="Times New Roman"/>
          <w:lang w:val="lt-LT"/>
        </w:rPr>
      </w:pPr>
    </w:p>
    <w:p w14:paraId="40E42641" w14:textId="77777777" w:rsidR="001D4375" w:rsidRPr="00A733F5" w:rsidRDefault="001D4375" w:rsidP="001D4375">
      <w:pPr>
        <w:tabs>
          <w:tab w:val="left" w:pos="567"/>
        </w:tabs>
        <w:spacing w:after="0" w:line="240" w:lineRule="auto"/>
        <w:rPr>
          <w:rFonts w:ascii="Times New Roman" w:hAnsi="Times New Roman"/>
          <w:lang w:val="lt-LT"/>
        </w:rPr>
      </w:pPr>
    </w:p>
    <w:p w14:paraId="0B9C6EF9" w14:textId="77777777" w:rsidR="001D4375" w:rsidRPr="00A733F5" w:rsidRDefault="001D4375" w:rsidP="001D4375">
      <w:pPr>
        <w:keepNext/>
        <w:keepLines/>
        <w:tabs>
          <w:tab w:val="left" w:pos="567"/>
        </w:tabs>
        <w:spacing w:after="0" w:line="240" w:lineRule="auto"/>
        <w:outlineLvl w:val="2"/>
        <w:rPr>
          <w:rFonts w:ascii="Times New Roman" w:hAnsi="Times New Roman"/>
          <w:b/>
          <w:lang w:val="lt-LT"/>
        </w:rPr>
      </w:pPr>
      <w:r w:rsidRPr="00A733F5">
        <w:rPr>
          <w:rFonts w:ascii="Times New Roman" w:hAnsi="Times New Roman"/>
          <w:b/>
          <w:lang w:val="lt-LT"/>
        </w:rPr>
        <w:t>5.</w:t>
      </w:r>
      <w:r w:rsidRPr="00A733F5">
        <w:rPr>
          <w:rFonts w:ascii="Times New Roman" w:hAnsi="Times New Roman"/>
          <w:b/>
          <w:lang w:val="lt-LT"/>
        </w:rPr>
        <w:tab/>
        <w:t>Kaip laikyti ADACEL</w:t>
      </w:r>
    </w:p>
    <w:p w14:paraId="0B59F464" w14:textId="77777777" w:rsidR="001D4375" w:rsidRPr="00A733F5" w:rsidRDefault="001D4375" w:rsidP="001D4375">
      <w:pPr>
        <w:tabs>
          <w:tab w:val="left" w:pos="567"/>
        </w:tabs>
        <w:spacing w:after="0" w:line="240" w:lineRule="auto"/>
        <w:rPr>
          <w:rFonts w:ascii="Times New Roman" w:hAnsi="Times New Roman"/>
          <w:lang w:val="lt-LT"/>
        </w:rPr>
      </w:pPr>
    </w:p>
    <w:p w14:paraId="15016112"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Šį vaistą laikykite vaikams nepastebimoje ir nepasiekiamoje vietoje.</w:t>
      </w:r>
    </w:p>
    <w:p w14:paraId="70F5A09D" w14:textId="77777777" w:rsidR="001D4375" w:rsidRPr="00A733F5" w:rsidRDefault="001D4375" w:rsidP="001D4375">
      <w:pPr>
        <w:tabs>
          <w:tab w:val="left" w:pos="567"/>
        </w:tabs>
        <w:spacing w:after="0" w:line="240" w:lineRule="auto"/>
        <w:jc w:val="both"/>
        <w:rPr>
          <w:rFonts w:ascii="Times New Roman" w:hAnsi="Times New Roman"/>
          <w:lang w:val="lt-LT"/>
        </w:rPr>
      </w:pPr>
    </w:p>
    <w:p w14:paraId="1A1FA64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Ant dėžutės ir flakono etiketės po „Tinka iki“ nurodytam tinkamumo laikui pasibaigus, šio vaisto vartoti negalima. Vaistas tinkamas vartoti iki paskutinės nurodyto mėnesio dienos.</w:t>
      </w:r>
    </w:p>
    <w:p w14:paraId="4B3A4283" w14:textId="77777777" w:rsidR="001D4375" w:rsidRPr="00A733F5" w:rsidRDefault="001D4375" w:rsidP="001D4375">
      <w:pPr>
        <w:tabs>
          <w:tab w:val="left" w:pos="567"/>
        </w:tabs>
        <w:spacing w:after="0" w:line="240" w:lineRule="auto"/>
        <w:rPr>
          <w:rFonts w:ascii="Times New Roman" w:hAnsi="Times New Roman"/>
          <w:lang w:val="lt-LT"/>
        </w:rPr>
      </w:pPr>
    </w:p>
    <w:p w14:paraId="15168431"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Laikyti šaldytuve (2</w:t>
      </w:r>
      <w:r w:rsidRPr="001D4375">
        <w:rPr>
          <w:rFonts w:ascii="Times New Roman" w:eastAsia="Calibri" w:hAnsi="Times New Roman" w:cs="Times New Roman"/>
          <w:lang w:val="en-GB"/>
        </w:rPr>
        <w:sym w:font="Symbol" w:char="F0B0"/>
      </w:r>
      <w:r w:rsidRPr="00A733F5">
        <w:rPr>
          <w:rFonts w:ascii="Times New Roman" w:hAnsi="Times New Roman"/>
          <w:lang w:val="lt-LT"/>
        </w:rPr>
        <w:t>C–8</w:t>
      </w:r>
      <w:r w:rsidRPr="001D4375">
        <w:rPr>
          <w:rFonts w:ascii="Times New Roman" w:eastAsia="Calibri" w:hAnsi="Times New Roman" w:cs="Times New Roman"/>
          <w:lang w:val="en-GB"/>
        </w:rPr>
        <w:sym w:font="Symbol" w:char="F0B0"/>
      </w:r>
      <w:r w:rsidRPr="00A733F5">
        <w:rPr>
          <w:rFonts w:ascii="Times New Roman" w:hAnsi="Times New Roman"/>
          <w:lang w:val="lt-LT"/>
        </w:rPr>
        <w:t>C). Negalima užšaldyti. Jei vakcina buvo užšaldyta, ją sunaikinkite.</w:t>
      </w:r>
    </w:p>
    <w:p w14:paraId="1BDA1528" w14:textId="77777777" w:rsidR="001D4375" w:rsidRPr="00A733F5" w:rsidRDefault="001D4375" w:rsidP="001D4375">
      <w:pPr>
        <w:tabs>
          <w:tab w:val="left" w:pos="567"/>
        </w:tabs>
        <w:spacing w:after="0" w:line="240" w:lineRule="auto"/>
        <w:rPr>
          <w:rFonts w:ascii="Times New Roman" w:hAnsi="Times New Roman"/>
          <w:lang w:val="lt-LT"/>
        </w:rPr>
      </w:pPr>
    </w:p>
    <w:p w14:paraId="186A72B4"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Flakoną laikyti išorinėje dėžutėje, kad preparatas būtų apsaugotas nuo šviesos.</w:t>
      </w:r>
    </w:p>
    <w:p w14:paraId="46BF2EB2" w14:textId="77777777" w:rsidR="001D4375" w:rsidRPr="00A733F5" w:rsidRDefault="001D4375" w:rsidP="001D4375">
      <w:pPr>
        <w:tabs>
          <w:tab w:val="left" w:pos="567"/>
        </w:tabs>
        <w:spacing w:after="0" w:line="240" w:lineRule="auto"/>
        <w:rPr>
          <w:rFonts w:ascii="Times New Roman" w:hAnsi="Times New Roman"/>
          <w:lang w:val="lt-LT"/>
        </w:rPr>
      </w:pPr>
    </w:p>
    <w:p w14:paraId="2F6F2B32"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lang w:val="lt-LT"/>
        </w:rPr>
        <w:t>Vaistų negalima išmesti į kanalizaciją arba su buitinėmis atliekomis. Kaip išmesti nereikalingus vaistus, klauskite vaistininko. Šios priemonės padės apsaugoti aplinką.</w:t>
      </w:r>
    </w:p>
    <w:p w14:paraId="56D8F069" w14:textId="77777777" w:rsidR="001D4375" w:rsidRPr="00A733F5" w:rsidRDefault="001D4375" w:rsidP="001D4375">
      <w:pPr>
        <w:tabs>
          <w:tab w:val="left" w:pos="567"/>
        </w:tabs>
        <w:spacing w:after="0" w:line="240" w:lineRule="auto"/>
        <w:jc w:val="both"/>
        <w:rPr>
          <w:rFonts w:ascii="Times New Roman" w:hAnsi="Times New Roman"/>
          <w:lang w:val="lt-LT"/>
        </w:rPr>
      </w:pPr>
    </w:p>
    <w:p w14:paraId="5B8BBE6A" w14:textId="77777777" w:rsidR="001D4375" w:rsidRPr="00A733F5" w:rsidRDefault="001D4375" w:rsidP="001D4375">
      <w:pPr>
        <w:tabs>
          <w:tab w:val="left" w:pos="567"/>
        </w:tabs>
        <w:spacing w:after="0" w:line="240" w:lineRule="auto"/>
        <w:jc w:val="both"/>
        <w:rPr>
          <w:rFonts w:ascii="Times New Roman" w:hAnsi="Times New Roman"/>
          <w:lang w:val="lt-LT"/>
        </w:rPr>
      </w:pPr>
    </w:p>
    <w:p w14:paraId="1B14D349" w14:textId="77777777" w:rsidR="001D4375" w:rsidRPr="00A733F5" w:rsidRDefault="001D4375" w:rsidP="001D4375">
      <w:pPr>
        <w:tabs>
          <w:tab w:val="left" w:pos="567"/>
        </w:tabs>
        <w:spacing w:after="0" w:line="240" w:lineRule="auto"/>
        <w:ind w:left="540" w:hanging="540"/>
        <w:rPr>
          <w:rFonts w:ascii="Times New Roman" w:hAnsi="Times New Roman"/>
          <w:b/>
          <w:lang w:val="lt-LT"/>
        </w:rPr>
      </w:pPr>
      <w:r w:rsidRPr="00A733F5">
        <w:rPr>
          <w:rFonts w:ascii="Times New Roman" w:hAnsi="Times New Roman"/>
          <w:b/>
          <w:lang w:val="lt-LT"/>
        </w:rPr>
        <w:t>6.</w:t>
      </w:r>
      <w:r w:rsidRPr="00A733F5">
        <w:rPr>
          <w:rFonts w:ascii="Times New Roman" w:hAnsi="Times New Roman"/>
          <w:b/>
          <w:lang w:val="lt-LT"/>
        </w:rPr>
        <w:tab/>
        <w:t>Pakuotės turinys ir kita informacija</w:t>
      </w:r>
    </w:p>
    <w:p w14:paraId="08FA44C8" w14:textId="77777777" w:rsidR="001D4375" w:rsidRPr="00A733F5" w:rsidRDefault="001D4375" w:rsidP="001D4375">
      <w:pPr>
        <w:tabs>
          <w:tab w:val="left" w:pos="567"/>
        </w:tabs>
        <w:spacing w:after="0" w:line="240" w:lineRule="auto"/>
        <w:jc w:val="both"/>
        <w:rPr>
          <w:rFonts w:ascii="Times New Roman" w:hAnsi="Times New Roman"/>
          <w:lang w:val="lt-LT"/>
        </w:rPr>
      </w:pPr>
    </w:p>
    <w:p w14:paraId="042D550C" w14:textId="77777777" w:rsidR="001D4375" w:rsidRPr="00A733F5" w:rsidRDefault="001D4375" w:rsidP="001D4375">
      <w:pPr>
        <w:tabs>
          <w:tab w:val="left" w:pos="567"/>
        </w:tabs>
        <w:spacing w:after="0" w:line="240" w:lineRule="auto"/>
        <w:jc w:val="both"/>
        <w:rPr>
          <w:rFonts w:ascii="Times New Roman" w:hAnsi="Times New Roman"/>
          <w:b/>
          <w:lang w:val="lt-LT"/>
        </w:rPr>
      </w:pPr>
      <w:r w:rsidRPr="00A733F5">
        <w:rPr>
          <w:rFonts w:ascii="Times New Roman" w:hAnsi="Times New Roman"/>
          <w:b/>
          <w:lang w:val="lt-LT"/>
        </w:rPr>
        <w:t>ADACEL sudėtis</w:t>
      </w:r>
    </w:p>
    <w:p w14:paraId="5A245D2A" w14:textId="36FC7E8D" w:rsidR="001D4375" w:rsidRPr="00A733F5" w:rsidRDefault="001D4375" w:rsidP="001D4375">
      <w:pPr>
        <w:numPr>
          <w:ilvl w:val="0"/>
          <w:numId w:val="6"/>
        </w:num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Veikliosios medžiagos. Vienoje (0,</w:t>
      </w:r>
      <w:r w:rsidR="00273E25" w:rsidRPr="00A733F5">
        <w:rPr>
          <w:rFonts w:ascii="Times New Roman" w:hAnsi="Times New Roman"/>
          <w:lang w:val="lt-LT"/>
        </w:rPr>
        <w:t>5</w:t>
      </w:r>
      <w:r w:rsidR="00273E25">
        <w:rPr>
          <w:rFonts w:ascii="Times New Roman" w:eastAsia="Calibri" w:hAnsi="Times New Roman" w:cs="Times New Roman"/>
          <w:lang w:val="lt-LT"/>
        </w:rPr>
        <w:t> </w:t>
      </w:r>
      <w:r w:rsidRPr="00A733F5">
        <w:rPr>
          <w:rFonts w:ascii="Times New Roman" w:hAnsi="Times New Roman"/>
          <w:lang w:val="lt-LT"/>
        </w:rPr>
        <w:t>ml) vakcinos dozėje</w:t>
      </w:r>
      <w:r w:rsidRPr="00A733F5">
        <w:rPr>
          <w:rFonts w:ascii="Times New Roman" w:hAnsi="Times New Roman"/>
          <w:vertAlign w:val="superscript"/>
          <w:lang w:val="lt-LT"/>
        </w:rPr>
        <w:t xml:space="preserve"> </w:t>
      </w:r>
      <w:r w:rsidRPr="00A733F5">
        <w:rPr>
          <w:rFonts w:ascii="Times New Roman" w:hAnsi="Times New Roman"/>
          <w:lang w:val="lt-LT"/>
        </w:rPr>
        <w:t>yra:</w:t>
      </w:r>
    </w:p>
    <w:p w14:paraId="4016E9C0" w14:textId="77777777" w:rsidR="001D4375" w:rsidRPr="00A733F5" w:rsidRDefault="001D4375" w:rsidP="001D4375">
      <w:pPr>
        <w:numPr>
          <w:ilvl w:val="12"/>
          <w:numId w:val="0"/>
        </w:num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Difterijos anatoksino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ne mažiau kaip  2 TV* (2 Lf)</w:t>
      </w:r>
    </w:p>
    <w:p w14:paraId="4A124E41"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Stabligės anatoksino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ne mažiau kaip 20 TV* (5Lf)</w:t>
      </w:r>
    </w:p>
    <w:p w14:paraId="3B50F5D8"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Kokliušo antigenų:</w:t>
      </w:r>
    </w:p>
    <w:p w14:paraId="2BF43E54"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 xml:space="preserve">Kokliušo anatoksino </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2,5 mikrogramai</w:t>
      </w:r>
    </w:p>
    <w:p w14:paraId="5407F4B5"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Filamentinio hemagliutinino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 xml:space="preserve">5 mikrogramai </w:t>
      </w:r>
    </w:p>
    <w:p w14:paraId="50439593"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 xml:space="preserve">Pertaktino </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3 mikrogramai</w:t>
      </w:r>
    </w:p>
    <w:p w14:paraId="4BCE0FBA" w14:textId="77777777" w:rsidR="001D4375" w:rsidRPr="00A733F5" w:rsidRDefault="001D4375" w:rsidP="001D4375">
      <w:pPr>
        <w:numPr>
          <w:ilvl w:val="12"/>
          <w:numId w:val="0"/>
        </w:num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b/>
        <w:t>Fimbrijos 2-ojo ir 3-iojo tipo</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5 mikrogramai</w:t>
      </w:r>
    </w:p>
    <w:p w14:paraId="3B3E3EEB"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Adsorbuota aliuminio fosfatu </w:t>
      </w:r>
      <w:r w:rsidRPr="00A733F5">
        <w:rPr>
          <w:rFonts w:ascii="Times New Roman" w:hAnsi="Times New Roman"/>
          <w:lang w:val="lt-LT"/>
        </w:rPr>
        <w:tab/>
      </w:r>
      <w:r w:rsidRPr="00A733F5">
        <w:rPr>
          <w:rFonts w:ascii="Times New Roman" w:hAnsi="Times New Roman"/>
          <w:lang w:val="lt-LT"/>
        </w:rPr>
        <w:tab/>
        <w:t>1,5 mg (0,33 mg aliuminio)</w:t>
      </w:r>
    </w:p>
    <w:p w14:paraId="5E0089DF" w14:textId="77777777" w:rsidR="001D4375" w:rsidRPr="00A733F5" w:rsidRDefault="001D4375" w:rsidP="001D4375">
      <w:pPr>
        <w:tabs>
          <w:tab w:val="left" w:pos="567"/>
        </w:tabs>
        <w:spacing w:after="0" w:line="240" w:lineRule="auto"/>
        <w:rPr>
          <w:rFonts w:ascii="Times New Roman" w:hAnsi="Times New Roman"/>
          <w:b/>
          <w:lang w:val="lt-LT"/>
        </w:rPr>
      </w:pPr>
    </w:p>
    <w:p w14:paraId="55B61B4F"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w:t>
      </w:r>
      <w:r w:rsidRPr="00A733F5">
        <w:rPr>
          <w:rFonts w:ascii="Times New Roman" w:hAnsi="Times New Roman"/>
          <w:lang w:val="lt-LT"/>
        </w:rPr>
        <w:tab/>
        <w:t>Pagalbinės medžiagos yra fenoksietanolis, injekcinis vanduo.</w:t>
      </w:r>
    </w:p>
    <w:p w14:paraId="464283BC" w14:textId="77777777" w:rsidR="001D4375" w:rsidRPr="00A733F5" w:rsidRDefault="001D4375" w:rsidP="001D4375">
      <w:pPr>
        <w:tabs>
          <w:tab w:val="left" w:pos="567"/>
          <w:tab w:val="left" w:pos="3261"/>
        </w:tabs>
        <w:spacing w:after="0" w:line="240" w:lineRule="auto"/>
        <w:rPr>
          <w:rFonts w:ascii="Times New Roman" w:hAnsi="Times New Roman"/>
          <w:lang w:val="lt-LT"/>
        </w:rPr>
      </w:pPr>
    </w:p>
    <w:p w14:paraId="00C49B91"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b/>
          <w:lang w:val="lt-LT"/>
        </w:rPr>
        <w:t>ADACEL išvaizda ir kiekis pakuotėje</w:t>
      </w:r>
    </w:p>
    <w:p w14:paraId="1190BC1B"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788D14A6" w14:textId="77777777" w:rsidR="001D4375" w:rsidRPr="00A733F5" w:rsidRDefault="001D4375" w:rsidP="001D4375">
      <w:pPr>
        <w:tabs>
          <w:tab w:val="left" w:pos="567"/>
          <w:tab w:val="left" w:pos="3261"/>
        </w:tabs>
        <w:spacing w:after="0" w:line="240" w:lineRule="auto"/>
        <w:rPr>
          <w:rFonts w:ascii="Times New Roman" w:hAnsi="Times New Roman"/>
          <w:lang w:val="lt-LT"/>
        </w:rPr>
      </w:pPr>
      <w:r w:rsidRPr="00A733F5">
        <w:rPr>
          <w:rFonts w:ascii="Times New Roman" w:hAnsi="Times New Roman"/>
          <w:lang w:val="lt-LT"/>
        </w:rPr>
        <w:t>ADACEL yra drumsta, balta suspensija, kurioje laikymo metu gali susidaryti nuosėdų. Gerai sukračius, susidaro vienalytis baltas skystis.</w:t>
      </w:r>
    </w:p>
    <w:p w14:paraId="575E1C87" w14:textId="77777777" w:rsidR="001D4375" w:rsidRPr="00A733F5" w:rsidRDefault="001D4375" w:rsidP="001D4375">
      <w:pPr>
        <w:tabs>
          <w:tab w:val="left" w:pos="567"/>
        </w:tabs>
        <w:spacing w:after="0" w:line="240" w:lineRule="auto"/>
        <w:rPr>
          <w:rFonts w:ascii="Times New Roman" w:hAnsi="Times New Roman"/>
          <w:lang w:val="lt-LT"/>
        </w:rPr>
      </w:pPr>
    </w:p>
    <w:p w14:paraId="50793EA2"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 xml:space="preserve">ADACEL tiekiamas flakonais po 0,5 ml injekcinės suspensijos. Dėžutėje yra 1ar 10 flakonų. </w:t>
      </w:r>
    </w:p>
    <w:p w14:paraId="5664B3A7" w14:textId="77777777" w:rsidR="001D4375" w:rsidRPr="00A733F5" w:rsidRDefault="001D4375" w:rsidP="001D4375">
      <w:pPr>
        <w:tabs>
          <w:tab w:val="left" w:pos="567"/>
        </w:tabs>
        <w:spacing w:after="0" w:line="240" w:lineRule="auto"/>
        <w:rPr>
          <w:rFonts w:ascii="Times New Roman" w:hAnsi="Times New Roman"/>
          <w:lang w:val="lt-LT"/>
        </w:rPr>
      </w:pPr>
    </w:p>
    <w:p w14:paraId="704CEF99"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Gali būti tiekiamos ne visų dydžių pakuotės.</w:t>
      </w:r>
    </w:p>
    <w:p w14:paraId="5290A9EE" w14:textId="77777777" w:rsidR="001D4375" w:rsidRPr="00A733F5" w:rsidRDefault="001D4375" w:rsidP="001D4375">
      <w:pPr>
        <w:tabs>
          <w:tab w:val="left" w:pos="567"/>
        </w:tabs>
        <w:spacing w:after="0" w:line="240" w:lineRule="auto"/>
        <w:rPr>
          <w:rFonts w:ascii="Times New Roman" w:hAnsi="Times New Roman"/>
          <w:lang w:val="lt-LT"/>
        </w:rPr>
      </w:pPr>
    </w:p>
    <w:p w14:paraId="43E48545" w14:textId="77777777" w:rsidR="00690EE8" w:rsidRPr="00690EE8" w:rsidRDefault="00690EE8" w:rsidP="00690EE8">
      <w:pPr>
        <w:tabs>
          <w:tab w:val="left" w:pos="567"/>
        </w:tabs>
        <w:spacing w:after="0" w:line="240" w:lineRule="auto"/>
        <w:rPr>
          <w:rFonts w:ascii="Times New Roman" w:hAnsi="Times New Roman"/>
          <w:b/>
          <w:bCs/>
          <w:lang w:val="lt-LT"/>
        </w:rPr>
      </w:pPr>
      <w:r w:rsidRPr="00690EE8">
        <w:rPr>
          <w:rFonts w:ascii="Times New Roman" w:hAnsi="Times New Roman"/>
          <w:b/>
          <w:bCs/>
          <w:lang w:val="lt-LT"/>
        </w:rPr>
        <w:t>Registruotojas ir gamintojas</w:t>
      </w:r>
    </w:p>
    <w:p w14:paraId="68E32709" w14:textId="77777777" w:rsidR="001D4375" w:rsidRPr="00A733F5" w:rsidRDefault="001D4375" w:rsidP="001D4375">
      <w:pPr>
        <w:tabs>
          <w:tab w:val="left" w:pos="567"/>
        </w:tabs>
        <w:spacing w:after="0" w:line="240" w:lineRule="auto"/>
        <w:rPr>
          <w:rFonts w:ascii="Times New Roman" w:hAnsi="Times New Roman"/>
          <w:b/>
          <w:lang w:val="lt-LT"/>
        </w:rPr>
      </w:pPr>
    </w:p>
    <w:p w14:paraId="6D5D79AE" w14:textId="0A2AF36C" w:rsidR="001D4375" w:rsidRPr="00A733F5" w:rsidRDefault="00690EE8" w:rsidP="001D4375">
      <w:pPr>
        <w:tabs>
          <w:tab w:val="left" w:pos="567"/>
        </w:tabs>
        <w:spacing w:after="0" w:line="240" w:lineRule="auto"/>
        <w:rPr>
          <w:rFonts w:ascii="Times New Roman" w:hAnsi="Times New Roman"/>
          <w:lang w:val="lt-LT"/>
        </w:rPr>
      </w:pPr>
      <w:r>
        <w:rPr>
          <w:rFonts w:ascii="Times New Roman" w:hAnsi="Times New Roman"/>
          <w:i/>
          <w:lang w:val="lt-LT"/>
        </w:rPr>
        <w:t>Registruotojas</w:t>
      </w:r>
    </w:p>
    <w:p w14:paraId="3611FA41"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SANOFI PASTEUR S. A.</w:t>
      </w:r>
    </w:p>
    <w:p w14:paraId="6ABA549F"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2, avenue Pont Pasteur</w:t>
      </w:r>
    </w:p>
    <w:p w14:paraId="094D3CC5"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69007 Lyon</w:t>
      </w:r>
    </w:p>
    <w:p w14:paraId="7320FF58"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Prancūzija</w:t>
      </w:r>
    </w:p>
    <w:p w14:paraId="53F0D27F"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p>
    <w:p w14:paraId="58C831D2" w14:textId="77777777" w:rsidR="001D4375" w:rsidRPr="001D4375" w:rsidRDefault="001D4375" w:rsidP="001D4375">
      <w:pPr>
        <w:tabs>
          <w:tab w:val="left" w:pos="567"/>
        </w:tabs>
        <w:spacing w:after="0" w:line="240" w:lineRule="auto"/>
        <w:rPr>
          <w:rFonts w:ascii="Times New Roman" w:eastAsia="Calibri" w:hAnsi="Times New Roman" w:cs="Times New Roman"/>
          <w:i/>
          <w:lang w:val="fr-FR"/>
        </w:rPr>
      </w:pPr>
      <w:r w:rsidRPr="001D4375">
        <w:rPr>
          <w:rFonts w:ascii="Times New Roman" w:eastAsia="Calibri" w:hAnsi="Times New Roman" w:cs="Times New Roman"/>
          <w:i/>
          <w:lang w:val="fr-FR"/>
        </w:rPr>
        <w:t>Gamintojas</w:t>
      </w:r>
    </w:p>
    <w:p w14:paraId="132C1D68" w14:textId="77777777" w:rsidR="001D4375" w:rsidRPr="001D4375" w:rsidRDefault="001D4375" w:rsidP="001D4375">
      <w:pPr>
        <w:tabs>
          <w:tab w:val="left" w:pos="567"/>
          <w:tab w:val="left" w:pos="3261"/>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SANOFI PASTEUR S.A.</w:t>
      </w:r>
    </w:p>
    <w:p w14:paraId="1E70E9A3" w14:textId="77777777" w:rsidR="001D4375" w:rsidRPr="001D4375" w:rsidRDefault="001D4375" w:rsidP="001D4375">
      <w:pPr>
        <w:tabs>
          <w:tab w:val="left" w:pos="567"/>
          <w:tab w:val="left" w:pos="3261"/>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2, avenue Pont Pasteur</w:t>
      </w:r>
    </w:p>
    <w:p w14:paraId="6CBFD74C" w14:textId="77777777" w:rsidR="001D4375" w:rsidRPr="001D4375" w:rsidRDefault="001D4375" w:rsidP="001D4375">
      <w:pPr>
        <w:tabs>
          <w:tab w:val="left" w:pos="567"/>
          <w:tab w:val="left" w:pos="3261"/>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69007 Lyon</w:t>
      </w:r>
    </w:p>
    <w:p w14:paraId="16B36A95" w14:textId="77777777" w:rsidR="001D4375" w:rsidRPr="001D4375" w:rsidRDefault="001D4375" w:rsidP="001D4375">
      <w:pPr>
        <w:tabs>
          <w:tab w:val="left" w:pos="567"/>
          <w:tab w:val="left" w:pos="3261"/>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Prancūzija</w:t>
      </w:r>
    </w:p>
    <w:p w14:paraId="7C0CA639"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p>
    <w:p w14:paraId="0C51DF95"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r w:rsidRPr="001D4375">
        <w:rPr>
          <w:rFonts w:ascii="Times New Roman" w:eastAsia="Calibri" w:hAnsi="Times New Roman" w:cs="Times New Roman"/>
          <w:lang w:val="fr-FR"/>
        </w:rPr>
        <w:t>arba</w:t>
      </w:r>
    </w:p>
    <w:p w14:paraId="3BFB08CF"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p>
    <w:p w14:paraId="288DB116"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Sanofi-Aventis Zrt., Budapest</w:t>
      </w:r>
    </w:p>
    <w:p w14:paraId="5ECF6232"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Logistics and Distribution Platform</w:t>
      </w:r>
    </w:p>
    <w:p w14:paraId="54F703C3"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H-1225 Budapest</w:t>
      </w:r>
    </w:p>
    <w:p w14:paraId="23582363"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 xml:space="preserve">Building DC5, Campona utca.1 </w:t>
      </w:r>
    </w:p>
    <w:p w14:paraId="075254C0"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(Harbor Park)</w:t>
      </w:r>
    </w:p>
    <w:p w14:paraId="7C89FDAC" w14:textId="77777777" w:rsidR="001D4375" w:rsidRPr="001D4375" w:rsidRDefault="001D4375" w:rsidP="001D4375">
      <w:pPr>
        <w:tabs>
          <w:tab w:val="left" w:pos="567"/>
        </w:tabs>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Vengrija</w:t>
      </w:r>
    </w:p>
    <w:p w14:paraId="54D5AAF7" w14:textId="77777777" w:rsidR="001D4375" w:rsidRPr="001D4375" w:rsidRDefault="001D4375" w:rsidP="001D4375">
      <w:pPr>
        <w:tabs>
          <w:tab w:val="left" w:pos="567"/>
        </w:tabs>
        <w:spacing w:after="0" w:line="240" w:lineRule="auto"/>
        <w:rPr>
          <w:rFonts w:ascii="Times New Roman" w:eastAsia="Calibri" w:hAnsi="Times New Roman" w:cs="Times New Roman"/>
          <w:lang w:val="fr-FR"/>
        </w:rPr>
      </w:pPr>
    </w:p>
    <w:p w14:paraId="669882D9" w14:textId="3B636786" w:rsidR="00690EE8" w:rsidRPr="00690EE8" w:rsidRDefault="00690EE8" w:rsidP="00690EE8">
      <w:pPr>
        <w:tabs>
          <w:tab w:val="left" w:pos="567"/>
        </w:tabs>
        <w:spacing w:after="0" w:line="240" w:lineRule="auto"/>
        <w:rPr>
          <w:rFonts w:ascii="Times New Roman" w:hAnsi="Times New Roman"/>
          <w:lang w:val="lt-LT"/>
        </w:rPr>
      </w:pPr>
      <w:r w:rsidRPr="00690EE8">
        <w:rPr>
          <w:rFonts w:ascii="Times New Roman" w:hAnsi="Times New Roman"/>
          <w:lang w:val="lt-LT"/>
        </w:rPr>
        <w:t>Jeigu apie šį vaistą norite sužinoti daugiau, kreipkitės į vietinį registruotojo atstovą.</w:t>
      </w:r>
    </w:p>
    <w:p w14:paraId="154C5EF4" w14:textId="77777777" w:rsidR="001D4375" w:rsidRPr="00A733F5" w:rsidRDefault="001D4375" w:rsidP="001D4375">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1D4375" w:rsidRPr="001D4375" w14:paraId="4FC4E6B4" w14:textId="77777777" w:rsidTr="00901A26">
        <w:tc>
          <w:tcPr>
            <w:tcW w:w="4678" w:type="dxa"/>
          </w:tcPr>
          <w:p w14:paraId="2DE36D44" w14:textId="77777777" w:rsidR="001D4375" w:rsidRPr="001D4375" w:rsidRDefault="001D4375" w:rsidP="001D4375">
            <w:pPr>
              <w:numPr>
                <w:ilvl w:val="12"/>
                <w:numId w:val="0"/>
              </w:numPr>
              <w:spacing w:after="0" w:line="240" w:lineRule="auto"/>
              <w:ind w:left="567" w:hanging="567"/>
              <w:jc w:val="both"/>
              <w:rPr>
                <w:rFonts w:ascii="Times New Roman" w:eastAsia="Calibri" w:hAnsi="Times New Roman" w:cs="Times New Roman"/>
                <w:lang w:val="fr-FR"/>
              </w:rPr>
            </w:pPr>
            <w:r w:rsidRPr="001D4375">
              <w:rPr>
                <w:rFonts w:ascii="Times New Roman" w:eastAsia="Calibri" w:hAnsi="Times New Roman" w:cs="Times New Roman"/>
                <w:lang w:val="fr-FR"/>
              </w:rPr>
              <w:t xml:space="preserve">UAB „SANOFI-AVENTIS LIETUVA“  </w:t>
            </w:r>
          </w:p>
          <w:p w14:paraId="08E38D24" w14:textId="77777777" w:rsidR="001D4375" w:rsidRPr="001D4375" w:rsidRDefault="001D4375" w:rsidP="001D4375">
            <w:pPr>
              <w:numPr>
                <w:ilvl w:val="12"/>
                <w:numId w:val="0"/>
              </w:numPr>
              <w:spacing w:after="0" w:line="240" w:lineRule="auto"/>
              <w:jc w:val="both"/>
              <w:rPr>
                <w:rFonts w:ascii="Times New Roman" w:eastAsia="Calibri" w:hAnsi="Times New Roman" w:cs="Times New Roman"/>
                <w:lang w:val="fr-FR"/>
              </w:rPr>
            </w:pPr>
            <w:r w:rsidRPr="001D4375">
              <w:rPr>
                <w:rFonts w:ascii="Times New Roman" w:eastAsia="Calibri" w:hAnsi="Times New Roman" w:cs="Times New Roman"/>
                <w:lang w:val="fr-FR"/>
              </w:rPr>
              <w:t>A.Juozapavičiaus 6/2, Vilnius.</w:t>
            </w:r>
          </w:p>
          <w:p w14:paraId="1CAA63D7" w14:textId="77777777" w:rsidR="001D4375" w:rsidRPr="001D4375" w:rsidRDefault="001D4375" w:rsidP="001D4375">
            <w:pPr>
              <w:spacing w:after="0" w:line="240" w:lineRule="auto"/>
              <w:jc w:val="both"/>
              <w:rPr>
                <w:rFonts w:ascii="Times New Roman" w:eastAsia="Calibri" w:hAnsi="Times New Roman" w:cs="Times New Roman"/>
                <w:lang w:val="en-GB"/>
              </w:rPr>
            </w:pPr>
            <w:r w:rsidRPr="001D4375">
              <w:rPr>
                <w:rFonts w:ascii="Times New Roman" w:eastAsia="Calibri" w:hAnsi="Times New Roman" w:cs="Times New Roman"/>
                <w:lang w:val="en-GB"/>
              </w:rPr>
              <w:t>Tel.: 273 0967</w:t>
            </w:r>
          </w:p>
        </w:tc>
      </w:tr>
    </w:tbl>
    <w:p w14:paraId="4FD358B0" w14:textId="77777777" w:rsidR="001D4375" w:rsidRPr="00A733F5" w:rsidRDefault="001D4375" w:rsidP="001D4375">
      <w:pPr>
        <w:tabs>
          <w:tab w:val="left" w:pos="567"/>
        </w:tabs>
        <w:spacing w:after="0" w:line="240" w:lineRule="auto"/>
        <w:jc w:val="both"/>
        <w:rPr>
          <w:rFonts w:ascii="Times New Roman" w:hAnsi="Times New Roman"/>
          <w:b/>
          <w:lang w:val="lt-LT"/>
        </w:rPr>
      </w:pPr>
    </w:p>
    <w:p w14:paraId="79FE34D8" w14:textId="37761817" w:rsidR="001D4375" w:rsidRPr="00A733F5" w:rsidRDefault="00690EE8" w:rsidP="001D4375">
      <w:pPr>
        <w:tabs>
          <w:tab w:val="left" w:pos="567"/>
        </w:tabs>
        <w:spacing w:after="0" w:line="240" w:lineRule="auto"/>
        <w:rPr>
          <w:rFonts w:ascii="Times New Roman" w:hAnsi="Times New Roman"/>
          <w:b/>
          <w:lang w:val="lt-LT"/>
        </w:rPr>
      </w:pPr>
      <w:r w:rsidRPr="00690EE8">
        <w:rPr>
          <w:rFonts w:ascii="Times New Roman" w:hAnsi="Times New Roman"/>
          <w:b/>
          <w:lang w:val="lt-LT"/>
        </w:rPr>
        <w:t>Šis vaistas EEE valstybėse narėse registruotas tokiais pavadinimais</w:t>
      </w:r>
      <w:r w:rsidR="001D4375" w:rsidRPr="00A733F5">
        <w:rPr>
          <w:rFonts w:ascii="Times New Roman" w:hAnsi="Times New Roman"/>
          <w:b/>
          <w:lang w:val="lt-LT"/>
        </w:rPr>
        <w:t>:</w:t>
      </w:r>
    </w:p>
    <w:p w14:paraId="283E4BAA" w14:textId="77777777" w:rsidR="001D4375" w:rsidRPr="00A733F5" w:rsidRDefault="001D4375" w:rsidP="001D4375">
      <w:pPr>
        <w:tabs>
          <w:tab w:val="left" w:pos="567"/>
        </w:tabs>
        <w:spacing w:after="0" w:line="240" w:lineRule="auto"/>
        <w:jc w:val="both"/>
        <w:rPr>
          <w:rFonts w:ascii="Times New Roman" w:hAnsi="Times New Roman"/>
          <w:b/>
          <w:lang w:val="lt-LT"/>
        </w:rPr>
      </w:pPr>
    </w:p>
    <w:p w14:paraId="78E982B5"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 xml:space="preserve">Vokietija </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Covaxis</w:t>
      </w:r>
    </w:p>
    <w:p w14:paraId="314864AC" w14:textId="77777777" w:rsidR="001D4375" w:rsidRPr="00A733F5" w:rsidRDefault="001D4375" w:rsidP="001D4375">
      <w:pPr>
        <w:tabs>
          <w:tab w:val="left" w:pos="567"/>
        </w:tabs>
        <w:spacing w:after="0" w:line="240" w:lineRule="auto"/>
        <w:jc w:val="both"/>
        <w:rPr>
          <w:rFonts w:ascii="Times New Roman" w:hAnsi="Times New Roman"/>
          <w:lang w:val="lt-LT"/>
        </w:rPr>
      </w:pPr>
    </w:p>
    <w:p w14:paraId="414AEB2F"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 xml:space="preserve">Austrija, Belgija, Danija, Suomija, Prancūzija, </w:t>
      </w:r>
    </w:p>
    <w:p w14:paraId="722D3599"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Graikija, Islandija, Airija, Italija, Liuksemburgas,</w:t>
      </w:r>
    </w:p>
    <w:p w14:paraId="4B6E3261" w14:textId="77777777" w:rsidR="001D4375" w:rsidRPr="00A733F5" w:rsidRDefault="001D4375" w:rsidP="001D4375">
      <w:pPr>
        <w:tabs>
          <w:tab w:val="left" w:pos="567"/>
        </w:tabs>
        <w:spacing w:after="0" w:line="240" w:lineRule="auto"/>
        <w:jc w:val="both"/>
        <w:rPr>
          <w:rFonts w:ascii="Times New Roman" w:hAnsi="Times New Roman"/>
          <w:lang w:val="lt-LT"/>
        </w:rPr>
      </w:pPr>
      <w:r w:rsidRPr="00A733F5">
        <w:rPr>
          <w:rFonts w:ascii="Times New Roman" w:hAnsi="Times New Roman"/>
          <w:lang w:val="lt-LT"/>
        </w:rPr>
        <w:t>Nyderlandai, Norvegija, Portugalija, Ispanija, Švedija:</w:t>
      </w:r>
      <w:r w:rsidRPr="00A733F5">
        <w:rPr>
          <w:rFonts w:ascii="Times New Roman" w:hAnsi="Times New Roman"/>
          <w:lang w:val="lt-LT"/>
        </w:rPr>
        <w:tab/>
      </w:r>
      <w:r w:rsidRPr="00A733F5">
        <w:rPr>
          <w:rFonts w:ascii="Times New Roman" w:hAnsi="Times New Roman"/>
          <w:lang w:val="lt-LT"/>
        </w:rPr>
        <w:tab/>
        <w:t>Triaxis</w:t>
      </w:r>
    </w:p>
    <w:p w14:paraId="5D8FA08F" w14:textId="77777777" w:rsidR="001D4375" w:rsidRPr="00A733F5" w:rsidRDefault="001D4375" w:rsidP="001D4375">
      <w:pPr>
        <w:tabs>
          <w:tab w:val="left" w:pos="567"/>
        </w:tabs>
        <w:spacing w:after="0" w:line="240" w:lineRule="auto"/>
        <w:jc w:val="both"/>
        <w:rPr>
          <w:rFonts w:ascii="Times New Roman" w:hAnsi="Times New Roman"/>
          <w:lang w:val="lt-LT"/>
        </w:rPr>
      </w:pPr>
    </w:p>
    <w:p w14:paraId="6A0F684F"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Bulgarija, Kroatija, Kipras, Čekija, Estija,</w:t>
      </w:r>
    </w:p>
    <w:p w14:paraId="6C21A126"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 xml:space="preserve">Vengrija, Latvija, Lietuva, Malta, Rumunija, </w:t>
      </w:r>
    </w:p>
    <w:p w14:paraId="613011B5" w14:textId="77777777" w:rsidR="001D4375" w:rsidRPr="00A733F5" w:rsidRDefault="001D4375" w:rsidP="001D4375">
      <w:pPr>
        <w:spacing w:after="0" w:line="240" w:lineRule="auto"/>
        <w:rPr>
          <w:rFonts w:ascii="Times New Roman" w:hAnsi="Times New Roman"/>
          <w:lang w:val="lt-LT"/>
        </w:rPr>
      </w:pPr>
      <w:r w:rsidRPr="00A733F5">
        <w:rPr>
          <w:rFonts w:ascii="Times New Roman" w:hAnsi="Times New Roman"/>
          <w:lang w:val="lt-LT"/>
        </w:rPr>
        <w:t>Slovakija, Slovėnija, Jungtinė Karalystė:</w:t>
      </w:r>
      <w:r w:rsidRPr="00A733F5">
        <w:rPr>
          <w:rFonts w:ascii="Times New Roman" w:hAnsi="Times New Roman"/>
          <w:lang w:val="lt-LT"/>
        </w:rPr>
        <w:tab/>
      </w:r>
      <w:r w:rsidRPr="00A733F5">
        <w:rPr>
          <w:rFonts w:ascii="Times New Roman" w:hAnsi="Times New Roman"/>
          <w:lang w:val="lt-LT"/>
        </w:rPr>
        <w:tab/>
      </w:r>
      <w:r w:rsidRPr="00A733F5">
        <w:rPr>
          <w:rFonts w:ascii="Times New Roman" w:hAnsi="Times New Roman"/>
          <w:lang w:val="lt-LT"/>
        </w:rPr>
        <w:tab/>
        <w:t>Adacel</w:t>
      </w:r>
    </w:p>
    <w:p w14:paraId="0C2443F8" w14:textId="77777777" w:rsidR="001D4375" w:rsidRPr="00A733F5" w:rsidRDefault="001D4375" w:rsidP="001D4375">
      <w:pPr>
        <w:tabs>
          <w:tab w:val="left" w:pos="567"/>
        </w:tabs>
        <w:spacing w:after="0" w:line="240" w:lineRule="auto"/>
        <w:jc w:val="both"/>
        <w:rPr>
          <w:rFonts w:ascii="Times New Roman" w:hAnsi="Times New Roman"/>
          <w:lang w:val="lt-LT"/>
        </w:rPr>
      </w:pPr>
    </w:p>
    <w:p w14:paraId="66503431" w14:textId="77777777" w:rsidR="001D4375" w:rsidRPr="00A733F5" w:rsidRDefault="001D4375" w:rsidP="001D4375">
      <w:pPr>
        <w:tabs>
          <w:tab w:val="left" w:pos="567"/>
        </w:tabs>
        <w:spacing w:after="0" w:line="240" w:lineRule="auto"/>
        <w:jc w:val="both"/>
        <w:rPr>
          <w:rFonts w:ascii="Times New Roman" w:hAnsi="Times New Roman"/>
          <w:lang w:val="lt-LT"/>
        </w:rPr>
      </w:pPr>
    </w:p>
    <w:p w14:paraId="2DEF375C" w14:textId="13768F95" w:rsidR="001D4375" w:rsidRPr="00A733F5" w:rsidRDefault="001D4375" w:rsidP="001D4375">
      <w:pPr>
        <w:tabs>
          <w:tab w:val="left" w:pos="567"/>
        </w:tabs>
        <w:spacing w:after="0" w:line="240" w:lineRule="auto"/>
        <w:jc w:val="both"/>
        <w:rPr>
          <w:rFonts w:ascii="Times New Roman" w:hAnsi="Times New Roman"/>
          <w:b/>
          <w:lang w:val="lt-LT"/>
        </w:rPr>
      </w:pPr>
      <w:r w:rsidRPr="00A733F5">
        <w:rPr>
          <w:rFonts w:ascii="Times New Roman" w:hAnsi="Times New Roman"/>
          <w:b/>
          <w:lang w:val="lt-LT"/>
        </w:rPr>
        <w:t xml:space="preserve">Šis pakuotės lapelis paskutinį kartą peržiūrėtas </w:t>
      </w:r>
      <w:r w:rsidR="008C7CC4">
        <w:rPr>
          <w:rFonts w:ascii="Times New Roman" w:eastAsia="Times New Roman" w:hAnsi="Times New Roman" w:cs="Times New Roman"/>
          <w:b/>
          <w:lang w:val="lt-LT"/>
        </w:rPr>
        <w:t>2016-12-15.</w:t>
      </w:r>
    </w:p>
    <w:p w14:paraId="4D2B8C0E" w14:textId="77777777" w:rsidR="001D4375" w:rsidRPr="00A733F5" w:rsidRDefault="001D4375" w:rsidP="001D4375">
      <w:pPr>
        <w:tabs>
          <w:tab w:val="left" w:pos="567"/>
        </w:tabs>
        <w:spacing w:after="0" w:line="240" w:lineRule="auto"/>
        <w:rPr>
          <w:rFonts w:ascii="Times New Roman" w:hAnsi="Times New Roman"/>
          <w:lang w:val="lt-LT"/>
        </w:rPr>
      </w:pPr>
    </w:p>
    <w:p w14:paraId="1AA8C171" w14:textId="77777777" w:rsidR="001D4375" w:rsidRPr="00A733F5" w:rsidRDefault="001D4375" w:rsidP="001D4375">
      <w:pPr>
        <w:tabs>
          <w:tab w:val="left" w:pos="567"/>
        </w:tabs>
        <w:spacing w:after="0" w:line="240" w:lineRule="auto"/>
        <w:rPr>
          <w:rFonts w:ascii="Times New Roman" w:hAnsi="Times New Roman"/>
          <w:lang w:val="lt-LT"/>
        </w:rPr>
      </w:pPr>
    </w:p>
    <w:p w14:paraId="5711C30C"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t>Išsami informacija apie šį vaistą pateikiama Valstybinės vaistų kontrolės tarnybos prie Lietuvos Respublikos sveikatos apsaugos ministerijos tinklalapyje</w:t>
      </w:r>
      <w:r w:rsidRPr="00A733F5">
        <w:rPr>
          <w:rFonts w:ascii="Times New Roman" w:hAnsi="Times New Roman"/>
          <w:i/>
          <w:lang w:val="lt-LT"/>
        </w:rPr>
        <w:t xml:space="preserve"> </w:t>
      </w:r>
      <w:hyperlink r:id="rId14" w:history="1">
        <w:r w:rsidRPr="00A733F5">
          <w:rPr>
            <w:rFonts w:ascii="Times New Roman" w:hAnsi="Times New Roman"/>
            <w:color w:val="0000FF"/>
            <w:u w:val="single"/>
            <w:lang w:val="lt-LT"/>
          </w:rPr>
          <w:t>http://www.vvkt.lt/</w:t>
        </w:r>
      </w:hyperlink>
      <w:r w:rsidRPr="00A733F5">
        <w:rPr>
          <w:rFonts w:ascii="Times New Roman" w:hAnsi="Times New Roman"/>
          <w:lang w:val="lt-LT"/>
        </w:rPr>
        <w:t>.</w:t>
      </w:r>
    </w:p>
    <w:p w14:paraId="5F7489A3" w14:textId="77777777" w:rsidR="001D4375" w:rsidRPr="00A733F5" w:rsidRDefault="001D4375" w:rsidP="001D4375">
      <w:pPr>
        <w:tabs>
          <w:tab w:val="left" w:pos="567"/>
        </w:tabs>
        <w:spacing w:after="0" w:line="240" w:lineRule="auto"/>
        <w:rPr>
          <w:rFonts w:ascii="Times New Roman" w:hAnsi="Times New Roman"/>
          <w:color w:val="0000FF"/>
          <w:lang w:val="lt-LT"/>
        </w:rPr>
      </w:pPr>
    </w:p>
    <w:p w14:paraId="14D109BC" w14:textId="77777777" w:rsidR="001D4375" w:rsidRPr="00A733F5" w:rsidRDefault="001D4375" w:rsidP="001D4375">
      <w:pPr>
        <w:tabs>
          <w:tab w:val="left" w:pos="567"/>
        </w:tabs>
        <w:spacing w:after="0" w:line="240" w:lineRule="auto"/>
        <w:rPr>
          <w:rFonts w:ascii="Times New Roman" w:hAnsi="Times New Roman"/>
          <w:lang w:val="lt-LT"/>
        </w:rPr>
      </w:pPr>
    </w:p>
    <w:p w14:paraId="326F2AC5" w14:textId="77777777" w:rsidR="001D4375" w:rsidRPr="00A733F5" w:rsidRDefault="001D4375" w:rsidP="001D4375">
      <w:pPr>
        <w:tabs>
          <w:tab w:val="left" w:pos="567"/>
        </w:tabs>
        <w:spacing w:after="0" w:line="240" w:lineRule="auto"/>
        <w:rPr>
          <w:rFonts w:ascii="Times New Roman" w:hAnsi="Times New Roman"/>
          <w:b/>
          <w:lang w:val="lt-LT"/>
        </w:rPr>
      </w:pPr>
      <w:r w:rsidRPr="00A733F5">
        <w:rPr>
          <w:rFonts w:ascii="Times New Roman" w:hAnsi="Times New Roman"/>
          <w:lang w:val="lt-LT"/>
        </w:rPr>
        <w:t>---------------------------------------------------------------------------------------------------------------</w:t>
      </w:r>
    </w:p>
    <w:p w14:paraId="6DC88741" w14:textId="77777777" w:rsidR="001D4375" w:rsidRPr="00A733F5" w:rsidRDefault="001D4375" w:rsidP="001D4375">
      <w:pPr>
        <w:tabs>
          <w:tab w:val="left" w:pos="567"/>
        </w:tabs>
        <w:spacing w:after="0" w:line="240" w:lineRule="auto"/>
        <w:rPr>
          <w:rFonts w:ascii="Times New Roman" w:hAnsi="Times New Roman"/>
          <w:lang w:val="lt-LT"/>
        </w:rPr>
      </w:pPr>
      <w:r w:rsidRPr="00A733F5">
        <w:rPr>
          <w:rFonts w:ascii="Times New Roman" w:hAnsi="Times New Roman"/>
          <w:lang w:val="lt-LT"/>
        </w:rPr>
        <w:lastRenderedPageBreak/>
        <w:t>Toliau pateikta informacija skirta tik sveikatos priežiūros specialistams:</w:t>
      </w:r>
    </w:p>
    <w:p w14:paraId="40F9B197" w14:textId="77777777" w:rsidR="001D4375" w:rsidRPr="00A733F5" w:rsidRDefault="001D4375" w:rsidP="001D4375">
      <w:pPr>
        <w:tabs>
          <w:tab w:val="left" w:pos="567"/>
        </w:tabs>
        <w:spacing w:after="0" w:line="240" w:lineRule="auto"/>
        <w:jc w:val="both"/>
        <w:rPr>
          <w:rFonts w:ascii="Times New Roman" w:hAnsi="Times New Roman"/>
          <w:lang w:val="lt-LT"/>
        </w:rPr>
      </w:pPr>
    </w:p>
    <w:p w14:paraId="461EB3C3" w14:textId="77777777" w:rsidR="001D4375" w:rsidRPr="00A733F5" w:rsidRDefault="001D4375" w:rsidP="001D4375">
      <w:pPr>
        <w:tabs>
          <w:tab w:val="left" w:pos="567"/>
          <w:tab w:val="left" w:pos="3261"/>
        </w:tabs>
        <w:spacing w:after="0" w:line="240" w:lineRule="auto"/>
        <w:jc w:val="both"/>
        <w:rPr>
          <w:rFonts w:ascii="Times New Roman" w:hAnsi="Times New Roman"/>
          <w:b/>
          <w:lang w:val="lt-LT"/>
        </w:rPr>
      </w:pPr>
      <w:r w:rsidRPr="00A733F5">
        <w:rPr>
          <w:rFonts w:ascii="Times New Roman" w:hAnsi="Times New Roman"/>
          <w:b/>
          <w:lang w:val="lt-LT"/>
        </w:rPr>
        <w:t>Vartojimo instrukcija</w:t>
      </w:r>
    </w:p>
    <w:p w14:paraId="22E32BBD"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0011BAB8"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Suderinamumo tyrimų neatlikta, todėl šio vaistinio preparato maišyti su kitais negalima..</w:t>
      </w:r>
    </w:p>
    <w:p w14:paraId="4334DC24"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5DEE2CDD"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Parenterinius preparatus reikia apžiūrėti vizualiai ar nėra pašalinių dalelių ir/ar spalvos pakitimų. Esant pokyčiams vakcinos nevartokite.</w:t>
      </w:r>
    </w:p>
    <w:p w14:paraId="153C1552"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3D0AA802"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r w:rsidRPr="00A733F5">
        <w:rPr>
          <w:rFonts w:ascii="Times New Roman" w:hAnsi="Times New Roman"/>
          <w:lang w:val="lt-LT"/>
        </w:rPr>
        <w:t>Traukiant dozę iš užkimšto flakono, nenuimkite nei kamščio, nei aliuminio gaubtelio.</w:t>
      </w:r>
    </w:p>
    <w:p w14:paraId="5CDC1790" w14:textId="77777777" w:rsidR="001D4375" w:rsidRPr="00A733F5" w:rsidRDefault="001D4375" w:rsidP="001D4375">
      <w:pPr>
        <w:tabs>
          <w:tab w:val="left" w:pos="567"/>
          <w:tab w:val="left" w:pos="3261"/>
        </w:tabs>
        <w:spacing w:after="0" w:line="240" w:lineRule="auto"/>
        <w:jc w:val="both"/>
        <w:rPr>
          <w:rFonts w:ascii="Times New Roman" w:hAnsi="Times New Roman"/>
          <w:lang w:val="lt-LT"/>
        </w:rPr>
      </w:pPr>
    </w:p>
    <w:p w14:paraId="0280CA0E" w14:textId="77777777" w:rsidR="001D4375" w:rsidRPr="00A733F5" w:rsidRDefault="001D4375" w:rsidP="001D4375">
      <w:pPr>
        <w:tabs>
          <w:tab w:val="left" w:pos="567"/>
          <w:tab w:val="left" w:pos="3261"/>
          <w:tab w:val="right" w:pos="8640"/>
        </w:tabs>
        <w:spacing w:after="0" w:line="240" w:lineRule="auto"/>
        <w:jc w:val="both"/>
        <w:rPr>
          <w:rFonts w:ascii="Times New Roman" w:hAnsi="Times New Roman"/>
          <w:lang w:val="lt-LT"/>
        </w:rPr>
      </w:pPr>
      <w:r w:rsidRPr="00A733F5">
        <w:rPr>
          <w:rFonts w:ascii="Times New Roman" w:hAnsi="Times New Roman"/>
          <w:lang w:val="lt-LT"/>
        </w:rPr>
        <w:t>Adatoms naujo protektoriaus uždėti nereikia.</w:t>
      </w:r>
      <w:r w:rsidRPr="00A733F5">
        <w:rPr>
          <w:rFonts w:ascii="Times New Roman" w:hAnsi="Times New Roman"/>
          <w:lang w:val="lt-LT"/>
        </w:rPr>
        <w:tab/>
      </w:r>
    </w:p>
    <w:p w14:paraId="21D42D4A" w14:textId="77777777" w:rsidR="001D4375" w:rsidRPr="00A733F5" w:rsidRDefault="001D4375" w:rsidP="001D4375">
      <w:pPr>
        <w:rPr>
          <w:rFonts w:ascii="Times New Roman" w:hAnsi="Times New Roman"/>
          <w:lang w:val="lt-LT"/>
        </w:rPr>
      </w:pPr>
      <w:bookmarkStart w:id="36" w:name="_GoBack"/>
      <w:bookmarkEnd w:id="36"/>
      <w:permStart w:id="1417681312" w:edGrp="everyone"/>
      <w:permEnd w:id="1417681312"/>
    </w:p>
    <w:p w14:paraId="63DA3E2F" w14:textId="77777777" w:rsidR="00901A26" w:rsidRPr="00A733F5" w:rsidRDefault="00901A26">
      <w:pPr>
        <w:rPr>
          <w:lang w:val="lt-LT"/>
        </w:rPr>
      </w:pPr>
    </w:p>
    <w:sectPr w:rsidR="00901A26" w:rsidRPr="00A733F5" w:rsidSect="001140DA">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ECAF" w14:textId="77777777" w:rsidR="002211B4" w:rsidRDefault="002211B4" w:rsidP="00150F05">
      <w:pPr>
        <w:spacing w:after="0" w:line="240" w:lineRule="auto"/>
      </w:pPr>
      <w:r>
        <w:separator/>
      </w:r>
    </w:p>
  </w:endnote>
  <w:endnote w:type="continuationSeparator" w:id="0">
    <w:p w14:paraId="1E9B12A3" w14:textId="77777777" w:rsidR="002211B4" w:rsidRDefault="002211B4" w:rsidP="00150F05">
      <w:pPr>
        <w:spacing w:after="0" w:line="240" w:lineRule="auto"/>
      </w:pPr>
      <w:r>
        <w:continuationSeparator/>
      </w:r>
    </w:p>
  </w:endnote>
  <w:endnote w:type="continuationNotice" w:id="1">
    <w:p w14:paraId="6CE7D48A" w14:textId="77777777" w:rsidR="002211B4" w:rsidRDefault="00221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2E6D8" w14:textId="77777777" w:rsidR="002211B4" w:rsidRDefault="002211B4" w:rsidP="00150F05">
      <w:pPr>
        <w:spacing w:after="0" w:line="240" w:lineRule="auto"/>
      </w:pPr>
      <w:r>
        <w:separator/>
      </w:r>
    </w:p>
  </w:footnote>
  <w:footnote w:type="continuationSeparator" w:id="0">
    <w:p w14:paraId="25307B79" w14:textId="77777777" w:rsidR="002211B4" w:rsidRDefault="002211B4" w:rsidP="00150F05">
      <w:pPr>
        <w:spacing w:after="0" w:line="240" w:lineRule="auto"/>
      </w:pPr>
      <w:r>
        <w:continuationSeparator/>
      </w:r>
    </w:p>
  </w:footnote>
  <w:footnote w:type="continuationNotice" w:id="1">
    <w:p w14:paraId="4F82FD51" w14:textId="77777777" w:rsidR="002211B4" w:rsidRDefault="002211B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54492"/>
    <w:multiLevelType w:val="hybridMultilevel"/>
    <w:tmpl w:val="5D5032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F3460E"/>
    <w:multiLevelType w:val="hybridMultilevel"/>
    <w:tmpl w:val="713EF342"/>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C4EAD"/>
    <w:multiLevelType w:val="hybridMultilevel"/>
    <w:tmpl w:val="2E664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34625"/>
    <w:multiLevelType w:val="singleLevel"/>
    <w:tmpl w:val="58BA2DAC"/>
    <w:lvl w:ilvl="0">
      <w:start w:val="2"/>
      <w:numFmt w:val="bullet"/>
      <w:lvlText w:val="-"/>
      <w:lvlJc w:val="left"/>
      <w:pPr>
        <w:tabs>
          <w:tab w:val="num" w:pos="360"/>
        </w:tabs>
        <w:ind w:left="360" w:hanging="360"/>
      </w:pPr>
      <w:rPr>
        <w:rFonts w:hint="default"/>
      </w:rPr>
    </w:lvl>
  </w:abstractNum>
  <w:abstractNum w:abstractNumId="5" w15:restartNumberingAfterBreak="0">
    <w:nsid w:val="305D0E5D"/>
    <w:multiLevelType w:val="hybridMultilevel"/>
    <w:tmpl w:val="B47ED230"/>
    <w:lvl w:ilvl="0" w:tplc="9126C4AA">
      <w:start w:val="1"/>
      <w:numFmt w:val="bullet"/>
      <w:lvlText w:val=""/>
      <w:lvlJc w:val="left"/>
      <w:pPr>
        <w:tabs>
          <w:tab w:val="num" w:pos="720"/>
        </w:tabs>
        <w:ind w:left="720" w:hanging="360"/>
      </w:pPr>
      <w:rPr>
        <w:rFonts w:ascii="Symbol" w:hAnsi="Symbol" w:hint="default"/>
      </w:rPr>
    </w:lvl>
    <w:lvl w:ilvl="1" w:tplc="F3B61F8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714EF6"/>
    <w:multiLevelType w:val="hybridMultilevel"/>
    <w:tmpl w:val="06AEA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D649B8"/>
    <w:multiLevelType w:val="hybridMultilevel"/>
    <w:tmpl w:val="A2844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151747"/>
    <w:multiLevelType w:val="hybridMultilevel"/>
    <w:tmpl w:val="F5D6C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C513A"/>
    <w:multiLevelType w:val="hybridMultilevel"/>
    <w:tmpl w:val="9544B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1256A"/>
    <w:multiLevelType w:val="hybridMultilevel"/>
    <w:tmpl w:val="1E0C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7A5C80"/>
    <w:multiLevelType w:val="multilevel"/>
    <w:tmpl w:val="A44EAF9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176842"/>
    <w:multiLevelType w:val="hybridMultilevel"/>
    <w:tmpl w:val="E06C34FA"/>
    <w:lvl w:ilvl="0" w:tplc="7ACEC374">
      <w:start w:val="2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64F85"/>
    <w:multiLevelType w:val="multilevel"/>
    <w:tmpl w:val="EC26F9F8"/>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0E2092"/>
    <w:multiLevelType w:val="hybridMultilevel"/>
    <w:tmpl w:val="4F82C3E8"/>
    <w:lvl w:ilvl="0" w:tplc="06D6AB32">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73CD52CA"/>
    <w:multiLevelType w:val="hybridMultilevel"/>
    <w:tmpl w:val="8BC6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B26168"/>
    <w:multiLevelType w:val="hybridMultilevel"/>
    <w:tmpl w:val="1F266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12"/>
  </w:num>
  <w:num w:numId="5">
    <w:abstractNumId w:val="5"/>
  </w:num>
  <w:num w:numId="6">
    <w:abstractNumId w:val="15"/>
  </w:num>
  <w:num w:numId="7">
    <w:abstractNumId w:val="13"/>
  </w:num>
  <w:num w:numId="8">
    <w:abstractNumId w:val="1"/>
  </w:num>
  <w:num w:numId="9">
    <w:abstractNumId w:val="4"/>
  </w:num>
  <w:num w:numId="10">
    <w:abstractNumId w:val="9"/>
  </w:num>
  <w:num w:numId="11">
    <w:abstractNumId w:val="8"/>
  </w:num>
  <w:num w:numId="12">
    <w:abstractNumId w:val="0"/>
    <w:lvlOverride w:ilvl="0">
      <w:lvl w:ilvl="0">
        <w:start w:val="1"/>
        <w:numFmt w:val="bullet"/>
        <w:lvlText w:val=""/>
        <w:lvlJc w:val="left"/>
        <w:pPr>
          <w:ind w:left="360" w:hanging="360"/>
        </w:pPr>
        <w:rPr>
          <w:rFonts w:ascii="Symbol" w:hAnsi="Symbol" w:hint="default"/>
        </w:rPr>
      </w:lvl>
    </w:lvlOverride>
  </w:num>
  <w:num w:numId="13">
    <w:abstractNumId w:val="3"/>
  </w:num>
  <w:num w:numId="14">
    <w:abstractNumId w:val="7"/>
  </w:num>
  <w:num w:numId="15">
    <w:abstractNumId w:val="16"/>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1rIMwnO7W+XdX5sDFNpRBfu36+8P4IUw4I7H6tE3WL04qA03TVQCs5o32JVxQdXMaoQfQiWUjgFEQxaiqSrhw==" w:salt="4IrqTLLn3vYzgR0ys54zs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75"/>
    <w:rsid w:val="000774D4"/>
    <w:rsid w:val="00096741"/>
    <w:rsid w:val="000C33BC"/>
    <w:rsid w:val="00111DCA"/>
    <w:rsid w:val="001140DA"/>
    <w:rsid w:val="00117F85"/>
    <w:rsid w:val="00150F05"/>
    <w:rsid w:val="0015622E"/>
    <w:rsid w:val="00167D86"/>
    <w:rsid w:val="0017189A"/>
    <w:rsid w:val="00181980"/>
    <w:rsid w:val="00192264"/>
    <w:rsid w:val="001A0D88"/>
    <w:rsid w:val="001C21BC"/>
    <w:rsid w:val="001D0BB1"/>
    <w:rsid w:val="001D4375"/>
    <w:rsid w:val="001D7B98"/>
    <w:rsid w:val="001F350A"/>
    <w:rsid w:val="001F7B2E"/>
    <w:rsid w:val="002211B4"/>
    <w:rsid w:val="00221CB3"/>
    <w:rsid w:val="002428B9"/>
    <w:rsid w:val="00273E25"/>
    <w:rsid w:val="002E179B"/>
    <w:rsid w:val="00372BAA"/>
    <w:rsid w:val="00380C49"/>
    <w:rsid w:val="0039447C"/>
    <w:rsid w:val="003D312B"/>
    <w:rsid w:val="003D5BC6"/>
    <w:rsid w:val="003F7BDF"/>
    <w:rsid w:val="004013B8"/>
    <w:rsid w:val="004351DA"/>
    <w:rsid w:val="00467440"/>
    <w:rsid w:val="005455B9"/>
    <w:rsid w:val="0056193D"/>
    <w:rsid w:val="005E262C"/>
    <w:rsid w:val="0065069C"/>
    <w:rsid w:val="00690EE8"/>
    <w:rsid w:val="006C097A"/>
    <w:rsid w:val="00726065"/>
    <w:rsid w:val="00750019"/>
    <w:rsid w:val="007B75D1"/>
    <w:rsid w:val="007F7770"/>
    <w:rsid w:val="00830E52"/>
    <w:rsid w:val="0087113A"/>
    <w:rsid w:val="008C64C4"/>
    <w:rsid w:val="008C7CC4"/>
    <w:rsid w:val="008F407C"/>
    <w:rsid w:val="00901A26"/>
    <w:rsid w:val="00905154"/>
    <w:rsid w:val="00983813"/>
    <w:rsid w:val="009E787F"/>
    <w:rsid w:val="00A6761E"/>
    <w:rsid w:val="00A733F5"/>
    <w:rsid w:val="00AB4BDD"/>
    <w:rsid w:val="00AE4FCA"/>
    <w:rsid w:val="00B04A72"/>
    <w:rsid w:val="00B05889"/>
    <w:rsid w:val="00B10C9D"/>
    <w:rsid w:val="00B1494D"/>
    <w:rsid w:val="00B223CC"/>
    <w:rsid w:val="00B5111D"/>
    <w:rsid w:val="00B73B45"/>
    <w:rsid w:val="00BB1AD9"/>
    <w:rsid w:val="00BB3F8C"/>
    <w:rsid w:val="00C4202A"/>
    <w:rsid w:val="00C44A71"/>
    <w:rsid w:val="00C561DE"/>
    <w:rsid w:val="00C7414E"/>
    <w:rsid w:val="00CB0E77"/>
    <w:rsid w:val="00CF1003"/>
    <w:rsid w:val="00CF5AC2"/>
    <w:rsid w:val="00D066A0"/>
    <w:rsid w:val="00D75B56"/>
    <w:rsid w:val="00D9264F"/>
    <w:rsid w:val="00E630A3"/>
    <w:rsid w:val="00EB57A2"/>
    <w:rsid w:val="00EE4857"/>
    <w:rsid w:val="00F126EC"/>
    <w:rsid w:val="00F30C96"/>
    <w:rsid w:val="00FC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17B1"/>
  <w15:docId w15:val="{ACF06AC3-7D04-4789-A226-89B90576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D4375"/>
    <w:pPr>
      <w:keepNext/>
      <w:numPr>
        <w:ilvl w:val="12"/>
      </w:numPr>
      <w:tabs>
        <w:tab w:val="left" w:pos="3261"/>
      </w:tabs>
      <w:spacing w:after="0" w:line="240" w:lineRule="auto"/>
      <w:outlineLvl w:val="0"/>
    </w:pPr>
    <w:rPr>
      <w:rFonts w:ascii="Times New Roman" w:eastAsia="Times New Roman" w:hAnsi="Times New Roman" w:cs="Times New Roman"/>
      <w:sz w:val="24"/>
      <w:szCs w:val="20"/>
      <w:lang w:val="lt-LT" w:eastAsia="x-none"/>
    </w:rPr>
  </w:style>
  <w:style w:type="paragraph" w:styleId="Antrat2">
    <w:name w:val="heading 2"/>
    <w:basedOn w:val="prastasis"/>
    <w:next w:val="prastasis"/>
    <w:link w:val="Antrat2Diagrama"/>
    <w:qFormat/>
    <w:rsid w:val="001D4375"/>
    <w:pPr>
      <w:keepNext/>
      <w:spacing w:before="240" w:after="60" w:line="240" w:lineRule="auto"/>
      <w:outlineLvl w:val="1"/>
    </w:pPr>
    <w:rPr>
      <w:rFonts w:ascii="Arial" w:eastAsia="Times New Roman" w:hAnsi="Arial" w:cs="Times New Roman"/>
      <w:b/>
      <w:bCs/>
      <w:i/>
      <w:iCs/>
      <w:sz w:val="28"/>
      <w:szCs w:val="28"/>
      <w:lang w:val="en-GB" w:eastAsia="x-none"/>
    </w:rPr>
  </w:style>
  <w:style w:type="paragraph" w:styleId="Antrat3">
    <w:name w:val="heading 3"/>
    <w:basedOn w:val="prastasis"/>
    <w:next w:val="prastasis"/>
    <w:link w:val="Antrat3Diagrama"/>
    <w:qFormat/>
    <w:rsid w:val="001D4375"/>
    <w:pPr>
      <w:keepNext/>
      <w:spacing w:before="240" w:after="60" w:line="240" w:lineRule="auto"/>
      <w:outlineLvl w:val="2"/>
    </w:pPr>
    <w:rPr>
      <w:rFonts w:ascii="Arial" w:eastAsia="Times New Roman" w:hAnsi="Arial" w:cs="Times New Roman"/>
      <w:b/>
      <w:bCs/>
      <w:sz w:val="26"/>
      <w:szCs w:val="26"/>
      <w:lang w:val="en-GB" w:eastAsia="x-none"/>
    </w:rPr>
  </w:style>
  <w:style w:type="paragraph" w:styleId="Antrat4">
    <w:name w:val="heading 4"/>
    <w:basedOn w:val="prastasis"/>
    <w:next w:val="prastasis"/>
    <w:link w:val="Antrat4Diagrama"/>
    <w:qFormat/>
    <w:rsid w:val="001D4375"/>
    <w:pPr>
      <w:keepNext/>
      <w:spacing w:after="0" w:line="240" w:lineRule="auto"/>
      <w:outlineLvl w:val="3"/>
    </w:pPr>
    <w:rPr>
      <w:rFonts w:ascii="Times New Roman" w:eastAsia="Times New Roman" w:hAnsi="Times New Roman" w:cs="Times New Roman"/>
      <w:i/>
      <w:iCs/>
      <w:sz w:val="24"/>
      <w:szCs w:val="20"/>
      <w:lang w:val="lt-LT" w:eastAsia="x-none"/>
    </w:rPr>
  </w:style>
  <w:style w:type="paragraph" w:styleId="Antrat6">
    <w:name w:val="heading 6"/>
    <w:basedOn w:val="prastasis"/>
    <w:next w:val="prastasis"/>
    <w:link w:val="Antrat6Diagrama"/>
    <w:qFormat/>
    <w:rsid w:val="001D4375"/>
    <w:pPr>
      <w:keepNext/>
      <w:spacing w:after="0" w:line="240" w:lineRule="auto"/>
      <w:outlineLvl w:val="5"/>
    </w:pPr>
    <w:rPr>
      <w:rFonts w:ascii="Times New Roman" w:eastAsia="Times New Roman" w:hAnsi="Times New Roman" w:cs="Times New Roman"/>
      <w:b/>
      <w:sz w:val="24"/>
      <w:szCs w:val="20"/>
      <w:lang w:val="lt-LT" w:eastAsia="x-none"/>
    </w:rPr>
  </w:style>
  <w:style w:type="paragraph" w:styleId="Antrat7">
    <w:name w:val="heading 7"/>
    <w:basedOn w:val="prastasis"/>
    <w:next w:val="prastasis"/>
    <w:link w:val="Antrat7Diagrama"/>
    <w:qFormat/>
    <w:rsid w:val="001D4375"/>
    <w:pPr>
      <w:spacing w:before="240" w:after="60" w:line="240" w:lineRule="auto"/>
      <w:outlineLvl w:val="6"/>
    </w:pPr>
    <w:rPr>
      <w:rFonts w:ascii="Times New Roman" w:eastAsia="Times New Roman" w:hAnsi="Times New Roman" w:cs="Times New Roman"/>
      <w:sz w:val="24"/>
      <w:szCs w:val="24"/>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4375"/>
    <w:rPr>
      <w:rFonts w:ascii="Times New Roman" w:eastAsia="Times New Roman" w:hAnsi="Times New Roman" w:cs="Times New Roman"/>
      <w:sz w:val="24"/>
      <w:szCs w:val="20"/>
      <w:lang w:val="lt-LT" w:eastAsia="x-none"/>
    </w:rPr>
  </w:style>
  <w:style w:type="character" w:customStyle="1" w:styleId="Antrat2Diagrama">
    <w:name w:val="Antraštė 2 Diagrama"/>
    <w:basedOn w:val="Numatytasispastraiposriftas"/>
    <w:link w:val="Antrat2"/>
    <w:rsid w:val="001D4375"/>
    <w:rPr>
      <w:rFonts w:ascii="Arial" w:eastAsia="Times New Roman" w:hAnsi="Arial" w:cs="Times New Roman"/>
      <w:b/>
      <w:bCs/>
      <w:i/>
      <w:iCs/>
      <w:sz w:val="28"/>
      <w:szCs w:val="28"/>
      <w:lang w:val="en-GB" w:eastAsia="x-none"/>
    </w:rPr>
  </w:style>
  <w:style w:type="character" w:customStyle="1" w:styleId="Antrat3Diagrama">
    <w:name w:val="Antraštė 3 Diagrama"/>
    <w:basedOn w:val="Numatytasispastraiposriftas"/>
    <w:link w:val="Antrat3"/>
    <w:rsid w:val="001D4375"/>
    <w:rPr>
      <w:rFonts w:ascii="Arial" w:eastAsia="Times New Roman" w:hAnsi="Arial" w:cs="Times New Roman"/>
      <w:b/>
      <w:bCs/>
      <w:sz w:val="26"/>
      <w:szCs w:val="26"/>
      <w:lang w:val="en-GB" w:eastAsia="x-none"/>
    </w:rPr>
  </w:style>
  <w:style w:type="character" w:customStyle="1" w:styleId="Antrat4Diagrama">
    <w:name w:val="Antraštė 4 Diagrama"/>
    <w:basedOn w:val="Numatytasispastraiposriftas"/>
    <w:link w:val="Antrat4"/>
    <w:rsid w:val="001D4375"/>
    <w:rPr>
      <w:rFonts w:ascii="Times New Roman" w:eastAsia="Times New Roman" w:hAnsi="Times New Roman" w:cs="Times New Roman"/>
      <w:i/>
      <w:iCs/>
      <w:sz w:val="24"/>
      <w:szCs w:val="20"/>
      <w:lang w:val="lt-LT" w:eastAsia="x-none"/>
    </w:rPr>
  </w:style>
  <w:style w:type="character" w:customStyle="1" w:styleId="Antrat6Diagrama">
    <w:name w:val="Antraštė 6 Diagrama"/>
    <w:basedOn w:val="Numatytasispastraiposriftas"/>
    <w:link w:val="Antrat6"/>
    <w:rsid w:val="001D4375"/>
    <w:rPr>
      <w:rFonts w:ascii="Times New Roman" w:eastAsia="Times New Roman" w:hAnsi="Times New Roman" w:cs="Times New Roman"/>
      <w:b/>
      <w:sz w:val="24"/>
      <w:szCs w:val="20"/>
      <w:lang w:val="lt-LT" w:eastAsia="x-none"/>
    </w:rPr>
  </w:style>
  <w:style w:type="character" w:customStyle="1" w:styleId="Antrat7Diagrama">
    <w:name w:val="Antraštė 7 Diagrama"/>
    <w:basedOn w:val="Numatytasispastraiposriftas"/>
    <w:link w:val="Antrat7"/>
    <w:rsid w:val="001D4375"/>
    <w:rPr>
      <w:rFonts w:ascii="Times New Roman" w:eastAsia="Times New Roman" w:hAnsi="Times New Roman" w:cs="Times New Roman"/>
      <w:sz w:val="24"/>
      <w:szCs w:val="24"/>
      <w:lang w:val="en-GB" w:eastAsia="x-none"/>
    </w:rPr>
  </w:style>
  <w:style w:type="numbering" w:customStyle="1" w:styleId="Sraonra1">
    <w:name w:val="Sąrašo nėra1"/>
    <w:next w:val="Sraonra"/>
    <w:semiHidden/>
    <w:unhideWhenUsed/>
    <w:rsid w:val="001D4375"/>
  </w:style>
  <w:style w:type="numbering" w:customStyle="1" w:styleId="NoList1">
    <w:name w:val="No List1"/>
    <w:next w:val="Sraonra"/>
    <w:semiHidden/>
    <w:rsid w:val="001D4375"/>
  </w:style>
  <w:style w:type="paragraph" w:styleId="Antrats">
    <w:name w:val="header"/>
    <w:basedOn w:val="prastasis"/>
    <w:link w:val="AntratsDiagrama"/>
    <w:rsid w:val="001D4375"/>
    <w:pPr>
      <w:tabs>
        <w:tab w:val="center" w:pos="4153"/>
        <w:tab w:val="right" w:pos="8306"/>
      </w:tabs>
      <w:spacing w:after="0" w:line="240" w:lineRule="auto"/>
    </w:pPr>
    <w:rPr>
      <w:rFonts w:ascii="Times New Roman" w:eastAsia="Times New Roman" w:hAnsi="Times New Roman" w:cs="Times New Roman"/>
      <w:sz w:val="24"/>
      <w:szCs w:val="20"/>
      <w:lang w:val="lt-LT" w:eastAsia="x-none"/>
    </w:rPr>
  </w:style>
  <w:style w:type="character" w:customStyle="1" w:styleId="AntratsDiagrama">
    <w:name w:val="Antraštės Diagrama"/>
    <w:basedOn w:val="Numatytasispastraiposriftas"/>
    <w:link w:val="Antrats"/>
    <w:rsid w:val="001D4375"/>
    <w:rPr>
      <w:rFonts w:ascii="Times New Roman" w:eastAsia="Times New Roman" w:hAnsi="Times New Roman" w:cs="Times New Roman"/>
      <w:sz w:val="24"/>
      <w:szCs w:val="20"/>
      <w:lang w:val="lt-LT" w:eastAsia="x-none"/>
    </w:rPr>
  </w:style>
  <w:style w:type="paragraph" w:styleId="Pagrindinistekstas">
    <w:name w:val="Body Text"/>
    <w:basedOn w:val="prastasis"/>
    <w:link w:val="PagrindinistekstasDiagrama"/>
    <w:rsid w:val="001D4375"/>
    <w:pPr>
      <w:spacing w:after="0" w:line="240" w:lineRule="auto"/>
      <w:jc w:val="both"/>
    </w:pPr>
    <w:rPr>
      <w:rFonts w:ascii="Times New Roman" w:eastAsia="Times New Roman" w:hAnsi="Times New Roman" w:cs="Times New Roman"/>
      <w:sz w:val="20"/>
      <w:szCs w:val="20"/>
      <w:lang w:val="en-AU" w:eastAsia="x-none"/>
    </w:rPr>
  </w:style>
  <w:style w:type="character" w:customStyle="1" w:styleId="PagrindinistekstasDiagrama">
    <w:name w:val="Pagrindinis tekstas Diagrama"/>
    <w:basedOn w:val="Numatytasispastraiposriftas"/>
    <w:link w:val="Pagrindinistekstas"/>
    <w:rsid w:val="001D4375"/>
    <w:rPr>
      <w:rFonts w:ascii="Times New Roman" w:eastAsia="Times New Roman" w:hAnsi="Times New Roman" w:cs="Times New Roman"/>
      <w:sz w:val="20"/>
      <w:szCs w:val="20"/>
      <w:lang w:val="en-AU" w:eastAsia="x-none"/>
    </w:rPr>
  </w:style>
  <w:style w:type="paragraph" w:styleId="Pagrindinistekstas3">
    <w:name w:val="Body Text 3"/>
    <w:basedOn w:val="prastasis"/>
    <w:link w:val="Pagrindinistekstas3Diagrama"/>
    <w:rsid w:val="001D4375"/>
    <w:pPr>
      <w:spacing w:after="0" w:line="240" w:lineRule="auto"/>
    </w:pPr>
    <w:rPr>
      <w:rFonts w:ascii="Times New Roman" w:eastAsia="Times New Roman" w:hAnsi="Times New Roman" w:cs="Times New Roman"/>
      <w:sz w:val="24"/>
      <w:szCs w:val="20"/>
      <w:lang w:val="lt-LT" w:eastAsia="x-none"/>
    </w:rPr>
  </w:style>
  <w:style w:type="character" w:customStyle="1" w:styleId="Pagrindinistekstas3Diagrama">
    <w:name w:val="Pagrindinis tekstas 3 Diagrama"/>
    <w:basedOn w:val="Numatytasispastraiposriftas"/>
    <w:link w:val="Pagrindinistekstas3"/>
    <w:rsid w:val="001D4375"/>
    <w:rPr>
      <w:rFonts w:ascii="Times New Roman" w:eastAsia="Times New Roman" w:hAnsi="Times New Roman" w:cs="Times New Roman"/>
      <w:sz w:val="24"/>
      <w:szCs w:val="20"/>
      <w:lang w:val="lt-LT" w:eastAsia="x-none"/>
    </w:rPr>
  </w:style>
  <w:style w:type="character" w:styleId="Hipersaitas">
    <w:name w:val="Hyperlink"/>
    <w:uiPriority w:val="99"/>
    <w:rsid w:val="001D4375"/>
    <w:rPr>
      <w:color w:val="0000FF"/>
      <w:u w:val="single"/>
    </w:rPr>
  </w:style>
  <w:style w:type="paragraph" w:styleId="Debesliotekstas">
    <w:name w:val="Balloon Text"/>
    <w:basedOn w:val="prastasis"/>
    <w:link w:val="DebesliotekstasDiagrama"/>
    <w:semiHidden/>
    <w:rsid w:val="001D4375"/>
    <w:pPr>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1D4375"/>
    <w:rPr>
      <w:rFonts w:ascii="Tahoma" w:eastAsia="Times New Roman" w:hAnsi="Tahoma" w:cs="Times New Roman"/>
      <w:sz w:val="16"/>
      <w:szCs w:val="16"/>
      <w:lang w:val="en-GB" w:eastAsia="x-none"/>
    </w:rPr>
  </w:style>
  <w:style w:type="paragraph" w:customStyle="1" w:styleId="wcpTableContent">
    <w:name w:val="wcp_TableContent"/>
    <w:basedOn w:val="prastasis"/>
    <w:rsid w:val="001D4375"/>
    <w:pPr>
      <w:spacing w:before="40" w:after="40" w:line="240" w:lineRule="auto"/>
    </w:pPr>
    <w:rPr>
      <w:rFonts w:ascii="Times New Roman" w:eastAsia="Times New Roman" w:hAnsi="Times New Roman" w:cs="Times New Roman"/>
      <w:szCs w:val="20"/>
      <w:lang w:val="en-GB"/>
    </w:rPr>
  </w:style>
  <w:style w:type="paragraph" w:customStyle="1" w:styleId="wcpTableColHeader">
    <w:name w:val="wcp_TableColHeader"/>
    <w:basedOn w:val="prastasis"/>
    <w:rsid w:val="001D4375"/>
    <w:pPr>
      <w:keepNext/>
      <w:spacing w:before="120" w:after="120" w:line="240" w:lineRule="auto"/>
      <w:jc w:val="center"/>
    </w:pPr>
    <w:rPr>
      <w:rFonts w:ascii="Times New Roman" w:eastAsia="Times New Roman" w:hAnsi="Times New Roman" w:cs="Times New Roman"/>
      <w:b/>
      <w:szCs w:val="20"/>
      <w:lang w:val="en-GB"/>
    </w:rPr>
  </w:style>
  <w:style w:type="table" w:styleId="Lentelstinklelis">
    <w:name w:val="Table Grid"/>
    <w:basedOn w:val="prastojilentel"/>
    <w:rsid w:val="001D4375"/>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D4375"/>
    <w:pPr>
      <w:spacing w:after="120" w:line="240" w:lineRule="auto"/>
      <w:ind w:left="283"/>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1D4375"/>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1D4375"/>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rsid w:val="001D4375"/>
    <w:rPr>
      <w:rFonts w:ascii="Times New Roman" w:eastAsia="Times New Roman" w:hAnsi="Times New Roman" w:cs="Times New Roman"/>
      <w:sz w:val="16"/>
      <w:szCs w:val="16"/>
      <w:lang w:val="en-GB" w:eastAsia="x-none"/>
    </w:rPr>
  </w:style>
  <w:style w:type="character" w:styleId="Komentaronuoroda">
    <w:name w:val="annotation reference"/>
    <w:semiHidden/>
    <w:rsid w:val="001D4375"/>
    <w:rPr>
      <w:sz w:val="16"/>
      <w:szCs w:val="16"/>
    </w:rPr>
  </w:style>
  <w:style w:type="paragraph" w:styleId="Komentarotekstas">
    <w:name w:val="annotation text"/>
    <w:basedOn w:val="prastasis"/>
    <w:link w:val="KomentarotekstasDiagrama"/>
    <w:semiHidden/>
    <w:rsid w:val="001D4375"/>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semiHidden/>
    <w:rsid w:val="001D4375"/>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semiHidden/>
    <w:rsid w:val="001D4375"/>
    <w:rPr>
      <w:b/>
      <w:bCs/>
    </w:rPr>
  </w:style>
  <w:style w:type="character" w:customStyle="1" w:styleId="KomentarotemaDiagrama">
    <w:name w:val="Komentaro tema Diagrama"/>
    <w:basedOn w:val="KomentarotekstasDiagrama"/>
    <w:link w:val="Komentarotema"/>
    <w:semiHidden/>
    <w:rsid w:val="001D4375"/>
    <w:rPr>
      <w:rFonts w:ascii="Times New Roman" w:eastAsia="Times New Roman" w:hAnsi="Times New Roman" w:cs="Times New Roman"/>
      <w:b/>
      <w:bCs/>
      <w:sz w:val="20"/>
      <w:szCs w:val="20"/>
      <w:lang w:val="en-GB" w:eastAsia="x-none"/>
    </w:rPr>
  </w:style>
  <w:style w:type="paragraph" w:customStyle="1" w:styleId="PI-1EMEASMCA">
    <w:name w:val="PI-1 EMEA_SMCA"/>
    <w:basedOn w:val="Antrat2"/>
    <w:autoRedefine/>
    <w:rsid w:val="001D4375"/>
    <w:pPr>
      <w:tabs>
        <w:tab w:val="left" w:pos="567"/>
      </w:tabs>
      <w:spacing w:before="0" w:after="0"/>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1D4375"/>
    <w:pPr>
      <w:keepLines/>
      <w:tabs>
        <w:tab w:val="left" w:pos="567"/>
      </w:tabs>
      <w:spacing w:before="0" w:after="0"/>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1D4375"/>
    <w:pPr>
      <w:spacing w:after="0" w:line="240" w:lineRule="auto"/>
    </w:pPr>
    <w:rPr>
      <w:rFonts w:ascii="Times New Roman" w:eastAsia="Times New Roman" w:hAnsi="Times New Roman" w:cs="Times New Roman"/>
      <w:noProof/>
      <w:sz w:val="20"/>
      <w:szCs w:val="20"/>
      <w:lang w:val="lt-LT" w:eastAsia="x-none"/>
    </w:rPr>
  </w:style>
  <w:style w:type="paragraph" w:customStyle="1" w:styleId="TTEMEASMCA">
    <w:name w:val="TT EMEA_SMCA"/>
    <w:basedOn w:val="Antrat1"/>
    <w:link w:val="TTEMEASMCAChar"/>
    <w:autoRedefine/>
    <w:rsid w:val="001D4375"/>
    <w:pPr>
      <w:keepNext w:val="0"/>
      <w:numPr>
        <w:ilvl w:val="0"/>
      </w:numPr>
      <w:tabs>
        <w:tab w:val="clear" w:pos="3261"/>
        <w:tab w:val="left" w:pos="567"/>
      </w:tabs>
      <w:ind w:left="567" w:hanging="567"/>
      <w:jc w:val="center"/>
    </w:pPr>
    <w:rPr>
      <w:b/>
      <w:caps/>
      <w:sz w:val="20"/>
      <w:lang w:val="x-none"/>
    </w:rPr>
  </w:style>
  <w:style w:type="character" w:customStyle="1" w:styleId="TTEMEASMCAChar">
    <w:name w:val="TT EMEA_SMCA Char"/>
    <w:link w:val="TTEMEASMCA"/>
    <w:rsid w:val="001D4375"/>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rsid w:val="001D4375"/>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rsid w:val="001D4375"/>
    <w:rPr>
      <w:i/>
      <w:color w:val="008000"/>
    </w:rPr>
  </w:style>
  <w:style w:type="character" w:customStyle="1" w:styleId="BTEMEASMCAChar">
    <w:name w:val="BT EMEA_SMCA Char"/>
    <w:link w:val="BTEMEASMCA"/>
    <w:rsid w:val="001D4375"/>
    <w:rPr>
      <w:rFonts w:ascii="Times New Roman" w:eastAsia="Times New Roman" w:hAnsi="Times New Roman" w:cs="Times New Roman"/>
      <w:noProof/>
      <w:sz w:val="20"/>
      <w:szCs w:val="20"/>
      <w:lang w:val="lt-LT" w:eastAsia="x-none"/>
    </w:rPr>
  </w:style>
  <w:style w:type="character" w:customStyle="1" w:styleId="BTgEMEASMCAChar">
    <w:name w:val="BT(g) EMEA_SMCA Char"/>
    <w:link w:val="BTgEMEASMCA"/>
    <w:rsid w:val="001D4375"/>
    <w:rPr>
      <w:rFonts w:ascii="Times New Roman" w:eastAsia="Times New Roman" w:hAnsi="Times New Roman" w:cs="Times New Roman"/>
      <w:i/>
      <w:noProof/>
      <w:color w:val="008000"/>
      <w:sz w:val="20"/>
      <w:szCs w:val="20"/>
      <w:lang w:val="lt-LT" w:eastAsia="x-none"/>
    </w:rPr>
  </w:style>
  <w:style w:type="paragraph" w:customStyle="1" w:styleId="BTuEMEASMCA">
    <w:name w:val="BT(u) EMEA_SMCA"/>
    <w:basedOn w:val="BTEMEASMCA"/>
    <w:autoRedefine/>
    <w:rsid w:val="001D4375"/>
    <w:rPr>
      <w:u w:val="single"/>
    </w:rPr>
  </w:style>
  <w:style w:type="paragraph" w:customStyle="1" w:styleId="PI-1labEMEASMCA">
    <w:name w:val="PI-1_lab EMEA_SMCA"/>
    <w:basedOn w:val="prastasis"/>
    <w:link w:val="PI-1labEMEASMCAChar"/>
    <w:autoRedefine/>
    <w:rsid w:val="001D43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x-none"/>
    </w:rPr>
  </w:style>
  <w:style w:type="character" w:customStyle="1" w:styleId="PI-1labEMEASMCAChar">
    <w:name w:val="PI-1_lab EMEA_SMCA Char"/>
    <w:link w:val="PI-1labEMEASMCA"/>
    <w:rsid w:val="001D4375"/>
    <w:rPr>
      <w:rFonts w:ascii="Times New Roman" w:eastAsia="Times New Roman" w:hAnsi="Times New Roman" w:cs="Times New Roman"/>
      <w:b/>
      <w:noProof/>
      <w:sz w:val="20"/>
      <w:szCs w:val="20"/>
      <w:lang w:val="lt-LT" w:eastAsia="x-none"/>
    </w:rPr>
  </w:style>
  <w:style w:type="paragraph" w:styleId="Porat">
    <w:name w:val="footer"/>
    <w:basedOn w:val="prastasis"/>
    <w:link w:val="PoratDiagrama"/>
    <w:rsid w:val="001D4375"/>
    <w:pPr>
      <w:tabs>
        <w:tab w:val="center" w:pos="4819"/>
        <w:tab w:val="right" w:pos="9638"/>
      </w:tabs>
      <w:spacing w:after="0" w:line="240" w:lineRule="auto"/>
    </w:pPr>
    <w:rPr>
      <w:rFonts w:ascii="Times New Roman" w:eastAsia="Times New Roman" w:hAnsi="Times New Roman" w:cs="Times New Roman"/>
      <w:sz w:val="24"/>
      <w:szCs w:val="24"/>
      <w:lang w:val="en-GB" w:eastAsia="x-none"/>
    </w:rPr>
  </w:style>
  <w:style w:type="character" w:customStyle="1" w:styleId="PoratDiagrama">
    <w:name w:val="Poraštė Diagrama"/>
    <w:basedOn w:val="Numatytasispastraiposriftas"/>
    <w:link w:val="Porat"/>
    <w:rsid w:val="001D4375"/>
    <w:rPr>
      <w:rFonts w:ascii="Times New Roman" w:eastAsia="Times New Roman" w:hAnsi="Times New Roman" w:cs="Times New Roman"/>
      <w:sz w:val="24"/>
      <w:szCs w:val="24"/>
      <w:lang w:val="en-GB" w:eastAsia="x-none"/>
    </w:rPr>
  </w:style>
  <w:style w:type="character" w:styleId="Puslapionumeris">
    <w:name w:val="page number"/>
    <w:basedOn w:val="Numatytasispastraiposriftas"/>
    <w:rsid w:val="001D4375"/>
  </w:style>
  <w:style w:type="paragraph" w:styleId="Sraopastraipa">
    <w:name w:val="List Paragraph"/>
    <w:basedOn w:val="prastasis"/>
    <w:uiPriority w:val="34"/>
    <w:qFormat/>
    <w:rsid w:val="001D4375"/>
    <w:pPr>
      <w:ind w:left="720"/>
      <w:contextualSpacing/>
    </w:pPr>
    <w:rPr>
      <w:rFonts w:ascii="Calibri" w:eastAsia="Calibri" w:hAnsi="Calibri" w:cs="Times New Roman"/>
    </w:rPr>
  </w:style>
  <w:style w:type="paragraph" w:styleId="Pataisymai">
    <w:name w:val="Revision"/>
    <w:hidden/>
    <w:uiPriority w:val="99"/>
    <w:semiHidden/>
    <w:rsid w:val="001D4375"/>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49547">
      <w:bodyDiv w:val="1"/>
      <w:marLeft w:val="0"/>
      <w:marRight w:val="0"/>
      <w:marTop w:val="0"/>
      <w:marBottom w:val="0"/>
      <w:divBdr>
        <w:top w:val="none" w:sz="0" w:space="0" w:color="auto"/>
        <w:left w:val="none" w:sz="0" w:space="0" w:color="auto"/>
        <w:bottom w:val="none" w:sz="0" w:space="0" w:color="auto"/>
        <w:right w:val="none" w:sz="0" w:space="0" w:color="auto"/>
      </w:divBdr>
    </w:div>
    <w:div w:id="19719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0DF16-BB6C-4162-8E87-B841A64A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26365</Words>
  <Characters>15029</Characters>
  <Application>Microsoft Office Word</Application>
  <DocSecurity>8</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41312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Dauksaite, Justina PH/LT</dc:creator>
  <cp:lastModifiedBy>Albina Burkauskaitė</cp:lastModifiedBy>
  <cp:revision>3</cp:revision>
  <dcterms:created xsi:type="dcterms:W3CDTF">2016-12-15T09:30:00Z</dcterms:created>
  <dcterms:modified xsi:type="dcterms:W3CDTF">2016-12-15T09:31:00Z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