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C5AF8"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17BA97BD"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6C5BF79D"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1F372697"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21D03FB5"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4D28B5DB"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2DD567C1"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6EFA1EBE"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0C7A51BE"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4B9E9D18"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1EFD8EF7"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00626D21"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5B0144D5"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5ABA81E9"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4016AA66"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4093F454" w14:textId="77777777" w:rsidR="00F2721C" w:rsidRPr="00F2721C" w:rsidRDefault="00F2721C" w:rsidP="00F2721C">
      <w:pPr>
        <w:autoSpaceDE w:val="0"/>
        <w:autoSpaceDN w:val="0"/>
        <w:adjustRightInd w:val="0"/>
        <w:spacing w:after="0" w:line="240" w:lineRule="auto"/>
        <w:jc w:val="center"/>
        <w:rPr>
          <w:rFonts w:ascii="Times New Roman" w:eastAsia="Times New Roman" w:hAnsi="Times New Roman" w:cs="Times New Roman"/>
          <w:b/>
          <w:caps/>
          <w:lang w:eastAsia="lt-LT"/>
        </w:rPr>
      </w:pPr>
    </w:p>
    <w:p w14:paraId="07111C3A"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0" w:name="_Toc129243221"/>
      <w:bookmarkStart w:id="1" w:name="_Toc129243096"/>
    </w:p>
    <w:p w14:paraId="36748B27"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300B25D8"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36B79EAB"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3D4EDFBC"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15EA126E"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4FD1C55A"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3D8CDACC"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F2721C">
        <w:rPr>
          <w:rFonts w:ascii="Times New Roman" w:eastAsia="Calibri" w:hAnsi="Times New Roman" w:cs="Times New Roman"/>
          <w:b/>
          <w:caps/>
          <w:lang w:eastAsia="lt-LT"/>
        </w:rPr>
        <w:t>I PRIEDAS</w:t>
      </w:r>
      <w:bookmarkEnd w:id="0"/>
      <w:bookmarkEnd w:id="1"/>
    </w:p>
    <w:p w14:paraId="5FB29A6D"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61DB2B07"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2" w:name="_Toc129243222"/>
      <w:bookmarkStart w:id="3" w:name="_Toc129243097"/>
      <w:r w:rsidRPr="00F2721C">
        <w:rPr>
          <w:rFonts w:ascii="Times New Roman" w:eastAsia="Calibri" w:hAnsi="Times New Roman" w:cs="Times New Roman"/>
          <w:b/>
          <w:caps/>
          <w:lang w:eastAsia="lt-LT"/>
        </w:rPr>
        <w:t>PREPARATO CHARAKTERISTIKŲ SANTRAUKA</w:t>
      </w:r>
      <w:bookmarkEnd w:id="2"/>
      <w:bookmarkEnd w:id="3"/>
    </w:p>
    <w:p w14:paraId="300E86CF" w14:textId="77777777" w:rsidR="00F2721C" w:rsidRPr="00F2721C" w:rsidRDefault="00F2721C" w:rsidP="00F2721C">
      <w:pPr>
        <w:tabs>
          <w:tab w:val="left" w:pos="567"/>
        </w:tabs>
        <w:autoSpaceDE w:val="0"/>
        <w:autoSpaceDN w:val="0"/>
        <w:adjustRightInd w:val="0"/>
        <w:spacing w:after="0" w:line="240" w:lineRule="auto"/>
        <w:rPr>
          <w:rFonts w:ascii="Times New Roman" w:eastAsia="Times New Roman" w:hAnsi="Times New Roman" w:cs="Times New Roman"/>
          <w:b/>
          <w:caps/>
          <w:lang w:eastAsia="lt-LT"/>
        </w:rPr>
      </w:pPr>
      <w:r w:rsidRPr="00F2721C">
        <w:rPr>
          <w:rFonts w:ascii="Times New Roman" w:eastAsia="Times New Roman" w:hAnsi="Times New Roman" w:cs="Times New Roman"/>
          <w:lang w:eastAsia="lt-LT"/>
        </w:rPr>
        <w:br w:type="page"/>
      </w:r>
      <w:r w:rsidRPr="00F2721C">
        <w:rPr>
          <w:rFonts w:ascii="Times New Roman" w:eastAsia="Times New Roman" w:hAnsi="Times New Roman" w:cs="Times New Roman"/>
          <w:b/>
          <w:color w:val="000000"/>
          <w:lang w:eastAsia="lt-LT"/>
        </w:rPr>
        <w:lastRenderedPageBreak/>
        <w:t>1.</w:t>
      </w:r>
      <w:r w:rsidRPr="00F2721C">
        <w:rPr>
          <w:rFonts w:ascii="Times New Roman" w:eastAsia="Times New Roman" w:hAnsi="Times New Roman" w:cs="Times New Roman"/>
          <w:b/>
          <w:color w:val="000000"/>
          <w:lang w:eastAsia="lt-LT"/>
        </w:rPr>
        <w:tab/>
        <w:t>VAISTINIO PREPARATO PAVADINIMAS</w:t>
      </w:r>
    </w:p>
    <w:p w14:paraId="38566FD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670C7CBD"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Ropivacaine B. Braun 7,5 mg/ml injekcinis tirpalas</w:t>
      </w:r>
    </w:p>
    <w:p w14:paraId="651A5A5D"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F099DB8"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EF45FF3" w14:textId="77777777" w:rsidR="00F2721C" w:rsidRPr="00F2721C" w:rsidRDefault="00F2721C" w:rsidP="00F2721C">
      <w:pPr>
        <w:tabs>
          <w:tab w:val="left" w:pos="567"/>
        </w:tabs>
        <w:autoSpaceDE w:val="0"/>
        <w:autoSpaceDN w:val="0"/>
        <w:adjustRightInd w:val="0"/>
        <w:spacing w:after="0" w:line="240" w:lineRule="auto"/>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2.</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caps/>
          <w:lang w:eastAsia="lt-LT"/>
        </w:rPr>
        <w:t>KOKYBINĖ IR KIEKYBINĖ SUDĖTIS</w:t>
      </w:r>
    </w:p>
    <w:p w14:paraId="3011F1C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color w:val="000000"/>
          <w:lang w:eastAsia="lt-LT"/>
        </w:rPr>
      </w:pPr>
    </w:p>
    <w:p w14:paraId="3B7431F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1 ml injekcinio tirpalo yra 7,5 mg ropivakaino hidrochlorido (ropivakaino hidrochlorido monohidrato pavidalu).</w:t>
      </w:r>
    </w:p>
    <w:p w14:paraId="73AE653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046DD29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Vienoje 10 ml injekcinio tirpalo ampulėje yra 75 mg ropivakaino hidrochlorido ropivakaino hidrochlorido monohidrato pavidalu.</w:t>
      </w:r>
    </w:p>
    <w:p w14:paraId="0433A13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4BBCE96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Vienoje 20 ml injekcinio tirpalo ampulėje yra 150 mg ropivakaino hidrochlorido ropivakaino hidrochlorido monohidrato pavidalu.</w:t>
      </w:r>
    </w:p>
    <w:p w14:paraId="29535BF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i/>
          <w:lang w:eastAsia="lt-LT"/>
        </w:rPr>
      </w:pPr>
    </w:p>
    <w:p w14:paraId="7DFB6E5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F2721C">
        <w:rPr>
          <w:rFonts w:ascii="Times New Roman" w:eastAsia="Times New Roman" w:hAnsi="Times New Roman" w:cs="Times New Roman"/>
          <w:color w:val="000000"/>
          <w:u w:val="single"/>
          <w:lang w:eastAsia="lt-LT"/>
        </w:rPr>
        <w:t>Pagalbinės medžiagos</w:t>
      </w:r>
      <w:r w:rsidRPr="00F2721C">
        <w:rPr>
          <w:rFonts w:ascii="Times New Roman" w:eastAsia="Times New Roman" w:hAnsi="Times New Roman" w:cs="Times New Roman"/>
          <w:color w:val="000000"/>
          <w:szCs w:val="24"/>
          <w:u w:val="single"/>
          <w:lang w:eastAsia="lt-LT"/>
        </w:rPr>
        <w:t>, kurių poveikis žinomas</w:t>
      </w:r>
      <w:r w:rsidRPr="00F2721C">
        <w:rPr>
          <w:rFonts w:ascii="Times New Roman" w:eastAsia="Times New Roman" w:hAnsi="Times New Roman" w:cs="Times New Roman"/>
          <w:color w:val="000000"/>
          <w:u w:val="single"/>
          <w:lang w:eastAsia="lt-LT"/>
        </w:rPr>
        <w:t>:</w:t>
      </w:r>
    </w:p>
    <w:p w14:paraId="31C3E8A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Ropivacaine B. Braun 7,5 mg/ml injekciniame tirpale yra 2,9 mg/ml natrio.</w:t>
      </w:r>
    </w:p>
    <w:p w14:paraId="43C01BD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3BF7E4A9"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Visos pagalbinės medžiagos išvardytos 6.1 skyriuje.</w:t>
      </w:r>
    </w:p>
    <w:p w14:paraId="300C090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58C31F0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5089D59D" w14:textId="77777777" w:rsidR="00F2721C" w:rsidRPr="00F2721C" w:rsidRDefault="00F2721C" w:rsidP="00F2721C">
      <w:pPr>
        <w:tabs>
          <w:tab w:val="left" w:pos="567"/>
        </w:tabs>
        <w:autoSpaceDE w:val="0"/>
        <w:autoSpaceDN w:val="0"/>
        <w:adjustRightInd w:val="0"/>
        <w:spacing w:after="0" w:line="240" w:lineRule="auto"/>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3.</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caps/>
          <w:lang w:eastAsia="lt-LT"/>
        </w:rPr>
        <w:t>FARMACINĖ FORMA</w:t>
      </w:r>
    </w:p>
    <w:p w14:paraId="52D4B6D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4577F30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 xml:space="preserve">Injekcinis tirpalas </w:t>
      </w:r>
    </w:p>
    <w:p w14:paraId="25B457D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Skaidrus bespalvis tirpalas, kurio pH yra 4–6, o osmoliališkumas – 270–320 mOsmol/kg.</w:t>
      </w:r>
    </w:p>
    <w:p w14:paraId="1299F72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37AC0B5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5E3B8622" w14:textId="77777777" w:rsidR="00F2721C" w:rsidRPr="00F2721C" w:rsidRDefault="00F2721C" w:rsidP="00F2721C">
      <w:pPr>
        <w:tabs>
          <w:tab w:val="left" w:pos="567"/>
        </w:tabs>
        <w:autoSpaceDE w:val="0"/>
        <w:autoSpaceDN w:val="0"/>
        <w:adjustRightInd w:val="0"/>
        <w:spacing w:after="0" w:line="240" w:lineRule="auto"/>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4.</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caps/>
          <w:lang w:eastAsia="lt-LT"/>
        </w:rPr>
        <w:t>KLINIKINĖ INFORMACIJA</w:t>
      </w:r>
    </w:p>
    <w:p w14:paraId="2C95A06B"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0337E917" w14:textId="77777777" w:rsidR="00F2721C" w:rsidRPr="00F2721C" w:rsidRDefault="00F2721C" w:rsidP="00F2721C">
      <w:pPr>
        <w:tabs>
          <w:tab w:val="left" w:pos="567"/>
        </w:tabs>
        <w:autoSpaceDE w:val="0"/>
        <w:autoSpaceDN w:val="0"/>
        <w:adjustRightInd w:val="0"/>
        <w:spacing w:after="0" w:line="240" w:lineRule="auto"/>
        <w:rPr>
          <w:rFonts w:ascii="Times New Roman" w:eastAsia="Times New Roman" w:hAnsi="Times New Roman" w:cs="Times New Roman"/>
          <w:b/>
          <w:color w:val="000000"/>
          <w:lang w:eastAsia="lt-LT"/>
        </w:rPr>
      </w:pPr>
      <w:r w:rsidRPr="00F2721C">
        <w:rPr>
          <w:rFonts w:ascii="Times New Roman" w:eastAsia="Times New Roman" w:hAnsi="Times New Roman" w:cs="Times New Roman"/>
          <w:b/>
          <w:lang w:eastAsia="lt-LT"/>
        </w:rPr>
        <w:t>4.1</w:t>
      </w:r>
      <w:r w:rsidRPr="00F2721C">
        <w:rPr>
          <w:rFonts w:ascii="Times New Roman" w:eastAsia="Times New Roman" w:hAnsi="Times New Roman" w:cs="Times New Roman"/>
          <w:lang w:eastAsia="lt-LT"/>
        </w:rPr>
        <w:tab/>
      </w:r>
      <w:r w:rsidRPr="00F2721C">
        <w:rPr>
          <w:rFonts w:ascii="Times New Roman" w:eastAsia="Times New Roman" w:hAnsi="Times New Roman" w:cs="Times New Roman"/>
          <w:b/>
          <w:lang w:eastAsia="lt-LT"/>
        </w:rPr>
        <w:t>Terapinės indikacijos</w:t>
      </w:r>
    </w:p>
    <w:p w14:paraId="12F5BE0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lang w:eastAsia="lt-LT"/>
        </w:rPr>
      </w:pPr>
    </w:p>
    <w:p w14:paraId="7887952A" w14:textId="77777777" w:rsidR="00F2721C" w:rsidRPr="00F2721C" w:rsidRDefault="00F2721C" w:rsidP="00F2721C">
      <w:pPr>
        <w:tabs>
          <w:tab w:val="left" w:pos="360"/>
        </w:tabs>
        <w:autoSpaceDE w:val="0"/>
        <w:autoSpaceDN w:val="0"/>
        <w:adjustRightInd w:val="0"/>
        <w:spacing w:after="0" w:line="240" w:lineRule="auto"/>
        <w:ind w:left="360" w:hanging="360"/>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Vaistinis preparatas skiriamas suaugusiesiems ir vyresniems kaip 12 metų vaikams.</w:t>
      </w:r>
    </w:p>
    <w:p w14:paraId="04726AD1" w14:textId="77777777" w:rsidR="00F2721C" w:rsidRPr="00F2721C" w:rsidRDefault="00F2721C" w:rsidP="00F2721C">
      <w:pPr>
        <w:tabs>
          <w:tab w:val="left" w:pos="360"/>
        </w:tabs>
        <w:autoSpaceDE w:val="0"/>
        <w:autoSpaceDN w:val="0"/>
        <w:adjustRightInd w:val="0"/>
        <w:spacing w:after="0" w:line="240" w:lineRule="auto"/>
        <w:ind w:left="360" w:hanging="360"/>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Chirurginė anestezija:</w:t>
      </w:r>
    </w:p>
    <w:p w14:paraId="34787F76" w14:textId="77777777" w:rsidR="00F2721C" w:rsidRPr="00F2721C" w:rsidRDefault="00F2721C" w:rsidP="00F2721C">
      <w:pPr>
        <w:numPr>
          <w:ilvl w:val="0"/>
          <w:numId w:val="1"/>
        </w:numPr>
        <w:tabs>
          <w:tab w:val="left" w:pos="360"/>
        </w:tabs>
        <w:autoSpaceDE w:val="0"/>
        <w:autoSpaceDN w:val="0"/>
        <w:adjustRightInd w:val="0"/>
        <w:spacing w:after="0" w:line="240" w:lineRule="auto"/>
        <w:ind w:left="360" w:hanging="360"/>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epidurinė anestezija operacijos metu, įskaitant cezario pjūvio operaciją;</w:t>
      </w:r>
    </w:p>
    <w:p w14:paraId="0DBE99CD" w14:textId="77777777" w:rsidR="00F2721C" w:rsidRPr="00F2721C" w:rsidRDefault="00F2721C" w:rsidP="00F2721C">
      <w:pPr>
        <w:numPr>
          <w:ilvl w:val="0"/>
          <w:numId w:val="1"/>
        </w:numPr>
        <w:tabs>
          <w:tab w:val="left" w:pos="360"/>
        </w:tabs>
        <w:autoSpaceDE w:val="0"/>
        <w:autoSpaceDN w:val="0"/>
        <w:adjustRightInd w:val="0"/>
        <w:spacing w:after="0" w:line="240" w:lineRule="auto"/>
        <w:ind w:left="360" w:hanging="360"/>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stambiųjų nervų blokados;</w:t>
      </w:r>
    </w:p>
    <w:p w14:paraId="641F0F55" w14:textId="77777777" w:rsidR="00F2721C" w:rsidRPr="00F2721C" w:rsidRDefault="00F2721C" w:rsidP="00F2721C">
      <w:pPr>
        <w:numPr>
          <w:ilvl w:val="0"/>
          <w:numId w:val="1"/>
        </w:numPr>
        <w:tabs>
          <w:tab w:val="left" w:pos="360"/>
        </w:tabs>
        <w:autoSpaceDE w:val="0"/>
        <w:autoSpaceDN w:val="0"/>
        <w:adjustRightInd w:val="0"/>
        <w:spacing w:after="0" w:line="240" w:lineRule="auto"/>
        <w:ind w:left="360" w:hanging="360"/>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vietinė nejautra.</w:t>
      </w:r>
    </w:p>
    <w:p w14:paraId="169C231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color w:val="000000"/>
          <w:lang w:eastAsia="lt-LT"/>
        </w:rPr>
      </w:pPr>
    </w:p>
    <w:p w14:paraId="7EFC1DAC" w14:textId="77777777" w:rsidR="00F2721C" w:rsidRPr="00F2721C" w:rsidRDefault="00F2721C" w:rsidP="00F2721C">
      <w:pPr>
        <w:autoSpaceDE w:val="0"/>
        <w:autoSpaceDN w:val="0"/>
        <w:adjustRightInd w:val="0"/>
        <w:spacing w:after="0" w:line="240" w:lineRule="auto"/>
        <w:ind w:left="567" w:hanging="567"/>
        <w:rPr>
          <w:rFonts w:ascii="Times New Roman" w:eastAsia="Times New Roman" w:hAnsi="Times New Roman" w:cs="Times New Roman"/>
          <w:b/>
          <w:color w:val="000000"/>
          <w:lang w:eastAsia="lt-LT"/>
        </w:rPr>
      </w:pPr>
      <w:r w:rsidRPr="00F2721C">
        <w:rPr>
          <w:rFonts w:ascii="Times New Roman" w:eastAsia="Times New Roman" w:hAnsi="Times New Roman" w:cs="Times New Roman"/>
          <w:b/>
          <w:lang w:eastAsia="lt-LT"/>
        </w:rPr>
        <w:t>4.2</w:t>
      </w:r>
      <w:r w:rsidRPr="00F2721C">
        <w:rPr>
          <w:rFonts w:ascii="Times New Roman" w:eastAsia="Times New Roman" w:hAnsi="Times New Roman" w:cs="Times New Roman"/>
          <w:lang w:eastAsia="lt-LT"/>
        </w:rPr>
        <w:tab/>
      </w:r>
      <w:r w:rsidRPr="00F2721C">
        <w:rPr>
          <w:rFonts w:ascii="Times New Roman" w:eastAsia="Times New Roman" w:hAnsi="Times New Roman" w:cs="Times New Roman"/>
          <w:b/>
          <w:lang w:eastAsia="lt-LT"/>
        </w:rPr>
        <w:t>Dozavimas ir vartojimo metodas</w:t>
      </w:r>
    </w:p>
    <w:p w14:paraId="290B3F4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color w:val="000000"/>
          <w:lang w:eastAsia="lt-LT"/>
        </w:rPr>
      </w:pPr>
    </w:p>
    <w:p w14:paraId="2F8760E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Ropivakaino hidrochloridą turi skirti gydytojas arba jis turi būti leidžiamas prižiūrint gydytojui, turinčiam regioninės anestezijos patirties.</w:t>
      </w:r>
    </w:p>
    <w:p w14:paraId="779E780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156EADA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Paprastai chirurginei anestezijai (pavyzdžiui, leidžiant į epidurinę ertmę) reikalingos didesnės koncentracijos ir dozės. 10 mg/ml ropivakaino hidrochlorido koncentracija rekomenduojama epidurinės anestezijos metu, kai operacijai būtina visiška motorinė blokada. Analgezijai (pavyzdžiui, leidžiant į epidurinę ertmę ūmaus skausmo slopinimui) rekomenduojamos mažesnės koncentracijos ir dozės.</w:t>
      </w:r>
    </w:p>
    <w:p w14:paraId="5207EFA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15819E4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u w:val="single"/>
          <w:lang w:eastAsia="lt-LT"/>
        </w:rPr>
      </w:pPr>
      <w:r w:rsidRPr="00F2721C">
        <w:rPr>
          <w:rFonts w:ascii="Times New Roman" w:eastAsia="Times New Roman" w:hAnsi="Times New Roman" w:cs="Times New Roman"/>
          <w:color w:val="000000"/>
          <w:szCs w:val="24"/>
          <w:u w:val="single"/>
          <w:lang w:eastAsia="lt-LT"/>
        </w:rPr>
        <w:t>Dozavimas</w:t>
      </w:r>
    </w:p>
    <w:p w14:paraId="28A2D88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color w:val="000000"/>
          <w:lang w:eastAsia="lt-LT"/>
        </w:rPr>
      </w:pPr>
    </w:p>
    <w:p w14:paraId="0A5868E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Suaugusiesiems ir paaugliams, vyresniems negu 12 metų</w:t>
      </w:r>
    </w:p>
    <w:p w14:paraId="7CBCA3C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 w:val="24"/>
          <w:szCs w:val="24"/>
          <w:lang w:eastAsia="lt-LT"/>
        </w:rPr>
      </w:pPr>
      <w:r w:rsidRPr="00F2721C">
        <w:rPr>
          <w:rFonts w:ascii="Times New Roman" w:eastAsia="Times New Roman" w:hAnsi="Times New Roman" w:cs="Times New Roman"/>
          <w:color w:val="000000"/>
          <w:lang w:eastAsia="lt-LT"/>
        </w:rPr>
        <w:t>Pateiktoje lentelėje nurodomos dozės, rekomenduojamos vidutiniams suaugusiesiems dažniausiai taikomoms blokadoms. Kokie veiksniai turi įtakos konkretiems blokados metodams ir kokie reikalavimai keliami atskiriems pacientams, reikia žiūrėti standartinėje medicinos literatūroje. Turi būti skiriama mažiausia dozė, reikalinga veiksmingai blokadai. Parenkant dozę svarbi gydytojo patirtis ir informacija apie paciento būklę.</w:t>
      </w:r>
    </w:p>
    <w:p w14:paraId="6BE31467" w14:textId="77777777" w:rsidR="00F2721C" w:rsidRPr="00F2721C" w:rsidRDefault="00F2721C" w:rsidP="00F2721C">
      <w:pPr>
        <w:spacing w:after="0" w:line="240" w:lineRule="auto"/>
        <w:rPr>
          <w:rFonts w:ascii="Arial" w:eastAsia="Times New Roman" w:hAnsi="Arial" w:cs="Times New Roman"/>
          <w:lang w:eastAsia="lt-LT"/>
        </w:rPr>
      </w:pPr>
    </w:p>
    <w:tbl>
      <w:tblPr>
        <w:tblW w:w="8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9"/>
        <w:gridCol w:w="1615"/>
        <w:gridCol w:w="1207"/>
        <w:gridCol w:w="1602"/>
        <w:gridCol w:w="1037"/>
        <w:gridCol w:w="1155"/>
      </w:tblGrid>
      <w:tr w:rsidR="00F2721C" w:rsidRPr="00F2721C" w14:paraId="5817287C" w14:textId="77777777" w:rsidTr="0035748B">
        <w:tc>
          <w:tcPr>
            <w:tcW w:w="2340" w:type="dxa"/>
          </w:tcPr>
          <w:p w14:paraId="0192A5D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lang w:eastAsia="lt-LT"/>
              </w:rPr>
            </w:pPr>
          </w:p>
        </w:tc>
        <w:tc>
          <w:tcPr>
            <w:tcW w:w="1616" w:type="dxa"/>
          </w:tcPr>
          <w:p w14:paraId="71F0C44D"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Ropivakaino hidrochlorido koncentracija</w:t>
            </w:r>
          </w:p>
        </w:tc>
        <w:tc>
          <w:tcPr>
            <w:tcW w:w="1208" w:type="dxa"/>
          </w:tcPr>
          <w:p w14:paraId="3CA7BBB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Tūris</w:t>
            </w:r>
          </w:p>
        </w:tc>
        <w:tc>
          <w:tcPr>
            <w:tcW w:w="1603" w:type="dxa"/>
          </w:tcPr>
          <w:p w14:paraId="09D8C5D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Ropivakaino hidrochlorido dozė</w:t>
            </w:r>
          </w:p>
        </w:tc>
        <w:tc>
          <w:tcPr>
            <w:tcW w:w="1037" w:type="dxa"/>
          </w:tcPr>
          <w:p w14:paraId="5C2A1CE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Pradžia</w:t>
            </w:r>
            <w:r w:rsidRPr="00F2721C">
              <w:rPr>
                <w:rFonts w:ascii="Times New Roman" w:eastAsia="Times New Roman" w:hAnsi="Times New Roman" w:cs="Times New Roman"/>
                <w:b/>
                <w:szCs w:val="24"/>
                <w:lang w:eastAsia="lt-LT"/>
              </w:rPr>
              <w:t xml:space="preserve"> </w:t>
            </w:r>
          </w:p>
        </w:tc>
        <w:tc>
          <w:tcPr>
            <w:tcW w:w="1155" w:type="dxa"/>
          </w:tcPr>
          <w:p w14:paraId="56A376F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Trukmė</w:t>
            </w:r>
            <w:r w:rsidRPr="00F2721C">
              <w:rPr>
                <w:rFonts w:ascii="Times New Roman" w:eastAsia="Times New Roman" w:hAnsi="Times New Roman" w:cs="Times New Roman"/>
                <w:b/>
                <w:szCs w:val="24"/>
                <w:lang w:eastAsia="lt-LT"/>
              </w:rPr>
              <w:t xml:space="preserve"> </w:t>
            </w:r>
          </w:p>
        </w:tc>
      </w:tr>
      <w:tr w:rsidR="00F2721C" w:rsidRPr="00F2721C" w14:paraId="0091A656" w14:textId="77777777" w:rsidTr="0035748B">
        <w:tc>
          <w:tcPr>
            <w:tcW w:w="2340" w:type="dxa"/>
          </w:tcPr>
          <w:p w14:paraId="0B78FF9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szCs w:val="24"/>
                <w:lang w:eastAsia="lt-LT"/>
              </w:rPr>
            </w:pPr>
          </w:p>
        </w:tc>
        <w:tc>
          <w:tcPr>
            <w:tcW w:w="1616" w:type="dxa"/>
          </w:tcPr>
          <w:p w14:paraId="3BF1A52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mg/ml</w:t>
            </w:r>
          </w:p>
        </w:tc>
        <w:tc>
          <w:tcPr>
            <w:tcW w:w="1208" w:type="dxa"/>
          </w:tcPr>
          <w:p w14:paraId="4058F76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ml</w:t>
            </w:r>
          </w:p>
        </w:tc>
        <w:tc>
          <w:tcPr>
            <w:tcW w:w="1603" w:type="dxa"/>
          </w:tcPr>
          <w:p w14:paraId="3018BD8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mg</w:t>
            </w:r>
          </w:p>
        </w:tc>
        <w:tc>
          <w:tcPr>
            <w:tcW w:w="1037" w:type="dxa"/>
          </w:tcPr>
          <w:p w14:paraId="402CC9D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minutės</w:t>
            </w:r>
            <w:r w:rsidRPr="00F2721C">
              <w:rPr>
                <w:rFonts w:ascii="Times New Roman" w:eastAsia="Times New Roman" w:hAnsi="Times New Roman" w:cs="Times New Roman"/>
                <w:b/>
                <w:szCs w:val="24"/>
                <w:lang w:eastAsia="lt-LT"/>
              </w:rPr>
              <w:t xml:space="preserve"> </w:t>
            </w:r>
          </w:p>
        </w:tc>
        <w:tc>
          <w:tcPr>
            <w:tcW w:w="1155" w:type="dxa"/>
          </w:tcPr>
          <w:p w14:paraId="11478A4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valandos</w:t>
            </w:r>
            <w:r w:rsidRPr="00F2721C">
              <w:rPr>
                <w:rFonts w:ascii="Times New Roman" w:eastAsia="Times New Roman" w:hAnsi="Times New Roman" w:cs="Times New Roman"/>
                <w:b/>
                <w:szCs w:val="24"/>
                <w:lang w:eastAsia="lt-LT"/>
              </w:rPr>
              <w:t xml:space="preserve"> </w:t>
            </w:r>
          </w:p>
        </w:tc>
      </w:tr>
      <w:tr w:rsidR="00F2721C" w:rsidRPr="00F2721C" w14:paraId="1170B1BD" w14:textId="77777777" w:rsidTr="0035748B">
        <w:tc>
          <w:tcPr>
            <w:tcW w:w="8959" w:type="dxa"/>
            <w:gridSpan w:val="6"/>
          </w:tcPr>
          <w:p w14:paraId="6EA6D61B"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CHIRURGINĖ ANESTEZIJA</w:t>
            </w:r>
          </w:p>
        </w:tc>
      </w:tr>
      <w:tr w:rsidR="00F2721C" w:rsidRPr="00F2721C" w14:paraId="0463E79D" w14:textId="77777777" w:rsidTr="0035748B">
        <w:tc>
          <w:tcPr>
            <w:tcW w:w="8959" w:type="dxa"/>
            <w:gridSpan w:val="6"/>
          </w:tcPr>
          <w:p w14:paraId="2B5F5C4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Liumbalinis epidurinis vartojimas</w:t>
            </w:r>
            <w:r w:rsidRPr="00F2721C">
              <w:rPr>
                <w:rFonts w:ascii="Times New Roman" w:eastAsia="Times New Roman" w:hAnsi="Times New Roman" w:cs="Times New Roman"/>
                <w:b/>
                <w:szCs w:val="24"/>
                <w:lang w:eastAsia="lt-LT"/>
              </w:rPr>
              <w:t xml:space="preserve"> </w:t>
            </w:r>
          </w:p>
        </w:tc>
      </w:tr>
      <w:tr w:rsidR="00F2721C" w:rsidRPr="00F2721C" w14:paraId="46EA798D" w14:textId="77777777" w:rsidTr="0035748B">
        <w:tc>
          <w:tcPr>
            <w:tcW w:w="2340" w:type="dxa"/>
          </w:tcPr>
          <w:p w14:paraId="07B9210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Operacija</w:t>
            </w:r>
          </w:p>
        </w:tc>
        <w:tc>
          <w:tcPr>
            <w:tcW w:w="1616" w:type="dxa"/>
          </w:tcPr>
          <w:p w14:paraId="64346C0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7,5 </w:t>
            </w:r>
          </w:p>
          <w:p w14:paraId="4A20E64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10,0 </w:t>
            </w:r>
          </w:p>
        </w:tc>
        <w:tc>
          <w:tcPr>
            <w:tcW w:w="1208" w:type="dxa"/>
          </w:tcPr>
          <w:p w14:paraId="6B2F82F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15–25 </w:t>
            </w:r>
          </w:p>
          <w:p w14:paraId="18C1298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15–20 </w:t>
            </w:r>
          </w:p>
        </w:tc>
        <w:tc>
          <w:tcPr>
            <w:tcW w:w="1603" w:type="dxa"/>
          </w:tcPr>
          <w:p w14:paraId="456234F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113–188 </w:t>
            </w:r>
          </w:p>
          <w:p w14:paraId="6396F8A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150–200 </w:t>
            </w:r>
          </w:p>
        </w:tc>
        <w:tc>
          <w:tcPr>
            <w:tcW w:w="1037" w:type="dxa"/>
          </w:tcPr>
          <w:p w14:paraId="31CD90A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10–20 </w:t>
            </w:r>
          </w:p>
          <w:p w14:paraId="3633582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10–20 </w:t>
            </w:r>
          </w:p>
        </w:tc>
        <w:tc>
          <w:tcPr>
            <w:tcW w:w="1155" w:type="dxa"/>
          </w:tcPr>
          <w:p w14:paraId="6AC9587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3–5 </w:t>
            </w:r>
          </w:p>
          <w:p w14:paraId="49546D1B"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4–6 </w:t>
            </w:r>
          </w:p>
        </w:tc>
      </w:tr>
      <w:tr w:rsidR="00F2721C" w:rsidRPr="00F2721C" w14:paraId="0117DC42" w14:textId="77777777" w:rsidTr="0035748B">
        <w:tc>
          <w:tcPr>
            <w:tcW w:w="2340" w:type="dxa"/>
          </w:tcPr>
          <w:p w14:paraId="2C4600C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Cezario pjūvio operacija</w:t>
            </w:r>
          </w:p>
        </w:tc>
        <w:tc>
          <w:tcPr>
            <w:tcW w:w="1616" w:type="dxa"/>
          </w:tcPr>
          <w:p w14:paraId="14986AA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7,5 </w:t>
            </w:r>
          </w:p>
        </w:tc>
        <w:tc>
          <w:tcPr>
            <w:tcW w:w="1208" w:type="dxa"/>
          </w:tcPr>
          <w:p w14:paraId="3640170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15–20 </w:t>
            </w:r>
          </w:p>
        </w:tc>
        <w:tc>
          <w:tcPr>
            <w:tcW w:w="1603" w:type="dxa"/>
          </w:tcPr>
          <w:p w14:paraId="53C1492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113–150</w:t>
            </w:r>
            <w:r w:rsidRPr="00F2721C">
              <w:rPr>
                <w:rFonts w:ascii="Times New Roman" w:eastAsia="Times New Roman" w:hAnsi="Times New Roman" w:cs="Times New Roman"/>
                <w:position w:val="8"/>
                <w:szCs w:val="24"/>
                <w:vertAlign w:val="superscript"/>
                <w:lang w:eastAsia="lt-LT"/>
              </w:rPr>
              <w:t>1)</w:t>
            </w:r>
          </w:p>
        </w:tc>
        <w:tc>
          <w:tcPr>
            <w:tcW w:w="1037" w:type="dxa"/>
          </w:tcPr>
          <w:p w14:paraId="391F570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10–20 </w:t>
            </w:r>
          </w:p>
        </w:tc>
        <w:tc>
          <w:tcPr>
            <w:tcW w:w="1155" w:type="dxa"/>
          </w:tcPr>
          <w:p w14:paraId="025B3BF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3–5 </w:t>
            </w:r>
          </w:p>
        </w:tc>
      </w:tr>
      <w:tr w:rsidR="00F2721C" w:rsidRPr="00F2721C" w14:paraId="67108266" w14:textId="77777777" w:rsidTr="0035748B">
        <w:tc>
          <w:tcPr>
            <w:tcW w:w="8959" w:type="dxa"/>
            <w:gridSpan w:val="6"/>
          </w:tcPr>
          <w:p w14:paraId="0B69709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 xml:space="preserve">Torakalinis epidurinis vartojimas </w:t>
            </w:r>
          </w:p>
        </w:tc>
      </w:tr>
      <w:tr w:rsidR="00F2721C" w:rsidRPr="00F2721C" w14:paraId="60CADC2D" w14:textId="77777777" w:rsidTr="0035748B">
        <w:tc>
          <w:tcPr>
            <w:tcW w:w="2340" w:type="dxa"/>
          </w:tcPr>
          <w:p w14:paraId="7F67694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Blokadai pooperaciniam skausmo malšinimui</w:t>
            </w:r>
            <w:r w:rsidRPr="00F2721C">
              <w:rPr>
                <w:rFonts w:ascii="Times New Roman" w:eastAsia="Times New Roman" w:hAnsi="Times New Roman" w:cs="Times New Roman"/>
                <w:szCs w:val="24"/>
                <w:lang w:eastAsia="lt-LT"/>
              </w:rPr>
              <w:t xml:space="preserve"> </w:t>
            </w:r>
          </w:p>
        </w:tc>
        <w:tc>
          <w:tcPr>
            <w:tcW w:w="1616" w:type="dxa"/>
          </w:tcPr>
          <w:p w14:paraId="3D40017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7,5 </w:t>
            </w:r>
          </w:p>
        </w:tc>
        <w:tc>
          <w:tcPr>
            <w:tcW w:w="1208" w:type="dxa"/>
          </w:tcPr>
          <w:p w14:paraId="5B84551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5–15 (priklausomai nuo injekcijos lygio)</w:t>
            </w:r>
            <w:r w:rsidRPr="00F2721C">
              <w:rPr>
                <w:rFonts w:ascii="Times New Roman" w:eastAsia="Times New Roman" w:hAnsi="Times New Roman" w:cs="Times New Roman"/>
                <w:szCs w:val="24"/>
                <w:lang w:eastAsia="lt-LT"/>
              </w:rPr>
              <w:t xml:space="preserve"> </w:t>
            </w:r>
          </w:p>
        </w:tc>
        <w:tc>
          <w:tcPr>
            <w:tcW w:w="1603" w:type="dxa"/>
          </w:tcPr>
          <w:p w14:paraId="7EC15C0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szCs w:val="24"/>
                <w:lang w:eastAsia="lt-LT"/>
              </w:rPr>
              <w:t xml:space="preserve">38–113 </w:t>
            </w:r>
          </w:p>
        </w:tc>
        <w:tc>
          <w:tcPr>
            <w:tcW w:w="1037" w:type="dxa"/>
          </w:tcPr>
          <w:p w14:paraId="5AF4380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szCs w:val="24"/>
                <w:lang w:eastAsia="lt-LT"/>
              </w:rPr>
              <w:t xml:space="preserve">10–20 </w:t>
            </w:r>
          </w:p>
        </w:tc>
        <w:tc>
          <w:tcPr>
            <w:tcW w:w="1155" w:type="dxa"/>
          </w:tcPr>
          <w:p w14:paraId="661578D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n/a</w:t>
            </w:r>
            <w:r w:rsidRPr="00F2721C">
              <w:rPr>
                <w:rFonts w:ascii="Times New Roman" w:eastAsia="Times New Roman" w:hAnsi="Times New Roman" w:cs="Times New Roman"/>
                <w:position w:val="8"/>
                <w:vertAlign w:val="superscript"/>
                <w:lang w:eastAsia="lt-LT"/>
              </w:rPr>
              <w:t>2)</w:t>
            </w:r>
          </w:p>
        </w:tc>
      </w:tr>
      <w:tr w:rsidR="00F2721C" w:rsidRPr="00F2721C" w14:paraId="42552D06" w14:textId="77777777" w:rsidTr="0035748B">
        <w:tc>
          <w:tcPr>
            <w:tcW w:w="8959" w:type="dxa"/>
            <w:gridSpan w:val="6"/>
          </w:tcPr>
          <w:p w14:paraId="616D8A0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Pagrindinių nervų blokada*</w:t>
            </w:r>
            <w:r w:rsidRPr="00F2721C">
              <w:rPr>
                <w:rFonts w:ascii="Times New Roman" w:eastAsia="Times New Roman" w:hAnsi="Times New Roman" w:cs="Times New Roman"/>
                <w:b/>
                <w:szCs w:val="24"/>
                <w:lang w:eastAsia="lt-LT"/>
              </w:rPr>
              <w:t xml:space="preserve"> </w:t>
            </w:r>
          </w:p>
        </w:tc>
      </w:tr>
      <w:tr w:rsidR="00F2721C" w:rsidRPr="00F2721C" w14:paraId="3486B41D" w14:textId="77777777" w:rsidTr="0035748B">
        <w:tc>
          <w:tcPr>
            <w:tcW w:w="2340" w:type="dxa"/>
          </w:tcPr>
          <w:p w14:paraId="58AD0A0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Peties nervinio rezginio blokada</w:t>
            </w:r>
            <w:r w:rsidRPr="00F2721C">
              <w:rPr>
                <w:rFonts w:ascii="Times New Roman" w:eastAsia="Times New Roman" w:hAnsi="Times New Roman" w:cs="Times New Roman"/>
                <w:szCs w:val="24"/>
                <w:lang w:eastAsia="lt-LT"/>
              </w:rPr>
              <w:t xml:space="preserve"> </w:t>
            </w:r>
          </w:p>
        </w:tc>
        <w:tc>
          <w:tcPr>
            <w:tcW w:w="1616" w:type="dxa"/>
          </w:tcPr>
          <w:p w14:paraId="0166C05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7,5 </w:t>
            </w:r>
          </w:p>
        </w:tc>
        <w:tc>
          <w:tcPr>
            <w:tcW w:w="1208" w:type="dxa"/>
          </w:tcPr>
          <w:p w14:paraId="5DEE28A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30–40 </w:t>
            </w:r>
          </w:p>
        </w:tc>
        <w:tc>
          <w:tcPr>
            <w:tcW w:w="1603" w:type="dxa"/>
          </w:tcPr>
          <w:p w14:paraId="149AF82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225</w:t>
            </w:r>
            <w:r w:rsidRPr="00F2721C">
              <w:rPr>
                <w:rFonts w:ascii="Times New Roman" w:eastAsia="Times New Roman" w:hAnsi="Times New Roman" w:cs="Times New Roman"/>
                <w:color w:val="000000"/>
                <w:sz w:val="24"/>
                <w:szCs w:val="24"/>
                <w:lang w:eastAsia="lt-LT"/>
              </w:rPr>
              <w:t>–</w:t>
            </w:r>
            <w:r w:rsidRPr="00F2721C">
              <w:rPr>
                <w:rFonts w:ascii="Times New Roman" w:eastAsia="Times New Roman" w:hAnsi="Times New Roman" w:cs="Times New Roman"/>
                <w:szCs w:val="24"/>
                <w:lang w:eastAsia="lt-LT"/>
              </w:rPr>
              <w:t>300</w:t>
            </w:r>
            <w:r w:rsidRPr="00F2721C">
              <w:rPr>
                <w:rFonts w:ascii="Times New Roman" w:eastAsia="Times New Roman" w:hAnsi="Times New Roman" w:cs="Times New Roman"/>
                <w:position w:val="8"/>
                <w:szCs w:val="24"/>
                <w:vertAlign w:val="superscript"/>
                <w:lang w:eastAsia="lt-LT"/>
              </w:rPr>
              <w:t>3)</w:t>
            </w:r>
          </w:p>
        </w:tc>
        <w:tc>
          <w:tcPr>
            <w:tcW w:w="1037" w:type="dxa"/>
          </w:tcPr>
          <w:p w14:paraId="182E887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10–25 </w:t>
            </w:r>
          </w:p>
        </w:tc>
        <w:tc>
          <w:tcPr>
            <w:tcW w:w="1155" w:type="dxa"/>
          </w:tcPr>
          <w:p w14:paraId="4C35518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6–10 </w:t>
            </w:r>
          </w:p>
        </w:tc>
      </w:tr>
      <w:tr w:rsidR="00F2721C" w:rsidRPr="00F2721C" w14:paraId="1E2FFADB" w14:textId="77777777" w:rsidTr="0035748B">
        <w:tc>
          <w:tcPr>
            <w:tcW w:w="2340" w:type="dxa"/>
          </w:tcPr>
          <w:p w14:paraId="2EB89C3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lang w:eastAsia="lt-LT"/>
              </w:rPr>
              <w:t>Vietinė blokada</w:t>
            </w:r>
            <w:r w:rsidRPr="00F2721C">
              <w:rPr>
                <w:rFonts w:ascii="Times New Roman" w:eastAsia="Times New Roman" w:hAnsi="Times New Roman" w:cs="Times New Roman"/>
                <w:b/>
                <w:szCs w:val="24"/>
                <w:lang w:eastAsia="lt-LT"/>
              </w:rPr>
              <w:t xml:space="preserve"> </w:t>
            </w:r>
          </w:p>
          <w:p w14:paraId="7B4DE87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(pvz., smulkiųjų nervų blokados arba infiltracija)</w:t>
            </w:r>
            <w:r w:rsidRPr="00F2721C">
              <w:rPr>
                <w:rFonts w:ascii="Times New Roman" w:eastAsia="Times New Roman" w:hAnsi="Times New Roman" w:cs="Times New Roman"/>
                <w:szCs w:val="24"/>
                <w:lang w:eastAsia="lt-LT"/>
              </w:rPr>
              <w:t xml:space="preserve"> </w:t>
            </w:r>
          </w:p>
        </w:tc>
        <w:tc>
          <w:tcPr>
            <w:tcW w:w="1616" w:type="dxa"/>
          </w:tcPr>
          <w:p w14:paraId="76DBC1B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7,5 </w:t>
            </w:r>
          </w:p>
        </w:tc>
        <w:tc>
          <w:tcPr>
            <w:tcW w:w="1208" w:type="dxa"/>
          </w:tcPr>
          <w:p w14:paraId="67A39B5D"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szCs w:val="24"/>
                <w:lang w:eastAsia="lt-LT"/>
              </w:rPr>
              <w:t xml:space="preserve">1–30 </w:t>
            </w:r>
          </w:p>
        </w:tc>
        <w:tc>
          <w:tcPr>
            <w:tcW w:w="1603" w:type="dxa"/>
          </w:tcPr>
          <w:p w14:paraId="0A8C31C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szCs w:val="24"/>
                <w:lang w:eastAsia="lt-LT"/>
              </w:rPr>
              <w:t xml:space="preserve">7,5–225 </w:t>
            </w:r>
          </w:p>
        </w:tc>
        <w:tc>
          <w:tcPr>
            <w:tcW w:w="1037" w:type="dxa"/>
          </w:tcPr>
          <w:p w14:paraId="3F5F585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szCs w:val="24"/>
                <w:lang w:eastAsia="lt-LT"/>
              </w:rPr>
              <w:t xml:space="preserve">1–15 </w:t>
            </w:r>
          </w:p>
        </w:tc>
        <w:tc>
          <w:tcPr>
            <w:tcW w:w="1155" w:type="dxa"/>
          </w:tcPr>
          <w:p w14:paraId="47CCFDC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szCs w:val="24"/>
                <w:lang w:eastAsia="lt-LT"/>
              </w:rPr>
              <w:t xml:space="preserve">2–6 </w:t>
            </w:r>
          </w:p>
        </w:tc>
      </w:tr>
      <w:tr w:rsidR="00F2721C" w:rsidRPr="00F2721C" w14:paraId="1DDE1687" w14:textId="77777777" w:rsidTr="0035748B">
        <w:tc>
          <w:tcPr>
            <w:tcW w:w="8959" w:type="dxa"/>
            <w:gridSpan w:val="6"/>
          </w:tcPr>
          <w:p w14:paraId="31B7754E" w14:textId="77777777" w:rsidR="00F2721C" w:rsidRPr="00F2721C" w:rsidRDefault="00F2721C" w:rsidP="00F2721C">
            <w:pPr>
              <w:numPr>
                <w:ilvl w:val="0"/>
                <w:numId w:val="3"/>
              </w:numPr>
              <w:spacing w:after="0" w:line="240" w:lineRule="auto"/>
              <w:ind w:right="50"/>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 Pradinę ropivakaino hidrochlorido dozę, maždaug 100 mg (13–14 ml), reikia suleisti per 3–5 minutes. Dvi papildomas dozes, iš viso papildomai 50 mg, galima skirti papildomai, jeigu reikia.</w:t>
            </w:r>
          </w:p>
          <w:p w14:paraId="661C11B1" w14:textId="77777777" w:rsidR="00F2721C" w:rsidRPr="00F2721C" w:rsidRDefault="00F2721C" w:rsidP="00F2721C">
            <w:pPr>
              <w:numPr>
                <w:ilvl w:val="0"/>
                <w:numId w:val="3"/>
              </w:numPr>
              <w:spacing w:after="0" w:line="240" w:lineRule="auto"/>
              <w:ind w:right="50"/>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n/a = netaikoma</w:t>
            </w:r>
          </w:p>
          <w:p w14:paraId="5DDFA3C4" w14:textId="77777777" w:rsidR="00F2721C" w:rsidRPr="00F2721C" w:rsidRDefault="00F2721C" w:rsidP="00F2721C">
            <w:pPr>
              <w:numPr>
                <w:ilvl w:val="0"/>
                <w:numId w:val="3"/>
              </w:numPr>
              <w:spacing w:after="0" w:line="240" w:lineRule="auto"/>
              <w:ind w:right="50"/>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Galima pateikti dozavimo rekomendacijas tik dėl peties nervinio rezginio blokados. Kitų pagrindinių nervų blokadai gali reikėti mažesnių dozių.</w:t>
            </w:r>
          </w:p>
          <w:p w14:paraId="679A88B1" w14:textId="77777777" w:rsidR="00F2721C" w:rsidRPr="00F2721C" w:rsidRDefault="00F2721C" w:rsidP="00F2721C">
            <w:pPr>
              <w:spacing w:after="0" w:line="240" w:lineRule="auto"/>
              <w:ind w:left="690" w:right="50" w:hanging="406"/>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w:t>
            </w:r>
            <w:r w:rsidRPr="00F2721C">
              <w:rPr>
                <w:rFonts w:ascii="Times New Roman" w:eastAsia="Times New Roman" w:hAnsi="Times New Roman" w:cs="Times New Roman"/>
                <w:lang w:eastAsia="lt-LT"/>
              </w:rPr>
              <w:tab/>
              <w:t>Pagrindinių nervų blokadai reikalinga dozė parenkama atsižvelgiant į vartojimo vietą ir paciento būklę. Interskaleninė ir supraklavikulinė peties nervinio rezginio blokada gali būti susijusi su dažnesnėmis sunkiomis nepageidaujamomis reakcijomis, nepriklausomai nuo naudojamos vietinės anestezijos, žr. 4.4 skyrių.</w:t>
            </w:r>
          </w:p>
          <w:p w14:paraId="2E7ADD1F" w14:textId="77777777" w:rsidR="00F2721C" w:rsidRPr="00F2721C" w:rsidRDefault="00F2721C" w:rsidP="00F2721C">
            <w:pPr>
              <w:spacing w:after="0" w:line="240" w:lineRule="auto"/>
              <w:ind w:left="284" w:right="50"/>
              <w:rPr>
                <w:rFonts w:ascii="Times New Roman" w:eastAsia="Times New Roman" w:hAnsi="Times New Roman" w:cs="Times New Roman"/>
                <w:lang w:eastAsia="lt-LT"/>
              </w:rPr>
            </w:pPr>
          </w:p>
          <w:p w14:paraId="3A81BA8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4"/>
                <w:lang w:eastAsia="lt-LT"/>
              </w:rPr>
            </w:pPr>
          </w:p>
        </w:tc>
      </w:tr>
    </w:tbl>
    <w:p w14:paraId="6C12FD13"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F83BF69"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Epidurinei blokadai operacijos metu skirta vienkartinė iki 250 mg ropivakaino hidrochlorido dozė, ji buvo tinkamai toleruojama.</w:t>
      </w:r>
    </w:p>
    <w:p w14:paraId="6C52DC35"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Didesnės negu 7,5 mg/ml ropivakaino hidrochlorido koncentracijos taikymas cezario pjūvio operacijos metu nėra dokumentuotas.</w:t>
      </w:r>
    </w:p>
    <w:p w14:paraId="41D6DEE1" w14:textId="77777777" w:rsidR="00F2721C" w:rsidRPr="00F2721C" w:rsidRDefault="00F2721C" w:rsidP="00F2721C">
      <w:pPr>
        <w:widowControl w:val="0"/>
        <w:tabs>
          <w:tab w:val="left" w:pos="360"/>
        </w:tabs>
        <w:autoSpaceDE w:val="0"/>
        <w:autoSpaceDN w:val="0"/>
        <w:adjustRightInd w:val="0"/>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Kai kuriems pacientams suleidus 40 ml 7,5 mg/ml ropivakaino hidrochlorido peties nervinio rezginio blokados metu maksimali ropivakaino koncentracija plazmoje pasiekė lengvo toksiškumo CNS lygį.</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Todėl nerekomenduojamos didesnės negu 40 ml 7,5 mg/ml ropivakaino hidrochlorido (300 mg ropivakaino) dozės.</w:t>
      </w:r>
    </w:p>
    <w:p w14:paraId="6B3140DE"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B926A66"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Taikant ilgalaikes blokadas – skiriant nepertraukiamas infuzijas ar pakartotinų smūginių dozių (ang. </w:t>
      </w:r>
      <w:r w:rsidRPr="00F2721C">
        <w:rPr>
          <w:rFonts w:ascii="Times New Roman" w:eastAsia="Times New Roman" w:hAnsi="Times New Roman" w:cs="Times New Roman"/>
          <w:i/>
          <w:lang w:eastAsia="lt-LT"/>
        </w:rPr>
        <w:t>bolus</w:t>
      </w:r>
      <w:r w:rsidRPr="00F2721C">
        <w:rPr>
          <w:rFonts w:ascii="Times New Roman" w:eastAsia="Times New Roman" w:hAnsi="Times New Roman" w:cs="Times New Roman"/>
          <w:lang w:eastAsia="lt-LT"/>
        </w:rPr>
        <w:t>) atveju, turi būti įvertinta toksinės koncentracijas plazmoje pasiekimo arba vietinio nervo pažeidimo rizika. Didesnes negu 675 mg ropivakaino hidrochlorido sumines dozes, skiriamas chirurginei ir pooperacinei analgezijai ilgiau kaip 24 valandas, tinkamai toleravo suaugę žmonės, taip pat ir pooperacines nepertraukiamas infuzijas į epidurinę ertmę iki 28 mg/val. greičiu, kai ropivakaino hidrochloridas buvo skiriamas 72 valandas. Nedideliam skaičiui pacientų, kuriems buvo skiriamos didesnės dozės iki 800 mg per parą, pasireiškė kelios santykinai nepageidaujamos reakcijos.</w:t>
      </w:r>
    </w:p>
    <w:p w14:paraId="1B08BEAC" w14:textId="77777777" w:rsidR="00F2721C" w:rsidRPr="00F2721C" w:rsidRDefault="00F2721C" w:rsidP="00F2721C">
      <w:pPr>
        <w:spacing w:after="0" w:line="240" w:lineRule="auto"/>
        <w:rPr>
          <w:rFonts w:ascii="Arial" w:eastAsia="Times New Roman" w:hAnsi="Arial" w:cs="Times New Roman"/>
          <w:lang w:eastAsia="lt-LT"/>
        </w:rPr>
      </w:pPr>
      <w:r w:rsidRPr="00F2721C">
        <w:rPr>
          <w:rFonts w:ascii="Times New Roman" w:eastAsia="Times New Roman" w:hAnsi="Times New Roman" w:cs="Times New Roman"/>
          <w:lang w:eastAsia="lt-LT"/>
        </w:rPr>
        <w:t>Maksimali epidurinės blokados trukmė – 3 dienos.</w:t>
      </w:r>
    </w:p>
    <w:p w14:paraId="39878A60" w14:textId="77777777" w:rsidR="00F2721C" w:rsidRPr="00F2721C" w:rsidRDefault="00F2721C" w:rsidP="00F2721C">
      <w:pPr>
        <w:widowControl w:val="0"/>
        <w:tabs>
          <w:tab w:val="left" w:pos="426"/>
        </w:tabs>
        <w:autoSpaceDE w:val="0"/>
        <w:autoSpaceDN w:val="0"/>
        <w:adjustRightInd w:val="0"/>
        <w:spacing w:after="0" w:line="240" w:lineRule="auto"/>
        <w:ind w:right="-108"/>
        <w:jc w:val="both"/>
        <w:rPr>
          <w:rFonts w:ascii="Times New Roman" w:eastAsia="Times New Roman" w:hAnsi="Times New Roman" w:cs="Times New Roman"/>
          <w:lang w:eastAsia="lt-LT"/>
        </w:rPr>
      </w:pPr>
    </w:p>
    <w:p w14:paraId="1FD46011"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Derinys su opioidais</w:t>
      </w:r>
    </w:p>
    <w:p w14:paraId="317621D3" w14:textId="77777777" w:rsidR="00F2721C" w:rsidRPr="00F2721C" w:rsidRDefault="00F2721C" w:rsidP="00F2721C">
      <w:pPr>
        <w:widowControl w:val="0"/>
        <w:tabs>
          <w:tab w:val="left" w:pos="426"/>
        </w:tabs>
        <w:autoSpaceDE w:val="0"/>
        <w:autoSpaceDN w:val="0"/>
        <w:adjustRightInd w:val="0"/>
        <w:spacing w:after="0" w:line="240" w:lineRule="auto"/>
        <w:ind w:right="-108"/>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lastRenderedPageBreak/>
        <w:t>Klinikinių tyrimų metu buvo skiriama 2 mg/ml ropivakaino hidrochlorido, sumaišyto su 1–4 μg/ml fentanilio, pooperacinio skausmo mažinimui iki 72 valandų.</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Ropivakaino ir fentanilio derinys geriau malšino skausmą, tačiau sukėlė opiodams būdingus nepageidaujamus reiškinius.</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Ropivakainas ir fentanilis buvo tiriami tiktai skiriant 2 mg/ml ropivakaino hidrochlorido.</w:t>
      </w:r>
    </w:p>
    <w:p w14:paraId="1BFC779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3F84B0D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i/>
          <w:color w:val="000000"/>
          <w:lang w:eastAsia="lt-LT"/>
        </w:rPr>
      </w:pPr>
      <w:r w:rsidRPr="00F2721C">
        <w:rPr>
          <w:rFonts w:ascii="Times New Roman" w:eastAsia="Times New Roman" w:hAnsi="Times New Roman" w:cs="Times New Roman"/>
          <w:i/>
          <w:color w:val="000000"/>
          <w:lang w:eastAsia="lt-LT"/>
        </w:rPr>
        <w:t>Vaikų populiacija</w:t>
      </w:r>
    </w:p>
    <w:p w14:paraId="608067B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7,5 ir 10 mg/ml ropivakaino vartojimas gali būti susietas su sisteminiais ir centriniais toksiniais reiškiniais vaikams. Silpnesnės dozės (2 mg/ml, 5 mg/ml) yra labiau tinkamos skirti šiai populiacijai.</w:t>
      </w:r>
    </w:p>
    <w:p w14:paraId="3918BCBD"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050D7AE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Cs/>
          <w:color w:val="000000"/>
          <w:u w:val="single"/>
          <w:lang w:eastAsia="lt-LT"/>
        </w:rPr>
        <w:t>Vartojimo metodas</w:t>
      </w:r>
      <w:r w:rsidRPr="00F2721C">
        <w:rPr>
          <w:rFonts w:ascii="Times New Roman" w:eastAsia="Times New Roman" w:hAnsi="Times New Roman" w:cs="Times New Roman"/>
          <w:color w:val="000000"/>
          <w:szCs w:val="24"/>
          <w:u w:val="single"/>
          <w:lang w:eastAsia="lt-LT"/>
        </w:rPr>
        <w:t xml:space="preserve"> </w:t>
      </w:r>
    </w:p>
    <w:p w14:paraId="7130940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szCs w:val="24"/>
          <w:lang w:eastAsia="lt-LT"/>
        </w:rPr>
        <w:t>Leisti aplink nervus ir į epidurinę ertmę.</w:t>
      </w:r>
    </w:p>
    <w:p w14:paraId="6FABE5D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Prieš injekciją ir injekcijos metu rekomenduojama atsargi aspiracija, kad nebūtų suleista į kraujagyslę.</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Jeigu reikalinga didelė dozė, iš pradžių reikėtų suleisti bandomąją lidokaino su adrenalinu (epinefrinu) dozę.</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 xml:space="preserve">Netyčinę injekciją į kraujagyslę galima atpažinti pagal laikiną širdies susitraukimų dažnio padidėjimą, o atsitiktinę injekciją į </w:t>
      </w:r>
      <w:r w:rsidRPr="00F2721C">
        <w:rPr>
          <w:rFonts w:ascii="Times New Roman" w:eastAsia="Times New Roman" w:hAnsi="Times New Roman" w:cs="Times New Roman"/>
          <w:color w:val="000000"/>
          <w:spacing w:val="-1"/>
          <w:lang w:eastAsia="lt-LT"/>
        </w:rPr>
        <w:t>povoratinklinę ertmę – iš spinalinės blokados požymių.</w:t>
      </w:r>
    </w:p>
    <w:p w14:paraId="309E9CA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4FECFAF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Ropivakaino hidrochloridas leidžiamas lėtai arba palaipsniui didinant dozes, 25–50 mg/min. greičiu, atidžiai stebinti paciento pagrindinius organizmo būklės rodiklius ir palaikant žodinį kontaktą.</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Pasireiškus toksiniams simptomams injekciją būtina nedelsiant nutraukti.</w:t>
      </w:r>
    </w:p>
    <w:p w14:paraId="51642A45" w14:textId="77777777" w:rsidR="00F2721C" w:rsidRPr="00F2721C" w:rsidRDefault="00F2721C" w:rsidP="00F2721C">
      <w:pPr>
        <w:spacing w:after="0" w:line="240" w:lineRule="auto"/>
        <w:jc w:val="both"/>
        <w:rPr>
          <w:rFonts w:ascii="Times New Roman" w:eastAsia="Times New Roman" w:hAnsi="Times New Roman" w:cs="Times New Roman"/>
          <w:b/>
          <w:lang w:eastAsia="lt-LT"/>
        </w:rPr>
      </w:pPr>
    </w:p>
    <w:p w14:paraId="0AB68BC9" w14:textId="77777777" w:rsidR="00F2721C" w:rsidRPr="00F2721C" w:rsidRDefault="00F2721C" w:rsidP="00F2721C">
      <w:pPr>
        <w:autoSpaceDE w:val="0"/>
        <w:autoSpaceDN w:val="0"/>
        <w:adjustRightInd w:val="0"/>
        <w:spacing w:after="0" w:line="240" w:lineRule="auto"/>
        <w:ind w:left="567" w:hanging="567"/>
        <w:jc w:val="both"/>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4.3</w:t>
      </w:r>
      <w:r w:rsidRPr="00F2721C">
        <w:rPr>
          <w:rFonts w:ascii="Times New Roman" w:eastAsia="Times New Roman" w:hAnsi="Times New Roman" w:cs="Times New Roman"/>
          <w:b/>
          <w:lang w:eastAsia="lt-LT"/>
        </w:rPr>
        <w:tab/>
        <w:t xml:space="preserve">Kontraindikacijos </w:t>
      </w:r>
    </w:p>
    <w:p w14:paraId="181D5505" w14:textId="77777777" w:rsidR="00F2721C" w:rsidRPr="00F2721C" w:rsidRDefault="00F2721C" w:rsidP="00F2721C">
      <w:pPr>
        <w:tabs>
          <w:tab w:val="left" w:pos="360"/>
        </w:tabs>
        <w:autoSpaceDE w:val="0"/>
        <w:autoSpaceDN w:val="0"/>
        <w:adjustRightInd w:val="0"/>
        <w:spacing w:after="0" w:line="240" w:lineRule="auto"/>
        <w:ind w:left="360" w:hanging="360"/>
        <w:jc w:val="both"/>
        <w:rPr>
          <w:rFonts w:ascii="Times New Roman" w:eastAsia="Times New Roman" w:hAnsi="Times New Roman" w:cs="Times New Roman"/>
          <w:b/>
          <w:lang w:eastAsia="lt-LT"/>
        </w:rPr>
      </w:pPr>
    </w:p>
    <w:p w14:paraId="385360BB" w14:textId="77777777" w:rsidR="00F2721C" w:rsidRPr="00F2721C" w:rsidRDefault="00F2721C" w:rsidP="00F2721C">
      <w:pPr>
        <w:numPr>
          <w:ilvl w:val="0"/>
          <w:numId w:val="4"/>
        </w:numPr>
        <w:tabs>
          <w:tab w:val="left" w:pos="360"/>
        </w:tabs>
        <w:autoSpaceDE w:val="0"/>
        <w:autoSpaceDN w:val="0"/>
        <w:adjustRightInd w:val="0"/>
        <w:spacing w:after="0" w:line="240" w:lineRule="auto"/>
        <w:ind w:left="360"/>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Padidėjęs jautrumas ropivakainui, kitiems amidų tipo vietiniams anestetikams arba bet kuriai 6.1 skyriuje nurodytai pagalbinei medžiagai;</w:t>
      </w:r>
    </w:p>
    <w:p w14:paraId="71B2BD72" w14:textId="77777777" w:rsidR="00F2721C" w:rsidRPr="00F2721C" w:rsidRDefault="00F2721C" w:rsidP="00F2721C">
      <w:pPr>
        <w:numPr>
          <w:ilvl w:val="0"/>
          <w:numId w:val="4"/>
        </w:numPr>
        <w:tabs>
          <w:tab w:val="left" w:pos="360"/>
        </w:tabs>
        <w:autoSpaceDE w:val="0"/>
        <w:autoSpaceDN w:val="0"/>
        <w:adjustRightInd w:val="0"/>
        <w:spacing w:after="0" w:line="240" w:lineRule="auto"/>
        <w:ind w:left="360"/>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Reikia atsižvelgti į bendrąsias kontraindikacijas, susijusias su regionine anestezija, įskaitant neuroaksialinę nejautrą;</w:t>
      </w:r>
    </w:p>
    <w:p w14:paraId="711AC49C" w14:textId="77777777" w:rsidR="00F2721C" w:rsidRPr="00F2721C" w:rsidRDefault="00F2721C" w:rsidP="00F2721C">
      <w:pPr>
        <w:numPr>
          <w:ilvl w:val="0"/>
          <w:numId w:val="4"/>
        </w:numPr>
        <w:tabs>
          <w:tab w:val="left" w:pos="360"/>
        </w:tabs>
        <w:autoSpaceDE w:val="0"/>
        <w:autoSpaceDN w:val="0"/>
        <w:adjustRightInd w:val="0"/>
        <w:spacing w:after="0" w:line="240" w:lineRule="auto"/>
        <w:ind w:left="360"/>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Intraveninė regioninė anestezija (</w:t>
      </w:r>
      <w:r w:rsidRPr="00F2721C">
        <w:rPr>
          <w:rFonts w:ascii="Times New Roman" w:eastAsia="Times New Roman" w:hAnsi="Times New Roman" w:cs="Times New Roman"/>
          <w:i/>
          <w:color w:val="000000"/>
          <w:lang w:eastAsia="lt-LT"/>
        </w:rPr>
        <w:t>Bier</w:t>
      </w:r>
      <w:r w:rsidRPr="00F2721C">
        <w:rPr>
          <w:rFonts w:ascii="Times New Roman" w:eastAsia="Times New Roman" w:hAnsi="Times New Roman" w:cs="Times New Roman"/>
          <w:color w:val="000000"/>
          <w:lang w:eastAsia="lt-LT"/>
        </w:rPr>
        <w:t xml:space="preserve"> blokada);</w:t>
      </w:r>
    </w:p>
    <w:p w14:paraId="2AF57ACD" w14:textId="77777777" w:rsidR="00F2721C" w:rsidRPr="00F2721C" w:rsidRDefault="00F2721C" w:rsidP="00F2721C">
      <w:pPr>
        <w:numPr>
          <w:ilvl w:val="0"/>
          <w:numId w:val="4"/>
        </w:numPr>
        <w:tabs>
          <w:tab w:val="left" w:pos="360"/>
        </w:tabs>
        <w:autoSpaceDE w:val="0"/>
        <w:autoSpaceDN w:val="0"/>
        <w:adjustRightInd w:val="0"/>
        <w:spacing w:after="0" w:line="240" w:lineRule="auto"/>
        <w:ind w:left="360"/>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Akušerinė paracervikalinė anestezija;</w:t>
      </w:r>
    </w:p>
    <w:p w14:paraId="2674D421" w14:textId="77777777" w:rsidR="00F2721C" w:rsidRPr="00F2721C" w:rsidRDefault="00F2721C" w:rsidP="00F2721C">
      <w:pPr>
        <w:numPr>
          <w:ilvl w:val="0"/>
          <w:numId w:val="4"/>
        </w:numPr>
        <w:tabs>
          <w:tab w:val="left" w:pos="360"/>
        </w:tabs>
        <w:autoSpaceDE w:val="0"/>
        <w:autoSpaceDN w:val="0"/>
        <w:adjustRightInd w:val="0"/>
        <w:spacing w:after="0" w:line="240" w:lineRule="auto"/>
        <w:ind w:left="360"/>
        <w:rPr>
          <w:rFonts w:ascii="Times New Roman" w:eastAsia="Times New Roman" w:hAnsi="Times New Roman" w:cs="Times New Roman"/>
          <w:b/>
          <w:color w:val="000000"/>
          <w:lang w:eastAsia="lt-LT"/>
        </w:rPr>
      </w:pPr>
      <w:r w:rsidRPr="00F2721C">
        <w:rPr>
          <w:rFonts w:ascii="Times New Roman" w:eastAsia="Times New Roman" w:hAnsi="Times New Roman" w:cs="Times New Roman"/>
          <w:lang w:eastAsia="lt-LT"/>
        </w:rPr>
        <w:t>Hipovolemija.</w:t>
      </w:r>
    </w:p>
    <w:p w14:paraId="6AFABEAB" w14:textId="77777777" w:rsidR="00F2721C" w:rsidRPr="00F2721C" w:rsidRDefault="00F2721C" w:rsidP="00F2721C">
      <w:pPr>
        <w:tabs>
          <w:tab w:val="left" w:pos="360"/>
        </w:tabs>
        <w:autoSpaceDE w:val="0"/>
        <w:autoSpaceDN w:val="0"/>
        <w:adjustRightInd w:val="0"/>
        <w:spacing w:after="0" w:line="240" w:lineRule="auto"/>
        <w:ind w:left="360" w:hanging="360"/>
        <w:jc w:val="both"/>
        <w:rPr>
          <w:rFonts w:ascii="Times New Roman" w:eastAsia="Times New Roman" w:hAnsi="Times New Roman" w:cs="Times New Roman"/>
          <w:b/>
          <w:color w:val="000000"/>
          <w:lang w:eastAsia="lt-LT"/>
        </w:rPr>
      </w:pPr>
    </w:p>
    <w:p w14:paraId="3071874E" w14:textId="77777777" w:rsidR="00F2721C" w:rsidRPr="00F2721C" w:rsidRDefault="00F2721C" w:rsidP="00F2721C">
      <w:pPr>
        <w:autoSpaceDE w:val="0"/>
        <w:autoSpaceDN w:val="0"/>
        <w:adjustRightInd w:val="0"/>
        <w:spacing w:after="0" w:line="240" w:lineRule="auto"/>
        <w:ind w:left="567" w:hanging="567"/>
        <w:jc w:val="both"/>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4.4</w:t>
      </w:r>
      <w:r w:rsidRPr="00F2721C">
        <w:rPr>
          <w:rFonts w:ascii="Times New Roman" w:eastAsia="Times New Roman" w:hAnsi="Times New Roman" w:cs="Times New Roman"/>
          <w:b/>
          <w:lang w:eastAsia="lt-LT"/>
        </w:rPr>
        <w:tab/>
        <w:t>Specialūs įspėjimai ir atsargumo priemonės</w:t>
      </w:r>
    </w:p>
    <w:p w14:paraId="0E608572" w14:textId="77777777" w:rsidR="00F2721C" w:rsidRPr="00F2721C" w:rsidRDefault="00F2721C" w:rsidP="00F2721C">
      <w:pPr>
        <w:autoSpaceDE w:val="0"/>
        <w:autoSpaceDN w:val="0"/>
        <w:adjustRightInd w:val="0"/>
        <w:spacing w:after="0" w:line="240" w:lineRule="auto"/>
        <w:jc w:val="both"/>
        <w:rPr>
          <w:rFonts w:ascii="Times New Roman" w:eastAsia="Times New Roman" w:hAnsi="Times New Roman" w:cs="Times New Roman"/>
          <w:b/>
          <w:lang w:eastAsia="lt-LT"/>
        </w:rPr>
      </w:pPr>
    </w:p>
    <w:p w14:paraId="27EC0C2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Regioninės anestezijos procedūros visada turi būti atliekamos tose vietose, kuriose yra tinkama įranga ir reikiamas personalas.</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Stebėjimui ir gaivinimui būtina įranga ir vaistiniai preparatai turi būti pasiekiami nedelsiant.</w:t>
      </w:r>
      <w:r w:rsidRPr="00F2721C">
        <w:rPr>
          <w:rFonts w:ascii="Times New Roman" w:eastAsia="Times New Roman" w:hAnsi="Times New Roman" w:cs="Times New Roman"/>
          <w:color w:val="000000"/>
          <w:szCs w:val="24"/>
          <w:lang w:eastAsia="lt-LT"/>
        </w:rPr>
        <w:t xml:space="preserve"> </w:t>
      </w:r>
    </w:p>
    <w:p w14:paraId="259C092B"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6E1882E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Pacientai, kuriems skiriami pagrindiniai blokatoriai, turi būti optimalios būklės, prieš blokados procedūrą jiems turi būti įvesta intraveninė sistema.</w:t>
      </w:r>
      <w:r w:rsidRPr="00F2721C">
        <w:rPr>
          <w:rFonts w:ascii="Times New Roman" w:eastAsia="Times New Roman" w:hAnsi="Times New Roman" w:cs="Times New Roman"/>
          <w:color w:val="000000"/>
          <w:szCs w:val="24"/>
          <w:lang w:eastAsia="lt-LT"/>
        </w:rPr>
        <w:t xml:space="preserve"> </w:t>
      </w:r>
    </w:p>
    <w:p w14:paraId="3D6287F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0806396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Atsakingas gydytojas privalo imtis atsargumo priemonių, kad išvengtų injekcijos į kraujagyslę (žr. 4.2 skyrių), jis turi būti tinkamai parengtas ir susipažinęs su nepageidaujamų reiškinių, sisteminio toksiškumo ir kitų komplikacijų diagnostika bei gydymu (žr. 4.8 ir 4.9 skyrius), pavyzdžiui, netyčinės injekcijos į subarachnoidinę ertmę atveju, kai gali būti sukelta didelė spinalinė blokada su kvėpavimo sustojimu ir hipotenzija.</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Traukuliai dažniausiai atsirasdavo po peties nervinio rezginio ir epidurinės blokados.</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Tai gali būti dėl netyčinės injekcijos į kraujagyslę arba dėl greitos absorbcijos iš injekcijos vietos.</w:t>
      </w:r>
    </w:p>
    <w:p w14:paraId="71D4691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7CCFDD22"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Reikalingas atsargumas, kad vaistinis preparatas nebūtų suleistas į uždegimo apimtas sritis.</w:t>
      </w:r>
    </w:p>
    <w:p w14:paraId="4D635C7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77DEDF20"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Kardiovaskulinė rizika</w:t>
      </w:r>
    </w:p>
    <w:p w14:paraId="3C22BAA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Pacientai, gydomi III klasės antiaritminiais vaistiniais preparatais (pvz., amjodaronu), turi būti atidžiai prižiūrimi, stebima jų EKG, nes gali atsirasti papildomas poveikis širdžiai.</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Buvo pranešimų apie kelis širdies sustojimo atvejus suleidus ropivakaino hidrochlorido epidurinei anestezijai arba periferinių nervų blokadai, ypač po netyčinio suleidimo į kraujagyslę vyresniems žmonėms, taip pat žmonėms, sergantiems gretutine širdies liga.</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Kai kuriais atvejais gaivinimas buvo sudėtingas.</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Sustojus širdžiai gali tekti taikyti ilgalaikes gaivinimo priemones siekiant padidinti sėkmingų išeičių tikimybę.</w:t>
      </w:r>
    </w:p>
    <w:p w14:paraId="1B602FA1"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40FF07B"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Galvos ir kaklo blokados</w:t>
      </w:r>
    </w:p>
    <w:p w14:paraId="028972FB"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Tam tikros vietinių anestetikų procedūros, pavyzdžiui, injekcijos galvos ir kaklo srityje, gali būti susijusios su dažnesnėmis sunkiomis nepageidaujamomis reakcijomis, nepriklausomai nuo to, koks vietinis anestetikas skiriamas. </w:t>
      </w:r>
    </w:p>
    <w:p w14:paraId="6E0CC7EB" w14:textId="77777777" w:rsidR="00F2721C" w:rsidRPr="00F2721C" w:rsidRDefault="00F2721C" w:rsidP="00F2721C">
      <w:pPr>
        <w:spacing w:after="0" w:line="240" w:lineRule="auto"/>
        <w:rPr>
          <w:rFonts w:ascii="Times New Roman" w:eastAsia="Times New Roman" w:hAnsi="Times New Roman" w:cs="Times New Roman"/>
          <w:lang w:eastAsia="lt-LT"/>
        </w:rPr>
      </w:pPr>
    </w:p>
    <w:p w14:paraId="7B5E802D"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Pagrindinių periferinių nervų blokados</w:t>
      </w:r>
    </w:p>
    <w:p w14:paraId="73682E36"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Atliekant pagrindinių periferinių nervų blokadą gali tekti suleisti daug vietinių anestetikų į gerai vaskuliarizuotas sritis, dažnai arti didžiųjų kraujagyslių, kur yra didesnė injekcijos į kraujagyslę rizika ir (arba) būna greita sisteminė absorbcija, todėl kraujyje susidaro didelė preparato koncentracija.</w:t>
      </w:r>
    </w:p>
    <w:p w14:paraId="7EC1D529"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D1B765C"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Hipovolemija</w:t>
      </w:r>
    </w:p>
    <w:p w14:paraId="519899FD"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Pacientams, kuriems dėl bet kokios priežasties pasireiškia hipovolemija, epidurinės anestezijos metu gali atsirasti ūmi ir sunki hipotenzija, nepriklausomai nuo to, koks vietinis anestetikas skiriamas.</w:t>
      </w:r>
    </w:p>
    <w:p w14:paraId="66584E6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64C4E144"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Pacientai, kurių bendroji sveikatos būklė yra bloga</w:t>
      </w:r>
    </w:p>
    <w:p w14:paraId="7002E6B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Pacientams, kurių bendroji sveikatos būklė bloga dėl vyresnio amžiaus ar kitų sunkinančių veiksnių, pavyzdžiui, dalinio arba visiško širdies laidumo sutrikimo, pažengusios kepenų ligos arba sunkios inkstų disfunkcijos, reikalingas ypatingas dėmesys, nors šiems pacientams regioninė anestezija dažnai būna indikuotina.</w:t>
      </w:r>
      <w:r w:rsidRPr="00F2721C">
        <w:rPr>
          <w:rFonts w:ascii="Times New Roman" w:eastAsia="Times New Roman" w:hAnsi="Times New Roman" w:cs="Times New Roman"/>
          <w:color w:val="000000"/>
          <w:szCs w:val="24"/>
          <w:lang w:eastAsia="lt-LT"/>
        </w:rPr>
        <w:t xml:space="preserve"> </w:t>
      </w:r>
    </w:p>
    <w:p w14:paraId="3A59BB5E" w14:textId="77777777" w:rsidR="00F2721C" w:rsidRPr="00F2721C" w:rsidRDefault="00F2721C" w:rsidP="00F2721C">
      <w:pPr>
        <w:spacing w:after="0" w:line="240" w:lineRule="auto"/>
        <w:rPr>
          <w:rFonts w:ascii="Times New Roman" w:eastAsia="Times New Roman" w:hAnsi="Times New Roman" w:cs="Times New Roman"/>
          <w:lang w:eastAsia="lt-LT"/>
        </w:rPr>
      </w:pPr>
    </w:p>
    <w:p w14:paraId="1F75EAAE"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Pacientai, kurių kepenų ir inkstų funkcija yra sutrikusi</w:t>
      </w:r>
    </w:p>
    <w:p w14:paraId="09B8CD69"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Ropivakainas metabolizuojamas kepenyse, todėl turi būti atsargiai skiriamas sunkia kepenų liga sergantiems pacientams; dėl pailgėjusios eliminacijos gali reikėti sumažinti pakartotines dozes. Pacientams, kurių inkstų funkcija sutrikusi, paprastai keisti dozės nereikia, jeigu skiriama vienkartinė dozė arba taikomas trumpalaikis gydymas. Acidozė ir sumažėjusi plazmos baltymų koncentracija, dažnai pasireiškianti pacientams su lėtiniu inkstų nepakankamumu, gali padidinti sisteminio toksiškumo riziką.</w:t>
      </w:r>
    </w:p>
    <w:p w14:paraId="11ACF177"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2B81E2D"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Ūmi porfirija</w:t>
      </w:r>
    </w:p>
    <w:p w14:paraId="5C6A63CF"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Ropivakainas yra galimai porfirinogeniškas, todėl pacientams, kuriems pasireiškia ūmi porfirija, turi būti skiriamas tik tada, kai nėra saugesnės alternatyvos. Gydant pažeidžiamus pacientus reikia imtis tinkamų atsargumo priemonių pagal standartines rekomendacijas ir (arba) konsultuojantis su tam tikros srities ligų specialistais.</w:t>
      </w:r>
    </w:p>
    <w:p w14:paraId="7883F6A1" w14:textId="77777777" w:rsidR="00F2721C" w:rsidRPr="00F2721C" w:rsidRDefault="00F2721C" w:rsidP="00F2721C">
      <w:pPr>
        <w:spacing w:after="0" w:line="240" w:lineRule="auto"/>
        <w:rPr>
          <w:rFonts w:ascii="Times New Roman" w:eastAsia="Times New Roman" w:hAnsi="Times New Roman" w:cs="Times New Roman"/>
          <w:lang w:eastAsia="lt-LT"/>
        </w:rPr>
      </w:pPr>
    </w:p>
    <w:p w14:paraId="7999770B"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Chondrolizė</w:t>
      </w:r>
    </w:p>
    <w:p w14:paraId="0F78EB3E"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Vaistinį preparatą pateikus į rinką, gauta pranešimų apie chondrolizę, pasireiškusią pacientams, kuriems po operacijos buvo atliekama nuolatinė vietinių anestetikų infuzija į sąnarį. Dauguma chondrolizės atvejų, apie kuriuos pranešta, buvo susiję su peties sąnariu. Nuolatinė infuzija į sąnarius nėra patvirtinta Ropivacaine B. Braun indikacija. Reikia vengti taikyti Ropivacaine B. Braun nuolatines infuzijas į sąnarį, nes jų veiksmingumas ir saugumas neištirti.</w:t>
      </w:r>
    </w:p>
    <w:p w14:paraId="2CE561F2" w14:textId="77777777" w:rsidR="00F2721C" w:rsidRPr="00F2721C" w:rsidRDefault="00F2721C" w:rsidP="00F2721C">
      <w:pPr>
        <w:spacing w:after="0" w:line="240" w:lineRule="auto"/>
        <w:rPr>
          <w:rFonts w:ascii="Times New Roman" w:eastAsia="Times New Roman" w:hAnsi="Times New Roman" w:cs="Times New Roman"/>
          <w:lang w:eastAsia="lt-LT"/>
        </w:rPr>
      </w:pPr>
    </w:p>
    <w:p w14:paraId="76EB5222"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Ilgalaikis vartojimas</w:t>
      </w:r>
    </w:p>
    <w:p w14:paraId="3CBADEA8"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Reikėtų vengti ilgalaikio ropivakaino skyrimo pacientams, tuo pačiu metu gydomiems stipriais CYP1A2 inhibitoriais, pavyzdžiui, fluvoksaminu ir enoksacinu (žr. 4.5 skyrių).</w:t>
      </w:r>
    </w:p>
    <w:p w14:paraId="67FCBA0E"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57AA1EC" w14:textId="77777777" w:rsidR="00F2721C" w:rsidRPr="00F2721C" w:rsidRDefault="00F2721C" w:rsidP="00F2721C">
      <w:pPr>
        <w:spacing w:after="0" w:line="240" w:lineRule="auto"/>
        <w:rPr>
          <w:rFonts w:ascii="Times New Roman" w:eastAsia="Times New Roman" w:hAnsi="Times New Roman" w:cs="Times New Roman"/>
          <w:u w:val="single"/>
          <w:lang w:eastAsia="lt-LT"/>
        </w:rPr>
      </w:pPr>
      <w:r w:rsidRPr="00F2721C">
        <w:rPr>
          <w:rFonts w:ascii="Times New Roman" w:eastAsia="Times New Roman" w:hAnsi="Times New Roman" w:cs="Times New Roman"/>
          <w:u w:val="single"/>
          <w:lang w:eastAsia="lt-LT"/>
        </w:rPr>
        <w:t>Specialūs įspėjimai / atsargumo priemonės, susijusios su pagalbinėmis medžiagomis</w:t>
      </w:r>
    </w:p>
    <w:p w14:paraId="2CA2B7B9"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Šio vaistinio preparato 1 ml yra 2,9 mg natrio,</w:t>
      </w:r>
      <w:r w:rsidRPr="00F2721C">
        <w:rPr>
          <w:rFonts w:ascii="Arial" w:eastAsia="Times New Roman" w:hAnsi="Arial" w:cs="Times New Roman"/>
          <w:lang w:eastAsia="lt-LT"/>
        </w:rPr>
        <w:t xml:space="preserve"> </w:t>
      </w:r>
      <w:r w:rsidRPr="00F2721C">
        <w:rPr>
          <w:rFonts w:ascii="Times New Roman" w:eastAsia="Times New Roman" w:hAnsi="Times New Roman" w:cs="Times New Roman"/>
          <w:lang w:eastAsia="lt-LT"/>
        </w:rPr>
        <w:t>tai atitinka 0,15 % didžiausios PSO rekomenduojamos paros normos suaugusiesiems, kuri yra 2 g natrio.</w:t>
      </w:r>
    </w:p>
    <w:p w14:paraId="796EF7A4"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11F3AB3" w14:textId="77777777" w:rsidR="00F2721C" w:rsidRPr="00F2721C" w:rsidRDefault="00F2721C" w:rsidP="00F2721C">
      <w:pPr>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u w:val="single"/>
          <w:lang w:eastAsia="lt-LT"/>
        </w:rPr>
        <w:t>Vaikų populiacija</w:t>
      </w:r>
    </w:p>
    <w:p w14:paraId="161BC311" w14:textId="77777777" w:rsidR="00F2721C" w:rsidRPr="00F2721C" w:rsidRDefault="00F2721C" w:rsidP="00F2721C">
      <w:pPr>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Ropivakaino 7,5 ir 10 mg/ml saugumas ir veiksmingumas vaikams iki 12 metų imtinai nustatytas nebuvo. </w:t>
      </w:r>
    </w:p>
    <w:p w14:paraId="42171514" w14:textId="77777777" w:rsidR="00F2721C" w:rsidRPr="00F2721C" w:rsidRDefault="00F2721C" w:rsidP="00F2721C">
      <w:pPr>
        <w:spacing w:after="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Naujagimiams gali prireikti skirti ypatingą dėmesį dėl metabolinių takų nesubrendimo. Didesni ropivakaino koncentracijos kraujyje kitimai buvo stebimi atliekant klinikinius tyrimus su naujagimiais rodo, kad gali būti padidėjęs sisteminio toksiškumo pavojus šioje amžiaus grupėje.</w:t>
      </w:r>
    </w:p>
    <w:p w14:paraId="0A90790F" w14:textId="77777777" w:rsidR="00F2721C" w:rsidRPr="00F2721C" w:rsidRDefault="00F2721C" w:rsidP="00F2721C">
      <w:pPr>
        <w:spacing w:after="0" w:line="240" w:lineRule="auto"/>
        <w:rPr>
          <w:rFonts w:ascii="Times New Roman" w:eastAsia="Times New Roman" w:hAnsi="Times New Roman" w:cs="Times New Roman"/>
          <w:b/>
          <w:color w:val="000000"/>
          <w:lang w:eastAsia="lt-LT"/>
        </w:rPr>
      </w:pPr>
    </w:p>
    <w:p w14:paraId="6380F14A" w14:textId="77777777" w:rsidR="00F2721C" w:rsidRPr="00F2721C" w:rsidRDefault="00F2721C" w:rsidP="00F2721C">
      <w:pPr>
        <w:spacing w:after="0" w:line="240" w:lineRule="auto"/>
        <w:ind w:left="567" w:hanging="567"/>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lastRenderedPageBreak/>
        <w:t>4.5</w:t>
      </w:r>
      <w:r w:rsidRPr="00F2721C">
        <w:rPr>
          <w:rFonts w:ascii="Times New Roman" w:eastAsia="Times New Roman" w:hAnsi="Times New Roman" w:cs="Times New Roman"/>
          <w:b/>
          <w:color w:val="000000"/>
          <w:lang w:eastAsia="lt-LT"/>
        </w:rPr>
        <w:tab/>
        <w:t>Sąveika su kitais vaistiniais preparatais ir kitokia sąveika</w:t>
      </w:r>
    </w:p>
    <w:p w14:paraId="64B5909A" w14:textId="77777777" w:rsidR="00F2721C" w:rsidRPr="00F2721C" w:rsidRDefault="00F2721C" w:rsidP="00F2721C">
      <w:pPr>
        <w:spacing w:after="0" w:line="240" w:lineRule="auto"/>
        <w:rPr>
          <w:rFonts w:ascii="Times New Roman" w:eastAsia="Times New Roman" w:hAnsi="Times New Roman" w:cs="Times New Roman"/>
          <w:b/>
          <w:color w:val="000000"/>
          <w:lang w:eastAsia="lt-LT"/>
        </w:rPr>
      </w:pPr>
    </w:p>
    <w:p w14:paraId="2479534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Ropivakaino hidrochloridą reikia atsargiai skirti pacientams, vartojantiems kitus vietinius anestetikus arba medžiagas, struktūriškai panašias į amidų tipo vietinius anestetikus, pavyzdžiui, tam tikrus antiaritmikus, tokius kaip lidokainas ir meksilatinas, nes sustiprėja jų sisteminis toksinis poveikis.</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Ropivakaino hidrochlorido vartojimas kartu su bendraisiais anestetikais arba opioidais gali stiprinti abiejų preparatų (nepageidaujamą) poveikį.</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Nors nebuvo atlikta specialių ropivakaino ir III klasės antiaritminių vaistinių preparatų (pavyzdžiui, amjodarono) sąveikos tyrimų, rekomenduojamos atsargumo priemonės (taip pat žr. 4.4 skyrių).</w:t>
      </w:r>
    </w:p>
    <w:p w14:paraId="5D7D149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228B2B5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Citochromas P450 (CYP) 1A2 dalyvauja susidarant 3-hidroksiropivakainui, pagrindiniam metabolitui.</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Kartu su ropivakainu skiriant fluvoksaminą, selektyvų ir stiprų</w:t>
      </w:r>
      <w:r w:rsidRPr="00F2721C">
        <w:rPr>
          <w:rFonts w:ascii="Times New Roman" w:eastAsia="Times New Roman" w:hAnsi="Times New Roman" w:cs="Times New Roman"/>
          <w:i/>
          <w:color w:val="000000"/>
          <w:lang w:eastAsia="lt-LT"/>
        </w:rPr>
        <w:t xml:space="preserve"> </w:t>
      </w:r>
      <w:r w:rsidRPr="00F2721C">
        <w:rPr>
          <w:rFonts w:ascii="Times New Roman" w:eastAsia="Times New Roman" w:hAnsi="Times New Roman" w:cs="Times New Roman"/>
          <w:color w:val="000000"/>
          <w:lang w:eastAsia="lt-LT"/>
        </w:rPr>
        <w:t xml:space="preserve">CYP1A2 inhibitorių, ropivakaino koncentracija plazmoje </w:t>
      </w:r>
      <w:r w:rsidRPr="00F2721C">
        <w:rPr>
          <w:rFonts w:ascii="Times New Roman" w:eastAsia="Times New Roman" w:hAnsi="Times New Roman" w:cs="Times New Roman"/>
          <w:i/>
          <w:color w:val="000000"/>
          <w:lang w:eastAsia="lt-LT"/>
        </w:rPr>
        <w:t>in vivo</w:t>
      </w:r>
      <w:r w:rsidRPr="00F2721C">
        <w:rPr>
          <w:rFonts w:ascii="Times New Roman" w:eastAsia="Times New Roman" w:hAnsi="Times New Roman" w:cs="Times New Roman"/>
          <w:color w:val="000000"/>
          <w:lang w:eastAsia="lt-LT"/>
        </w:rPr>
        <w:t xml:space="preserve"> sumažėjo iki 77 %.</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Nereikėtų ilgam laikui skirti ropivakaino pacientams, tuo pačiu metu gydomiems stipriais CYP1A2 inhibitoriais, pvz., fluvoksaminu ir enoksacinu, nes jie gali sąveikauti su ropivakaino hidrochloridu (žr. 4.4 skyrių).</w:t>
      </w:r>
      <w:r w:rsidRPr="00F2721C">
        <w:rPr>
          <w:rFonts w:ascii="Times New Roman" w:eastAsia="Times New Roman" w:hAnsi="Times New Roman" w:cs="Times New Roman"/>
          <w:color w:val="000000"/>
          <w:szCs w:val="24"/>
          <w:lang w:eastAsia="lt-LT"/>
        </w:rPr>
        <w:t xml:space="preserve"> </w:t>
      </w:r>
    </w:p>
    <w:p w14:paraId="500962B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131D11B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Kartu su ropivakainu skiriant ketokonazolą, selektyvų ir stiprų</w:t>
      </w:r>
      <w:r w:rsidRPr="00F2721C">
        <w:rPr>
          <w:rFonts w:ascii="Times New Roman" w:eastAsia="Times New Roman" w:hAnsi="Times New Roman" w:cs="Times New Roman"/>
          <w:i/>
          <w:color w:val="000000"/>
          <w:lang w:eastAsia="lt-LT"/>
        </w:rPr>
        <w:t xml:space="preserve"> </w:t>
      </w:r>
      <w:r w:rsidRPr="00F2721C">
        <w:rPr>
          <w:rFonts w:ascii="Times New Roman" w:eastAsia="Times New Roman" w:hAnsi="Times New Roman" w:cs="Times New Roman"/>
          <w:color w:val="000000"/>
          <w:lang w:eastAsia="lt-LT"/>
        </w:rPr>
        <w:t xml:space="preserve">CYP3A4 inhibitorių, ropivakaino koncentracija plazmoje </w:t>
      </w:r>
      <w:r w:rsidRPr="00F2721C">
        <w:rPr>
          <w:rFonts w:ascii="Times New Roman" w:eastAsia="Times New Roman" w:hAnsi="Times New Roman" w:cs="Times New Roman"/>
          <w:i/>
          <w:color w:val="000000"/>
          <w:lang w:eastAsia="lt-LT"/>
        </w:rPr>
        <w:t>in vivo</w:t>
      </w:r>
      <w:r w:rsidRPr="00F2721C">
        <w:rPr>
          <w:rFonts w:ascii="Times New Roman" w:eastAsia="Times New Roman" w:hAnsi="Times New Roman" w:cs="Times New Roman"/>
          <w:color w:val="000000"/>
          <w:lang w:eastAsia="lt-LT"/>
        </w:rPr>
        <w:t xml:space="preserve"> sumažėjo 15 %.</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Tačiau šio izozimo slopinimas neturėtų būti svarbus klinikiniu požiūriu.</w:t>
      </w:r>
    </w:p>
    <w:p w14:paraId="5D3CC63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7F8DCD33"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i/>
          <w:lang w:eastAsia="lt-LT"/>
        </w:rPr>
        <w:t>In vitro</w:t>
      </w:r>
      <w:r w:rsidRPr="00F2721C">
        <w:rPr>
          <w:rFonts w:ascii="Times New Roman" w:eastAsia="Times New Roman" w:hAnsi="Times New Roman" w:cs="Times New Roman"/>
          <w:lang w:eastAsia="lt-LT"/>
        </w:rPr>
        <w:t xml:space="preserve"> ropivakainas yra konkurencinis CYP2D6 inhibitorius, tačiau neturėtų slopinti šio izozimo kliniškai pasiekiamomis koncentracijomis plazmoje.</w:t>
      </w:r>
    </w:p>
    <w:p w14:paraId="7E0622D2" w14:textId="77777777" w:rsidR="00F2721C" w:rsidRPr="00F2721C" w:rsidRDefault="00F2721C" w:rsidP="00F2721C">
      <w:pPr>
        <w:spacing w:after="0" w:line="240" w:lineRule="auto"/>
        <w:rPr>
          <w:rFonts w:ascii="Times New Roman" w:eastAsia="Times New Roman" w:hAnsi="Times New Roman" w:cs="Times New Roman"/>
          <w:b/>
          <w:color w:val="000000"/>
          <w:lang w:eastAsia="lt-LT"/>
        </w:rPr>
      </w:pPr>
    </w:p>
    <w:p w14:paraId="4C72D7E3" w14:textId="77777777" w:rsidR="00F2721C" w:rsidRPr="00F2721C" w:rsidRDefault="00F2721C" w:rsidP="00F2721C">
      <w:pPr>
        <w:spacing w:after="0" w:line="240" w:lineRule="auto"/>
        <w:ind w:left="567" w:hanging="567"/>
        <w:rPr>
          <w:rFonts w:ascii="Times New Roman" w:eastAsia="Times New Roman" w:hAnsi="Times New Roman" w:cs="Times New Roman"/>
          <w:b/>
          <w:color w:val="000000"/>
          <w:lang w:eastAsia="lt-LT"/>
        </w:rPr>
      </w:pPr>
      <w:r w:rsidRPr="00F2721C">
        <w:rPr>
          <w:rFonts w:ascii="Times New Roman" w:eastAsia="Times New Roman" w:hAnsi="Times New Roman" w:cs="Times New Roman"/>
          <w:b/>
          <w:lang w:eastAsia="lt-LT"/>
        </w:rPr>
        <w:t>4.6</w:t>
      </w:r>
      <w:r w:rsidRPr="00F2721C">
        <w:rPr>
          <w:rFonts w:ascii="Times New Roman" w:eastAsia="Times New Roman" w:hAnsi="Times New Roman" w:cs="Times New Roman"/>
          <w:b/>
          <w:lang w:eastAsia="lt-LT"/>
        </w:rPr>
        <w:tab/>
        <w:t>Vaisingumas, nėštumo ir žindymo laikotarpis</w:t>
      </w:r>
    </w:p>
    <w:p w14:paraId="6CD0F435" w14:textId="77777777" w:rsidR="00F2721C" w:rsidRPr="00F2721C" w:rsidRDefault="00F2721C" w:rsidP="00F2721C">
      <w:pPr>
        <w:spacing w:after="0" w:line="240" w:lineRule="auto"/>
        <w:rPr>
          <w:rFonts w:ascii="Times New Roman" w:eastAsia="Times New Roman" w:hAnsi="Times New Roman" w:cs="Times New Roman"/>
          <w:b/>
          <w:color w:val="000000"/>
          <w:lang w:eastAsia="lt-LT"/>
        </w:rPr>
      </w:pPr>
    </w:p>
    <w:p w14:paraId="27357FC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u w:val="single"/>
          <w:lang w:eastAsia="lt-LT"/>
        </w:rPr>
      </w:pPr>
      <w:r w:rsidRPr="00F2721C">
        <w:rPr>
          <w:rFonts w:ascii="Times New Roman" w:eastAsia="Times New Roman" w:hAnsi="Times New Roman" w:cs="Times New Roman"/>
          <w:color w:val="000000"/>
          <w:szCs w:val="24"/>
          <w:u w:val="single"/>
          <w:lang w:eastAsia="lt-LT"/>
        </w:rPr>
        <w:t xml:space="preserve">Nėštumas </w:t>
      </w:r>
    </w:p>
    <w:p w14:paraId="4A74C0B3" w14:textId="77777777" w:rsidR="00F2721C" w:rsidRPr="00F2721C" w:rsidRDefault="00F2721C" w:rsidP="00F2721C">
      <w:pPr>
        <w:autoSpaceDE w:val="0"/>
        <w:autoSpaceDN w:val="0"/>
        <w:adjustRightInd w:val="0"/>
        <w:spacing w:after="0" w:line="240" w:lineRule="auto"/>
        <w:rPr>
          <w:rFonts w:ascii="Times New Roman" w:eastAsia="MS Mincho" w:hAnsi="Times New Roman" w:cs="Times New Roman"/>
          <w:lang w:eastAsia="lt-LT"/>
        </w:rPr>
      </w:pPr>
      <w:r w:rsidRPr="00F2721C">
        <w:rPr>
          <w:rFonts w:ascii="Times New Roman" w:eastAsia="Times New Roman" w:hAnsi="Times New Roman" w:cs="Times New Roman"/>
          <w:lang w:eastAsia="lt-LT"/>
        </w:rPr>
        <w:t>Išskyrus epidurinį vartojimą akušeriniais tikslais, nėra pakankamų duomenų apie ropivakaino skyrimą moterims nėštumo metu. Tyrimai su gyvūnais neparodė tiesioginio ar netiesioginio žalingo poveikio</w:t>
      </w:r>
      <w:r w:rsidRPr="00F2721C">
        <w:rPr>
          <w:rFonts w:ascii="Times New Roman" w:eastAsia="MS Mincho" w:hAnsi="Times New Roman" w:cs="Times New Roman"/>
        </w:rPr>
        <w:t>, vertinant toksinį poveikį reprodukcijai</w:t>
      </w:r>
      <w:r w:rsidRPr="00F2721C">
        <w:rPr>
          <w:rFonts w:ascii="Times New Roman" w:eastAsia="Times New Roman" w:hAnsi="Times New Roman" w:cs="Times New Roman"/>
          <w:lang w:eastAsia="lt-LT"/>
        </w:rPr>
        <w:t xml:space="preserve"> (žr. 5.3 skyrių).</w:t>
      </w:r>
    </w:p>
    <w:p w14:paraId="7C117C1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45D1D81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u w:val="single"/>
          <w:lang w:eastAsia="lt-LT"/>
        </w:rPr>
      </w:pPr>
      <w:r w:rsidRPr="00F2721C">
        <w:rPr>
          <w:rFonts w:ascii="Times New Roman" w:eastAsia="Times New Roman" w:hAnsi="Times New Roman" w:cs="Times New Roman"/>
          <w:color w:val="000000"/>
          <w:szCs w:val="24"/>
          <w:u w:val="single"/>
          <w:lang w:eastAsia="lt-LT"/>
        </w:rPr>
        <w:t xml:space="preserve">Žindymas </w:t>
      </w:r>
    </w:p>
    <w:p w14:paraId="1E5AE50F" w14:textId="77777777" w:rsidR="00F2721C" w:rsidRPr="00F2721C" w:rsidRDefault="00F2721C" w:rsidP="00F2721C">
      <w:pPr>
        <w:autoSpaceDE w:val="0"/>
        <w:autoSpaceDN w:val="0"/>
        <w:adjustRightInd w:val="0"/>
        <w:spacing w:after="0" w:line="240" w:lineRule="auto"/>
        <w:rPr>
          <w:rFonts w:ascii="Times New Roman" w:eastAsia="SimSun" w:hAnsi="Times New Roman" w:cs="Times New Roman"/>
          <w:color w:val="000000"/>
          <w:lang w:eastAsia="zh-CN"/>
        </w:rPr>
      </w:pPr>
      <w:r w:rsidRPr="00F2721C">
        <w:rPr>
          <w:rFonts w:ascii="Times New Roman" w:eastAsia="SimSun" w:hAnsi="Times New Roman" w:cs="Times New Roman"/>
          <w:color w:val="000000"/>
          <w:lang w:eastAsia="zh-CN"/>
        </w:rPr>
        <w:t>Informacijos apie tai, ar ropivakainas išsiskiria į motinos pieną, nepakanka.</w:t>
      </w:r>
    </w:p>
    <w:p w14:paraId="201244F8" w14:textId="77777777" w:rsidR="00F2721C" w:rsidRPr="00F2721C" w:rsidRDefault="00F2721C" w:rsidP="00F2721C">
      <w:pPr>
        <w:autoSpaceDE w:val="0"/>
        <w:autoSpaceDN w:val="0"/>
        <w:adjustRightInd w:val="0"/>
        <w:spacing w:after="0" w:line="240" w:lineRule="auto"/>
        <w:rPr>
          <w:rFonts w:ascii="Times New Roman" w:eastAsia="SimSun" w:hAnsi="Times New Roman" w:cs="Times New Roman"/>
          <w:color w:val="000000"/>
          <w:lang w:eastAsia="zh-CN"/>
        </w:rPr>
      </w:pPr>
    </w:p>
    <w:p w14:paraId="77ECB3BC" w14:textId="77777777" w:rsidR="00F2721C" w:rsidRPr="00F2721C" w:rsidRDefault="00F2721C" w:rsidP="00F2721C">
      <w:pPr>
        <w:autoSpaceDE w:val="0"/>
        <w:autoSpaceDN w:val="0"/>
        <w:adjustRightInd w:val="0"/>
        <w:spacing w:after="0" w:line="240" w:lineRule="auto"/>
        <w:rPr>
          <w:rFonts w:ascii="Times New Roman" w:eastAsia="SimSun" w:hAnsi="Times New Roman" w:cs="Times New Roman"/>
          <w:color w:val="000000"/>
          <w:u w:val="single"/>
          <w:lang w:eastAsia="zh-CN"/>
        </w:rPr>
      </w:pPr>
      <w:r w:rsidRPr="00F2721C">
        <w:rPr>
          <w:rFonts w:ascii="Times New Roman" w:eastAsia="SimSun" w:hAnsi="Times New Roman" w:cs="Times New Roman"/>
          <w:color w:val="000000"/>
          <w:u w:val="single"/>
          <w:lang w:eastAsia="zh-CN"/>
        </w:rPr>
        <w:t>Vaisingumas</w:t>
      </w:r>
    </w:p>
    <w:p w14:paraId="4EB824BD" w14:textId="77777777" w:rsidR="00F2721C" w:rsidRPr="00F2721C" w:rsidRDefault="00F2721C" w:rsidP="00F2721C">
      <w:pPr>
        <w:autoSpaceDE w:val="0"/>
        <w:autoSpaceDN w:val="0"/>
        <w:adjustRightInd w:val="0"/>
        <w:spacing w:after="0" w:line="240" w:lineRule="auto"/>
        <w:rPr>
          <w:rFonts w:ascii="Times New Roman" w:eastAsia="SimSun" w:hAnsi="Times New Roman" w:cs="Times New Roman"/>
          <w:color w:val="000000"/>
          <w:lang w:eastAsia="zh-CN"/>
        </w:rPr>
      </w:pPr>
      <w:r w:rsidRPr="00F2721C">
        <w:rPr>
          <w:rFonts w:ascii="Times New Roman" w:eastAsia="SimSun" w:hAnsi="Times New Roman" w:cs="Times New Roman"/>
          <w:color w:val="000000"/>
          <w:lang w:eastAsia="zh-CN"/>
        </w:rPr>
        <w:t>Klinikinių duomenų nėra.</w:t>
      </w:r>
    </w:p>
    <w:p w14:paraId="096640CD" w14:textId="77777777" w:rsidR="00F2721C" w:rsidRPr="00F2721C" w:rsidRDefault="00F2721C" w:rsidP="00F2721C">
      <w:pPr>
        <w:spacing w:after="0" w:line="240" w:lineRule="auto"/>
        <w:jc w:val="both"/>
        <w:rPr>
          <w:rFonts w:ascii="Times New Roman" w:eastAsia="Times New Roman" w:hAnsi="Times New Roman" w:cs="Times New Roman"/>
          <w:lang w:eastAsia="lt-LT"/>
        </w:rPr>
      </w:pPr>
    </w:p>
    <w:p w14:paraId="32D0BFA8" w14:textId="77777777" w:rsidR="00F2721C" w:rsidRPr="00F2721C" w:rsidRDefault="00F2721C" w:rsidP="00F2721C">
      <w:pPr>
        <w:spacing w:after="0" w:line="240" w:lineRule="auto"/>
        <w:ind w:left="567" w:hanging="567"/>
        <w:rPr>
          <w:rFonts w:ascii="Times New Roman" w:eastAsia="Times New Roman" w:hAnsi="Times New Roman" w:cs="Times New Roman"/>
          <w:b/>
          <w:color w:val="000000"/>
          <w:lang w:eastAsia="lt-LT"/>
        </w:rPr>
      </w:pPr>
      <w:r w:rsidRPr="00F2721C">
        <w:rPr>
          <w:rFonts w:ascii="Times New Roman" w:eastAsia="Times New Roman" w:hAnsi="Times New Roman" w:cs="Times New Roman"/>
          <w:b/>
          <w:lang w:eastAsia="lt-LT"/>
        </w:rPr>
        <w:t>4.7</w:t>
      </w:r>
      <w:r w:rsidRPr="00F2721C">
        <w:rPr>
          <w:rFonts w:ascii="Times New Roman" w:eastAsia="Times New Roman" w:hAnsi="Times New Roman" w:cs="Times New Roman"/>
          <w:b/>
          <w:lang w:eastAsia="lt-LT"/>
        </w:rPr>
        <w:tab/>
        <w:t>Poveikis gebėjimui vairuoti ir valdyti mechanizmus</w:t>
      </w:r>
    </w:p>
    <w:p w14:paraId="0D5558F1" w14:textId="77777777" w:rsidR="00F2721C" w:rsidRPr="00F2721C" w:rsidRDefault="00F2721C" w:rsidP="00F2721C">
      <w:pPr>
        <w:spacing w:after="0" w:line="240" w:lineRule="auto"/>
        <w:rPr>
          <w:rFonts w:ascii="Times New Roman" w:eastAsia="Times New Roman" w:hAnsi="Times New Roman" w:cs="Times New Roman"/>
          <w:b/>
          <w:color w:val="000000"/>
          <w:lang w:eastAsia="lt-LT"/>
        </w:rPr>
      </w:pPr>
    </w:p>
    <w:p w14:paraId="1E41BEEA"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Poveikio gebėjimui vairuoti ir valdyti mechanizmus tyrimų neatlikta.</w:t>
      </w:r>
    </w:p>
    <w:p w14:paraId="5B45D4AC"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Priklausomai nuo dozės, vietiniai anestetikai gali turėti nedidelį poveikį protinei veiklai, todėl jo skyrimas, netgi nesant akivaizdaus toksiškumo centrinei nervų sistemai (CNS), gali laikinai sutrikdyti judėjimą ir sulėtinti reakciją.   </w:t>
      </w:r>
    </w:p>
    <w:p w14:paraId="20FCB72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lang w:eastAsia="lt-LT"/>
        </w:rPr>
      </w:pPr>
    </w:p>
    <w:p w14:paraId="1A0A555E" w14:textId="77777777" w:rsidR="00F2721C" w:rsidRPr="00F2721C" w:rsidRDefault="00F2721C" w:rsidP="00F2721C">
      <w:pPr>
        <w:spacing w:after="0" w:line="240" w:lineRule="auto"/>
        <w:ind w:left="567" w:hanging="567"/>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4.8</w:t>
      </w:r>
      <w:r w:rsidRPr="00F2721C">
        <w:rPr>
          <w:rFonts w:ascii="Times New Roman" w:eastAsia="Times New Roman" w:hAnsi="Times New Roman" w:cs="Times New Roman"/>
          <w:b/>
          <w:color w:val="000000"/>
          <w:lang w:eastAsia="lt-LT"/>
        </w:rPr>
        <w:tab/>
        <w:t>Nepageidaujamas poveikis</w:t>
      </w:r>
    </w:p>
    <w:p w14:paraId="1979AB9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6BB8EC1D"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Ropivakaino hidrochlorido sukeliamų nepageidaujamų reakcijų pobūdis panašus į kitų ilgojo veikimo amidų tipo vietinių anestetikų poveikį.</w:t>
      </w:r>
      <w:r w:rsidRPr="00F2721C">
        <w:rPr>
          <w:rFonts w:ascii="Times New Roman" w:eastAsia="Times New Roman" w:hAnsi="Times New Roman" w:cs="Times New Roman"/>
          <w:color w:val="000000"/>
          <w:szCs w:val="24"/>
          <w:lang w:eastAsia="lt-LT"/>
        </w:rPr>
        <w:t xml:space="preserve"> </w:t>
      </w:r>
    </w:p>
    <w:p w14:paraId="3047051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2F9AA38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Nepageidaujamas reakcijas reikia atskirti nuo fiziologinio nervų blokados poveikio, pavyzdžiui, hipotenzijos ir bradikardijos spinalinės / epidurinės blokados atveju.</w:t>
      </w:r>
      <w:r w:rsidRPr="00F2721C">
        <w:rPr>
          <w:rFonts w:ascii="Times New Roman" w:eastAsia="Times New Roman" w:hAnsi="Times New Roman" w:cs="Times New Roman"/>
          <w:color w:val="000000"/>
          <w:szCs w:val="24"/>
          <w:lang w:eastAsia="lt-LT"/>
        </w:rPr>
        <w:t xml:space="preserve"> </w:t>
      </w:r>
    </w:p>
    <w:p w14:paraId="5A7FAAD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6ECAA4B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Pacientų, kuriems, tikėtina, atsiras nepageidaujamų reakcijų, procentas skiriasi, tai priklauso nuo ropivakaino hidrochlorido vartojimo būdo.</w:t>
      </w: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Ropivakaino hidrochlorido sukeliamas sistemines ir vietines nepageidaujamas reakcijos dažniausiai lemia per didelė dozė, greita absorbcija arba netyčinė injekcija į kraujagyslę.</w:t>
      </w:r>
      <w:r w:rsidRPr="00F2721C">
        <w:rPr>
          <w:rFonts w:ascii="Times New Roman" w:eastAsia="Times New Roman" w:hAnsi="Times New Roman" w:cs="Times New Roman"/>
          <w:color w:val="000000"/>
          <w:szCs w:val="24"/>
          <w:lang w:eastAsia="lt-LT"/>
        </w:rPr>
        <w:t xml:space="preserve"> </w:t>
      </w:r>
    </w:p>
    <w:p w14:paraId="6F1D144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49A0034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lastRenderedPageBreak/>
        <w:t>Dažniausiai pasireiškiančios nepageidaujamos reakcijos, pykinimas ir vėmimas, yra labai dažnos anestezijos ir operacijos metu apskritai, tad neįmanoma atskirti tų, kurios atsirado dėl klinikinės situacijos, nuo tų, kurias sukėlė vaistinis preparatas arba blokados rūšis.</w:t>
      </w:r>
    </w:p>
    <w:p w14:paraId="1AAA445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color w:val="000000"/>
          <w:szCs w:val="24"/>
          <w:lang w:eastAsia="lt-LT"/>
        </w:rPr>
      </w:pPr>
    </w:p>
    <w:p w14:paraId="110B672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u w:val="single"/>
          <w:lang w:eastAsia="lt-LT"/>
        </w:rPr>
      </w:pPr>
      <w:r w:rsidRPr="00F2721C">
        <w:rPr>
          <w:rFonts w:ascii="Times New Roman" w:eastAsia="Times New Roman" w:hAnsi="Times New Roman" w:cs="Times New Roman"/>
          <w:color w:val="000000"/>
          <w:szCs w:val="24"/>
          <w:u w:val="single"/>
          <w:lang w:eastAsia="lt-LT"/>
        </w:rPr>
        <w:t xml:space="preserve">Nepageidaujamų reakcijų </w:t>
      </w:r>
      <w:r w:rsidRPr="00F2721C">
        <w:rPr>
          <w:rFonts w:ascii="Times New Roman" w:eastAsia="Times New Roman" w:hAnsi="Times New Roman" w:cs="Times New Roman"/>
          <w:color w:val="000000"/>
          <w:u w:val="single"/>
          <w:lang w:eastAsia="lt-LT"/>
        </w:rPr>
        <w:t>santrauka lentelėje</w:t>
      </w:r>
      <w:r w:rsidRPr="00F2721C">
        <w:rPr>
          <w:rFonts w:ascii="Times New Roman" w:eastAsia="Times New Roman" w:hAnsi="Times New Roman" w:cs="Times New Roman"/>
          <w:color w:val="000000"/>
          <w:szCs w:val="24"/>
          <w:u w:val="single"/>
          <w:lang w:eastAsia="lt-LT"/>
        </w:rPr>
        <w:t xml:space="preserve"> </w:t>
      </w:r>
    </w:p>
    <w:p w14:paraId="7D816F46" w14:textId="54998AD5" w:rsidR="00F2721C" w:rsidRDefault="00BC4835"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BC4835">
        <w:rPr>
          <w:rFonts w:ascii="Times New Roman" w:eastAsia="Times New Roman" w:hAnsi="Times New Roman" w:cs="Times New Roman"/>
          <w:color w:val="000000"/>
          <w:szCs w:val="24"/>
          <w:lang w:eastAsia="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6465B0D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2C3F1CA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Pagal kiekvieną organų sistemos klasę nepageidaujamos reakcijos suklasifikuotos pagal pasireiškimo dažnį, pirmiausiai nurodant dažniausias reakcijas.</w:t>
      </w:r>
    </w:p>
    <w:p w14:paraId="0C3AEAA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szCs w:val="24"/>
          <w:lang w:eastAsia="lt-LT"/>
        </w:rPr>
        <w:t xml:space="preserve"> </w:t>
      </w:r>
    </w:p>
    <w:tbl>
      <w:tblPr>
        <w:tblW w:w="9105" w:type="dxa"/>
        <w:tblInd w:w="180" w:type="dxa"/>
        <w:tblLayout w:type="fixed"/>
        <w:tblLook w:val="00A0" w:firstRow="1" w:lastRow="0" w:firstColumn="1" w:lastColumn="0" w:noHBand="0" w:noVBand="0"/>
      </w:tblPr>
      <w:tblGrid>
        <w:gridCol w:w="2807"/>
        <w:gridCol w:w="6298"/>
      </w:tblGrid>
      <w:tr w:rsidR="00F2721C" w:rsidRPr="00F2721C" w14:paraId="49826E7D" w14:textId="77777777" w:rsidTr="0035748B">
        <w:trPr>
          <w:trHeight w:val="636"/>
        </w:trPr>
        <w:tc>
          <w:tcPr>
            <w:tcW w:w="2807" w:type="dxa"/>
          </w:tcPr>
          <w:p w14:paraId="4B48635A"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color w:val="000000"/>
                <w:u w:val="single"/>
                <w:lang w:eastAsia="lt-LT"/>
              </w:rPr>
              <w:t>Organų sistemos klasė</w:t>
            </w:r>
          </w:p>
        </w:tc>
        <w:tc>
          <w:tcPr>
            <w:tcW w:w="6298" w:type="dxa"/>
          </w:tcPr>
          <w:p w14:paraId="3318625E"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p>
        </w:tc>
      </w:tr>
      <w:tr w:rsidR="00F2721C" w:rsidRPr="00F2721C" w14:paraId="1EF700D4" w14:textId="77777777" w:rsidTr="0035748B">
        <w:trPr>
          <w:trHeight w:val="636"/>
        </w:trPr>
        <w:tc>
          <w:tcPr>
            <w:tcW w:w="2807" w:type="dxa"/>
          </w:tcPr>
          <w:p w14:paraId="2BD5900C"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color w:val="000000"/>
                <w:lang w:eastAsia="lt-LT"/>
              </w:rPr>
              <w:t>Imuninės sistemos sutrikimai</w:t>
            </w:r>
          </w:p>
        </w:tc>
        <w:tc>
          <w:tcPr>
            <w:tcW w:w="6298" w:type="dxa"/>
          </w:tcPr>
          <w:p w14:paraId="3B03DFA5" w14:textId="20F9C25E" w:rsidR="00F2721C" w:rsidRPr="00F2721C" w:rsidRDefault="00F2721C" w:rsidP="00F2721C">
            <w:pPr>
              <w:tabs>
                <w:tab w:val="left" w:pos="393"/>
                <w:tab w:val="left" w:pos="972"/>
                <w:tab w:val="left" w:pos="1512"/>
              </w:tabs>
              <w:autoSpaceDE w:val="0"/>
              <w:autoSpaceDN w:val="0"/>
              <w:adjustRightInd w:val="0"/>
              <w:spacing w:before="60" w:after="60" w:line="240" w:lineRule="auto"/>
              <w:rPr>
                <w:rFonts w:ascii="Times New Roman" w:eastAsia="Times New Roman" w:hAnsi="Times New Roman" w:cs="Times New Roman"/>
                <w:i/>
                <w:color w:val="000000"/>
                <w:szCs w:val="24"/>
                <w:lang w:eastAsia="lt-LT"/>
              </w:rPr>
            </w:pPr>
            <w:r w:rsidRPr="00F2721C">
              <w:rPr>
                <w:rFonts w:ascii="Times New Roman" w:eastAsia="Times New Roman" w:hAnsi="Times New Roman" w:cs="Times New Roman"/>
                <w:i/>
                <w:color w:val="000000"/>
                <w:lang w:eastAsia="lt-LT"/>
              </w:rPr>
              <w:t>Ret</w:t>
            </w:r>
            <w:r w:rsidR="00907DFA">
              <w:rPr>
                <w:rFonts w:ascii="Times New Roman" w:eastAsia="Times New Roman" w:hAnsi="Times New Roman" w:cs="Times New Roman"/>
                <w:i/>
                <w:color w:val="000000"/>
                <w:lang w:eastAsia="lt-LT"/>
              </w:rPr>
              <w:t>a</w:t>
            </w:r>
            <w:r w:rsidRPr="00F2721C">
              <w:rPr>
                <w:rFonts w:ascii="Times New Roman" w:eastAsia="Times New Roman" w:hAnsi="Times New Roman" w:cs="Times New Roman"/>
                <w:i/>
                <w:color w:val="000000"/>
                <w:lang w:eastAsia="lt-LT"/>
              </w:rPr>
              <w:t>s</w:t>
            </w:r>
          </w:p>
          <w:p w14:paraId="1EA79B2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alerginės reakcijos (dilgėlinė, angioneurozinė edema ir anafilaksinė reakcija, įskaitant anafilaksinį šoką)</w:t>
            </w:r>
          </w:p>
        </w:tc>
      </w:tr>
      <w:tr w:rsidR="00F2721C" w:rsidRPr="00F2721C" w14:paraId="7C5894BB" w14:textId="77777777" w:rsidTr="0035748B">
        <w:trPr>
          <w:trHeight w:val="636"/>
        </w:trPr>
        <w:tc>
          <w:tcPr>
            <w:tcW w:w="2807" w:type="dxa"/>
          </w:tcPr>
          <w:p w14:paraId="04E79591"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color w:val="000000"/>
                <w:lang w:eastAsia="lt-LT"/>
              </w:rPr>
              <w:t>Psichikos sutrikimai</w:t>
            </w:r>
          </w:p>
        </w:tc>
        <w:tc>
          <w:tcPr>
            <w:tcW w:w="6298" w:type="dxa"/>
          </w:tcPr>
          <w:p w14:paraId="43619944" w14:textId="28A26665"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i/>
                <w:color w:val="000000"/>
                <w:szCs w:val="24"/>
                <w:lang w:eastAsia="lt-LT"/>
              </w:rPr>
            </w:pPr>
            <w:r w:rsidRPr="00F2721C">
              <w:rPr>
                <w:rFonts w:ascii="Times New Roman" w:eastAsia="Times New Roman" w:hAnsi="Times New Roman" w:cs="Times New Roman"/>
                <w:i/>
                <w:color w:val="000000"/>
                <w:lang w:eastAsia="lt-LT"/>
              </w:rPr>
              <w:t>Nedažn</w:t>
            </w:r>
            <w:r w:rsidR="00907DFA">
              <w:rPr>
                <w:rFonts w:ascii="Times New Roman" w:eastAsia="Times New Roman" w:hAnsi="Times New Roman" w:cs="Times New Roman"/>
                <w:i/>
                <w:color w:val="000000"/>
                <w:lang w:eastAsia="lt-LT"/>
              </w:rPr>
              <w:t>a</w:t>
            </w:r>
            <w:r w:rsidRPr="00F2721C">
              <w:rPr>
                <w:rFonts w:ascii="Times New Roman" w:eastAsia="Times New Roman" w:hAnsi="Times New Roman" w:cs="Times New Roman"/>
                <w:i/>
                <w:color w:val="000000"/>
                <w:lang w:eastAsia="lt-LT"/>
              </w:rPr>
              <w:t>s</w:t>
            </w:r>
          </w:p>
          <w:p w14:paraId="1241AB62" w14:textId="03C26611" w:rsidR="00F2721C" w:rsidRPr="00F2721C" w:rsidRDefault="00907DFA"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N</w:t>
            </w:r>
            <w:r w:rsidR="00F2721C" w:rsidRPr="00F2721C">
              <w:rPr>
                <w:rFonts w:ascii="Times New Roman" w:eastAsia="Times New Roman" w:hAnsi="Times New Roman" w:cs="Times New Roman"/>
                <w:color w:val="000000"/>
                <w:lang w:eastAsia="lt-LT"/>
              </w:rPr>
              <w:t>erimas</w:t>
            </w:r>
          </w:p>
        </w:tc>
      </w:tr>
      <w:tr w:rsidR="00F2721C" w:rsidRPr="00F2721C" w14:paraId="5EC427F9" w14:textId="77777777" w:rsidTr="0035748B">
        <w:trPr>
          <w:trHeight w:val="595"/>
        </w:trPr>
        <w:tc>
          <w:tcPr>
            <w:tcW w:w="2807" w:type="dxa"/>
          </w:tcPr>
          <w:p w14:paraId="6D4ECABC"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color w:val="000000"/>
                <w:lang w:eastAsia="lt-LT"/>
              </w:rPr>
              <w:t>Nervų sistemos sutrikimai</w:t>
            </w:r>
          </w:p>
        </w:tc>
        <w:tc>
          <w:tcPr>
            <w:tcW w:w="6298" w:type="dxa"/>
          </w:tcPr>
          <w:p w14:paraId="02C4716E" w14:textId="793EE6C9" w:rsidR="00F2721C" w:rsidRPr="00F2721C" w:rsidRDefault="00F2721C" w:rsidP="00F2721C">
            <w:pPr>
              <w:tabs>
                <w:tab w:val="left" w:pos="2052"/>
                <w:tab w:val="left" w:pos="2772"/>
                <w:tab w:val="left" w:pos="3132"/>
                <w:tab w:val="left" w:pos="3492"/>
              </w:tabs>
              <w:autoSpaceDE w:val="0"/>
              <w:autoSpaceDN w:val="0"/>
              <w:adjustRightInd w:val="0"/>
              <w:spacing w:before="60" w:after="60" w:line="240" w:lineRule="auto"/>
              <w:ind w:left="2592" w:hanging="2592"/>
              <w:rPr>
                <w:rFonts w:ascii="Times New Roman" w:eastAsia="Times New Roman" w:hAnsi="Times New Roman" w:cs="Times New Roman"/>
                <w:i/>
                <w:color w:val="000000"/>
                <w:szCs w:val="24"/>
                <w:lang w:eastAsia="lt-LT"/>
              </w:rPr>
            </w:pPr>
            <w:r w:rsidRPr="00F2721C">
              <w:rPr>
                <w:rFonts w:ascii="Times New Roman" w:eastAsia="Times New Roman" w:hAnsi="Times New Roman" w:cs="Times New Roman"/>
                <w:i/>
                <w:color w:val="000000"/>
                <w:lang w:eastAsia="lt-LT"/>
              </w:rPr>
              <w:t>Dažn</w:t>
            </w:r>
            <w:r w:rsidR="00907DFA">
              <w:rPr>
                <w:rFonts w:ascii="Times New Roman" w:eastAsia="Times New Roman" w:hAnsi="Times New Roman" w:cs="Times New Roman"/>
                <w:i/>
                <w:color w:val="000000"/>
                <w:lang w:eastAsia="lt-LT"/>
              </w:rPr>
              <w:t>a</w:t>
            </w:r>
            <w:r w:rsidRPr="00F2721C">
              <w:rPr>
                <w:rFonts w:ascii="Times New Roman" w:eastAsia="Times New Roman" w:hAnsi="Times New Roman" w:cs="Times New Roman"/>
                <w:i/>
                <w:color w:val="000000"/>
                <w:lang w:eastAsia="lt-LT"/>
              </w:rPr>
              <w:t>s</w:t>
            </w:r>
          </w:p>
          <w:p w14:paraId="4540486D" w14:textId="77777777" w:rsidR="00F2721C" w:rsidRPr="00F2721C" w:rsidRDefault="00F2721C" w:rsidP="00F2721C">
            <w:pPr>
              <w:tabs>
                <w:tab w:val="left" w:pos="2052"/>
                <w:tab w:val="left" w:pos="2772"/>
                <w:tab w:val="left" w:pos="3132"/>
                <w:tab w:val="left" w:pos="3492"/>
              </w:tabs>
              <w:autoSpaceDE w:val="0"/>
              <w:autoSpaceDN w:val="0"/>
              <w:adjustRightInd w:val="0"/>
              <w:spacing w:before="60" w:after="60" w:line="240" w:lineRule="auto"/>
              <w:ind w:left="2592" w:hanging="2592"/>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parestezija, svaigulys, galvos skausmas</w:t>
            </w:r>
          </w:p>
          <w:p w14:paraId="4E2751AB" w14:textId="7D28B2C3" w:rsidR="00F2721C" w:rsidRPr="00F2721C" w:rsidRDefault="00F2721C" w:rsidP="00F2721C">
            <w:pPr>
              <w:tabs>
                <w:tab w:val="left" w:pos="2052"/>
                <w:tab w:val="left" w:pos="2772"/>
                <w:tab w:val="left" w:pos="3132"/>
                <w:tab w:val="left" w:pos="3492"/>
              </w:tabs>
              <w:autoSpaceDE w:val="0"/>
              <w:autoSpaceDN w:val="0"/>
              <w:adjustRightInd w:val="0"/>
              <w:spacing w:before="60" w:after="60" w:line="240" w:lineRule="auto"/>
              <w:ind w:left="2592" w:hanging="2592"/>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color w:val="000000"/>
                <w:lang w:eastAsia="lt-LT"/>
              </w:rPr>
              <w:t>Nedažn</w:t>
            </w:r>
            <w:r w:rsidR="00907DFA">
              <w:rPr>
                <w:rFonts w:ascii="Times New Roman" w:eastAsia="Times New Roman" w:hAnsi="Times New Roman" w:cs="Times New Roman"/>
                <w:i/>
                <w:color w:val="000000"/>
                <w:lang w:eastAsia="lt-LT"/>
              </w:rPr>
              <w:t>a</w:t>
            </w:r>
            <w:r w:rsidRPr="00F2721C">
              <w:rPr>
                <w:rFonts w:ascii="Times New Roman" w:eastAsia="Times New Roman" w:hAnsi="Times New Roman" w:cs="Times New Roman"/>
                <w:i/>
                <w:color w:val="000000"/>
                <w:lang w:eastAsia="lt-LT"/>
              </w:rPr>
              <w:t>s</w:t>
            </w:r>
          </w:p>
          <w:p w14:paraId="5574F652" w14:textId="77777777" w:rsidR="00F2721C" w:rsidRPr="00F2721C" w:rsidRDefault="00F2721C" w:rsidP="00F2721C">
            <w:pPr>
              <w:tabs>
                <w:tab w:val="left" w:pos="-108"/>
                <w:tab w:val="left" w:pos="2052"/>
                <w:tab w:val="left" w:pos="2772"/>
                <w:tab w:val="left" w:pos="3492"/>
              </w:tabs>
              <w:autoSpaceDE w:val="0"/>
              <w:autoSpaceDN w:val="0"/>
              <w:adjustRightInd w:val="0"/>
              <w:spacing w:before="60" w:after="6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CNS toksinio poveikio simptomai (traukuliai, epilepsijos priepuoliai, priepuoliai, apsvaigimas, ribota parastezija, liežuvio tirpimas, hiperakuzija, tinitas, regos sutrikimai, raumenų trūkčiojimas, dizartrija, tremoras, hipoestezija)*</w:t>
            </w:r>
          </w:p>
          <w:p w14:paraId="031A8288" w14:textId="77777777" w:rsidR="00F2721C" w:rsidRPr="00F2721C" w:rsidRDefault="00F2721C" w:rsidP="00F2721C">
            <w:pPr>
              <w:tabs>
                <w:tab w:val="left" w:pos="2052"/>
                <w:tab w:val="left" w:pos="2772"/>
                <w:tab w:val="left" w:pos="3132"/>
                <w:tab w:val="left" w:pos="3492"/>
              </w:tabs>
              <w:autoSpaceDE w:val="0"/>
              <w:autoSpaceDN w:val="0"/>
              <w:adjustRightInd w:val="0"/>
              <w:spacing w:before="60" w:after="60" w:line="240" w:lineRule="auto"/>
              <w:ind w:left="2592" w:hanging="2592"/>
              <w:rPr>
                <w:rFonts w:ascii="Times New Roman" w:eastAsia="Times New Roman" w:hAnsi="Times New Roman" w:cs="Times New Roman"/>
                <w:i/>
                <w:color w:val="000000"/>
                <w:lang w:eastAsia="lt-LT"/>
              </w:rPr>
            </w:pPr>
            <w:r w:rsidRPr="00F2721C">
              <w:rPr>
                <w:rFonts w:ascii="Times New Roman" w:eastAsia="Times New Roman" w:hAnsi="Times New Roman" w:cs="Times New Roman"/>
                <w:i/>
                <w:color w:val="000000"/>
                <w:lang w:eastAsia="lt-LT"/>
              </w:rPr>
              <w:t>Dažnis nežinomas</w:t>
            </w:r>
          </w:p>
          <w:p w14:paraId="2B0E4D9C" w14:textId="77777777" w:rsidR="00F2721C" w:rsidRPr="00F2721C" w:rsidRDefault="00F2721C" w:rsidP="00F2721C">
            <w:pPr>
              <w:tabs>
                <w:tab w:val="left" w:pos="2052"/>
                <w:tab w:val="left" w:pos="2772"/>
                <w:tab w:val="left" w:pos="3132"/>
                <w:tab w:val="left" w:pos="3492"/>
              </w:tabs>
              <w:autoSpaceDE w:val="0"/>
              <w:autoSpaceDN w:val="0"/>
              <w:adjustRightInd w:val="0"/>
              <w:spacing w:before="60" w:after="60" w:line="240" w:lineRule="auto"/>
              <w:ind w:left="2592" w:hanging="2592"/>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diskinezija</w:t>
            </w:r>
          </w:p>
        </w:tc>
      </w:tr>
      <w:tr w:rsidR="00F2721C" w:rsidRPr="00F2721C" w14:paraId="460C2488" w14:textId="77777777" w:rsidTr="0035748B">
        <w:trPr>
          <w:trHeight w:val="636"/>
        </w:trPr>
        <w:tc>
          <w:tcPr>
            <w:tcW w:w="2807" w:type="dxa"/>
          </w:tcPr>
          <w:p w14:paraId="263E652F"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lang w:eastAsia="lt-LT"/>
              </w:rPr>
              <w:t>Širdies sutrikimai</w:t>
            </w:r>
          </w:p>
        </w:tc>
        <w:tc>
          <w:tcPr>
            <w:tcW w:w="6298" w:type="dxa"/>
          </w:tcPr>
          <w:p w14:paraId="42BC7ADD" w14:textId="1D5EEBE3"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i/>
                <w:szCs w:val="24"/>
                <w:lang w:eastAsia="lt-LT"/>
              </w:rPr>
            </w:pPr>
            <w:r w:rsidRPr="00F2721C">
              <w:rPr>
                <w:rFonts w:ascii="Times New Roman" w:eastAsia="Times New Roman" w:hAnsi="Times New Roman" w:cs="Times New Roman"/>
                <w:i/>
                <w:lang w:eastAsia="lt-LT"/>
              </w:rPr>
              <w:t>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53C2525E"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bradikardija, tachikardija</w:t>
            </w:r>
          </w:p>
          <w:p w14:paraId="60DEB112" w14:textId="5D8C1F7B"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i/>
                <w:szCs w:val="24"/>
                <w:lang w:eastAsia="lt-LT"/>
              </w:rPr>
            </w:pPr>
            <w:r w:rsidRPr="00F2721C">
              <w:rPr>
                <w:rFonts w:ascii="Times New Roman" w:eastAsia="Times New Roman" w:hAnsi="Times New Roman" w:cs="Times New Roman"/>
                <w:i/>
                <w:lang w:eastAsia="lt-LT"/>
              </w:rPr>
              <w:t>Ret</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5A3BDFF8"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širdies sustojimas, aritmija</w:t>
            </w:r>
          </w:p>
        </w:tc>
      </w:tr>
      <w:tr w:rsidR="00F2721C" w:rsidRPr="00F2721C" w14:paraId="12E25AE1" w14:textId="77777777" w:rsidTr="0035748B">
        <w:trPr>
          <w:trHeight w:val="636"/>
        </w:trPr>
        <w:tc>
          <w:tcPr>
            <w:tcW w:w="2807" w:type="dxa"/>
          </w:tcPr>
          <w:p w14:paraId="5AE23D69"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lang w:eastAsia="lt-LT"/>
              </w:rPr>
              <w:t>Kraujagyslių sutrikimai</w:t>
            </w:r>
            <w:r w:rsidRPr="00F2721C">
              <w:rPr>
                <w:rFonts w:ascii="Times New Roman" w:eastAsia="Times New Roman" w:hAnsi="Times New Roman" w:cs="Times New Roman"/>
                <w:i/>
                <w:szCs w:val="24"/>
                <w:lang w:eastAsia="lt-LT"/>
              </w:rPr>
              <w:t xml:space="preserve"> </w:t>
            </w:r>
          </w:p>
        </w:tc>
        <w:tc>
          <w:tcPr>
            <w:tcW w:w="6298" w:type="dxa"/>
          </w:tcPr>
          <w:p w14:paraId="345AD457" w14:textId="63A09E7A"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i/>
                <w:lang w:eastAsia="lt-LT"/>
              </w:rPr>
              <w:t>Labai 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1B90D65D"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vertAlign w:val="superscript"/>
                <w:lang w:eastAsia="lt-LT"/>
              </w:rPr>
            </w:pPr>
            <w:r w:rsidRPr="00F2721C">
              <w:rPr>
                <w:rFonts w:ascii="Times New Roman" w:eastAsia="Times New Roman" w:hAnsi="Times New Roman" w:cs="Times New Roman"/>
                <w:lang w:eastAsia="lt-LT"/>
              </w:rPr>
              <w:t>hipotenzija</w:t>
            </w:r>
          </w:p>
          <w:p w14:paraId="1E7C6F93" w14:textId="23ECA4A2"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i/>
                <w:lang w:eastAsia="lt-LT"/>
              </w:rPr>
              <w:t>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26D12050"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hipotenzija (vaikams), arterinė hipertenzija</w:t>
            </w:r>
          </w:p>
          <w:p w14:paraId="3FD16299" w14:textId="4874AD6C"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i/>
                <w:lang w:eastAsia="lt-LT"/>
              </w:rPr>
              <w:t>Nedažn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5EC050A3"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apalpimas (sinkopė)</w:t>
            </w:r>
          </w:p>
        </w:tc>
      </w:tr>
      <w:tr w:rsidR="00F2721C" w:rsidRPr="00F2721C" w14:paraId="26EEEB06" w14:textId="77777777" w:rsidTr="0035748B">
        <w:trPr>
          <w:trHeight w:val="636"/>
        </w:trPr>
        <w:tc>
          <w:tcPr>
            <w:tcW w:w="2807" w:type="dxa"/>
          </w:tcPr>
          <w:p w14:paraId="10C51F2A"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lang w:eastAsia="lt-LT"/>
              </w:rPr>
              <w:t>Kvėpavimo sistemos, krūtinės ląstos ir tarpuplaučio sutrikimai</w:t>
            </w:r>
          </w:p>
        </w:tc>
        <w:tc>
          <w:tcPr>
            <w:tcW w:w="6298" w:type="dxa"/>
          </w:tcPr>
          <w:p w14:paraId="75495549" w14:textId="3F2DE885"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i/>
                <w:szCs w:val="24"/>
                <w:lang w:eastAsia="lt-LT"/>
              </w:rPr>
            </w:pPr>
            <w:r w:rsidRPr="00F2721C">
              <w:rPr>
                <w:rFonts w:ascii="Times New Roman" w:eastAsia="Times New Roman" w:hAnsi="Times New Roman" w:cs="Times New Roman"/>
                <w:i/>
                <w:lang w:eastAsia="lt-LT"/>
              </w:rPr>
              <w:t>Nedažn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1959D938"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dusulys</w:t>
            </w:r>
            <w:r w:rsidRPr="00F2721C">
              <w:rPr>
                <w:rFonts w:ascii="Times New Roman" w:eastAsia="Times New Roman" w:hAnsi="Times New Roman" w:cs="Times New Roman"/>
                <w:szCs w:val="24"/>
                <w:lang w:eastAsia="lt-LT"/>
              </w:rPr>
              <w:t xml:space="preserve"> </w:t>
            </w:r>
          </w:p>
        </w:tc>
      </w:tr>
      <w:tr w:rsidR="00F2721C" w:rsidRPr="00F2721C" w14:paraId="70BDA4EA" w14:textId="77777777" w:rsidTr="0035748B">
        <w:trPr>
          <w:trHeight w:val="636"/>
        </w:trPr>
        <w:tc>
          <w:tcPr>
            <w:tcW w:w="2807" w:type="dxa"/>
          </w:tcPr>
          <w:p w14:paraId="36BB0911"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lang w:eastAsia="lt-LT"/>
              </w:rPr>
              <w:t>Virškinimo trakto sutrikimai</w:t>
            </w:r>
          </w:p>
        </w:tc>
        <w:tc>
          <w:tcPr>
            <w:tcW w:w="6298" w:type="dxa"/>
          </w:tcPr>
          <w:p w14:paraId="40579A62" w14:textId="5F3DF973"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i/>
                <w:szCs w:val="24"/>
                <w:lang w:eastAsia="lt-LT"/>
              </w:rPr>
            </w:pPr>
            <w:r w:rsidRPr="00F2721C">
              <w:rPr>
                <w:rFonts w:ascii="Times New Roman" w:eastAsia="Times New Roman" w:hAnsi="Times New Roman" w:cs="Times New Roman"/>
                <w:i/>
                <w:lang w:eastAsia="lt-LT"/>
              </w:rPr>
              <w:t>Labai 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7BCA66D5"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pykinimas, vėmimas (vaikams)</w:t>
            </w:r>
          </w:p>
          <w:p w14:paraId="1ED7F34A" w14:textId="6797A763"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i/>
                <w:lang w:eastAsia="lt-LT"/>
              </w:rPr>
              <w:t>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5D9D25BD"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vėmimas</w:t>
            </w:r>
          </w:p>
        </w:tc>
      </w:tr>
      <w:tr w:rsidR="00F2721C" w:rsidRPr="00F2721C" w14:paraId="63FA179E" w14:textId="77777777" w:rsidTr="0035748B">
        <w:trPr>
          <w:trHeight w:val="636"/>
        </w:trPr>
        <w:tc>
          <w:tcPr>
            <w:tcW w:w="2807" w:type="dxa"/>
          </w:tcPr>
          <w:p w14:paraId="366C9C5F"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color w:val="000000"/>
                <w:lang w:eastAsia="lt-LT"/>
              </w:rPr>
              <w:t>Skeleto, raumenų ir jungiamojo audinio sutrikimai</w:t>
            </w:r>
          </w:p>
        </w:tc>
        <w:tc>
          <w:tcPr>
            <w:tcW w:w="6298" w:type="dxa"/>
          </w:tcPr>
          <w:p w14:paraId="7FB7A99F" w14:textId="3FFD6F69" w:rsidR="00F2721C" w:rsidRPr="00F2721C" w:rsidRDefault="00F2721C" w:rsidP="00F2721C">
            <w:pPr>
              <w:spacing w:before="20" w:after="20" w:line="240" w:lineRule="auto"/>
              <w:outlineLvl w:val="0"/>
              <w:rPr>
                <w:rFonts w:ascii="Times New Roman" w:eastAsia="Times New Roman" w:hAnsi="Times New Roman" w:cs="Times New Roman"/>
                <w:i/>
                <w:lang w:eastAsia="lt-LT"/>
              </w:rPr>
            </w:pPr>
            <w:r w:rsidRPr="00F2721C">
              <w:rPr>
                <w:rFonts w:ascii="Times New Roman" w:eastAsia="Times New Roman" w:hAnsi="Times New Roman" w:cs="Times New Roman"/>
                <w:i/>
                <w:lang w:eastAsia="lt-LT"/>
              </w:rPr>
              <w:t>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43F3330B"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nugaros skausmas</w:t>
            </w:r>
          </w:p>
        </w:tc>
      </w:tr>
      <w:tr w:rsidR="00F2721C" w:rsidRPr="00F2721C" w14:paraId="7AB0700F" w14:textId="77777777" w:rsidTr="0035748B">
        <w:trPr>
          <w:trHeight w:val="636"/>
        </w:trPr>
        <w:tc>
          <w:tcPr>
            <w:tcW w:w="2807" w:type="dxa"/>
          </w:tcPr>
          <w:p w14:paraId="0C68F473"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lang w:eastAsia="lt-LT"/>
              </w:rPr>
              <w:lastRenderedPageBreak/>
              <w:t>Inkstų ir šlapimo takų sutrikimai</w:t>
            </w:r>
          </w:p>
        </w:tc>
        <w:tc>
          <w:tcPr>
            <w:tcW w:w="6298" w:type="dxa"/>
          </w:tcPr>
          <w:p w14:paraId="31769068" w14:textId="78A7DEF1"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i/>
                <w:lang w:eastAsia="lt-LT"/>
              </w:rPr>
              <w:t>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2C8EBB33"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šlapimo susilaikymas</w:t>
            </w:r>
          </w:p>
        </w:tc>
      </w:tr>
      <w:tr w:rsidR="00F2721C" w:rsidRPr="00F2721C" w14:paraId="3829FF3D" w14:textId="77777777" w:rsidTr="0035748B">
        <w:trPr>
          <w:trHeight w:val="1300"/>
        </w:trPr>
        <w:tc>
          <w:tcPr>
            <w:tcW w:w="2807" w:type="dxa"/>
          </w:tcPr>
          <w:p w14:paraId="5DC7FC2A"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lang w:eastAsia="lt-LT"/>
              </w:rPr>
              <w:t>Bendrieji sutrikimai ir</w:t>
            </w:r>
            <w:r w:rsidRPr="00F2721C">
              <w:rPr>
                <w:rFonts w:ascii="Times New Roman" w:eastAsia="Times New Roman" w:hAnsi="Times New Roman" w:cs="Times New Roman"/>
                <w:i/>
                <w:szCs w:val="24"/>
                <w:lang w:eastAsia="lt-LT"/>
              </w:rPr>
              <w:t xml:space="preserve"> </w:t>
            </w:r>
          </w:p>
          <w:p w14:paraId="5C21B5E4"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i/>
                <w:lang w:eastAsia="lt-LT"/>
              </w:rPr>
              <w:t>vartojimo vietos pažeidimai</w:t>
            </w:r>
          </w:p>
        </w:tc>
        <w:tc>
          <w:tcPr>
            <w:tcW w:w="6298" w:type="dxa"/>
          </w:tcPr>
          <w:p w14:paraId="144BD57B" w14:textId="5B20AE8C"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i/>
                <w:lang w:eastAsia="lt-LT"/>
              </w:rPr>
              <w:t>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3C498781" w14:textId="77777777"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temperatūros pakilimas, šaltkrėtis</w:t>
            </w:r>
            <w:r w:rsidRPr="00F2721C">
              <w:rPr>
                <w:rFonts w:ascii="Times New Roman" w:eastAsia="Times New Roman" w:hAnsi="Times New Roman" w:cs="Times New Roman"/>
                <w:szCs w:val="24"/>
                <w:lang w:eastAsia="lt-LT"/>
              </w:rPr>
              <w:t xml:space="preserve"> </w:t>
            </w:r>
          </w:p>
          <w:p w14:paraId="6BE04610" w14:textId="0FD51963" w:rsidR="00F2721C" w:rsidRPr="00F2721C" w:rsidRDefault="00F2721C" w:rsidP="00F2721C">
            <w:pPr>
              <w:autoSpaceDE w:val="0"/>
              <w:autoSpaceDN w:val="0"/>
              <w:adjustRightInd w:val="0"/>
              <w:spacing w:before="60" w:after="60" w:line="240" w:lineRule="auto"/>
              <w:rPr>
                <w:rFonts w:ascii="Times New Roman" w:eastAsia="Times New Roman" w:hAnsi="Times New Roman" w:cs="Times New Roman"/>
                <w:szCs w:val="24"/>
                <w:lang w:eastAsia="lt-LT"/>
              </w:rPr>
            </w:pPr>
            <w:r w:rsidRPr="00F2721C">
              <w:rPr>
                <w:rFonts w:ascii="Times New Roman" w:eastAsia="Times New Roman" w:hAnsi="Times New Roman" w:cs="Times New Roman"/>
                <w:i/>
                <w:lang w:eastAsia="lt-LT"/>
              </w:rPr>
              <w:t>Nedažn</w:t>
            </w:r>
            <w:r w:rsidR="00907DFA">
              <w:rPr>
                <w:rFonts w:ascii="Times New Roman" w:eastAsia="Times New Roman" w:hAnsi="Times New Roman" w:cs="Times New Roman"/>
                <w:i/>
                <w:lang w:eastAsia="lt-LT"/>
              </w:rPr>
              <w:t>a</w:t>
            </w:r>
            <w:r w:rsidRPr="00F2721C">
              <w:rPr>
                <w:rFonts w:ascii="Times New Roman" w:eastAsia="Times New Roman" w:hAnsi="Times New Roman" w:cs="Times New Roman"/>
                <w:i/>
                <w:lang w:eastAsia="lt-LT"/>
              </w:rPr>
              <w:t>s</w:t>
            </w:r>
          </w:p>
          <w:p w14:paraId="15ECCABA" w14:textId="77777777" w:rsidR="00F2721C" w:rsidRPr="00F2721C" w:rsidRDefault="00F2721C" w:rsidP="00F2721C">
            <w:pPr>
              <w:autoSpaceDE w:val="0"/>
              <w:autoSpaceDN w:val="0"/>
              <w:adjustRightInd w:val="0"/>
              <w:spacing w:before="60" w:after="60" w:line="240" w:lineRule="auto"/>
              <w:ind w:left="1480" w:hanging="1480"/>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lang w:eastAsia="lt-LT"/>
              </w:rPr>
              <w:t>hipotermija</w:t>
            </w:r>
            <w:r w:rsidRPr="00F2721C">
              <w:rPr>
                <w:rFonts w:ascii="Times New Roman" w:eastAsia="Times New Roman" w:hAnsi="Times New Roman" w:cs="Times New Roman"/>
                <w:szCs w:val="24"/>
                <w:lang w:eastAsia="lt-LT"/>
              </w:rPr>
              <w:t xml:space="preserve"> </w:t>
            </w:r>
          </w:p>
        </w:tc>
      </w:tr>
    </w:tbl>
    <w:p w14:paraId="3E318D71" w14:textId="77777777" w:rsidR="00F2721C" w:rsidRPr="00F2721C" w:rsidRDefault="00F2721C" w:rsidP="00F2721C">
      <w:pPr>
        <w:autoSpaceDE w:val="0"/>
        <w:autoSpaceDN w:val="0"/>
        <w:adjustRightInd w:val="0"/>
        <w:spacing w:after="0" w:line="240" w:lineRule="auto"/>
        <w:ind w:left="180" w:hanging="180"/>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szCs w:val="24"/>
          <w:lang w:eastAsia="lt-LT"/>
        </w:rPr>
        <w:t xml:space="preserve"> </w:t>
      </w:r>
      <w:r w:rsidRPr="00F2721C">
        <w:rPr>
          <w:rFonts w:ascii="Times New Roman" w:eastAsia="Times New Roman" w:hAnsi="Times New Roman" w:cs="Times New Roman"/>
          <w:color w:val="000000"/>
          <w:lang w:eastAsia="lt-LT"/>
        </w:rPr>
        <w:t>* Šie simptomai paprastai atsiranda dėl netyčinės injekcijos į kraujagyslę, perdozavimo arba greitos absorbcijos (žr. 4.9 skyrių).</w:t>
      </w:r>
    </w:p>
    <w:p w14:paraId="0E0C106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7FDF006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b/>
          <w:color w:val="000000"/>
          <w:lang w:eastAsia="lt-LT"/>
        </w:rPr>
        <w:t>Vaistinių preparatų klasei būdingos nepageidaujamos reakcijos</w:t>
      </w:r>
    </w:p>
    <w:p w14:paraId="291F9BAE" w14:textId="77777777" w:rsidR="00F2721C" w:rsidRPr="00F2721C" w:rsidRDefault="00F2721C" w:rsidP="00F2721C">
      <w:pPr>
        <w:autoSpaceDE w:val="0"/>
        <w:autoSpaceDN w:val="0"/>
        <w:adjustRightInd w:val="0"/>
        <w:spacing w:before="120" w:after="0" w:line="240" w:lineRule="auto"/>
        <w:rPr>
          <w:rFonts w:ascii="Times New Roman" w:eastAsia="Times New Roman" w:hAnsi="Times New Roman" w:cs="Times New Roman"/>
          <w:i/>
          <w:color w:val="000000"/>
          <w:szCs w:val="24"/>
          <w:lang w:eastAsia="lt-LT"/>
        </w:rPr>
      </w:pPr>
      <w:r w:rsidRPr="00F2721C">
        <w:rPr>
          <w:rFonts w:ascii="Times New Roman" w:eastAsia="Times New Roman" w:hAnsi="Times New Roman" w:cs="Times New Roman"/>
          <w:i/>
          <w:color w:val="000000"/>
          <w:lang w:eastAsia="lt-LT"/>
        </w:rPr>
        <w:t>Neurologinės komplikacijos</w:t>
      </w:r>
    </w:p>
    <w:p w14:paraId="3CA42C7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Neuropatija ir nugaros smegenų disfunkcija (pavyzdžiui, viršutinės spinalinės arterijos sindromas, arachnoiditas</w:t>
      </w:r>
      <w:r w:rsidRPr="00F2721C">
        <w:rPr>
          <w:rFonts w:ascii="Times New Roman" w:eastAsia="Times New Roman" w:hAnsi="Times New Roman" w:cs="Times New Roman"/>
          <w:i/>
          <w:color w:val="000000"/>
          <w:lang w:eastAsia="lt-LT"/>
        </w:rPr>
        <w:t>, cauda equina</w:t>
      </w:r>
      <w:r w:rsidRPr="00F2721C">
        <w:rPr>
          <w:rFonts w:ascii="Times New Roman" w:eastAsia="Times New Roman" w:hAnsi="Times New Roman" w:cs="Times New Roman"/>
          <w:color w:val="000000"/>
          <w:lang w:eastAsia="lt-LT"/>
        </w:rPr>
        <w:t xml:space="preserve"> sindromas), dėl kurių retais atvejais gali atsirasti ilgalaikiai padariniai, yra susijusios su regionine anestezija, nepriklausomai nuo to, kokie vietiniai anestetikai skiriami.</w:t>
      </w:r>
    </w:p>
    <w:p w14:paraId="014AAB4C" w14:textId="77777777" w:rsidR="00F2721C" w:rsidRPr="00F2721C" w:rsidRDefault="00F2721C" w:rsidP="00F2721C">
      <w:pPr>
        <w:autoSpaceDE w:val="0"/>
        <w:autoSpaceDN w:val="0"/>
        <w:adjustRightInd w:val="0"/>
        <w:spacing w:after="0" w:line="240" w:lineRule="auto"/>
        <w:ind w:left="720"/>
        <w:jc w:val="both"/>
        <w:rPr>
          <w:rFonts w:ascii="Times New Roman" w:eastAsia="Times New Roman" w:hAnsi="Times New Roman" w:cs="Times New Roman"/>
          <w:color w:val="000000"/>
          <w:szCs w:val="24"/>
          <w:lang w:eastAsia="lt-LT"/>
        </w:rPr>
      </w:pPr>
    </w:p>
    <w:p w14:paraId="289A42D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i/>
          <w:color w:val="000000"/>
          <w:lang w:eastAsia="lt-LT"/>
        </w:rPr>
      </w:pPr>
      <w:r w:rsidRPr="00F2721C">
        <w:rPr>
          <w:rFonts w:ascii="Times New Roman" w:eastAsia="Times New Roman" w:hAnsi="Times New Roman" w:cs="Times New Roman"/>
          <w:i/>
          <w:color w:val="000000"/>
          <w:lang w:eastAsia="lt-LT"/>
        </w:rPr>
        <w:t>Visiška spinalinė blokada</w:t>
      </w:r>
    </w:p>
    <w:p w14:paraId="410265AE" w14:textId="77777777" w:rsidR="00F2721C" w:rsidRPr="00F2721C" w:rsidRDefault="00F2721C" w:rsidP="00F2721C">
      <w:pPr>
        <w:spacing w:after="0" w:line="240" w:lineRule="auto"/>
        <w:rPr>
          <w:rFonts w:ascii="Times New Roman" w:eastAsia="Times New Roman" w:hAnsi="Times New Roman" w:cs="Times New Roman"/>
          <w:spacing w:val="-1"/>
          <w:lang w:eastAsia="lt-LT"/>
        </w:rPr>
      </w:pPr>
      <w:r w:rsidRPr="00F2721C">
        <w:rPr>
          <w:rFonts w:ascii="Times New Roman" w:eastAsia="Times New Roman" w:hAnsi="Times New Roman" w:cs="Times New Roman"/>
          <w:lang w:eastAsia="lt-LT"/>
        </w:rPr>
        <w:t xml:space="preserve">Visiška spinalinė blokada gali pasireikšti tada, kai dozė, kuri turi būti suleista į epidurinę ertmę, netinkamai suleidžiama į </w:t>
      </w:r>
      <w:r w:rsidRPr="00F2721C">
        <w:rPr>
          <w:rFonts w:ascii="Times New Roman" w:eastAsia="Times New Roman" w:hAnsi="Times New Roman" w:cs="Times New Roman"/>
          <w:spacing w:val="-1"/>
          <w:lang w:eastAsia="lt-LT"/>
        </w:rPr>
        <w:t>povoratinklinę ertmę.</w:t>
      </w:r>
    </w:p>
    <w:p w14:paraId="14039F11" w14:textId="77777777" w:rsidR="00F2721C" w:rsidRPr="00F2721C" w:rsidRDefault="00F2721C" w:rsidP="00F2721C">
      <w:pPr>
        <w:spacing w:after="0" w:line="240" w:lineRule="auto"/>
        <w:rPr>
          <w:rFonts w:ascii="Times New Roman" w:eastAsia="Times New Roman" w:hAnsi="Times New Roman" w:cs="Times New Roman"/>
          <w:spacing w:val="-1"/>
          <w:lang w:eastAsia="lt-LT"/>
        </w:rPr>
      </w:pPr>
    </w:p>
    <w:p w14:paraId="69F9F8A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szCs w:val="24"/>
          <w:lang w:eastAsia="lt-LT"/>
        </w:rPr>
        <w:t>Vaikų populiacija</w:t>
      </w:r>
    </w:p>
    <w:p w14:paraId="35C6438B"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szCs w:val="24"/>
          <w:lang w:eastAsia="lt-LT"/>
        </w:rPr>
        <w:t>Tikėtina, kad nepageidaujamų reakcijų vaikams dažnis, tipas ir sunkumas vaikams yra toks pat, kaip ir suaugusiesiems, išskyrus hipotenziją, kuri pasitaiko rečiau vaikams (&lt;1 iš 10) ir vėmimą, kuris dažniau pasitaiko vaikams (&gt;1 iš 10).</w:t>
      </w:r>
    </w:p>
    <w:p w14:paraId="1219E98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072115E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szCs w:val="24"/>
          <w:lang w:eastAsia="lt-LT"/>
        </w:rPr>
        <w:t>Vaikams gali būti sunku aptikti ankstyvus vietinio anestetinio toksiškumo požymius, nes jie gali nesugebėti to išreikšti žodžiais (dar žr. 4.4 skyrių).</w:t>
      </w:r>
    </w:p>
    <w:p w14:paraId="1B51C5F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lang w:eastAsia="lt-LT"/>
        </w:rPr>
      </w:pPr>
    </w:p>
    <w:p w14:paraId="2B244B0E" w14:textId="77777777" w:rsidR="00F2721C" w:rsidRPr="00F2721C" w:rsidRDefault="00F2721C" w:rsidP="00F2721C">
      <w:pPr>
        <w:autoSpaceDE w:val="0"/>
        <w:autoSpaceDN w:val="0"/>
        <w:adjustRightInd w:val="0"/>
        <w:spacing w:after="0" w:line="240" w:lineRule="auto"/>
        <w:jc w:val="both"/>
        <w:rPr>
          <w:rFonts w:ascii="Times New Roman" w:eastAsia="Times New Roman" w:hAnsi="Times New Roman" w:cs="Times New Roman"/>
          <w:szCs w:val="24"/>
          <w:u w:val="single"/>
          <w:lang w:eastAsia="lt-LT"/>
        </w:rPr>
      </w:pPr>
      <w:r w:rsidRPr="00F2721C">
        <w:rPr>
          <w:rFonts w:ascii="Times New Roman" w:eastAsia="Times New Roman" w:hAnsi="Times New Roman" w:cs="Times New Roman"/>
          <w:szCs w:val="24"/>
          <w:u w:val="single"/>
          <w:lang w:eastAsia="lt-LT"/>
        </w:rPr>
        <w:t>Pranešimas apie įtariamas nepageidaujamas reakcijas</w:t>
      </w:r>
    </w:p>
    <w:p w14:paraId="75E7E4CC" w14:textId="6A45AB43" w:rsidR="00223C89" w:rsidRDefault="003D6A32" w:rsidP="007951B5">
      <w:pPr>
        <w:spacing w:after="0" w:line="240" w:lineRule="auto"/>
        <w:rPr>
          <w:rFonts w:ascii="Times New Roman" w:eastAsia="Times New Roman" w:hAnsi="Times New Roman" w:cs="Times New Roman"/>
          <w:color w:val="000000"/>
          <w:szCs w:val="24"/>
          <w:lang w:eastAsia="lt-LT"/>
        </w:rPr>
      </w:pPr>
      <w:r w:rsidRPr="003D6A32">
        <w:rPr>
          <w:rFonts w:ascii="Times New Roman" w:eastAsia="Times New Roman" w:hAnsi="Times New Roman" w:cs="Times New Roman"/>
          <w:color w:val="000000"/>
          <w:szCs w:val="24"/>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00223C89" w:rsidRPr="00B75526">
          <w:rPr>
            <w:rStyle w:val="Hipersaitas"/>
            <w:rFonts w:eastAsia="Times New Roman"/>
            <w:szCs w:val="24"/>
            <w:lang w:eastAsia="lt-LT"/>
          </w:rPr>
          <w:t>NepageidaujamaR@vvkt.lt</w:t>
        </w:r>
      </w:hyperlink>
      <w:r w:rsidRPr="003D6A32">
        <w:rPr>
          <w:rFonts w:ascii="Times New Roman" w:eastAsia="Times New Roman" w:hAnsi="Times New Roman" w:cs="Times New Roman"/>
          <w:color w:val="000000"/>
          <w:szCs w:val="24"/>
          <w:lang w:eastAsia="lt-LT"/>
        </w:rPr>
        <w:t>).</w:t>
      </w:r>
    </w:p>
    <w:p w14:paraId="42712666" w14:textId="77777777" w:rsidR="00223C89" w:rsidRDefault="00223C89" w:rsidP="00F2721C">
      <w:pPr>
        <w:spacing w:after="0" w:line="240" w:lineRule="auto"/>
        <w:ind w:left="567" w:hanging="567"/>
        <w:rPr>
          <w:rFonts w:ascii="Times New Roman" w:eastAsia="Times New Roman" w:hAnsi="Times New Roman" w:cs="Times New Roman"/>
          <w:color w:val="000000"/>
          <w:szCs w:val="24"/>
          <w:lang w:eastAsia="lt-LT"/>
        </w:rPr>
      </w:pPr>
    </w:p>
    <w:p w14:paraId="034EF458" w14:textId="414D02CC" w:rsidR="00F2721C" w:rsidRPr="00F2721C" w:rsidRDefault="00F2721C" w:rsidP="00F2721C">
      <w:pPr>
        <w:spacing w:after="0" w:line="240" w:lineRule="auto"/>
        <w:ind w:left="567" w:hanging="567"/>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4.9</w:t>
      </w:r>
      <w:r w:rsidRPr="00F2721C">
        <w:rPr>
          <w:rFonts w:ascii="Times New Roman" w:eastAsia="Times New Roman" w:hAnsi="Times New Roman" w:cs="Times New Roman"/>
          <w:b/>
          <w:color w:val="000000"/>
          <w:lang w:eastAsia="lt-LT"/>
        </w:rPr>
        <w:tab/>
        <w:t>Perdozavimas</w:t>
      </w:r>
    </w:p>
    <w:p w14:paraId="07008CFE" w14:textId="77777777" w:rsidR="00F2721C" w:rsidRPr="00F2721C" w:rsidRDefault="00F2721C" w:rsidP="00F2721C">
      <w:pPr>
        <w:spacing w:after="0" w:line="240" w:lineRule="auto"/>
        <w:ind w:left="720"/>
        <w:rPr>
          <w:rFonts w:ascii="Times New Roman" w:eastAsia="Times New Roman" w:hAnsi="Times New Roman" w:cs="Times New Roman"/>
          <w:b/>
          <w:color w:val="000000"/>
          <w:lang w:eastAsia="lt-LT"/>
        </w:rPr>
      </w:pPr>
    </w:p>
    <w:p w14:paraId="3B2DA88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Simptomai</w:t>
      </w:r>
    </w:p>
    <w:p w14:paraId="61A6C248" w14:textId="77777777" w:rsidR="00F2721C" w:rsidRPr="00F2721C" w:rsidRDefault="00F2721C" w:rsidP="00F2721C">
      <w:pPr>
        <w:spacing w:after="0" w:line="240" w:lineRule="auto"/>
        <w:rPr>
          <w:rFonts w:ascii="Times New Roman" w:eastAsia="Times New Roman" w:hAnsi="Times New Roman" w:cs="Times New Roman"/>
          <w:i/>
          <w:lang w:eastAsia="lt-LT"/>
        </w:rPr>
      </w:pPr>
      <w:r w:rsidRPr="00F2721C">
        <w:rPr>
          <w:rFonts w:ascii="Times New Roman" w:eastAsia="Times New Roman" w:hAnsi="Times New Roman" w:cs="Times New Roman"/>
          <w:i/>
          <w:lang w:eastAsia="lt-LT"/>
        </w:rPr>
        <w:t>Ūmus sisteminis toksiškumas</w:t>
      </w:r>
    </w:p>
    <w:p w14:paraId="55783C1E" w14:textId="77777777" w:rsidR="00F2721C" w:rsidRPr="00F2721C" w:rsidRDefault="00F2721C" w:rsidP="00F2721C">
      <w:pPr>
        <w:spacing w:after="0" w:line="240" w:lineRule="auto"/>
        <w:rPr>
          <w:rFonts w:ascii="Times New Roman" w:eastAsia="Times New Roman" w:hAnsi="Times New Roman" w:cs="Times New Roman"/>
          <w:b/>
          <w:i/>
          <w:lang w:eastAsia="lt-LT"/>
        </w:rPr>
      </w:pPr>
      <w:r w:rsidRPr="00F2721C">
        <w:rPr>
          <w:rFonts w:ascii="Times New Roman" w:eastAsia="Times New Roman" w:hAnsi="Times New Roman" w:cs="Times New Roman"/>
          <w:lang w:eastAsia="lt-LT"/>
        </w:rPr>
        <w:t>Sisteminės toksinės reakcijos pirmiausia apima centrinę nervų sistemą (CNS) ir širdies–kraujagyslių sistemą. Šias reakcijas sukelia didelės vietinių anestetikų koncentracijos kraujyje dėl (atsitiktinės) injekcijos į kraujagyslę, perdozavimo arba išimtinai greitos absorbcijos iš gerai vaskuliarizuotų sričių (žr. 4.4 skyrių). CNS reakcijos yra vienodos visiems amidų grupės vietiniams anestetikams, o širdies reakcijos labiau priklauso nuo vaistinio preparato tiek kiekybiškai, tiek kokybiškai.</w:t>
      </w:r>
    </w:p>
    <w:p w14:paraId="00A71D53"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Atsitiktinis vietinio anestetiko suleidimas į kraujagyslę gali sukelti ūmias (nuo sekundžių iki kelių minučių) sistemines toksines reakcijas. Perdozavus, didžiausia koncentracija plazmoje gali būti nepasiekta 1–2 valandas, tai priklauso nuo injekcijos vietos, todėl toksiškumo požymiai gali pasireikšti vėliau.</w:t>
      </w:r>
    </w:p>
    <w:p w14:paraId="261CA523"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3F7FB18"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Pasireiškiančius ankstyvus vietinių anestetikų toksiškumo požymius gali būti sunku nustatyti, jeigu blokada atliekama bendrosios anestezijos metu.</w:t>
      </w:r>
    </w:p>
    <w:p w14:paraId="4B68A2B8" w14:textId="77777777" w:rsidR="00F2721C" w:rsidRPr="00F2721C" w:rsidRDefault="00F2721C" w:rsidP="00F2721C">
      <w:pPr>
        <w:spacing w:after="0" w:line="240" w:lineRule="auto"/>
        <w:rPr>
          <w:rFonts w:ascii="Times New Roman" w:eastAsia="Times New Roman" w:hAnsi="Times New Roman" w:cs="Times New Roman"/>
          <w:lang w:eastAsia="lt-LT"/>
        </w:rPr>
      </w:pPr>
    </w:p>
    <w:p w14:paraId="08374A9F" w14:textId="77777777" w:rsidR="00F2721C" w:rsidRPr="00F2721C" w:rsidRDefault="00F2721C" w:rsidP="00F2721C">
      <w:pPr>
        <w:spacing w:after="0" w:line="240" w:lineRule="auto"/>
        <w:rPr>
          <w:rFonts w:ascii="Times New Roman" w:eastAsia="Times New Roman" w:hAnsi="Times New Roman" w:cs="Times New Roman"/>
          <w:i/>
          <w:lang w:eastAsia="lt-LT"/>
        </w:rPr>
      </w:pPr>
      <w:r w:rsidRPr="00F2721C">
        <w:rPr>
          <w:rFonts w:ascii="Times New Roman" w:eastAsia="Times New Roman" w:hAnsi="Times New Roman" w:cs="Times New Roman"/>
          <w:i/>
          <w:lang w:eastAsia="lt-LT"/>
        </w:rPr>
        <w:lastRenderedPageBreak/>
        <w:t>Centrinė nervų sistema</w:t>
      </w:r>
    </w:p>
    <w:p w14:paraId="4C36626B"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Toksiškumas centrinei nervų sistemai pasireiškia laipsnišku atsaku su sunkėjančiais simptomais ir požymiais. Iš pradžių atsiranda tokie simptomai: regos ar klausos sutrikimai, tirpimas aplink burną, svaigulys, apsvaigimas, dilgčiojimas ir parestezija. Disartrija, raumenų rigidiškumas ir tremoras yra sunkesni simptomai, jie gali pasireikšti prieš prasidedant generalizuotiems traukuliams. Šių požymių negalima praleisti dėl pradinės neurologinės ligos. Paskui galimas sąmonės praradimas ir toniniai–kloniniai (epilepsijos) traukuliai, kurie gali tęstis nuo kelių sekundžių iki kelių minučių. Konvulsijų metu dėl padidėjusio raumenų aktyvumo ir kvėpavimo sutrikimų greitai išsivysto hipoksija ir hiperkapnija. Sunkiais atvejais galimas netgi kvėpavimo sustojimas. Kvėpavimo ir metabolinė acidozė padidina ir pailgina vietinių anestetikų toksinį poveikį.</w:t>
      </w:r>
    </w:p>
    <w:p w14:paraId="5D6A8699"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ABA92B7"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Pacientas pasveiksta tada, kai vietiniai anestetikai pašalinami iš centrinės nervų sistemos, metabolizuojami ir pašalinami iš organizmo. Jeigu suleista nedaug vaistinių preparatų, pacientas gali greitai pasveikti.</w:t>
      </w:r>
    </w:p>
    <w:p w14:paraId="429B6F57"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00B35EB" w14:textId="77777777" w:rsidR="00F2721C" w:rsidRPr="00F2721C" w:rsidRDefault="00F2721C" w:rsidP="00F2721C">
      <w:pPr>
        <w:spacing w:after="0" w:line="240" w:lineRule="auto"/>
        <w:rPr>
          <w:rFonts w:ascii="Times New Roman" w:eastAsia="Times New Roman" w:hAnsi="Times New Roman" w:cs="Times New Roman"/>
          <w:i/>
          <w:lang w:eastAsia="lt-LT"/>
        </w:rPr>
      </w:pPr>
      <w:r w:rsidRPr="00F2721C">
        <w:rPr>
          <w:rFonts w:ascii="Times New Roman" w:eastAsia="Times New Roman" w:hAnsi="Times New Roman" w:cs="Times New Roman"/>
          <w:i/>
          <w:lang w:eastAsia="lt-LT"/>
        </w:rPr>
        <w:t>Kardiovaskulinis toksiškumas</w:t>
      </w:r>
    </w:p>
    <w:p w14:paraId="292065FE"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Kardiovaskulinis toksiškumas rodo esant dar sunkesnę situaciją. Dėl didelės sisteminės vietinių anestetikų koncentracijos gali pasireikšti hipotenzija, bradikardija, aritmija ir netgi sustoti širdis. Savanoriams ropivakaino infuzija į veną sukėlė laidumo ir kontraktiškumo sumažėjimo požymius.</w:t>
      </w:r>
    </w:p>
    <w:p w14:paraId="5AF59125" w14:textId="77777777" w:rsidR="00F2721C" w:rsidRPr="00F2721C" w:rsidRDefault="00F2721C" w:rsidP="00F2721C">
      <w:pPr>
        <w:spacing w:after="0" w:line="240" w:lineRule="auto"/>
        <w:jc w:val="both"/>
        <w:rPr>
          <w:rFonts w:ascii="Times New Roman" w:eastAsia="Times New Roman" w:hAnsi="Times New Roman" w:cs="Times New Roman"/>
          <w:lang w:eastAsia="lt-LT"/>
        </w:rPr>
      </w:pPr>
    </w:p>
    <w:p w14:paraId="19CE2A69"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Prieš kardiovaskulinio toksiškumo požymius paprastai atsiranda centrinės nervų sistemos toksiškumo požymių, išskyrus atvejus, kai pacientams taikoma bendroji anestezija arba jie stipriai slopinami vaistiniais preparatais, pavyzdžiui, benzodiazepinais arba barbitūratais.</w:t>
      </w:r>
    </w:p>
    <w:p w14:paraId="153DBC30" w14:textId="77777777" w:rsidR="00F2721C" w:rsidRPr="00F2721C" w:rsidRDefault="00F2721C" w:rsidP="00F2721C">
      <w:pPr>
        <w:spacing w:after="0" w:line="240" w:lineRule="auto"/>
        <w:rPr>
          <w:rFonts w:ascii="Times New Roman" w:eastAsia="Times New Roman" w:hAnsi="Times New Roman" w:cs="Times New Roman"/>
          <w:lang w:eastAsia="lt-LT"/>
        </w:rPr>
      </w:pPr>
    </w:p>
    <w:p w14:paraId="7C694032" w14:textId="77777777" w:rsidR="00F2721C" w:rsidRPr="00F2721C" w:rsidRDefault="00F2721C" w:rsidP="00F2721C">
      <w:pP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 xml:space="preserve">Gydymas </w:t>
      </w:r>
    </w:p>
    <w:p w14:paraId="6CD0B84B"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Stebėjimui ir gaivinimui būtina įranga ir vaistiniai preparatai turi būti pasiekiami nedelsiant. Pasireiškus ūmaus sisteminio toksiškumo požymiams, būtina nedelsiant nutraukti vietinio anestetiko injekciją</w:t>
      </w:r>
      <w:r w:rsidRPr="00F2721C">
        <w:rPr>
          <w:rFonts w:ascii="Arial" w:eastAsia="Times New Roman" w:hAnsi="Arial" w:cs="Times New Roman"/>
          <w:lang w:eastAsia="lt-LT"/>
        </w:rPr>
        <w:t xml:space="preserve"> </w:t>
      </w:r>
      <w:r w:rsidRPr="00F2721C">
        <w:rPr>
          <w:rFonts w:ascii="Times New Roman" w:eastAsia="Times New Roman" w:hAnsi="Times New Roman" w:cs="Times New Roman"/>
          <w:lang w:eastAsia="lt-LT"/>
        </w:rPr>
        <w:t>ir tuoj pat gydyti CNS simptomus (traukulius, CNS slopinimą) atitinkamomis kvėpavimo takų / respiracinėmis pagalbinėmis priemonėmis bei skiriant vaistinių preparatų nuo traukulių.</w:t>
      </w:r>
    </w:p>
    <w:p w14:paraId="1E3B1873"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Jei sutrinka kraujotaka, reikia nedelsiant pradėti kardiopulmoninį gaivinimą. Gyvybiškai būtina užtikrinti optimalų aprūpinimą deguonimi ir ventiliaciją bei palaikyti kraujotaką ir šalinti acidozę.</w:t>
      </w:r>
    </w:p>
    <w:p w14:paraId="5C25A95A"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Pasireiškus kardiovaskulinei depresijai (hipotenzijai, bradikardijai) reikia įvertinti galimybę taikyti atitinkamą gydymą į veną vartojamais skysčiais, kraujagysles sutraukiančiomis ir (arba) inotropinėmis medžiagomis.</w:t>
      </w:r>
    </w:p>
    <w:p w14:paraId="2BDEB6AA"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Sustojus širdžiai, sėkmingam rezultatui pasiekti gali reikėti ilgai taikomų gaivinimo pastangų.</w:t>
      </w:r>
    </w:p>
    <w:p w14:paraId="1A1270DA"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0800D8C"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B949018" w14:textId="77777777" w:rsidR="00F2721C" w:rsidRPr="00F2721C" w:rsidRDefault="00F2721C" w:rsidP="00F2721C">
      <w:pPr>
        <w:autoSpaceDE w:val="0"/>
        <w:autoSpaceDN w:val="0"/>
        <w:adjustRightInd w:val="0"/>
        <w:spacing w:after="0" w:line="240" w:lineRule="auto"/>
        <w:ind w:left="567" w:hanging="567"/>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5.</w:t>
      </w:r>
      <w:r w:rsidRPr="00F2721C">
        <w:rPr>
          <w:rFonts w:ascii="Times New Roman" w:eastAsia="Times New Roman" w:hAnsi="Times New Roman" w:cs="Times New Roman"/>
          <w:b/>
          <w:color w:val="000000"/>
          <w:lang w:eastAsia="lt-LT"/>
        </w:rPr>
        <w:tab/>
        <w:t>FARMAKOLOGINĖS SAVYBĖS</w:t>
      </w:r>
    </w:p>
    <w:p w14:paraId="6D68D98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lang w:eastAsia="lt-LT"/>
        </w:rPr>
      </w:pPr>
    </w:p>
    <w:p w14:paraId="6A6F31EA" w14:textId="77777777" w:rsidR="00F2721C" w:rsidRPr="00F2721C" w:rsidRDefault="00F2721C" w:rsidP="00F2721C">
      <w:pPr>
        <w:spacing w:after="0" w:line="240" w:lineRule="auto"/>
        <w:ind w:left="567" w:hanging="567"/>
        <w:rPr>
          <w:rFonts w:ascii="Times New Roman" w:eastAsia="Times New Roman" w:hAnsi="Times New Roman" w:cs="Times New Roman"/>
          <w:b/>
          <w:color w:val="000000"/>
          <w:lang w:eastAsia="lt-LT"/>
        </w:rPr>
      </w:pPr>
      <w:r w:rsidRPr="00F2721C">
        <w:rPr>
          <w:rFonts w:ascii="Times New Roman" w:eastAsia="Times New Roman" w:hAnsi="Times New Roman" w:cs="Times New Roman"/>
          <w:b/>
          <w:lang w:eastAsia="lt-LT"/>
        </w:rPr>
        <w:t>5.1</w:t>
      </w:r>
      <w:r w:rsidRPr="00F2721C">
        <w:rPr>
          <w:rFonts w:ascii="Times New Roman" w:eastAsia="Times New Roman" w:hAnsi="Times New Roman" w:cs="Times New Roman"/>
          <w:b/>
          <w:lang w:eastAsia="lt-LT"/>
        </w:rPr>
        <w:tab/>
        <w:t>Farmakodinaminės savybės</w:t>
      </w:r>
    </w:p>
    <w:p w14:paraId="46DADEA9"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59CCE8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bookmarkStart w:id="4" w:name="OLE_LINK3"/>
      <w:r w:rsidRPr="00F2721C">
        <w:rPr>
          <w:rFonts w:ascii="Times New Roman" w:eastAsia="Times New Roman" w:hAnsi="Times New Roman" w:cs="Times New Roman"/>
          <w:color w:val="000000"/>
          <w:lang w:eastAsia="lt-LT"/>
        </w:rPr>
        <w:t xml:space="preserve">Farmakoterapinė grupė </w:t>
      </w:r>
      <w:r w:rsidRPr="00F2721C">
        <w:rPr>
          <w:rFonts w:ascii="Times New Roman" w:eastAsia="Times New Roman" w:hAnsi="Times New Roman" w:cs="Times New Roman"/>
          <w:color w:val="000000"/>
          <w:lang w:eastAsia="lt-LT"/>
        </w:rPr>
        <w:sym w:font="Symbol" w:char="F02D"/>
      </w:r>
      <w:r w:rsidRPr="00F2721C">
        <w:rPr>
          <w:rFonts w:ascii="Times New Roman" w:eastAsia="Times New Roman" w:hAnsi="Times New Roman" w:cs="Times New Roman"/>
          <w:color w:val="000000"/>
          <w:lang w:eastAsia="lt-LT"/>
        </w:rPr>
        <w:t xml:space="preserve"> anestetikai; vietiniai anestetikai; amidai, </w:t>
      </w:r>
      <w:bookmarkEnd w:id="4"/>
      <w:r w:rsidRPr="00F2721C">
        <w:rPr>
          <w:rFonts w:ascii="Times New Roman" w:eastAsia="Times New Roman" w:hAnsi="Times New Roman" w:cs="Times New Roman"/>
          <w:color w:val="000000"/>
          <w:lang w:eastAsia="lt-LT"/>
        </w:rPr>
        <w:t xml:space="preserve">ATC kodas </w:t>
      </w:r>
      <w:r w:rsidRPr="00F2721C">
        <w:rPr>
          <w:rFonts w:ascii="Times New Roman" w:eastAsia="Times New Roman" w:hAnsi="Times New Roman" w:cs="Times New Roman"/>
          <w:color w:val="000000"/>
          <w:lang w:eastAsia="lt-LT"/>
        </w:rPr>
        <w:sym w:font="Symbol" w:char="F02D"/>
      </w:r>
      <w:r w:rsidRPr="00F2721C">
        <w:rPr>
          <w:rFonts w:ascii="Times New Roman" w:eastAsia="Times New Roman" w:hAnsi="Times New Roman" w:cs="Times New Roman"/>
          <w:color w:val="000000"/>
          <w:lang w:eastAsia="lt-LT"/>
        </w:rPr>
        <w:t xml:space="preserve"> N01BB09.</w:t>
      </w:r>
    </w:p>
    <w:p w14:paraId="7BAB5E9D"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7859A3DE"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Ropivakainas yra ilgojo veikimo amidų tipo vietinis anestetikas, turintis ir anestetinį, ir analgetinį poveikį. Didelės ropivakaino dozės sukelia chirurginę anesteziją, o mažesnės dozės – sensorinę blokadą su ribota arba neprogresuojančia motorine blokada.</w:t>
      </w:r>
    </w:p>
    <w:p w14:paraId="21F07F2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224AA64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Veikimo mechanizmas – grįžtamasis nervinės skaidulos membranos laidumo sumažėjimas natrio jonams. Dėl to sumažėja depoliarizacijos greitis ir padidėja sujaudinimo slenkstis, taip vietiškai blokuojant nervinius impulsus.</w:t>
      </w:r>
    </w:p>
    <w:p w14:paraId="24D8D01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2CB429AC"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Būdingiausia ropivakaino savybė yra ilga veikimo trukmė. Vietinio anestetiko veikimo pradžia ir trukmė priklauso nuo suleidimo vietos ir dozės, tačiau tam neturi įtakos vazokonstriktorių buvimas (pavyzdžiui, adrenalino (epinefrino)). Daugiau informacijos apie ropivakaino veikimo pradžią ir trukmę rasite 4.2 skyriuje.</w:t>
      </w:r>
    </w:p>
    <w:p w14:paraId="16AF761E"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lang w:eastAsia="lt-LT"/>
        </w:rPr>
      </w:pPr>
    </w:p>
    <w:p w14:paraId="64530D13"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lastRenderedPageBreak/>
        <w:t>Sveiki savanoriai, kuriems buvo skiriamos intraveninės ropivakaino infuzijos, toleravo mažas dozes; skyrus maksimalią toleruojamą dozę jiems atsirado numatyti CNS simptomai. Klinikinė šio vaistinio preparato vartojimo praktika rodo geras saugumo ribas, jeigu preparatas vartojamas tinkamai, rekomenduojamomis dozėmis.</w:t>
      </w:r>
    </w:p>
    <w:p w14:paraId="61298A3C"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lang w:eastAsia="lt-LT"/>
        </w:rPr>
      </w:pPr>
    </w:p>
    <w:p w14:paraId="11A91510" w14:textId="77777777" w:rsidR="00F2721C" w:rsidRPr="00F2721C" w:rsidRDefault="00F2721C" w:rsidP="00F2721C">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b/>
          <w:color w:val="000000"/>
          <w:lang w:eastAsia="lt-LT"/>
        </w:rPr>
        <w:t>5.2</w:t>
      </w:r>
      <w:r w:rsidRPr="00F2721C">
        <w:rPr>
          <w:rFonts w:ascii="Times New Roman" w:eastAsia="Times New Roman" w:hAnsi="Times New Roman" w:cs="Times New Roman"/>
          <w:b/>
          <w:color w:val="000000"/>
          <w:lang w:eastAsia="lt-LT"/>
        </w:rPr>
        <w:tab/>
        <w:t>Farmakokinetinės savybės</w:t>
      </w:r>
    </w:p>
    <w:p w14:paraId="1E99C48E" w14:textId="77777777" w:rsidR="00F2721C" w:rsidRPr="00F2721C" w:rsidRDefault="00F2721C" w:rsidP="00F2721C">
      <w:pPr>
        <w:spacing w:after="0" w:line="240" w:lineRule="auto"/>
        <w:rPr>
          <w:rFonts w:ascii="Times New Roman" w:eastAsia="Times New Roman" w:hAnsi="Times New Roman" w:cs="Times New Roman"/>
          <w:lang w:eastAsia="lt-LT"/>
        </w:rPr>
      </w:pPr>
    </w:p>
    <w:p w14:paraId="0C1648D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Ropivakainas turi chiralinį centrą ir yra prieinamas kaip grynas S-(-)-enantiomeras. Jis gerai tirpsta lipiduose. Visi metabolitai pasižymi vietiniu anesteziniu poveikiu, tačiau kur kas mažesniu ir trumpesniu nei ropivakaino.</w:t>
      </w:r>
    </w:p>
    <w:p w14:paraId="4DF51DF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4F8C9AD3"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Cs w:val="24"/>
          <w:u w:val="single"/>
          <w:lang w:eastAsia="lt-LT"/>
        </w:rPr>
      </w:pPr>
      <w:r w:rsidRPr="00F2721C">
        <w:rPr>
          <w:rFonts w:ascii="Times New Roman" w:eastAsia="Times New Roman" w:hAnsi="Times New Roman" w:cs="Times New Roman"/>
          <w:color w:val="000000"/>
          <w:u w:val="single"/>
          <w:lang w:eastAsia="lt-LT"/>
        </w:rPr>
        <w:t>Absorbcija</w:t>
      </w:r>
    </w:p>
    <w:p w14:paraId="601C6CA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Ropivakaino koncentracija plazmoje priklauso nuo dozės, vartojimo būdo ir kraujagyslių tinklo injekcijos vietoje. Į veną leidžiamo ropivakaino farmakokinetika yra linijinė, o C</w:t>
      </w:r>
      <w:r w:rsidRPr="00F2721C">
        <w:rPr>
          <w:rFonts w:ascii="Times New Roman" w:eastAsia="Times New Roman" w:hAnsi="Times New Roman" w:cs="Times New Roman"/>
          <w:color w:val="000000"/>
          <w:vertAlign w:val="subscript"/>
          <w:lang w:eastAsia="lt-LT"/>
        </w:rPr>
        <w:t xml:space="preserve">max </w:t>
      </w:r>
      <w:r w:rsidRPr="00F2721C">
        <w:rPr>
          <w:rFonts w:ascii="Times New Roman" w:eastAsia="Times New Roman" w:hAnsi="Times New Roman" w:cs="Times New Roman"/>
          <w:color w:val="000000"/>
          <w:lang w:eastAsia="lt-LT"/>
        </w:rPr>
        <w:t>iki 80 mg</w:t>
      </w:r>
      <w:r w:rsidRPr="00F2721C">
        <w:rPr>
          <w:rFonts w:ascii="Times New Roman" w:eastAsia="Times New Roman" w:hAnsi="Times New Roman" w:cs="Times New Roman"/>
          <w:color w:val="000000"/>
          <w:vertAlign w:val="subscript"/>
          <w:lang w:eastAsia="lt-LT"/>
        </w:rPr>
        <w:t xml:space="preserve"> </w:t>
      </w:r>
      <w:r w:rsidRPr="00F2721C">
        <w:rPr>
          <w:rFonts w:ascii="Times New Roman" w:eastAsia="Times New Roman" w:hAnsi="Times New Roman" w:cs="Times New Roman"/>
          <w:color w:val="000000"/>
          <w:lang w:eastAsia="lt-LT"/>
        </w:rPr>
        <w:t>– proporcingas dozei.</w:t>
      </w:r>
    </w:p>
    <w:p w14:paraId="3D8191B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2EBF2EA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Ropivakainas greitai ir visiškai absorbuojamas iš epidurinės ertmės, jo dviejų iš eilės fazių pusperiodis suaugusiųjų organizme yra 14 min. ir 4 val. Lėta absorbcija yra ropivakaino eliminacijos greitį ribojantis veiksnys; tuo paaiškinamas tas dalykas, kad eliminacijos pusperiodis, suleidus vaistinio preparato į epidurinę ertmę, yra ilgesnis negu suleidus į veną.</w:t>
      </w:r>
    </w:p>
    <w:p w14:paraId="776CD5F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25585745"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Ilgalaikės infuzijos į epidurinę ertmę arba interskaleninės infuzijos metu stebimas bendras koncentracijos plazmoje padidėjimas, susijęs su pooperaciniu α</w:t>
      </w:r>
      <w:r w:rsidRPr="00F2721C">
        <w:rPr>
          <w:rFonts w:ascii="Times New Roman" w:eastAsia="Times New Roman" w:hAnsi="Times New Roman" w:cs="Times New Roman"/>
          <w:color w:val="000000"/>
          <w:vertAlign w:val="subscript"/>
          <w:lang w:eastAsia="lt-LT"/>
        </w:rPr>
        <w:t>1</w:t>
      </w:r>
      <w:r w:rsidRPr="00F2721C">
        <w:rPr>
          <w:rFonts w:ascii="Times New Roman" w:eastAsia="Times New Roman" w:hAnsi="Times New Roman" w:cs="Times New Roman"/>
          <w:color w:val="000000"/>
          <w:lang w:eastAsia="lt-LT"/>
        </w:rPr>
        <w:t>-rūgštaus glikoproteino padidėjimu.</w:t>
      </w:r>
    </w:p>
    <w:p w14:paraId="4918A7F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51EF930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Nesusijungusio, t. y. farmakologiškai aktyvaus, preparato koncentracijos svyravimai yra daug mažesni negu bendrosios koncentracijos plazmoje.</w:t>
      </w:r>
    </w:p>
    <w:p w14:paraId="6EE8628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641815CD"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Kadangi ropivakaino ekskrecijos per kepenis koeficientas yra vidutinis arba mažas, jo eliminacijos greitis turėtų priklausyti nuo nesusijungusio preparato koncentracijos kraujyje. Atliekant tyrimus su vaikais ir suaugusiaisiais nustatyta, kad AAG padidėjimas po operacijos sumažina nesusijungusią frakciją dėl padidėjusio susijungimo su baltymais, todėl sumažėja bendrasis klirensas ir padidėja bendroji koncentracija plazmoje. Nesusijungusio ropivakaino klirensas lieka nepakitęs, tai rodo stabilios nesusijungusios koncentracijos pooperacinės infuzijos metu. Nesusijungusios frakcijos koncentracija plazmoje susijusi ir su sisteminiu farmakodinaminiu poveikiu bei toksiškumu.</w:t>
      </w:r>
    </w:p>
    <w:p w14:paraId="0B094DFD"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7F01A7B1"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F2721C">
        <w:rPr>
          <w:rFonts w:ascii="Times New Roman" w:eastAsia="Times New Roman" w:hAnsi="Times New Roman" w:cs="Times New Roman"/>
          <w:color w:val="000000"/>
          <w:u w:val="single"/>
          <w:lang w:eastAsia="lt-LT"/>
        </w:rPr>
        <w:t>Pasiskirstymas</w:t>
      </w:r>
    </w:p>
    <w:p w14:paraId="7D8B27C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Vidutinis bendrasis ropivakaino plazmos klirensas – 440 ml/min., inkstų klirensas – 1 ml/min., pasiskirstymo tūris ramybės būsenoje – 47 litrai, galutinis pusperiodis – 1,8 val., suleidus į veną. Tarpinis ropivakaino ekskrecijos per kepenis koeficientas maždaug 0,4. Plazmoje jis daugiausiai susijungęs su α</w:t>
      </w:r>
      <w:r w:rsidRPr="00F2721C">
        <w:rPr>
          <w:rFonts w:ascii="Times New Roman" w:eastAsia="Times New Roman" w:hAnsi="Times New Roman" w:cs="Times New Roman"/>
          <w:color w:val="000000"/>
          <w:szCs w:val="24"/>
          <w:lang w:eastAsia="lt-LT"/>
        </w:rPr>
        <w:t>1</w:t>
      </w:r>
      <w:r w:rsidRPr="00F2721C">
        <w:rPr>
          <w:rFonts w:ascii="Times New Roman" w:eastAsia="Times New Roman" w:hAnsi="Times New Roman" w:cs="Times New Roman"/>
          <w:color w:val="000000"/>
          <w:lang w:eastAsia="lt-LT"/>
        </w:rPr>
        <w:t>-rūgščiuoju glikoproteinu, nesusijungusi frakcija sudaro apie 6 %.</w:t>
      </w:r>
    </w:p>
    <w:p w14:paraId="5E81446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202AC25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Ropivakainas greitai pereina per placentą, todėl greitai pasiekiama nesusijungusio preparato koncentracijos pusiausvyra. Susijungimo su plazmos baltymais laipsnis vaisiaus organizme yra mažesnis negu motinos, todėl vaisiaus organizme pasiekiama mažesnė bendroji koncentracija plazmoje negu motinos organizme.</w:t>
      </w:r>
    </w:p>
    <w:p w14:paraId="236D8A8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3C67FC2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F2721C">
        <w:rPr>
          <w:rFonts w:ascii="Times New Roman" w:eastAsia="Times New Roman" w:hAnsi="Times New Roman" w:cs="Times New Roman"/>
          <w:color w:val="000000"/>
          <w:u w:val="single"/>
          <w:lang w:eastAsia="lt-LT"/>
        </w:rPr>
        <w:t>Biotransformacija ir eliminacija</w:t>
      </w:r>
    </w:p>
    <w:p w14:paraId="7C40B329"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 xml:space="preserve">Ropivakainas ekstensyviai metabolizuojamas, daugiausiai aromatinio hidroksilinimo būdu. Skiriant intraveniniu būdu 86 % dozės išsiskiria su šlapimu, iš jos tik maždaug 1 % būna susijęs su nepakitusiu vaistiniu preparatu. Pagrindinis metabolitas yra 3-hidroksiropivakainas, maždaug 37 % jo, daugiausia – konjuguoto, išsiskiria su šlapimu. 4-hidroksiropivakaino, N-dealkilinto metabolito ir 4-hidroksidealkilinto metabolito su šlapimu išsiskiria 1–3 %. Konjuguotas ir nekonjuguotas </w:t>
      </w:r>
    </w:p>
    <w:p w14:paraId="5926340A"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3-hydroksiropivakaino koncentracijos plazmoje yra tiktai aptinkamos.</w:t>
      </w:r>
    </w:p>
    <w:p w14:paraId="29A73F1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102D59C9"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Panašus metabolitų derinys nustatomas ir vyresniems negu vienerių metų vaikams.</w:t>
      </w:r>
    </w:p>
    <w:p w14:paraId="36DA3F79"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lang w:eastAsia="lt-LT"/>
        </w:rPr>
      </w:pPr>
    </w:p>
    <w:p w14:paraId="6DC1DB6C"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lastRenderedPageBreak/>
        <w:t>Sutrikusi inkstų funkcija ropivakaino farmakokinetines savybes veikia mažai arba jų neveikia. PPX klirensas per inkstus reikšmingai susijęs su kreatinino klirensu. Bendrosios ekspozicijos, išreikštos AUC, nekoreliavimas su kreatinino klirensu rodo, kad bendrąjį PPX klirensą lemia ne tik ekskrecija per inkstus, bet ir eliminacija ne per inkstus. Kai kuriems pacientams, kurių inkstų funkcija sutrikusi, dėl mažo klirenso ne per inkstus gali būti padidėjusi PPX ekspozicija. Dėl mažo PPX toksinio poveikio CNS, palyginti su ropivakainu, manoma, kad trumpalaikio gydymo pasekmės nereikšmingos. Tyrimų su paskutinės stadijos inkstų liga sergančiais pacientais, kuriems taikoma dializė, neatlikta.</w:t>
      </w:r>
    </w:p>
    <w:p w14:paraId="410BAF9A"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 xml:space="preserve">Nėra duomenų apie ropivakaino racemizavimą </w:t>
      </w:r>
      <w:r w:rsidRPr="00F2721C">
        <w:rPr>
          <w:rFonts w:ascii="Times New Roman" w:eastAsia="Times New Roman" w:hAnsi="Times New Roman" w:cs="Times New Roman"/>
          <w:i/>
          <w:color w:val="000000"/>
          <w:lang w:eastAsia="lt-LT"/>
        </w:rPr>
        <w:t>in vivo</w:t>
      </w:r>
      <w:r w:rsidRPr="00F2721C">
        <w:rPr>
          <w:rFonts w:ascii="Times New Roman" w:eastAsia="Times New Roman" w:hAnsi="Times New Roman" w:cs="Times New Roman"/>
          <w:color w:val="000000"/>
          <w:lang w:eastAsia="lt-LT"/>
        </w:rPr>
        <w:t>.</w:t>
      </w:r>
    </w:p>
    <w:p w14:paraId="785C7A0A"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sz w:val="24"/>
          <w:szCs w:val="24"/>
          <w:lang w:eastAsia="lt-LT"/>
        </w:rPr>
      </w:pPr>
    </w:p>
    <w:p w14:paraId="0EC2BC56"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u w:val="single"/>
          <w:lang w:eastAsia="lt-LT"/>
        </w:rPr>
      </w:pPr>
      <w:r w:rsidRPr="00F2721C">
        <w:rPr>
          <w:rFonts w:ascii="Times New Roman" w:eastAsia="Times New Roman" w:hAnsi="Times New Roman" w:cs="Times New Roman"/>
          <w:color w:val="000000"/>
          <w:u w:val="single"/>
          <w:lang w:eastAsia="lt-LT"/>
        </w:rPr>
        <w:t>Senyvi pacientai</w:t>
      </w:r>
    </w:p>
    <w:p w14:paraId="5FBFD587"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u w:val="single"/>
          <w:lang w:eastAsia="lt-LT"/>
        </w:rPr>
      </w:pPr>
      <w:r w:rsidRPr="00F2721C">
        <w:rPr>
          <w:rFonts w:ascii="Times New Roman" w:eastAsia="Times New Roman" w:hAnsi="Times New Roman" w:cs="Times New Roman"/>
          <w:color w:val="000000"/>
          <w:lang w:eastAsia="lt-LT"/>
        </w:rPr>
        <w:t>Šios populiacijos pacientams ropivakaino klirensas iš plazmos sumažėjęs, todėl eliminacijos pusperiodis ilgesnis. Dėl šios priežasties, jeigu vaistinio preparato leidžiama nuolat, dozę reikia nustatyti individualiai (galbūt sumažinti), kad ropivakainas nesikauptų.</w:t>
      </w:r>
    </w:p>
    <w:p w14:paraId="5D6F9547"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u w:val="single"/>
          <w:lang w:eastAsia="lt-LT"/>
        </w:rPr>
      </w:pPr>
    </w:p>
    <w:p w14:paraId="1CBE9A97" w14:textId="77777777" w:rsidR="00F2721C" w:rsidRPr="00F2721C" w:rsidRDefault="00F2721C" w:rsidP="00F2721C">
      <w:pPr>
        <w:tabs>
          <w:tab w:val="left" w:pos="720"/>
        </w:tabs>
        <w:autoSpaceDE w:val="0"/>
        <w:autoSpaceDN w:val="0"/>
        <w:adjustRightInd w:val="0"/>
        <w:spacing w:after="0" w:line="240" w:lineRule="auto"/>
        <w:rPr>
          <w:rFonts w:ascii="Times New Roman" w:eastAsia="Times New Roman" w:hAnsi="Times New Roman" w:cs="Times New Roman"/>
          <w:color w:val="000000"/>
          <w:u w:val="single"/>
          <w:lang w:eastAsia="lt-LT"/>
        </w:rPr>
      </w:pPr>
      <w:r w:rsidRPr="00F2721C">
        <w:rPr>
          <w:rFonts w:ascii="Times New Roman" w:eastAsia="Times New Roman" w:hAnsi="Times New Roman" w:cs="Times New Roman"/>
          <w:color w:val="000000"/>
          <w:u w:val="single"/>
          <w:lang w:eastAsia="lt-LT"/>
        </w:rPr>
        <w:t>Vaikų populiacija</w:t>
      </w:r>
    </w:p>
    <w:p w14:paraId="573D4582"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Ropivakaino farmakokinetika buvo tirta atliekant FK duomenų analizę atrinktoje populiacijoje, tiriant 192 vaikus nuo 0 iki 12 metų amžiaus. Nesusijungusio ropivakaino ir PPX klirensas bei nesusijungusio ropivakaino pasiskirstymo tūris priklauso tiek nuo kūno svorio, amžiaus, tiek nuo kepenų funkcijos brandumo, o daugiausiai jis priklauso nuo kūno svorio. Nesusijungusio ropivakaino klirensas visiškai subręsta sulaukus 3 metų amžiaus, o PPX – suėjus 1 metams, o nesusijungusio ropivakaino tūrio pasiskirstymas – sulaukus 2 metų amžiaus. PPX nesusijungusio tūrio pasiskirstymas priklauso tiktai nuo kūno svorio. Kadangi PPX pusperiodis ilgesnis, o klirensas mažesnis, jis gali kauptis infuzijos į epidurinę ertmę metu. </w:t>
      </w:r>
    </w:p>
    <w:p w14:paraId="64A05DF9"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Nesusijungusio ropivakaino klirensas (Cl</w:t>
      </w:r>
      <w:r w:rsidRPr="00F2721C">
        <w:rPr>
          <w:rFonts w:ascii="Times New Roman" w:eastAsia="Times New Roman" w:hAnsi="Times New Roman" w:cs="Times New Roman"/>
          <w:vertAlign w:val="subscript"/>
          <w:lang w:eastAsia="lt-LT"/>
        </w:rPr>
        <w:t>u</w:t>
      </w:r>
      <w:r w:rsidRPr="00F2721C">
        <w:rPr>
          <w:rFonts w:ascii="Times New Roman" w:eastAsia="Times New Roman" w:hAnsi="Times New Roman" w:cs="Times New Roman"/>
          <w:lang w:eastAsia="lt-LT"/>
        </w:rPr>
        <w:t>) vyresnio negu 6 mėnesių amžiaus vaikams pasiekia vertes, kurios būdingos ir suaugusiesiems. Bendrojo ropivakaino klirenso (CL) vertės nurodytos toliau pateikiamoje lentelėje, joms neturi įtakos AAG padidėjimas po operacijos.</w:t>
      </w:r>
    </w:p>
    <w:p w14:paraId="7741F9D0"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9199108" w14:textId="77777777" w:rsidR="00F2721C" w:rsidRPr="00F2721C" w:rsidRDefault="00F2721C" w:rsidP="00F2721C">
      <w:pP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Farmakokinetiniai parametrai, apskaičiuoti atlikus atrinktos pediatrinės populiacijos FK analizę</w:t>
      </w:r>
    </w:p>
    <w:tbl>
      <w:tblPr>
        <w:tblW w:w="4550" w:type="pct"/>
        <w:tblLayout w:type="fixed"/>
        <w:tblLook w:val="00A0" w:firstRow="1" w:lastRow="0" w:firstColumn="1" w:lastColumn="0" w:noHBand="0" w:noVBand="0"/>
      </w:tblPr>
      <w:tblGrid>
        <w:gridCol w:w="1346"/>
        <w:gridCol w:w="1202"/>
        <w:gridCol w:w="1227"/>
        <w:gridCol w:w="1141"/>
        <w:gridCol w:w="1227"/>
        <w:gridCol w:w="898"/>
        <w:gridCol w:w="1213"/>
      </w:tblGrid>
      <w:tr w:rsidR="00F2721C" w:rsidRPr="00F2721C" w14:paraId="5413D4F5" w14:textId="77777777" w:rsidTr="0035748B">
        <w:tc>
          <w:tcPr>
            <w:tcW w:w="1379" w:type="dxa"/>
            <w:hideMark/>
          </w:tcPr>
          <w:p w14:paraId="24DDAC1C"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 xml:space="preserve">Amžius </w:t>
            </w:r>
          </w:p>
        </w:tc>
        <w:tc>
          <w:tcPr>
            <w:tcW w:w="1231" w:type="dxa"/>
            <w:hideMark/>
          </w:tcPr>
          <w:p w14:paraId="67207D98"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BW</w:t>
            </w:r>
            <w:r w:rsidRPr="00F2721C">
              <w:rPr>
                <w:rFonts w:ascii="Times New Roman" w:eastAsia="Times New Roman" w:hAnsi="Times New Roman" w:cs="Times New Roman"/>
                <w:b/>
                <w:vertAlign w:val="superscript"/>
                <w:lang w:eastAsia="lt-LT"/>
              </w:rPr>
              <w:t>a</w:t>
            </w:r>
          </w:p>
        </w:tc>
        <w:tc>
          <w:tcPr>
            <w:tcW w:w="1256" w:type="dxa"/>
            <w:hideMark/>
          </w:tcPr>
          <w:p w14:paraId="647F1EBC"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Clu</w:t>
            </w:r>
            <w:r w:rsidRPr="00F2721C">
              <w:rPr>
                <w:rFonts w:ascii="Times New Roman" w:eastAsia="Times New Roman" w:hAnsi="Times New Roman" w:cs="Times New Roman"/>
                <w:b/>
                <w:vertAlign w:val="superscript"/>
                <w:lang w:eastAsia="lt-LT"/>
              </w:rPr>
              <w:t>b</w:t>
            </w:r>
          </w:p>
        </w:tc>
        <w:tc>
          <w:tcPr>
            <w:tcW w:w="1168" w:type="dxa"/>
            <w:hideMark/>
          </w:tcPr>
          <w:p w14:paraId="7BCB0F6C"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Vu</w:t>
            </w:r>
            <w:r w:rsidRPr="00F2721C">
              <w:rPr>
                <w:rFonts w:ascii="Times New Roman" w:eastAsia="Times New Roman" w:hAnsi="Times New Roman" w:cs="Times New Roman"/>
                <w:b/>
                <w:vertAlign w:val="superscript"/>
                <w:lang w:eastAsia="lt-LT"/>
              </w:rPr>
              <w:t>c</w:t>
            </w:r>
          </w:p>
        </w:tc>
        <w:tc>
          <w:tcPr>
            <w:tcW w:w="1256" w:type="dxa"/>
            <w:hideMark/>
          </w:tcPr>
          <w:p w14:paraId="381BAF7A"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CL</w:t>
            </w:r>
            <w:r w:rsidRPr="00F2721C">
              <w:rPr>
                <w:rFonts w:ascii="Times New Roman" w:eastAsia="Times New Roman" w:hAnsi="Times New Roman" w:cs="Times New Roman"/>
                <w:b/>
                <w:vertAlign w:val="superscript"/>
                <w:lang w:eastAsia="lt-LT"/>
              </w:rPr>
              <w:t xml:space="preserve"> d</w:t>
            </w:r>
          </w:p>
        </w:tc>
        <w:tc>
          <w:tcPr>
            <w:tcW w:w="918" w:type="dxa"/>
            <w:hideMark/>
          </w:tcPr>
          <w:p w14:paraId="19279DEF"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t</w:t>
            </w:r>
            <w:r w:rsidRPr="00F2721C">
              <w:rPr>
                <w:rFonts w:ascii="Times New Roman" w:eastAsia="Times New Roman" w:hAnsi="Times New Roman" w:cs="Times New Roman"/>
                <w:b/>
                <w:vertAlign w:val="subscript"/>
                <w:lang w:eastAsia="lt-LT"/>
              </w:rPr>
              <w:t xml:space="preserve"> 1/2</w:t>
            </w:r>
            <w:r w:rsidRPr="00F2721C">
              <w:rPr>
                <w:rFonts w:ascii="Times New Roman" w:eastAsia="Times New Roman" w:hAnsi="Times New Roman" w:cs="Times New Roman"/>
                <w:b/>
                <w:vertAlign w:val="superscript"/>
                <w:lang w:eastAsia="lt-LT"/>
              </w:rPr>
              <w:t>e</w:t>
            </w:r>
          </w:p>
        </w:tc>
        <w:tc>
          <w:tcPr>
            <w:tcW w:w="1242" w:type="dxa"/>
            <w:hideMark/>
          </w:tcPr>
          <w:p w14:paraId="1FE29FA9"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t</w:t>
            </w:r>
            <w:r w:rsidRPr="00F2721C">
              <w:rPr>
                <w:rFonts w:ascii="Times New Roman" w:eastAsia="Times New Roman" w:hAnsi="Times New Roman" w:cs="Times New Roman"/>
                <w:b/>
                <w:vertAlign w:val="subscript"/>
                <w:lang w:eastAsia="lt-LT"/>
              </w:rPr>
              <w:t xml:space="preserve"> 1/2ppx</w:t>
            </w:r>
            <w:r w:rsidRPr="00F2721C">
              <w:rPr>
                <w:rFonts w:ascii="Times New Roman" w:eastAsia="Times New Roman" w:hAnsi="Times New Roman" w:cs="Times New Roman"/>
                <w:b/>
                <w:vertAlign w:val="superscript"/>
                <w:lang w:eastAsia="lt-LT"/>
              </w:rPr>
              <w:t xml:space="preserve"> f</w:t>
            </w:r>
          </w:p>
        </w:tc>
      </w:tr>
      <w:tr w:rsidR="00F2721C" w:rsidRPr="00F2721C" w14:paraId="460F9B9F" w14:textId="77777777" w:rsidTr="0035748B">
        <w:tc>
          <w:tcPr>
            <w:tcW w:w="1379" w:type="dxa"/>
            <w:hideMark/>
          </w:tcPr>
          <w:p w14:paraId="17DDAE8C"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Grupė</w:t>
            </w:r>
          </w:p>
        </w:tc>
        <w:tc>
          <w:tcPr>
            <w:tcW w:w="1231" w:type="dxa"/>
            <w:hideMark/>
          </w:tcPr>
          <w:p w14:paraId="2E7DE7C9"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 xml:space="preserve">kg </w:t>
            </w:r>
          </w:p>
        </w:tc>
        <w:tc>
          <w:tcPr>
            <w:tcW w:w="1256" w:type="dxa"/>
            <w:hideMark/>
          </w:tcPr>
          <w:p w14:paraId="2F31C2F7"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 xml:space="preserve">(l/val./kg) </w:t>
            </w:r>
          </w:p>
        </w:tc>
        <w:tc>
          <w:tcPr>
            <w:tcW w:w="1168" w:type="dxa"/>
            <w:hideMark/>
          </w:tcPr>
          <w:p w14:paraId="2311595F"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 xml:space="preserve">(l/kg) </w:t>
            </w:r>
          </w:p>
        </w:tc>
        <w:tc>
          <w:tcPr>
            <w:tcW w:w="1256" w:type="dxa"/>
            <w:hideMark/>
          </w:tcPr>
          <w:p w14:paraId="6B9E4A9B"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 xml:space="preserve">(l/val./kg) </w:t>
            </w:r>
          </w:p>
        </w:tc>
        <w:tc>
          <w:tcPr>
            <w:tcW w:w="918" w:type="dxa"/>
            <w:hideMark/>
          </w:tcPr>
          <w:p w14:paraId="32A105E2"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 xml:space="preserve">(val.) </w:t>
            </w:r>
          </w:p>
        </w:tc>
        <w:tc>
          <w:tcPr>
            <w:tcW w:w="1242" w:type="dxa"/>
            <w:hideMark/>
          </w:tcPr>
          <w:p w14:paraId="666B8664"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 xml:space="preserve">(val.) </w:t>
            </w:r>
          </w:p>
        </w:tc>
      </w:tr>
      <w:tr w:rsidR="00F2721C" w:rsidRPr="00F2721C" w14:paraId="06D92231" w14:textId="77777777" w:rsidTr="0035748B">
        <w:tc>
          <w:tcPr>
            <w:tcW w:w="1379" w:type="dxa"/>
            <w:hideMark/>
          </w:tcPr>
          <w:p w14:paraId="5FD1EED0"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 xml:space="preserve">Naujagimiai </w:t>
            </w:r>
          </w:p>
        </w:tc>
        <w:tc>
          <w:tcPr>
            <w:tcW w:w="1231" w:type="dxa"/>
            <w:hideMark/>
          </w:tcPr>
          <w:p w14:paraId="13C3896B"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3,27</w:t>
            </w:r>
          </w:p>
        </w:tc>
        <w:tc>
          <w:tcPr>
            <w:tcW w:w="1256" w:type="dxa"/>
            <w:hideMark/>
          </w:tcPr>
          <w:p w14:paraId="4F7B77E8"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2,40</w:t>
            </w:r>
          </w:p>
        </w:tc>
        <w:tc>
          <w:tcPr>
            <w:tcW w:w="1168" w:type="dxa"/>
            <w:hideMark/>
          </w:tcPr>
          <w:p w14:paraId="4EB3D54C"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21,86</w:t>
            </w:r>
          </w:p>
        </w:tc>
        <w:tc>
          <w:tcPr>
            <w:tcW w:w="1256" w:type="dxa"/>
            <w:hideMark/>
          </w:tcPr>
          <w:p w14:paraId="640AB287"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0,096</w:t>
            </w:r>
          </w:p>
        </w:tc>
        <w:tc>
          <w:tcPr>
            <w:tcW w:w="918" w:type="dxa"/>
            <w:hideMark/>
          </w:tcPr>
          <w:p w14:paraId="096FD0CB"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6,3</w:t>
            </w:r>
          </w:p>
        </w:tc>
        <w:tc>
          <w:tcPr>
            <w:tcW w:w="1242" w:type="dxa"/>
            <w:hideMark/>
          </w:tcPr>
          <w:p w14:paraId="21A9B6DE"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43,3</w:t>
            </w:r>
          </w:p>
        </w:tc>
      </w:tr>
      <w:tr w:rsidR="00F2721C" w:rsidRPr="00F2721C" w14:paraId="516A0B5E" w14:textId="77777777" w:rsidTr="0035748B">
        <w:tc>
          <w:tcPr>
            <w:tcW w:w="1379" w:type="dxa"/>
            <w:hideMark/>
          </w:tcPr>
          <w:p w14:paraId="53016679"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 xml:space="preserve">1 mėn. </w:t>
            </w:r>
          </w:p>
        </w:tc>
        <w:tc>
          <w:tcPr>
            <w:tcW w:w="1231" w:type="dxa"/>
            <w:hideMark/>
          </w:tcPr>
          <w:p w14:paraId="77C52464"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4,29</w:t>
            </w:r>
          </w:p>
        </w:tc>
        <w:tc>
          <w:tcPr>
            <w:tcW w:w="1256" w:type="dxa"/>
            <w:hideMark/>
          </w:tcPr>
          <w:p w14:paraId="61121ADE"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3,60</w:t>
            </w:r>
          </w:p>
        </w:tc>
        <w:tc>
          <w:tcPr>
            <w:tcW w:w="1168" w:type="dxa"/>
            <w:hideMark/>
          </w:tcPr>
          <w:p w14:paraId="0E9DB14F"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25,94</w:t>
            </w:r>
          </w:p>
        </w:tc>
        <w:tc>
          <w:tcPr>
            <w:tcW w:w="1256" w:type="dxa"/>
            <w:hideMark/>
          </w:tcPr>
          <w:p w14:paraId="52A7E470"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0,143</w:t>
            </w:r>
          </w:p>
        </w:tc>
        <w:tc>
          <w:tcPr>
            <w:tcW w:w="918" w:type="dxa"/>
            <w:hideMark/>
          </w:tcPr>
          <w:p w14:paraId="0DF37422"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5,0</w:t>
            </w:r>
          </w:p>
        </w:tc>
        <w:tc>
          <w:tcPr>
            <w:tcW w:w="1242" w:type="dxa"/>
            <w:hideMark/>
          </w:tcPr>
          <w:p w14:paraId="4FBAEEDA"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25,7</w:t>
            </w:r>
          </w:p>
        </w:tc>
      </w:tr>
      <w:tr w:rsidR="00F2721C" w:rsidRPr="00F2721C" w14:paraId="72242FEA" w14:textId="77777777" w:rsidTr="0035748B">
        <w:tc>
          <w:tcPr>
            <w:tcW w:w="1379" w:type="dxa"/>
            <w:hideMark/>
          </w:tcPr>
          <w:p w14:paraId="6C42FDBF"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 xml:space="preserve">6 mėn. </w:t>
            </w:r>
          </w:p>
        </w:tc>
        <w:tc>
          <w:tcPr>
            <w:tcW w:w="1231" w:type="dxa"/>
            <w:hideMark/>
          </w:tcPr>
          <w:p w14:paraId="610D781A"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7,85</w:t>
            </w:r>
          </w:p>
        </w:tc>
        <w:tc>
          <w:tcPr>
            <w:tcW w:w="1256" w:type="dxa"/>
            <w:hideMark/>
          </w:tcPr>
          <w:p w14:paraId="5CC5770D"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8,03</w:t>
            </w:r>
          </w:p>
        </w:tc>
        <w:tc>
          <w:tcPr>
            <w:tcW w:w="1168" w:type="dxa"/>
            <w:hideMark/>
          </w:tcPr>
          <w:p w14:paraId="1E75265C"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41,71</w:t>
            </w:r>
          </w:p>
        </w:tc>
        <w:tc>
          <w:tcPr>
            <w:tcW w:w="1256" w:type="dxa"/>
            <w:hideMark/>
          </w:tcPr>
          <w:p w14:paraId="0F4D5BD6"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0,32</w:t>
            </w:r>
          </w:p>
        </w:tc>
        <w:tc>
          <w:tcPr>
            <w:tcW w:w="918" w:type="dxa"/>
            <w:hideMark/>
          </w:tcPr>
          <w:p w14:paraId="25C8CE00"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3,6</w:t>
            </w:r>
          </w:p>
        </w:tc>
        <w:tc>
          <w:tcPr>
            <w:tcW w:w="1242" w:type="dxa"/>
            <w:hideMark/>
          </w:tcPr>
          <w:p w14:paraId="2393A4C0"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14,5</w:t>
            </w:r>
          </w:p>
        </w:tc>
      </w:tr>
      <w:tr w:rsidR="00F2721C" w:rsidRPr="00F2721C" w14:paraId="02CF0F40" w14:textId="77777777" w:rsidTr="0035748B">
        <w:tc>
          <w:tcPr>
            <w:tcW w:w="1379" w:type="dxa"/>
            <w:hideMark/>
          </w:tcPr>
          <w:p w14:paraId="714F1FDD"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 xml:space="preserve">1 m. </w:t>
            </w:r>
          </w:p>
        </w:tc>
        <w:tc>
          <w:tcPr>
            <w:tcW w:w="1231" w:type="dxa"/>
            <w:hideMark/>
          </w:tcPr>
          <w:p w14:paraId="038644DE"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10,15</w:t>
            </w:r>
          </w:p>
        </w:tc>
        <w:tc>
          <w:tcPr>
            <w:tcW w:w="1256" w:type="dxa"/>
            <w:hideMark/>
          </w:tcPr>
          <w:p w14:paraId="510CBB8F"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11,32</w:t>
            </w:r>
          </w:p>
        </w:tc>
        <w:tc>
          <w:tcPr>
            <w:tcW w:w="1168" w:type="dxa"/>
            <w:hideMark/>
          </w:tcPr>
          <w:p w14:paraId="70843EA7"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52,6</w:t>
            </w:r>
          </w:p>
        </w:tc>
        <w:tc>
          <w:tcPr>
            <w:tcW w:w="1256" w:type="dxa"/>
            <w:hideMark/>
          </w:tcPr>
          <w:p w14:paraId="1C64877A"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0,451</w:t>
            </w:r>
          </w:p>
        </w:tc>
        <w:tc>
          <w:tcPr>
            <w:tcW w:w="918" w:type="dxa"/>
            <w:hideMark/>
          </w:tcPr>
          <w:p w14:paraId="57AE2212"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3,2</w:t>
            </w:r>
          </w:p>
        </w:tc>
        <w:tc>
          <w:tcPr>
            <w:tcW w:w="1242" w:type="dxa"/>
            <w:hideMark/>
          </w:tcPr>
          <w:p w14:paraId="4E5DE2B5"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13,6</w:t>
            </w:r>
          </w:p>
        </w:tc>
      </w:tr>
      <w:tr w:rsidR="00F2721C" w:rsidRPr="00F2721C" w14:paraId="703C8305" w14:textId="77777777" w:rsidTr="0035748B">
        <w:tc>
          <w:tcPr>
            <w:tcW w:w="1379" w:type="dxa"/>
            <w:hideMark/>
          </w:tcPr>
          <w:p w14:paraId="5C88C764"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 xml:space="preserve">4 m. </w:t>
            </w:r>
          </w:p>
        </w:tc>
        <w:tc>
          <w:tcPr>
            <w:tcW w:w="1231" w:type="dxa"/>
            <w:hideMark/>
          </w:tcPr>
          <w:p w14:paraId="06562991"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16,69</w:t>
            </w:r>
          </w:p>
        </w:tc>
        <w:tc>
          <w:tcPr>
            <w:tcW w:w="1256" w:type="dxa"/>
            <w:hideMark/>
          </w:tcPr>
          <w:p w14:paraId="328548D0"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15,91</w:t>
            </w:r>
          </w:p>
        </w:tc>
        <w:tc>
          <w:tcPr>
            <w:tcW w:w="1168" w:type="dxa"/>
            <w:hideMark/>
          </w:tcPr>
          <w:p w14:paraId="3E4722B0"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65,24</w:t>
            </w:r>
          </w:p>
        </w:tc>
        <w:tc>
          <w:tcPr>
            <w:tcW w:w="1256" w:type="dxa"/>
            <w:hideMark/>
          </w:tcPr>
          <w:p w14:paraId="4A0A8C95"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0,633</w:t>
            </w:r>
          </w:p>
        </w:tc>
        <w:tc>
          <w:tcPr>
            <w:tcW w:w="918" w:type="dxa"/>
            <w:hideMark/>
          </w:tcPr>
          <w:p w14:paraId="11C01762"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2,8</w:t>
            </w:r>
          </w:p>
        </w:tc>
        <w:tc>
          <w:tcPr>
            <w:tcW w:w="1242" w:type="dxa"/>
            <w:hideMark/>
          </w:tcPr>
          <w:p w14:paraId="114DC99F"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15,1</w:t>
            </w:r>
          </w:p>
        </w:tc>
      </w:tr>
      <w:tr w:rsidR="00F2721C" w:rsidRPr="00F2721C" w14:paraId="125B748D" w14:textId="77777777" w:rsidTr="0035748B">
        <w:tc>
          <w:tcPr>
            <w:tcW w:w="1379" w:type="dxa"/>
            <w:hideMark/>
          </w:tcPr>
          <w:p w14:paraId="5C7B41BD"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 xml:space="preserve">10 m. </w:t>
            </w:r>
          </w:p>
        </w:tc>
        <w:tc>
          <w:tcPr>
            <w:tcW w:w="1231" w:type="dxa"/>
            <w:hideMark/>
          </w:tcPr>
          <w:p w14:paraId="7F95D14A"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32,19</w:t>
            </w:r>
          </w:p>
        </w:tc>
        <w:tc>
          <w:tcPr>
            <w:tcW w:w="1256" w:type="dxa"/>
            <w:hideMark/>
          </w:tcPr>
          <w:p w14:paraId="318AF7B9"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13,94</w:t>
            </w:r>
          </w:p>
        </w:tc>
        <w:tc>
          <w:tcPr>
            <w:tcW w:w="1168" w:type="dxa"/>
            <w:hideMark/>
          </w:tcPr>
          <w:p w14:paraId="3B4E4727"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65,57</w:t>
            </w:r>
          </w:p>
        </w:tc>
        <w:tc>
          <w:tcPr>
            <w:tcW w:w="1256" w:type="dxa"/>
            <w:hideMark/>
          </w:tcPr>
          <w:p w14:paraId="450C7FEE"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0,555</w:t>
            </w:r>
          </w:p>
        </w:tc>
        <w:tc>
          <w:tcPr>
            <w:tcW w:w="918" w:type="dxa"/>
            <w:hideMark/>
          </w:tcPr>
          <w:p w14:paraId="0B94A25C"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3,3</w:t>
            </w:r>
          </w:p>
        </w:tc>
        <w:tc>
          <w:tcPr>
            <w:tcW w:w="1242" w:type="dxa"/>
            <w:hideMark/>
          </w:tcPr>
          <w:p w14:paraId="60254F2E"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17,8</w:t>
            </w:r>
          </w:p>
        </w:tc>
      </w:tr>
    </w:tbl>
    <w:p w14:paraId="5992FAB8"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vertAlign w:val="superscript"/>
          <w:lang w:eastAsia="lt-LT"/>
        </w:rPr>
        <w:t>a</w:t>
      </w:r>
      <w:r w:rsidRPr="00F2721C">
        <w:rPr>
          <w:rFonts w:ascii="Times New Roman" w:eastAsia="Times New Roman" w:hAnsi="Times New Roman" w:cs="Times New Roman"/>
          <w:lang w:eastAsia="lt-LT"/>
        </w:rPr>
        <w:t xml:space="preserve"> Vidutinis kūno svoris atitinkamame amžiuje pagal PSO duomenis.</w:t>
      </w:r>
    </w:p>
    <w:p w14:paraId="76A95934"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vertAlign w:val="superscript"/>
          <w:lang w:eastAsia="lt-LT"/>
        </w:rPr>
        <w:t>b</w:t>
      </w:r>
      <w:r w:rsidRPr="00F2721C">
        <w:rPr>
          <w:rFonts w:ascii="Times New Roman" w:eastAsia="Times New Roman" w:hAnsi="Times New Roman" w:cs="Times New Roman"/>
          <w:lang w:eastAsia="lt-LT"/>
        </w:rPr>
        <w:t xml:space="preserve"> Nesusijungusio ropivakaino klirensas</w:t>
      </w:r>
    </w:p>
    <w:p w14:paraId="59D02377"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vertAlign w:val="superscript"/>
          <w:lang w:eastAsia="lt-LT"/>
        </w:rPr>
        <w:t>c</w:t>
      </w:r>
      <w:r w:rsidRPr="00F2721C">
        <w:rPr>
          <w:rFonts w:ascii="Times New Roman" w:eastAsia="Times New Roman" w:hAnsi="Times New Roman" w:cs="Times New Roman"/>
          <w:lang w:eastAsia="lt-LT"/>
        </w:rPr>
        <w:t xml:space="preserve"> Nesusijungęs ropivakaino pasiskirstymo tūris</w:t>
      </w:r>
    </w:p>
    <w:p w14:paraId="20ED6493"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vertAlign w:val="superscript"/>
          <w:lang w:eastAsia="lt-LT"/>
        </w:rPr>
        <w:t>d</w:t>
      </w:r>
      <w:r w:rsidRPr="00F2721C">
        <w:rPr>
          <w:rFonts w:ascii="Times New Roman" w:eastAsia="Times New Roman" w:hAnsi="Times New Roman" w:cs="Times New Roman"/>
          <w:lang w:eastAsia="lt-LT"/>
        </w:rPr>
        <w:t xml:space="preserve"> Bendrasis ropivakaino klirensas</w:t>
      </w:r>
    </w:p>
    <w:p w14:paraId="4E3814CC"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vertAlign w:val="superscript"/>
          <w:lang w:eastAsia="lt-LT"/>
        </w:rPr>
        <w:t>e</w:t>
      </w:r>
      <w:r w:rsidRPr="00F2721C">
        <w:rPr>
          <w:rFonts w:ascii="Times New Roman" w:eastAsia="Times New Roman" w:hAnsi="Times New Roman" w:cs="Times New Roman"/>
          <w:lang w:eastAsia="lt-LT"/>
        </w:rPr>
        <w:t xml:space="preserve"> Ropivakaino galutinis pusperiodis</w:t>
      </w:r>
    </w:p>
    <w:p w14:paraId="5882B531"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vertAlign w:val="superscript"/>
          <w:lang w:eastAsia="lt-LT"/>
        </w:rPr>
        <w:t>f</w:t>
      </w:r>
      <w:r w:rsidRPr="00F2721C">
        <w:rPr>
          <w:rFonts w:ascii="Times New Roman" w:eastAsia="Times New Roman" w:hAnsi="Times New Roman" w:cs="Times New Roman"/>
          <w:lang w:eastAsia="lt-LT"/>
        </w:rPr>
        <w:t xml:space="preserve"> PPX galutinis pusperiodis</w:t>
      </w:r>
    </w:p>
    <w:p w14:paraId="296E05E6" w14:textId="77777777" w:rsidR="00F2721C" w:rsidRPr="00F2721C" w:rsidRDefault="00F2721C" w:rsidP="00F2721C">
      <w:pPr>
        <w:spacing w:after="0" w:line="240" w:lineRule="auto"/>
        <w:rPr>
          <w:rFonts w:ascii="Times New Roman" w:eastAsia="Times New Roman" w:hAnsi="Times New Roman" w:cs="Times New Roman"/>
          <w:lang w:eastAsia="lt-LT"/>
        </w:rPr>
      </w:pPr>
    </w:p>
    <w:p w14:paraId="7CE50E03"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Modeliuota vidutinė nesusijungusio preparato maksimali koncentracija (Cu</w:t>
      </w:r>
      <w:r w:rsidRPr="00F2721C">
        <w:rPr>
          <w:rFonts w:ascii="Times New Roman" w:eastAsia="Times New Roman" w:hAnsi="Times New Roman" w:cs="Times New Roman"/>
          <w:vertAlign w:val="subscript"/>
          <w:lang w:eastAsia="lt-LT"/>
        </w:rPr>
        <w:t>max</w:t>
      </w:r>
      <w:r w:rsidRPr="00F2721C">
        <w:rPr>
          <w:rFonts w:ascii="Times New Roman" w:eastAsia="Times New Roman" w:hAnsi="Times New Roman" w:cs="Times New Roman"/>
          <w:lang w:eastAsia="lt-LT"/>
        </w:rPr>
        <w:t>) po vienkartinės kaudalinės blokados yra didesnė naujagimiams, o laikas iki Cu</w:t>
      </w:r>
      <w:r w:rsidRPr="00F2721C">
        <w:rPr>
          <w:rFonts w:ascii="Times New Roman" w:eastAsia="Times New Roman" w:hAnsi="Times New Roman" w:cs="Times New Roman"/>
          <w:vertAlign w:val="subscript"/>
          <w:lang w:eastAsia="lt-LT"/>
        </w:rPr>
        <w:t>max</w:t>
      </w:r>
      <w:r w:rsidRPr="00F2721C">
        <w:rPr>
          <w:rFonts w:ascii="Times New Roman" w:eastAsia="Times New Roman" w:hAnsi="Times New Roman" w:cs="Times New Roman"/>
          <w:lang w:eastAsia="lt-LT"/>
        </w:rPr>
        <w:t xml:space="preserve"> (t</w:t>
      </w:r>
      <w:r w:rsidRPr="00F2721C">
        <w:rPr>
          <w:rFonts w:ascii="Times New Roman" w:eastAsia="Times New Roman" w:hAnsi="Times New Roman" w:cs="Times New Roman"/>
          <w:vertAlign w:val="subscript"/>
          <w:lang w:eastAsia="lt-LT"/>
        </w:rPr>
        <w:t>max</w:t>
      </w:r>
      <w:r w:rsidRPr="00F2721C">
        <w:rPr>
          <w:rFonts w:ascii="Times New Roman" w:eastAsia="Times New Roman" w:hAnsi="Times New Roman" w:cs="Times New Roman"/>
          <w:lang w:eastAsia="lt-LT"/>
        </w:rPr>
        <w:t>) mažėja didėjant amžiui. Vertinant modeliuotą vidutinę nesusijungusio preparato koncentraciją plazmoje po ilgalaikės 72 val. infuzijos į epidurinę ertmę rekomenduojamomis dozėmis, naujagimiams taip pat nustatyti didesni lygiai, palyginti su kūdikių ir vaikų (žr. 4.4 skyrius).</w:t>
      </w:r>
    </w:p>
    <w:p w14:paraId="7A577189" w14:textId="77777777" w:rsidR="00F2721C" w:rsidRPr="00F2721C" w:rsidRDefault="00F2721C" w:rsidP="00F2721C">
      <w:pPr>
        <w:spacing w:after="0" w:line="240" w:lineRule="auto"/>
        <w:rPr>
          <w:rFonts w:ascii="Times New Roman" w:eastAsia="Times New Roman" w:hAnsi="Times New Roman" w:cs="Times New Roman"/>
          <w:lang w:eastAsia="lt-LT"/>
        </w:rPr>
      </w:pPr>
    </w:p>
    <w:p w14:paraId="07AB9D11" w14:textId="77777777" w:rsidR="00F2721C" w:rsidRPr="00F2721C" w:rsidRDefault="00F2721C" w:rsidP="00F2721C">
      <w:pP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Nesusijungusio Cu</w:t>
      </w:r>
      <w:r w:rsidRPr="00F2721C">
        <w:rPr>
          <w:rFonts w:ascii="Times New Roman" w:eastAsia="Times New Roman" w:hAnsi="Times New Roman" w:cs="Times New Roman"/>
          <w:b/>
          <w:vertAlign w:val="subscript"/>
          <w:lang w:eastAsia="lt-LT"/>
        </w:rPr>
        <w:t xml:space="preserve">max </w:t>
      </w:r>
      <w:r w:rsidRPr="00F2721C">
        <w:rPr>
          <w:rFonts w:ascii="Times New Roman" w:eastAsia="Times New Roman" w:hAnsi="Times New Roman" w:cs="Times New Roman"/>
          <w:b/>
          <w:lang w:eastAsia="lt-LT"/>
        </w:rPr>
        <w:t>išvestinis vidurkis ir stebėtos ribos po vienkartinės kaudalinės blokados</w:t>
      </w:r>
    </w:p>
    <w:p w14:paraId="5DB5583C" w14:textId="77777777" w:rsidR="00F2721C" w:rsidRPr="00F2721C" w:rsidRDefault="00F2721C" w:rsidP="00F2721C">
      <w:pPr>
        <w:spacing w:after="0" w:line="240" w:lineRule="auto"/>
        <w:rPr>
          <w:rFonts w:ascii="Times New Roman" w:eastAsia="Times New Roman" w:hAnsi="Times New Roman" w:cs="Times New Roman"/>
          <w:b/>
          <w:lang w:eastAsia="lt-LT"/>
        </w:rPr>
      </w:pPr>
    </w:p>
    <w:tbl>
      <w:tblPr>
        <w:tblW w:w="4600" w:type="pct"/>
        <w:tblLayout w:type="fixed"/>
        <w:tblLook w:val="00A0" w:firstRow="1" w:lastRow="0" w:firstColumn="1" w:lastColumn="0" w:noHBand="0" w:noVBand="0"/>
      </w:tblPr>
      <w:tblGrid>
        <w:gridCol w:w="1554"/>
        <w:gridCol w:w="1392"/>
        <w:gridCol w:w="1539"/>
        <w:gridCol w:w="1082"/>
        <w:gridCol w:w="2777"/>
      </w:tblGrid>
      <w:tr w:rsidR="00F2721C" w:rsidRPr="00F2721C" w14:paraId="712DF0AE" w14:textId="77777777" w:rsidTr="0035748B">
        <w:tc>
          <w:tcPr>
            <w:tcW w:w="1590" w:type="dxa"/>
            <w:hideMark/>
          </w:tcPr>
          <w:p w14:paraId="1106E571"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Amžiaus grupė</w:t>
            </w:r>
          </w:p>
        </w:tc>
        <w:tc>
          <w:tcPr>
            <w:tcW w:w="1424" w:type="dxa"/>
            <w:hideMark/>
          </w:tcPr>
          <w:p w14:paraId="509CEC41"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„Dose“ (dozė)</w:t>
            </w:r>
          </w:p>
        </w:tc>
        <w:tc>
          <w:tcPr>
            <w:tcW w:w="1575" w:type="dxa"/>
            <w:hideMark/>
          </w:tcPr>
          <w:p w14:paraId="2F20490A"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Cu</w:t>
            </w:r>
            <w:r w:rsidRPr="00F2721C">
              <w:rPr>
                <w:rFonts w:ascii="Times New Roman" w:eastAsia="Times New Roman" w:hAnsi="Times New Roman" w:cs="Times New Roman"/>
                <w:b/>
                <w:vertAlign w:val="subscript"/>
                <w:lang w:eastAsia="lt-LT"/>
              </w:rPr>
              <w:t>max</w:t>
            </w:r>
            <w:r w:rsidRPr="00F2721C">
              <w:rPr>
                <w:rFonts w:ascii="Times New Roman" w:eastAsia="Times New Roman" w:hAnsi="Times New Roman" w:cs="Times New Roman"/>
                <w:b/>
                <w:vertAlign w:val="superscript"/>
                <w:lang w:eastAsia="lt-LT"/>
              </w:rPr>
              <w:t>a</w:t>
            </w:r>
          </w:p>
        </w:tc>
        <w:tc>
          <w:tcPr>
            <w:tcW w:w="1106" w:type="dxa"/>
            <w:hideMark/>
          </w:tcPr>
          <w:p w14:paraId="049ECCCB"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t</w:t>
            </w:r>
            <w:r w:rsidRPr="00F2721C">
              <w:rPr>
                <w:rFonts w:ascii="Times New Roman" w:eastAsia="Times New Roman" w:hAnsi="Times New Roman" w:cs="Times New Roman"/>
                <w:b/>
                <w:vertAlign w:val="subscript"/>
                <w:lang w:eastAsia="lt-LT"/>
              </w:rPr>
              <w:t>max</w:t>
            </w:r>
            <w:r w:rsidRPr="00F2721C">
              <w:rPr>
                <w:rFonts w:ascii="Times New Roman" w:eastAsia="Times New Roman" w:hAnsi="Times New Roman" w:cs="Times New Roman"/>
                <w:b/>
                <w:vertAlign w:val="superscript"/>
                <w:lang w:eastAsia="lt-LT"/>
              </w:rPr>
              <w:t>b</w:t>
            </w:r>
          </w:p>
        </w:tc>
        <w:tc>
          <w:tcPr>
            <w:tcW w:w="2848" w:type="dxa"/>
            <w:hideMark/>
          </w:tcPr>
          <w:p w14:paraId="5B233826"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Cu</w:t>
            </w:r>
            <w:r w:rsidRPr="00F2721C">
              <w:rPr>
                <w:rFonts w:ascii="Times New Roman" w:eastAsia="Times New Roman" w:hAnsi="Times New Roman" w:cs="Times New Roman"/>
                <w:b/>
                <w:vertAlign w:val="subscript"/>
                <w:lang w:eastAsia="lt-LT"/>
              </w:rPr>
              <w:t>max</w:t>
            </w:r>
            <w:r w:rsidRPr="00F2721C">
              <w:rPr>
                <w:rFonts w:ascii="Times New Roman" w:eastAsia="Times New Roman" w:hAnsi="Times New Roman" w:cs="Times New Roman"/>
                <w:b/>
                <w:vertAlign w:val="superscript"/>
                <w:lang w:eastAsia="lt-LT"/>
              </w:rPr>
              <w:t>c</w:t>
            </w:r>
          </w:p>
        </w:tc>
      </w:tr>
      <w:tr w:rsidR="00F2721C" w:rsidRPr="00F2721C" w14:paraId="6B17F9B2" w14:textId="77777777" w:rsidTr="0035748B">
        <w:tc>
          <w:tcPr>
            <w:tcW w:w="1590" w:type="dxa"/>
            <w:hideMark/>
          </w:tcPr>
          <w:p w14:paraId="0A772C1D"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w:t>
            </w:r>
          </w:p>
        </w:tc>
        <w:tc>
          <w:tcPr>
            <w:tcW w:w="1424" w:type="dxa"/>
            <w:hideMark/>
          </w:tcPr>
          <w:p w14:paraId="18E41367"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(mg/kg)</w:t>
            </w:r>
          </w:p>
        </w:tc>
        <w:tc>
          <w:tcPr>
            <w:tcW w:w="1575" w:type="dxa"/>
            <w:hideMark/>
          </w:tcPr>
          <w:p w14:paraId="00C9191C"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 xml:space="preserve">(mg/l) </w:t>
            </w:r>
          </w:p>
        </w:tc>
        <w:tc>
          <w:tcPr>
            <w:tcW w:w="1106" w:type="dxa"/>
            <w:hideMark/>
          </w:tcPr>
          <w:p w14:paraId="3DD4ED9C"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 xml:space="preserve">(val.) </w:t>
            </w:r>
          </w:p>
        </w:tc>
        <w:tc>
          <w:tcPr>
            <w:tcW w:w="2848" w:type="dxa"/>
            <w:hideMark/>
          </w:tcPr>
          <w:p w14:paraId="2CAC5A7B"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b/>
                <w:lang w:eastAsia="lt-LT"/>
              </w:rPr>
              <w:t>(mg/l)</w:t>
            </w:r>
          </w:p>
        </w:tc>
      </w:tr>
      <w:tr w:rsidR="00F2721C" w:rsidRPr="00F2721C" w14:paraId="4911F500" w14:textId="77777777" w:rsidTr="0035748B">
        <w:tc>
          <w:tcPr>
            <w:tcW w:w="1590" w:type="dxa"/>
            <w:hideMark/>
          </w:tcPr>
          <w:p w14:paraId="11D319C7"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0–1 mėn.</w:t>
            </w:r>
          </w:p>
        </w:tc>
        <w:tc>
          <w:tcPr>
            <w:tcW w:w="1424" w:type="dxa"/>
            <w:hideMark/>
          </w:tcPr>
          <w:p w14:paraId="6A90A15C"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2,00</w:t>
            </w:r>
          </w:p>
        </w:tc>
        <w:tc>
          <w:tcPr>
            <w:tcW w:w="1575" w:type="dxa"/>
            <w:hideMark/>
          </w:tcPr>
          <w:p w14:paraId="498B3DDB"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0,0582</w:t>
            </w:r>
          </w:p>
        </w:tc>
        <w:tc>
          <w:tcPr>
            <w:tcW w:w="1106" w:type="dxa"/>
            <w:hideMark/>
          </w:tcPr>
          <w:p w14:paraId="7DD0E8ED"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2,00</w:t>
            </w:r>
          </w:p>
        </w:tc>
        <w:tc>
          <w:tcPr>
            <w:tcW w:w="2848" w:type="dxa"/>
            <w:hideMark/>
          </w:tcPr>
          <w:p w14:paraId="5284BB4A"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0,05–0,08 (n=5)</w:t>
            </w:r>
          </w:p>
        </w:tc>
      </w:tr>
      <w:tr w:rsidR="00F2721C" w:rsidRPr="00F2721C" w14:paraId="067D3D21" w14:textId="77777777" w:rsidTr="0035748B">
        <w:tc>
          <w:tcPr>
            <w:tcW w:w="1590" w:type="dxa"/>
            <w:hideMark/>
          </w:tcPr>
          <w:p w14:paraId="50F0E926"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lastRenderedPageBreak/>
              <w:t>1–6 mėn.</w:t>
            </w:r>
          </w:p>
        </w:tc>
        <w:tc>
          <w:tcPr>
            <w:tcW w:w="1424" w:type="dxa"/>
            <w:hideMark/>
          </w:tcPr>
          <w:p w14:paraId="452D4313"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2,00</w:t>
            </w:r>
          </w:p>
        </w:tc>
        <w:tc>
          <w:tcPr>
            <w:tcW w:w="1575" w:type="dxa"/>
            <w:hideMark/>
          </w:tcPr>
          <w:p w14:paraId="74731BCC"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0,0375</w:t>
            </w:r>
          </w:p>
        </w:tc>
        <w:tc>
          <w:tcPr>
            <w:tcW w:w="1106" w:type="dxa"/>
            <w:hideMark/>
          </w:tcPr>
          <w:p w14:paraId="7EFE5086"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1,50</w:t>
            </w:r>
          </w:p>
        </w:tc>
        <w:tc>
          <w:tcPr>
            <w:tcW w:w="2848" w:type="dxa"/>
            <w:hideMark/>
          </w:tcPr>
          <w:p w14:paraId="7D6428C6"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0,02–0,09 (n=18)</w:t>
            </w:r>
          </w:p>
        </w:tc>
      </w:tr>
      <w:tr w:rsidR="00F2721C" w:rsidRPr="00F2721C" w14:paraId="30331502" w14:textId="77777777" w:rsidTr="0035748B">
        <w:tc>
          <w:tcPr>
            <w:tcW w:w="1590" w:type="dxa"/>
            <w:hideMark/>
          </w:tcPr>
          <w:p w14:paraId="0D9EBE95"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6–12 mėn.</w:t>
            </w:r>
          </w:p>
        </w:tc>
        <w:tc>
          <w:tcPr>
            <w:tcW w:w="1424" w:type="dxa"/>
            <w:hideMark/>
          </w:tcPr>
          <w:p w14:paraId="1E021852"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2,00</w:t>
            </w:r>
          </w:p>
        </w:tc>
        <w:tc>
          <w:tcPr>
            <w:tcW w:w="1575" w:type="dxa"/>
            <w:hideMark/>
          </w:tcPr>
          <w:p w14:paraId="516BD27C"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0,0283</w:t>
            </w:r>
          </w:p>
        </w:tc>
        <w:tc>
          <w:tcPr>
            <w:tcW w:w="1106" w:type="dxa"/>
            <w:hideMark/>
          </w:tcPr>
          <w:p w14:paraId="3076D0F0"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1,00</w:t>
            </w:r>
          </w:p>
        </w:tc>
        <w:tc>
          <w:tcPr>
            <w:tcW w:w="2848" w:type="dxa"/>
            <w:hideMark/>
          </w:tcPr>
          <w:p w14:paraId="593A649F"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0,01–0,05 (n=9)</w:t>
            </w:r>
          </w:p>
        </w:tc>
      </w:tr>
      <w:tr w:rsidR="00F2721C" w:rsidRPr="00F2721C" w14:paraId="651BC3CA" w14:textId="77777777" w:rsidTr="0035748B">
        <w:tc>
          <w:tcPr>
            <w:tcW w:w="1590" w:type="dxa"/>
            <w:hideMark/>
          </w:tcPr>
          <w:p w14:paraId="32B9C11F"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1–10 m.</w:t>
            </w:r>
          </w:p>
        </w:tc>
        <w:tc>
          <w:tcPr>
            <w:tcW w:w="1424" w:type="dxa"/>
            <w:hideMark/>
          </w:tcPr>
          <w:p w14:paraId="1B32A279" w14:textId="77777777" w:rsidR="00F2721C" w:rsidRPr="00F2721C" w:rsidRDefault="00F2721C" w:rsidP="00F2721C">
            <w:pPr>
              <w:spacing w:before="100" w:beforeAutospacing="1" w:after="100" w:afterAutospacing="1" w:line="256" w:lineRule="auto"/>
              <w:ind w:left="-108"/>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2,00</w:t>
            </w:r>
          </w:p>
        </w:tc>
        <w:tc>
          <w:tcPr>
            <w:tcW w:w="1575" w:type="dxa"/>
            <w:hideMark/>
          </w:tcPr>
          <w:p w14:paraId="008FB821"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0,0221</w:t>
            </w:r>
          </w:p>
        </w:tc>
        <w:tc>
          <w:tcPr>
            <w:tcW w:w="1106" w:type="dxa"/>
            <w:hideMark/>
          </w:tcPr>
          <w:p w14:paraId="249777FF"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0,50</w:t>
            </w:r>
          </w:p>
        </w:tc>
        <w:tc>
          <w:tcPr>
            <w:tcW w:w="2848" w:type="dxa"/>
            <w:hideMark/>
          </w:tcPr>
          <w:p w14:paraId="61E33958" w14:textId="77777777" w:rsidR="00F2721C" w:rsidRPr="00F2721C" w:rsidRDefault="00F2721C" w:rsidP="00F2721C">
            <w:pPr>
              <w:spacing w:before="100" w:beforeAutospacing="1" w:after="100" w:afterAutospacing="1" w:line="256" w:lineRule="auto"/>
              <w:ind w:left="-108"/>
              <w:rPr>
                <w:rFonts w:ascii="Times New Roman" w:eastAsia="Calibri" w:hAnsi="Times New Roman" w:cs="Times New Roman"/>
                <w:lang w:eastAsia="en-US"/>
              </w:rPr>
            </w:pPr>
            <w:r w:rsidRPr="00F2721C">
              <w:rPr>
                <w:rFonts w:ascii="Times New Roman" w:eastAsia="Times New Roman" w:hAnsi="Times New Roman" w:cs="Times New Roman"/>
                <w:lang w:eastAsia="lt-LT"/>
              </w:rPr>
              <w:t>0,01–0,05 (n=60)</w:t>
            </w:r>
          </w:p>
        </w:tc>
      </w:tr>
    </w:tbl>
    <w:p w14:paraId="7533043B"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vertAlign w:val="superscript"/>
          <w:lang w:eastAsia="lt-LT"/>
        </w:rPr>
        <w:t>a</w:t>
      </w:r>
      <w:r w:rsidRPr="00F2721C">
        <w:rPr>
          <w:rFonts w:ascii="Times New Roman" w:eastAsia="Times New Roman" w:hAnsi="Times New Roman" w:cs="Times New Roman"/>
          <w:lang w:eastAsia="lt-LT"/>
        </w:rPr>
        <w:t xml:space="preserve"> Nesusijungusio preparato maksimali koncentracija plazmoje</w:t>
      </w:r>
    </w:p>
    <w:p w14:paraId="41364232"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vertAlign w:val="superscript"/>
          <w:lang w:eastAsia="lt-LT"/>
        </w:rPr>
        <w:t>b</w:t>
      </w:r>
      <w:r w:rsidRPr="00F2721C">
        <w:rPr>
          <w:rFonts w:ascii="Times New Roman" w:eastAsia="Times New Roman" w:hAnsi="Times New Roman" w:cs="Times New Roman"/>
          <w:lang w:eastAsia="lt-LT"/>
        </w:rPr>
        <w:t xml:space="preserve"> Laikas iki nesusijungusio preparato maksimalios koncentracijos plazmoje</w:t>
      </w:r>
    </w:p>
    <w:p w14:paraId="59964E41"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vertAlign w:val="superscript"/>
          <w:lang w:eastAsia="lt-LT"/>
        </w:rPr>
        <w:t>c</w:t>
      </w:r>
      <w:r w:rsidRPr="00F2721C">
        <w:rPr>
          <w:rFonts w:ascii="Times New Roman" w:eastAsia="Times New Roman" w:hAnsi="Times New Roman" w:cs="Times New Roman"/>
          <w:lang w:eastAsia="lt-LT"/>
        </w:rPr>
        <w:t xml:space="preserve"> Stebėta ir normalios dozės nesusijungusio preparato maksimali koncentracija plazmoje</w:t>
      </w:r>
    </w:p>
    <w:p w14:paraId="76450880" w14:textId="77777777" w:rsidR="00F2721C" w:rsidRPr="00F2721C" w:rsidRDefault="00F2721C" w:rsidP="00F2721C">
      <w:pPr>
        <w:spacing w:before="100" w:beforeAutospacing="1" w:after="100" w:afterAutospacing="1" w:line="240" w:lineRule="auto"/>
        <w:rPr>
          <w:rFonts w:ascii="Times New Roman" w:eastAsia="Calibri" w:hAnsi="Times New Roman" w:cs="Times New Roman"/>
          <w:lang w:eastAsia="en-US"/>
        </w:rPr>
      </w:pPr>
      <w:r w:rsidRPr="00F2721C">
        <w:rPr>
          <w:rFonts w:ascii="Times New Roman" w:eastAsia="Times New Roman" w:hAnsi="Times New Roman" w:cs="Times New Roman"/>
          <w:lang w:eastAsia="lt-LT"/>
        </w:rPr>
        <w:t>Sulaukus 6 mėnesių amžiaus, lūžio taške, kai turi būti keičiama rekomenduojama ilgalaikės infuzijos į epidurinę ertmę dozė, nesusijungusio ropivakaino klirensas pasiekia 34 %, o nesusijungusio PPX – 71 % subrendusio organizmo lygio. Sisteminis poveikis didesnis naujagimiams ir šiek tik didesnis kūdikiams nuo 1 iki 6 mėnesių amžiaus, palyginti su vyresniais vaikais, nes jų kepenų funkcija dar nesubrendusi. Vis dėlto tai iš dalies kompensuoja 50 % mažesnė rekomenduojama dozė, kai ilgalaikė infuzija skiriama jaunesniems negu 6 mėnesių amžiaus kūdikiams.</w:t>
      </w:r>
    </w:p>
    <w:p w14:paraId="5163FE20" w14:textId="77777777" w:rsidR="00F2721C" w:rsidRPr="00F2721C" w:rsidRDefault="00F2721C" w:rsidP="00F2721C">
      <w:pPr>
        <w:spacing w:after="0" w:line="240" w:lineRule="auto"/>
        <w:rPr>
          <w:rFonts w:ascii="Arial" w:eastAsia="Times New Roman" w:hAnsi="Arial" w:cs="Times New Roman"/>
          <w:lang w:eastAsia="lt-LT"/>
        </w:rPr>
      </w:pPr>
      <w:r w:rsidRPr="00F2721C">
        <w:rPr>
          <w:rFonts w:ascii="Times New Roman" w:eastAsia="Times New Roman" w:hAnsi="Times New Roman" w:cs="Times New Roman"/>
          <w:lang w:eastAsia="lt-LT"/>
        </w:rPr>
        <w:t xml:space="preserve">Atliekant nesusijungusio ropivakaino ir PPX koncentracijų plazmoje sumų modeliavimą, paremtą FK parametrais ir jų svyravimu populiacijos analizės metu, buvo nustatyta, kad vienkartinei kaudalinei blokadai rekomenduojamą dozę reikia padidinti taikant faktorių 2,7 jauniausioje grupėje ir faktorių 7,4 1–10 metų amžiaus grupėje, kad su didesne tikimybe 90 % patikimumo intervalo ribose būtų pasiektas sisteminio toksiškumo slenkstis. Tokie faktoriai ilgalaikei infuzijai į epidurinę ertmę yra atitinkamai 1,8 ir 3,8. </w:t>
      </w:r>
    </w:p>
    <w:p w14:paraId="0418F38F" w14:textId="77777777" w:rsidR="00F2721C" w:rsidRPr="00F2721C" w:rsidRDefault="00F2721C" w:rsidP="00F2721C">
      <w:pPr>
        <w:spacing w:after="0" w:line="240" w:lineRule="auto"/>
        <w:rPr>
          <w:rFonts w:ascii="Times New Roman" w:eastAsia="Times New Roman" w:hAnsi="Times New Roman" w:cs="Times New Roman"/>
          <w:b/>
          <w:lang w:eastAsia="lt-LT"/>
        </w:rPr>
      </w:pPr>
    </w:p>
    <w:p w14:paraId="4C4477EF" w14:textId="77777777" w:rsidR="00F2721C" w:rsidRPr="00F2721C" w:rsidRDefault="00F2721C" w:rsidP="00F2721C">
      <w:pPr>
        <w:spacing w:after="0" w:line="240" w:lineRule="auto"/>
        <w:ind w:left="567" w:hanging="567"/>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5.3</w:t>
      </w:r>
      <w:r w:rsidRPr="00F2721C">
        <w:rPr>
          <w:rFonts w:ascii="Times New Roman" w:eastAsia="Times New Roman" w:hAnsi="Times New Roman" w:cs="Times New Roman"/>
          <w:b/>
          <w:lang w:eastAsia="lt-LT"/>
        </w:rPr>
        <w:tab/>
        <w:t>Ikiklinikinių saugumo tyrimų duomenys</w:t>
      </w:r>
    </w:p>
    <w:p w14:paraId="79B9F47F" w14:textId="77777777" w:rsidR="00F2721C" w:rsidRPr="00F2721C" w:rsidRDefault="00F2721C" w:rsidP="00F2721C">
      <w:pPr>
        <w:spacing w:after="0" w:line="240" w:lineRule="auto"/>
        <w:rPr>
          <w:rFonts w:ascii="Times New Roman" w:eastAsia="Times New Roman" w:hAnsi="Times New Roman" w:cs="Times New Roman"/>
          <w:b/>
          <w:lang w:eastAsia="lt-LT"/>
        </w:rPr>
      </w:pPr>
    </w:p>
    <w:p w14:paraId="6DE5A2D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Įprastų farmakologinio saugumo, kartotinų dozių toksiškumo, genotoksiškumo bei toksinio poveikio reprodukcijai ir vystymuisi ikiklinikinių tyrimų duomenys pavojaus žmogui nerodo, išskyrus tą, kurio galima tikėtis dėl didelių ropivakaino dozių farmakodinaminio poveikio (pavyzdžiui, CNS požymių, įskaitant traukulius ir kardiotoksiškumą).</w:t>
      </w:r>
    </w:p>
    <w:p w14:paraId="1DA447B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lang w:eastAsia="lt-LT"/>
        </w:rPr>
      </w:pPr>
    </w:p>
    <w:p w14:paraId="425F9025" w14:textId="77777777" w:rsidR="00F2721C" w:rsidRPr="00F2721C" w:rsidRDefault="00F2721C" w:rsidP="00F2721C">
      <w:pPr>
        <w:spacing w:after="0" w:line="240" w:lineRule="auto"/>
        <w:rPr>
          <w:rFonts w:ascii="Times New Roman" w:eastAsia="Times New Roman" w:hAnsi="Times New Roman" w:cs="Times New Roman"/>
          <w:b/>
          <w:lang w:eastAsia="lt-LT"/>
        </w:rPr>
      </w:pPr>
    </w:p>
    <w:p w14:paraId="6729A76B"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6.</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lang w:eastAsia="lt-LT"/>
        </w:rPr>
        <w:t>FARMACINĖ INFORMACIJA</w:t>
      </w:r>
    </w:p>
    <w:p w14:paraId="440894C1"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color w:val="000000"/>
          <w:lang w:eastAsia="lt-LT"/>
        </w:rPr>
      </w:pPr>
    </w:p>
    <w:p w14:paraId="183F84A3"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lang w:eastAsia="lt-LT"/>
        </w:rPr>
        <w:t>6.1</w:t>
      </w:r>
      <w:r w:rsidRPr="00F2721C">
        <w:rPr>
          <w:rFonts w:ascii="Times New Roman" w:eastAsia="Times New Roman" w:hAnsi="Times New Roman" w:cs="Times New Roman"/>
          <w:b/>
          <w:lang w:eastAsia="lt-LT"/>
        </w:rPr>
        <w:tab/>
        <w:t>Pagalbinių medžiagų sąrašas</w:t>
      </w:r>
    </w:p>
    <w:p w14:paraId="57D0107E"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p>
    <w:p w14:paraId="6415A337"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Natrio chloridas</w:t>
      </w:r>
    </w:p>
    <w:p w14:paraId="2D234EF9"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Vandenilio chlorido rūgštis 0,36 % (pH koreguoti)</w:t>
      </w:r>
    </w:p>
    <w:p w14:paraId="3E995FB4"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Natrio hidroksidas 0,4 % (pH koreguoti)</w:t>
      </w:r>
    </w:p>
    <w:p w14:paraId="1CF94D8A"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Injekcinis vanduo</w:t>
      </w:r>
    </w:p>
    <w:p w14:paraId="2320761C"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szCs w:val="24"/>
          <w:lang w:eastAsia="lt-LT"/>
        </w:rPr>
      </w:pPr>
    </w:p>
    <w:p w14:paraId="2F5FD4E2"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6.2</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lang w:eastAsia="lt-LT"/>
        </w:rPr>
        <w:t>Nesuderinamumas</w:t>
      </w:r>
    </w:p>
    <w:p w14:paraId="0A76AB3C"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p>
    <w:p w14:paraId="0593DB11"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Suderinamumo tyrimų neatlikta, todėl šio vaistinio preparato maišyti su kitais negalima.</w:t>
      </w:r>
    </w:p>
    <w:p w14:paraId="1447CC7B"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p>
    <w:p w14:paraId="217C5218"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6.3</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lang w:eastAsia="lt-LT"/>
        </w:rPr>
        <w:t>Tinkamumo laikas</w:t>
      </w:r>
    </w:p>
    <w:p w14:paraId="39661A2B"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p>
    <w:p w14:paraId="1D06A6FC"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30 mėnesių</w:t>
      </w:r>
    </w:p>
    <w:p w14:paraId="2340D057"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p>
    <w:p w14:paraId="08855554" w14:textId="77777777" w:rsidR="00F2721C" w:rsidRPr="00F2721C" w:rsidRDefault="00F2721C" w:rsidP="00F2721C">
      <w:pPr>
        <w:numPr>
          <w:ilvl w:val="0"/>
          <w:numId w:val="1"/>
        </w:numPr>
        <w:tabs>
          <w:tab w:val="num" w:pos="142"/>
          <w:tab w:val="left" w:pos="567"/>
        </w:tabs>
        <w:spacing w:after="0" w:line="240" w:lineRule="auto"/>
        <w:ind w:hanging="1756"/>
        <w:contextualSpacing/>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Tinkamumo laikas talpyklę atidarius pirmą kartą:</w:t>
      </w:r>
    </w:p>
    <w:p w14:paraId="7E272212"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Mikrobiologiniu požiūriu vaistinį preparatą reikia suvartoti nedelsiant, nebent buvo taikomas nuo mikrobinio užteršimo rizikos apsaugantis atidarymo metodas.</w:t>
      </w:r>
    </w:p>
    <w:p w14:paraId="3E53135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Nesuvartojus nedelsiant, už laikymo laiką ir sąlygas yra atsakingas vaistinį preparatą skiriantis asmuo.</w:t>
      </w:r>
    </w:p>
    <w:p w14:paraId="14199B64"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p>
    <w:p w14:paraId="356B1A4E"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lang w:eastAsia="lt-LT"/>
        </w:rPr>
        <w:t>6.4</w:t>
      </w:r>
      <w:r w:rsidRPr="00F2721C">
        <w:rPr>
          <w:rFonts w:ascii="Times New Roman" w:eastAsia="Times New Roman" w:hAnsi="Times New Roman" w:cs="Times New Roman"/>
          <w:b/>
          <w:lang w:eastAsia="lt-LT"/>
        </w:rPr>
        <w:tab/>
        <w:t>Specialios laikymo sąlygos</w:t>
      </w:r>
    </w:p>
    <w:p w14:paraId="68DCE70B"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p>
    <w:p w14:paraId="7D98807C"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Negalima užšaldyti.</w:t>
      </w:r>
    </w:p>
    <w:p w14:paraId="5E86200A"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p>
    <w:p w14:paraId="5A87F75F"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lang w:eastAsia="lt-LT"/>
        </w:rPr>
        <w:t>6.5</w:t>
      </w:r>
      <w:r w:rsidRPr="00F2721C">
        <w:rPr>
          <w:rFonts w:ascii="Times New Roman" w:eastAsia="Times New Roman" w:hAnsi="Times New Roman" w:cs="Times New Roman"/>
          <w:b/>
          <w:lang w:eastAsia="lt-LT"/>
        </w:rPr>
        <w:tab/>
        <w:t>Talpyklės pobūdis ir jos turinys</w:t>
      </w:r>
    </w:p>
    <w:p w14:paraId="2D29EC40"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lastRenderedPageBreak/>
        <w:t xml:space="preserve"> </w:t>
      </w:r>
    </w:p>
    <w:p w14:paraId="3C592CF1"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10 ml ir 20 ml polietileno (MTPE) ampulės, pakuotėse po 20.</w:t>
      </w:r>
    </w:p>
    <w:p w14:paraId="441DDD49"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b/>
          <w:szCs w:val="24"/>
          <w:lang w:eastAsia="lt-LT"/>
        </w:rPr>
      </w:pPr>
    </w:p>
    <w:p w14:paraId="48BF1B27"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MTPE ampulės specialiai sukurtos taip, kad tiktų švirkštams </w:t>
      </w:r>
      <w:r w:rsidRPr="00F2721C">
        <w:rPr>
          <w:rFonts w:ascii="Times New Roman" w:eastAsia="Times New Roman" w:hAnsi="Times New Roman" w:cs="Times New Roman"/>
          <w:i/>
          <w:lang w:eastAsia="lt-LT"/>
        </w:rPr>
        <w:t>Luer lock</w:t>
      </w:r>
      <w:r w:rsidRPr="00F2721C">
        <w:rPr>
          <w:rFonts w:ascii="Times New Roman" w:eastAsia="Times New Roman" w:hAnsi="Times New Roman" w:cs="Times New Roman"/>
          <w:lang w:eastAsia="lt-LT"/>
        </w:rPr>
        <w:t xml:space="preserve"> ir </w:t>
      </w:r>
      <w:r w:rsidRPr="00F2721C">
        <w:rPr>
          <w:rFonts w:ascii="Times New Roman" w:eastAsia="Times New Roman" w:hAnsi="Times New Roman" w:cs="Times New Roman"/>
          <w:i/>
          <w:lang w:eastAsia="lt-LT"/>
        </w:rPr>
        <w:t>Luer fit</w:t>
      </w:r>
      <w:r w:rsidRPr="00F2721C">
        <w:rPr>
          <w:rFonts w:ascii="Times New Roman" w:eastAsia="Times New Roman" w:hAnsi="Times New Roman" w:cs="Times New Roman"/>
          <w:lang w:eastAsia="lt-LT"/>
        </w:rPr>
        <w:t>.</w:t>
      </w:r>
    </w:p>
    <w:p w14:paraId="668174A4"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0F64B0BE"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Gali būti tiekiamos ne visų dydžių pakuotės.</w:t>
      </w:r>
    </w:p>
    <w:p w14:paraId="24DD117D"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szCs w:val="24"/>
          <w:lang w:eastAsia="lt-LT"/>
        </w:rPr>
      </w:pPr>
    </w:p>
    <w:p w14:paraId="4FF49F2F"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6.6</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lang w:eastAsia="lt-LT"/>
        </w:rPr>
        <w:t>Specialūs reikalavimai atliekoms tvarkyti ir vaistiniam preparatui ruošti</w:t>
      </w:r>
    </w:p>
    <w:p w14:paraId="768B9F71"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lang w:eastAsia="lt-LT"/>
        </w:rPr>
      </w:pPr>
    </w:p>
    <w:p w14:paraId="6570BC4B"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Nesuvartotą vaistinį preparatą ar atliekas reikia tvarkyti laikantis vietinių reikalavimų.</w:t>
      </w:r>
    </w:p>
    <w:p w14:paraId="30F46808"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Vienkartiniam vartojimui. </w:t>
      </w:r>
    </w:p>
    <w:p w14:paraId="2B47CC21"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Prieš vartodami apžiūrėkite vaistinį preparatą.</w:t>
      </w:r>
    </w:p>
    <w:p w14:paraId="7C6EE3ED"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Galima vartoti, tik jeigu tirpalas skaidrus ir bespalvis, o talpyklė ir jos uždoris nepažeisti.</w:t>
      </w:r>
    </w:p>
    <w:p w14:paraId="452B086A"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1EEE942A"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b/>
          <w:color w:val="000000"/>
          <w:szCs w:val="24"/>
          <w:lang w:eastAsia="lt-LT"/>
        </w:rPr>
      </w:pPr>
      <w:r w:rsidRPr="00F2721C">
        <w:rPr>
          <w:rFonts w:ascii="Times New Roman" w:eastAsia="Times New Roman" w:hAnsi="Times New Roman" w:cs="Times New Roman"/>
          <w:b/>
          <w:color w:val="000000"/>
          <w:szCs w:val="24"/>
          <w:lang w:eastAsia="lt-LT"/>
        </w:rPr>
        <w:t>7.</w:t>
      </w:r>
      <w:r w:rsidRPr="00F2721C">
        <w:rPr>
          <w:rFonts w:ascii="Times New Roman" w:eastAsia="Times New Roman" w:hAnsi="Times New Roman" w:cs="Times New Roman"/>
          <w:b/>
          <w:color w:val="000000"/>
          <w:szCs w:val="24"/>
          <w:lang w:eastAsia="lt-LT"/>
        </w:rPr>
        <w:tab/>
      </w:r>
      <w:r w:rsidRPr="00F2721C">
        <w:rPr>
          <w:rFonts w:ascii="Times New Roman" w:eastAsia="Times New Roman" w:hAnsi="Times New Roman" w:cs="Times New Roman"/>
          <w:b/>
          <w:caps/>
          <w:color w:val="000000"/>
          <w:lang w:eastAsia="lt-LT"/>
        </w:rPr>
        <w:t>REGISTRUOTOJAS</w:t>
      </w:r>
    </w:p>
    <w:p w14:paraId="41B6D7F0"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p>
    <w:p w14:paraId="1E86F35F"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B. Braun Melsungen AG</w:t>
      </w:r>
      <w:r w:rsidRPr="00F2721C">
        <w:rPr>
          <w:rFonts w:ascii="Times New Roman" w:eastAsia="Times New Roman" w:hAnsi="Times New Roman" w:cs="Times New Roman"/>
          <w:lang w:eastAsia="lt-LT"/>
        </w:rPr>
        <w:br/>
        <w:t>Carl-Braun-Str. 1</w:t>
      </w:r>
      <w:r w:rsidRPr="00F2721C">
        <w:rPr>
          <w:rFonts w:ascii="Times New Roman" w:eastAsia="Times New Roman" w:hAnsi="Times New Roman" w:cs="Times New Roman"/>
          <w:lang w:eastAsia="lt-LT"/>
        </w:rPr>
        <w:br/>
        <w:t xml:space="preserve">34212 Melsungen </w:t>
      </w:r>
    </w:p>
    <w:p w14:paraId="3A334D8B" w14:textId="77777777" w:rsidR="00F2721C" w:rsidRPr="00F2721C" w:rsidRDefault="00F2721C" w:rsidP="00F2721C">
      <w:pPr>
        <w:tabs>
          <w:tab w:val="left" w:pos="567"/>
        </w:tabs>
        <w:spacing w:after="0" w:line="240" w:lineRule="auto"/>
        <w:rPr>
          <w:rFonts w:ascii="Times New Roman" w:eastAsia="Times New Roman" w:hAnsi="Times New Roman" w:cs="Times New Roman"/>
          <w:color w:val="0000FF"/>
          <w:lang w:eastAsia="lt-LT"/>
        </w:rPr>
      </w:pPr>
      <w:r w:rsidRPr="00F2721C">
        <w:rPr>
          <w:rFonts w:ascii="Times New Roman" w:eastAsia="Times New Roman" w:hAnsi="Times New Roman" w:cs="Times New Roman"/>
          <w:lang w:eastAsia="lt-LT"/>
        </w:rPr>
        <w:t>Vokietija</w:t>
      </w:r>
    </w:p>
    <w:p w14:paraId="5D3292A7"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p>
    <w:p w14:paraId="7831039B"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p>
    <w:p w14:paraId="0B644394"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lang w:eastAsia="lt-LT"/>
        </w:rPr>
      </w:pPr>
      <w:bookmarkStart w:id="5" w:name="AUTHDATE"/>
      <w:r w:rsidRPr="00F2721C">
        <w:rPr>
          <w:rFonts w:ascii="Times New Roman" w:eastAsia="Times New Roman" w:hAnsi="Times New Roman" w:cs="Times New Roman"/>
          <w:b/>
          <w:color w:val="000000"/>
          <w:lang w:eastAsia="lt-LT"/>
        </w:rPr>
        <w:t>8.</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caps/>
          <w:color w:val="000000"/>
          <w:lang w:eastAsia="lt-LT"/>
        </w:rPr>
        <w:t>REGISTRACIJOS PAŽYMĖJIMO NUMERIS (-IAI)</w:t>
      </w:r>
      <w:r w:rsidRPr="00F2721C">
        <w:rPr>
          <w:rFonts w:ascii="Times New Roman" w:eastAsia="Times New Roman" w:hAnsi="Times New Roman" w:cs="Times New Roman"/>
          <w:b/>
          <w:lang w:eastAsia="lt-LT"/>
        </w:rPr>
        <w:t xml:space="preserve"> </w:t>
      </w:r>
    </w:p>
    <w:bookmarkEnd w:id="5"/>
    <w:p w14:paraId="20813865" w14:textId="77777777" w:rsidR="00F2721C" w:rsidRPr="00F2721C" w:rsidRDefault="00F2721C" w:rsidP="00F2721C">
      <w:pPr>
        <w:tabs>
          <w:tab w:val="left" w:pos="567"/>
        </w:tabs>
        <w:spacing w:after="0" w:line="240" w:lineRule="auto"/>
        <w:rPr>
          <w:rFonts w:ascii="Times New Roman" w:eastAsia="Times New Roman" w:hAnsi="Times New Roman" w:cs="Times New Roman"/>
          <w:b/>
          <w:lang w:eastAsia="lt-LT"/>
        </w:rPr>
      </w:pPr>
    </w:p>
    <w:p w14:paraId="185D33F0"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10 ml – LT/1/11/2680/003</w:t>
      </w:r>
    </w:p>
    <w:p w14:paraId="4A9E4F5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20 ml – LT/1/11/2680/004</w:t>
      </w:r>
    </w:p>
    <w:p w14:paraId="36566538"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B75DA0E"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633B1437" w14:textId="77777777" w:rsidR="00F2721C" w:rsidRPr="00F2721C" w:rsidRDefault="00F2721C" w:rsidP="00F2721C">
      <w:pPr>
        <w:tabs>
          <w:tab w:val="left" w:pos="567"/>
        </w:tabs>
        <w:spacing w:after="0" w:line="240" w:lineRule="auto"/>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9.</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caps/>
          <w:lang w:eastAsia="lt-LT"/>
        </w:rPr>
        <w:t>REGISTRAVIMO / PERREGISTRAVIMO data</w:t>
      </w:r>
    </w:p>
    <w:p w14:paraId="6C83669B" w14:textId="77777777" w:rsidR="00F2721C" w:rsidRPr="00F2721C" w:rsidRDefault="00F2721C" w:rsidP="00F2721C">
      <w:pPr>
        <w:tabs>
          <w:tab w:val="left" w:pos="567"/>
        </w:tabs>
        <w:spacing w:after="0" w:line="240" w:lineRule="auto"/>
        <w:rPr>
          <w:rFonts w:ascii="Times New Roman" w:eastAsia="Times New Roman" w:hAnsi="Times New Roman" w:cs="Times New Roman"/>
          <w:b/>
          <w:color w:val="000000"/>
          <w:lang w:eastAsia="lt-LT"/>
        </w:rPr>
      </w:pPr>
    </w:p>
    <w:p w14:paraId="08044657" w14:textId="77777777" w:rsidR="00F2721C" w:rsidRPr="00F2721C" w:rsidRDefault="00F2721C" w:rsidP="00F2721C">
      <w:pPr>
        <w:spacing w:after="0" w:line="240" w:lineRule="auto"/>
        <w:rPr>
          <w:rFonts w:ascii="Times New Roman" w:eastAsia="Times New Roman" w:hAnsi="Times New Roman" w:cs="Times New Roman"/>
          <w:lang w:eastAsia="lt-LT"/>
        </w:rPr>
      </w:pPr>
      <w:bookmarkStart w:id="6" w:name="DOCREVISION"/>
      <w:r w:rsidRPr="00F2721C">
        <w:rPr>
          <w:rFonts w:ascii="Times New Roman" w:eastAsia="Times New Roman" w:hAnsi="Times New Roman" w:cs="Times New Roman"/>
          <w:snapToGrid w:val="0"/>
          <w:szCs w:val="24"/>
          <w:lang w:eastAsia="en-US"/>
        </w:rPr>
        <w:t>R</w:t>
      </w:r>
      <w:r w:rsidRPr="00F2721C">
        <w:rPr>
          <w:rFonts w:ascii="Times New Roman" w:eastAsia="Times New Roman" w:hAnsi="Times New Roman" w:cs="Times New Roman"/>
          <w:snapToGrid w:val="0"/>
          <w:lang w:eastAsia="en-US"/>
        </w:rPr>
        <w:t>egistravimo data</w:t>
      </w:r>
      <w:r w:rsidRPr="00F2721C">
        <w:rPr>
          <w:rFonts w:ascii="Times New Roman" w:eastAsia="Times New Roman" w:hAnsi="Times New Roman" w:cs="Times New Roman"/>
          <w:snapToGrid w:val="0"/>
          <w:szCs w:val="24"/>
          <w:lang w:eastAsia="en-US"/>
        </w:rPr>
        <w:t xml:space="preserve"> </w:t>
      </w:r>
      <w:r w:rsidRPr="00F2721C">
        <w:rPr>
          <w:rFonts w:ascii="Times New Roman" w:eastAsia="Times New Roman" w:hAnsi="Times New Roman" w:cs="Times New Roman"/>
          <w:lang w:eastAsia="lt-LT"/>
        </w:rPr>
        <w:t>2011 m. spalio 25 d.</w:t>
      </w:r>
    </w:p>
    <w:bookmarkEnd w:id="6"/>
    <w:p w14:paraId="270B3F2A"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snapToGrid w:val="0"/>
          <w:lang w:eastAsia="lt-LT"/>
        </w:rPr>
        <w:t>Paskutinio perregistravimo data</w:t>
      </w:r>
      <w:r w:rsidRPr="00F2721C">
        <w:rPr>
          <w:rFonts w:ascii="Times New Roman" w:eastAsia="Times New Roman" w:hAnsi="Times New Roman" w:cs="Times New Roman"/>
          <w:lang w:eastAsia="lt-LT"/>
        </w:rPr>
        <w:t xml:space="preserve"> 2013 m. lapkričio 8 d.</w:t>
      </w:r>
    </w:p>
    <w:p w14:paraId="7582F3A3"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p>
    <w:p w14:paraId="3BC9BC0F"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p>
    <w:p w14:paraId="4540716D"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10.</w:t>
      </w:r>
      <w:r w:rsidRPr="00F2721C">
        <w:rPr>
          <w:rFonts w:ascii="Times New Roman" w:eastAsia="Times New Roman" w:hAnsi="Times New Roman" w:cs="Times New Roman"/>
          <w:b/>
          <w:color w:val="000000"/>
          <w:lang w:eastAsia="lt-LT"/>
        </w:rPr>
        <w:tab/>
      </w:r>
      <w:r w:rsidRPr="00F2721C">
        <w:rPr>
          <w:rFonts w:ascii="Times New Roman" w:eastAsia="Times New Roman" w:hAnsi="Times New Roman" w:cs="Times New Roman"/>
          <w:b/>
          <w:caps/>
          <w:lang w:eastAsia="lt-LT"/>
        </w:rPr>
        <w:t>teksto peržiūros data</w:t>
      </w:r>
    </w:p>
    <w:p w14:paraId="544C449A"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b/>
          <w:lang w:eastAsia="lt-LT"/>
        </w:rPr>
      </w:pPr>
    </w:p>
    <w:p w14:paraId="0CF0B844" w14:textId="4CFF4DC2" w:rsidR="00F2721C" w:rsidRPr="00F2721C" w:rsidRDefault="0096554C" w:rsidP="00F2721C">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2023 m. spalio 26 d.</w:t>
      </w:r>
    </w:p>
    <w:p w14:paraId="09D9C6E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02B00FE5" w14:textId="77777777" w:rsidR="00F2721C" w:rsidRPr="00F2721C" w:rsidRDefault="00F2721C" w:rsidP="00F2721C">
      <w:pPr>
        <w:tabs>
          <w:tab w:val="left" w:pos="5954"/>
          <w:tab w:val="left" w:pos="6237"/>
          <w:tab w:val="left" w:pos="6663"/>
          <w:tab w:val="left" w:pos="6946"/>
        </w:tabs>
        <w:spacing w:after="0" w:line="240" w:lineRule="auto"/>
        <w:rPr>
          <w:rFonts w:ascii="Times New Roman" w:eastAsia="SimSun" w:hAnsi="Times New Roman" w:cs="Times New Roman"/>
          <w:lang w:eastAsia="en-US"/>
        </w:rPr>
      </w:pPr>
      <w:r w:rsidRPr="00F2721C">
        <w:rPr>
          <w:rFonts w:ascii="Times New Roman" w:eastAsia="SimSun" w:hAnsi="Times New Roman" w:cs="Times New Roman"/>
          <w:lang w:eastAsia="en-US"/>
        </w:rPr>
        <w:t>Išsami informacija apie šį vaistinį preparatą pateikiama Valstybinės vaistų kontrolės tarnybos prie Lietuvos Respublikos sveikatos apsaugos ministerijos tinklalapyje</w:t>
      </w:r>
      <w:r w:rsidRPr="00F2721C">
        <w:rPr>
          <w:rFonts w:ascii="Times New Roman" w:eastAsia="SimSun" w:hAnsi="Times New Roman" w:cs="Times New Roman"/>
          <w:i/>
          <w:lang w:eastAsia="en-US"/>
        </w:rPr>
        <w:t xml:space="preserve"> </w:t>
      </w:r>
      <w:hyperlink r:id="rId12" w:history="1">
        <w:r w:rsidRPr="00F2721C">
          <w:rPr>
            <w:rFonts w:ascii="Times New Roman" w:eastAsia="SimSun" w:hAnsi="Times New Roman" w:cs="Times New Roman"/>
            <w:color w:val="0000FF"/>
            <w:u w:val="single"/>
            <w:lang w:eastAsia="en-US"/>
          </w:rPr>
          <w:t>http://www.vvkt.lt</w:t>
        </w:r>
      </w:hyperlink>
    </w:p>
    <w:p w14:paraId="375E695B" w14:textId="77777777" w:rsidR="00F2721C" w:rsidRPr="00F2721C" w:rsidRDefault="00F2721C" w:rsidP="00F2721C">
      <w:pPr>
        <w:spacing w:after="0" w:line="240" w:lineRule="auto"/>
        <w:rPr>
          <w:rFonts w:ascii="Times New Roman" w:eastAsia="Calibri" w:hAnsi="Times New Roman" w:cs="Times New Roman"/>
          <w:noProof/>
          <w:lang w:eastAsia="en-US"/>
        </w:rPr>
      </w:pPr>
      <w:r w:rsidRPr="00F2721C">
        <w:rPr>
          <w:rFonts w:ascii="Times New Roman" w:eastAsia="Calibri" w:hAnsi="Times New Roman" w:cs="Times New Roman"/>
          <w:noProof/>
          <w:lang w:eastAsia="en-US"/>
        </w:rPr>
        <w:br w:type="page"/>
      </w:r>
    </w:p>
    <w:p w14:paraId="3BFCA57F"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6665D705"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6BF6CB82"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75EA1B41"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31249582"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638870AB"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0457452A"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23050519"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12A14356"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4FA0F702"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6D30ED7A"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091354CA"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45A87969"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6B469B8A"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0EC9FAA4"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75A122A4"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41BAEF34"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3B778105"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729D8291"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1FA6E825"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61248378"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50D47CFE"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02CBF36B"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7" w:name="_Toc129243253"/>
      <w:bookmarkStart w:id="8" w:name="_Toc129243128"/>
    </w:p>
    <w:p w14:paraId="65460CDC"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F2721C">
        <w:rPr>
          <w:rFonts w:ascii="Times New Roman" w:eastAsia="Calibri" w:hAnsi="Times New Roman" w:cs="Times New Roman"/>
          <w:b/>
          <w:caps/>
          <w:lang w:eastAsia="lt-LT"/>
        </w:rPr>
        <w:t>II PRIEDAS</w:t>
      </w:r>
      <w:bookmarkEnd w:id="7"/>
      <w:bookmarkEnd w:id="8"/>
    </w:p>
    <w:p w14:paraId="4B684E95"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7B9B81DE"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F2721C">
        <w:rPr>
          <w:rFonts w:ascii="Times New Roman" w:eastAsia="Calibri" w:hAnsi="Times New Roman" w:cs="Times New Roman"/>
          <w:b/>
          <w:caps/>
          <w:lang w:eastAsia="lt-LT"/>
        </w:rPr>
        <w:t>RegistracijOS SĄLYGOS</w:t>
      </w:r>
    </w:p>
    <w:p w14:paraId="17D21664"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71B1ADCD" w14:textId="77777777" w:rsidR="00F2721C" w:rsidRPr="00F2721C" w:rsidRDefault="00F2721C" w:rsidP="00F2721C">
      <w:pPr>
        <w:tabs>
          <w:tab w:val="left" w:pos="1701"/>
        </w:tabs>
        <w:spacing w:after="0" w:line="260" w:lineRule="exact"/>
        <w:ind w:left="1701" w:right="567" w:hanging="567"/>
        <w:rPr>
          <w:rFonts w:ascii="Times New Roman" w:eastAsia="Times New Roman" w:hAnsi="Times New Roman" w:cs="Times New Roman"/>
          <w:b/>
          <w:snapToGrid w:val="0"/>
          <w:szCs w:val="24"/>
          <w:lang w:eastAsia="en-US"/>
        </w:rPr>
      </w:pPr>
      <w:r w:rsidRPr="00F2721C">
        <w:rPr>
          <w:rFonts w:ascii="Times New Roman" w:eastAsia="Times New Roman" w:hAnsi="Times New Roman" w:cs="Times New Roman"/>
          <w:b/>
          <w:snapToGrid w:val="0"/>
          <w:szCs w:val="24"/>
          <w:lang w:eastAsia="en-US"/>
        </w:rPr>
        <w:t>A.</w:t>
      </w:r>
      <w:r w:rsidRPr="00F2721C">
        <w:rPr>
          <w:rFonts w:ascii="Times New Roman" w:eastAsia="Times New Roman" w:hAnsi="Times New Roman" w:cs="Times New Roman"/>
          <w:b/>
          <w:snapToGrid w:val="0"/>
          <w:szCs w:val="24"/>
          <w:lang w:eastAsia="en-US"/>
        </w:rPr>
        <w:tab/>
        <w:t>GAMINTOJAS (-AI), ATSAKINGAS (-I) UŽ SERIJŲ IŠLEIDIMĄ</w:t>
      </w:r>
    </w:p>
    <w:p w14:paraId="48658982" w14:textId="77777777" w:rsidR="00F2721C" w:rsidRPr="00F2721C" w:rsidRDefault="00F2721C" w:rsidP="00F2721C">
      <w:pPr>
        <w:tabs>
          <w:tab w:val="left" w:pos="1701"/>
        </w:tabs>
        <w:spacing w:after="0" w:line="260" w:lineRule="exact"/>
        <w:ind w:left="567" w:right="567" w:hanging="567"/>
        <w:rPr>
          <w:rFonts w:ascii="Times New Roman" w:eastAsia="Times New Roman" w:hAnsi="Times New Roman" w:cs="Times New Roman"/>
          <w:snapToGrid w:val="0"/>
          <w:szCs w:val="24"/>
          <w:lang w:eastAsia="en-US"/>
        </w:rPr>
      </w:pPr>
    </w:p>
    <w:p w14:paraId="7A5919C3" w14:textId="77777777" w:rsidR="00F2721C" w:rsidRPr="00F2721C" w:rsidRDefault="00F2721C" w:rsidP="00F2721C">
      <w:pPr>
        <w:tabs>
          <w:tab w:val="left" w:pos="1701"/>
        </w:tabs>
        <w:spacing w:after="0" w:line="260" w:lineRule="exact"/>
        <w:ind w:left="1701" w:right="567" w:hanging="567"/>
        <w:rPr>
          <w:rFonts w:ascii="Times New Roman" w:eastAsia="Times New Roman" w:hAnsi="Times New Roman" w:cs="Times New Roman"/>
          <w:b/>
          <w:snapToGrid w:val="0"/>
          <w:szCs w:val="20"/>
          <w:lang w:eastAsia="en-US"/>
        </w:rPr>
      </w:pPr>
      <w:r w:rsidRPr="00F2721C">
        <w:rPr>
          <w:rFonts w:ascii="Times New Roman" w:eastAsia="Times New Roman" w:hAnsi="Times New Roman" w:cs="Times New Roman"/>
          <w:b/>
          <w:snapToGrid w:val="0"/>
          <w:szCs w:val="20"/>
          <w:lang w:eastAsia="en-US"/>
        </w:rPr>
        <w:t>B.</w:t>
      </w:r>
      <w:r w:rsidRPr="00F2721C">
        <w:rPr>
          <w:rFonts w:ascii="Times New Roman" w:eastAsia="Times New Roman" w:hAnsi="Times New Roman" w:cs="Times New Roman"/>
          <w:b/>
          <w:snapToGrid w:val="0"/>
          <w:szCs w:val="20"/>
          <w:lang w:eastAsia="en-US"/>
        </w:rPr>
        <w:tab/>
        <w:t>TIEKIMO IR VARTOJIMO SĄLYGOS AR APRIBOJIMAI</w:t>
      </w:r>
    </w:p>
    <w:p w14:paraId="473E505D" w14:textId="77777777" w:rsidR="00F2721C" w:rsidRPr="00F2721C" w:rsidRDefault="00F2721C" w:rsidP="00F2721C">
      <w:pPr>
        <w:spacing w:after="0" w:line="240" w:lineRule="auto"/>
        <w:rPr>
          <w:rFonts w:ascii="Times New Roman" w:eastAsia="Calibri" w:hAnsi="Times New Roman" w:cs="Times New Roman"/>
          <w:noProof/>
          <w:highlight w:val="yellow"/>
          <w:lang w:eastAsia="en-US"/>
        </w:rPr>
      </w:pPr>
    </w:p>
    <w:p w14:paraId="3C9DE9CF" w14:textId="77777777" w:rsidR="00F2721C" w:rsidRPr="00F2721C" w:rsidRDefault="00F2721C" w:rsidP="00F2721C">
      <w:pPr>
        <w:keepNext/>
        <w:tabs>
          <w:tab w:val="left" w:pos="567"/>
        </w:tabs>
        <w:spacing w:after="0" w:line="240" w:lineRule="auto"/>
        <w:ind w:left="567" w:hanging="567"/>
        <w:outlineLvl w:val="1"/>
        <w:rPr>
          <w:rFonts w:ascii="Times New Roman" w:eastAsia="Times New Roman" w:hAnsi="Times New Roman" w:cs="Times New Roman"/>
          <w:b/>
          <w:lang w:eastAsia="en-US"/>
        </w:rPr>
      </w:pPr>
      <w:r w:rsidRPr="00F2721C">
        <w:rPr>
          <w:rFonts w:ascii="Times New Roman" w:eastAsia="Times New Roman" w:hAnsi="Times New Roman" w:cs="Times New Roman"/>
          <w:lang w:eastAsia="en-US"/>
        </w:rPr>
        <w:br w:type="page"/>
      </w:r>
      <w:r w:rsidRPr="00F2721C">
        <w:rPr>
          <w:rFonts w:ascii="Times New Roman" w:eastAsia="Times New Roman" w:hAnsi="Times New Roman" w:cs="Times New Roman"/>
          <w:b/>
          <w:lang w:eastAsia="en-US"/>
        </w:rPr>
        <w:lastRenderedPageBreak/>
        <w:t>A.</w:t>
      </w:r>
      <w:r w:rsidRPr="00F2721C">
        <w:rPr>
          <w:rFonts w:ascii="Times New Roman" w:eastAsia="Times New Roman" w:hAnsi="Times New Roman" w:cs="Times New Roman"/>
          <w:b/>
          <w:lang w:eastAsia="en-US"/>
        </w:rPr>
        <w:tab/>
        <w:t>GAMINTOJAS (-AI), ATSAKINGAS (-I) UŽ SERIJŲ IŠLEIDIMĄ</w:t>
      </w:r>
    </w:p>
    <w:p w14:paraId="111F84DE" w14:textId="77777777" w:rsidR="00F2721C" w:rsidRPr="00F2721C" w:rsidRDefault="00F2721C" w:rsidP="00F2721C">
      <w:pPr>
        <w:spacing w:after="0" w:line="240" w:lineRule="auto"/>
        <w:rPr>
          <w:rFonts w:ascii="Times New Roman" w:eastAsia="Calibri" w:hAnsi="Times New Roman" w:cs="Times New Roman"/>
          <w:noProof/>
          <w:highlight w:val="yellow"/>
          <w:lang w:eastAsia="en-US"/>
        </w:rPr>
      </w:pPr>
    </w:p>
    <w:p w14:paraId="0138E3E3" w14:textId="77777777" w:rsidR="00F2721C" w:rsidRPr="00F2721C" w:rsidRDefault="00F2721C" w:rsidP="00F2721C">
      <w:pPr>
        <w:spacing w:after="0" w:line="240" w:lineRule="auto"/>
        <w:rPr>
          <w:rFonts w:ascii="Times New Roman" w:eastAsia="Calibri" w:hAnsi="Times New Roman" w:cs="Times New Roman"/>
          <w:noProof/>
          <w:u w:val="single"/>
          <w:lang w:eastAsia="en-US"/>
        </w:rPr>
      </w:pPr>
      <w:r w:rsidRPr="00F2721C">
        <w:rPr>
          <w:rFonts w:ascii="Times New Roman" w:eastAsia="Calibri" w:hAnsi="Times New Roman" w:cs="Times New Roman"/>
          <w:noProof/>
          <w:u w:val="single"/>
          <w:lang w:eastAsia="en-US"/>
        </w:rPr>
        <w:t>Gamintojo (-ų), atsakingo (-ų) už serijų išleidimą, pavadinimas (-ai) ir adresas (-ai)</w:t>
      </w:r>
    </w:p>
    <w:p w14:paraId="7E8B2785"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3B781207"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B. Braun Melsungen AG</w:t>
      </w:r>
      <w:r w:rsidRPr="00F2721C">
        <w:rPr>
          <w:rFonts w:ascii="Times New Roman" w:eastAsia="Times New Roman" w:hAnsi="Times New Roman" w:cs="Times New Roman"/>
          <w:lang w:eastAsia="lt-LT"/>
        </w:rPr>
        <w:br/>
        <w:t>Carl-Braun-Str. 1</w:t>
      </w:r>
      <w:r w:rsidRPr="00F2721C">
        <w:rPr>
          <w:rFonts w:ascii="Times New Roman" w:eastAsia="Times New Roman" w:hAnsi="Times New Roman" w:cs="Times New Roman"/>
          <w:lang w:eastAsia="lt-LT"/>
        </w:rPr>
        <w:br/>
        <w:t xml:space="preserve">34212 Melsungen </w:t>
      </w:r>
    </w:p>
    <w:p w14:paraId="08586D8A" w14:textId="77777777" w:rsidR="00F2721C" w:rsidRPr="00F2721C" w:rsidRDefault="00F2721C" w:rsidP="00F2721C">
      <w:pPr>
        <w:spacing w:after="0" w:line="240" w:lineRule="auto"/>
        <w:rPr>
          <w:rFonts w:ascii="Times New Roman" w:eastAsia="Times New Roman" w:hAnsi="Times New Roman" w:cs="Times New Roman"/>
          <w:color w:val="0000FF"/>
          <w:lang w:eastAsia="lt-LT"/>
        </w:rPr>
      </w:pPr>
      <w:r w:rsidRPr="00F2721C">
        <w:rPr>
          <w:rFonts w:ascii="Times New Roman" w:eastAsia="Times New Roman" w:hAnsi="Times New Roman" w:cs="Times New Roman"/>
          <w:lang w:eastAsia="lt-LT"/>
        </w:rPr>
        <w:t>Vokietija</w:t>
      </w:r>
    </w:p>
    <w:p w14:paraId="436EF630" w14:textId="77777777" w:rsidR="00F2721C" w:rsidRPr="00F2721C" w:rsidRDefault="00F2721C" w:rsidP="00F2721C">
      <w:pPr>
        <w:spacing w:after="0" w:line="240" w:lineRule="auto"/>
        <w:rPr>
          <w:rFonts w:ascii="Times New Roman" w:eastAsia="Calibri" w:hAnsi="Times New Roman" w:cs="Times New Roman"/>
          <w:noProof/>
          <w:highlight w:val="yellow"/>
          <w:lang w:eastAsia="en-US"/>
        </w:rPr>
      </w:pPr>
    </w:p>
    <w:p w14:paraId="12E76BFA" w14:textId="77777777" w:rsidR="00F2721C" w:rsidRPr="00F2721C" w:rsidRDefault="00F2721C" w:rsidP="00F2721C">
      <w:pPr>
        <w:spacing w:after="0" w:line="240" w:lineRule="auto"/>
        <w:rPr>
          <w:rFonts w:ascii="Times New Roman" w:eastAsia="Calibri" w:hAnsi="Times New Roman" w:cs="Times New Roman"/>
          <w:noProof/>
          <w:highlight w:val="yellow"/>
          <w:lang w:eastAsia="en-US"/>
        </w:rPr>
      </w:pPr>
    </w:p>
    <w:p w14:paraId="532615CF" w14:textId="77777777" w:rsidR="00F2721C" w:rsidRPr="00F2721C" w:rsidRDefault="00F2721C" w:rsidP="00F2721C">
      <w:pPr>
        <w:tabs>
          <w:tab w:val="left" w:pos="567"/>
        </w:tabs>
        <w:spacing w:after="0" w:line="240" w:lineRule="auto"/>
        <w:ind w:left="567" w:hanging="567"/>
        <w:rPr>
          <w:rFonts w:ascii="Times New Roman" w:eastAsia="Times New Roman" w:hAnsi="Times New Roman" w:cs="Times New Roman"/>
          <w:snapToGrid w:val="0"/>
          <w:szCs w:val="24"/>
          <w:lang w:eastAsia="en-US"/>
        </w:rPr>
      </w:pPr>
      <w:bookmarkStart w:id="9" w:name="_Toc129243254"/>
      <w:bookmarkStart w:id="10" w:name="_Toc129243129"/>
      <w:r w:rsidRPr="00F2721C">
        <w:rPr>
          <w:rFonts w:ascii="Times New Roman" w:eastAsia="Times New Roman" w:hAnsi="Times New Roman" w:cs="Times New Roman"/>
          <w:b/>
          <w:snapToGrid w:val="0"/>
          <w:szCs w:val="24"/>
          <w:lang w:eastAsia="en-US"/>
        </w:rPr>
        <w:t>B.</w:t>
      </w:r>
      <w:r w:rsidRPr="00F2721C">
        <w:rPr>
          <w:rFonts w:ascii="Times New Roman" w:eastAsia="Times New Roman" w:hAnsi="Times New Roman" w:cs="Times New Roman"/>
          <w:b/>
          <w:snapToGrid w:val="0"/>
          <w:szCs w:val="24"/>
          <w:lang w:eastAsia="en-US"/>
        </w:rPr>
        <w:tab/>
        <w:t>TIEKIMO IR VARTOJIMO SĄLYGOS AR APRIBOJIMAI</w:t>
      </w:r>
    </w:p>
    <w:p w14:paraId="771F84AE" w14:textId="77777777" w:rsidR="00F2721C" w:rsidRPr="00F2721C" w:rsidRDefault="00F2721C" w:rsidP="00F2721C">
      <w:pPr>
        <w:tabs>
          <w:tab w:val="left" w:pos="567"/>
        </w:tabs>
        <w:spacing w:after="0" w:line="260" w:lineRule="exact"/>
        <w:rPr>
          <w:rFonts w:ascii="Times New Roman" w:eastAsia="Times New Roman" w:hAnsi="Times New Roman" w:cs="Times New Roman"/>
          <w:snapToGrid w:val="0"/>
          <w:szCs w:val="24"/>
          <w:lang w:eastAsia="en-US"/>
        </w:rPr>
      </w:pPr>
    </w:p>
    <w:p w14:paraId="0F32094A" w14:textId="77777777" w:rsidR="00F2721C" w:rsidRPr="00F2721C" w:rsidRDefault="00F2721C" w:rsidP="00F2721C">
      <w:pPr>
        <w:tabs>
          <w:tab w:val="left" w:pos="567"/>
        </w:tabs>
        <w:spacing w:after="0" w:line="260" w:lineRule="exact"/>
        <w:rPr>
          <w:rFonts w:ascii="Times New Roman" w:eastAsia="Times New Roman" w:hAnsi="Times New Roman" w:cs="Times New Roman"/>
          <w:snapToGrid w:val="0"/>
          <w:szCs w:val="24"/>
          <w:lang w:eastAsia="en-US"/>
        </w:rPr>
      </w:pPr>
      <w:r w:rsidRPr="00F2721C">
        <w:rPr>
          <w:rFonts w:ascii="Times New Roman" w:eastAsia="Times New Roman" w:hAnsi="Times New Roman" w:cs="Times New Roman"/>
          <w:snapToGrid w:val="0"/>
          <w:szCs w:val="20"/>
          <w:lang w:eastAsia="en-US"/>
        </w:rPr>
        <w:t>Receptinis vaistinis preparatas.</w:t>
      </w:r>
    </w:p>
    <w:bookmarkEnd w:id="9"/>
    <w:bookmarkEnd w:id="10"/>
    <w:p w14:paraId="0D9B1BF3"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F2721C">
        <w:rPr>
          <w:rFonts w:ascii="Times New Roman" w:eastAsia="Calibri" w:hAnsi="Times New Roman" w:cs="Times New Roman"/>
          <w:lang w:eastAsia="lt-LT"/>
        </w:rPr>
        <w:br w:type="page"/>
      </w:r>
      <w:bookmarkStart w:id="11" w:name="_Toc129243259"/>
      <w:bookmarkStart w:id="12" w:name="_Toc129243134"/>
    </w:p>
    <w:p w14:paraId="128BF85F"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1EC405BE"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611D0A76"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322732CD"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24D4A576"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0CDC622F"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7DAF4F08"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4977DB52"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1625A48B"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3D263479"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7DB7E6D6"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131F9AA1"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3E7BC1C5"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2CC56DA5"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2D0C2CEF"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47248612"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5F3831AF"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09D6FBEA"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178B04B8"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4B40CFF9"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10776817"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4FE0EBA8"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02BD79CE"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39F68B49"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F2721C">
        <w:rPr>
          <w:rFonts w:ascii="Times New Roman" w:eastAsia="Calibri" w:hAnsi="Times New Roman" w:cs="Times New Roman"/>
          <w:b/>
          <w:caps/>
          <w:lang w:eastAsia="lt-LT"/>
        </w:rPr>
        <w:t>III PRIEDAS</w:t>
      </w:r>
      <w:bookmarkEnd w:id="11"/>
      <w:bookmarkEnd w:id="12"/>
    </w:p>
    <w:p w14:paraId="424A32E2"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338EDDE5"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13" w:name="_Toc129243260"/>
      <w:bookmarkStart w:id="14" w:name="_Toc129243135"/>
      <w:r w:rsidRPr="00F2721C">
        <w:rPr>
          <w:rFonts w:ascii="Times New Roman" w:eastAsia="Calibri" w:hAnsi="Times New Roman" w:cs="Times New Roman"/>
          <w:b/>
          <w:caps/>
          <w:lang w:eastAsia="lt-LT"/>
        </w:rPr>
        <w:t>ŽENKLINIMAS IR PAKUOTĖS LAPELIS</w:t>
      </w:r>
      <w:bookmarkEnd w:id="13"/>
      <w:bookmarkEnd w:id="14"/>
    </w:p>
    <w:p w14:paraId="0AE37336" w14:textId="77777777" w:rsidR="00F2721C" w:rsidRPr="00F2721C" w:rsidRDefault="00F2721C" w:rsidP="00F2721C">
      <w:pPr>
        <w:spacing w:after="0" w:line="240" w:lineRule="auto"/>
        <w:rPr>
          <w:rFonts w:ascii="Times New Roman" w:eastAsia="Calibri" w:hAnsi="Times New Roman" w:cs="Times New Roman"/>
          <w:noProof/>
          <w:lang w:eastAsia="en-US"/>
        </w:rPr>
      </w:pPr>
      <w:r w:rsidRPr="00F2721C">
        <w:rPr>
          <w:rFonts w:ascii="Times New Roman" w:eastAsia="Calibri" w:hAnsi="Times New Roman" w:cs="Times New Roman"/>
          <w:noProof/>
          <w:lang w:eastAsia="en-US"/>
        </w:rPr>
        <w:br w:type="page"/>
      </w:r>
    </w:p>
    <w:p w14:paraId="52C78A00"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4C06025B"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1D954D87"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03CC002D"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442F6071"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68939B53"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01BABBE9"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73C79DAD"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4BF8F35B"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289CBE0E"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2033EA51"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02B0E6FE"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579A4F47"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55E028B1"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1385ED3D"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13EAF5F5"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37EA85B5"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3B183218"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2A46852F"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6E7013F8"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5CBAFE43"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0CB94335" w14:textId="77777777" w:rsidR="00F2721C" w:rsidRPr="00F2721C" w:rsidRDefault="00F2721C" w:rsidP="00F2721C">
      <w:pPr>
        <w:spacing w:after="0" w:line="240" w:lineRule="auto"/>
        <w:rPr>
          <w:rFonts w:ascii="Times New Roman" w:eastAsia="Calibri" w:hAnsi="Times New Roman" w:cs="Times New Roman"/>
          <w:noProof/>
          <w:lang w:eastAsia="en-US"/>
        </w:rPr>
      </w:pPr>
    </w:p>
    <w:p w14:paraId="3A540D30"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15" w:name="_Toc129243261"/>
      <w:bookmarkStart w:id="16" w:name="_Toc129243136"/>
    </w:p>
    <w:p w14:paraId="458AC879"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F2721C">
        <w:rPr>
          <w:rFonts w:ascii="Times New Roman" w:eastAsia="Calibri" w:hAnsi="Times New Roman" w:cs="Times New Roman"/>
          <w:b/>
          <w:caps/>
          <w:lang w:eastAsia="lt-LT"/>
        </w:rPr>
        <w:t>A. ŽENKLINIMAS</w:t>
      </w:r>
      <w:bookmarkEnd w:id="15"/>
      <w:bookmarkEnd w:id="16"/>
    </w:p>
    <w:p w14:paraId="7839A238"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lang w:eastAsia="lt-LT"/>
        </w:rPr>
        <w:br w:type="page"/>
      </w:r>
      <w:r w:rsidRPr="00F2721C">
        <w:rPr>
          <w:rFonts w:ascii="Times New Roman" w:eastAsia="Times New Roman" w:hAnsi="Times New Roman" w:cs="Times New Roman"/>
          <w:b/>
          <w:lang w:eastAsia="lt-LT"/>
        </w:rPr>
        <w:lastRenderedPageBreak/>
        <w:t>INFORMACIJA ANT IŠORINĖS PAKUOTĖS</w:t>
      </w:r>
    </w:p>
    <w:p w14:paraId="56113D7F"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p>
    <w:p w14:paraId="6E71146A"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KARTONO DĖŽUTĖ</w:t>
      </w:r>
    </w:p>
    <w:p w14:paraId="03291A33"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ADEDB63"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2933C09"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1.</w:t>
      </w:r>
      <w:r w:rsidRPr="00F2721C">
        <w:rPr>
          <w:rFonts w:ascii="Times New Roman" w:eastAsia="Times New Roman" w:hAnsi="Times New Roman" w:cs="Times New Roman"/>
          <w:b/>
          <w:lang w:eastAsia="lt-LT"/>
        </w:rPr>
        <w:tab/>
        <w:t>VAISTINIO PREPARATO PAVADINIMAS</w:t>
      </w:r>
    </w:p>
    <w:p w14:paraId="5572F24B"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5C61CF6" w14:textId="77777777" w:rsidR="00F2721C" w:rsidRPr="00F2721C" w:rsidRDefault="00F2721C" w:rsidP="00F2721C">
      <w:pPr>
        <w:spacing w:after="0" w:line="240" w:lineRule="auto"/>
        <w:rPr>
          <w:rFonts w:ascii="Times New Roman" w:eastAsia="Times New Roman" w:hAnsi="Times New Roman" w:cs="Times New Roman"/>
          <w:lang w:eastAsia="lt-LT"/>
        </w:rPr>
      </w:pPr>
      <w:bookmarkStart w:id="17" w:name="OLE_LINK2"/>
      <w:r w:rsidRPr="00F2721C">
        <w:rPr>
          <w:rFonts w:ascii="Times New Roman" w:eastAsia="Times New Roman" w:hAnsi="Times New Roman" w:cs="Times New Roman"/>
          <w:lang w:eastAsia="lt-LT"/>
        </w:rPr>
        <w:t>Ropivacaine B. Braun 7,5 mg/ml injekcinis tirpalas</w:t>
      </w:r>
    </w:p>
    <w:p w14:paraId="0C51CA8F"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8D4847A"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Ropivacaini hydrochloridum</w:t>
      </w:r>
    </w:p>
    <w:bookmarkEnd w:id="17"/>
    <w:p w14:paraId="4BEAFC75" w14:textId="77777777" w:rsidR="00F2721C" w:rsidRPr="00F2721C" w:rsidRDefault="00F2721C" w:rsidP="00F2721C">
      <w:pPr>
        <w:spacing w:after="0" w:line="240" w:lineRule="auto"/>
        <w:rPr>
          <w:rFonts w:ascii="Times New Roman" w:eastAsia="Times New Roman" w:hAnsi="Times New Roman" w:cs="Times New Roman"/>
          <w:lang w:eastAsia="lt-LT"/>
        </w:rPr>
      </w:pPr>
    </w:p>
    <w:p w14:paraId="10E400EE" w14:textId="77777777" w:rsidR="00F2721C" w:rsidRPr="00F2721C" w:rsidRDefault="00F2721C" w:rsidP="00F2721C">
      <w:pPr>
        <w:spacing w:after="0" w:line="240" w:lineRule="auto"/>
        <w:rPr>
          <w:rFonts w:ascii="Times New Roman" w:eastAsia="Times New Roman" w:hAnsi="Times New Roman" w:cs="Times New Roman"/>
          <w:lang w:eastAsia="lt-LT"/>
        </w:rPr>
      </w:pPr>
    </w:p>
    <w:p w14:paraId="16045792"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2.</w:t>
      </w:r>
      <w:r w:rsidRPr="00F2721C">
        <w:rPr>
          <w:rFonts w:ascii="Times New Roman" w:eastAsia="Times New Roman" w:hAnsi="Times New Roman" w:cs="Times New Roman"/>
          <w:b/>
          <w:lang w:eastAsia="lt-LT"/>
        </w:rPr>
        <w:tab/>
        <w:t>VEIKLIOJI (-IOS) MEDŽIAGA (-OS) IR JOS (-Ų) KIEKIS (-IAI)</w:t>
      </w:r>
    </w:p>
    <w:p w14:paraId="3FA03CDA" w14:textId="77777777" w:rsidR="00F2721C" w:rsidRPr="00F2721C" w:rsidRDefault="00F2721C" w:rsidP="00F2721C">
      <w:pPr>
        <w:spacing w:after="0" w:line="240" w:lineRule="auto"/>
        <w:rPr>
          <w:rFonts w:ascii="Times New Roman" w:eastAsia="Times New Roman" w:hAnsi="Times New Roman" w:cs="Times New Roman"/>
          <w:lang w:eastAsia="lt-LT"/>
        </w:rPr>
      </w:pPr>
    </w:p>
    <w:p w14:paraId="014B559C" w14:textId="77777777" w:rsidR="00F2721C" w:rsidRPr="00F2721C" w:rsidRDefault="00F2721C" w:rsidP="00F2721C">
      <w:pPr>
        <w:spacing w:after="0" w:line="240" w:lineRule="auto"/>
        <w:rPr>
          <w:rFonts w:ascii="Times New Roman" w:eastAsia="Times New Roman" w:hAnsi="Times New Roman" w:cs="Times New Roman"/>
          <w:lang w:eastAsia="lt-LT"/>
        </w:rPr>
      </w:pPr>
      <w:bookmarkStart w:id="18" w:name="OLE_LINK1"/>
      <w:r w:rsidRPr="00F2721C">
        <w:rPr>
          <w:rFonts w:ascii="Times New Roman" w:eastAsia="Times New Roman" w:hAnsi="Times New Roman" w:cs="Times New Roman"/>
          <w:lang w:eastAsia="lt-LT"/>
        </w:rPr>
        <w:t>1 ml yra 7,5 mg ropivakaino hidrochlorido (ropivakaino hidrochlorido monohidrato pavidalu).</w:t>
      </w:r>
    </w:p>
    <w:bookmarkEnd w:id="18"/>
    <w:p w14:paraId="421FF00D"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E490D45"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Vienoje 10 ml ampulėje yra 75 mg ropivakaino hidrochlorido.</w:t>
      </w:r>
    </w:p>
    <w:p w14:paraId="338F009C"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highlight w:val="lightGray"/>
          <w:lang w:eastAsia="lt-LT"/>
        </w:rPr>
        <w:t>Vienoje 20 ml ampulėje yra 150 mg ropivakaino hidrochlorido</w:t>
      </w:r>
      <w:r w:rsidRPr="00F2721C">
        <w:rPr>
          <w:rFonts w:ascii="Times New Roman" w:eastAsia="Times New Roman" w:hAnsi="Times New Roman" w:cs="Times New Roman"/>
          <w:lang w:eastAsia="lt-LT"/>
        </w:rPr>
        <w:t>.</w:t>
      </w:r>
    </w:p>
    <w:p w14:paraId="101733C5"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529D0E6" w14:textId="77777777" w:rsidR="00F2721C" w:rsidRPr="00F2721C" w:rsidRDefault="00F2721C" w:rsidP="00F2721C">
      <w:pPr>
        <w:spacing w:after="0" w:line="240" w:lineRule="auto"/>
        <w:rPr>
          <w:rFonts w:ascii="Times New Roman" w:eastAsia="Times New Roman" w:hAnsi="Times New Roman" w:cs="Times New Roman"/>
          <w:lang w:eastAsia="lt-LT"/>
        </w:rPr>
      </w:pPr>
    </w:p>
    <w:p w14:paraId="103FFA93"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lt-LT"/>
        </w:rPr>
      </w:pPr>
      <w:r w:rsidRPr="00F2721C">
        <w:rPr>
          <w:rFonts w:ascii="Times New Roman" w:eastAsia="Times New Roman" w:hAnsi="Times New Roman" w:cs="Times New Roman"/>
          <w:b/>
          <w:lang w:eastAsia="lt-LT"/>
        </w:rPr>
        <w:t>3.</w:t>
      </w:r>
      <w:r w:rsidRPr="00F2721C">
        <w:rPr>
          <w:rFonts w:ascii="Times New Roman" w:eastAsia="Times New Roman" w:hAnsi="Times New Roman" w:cs="Times New Roman"/>
          <w:b/>
          <w:lang w:eastAsia="lt-LT"/>
        </w:rPr>
        <w:tab/>
        <w:t>PAGALBINIŲ MEDŽIAGŲ SĄRAŠAS</w:t>
      </w:r>
    </w:p>
    <w:p w14:paraId="017C85EA"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12A1171"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iCs/>
          <w:color w:val="000000"/>
          <w:lang w:eastAsia="lt-LT"/>
        </w:rPr>
        <w:t>Natrii chloridum</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iCs/>
          <w:color w:val="000000"/>
          <w:lang w:eastAsia="lt-LT"/>
        </w:rPr>
        <w:t>Natrii hydroxidum</w:t>
      </w:r>
      <w:r w:rsidRPr="00F2721C">
        <w:rPr>
          <w:rFonts w:ascii="Times New Roman" w:eastAsia="Times New Roman" w:hAnsi="Times New Roman" w:cs="Times New Roman"/>
          <w:lang w:eastAsia="lt-LT"/>
        </w:rPr>
        <w:t xml:space="preserve"> 0,4 %, </w:t>
      </w:r>
      <w:r w:rsidRPr="00F2721C">
        <w:rPr>
          <w:rFonts w:ascii="Times New Roman" w:eastAsia="Times New Roman" w:hAnsi="Times New Roman" w:cs="Times New Roman"/>
          <w:iCs/>
          <w:color w:val="000000"/>
          <w:lang w:eastAsia="lt-LT"/>
        </w:rPr>
        <w:t>Acidum hydrochloridum</w:t>
      </w:r>
      <w:r w:rsidRPr="00F2721C">
        <w:rPr>
          <w:rFonts w:ascii="Times New Roman" w:eastAsia="Times New Roman" w:hAnsi="Times New Roman" w:cs="Times New Roman"/>
          <w:lang w:eastAsia="lt-LT"/>
        </w:rPr>
        <w:t xml:space="preserve"> 0,36 %, </w:t>
      </w:r>
      <w:r w:rsidRPr="00F2721C">
        <w:rPr>
          <w:rFonts w:ascii="Times New Roman" w:eastAsia="Times New Roman" w:hAnsi="Times New Roman" w:cs="Times New Roman"/>
          <w:iCs/>
          <w:color w:val="000000"/>
          <w:lang w:eastAsia="lt-LT"/>
        </w:rPr>
        <w:t>Aqua ad iniectabile.</w:t>
      </w:r>
    </w:p>
    <w:p w14:paraId="65EBCEB4"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Daugiau informacijos pateikta pakuotės lapelyje.</w:t>
      </w:r>
    </w:p>
    <w:p w14:paraId="2265ACA4"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19CD843"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9213D28"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4.</w:t>
      </w:r>
      <w:r w:rsidRPr="00F2721C">
        <w:rPr>
          <w:rFonts w:ascii="Times New Roman" w:eastAsia="Times New Roman" w:hAnsi="Times New Roman" w:cs="Times New Roman"/>
          <w:b/>
          <w:lang w:eastAsia="lt-LT"/>
        </w:rPr>
        <w:tab/>
        <w:t>FARMACINĖ FORMA IR KIEKIS PAKUOTĖJE</w:t>
      </w:r>
    </w:p>
    <w:p w14:paraId="3B3417ED"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886A441"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highlight w:val="lightGray"/>
          <w:lang w:eastAsia="lt-LT"/>
        </w:rPr>
        <w:t>Injekcinis tirpalas</w:t>
      </w:r>
      <w:r w:rsidRPr="00F2721C">
        <w:rPr>
          <w:rFonts w:ascii="Times New Roman" w:eastAsia="Times New Roman" w:hAnsi="Times New Roman" w:cs="Times New Roman"/>
          <w:lang w:eastAsia="lt-LT"/>
        </w:rPr>
        <w:t xml:space="preserve"> </w:t>
      </w:r>
    </w:p>
    <w:p w14:paraId="4058448E" w14:textId="77777777" w:rsidR="00F2721C" w:rsidRPr="00F2721C" w:rsidRDefault="00F2721C" w:rsidP="00F2721C">
      <w:pPr>
        <w:spacing w:after="0" w:line="240" w:lineRule="auto"/>
        <w:rPr>
          <w:rFonts w:ascii="Times New Roman" w:eastAsia="Times New Roman" w:hAnsi="Times New Roman" w:cs="Times New Roman"/>
          <w:highlight w:val="lightGray"/>
          <w:lang w:eastAsia="lt-LT"/>
        </w:rPr>
      </w:pPr>
    </w:p>
    <w:p w14:paraId="154AC77E"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20 x 10 ml </w:t>
      </w:r>
    </w:p>
    <w:p w14:paraId="70D3E052"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highlight w:val="lightGray"/>
          <w:lang w:eastAsia="lt-LT"/>
        </w:rPr>
        <w:t>20 x 20 ml</w:t>
      </w:r>
      <w:r w:rsidRPr="00F2721C">
        <w:rPr>
          <w:rFonts w:ascii="Times New Roman" w:eastAsia="Times New Roman" w:hAnsi="Times New Roman" w:cs="Times New Roman"/>
          <w:lang w:eastAsia="lt-LT"/>
        </w:rPr>
        <w:t xml:space="preserve"> </w:t>
      </w:r>
    </w:p>
    <w:p w14:paraId="0B51A8CC"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6C54917"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991CCEC"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lt-LT"/>
        </w:rPr>
      </w:pPr>
      <w:r w:rsidRPr="00F2721C">
        <w:rPr>
          <w:rFonts w:ascii="Times New Roman" w:eastAsia="Times New Roman" w:hAnsi="Times New Roman" w:cs="Times New Roman"/>
          <w:b/>
          <w:lang w:eastAsia="lt-LT"/>
        </w:rPr>
        <w:t>5.</w:t>
      </w:r>
      <w:r w:rsidRPr="00F2721C">
        <w:rPr>
          <w:rFonts w:ascii="Times New Roman" w:eastAsia="Times New Roman" w:hAnsi="Times New Roman" w:cs="Times New Roman"/>
          <w:b/>
          <w:lang w:eastAsia="lt-LT"/>
        </w:rPr>
        <w:tab/>
        <w:t>VARTOJIMO METODAS IR BŪDAS</w:t>
      </w:r>
    </w:p>
    <w:p w14:paraId="196F6436" w14:textId="77777777" w:rsidR="00F2721C" w:rsidRPr="00F2721C" w:rsidRDefault="00F2721C" w:rsidP="00F2721C">
      <w:pPr>
        <w:spacing w:after="0" w:line="240" w:lineRule="auto"/>
        <w:rPr>
          <w:rFonts w:ascii="Times New Roman" w:eastAsia="Times New Roman" w:hAnsi="Times New Roman" w:cs="Times New Roman"/>
          <w:i/>
          <w:lang w:eastAsia="lt-LT"/>
        </w:rPr>
      </w:pPr>
    </w:p>
    <w:p w14:paraId="6164235D"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Leisti aplink nervus ir į epidurinę ertmę.</w:t>
      </w:r>
    </w:p>
    <w:p w14:paraId="59AD8605" w14:textId="77777777" w:rsidR="00F2721C" w:rsidRPr="00F2721C" w:rsidRDefault="00F2721C" w:rsidP="00F2721C">
      <w:pPr>
        <w:spacing w:after="0" w:line="240" w:lineRule="auto"/>
        <w:rPr>
          <w:rFonts w:ascii="Times New Roman" w:eastAsia="Times New Roman" w:hAnsi="Times New Roman" w:cs="Times New Roman"/>
          <w:lang w:eastAsia="lt-LT"/>
        </w:rPr>
      </w:pPr>
    </w:p>
    <w:p w14:paraId="70FB427C"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Tik vienkartiniam vartojimui.</w:t>
      </w:r>
    </w:p>
    <w:p w14:paraId="723272A0" w14:textId="77777777" w:rsidR="00F2721C" w:rsidRPr="00F2721C" w:rsidRDefault="00F2721C" w:rsidP="00F2721C">
      <w:pPr>
        <w:spacing w:after="0" w:line="240" w:lineRule="auto"/>
        <w:rPr>
          <w:rFonts w:ascii="Times New Roman" w:eastAsia="Times New Roman" w:hAnsi="Times New Roman" w:cs="Times New Roman"/>
          <w:lang w:eastAsia="lt-LT"/>
        </w:rPr>
      </w:pPr>
    </w:p>
    <w:p w14:paraId="14644D67"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Prieš vartojimą perskaitykite pakuotės lapelį.</w:t>
      </w:r>
    </w:p>
    <w:p w14:paraId="66FA23D6"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53DA428"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8CF5D16"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6.</w:t>
      </w:r>
      <w:r w:rsidRPr="00F2721C">
        <w:rPr>
          <w:rFonts w:ascii="Times New Roman" w:eastAsia="Times New Roman" w:hAnsi="Times New Roman" w:cs="Times New Roman"/>
          <w:b/>
          <w:lang w:eastAsia="lt-LT"/>
        </w:rPr>
        <w:tab/>
        <w:t>SPECIALUS ĮSPĖJIMAS, KAD VAISTINĮ PREPARATĄ BŪTINA LAIKYTI VAIKAMS NEPASTEBIMOJE IR NEPASIEKIAMOJE VIETOJE</w:t>
      </w:r>
    </w:p>
    <w:p w14:paraId="5632E491" w14:textId="77777777" w:rsidR="00F2721C" w:rsidRPr="00F2721C" w:rsidRDefault="00F2721C" w:rsidP="00F2721C">
      <w:pPr>
        <w:spacing w:after="0" w:line="240" w:lineRule="auto"/>
        <w:rPr>
          <w:rFonts w:ascii="Times New Roman" w:eastAsia="Times New Roman" w:hAnsi="Times New Roman" w:cs="Times New Roman"/>
          <w:lang w:eastAsia="lt-LT"/>
        </w:rPr>
      </w:pPr>
    </w:p>
    <w:p w14:paraId="797764C4" w14:textId="77777777" w:rsidR="00F2721C" w:rsidRPr="00F2721C" w:rsidRDefault="00F2721C" w:rsidP="00F2721C">
      <w:pPr>
        <w:spacing w:after="0" w:line="240" w:lineRule="auto"/>
        <w:outlineLvl w:val="0"/>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Laikyti vaikams nepastebimoje ir nepasiekiamoje vietoje.</w:t>
      </w:r>
    </w:p>
    <w:p w14:paraId="7461A817"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17A61FB"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F0DBC1E"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lt-LT"/>
        </w:rPr>
      </w:pPr>
      <w:r w:rsidRPr="00F2721C">
        <w:rPr>
          <w:rFonts w:ascii="Times New Roman" w:eastAsia="Times New Roman" w:hAnsi="Times New Roman" w:cs="Times New Roman"/>
          <w:b/>
          <w:lang w:eastAsia="lt-LT"/>
        </w:rPr>
        <w:t>7.</w:t>
      </w:r>
      <w:r w:rsidRPr="00F2721C">
        <w:rPr>
          <w:rFonts w:ascii="Times New Roman" w:eastAsia="Times New Roman" w:hAnsi="Times New Roman" w:cs="Times New Roman"/>
          <w:b/>
          <w:lang w:eastAsia="lt-LT"/>
        </w:rPr>
        <w:tab/>
        <w:t>KITAS (-I) SPECIALUS (-ŪS) ĮSPĖJIMAS (-AI) (JEI REIKIA)</w:t>
      </w:r>
    </w:p>
    <w:p w14:paraId="3CF68DE3"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9ADFFC6" w14:textId="77777777" w:rsid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Vartoti tik jei tirpalas yra skaidrus ir bespalvis bei talpyklė ir jos uždoris nepažeisti.</w:t>
      </w:r>
    </w:p>
    <w:p w14:paraId="399686AA" w14:textId="78B44EA2" w:rsidR="000A44D3" w:rsidRPr="00F2721C" w:rsidRDefault="000A44D3" w:rsidP="000A44D3">
      <w:pPr>
        <w:spacing w:after="0" w:line="240" w:lineRule="auto"/>
        <w:rPr>
          <w:rFonts w:ascii="Times New Roman" w:eastAsia="Times New Roman" w:hAnsi="Times New Roman" w:cs="Times New Roman"/>
          <w:lang w:eastAsia="lt-LT"/>
        </w:rPr>
      </w:pPr>
      <w:r w:rsidRPr="000A44D3">
        <w:rPr>
          <w:rFonts w:ascii="Times New Roman" w:eastAsia="Times New Roman" w:hAnsi="Times New Roman" w:cs="Times New Roman"/>
          <w:lang w:eastAsia="lt-LT"/>
        </w:rPr>
        <w:t>Nėra skirta</w:t>
      </w:r>
      <w:r>
        <w:rPr>
          <w:rFonts w:ascii="Times New Roman" w:eastAsia="Times New Roman" w:hAnsi="Times New Roman" w:cs="Times New Roman"/>
          <w:lang w:eastAsia="lt-LT"/>
        </w:rPr>
        <w:t xml:space="preserve">s </w:t>
      </w:r>
      <w:r w:rsidRPr="000A44D3">
        <w:rPr>
          <w:rFonts w:ascii="Times New Roman" w:eastAsia="Times New Roman" w:hAnsi="Times New Roman" w:cs="Times New Roman"/>
          <w:lang w:eastAsia="lt-LT"/>
        </w:rPr>
        <w:t>intraveninei injekcijai</w:t>
      </w:r>
      <w:r>
        <w:rPr>
          <w:rFonts w:ascii="Times New Roman" w:eastAsia="Times New Roman" w:hAnsi="Times New Roman" w:cs="Times New Roman"/>
          <w:lang w:eastAsia="lt-LT"/>
        </w:rPr>
        <w:t xml:space="preserve"> </w:t>
      </w:r>
      <w:r w:rsidRPr="000A44D3">
        <w:rPr>
          <w:rFonts w:ascii="Times New Roman" w:eastAsia="Times New Roman" w:hAnsi="Times New Roman" w:cs="Times New Roman"/>
          <w:lang w:eastAsia="lt-LT"/>
        </w:rPr>
        <w:t>ar infuzija</w:t>
      </w:r>
      <w:r>
        <w:rPr>
          <w:rFonts w:ascii="Times New Roman" w:eastAsia="Times New Roman" w:hAnsi="Times New Roman" w:cs="Times New Roman"/>
          <w:lang w:eastAsia="lt-LT"/>
        </w:rPr>
        <w:t>i.</w:t>
      </w:r>
    </w:p>
    <w:p w14:paraId="033A459F"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D8D8D72"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A784074"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lt-LT"/>
        </w:rPr>
      </w:pPr>
      <w:r w:rsidRPr="00F2721C">
        <w:rPr>
          <w:rFonts w:ascii="Times New Roman" w:eastAsia="Times New Roman" w:hAnsi="Times New Roman" w:cs="Times New Roman"/>
          <w:b/>
          <w:lang w:eastAsia="lt-LT"/>
        </w:rPr>
        <w:lastRenderedPageBreak/>
        <w:t>8.</w:t>
      </w:r>
      <w:r w:rsidRPr="00F2721C">
        <w:rPr>
          <w:rFonts w:ascii="Times New Roman" w:eastAsia="Times New Roman" w:hAnsi="Times New Roman" w:cs="Times New Roman"/>
          <w:b/>
          <w:lang w:eastAsia="lt-LT"/>
        </w:rPr>
        <w:tab/>
        <w:t>TINKAMUMO LAIKAS</w:t>
      </w:r>
    </w:p>
    <w:p w14:paraId="224DA498" w14:textId="77777777" w:rsidR="00F2721C" w:rsidRPr="00F2721C" w:rsidRDefault="00F2721C" w:rsidP="00F2721C">
      <w:pPr>
        <w:spacing w:after="0" w:line="240" w:lineRule="auto"/>
        <w:rPr>
          <w:rFonts w:ascii="Times New Roman" w:eastAsia="Times New Roman" w:hAnsi="Times New Roman" w:cs="Times New Roman"/>
          <w:lang w:eastAsia="lt-LT"/>
        </w:rPr>
      </w:pPr>
    </w:p>
    <w:p w14:paraId="17B017C3"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Tinka iki: mm.MMMM </w:t>
      </w:r>
    </w:p>
    <w:p w14:paraId="598C64B0"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Atidarius žr. tinkamumo laiką pakuotės lapelyje.</w:t>
      </w:r>
    </w:p>
    <w:p w14:paraId="79FF8D66"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BE07D9C"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E3FB7BE"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9.</w:t>
      </w:r>
      <w:r w:rsidRPr="00F2721C">
        <w:rPr>
          <w:rFonts w:ascii="Times New Roman" w:eastAsia="Times New Roman" w:hAnsi="Times New Roman" w:cs="Times New Roman"/>
          <w:b/>
          <w:lang w:eastAsia="lt-LT"/>
        </w:rPr>
        <w:tab/>
        <w:t>SPECIALIOS LAIKYMO SĄLYGOS</w:t>
      </w:r>
    </w:p>
    <w:p w14:paraId="7D78C757" w14:textId="77777777" w:rsidR="00F2721C" w:rsidRPr="00F2721C" w:rsidRDefault="00F2721C" w:rsidP="00F2721C">
      <w:pPr>
        <w:spacing w:after="0" w:line="240" w:lineRule="auto"/>
        <w:ind w:left="567" w:hanging="567"/>
        <w:rPr>
          <w:rFonts w:ascii="Times New Roman" w:eastAsia="Times New Roman" w:hAnsi="Times New Roman" w:cs="Times New Roman"/>
          <w:lang w:eastAsia="lt-LT"/>
        </w:rPr>
      </w:pPr>
    </w:p>
    <w:p w14:paraId="1D845436" w14:textId="77777777" w:rsidR="00F2721C" w:rsidRPr="00F2721C" w:rsidRDefault="00F2721C" w:rsidP="00F2721C">
      <w:pPr>
        <w:spacing w:after="0" w:line="240" w:lineRule="auto"/>
        <w:ind w:left="567" w:hanging="567"/>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Negalima užšaldyti.</w:t>
      </w:r>
    </w:p>
    <w:p w14:paraId="789F5BFA" w14:textId="77777777" w:rsidR="00F2721C" w:rsidRPr="00F2721C" w:rsidRDefault="00F2721C" w:rsidP="00F2721C">
      <w:pPr>
        <w:spacing w:after="0" w:line="240" w:lineRule="auto"/>
        <w:ind w:left="567" w:hanging="567"/>
        <w:rPr>
          <w:rFonts w:ascii="Times New Roman" w:eastAsia="Times New Roman" w:hAnsi="Times New Roman" w:cs="Times New Roman"/>
          <w:lang w:eastAsia="lt-LT"/>
        </w:rPr>
      </w:pPr>
    </w:p>
    <w:p w14:paraId="14988726" w14:textId="77777777" w:rsidR="00F2721C" w:rsidRPr="00F2721C" w:rsidRDefault="00F2721C" w:rsidP="00F2721C">
      <w:pPr>
        <w:tabs>
          <w:tab w:val="left" w:pos="567"/>
        </w:tabs>
        <w:spacing w:after="0" w:line="240" w:lineRule="auto"/>
        <w:ind w:left="567" w:hanging="567"/>
        <w:rPr>
          <w:rFonts w:ascii="Times New Roman" w:eastAsia="Times New Roman" w:hAnsi="Times New Roman" w:cs="Times New Roman"/>
          <w:lang w:eastAsia="lt-LT"/>
        </w:rPr>
      </w:pPr>
    </w:p>
    <w:p w14:paraId="3A858410"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10.</w:t>
      </w:r>
      <w:r w:rsidRPr="00F2721C">
        <w:rPr>
          <w:rFonts w:ascii="Times New Roman" w:eastAsia="Times New Roman" w:hAnsi="Times New Roman" w:cs="Times New Roman"/>
          <w:b/>
          <w:lang w:eastAsia="lt-LT"/>
        </w:rPr>
        <w:tab/>
        <w:t>SPECIALIOS ATSARGUMO PRIEMONĖS DĖL NESUVARTOTO VAISTINIO PREPARATO AR JO ATLIEKŲ TVARKYMO (JEI REIKIA)</w:t>
      </w:r>
    </w:p>
    <w:p w14:paraId="2F2829B0"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32D4108B"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0C8B628A"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11.</w:t>
      </w:r>
      <w:r w:rsidRPr="00F2721C">
        <w:rPr>
          <w:rFonts w:ascii="Times New Roman" w:eastAsia="Times New Roman" w:hAnsi="Times New Roman" w:cs="Times New Roman"/>
          <w:b/>
          <w:lang w:eastAsia="lt-LT"/>
        </w:rPr>
        <w:tab/>
        <w:t>REGISTRUOTOJO PAVADINIMAS IR ADRESAS</w:t>
      </w:r>
    </w:p>
    <w:p w14:paraId="5A500AE5"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4BBEC6F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B. Braun Melsungen AG</w:t>
      </w:r>
      <w:r w:rsidRPr="00F2721C">
        <w:rPr>
          <w:rFonts w:ascii="Times New Roman" w:eastAsia="Times New Roman" w:hAnsi="Times New Roman" w:cs="Times New Roman"/>
          <w:lang w:eastAsia="lt-LT"/>
        </w:rPr>
        <w:br/>
        <w:t>Carl-Braun-Str. 1</w:t>
      </w:r>
      <w:r w:rsidRPr="00F2721C">
        <w:rPr>
          <w:rFonts w:ascii="Times New Roman" w:eastAsia="Times New Roman" w:hAnsi="Times New Roman" w:cs="Times New Roman"/>
          <w:lang w:eastAsia="lt-LT"/>
        </w:rPr>
        <w:br/>
        <w:t xml:space="preserve">34212 Melsungen </w:t>
      </w:r>
    </w:p>
    <w:p w14:paraId="70E3A80D" w14:textId="77777777" w:rsidR="00F2721C" w:rsidRPr="00F2721C" w:rsidRDefault="00F2721C" w:rsidP="00F2721C">
      <w:pPr>
        <w:tabs>
          <w:tab w:val="left" w:pos="567"/>
        </w:tabs>
        <w:spacing w:after="0" w:line="240" w:lineRule="auto"/>
        <w:rPr>
          <w:rFonts w:ascii="Times New Roman" w:eastAsia="Times New Roman" w:hAnsi="Times New Roman" w:cs="Times New Roman"/>
          <w:color w:val="0000FF"/>
          <w:lang w:eastAsia="lt-LT"/>
        </w:rPr>
      </w:pPr>
      <w:r w:rsidRPr="00F2721C">
        <w:rPr>
          <w:rFonts w:ascii="Times New Roman" w:eastAsia="Times New Roman" w:hAnsi="Times New Roman" w:cs="Times New Roman"/>
          <w:lang w:eastAsia="lt-LT"/>
        </w:rPr>
        <w:t>Vokietija</w:t>
      </w:r>
    </w:p>
    <w:p w14:paraId="68B2EF02"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33881C55"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07B3C558"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12.</w:t>
      </w:r>
      <w:r w:rsidRPr="00F2721C">
        <w:rPr>
          <w:rFonts w:ascii="Times New Roman" w:eastAsia="Times New Roman" w:hAnsi="Times New Roman" w:cs="Times New Roman"/>
          <w:b/>
          <w:lang w:eastAsia="lt-LT"/>
        </w:rPr>
        <w:tab/>
        <w:t xml:space="preserve">REGISTRACIJOS PAŽYMĖJIMO NUMERIS (-IAI) </w:t>
      </w:r>
    </w:p>
    <w:p w14:paraId="16A679FE"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0BA2C185"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highlight w:val="lightGray"/>
          <w:lang w:eastAsia="lt-LT"/>
        </w:rPr>
        <w:t>10 ml –</w:t>
      </w:r>
      <w:r w:rsidRPr="00F2721C">
        <w:rPr>
          <w:rFonts w:ascii="Times New Roman" w:eastAsia="Times New Roman" w:hAnsi="Times New Roman" w:cs="Times New Roman"/>
          <w:lang w:eastAsia="lt-LT"/>
        </w:rPr>
        <w:t xml:space="preserve"> LT/1/11/2680/003</w:t>
      </w:r>
    </w:p>
    <w:p w14:paraId="7DE6C04A"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highlight w:val="lightGray"/>
          <w:lang w:eastAsia="lt-LT"/>
        </w:rPr>
        <w:t>20 ml –</w:t>
      </w:r>
      <w:r w:rsidRPr="00F2721C">
        <w:rPr>
          <w:rFonts w:ascii="Times New Roman" w:eastAsia="Times New Roman" w:hAnsi="Times New Roman" w:cs="Times New Roman"/>
          <w:lang w:eastAsia="lt-LT"/>
        </w:rPr>
        <w:t xml:space="preserve"> LT/1/11/2680/004</w:t>
      </w:r>
    </w:p>
    <w:p w14:paraId="186BC0D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78D17F38"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180A915D"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13.</w:t>
      </w:r>
      <w:r w:rsidRPr="00F2721C">
        <w:rPr>
          <w:rFonts w:ascii="Times New Roman" w:eastAsia="Times New Roman" w:hAnsi="Times New Roman" w:cs="Times New Roman"/>
          <w:b/>
          <w:lang w:eastAsia="lt-LT"/>
        </w:rPr>
        <w:tab/>
        <w:t>SERIJOS NUMERIS</w:t>
      </w:r>
    </w:p>
    <w:p w14:paraId="687766BD"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47AD4537"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Serija</w:t>
      </w:r>
    </w:p>
    <w:p w14:paraId="5D451FAD"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3FDD21BD"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1642D19"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14.</w:t>
      </w:r>
      <w:r w:rsidRPr="00F2721C">
        <w:rPr>
          <w:rFonts w:ascii="Times New Roman" w:eastAsia="Times New Roman" w:hAnsi="Times New Roman" w:cs="Times New Roman"/>
          <w:b/>
          <w:lang w:eastAsia="lt-LT"/>
        </w:rPr>
        <w:tab/>
        <w:t>PARDAVIMO (IŠDAVIMO) TVARKA</w:t>
      </w:r>
    </w:p>
    <w:p w14:paraId="1B22DEF7"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3D07D21"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Receptinis vaistas</w:t>
      </w:r>
    </w:p>
    <w:p w14:paraId="105D14D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5DF511E8"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1DBCEC04"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15.</w:t>
      </w:r>
      <w:r w:rsidRPr="00F2721C">
        <w:rPr>
          <w:rFonts w:ascii="Times New Roman" w:eastAsia="Times New Roman" w:hAnsi="Times New Roman" w:cs="Times New Roman"/>
          <w:b/>
          <w:lang w:eastAsia="lt-LT"/>
        </w:rPr>
        <w:tab/>
        <w:t>VARTOJIMO INSTRUKCIJA</w:t>
      </w:r>
    </w:p>
    <w:p w14:paraId="73B71D28"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52E68137"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6FF7F438"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16.</w:t>
      </w:r>
      <w:r w:rsidRPr="00F2721C">
        <w:rPr>
          <w:rFonts w:ascii="Times New Roman" w:eastAsia="Times New Roman" w:hAnsi="Times New Roman" w:cs="Times New Roman"/>
          <w:b/>
          <w:lang w:eastAsia="lt-LT"/>
        </w:rPr>
        <w:tab/>
        <w:t>INFORMACIJA BRAILIO RAŠTU</w:t>
      </w:r>
    </w:p>
    <w:p w14:paraId="1660EF00"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1FBD80C9"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highlight w:val="lightGray"/>
          <w:lang w:eastAsia="lt-LT"/>
        </w:rPr>
        <w:t>Priimtas pagrindimas informacijos Brailio raštu nepateikti.</w:t>
      </w:r>
    </w:p>
    <w:p w14:paraId="440251D2"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809C4F9" w14:textId="77777777" w:rsidR="00F2721C" w:rsidRPr="00F2721C" w:rsidRDefault="00F2721C" w:rsidP="00F2721C">
      <w:pPr>
        <w:spacing w:after="0" w:line="240" w:lineRule="auto"/>
        <w:rPr>
          <w:rFonts w:ascii="Times New Roman" w:eastAsia="Times New Roman" w:hAnsi="Times New Roman" w:cs="Times New Roman"/>
          <w:noProof/>
          <w:shd w:val="clear" w:color="auto" w:fill="CCCCCC"/>
          <w:lang w:eastAsia="lt-LT"/>
        </w:rPr>
      </w:pPr>
    </w:p>
    <w:p w14:paraId="19D65C93" w14:textId="77777777" w:rsidR="00F2721C" w:rsidRPr="00F2721C" w:rsidRDefault="00F2721C" w:rsidP="00F2721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eastAsia="lt-LT"/>
        </w:rPr>
      </w:pPr>
      <w:r w:rsidRPr="00F2721C">
        <w:rPr>
          <w:rFonts w:ascii="Times New Roman" w:eastAsia="Times New Roman" w:hAnsi="Times New Roman" w:cs="Times New Roman"/>
          <w:b/>
          <w:noProof/>
          <w:lang w:eastAsia="lt-LT"/>
        </w:rPr>
        <w:t>17.</w:t>
      </w:r>
      <w:r w:rsidRPr="00F2721C">
        <w:rPr>
          <w:rFonts w:ascii="Times New Roman" w:eastAsia="Times New Roman" w:hAnsi="Times New Roman" w:cs="Times New Roman"/>
          <w:b/>
          <w:noProof/>
          <w:lang w:eastAsia="lt-LT"/>
        </w:rPr>
        <w:tab/>
        <w:t>UNIKALUS IDENTIFIKATORIUS – 2D BRŪKŠNINIS KODAS</w:t>
      </w:r>
    </w:p>
    <w:p w14:paraId="4FAA3E41" w14:textId="77777777" w:rsidR="00F2721C" w:rsidRPr="00F2721C" w:rsidRDefault="00F2721C" w:rsidP="00F2721C">
      <w:pPr>
        <w:spacing w:after="0" w:line="240" w:lineRule="auto"/>
        <w:rPr>
          <w:rFonts w:ascii="Times New Roman" w:eastAsia="Times New Roman" w:hAnsi="Times New Roman" w:cs="Times New Roman"/>
          <w:noProof/>
          <w:lang w:eastAsia="lt-LT"/>
        </w:rPr>
      </w:pPr>
    </w:p>
    <w:p w14:paraId="51232F0F" w14:textId="77777777" w:rsidR="00F2721C" w:rsidRPr="00F2721C" w:rsidRDefault="00F2721C" w:rsidP="00F2721C">
      <w:pPr>
        <w:spacing w:after="0" w:line="240" w:lineRule="auto"/>
        <w:rPr>
          <w:rFonts w:ascii="Times New Roman" w:eastAsia="Times New Roman" w:hAnsi="Times New Roman" w:cs="Times New Roman"/>
          <w:noProof/>
          <w:shd w:val="clear" w:color="auto" w:fill="CCCCCC"/>
          <w:lang w:eastAsia="lt-LT"/>
        </w:rPr>
      </w:pPr>
      <w:r w:rsidRPr="00F2721C">
        <w:rPr>
          <w:rFonts w:ascii="Times New Roman" w:eastAsia="Times New Roman" w:hAnsi="Times New Roman" w:cs="Times New Roman"/>
          <w:noProof/>
          <w:highlight w:val="lightGray"/>
          <w:lang w:eastAsia="lt-LT"/>
        </w:rPr>
        <w:t>2D brūkšninis kodas su nurodytu unikaliu identifikatoriumi.</w:t>
      </w:r>
    </w:p>
    <w:p w14:paraId="4DD13E6C" w14:textId="77777777" w:rsidR="00F2721C" w:rsidRPr="00F2721C" w:rsidRDefault="00F2721C" w:rsidP="00F2721C">
      <w:pPr>
        <w:spacing w:after="0" w:line="240" w:lineRule="auto"/>
        <w:rPr>
          <w:rFonts w:ascii="Times New Roman" w:eastAsia="Times New Roman" w:hAnsi="Times New Roman" w:cs="Times New Roman"/>
          <w:noProof/>
          <w:lang w:eastAsia="lt-LT"/>
        </w:rPr>
      </w:pPr>
    </w:p>
    <w:p w14:paraId="6F548541" w14:textId="77777777" w:rsidR="00F2721C" w:rsidRPr="00F2721C" w:rsidRDefault="00F2721C" w:rsidP="00F2721C">
      <w:pPr>
        <w:spacing w:after="0" w:line="240" w:lineRule="auto"/>
        <w:rPr>
          <w:rFonts w:ascii="Times New Roman" w:eastAsia="Times New Roman" w:hAnsi="Times New Roman" w:cs="Times New Roman"/>
          <w:noProof/>
          <w:lang w:eastAsia="lt-LT"/>
        </w:rPr>
      </w:pPr>
    </w:p>
    <w:p w14:paraId="18890E85" w14:textId="77777777" w:rsidR="00F2721C" w:rsidRPr="00F2721C" w:rsidRDefault="00F2721C" w:rsidP="00F2721C">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eastAsia="lt-LT"/>
        </w:rPr>
      </w:pPr>
      <w:r w:rsidRPr="00F2721C">
        <w:rPr>
          <w:rFonts w:ascii="Times New Roman" w:eastAsia="Times New Roman" w:hAnsi="Times New Roman" w:cs="Times New Roman"/>
          <w:b/>
          <w:noProof/>
          <w:lang w:eastAsia="lt-LT"/>
        </w:rPr>
        <w:t>18.</w:t>
      </w:r>
      <w:r w:rsidRPr="00F2721C">
        <w:rPr>
          <w:rFonts w:ascii="Times New Roman" w:eastAsia="Times New Roman" w:hAnsi="Times New Roman" w:cs="Times New Roman"/>
          <w:b/>
          <w:noProof/>
          <w:lang w:eastAsia="lt-LT"/>
        </w:rPr>
        <w:tab/>
        <w:t>UNIKALUS IDENTIFIKATORIUS – ŽMONĖMS SUPRANTAMI DUOMENYS</w:t>
      </w:r>
    </w:p>
    <w:p w14:paraId="5CFEBA30" w14:textId="77777777" w:rsidR="00F2721C" w:rsidRPr="00F2721C" w:rsidRDefault="00F2721C" w:rsidP="00F2721C">
      <w:pPr>
        <w:spacing w:after="0" w:line="240" w:lineRule="auto"/>
        <w:rPr>
          <w:rFonts w:ascii="Times New Roman" w:eastAsia="Times New Roman" w:hAnsi="Times New Roman" w:cs="Times New Roman"/>
          <w:noProof/>
          <w:lang w:eastAsia="lt-LT"/>
        </w:rPr>
      </w:pPr>
    </w:p>
    <w:p w14:paraId="3339B448" w14:textId="77777777" w:rsidR="00F2721C" w:rsidRPr="00F2721C" w:rsidRDefault="00F2721C" w:rsidP="00F2721C">
      <w:pPr>
        <w:spacing w:after="0" w:line="240" w:lineRule="auto"/>
        <w:rPr>
          <w:rFonts w:ascii="Times New Roman" w:eastAsia="Times New Roman" w:hAnsi="Times New Roman" w:cs="Times New Roman"/>
          <w:color w:val="008000"/>
          <w:lang w:eastAsia="lt-LT"/>
        </w:rPr>
      </w:pPr>
      <w:r w:rsidRPr="00F2721C">
        <w:rPr>
          <w:rFonts w:ascii="Times New Roman" w:eastAsia="Times New Roman" w:hAnsi="Times New Roman" w:cs="Times New Roman"/>
          <w:lang w:eastAsia="lt-LT"/>
        </w:rPr>
        <w:lastRenderedPageBreak/>
        <w:t xml:space="preserve">PC: {numeris} </w:t>
      </w:r>
    </w:p>
    <w:p w14:paraId="47C5F6C3"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SN: {numeris} </w:t>
      </w:r>
    </w:p>
    <w:p w14:paraId="1098710F" w14:textId="77777777" w:rsidR="00F2721C" w:rsidRPr="00F2721C" w:rsidRDefault="00F2721C" w:rsidP="00F2721C">
      <w:pPr>
        <w:spacing w:after="0" w:line="240" w:lineRule="auto"/>
        <w:rPr>
          <w:rFonts w:ascii="Times New Roman" w:eastAsia="Times New Roman" w:hAnsi="Times New Roman" w:cs="Times New Roman"/>
          <w:noProof/>
          <w:vanish/>
          <w:lang w:eastAsia="lt-LT"/>
        </w:rPr>
      </w:pPr>
      <w:r w:rsidRPr="00F2721C">
        <w:rPr>
          <w:rFonts w:ascii="Times New Roman" w:eastAsia="Times New Roman" w:hAnsi="Times New Roman" w:cs="Times New Roman"/>
          <w:highlight w:val="lightGray"/>
          <w:lang w:eastAsia="lt-LT"/>
        </w:rPr>
        <w:t>NN: {numeris}</w:t>
      </w:r>
    </w:p>
    <w:p w14:paraId="4335F43C" w14:textId="77777777" w:rsidR="00F2721C" w:rsidRPr="00F2721C" w:rsidRDefault="00F2721C" w:rsidP="00F2721C">
      <w:pPr>
        <w:spacing w:after="0" w:line="240" w:lineRule="auto"/>
        <w:rPr>
          <w:rFonts w:ascii="Arial" w:eastAsia="Times New Roman" w:hAnsi="Arial" w:cs="Times New Roman"/>
          <w:noProof/>
          <w:vanish/>
          <w:lang w:eastAsia="lt-LT"/>
        </w:rPr>
      </w:pPr>
    </w:p>
    <w:p w14:paraId="07E78CF3" w14:textId="77777777" w:rsidR="00F2721C" w:rsidRPr="00F2721C" w:rsidRDefault="00F2721C" w:rsidP="00F2721C">
      <w:pPr>
        <w:spacing w:after="0" w:line="240" w:lineRule="auto"/>
        <w:rPr>
          <w:rFonts w:ascii="Arial" w:eastAsia="Times New Roman" w:hAnsi="Arial" w:cs="Times New Roman"/>
          <w:szCs w:val="24"/>
          <w:lang w:eastAsia="lt-LT"/>
        </w:rPr>
      </w:pPr>
    </w:p>
    <w:p w14:paraId="5916F003"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60028399"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lang w:eastAsia="lt-LT"/>
        </w:rPr>
        <w:br w:type="page"/>
      </w:r>
      <w:r w:rsidRPr="00F2721C">
        <w:rPr>
          <w:rFonts w:ascii="Times New Roman" w:eastAsia="Times New Roman" w:hAnsi="Times New Roman" w:cs="Times New Roman"/>
          <w:b/>
          <w:lang w:eastAsia="lt-LT"/>
        </w:rPr>
        <w:lastRenderedPageBreak/>
        <w:t xml:space="preserve">MINIMALI </w:t>
      </w:r>
      <w:r w:rsidRPr="00F2721C">
        <w:rPr>
          <w:rFonts w:ascii="Times New Roman" w:eastAsia="Times New Roman" w:hAnsi="Times New Roman" w:cs="Times New Roman"/>
          <w:b/>
          <w:caps/>
          <w:lang w:eastAsia="lt-LT"/>
        </w:rPr>
        <w:t xml:space="preserve">informacija ant </w:t>
      </w:r>
      <w:r w:rsidRPr="00F2721C">
        <w:rPr>
          <w:rFonts w:ascii="Times New Roman" w:eastAsia="Times New Roman" w:hAnsi="Times New Roman" w:cs="Times New Roman"/>
          <w:b/>
          <w:lang w:eastAsia="lt-LT"/>
        </w:rPr>
        <w:t>MAŽŲ VIDINIŲ PAKUOČIŲ</w:t>
      </w:r>
    </w:p>
    <w:p w14:paraId="5B7F5C9F"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p>
    <w:p w14:paraId="40112A03"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MTPE AMPULĖS (10 ml)</w:t>
      </w:r>
    </w:p>
    <w:p w14:paraId="6D857E4B"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54AEED8" w14:textId="77777777" w:rsidR="00F2721C" w:rsidRPr="00F2721C" w:rsidRDefault="00F2721C" w:rsidP="00F2721C">
      <w:pPr>
        <w:spacing w:after="0" w:line="240" w:lineRule="auto"/>
        <w:rPr>
          <w:rFonts w:ascii="Times New Roman" w:eastAsia="Times New Roman" w:hAnsi="Times New Roman" w:cs="Times New Roman"/>
          <w:lang w:eastAsia="lt-LT"/>
        </w:rPr>
      </w:pPr>
    </w:p>
    <w:p w14:paraId="16B9A804"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1.</w:t>
      </w:r>
      <w:r w:rsidRPr="00F2721C">
        <w:rPr>
          <w:rFonts w:ascii="Times New Roman" w:eastAsia="Times New Roman" w:hAnsi="Times New Roman" w:cs="Times New Roman"/>
          <w:b/>
          <w:lang w:eastAsia="lt-LT"/>
        </w:rPr>
        <w:tab/>
        <w:t>VAISTINIO PREPARATO PAVADINIMAS IR VARTOJIMO BŪDAS (-AI)</w:t>
      </w:r>
    </w:p>
    <w:p w14:paraId="6B6F693B"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C24FD1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Ropivacaine B. Braun 7,5 mg/ml injekcinis tirpalas</w:t>
      </w:r>
    </w:p>
    <w:p w14:paraId="220E0A30"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0FA99B12"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Ropivacaini hydrochloridum</w:t>
      </w:r>
    </w:p>
    <w:p w14:paraId="78AECDE3"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651D8130"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Leisti aplink nervus ir į epidurinę ertmę.</w:t>
      </w:r>
    </w:p>
    <w:p w14:paraId="37F1F4DE"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584BA7BD"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696ED540"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highlight w:val="lightGray"/>
          <w:lang w:eastAsia="lt-LT"/>
        </w:rPr>
      </w:pPr>
      <w:r w:rsidRPr="00F2721C">
        <w:rPr>
          <w:rFonts w:ascii="Times New Roman" w:eastAsia="Times New Roman" w:hAnsi="Times New Roman" w:cs="Times New Roman"/>
          <w:b/>
          <w:lang w:eastAsia="lt-LT"/>
        </w:rPr>
        <w:t>2.</w:t>
      </w:r>
      <w:r w:rsidRPr="00F2721C">
        <w:rPr>
          <w:rFonts w:ascii="Times New Roman" w:eastAsia="Times New Roman" w:hAnsi="Times New Roman" w:cs="Times New Roman"/>
          <w:b/>
          <w:lang w:eastAsia="lt-LT"/>
        </w:rPr>
        <w:tab/>
      </w:r>
      <w:r w:rsidRPr="00F2721C">
        <w:rPr>
          <w:rFonts w:ascii="Times New Roman" w:eastAsia="Times New Roman" w:hAnsi="Times New Roman" w:cs="Times New Roman"/>
          <w:b/>
          <w:caps/>
          <w:lang w:eastAsia="lt-LT"/>
        </w:rPr>
        <w:t>vartojimo metodas</w:t>
      </w:r>
    </w:p>
    <w:p w14:paraId="5BF7DF0D"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4F34D7A7"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highlight w:val="lightGray"/>
          <w:lang w:eastAsia="lt-LT"/>
        </w:rPr>
        <w:t>Prieš vartojimą perskaitykite pakuotės lapelį.</w:t>
      </w:r>
    </w:p>
    <w:p w14:paraId="39420B05"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35AD8121"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5C3F9F4F"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3.</w:t>
      </w:r>
      <w:r w:rsidRPr="00F2721C">
        <w:rPr>
          <w:rFonts w:ascii="Times New Roman" w:eastAsia="Times New Roman" w:hAnsi="Times New Roman" w:cs="Times New Roman"/>
          <w:b/>
          <w:lang w:eastAsia="lt-LT"/>
        </w:rPr>
        <w:tab/>
        <w:t>TINKAMUMO LAIKAS</w:t>
      </w:r>
    </w:p>
    <w:p w14:paraId="0FCF8F1D"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8B21737"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EXP mm.MMMM </w:t>
      </w:r>
    </w:p>
    <w:p w14:paraId="53315DFD"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p>
    <w:p w14:paraId="27EF97EA" w14:textId="77777777" w:rsidR="00F2721C" w:rsidRPr="00F2721C" w:rsidRDefault="00F2721C" w:rsidP="00F2721C">
      <w:pPr>
        <w:tabs>
          <w:tab w:val="left" w:pos="567"/>
        </w:tabs>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highlight w:val="lightGray"/>
          <w:lang w:eastAsia="lt-LT"/>
        </w:rPr>
        <w:t>Atidarius žr. tinkamumo laiką pakuotės lapelyje.</w:t>
      </w:r>
    </w:p>
    <w:p w14:paraId="2DA3C027"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7E0F7154"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317BA990"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highlight w:val="lightGray"/>
          <w:lang w:eastAsia="lt-LT"/>
        </w:rPr>
      </w:pPr>
      <w:r w:rsidRPr="00F2721C">
        <w:rPr>
          <w:rFonts w:ascii="Times New Roman" w:eastAsia="Times New Roman" w:hAnsi="Times New Roman" w:cs="Times New Roman"/>
          <w:b/>
          <w:lang w:eastAsia="lt-LT"/>
        </w:rPr>
        <w:t>4.</w:t>
      </w:r>
      <w:r w:rsidRPr="00F2721C">
        <w:rPr>
          <w:rFonts w:ascii="Times New Roman" w:eastAsia="Times New Roman" w:hAnsi="Times New Roman" w:cs="Times New Roman"/>
          <w:b/>
          <w:lang w:eastAsia="lt-LT"/>
        </w:rPr>
        <w:tab/>
        <w:t>SERIJOS NUMERIS</w:t>
      </w:r>
    </w:p>
    <w:p w14:paraId="7024D180"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4F8613AF"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Lot</w:t>
      </w:r>
    </w:p>
    <w:p w14:paraId="65AE07E6"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6071EEE6"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0DE6E06C"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highlight w:val="lightGray"/>
          <w:lang w:eastAsia="lt-LT"/>
        </w:rPr>
      </w:pPr>
      <w:r w:rsidRPr="00F2721C">
        <w:rPr>
          <w:rFonts w:ascii="Times New Roman" w:eastAsia="Times New Roman" w:hAnsi="Times New Roman" w:cs="Times New Roman"/>
          <w:b/>
          <w:lang w:eastAsia="lt-LT"/>
        </w:rPr>
        <w:t>5.</w:t>
      </w:r>
      <w:r w:rsidRPr="00F2721C">
        <w:rPr>
          <w:rFonts w:ascii="Times New Roman" w:eastAsia="Times New Roman" w:hAnsi="Times New Roman" w:cs="Times New Roman"/>
          <w:b/>
          <w:lang w:eastAsia="lt-LT"/>
        </w:rPr>
        <w:tab/>
      </w:r>
      <w:r w:rsidRPr="00F2721C">
        <w:rPr>
          <w:rFonts w:ascii="Times New Roman" w:eastAsia="Times New Roman" w:hAnsi="Times New Roman" w:cs="Times New Roman"/>
          <w:b/>
          <w:caps/>
          <w:lang w:eastAsia="lt-LT"/>
        </w:rPr>
        <w:t>kiekis</w:t>
      </w:r>
      <w:r w:rsidRPr="00F2721C">
        <w:rPr>
          <w:rFonts w:ascii="Times New Roman" w:eastAsia="Times New Roman" w:hAnsi="Times New Roman" w:cs="Times New Roman"/>
          <w:b/>
          <w:lang w:eastAsia="lt-LT"/>
        </w:rPr>
        <w:t xml:space="preserve"> (MASĖ, TŪRIS ARBA VIENETAI)</w:t>
      </w:r>
    </w:p>
    <w:p w14:paraId="6D3C542A"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3E75D3A8" w14:textId="77777777" w:rsidR="00F2721C" w:rsidRPr="00F2721C" w:rsidRDefault="00F2721C" w:rsidP="00F2721C">
      <w:pPr>
        <w:tabs>
          <w:tab w:val="left" w:pos="567"/>
        </w:tabs>
        <w:spacing w:after="0" w:line="240" w:lineRule="auto"/>
        <w:ind w:left="567" w:hanging="567"/>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75 mg / 10 ml</w:t>
      </w:r>
    </w:p>
    <w:p w14:paraId="4945AC5F"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10F29846"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45C86E26"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highlight w:val="lightGray"/>
          <w:lang w:eastAsia="lt-LT"/>
        </w:rPr>
      </w:pPr>
      <w:r w:rsidRPr="00F2721C">
        <w:rPr>
          <w:rFonts w:ascii="Times New Roman" w:eastAsia="Times New Roman" w:hAnsi="Times New Roman" w:cs="Times New Roman"/>
          <w:b/>
          <w:lang w:eastAsia="lt-LT"/>
        </w:rPr>
        <w:t>6.</w:t>
      </w:r>
      <w:r w:rsidRPr="00F2721C">
        <w:rPr>
          <w:rFonts w:ascii="Times New Roman" w:eastAsia="Times New Roman" w:hAnsi="Times New Roman" w:cs="Times New Roman"/>
          <w:b/>
          <w:lang w:eastAsia="lt-LT"/>
        </w:rPr>
        <w:tab/>
        <w:t>KITA</w:t>
      </w:r>
    </w:p>
    <w:p w14:paraId="353694E7" w14:textId="77777777" w:rsidR="00F2721C" w:rsidRPr="00F2721C" w:rsidRDefault="00F2721C" w:rsidP="00F2721C">
      <w:pPr>
        <w:tabs>
          <w:tab w:val="left" w:pos="567"/>
        </w:tabs>
        <w:spacing w:after="0" w:line="240" w:lineRule="auto"/>
        <w:rPr>
          <w:rFonts w:ascii="Times New Roman" w:eastAsia="Times New Roman" w:hAnsi="Times New Roman" w:cs="Times New Roman"/>
          <w:highlight w:val="yellow"/>
          <w:lang w:eastAsia="lt-LT"/>
        </w:rPr>
      </w:pPr>
    </w:p>
    <w:p w14:paraId="263676D5" w14:textId="77777777" w:rsidR="000A44D3" w:rsidRPr="00F2721C" w:rsidRDefault="000A44D3" w:rsidP="000A44D3">
      <w:pPr>
        <w:spacing w:after="0" w:line="240" w:lineRule="auto"/>
        <w:rPr>
          <w:rFonts w:ascii="Times New Roman" w:eastAsia="Times New Roman" w:hAnsi="Times New Roman" w:cs="Times New Roman"/>
          <w:lang w:eastAsia="lt-LT"/>
        </w:rPr>
      </w:pPr>
      <w:r w:rsidRPr="000A44D3">
        <w:rPr>
          <w:rFonts w:ascii="Times New Roman" w:eastAsia="Times New Roman" w:hAnsi="Times New Roman" w:cs="Times New Roman"/>
          <w:lang w:eastAsia="lt-LT"/>
        </w:rPr>
        <w:t>Nėra skirta</w:t>
      </w:r>
      <w:r>
        <w:rPr>
          <w:rFonts w:ascii="Times New Roman" w:eastAsia="Times New Roman" w:hAnsi="Times New Roman" w:cs="Times New Roman"/>
          <w:lang w:eastAsia="lt-LT"/>
        </w:rPr>
        <w:t xml:space="preserve"> </w:t>
      </w:r>
      <w:r w:rsidRPr="000A44D3">
        <w:rPr>
          <w:rFonts w:ascii="Times New Roman" w:eastAsia="Times New Roman" w:hAnsi="Times New Roman" w:cs="Times New Roman"/>
          <w:lang w:eastAsia="lt-LT"/>
        </w:rPr>
        <w:t>intraveninei injekcijai</w:t>
      </w:r>
      <w:r>
        <w:rPr>
          <w:rFonts w:ascii="Times New Roman" w:eastAsia="Times New Roman" w:hAnsi="Times New Roman" w:cs="Times New Roman"/>
          <w:lang w:eastAsia="lt-LT"/>
        </w:rPr>
        <w:t xml:space="preserve"> </w:t>
      </w:r>
      <w:r w:rsidRPr="000A44D3">
        <w:rPr>
          <w:rFonts w:ascii="Times New Roman" w:eastAsia="Times New Roman" w:hAnsi="Times New Roman" w:cs="Times New Roman"/>
          <w:lang w:eastAsia="lt-LT"/>
        </w:rPr>
        <w:t>ar infuzija</w:t>
      </w:r>
      <w:r>
        <w:rPr>
          <w:rFonts w:ascii="Times New Roman" w:eastAsia="Times New Roman" w:hAnsi="Times New Roman" w:cs="Times New Roman"/>
          <w:lang w:eastAsia="lt-LT"/>
        </w:rPr>
        <w:t>i.</w:t>
      </w:r>
    </w:p>
    <w:p w14:paraId="03227654"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C222FEF"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lang w:eastAsia="lt-LT"/>
        </w:rPr>
        <w:br w:type="page"/>
      </w:r>
      <w:r w:rsidRPr="00F2721C">
        <w:rPr>
          <w:rFonts w:ascii="Times New Roman" w:eastAsia="Times New Roman" w:hAnsi="Times New Roman" w:cs="Times New Roman"/>
          <w:b/>
          <w:caps/>
          <w:lang w:eastAsia="lt-LT"/>
        </w:rPr>
        <w:lastRenderedPageBreak/>
        <w:t xml:space="preserve">informacija ant </w:t>
      </w:r>
      <w:r w:rsidRPr="00F2721C">
        <w:rPr>
          <w:rFonts w:ascii="Times New Roman" w:eastAsia="Times New Roman" w:hAnsi="Times New Roman" w:cs="Times New Roman"/>
          <w:b/>
          <w:lang w:eastAsia="lt-LT"/>
        </w:rPr>
        <w:t xml:space="preserve">VIDINĖS </w:t>
      </w:r>
      <w:r w:rsidRPr="00F2721C">
        <w:rPr>
          <w:rFonts w:ascii="Times New Roman" w:eastAsia="Times New Roman" w:hAnsi="Times New Roman" w:cs="Times New Roman"/>
          <w:b/>
          <w:caps/>
          <w:lang w:eastAsia="lt-LT"/>
        </w:rPr>
        <w:t>pakuoTĖS</w:t>
      </w:r>
    </w:p>
    <w:p w14:paraId="2695BF3E"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p>
    <w:p w14:paraId="59D668B7"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MTPE AMPULĖS (20 ml)</w:t>
      </w:r>
    </w:p>
    <w:p w14:paraId="117C215B"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218509C"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9D9657C"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1.</w:t>
      </w:r>
      <w:r w:rsidRPr="00F2721C">
        <w:rPr>
          <w:rFonts w:ascii="Times New Roman" w:eastAsia="Times New Roman" w:hAnsi="Times New Roman" w:cs="Times New Roman"/>
          <w:b/>
          <w:lang w:eastAsia="lt-LT"/>
        </w:rPr>
        <w:tab/>
      </w:r>
      <w:r w:rsidRPr="00F2721C">
        <w:rPr>
          <w:rFonts w:ascii="Times New Roman" w:eastAsia="Times New Roman" w:hAnsi="Times New Roman" w:cs="Times New Roman"/>
          <w:b/>
          <w:caps/>
          <w:lang w:eastAsia="lt-LT"/>
        </w:rPr>
        <w:t>Vaistinio preparato pavadinimas</w:t>
      </w:r>
    </w:p>
    <w:p w14:paraId="041726B5" w14:textId="77777777" w:rsidR="00F2721C" w:rsidRPr="00F2721C" w:rsidRDefault="00F2721C" w:rsidP="00F2721C">
      <w:pPr>
        <w:tabs>
          <w:tab w:val="left" w:pos="567"/>
        </w:tabs>
        <w:spacing w:after="0" w:line="240" w:lineRule="auto"/>
        <w:ind w:left="567" w:hanging="567"/>
        <w:rPr>
          <w:rFonts w:ascii="Times New Roman" w:eastAsia="Times New Roman" w:hAnsi="Times New Roman" w:cs="Times New Roman"/>
          <w:lang w:eastAsia="lt-LT"/>
        </w:rPr>
      </w:pPr>
    </w:p>
    <w:p w14:paraId="0734AD5F"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Ropivacaine B. Braun 7,5 mg/ml injekcinis tirpalas</w:t>
      </w:r>
    </w:p>
    <w:p w14:paraId="0AEBD129"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Ropivacaini hydrochloridum</w:t>
      </w:r>
    </w:p>
    <w:p w14:paraId="13C3B57D"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56163A9A"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DD2F6A5"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highlight w:val="lightGray"/>
          <w:lang w:eastAsia="lt-LT"/>
        </w:rPr>
      </w:pPr>
      <w:r w:rsidRPr="00F2721C">
        <w:rPr>
          <w:rFonts w:ascii="Times New Roman" w:eastAsia="Times New Roman" w:hAnsi="Times New Roman" w:cs="Times New Roman"/>
          <w:b/>
          <w:lang w:eastAsia="lt-LT"/>
        </w:rPr>
        <w:t>2.</w:t>
      </w:r>
      <w:r w:rsidRPr="00F2721C">
        <w:rPr>
          <w:rFonts w:ascii="Times New Roman" w:eastAsia="Times New Roman" w:hAnsi="Times New Roman" w:cs="Times New Roman"/>
          <w:b/>
          <w:lang w:eastAsia="lt-LT"/>
        </w:rPr>
        <w:tab/>
        <w:t>VEIKLIOJI (-IOS) MEDŽIAGA (-OS) IR JOS (-Ų) KIEKIS (-IAI)</w:t>
      </w:r>
    </w:p>
    <w:p w14:paraId="114CE379"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4DBF5007"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1 ml yra 7,5 mg ropivakaino hidrochlorido (ropivakaino hidrochlorido monohidrato pavidalu).</w:t>
      </w:r>
    </w:p>
    <w:p w14:paraId="3F6E09CA"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Vienoje 20 ml ampulėje yra 150 mg ropivakaino hidrochlorido.</w:t>
      </w:r>
    </w:p>
    <w:p w14:paraId="7B7A5DC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06C7B81"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7CCAC007"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3.</w:t>
      </w:r>
      <w:r w:rsidRPr="00F2721C">
        <w:rPr>
          <w:rFonts w:ascii="Times New Roman" w:eastAsia="Times New Roman" w:hAnsi="Times New Roman" w:cs="Times New Roman"/>
          <w:b/>
          <w:lang w:eastAsia="lt-LT"/>
        </w:rPr>
        <w:tab/>
        <w:t>PAGALBINIŲ MEDŽIAGŲ SĄRAŠAS</w:t>
      </w:r>
      <w:r w:rsidRPr="00F2721C" w:rsidDel="00121DF9">
        <w:rPr>
          <w:rFonts w:ascii="Times New Roman" w:eastAsia="Times New Roman" w:hAnsi="Times New Roman" w:cs="Times New Roman"/>
          <w:b/>
          <w:lang w:eastAsia="lt-LT"/>
        </w:rPr>
        <w:t xml:space="preserve"> </w:t>
      </w:r>
    </w:p>
    <w:p w14:paraId="0935C747"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6F2AB6A6"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iCs/>
          <w:color w:val="000000"/>
          <w:lang w:eastAsia="lt-LT"/>
        </w:rPr>
        <w:t>Natrii chloridum</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iCs/>
          <w:color w:val="000000"/>
          <w:lang w:eastAsia="lt-LT"/>
        </w:rPr>
        <w:t>Natrii hydroxidum</w:t>
      </w:r>
      <w:r w:rsidRPr="00F2721C">
        <w:rPr>
          <w:rFonts w:ascii="Times New Roman" w:eastAsia="Times New Roman" w:hAnsi="Times New Roman" w:cs="Times New Roman"/>
          <w:lang w:eastAsia="lt-LT"/>
        </w:rPr>
        <w:t xml:space="preserve"> 0,4 %, </w:t>
      </w:r>
      <w:r w:rsidRPr="00F2721C">
        <w:rPr>
          <w:rFonts w:ascii="Times New Roman" w:eastAsia="Times New Roman" w:hAnsi="Times New Roman" w:cs="Times New Roman"/>
          <w:iCs/>
          <w:color w:val="000000"/>
          <w:lang w:eastAsia="lt-LT"/>
        </w:rPr>
        <w:t>Acidum hydrochloridum</w:t>
      </w:r>
      <w:r w:rsidRPr="00F2721C">
        <w:rPr>
          <w:rFonts w:ascii="Times New Roman" w:eastAsia="Times New Roman" w:hAnsi="Times New Roman" w:cs="Times New Roman"/>
          <w:lang w:eastAsia="lt-LT"/>
        </w:rPr>
        <w:t xml:space="preserve"> 0,36 %, </w:t>
      </w:r>
      <w:r w:rsidRPr="00F2721C">
        <w:rPr>
          <w:rFonts w:ascii="Times New Roman" w:eastAsia="Times New Roman" w:hAnsi="Times New Roman" w:cs="Times New Roman"/>
          <w:iCs/>
          <w:color w:val="000000"/>
          <w:lang w:eastAsia="lt-LT"/>
        </w:rPr>
        <w:t>Aqua ad iniectabile.</w:t>
      </w:r>
    </w:p>
    <w:p w14:paraId="54ADDF90"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D66687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4CC245D7"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highlight w:val="lightGray"/>
          <w:lang w:eastAsia="lt-LT"/>
        </w:rPr>
      </w:pPr>
      <w:r w:rsidRPr="00F2721C">
        <w:rPr>
          <w:rFonts w:ascii="Times New Roman" w:eastAsia="Times New Roman" w:hAnsi="Times New Roman" w:cs="Times New Roman"/>
          <w:b/>
          <w:lang w:eastAsia="lt-LT"/>
        </w:rPr>
        <w:t>4.</w:t>
      </w:r>
      <w:r w:rsidRPr="00F2721C">
        <w:rPr>
          <w:rFonts w:ascii="Times New Roman" w:eastAsia="Times New Roman" w:hAnsi="Times New Roman" w:cs="Times New Roman"/>
          <w:b/>
          <w:lang w:eastAsia="lt-LT"/>
        </w:rPr>
        <w:tab/>
        <w:t>FARMACINĖ FORMA IR KIEKIS PAKUOTĖJE</w:t>
      </w:r>
      <w:r w:rsidRPr="00F2721C" w:rsidDel="00121DF9">
        <w:rPr>
          <w:rFonts w:ascii="Times New Roman" w:eastAsia="Times New Roman" w:hAnsi="Times New Roman" w:cs="Times New Roman"/>
          <w:b/>
          <w:lang w:eastAsia="lt-LT"/>
        </w:rPr>
        <w:t xml:space="preserve"> </w:t>
      </w:r>
    </w:p>
    <w:p w14:paraId="53FE342D"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5A2491D7"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r w:rsidRPr="00F2721C">
        <w:rPr>
          <w:rFonts w:ascii="Times New Roman" w:eastAsia="Times New Roman" w:hAnsi="Times New Roman" w:cs="Times New Roman"/>
          <w:highlight w:val="lightGray"/>
          <w:lang w:eastAsia="lt-LT"/>
        </w:rPr>
        <w:t>Injekcinis tirpalas</w:t>
      </w:r>
    </w:p>
    <w:p w14:paraId="47FBC9BC"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217708F7"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20 ml</w:t>
      </w:r>
    </w:p>
    <w:p w14:paraId="6E9FB322"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7FA82386"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7067B567"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highlight w:val="lightGray"/>
          <w:lang w:eastAsia="lt-LT"/>
        </w:rPr>
      </w:pPr>
      <w:r w:rsidRPr="00F2721C">
        <w:rPr>
          <w:rFonts w:ascii="Times New Roman" w:eastAsia="Times New Roman" w:hAnsi="Times New Roman" w:cs="Times New Roman"/>
          <w:b/>
          <w:lang w:eastAsia="lt-LT"/>
        </w:rPr>
        <w:t>5.</w:t>
      </w:r>
      <w:r w:rsidRPr="00F2721C">
        <w:rPr>
          <w:rFonts w:ascii="Times New Roman" w:eastAsia="Times New Roman" w:hAnsi="Times New Roman" w:cs="Times New Roman"/>
          <w:b/>
          <w:lang w:eastAsia="lt-LT"/>
        </w:rPr>
        <w:tab/>
        <w:t>VARTOJIMO METODAS IR BŪDAS (-AI)</w:t>
      </w:r>
    </w:p>
    <w:p w14:paraId="55A715A5"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05F64412"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Leisti aplink nervus ir į epidurinę ertmę.</w:t>
      </w:r>
    </w:p>
    <w:p w14:paraId="539E13F2"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Tik vienkartiniam vartojimui.</w:t>
      </w:r>
    </w:p>
    <w:p w14:paraId="72700799"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Prieš vartojimą perskaitykite pakuotės lapelį.</w:t>
      </w:r>
    </w:p>
    <w:p w14:paraId="4EE06CDF"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12BD7D42" w14:textId="77777777" w:rsidR="00F2721C" w:rsidRPr="00F2721C" w:rsidRDefault="00F2721C" w:rsidP="00F2721C">
      <w:pPr>
        <w:tabs>
          <w:tab w:val="left" w:pos="567"/>
        </w:tabs>
        <w:spacing w:after="0" w:line="240" w:lineRule="auto"/>
        <w:ind w:right="113"/>
        <w:rPr>
          <w:rFonts w:ascii="Times New Roman" w:eastAsia="Times New Roman" w:hAnsi="Times New Roman" w:cs="Times New Roman"/>
          <w:lang w:eastAsia="lt-LT"/>
        </w:rPr>
      </w:pPr>
    </w:p>
    <w:p w14:paraId="0A7B0314"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highlight w:val="lightGray"/>
          <w:lang w:eastAsia="lt-LT"/>
        </w:rPr>
      </w:pPr>
      <w:r w:rsidRPr="00F2721C">
        <w:rPr>
          <w:rFonts w:ascii="Times New Roman" w:eastAsia="Times New Roman" w:hAnsi="Times New Roman" w:cs="Times New Roman"/>
          <w:b/>
          <w:lang w:eastAsia="lt-LT"/>
        </w:rPr>
        <w:t>6.</w:t>
      </w:r>
      <w:r w:rsidRPr="00F2721C">
        <w:rPr>
          <w:rFonts w:ascii="Times New Roman" w:eastAsia="Times New Roman" w:hAnsi="Times New Roman" w:cs="Times New Roman"/>
          <w:b/>
          <w:lang w:eastAsia="lt-LT"/>
        </w:rPr>
        <w:tab/>
        <w:t>SPECIALUS ĮSPĖJIMAS, KAD VAISTINĮ PREPARATĄ BŪTINA LAIKYTI VAIKAMS NEPASTEBIMOJE IR  NEPASIEKIAMOJE VIETOJE</w:t>
      </w:r>
      <w:r w:rsidRPr="00F2721C" w:rsidDel="00121DF9">
        <w:rPr>
          <w:rFonts w:ascii="Times New Roman" w:eastAsia="Times New Roman" w:hAnsi="Times New Roman" w:cs="Times New Roman"/>
          <w:b/>
          <w:lang w:eastAsia="lt-LT"/>
        </w:rPr>
        <w:t xml:space="preserve"> </w:t>
      </w:r>
    </w:p>
    <w:p w14:paraId="2C31CF4A"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0DEA0621" w14:textId="77777777" w:rsidR="00F2721C" w:rsidRPr="00F2721C" w:rsidRDefault="00F2721C" w:rsidP="00F2721C">
      <w:pPr>
        <w:spacing w:after="0" w:line="240" w:lineRule="auto"/>
        <w:rPr>
          <w:rFonts w:ascii="Times New Roman" w:eastAsia="Times New Roman" w:hAnsi="Times New Roman" w:cs="Times New Roman"/>
          <w:noProof/>
          <w:szCs w:val="24"/>
          <w:lang w:eastAsia="lt-LT"/>
        </w:rPr>
      </w:pPr>
      <w:r w:rsidRPr="00F2721C">
        <w:rPr>
          <w:rFonts w:ascii="Times New Roman" w:eastAsia="Times New Roman" w:hAnsi="Times New Roman" w:cs="Times New Roman"/>
          <w:noProof/>
          <w:szCs w:val="24"/>
          <w:lang w:eastAsia="lt-LT"/>
        </w:rPr>
        <w:t>Laikyti vaikams nepastebimoje ir nepasiekiamoje vietoje.</w:t>
      </w:r>
    </w:p>
    <w:p w14:paraId="65F9D4F6" w14:textId="77777777" w:rsidR="00F2721C" w:rsidRPr="00F2721C" w:rsidRDefault="00F2721C" w:rsidP="00F2721C">
      <w:pPr>
        <w:spacing w:after="0" w:line="240" w:lineRule="auto"/>
        <w:rPr>
          <w:rFonts w:ascii="Arial" w:eastAsia="Times New Roman" w:hAnsi="Arial" w:cs="Times New Roman"/>
          <w:noProof/>
          <w:szCs w:val="24"/>
          <w:lang w:eastAsia="lt-LT"/>
        </w:rPr>
      </w:pPr>
    </w:p>
    <w:p w14:paraId="3C6BCB51" w14:textId="77777777" w:rsidR="00F2721C" w:rsidRPr="00F2721C" w:rsidRDefault="00F2721C" w:rsidP="00F2721C">
      <w:pPr>
        <w:spacing w:after="0" w:line="240" w:lineRule="auto"/>
        <w:rPr>
          <w:rFonts w:ascii="Times New Roman" w:eastAsia="Times New Roman" w:hAnsi="Times New Roman" w:cs="Times New Roman"/>
          <w:lang w:eastAsia="lt-LT"/>
        </w:rPr>
      </w:pPr>
    </w:p>
    <w:p w14:paraId="0E63B620"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highlight w:val="lightGray"/>
          <w:lang w:eastAsia="en-US"/>
        </w:rPr>
      </w:pPr>
      <w:r w:rsidRPr="00F2721C">
        <w:rPr>
          <w:rFonts w:ascii="Times New Roman" w:eastAsia="Times New Roman" w:hAnsi="Times New Roman" w:cs="Times New Roman"/>
          <w:b/>
          <w:lang w:eastAsia="lt-LT"/>
        </w:rPr>
        <w:t>7.</w:t>
      </w:r>
      <w:r w:rsidRPr="00F2721C">
        <w:rPr>
          <w:rFonts w:ascii="Times New Roman" w:eastAsia="Times New Roman" w:hAnsi="Times New Roman" w:cs="Times New Roman"/>
          <w:b/>
          <w:lang w:eastAsia="lt-LT"/>
        </w:rPr>
        <w:tab/>
        <w:t>KITAS (-I) SPECIALUS (-ŪS) ĮSPĖJIMAS (-AI) (JEI REIKIA)</w:t>
      </w:r>
    </w:p>
    <w:p w14:paraId="353A9EE9" w14:textId="77777777" w:rsidR="00FC3FB7" w:rsidRDefault="00FC3FB7" w:rsidP="000A44D3">
      <w:pPr>
        <w:spacing w:after="0" w:line="240" w:lineRule="auto"/>
        <w:rPr>
          <w:rFonts w:ascii="Times New Roman" w:eastAsia="Times New Roman" w:hAnsi="Times New Roman" w:cs="Times New Roman"/>
          <w:lang w:eastAsia="lt-LT"/>
        </w:rPr>
      </w:pPr>
    </w:p>
    <w:p w14:paraId="4F17654D" w14:textId="1D49D9F0" w:rsidR="000A44D3" w:rsidRPr="00F2721C" w:rsidRDefault="000A44D3" w:rsidP="000A44D3">
      <w:pPr>
        <w:spacing w:after="0" w:line="240" w:lineRule="auto"/>
        <w:rPr>
          <w:rFonts w:ascii="Times New Roman" w:eastAsia="Times New Roman" w:hAnsi="Times New Roman" w:cs="Times New Roman"/>
          <w:lang w:eastAsia="lt-LT"/>
        </w:rPr>
      </w:pPr>
      <w:r w:rsidRPr="000A44D3">
        <w:rPr>
          <w:rFonts w:ascii="Times New Roman" w:eastAsia="Times New Roman" w:hAnsi="Times New Roman" w:cs="Times New Roman"/>
          <w:lang w:eastAsia="lt-LT"/>
        </w:rPr>
        <w:t>Nėra skirta</w:t>
      </w:r>
      <w:r>
        <w:rPr>
          <w:rFonts w:ascii="Times New Roman" w:eastAsia="Times New Roman" w:hAnsi="Times New Roman" w:cs="Times New Roman"/>
          <w:lang w:eastAsia="lt-LT"/>
        </w:rPr>
        <w:t xml:space="preserve"> </w:t>
      </w:r>
      <w:r w:rsidRPr="000A44D3">
        <w:rPr>
          <w:rFonts w:ascii="Times New Roman" w:eastAsia="Times New Roman" w:hAnsi="Times New Roman" w:cs="Times New Roman"/>
          <w:lang w:eastAsia="lt-LT"/>
        </w:rPr>
        <w:t>intraveninei injekcijai</w:t>
      </w:r>
      <w:r>
        <w:rPr>
          <w:rFonts w:ascii="Times New Roman" w:eastAsia="Times New Roman" w:hAnsi="Times New Roman" w:cs="Times New Roman"/>
          <w:lang w:eastAsia="lt-LT"/>
        </w:rPr>
        <w:t xml:space="preserve"> </w:t>
      </w:r>
      <w:r w:rsidRPr="000A44D3">
        <w:rPr>
          <w:rFonts w:ascii="Times New Roman" w:eastAsia="Times New Roman" w:hAnsi="Times New Roman" w:cs="Times New Roman"/>
          <w:lang w:eastAsia="lt-LT"/>
        </w:rPr>
        <w:t>ar infuzija</w:t>
      </w:r>
      <w:r>
        <w:rPr>
          <w:rFonts w:ascii="Times New Roman" w:eastAsia="Times New Roman" w:hAnsi="Times New Roman" w:cs="Times New Roman"/>
          <w:lang w:eastAsia="lt-LT"/>
        </w:rPr>
        <w:t>i.</w:t>
      </w:r>
    </w:p>
    <w:p w14:paraId="224E98FB"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C4FA73B"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6CF584D" w14:textId="77777777" w:rsidR="00F2721C" w:rsidRPr="00F2721C" w:rsidRDefault="00F2721C" w:rsidP="00F2721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highlight w:val="lightGray"/>
          <w:lang w:eastAsia="lt-LT"/>
        </w:rPr>
      </w:pPr>
      <w:r w:rsidRPr="00F2721C">
        <w:rPr>
          <w:rFonts w:ascii="Times New Roman" w:eastAsia="Times New Roman" w:hAnsi="Times New Roman" w:cs="Times New Roman"/>
          <w:b/>
          <w:lang w:eastAsia="lt-LT"/>
        </w:rPr>
        <w:t>8.</w:t>
      </w:r>
      <w:r w:rsidRPr="00F2721C">
        <w:rPr>
          <w:rFonts w:ascii="Times New Roman" w:eastAsia="Times New Roman" w:hAnsi="Times New Roman" w:cs="Times New Roman"/>
          <w:b/>
          <w:lang w:eastAsia="lt-LT"/>
        </w:rPr>
        <w:tab/>
        <w:t>TINKAMUMO LAIKAS</w:t>
      </w:r>
    </w:p>
    <w:p w14:paraId="6B7B61F4" w14:textId="77777777" w:rsidR="00F2721C" w:rsidRPr="00F2721C" w:rsidRDefault="00F2721C" w:rsidP="00F2721C">
      <w:pPr>
        <w:spacing w:after="0" w:line="240" w:lineRule="auto"/>
        <w:rPr>
          <w:rFonts w:ascii="Times New Roman" w:eastAsia="Times New Roman" w:hAnsi="Times New Roman" w:cs="Times New Roman"/>
          <w:lang w:eastAsia="lt-LT"/>
        </w:rPr>
      </w:pPr>
    </w:p>
    <w:p w14:paraId="7769C1A0" w14:textId="77777777" w:rsidR="00F2721C" w:rsidRPr="00F2721C" w:rsidRDefault="00F2721C" w:rsidP="00F2721C">
      <w:pPr>
        <w:spacing w:after="0" w:line="240" w:lineRule="auto"/>
        <w:rPr>
          <w:rFonts w:ascii="Times New Roman" w:eastAsia="Calibri" w:hAnsi="Times New Roman" w:cs="Times New Roman"/>
          <w:highlight w:val="lightGray"/>
          <w:lang w:eastAsia="lt-LT"/>
        </w:rPr>
      </w:pPr>
      <w:r w:rsidRPr="00F2721C">
        <w:rPr>
          <w:rFonts w:ascii="Times New Roman" w:eastAsia="Times New Roman" w:hAnsi="Times New Roman" w:cs="Times New Roman"/>
          <w:lang w:eastAsia="lt-LT"/>
        </w:rPr>
        <w:t xml:space="preserve">Tinka iki: </w:t>
      </w:r>
      <w:r w:rsidRPr="00F2721C">
        <w:rPr>
          <w:rFonts w:ascii="Times New Roman" w:eastAsia="Times New Roman" w:hAnsi="Times New Roman" w:cs="Times New Roman"/>
          <w:highlight w:val="lightGray"/>
          <w:lang w:eastAsia="lt-LT"/>
        </w:rPr>
        <w:t>mm.MMMM </w:t>
      </w:r>
    </w:p>
    <w:p w14:paraId="2F361E39"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A32375D" w14:textId="77777777" w:rsidR="00F2721C" w:rsidRPr="00F2721C" w:rsidRDefault="00F2721C" w:rsidP="00F2721C">
      <w:pPr>
        <w:spacing w:after="0" w:line="240" w:lineRule="auto"/>
        <w:rPr>
          <w:rFonts w:ascii="Times New Roman" w:eastAsia="Calibri" w:hAnsi="Times New Roman" w:cs="Times New Roman"/>
          <w:lang w:eastAsia="en-US"/>
        </w:rPr>
      </w:pPr>
      <w:r w:rsidRPr="00F2721C">
        <w:rPr>
          <w:rFonts w:ascii="Times New Roman" w:eastAsia="Times New Roman" w:hAnsi="Times New Roman" w:cs="Times New Roman"/>
          <w:lang w:eastAsia="lt-LT"/>
        </w:rPr>
        <w:t>Atidarius žr. tinkamumo laiką pakuotės lapelyje.</w:t>
      </w:r>
    </w:p>
    <w:p w14:paraId="0382CFA5"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C648CC9"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879DC6D" w14:textId="77777777" w:rsidR="00F2721C" w:rsidRPr="00F2721C" w:rsidRDefault="00F2721C" w:rsidP="00F2721C">
      <w:pPr>
        <w:pBdr>
          <w:top w:val="single" w:sz="4" w:space="3"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en-US"/>
        </w:rPr>
      </w:pPr>
      <w:r w:rsidRPr="00F2721C">
        <w:rPr>
          <w:rFonts w:ascii="Times New Roman" w:eastAsia="Times New Roman" w:hAnsi="Times New Roman" w:cs="Times New Roman"/>
          <w:b/>
          <w:lang w:eastAsia="lt-LT"/>
        </w:rPr>
        <w:lastRenderedPageBreak/>
        <w:t>9.</w:t>
      </w:r>
      <w:r w:rsidRPr="00F2721C">
        <w:rPr>
          <w:rFonts w:ascii="Times New Roman" w:eastAsia="Times New Roman" w:hAnsi="Times New Roman" w:cs="Times New Roman"/>
          <w:b/>
          <w:lang w:eastAsia="lt-LT"/>
        </w:rPr>
        <w:tab/>
        <w:t>SPECIALIOS LAIKYMO SĄLYGOS</w:t>
      </w:r>
    </w:p>
    <w:p w14:paraId="060A2089" w14:textId="77777777" w:rsidR="00F2721C" w:rsidRPr="00F2721C" w:rsidRDefault="00F2721C" w:rsidP="00F2721C">
      <w:pPr>
        <w:spacing w:after="0" w:line="240" w:lineRule="auto"/>
        <w:ind w:left="567" w:hanging="567"/>
        <w:rPr>
          <w:rFonts w:ascii="Times New Roman" w:eastAsia="Times New Roman" w:hAnsi="Times New Roman" w:cs="Times New Roman"/>
          <w:lang w:eastAsia="lt-LT"/>
        </w:rPr>
      </w:pPr>
    </w:p>
    <w:p w14:paraId="4D8EE091" w14:textId="77777777" w:rsidR="00F2721C" w:rsidRPr="00F2721C" w:rsidRDefault="00F2721C" w:rsidP="00F2721C">
      <w:pPr>
        <w:spacing w:after="0" w:line="240" w:lineRule="auto"/>
        <w:ind w:left="567" w:hanging="567"/>
        <w:rPr>
          <w:rFonts w:ascii="Times New Roman" w:eastAsia="Calibri" w:hAnsi="Times New Roman" w:cs="Times New Roman"/>
          <w:lang w:eastAsia="en-US"/>
        </w:rPr>
      </w:pPr>
      <w:r w:rsidRPr="00F2721C">
        <w:rPr>
          <w:rFonts w:ascii="Times New Roman" w:eastAsia="Times New Roman" w:hAnsi="Times New Roman" w:cs="Times New Roman"/>
          <w:lang w:eastAsia="lt-LT"/>
        </w:rPr>
        <w:t>Negalima užšaldyti.</w:t>
      </w:r>
    </w:p>
    <w:p w14:paraId="7D49E85F" w14:textId="77777777" w:rsidR="00F2721C" w:rsidRPr="00F2721C" w:rsidRDefault="00F2721C" w:rsidP="00F2721C">
      <w:pPr>
        <w:spacing w:after="0" w:line="240" w:lineRule="auto"/>
        <w:ind w:left="567" w:hanging="567"/>
        <w:rPr>
          <w:rFonts w:ascii="Times New Roman" w:eastAsia="Times New Roman" w:hAnsi="Times New Roman" w:cs="Times New Roman"/>
          <w:lang w:eastAsia="lt-LT"/>
        </w:rPr>
      </w:pPr>
    </w:p>
    <w:p w14:paraId="17649294" w14:textId="77777777" w:rsidR="00F2721C" w:rsidRPr="00F2721C" w:rsidRDefault="00F2721C" w:rsidP="00F2721C">
      <w:pPr>
        <w:spacing w:after="0" w:line="240" w:lineRule="auto"/>
        <w:ind w:left="567" w:hanging="567"/>
        <w:rPr>
          <w:rFonts w:ascii="Times New Roman" w:eastAsia="Times New Roman" w:hAnsi="Times New Roman" w:cs="Times New Roman"/>
          <w:lang w:eastAsia="lt-LT"/>
        </w:rPr>
      </w:pPr>
    </w:p>
    <w:p w14:paraId="0857FA3B"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eastAsia="en-US"/>
        </w:rPr>
      </w:pPr>
      <w:r w:rsidRPr="00F2721C">
        <w:rPr>
          <w:rFonts w:ascii="Times New Roman" w:eastAsia="Times New Roman" w:hAnsi="Times New Roman" w:cs="Times New Roman"/>
          <w:b/>
          <w:lang w:eastAsia="lt-LT"/>
        </w:rPr>
        <w:t>10.</w:t>
      </w:r>
      <w:r w:rsidRPr="00F2721C">
        <w:rPr>
          <w:rFonts w:ascii="Times New Roman" w:eastAsia="Times New Roman" w:hAnsi="Times New Roman" w:cs="Times New Roman"/>
          <w:b/>
          <w:lang w:eastAsia="lt-LT"/>
        </w:rPr>
        <w:tab/>
        <w:t>SPECIALIOS ATSARGUMO PRIEMONĖS DĖL NESUVARTOTO VAISTINIO PREPARATO AR JO ATLIEKŲ TVARKYMO (JEI REIKIA)</w:t>
      </w:r>
    </w:p>
    <w:p w14:paraId="32276155"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BCDC0B0"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0F65EC5E"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eastAsia="en-US"/>
        </w:rPr>
      </w:pPr>
      <w:r w:rsidRPr="00F2721C">
        <w:rPr>
          <w:rFonts w:ascii="Times New Roman" w:eastAsia="Times New Roman" w:hAnsi="Times New Roman" w:cs="Times New Roman"/>
          <w:b/>
          <w:lang w:eastAsia="lt-LT"/>
        </w:rPr>
        <w:t>11.</w:t>
      </w:r>
      <w:r w:rsidRPr="00F2721C">
        <w:rPr>
          <w:rFonts w:ascii="Times New Roman" w:eastAsia="Times New Roman" w:hAnsi="Times New Roman" w:cs="Times New Roman"/>
          <w:b/>
          <w:lang w:eastAsia="lt-LT"/>
        </w:rPr>
        <w:tab/>
        <w:t>REGISTRUOTOJO PAVADINIMAS IR ADRESAS</w:t>
      </w:r>
    </w:p>
    <w:p w14:paraId="5429901D"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598A8AB1" w14:textId="77777777" w:rsidR="00F2721C" w:rsidRPr="00F2721C" w:rsidRDefault="00F2721C" w:rsidP="00F2721C">
      <w:pPr>
        <w:tabs>
          <w:tab w:val="left" w:pos="567"/>
        </w:tabs>
        <w:spacing w:after="0" w:line="240" w:lineRule="auto"/>
        <w:rPr>
          <w:rFonts w:ascii="Times New Roman" w:eastAsia="Calibri" w:hAnsi="Times New Roman" w:cs="Times New Roman"/>
          <w:lang w:eastAsia="en-US"/>
        </w:rPr>
      </w:pPr>
      <w:r w:rsidRPr="00F2721C">
        <w:rPr>
          <w:rFonts w:ascii="Times New Roman" w:eastAsia="Times New Roman" w:hAnsi="Times New Roman" w:cs="Times New Roman"/>
          <w:lang w:eastAsia="lt-LT"/>
        </w:rPr>
        <w:t>B. Braun Melsungen AG</w:t>
      </w:r>
      <w:r w:rsidRPr="00F2721C">
        <w:rPr>
          <w:rFonts w:ascii="Times New Roman" w:eastAsia="Times New Roman" w:hAnsi="Times New Roman" w:cs="Times New Roman"/>
          <w:lang w:eastAsia="lt-LT"/>
        </w:rPr>
        <w:br/>
        <w:t>Carl-Braun-Str. 1</w:t>
      </w:r>
      <w:r w:rsidRPr="00F2721C">
        <w:rPr>
          <w:rFonts w:ascii="Times New Roman" w:eastAsia="Times New Roman" w:hAnsi="Times New Roman" w:cs="Times New Roman"/>
          <w:lang w:eastAsia="lt-LT"/>
        </w:rPr>
        <w:br/>
        <w:t xml:space="preserve">34212 Melsungen </w:t>
      </w:r>
    </w:p>
    <w:p w14:paraId="32F78031" w14:textId="77777777" w:rsidR="00F2721C" w:rsidRPr="00F2721C" w:rsidRDefault="00F2721C" w:rsidP="00F2721C">
      <w:pPr>
        <w:tabs>
          <w:tab w:val="left" w:pos="567"/>
        </w:tabs>
        <w:spacing w:after="0" w:line="240" w:lineRule="auto"/>
        <w:rPr>
          <w:rFonts w:ascii="Times New Roman" w:eastAsia="Calibri" w:hAnsi="Times New Roman" w:cs="Times New Roman"/>
          <w:color w:val="0000FF"/>
          <w:lang w:eastAsia="en-US"/>
        </w:rPr>
      </w:pPr>
      <w:r w:rsidRPr="00F2721C">
        <w:rPr>
          <w:rFonts w:ascii="Times New Roman" w:eastAsia="Times New Roman" w:hAnsi="Times New Roman" w:cs="Times New Roman"/>
          <w:lang w:eastAsia="lt-LT"/>
        </w:rPr>
        <w:t>Vokietija</w:t>
      </w:r>
    </w:p>
    <w:p w14:paraId="5BFDB41C"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EF38DFC"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509AC108"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eastAsia="en-US"/>
        </w:rPr>
      </w:pPr>
      <w:r w:rsidRPr="00F2721C">
        <w:rPr>
          <w:rFonts w:ascii="Times New Roman" w:eastAsia="Times New Roman" w:hAnsi="Times New Roman" w:cs="Times New Roman"/>
          <w:b/>
          <w:lang w:eastAsia="lt-LT"/>
        </w:rPr>
        <w:t>12.</w:t>
      </w:r>
      <w:r w:rsidRPr="00F2721C">
        <w:rPr>
          <w:rFonts w:ascii="Times New Roman" w:eastAsia="Times New Roman" w:hAnsi="Times New Roman" w:cs="Times New Roman"/>
          <w:b/>
          <w:lang w:eastAsia="lt-LT"/>
        </w:rPr>
        <w:tab/>
        <w:t xml:space="preserve">REGISTRACIJOS PAŽYMĖJIMO NUMERIS (-IAI) </w:t>
      </w:r>
    </w:p>
    <w:p w14:paraId="5BEC2A7E"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0E2714C5"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LT/1/11/2680/004</w:t>
      </w:r>
    </w:p>
    <w:p w14:paraId="0C5479C0"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1FCF665C"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7296A652"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eastAsia="lt-LT"/>
        </w:rPr>
      </w:pPr>
      <w:r w:rsidRPr="00F2721C">
        <w:rPr>
          <w:rFonts w:ascii="Times New Roman" w:eastAsia="Times New Roman" w:hAnsi="Times New Roman" w:cs="Times New Roman"/>
          <w:b/>
          <w:lang w:eastAsia="lt-LT"/>
        </w:rPr>
        <w:t>13.</w:t>
      </w:r>
      <w:r w:rsidRPr="00F2721C">
        <w:rPr>
          <w:rFonts w:ascii="Times New Roman" w:eastAsia="Times New Roman" w:hAnsi="Times New Roman" w:cs="Times New Roman"/>
          <w:b/>
          <w:lang w:eastAsia="lt-LT"/>
        </w:rPr>
        <w:tab/>
        <w:t>SERIJOS NUMERIS</w:t>
      </w:r>
    </w:p>
    <w:p w14:paraId="18777BE5"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3AD8CD71" w14:textId="77777777" w:rsidR="00F2721C" w:rsidRPr="00F2721C" w:rsidRDefault="00F2721C" w:rsidP="00F2721C">
      <w:pPr>
        <w:tabs>
          <w:tab w:val="left" w:pos="567"/>
        </w:tabs>
        <w:spacing w:after="0" w:line="240" w:lineRule="auto"/>
        <w:rPr>
          <w:rFonts w:ascii="Times New Roman" w:eastAsia="Calibri" w:hAnsi="Times New Roman" w:cs="Times New Roman"/>
          <w:lang w:eastAsia="en-US"/>
        </w:rPr>
      </w:pPr>
      <w:r w:rsidRPr="00F2721C">
        <w:rPr>
          <w:rFonts w:ascii="Times New Roman" w:eastAsia="Times New Roman" w:hAnsi="Times New Roman" w:cs="Times New Roman"/>
          <w:lang w:eastAsia="lt-LT"/>
        </w:rPr>
        <w:t>Serija:</w:t>
      </w:r>
    </w:p>
    <w:p w14:paraId="2A4E4C4E"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18D22787"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51431BB1"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eastAsia="en-US"/>
        </w:rPr>
      </w:pPr>
      <w:r w:rsidRPr="00F2721C">
        <w:rPr>
          <w:rFonts w:ascii="Times New Roman" w:eastAsia="Times New Roman" w:hAnsi="Times New Roman" w:cs="Times New Roman"/>
          <w:b/>
          <w:lang w:eastAsia="lt-LT"/>
        </w:rPr>
        <w:t>14.</w:t>
      </w:r>
      <w:r w:rsidRPr="00F2721C">
        <w:rPr>
          <w:rFonts w:ascii="Times New Roman" w:eastAsia="Times New Roman" w:hAnsi="Times New Roman" w:cs="Times New Roman"/>
          <w:b/>
          <w:lang w:eastAsia="lt-LT"/>
        </w:rPr>
        <w:tab/>
        <w:t>PARDAVIMO (IŠDAVIMO) TVARKA</w:t>
      </w:r>
    </w:p>
    <w:p w14:paraId="168A313E"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4E8FC621" w14:textId="77777777" w:rsidR="00F2721C" w:rsidRPr="00F2721C" w:rsidRDefault="00F2721C" w:rsidP="00F2721C">
      <w:pPr>
        <w:tabs>
          <w:tab w:val="left" w:pos="567"/>
        </w:tabs>
        <w:spacing w:after="0" w:line="240" w:lineRule="auto"/>
        <w:rPr>
          <w:rFonts w:ascii="Times New Roman" w:eastAsia="Calibri" w:hAnsi="Times New Roman" w:cs="Times New Roman"/>
          <w:lang w:eastAsia="en-US"/>
        </w:rPr>
      </w:pPr>
      <w:r w:rsidRPr="00F2721C">
        <w:rPr>
          <w:rFonts w:ascii="Times New Roman" w:eastAsia="Times New Roman" w:hAnsi="Times New Roman" w:cs="Times New Roman"/>
          <w:lang w:eastAsia="lt-LT"/>
        </w:rPr>
        <w:t>Receptinis vaistas</w:t>
      </w:r>
    </w:p>
    <w:p w14:paraId="7CB0B913"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2B90CFC"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3033D56C" w14:textId="77777777" w:rsidR="00F2721C" w:rsidRPr="00F2721C" w:rsidRDefault="00F2721C" w:rsidP="00F272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eastAsia="en-US"/>
        </w:rPr>
      </w:pPr>
      <w:r w:rsidRPr="00F2721C">
        <w:rPr>
          <w:rFonts w:ascii="Times New Roman" w:eastAsia="Times New Roman" w:hAnsi="Times New Roman" w:cs="Times New Roman"/>
          <w:b/>
          <w:lang w:eastAsia="lt-LT"/>
        </w:rPr>
        <w:t>15.</w:t>
      </w:r>
      <w:r w:rsidRPr="00F2721C">
        <w:rPr>
          <w:rFonts w:ascii="Times New Roman" w:eastAsia="Times New Roman" w:hAnsi="Times New Roman" w:cs="Times New Roman"/>
          <w:b/>
          <w:lang w:eastAsia="lt-LT"/>
        </w:rPr>
        <w:tab/>
        <w:t>VARTOJIMO INSTRUKCIJA</w:t>
      </w:r>
    </w:p>
    <w:p w14:paraId="4F8F5AB6"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4997E716"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3891134"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br w:type="page"/>
      </w:r>
    </w:p>
    <w:p w14:paraId="1C65EC68" w14:textId="77777777" w:rsidR="00F2721C" w:rsidRPr="00F2721C" w:rsidRDefault="00F2721C" w:rsidP="00F2721C">
      <w:pPr>
        <w:spacing w:after="0" w:line="240" w:lineRule="auto"/>
        <w:rPr>
          <w:rFonts w:ascii="Times New Roman" w:eastAsia="Times New Roman" w:hAnsi="Times New Roman" w:cs="Times New Roman"/>
          <w:lang w:eastAsia="lt-LT"/>
        </w:rPr>
      </w:pPr>
    </w:p>
    <w:p w14:paraId="0D2B1692"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90D88C6"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744F470" w14:textId="77777777" w:rsidR="00F2721C" w:rsidRPr="00F2721C" w:rsidRDefault="00F2721C" w:rsidP="00F2721C">
      <w:pPr>
        <w:spacing w:after="0" w:line="240" w:lineRule="auto"/>
        <w:rPr>
          <w:rFonts w:ascii="Times New Roman" w:eastAsia="Times New Roman" w:hAnsi="Times New Roman" w:cs="Times New Roman"/>
          <w:lang w:eastAsia="lt-LT"/>
        </w:rPr>
      </w:pPr>
    </w:p>
    <w:p w14:paraId="1B6244BB"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3F37DD2"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F2EAA7E"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C4F8F5F"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33C030F"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04E1E3B"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FEA97B8"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5CB6953"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7947C2E" w14:textId="77777777" w:rsidR="00F2721C" w:rsidRPr="00F2721C" w:rsidRDefault="00F2721C" w:rsidP="00F2721C">
      <w:pPr>
        <w:spacing w:after="0" w:line="240" w:lineRule="auto"/>
        <w:rPr>
          <w:rFonts w:ascii="Times New Roman" w:eastAsia="Times New Roman" w:hAnsi="Times New Roman" w:cs="Times New Roman"/>
          <w:lang w:eastAsia="lt-LT"/>
        </w:rPr>
      </w:pPr>
    </w:p>
    <w:p w14:paraId="066CC130" w14:textId="77777777" w:rsidR="00F2721C" w:rsidRPr="00F2721C" w:rsidRDefault="00F2721C" w:rsidP="00F2721C">
      <w:pPr>
        <w:spacing w:after="0" w:line="240" w:lineRule="auto"/>
        <w:rPr>
          <w:rFonts w:ascii="Times New Roman" w:eastAsia="Times New Roman" w:hAnsi="Times New Roman" w:cs="Times New Roman"/>
          <w:lang w:eastAsia="lt-LT"/>
        </w:rPr>
      </w:pPr>
    </w:p>
    <w:p w14:paraId="153C0510"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A9AFA40"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67F2F02" w14:textId="77777777" w:rsidR="00F2721C" w:rsidRPr="00F2721C" w:rsidRDefault="00F2721C" w:rsidP="00F2721C">
      <w:pPr>
        <w:spacing w:after="0" w:line="240" w:lineRule="auto"/>
        <w:rPr>
          <w:rFonts w:ascii="Times New Roman" w:eastAsia="Times New Roman" w:hAnsi="Times New Roman" w:cs="Times New Roman"/>
          <w:lang w:eastAsia="lt-LT"/>
        </w:rPr>
      </w:pPr>
    </w:p>
    <w:p w14:paraId="383B3DB0"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3BA5A3C"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F248CB6"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836DE96"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C05EA5F"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9FD1C18"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19" w:name="_Toc129243262"/>
      <w:bookmarkStart w:id="20" w:name="_Toc129243137"/>
    </w:p>
    <w:p w14:paraId="2E2BBFE7" w14:textId="77777777" w:rsidR="00F2721C" w:rsidRPr="00F2721C" w:rsidRDefault="00F2721C" w:rsidP="00F2721C">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F2721C">
        <w:rPr>
          <w:rFonts w:ascii="Times New Roman" w:eastAsia="Calibri" w:hAnsi="Times New Roman" w:cs="Times New Roman"/>
          <w:b/>
          <w:caps/>
          <w:lang w:eastAsia="lt-LT"/>
        </w:rPr>
        <w:t>B. PAKUOTĖS LAPELIS</w:t>
      </w:r>
      <w:bookmarkEnd w:id="19"/>
      <w:bookmarkEnd w:id="20"/>
    </w:p>
    <w:p w14:paraId="5F6DCC12" w14:textId="77777777" w:rsidR="00F2721C" w:rsidRPr="00F2721C" w:rsidRDefault="00F2721C" w:rsidP="00F2721C">
      <w:pPr>
        <w:spacing w:after="0" w:line="240" w:lineRule="auto"/>
        <w:jc w:val="center"/>
        <w:rPr>
          <w:rFonts w:ascii="Times New Roman" w:eastAsia="Times New Roman" w:hAnsi="Times New Roman" w:cs="Times New Roman"/>
          <w:lang w:eastAsia="lt-LT"/>
        </w:rPr>
      </w:pPr>
      <w:r w:rsidRPr="00F2721C">
        <w:rPr>
          <w:rFonts w:ascii="Times New Roman" w:eastAsia="Times New Roman" w:hAnsi="Times New Roman" w:cs="Times New Roman"/>
          <w:lang w:eastAsia="lt-LT"/>
        </w:rPr>
        <w:br w:type="page"/>
      </w:r>
      <w:r w:rsidRPr="00F2721C">
        <w:rPr>
          <w:rFonts w:ascii="Times New Roman" w:eastAsia="Times New Roman" w:hAnsi="Times New Roman" w:cs="Times New Roman"/>
          <w:b/>
          <w:lang w:eastAsia="lt-LT"/>
        </w:rPr>
        <w:lastRenderedPageBreak/>
        <w:t>Pakuotės lapelis: informacija vartotojui</w:t>
      </w:r>
    </w:p>
    <w:p w14:paraId="123AAF80" w14:textId="77777777" w:rsidR="00F2721C" w:rsidRPr="00F2721C" w:rsidRDefault="00F2721C" w:rsidP="00F2721C">
      <w:pPr>
        <w:spacing w:after="0" w:line="240" w:lineRule="auto"/>
        <w:jc w:val="center"/>
        <w:rPr>
          <w:rFonts w:ascii="Times New Roman" w:eastAsia="Times New Roman" w:hAnsi="Times New Roman" w:cs="Times New Roman"/>
          <w:b/>
          <w:lang w:eastAsia="lt-LT"/>
        </w:rPr>
      </w:pPr>
    </w:p>
    <w:p w14:paraId="706B769F" w14:textId="77777777" w:rsidR="00F2721C" w:rsidRPr="00F2721C" w:rsidRDefault="00F2721C" w:rsidP="00F2721C">
      <w:pPr>
        <w:autoSpaceDE w:val="0"/>
        <w:autoSpaceDN w:val="0"/>
        <w:adjustRightInd w:val="0"/>
        <w:spacing w:after="0" w:line="240" w:lineRule="auto"/>
        <w:ind w:firstLine="709"/>
        <w:jc w:val="center"/>
        <w:rPr>
          <w:rFonts w:ascii="Times New Roman" w:eastAsia="Times New Roman" w:hAnsi="Times New Roman" w:cs="Times New Roman"/>
          <w:b/>
          <w:color w:val="000000"/>
          <w:szCs w:val="24"/>
          <w:lang w:eastAsia="lt-LT"/>
        </w:rPr>
      </w:pPr>
      <w:r w:rsidRPr="00F2721C">
        <w:rPr>
          <w:rFonts w:ascii="Times New Roman" w:eastAsia="Times New Roman" w:hAnsi="Times New Roman" w:cs="Times New Roman"/>
          <w:b/>
          <w:color w:val="000000"/>
          <w:lang w:eastAsia="lt-LT"/>
        </w:rPr>
        <w:t>Ropivacaine B. Braun 7,5 mg/ml injekcinis tirpalas</w:t>
      </w:r>
    </w:p>
    <w:p w14:paraId="65B2A9A5" w14:textId="77777777" w:rsidR="00F2721C" w:rsidRPr="00F2721C" w:rsidRDefault="00F2721C" w:rsidP="00F2721C">
      <w:pPr>
        <w:autoSpaceDE w:val="0"/>
        <w:autoSpaceDN w:val="0"/>
        <w:adjustRightInd w:val="0"/>
        <w:spacing w:after="0" w:line="240" w:lineRule="auto"/>
        <w:ind w:firstLine="709"/>
        <w:jc w:val="center"/>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lang w:eastAsia="lt-LT"/>
        </w:rPr>
        <w:t>Ropivakaino hidrochloridas</w:t>
      </w:r>
    </w:p>
    <w:p w14:paraId="122310C3"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646B8F1" w14:textId="77777777" w:rsidR="00F2721C" w:rsidRPr="00F2721C" w:rsidRDefault="00F2721C" w:rsidP="00F2721C">
      <w:pPr>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Arial"/>
          <w:b/>
          <w:bCs/>
          <w:lang w:eastAsia="lt-LT"/>
        </w:rPr>
      </w:pPr>
      <w:r w:rsidRPr="00F2721C">
        <w:rPr>
          <w:rFonts w:ascii="Times New Roman" w:eastAsia="Times New Roman" w:hAnsi="Times New Roman" w:cs="Times New Roman"/>
          <w:b/>
          <w:lang w:eastAsia="lt-LT"/>
        </w:rPr>
        <w:t>Atidžiai perskaitykite visą šį lapelį prieš Jums skiriant vaistą,</w:t>
      </w:r>
      <w:r w:rsidRPr="00F2721C">
        <w:rPr>
          <w:rFonts w:ascii="Arial" w:eastAsia="Times New Roman" w:hAnsi="Arial" w:cs="Arial"/>
          <w:b/>
          <w:bCs/>
          <w:lang w:eastAsia="lt-LT"/>
        </w:rPr>
        <w:t xml:space="preserve"> </w:t>
      </w:r>
      <w:r w:rsidRPr="00F2721C">
        <w:rPr>
          <w:rFonts w:ascii="Times New Roman" w:eastAsia="Times New Roman" w:hAnsi="Times New Roman" w:cs="Times New Roman"/>
          <w:b/>
          <w:lang w:eastAsia="lt-LT"/>
        </w:rPr>
        <w:t>nes jame pateikiama Jums svarbi informacija.</w:t>
      </w:r>
      <w:r w:rsidRPr="00F2721C">
        <w:rPr>
          <w:rFonts w:ascii="Times New Roman" w:eastAsia="Times New Roman" w:hAnsi="Times New Roman" w:cs="Arial"/>
          <w:b/>
          <w:bCs/>
          <w:lang w:eastAsia="lt-LT"/>
        </w:rPr>
        <w:t xml:space="preserve"> </w:t>
      </w:r>
    </w:p>
    <w:p w14:paraId="4231E6EB" w14:textId="77777777" w:rsidR="00F2721C" w:rsidRPr="00F2721C" w:rsidRDefault="00F2721C" w:rsidP="00F2721C">
      <w:pPr>
        <w:numPr>
          <w:ilvl w:val="0"/>
          <w:numId w:val="5"/>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Neišmeskite šio lapelio, nes vėl gali prireikti jį perskaityti</w:t>
      </w:r>
      <w:r w:rsidRPr="00F2721C">
        <w:rPr>
          <w:rFonts w:ascii="Times New Roman" w:eastAsia="Times New Roman" w:hAnsi="Times New Roman" w:cs="Times New Roman"/>
          <w:bCs/>
          <w:szCs w:val="24"/>
          <w:lang w:eastAsia="lt-LT"/>
        </w:rPr>
        <w:t>.</w:t>
      </w:r>
      <w:r w:rsidRPr="00F2721C">
        <w:rPr>
          <w:rFonts w:ascii="Times New Roman" w:eastAsia="Times New Roman" w:hAnsi="Times New Roman" w:cs="Times New Roman"/>
          <w:lang w:eastAsia="lt-LT"/>
        </w:rPr>
        <w:t xml:space="preserve"> </w:t>
      </w:r>
    </w:p>
    <w:p w14:paraId="0F749865" w14:textId="77777777" w:rsidR="00F2721C" w:rsidRPr="00F2721C" w:rsidRDefault="00F2721C" w:rsidP="00F2721C">
      <w:pPr>
        <w:numPr>
          <w:ilvl w:val="0"/>
          <w:numId w:val="5"/>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Jeigu kiltų daugiau klausimų, kreipkitės į gydytoją arba vaistininką. </w:t>
      </w:r>
    </w:p>
    <w:p w14:paraId="07071810" w14:textId="77777777" w:rsidR="00F2721C" w:rsidRPr="00F2721C" w:rsidRDefault="00F2721C" w:rsidP="00F2721C">
      <w:pPr>
        <w:numPr>
          <w:ilvl w:val="0"/>
          <w:numId w:val="5"/>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Jeigu pasireiškė šalutinis poveikis </w:t>
      </w:r>
      <w:r w:rsidRPr="00F2721C">
        <w:rPr>
          <w:rFonts w:ascii="Times New Roman" w:eastAsia="Times New Roman" w:hAnsi="Times New Roman" w:cs="Times New Roman"/>
          <w:szCs w:val="24"/>
          <w:lang w:eastAsia="lt-LT"/>
        </w:rPr>
        <w:t>(net jeigu jis šiame lapelyje nenurodytas), kreipkitės</w:t>
      </w:r>
      <w:r w:rsidRPr="00F2721C">
        <w:rPr>
          <w:rFonts w:ascii="Times New Roman" w:eastAsia="Times New Roman" w:hAnsi="Times New Roman" w:cs="Times New Roman"/>
          <w:lang w:eastAsia="lt-LT"/>
        </w:rPr>
        <w:t xml:space="preserve"> į gydytoją arba vaistininką. Žr. 4 skyrių.</w:t>
      </w:r>
    </w:p>
    <w:p w14:paraId="3632C839" w14:textId="77777777" w:rsidR="00F2721C" w:rsidRPr="00F2721C" w:rsidRDefault="00F2721C" w:rsidP="00F2721C">
      <w:pPr>
        <w:spacing w:after="0" w:line="240" w:lineRule="auto"/>
        <w:jc w:val="both"/>
        <w:rPr>
          <w:rFonts w:ascii="Times New Roman" w:eastAsia="Times New Roman" w:hAnsi="Times New Roman" w:cs="Times New Roman"/>
          <w:lang w:eastAsia="lt-LT"/>
        </w:rPr>
      </w:pPr>
    </w:p>
    <w:p w14:paraId="55380534" w14:textId="77777777" w:rsidR="00F2721C" w:rsidRPr="00F2721C" w:rsidRDefault="00F2721C" w:rsidP="00F2721C">
      <w:pPr>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b/>
          <w:szCs w:val="24"/>
          <w:lang w:eastAsia="lt-LT"/>
        </w:rPr>
        <w:t>Apie ką rašoma šiame lapelyje?</w:t>
      </w:r>
      <w:r w:rsidRPr="00F2721C">
        <w:rPr>
          <w:rFonts w:ascii="Times New Roman" w:eastAsia="Times New Roman" w:hAnsi="Times New Roman" w:cs="Times New Roman"/>
          <w:b/>
          <w:lang w:eastAsia="lt-LT"/>
        </w:rPr>
        <w:t xml:space="preserve"> </w:t>
      </w:r>
    </w:p>
    <w:p w14:paraId="612C7534" w14:textId="77777777" w:rsidR="00F2721C" w:rsidRPr="00F2721C" w:rsidRDefault="00F2721C" w:rsidP="00F2721C">
      <w:pPr>
        <w:numPr>
          <w:ilvl w:val="0"/>
          <w:numId w:val="7"/>
        </w:numPr>
        <w:tabs>
          <w:tab w:val="clear" w:pos="360"/>
          <w:tab w:val="num" w:pos="709"/>
        </w:tabs>
        <w:autoSpaceDE w:val="0"/>
        <w:autoSpaceDN w:val="0"/>
        <w:spacing w:after="0" w:line="240" w:lineRule="auto"/>
        <w:ind w:left="709" w:hanging="709"/>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Kas yra Ropivacaine B. Braun ir kam jis vartojamas </w:t>
      </w:r>
    </w:p>
    <w:p w14:paraId="01993984" w14:textId="77777777" w:rsidR="00F2721C" w:rsidRPr="00F2721C" w:rsidRDefault="00F2721C" w:rsidP="00F2721C">
      <w:pPr>
        <w:numPr>
          <w:ilvl w:val="0"/>
          <w:numId w:val="7"/>
        </w:numPr>
        <w:tabs>
          <w:tab w:val="clear" w:pos="360"/>
          <w:tab w:val="num" w:pos="709"/>
        </w:tabs>
        <w:autoSpaceDE w:val="0"/>
        <w:autoSpaceDN w:val="0"/>
        <w:spacing w:after="0" w:line="240" w:lineRule="auto"/>
        <w:ind w:left="709" w:hanging="709"/>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Kas žinotina prieš Jums skiriant Ropivacaine B. Braun </w:t>
      </w:r>
    </w:p>
    <w:p w14:paraId="6E402676" w14:textId="77777777" w:rsidR="00F2721C" w:rsidRPr="00F2721C" w:rsidRDefault="00F2721C" w:rsidP="00F2721C">
      <w:pPr>
        <w:numPr>
          <w:ilvl w:val="0"/>
          <w:numId w:val="7"/>
        </w:numPr>
        <w:tabs>
          <w:tab w:val="clear" w:pos="360"/>
          <w:tab w:val="num" w:pos="709"/>
        </w:tabs>
        <w:autoSpaceDE w:val="0"/>
        <w:autoSpaceDN w:val="0"/>
        <w:spacing w:after="0" w:line="240" w:lineRule="auto"/>
        <w:ind w:left="709" w:hanging="709"/>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Kaip Jums skiriamas Ropivacaine B. Braun</w:t>
      </w:r>
    </w:p>
    <w:p w14:paraId="2E106ED6" w14:textId="77777777" w:rsidR="00F2721C" w:rsidRPr="00F2721C" w:rsidRDefault="00F2721C" w:rsidP="00F2721C">
      <w:pPr>
        <w:numPr>
          <w:ilvl w:val="0"/>
          <w:numId w:val="7"/>
        </w:numPr>
        <w:tabs>
          <w:tab w:val="clear" w:pos="360"/>
          <w:tab w:val="num" w:pos="709"/>
        </w:tabs>
        <w:autoSpaceDE w:val="0"/>
        <w:autoSpaceDN w:val="0"/>
        <w:spacing w:after="0" w:line="240" w:lineRule="auto"/>
        <w:ind w:left="709" w:hanging="709"/>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Galimas šalutinis poveikis</w:t>
      </w:r>
    </w:p>
    <w:p w14:paraId="4778D166" w14:textId="77777777" w:rsidR="00F2721C" w:rsidRPr="00F2721C" w:rsidRDefault="00F2721C" w:rsidP="00F2721C">
      <w:pPr>
        <w:numPr>
          <w:ilvl w:val="0"/>
          <w:numId w:val="7"/>
        </w:numPr>
        <w:tabs>
          <w:tab w:val="clear" w:pos="360"/>
          <w:tab w:val="num" w:pos="709"/>
        </w:tabs>
        <w:autoSpaceDE w:val="0"/>
        <w:autoSpaceDN w:val="0"/>
        <w:spacing w:after="0" w:line="240" w:lineRule="auto"/>
        <w:ind w:left="709" w:hanging="709"/>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Kaip laikyti Ropivacaine B. Braun </w:t>
      </w:r>
    </w:p>
    <w:p w14:paraId="0105FEBD" w14:textId="77777777" w:rsidR="00F2721C" w:rsidRPr="00F2721C" w:rsidRDefault="00F2721C" w:rsidP="00F2721C">
      <w:pPr>
        <w:numPr>
          <w:ilvl w:val="0"/>
          <w:numId w:val="7"/>
        </w:numPr>
        <w:tabs>
          <w:tab w:val="clear" w:pos="360"/>
          <w:tab w:val="num" w:pos="709"/>
        </w:tabs>
        <w:autoSpaceDE w:val="0"/>
        <w:autoSpaceDN w:val="0"/>
        <w:spacing w:after="0" w:line="240" w:lineRule="auto"/>
        <w:ind w:left="709" w:hanging="709"/>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Pakuotės turinys ir kita informacija </w:t>
      </w:r>
    </w:p>
    <w:p w14:paraId="5E0A537A"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D315FB7" w14:textId="77777777" w:rsidR="00F2721C" w:rsidRPr="00F2721C" w:rsidRDefault="00F2721C" w:rsidP="00F2721C">
      <w:pPr>
        <w:spacing w:after="0" w:line="240" w:lineRule="auto"/>
        <w:rPr>
          <w:rFonts w:ascii="Times New Roman" w:eastAsia="Times New Roman" w:hAnsi="Times New Roman" w:cs="Times New Roman"/>
          <w:lang w:eastAsia="lt-LT"/>
        </w:rPr>
      </w:pPr>
    </w:p>
    <w:p w14:paraId="7A31C01A" w14:textId="77777777" w:rsidR="00F2721C" w:rsidRPr="00F2721C" w:rsidRDefault="00F2721C" w:rsidP="00F2721C">
      <w:pPr>
        <w:numPr>
          <w:ilvl w:val="0"/>
          <w:numId w:val="15"/>
        </w:numPr>
        <w:spacing w:after="0" w:line="240" w:lineRule="auto"/>
        <w:ind w:left="567" w:hanging="567"/>
        <w:contextualSpacing/>
        <w:jc w:val="both"/>
        <w:rPr>
          <w:rFonts w:ascii="Times New Roman" w:eastAsia="Times New Roman" w:hAnsi="Times New Roman" w:cs="Times New Roman"/>
          <w:b/>
          <w:caps/>
          <w:lang w:eastAsia="lt-LT"/>
        </w:rPr>
      </w:pPr>
      <w:r w:rsidRPr="00F2721C">
        <w:rPr>
          <w:rFonts w:ascii="Times New Roman" w:eastAsia="Times New Roman" w:hAnsi="Times New Roman" w:cs="Times New Roman"/>
          <w:b/>
          <w:lang w:eastAsia="lt-LT"/>
        </w:rPr>
        <w:t>Kas yra Ropivacaine B. Braun ir kam jis vartojamas</w:t>
      </w:r>
      <w:r w:rsidRPr="00F2721C">
        <w:rPr>
          <w:rFonts w:ascii="Times New Roman" w:eastAsia="Times New Roman" w:hAnsi="Times New Roman" w:cs="Times New Roman"/>
          <w:b/>
          <w:caps/>
          <w:lang w:eastAsia="lt-LT"/>
        </w:rPr>
        <w:t xml:space="preserve"> </w:t>
      </w:r>
    </w:p>
    <w:p w14:paraId="61A3905E" w14:textId="77777777" w:rsidR="00F2721C" w:rsidRPr="00F2721C" w:rsidRDefault="00F2721C" w:rsidP="00F2721C">
      <w:pPr>
        <w:adjustRightInd w:val="0"/>
        <w:spacing w:after="0" w:line="240" w:lineRule="auto"/>
        <w:rPr>
          <w:rFonts w:ascii="Times New Roman" w:eastAsia="Times New Roman" w:hAnsi="Times New Roman" w:cs="Times New Roman"/>
          <w:b/>
          <w:lang w:eastAsia="lt-LT"/>
        </w:rPr>
      </w:pPr>
    </w:p>
    <w:p w14:paraId="5AE647C7" w14:textId="77777777" w:rsidR="00F2721C" w:rsidRPr="00F2721C" w:rsidRDefault="00F2721C" w:rsidP="00F2721C">
      <w:pPr>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Veiklioji medžiaga yra ropivakaino hidrochloridas.</w:t>
      </w:r>
    </w:p>
    <w:p w14:paraId="4F5C9122" w14:textId="77777777" w:rsidR="00F2721C" w:rsidRPr="00F2721C" w:rsidRDefault="00F2721C" w:rsidP="00F2721C">
      <w:pPr>
        <w:adjustRightInd w:val="0"/>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lang w:eastAsia="lt-LT"/>
        </w:rPr>
        <w:t xml:space="preserve">Ropivacaine B. Braun priklauso vaistų, vadinamų vietiniais anestetikais, grupei (nuskausminantys vaistai). </w:t>
      </w:r>
    </w:p>
    <w:p w14:paraId="2D389826" w14:textId="77777777" w:rsidR="00F2721C" w:rsidRPr="00F2721C" w:rsidRDefault="00F2721C" w:rsidP="00F2721C">
      <w:pPr>
        <w:spacing w:after="0" w:line="240" w:lineRule="auto"/>
        <w:outlineLvl w:val="0"/>
        <w:rPr>
          <w:rFonts w:ascii="Times New Roman" w:eastAsia="Times New Roman" w:hAnsi="Times New Roman" w:cs="Times New Roman"/>
          <w:szCs w:val="24"/>
          <w:lang w:eastAsia="lt-LT"/>
        </w:rPr>
      </w:pPr>
      <w:r w:rsidRPr="00F2721C">
        <w:rPr>
          <w:rFonts w:ascii="Times New Roman" w:eastAsia="Times New Roman" w:hAnsi="Times New Roman" w:cs="Times New Roman"/>
          <w:lang w:eastAsia="lt-LT"/>
        </w:rPr>
        <w:t>Ropivacaine B. Braun vartojamas</w:t>
      </w:r>
      <w:r w:rsidRPr="00F2721C">
        <w:rPr>
          <w:rFonts w:ascii="Times New Roman" w:eastAsia="Times New Roman" w:hAnsi="Times New Roman" w:cs="Times New Roman"/>
          <w:b/>
          <w:lang w:eastAsia="lt-LT"/>
        </w:rPr>
        <w:t xml:space="preserve"> suaugusiesiems ir paaugliams </w:t>
      </w:r>
      <w:r w:rsidRPr="00F2721C">
        <w:rPr>
          <w:rFonts w:ascii="Times New Roman" w:eastAsia="Times New Roman" w:hAnsi="Times New Roman" w:cs="Times New Roman"/>
          <w:lang w:eastAsia="lt-LT"/>
        </w:rPr>
        <w:t>(vyresniems negu 12 metų amžiaus)</w:t>
      </w:r>
      <w:r w:rsidRPr="00F2721C">
        <w:rPr>
          <w:rFonts w:ascii="Times New Roman" w:eastAsia="Times New Roman" w:hAnsi="Times New Roman" w:cs="Times New Roman"/>
          <w:b/>
          <w:lang w:eastAsia="lt-LT"/>
        </w:rPr>
        <w:t xml:space="preserve"> </w:t>
      </w:r>
      <w:r w:rsidRPr="00F2721C">
        <w:rPr>
          <w:rFonts w:ascii="Times New Roman" w:eastAsia="Times New Roman" w:hAnsi="Times New Roman" w:cs="Times New Roman"/>
          <w:lang w:eastAsia="lt-LT"/>
        </w:rPr>
        <w:t xml:space="preserve">kūno dalių skausmui malšinti. </w:t>
      </w:r>
      <w:r w:rsidRPr="00F2721C">
        <w:rPr>
          <w:rFonts w:ascii="Times New Roman" w:eastAsia="Times New Roman" w:hAnsi="Times New Roman" w:cs="Times New Roman"/>
          <w:szCs w:val="24"/>
          <w:lang w:eastAsia="lt-LT"/>
        </w:rPr>
        <w:t>Jis vartojamas esamam skausmui numalšinti arba sumažinti.</w:t>
      </w:r>
      <w:r w:rsidRPr="00F2721C">
        <w:rPr>
          <w:rFonts w:ascii="Times New Roman" w:eastAsia="Times New Roman" w:hAnsi="Times New Roman" w:cs="Times New Roman"/>
          <w:b/>
          <w:szCs w:val="24"/>
          <w:lang w:eastAsia="lt-LT"/>
        </w:rPr>
        <w:t xml:space="preserve"> </w:t>
      </w:r>
      <w:r w:rsidRPr="00F2721C">
        <w:rPr>
          <w:rFonts w:ascii="Times New Roman" w:eastAsia="Times New Roman" w:hAnsi="Times New Roman" w:cs="Times New Roman"/>
          <w:szCs w:val="24"/>
          <w:lang w:eastAsia="lt-LT"/>
        </w:rPr>
        <w:t>Vaistas gali būti vartojamas</w:t>
      </w:r>
    </w:p>
    <w:p w14:paraId="6F31B8A0" w14:textId="77777777" w:rsidR="00F2721C" w:rsidRPr="00F2721C" w:rsidRDefault="00F2721C" w:rsidP="00F2721C">
      <w:pPr>
        <w:numPr>
          <w:ilvl w:val="0"/>
          <w:numId w:val="14"/>
        </w:numPr>
        <w:spacing w:after="0" w:line="240" w:lineRule="auto"/>
        <w:ind w:left="426" w:hanging="426"/>
        <w:contextualSpacing/>
        <w:outlineLvl w:val="0"/>
        <w:rPr>
          <w:rFonts w:ascii="Times New Roman" w:eastAsia="Times New Roman" w:hAnsi="Times New Roman" w:cs="Times New Roman"/>
          <w:szCs w:val="24"/>
          <w:u w:val="single"/>
          <w:lang w:eastAsia="lt-LT"/>
        </w:rPr>
      </w:pPr>
      <w:r w:rsidRPr="00F2721C">
        <w:rPr>
          <w:rFonts w:ascii="Times New Roman" w:eastAsia="Times New Roman" w:hAnsi="Times New Roman" w:cs="Times New Roman"/>
          <w:szCs w:val="24"/>
          <w:lang w:eastAsia="lt-LT"/>
        </w:rPr>
        <w:t>nuskausminti kūno dalis chirurginės operacijos metu, įskaitant cezario pjūvio operaciją;</w:t>
      </w:r>
    </w:p>
    <w:p w14:paraId="6184D59F" w14:textId="77777777" w:rsidR="00F2721C" w:rsidRPr="00F2721C" w:rsidRDefault="00F2721C" w:rsidP="00F2721C">
      <w:pPr>
        <w:numPr>
          <w:ilvl w:val="0"/>
          <w:numId w:val="14"/>
        </w:numPr>
        <w:spacing w:after="0" w:line="240" w:lineRule="auto"/>
        <w:ind w:left="426" w:hanging="426"/>
        <w:contextualSpacing/>
        <w:outlineLvl w:val="0"/>
        <w:rPr>
          <w:rFonts w:ascii="Times New Roman" w:eastAsia="Times New Roman" w:hAnsi="Times New Roman" w:cs="Times New Roman"/>
          <w:szCs w:val="24"/>
          <w:u w:val="single"/>
          <w:lang w:eastAsia="lt-LT"/>
        </w:rPr>
      </w:pPr>
      <w:r w:rsidRPr="00F2721C">
        <w:rPr>
          <w:rFonts w:ascii="Times New Roman" w:eastAsia="Times New Roman" w:hAnsi="Times New Roman" w:cs="Times New Roman"/>
          <w:szCs w:val="24"/>
          <w:lang w:eastAsia="lt-LT"/>
        </w:rPr>
        <w:t>sumažinti skausmą gimdymo metu, po operacijos ar avarijos.</w:t>
      </w:r>
    </w:p>
    <w:p w14:paraId="40042C93" w14:textId="77777777" w:rsidR="00F2721C" w:rsidRPr="00F2721C" w:rsidRDefault="00F2721C" w:rsidP="00F2721C">
      <w:pPr>
        <w:spacing w:after="0" w:line="240" w:lineRule="auto"/>
        <w:ind w:left="720" w:hanging="720"/>
        <w:outlineLvl w:val="0"/>
        <w:rPr>
          <w:rFonts w:ascii="Times New Roman" w:eastAsia="Times New Roman" w:hAnsi="Times New Roman" w:cs="Times New Roman"/>
          <w:u w:val="single"/>
          <w:lang w:eastAsia="lt-LT"/>
        </w:rPr>
      </w:pPr>
    </w:p>
    <w:p w14:paraId="7B2EC7E2" w14:textId="77777777" w:rsidR="00F2721C" w:rsidRPr="00F2721C" w:rsidRDefault="00F2721C" w:rsidP="00F2721C">
      <w:pPr>
        <w:spacing w:after="0" w:line="240" w:lineRule="auto"/>
        <w:ind w:left="720" w:hanging="720"/>
        <w:outlineLvl w:val="0"/>
        <w:rPr>
          <w:rFonts w:ascii="Times New Roman" w:eastAsia="Times New Roman" w:hAnsi="Times New Roman" w:cs="Times New Roman"/>
          <w:lang w:eastAsia="lt-LT"/>
        </w:rPr>
      </w:pPr>
    </w:p>
    <w:p w14:paraId="4CB72A0D" w14:textId="77777777" w:rsidR="00F2721C" w:rsidRPr="00F2721C" w:rsidRDefault="00F2721C" w:rsidP="00F2721C">
      <w:pPr>
        <w:numPr>
          <w:ilvl w:val="0"/>
          <w:numId w:val="15"/>
        </w:numPr>
        <w:spacing w:after="0" w:line="240" w:lineRule="auto"/>
        <w:ind w:left="567" w:hanging="567"/>
        <w:contextualSpacing/>
        <w:rPr>
          <w:rFonts w:ascii="Times New Roman" w:eastAsia="Times New Roman" w:hAnsi="Times New Roman" w:cs="Times New Roman"/>
          <w:b/>
          <w:caps/>
          <w:lang w:eastAsia="lt-LT"/>
        </w:rPr>
      </w:pPr>
      <w:r w:rsidRPr="00F2721C">
        <w:rPr>
          <w:rFonts w:ascii="Times New Roman" w:eastAsia="Times New Roman" w:hAnsi="Times New Roman" w:cs="Times New Roman"/>
          <w:b/>
          <w:lang w:eastAsia="lt-LT"/>
        </w:rPr>
        <w:t>Kas žinotina prieš Jums skiriant Ropivacaine B. Braun</w:t>
      </w:r>
    </w:p>
    <w:p w14:paraId="29D525CB" w14:textId="77777777" w:rsidR="00F2721C" w:rsidRPr="00F2721C" w:rsidRDefault="00F2721C" w:rsidP="00F2721C">
      <w:pPr>
        <w:autoSpaceDE w:val="0"/>
        <w:autoSpaceDN w:val="0"/>
        <w:spacing w:after="0" w:line="240" w:lineRule="auto"/>
        <w:jc w:val="both"/>
        <w:rPr>
          <w:rFonts w:ascii="Times New Roman" w:eastAsia="Times New Roman" w:hAnsi="Times New Roman" w:cs="Times New Roman"/>
          <w:lang w:eastAsia="lt-LT"/>
        </w:rPr>
      </w:pPr>
    </w:p>
    <w:p w14:paraId="711793E4" w14:textId="77777777" w:rsidR="00F2721C" w:rsidRPr="00F2721C" w:rsidRDefault="00F2721C" w:rsidP="00F2721C">
      <w:pPr>
        <w:autoSpaceDE w:val="0"/>
        <w:autoSpaceDN w:val="0"/>
        <w:spacing w:after="0" w:line="240" w:lineRule="auto"/>
        <w:ind w:right="284"/>
        <w:rPr>
          <w:rFonts w:ascii="Times New Roman" w:eastAsia="Times New Roman" w:hAnsi="Times New Roman" w:cs="Courier"/>
          <w:b/>
          <w:szCs w:val="24"/>
          <w:lang w:eastAsia="lt-LT"/>
        </w:rPr>
      </w:pPr>
      <w:r w:rsidRPr="00F2721C">
        <w:rPr>
          <w:rFonts w:ascii="Times New Roman" w:eastAsia="Times New Roman" w:hAnsi="Times New Roman" w:cs="Times New Roman"/>
          <w:b/>
          <w:lang w:eastAsia="lt-LT"/>
        </w:rPr>
        <w:t>Ropivacaine B. Braun Jums skirti negalima:</w:t>
      </w:r>
    </w:p>
    <w:p w14:paraId="3091860B" w14:textId="77777777" w:rsidR="00F2721C" w:rsidRPr="00F2721C" w:rsidRDefault="00F2721C" w:rsidP="00F2721C">
      <w:pPr>
        <w:widowControl w:val="0"/>
        <w:numPr>
          <w:ilvl w:val="0"/>
          <w:numId w:val="5"/>
        </w:numPr>
        <w:autoSpaceDE w:val="0"/>
        <w:autoSpaceDN w:val="0"/>
        <w:spacing w:after="0" w:line="240" w:lineRule="auto"/>
        <w:ind w:right="-27"/>
        <w:rPr>
          <w:rFonts w:ascii="Times New Roman" w:eastAsia="Times New Roman" w:hAnsi="Times New Roman" w:cs="Courier"/>
          <w:color w:val="000000"/>
          <w:szCs w:val="24"/>
          <w:lang w:eastAsia="lt-LT"/>
        </w:rPr>
      </w:pPr>
      <w:r w:rsidRPr="00F2721C">
        <w:rPr>
          <w:rFonts w:ascii="Times New Roman" w:eastAsia="Times New Roman" w:hAnsi="Times New Roman" w:cs="Times New Roman"/>
          <w:b/>
          <w:lang w:eastAsia="lt-LT"/>
        </w:rPr>
        <w:t>jeigu</w:t>
      </w:r>
      <w:r w:rsidRPr="00F2721C">
        <w:rPr>
          <w:rFonts w:ascii="Times New Roman" w:eastAsia="Times New Roman" w:hAnsi="Times New Roman" w:cs="Times New Roman"/>
          <w:lang w:eastAsia="lt-LT"/>
        </w:rPr>
        <w:t xml:space="preserve"> yra </w:t>
      </w:r>
      <w:r w:rsidRPr="00F2721C">
        <w:rPr>
          <w:rFonts w:ascii="Times New Roman" w:eastAsia="Times New Roman" w:hAnsi="Times New Roman" w:cs="Times New Roman"/>
          <w:b/>
          <w:lang w:eastAsia="lt-LT"/>
        </w:rPr>
        <w:t>alergija ropivakaino</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b/>
          <w:lang w:eastAsia="lt-LT"/>
        </w:rPr>
        <w:t>hidrochloridui</w:t>
      </w:r>
      <w:r w:rsidRPr="00F2721C">
        <w:rPr>
          <w:rFonts w:ascii="Times New Roman" w:eastAsia="Times New Roman" w:hAnsi="Times New Roman" w:cs="Times New Roman"/>
          <w:lang w:eastAsia="lt-LT"/>
        </w:rPr>
        <w:t xml:space="preserve"> arba </w:t>
      </w:r>
      <w:r w:rsidRPr="00F2721C">
        <w:rPr>
          <w:rFonts w:ascii="Times New Roman" w:eastAsia="Times New Roman" w:hAnsi="Times New Roman" w:cs="Times New Roman"/>
          <w:b/>
          <w:lang w:eastAsia="lt-LT"/>
        </w:rPr>
        <w:t>bet kuriai pagalbinei šio vaisto medžiagai</w:t>
      </w:r>
      <w:r w:rsidRPr="00F2721C">
        <w:rPr>
          <w:rFonts w:ascii="Times New Roman" w:eastAsia="Times New Roman" w:hAnsi="Times New Roman" w:cs="Times New Roman"/>
          <w:lang w:eastAsia="lt-LT"/>
        </w:rPr>
        <w:t xml:space="preserve"> (jos išvardytos 6 skyriuje).</w:t>
      </w:r>
      <w:r w:rsidRPr="00F2721C">
        <w:rPr>
          <w:rFonts w:ascii="Times New Roman" w:eastAsia="Times New Roman" w:hAnsi="Times New Roman" w:cs="Courier"/>
          <w:szCs w:val="24"/>
          <w:lang w:eastAsia="lt-LT"/>
        </w:rPr>
        <w:t xml:space="preserve"> </w:t>
      </w:r>
      <w:r w:rsidRPr="00F2721C">
        <w:rPr>
          <w:rFonts w:ascii="Times New Roman" w:eastAsia="Times New Roman" w:hAnsi="Times New Roman" w:cs="Times New Roman"/>
          <w:lang w:eastAsia="lt-LT"/>
        </w:rPr>
        <w:t>Alerginės reakcijos gali pasireikšti bėrimu, niežėjimu, pasunkėjusiu kvėpavimu arba veido, lūpų, gerklės ar liežuvio patinimu.</w:t>
      </w:r>
      <w:r w:rsidRPr="00F2721C">
        <w:rPr>
          <w:rFonts w:ascii="Times New Roman" w:eastAsia="Times New Roman" w:hAnsi="Times New Roman" w:cs="Courier"/>
          <w:szCs w:val="24"/>
          <w:lang w:eastAsia="lt-LT"/>
        </w:rPr>
        <w:t xml:space="preserve"> </w:t>
      </w:r>
    </w:p>
    <w:p w14:paraId="59D02358" w14:textId="77777777" w:rsidR="00F2721C" w:rsidRPr="00F2721C" w:rsidRDefault="00F2721C" w:rsidP="00F2721C">
      <w:pPr>
        <w:widowControl w:val="0"/>
        <w:numPr>
          <w:ilvl w:val="0"/>
          <w:numId w:val="5"/>
        </w:numPr>
        <w:autoSpaceDE w:val="0"/>
        <w:autoSpaceDN w:val="0"/>
        <w:spacing w:after="0" w:line="240" w:lineRule="auto"/>
        <w:ind w:right="-27"/>
        <w:rPr>
          <w:rFonts w:ascii="Times New Roman" w:eastAsia="Times New Roman" w:hAnsi="Times New Roman" w:cs="Times New Roman"/>
          <w:lang w:eastAsia="lt-LT"/>
        </w:rPr>
      </w:pPr>
      <w:r w:rsidRPr="00F2721C">
        <w:rPr>
          <w:rFonts w:ascii="Times New Roman" w:eastAsia="Times New Roman" w:hAnsi="Times New Roman" w:cs="Courier"/>
          <w:color w:val="000000"/>
          <w:szCs w:val="24"/>
          <w:lang w:eastAsia="lt-LT"/>
        </w:rPr>
        <w:t>j</w:t>
      </w:r>
      <w:r w:rsidRPr="00F2721C">
        <w:rPr>
          <w:rFonts w:ascii="Times New Roman" w:eastAsia="Times New Roman" w:hAnsi="Times New Roman" w:cs="Times New Roman"/>
          <w:color w:val="000000"/>
          <w:lang w:eastAsia="lt-LT"/>
        </w:rPr>
        <w:t xml:space="preserve">eigu pacientas alergiškas bet kuriam kitam tos pačios grupės vietiniam anestetikui (pvz., lidokainui ar bupivakainui). </w:t>
      </w:r>
    </w:p>
    <w:p w14:paraId="20E8CE86" w14:textId="77777777" w:rsidR="00F2721C" w:rsidRPr="00F2721C" w:rsidRDefault="00F2721C" w:rsidP="00F2721C">
      <w:pPr>
        <w:numPr>
          <w:ilvl w:val="0"/>
          <w:numId w:val="5"/>
        </w:numPr>
        <w:spacing w:after="0" w:line="240" w:lineRule="auto"/>
        <w:ind w:right="72"/>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 xml:space="preserve">injekcijoms į kraujagyslę siekiant sukelti tam tikros kūno dalies nejautrą arba į gimdos kaklelį, kad būtų sumažintas skausmas gimdymo metu. </w:t>
      </w:r>
    </w:p>
    <w:p w14:paraId="1E479F35" w14:textId="77777777" w:rsidR="00F2721C" w:rsidRPr="00F2721C" w:rsidRDefault="00F2721C" w:rsidP="00F2721C">
      <w:pPr>
        <w:numPr>
          <w:ilvl w:val="0"/>
          <w:numId w:val="5"/>
        </w:numPr>
        <w:spacing w:after="0" w:line="240" w:lineRule="auto"/>
        <w:contextualSpacing/>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jeigu Jums buvo pasakyta, kad Jūsų kraujo tūris sumažėjęs (hipovolemija).</w:t>
      </w:r>
    </w:p>
    <w:p w14:paraId="3CB37465" w14:textId="77777777" w:rsidR="00F2721C" w:rsidRPr="00F2721C" w:rsidRDefault="00F2721C" w:rsidP="00F2721C">
      <w:pPr>
        <w:spacing w:after="0" w:line="240" w:lineRule="auto"/>
        <w:ind w:right="72"/>
        <w:rPr>
          <w:rFonts w:ascii="Times New Roman" w:eastAsia="Times New Roman" w:hAnsi="Times New Roman" w:cs="Times New Roman"/>
          <w:color w:val="000000"/>
          <w:lang w:eastAsia="lt-LT"/>
        </w:rPr>
      </w:pPr>
      <w:bookmarkStart w:id="21" w:name="OLE_LINK4"/>
    </w:p>
    <w:p w14:paraId="4B850CC0" w14:textId="77777777" w:rsidR="00F2721C" w:rsidRPr="00F2721C" w:rsidRDefault="00F2721C" w:rsidP="00F2721C">
      <w:pPr>
        <w:spacing w:after="0" w:line="240" w:lineRule="auto"/>
        <w:ind w:right="72"/>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 xml:space="preserve">Jeigu nesate tikri, ar Jums taikytina bet kuri iš minėtų sąlygų, pasitarkite su gydytoju prieš skiriant </w:t>
      </w:r>
      <w:r w:rsidRPr="00F2721C">
        <w:rPr>
          <w:rFonts w:ascii="Times New Roman" w:eastAsia="Times New Roman" w:hAnsi="Times New Roman" w:cs="Times New Roman"/>
          <w:lang w:eastAsia="lt-LT"/>
        </w:rPr>
        <w:t>Ropivacaine B. Braun</w:t>
      </w:r>
      <w:r w:rsidRPr="00F2721C">
        <w:rPr>
          <w:rFonts w:ascii="Times New Roman" w:eastAsia="Times New Roman" w:hAnsi="Times New Roman" w:cs="Times New Roman"/>
          <w:color w:val="000000"/>
          <w:lang w:eastAsia="lt-LT"/>
        </w:rPr>
        <w:t>.</w:t>
      </w:r>
    </w:p>
    <w:bookmarkEnd w:id="21"/>
    <w:p w14:paraId="4A46F538" w14:textId="77777777" w:rsidR="00F2721C" w:rsidRPr="00F2721C" w:rsidRDefault="00F2721C" w:rsidP="00F2721C">
      <w:pPr>
        <w:tabs>
          <w:tab w:val="left" w:pos="1260"/>
        </w:tabs>
        <w:spacing w:after="0" w:line="240" w:lineRule="auto"/>
        <w:rPr>
          <w:rFonts w:ascii="Times New Roman" w:eastAsia="Times New Roman" w:hAnsi="Times New Roman" w:cs="Times New Roman"/>
          <w:b/>
          <w:lang w:eastAsia="lt-LT"/>
        </w:rPr>
      </w:pPr>
    </w:p>
    <w:p w14:paraId="1F3A4C86" w14:textId="77777777" w:rsidR="00F2721C" w:rsidRPr="00F2721C" w:rsidRDefault="00F2721C" w:rsidP="00F2721C">
      <w:pPr>
        <w:autoSpaceDE w:val="0"/>
        <w:autoSpaceDN w:val="0"/>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b/>
          <w:szCs w:val="24"/>
          <w:lang w:eastAsia="lt-LT"/>
        </w:rPr>
        <w:t>Įspėjimai ir atsargumo priemonės</w:t>
      </w:r>
    </w:p>
    <w:p w14:paraId="1A9668BB" w14:textId="77777777" w:rsidR="00F2721C" w:rsidRPr="00F2721C" w:rsidRDefault="00F2721C" w:rsidP="00F2721C">
      <w:pPr>
        <w:adjustRightInd w:val="0"/>
        <w:spacing w:after="0" w:line="240" w:lineRule="auto"/>
        <w:ind w:right="72"/>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Pasitarkite su gydytoju prieš skiriant Ropivacaine B. Braun. Pasakykite gydytojui:</w:t>
      </w:r>
    </w:p>
    <w:p w14:paraId="173C7C51" w14:textId="77777777" w:rsidR="00F2721C" w:rsidRPr="00F2721C" w:rsidRDefault="00F2721C" w:rsidP="00F2721C">
      <w:pPr>
        <w:numPr>
          <w:ilvl w:val="0"/>
          <w:numId w:val="5"/>
        </w:numPr>
        <w:spacing w:after="0" w:line="240" w:lineRule="auto"/>
        <w:ind w:right="72"/>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jeigu turite širdies, kepenų arba inkstų veiklos sutrikimų. Gydytojui gali tekti koreguoti Ropivacaine B. Braun dozę.</w:t>
      </w:r>
    </w:p>
    <w:p w14:paraId="0679F39D" w14:textId="77777777" w:rsidR="00F2721C" w:rsidRPr="00F2721C" w:rsidRDefault="00F2721C" w:rsidP="00F2721C">
      <w:pPr>
        <w:numPr>
          <w:ilvl w:val="0"/>
          <w:numId w:val="5"/>
        </w:numPr>
        <w:spacing w:after="0" w:line="240" w:lineRule="auto"/>
        <w:ind w:right="72"/>
        <w:rPr>
          <w:rFonts w:ascii="Times New Roman" w:eastAsia="Times New Roman" w:hAnsi="Times New Roman" w:cs="Times New Roman"/>
          <w:szCs w:val="16"/>
          <w:lang w:eastAsia="lt-LT"/>
        </w:rPr>
      </w:pPr>
      <w:r w:rsidRPr="00F2721C">
        <w:rPr>
          <w:rFonts w:ascii="Times New Roman" w:eastAsia="Times New Roman" w:hAnsi="Times New Roman" w:cs="Times New Roman"/>
          <w:lang w:eastAsia="lt-LT"/>
        </w:rPr>
        <w:t>jeigu Jums kada nors buvo nustatyta reta kraujo pigmento liga, vadinama „porfirija“, arba ja serga Jūsų šeimos narys. Gydytojas gali skirti Jums kitą vaistą nuo skausmo.</w:t>
      </w:r>
    </w:p>
    <w:p w14:paraId="0F838CC1" w14:textId="77777777" w:rsidR="00F2721C" w:rsidRPr="00F2721C" w:rsidRDefault="00F2721C" w:rsidP="00F2721C">
      <w:pPr>
        <w:numPr>
          <w:ilvl w:val="0"/>
          <w:numId w:val="5"/>
        </w:numPr>
        <w:spacing w:after="0" w:line="240" w:lineRule="auto"/>
        <w:ind w:right="72"/>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jeigu Jūsų sveikata pablogėjusi dėl vyresnio amžiaus ar kitų priežasčių.</w:t>
      </w:r>
    </w:p>
    <w:p w14:paraId="44BB7CDD" w14:textId="77777777" w:rsidR="00F2721C" w:rsidRPr="00F2721C" w:rsidRDefault="00F2721C" w:rsidP="00F2721C">
      <w:pPr>
        <w:numPr>
          <w:ilvl w:val="0"/>
          <w:numId w:val="5"/>
        </w:numPr>
        <w:spacing w:after="0" w:line="240" w:lineRule="auto"/>
        <w:ind w:right="72"/>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apie visas esamas ligas ar medicinines būkles arba kurias patyrėte anksčiau. </w:t>
      </w:r>
    </w:p>
    <w:p w14:paraId="67B1FF54" w14:textId="77777777" w:rsidR="00F2721C" w:rsidRPr="00F2721C" w:rsidRDefault="00F2721C" w:rsidP="00F2721C">
      <w:pPr>
        <w:spacing w:after="0" w:line="240" w:lineRule="auto"/>
        <w:ind w:right="72"/>
        <w:rPr>
          <w:rFonts w:ascii="Times New Roman" w:eastAsia="Times New Roman" w:hAnsi="Times New Roman" w:cs="Times New Roman"/>
          <w:lang w:eastAsia="lt-LT"/>
        </w:rPr>
      </w:pPr>
    </w:p>
    <w:p w14:paraId="329D1993" w14:textId="77777777" w:rsidR="00F2721C" w:rsidRPr="00F2721C" w:rsidRDefault="00F2721C" w:rsidP="00F2721C">
      <w:pPr>
        <w:spacing w:after="0" w:line="240" w:lineRule="auto"/>
        <w:ind w:right="72"/>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Vaikams</w:t>
      </w:r>
    </w:p>
    <w:p w14:paraId="4FEAF0FF" w14:textId="77777777" w:rsidR="00F2721C" w:rsidRPr="00F2721C" w:rsidRDefault="00F2721C" w:rsidP="00F2721C">
      <w:pPr>
        <w:spacing w:after="0" w:line="240" w:lineRule="auto"/>
        <w:ind w:right="72"/>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Vaikams iki 12 metų imtinai. Kitos dozės (2 mg/ml, 5 mg/ml) gali būti tinkamesnės.</w:t>
      </w:r>
    </w:p>
    <w:p w14:paraId="032C4341" w14:textId="77777777" w:rsidR="00F2721C" w:rsidRPr="00F2721C" w:rsidRDefault="00F2721C" w:rsidP="00F2721C">
      <w:pPr>
        <w:autoSpaceDE w:val="0"/>
        <w:autoSpaceDN w:val="0"/>
        <w:spacing w:after="0" w:line="240" w:lineRule="auto"/>
        <w:rPr>
          <w:rFonts w:ascii="Times New Roman" w:eastAsia="Times New Roman" w:hAnsi="Times New Roman" w:cs="Times New Roman"/>
          <w:b/>
          <w:lang w:eastAsia="lt-LT"/>
        </w:rPr>
      </w:pPr>
    </w:p>
    <w:p w14:paraId="541CB535" w14:textId="77777777" w:rsidR="00F2721C" w:rsidRPr="00F2721C" w:rsidRDefault="00F2721C" w:rsidP="00F2721C">
      <w:pPr>
        <w:autoSpaceDE w:val="0"/>
        <w:autoSpaceDN w:val="0"/>
        <w:spacing w:after="0" w:line="240" w:lineRule="auto"/>
        <w:rPr>
          <w:rFonts w:ascii="Times New Roman" w:eastAsia="Times New Roman" w:hAnsi="Times New Roman" w:cs="Arial"/>
          <w:b/>
          <w:bCs/>
          <w:lang w:eastAsia="lt-LT"/>
        </w:rPr>
      </w:pPr>
      <w:r w:rsidRPr="00F2721C">
        <w:rPr>
          <w:rFonts w:ascii="Times New Roman" w:eastAsia="Times New Roman" w:hAnsi="Times New Roman" w:cs="Times New Roman"/>
          <w:b/>
          <w:lang w:eastAsia="lt-LT"/>
        </w:rPr>
        <w:t>Kiti vaistai ir Ropivacaine B. Braun</w:t>
      </w:r>
    </w:p>
    <w:p w14:paraId="6C608C9E" w14:textId="77777777" w:rsidR="00F2721C" w:rsidRPr="00F2721C" w:rsidRDefault="00F2721C" w:rsidP="00F2721C">
      <w:pPr>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Jeigu vartojate ar neseniai vartojote kitų vaistų arba dėl to nesate tikri, apie tai pasakykite gydytojui arba vaistininkui. Tai ypač svarbu vartojant šiuos vaistus, kurie sustiprina Ropivacaine B. Braun poveikį:</w:t>
      </w:r>
    </w:p>
    <w:p w14:paraId="4EFF7C7D" w14:textId="77777777" w:rsidR="00F2721C" w:rsidRPr="00F2721C" w:rsidRDefault="00F2721C" w:rsidP="00F2721C">
      <w:pPr>
        <w:numPr>
          <w:ilvl w:val="0"/>
          <w:numId w:val="8"/>
        </w:numP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kitus vietinius anestetikus (pvz., lidokainą)</w:t>
      </w:r>
    </w:p>
    <w:p w14:paraId="3A57A140" w14:textId="77777777" w:rsidR="00F2721C" w:rsidRPr="00F2721C" w:rsidRDefault="00F2721C" w:rsidP="00F2721C">
      <w:pPr>
        <w:numPr>
          <w:ilvl w:val="0"/>
          <w:numId w:val="8"/>
        </w:numP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stiprius skausmą malšinančius vaistus (pvz., morfiną) </w:t>
      </w:r>
    </w:p>
    <w:p w14:paraId="4ED1E5EC" w14:textId="77777777" w:rsidR="00F2721C" w:rsidRPr="00F2721C" w:rsidRDefault="00F2721C" w:rsidP="00F2721C">
      <w:pPr>
        <w:numPr>
          <w:ilvl w:val="0"/>
          <w:numId w:val="8"/>
        </w:numP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vaistus, skirtus nereguliariam širdies susitraukimų dažniui gydyti (pvz., amjodaroną, meksiletiną).</w:t>
      </w:r>
    </w:p>
    <w:p w14:paraId="656E681F" w14:textId="77777777" w:rsidR="00F2721C" w:rsidRPr="00F2721C" w:rsidRDefault="00F2721C" w:rsidP="00F2721C">
      <w:pPr>
        <w:autoSpaceDE w:val="0"/>
        <w:autoSpaceDN w:val="0"/>
        <w:spacing w:after="0" w:line="240" w:lineRule="auto"/>
        <w:rPr>
          <w:rFonts w:ascii="Times New Roman" w:eastAsia="Times New Roman" w:hAnsi="Times New Roman" w:cs="Times New Roman"/>
          <w:lang w:eastAsia="lt-LT"/>
        </w:rPr>
      </w:pPr>
    </w:p>
    <w:p w14:paraId="579D61D9" w14:textId="77777777" w:rsidR="00F2721C" w:rsidRPr="00F2721C" w:rsidRDefault="00F2721C" w:rsidP="00F2721C">
      <w:pPr>
        <w:spacing w:after="0" w:line="240" w:lineRule="auto"/>
        <w:ind w:left="180" w:hanging="180"/>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Būtina vengti ilgalaikio gydymo ropivakainu, jeigu vartojate:</w:t>
      </w:r>
    </w:p>
    <w:p w14:paraId="4BBFB3F3" w14:textId="77777777" w:rsidR="00F2721C" w:rsidRPr="00F2721C" w:rsidRDefault="00F2721C" w:rsidP="00F2721C">
      <w:pPr>
        <w:numPr>
          <w:ilvl w:val="0"/>
          <w:numId w:val="8"/>
        </w:numP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depresijos gydymui skirtus vaistus (pvz., fluvoksatiną)</w:t>
      </w:r>
    </w:p>
    <w:p w14:paraId="14673D42" w14:textId="77777777" w:rsidR="00F2721C" w:rsidRPr="00F2721C" w:rsidRDefault="00F2721C" w:rsidP="00F2721C">
      <w:pPr>
        <w:numPr>
          <w:ilvl w:val="0"/>
          <w:numId w:val="8"/>
        </w:numP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antibiotikus, bakterijų sukeltų infekcijų gydymui (pvz., enoksaciną).</w:t>
      </w:r>
    </w:p>
    <w:p w14:paraId="57A5C77F" w14:textId="77777777" w:rsidR="00F2721C" w:rsidRPr="00F2721C" w:rsidRDefault="00F2721C" w:rsidP="00F2721C">
      <w:pPr>
        <w:spacing w:after="0" w:line="240" w:lineRule="auto"/>
        <w:rPr>
          <w:rFonts w:ascii="Times New Roman" w:eastAsia="Times New Roman" w:hAnsi="Times New Roman" w:cs="Times New Roman"/>
          <w:lang w:eastAsia="lt-LT"/>
        </w:rPr>
      </w:pPr>
    </w:p>
    <w:p w14:paraId="0DE327A9" w14:textId="77777777" w:rsidR="00F2721C" w:rsidRPr="00F2721C" w:rsidRDefault="00F2721C" w:rsidP="00F2721C">
      <w:pPr>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Tokiu atveju Ropivacaine B. Braun</w:t>
      </w:r>
      <w:r w:rsidRPr="00F2721C">
        <w:rPr>
          <w:rFonts w:ascii="Times New Roman" w:eastAsia="Times New Roman" w:hAnsi="Times New Roman" w:cs="Times New Roman"/>
          <w:b/>
          <w:lang w:eastAsia="lt-LT"/>
        </w:rPr>
        <w:t xml:space="preserve"> </w:t>
      </w:r>
      <w:r w:rsidRPr="00F2721C">
        <w:rPr>
          <w:rFonts w:ascii="Times New Roman" w:eastAsia="Times New Roman" w:hAnsi="Times New Roman" w:cs="Times New Roman"/>
          <w:lang w:eastAsia="lt-LT"/>
        </w:rPr>
        <w:t>galite vartoti ir toliau. Svarbu, kad gydytojas žinotų apie tuos vaistus, kad galėtų nuspręsti, kas Jums tinka.</w:t>
      </w:r>
    </w:p>
    <w:p w14:paraId="5E752DAC" w14:textId="77777777" w:rsidR="00F2721C" w:rsidRPr="00F2721C" w:rsidRDefault="00F2721C" w:rsidP="00F2721C">
      <w:pPr>
        <w:adjustRightInd w:val="0"/>
        <w:spacing w:after="0" w:line="240" w:lineRule="auto"/>
        <w:rPr>
          <w:rFonts w:ascii="Times New Roman" w:eastAsia="Times New Roman" w:hAnsi="Times New Roman" w:cs="Times New Roman"/>
          <w:lang w:eastAsia="lt-LT"/>
        </w:rPr>
      </w:pPr>
    </w:p>
    <w:p w14:paraId="506610ED" w14:textId="77777777" w:rsidR="00F2721C" w:rsidRPr="00F2721C" w:rsidRDefault="00F2721C" w:rsidP="00F2721C">
      <w:pPr>
        <w:widowControl w:val="0"/>
        <w:autoSpaceDE w:val="0"/>
        <w:autoSpaceDN w:val="0"/>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b/>
          <w:lang w:eastAsia="lt-LT"/>
        </w:rPr>
        <w:t xml:space="preserve">Nėštumas ir žindymo laikotarpis </w:t>
      </w:r>
    </w:p>
    <w:p w14:paraId="76A42E15"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Jeigu esate nėščia, žindote kūdikį, manote, kad galbūt esate nėščia arba planuojate pastoti, tai prieš Jums skiriant šį vaistą, pasitarkite su gydytoju.</w:t>
      </w:r>
      <w:r w:rsidRPr="00F2721C">
        <w:rPr>
          <w:rFonts w:ascii="Times New Roman" w:eastAsia="Times New Roman" w:hAnsi="Times New Roman" w:cs="Times New Roman"/>
          <w:color w:val="000000"/>
          <w:lang w:eastAsia="lt-LT"/>
        </w:rPr>
        <w:t xml:space="preserve"> </w:t>
      </w:r>
      <w:r w:rsidRPr="00F2721C">
        <w:rPr>
          <w:rFonts w:ascii="Times New Roman" w:eastAsia="Times New Roman" w:hAnsi="Times New Roman" w:cs="Times New Roman"/>
          <w:lang w:eastAsia="lt-LT"/>
        </w:rPr>
        <w:t xml:space="preserve">Nežinoma, ar ropivakainas gali patekti į motinos pieną ir ar gali pakenkti žindomam kūdikiui. </w:t>
      </w:r>
    </w:p>
    <w:p w14:paraId="1388E19B" w14:textId="77777777" w:rsidR="00F2721C" w:rsidRPr="00F2721C" w:rsidRDefault="00F2721C" w:rsidP="00F2721C">
      <w:pPr>
        <w:autoSpaceDE w:val="0"/>
        <w:autoSpaceDN w:val="0"/>
        <w:spacing w:after="0" w:line="240" w:lineRule="auto"/>
        <w:jc w:val="both"/>
        <w:rPr>
          <w:rFonts w:ascii="Times New Roman" w:eastAsia="Times New Roman" w:hAnsi="Times New Roman" w:cs="Times New Roman"/>
          <w:b/>
          <w:lang w:eastAsia="lt-LT"/>
        </w:rPr>
      </w:pPr>
    </w:p>
    <w:p w14:paraId="0543A219" w14:textId="77777777" w:rsidR="00F2721C" w:rsidRPr="00F2721C" w:rsidRDefault="00F2721C" w:rsidP="00F2721C">
      <w:pPr>
        <w:autoSpaceDE w:val="0"/>
        <w:autoSpaceDN w:val="0"/>
        <w:spacing w:after="0" w:line="240" w:lineRule="auto"/>
        <w:jc w:val="both"/>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 xml:space="preserve">Vairavimas ir mechanizmų valdymas </w:t>
      </w:r>
    </w:p>
    <w:p w14:paraId="0EAE41B2" w14:textId="77777777" w:rsidR="00F2721C" w:rsidRPr="00F2721C" w:rsidRDefault="00F2721C" w:rsidP="00F2721C">
      <w:pPr>
        <w:tabs>
          <w:tab w:val="left" w:pos="0"/>
          <w:tab w:val="left" w:pos="851"/>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Ropivacaine B. Braun gali sukelti mieguistumą ir sulėtinti reakciją. Po to, kai buvo suleista šio vaisto, vairuoti, valdyti mechanizmų ir dirbti pavojingose situacijose negalima iki kitos dienos. </w:t>
      </w:r>
    </w:p>
    <w:p w14:paraId="4E1B0E5F" w14:textId="77777777" w:rsidR="00F2721C" w:rsidRPr="00F2721C" w:rsidRDefault="00F2721C" w:rsidP="00F2721C">
      <w:pPr>
        <w:adjustRightInd w:val="0"/>
        <w:spacing w:after="0" w:line="240" w:lineRule="auto"/>
        <w:rPr>
          <w:rFonts w:ascii="Times New Roman" w:eastAsia="Times New Roman" w:hAnsi="Times New Roman" w:cs="Times New Roman"/>
          <w:b/>
          <w:lang w:eastAsia="lt-LT"/>
        </w:rPr>
      </w:pPr>
    </w:p>
    <w:p w14:paraId="7F034200" w14:textId="77777777" w:rsidR="00F2721C" w:rsidRPr="00F2721C" w:rsidRDefault="00F2721C" w:rsidP="00F2721C">
      <w:pP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Ropivacaine B. Braun sudėtyje yra</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b/>
          <w:lang w:eastAsia="lt-LT"/>
        </w:rPr>
        <w:t>natrio.</w:t>
      </w:r>
    </w:p>
    <w:p w14:paraId="3B0804FE"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Kiekviename šio vaisto mililitre yra 2,9 mg natrio</w:t>
      </w:r>
      <w:r w:rsidRPr="00F2721C">
        <w:rPr>
          <w:rFonts w:ascii="Arial" w:eastAsia="Times New Roman" w:hAnsi="Arial" w:cs="Times New Roman"/>
          <w:lang w:eastAsia="lt-LT"/>
        </w:rPr>
        <w:t xml:space="preserve"> </w:t>
      </w:r>
      <w:r w:rsidRPr="00F2721C">
        <w:rPr>
          <w:rFonts w:ascii="Times New Roman" w:eastAsia="Times New Roman" w:hAnsi="Times New Roman" w:cs="Times New Roman"/>
          <w:lang w:eastAsia="lt-LT"/>
        </w:rPr>
        <w:t>(valgomosios druskos sudedamosios dalies). Tai atitinka 0,15 % didžiausios rekomenduojamos natrio paros normos suaugusiesiems.</w:t>
      </w:r>
    </w:p>
    <w:p w14:paraId="3DB45C04" w14:textId="1F9845C8" w:rsidR="00F2721C" w:rsidRDefault="00F2721C" w:rsidP="00F2721C">
      <w:pPr>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 </w:t>
      </w:r>
    </w:p>
    <w:p w14:paraId="2FB9C9F2" w14:textId="77777777" w:rsidR="004F5454" w:rsidRPr="00F2721C" w:rsidRDefault="004F5454" w:rsidP="00F2721C">
      <w:pPr>
        <w:adjustRightInd w:val="0"/>
        <w:spacing w:after="0" w:line="240" w:lineRule="auto"/>
        <w:rPr>
          <w:rFonts w:ascii="Times New Roman" w:eastAsia="Times New Roman" w:hAnsi="Times New Roman" w:cs="Times New Roman"/>
          <w:lang w:eastAsia="lt-LT"/>
        </w:rPr>
      </w:pPr>
    </w:p>
    <w:p w14:paraId="4B3AD3D4" w14:textId="77777777" w:rsidR="00F2721C" w:rsidRPr="00F2721C" w:rsidRDefault="00F2721C" w:rsidP="00F2721C">
      <w:pPr>
        <w:numPr>
          <w:ilvl w:val="0"/>
          <w:numId w:val="15"/>
        </w:numPr>
        <w:spacing w:after="0" w:line="240" w:lineRule="auto"/>
        <w:ind w:left="567" w:hanging="567"/>
        <w:contextualSpacing/>
        <w:jc w:val="both"/>
        <w:rPr>
          <w:rFonts w:ascii="Times New Roman" w:eastAsia="Times New Roman" w:hAnsi="Times New Roman" w:cs="Times New Roman"/>
          <w:b/>
          <w:caps/>
          <w:lang w:eastAsia="lt-LT"/>
        </w:rPr>
      </w:pPr>
      <w:r w:rsidRPr="00F2721C">
        <w:rPr>
          <w:rFonts w:ascii="Times New Roman" w:eastAsia="Times New Roman" w:hAnsi="Times New Roman" w:cs="Times New Roman"/>
          <w:b/>
          <w:lang w:eastAsia="lt-LT"/>
        </w:rPr>
        <w:t>Kaip Jums skiriamas Ropivacaine B. Braun</w:t>
      </w:r>
    </w:p>
    <w:p w14:paraId="2ADD45B5" w14:textId="77777777" w:rsidR="00F2721C" w:rsidRPr="00F2721C" w:rsidRDefault="00F2721C" w:rsidP="00F2721C">
      <w:pPr>
        <w:spacing w:after="0" w:line="240" w:lineRule="auto"/>
        <w:rPr>
          <w:rFonts w:ascii="Times New Roman" w:eastAsia="Times New Roman" w:hAnsi="Times New Roman" w:cs="Times New Roman"/>
          <w:b/>
          <w:u w:val="single"/>
          <w:lang w:eastAsia="lt-LT"/>
        </w:rPr>
      </w:pPr>
    </w:p>
    <w:p w14:paraId="05C7F47E" w14:textId="77777777" w:rsidR="00F2721C" w:rsidRPr="00F2721C" w:rsidRDefault="00F2721C" w:rsidP="00F2721C">
      <w:pPr>
        <w:adjustRightInd w:val="0"/>
        <w:spacing w:after="0" w:line="240" w:lineRule="auto"/>
        <w:ind w:right="28"/>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Šį vaistą Jums suleis patyręs gydytojas arba tai bus padaryta jam prižiūrint. </w:t>
      </w:r>
    </w:p>
    <w:p w14:paraId="62FB410A" w14:textId="77777777" w:rsidR="00F2721C" w:rsidRPr="00F2721C" w:rsidRDefault="00F2721C" w:rsidP="00F2721C">
      <w:pPr>
        <w:adjustRightInd w:val="0"/>
        <w:spacing w:after="0" w:line="240" w:lineRule="auto"/>
        <w:ind w:right="28"/>
        <w:rPr>
          <w:rFonts w:ascii="Times New Roman" w:eastAsia="Times New Roman" w:hAnsi="Times New Roman" w:cs="Times New Roman"/>
          <w:lang w:eastAsia="lt-LT"/>
        </w:rPr>
      </w:pPr>
    </w:p>
    <w:p w14:paraId="5BFB1078" w14:textId="77777777" w:rsidR="00F2721C" w:rsidRPr="00F2721C" w:rsidRDefault="00F2721C" w:rsidP="00F2721C">
      <w:pPr>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Ropivacaine B. Braun skiriamas injekcijos būdu. Kūno vieta, į kurią jis bus leidžiamas, priklauso nuo vaisto skyrimo būdo. Gydytojas skirs Jums šį vaistą į vieną iš šių vietų:</w:t>
      </w:r>
    </w:p>
    <w:p w14:paraId="49B3C4C1" w14:textId="77777777" w:rsidR="00F2721C" w:rsidRPr="00F2721C" w:rsidRDefault="00F2721C" w:rsidP="00F2721C">
      <w:pPr>
        <w:numPr>
          <w:ilvl w:val="0"/>
          <w:numId w:val="8"/>
        </w:numPr>
        <w:autoSpaceDE w:val="0"/>
        <w:autoSpaceDN w:val="0"/>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į kūno vietą, kuriai reikalinga nejautra.</w:t>
      </w:r>
    </w:p>
    <w:p w14:paraId="108FEEF1" w14:textId="77777777" w:rsidR="00F2721C" w:rsidRPr="00F2721C" w:rsidRDefault="00F2721C" w:rsidP="00F2721C">
      <w:pPr>
        <w:numPr>
          <w:ilvl w:val="0"/>
          <w:numId w:val="8"/>
        </w:numPr>
        <w:tabs>
          <w:tab w:val="left" w:pos="360"/>
        </w:tabs>
        <w:autoSpaceDE w:val="0"/>
        <w:autoSpaceDN w:val="0"/>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šalia tos kūno vietos, kuriai reikalinga nejautra.</w:t>
      </w:r>
    </w:p>
    <w:p w14:paraId="7CCE4A52" w14:textId="77777777" w:rsidR="00F2721C" w:rsidRPr="00F2721C" w:rsidRDefault="00F2721C" w:rsidP="00F2721C">
      <w:pPr>
        <w:numPr>
          <w:ilvl w:val="0"/>
          <w:numId w:val="8"/>
        </w:numPr>
        <w:tabs>
          <w:tab w:val="left" w:pos="360"/>
        </w:tabs>
        <w:autoSpaceDE w:val="0"/>
        <w:autoSpaceDN w:val="0"/>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kitoje vietoje negu yra kūno dalis, kuriai reikalinga nejautra. Tai daroma tuo atveju, kai vaistai leidžiami arba lašinami į epidurinę ertmę nugaros vidurinėje arba apatinėje dalyje, šalia stuburo.</w:t>
      </w:r>
    </w:p>
    <w:p w14:paraId="11062387" w14:textId="77777777" w:rsidR="00F2721C" w:rsidRPr="00F2721C" w:rsidRDefault="00F2721C" w:rsidP="00F2721C">
      <w:pPr>
        <w:tabs>
          <w:tab w:val="left" w:pos="9000"/>
        </w:tabs>
        <w:spacing w:after="0" w:line="240" w:lineRule="auto"/>
        <w:ind w:right="72"/>
        <w:rPr>
          <w:rFonts w:ascii="Times New Roman" w:eastAsia="Times New Roman" w:hAnsi="Times New Roman" w:cs="Times New Roman"/>
          <w:lang w:eastAsia="lt-LT"/>
        </w:rPr>
      </w:pPr>
    </w:p>
    <w:p w14:paraId="338DAFB6" w14:textId="77777777" w:rsidR="00F2721C" w:rsidRPr="00F2721C" w:rsidRDefault="00F2721C" w:rsidP="00F2721C">
      <w:pPr>
        <w:tabs>
          <w:tab w:val="left" w:pos="9000"/>
        </w:tabs>
        <w:spacing w:after="0" w:line="240" w:lineRule="auto"/>
        <w:ind w:right="72"/>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Leidžiant Ropivacaine B. Braun Jus atidžiai stebės sveikatos priežiūros specialistas. Šis vaistas blokuoja skausmo signalų perdavimą nervais į smegenis. Todėl nebejausite skausmo, karščio ar šalčio toje vietoje, kurioje suleistas vaistas, tačiau liks kiti jutimai – galėsite jausti, pavyzdžiui, spaudimą arba lietimą.</w:t>
      </w:r>
    </w:p>
    <w:p w14:paraId="5D9A9F66" w14:textId="77777777" w:rsidR="00F2721C" w:rsidRPr="00F2721C" w:rsidRDefault="00F2721C" w:rsidP="00F2721C">
      <w:pPr>
        <w:spacing w:after="0" w:line="240" w:lineRule="auto"/>
        <w:ind w:right="540"/>
        <w:rPr>
          <w:rFonts w:ascii="Times New Roman" w:eastAsia="Times New Roman" w:hAnsi="Times New Roman" w:cs="Times New Roman"/>
          <w:lang w:eastAsia="lt-LT"/>
        </w:rPr>
      </w:pPr>
    </w:p>
    <w:p w14:paraId="0FE1F46F" w14:textId="77777777" w:rsidR="00F2721C" w:rsidRPr="00F2721C" w:rsidRDefault="00F2721C" w:rsidP="00F2721C">
      <w:pPr>
        <w:autoSpaceDE w:val="0"/>
        <w:autoSpaceDN w:val="0"/>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Dozavimas</w:t>
      </w:r>
    </w:p>
    <w:p w14:paraId="6A6AFAC6" w14:textId="77777777" w:rsidR="00F2721C" w:rsidRPr="00F2721C" w:rsidRDefault="00F2721C" w:rsidP="00F2721C">
      <w:pP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Gydytojas nuspręs, kokią Ropivacaine B. Braun dozę Jums skirti. Dozė priklauso nuo to, koks skausmo slopinimas reikalingas, ir kitų veiksnių, pavyzdžiui, kūno dydžio, amžiaus ir fizinės būklės. </w:t>
      </w:r>
    </w:p>
    <w:p w14:paraId="25235D77" w14:textId="77777777" w:rsidR="00F2721C" w:rsidRPr="00F2721C" w:rsidRDefault="00F2721C" w:rsidP="00F2721C">
      <w:pPr>
        <w:autoSpaceDE w:val="0"/>
        <w:autoSpaceDN w:val="0"/>
        <w:spacing w:after="0" w:line="240" w:lineRule="auto"/>
        <w:jc w:val="both"/>
        <w:rPr>
          <w:rFonts w:ascii="Times New Roman" w:eastAsia="Times New Roman" w:hAnsi="Times New Roman" w:cs="Times New Roman"/>
          <w:lang w:eastAsia="lt-LT"/>
        </w:rPr>
      </w:pPr>
    </w:p>
    <w:p w14:paraId="58C56869" w14:textId="77777777" w:rsidR="00F2721C" w:rsidRPr="00F2721C" w:rsidRDefault="00F2721C" w:rsidP="00F2721C">
      <w:pPr>
        <w:numPr>
          <w:ilvl w:val="12"/>
          <w:numId w:val="0"/>
        </w:numPr>
        <w:spacing w:after="0" w:line="240" w:lineRule="auto"/>
        <w:ind w:right="-2"/>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Ką daryti pavartojus per didelę Ropivacaine B. Braun dozę?</w:t>
      </w:r>
    </w:p>
    <w:p w14:paraId="2843573E" w14:textId="77777777" w:rsidR="00F2721C" w:rsidRPr="00F2721C" w:rsidRDefault="00F2721C" w:rsidP="00F2721C">
      <w:pPr>
        <w:numPr>
          <w:ilvl w:val="12"/>
          <w:numId w:val="0"/>
        </w:numPr>
        <w:spacing w:after="0" w:line="240" w:lineRule="auto"/>
        <w:ind w:right="-2"/>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Kadangi šį vaistą </w:t>
      </w:r>
      <w:r w:rsidRPr="00F2721C">
        <w:rPr>
          <w:rFonts w:ascii="Times New Roman" w:eastAsia="Times New Roman" w:hAnsi="Times New Roman" w:cs="Times New Roman"/>
          <w:color w:val="000000"/>
          <w:lang w:eastAsia="lt-LT"/>
        </w:rPr>
        <w:t>skiria gydytojas griežtai kontroliuojamomis sąlygomis</w:t>
      </w:r>
      <w:r w:rsidRPr="00F2721C">
        <w:rPr>
          <w:rFonts w:ascii="Times New Roman" w:eastAsia="Times New Roman" w:hAnsi="Times New Roman" w:cs="Times New Roman"/>
          <w:lang w:eastAsia="lt-LT"/>
        </w:rPr>
        <w:t xml:space="preserve">, neturėtų būti skirta per didelė dozė arba pamiršta ją vartoti. </w:t>
      </w:r>
    </w:p>
    <w:p w14:paraId="3A76A9DC"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lastRenderedPageBreak/>
        <w:t xml:space="preserve">Sunkūs nepageidaujami reiškiniai dėl per didelės Ropivacaine B. Braun dozės turi būti šalinami specialiu būdu, o gydantis gydytojas žinos, kaip elgtis tokiose situacijose. </w:t>
      </w:r>
    </w:p>
    <w:p w14:paraId="755F2992"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Pirmieji požymiai, kad suleista per didelė Ropivacaine B. Braun dozė,</w:t>
      </w:r>
      <w:r w:rsidRPr="00F2721C">
        <w:rPr>
          <w:rFonts w:ascii="Times New Roman" w:eastAsia="Times New Roman" w:hAnsi="Times New Roman" w:cs="Times New Roman"/>
          <w:i/>
          <w:iCs/>
          <w:lang w:eastAsia="lt-LT"/>
        </w:rPr>
        <w:t xml:space="preserve"> </w:t>
      </w:r>
      <w:r w:rsidRPr="00F2721C">
        <w:rPr>
          <w:rFonts w:ascii="Times New Roman" w:eastAsia="Times New Roman" w:hAnsi="Times New Roman" w:cs="Times New Roman"/>
          <w:lang w:eastAsia="lt-LT"/>
        </w:rPr>
        <w:t>paprastai būna šie:</w:t>
      </w:r>
      <w:r w:rsidRPr="00F2721C">
        <w:rPr>
          <w:rFonts w:ascii="Times New Roman" w:eastAsia="Times New Roman" w:hAnsi="Times New Roman" w:cs="Times New Roman"/>
          <w:i/>
          <w:iCs/>
          <w:lang w:eastAsia="lt-LT"/>
        </w:rPr>
        <w:t xml:space="preserve"> </w:t>
      </w:r>
    </w:p>
    <w:p w14:paraId="5ECABF46" w14:textId="77777777" w:rsidR="00F2721C" w:rsidRPr="00F2721C" w:rsidRDefault="00F2721C" w:rsidP="00F2721C">
      <w:pPr>
        <w:numPr>
          <w:ilvl w:val="0"/>
          <w:numId w:val="8"/>
        </w:numPr>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apkvaitimas arba apsvaigimas</w:t>
      </w:r>
    </w:p>
    <w:p w14:paraId="2318B660"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tirpimas aplink lūpas ir burną</w:t>
      </w:r>
    </w:p>
    <w:p w14:paraId="06194178"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liežuvio tirpimas</w:t>
      </w:r>
    </w:p>
    <w:p w14:paraId="11F13BBD"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klausos sutrikimai</w:t>
      </w:r>
    </w:p>
    <w:p w14:paraId="6E8D7C67"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matymo (regos) sutrikimai.</w:t>
      </w:r>
    </w:p>
    <w:p w14:paraId="44EA64D8" w14:textId="77777777" w:rsidR="00F2721C" w:rsidRPr="00F2721C" w:rsidRDefault="00F2721C" w:rsidP="00F2721C">
      <w:pPr>
        <w:spacing w:after="0" w:line="240" w:lineRule="auto"/>
        <w:ind w:right="-27"/>
        <w:rPr>
          <w:rFonts w:ascii="Times New Roman" w:eastAsia="Times New Roman" w:hAnsi="Times New Roman" w:cs="Times New Roman"/>
          <w:color w:val="000000"/>
          <w:lang w:eastAsia="lt-LT"/>
        </w:rPr>
      </w:pPr>
    </w:p>
    <w:p w14:paraId="6F2B7BD2" w14:textId="77777777" w:rsidR="00F2721C" w:rsidRPr="00F2721C" w:rsidRDefault="00F2721C" w:rsidP="00F2721C">
      <w:pPr>
        <w:spacing w:after="0" w:line="240" w:lineRule="auto"/>
        <w:ind w:right="-27"/>
        <w:rPr>
          <w:rFonts w:ascii="Times New Roman" w:eastAsia="Times New Roman" w:hAnsi="Times New Roman" w:cs="Times New Roman"/>
          <w:color w:val="000000"/>
          <w:lang w:eastAsia="lt-LT"/>
        </w:rPr>
      </w:pPr>
      <w:r w:rsidRPr="00F2721C">
        <w:rPr>
          <w:rFonts w:ascii="Times New Roman" w:eastAsia="Times New Roman" w:hAnsi="Times New Roman" w:cs="Times New Roman"/>
          <w:lang w:eastAsia="lt-LT"/>
        </w:rPr>
        <w:t>Gydytojas nutrauks šio vaisto leidimą iš karto, vos pasireiškus šiems požymiams, kad būtų sumažintas sunkių nepageidaujamų reiškinių pavojus.</w:t>
      </w:r>
      <w:r w:rsidRPr="00F2721C">
        <w:rPr>
          <w:rFonts w:ascii="Arial" w:eastAsia="Times New Roman" w:hAnsi="Arial" w:cs="Times New Roman"/>
          <w:lang w:eastAsia="lt-LT"/>
        </w:rPr>
        <w:t xml:space="preserve"> </w:t>
      </w:r>
      <w:r w:rsidRPr="00F2721C">
        <w:rPr>
          <w:rFonts w:ascii="Times New Roman" w:eastAsia="Times New Roman" w:hAnsi="Times New Roman" w:cs="Times New Roman"/>
          <w:lang w:eastAsia="lt-LT"/>
        </w:rPr>
        <w:t xml:space="preserve">Tai reiškia, kad jeigu pasireiškė bet koks iš šių požymių arba jeigu manote, kad Jums suleista per didelė Ropivacaine B. Braun dozė, </w:t>
      </w:r>
      <w:r w:rsidRPr="00F2721C">
        <w:rPr>
          <w:rFonts w:ascii="Times New Roman" w:eastAsia="Times New Roman" w:hAnsi="Times New Roman" w:cs="Times New Roman"/>
          <w:b/>
          <w:lang w:eastAsia="lt-LT"/>
        </w:rPr>
        <w:t>nedelsdami pasakykite gydytojui</w:t>
      </w:r>
      <w:r w:rsidRPr="00F2721C">
        <w:rPr>
          <w:rFonts w:ascii="Times New Roman" w:eastAsia="Times New Roman" w:hAnsi="Times New Roman" w:cs="Times New Roman"/>
          <w:lang w:eastAsia="lt-LT"/>
        </w:rPr>
        <w:t>.</w:t>
      </w:r>
    </w:p>
    <w:p w14:paraId="723A20D2" w14:textId="77777777" w:rsidR="00F2721C" w:rsidRPr="00F2721C" w:rsidRDefault="00F2721C" w:rsidP="00F2721C">
      <w:pPr>
        <w:spacing w:after="0" w:line="240" w:lineRule="auto"/>
        <w:ind w:right="-27"/>
        <w:rPr>
          <w:rFonts w:ascii="Times New Roman" w:eastAsia="Times New Roman" w:hAnsi="Times New Roman" w:cs="Times New Roman"/>
          <w:color w:val="000000"/>
          <w:lang w:eastAsia="lt-LT"/>
        </w:rPr>
      </w:pPr>
      <w:r w:rsidRPr="00F2721C">
        <w:rPr>
          <w:rFonts w:ascii="Times New Roman" w:eastAsia="Times New Roman" w:hAnsi="Times New Roman" w:cs="Times New Roman"/>
          <w:lang w:eastAsia="lt-LT"/>
        </w:rPr>
        <w:t>Sunkesni nepageidaujami reiškiniai dėl per didelės šio vaisto</w:t>
      </w:r>
      <w:r w:rsidRPr="00F2721C">
        <w:rPr>
          <w:rFonts w:ascii="Times New Roman" w:eastAsia="Times New Roman" w:hAnsi="Times New Roman" w:cs="Times New Roman"/>
          <w:color w:val="000000"/>
          <w:lang w:eastAsia="lt-LT"/>
        </w:rPr>
        <w:t xml:space="preserve"> dozės yra sutrikusi kalba, raumenų trūkčiojimas, drebulys, drebėjimas, priepuoliai ir sąmonės praradimas.</w:t>
      </w:r>
    </w:p>
    <w:p w14:paraId="3B0A0A1B" w14:textId="77777777" w:rsidR="00F2721C" w:rsidRPr="00F2721C" w:rsidRDefault="00F2721C" w:rsidP="00F2721C">
      <w:pPr>
        <w:autoSpaceDE w:val="0"/>
        <w:autoSpaceDN w:val="0"/>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Pasireiškus ūminiam toksiniam poveikiui, sveikatos priežiūros specialistai imsis skubių koreguojamųjų veiksmų.</w:t>
      </w:r>
    </w:p>
    <w:p w14:paraId="0B32845B" w14:textId="77777777" w:rsidR="00F2721C" w:rsidRPr="00F2721C" w:rsidRDefault="00F2721C" w:rsidP="00F2721C">
      <w:pPr>
        <w:numPr>
          <w:ilvl w:val="12"/>
          <w:numId w:val="0"/>
        </w:numPr>
        <w:spacing w:after="0" w:line="240" w:lineRule="auto"/>
        <w:ind w:right="-2"/>
        <w:rPr>
          <w:rFonts w:ascii="Times New Roman" w:eastAsia="Times New Roman" w:hAnsi="Times New Roman" w:cs="Times New Roman"/>
          <w:lang w:eastAsia="lt-LT"/>
        </w:rPr>
      </w:pPr>
    </w:p>
    <w:p w14:paraId="2C0C42AB" w14:textId="77777777" w:rsidR="00F2721C" w:rsidRPr="00F2721C" w:rsidRDefault="00F2721C" w:rsidP="00F2721C">
      <w:pPr>
        <w:numPr>
          <w:ilvl w:val="12"/>
          <w:numId w:val="0"/>
        </w:numPr>
        <w:spacing w:after="0" w:line="240" w:lineRule="auto"/>
        <w:ind w:right="-2"/>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Jeigu turite kitų klausimų dėl šio vaisto vartojimo, kreipkitės į gydytoją.</w:t>
      </w:r>
    </w:p>
    <w:p w14:paraId="6D666905" w14:textId="77777777" w:rsidR="00F2721C" w:rsidRPr="00F2721C" w:rsidRDefault="00F2721C" w:rsidP="00F2721C">
      <w:pPr>
        <w:autoSpaceDE w:val="0"/>
        <w:autoSpaceDN w:val="0"/>
        <w:spacing w:after="0" w:line="240" w:lineRule="auto"/>
        <w:jc w:val="both"/>
        <w:rPr>
          <w:rFonts w:ascii="Times New Roman" w:eastAsia="Times New Roman" w:hAnsi="Times New Roman" w:cs="Courier New"/>
          <w:lang w:eastAsia="lt-LT"/>
        </w:rPr>
      </w:pPr>
    </w:p>
    <w:p w14:paraId="0CD7C8ED" w14:textId="77777777" w:rsidR="00F2721C" w:rsidRPr="00F2721C" w:rsidRDefault="00F2721C" w:rsidP="00F2721C">
      <w:pPr>
        <w:autoSpaceDE w:val="0"/>
        <w:autoSpaceDN w:val="0"/>
        <w:spacing w:after="0" w:line="240" w:lineRule="auto"/>
        <w:jc w:val="both"/>
        <w:rPr>
          <w:rFonts w:ascii="Times New Roman" w:eastAsia="Times New Roman" w:hAnsi="Times New Roman" w:cs="Courier New"/>
          <w:lang w:eastAsia="lt-LT"/>
        </w:rPr>
      </w:pPr>
    </w:p>
    <w:p w14:paraId="4D43D2FC" w14:textId="77777777" w:rsidR="00F2721C" w:rsidRPr="00F2721C" w:rsidRDefault="00F2721C" w:rsidP="00F2721C">
      <w:pPr>
        <w:numPr>
          <w:ilvl w:val="0"/>
          <w:numId w:val="15"/>
        </w:numPr>
        <w:spacing w:after="0" w:line="240" w:lineRule="auto"/>
        <w:ind w:left="567" w:hanging="567"/>
        <w:contextualSpacing/>
        <w:jc w:val="both"/>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Galimas šalutinis poveikis</w:t>
      </w:r>
    </w:p>
    <w:p w14:paraId="3E01F1CD" w14:textId="77777777" w:rsidR="00F2721C" w:rsidRPr="00F2721C" w:rsidRDefault="00F2721C" w:rsidP="00F2721C">
      <w:pPr>
        <w:spacing w:after="0" w:line="240" w:lineRule="auto"/>
        <w:rPr>
          <w:rFonts w:ascii="Times New Roman" w:eastAsia="Times New Roman" w:hAnsi="Times New Roman" w:cs="Times New Roman"/>
          <w:b/>
          <w:lang w:eastAsia="lt-LT"/>
        </w:rPr>
      </w:pPr>
    </w:p>
    <w:p w14:paraId="6BA620A8"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0"/>
          <w:lang w:eastAsia="lt-LT"/>
        </w:rPr>
      </w:pPr>
      <w:r w:rsidRPr="00F2721C">
        <w:rPr>
          <w:rFonts w:ascii="Times New Roman" w:eastAsia="Times New Roman" w:hAnsi="Times New Roman" w:cs="Times New Roman"/>
          <w:lang w:eastAsia="lt-LT"/>
        </w:rPr>
        <w:t>Šis vaistas, kaip ir visi kiti, gali sukelti šalutinį poveikį, nors jis pasireiškia ne visiems žmonėms.</w:t>
      </w:r>
      <w:r w:rsidRPr="00F2721C">
        <w:rPr>
          <w:rFonts w:ascii="Times New Roman" w:eastAsia="Times New Roman" w:hAnsi="Times New Roman" w:cs="Times New Roman"/>
          <w:szCs w:val="20"/>
          <w:lang w:eastAsia="lt-LT"/>
        </w:rPr>
        <w:t xml:space="preserve"> </w:t>
      </w:r>
    </w:p>
    <w:p w14:paraId="5F3FCF68" w14:textId="77777777" w:rsidR="00F2721C" w:rsidRPr="00F2721C" w:rsidRDefault="00F2721C" w:rsidP="00F2721C">
      <w:pPr>
        <w:keepNext/>
        <w:keepLines/>
        <w:spacing w:after="0" w:line="240" w:lineRule="auto"/>
        <w:rPr>
          <w:rFonts w:ascii="Times New Roman" w:eastAsia="Times New Roman" w:hAnsi="Times New Roman" w:cs="Times New Roman"/>
          <w:spacing w:val="-2"/>
          <w:szCs w:val="20"/>
          <w:lang w:eastAsia="lt-LT" w:bidi="ar-DZ"/>
        </w:rPr>
      </w:pPr>
    </w:p>
    <w:p w14:paraId="2E04A4B8" w14:textId="7956E337" w:rsidR="00F2721C" w:rsidRPr="00F2721C" w:rsidRDefault="00F2721C" w:rsidP="00F2721C">
      <w:pPr>
        <w:tabs>
          <w:tab w:val="left" w:pos="9071"/>
        </w:tabs>
        <w:spacing w:after="0" w:line="240" w:lineRule="auto"/>
        <w:ind w:right="-27"/>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 xml:space="preserve">Ropivacaine B. Braun, kaip ir visi vaistai, kartais gali sukelti gyvybei pavojingas </w:t>
      </w:r>
      <w:r w:rsidRPr="00F2721C">
        <w:rPr>
          <w:rFonts w:ascii="Times New Roman" w:eastAsia="Times New Roman" w:hAnsi="Times New Roman" w:cs="Times New Roman"/>
          <w:b/>
          <w:color w:val="000000"/>
          <w:lang w:eastAsia="lt-LT"/>
        </w:rPr>
        <w:t xml:space="preserve">alergines reakcijas </w:t>
      </w:r>
      <w:r w:rsidR="000F7EC7" w:rsidRPr="00370BB5">
        <w:rPr>
          <w:rFonts w:ascii="Times New Roman" w:hAnsi="Times New Roman"/>
          <w:color w:val="000000"/>
        </w:rPr>
        <w:t>tokias</w:t>
      </w:r>
      <w:r w:rsidR="000F7EC7">
        <w:rPr>
          <w:rFonts w:ascii="Times New Roman" w:hAnsi="Times New Roman"/>
          <w:color w:val="000000"/>
        </w:rPr>
        <w:t>,</w:t>
      </w:r>
      <w:r w:rsidR="000F7EC7" w:rsidRPr="00370BB5">
        <w:rPr>
          <w:rFonts w:ascii="Times New Roman" w:hAnsi="Times New Roman"/>
          <w:color w:val="000000"/>
        </w:rPr>
        <w:t xml:space="preserve"> kaip anafilaksi</w:t>
      </w:r>
      <w:r w:rsidR="000F7EC7">
        <w:rPr>
          <w:rFonts w:ascii="Times New Roman" w:hAnsi="Times New Roman"/>
          <w:color w:val="000000"/>
        </w:rPr>
        <w:t>ja</w:t>
      </w:r>
      <w:r w:rsidR="000F7EC7" w:rsidRPr="00370BB5">
        <w:rPr>
          <w:rFonts w:ascii="Times New Roman" w:hAnsi="Times New Roman"/>
          <w:color w:val="000000"/>
        </w:rPr>
        <w:t>, įskaitant anafilaksinį šoką</w:t>
      </w:r>
      <w:r w:rsidR="000F7EC7" w:rsidRPr="00F2721C">
        <w:rPr>
          <w:rFonts w:ascii="Times New Roman" w:eastAsia="Times New Roman" w:hAnsi="Times New Roman" w:cs="Times New Roman"/>
          <w:color w:val="000000"/>
          <w:lang w:eastAsia="lt-LT"/>
        </w:rPr>
        <w:t xml:space="preserve"> </w:t>
      </w:r>
      <w:r w:rsidR="003D6A32" w:rsidRPr="003D6A32">
        <w:rPr>
          <w:rFonts w:ascii="Times New Roman" w:eastAsia="Times New Roman" w:hAnsi="Times New Roman" w:cs="Times New Roman"/>
          <w:color w:val="000000"/>
          <w:lang w:eastAsia="lt-LT"/>
        </w:rPr>
        <w:t>(gali pasireikšti rečiau kaip 1 iš 1 000 asmenų).</w:t>
      </w:r>
      <w:r w:rsidRPr="00F2721C">
        <w:rPr>
          <w:rFonts w:ascii="Times New Roman" w:eastAsia="Times New Roman" w:hAnsi="Times New Roman" w:cs="Times New Roman"/>
          <w:b/>
          <w:lang w:eastAsia="lt-LT"/>
        </w:rPr>
        <w:t xml:space="preserve">Nedelsdami </w:t>
      </w:r>
      <w:r w:rsidRPr="00F2721C">
        <w:rPr>
          <w:rFonts w:ascii="Times New Roman" w:eastAsia="Times New Roman" w:hAnsi="Times New Roman" w:cs="Times New Roman"/>
          <w:lang w:eastAsia="lt-LT"/>
        </w:rPr>
        <w:t>pasakykite gydytojui, jeigu vartojant šį vaistą pasireiškia bet kuris iš tokių simptomų:</w:t>
      </w:r>
      <w:r w:rsidRPr="00F2721C">
        <w:rPr>
          <w:rFonts w:ascii="Times New Roman" w:eastAsia="Times New Roman" w:hAnsi="Times New Roman" w:cs="Times New Roman"/>
          <w:color w:val="000000"/>
          <w:lang w:eastAsia="lt-LT"/>
        </w:rPr>
        <w:t xml:space="preserve"> </w:t>
      </w:r>
    </w:p>
    <w:p w14:paraId="032FFBD1" w14:textId="77777777" w:rsidR="00F2721C" w:rsidRPr="00F2721C" w:rsidRDefault="00F2721C" w:rsidP="00F2721C">
      <w:pPr>
        <w:numPr>
          <w:ilvl w:val="0"/>
          <w:numId w:val="8"/>
        </w:numPr>
        <w:tabs>
          <w:tab w:val="left" w:pos="9071"/>
        </w:tabs>
        <w:autoSpaceDE w:val="0"/>
        <w:autoSpaceDN w:val="0"/>
        <w:spacing w:after="0" w:line="240" w:lineRule="auto"/>
        <w:ind w:right="-27"/>
        <w:jc w:val="both"/>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 xml:space="preserve">staigus išbėrimas, niežėjimas arba dilgėlinė; </w:t>
      </w:r>
    </w:p>
    <w:p w14:paraId="62DC33A7" w14:textId="77777777" w:rsidR="00F2721C" w:rsidRPr="00F2721C" w:rsidRDefault="00F2721C" w:rsidP="00F2721C">
      <w:pPr>
        <w:numPr>
          <w:ilvl w:val="0"/>
          <w:numId w:val="8"/>
        </w:numPr>
        <w:tabs>
          <w:tab w:val="left" w:pos="360"/>
          <w:tab w:val="left" w:pos="9071"/>
        </w:tabs>
        <w:autoSpaceDE w:val="0"/>
        <w:autoSpaceDN w:val="0"/>
        <w:spacing w:after="0" w:line="240" w:lineRule="auto"/>
        <w:ind w:right="-27"/>
        <w:jc w:val="both"/>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 xml:space="preserve">akių vokų, veido, lūpų, liežuvio, gerklės ar kitų kūno vietų patinimas; </w:t>
      </w:r>
    </w:p>
    <w:p w14:paraId="34B66663" w14:textId="1557A9B9" w:rsidR="00F2721C" w:rsidRDefault="00F2721C" w:rsidP="00F2721C">
      <w:pPr>
        <w:numPr>
          <w:ilvl w:val="0"/>
          <w:numId w:val="8"/>
        </w:numPr>
        <w:tabs>
          <w:tab w:val="left" w:pos="360"/>
          <w:tab w:val="left" w:pos="9071"/>
        </w:tabs>
        <w:autoSpaceDE w:val="0"/>
        <w:autoSpaceDN w:val="0"/>
        <w:spacing w:after="0" w:line="240" w:lineRule="auto"/>
        <w:ind w:right="-27"/>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pasunkėjęs kvėpavimas, staigus švokštimas, galvos svaigimas</w:t>
      </w:r>
      <w:r w:rsidR="00990DAF">
        <w:rPr>
          <w:rFonts w:ascii="Times New Roman" w:eastAsia="Times New Roman" w:hAnsi="Times New Roman" w:cs="Times New Roman"/>
          <w:color w:val="000000"/>
          <w:lang w:eastAsia="lt-LT"/>
        </w:rPr>
        <w:t>;</w:t>
      </w:r>
    </w:p>
    <w:p w14:paraId="063C234B" w14:textId="36F11011" w:rsidR="00990DAF" w:rsidRPr="00B750FB" w:rsidRDefault="009C0899" w:rsidP="00B750FB">
      <w:pPr>
        <w:pStyle w:val="Sraopastraipa"/>
        <w:numPr>
          <w:ilvl w:val="0"/>
          <w:numId w:val="8"/>
        </w:numPr>
        <w:rPr>
          <w:rFonts w:ascii="Times New Roman" w:hAnsi="Times New Roman"/>
          <w:color w:val="000000"/>
        </w:rPr>
      </w:pPr>
      <w:r w:rsidRPr="009C0899">
        <w:rPr>
          <w:rFonts w:ascii="Times New Roman" w:hAnsi="Times New Roman"/>
          <w:color w:val="000000"/>
          <w:lang w:val="lt-LT"/>
        </w:rPr>
        <w:t>sąmonės praradimo pojūtis.</w:t>
      </w:r>
    </w:p>
    <w:p w14:paraId="5482B0D7" w14:textId="77777777" w:rsidR="00F2721C" w:rsidRPr="00F2721C" w:rsidRDefault="00F2721C" w:rsidP="00F2721C">
      <w:pPr>
        <w:tabs>
          <w:tab w:val="left" w:pos="360"/>
        </w:tabs>
        <w:spacing w:after="0" w:line="240" w:lineRule="auto"/>
        <w:ind w:right="539"/>
        <w:rPr>
          <w:rFonts w:ascii="Times New Roman" w:eastAsia="Times New Roman" w:hAnsi="Times New Roman" w:cs="Times New Roman"/>
          <w:b/>
          <w:color w:val="000000"/>
          <w:lang w:eastAsia="lt-LT"/>
        </w:rPr>
      </w:pPr>
    </w:p>
    <w:p w14:paraId="34C70FE2" w14:textId="77777777" w:rsidR="00F2721C" w:rsidRPr="00F2721C" w:rsidRDefault="00F2721C" w:rsidP="00F2721C">
      <w:pPr>
        <w:tabs>
          <w:tab w:val="left" w:pos="360"/>
        </w:tabs>
        <w:spacing w:after="0" w:line="240" w:lineRule="auto"/>
        <w:ind w:right="539"/>
        <w:rPr>
          <w:rFonts w:ascii="Times New Roman" w:eastAsia="Times New Roman" w:hAnsi="Times New Roman" w:cs="Times New Roman"/>
          <w:color w:val="000000"/>
          <w:lang w:eastAsia="lt-LT"/>
        </w:rPr>
      </w:pPr>
      <w:r w:rsidRPr="00F2721C">
        <w:rPr>
          <w:rFonts w:ascii="Times New Roman" w:eastAsia="Times New Roman" w:hAnsi="Times New Roman" w:cs="Times New Roman"/>
          <w:b/>
          <w:lang w:eastAsia="lt-LT"/>
        </w:rPr>
        <w:t>Kitas galimas šalutinis poveikis:</w:t>
      </w:r>
    </w:p>
    <w:p w14:paraId="53B91A88" w14:textId="77777777" w:rsidR="00F2721C" w:rsidRPr="00F2721C" w:rsidRDefault="00F2721C" w:rsidP="00F2721C">
      <w:pPr>
        <w:spacing w:after="0" w:line="240" w:lineRule="auto"/>
        <w:ind w:right="540"/>
        <w:rPr>
          <w:rFonts w:ascii="Times New Roman" w:eastAsia="Times New Roman" w:hAnsi="Times New Roman" w:cs="Times New Roman"/>
          <w:b/>
          <w:color w:val="000000"/>
          <w:lang w:eastAsia="lt-LT"/>
        </w:rPr>
      </w:pPr>
    </w:p>
    <w:p w14:paraId="4D7DA760" w14:textId="77777777" w:rsidR="00223C89" w:rsidRPr="007951B5" w:rsidRDefault="003D6A32" w:rsidP="007951B5">
      <w:pPr>
        <w:spacing w:after="0" w:line="240" w:lineRule="auto"/>
        <w:rPr>
          <w:rFonts w:ascii="Times New Roman" w:eastAsia="Times New Roman" w:hAnsi="Times New Roman" w:cs="Times New Roman"/>
          <w:color w:val="000000"/>
          <w:lang w:eastAsia="lt-LT"/>
        </w:rPr>
      </w:pPr>
      <w:r w:rsidRPr="007951B5">
        <w:rPr>
          <w:rFonts w:ascii="Times New Roman" w:eastAsia="Times New Roman" w:hAnsi="Times New Roman" w:cs="Times New Roman"/>
          <w:b/>
          <w:lang w:eastAsia="lt-LT"/>
        </w:rPr>
        <w:t>Labai dažni šalutinio poveikio reiškiniai (gali pasireikšti ne rečiau kaip 1 iš 10 asmenų):</w:t>
      </w:r>
    </w:p>
    <w:p w14:paraId="2F7D9B0B" w14:textId="3BC69CE4" w:rsidR="00F2721C" w:rsidRPr="00F2721C" w:rsidRDefault="00F2721C" w:rsidP="00F2721C">
      <w:pPr>
        <w:numPr>
          <w:ilvl w:val="0"/>
          <w:numId w:val="8"/>
        </w:numPr>
        <w:spacing w:after="0" w:line="240" w:lineRule="auto"/>
        <w:ind w:right="72"/>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žemas kraujospūdis (hipotenzija) (galite jausti apkvaitimą arba apsvaigimą)</w:t>
      </w:r>
    </w:p>
    <w:p w14:paraId="00B1BE0E" w14:textId="77777777" w:rsidR="00F2721C" w:rsidRPr="00F2721C" w:rsidRDefault="00F2721C" w:rsidP="00F2721C">
      <w:pPr>
        <w:numPr>
          <w:ilvl w:val="0"/>
          <w:numId w:val="8"/>
        </w:numPr>
        <w:tabs>
          <w:tab w:val="left" w:pos="360"/>
        </w:tabs>
        <w:spacing w:after="0" w:line="240" w:lineRule="auto"/>
        <w:ind w:right="540"/>
        <w:jc w:val="both"/>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 xml:space="preserve">šleikštulio jutimas (pykinimas) </w:t>
      </w:r>
    </w:p>
    <w:p w14:paraId="3DD4D662" w14:textId="77777777" w:rsidR="00F2721C" w:rsidRPr="00F2721C" w:rsidRDefault="00F2721C" w:rsidP="00F2721C">
      <w:pPr>
        <w:tabs>
          <w:tab w:val="left" w:pos="360"/>
        </w:tabs>
        <w:spacing w:after="0" w:line="240" w:lineRule="auto"/>
        <w:ind w:right="540"/>
        <w:jc w:val="both"/>
        <w:rPr>
          <w:rFonts w:ascii="Times New Roman" w:eastAsia="Times New Roman" w:hAnsi="Times New Roman" w:cs="Times New Roman"/>
          <w:color w:val="000000"/>
          <w:lang w:eastAsia="lt-LT"/>
        </w:rPr>
      </w:pPr>
    </w:p>
    <w:p w14:paraId="095FCA05" w14:textId="77777777" w:rsidR="00223C89" w:rsidRPr="00223C89" w:rsidRDefault="00191511" w:rsidP="00223C89">
      <w:pPr>
        <w:spacing w:after="0" w:line="240" w:lineRule="auto"/>
        <w:rPr>
          <w:rFonts w:ascii="Times New Roman" w:eastAsia="Times New Roman" w:hAnsi="Times New Roman" w:cs="Times New Roman"/>
          <w:b/>
          <w:lang w:eastAsia="lt-LT"/>
        </w:rPr>
      </w:pPr>
      <w:r w:rsidRPr="00223C89">
        <w:rPr>
          <w:rFonts w:ascii="Times New Roman" w:eastAsia="Times New Roman" w:hAnsi="Times New Roman" w:cs="Times New Roman"/>
          <w:b/>
          <w:lang w:eastAsia="lt-LT"/>
        </w:rPr>
        <w:t>Dažni šalutinio poveikio reiškiniai (gali pasireikšti rečiau kaip 1 iš 10 asmenų):</w:t>
      </w:r>
    </w:p>
    <w:p w14:paraId="62D953D3" w14:textId="4BFECF34" w:rsidR="00F2721C" w:rsidRPr="00F2721C" w:rsidRDefault="00F2721C" w:rsidP="00223C89">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dilgčiojimas ir badymas</w:t>
      </w:r>
    </w:p>
    <w:p w14:paraId="46719EF8"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galvos svaigimas</w:t>
      </w:r>
    </w:p>
    <w:p w14:paraId="0FEC575B"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šleikštulys (vėmimas)</w:t>
      </w:r>
    </w:p>
    <w:p w14:paraId="78DFE791"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sulėtėjęs arba padažnėjęs širdies susitraukimų dažnis (bradikardija, tachikardija)</w:t>
      </w:r>
    </w:p>
    <w:p w14:paraId="40C397A4"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padidėjęs kraujospūdis (arterinė hipertenzija)</w:t>
      </w:r>
    </w:p>
    <w:p w14:paraId="2A9D530F"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pakilusi temperatūra (karščiavimas) arba drebėjimas (šaltkrėtis)</w:t>
      </w:r>
    </w:p>
    <w:p w14:paraId="7088302D"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nugaros skausmas</w:t>
      </w:r>
    </w:p>
    <w:p w14:paraId="33AD245C"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galvos skausmas</w:t>
      </w:r>
    </w:p>
    <w:p w14:paraId="1458BA90" w14:textId="77777777" w:rsidR="00F2721C" w:rsidRPr="00F2721C" w:rsidRDefault="00F2721C" w:rsidP="00F2721C">
      <w:pPr>
        <w:numPr>
          <w:ilvl w:val="0"/>
          <w:numId w:val="8"/>
        </w:numPr>
        <w:tabs>
          <w:tab w:val="left" w:pos="360"/>
        </w:tabs>
        <w:spacing w:after="0" w:line="240" w:lineRule="auto"/>
        <w:ind w:right="540"/>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t xml:space="preserve">pasunkėjęs šlapinimasis </w:t>
      </w:r>
    </w:p>
    <w:p w14:paraId="2AF9D153" w14:textId="77777777" w:rsidR="00F2721C" w:rsidRPr="00F2721C" w:rsidRDefault="00F2721C" w:rsidP="00F2721C">
      <w:pPr>
        <w:spacing w:after="0" w:line="240" w:lineRule="auto"/>
        <w:ind w:right="540"/>
        <w:rPr>
          <w:rFonts w:ascii="Times New Roman" w:eastAsia="Times New Roman" w:hAnsi="Times New Roman" w:cs="Times New Roman"/>
          <w:color w:val="000000"/>
          <w:lang w:eastAsia="lt-LT"/>
        </w:rPr>
      </w:pPr>
    </w:p>
    <w:p w14:paraId="72147822" w14:textId="77777777" w:rsidR="00223C89" w:rsidRPr="00223C89" w:rsidRDefault="00191511" w:rsidP="00223C89">
      <w:pPr>
        <w:spacing w:after="0" w:line="240" w:lineRule="auto"/>
        <w:rPr>
          <w:rFonts w:ascii="Times New Roman" w:eastAsia="Times New Roman" w:hAnsi="Times New Roman" w:cs="Times New Roman"/>
          <w:b/>
          <w:lang w:eastAsia="lt-LT"/>
        </w:rPr>
      </w:pPr>
      <w:r w:rsidRPr="00223C89">
        <w:rPr>
          <w:rFonts w:ascii="Times New Roman" w:eastAsia="Times New Roman" w:hAnsi="Times New Roman" w:cs="Times New Roman"/>
          <w:b/>
          <w:lang w:eastAsia="lt-LT"/>
        </w:rPr>
        <w:t>Nedažni šalutinio poveikio reiškiniai (gali pasireikšti rečiau kaip 1 iš 100 asmenų):</w:t>
      </w:r>
    </w:p>
    <w:p w14:paraId="4C6BF0D4" w14:textId="06E74A27" w:rsidR="00F2721C" w:rsidRPr="00F2721C" w:rsidRDefault="00F2721C" w:rsidP="00223C89">
      <w:pPr>
        <w:numPr>
          <w:ilvl w:val="0"/>
          <w:numId w:val="8"/>
        </w:numPr>
        <w:tabs>
          <w:tab w:val="left" w:pos="360"/>
        </w:tabs>
        <w:spacing w:after="0" w:line="240" w:lineRule="auto"/>
        <w:ind w:right="540"/>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nerimas</w:t>
      </w:r>
    </w:p>
    <w:p w14:paraId="6402E5A2" w14:textId="77777777" w:rsidR="00F2721C" w:rsidRPr="00F2721C" w:rsidRDefault="00F2721C" w:rsidP="00F2721C">
      <w:pPr>
        <w:numPr>
          <w:ilvl w:val="0"/>
          <w:numId w:val="8"/>
        </w:numPr>
        <w:tabs>
          <w:tab w:val="left" w:pos="360"/>
        </w:tabs>
        <w:spacing w:after="0" w:line="240" w:lineRule="auto"/>
        <w:ind w:right="540"/>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sąmonės praradimas</w:t>
      </w:r>
    </w:p>
    <w:p w14:paraId="5E3051EA" w14:textId="77777777" w:rsidR="00F2721C" w:rsidRPr="00F2721C" w:rsidRDefault="00F2721C" w:rsidP="00F2721C">
      <w:pPr>
        <w:numPr>
          <w:ilvl w:val="0"/>
          <w:numId w:val="8"/>
        </w:numPr>
        <w:tabs>
          <w:tab w:val="left" w:pos="360"/>
        </w:tabs>
        <w:spacing w:after="0" w:line="240" w:lineRule="auto"/>
        <w:ind w:right="540"/>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pasunkėjęs kvėpavimas</w:t>
      </w:r>
    </w:p>
    <w:p w14:paraId="7EC36495" w14:textId="77777777" w:rsidR="00F2721C" w:rsidRPr="00F2721C" w:rsidRDefault="00F2721C" w:rsidP="00F2721C">
      <w:pPr>
        <w:numPr>
          <w:ilvl w:val="0"/>
          <w:numId w:val="8"/>
        </w:numPr>
        <w:tabs>
          <w:tab w:val="left" w:pos="360"/>
        </w:tabs>
        <w:spacing w:after="0" w:line="240" w:lineRule="auto"/>
        <w:ind w:right="540"/>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žema kūno temperatūra (hipotermija)</w:t>
      </w:r>
    </w:p>
    <w:p w14:paraId="28F69B85" w14:textId="77777777" w:rsidR="00F2721C" w:rsidRPr="00F2721C" w:rsidRDefault="00F2721C" w:rsidP="00F2721C">
      <w:pPr>
        <w:numPr>
          <w:ilvl w:val="0"/>
          <w:numId w:val="8"/>
        </w:numPr>
        <w:spacing w:after="0" w:line="240" w:lineRule="auto"/>
        <w:ind w:right="72"/>
        <w:rPr>
          <w:rFonts w:ascii="Times New Roman" w:eastAsia="Times New Roman" w:hAnsi="Times New Roman" w:cs="Times New Roman"/>
          <w:lang w:eastAsia="lt-LT"/>
        </w:rPr>
      </w:pPr>
      <w:r w:rsidRPr="00F2721C">
        <w:rPr>
          <w:rFonts w:ascii="Times New Roman" w:eastAsia="Times New Roman" w:hAnsi="Times New Roman" w:cs="Times New Roman"/>
          <w:color w:val="000000"/>
          <w:lang w:eastAsia="lt-LT"/>
        </w:rPr>
        <w:lastRenderedPageBreak/>
        <w:t xml:space="preserve">Kai kurie simptomai gali pasireikšti tuo atveju, jeigu injekcija netyčia suleidžiama į kraujagyslę arba suleista per daug Ropivacaine B. Braun (taip pat žr. aukščiau „Ką daryti </w:t>
      </w:r>
      <w:r w:rsidRPr="00F2721C">
        <w:rPr>
          <w:rFonts w:ascii="Times New Roman" w:eastAsia="Times New Roman" w:hAnsi="Times New Roman" w:cs="Times New Roman"/>
          <w:lang w:eastAsia="lt-LT"/>
        </w:rPr>
        <w:t>pavartojus per didelę Ropivacaine B. Braun dozę?</w:t>
      </w:r>
      <w:r w:rsidRPr="00F2721C">
        <w:rPr>
          <w:rFonts w:ascii="Times New Roman" w:eastAsia="Times New Roman" w:hAnsi="Times New Roman" w:cs="Times New Roman"/>
          <w:color w:val="000000"/>
          <w:lang w:eastAsia="lt-LT"/>
        </w:rPr>
        <w:t>“). Tai gali būti: traukuliai, priepuoliai, apkvaitimas, apsvaigimas, tirpimas aplink lūpas ir burną, liežuvio tirpimas, klausos sutrikimai, regos sutrikimai, kalbos sutrikimai, raumenų sustingimas,</w:t>
      </w:r>
      <w:r w:rsidRPr="00F2721C">
        <w:rPr>
          <w:rFonts w:ascii="Arial" w:eastAsia="Times New Roman" w:hAnsi="Arial" w:cs="Times New Roman"/>
          <w:lang w:eastAsia="lt-LT"/>
        </w:rPr>
        <w:t xml:space="preserve"> </w:t>
      </w:r>
      <w:r w:rsidRPr="00F2721C">
        <w:rPr>
          <w:rFonts w:ascii="Times New Roman" w:eastAsia="Times New Roman" w:hAnsi="Times New Roman" w:cs="Times New Roman"/>
          <w:color w:val="000000"/>
          <w:lang w:eastAsia="lt-LT"/>
        </w:rPr>
        <w:t xml:space="preserve">sumažėjęs odos jautrumas arba jutimai ir drebulys. </w:t>
      </w:r>
    </w:p>
    <w:p w14:paraId="17B90CAB" w14:textId="77777777" w:rsidR="00F2721C" w:rsidRPr="00F2721C" w:rsidRDefault="00F2721C" w:rsidP="00F2721C">
      <w:pPr>
        <w:tabs>
          <w:tab w:val="left" w:pos="360"/>
        </w:tabs>
        <w:spacing w:after="0" w:line="240" w:lineRule="auto"/>
        <w:ind w:right="540"/>
        <w:rPr>
          <w:rFonts w:ascii="Times New Roman" w:eastAsia="Times New Roman" w:hAnsi="Times New Roman" w:cs="Times New Roman"/>
          <w:color w:val="000000"/>
          <w:lang w:eastAsia="lt-LT"/>
        </w:rPr>
      </w:pPr>
    </w:p>
    <w:p w14:paraId="603E8E09" w14:textId="77777777" w:rsidR="00223C89" w:rsidRPr="007951B5" w:rsidRDefault="00191511" w:rsidP="007951B5">
      <w:pPr>
        <w:spacing w:after="0" w:line="240" w:lineRule="auto"/>
        <w:rPr>
          <w:rFonts w:ascii="Times New Roman" w:eastAsia="Times New Roman" w:hAnsi="Times New Roman" w:cs="Times New Roman"/>
          <w:b/>
          <w:lang w:eastAsia="lt-LT"/>
        </w:rPr>
      </w:pPr>
      <w:r w:rsidRPr="007951B5">
        <w:rPr>
          <w:rFonts w:ascii="Times New Roman" w:eastAsia="Times New Roman" w:hAnsi="Times New Roman" w:cs="Times New Roman"/>
          <w:b/>
          <w:lang w:eastAsia="lt-LT"/>
        </w:rPr>
        <w:t xml:space="preserve">Reti šalutinio poveikio reiškiniai (gali pasireikšti rečiau kaip 1 iš 1 000 asmenų): </w:t>
      </w:r>
    </w:p>
    <w:p w14:paraId="5C965A96" w14:textId="6275E77D" w:rsidR="00F2721C" w:rsidRPr="00F2721C" w:rsidRDefault="00F2721C" w:rsidP="00223C89">
      <w:pPr>
        <w:numPr>
          <w:ilvl w:val="0"/>
          <w:numId w:val="8"/>
        </w:numPr>
        <w:tabs>
          <w:tab w:val="left" w:pos="360"/>
        </w:tabs>
        <w:spacing w:after="0" w:line="240" w:lineRule="auto"/>
        <w:ind w:right="540"/>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širdies priepuolis (širdies sustojimas)</w:t>
      </w:r>
    </w:p>
    <w:p w14:paraId="0F1E12FF" w14:textId="77777777" w:rsidR="00F2721C" w:rsidRPr="00223C89" w:rsidRDefault="00F2721C" w:rsidP="00223C89">
      <w:pPr>
        <w:numPr>
          <w:ilvl w:val="0"/>
          <w:numId w:val="8"/>
        </w:numPr>
        <w:tabs>
          <w:tab w:val="left" w:pos="360"/>
        </w:tabs>
        <w:spacing w:after="0" w:line="240" w:lineRule="auto"/>
        <w:ind w:right="540"/>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 xml:space="preserve">nereguliarus širdies ritmas (aritmija) </w:t>
      </w:r>
    </w:p>
    <w:p w14:paraId="0FCB86B3" w14:textId="77777777" w:rsidR="00F2721C" w:rsidRPr="00F2721C" w:rsidRDefault="00F2721C" w:rsidP="00F2721C">
      <w:pPr>
        <w:spacing w:after="0" w:line="240" w:lineRule="auto"/>
        <w:ind w:right="540"/>
        <w:rPr>
          <w:rFonts w:ascii="Times New Roman" w:eastAsia="Times New Roman" w:hAnsi="Times New Roman" w:cs="Times New Roman"/>
          <w:color w:val="000000"/>
          <w:lang w:eastAsia="lt-LT"/>
        </w:rPr>
      </w:pPr>
    </w:p>
    <w:p w14:paraId="755C69AD" w14:textId="77777777" w:rsidR="00223C89" w:rsidRPr="00223C89" w:rsidRDefault="00191511" w:rsidP="007951B5">
      <w:pPr>
        <w:spacing w:after="0" w:line="240" w:lineRule="auto"/>
        <w:rPr>
          <w:rFonts w:ascii="Times New Roman" w:eastAsia="Times New Roman" w:hAnsi="Times New Roman" w:cs="Times New Roman"/>
          <w:b/>
          <w:lang w:eastAsia="lt-LT"/>
        </w:rPr>
      </w:pPr>
      <w:r w:rsidRPr="00191511">
        <w:rPr>
          <w:rFonts w:ascii="Times New Roman" w:eastAsia="Times New Roman" w:hAnsi="Times New Roman" w:cs="Times New Roman"/>
          <w:b/>
          <w:lang w:eastAsia="lt-LT"/>
        </w:rPr>
        <w:t xml:space="preserve">Šalutinio poveikio reiškiniai, kurių&gt; &lt; dažnis nežinomas (negali būti apskaičiuotas pagal turimus duomenis): </w:t>
      </w:r>
    </w:p>
    <w:p w14:paraId="7825B586" w14:textId="799572A7" w:rsidR="00F2721C" w:rsidRPr="00223C89" w:rsidRDefault="00F2721C" w:rsidP="00223C89">
      <w:pPr>
        <w:numPr>
          <w:ilvl w:val="0"/>
          <w:numId w:val="8"/>
        </w:numPr>
        <w:tabs>
          <w:tab w:val="left" w:pos="360"/>
        </w:tabs>
        <w:spacing w:after="0" w:line="240" w:lineRule="auto"/>
        <w:ind w:right="540"/>
        <w:jc w:val="both"/>
        <w:rPr>
          <w:rFonts w:ascii="Times New Roman" w:eastAsia="Times New Roman" w:hAnsi="Times New Roman" w:cs="Times New Roman"/>
          <w:color w:val="000000"/>
          <w:lang w:eastAsia="lt-LT"/>
        </w:rPr>
      </w:pPr>
      <w:r w:rsidRPr="00223C89">
        <w:rPr>
          <w:rFonts w:ascii="Times New Roman" w:eastAsia="Times New Roman" w:hAnsi="Times New Roman" w:cs="Times New Roman"/>
          <w:color w:val="000000"/>
          <w:lang w:eastAsia="lt-LT"/>
        </w:rPr>
        <w:t>keisti judesiai (diskinezija)</w:t>
      </w:r>
    </w:p>
    <w:p w14:paraId="59B1DA74" w14:textId="77777777" w:rsidR="00F2721C" w:rsidRPr="00F2721C" w:rsidRDefault="00F2721C" w:rsidP="00F2721C">
      <w:pPr>
        <w:adjustRightInd w:val="0"/>
        <w:spacing w:after="0" w:line="240" w:lineRule="auto"/>
        <w:rPr>
          <w:rFonts w:ascii="Times New Roman" w:eastAsia="Times New Roman" w:hAnsi="Times New Roman" w:cs="Times New Roman"/>
          <w:b/>
          <w:lang w:eastAsia="lt-LT"/>
        </w:rPr>
      </w:pPr>
    </w:p>
    <w:p w14:paraId="171668E3" w14:textId="77777777" w:rsidR="00F2721C" w:rsidRPr="00F2721C" w:rsidRDefault="00F2721C" w:rsidP="00F2721C">
      <w:pPr>
        <w:spacing w:after="0" w:line="240" w:lineRule="auto"/>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Kitų vietinių anestetikų sukeliamas galimas šalutinis poveikis, kurį gali sukelti ir Ropivacaine B. Braun:</w:t>
      </w:r>
    </w:p>
    <w:p w14:paraId="51C290A6" w14:textId="77777777" w:rsidR="00F2721C" w:rsidRPr="00F2721C" w:rsidRDefault="00F2721C" w:rsidP="00F2721C">
      <w:pPr>
        <w:numPr>
          <w:ilvl w:val="0"/>
          <w:numId w:val="16"/>
        </w:num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nervų pažeidimas. Retais atvejais tai gali sukelti ilgalaikių sutrikimų.</w:t>
      </w:r>
    </w:p>
    <w:p w14:paraId="30341562" w14:textId="77777777" w:rsidR="00F2721C" w:rsidRPr="00F2721C" w:rsidRDefault="00F2721C" w:rsidP="00F2721C">
      <w:pPr>
        <w:numPr>
          <w:ilvl w:val="0"/>
          <w:numId w:val="16"/>
        </w:num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galimas viso kūno nutirpimas (anestezija), jeigu Ropivacaine B. Braun per daug suleidžiama į smegenų skystį.</w:t>
      </w:r>
    </w:p>
    <w:p w14:paraId="59252BB7" w14:textId="77777777" w:rsidR="00F2721C" w:rsidRPr="00F2721C" w:rsidRDefault="00F2721C" w:rsidP="00F2721C">
      <w:pPr>
        <w:spacing w:after="0" w:line="240" w:lineRule="auto"/>
        <w:rPr>
          <w:rFonts w:ascii="Times New Roman" w:eastAsia="Times New Roman" w:hAnsi="Times New Roman" w:cs="Times New Roman"/>
          <w:b/>
          <w:color w:val="000000"/>
          <w:szCs w:val="24"/>
          <w:lang w:eastAsia="lt-LT"/>
        </w:rPr>
      </w:pPr>
    </w:p>
    <w:p w14:paraId="020AE087"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b/>
          <w:color w:val="000000"/>
          <w:szCs w:val="24"/>
          <w:lang w:eastAsia="lt-LT"/>
        </w:rPr>
        <w:t>Vaikai</w:t>
      </w:r>
    </w:p>
    <w:p w14:paraId="765454BC"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sz w:val="24"/>
          <w:szCs w:val="24"/>
          <w:lang w:eastAsia="lt-LT"/>
        </w:rPr>
      </w:pPr>
      <w:r w:rsidRPr="00F2721C">
        <w:rPr>
          <w:rFonts w:ascii="Times New Roman" w:eastAsia="Times New Roman" w:hAnsi="Times New Roman" w:cs="Times New Roman"/>
          <w:color w:val="000000"/>
          <w:szCs w:val="24"/>
          <w:lang w:eastAsia="lt-LT"/>
        </w:rPr>
        <w:t>Kūdikiams ir vaikams pasireiškia tokie patys nepageidaujami reiškiniai kaip ir suaugusiesiems, išskyrus žemą kraujospūdį, kuris kūdikiams ir vaikams būna rečiau (pasireiškia iki 1 iš 10 vaikų) ir prasta savijauta, kuri pasitaiko dažniau vaikams (pasireiškia daugiau kaip 1 iš 10 vaikų).</w:t>
      </w:r>
    </w:p>
    <w:p w14:paraId="1C43AB42" w14:textId="77777777" w:rsidR="00F2721C" w:rsidRPr="00F2721C" w:rsidRDefault="00F2721C" w:rsidP="00F2721C">
      <w:pPr>
        <w:spacing w:after="0" w:line="240" w:lineRule="auto"/>
        <w:rPr>
          <w:rFonts w:ascii="Times New Roman" w:eastAsia="Times New Roman" w:hAnsi="Times New Roman" w:cs="Times New Roman"/>
          <w:lang w:eastAsia="lt-LT"/>
        </w:rPr>
      </w:pPr>
    </w:p>
    <w:p w14:paraId="6B0DD03A" w14:textId="77777777" w:rsidR="00F2721C" w:rsidRPr="00F2721C" w:rsidRDefault="00F2721C" w:rsidP="00F2721C">
      <w:pPr>
        <w:numPr>
          <w:ilvl w:val="12"/>
          <w:numId w:val="0"/>
        </w:numPr>
        <w:spacing w:after="0" w:line="240" w:lineRule="auto"/>
        <w:ind w:right="-2"/>
        <w:rPr>
          <w:rFonts w:ascii="Times New Roman" w:eastAsia="Times New Roman" w:hAnsi="Times New Roman" w:cs="Times New Roman"/>
          <w:b/>
          <w:szCs w:val="24"/>
          <w:lang w:eastAsia="lt-LT"/>
        </w:rPr>
      </w:pPr>
      <w:r w:rsidRPr="00F2721C">
        <w:rPr>
          <w:rFonts w:ascii="Times New Roman" w:eastAsia="Times New Roman" w:hAnsi="Times New Roman" w:cs="Times New Roman"/>
          <w:b/>
          <w:szCs w:val="24"/>
          <w:lang w:eastAsia="lt-LT"/>
        </w:rPr>
        <w:t>Pranešimas apie šalutinį poveikį.</w:t>
      </w:r>
    </w:p>
    <w:p w14:paraId="1676BC7E" w14:textId="0474F7BA" w:rsidR="00F2721C" w:rsidRPr="00F2721C" w:rsidRDefault="00CB0B0D" w:rsidP="00F2721C">
      <w:pPr>
        <w:keepNext/>
        <w:tabs>
          <w:tab w:val="left" w:pos="2220"/>
        </w:tabs>
        <w:autoSpaceDE w:val="0"/>
        <w:autoSpaceDN w:val="0"/>
        <w:spacing w:after="0" w:line="240" w:lineRule="auto"/>
        <w:rPr>
          <w:rFonts w:ascii="Times New Roman" w:eastAsia="Times New Roman" w:hAnsi="Times New Roman" w:cs="Arial"/>
          <w:b/>
          <w:bCs/>
          <w:caps/>
          <w:szCs w:val="20"/>
          <w:lang w:eastAsia="lt-LT"/>
        </w:rPr>
      </w:pPr>
      <w:r w:rsidRPr="00CB0B0D">
        <w:rPr>
          <w:rFonts w:ascii="Times New Roman" w:eastAsia="Times New Roman" w:hAnsi="Times New Roman" w:cs="Times New Roman"/>
          <w:szCs w:val="24"/>
          <w:lang w:eastAsia="lt-LT"/>
        </w:rPr>
        <w:t>Jeigu pasireiškė šalutinis poveikis, įskaitant šiame l</w:t>
      </w:r>
      <w:r>
        <w:rPr>
          <w:rFonts w:ascii="Times New Roman" w:eastAsia="Times New Roman" w:hAnsi="Times New Roman" w:cs="Times New Roman"/>
          <w:szCs w:val="24"/>
          <w:lang w:eastAsia="lt-LT"/>
        </w:rPr>
        <w:t>apelyje nenurodytą, pasakykite gydytojui arba vaistininkui</w:t>
      </w:r>
      <w:r w:rsidRPr="00CB0B0D">
        <w:rPr>
          <w:rFonts w:ascii="Times New Roman" w:eastAsia="Times New Roman" w:hAnsi="Times New Roman" w:cs="Times New Roman"/>
          <w:szCs w:val="24"/>
          <w:lang w:eastAsia="lt-LT"/>
        </w:rPr>
        <w:t>.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6429F15B" w14:textId="33745B18" w:rsidR="00F2721C" w:rsidRDefault="00F2721C" w:rsidP="00F2721C">
      <w:pPr>
        <w:keepNext/>
        <w:tabs>
          <w:tab w:val="left" w:pos="567"/>
          <w:tab w:val="left" w:pos="2220"/>
        </w:tabs>
        <w:autoSpaceDE w:val="0"/>
        <w:autoSpaceDN w:val="0"/>
        <w:spacing w:after="0" w:line="240" w:lineRule="auto"/>
        <w:rPr>
          <w:rFonts w:ascii="Times New Roman" w:eastAsia="Times New Roman" w:hAnsi="Times New Roman" w:cs="Times New Roman"/>
          <w:b/>
          <w:caps/>
          <w:lang w:eastAsia="lt-LT"/>
        </w:rPr>
      </w:pPr>
    </w:p>
    <w:p w14:paraId="11D77160" w14:textId="77777777" w:rsidR="004F5454" w:rsidRPr="00F2721C" w:rsidRDefault="004F5454" w:rsidP="00F2721C">
      <w:pPr>
        <w:keepNext/>
        <w:tabs>
          <w:tab w:val="left" w:pos="567"/>
          <w:tab w:val="left" w:pos="2220"/>
        </w:tabs>
        <w:autoSpaceDE w:val="0"/>
        <w:autoSpaceDN w:val="0"/>
        <w:spacing w:after="0" w:line="240" w:lineRule="auto"/>
        <w:rPr>
          <w:rFonts w:ascii="Times New Roman" w:eastAsia="Times New Roman" w:hAnsi="Times New Roman" w:cs="Times New Roman"/>
          <w:b/>
          <w:caps/>
          <w:lang w:eastAsia="lt-LT"/>
        </w:rPr>
      </w:pPr>
    </w:p>
    <w:p w14:paraId="381D2A1E" w14:textId="77777777" w:rsidR="00F2721C" w:rsidRPr="00F2721C" w:rsidRDefault="00F2721C" w:rsidP="00F2721C">
      <w:pPr>
        <w:keepNext/>
        <w:tabs>
          <w:tab w:val="left" w:pos="567"/>
          <w:tab w:val="left" w:pos="2220"/>
        </w:tabs>
        <w:autoSpaceDE w:val="0"/>
        <w:autoSpaceDN w:val="0"/>
        <w:spacing w:after="0" w:line="240" w:lineRule="auto"/>
        <w:rPr>
          <w:rFonts w:ascii="Times New Roman" w:eastAsia="Times New Roman" w:hAnsi="Times New Roman" w:cs="Times New Roman"/>
          <w:b/>
          <w:caps/>
          <w:lang w:eastAsia="lt-LT"/>
        </w:rPr>
      </w:pPr>
      <w:r w:rsidRPr="00F2721C">
        <w:rPr>
          <w:rFonts w:ascii="Times New Roman" w:eastAsia="Times New Roman" w:hAnsi="Times New Roman" w:cs="Times New Roman"/>
          <w:b/>
          <w:caps/>
          <w:lang w:eastAsia="lt-LT"/>
        </w:rPr>
        <w:t>5.</w:t>
      </w:r>
      <w:r w:rsidRPr="00F2721C">
        <w:rPr>
          <w:rFonts w:ascii="Times New Roman" w:eastAsia="Times New Roman" w:hAnsi="Times New Roman" w:cs="Times New Roman"/>
          <w:b/>
          <w:caps/>
          <w:lang w:eastAsia="lt-LT"/>
        </w:rPr>
        <w:tab/>
      </w:r>
      <w:r w:rsidRPr="00F2721C">
        <w:rPr>
          <w:rFonts w:ascii="Times New Roman" w:eastAsia="Times New Roman" w:hAnsi="Times New Roman" w:cs="Times New Roman"/>
          <w:b/>
          <w:lang w:eastAsia="lt-LT"/>
        </w:rPr>
        <w:t>Kaip laikyti Ropivacaine B. Braun</w:t>
      </w:r>
    </w:p>
    <w:p w14:paraId="51E5969E" w14:textId="77777777" w:rsidR="00F2721C" w:rsidRPr="00F2721C" w:rsidRDefault="00F2721C" w:rsidP="00F2721C">
      <w:pPr>
        <w:keepNext/>
        <w:tabs>
          <w:tab w:val="left" w:pos="2220"/>
        </w:tabs>
        <w:autoSpaceDE w:val="0"/>
        <w:autoSpaceDN w:val="0"/>
        <w:spacing w:after="0" w:line="240" w:lineRule="auto"/>
        <w:rPr>
          <w:rFonts w:ascii="Times New Roman" w:eastAsia="Times New Roman" w:hAnsi="Times New Roman" w:cs="Times New Roman"/>
          <w:b/>
          <w:lang w:eastAsia="lt-LT"/>
        </w:rPr>
      </w:pPr>
    </w:p>
    <w:p w14:paraId="6FCFFD71"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Šį vaistą laikykite vaikams nepastebimoje ir nepasiekiamoje vietoje.</w:t>
      </w:r>
    </w:p>
    <w:p w14:paraId="193AD449" w14:textId="77777777" w:rsidR="00F2721C" w:rsidRPr="00F2721C" w:rsidRDefault="00F2721C" w:rsidP="00F2721C">
      <w:pPr>
        <w:spacing w:after="0" w:line="240" w:lineRule="auto"/>
        <w:rPr>
          <w:rFonts w:ascii="Times New Roman" w:eastAsia="Times New Roman" w:hAnsi="Times New Roman" w:cs="Times New Roman"/>
          <w:lang w:eastAsia="lt-LT"/>
        </w:rPr>
      </w:pPr>
    </w:p>
    <w:p w14:paraId="00EEAE4B"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Ant kartono dėžutės ir ampulės etiketės po „Tinka iki / EXP“ nurodytam tinkamumo laikui pasibaigus, šio vaisto vartoti negalima. Vaistas tinkamas vartoti iki paskutinės nurodyto mėnesio dienos. </w:t>
      </w:r>
    </w:p>
    <w:p w14:paraId="5FA12872"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49975E8"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Negalima užšaldyti.</w:t>
      </w:r>
    </w:p>
    <w:p w14:paraId="4E4D1814" w14:textId="77777777" w:rsidR="00F2721C" w:rsidRPr="00F2721C" w:rsidRDefault="00F2721C" w:rsidP="00F2721C">
      <w:pPr>
        <w:autoSpaceDE w:val="0"/>
        <w:autoSpaceDN w:val="0"/>
        <w:spacing w:after="0" w:line="240" w:lineRule="auto"/>
        <w:ind w:right="284"/>
        <w:rPr>
          <w:rFonts w:ascii="Times New Roman" w:eastAsia="Times New Roman" w:hAnsi="Times New Roman" w:cs="Times New Roman"/>
          <w:lang w:eastAsia="lt-LT"/>
        </w:rPr>
      </w:pPr>
    </w:p>
    <w:p w14:paraId="7EA18616"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Už šio vaisto laikymą atsako gydytojas arba vaistininkas. Jie taip pat atsakingi už tinkamą nepanaudoto vaisto išmetimą.</w:t>
      </w:r>
    </w:p>
    <w:p w14:paraId="15A1FD7F"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caps/>
          <w:szCs w:val="20"/>
          <w:lang w:eastAsia="lt-LT"/>
        </w:rPr>
      </w:pPr>
    </w:p>
    <w:p w14:paraId="02869C39"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b/>
          <w:caps/>
          <w:lang w:eastAsia="lt-LT"/>
        </w:rPr>
      </w:pPr>
    </w:p>
    <w:p w14:paraId="0123FB32" w14:textId="77777777" w:rsidR="00F2721C" w:rsidRPr="00F2721C" w:rsidRDefault="00F2721C" w:rsidP="00F2721C">
      <w:pPr>
        <w:tabs>
          <w:tab w:val="left" w:pos="567"/>
        </w:tabs>
        <w:autoSpaceDE w:val="0"/>
        <w:autoSpaceDN w:val="0"/>
        <w:adjustRightInd w:val="0"/>
        <w:spacing w:after="0" w:line="240" w:lineRule="auto"/>
        <w:jc w:val="both"/>
        <w:rPr>
          <w:rFonts w:ascii="Times New Roman" w:eastAsia="Times New Roman" w:hAnsi="Times New Roman" w:cs="Times New Roman"/>
          <w:b/>
          <w:caps/>
          <w:szCs w:val="20"/>
          <w:lang w:eastAsia="lt-LT"/>
        </w:rPr>
      </w:pPr>
      <w:r w:rsidRPr="00F2721C">
        <w:rPr>
          <w:rFonts w:ascii="Times New Roman" w:eastAsia="Times New Roman" w:hAnsi="Times New Roman" w:cs="Times New Roman"/>
          <w:b/>
          <w:caps/>
          <w:szCs w:val="20"/>
          <w:lang w:eastAsia="lt-LT"/>
        </w:rPr>
        <w:t>6.</w:t>
      </w:r>
      <w:r w:rsidRPr="00F2721C">
        <w:rPr>
          <w:rFonts w:ascii="Times New Roman" w:eastAsia="Times New Roman" w:hAnsi="Times New Roman" w:cs="Times New Roman"/>
          <w:b/>
          <w:caps/>
          <w:szCs w:val="20"/>
          <w:lang w:eastAsia="lt-LT"/>
        </w:rPr>
        <w:tab/>
      </w:r>
      <w:r w:rsidRPr="00F2721C">
        <w:rPr>
          <w:rFonts w:ascii="Times New Roman" w:eastAsia="Times New Roman" w:hAnsi="Times New Roman" w:cs="Times New Roman"/>
          <w:b/>
          <w:lang w:eastAsia="lt-LT"/>
        </w:rPr>
        <w:t>Pakuotės turinys ir kita</w:t>
      </w:r>
      <w:r w:rsidRPr="00F2721C">
        <w:rPr>
          <w:rFonts w:ascii="Times New Roman" w:eastAsia="Times New Roman" w:hAnsi="Times New Roman" w:cs="Times New Roman"/>
          <w:b/>
          <w:caps/>
          <w:lang w:eastAsia="lt-LT"/>
        </w:rPr>
        <w:t xml:space="preserve"> </w:t>
      </w:r>
      <w:r w:rsidRPr="00F2721C">
        <w:rPr>
          <w:rFonts w:ascii="Times New Roman" w:eastAsia="Times New Roman" w:hAnsi="Times New Roman" w:cs="Times New Roman"/>
          <w:b/>
          <w:lang w:eastAsia="lt-LT"/>
        </w:rPr>
        <w:t>informacija</w:t>
      </w:r>
    </w:p>
    <w:p w14:paraId="5C686164" w14:textId="77777777" w:rsidR="00F2721C" w:rsidRPr="00F2721C" w:rsidRDefault="00F2721C" w:rsidP="00F2721C">
      <w:pPr>
        <w:tabs>
          <w:tab w:val="left" w:pos="567"/>
        </w:tabs>
        <w:spacing w:after="0" w:line="240" w:lineRule="atLeast"/>
        <w:jc w:val="both"/>
        <w:rPr>
          <w:rFonts w:ascii="Times New Roman" w:eastAsia="Times New Roman" w:hAnsi="Times New Roman" w:cs="Times New Roman"/>
          <w:lang w:eastAsia="lt-LT"/>
        </w:rPr>
      </w:pPr>
    </w:p>
    <w:p w14:paraId="2B6D1AF5" w14:textId="77777777" w:rsidR="00F2721C" w:rsidRPr="00F2721C" w:rsidRDefault="00F2721C" w:rsidP="00F2721C">
      <w:pPr>
        <w:tabs>
          <w:tab w:val="left" w:pos="567"/>
          <w:tab w:val="left" w:pos="1296"/>
          <w:tab w:val="left" w:pos="1701"/>
          <w:tab w:val="right" w:pos="3969"/>
          <w:tab w:val="right" w:pos="5670"/>
          <w:tab w:val="right" w:pos="7056"/>
        </w:tabs>
        <w:autoSpaceDE w:val="0"/>
        <w:autoSpaceDN w:val="0"/>
        <w:spacing w:after="0" w:line="240" w:lineRule="auto"/>
        <w:rPr>
          <w:rFonts w:ascii="Times New Roman" w:eastAsia="Times New Roman" w:hAnsi="Times New Roman" w:cs="Arial"/>
          <w:szCs w:val="20"/>
          <w:lang w:eastAsia="lt-LT"/>
        </w:rPr>
      </w:pPr>
      <w:r w:rsidRPr="00F2721C">
        <w:rPr>
          <w:rFonts w:ascii="Times New Roman" w:eastAsia="Times New Roman" w:hAnsi="Times New Roman" w:cs="Times New Roman"/>
          <w:b/>
          <w:lang w:eastAsia="lt-LT"/>
        </w:rPr>
        <w:t>Ropivacaine B. Braun sudėtis</w:t>
      </w:r>
      <w:r w:rsidRPr="00F2721C">
        <w:rPr>
          <w:rFonts w:ascii="Times New Roman" w:eastAsia="Times New Roman" w:hAnsi="Times New Roman" w:cs="Arial"/>
          <w:b/>
          <w:szCs w:val="20"/>
          <w:lang w:eastAsia="lt-LT"/>
        </w:rPr>
        <w:t xml:space="preserve"> </w:t>
      </w:r>
    </w:p>
    <w:p w14:paraId="13AFE360" w14:textId="77777777" w:rsidR="00F2721C" w:rsidRPr="00F2721C" w:rsidRDefault="00F2721C" w:rsidP="00F2721C">
      <w:pPr>
        <w:tabs>
          <w:tab w:val="left" w:pos="567"/>
        </w:tabs>
        <w:spacing w:after="0" w:line="240" w:lineRule="atLeast"/>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w:t>
      </w:r>
      <w:r w:rsidRPr="00F2721C">
        <w:rPr>
          <w:rFonts w:ascii="Times New Roman" w:eastAsia="Times New Roman" w:hAnsi="Times New Roman" w:cs="Times New Roman"/>
          <w:lang w:eastAsia="lt-LT"/>
        </w:rPr>
        <w:tab/>
        <w:t>Veiklioji medžiaga yra ropivakaino hidrochloridas.</w:t>
      </w:r>
    </w:p>
    <w:p w14:paraId="5DB2A075"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8C28664"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1 ml Ropivacaine B. Braun yra 7,5 mg ropivakaino hidrochlorido (ropivakaino hidrochlorido monohidrato pavidalu).</w:t>
      </w:r>
    </w:p>
    <w:p w14:paraId="49AA74A8"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2B4A3211"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Vienoje 10 ml injekcinio tirpalo ampulėje yra 75 mg ropivakaino hidrochlorido ropivakaino hidrochlorido monohidrato pavidalu.</w:t>
      </w:r>
    </w:p>
    <w:p w14:paraId="586F7244"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467F8E78"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Vienoje 20 ml injekcinio tirpalo ampulėje yra 150 mg ropivakaino hidrochlorido ropivakaino hidrochlorido monohidrato pavidalu.</w:t>
      </w:r>
    </w:p>
    <w:p w14:paraId="26895D6C" w14:textId="77777777" w:rsidR="00F2721C" w:rsidRPr="00F2721C" w:rsidRDefault="00F2721C" w:rsidP="00F2721C">
      <w:pPr>
        <w:tabs>
          <w:tab w:val="left" w:pos="567"/>
        </w:tabs>
        <w:spacing w:after="0" w:line="240" w:lineRule="auto"/>
        <w:rPr>
          <w:rFonts w:ascii="Times New Roman" w:eastAsia="Times New Roman" w:hAnsi="Times New Roman" w:cs="Times New Roman"/>
          <w:lang w:eastAsia="lt-LT"/>
        </w:rPr>
      </w:pPr>
    </w:p>
    <w:p w14:paraId="7ED1CB2D" w14:textId="77777777" w:rsidR="00F2721C" w:rsidRPr="00F2721C" w:rsidRDefault="00F2721C" w:rsidP="00F2721C">
      <w:pPr>
        <w:tabs>
          <w:tab w:val="left" w:pos="567"/>
          <w:tab w:val="left" w:pos="1296"/>
          <w:tab w:val="left" w:pos="1701"/>
          <w:tab w:val="right" w:pos="3969"/>
          <w:tab w:val="right" w:pos="5670"/>
          <w:tab w:val="right" w:pos="7056"/>
        </w:tabs>
        <w:autoSpaceDE w:val="0"/>
        <w:autoSpaceDN w:val="0"/>
        <w:spacing w:after="0" w:line="240" w:lineRule="auto"/>
        <w:rPr>
          <w:rFonts w:ascii="Times New Roman" w:eastAsia="Times New Roman" w:hAnsi="Times New Roman" w:cs="Arial"/>
          <w:szCs w:val="20"/>
          <w:lang w:eastAsia="lt-LT"/>
        </w:rPr>
      </w:pPr>
      <w:r w:rsidRPr="00F2721C">
        <w:rPr>
          <w:rFonts w:ascii="Times New Roman" w:eastAsia="Times New Roman" w:hAnsi="Times New Roman" w:cs="Times New Roman"/>
          <w:lang w:eastAsia="lt-LT"/>
        </w:rPr>
        <w:t>-</w:t>
      </w:r>
      <w:r w:rsidRPr="00F2721C">
        <w:rPr>
          <w:rFonts w:ascii="Times New Roman" w:eastAsia="Times New Roman" w:hAnsi="Times New Roman" w:cs="Times New Roman"/>
          <w:lang w:eastAsia="lt-LT"/>
        </w:rPr>
        <w:tab/>
        <w:t>Pagalbinės medžiagos yra natrio chloridas</w:t>
      </w:r>
      <w:r w:rsidRPr="00F2721C">
        <w:rPr>
          <w:rFonts w:ascii="Times New Roman" w:eastAsia="Times New Roman" w:hAnsi="Times New Roman" w:cs="Times New Roman"/>
          <w:color w:val="000000"/>
          <w:lang w:eastAsia="lt-LT"/>
        </w:rPr>
        <w:t>, vandenilio chlorido rūgštis 0,36 % (pH koreguoti) ir natrio hidroksidas 0,4 % (pH koreguoti) ir injekcinis vanduo.</w:t>
      </w:r>
    </w:p>
    <w:p w14:paraId="516C8079" w14:textId="77777777" w:rsidR="00F2721C" w:rsidRPr="00F2721C" w:rsidRDefault="00F2721C" w:rsidP="00F2721C">
      <w:pPr>
        <w:spacing w:after="0" w:line="240" w:lineRule="auto"/>
        <w:rPr>
          <w:rFonts w:ascii="Times New Roman" w:eastAsia="Times New Roman" w:hAnsi="Times New Roman" w:cs="Times New Roman"/>
          <w:lang w:eastAsia="lt-LT"/>
        </w:rPr>
      </w:pPr>
    </w:p>
    <w:p w14:paraId="4A897700" w14:textId="77777777" w:rsidR="00F2721C" w:rsidRPr="00F2721C" w:rsidRDefault="00F2721C" w:rsidP="00F2721C">
      <w:pPr>
        <w:autoSpaceDE w:val="0"/>
        <w:autoSpaceDN w:val="0"/>
        <w:spacing w:after="0" w:line="240" w:lineRule="atLeast"/>
        <w:rPr>
          <w:rFonts w:ascii="Times New Roman" w:eastAsia="Times New Roman" w:hAnsi="Times New Roman" w:cs="Arial"/>
          <w:b/>
          <w:bCs/>
          <w:szCs w:val="24"/>
          <w:lang w:eastAsia="lt-LT"/>
        </w:rPr>
      </w:pPr>
      <w:r w:rsidRPr="00F2721C">
        <w:rPr>
          <w:rFonts w:ascii="Times New Roman" w:eastAsia="Times New Roman" w:hAnsi="Times New Roman" w:cs="Times New Roman"/>
          <w:b/>
          <w:bCs/>
          <w:lang w:eastAsia="lt-LT"/>
        </w:rPr>
        <w:t>Ropivacaine</w:t>
      </w:r>
      <w:r w:rsidRPr="00F2721C">
        <w:rPr>
          <w:rFonts w:ascii="Times New Roman" w:eastAsia="Times New Roman" w:hAnsi="Times New Roman" w:cs="Times New Roman"/>
          <w:b/>
          <w:lang w:eastAsia="lt-LT"/>
        </w:rPr>
        <w:t xml:space="preserve"> B. Braun išvaizda ir kiekis pakuotėje</w:t>
      </w:r>
      <w:r w:rsidRPr="00F2721C">
        <w:rPr>
          <w:rFonts w:ascii="Times New Roman" w:eastAsia="Times New Roman" w:hAnsi="Times New Roman" w:cs="Arial"/>
          <w:b/>
          <w:bCs/>
          <w:szCs w:val="24"/>
          <w:lang w:eastAsia="lt-LT"/>
        </w:rPr>
        <w:t xml:space="preserve"> </w:t>
      </w:r>
    </w:p>
    <w:p w14:paraId="16A71B10"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szCs w:val="20"/>
          <w:lang w:eastAsia="lt-LT"/>
        </w:rPr>
      </w:pPr>
      <w:r w:rsidRPr="00F2721C">
        <w:rPr>
          <w:rFonts w:ascii="Times New Roman" w:eastAsia="Times New Roman" w:hAnsi="Times New Roman" w:cs="Times New Roman"/>
          <w:lang w:eastAsia="lt-LT"/>
        </w:rPr>
        <w:t>Ropivacaine B. Braun yra skaidrus bespalvis injekcinis tirpalas.</w:t>
      </w:r>
      <w:r w:rsidRPr="00F2721C">
        <w:rPr>
          <w:rFonts w:ascii="Times New Roman" w:eastAsia="Times New Roman" w:hAnsi="Times New Roman" w:cs="Times New Roman"/>
          <w:szCs w:val="20"/>
          <w:lang w:eastAsia="lt-LT"/>
        </w:rPr>
        <w:t xml:space="preserve"> </w:t>
      </w:r>
    </w:p>
    <w:p w14:paraId="23C5E30C" w14:textId="77777777" w:rsidR="00F2721C" w:rsidRPr="00F2721C" w:rsidRDefault="00F2721C" w:rsidP="00F2721C">
      <w:pPr>
        <w:numPr>
          <w:ilvl w:val="0"/>
          <w:numId w:val="11"/>
        </w:numPr>
        <w:autoSpaceDE w:val="0"/>
        <w:autoSpaceDN w:val="0"/>
        <w:spacing w:after="0" w:line="240" w:lineRule="auto"/>
        <w:rPr>
          <w:rFonts w:ascii="Times New Roman" w:eastAsia="Times New Roman" w:hAnsi="Times New Roman" w:cs="Times New Roman"/>
          <w:lang w:eastAsia="lt-LT"/>
        </w:rPr>
      </w:pPr>
    </w:p>
    <w:p w14:paraId="79A3F99B" w14:textId="77777777" w:rsidR="00F2721C" w:rsidRPr="00F2721C" w:rsidRDefault="00F2721C" w:rsidP="00F2721C">
      <w:pPr>
        <w:autoSpaceDE w:val="0"/>
        <w:autoSpaceDN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Ropivacaine B. Braun 7,5 mg/ml injekcinis tirpalas tiekiamas:</w:t>
      </w:r>
    </w:p>
    <w:p w14:paraId="22AB9CA2" w14:textId="77777777" w:rsidR="00F2721C" w:rsidRPr="00F2721C" w:rsidRDefault="00F2721C" w:rsidP="00F2721C">
      <w:pPr>
        <w:numPr>
          <w:ilvl w:val="0"/>
          <w:numId w:val="12"/>
        </w:numPr>
        <w:tabs>
          <w:tab w:val="left" w:pos="360"/>
        </w:tabs>
        <w:autoSpaceDE w:val="0"/>
        <w:autoSpaceDN w:val="0"/>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10 ml polietileno ampulėmis, supakuotomis po 20</w:t>
      </w:r>
    </w:p>
    <w:p w14:paraId="2CA4A6EE" w14:textId="77777777" w:rsidR="00F2721C" w:rsidRPr="00F2721C" w:rsidRDefault="00F2721C" w:rsidP="00F2721C">
      <w:pPr>
        <w:numPr>
          <w:ilvl w:val="0"/>
          <w:numId w:val="12"/>
        </w:numPr>
        <w:tabs>
          <w:tab w:val="left" w:pos="360"/>
        </w:tabs>
        <w:autoSpaceDE w:val="0"/>
        <w:autoSpaceDN w:val="0"/>
        <w:spacing w:after="0" w:line="240" w:lineRule="auto"/>
        <w:jc w:val="both"/>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20 ml polietileno ampulėmis, supakuotomis po 20</w:t>
      </w:r>
    </w:p>
    <w:p w14:paraId="43A4B527"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0C677F4"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Gali būti tiekiamos ne visų dydžių pakuotės.</w:t>
      </w:r>
    </w:p>
    <w:p w14:paraId="78F49CDC" w14:textId="77777777" w:rsidR="00F2721C" w:rsidRPr="00F2721C" w:rsidRDefault="00F2721C" w:rsidP="00F2721C">
      <w:pPr>
        <w:spacing w:after="0" w:line="240" w:lineRule="auto"/>
        <w:rPr>
          <w:rFonts w:ascii="Times New Roman" w:eastAsia="Times New Roman" w:hAnsi="Times New Roman" w:cs="Times New Roman"/>
          <w:lang w:eastAsia="lt-LT"/>
        </w:rPr>
      </w:pPr>
    </w:p>
    <w:p w14:paraId="5B32A03A" w14:textId="77777777" w:rsidR="00F2721C" w:rsidRPr="00F2721C" w:rsidRDefault="00F2721C" w:rsidP="00F2721C">
      <w:pPr>
        <w:autoSpaceDE w:val="0"/>
        <w:autoSpaceDN w:val="0"/>
        <w:spacing w:after="0" w:line="240" w:lineRule="auto"/>
        <w:jc w:val="both"/>
        <w:rPr>
          <w:rFonts w:ascii="Times New Roman" w:eastAsia="Times New Roman" w:hAnsi="Times New Roman" w:cs="Arial"/>
          <w:b/>
          <w:bCs/>
          <w:lang w:eastAsia="lt-LT"/>
        </w:rPr>
      </w:pPr>
      <w:r w:rsidRPr="00F2721C">
        <w:rPr>
          <w:rFonts w:ascii="Times New Roman" w:eastAsia="Times New Roman" w:hAnsi="Times New Roman" w:cs="Times New Roman"/>
          <w:b/>
          <w:lang w:eastAsia="lt-LT"/>
        </w:rPr>
        <w:t>Registruotojas ir gamintojas</w:t>
      </w:r>
    </w:p>
    <w:p w14:paraId="4039B819"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B. Braun Melsungen AG</w:t>
      </w:r>
    </w:p>
    <w:p w14:paraId="0158678F"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Carl-Braun-Str. 1</w:t>
      </w:r>
      <w:r w:rsidRPr="00F2721C">
        <w:rPr>
          <w:rFonts w:ascii="Times New Roman" w:eastAsia="Times New Roman" w:hAnsi="Times New Roman" w:cs="Times New Roman"/>
          <w:lang w:eastAsia="lt-LT"/>
        </w:rPr>
        <w:tab/>
      </w:r>
      <w:r w:rsidRPr="00F2721C">
        <w:rPr>
          <w:rFonts w:ascii="Times New Roman" w:eastAsia="Times New Roman" w:hAnsi="Times New Roman" w:cs="Times New Roman"/>
          <w:lang w:eastAsia="lt-LT"/>
        </w:rPr>
        <w:tab/>
      </w:r>
      <w:r w:rsidRPr="00F2721C">
        <w:rPr>
          <w:rFonts w:ascii="Times New Roman" w:eastAsia="Times New Roman" w:hAnsi="Times New Roman" w:cs="Times New Roman"/>
          <w:lang w:eastAsia="lt-LT"/>
        </w:rPr>
        <w:tab/>
      </w:r>
      <w:r w:rsidRPr="00F2721C">
        <w:rPr>
          <w:rFonts w:ascii="Times New Roman" w:eastAsia="Times New Roman" w:hAnsi="Times New Roman" w:cs="Times New Roman"/>
          <w:lang w:eastAsia="lt-LT"/>
        </w:rPr>
        <w:tab/>
      </w:r>
      <w:r w:rsidRPr="00F2721C">
        <w:rPr>
          <w:rFonts w:ascii="Times New Roman" w:eastAsia="Times New Roman" w:hAnsi="Times New Roman" w:cs="Times New Roman"/>
          <w:lang w:eastAsia="lt-LT"/>
        </w:rPr>
        <w:tab/>
      </w:r>
    </w:p>
    <w:p w14:paraId="37898F93"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 xml:space="preserve">34212 Melsungen </w:t>
      </w:r>
    </w:p>
    <w:p w14:paraId="3355BDD7"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Vokietija</w:t>
      </w:r>
      <w:r w:rsidRPr="00F2721C">
        <w:rPr>
          <w:rFonts w:ascii="Times New Roman" w:eastAsia="Times New Roman" w:hAnsi="Times New Roman" w:cs="Times New Roman"/>
          <w:lang w:eastAsia="lt-LT"/>
        </w:rPr>
        <w:tab/>
      </w:r>
      <w:r w:rsidRPr="00F2721C">
        <w:rPr>
          <w:rFonts w:ascii="Times New Roman" w:eastAsia="Times New Roman" w:hAnsi="Times New Roman" w:cs="Times New Roman"/>
          <w:lang w:eastAsia="lt-LT"/>
        </w:rPr>
        <w:tab/>
      </w:r>
      <w:r w:rsidRPr="00F2721C">
        <w:rPr>
          <w:rFonts w:ascii="Times New Roman" w:eastAsia="Times New Roman" w:hAnsi="Times New Roman" w:cs="Times New Roman"/>
          <w:lang w:eastAsia="lt-LT"/>
        </w:rPr>
        <w:tab/>
      </w:r>
    </w:p>
    <w:p w14:paraId="7B60B253"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Tel.: +49/5661/71-0</w:t>
      </w:r>
    </w:p>
    <w:p w14:paraId="47A61675"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Faksas: +49/5661/71-4567</w:t>
      </w:r>
    </w:p>
    <w:p w14:paraId="49B86D88" w14:textId="77777777" w:rsidR="00F2721C" w:rsidRPr="00F2721C" w:rsidRDefault="00F2721C" w:rsidP="00F2721C">
      <w:pPr>
        <w:spacing w:after="0" w:line="240" w:lineRule="atLeast"/>
        <w:rPr>
          <w:rFonts w:ascii="Times New Roman" w:eastAsia="Times New Roman" w:hAnsi="Times New Roman" w:cs="Times New Roman"/>
          <w:b/>
          <w:lang w:eastAsia="lt-LT"/>
        </w:rPr>
      </w:pPr>
    </w:p>
    <w:p w14:paraId="434ECAE1" w14:textId="77777777" w:rsidR="00F2721C" w:rsidRPr="00F2721C" w:rsidRDefault="00F2721C" w:rsidP="00F2721C">
      <w:pPr>
        <w:autoSpaceDE w:val="0"/>
        <w:autoSpaceDN w:val="0"/>
        <w:spacing w:after="0" w:line="240" w:lineRule="auto"/>
        <w:rPr>
          <w:rFonts w:ascii="Times New Roman" w:eastAsia="Times New Roman" w:hAnsi="Times New Roman" w:cs="Times New Roman"/>
          <w:bCs/>
          <w:lang w:eastAsia="lt-LT"/>
        </w:rPr>
      </w:pPr>
      <w:r w:rsidRPr="00F2721C">
        <w:rPr>
          <w:rFonts w:ascii="Times New Roman" w:eastAsia="Times New Roman" w:hAnsi="Times New Roman" w:cs="Times New Roman"/>
          <w:bCs/>
          <w:lang w:eastAsia="lt-LT"/>
        </w:rPr>
        <w:t>Jeigu apie šį vaistą norite sužinoti daugiau, kreipkitės į vietinį registruotojo atstovą.</w:t>
      </w:r>
    </w:p>
    <w:p w14:paraId="40C9F6B9" w14:textId="77777777" w:rsidR="00F2721C" w:rsidRPr="00F2721C" w:rsidRDefault="00F2721C" w:rsidP="00F2721C">
      <w:pPr>
        <w:autoSpaceDE w:val="0"/>
        <w:autoSpaceDN w:val="0"/>
        <w:spacing w:after="0" w:line="240" w:lineRule="auto"/>
        <w:rPr>
          <w:rFonts w:ascii="Times New Roman" w:eastAsia="Times New Roman" w:hAnsi="Times New Roman" w:cs="Times New Roman"/>
          <w:bCs/>
          <w:lang w:eastAsia="lt-LT"/>
        </w:rPr>
      </w:pPr>
    </w:p>
    <w:p w14:paraId="1F0B0102"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UAB „B. Braun Medical“</w:t>
      </w:r>
    </w:p>
    <w:p w14:paraId="04326F7D"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Viršuliškių skg. 34-1</w:t>
      </w:r>
    </w:p>
    <w:p w14:paraId="1DEBC602"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05132 Vilnius</w:t>
      </w:r>
    </w:p>
    <w:p w14:paraId="79180C05"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Lietuva</w:t>
      </w:r>
    </w:p>
    <w:p w14:paraId="2A921F18" w14:textId="77777777" w:rsidR="00F2721C" w:rsidRPr="00F2721C" w:rsidRDefault="00F2721C" w:rsidP="00F2721C">
      <w:pPr>
        <w:spacing w:after="0" w:line="240" w:lineRule="atLeast"/>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Tel. (8 5)  237 4333</w:t>
      </w:r>
    </w:p>
    <w:p w14:paraId="42BF9830" w14:textId="50D3024D" w:rsidR="00F2721C" w:rsidRPr="00F2721C" w:rsidRDefault="00F2721C" w:rsidP="00F2721C">
      <w:pPr>
        <w:spacing w:after="0" w:line="240" w:lineRule="auto"/>
        <w:rPr>
          <w:rFonts w:ascii="Times New Roman" w:eastAsia="Times New Roman" w:hAnsi="Times New Roman" w:cs="Times New Roman"/>
          <w:lang w:val="es-ES" w:eastAsia="lt-LT"/>
        </w:rPr>
      </w:pPr>
      <w:r w:rsidRPr="00F2721C">
        <w:rPr>
          <w:rFonts w:ascii="Times New Roman" w:eastAsia="Times New Roman" w:hAnsi="Times New Roman" w:cs="Times New Roman"/>
          <w:lang w:val="es-ES" w:eastAsia="lt-LT"/>
        </w:rPr>
        <w:t>El. paštas: office</w:t>
      </w:r>
      <w:r w:rsidR="00A34B98">
        <w:rPr>
          <w:rFonts w:ascii="Times New Roman" w:eastAsia="Times New Roman" w:hAnsi="Times New Roman" w:cs="Times New Roman"/>
          <w:lang w:val="es-ES" w:eastAsia="lt-LT"/>
        </w:rPr>
        <w:t>.lt</w:t>
      </w:r>
      <w:r w:rsidRPr="00F2721C">
        <w:rPr>
          <w:rFonts w:ascii="Times New Roman" w:eastAsia="Times New Roman" w:hAnsi="Times New Roman" w:cs="Times New Roman"/>
          <w:lang w:val="es-ES" w:eastAsia="lt-LT"/>
        </w:rPr>
        <w:t>@bbraun.</w:t>
      </w:r>
      <w:r w:rsidR="00A34B98">
        <w:rPr>
          <w:rFonts w:ascii="Times New Roman" w:eastAsia="Times New Roman" w:hAnsi="Times New Roman" w:cs="Times New Roman"/>
          <w:lang w:val="es-ES" w:eastAsia="lt-LT"/>
        </w:rPr>
        <w:t>com</w:t>
      </w:r>
    </w:p>
    <w:p w14:paraId="4B3E3351" w14:textId="77777777" w:rsidR="00F2721C" w:rsidRPr="00F2721C" w:rsidRDefault="00F2721C" w:rsidP="00F2721C">
      <w:pPr>
        <w:spacing w:after="0" w:line="240" w:lineRule="atLeast"/>
        <w:rPr>
          <w:rFonts w:ascii="Times New Roman" w:eastAsia="Times New Roman" w:hAnsi="Times New Roman" w:cs="Times New Roman"/>
          <w:b/>
          <w:lang w:eastAsia="lt-LT"/>
        </w:rPr>
      </w:pPr>
    </w:p>
    <w:p w14:paraId="2C438803" w14:textId="22394F40" w:rsidR="00F2721C" w:rsidRPr="00F2721C" w:rsidRDefault="00F2721C" w:rsidP="00F2721C">
      <w:pPr>
        <w:spacing w:after="0" w:line="240" w:lineRule="atLeast"/>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Šis vaistas E</w:t>
      </w:r>
      <w:r w:rsidR="00537849">
        <w:rPr>
          <w:rFonts w:ascii="Times New Roman" w:eastAsia="Times New Roman" w:hAnsi="Times New Roman" w:cs="Times New Roman"/>
          <w:b/>
          <w:lang w:eastAsia="lt-LT"/>
        </w:rPr>
        <w:t xml:space="preserve">uropos ekonominės </w:t>
      </w:r>
      <w:r w:rsidR="00CA3CB2">
        <w:rPr>
          <w:rFonts w:ascii="Times New Roman" w:eastAsia="Times New Roman" w:hAnsi="Times New Roman" w:cs="Times New Roman"/>
          <w:b/>
          <w:lang w:eastAsia="lt-LT"/>
        </w:rPr>
        <w:t>erdvės</w:t>
      </w:r>
      <w:r w:rsidRPr="00F2721C">
        <w:rPr>
          <w:rFonts w:ascii="Times New Roman" w:eastAsia="Times New Roman" w:hAnsi="Times New Roman" w:cs="Times New Roman"/>
          <w:b/>
          <w:lang w:eastAsia="lt-LT"/>
        </w:rPr>
        <w:t xml:space="preserve"> valstybėse narėse </w:t>
      </w:r>
      <w:r w:rsidR="005068FC">
        <w:rPr>
          <w:rFonts w:ascii="Times New Roman" w:hAnsi="Times New Roman"/>
          <w:b/>
        </w:rPr>
        <w:t xml:space="preserve">ir </w:t>
      </w:r>
      <w:r w:rsidR="005068FC" w:rsidRPr="00370BB5">
        <w:rPr>
          <w:rFonts w:ascii="Times New Roman" w:eastAsia="SimSun" w:hAnsi="Times New Roman"/>
          <w:b/>
          <w:szCs w:val="20"/>
          <w:lang w:eastAsia="lt-LT"/>
        </w:rPr>
        <w:t>Jungtinėje Karalystėje (Šiaurės Airijoje)</w:t>
      </w:r>
      <w:r w:rsidR="005068FC">
        <w:rPr>
          <w:rFonts w:ascii="Times New Roman" w:eastAsia="SimSun" w:hAnsi="Times New Roman"/>
          <w:b/>
          <w:szCs w:val="20"/>
          <w:lang w:eastAsia="lt-LT"/>
        </w:rPr>
        <w:t xml:space="preserve"> </w:t>
      </w:r>
      <w:r w:rsidRPr="00F2721C">
        <w:rPr>
          <w:rFonts w:ascii="Times New Roman" w:eastAsia="Times New Roman" w:hAnsi="Times New Roman" w:cs="Times New Roman"/>
          <w:b/>
          <w:lang w:eastAsia="lt-LT"/>
        </w:rPr>
        <w:t>registruotas tokiais pavadinimais:</w:t>
      </w:r>
    </w:p>
    <w:p w14:paraId="35C5AFE9" w14:textId="693DC93B" w:rsidR="00F2721C" w:rsidRPr="00D367AB" w:rsidRDefault="00F2721C" w:rsidP="00D367AB">
      <w:pPr>
        <w:numPr>
          <w:ilvl w:val="0"/>
          <w:numId w:val="11"/>
        </w:numPr>
        <w:tabs>
          <w:tab w:val="left" w:pos="994"/>
        </w:tabs>
        <w:spacing w:after="0" w:line="240" w:lineRule="auto"/>
        <w:contextualSpacing/>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Austrija, Vokietija, </w:t>
      </w:r>
      <w:r w:rsidRPr="00D367AB">
        <w:rPr>
          <w:rFonts w:ascii="Times New Roman" w:eastAsia="Times New Roman" w:hAnsi="Times New Roman" w:cs="Times New Roman"/>
          <w:szCs w:val="24"/>
          <w:lang w:eastAsia="lt-LT"/>
        </w:rPr>
        <w:t xml:space="preserve">Liuksemburgas </w:t>
      </w:r>
      <w:r w:rsidRPr="00D367AB">
        <w:rPr>
          <w:rFonts w:ascii="Times New Roman" w:eastAsia="Times New Roman" w:hAnsi="Times New Roman" w:cs="Times New Roman"/>
          <w:lang w:eastAsia="lt-LT"/>
        </w:rPr>
        <w:t>–</w:t>
      </w:r>
      <w:r w:rsidRPr="00D367AB">
        <w:rPr>
          <w:rFonts w:ascii="Arial" w:eastAsia="Times New Roman" w:hAnsi="Arial" w:cs="Times New Roman"/>
          <w:lang w:eastAsia="lt-LT"/>
        </w:rPr>
        <w:t xml:space="preserve"> </w:t>
      </w:r>
      <w:r w:rsidRPr="00D367AB">
        <w:rPr>
          <w:rFonts w:ascii="Times New Roman" w:eastAsia="Times New Roman" w:hAnsi="Times New Roman" w:cs="Times New Roman"/>
          <w:color w:val="000000"/>
          <w:szCs w:val="24"/>
          <w:lang w:eastAsia="lt-LT"/>
        </w:rPr>
        <w:t>Ropivacain-HCl B. Braun 7,5 mg/ml Injektionslösung</w:t>
      </w:r>
    </w:p>
    <w:p w14:paraId="4BC79B11" w14:textId="77777777" w:rsidR="00F2721C" w:rsidRPr="00F2721C" w:rsidRDefault="00F2721C" w:rsidP="00F2721C">
      <w:pPr>
        <w:numPr>
          <w:ilvl w:val="0"/>
          <w:numId w:val="11"/>
        </w:numPr>
        <w:tabs>
          <w:tab w:val="left" w:pos="994"/>
        </w:tabs>
        <w:spacing w:after="0" w:line="240" w:lineRule="auto"/>
        <w:contextualSpacing/>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szCs w:val="24"/>
          <w:lang w:eastAsia="lt-LT"/>
        </w:rPr>
        <w:t>Bulgarija</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Ropivacain HCI B. Braun 7,5 mg/ml solution for injection</w:t>
      </w:r>
    </w:p>
    <w:p w14:paraId="4394B6D0" w14:textId="77777777" w:rsidR="00F2721C" w:rsidRPr="00F2721C" w:rsidRDefault="00F2721C" w:rsidP="00F2721C">
      <w:pPr>
        <w:numPr>
          <w:ilvl w:val="0"/>
          <w:numId w:val="11"/>
        </w:numPr>
        <w:tabs>
          <w:tab w:val="left" w:pos="994"/>
        </w:tabs>
        <w:spacing w:after="0" w:line="240" w:lineRule="auto"/>
        <w:contextualSpacing/>
        <w:rPr>
          <w:rFonts w:ascii="Times New Roman" w:eastAsia="Times New Roman" w:hAnsi="Times New Roman" w:cs="Times New Roman"/>
          <w:color w:val="000000"/>
          <w:szCs w:val="24"/>
          <w:lang w:eastAsia="lt-LT"/>
        </w:rPr>
      </w:pPr>
      <w:r w:rsidRPr="00F2721C">
        <w:rPr>
          <w:rFonts w:ascii="Times New Roman" w:eastAsia="Times New Roman" w:hAnsi="Times New Roman" w:cs="Times New Roman"/>
          <w:color w:val="000000"/>
          <w:szCs w:val="24"/>
          <w:lang w:eastAsia="lt-LT"/>
        </w:rPr>
        <w:t>Danija</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Ropivacain B. Braun 7,5 mg/ml</w:t>
      </w:r>
      <w:r w:rsidRPr="00F2721C">
        <w:rPr>
          <w:rFonts w:ascii="Times New Roman" w:eastAsia="Times New Roman" w:hAnsi="Times New Roman" w:cs="Times New Roman"/>
          <w:color w:val="000000"/>
          <w:szCs w:val="24"/>
          <w:lang w:eastAsia="lt-LT"/>
        </w:rPr>
        <w:t xml:space="preserve"> </w:t>
      </w:r>
    </w:p>
    <w:p w14:paraId="3B362906" w14:textId="77777777" w:rsidR="00F2721C" w:rsidRPr="00F2721C" w:rsidRDefault="00F2721C" w:rsidP="00F2721C">
      <w:pPr>
        <w:numPr>
          <w:ilvl w:val="0"/>
          <w:numId w:val="11"/>
        </w:numPr>
        <w:tabs>
          <w:tab w:val="left" w:pos="994"/>
        </w:tabs>
        <w:spacing w:after="0" w:line="240" w:lineRule="auto"/>
        <w:contextualSpacing/>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Estija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szCs w:val="24"/>
          <w:lang w:eastAsia="lt-LT"/>
        </w:rPr>
        <w:t>Ropivacaine B. Braun 7,5 mg/ml</w:t>
      </w:r>
    </w:p>
    <w:p w14:paraId="27D08E64" w14:textId="77777777" w:rsidR="00F2721C" w:rsidRPr="00F2721C" w:rsidRDefault="00F2721C" w:rsidP="00F2721C">
      <w:pPr>
        <w:numPr>
          <w:ilvl w:val="0"/>
          <w:numId w:val="11"/>
        </w:numPr>
        <w:spacing w:after="0" w:line="240" w:lineRule="atLeast"/>
        <w:contextualSpacing/>
        <w:jc w:val="both"/>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 xml:space="preserve">Suomija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Ropivacaine B. Braun 7,5 mg/ml injektioneste, liuos</w:t>
      </w:r>
    </w:p>
    <w:p w14:paraId="06F3698C" w14:textId="77777777" w:rsidR="00F2721C" w:rsidRPr="00F2721C" w:rsidRDefault="00F2721C" w:rsidP="00F2721C">
      <w:pPr>
        <w:numPr>
          <w:ilvl w:val="0"/>
          <w:numId w:val="11"/>
        </w:numPr>
        <w:spacing w:after="0" w:line="240" w:lineRule="atLeast"/>
        <w:contextualSpacing/>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Prancūzija</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Ropivacaine B. Braun 7,5 mg/ml, solution injectable en ampoule</w:t>
      </w:r>
    </w:p>
    <w:p w14:paraId="7944BF76" w14:textId="0DF4B1A8" w:rsidR="00F2721C" w:rsidRPr="00F2721C" w:rsidRDefault="00F2721C" w:rsidP="00F2721C">
      <w:pPr>
        <w:numPr>
          <w:ilvl w:val="0"/>
          <w:numId w:val="11"/>
        </w:numPr>
        <w:spacing w:after="0" w:line="240" w:lineRule="atLeast"/>
        <w:contextualSpacing/>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Graikija</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Ropivacain HCI B. Braun 7,5 mg/ml</w:t>
      </w:r>
      <w:r w:rsidRPr="007951B5">
        <w:rPr>
          <w:rFonts w:ascii="Arial" w:eastAsia="Times New Roman" w:hAnsi="Arial" w:cs="Times New Roman"/>
          <w:lang w:eastAsia="lt-LT"/>
        </w:rPr>
        <w:t xml:space="preserve"> </w:t>
      </w:r>
      <w:r w:rsidRPr="00F2721C">
        <w:rPr>
          <w:rFonts w:ascii="Times New Roman" w:eastAsia="Times New Roman" w:hAnsi="Times New Roman" w:cs="Times New Roman"/>
          <w:color w:val="000000"/>
          <w:lang w:eastAsia="lt-LT"/>
        </w:rPr>
        <w:t>solution for injectionItalija</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Ropivacaina B. Braun 7,5 mg/ml</w:t>
      </w:r>
    </w:p>
    <w:p w14:paraId="5D71F957" w14:textId="77777777" w:rsidR="00F2721C" w:rsidRPr="00F2721C" w:rsidRDefault="00F2721C" w:rsidP="00F2721C">
      <w:pPr>
        <w:numPr>
          <w:ilvl w:val="0"/>
          <w:numId w:val="11"/>
        </w:numPr>
        <w:spacing w:after="0" w:line="240" w:lineRule="atLeast"/>
        <w:contextualSpacing/>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Latvija</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Ropivacaine B. Braun 7,5 mg/ml skidums injekcijai</w:t>
      </w:r>
    </w:p>
    <w:p w14:paraId="787778F6" w14:textId="77777777" w:rsidR="00F2721C" w:rsidRPr="00F2721C" w:rsidRDefault="00F2721C" w:rsidP="00F2721C">
      <w:pPr>
        <w:numPr>
          <w:ilvl w:val="0"/>
          <w:numId w:val="11"/>
        </w:numPr>
        <w:spacing w:after="0" w:line="240" w:lineRule="atLeast"/>
        <w:contextualSpacing/>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Lietuva</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Ropivacaine B. Braun 7.5 mg/ml injekcinis tirpalas</w:t>
      </w:r>
    </w:p>
    <w:p w14:paraId="1A6866F6" w14:textId="77777777" w:rsidR="00F2721C" w:rsidRPr="00F2721C" w:rsidRDefault="00F2721C" w:rsidP="00F2721C">
      <w:pPr>
        <w:numPr>
          <w:ilvl w:val="0"/>
          <w:numId w:val="11"/>
        </w:numPr>
        <w:spacing w:after="0" w:line="240" w:lineRule="atLeast"/>
        <w:contextualSpacing/>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Nyderlandai</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Ropivacain 7,5 mg/ml</w:t>
      </w:r>
    </w:p>
    <w:p w14:paraId="3242ACEE" w14:textId="77777777" w:rsidR="00F2721C" w:rsidRPr="00F2721C" w:rsidRDefault="00F2721C" w:rsidP="00F2721C">
      <w:pPr>
        <w:numPr>
          <w:ilvl w:val="0"/>
          <w:numId w:val="11"/>
        </w:numPr>
        <w:spacing w:after="0" w:line="240" w:lineRule="atLeast"/>
        <w:contextualSpacing/>
        <w:jc w:val="both"/>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Portugalija</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Ropivacaína B. Braun 7,5 mg/ml solução injetável</w:t>
      </w:r>
    </w:p>
    <w:p w14:paraId="42F0FDD4" w14:textId="77777777" w:rsidR="00F2721C" w:rsidRPr="00F2721C" w:rsidRDefault="00F2721C" w:rsidP="00F2721C">
      <w:pPr>
        <w:numPr>
          <w:ilvl w:val="0"/>
          <w:numId w:val="11"/>
        </w:numPr>
        <w:spacing w:after="0" w:line="240" w:lineRule="atLeast"/>
        <w:contextualSpacing/>
        <w:jc w:val="both"/>
        <w:rPr>
          <w:rFonts w:ascii="Times New Roman" w:eastAsia="Times New Roman" w:hAnsi="Times New Roman" w:cs="Times New Roman"/>
          <w:b/>
          <w:szCs w:val="24"/>
          <w:lang w:eastAsia="lt-LT"/>
        </w:rPr>
      </w:pPr>
      <w:r w:rsidRPr="00F2721C">
        <w:rPr>
          <w:rFonts w:ascii="Times New Roman" w:eastAsia="Times New Roman" w:hAnsi="Times New Roman" w:cs="Times New Roman"/>
          <w:color w:val="000000"/>
          <w:lang w:eastAsia="lt-LT"/>
        </w:rPr>
        <w:t>Ispanija</w:t>
      </w:r>
      <w:r w:rsidRPr="00F2721C">
        <w:rPr>
          <w:rFonts w:ascii="Times New Roman" w:eastAsia="Times New Roman" w:hAnsi="Times New Roman" w:cs="Times New Roman"/>
          <w:szCs w:val="24"/>
          <w:lang w:eastAsia="lt-LT"/>
        </w:rPr>
        <w:t xml:space="preserve"> </w:t>
      </w:r>
      <w:r w:rsidRPr="00F2721C">
        <w:rPr>
          <w:rFonts w:ascii="Times New Roman" w:eastAsia="Times New Roman" w:hAnsi="Times New Roman" w:cs="Times New Roman"/>
          <w:lang w:eastAsia="lt-LT"/>
        </w:rPr>
        <w:t xml:space="preserve">– </w:t>
      </w:r>
      <w:r w:rsidRPr="00F2721C">
        <w:rPr>
          <w:rFonts w:ascii="Times New Roman" w:eastAsia="Times New Roman" w:hAnsi="Times New Roman" w:cs="Times New Roman"/>
          <w:color w:val="000000"/>
          <w:lang w:eastAsia="lt-LT"/>
        </w:rPr>
        <w:t>Ropivacaína B. Braun 7,5 mg/ml solución inyectable</w:t>
      </w:r>
    </w:p>
    <w:p w14:paraId="32467FEA" w14:textId="77777777" w:rsidR="00F2721C" w:rsidRPr="00F2721C" w:rsidRDefault="00F2721C" w:rsidP="00F2721C">
      <w:pPr>
        <w:numPr>
          <w:ilvl w:val="0"/>
          <w:numId w:val="11"/>
        </w:numPr>
        <w:spacing w:after="0" w:line="240" w:lineRule="atLeast"/>
        <w:contextualSpacing/>
        <w:jc w:val="both"/>
        <w:rPr>
          <w:rFonts w:ascii="Times New Roman" w:eastAsia="Times New Roman" w:hAnsi="Times New Roman" w:cs="Times New Roman"/>
          <w:szCs w:val="24"/>
          <w:lang w:eastAsia="lt-LT"/>
        </w:rPr>
      </w:pPr>
      <w:r w:rsidRPr="00F2721C">
        <w:rPr>
          <w:rFonts w:ascii="Times New Roman" w:eastAsia="Times New Roman" w:hAnsi="Times New Roman" w:cs="Times New Roman"/>
          <w:szCs w:val="24"/>
          <w:lang w:eastAsia="lt-LT"/>
        </w:rPr>
        <w:t>Švedija – Ropivacain 7,5 mg/ml injektionsvätska, lösning</w:t>
      </w:r>
    </w:p>
    <w:p w14:paraId="55A5FBF0" w14:textId="77777777" w:rsidR="00F2721C" w:rsidRPr="00F2721C" w:rsidRDefault="00F2721C" w:rsidP="00F2721C">
      <w:pPr>
        <w:spacing w:after="0" w:line="240" w:lineRule="atLeast"/>
        <w:jc w:val="both"/>
        <w:rPr>
          <w:rFonts w:ascii="Times New Roman" w:eastAsia="Times New Roman" w:hAnsi="Times New Roman" w:cs="Times New Roman"/>
          <w:b/>
          <w:lang w:eastAsia="lt-LT"/>
        </w:rPr>
      </w:pPr>
    </w:p>
    <w:p w14:paraId="5BBF0E69" w14:textId="7F502D21" w:rsidR="00F2721C" w:rsidRPr="00F2721C" w:rsidRDefault="00F2721C" w:rsidP="00F2721C">
      <w:pPr>
        <w:spacing w:after="0" w:line="240" w:lineRule="atLeast"/>
        <w:jc w:val="both"/>
        <w:rPr>
          <w:rFonts w:ascii="Times New Roman" w:eastAsia="Times New Roman" w:hAnsi="Times New Roman" w:cs="Times New Roman"/>
          <w:b/>
          <w:lang w:eastAsia="lt-LT"/>
        </w:rPr>
      </w:pPr>
      <w:r w:rsidRPr="00F2721C">
        <w:rPr>
          <w:rFonts w:ascii="Times New Roman" w:eastAsia="Times New Roman" w:hAnsi="Times New Roman" w:cs="Times New Roman"/>
          <w:b/>
          <w:lang w:eastAsia="lt-LT"/>
        </w:rPr>
        <w:t>Šis pakuotės lapelis paskutinį kartą peržiūrėtas</w:t>
      </w:r>
      <w:r w:rsidR="0096554C">
        <w:rPr>
          <w:rFonts w:ascii="Times New Roman" w:eastAsia="Times New Roman" w:hAnsi="Times New Roman" w:cs="Times New Roman"/>
          <w:b/>
          <w:lang w:eastAsia="lt-LT"/>
        </w:rPr>
        <w:t xml:space="preserve"> 2023-10-26</w:t>
      </w:r>
      <w:r w:rsidRPr="00F2721C">
        <w:rPr>
          <w:rFonts w:ascii="Times New Roman" w:eastAsia="Times New Roman" w:hAnsi="Times New Roman" w:cs="Times New Roman"/>
          <w:b/>
          <w:lang w:eastAsia="lt-LT"/>
        </w:rPr>
        <w:t>.</w:t>
      </w:r>
    </w:p>
    <w:p w14:paraId="4B98C562" w14:textId="77777777" w:rsidR="00F2721C" w:rsidRPr="00F2721C" w:rsidRDefault="00F2721C" w:rsidP="00F2721C">
      <w:pPr>
        <w:spacing w:after="0" w:line="240" w:lineRule="atLeast"/>
        <w:jc w:val="both"/>
        <w:rPr>
          <w:rFonts w:ascii="Times New Roman" w:eastAsia="Times New Roman" w:hAnsi="Times New Roman" w:cs="Times New Roman"/>
          <w:b/>
          <w:lang w:eastAsia="lt-LT"/>
        </w:rPr>
      </w:pPr>
    </w:p>
    <w:p w14:paraId="3ED92861" w14:textId="77777777" w:rsidR="00F2721C" w:rsidRPr="00F2721C" w:rsidRDefault="00F2721C" w:rsidP="00F2721C">
      <w:pPr>
        <w:spacing w:after="0" w:line="240" w:lineRule="atLeast"/>
        <w:jc w:val="both"/>
        <w:rPr>
          <w:rFonts w:ascii="Times New Roman" w:eastAsia="Times New Roman" w:hAnsi="Times New Roman" w:cs="Times New Roman"/>
          <w:b/>
          <w:lang w:eastAsia="lt-LT"/>
        </w:rPr>
      </w:pPr>
    </w:p>
    <w:p w14:paraId="2BEEDAAB"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lastRenderedPageBreak/>
        <w:t xml:space="preserve">Išsami informacija apie šį </w:t>
      </w:r>
      <w:r w:rsidRPr="00F2721C">
        <w:rPr>
          <w:rFonts w:ascii="Times New Roman" w:eastAsia="Times New Roman" w:hAnsi="Times New Roman" w:cs="Times New Roman"/>
          <w:szCs w:val="24"/>
          <w:lang w:eastAsia="lt-LT"/>
        </w:rPr>
        <w:t>vaistą</w:t>
      </w:r>
      <w:r w:rsidRPr="00F2721C">
        <w:rPr>
          <w:rFonts w:ascii="Times New Roman" w:eastAsia="Times New Roman" w:hAnsi="Times New Roman" w:cs="Times New Roman"/>
          <w:lang w:eastAsia="lt-LT"/>
        </w:rPr>
        <w:t xml:space="preserve"> pateikiama Valstybinės vaistų kontrolės tarnybos prie Lietuvos Respublikos sveikatos apsaugos ministerijos tinklalapyje</w:t>
      </w:r>
      <w:r w:rsidRPr="00F2721C">
        <w:rPr>
          <w:rFonts w:ascii="Times New Roman" w:eastAsia="Times New Roman" w:hAnsi="Times New Roman" w:cs="Times New Roman"/>
          <w:i/>
          <w:szCs w:val="24"/>
          <w:lang w:eastAsia="lt-LT"/>
        </w:rPr>
        <w:t xml:space="preserve"> </w:t>
      </w:r>
      <w:hyperlink r:id="rId13" w:history="1">
        <w:r w:rsidRPr="00F2721C">
          <w:rPr>
            <w:rFonts w:ascii="Times New Roman" w:eastAsia="SimSun" w:hAnsi="Times New Roman" w:cs="Times New Roman"/>
            <w:color w:val="0000FF"/>
            <w:u w:val="single"/>
            <w:lang w:eastAsia="lt-LT"/>
          </w:rPr>
          <w:t>http://www.vvkt.lt/</w:t>
        </w:r>
      </w:hyperlink>
      <w:r w:rsidRPr="00F2721C">
        <w:rPr>
          <w:rFonts w:ascii="Times New Roman" w:eastAsia="Times New Roman" w:hAnsi="Times New Roman" w:cs="Times New Roman"/>
          <w:lang w:eastAsia="lt-LT"/>
        </w:rPr>
        <w:t>.</w:t>
      </w:r>
    </w:p>
    <w:p w14:paraId="0547AC44"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9A84D86" w14:textId="77777777" w:rsidR="00F2721C" w:rsidRPr="00F2721C" w:rsidRDefault="00F2721C" w:rsidP="00F2721C">
      <w:pPr>
        <w:numPr>
          <w:ilvl w:val="12"/>
          <w:numId w:val="0"/>
        </w:numPr>
        <w:tabs>
          <w:tab w:val="left" w:pos="720"/>
        </w:tabs>
        <w:spacing w:after="0" w:line="240" w:lineRule="auto"/>
        <w:ind w:right="-2"/>
        <w:rPr>
          <w:rFonts w:ascii="Arial" w:eastAsia="Times New Roman" w:hAnsi="Arial" w:cs="Times New Roman"/>
          <w:szCs w:val="24"/>
          <w:lang w:eastAsia="lt-LT"/>
        </w:rPr>
      </w:pPr>
    </w:p>
    <w:p w14:paraId="38B2D696" w14:textId="77777777" w:rsidR="00F2721C" w:rsidRPr="00F2721C" w:rsidRDefault="00F2721C" w:rsidP="00F2721C">
      <w:pPr>
        <w:numPr>
          <w:ilvl w:val="12"/>
          <w:numId w:val="0"/>
        </w:numPr>
        <w:tabs>
          <w:tab w:val="left" w:pos="720"/>
        </w:tabs>
        <w:spacing w:after="0" w:line="240" w:lineRule="auto"/>
        <w:ind w:right="-2"/>
        <w:rPr>
          <w:rFonts w:ascii="Arial" w:eastAsia="Times New Roman" w:hAnsi="Arial" w:cs="Times New Roman"/>
          <w:szCs w:val="24"/>
          <w:lang w:eastAsia="lt-LT"/>
        </w:rPr>
      </w:pPr>
      <w:r w:rsidRPr="00F2721C">
        <w:rPr>
          <w:rFonts w:ascii="Arial" w:eastAsia="Times New Roman" w:hAnsi="Arial" w:cs="Times New Roman"/>
          <w:szCs w:val="24"/>
          <w:lang w:eastAsia="lt-LT"/>
        </w:rPr>
        <w:t>---------------------------------------------------------------------------------------------------------------------------</w:t>
      </w:r>
    </w:p>
    <w:p w14:paraId="3FDF0837" w14:textId="77777777" w:rsidR="00F2721C" w:rsidRPr="00F2721C" w:rsidRDefault="00F2721C" w:rsidP="00F2721C">
      <w:pPr>
        <w:numPr>
          <w:ilvl w:val="12"/>
          <w:numId w:val="0"/>
        </w:numPr>
        <w:tabs>
          <w:tab w:val="left" w:pos="720"/>
        </w:tabs>
        <w:spacing w:after="0" w:line="240" w:lineRule="auto"/>
        <w:ind w:right="-2"/>
        <w:rPr>
          <w:rFonts w:ascii="Times New Roman" w:eastAsia="Times New Roman" w:hAnsi="Times New Roman" w:cs="Times New Roman"/>
          <w:szCs w:val="24"/>
          <w:lang w:eastAsia="en-US"/>
        </w:rPr>
      </w:pPr>
    </w:p>
    <w:p w14:paraId="6A4B0A02" w14:textId="77777777" w:rsidR="00F2721C" w:rsidRPr="00F2721C" w:rsidRDefault="00F2721C" w:rsidP="00F2721C">
      <w:pPr>
        <w:numPr>
          <w:ilvl w:val="12"/>
          <w:numId w:val="0"/>
        </w:numPr>
        <w:spacing w:after="0" w:line="240" w:lineRule="auto"/>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Toliau pateikta informacija skirta tik sveikatos priežiūros specialistams.</w:t>
      </w:r>
    </w:p>
    <w:p w14:paraId="5BCBDB5F" w14:textId="77777777" w:rsidR="00F2721C" w:rsidRPr="00F2721C" w:rsidRDefault="00F2721C" w:rsidP="00F2721C">
      <w:pPr>
        <w:spacing w:after="0" w:line="240" w:lineRule="auto"/>
        <w:jc w:val="both"/>
        <w:rPr>
          <w:rFonts w:ascii="Times New Roman" w:eastAsia="Times New Roman" w:hAnsi="Times New Roman" w:cs="Times New Roman"/>
          <w:color w:val="000000"/>
          <w:lang w:eastAsia="lt-LT"/>
        </w:rPr>
      </w:pPr>
    </w:p>
    <w:p w14:paraId="36ABB3E3" w14:textId="77777777" w:rsidR="00F2721C" w:rsidRPr="00F2721C" w:rsidRDefault="00F2721C" w:rsidP="00F2721C">
      <w:pPr>
        <w:numPr>
          <w:ilvl w:val="12"/>
          <w:numId w:val="0"/>
        </w:numPr>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Vartojimo metodas</w:t>
      </w:r>
    </w:p>
    <w:p w14:paraId="7420E64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Prieš injekciją ir injekcijos metu rekomenduojama atsargi aspiracija, kad nebūtų suleista į kraujagyslę. Jeigu reikalinga didelė dozė, iš pradžių rekomenduojama suleisti bandomąją lidokaino su adrenalinu (epinefrinu) dozę. Netyčinę injekciją į kraujagyslę galima atpažinti pagal laikiną širdies susitraukimų dažnio padidėjimą, o atsitiktinę injekciją į povoratinklinę ertmę – iš spinalinės blokados požymių.</w:t>
      </w:r>
    </w:p>
    <w:p w14:paraId="2D2F115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01B88DC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Ropivakaino hidrochloridas leidžiamas lėtai arba palaipsniui didinant dozes, 25–50 mg/min. greičiu, atidžiai stebinti paciento pagrindinius organizmo būklės rodiklius ir palaikant žodinį kontaktą. Pasireiškus toksiniams simptomams injekciją būtina nedelsiant nutraukti.</w:t>
      </w:r>
    </w:p>
    <w:p w14:paraId="202398A2" w14:textId="77777777" w:rsidR="00F2721C" w:rsidRPr="00F2721C" w:rsidRDefault="00F2721C" w:rsidP="00F2721C">
      <w:pPr>
        <w:numPr>
          <w:ilvl w:val="12"/>
          <w:numId w:val="0"/>
        </w:numPr>
        <w:spacing w:after="0" w:line="240" w:lineRule="auto"/>
        <w:jc w:val="both"/>
        <w:rPr>
          <w:rFonts w:ascii="Times New Roman" w:eastAsia="Times New Roman" w:hAnsi="Times New Roman" w:cs="Times New Roman"/>
          <w:b/>
          <w:color w:val="000000"/>
          <w:lang w:eastAsia="lt-LT"/>
        </w:rPr>
      </w:pPr>
    </w:p>
    <w:p w14:paraId="10A33F12" w14:textId="77777777" w:rsidR="00F2721C" w:rsidRPr="00F2721C" w:rsidRDefault="00F2721C" w:rsidP="00F2721C">
      <w:pPr>
        <w:numPr>
          <w:ilvl w:val="12"/>
          <w:numId w:val="0"/>
        </w:numPr>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Įspėjimai</w:t>
      </w:r>
    </w:p>
    <w:p w14:paraId="61B75334"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 xml:space="preserve">Regioninės anestezijos procedūros visada turi būti atliekamos tose vietose, kuriose yra tinkama įranga ir reikiamas personalas. Stebėjimui ir gaivinimui būtina įranga ir vaistiniai preparatai turi būti pasiekiami nedelsiant. </w:t>
      </w:r>
    </w:p>
    <w:p w14:paraId="50FFDE89"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0309162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Pacientai, kuriems skiriami pagrindiniai blokatoriai, turi būti optimalios būklės, prieš blokados procedūrą jiems turi būti įvesta intraveninė sistema.</w:t>
      </w:r>
    </w:p>
    <w:p w14:paraId="0EA3644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p>
    <w:p w14:paraId="2D49F127"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Atsakingas gydytojas privalo imtis atsargumo priemonių, kad išvengtų injekcijos į kraujagyslę (žr. PCS 4.2 skyrių), jis turi būti tinkamai parengtas ir susipažinęs su nepageidaujamų reiškinių, sisteminio toksiškumo ir kitų komplikacijų diagnostika bei gydymu (žr. PCS 4.8 ir 4.9 skyrius), pavyzdžiui, netyčinės injekcijos į subarachnoidinę ertmę atveju, kai gali būti sukelta didelė spinalinė blokada su kvėpavimo sustojimu ir hipotenzija. Traukuliai dažniausiai atsirasdavo po peties nervinio rezginio ir epidurinės blokados. Tai gali būti dėl netyčinės injekcijos į kraujagyslę arba dėl greitos absorbcijos iš injekcijos vietos.</w:t>
      </w:r>
    </w:p>
    <w:p w14:paraId="08B51FFE" w14:textId="77777777" w:rsidR="00F2721C" w:rsidRPr="00F2721C" w:rsidRDefault="00F2721C" w:rsidP="00F2721C">
      <w:pPr>
        <w:spacing w:after="0" w:line="240" w:lineRule="auto"/>
        <w:rPr>
          <w:rFonts w:ascii="Times New Roman" w:eastAsia="Times New Roman" w:hAnsi="Times New Roman" w:cs="Times New Roman"/>
          <w:lang w:eastAsia="lt-LT"/>
        </w:rPr>
      </w:pPr>
    </w:p>
    <w:p w14:paraId="2798F6F1" w14:textId="77777777" w:rsidR="00F2721C" w:rsidRPr="00F2721C" w:rsidRDefault="00F2721C" w:rsidP="00F2721C">
      <w:pPr>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Atliekant pagrindinių periferinių nervų blokadą gali tekti suleisti daug vietinių anestetikų į gerai vaskuliarizuotas sritis, dažnai arti didžiųjų kraujagyslių, kur yra didesnė injekcijos į kraujagyslę rizika ir/arba būna greita sisteminė absorbcija, todėl plazmoje susidaro didelė preparato koncentracija.</w:t>
      </w:r>
    </w:p>
    <w:p w14:paraId="324640B6"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lang w:eastAsia="lt-LT"/>
        </w:rPr>
      </w:pPr>
    </w:p>
    <w:p w14:paraId="4C2D52B2" w14:textId="77777777" w:rsidR="00F2721C" w:rsidRPr="00F2721C" w:rsidRDefault="00F2721C" w:rsidP="00F2721C">
      <w:pPr>
        <w:autoSpaceDE w:val="0"/>
        <w:autoSpaceDN w:val="0"/>
        <w:adjustRightInd w:val="0"/>
        <w:spacing w:after="0" w:line="240" w:lineRule="auto"/>
        <w:rPr>
          <w:rFonts w:ascii="Times New Roman" w:eastAsia="Times New Roman" w:hAnsi="Times New Roman" w:cs="Times New Roman"/>
          <w:lang w:eastAsia="lt-LT"/>
        </w:rPr>
      </w:pPr>
      <w:r w:rsidRPr="00F2721C">
        <w:rPr>
          <w:rFonts w:ascii="Times New Roman" w:eastAsia="Times New Roman" w:hAnsi="Times New Roman" w:cs="Times New Roman"/>
          <w:lang w:eastAsia="lt-LT"/>
        </w:rPr>
        <w:t>Pacientams, kuriems dėl bet kokios priežasties pasireiškia hipovolemija, epidurinės anestezijos metu gali atsirasti ūmi ir sunki hipotenzija, nepriklausomai nuo to, koks vietinis anestetikas skiriamas.</w:t>
      </w:r>
    </w:p>
    <w:p w14:paraId="01CA4292"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p>
    <w:p w14:paraId="47688E97" w14:textId="77777777" w:rsidR="00F2721C" w:rsidRPr="00F2721C" w:rsidRDefault="00F2721C" w:rsidP="00F2721C">
      <w:pPr>
        <w:numPr>
          <w:ilvl w:val="12"/>
          <w:numId w:val="0"/>
        </w:numPr>
        <w:spacing w:after="0" w:line="240" w:lineRule="auto"/>
        <w:jc w:val="both"/>
        <w:rPr>
          <w:rFonts w:ascii="Times New Roman" w:eastAsia="Times New Roman" w:hAnsi="Times New Roman" w:cs="Times New Roman"/>
          <w:b/>
          <w:color w:val="000000"/>
          <w:lang w:eastAsia="lt-LT"/>
        </w:rPr>
      </w:pPr>
      <w:r w:rsidRPr="00F2721C">
        <w:rPr>
          <w:rFonts w:ascii="Times New Roman" w:eastAsia="Times New Roman" w:hAnsi="Times New Roman" w:cs="Times New Roman"/>
          <w:b/>
          <w:color w:val="000000"/>
          <w:lang w:eastAsia="lt-LT"/>
        </w:rPr>
        <w:t>Darbas su vaistu</w:t>
      </w:r>
    </w:p>
    <w:p w14:paraId="11330F80"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p>
    <w:p w14:paraId="6EE66768"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Nesuvartotą vaistinį preparatą ar atliekas reikia tvarkyti laikantis vietinių reikalavimų.</w:t>
      </w:r>
    </w:p>
    <w:p w14:paraId="1819ECAE"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Vienkartiniam vartojimui.</w:t>
      </w:r>
    </w:p>
    <w:p w14:paraId="35999844"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bookmarkStart w:id="22" w:name="_Hlk510022327"/>
      <w:r w:rsidRPr="00F2721C">
        <w:rPr>
          <w:rFonts w:ascii="Times New Roman" w:eastAsia="Times New Roman" w:hAnsi="Times New Roman" w:cs="Times New Roman"/>
          <w:color w:val="000000"/>
          <w:lang w:eastAsia="lt-LT"/>
        </w:rPr>
        <w:t>Prieš vartodami apžiūrėkite vaistinį preparatą.</w:t>
      </w:r>
    </w:p>
    <w:bookmarkEnd w:id="22"/>
    <w:p w14:paraId="6073465D"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Galima naudoti, tik jeigu tirpalas skaidrus ir bespalvis, o talpyklė ir jos uždoris nepažeisti.</w:t>
      </w:r>
    </w:p>
    <w:p w14:paraId="415F3993"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p>
    <w:p w14:paraId="7D30836E" w14:textId="77777777" w:rsidR="00F2721C" w:rsidRPr="00F2721C" w:rsidRDefault="00F2721C" w:rsidP="00F2721C">
      <w:pPr>
        <w:spacing w:after="0" w:line="240" w:lineRule="auto"/>
        <w:rPr>
          <w:rFonts w:ascii="Times New Roman" w:eastAsia="Times New Roman" w:hAnsi="Times New Roman" w:cs="Times New Roman"/>
          <w:i/>
          <w:color w:val="000000"/>
          <w:lang w:eastAsia="lt-LT"/>
        </w:rPr>
      </w:pPr>
      <w:r w:rsidRPr="00F2721C">
        <w:rPr>
          <w:rFonts w:ascii="Times New Roman" w:eastAsia="Times New Roman" w:hAnsi="Times New Roman" w:cs="Times New Roman"/>
          <w:i/>
          <w:color w:val="000000"/>
          <w:lang w:eastAsia="lt-LT"/>
        </w:rPr>
        <w:t>Tinkamumo laikas pirmą kartą atidarius talpyklę</w:t>
      </w:r>
    </w:p>
    <w:p w14:paraId="492F1AA8"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 xml:space="preserve">Mikrobiologiniu požiūriu vaistinį preparatą reikia suvartoti nedelsiant, nebent buvo taikomas nuo mikrobinio užteršimo rizikos apsaugantis atidarymo metodas. </w:t>
      </w:r>
      <w:bookmarkStart w:id="23" w:name="_Hlk510022597"/>
      <w:r w:rsidRPr="00F2721C">
        <w:rPr>
          <w:rFonts w:ascii="Times New Roman" w:eastAsia="Times New Roman" w:hAnsi="Times New Roman" w:cs="Times New Roman"/>
          <w:lang w:eastAsia="lt-LT"/>
        </w:rPr>
        <w:t>Nesuvartojus nedelsiant, už laikymo laiką ir sąlygas yra atsakingas vaistinį preparatą skiriantis asmuo</w:t>
      </w:r>
      <w:bookmarkEnd w:id="23"/>
      <w:r w:rsidRPr="00F2721C">
        <w:rPr>
          <w:rFonts w:ascii="Times New Roman" w:eastAsia="Times New Roman" w:hAnsi="Times New Roman" w:cs="Times New Roman"/>
          <w:color w:val="000000"/>
          <w:lang w:eastAsia="lt-LT"/>
        </w:rPr>
        <w:t>.</w:t>
      </w:r>
    </w:p>
    <w:p w14:paraId="2F1E7713"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p>
    <w:p w14:paraId="3ECAD7CA" w14:textId="77777777" w:rsidR="00F2721C" w:rsidRPr="00F2721C" w:rsidRDefault="00F2721C" w:rsidP="00F2721C">
      <w:pPr>
        <w:spacing w:after="0" w:line="240" w:lineRule="auto"/>
        <w:rPr>
          <w:rFonts w:ascii="Times New Roman" w:eastAsia="Times New Roman" w:hAnsi="Times New Roman" w:cs="Times New Roman"/>
          <w:color w:val="000000"/>
          <w:lang w:eastAsia="lt-LT"/>
        </w:rPr>
      </w:pPr>
      <w:r w:rsidRPr="00F2721C">
        <w:rPr>
          <w:rFonts w:ascii="Times New Roman" w:eastAsia="Times New Roman" w:hAnsi="Times New Roman" w:cs="Times New Roman"/>
          <w:color w:val="000000"/>
          <w:lang w:eastAsia="lt-LT"/>
        </w:rPr>
        <w:t>Nurodymus apie nesuderinamumą ir išsamią vaisto skyrimo informaciją žiūrėkite preparato charakteristikų santraukoje.</w:t>
      </w:r>
    </w:p>
    <w:p w14:paraId="06C52997" w14:textId="77777777" w:rsidR="00F2721C" w:rsidRPr="00F2721C" w:rsidRDefault="00F2721C" w:rsidP="00F2721C">
      <w:pPr>
        <w:spacing w:after="0" w:line="240" w:lineRule="auto"/>
        <w:rPr>
          <w:rFonts w:ascii="Arial" w:eastAsia="Times New Roman" w:hAnsi="Arial" w:cs="Times New Roman"/>
          <w:lang w:eastAsia="lt-LT"/>
        </w:rPr>
      </w:pPr>
    </w:p>
    <w:p w14:paraId="611C94BF" w14:textId="77777777" w:rsidR="003449CE" w:rsidRDefault="003449CE"/>
    <w:sectPr w:rsidR="003449CE" w:rsidSect="00443D8E">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F1CA2" w14:textId="77777777" w:rsidR="00086860" w:rsidRDefault="00086860">
      <w:pPr>
        <w:spacing w:after="0" w:line="240" w:lineRule="auto"/>
      </w:pPr>
      <w:r>
        <w:separator/>
      </w:r>
    </w:p>
  </w:endnote>
  <w:endnote w:type="continuationSeparator" w:id="0">
    <w:p w14:paraId="336B9E0B" w14:textId="77777777" w:rsidR="00086860" w:rsidRDefault="00086860">
      <w:pPr>
        <w:spacing w:after="0" w:line="240" w:lineRule="auto"/>
      </w:pPr>
      <w:r>
        <w:continuationSeparator/>
      </w:r>
    </w:p>
  </w:endnote>
  <w:endnote w:type="continuationNotice" w:id="1">
    <w:p w14:paraId="4C8CBE9D" w14:textId="77777777" w:rsidR="00086860" w:rsidRDefault="000868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59B3" w14:textId="424A3957" w:rsidR="000A44D3" w:rsidRDefault="00F2721C">
    <w:pPr>
      <w:pStyle w:val="Porat"/>
      <w:jc w:val="right"/>
    </w:pPr>
    <w:r w:rsidRPr="0021385A">
      <w:rPr>
        <w:sz w:val="22"/>
        <w:szCs w:val="22"/>
      </w:rPr>
      <w:fldChar w:fldCharType="begin"/>
    </w:r>
    <w:r w:rsidRPr="0021385A">
      <w:rPr>
        <w:sz w:val="22"/>
        <w:szCs w:val="22"/>
      </w:rPr>
      <w:instrText>PAGE   \* MERGEFORMAT</w:instrText>
    </w:r>
    <w:r w:rsidRPr="0021385A">
      <w:rPr>
        <w:sz w:val="22"/>
        <w:szCs w:val="22"/>
      </w:rPr>
      <w:fldChar w:fldCharType="separate"/>
    </w:r>
    <w:r w:rsidR="004F5454" w:rsidRPr="004F5454">
      <w:rPr>
        <w:noProof/>
        <w:sz w:val="22"/>
        <w:szCs w:val="22"/>
        <w:lang w:val="lt-LT"/>
      </w:rPr>
      <w:t>3</w:t>
    </w:r>
    <w:r w:rsidR="004F5454" w:rsidRPr="004F5454">
      <w:rPr>
        <w:noProof/>
        <w:sz w:val="22"/>
        <w:szCs w:val="22"/>
        <w:lang w:val="lt-LT"/>
      </w:rPr>
      <w:t>0</w:t>
    </w:r>
    <w:r w:rsidRPr="0021385A">
      <w:rPr>
        <w:sz w:val="22"/>
        <w:szCs w:val="22"/>
      </w:rPr>
      <w:fldChar w:fldCharType="end"/>
    </w:r>
  </w:p>
  <w:p w14:paraId="7DEB0250" w14:textId="77777777" w:rsidR="000A44D3" w:rsidRDefault="000A44D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34C82" w14:textId="77777777" w:rsidR="00086860" w:rsidRDefault="00086860">
      <w:pPr>
        <w:spacing w:after="0" w:line="240" w:lineRule="auto"/>
      </w:pPr>
      <w:r>
        <w:separator/>
      </w:r>
    </w:p>
  </w:footnote>
  <w:footnote w:type="continuationSeparator" w:id="0">
    <w:p w14:paraId="4A37F035" w14:textId="77777777" w:rsidR="00086860" w:rsidRDefault="00086860">
      <w:pPr>
        <w:spacing w:after="0" w:line="240" w:lineRule="auto"/>
      </w:pPr>
      <w:r>
        <w:continuationSeparator/>
      </w:r>
    </w:p>
  </w:footnote>
  <w:footnote w:type="continuationNotice" w:id="1">
    <w:p w14:paraId="2C28DEE1" w14:textId="77777777" w:rsidR="00086860" w:rsidRDefault="000868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CE6F2" w14:textId="77777777" w:rsidR="00B750FB" w:rsidRDefault="00B750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6012D7"/>
    <w:multiLevelType w:val="hybridMultilevel"/>
    <w:tmpl w:val="EE5F241F"/>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89592D"/>
    <w:multiLevelType w:val="hybridMultilevel"/>
    <w:tmpl w:val="967A2C70"/>
    <w:lvl w:ilvl="0" w:tplc="04070001">
      <w:start w:val="1"/>
      <w:numFmt w:val="bullet"/>
      <w:lvlText w:val=""/>
      <w:lvlJc w:val="left"/>
      <w:pPr>
        <w:tabs>
          <w:tab w:val="num" w:pos="1440"/>
        </w:tabs>
        <w:ind w:left="1440" w:hanging="360"/>
      </w:pPr>
      <w:rPr>
        <w:rFonts w:ascii="Symbol" w:hAnsi="Symbol" w:hint="default"/>
      </w:rPr>
    </w:lvl>
    <w:lvl w:ilvl="1" w:tplc="04070003">
      <w:start w:val="1"/>
      <w:numFmt w:val="bullet"/>
      <w:lvlText w:val="o"/>
      <w:lvlJc w:val="left"/>
      <w:pPr>
        <w:tabs>
          <w:tab w:val="num" w:pos="2160"/>
        </w:tabs>
        <w:ind w:left="2160" w:hanging="360"/>
      </w:pPr>
      <w:rPr>
        <w:rFonts w:ascii="Courier New" w:hAnsi="Courier New" w:hint="default"/>
      </w:rPr>
    </w:lvl>
    <w:lvl w:ilvl="2" w:tplc="04070005">
      <w:start w:val="1"/>
      <w:numFmt w:val="bullet"/>
      <w:lvlText w:val=""/>
      <w:lvlJc w:val="left"/>
      <w:pPr>
        <w:tabs>
          <w:tab w:val="num" w:pos="2880"/>
        </w:tabs>
        <w:ind w:left="2880" w:hanging="360"/>
      </w:pPr>
      <w:rPr>
        <w:rFonts w:ascii="Wingdings" w:hAnsi="Wingdings" w:hint="default"/>
      </w:rPr>
    </w:lvl>
    <w:lvl w:ilvl="3" w:tplc="04070001">
      <w:start w:val="1"/>
      <w:numFmt w:val="bullet"/>
      <w:lvlText w:val=""/>
      <w:lvlJc w:val="left"/>
      <w:pPr>
        <w:tabs>
          <w:tab w:val="num" w:pos="3600"/>
        </w:tabs>
        <w:ind w:left="3600" w:hanging="360"/>
      </w:pPr>
      <w:rPr>
        <w:rFonts w:ascii="Symbol" w:hAnsi="Symbol" w:hint="default"/>
      </w:rPr>
    </w:lvl>
    <w:lvl w:ilvl="4" w:tplc="04070003">
      <w:start w:val="1"/>
      <w:numFmt w:val="bullet"/>
      <w:lvlText w:val="o"/>
      <w:lvlJc w:val="left"/>
      <w:pPr>
        <w:tabs>
          <w:tab w:val="num" w:pos="4320"/>
        </w:tabs>
        <w:ind w:left="4320" w:hanging="360"/>
      </w:pPr>
      <w:rPr>
        <w:rFonts w:ascii="Courier New" w:hAnsi="Courier New" w:hint="default"/>
      </w:rPr>
    </w:lvl>
    <w:lvl w:ilvl="5" w:tplc="04070005">
      <w:start w:val="1"/>
      <w:numFmt w:val="bullet"/>
      <w:lvlText w:val=""/>
      <w:lvlJc w:val="left"/>
      <w:pPr>
        <w:tabs>
          <w:tab w:val="num" w:pos="5040"/>
        </w:tabs>
        <w:ind w:left="5040" w:hanging="360"/>
      </w:pPr>
      <w:rPr>
        <w:rFonts w:ascii="Wingdings" w:hAnsi="Wingdings" w:hint="default"/>
      </w:rPr>
    </w:lvl>
    <w:lvl w:ilvl="6" w:tplc="04070001">
      <w:start w:val="1"/>
      <w:numFmt w:val="bullet"/>
      <w:lvlText w:val=""/>
      <w:lvlJc w:val="left"/>
      <w:pPr>
        <w:tabs>
          <w:tab w:val="num" w:pos="5760"/>
        </w:tabs>
        <w:ind w:left="5760" w:hanging="360"/>
      </w:pPr>
      <w:rPr>
        <w:rFonts w:ascii="Symbol" w:hAnsi="Symbol" w:hint="default"/>
      </w:rPr>
    </w:lvl>
    <w:lvl w:ilvl="7" w:tplc="04070003">
      <w:start w:val="1"/>
      <w:numFmt w:val="bullet"/>
      <w:lvlText w:val="o"/>
      <w:lvlJc w:val="left"/>
      <w:pPr>
        <w:tabs>
          <w:tab w:val="num" w:pos="6480"/>
        </w:tabs>
        <w:ind w:left="6480" w:hanging="360"/>
      </w:pPr>
      <w:rPr>
        <w:rFonts w:ascii="Courier New" w:hAnsi="Courier New" w:hint="default"/>
      </w:rPr>
    </w:lvl>
    <w:lvl w:ilvl="8" w:tplc="0407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A3B1837"/>
    <w:multiLevelType w:val="hybridMultilevel"/>
    <w:tmpl w:val="44E09890"/>
    <w:lvl w:ilvl="0" w:tplc="ED348472">
      <w:start w:val="1"/>
      <w:numFmt w:val="decimal"/>
      <w:lvlText w:val="(%1)"/>
      <w:lvlJc w:val="left"/>
      <w:pPr>
        <w:tabs>
          <w:tab w:val="num" w:pos="704"/>
        </w:tabs>
        <w:ind w:left="704" w:hanging="42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3" w15:restartNumberingAfterBreak="0">
    <w:nsid w:val="0D0B2001"/>
    <w:multiLevelType w:val="hybridMultilevel"/>
    <w:tmpl w:val="4C7EDD9C"/>
    <w:lvl w:ilvl="0" w:tplc="DCF8BFD8">
      <w:start w:val="1"/>
      <w:numFmt w:val="bullet"/>
      <w:lvlText w:val=""/>
      <w:lvlJc w:val="left"/>
      <w:pPr>
        <w:ind w:left="1080" w:hanging="360"/>
      </w:pPr>
      <w:rPr>
        <w:rFonts w:ascii="Symbol" w:eastAsia="Times New Roman" w:hAnsi="Symbol" w:hint="default"/>
        <w:u w:val="none"/>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EA45819"/>
    <w:multiLevelType w:val="hybridMultilevel"/>
    <w:tmpl w:val="0E68FDD6"/>
    <w:lvl w:ilvl="0" w:tplc="8530F5B4">
      <w:numFmt w:val="bullet"/>
      <w:lvlText w:val="-"/>
      <w:lvlJc w:val="left"/>
      <w:pPr>
        <w:tabs>
          <w:tab w:val="num" w:pos="425"/>
        </w:tabs>
        <w:ind w:left="425" w:hanging="425"/>
      </w:pPr>
      <w:rPr>
        <w:rFonts w:ascii="Times New Roman" w:hAnsi="Times New Roman"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0F328F"/>
    <w:multiLevelType w:val="hybridMultilevel"/>
    <w:tmpl w:val="99B2A67E"/>
    <w:lvl w:ilvl="0" w:tplc="8530F5B4">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FA3159"/>
    <w:multiLevelType w:val="singleLevel"/>
    <w:tmpl w:val="0407000F"/>
    <w:lvl w:ilvl="0">
      <w:start w:val="1"/>
      <w:numFmt w:val="decimal"/>
      <w:lvlText w:val="%1."/>
      <w:lvlJc w:val="left"/>
      <w:pPr>
        <w:tabs>
          <w:tab w:val="num" w:pos="360"/>
        </w:tabs>
        <w:ind w:left="360" w:hanging="360"/>
      </w:pPr>
      <w:rPr>
        <w:rFonts w:cs="Times New Roman"/>
      </w:rPr>
    </w:lvl>
  </w:abstractNum>
  <w:abstractNum w:abstractNumId="7" w15:restartNumberingAfterBreak="0">
    <w:nsid w:val="58CF575D"/>
    <w:multiLevelType w:val="hybridMultilevel"/>
    <w:tmpl w:val="878A2F5A"/>
    <w:lvl w:ilvl="0" w:tplc="ED987DCE">
      <w:start w:val="1"/>
      <w:numFmt w:val="bullet"/>
      <w:lvlText w:val="-"/>
      <w:lvlJc w:val="left"/>
      <w:pPr>
        <w:tabs>
          <w:tab w:val="num" w:pos="1776"/>
        </w:tabs>
        <w:ind w:left="1756" w:hanging="340"/>
      </w:pPr>
      <w:rPr>
        <w:rFonts w:ascii="Times New Roman" w:hAnsi="Times New Roman" w:hint="default"/>
        <w:b/>
      </w:rPr>
    </w:lvl>
    <w:lvl w:ilvl="1" w:tplc="04070003">
      <w:start w:val="1"/>
      <w:numFmt w:val="bullet"/>
      <w:lvlText w:val="o"/>
      <w:lvlJc w:val="left"/>
      <w:pPr>
        <w:tabs>
          <w:tab w:val="num" w:pos="2856"/>
        </w:tabs>
        <w:ind w:left="2856" w:hanging="360"/>
      </w:pPr>
      <w:rPr>
        <w:rFonts w:ascii="Courier New" w:hAnsi="Courier New" w:hint="default"/>
      </w:rPr>
    </w:lvl>
    <w:lvl w:ilvl="2" w:tplc="04070005">
      <w:start w:val="1"/>
      <w:numFmt w:val="bullet"/>
      <w:lvlText w:val=""/>
      <w:lvlJc w:val="left"/>
      <w:pPr>
        <w:tabs>
          <w:tab w:val="num" w:pos="3576"/>
        </w:tabs>
        <w:ind w:left="3576" w:hanging="360"/>
      </w:pPr>
      <w:rPr>
        <w:rFonts w:ascii="Wingdings" w:hAnsi="Wingdings" w:hint="default"/>
      </w:rPr>
    </w:lvl>
    <w:lvl w:ilvl="3" w:tplc="04070001">
      <w:start w:val="1"/>
      <w:numFmt w:val="bullet"/>
      <w:lvlText w:val=""/>
      <w:lvlJc w:val="left"/>
      <w:pPr>
        <w:tabs>
          <w:tab w:val="num" w:pos="4296"/>
        </w:tabs>
        <w:ind w:left="4296" w:hanging="360"/>
      </w:pPr>
      <w:rPr>
        <w:rFonts w:ascii="Symbol" w:hAnsi="Symbol" w:hint="default"/>
      </w:rPr>
    </w:lvl>
    <w:lvl w:ilvl="4" w:tplc="04070003">
      <w:start w:val="1"/>
      <w:numFmt w:val="bullet"/>
      <w:lvlText w:val="o"/>
      <w:lvlJc w:val="left"/>
      <w:pPr>
        <w:tabs>
          <w:tab w:val="num" w:pos="5016"/>
        </w:tabs>
        <w:ind w:left="5016" w:hanging="360"/>
      </w:pPr>
      <w:rPr>
        <w:rFonts w:ascii="Courier New" w:hAnsi="Courier New" w:hint="default"/>
      </w:rPr>
    </w:lvl>
    <w:lvl w:ilvl="5" w:tplc="04070005">
      <w:start w:val="1"/>
      <w:numFmt w:val="bullet"/>
      <w:lvlText w:val=""/>
      <w:lvlJc w:val="left"/>
      <w:pPr>
        <w:tabs>
          <w:tab w:val="num" w:pos="5736"/>
        </w:tabs>
        <w:ind w:left="5736" w:hanging="360"/>
      </w:pPr>
      <w:rPr>
        <w:rFonts w:ascii="Wingdings" w:hAnsi="Wingdings" w:hint="default"/>
      </w:rPr>
    </w:lvl>
    <w:lvl w:ilvl="6" w:tplc="04070001">
      <w:start w:val="1"/>
      <w:numFmt w:val="bullet"/>
      <w:lvlText w:val=""/>
      <w:lvlJc w:val="left"/>
      <w:pPr>
        <w:tabs>
          <w:tab w:val="num" w:pos="6456"/>
        </w:tabs>
        <w:ind w:left="6456" w:hanging="360"/>
      </w:pPr>
      <w:rPr>
        <w:rFonts w:ascii="Symbol" w:hAnsi="Symbol" w:hint="default"/>
      </w:rPr>
    </w:lvl>
    <w:lvl w:ilvl="7" w:tplc="04070003">
      <w:start w:val="1"/>
      <w:numFmt w:val="bullet"/>
      <w:lvlText w:val="o"/>
      <w:lvlJc w:val="left"/>
      <w:pPr>
        <w:tabs>
          <w:tab w:val="num" w:pos="7176"/>
        </w:tabs>
        <w:ind w:left="7176" w:hanging="360"/>
      </w:pPr>
      <w:rPr>
        <w:rFonts w:ascii="Courier New" w:hAnsi="Courier New" w:hint="default"/>
      </w:rPr>
    </w:lvl>
    <w:lvl w:ilvl="8" w:tplc="04070005">
      <w:start w:val="1"/>
      <w:numFmt w:val="bullet"/>
      <w:lvlText w:val=""/>
      <w:lvlJc w:val="left"/>
      <w:pPr>
        <w:tabs>
          <w:tab w:val="num" w:pos="7896"/>
        </w:tabs>
        <w:ind w:left="7896" w:hanging="360"/>
      </w:pPr>
      <w:rPr>
        <w:rFonts w:ascii="Wingdings" w:hAnsi="Wingdings" w:hint="default"/>
      </w:rPr>
    </w:lvl>
  </w:abstractNum>
  <w:abstractNum w:abstractNumId="8" w15:restartNumberingAfterBreak="0">
    <w:nsid w:val="5ADC71FA"/>
    <w:multiLevelType w:val="multilevel"/>
    <w:tmpl w:val="175EDF0A"/>
    <w:styleLink w:val="AktuelleListe1"/>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EB11FC"/>
    <w:multiLevelType w:val="hybridMultilevel"/>
    <w:tmpl w:val="3000F136"/>
    <w:lvl w:ilvl="0" w:tplc="FFFFFFFF">
      <w:numFmt w:val="bullet"/>
      <w:lvlText w:val="-"/>
      <w:lvlJc w:val="left"/>
      <w:pPr>
        <w:tabs>
          <w:tab w:val="num" w:pos="567"/>
        </w:tabs>
        <w:ind w:left="567" w:hanging="567"/>
      </w:pPr>
      <w:rPr>
        <w:rFonts w:ascii="Times New Roman" w:eastAsia="Times New Roman" w:hAnsi="Times New Roman" w:hint="default"/>
        <w:color w:val="00000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6574B2"/>
    <w:multiLevelType w:val="hybridMultilevel"/>
    <w:tmpl w:val="53F441AC"/>
    <w:lvl w:ilvl="0" w:tplc="AA9A418C">
      <w:start w:val="3"/>
      <w:numFmt w:val="bullet"/>
      <w:lvlText w:val=""/>
      <w:lvlJc w:val="left"/>
      <w:pPr>
        <w:tabs>
          <w:tab w:val="num" w:pos="425"/>
        </w:tabs>
        <w:ind w:left="425" w:hanging="425"/>
      </w:pPr>
      <w:rPr>
        <w:rFonts w:ascii="Symbol" w:eastAsia="Times New Roman" w:hAnsi="Symbo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7C2277BC"/>
    <w:multiLevelType w:val="hybridMultilevel"/>
    <w:tmpl w:val="FD429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66344">
    <w:abstractNumId w:val="7"/>
  </w:num>
  <w:num w:numId="2" w16cid:durableId="30964966">
    <w:abstractNumId w:val="2"/>
  </w:num>
  <w:num w:numId="3" w16cid:durableId="1895265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2770435">
    <w:abstractNumId w:val="1"/>
  </w:num>
  <w:num w:numId="5" w16cid:durableId="597368479">
    <w:abstractNumId w:val="11"/>
  </w:num>
  <w:num w:numId="6" w16cid:durableId="175391839">
    <w:abstractNumId w:val="6"/>
  </w:num>
  <w:num w:numId="7" w16cid:durableId="2127458069">
    <w:abstractNumId w:val="6"/>
    <w:lvlOverride w:ilvl="0">
      <w:startOverride w:val="1"/>
    </w:lvlOverride>
  </w:num>
  <w:num w:numId="8" w16cid:durableId="43720523">
    <w:abstractNumId w:val="5"/>
  </w:num>
  <w:num w:numId="9" w16cid:durableId="812254547">
    <w:abstractNumId w:val="10"/>
  </w:num>
  <w:num w:numId="10" w16cid:durableId="1865752698">
    <w:abstractNumId w:val="0"/>
  </w:num>
  <w:num w:numId="11" w16cid:durableId="52507016">
    <w:abstractNumId w:val="0"/>
    <w:lvlOverride w:ilvl="0">
      <w:startOverride w:val="1"/>
    </w:lvlOverride>
    <w:lvlOverride w:ilvl="1"/>
    <w:lvlOverride w:ilvl="2"/>
    <w:lvlOverride w:ilvl="3"/>
    <w:lvlOverride w:ilvl="4"/>
    <w:lvlOverride w:ilvl="5"/>
    <w:lvlOverride w:ilvl="6"/>
    <w:lvlOverride w:ilvl="7"/>
    <w:lvlOverride w:ilvl="8"/>
  </w:num>
  <w:num w:numId="12" w16cid:durableId="956251052">
    <w:abstractNumId w:val="9"/>
  </w:num>
  <w:num w:numId="13" w16cid:durableId="1969822024">
    <w:abstractNumId w:val="8"/>
  </w:num>
  <w:num w:numId="14" w16cid:durableId="1361005582">
    <w:abstractNumId w:val="3"/>
  </w:num>
  <w:num w:numId="15" w16cid:durableId="1228226323">
    <w:abstractNumId w:val="12"/>
  </w:num>
  <w:num w:numId="16" w16cid:durableId="915825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s-ES"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21C"/>
    <w:rsid w:val="00010B12"/>
    <w:rsid w:val="00086860"/>
    <w:rsid w:val="000A44D3"/>
    <w:rsid w:val="000F7EC7"/>
    <w:rsid w:val="00115EDB"/>
    <w:rsid w:val="0018195D"/>
    <w:rsid w:val="00191511"/>
    <w:rsid w:val="00223C89"/>
    <w:rsid w:val="002D58B3"/>
    <w:rsid w:val="00325989"/>
    <w:rsid w:val="003449CE"/>
    <w:rsid w:val="00380C01"/>
    <w:rsid w:val="003D6A32"/>
    <w:rsid w:val="00452B22"/>
    <w:rsid w:val="00487ED0"/>
    <w:rsid w:val="004F5454"/>
    <w:rsid w:val="005068FC"/>
    <w:rsid w:val="00537849"/>
    <w:rsid w:val="00587266"/>
    <w:rsid w:val="007040D8"/>
    <w:rsid w:val="007951B5"/>
    <w:rsid w:val="00844E84"/>
    <w:rsid w:val="008572A9"/>
    <w:rsid w:val="008D393C"/>
    <w:rsid w:val="008E3726"/>
    <w:rsid w:val="009051F4"/>
    <w:rsid w:val="00907DFA"/>
    <w:rsid w:val="0096554C"/>
    <w:rsid w:val="00990DAF"/>
    <w:rsid w:val="009C0899"/>
    <w:rsid w:val="00A34B98"/>
    <w:rsid w:val="00A83CD3"/>
    <w:rsid w:val="00B15DF3"/>
    <w:rsid w:val="00B42BC6"/>
    <w:rsid w:val="00B750FB"/>
    <w:rsid w:val="00BC4835"/>
    <w:rsid w:val="00C15CDC"/>
    <w:rsid w:val="00CA3CB2"/>
    <w:rsid w:val="00CB0B0D"/>
    <w:rsid w:val="00D03BD6"/>
    <w:rsid w:val="00D367AB"/>
    <w:rsid w:val="00D94773"/>
    <w:rsid w:val="00E8671F"/>
    <w:rsid w:val="00F2721C"/>
    <w:rsid w:val="00F9501F"/>
    <w:rsid w:val="00FA68F7"/>
    <w:rsid w:val="00FC3FB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6A165"/>
  <w15:chartTrackingRefBased/>
  <w15:docId w15:val="{01D2E48C-FAE8-474F-A19A-99D6062D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F2721C"/>
    <w:pPr>
      <w:keepNext/>
      <w:spacing w:after="0" w:line="240" w:lineRule="auto"/>
      <w:outlineLvl w:val="0"/>
    </w:pPr>
    <w:rPr>
      <w:rFonts w:ascii="Arial" w:eastAsia="Times New Roman" w:hAnsi="Arial" w:cs="Times New Roman"/>
      <w:b/>
      <w:sz w:val="28"/>
      <w:szCs w:val="20"/>
      <w:lang w:val="en-US" w:eastAsia="lt-LT"/>
    </w:rPr>
  </w:style>
  <w:style w:type="paragraph" w:styleId="Antrat2">
    <w:name w:val="heading 2"/>
    <w:basedOn w:val="prastasis"/>
    <w:next w:val="prastasis"/>
    <w:link w:val="Antrat2Diagrama"/>
    <w:uiPriority w:val="99"/>
    <w:qFormat/>
    <w:rsid w:val="00F2721C"/>
    <w:pPr>
      <w:keepNext/>
      <w:spacing w:before="240" w:after="60" w:line="240" w:lineRule="auto"/>
      <w:outlineLvl w:val="1"/>
    </w:pPr>
    <w:rPr>
      <w:rFonts w:ascii="Arial" w:eastAsia="Times New Roman" w:hAnsi="Arial" w:cs="Arial"/>
      <w:b/>
      <w:bCs/>
      <w:i/>
      <w:iCs/>
      <w:sz w:val="28"/>
      <w:szCs w:val="28"/>
      <w:lang w:val="de-DE" w:eastAsia="lt-LT"/>
    </w:rPr>
  </w:style>
  <w:style w:type="paragraph" w:styleId="Antrat3">
    <w:name w:val="heading 3"/>
    <w:basedOn w:val="prastasis"/>
    <w:next w:val="prastasis"/>
    <w:link w:val="Antrat3Diagrama"/>
    <w:uiPriority w:val="99"/>
    <w:qFormat/>
    <w:rsid w:val="00F2721C"/>
    <w:pPr>
      <w:keepNext/>
      <w:spacing w:before="240" w:after="60" w:line="240" w:lineRule="auto"/>
      <w:outlineLvl w:val="2"/>
    </w:pPr>
    <w:rPr>
      <w:rFonts w:ascii="Arial" w:eastAsia="Times New Roman" w:hAnsi="Arial" w:cs="Arial"/>
      <w:b/>
      <w:bCs/>
      <w:sz w:val="26"/>
      <w:szCs w:val="26"/>
      <w:lang w:val="de-DE"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2721C"/>
    <w:rPr>
      <w:rFonts w:ascii="Arial" w:eastAsia="Times New Roman" w:hAnsi="Arial" w:cs="Times New Roman"/>
      <w:b/>
      <w:sz w:val="28"/>
      <w:szCs w:val="20"/>
      <w:lang w:val="en-US" w:eastAsia="lt-LT"/>
    </w:rPr>
  </w:style>
  <w:style w:type="character" w:customStyle="1" w:styleId="Antrat2Diagrama">
    <w:name w:val="Antraštė 2 Diagrama"/>
    <w:basedOn w:val="Numatytasispastraiposriftas"/>
    <w:link w:val="Antrat2"/>
    <w:uiPriority w:val="99"/>
    <w:rsid w:val="00F2721C"/>
    <w:rPr>
      <w:rFonts w:ascii="Arial" w:eastAsia="Times New Roman" w:hAnsi="Arial" w:cs="Arial"/>
      <w:b/>
      <w:bCs/>
      <w:i/>
      <w:iCs/>
      <w:sz w:val="28"/>
      <w:szCs w:val="28"/>
      <w:lang w:val="de-DE" w:eastAsia="lt-LT"/>
    </w:rPr>
  </w:style>
  <w:style w:type="character" w:customStyle="1" w:styleId="Antrat3Diagrama">
    <w:name w:val="Antraštė 3 Diagrama"/>
    <w:basedOn w:val="Numatytasispastraiposriftas"/>
    <w:link w:val="Antrat3"/>
    <w:uiPriority w:val="99"/>
    <w:rsid w:val="00F2721C"/>
    <w:rPr>
      <w:rFonts w:ascii="Arial" w:eastAsia="Times New Roman" w:hAnsi="Arial" w:cs="Arial"/>
      <w:b/>
      <w:bCs/>
      <w:sz w:val="26"/>
      <w:szCs w:val="26"/>
      <w:lang w:val="de-DE" w:eastAsia="lt-LT"/>
    </w:rPr>
  </w:style>
  <w:style w:type="numbering" w:customStyle="1" w:styleId="NoList1">
    <w:name w:val="No List1"/>
    <w:next w:val="Sraonra"/>
    <w:uiPriority w:val="99"/>
    <w:semiHidden/>
    <w:unhideWhenUsed/>
    <w:rsid w:val="00F2721C"/>
  </w:style>
  <w:style w:type="character" w:styleId="Hipersaitas">
    <w:name w:val="Hyperlink"/>
    <w:uiPriority w:val="99"/>
    <w:semiHidden/>
    <w:rsid w:val="00F2721C"/>
    <w:rPr>
      <w:rFonts w:ascii="Times New Roman" w:hAnsi="Times New Roman" w:cs="Times New Roman"/>
      <w:color w:val="0000FF"/>
      <w:u w:val="single"/>
    </w:rPr>
  </w:style>
  <w:style w:type="character" w:styleId="Perirtashipersaitas">
    <w:name w:val="FollowedHyperlink"/>
    <w:uiPriority w:val="99"/>
    <w:semiHidden/>
    <w:rsid w:val="00F2721C"/>
    <w:rPr>
      <w:rFonts w:cs="Times New Roman"/>
      <w:color w:val="800080"/>
      <w:u w:val="single"/>
    </w:rPr>
  </w:style>
  <w:style w:type="character" w:styleId="Emfaz">
    <w:name w:val="Emphasis"/>
    <w:uiPriority w:val="99"/>
    <w:qFormat/>
    <w:rsid w:val="00F2721C"/>
    <w:rPr>
      <w:rFonts w:ascii="Times New Roman" w:hAnsi="Times New Roman" w:cs="Times New Roman"/>
      <w:i/>
      <w:iCs/>
    </w:rPr>
  </w:style>
  <w:style w:type="character" w:styleId="Grietas">
    <w:name w:val="Strong"/>
    <w:uiPriority w:val="99"/>
    <w:qFormat/>
    <w:rsid w:val="00F2721C"/>
    <w:rPr>
      <w:rFonts w:ascii="Times New Roman" w:hAnsi="Times New Roman" w:cs="Times New Roman"/>
      <w:b/>
      <w:bCs/>
    </w:rPr>
  </w:style>
  <w:style w:type="paragraph" w:styleId="Komentarotekstas">
    <w:name w:val="annotation text"/>
    <w:basedOn w:val="prastasis"/>
    <w:link w:val="KomentarotekstasDiagrama"/>
    <w:uiPriority w:val="99"/>
    <w:semiHidden/>
    <w:rsid w:val="00F2721C"/>
    <w:pPr>
      <w:spacing w:after="0" w:line="240" w:lineRule="auto"/>
    </w:pPr>
    <w:rPr>
      <w:rFonts w:ascii="Arial" w:eastAsia="Times New Roman" w:hAnsi="Arial" w:cs="Times New Roman"/>
      <w:sz w:val="20"/>
      <w:szCs w:val="20"/>
      <w:lang w:val="de-DE" w:eastAsia="lt-LT"/>
    </w:rPr>
  </w:style>
  <w:style w:type="character" w:customStyle="1" w:styleId="KomentarotekstasDiagrama">
    <w:name w:val="Komentaro tekstas Diagrama"/>
    <w:basedOn w:val="Numatytasispastraiposriftas"/>
    <w:link w:val="Komentarotekstas"/>
    <w:uiPriority w:val="99"/>
    <w:semiHidden/>
    <w:rsid w:val="00F2721C"/>
    <w:rPr>
      <w:rFonts w:ascii="Arial" w:eastAsia="Times New Roman" w:hAnsi="Arial" w:cs="Times New Roman"/>
      <w:sz w:val="20"/>
      <w:szCs w:val="20"/>
      <w:lang w:val="de-DE" w:eastAsia="lt-LT"/>
    </w:rPr>
  </w:style>
  <w:style w:type="paragraph" w:styleId="Antrats">
    <w:name w:val="header"/>
    <w:basedOn w:val="prastasis"/>
    <w:link w:val="AntratsDiagrama"/>
    <w:uiPriority w:val="99"/>
    <w:semiHidden/>
    <w:rsid w:val="00F2721C"/>
    <w:pPr>
      <w:tabs>
        <w:tab w:val="center" w:pos="4819"/>
        <w:tab w:val="right" w:pos="9638"/>
      </w:tabs>
      <w:spacing w:after="0" w:line="240" w:lineRule="auto"/>
    </w:pPr>
    <w:rPr>
      <w:rFonts w:ascii="Arial" w:eastAsia="Times New Roman" w:hAnsi="Arial" w:cs="Times New Roman"/>
      <w:lang w:val="de-DE" w:eastAsia="lt-LT"/>
    </w:rPr>
  </w:style>
  <w:style w:type="character" w:customStyle="1" w:styleId="AntratsDiagrama">
    <w:name w:val="Antraštės Diagrama"/>
    <w:basedOn w:val="Numatytasispastraiposriftas"/>
    <w:link w:val="Antrats"/>
    <w:uiPriority w:val="99"/>
    <w:semiHidden/>
    <w:rsid w:val="00F2721C"/>
    <w:rPr>
      <w:rFonts w:ascii="Arial" w:eastAsia="Times New Roman" w:hAnsi="Arial" w:cs="Times New Roman"/>
      <w:lang w:val="de-DE" w:eastAsia="lt-LT"/>
    </w:rPr>
  </w:style>
  <w:style w:type="paragraph" w:styleId="Porat">
    <w:name w:val="footer"/>
    <w:basedOn w:val="prastasis"/>
    <w:link w:val="PoratDiagrama"/>
    <w:uiPriority w:val="99"/>
    <w:rsid w:val="00F2721C"/>
    <w:pPr>
      <w:tabs>
        <w:tab w:val="center" w:pos="4536"/>
        <w:tab w:val="right" w:pos="9072"/>
      </w:tabs>
      <w:spacing w:after="0" w:line="240" w:lineRule="auto"/>
    </w:pPr>
    <w:rPr>
      <w:rFonts w:ascii="Times New Roman" w:eastAsia="Times New Roman" w:hAnsi="Times New Roman" w:cs="Times New Roman"/>
      <w:sz w:val="24"/>
      <w:szCs w:val="24"/>
      <w:lang w:val="de-DE" w:eastAsia="lt-LT"/>
    </w:rPr>
  </w:style>
  <w:style w:type="character" w:customStyle="1" w:styleId="PoratDiagrama">
    <w:name w:val="Poraštė Diagrama"/>
    <w:basedOn w:val="Numatytasispastraiposriftas"/>
    <w:link w:val="Porat"/>
    <w:uiPriority w:val="99"/>
    <w:rsid w:val="00F2721C"/>
    <w:rPr>
      <w:rFonts w:ascii="Times New Roman" w:eastAsia="Times New Roman" w:hAnsi="Times New Roman" w:cs="Times New Roman"/>
      <w:sz w:val="24"/>
      <w:szCs w:val="24"/>
      <w:lang w:val="de-DE" w:eastAsia="lt-LT"/>
    </w:rPr>
  </w:style>
  <w:style w:type="paragraph" w:styleId="Antrat">
    <w:name w:val="caption"/>
    <w:basedOn w:val="prastasis"/>
    <w:next w:val="prastasis"/>
    <w:uiPriority w:val="99"/>
    <w:qFormat/>
    <w:rsid w:val="00F2721C"/>
    <w:pPr>
      <w:autoSpaceDE w:val="0"/>
      <w:autoSpaceDN w:val="0"/>
      <w:spacing w:after="0" w:line="240" w:lineRule="atLeast"/>
      <w:jc w:val="both"/>
    </w:pPr>
    <w:rPr>
      <w:rFonts w:ascii="Arial" w:eastAsia="Times New Roman" w:hAnsi="Arial" w:cs="Arial"/>
      <w:b/>
      <w:bCs/>
      <w:sz w:val="24"/>
      <w:szCs w:val="24"/>
      <w:lang w:val="en-GB" w:eastAsia="lt-LT"/>
    </w:rPr>
  </w:style>
  <w:style w:type="paragraph" w:styleId="Pagrindinistekstas">
    <w:name w:val="Body Text"/>
    <w:basedOn w:val="prastasis"/>
    <w:link w:val="PagrindinistekstasDiagrama"/>
    <w:uiPriority w:val="99"/>
    <w:rsid w:val="00F2721C"/>
    <w:pPr>
      <w:autoSpaceDE w:val="0"/>
      <w:autoSpaceDN w:val="0"/>
      <w:spacing w:after="0" w:line="240" w:lineRule="auto"/>
    </w:pPr>
    <w:rPr>
      <w:rFonts w:ascii="Arial" w:eastAsia="Times New Roman" w:hAnsi="Arial" w:cs="Arial"/>
      <w:b/>
      <w:bCs/>
      <w:lang w:val="de-DE" w:eastAsia="lt-LT"/>
    </w:rPr>
  </w:style>
  <w:style w:type="character" w:customStyle="1" w:styleId="PagrindinistekstasDiagrama">
    <w:name w:val="Pagrindinis tekstas Diagrama"/>
    <w:basedOn w:val="Numatytasispastraiposriftas"/>
    <w:link w:val="Pagrindinistekstas"/>
    <w:uiPriority w:val="99"/>
    <w:rsid w:val="00F2721C"/>
    <w:rPr>
      <w:rFonts w:ascii="Arial" w:eastAsia="Times New Roman" w:hAnsi="Arial" w:cs="Arial"/>
      <w:b/>
      <w:bCs/>
      <w:lang w:val="de-DE" w:eastAsia="lt-LT"/>
    </w:rPr>
  </w:style>
  <w:style w:type="paragraph" w:styleId="Paprastasistekstas">
    <w:name w:val="Plain Text"/>
    <w:basedOn w:val="prastasis"/>
    <w:link w:val="PaprastasistekstasDiagrama"/>
    <w:uiPriority w:val="99"/>
    <w:semiHidden/>
    <w:rsid w:val="00F2721C"/>
    <w:pPr>
      <w:spacing w:after="0" w:line="240" w:lineRule="auto"/>
    </w:pPr>
    <w:rPr>
      <w:rFonts w:ascii="Courier" w:eastAsia="Times New Roman" w:hAnsi="Courier" w:cs="Times New Roman"/>
      <w:sz w:val="24"/>
      <w:szCs w:val="20"/>
      <w:lang w:val="en-US" w:eastAsia="lt-LT"/>
    </w:rPr>
  </w:style>
  <w:style w:type="character" w:customStyle="1" w:styleId="PaprastasistekstasDiagrama">
    <w:name w:val="Paprastasis tekstas Diagrama"/>
    <w:basedOn w:val="Numatytasispastraiposriftas"/>
    <w:link w:val="Paprastasistekstas"/>
    <w:uiPriority w:val="99"/>
    <w:semiHidden/>
    <w:rsid w:val="00F2721C"/>
    <w:rPr>
      <w:rFonts w:ascii="Courier" w:eastAsia="Times New Roman" w:hAnsi="Courier" w:cs="Times New Roman"/>
      <w:sz w:val="24"/>
      <w:szCs w:val="20"/>
      <w:lang w:val="en-US" w:eastAsia="lt-LT"/>
    </w:rPr>
  </w:style>
  <w:style w:type="paragraph" w:styleId="Komentarotema">
    <w:name w:val="annotation subject"/>
    <w:basedOn w:val="Komentarotekstas"/>
    <w:next w:val="Komentarotekstas"/>
    <w:link w:val="KomentarotemaDiagrama"/>
    <w:uiPriority w:val="99"/>
    <w:semiHidden/>
    <w:rsid w:val="00F2721C"/>
    <w:rPr>
      <w:b/>
      <w:bCs/>
    </w:rPr>
  </w:style>
  <w:style w:type="character" w:customStyle="1" w:styleId="KomentarotemaDiagrama">
    <w:name w:val="Komentaro tema Diagrama"/>
    <w:basedOn w:val="KomentarotekstasDiagrama"/>
    <w:link w:val="Komentarotema"/>
    <w:uiPriority w:val="99"/>
    <w:semiHidden/>
    <w:rsid w:val="00F2721C"/>
    <w:rPr>
      <w:rFonts w:ascii="Arial" w:eastAsia="Times New Roman" w:hAnsi="Arial" w:cs="Times New Roman"/>
      <w:b/>
      <w:bCs/>
      <w:sz w:val="20"/>
      <w:szCs w:val="20"/>
      <w:lang w:val="de-DE" w:eastAsia="lt-LT"/>
    </w:rPr>
  </w:style>
  <w:style w:type="paragraph" w:styleId="Debesliotekstas">
    <w:name w:val="Balloon Text"/>
    <w:basedOn w:val="prastasis"/>
    <w:link w:val="DebesliotekstasDiagrama"/>
    <w:uiPriority w:val="99"/>
    <w:semiHidden/>
    <w:rsid w:val="00F2721C"/>
    <w:pPr>
      <w:spacing w:after="0" w:line="240" w:lineRule="auto"/>
    </w:pPr>
    <w:rPr>
      <w:rFonts w:ascii="Tahoma" w:eastAsia="Times New Roman" w:hAnsi="Tahoma" w:cs="Tahoma"/>
      <w:sz w:val="16"/>
      <w:szCs w:val="16"/>
      <w:lang w:val="de-DE" w:eastAsia="lt-LT"/>
    </w:rPr>
  </w:style>
  <w:style w:type="character" w:customStyle="1" w:styleId="DebesliotekstasDiagrama">
    <w:name w:val="Debesėlio tekstas Diagrama"/>
    <w:basedOn w:val="Numatytasispastraiposriftas"/>
    <w:link w:val="Debesliotekstas"/>
    <w:uiPriority w:val="99"/>
    <w:semiHidden/>
    <w:rsid w:val="00F2721C"/>
    <w:rPr>
      <w:rFonts w:ascii="Tahoma" w:eastAsia="Times New Roman" w:hAnsi="Tahoma" w:cs="Tahoma"/>
      <w:sz w:val="16"/>
      <w:szCs w:val="16"/>
      <w:lang w:val="de-DE" w:eastAsia="lt-LT"/>
    </w:rPr>
  </w:style>
  <w:style w:type="paragraph" w:customStyle="1" w:styleId="Default">
    <w:name w:val="Default"/>
    <w:uiPriority w:val="99"/>
    <w:rsid w:val="00F2721C"/>
    <w:pPr>
      <w:autoSpaceDE w:val="0"/>
      <w:autoSpaceDN w:val="0"/>
      <w:adjustRightInd w:val="0"/>
      <w:spacing w:after="0" w:line="240" w:lineRule="auto"/>
    </w:pPr>
    <w:rPr>
      <w:rFonts w:ascii="Times New Roman" w:eastAsia="Times New Roman" w:hAnsi="Times New Roman" w:cs="Times New Roman"/>
      <w:color w:val="000000"/>
      <w:sz w:val="24"/>
      <w:szCs w:val="24"/>
      <w:lang w:val="en-US" w:eastAsia="lt-LT"/>
    </w:rPr>
  </w:style>
  <w:style w:type="paragraph" w:customStyle="1" w:styleId="Standardenglisch">
    <w:name w:val="Standard englisch"/>
    <w:basedOn w:val="prastasis"/>
    <w:uiPriority w:val="99"/>
    <w:rsid w:val="00F2721C"/>
    <w:pPr>
      <w:widowControl w:val="0"/>
      <w:spacing w:after="0" w:line="240" w:lineRule="auto"/>
    </w:pPr>
    <w:rPr>
      <w:rFonts w:ascii="Arial" w:eastAsia="Times New Roman" w:hAnsi="Arial" w:cs="Times New Roman"/>
      <w:szCs w:val="20"/>
      <w:lang w:val="en-GB" w:eastAsia="lt-LT"/>
    </w:rPr>
  </w:style>
  <w:style w:type="paragraph" w:customStyle="1" w:styleId="p23">
    <w:name w:val="p23"/>
    <w:basedOn w:val="prastasis"/>
    <w:uiPriority w:val="99"/>
    <w:rsid w:val="00F2721C"/>
    <w:pPr>
      <w:widowControl w:val="0"/>
      <w:tabs>
        <w:tab w:val="left" w:pos="226"/>
      </w:tabs>
      <w:autoSpaceDE w:val="0"/>
      <w:autoSpaceDN w:val="0"/>
      <w:adjustRightInd w:val="0"/>
      <w:spacing w:after="0" w:line="240" w:lineRule="auto"/>
      <w:ind w:left="1214" w:hanging="226"/>
    </w:pPr>
    <w:rPr>
      <w:rFonts w:ascii="Times New Roman" w:eastAsia="Times New Roman" w:hAnsi="Times New Roman" w:cs="Times New Roman"/>
      <w:sz w:val="24"/>
      <w:szCs w:val="24"/>
      <w:lang w:val="en-US" w:eastAsia="lt-LT"/>
    </w:rPr>
  </w:style>
  <w:style w:type="character" w:customStyle="1" w:styleId="BTEMEASMCAChar">
    <w:name w:val="BT EMEA_SMCA Char"/>
    <w:link w:val="BTEMEASMCA"/>
    <w:uiPriority w:val="99"/>
    <w:locked/>
    <w:rsid w:val="00F2721C"/>
    <w:rPr>
      <w:rFonts w:cs="Times New Roman"/>
      <w:noProof/>
    </w:rPr>
  </w:style>
  <w:style w:type="paragraph" w:customStyle="1" w:styleId="BTEMEASMCA">
    <w:name w:val="BT EMEA_SMCA"/>
    <w:basedOn w:val="prastasis"/>
    <w:link w:val="BTEMEASMCAChar"/>
    <w:autoRedefine/>
    <w:uiPriority w:val="99"/>
    <w:rsid w:val="00F2721C"/>
    <w:pPr>
      <w:spacing w:after="0" w:line="240" w:lineRule="auto"/>
    </w:pPr>
    <w:rPr>
      <w:rFonts w:cs="Times New Roman"/>
      <w:noProof/>
    </w:rPr>
  </w:style>
  <w:style w:type="character" w:customStyle="1" w:styleId="TTEMEASMCAChar">
    <w:name w:val="TT EMEA_SMCA Char"/>
    <w:link w:val="TTEMEASMCA"/>
    <w:uiPriority w:val="99"/>
    <w:locked/>
    <w:rsid w:val="00F2721C"/>
    <w:rPr>
      <w:rFonts w:cs="Times New Roman"/>
      <w:b/>
      <w:caps/>
      <w:lang w:val="en-US" w:eastAsia="lt-LT"/>
    </w:rPr>
  </w:style>
  <w:style w:type="paragraph" w:customStyle="1" w:styleId="TTEMEASMCA">
    <w:name w:val="TT EMEA_SMCA"/>
    <w:basedOn w:val="Antrat1"/>
    <w:link w:val="TTEMEASMCAChar"/>
    <w:autoRedefine/>
    <w:uiPriority w:val="99"/>
    <w:rsid w:val="00F2721C"/>
    <w:pPr>
      <w:keepNext w:val="0"/>
      <w:tabs>
        <w:tab w:val="left" w:pos="567"/>
      </w:tabs>
      <w:ind w:left="567" w:hanging="567"/>
      <w:jc w:val="center"/>
    </w:pPr>
    <w:rPr>
      <w:rFonts w:asciiTheme="minorHAnsi" w:eastAsiaTheme="minorEastAsia" w:hAnsiTheme="minorHAnsi"/>
      <w:caps/>
      <w:sz w:val="22"/>
      <w:szCs w:val="22"/>
    </w:rPr>
  </w:style>
  <w:style w:type="paragraph" w:customStyle="1" w:styleId="knZulassung02">
    <w:name w:val="knZulassung02"/>
    <w:basedOn w:val="prastasis"/>
    <w:uiPriority w:val="99"/>
    <w:rsid w:val="00F2721C"/>
    <w:pPr>
      <w:widowControl w:val="0"/>
      <w:autoSpaceDE w:val="0"/>
      <w:autoSpaceDN w:val="0"/>
      <w:spacing w:after="0" w:line="240" w:lineRule="auto"/>
      <w:ind w:left="1843" w:right="284"/>
    </w:pPr>
    <w:rPr>
      <w:rFonts w:ascii="Courier" w:eastAsia="Times New Roman" w:hAnsi="Courier" w:cs="Courier"/>
      <w:sz w:val="24"/>
      <w:szCs w:val="24"/>
      <w:lang w:val="en-AU" w:eastAsia="lt-LT"/>
    </w:rPr>
  </w:style>
  <w:style w:type="paragraph" w:customStyle="1" w:styleId="spc-text">
    <w:name w:val="spc-text"/>
    <w:basedOn w:val="prastasis"/>
    <w:uiPriority w:val="99"/>
    <w:rsid w:val="00F2721C"/>
    <w:pPr>
      <w:tabs>
        <w:tab w:val="left" w:pos="851"/>
      </w:tabs>
      <w:spacing w:after="0" w:line="288" w:lineRule="auto"/>
      <w:ind w:left="851"/>
    </w:pPr>
    <w:rPr>
      <w:rFonts w:ascii="Arial" w:eastAsia="Times New Roman" w:hAnsi="Arial" w:cs="Times New Roman"/>
      <w:sz w:val="20"/>
      <w:szCs w:val="20"/>
      <w:lang w:val="de-DE" w:eastAsia="lt-LT"/>
    </w:rPr>
  </w:style>
  <w:style w:type="paragraph" w:customStyle="1" w:styleId="berschriftTexteAbt2">
    <w:name w:val="Überschrift Texte Abt.2"/>
    <w:uiPriority w:val="99"/>
    <w:rsid w:val="00F2721C"/>
    <w:pPr>
      <w:keepNext/>
      <w:tabs>
        <w:tab w:val="left" w:pos="567"/>
      </w:tabs>
      <w:autoSpaceDE w:val="0"/>
      <w:autoSpaceDN w:val="0"/>
      <w:spacing w:after="360" w:line="260" w:lineRule="exact"/>
      <w:ind w:left="567" w:hanging="567"/>
      <w:jc w:val="both"/>
    </w:pPr>
    <w:rPr>
      <w:rFonts w:ascii="Arial" w:eastAsia="Times New Roman" w:hAnsi="Arial" w:cs="Arial"/>
      <w:b/>
      <w:bCs/>
      <w:sz w:val="20"/>
      <w:szCs w:val="20"/>
      <w:lang w:val="de-DE" w:eastAsia="lt-LT"/>
    </w:rPr>
  </w:style>
  <w:style w:type="paragraph" w:customStyle="1" w:styleId="Absatznormal">
    <w:name w:val="Absatz normal"/>
    <w:uiPriority w:val="99"/>
    <w:rsid w:val="00F2721C"/>
    <w:pPr>
      <w:tabs>
        <w:tab w:val="left" w:pos="1134"/>
        <w:tab w:val="left" w:pos="1701"/>
        <w:tab w:val="right" w:pos="3969"/>
        <w:tab w:val="right" w:pos="5670"/>
        <w:tab w:val="right" w:pos="7056"/>
      </w:tabs>
      <w:autoSpaceDE w:val="0"/>
      <w:autoSpaceDN w:val="0"/>
      <w:spacing w:after="0" w:line="260" w:lineRule="exact"/>
      <w:ind w:left="567"/>
      <w:jc w:val="both"/>
    </w:pPr>
    <w:rPr>
      <w:rFonts w:ascii="Arial" w:eastAsia="Times New Roman" w:hAnsi="Arial" w:cs="Arial"/>
      <w:sz w:val="20"/>
      <w:szCs w:val="20"/>
      <w:lang w:val="de-DE" w:eastAsia="lt-LT"/>
    </w:rPr>
  </w:style>
  <w:style w:type="paragraph" w:customStyle="1" w:styleId="StandardenglischChar">
    <w:name w:val="Standard englisch Char"/>
    <w:basedOn w:val="prastasis"/>
    <w:uiPriority w:val="99"/>
    <w:rsid w:val="00F2721C"/>
    <w:pPr>
      <w:autoSpaceDE w:val="0"/>
      <w:autoSpaceDN w:val="0"/>
      <w:spacing w:after="240" w:line="240" w:lineRule="auto"/>
      <w:jc w:val="both"/>
    </w:pPr>
    <w:rPr>
      <w:rFonts w:ascii="Verdana" w:eastAsia="Times New Roman" w:hAnsi="Verdana" w:cs="Courier New"/>
      <w:lang w:val="en-GB" w:eastAsia="lt-LT"/>
    </w:rPr>
  </w:style>
  <w:style w:type="paragraph" w:customStyle="1" w:styleId="standard">
    <w:name w:val="standard"/>
    <w:basedOn w:val="Pagrindinistekstas"/>
    <w:uiPriority w:val="99"/>
    <w:rsid w:val="00F2721C"/>
    <w:pPr>
      <w:autoSpaceDE/>
      <w:autoSpaceDN/>
      <w:spacing w:before="120" w:after="120"/>
    </w:pPr>
    <w:rPr>
      <w:rFonts w:cs="Times New Roman"/>
      <w:b w:val="0"/>
      <w:bCs w:val="0"/>
      <w:spacing w:val="-2"/>
      <w:sz w:val="20"/>
      <w:szCs w:val="20"/>
      <w:lang w:val="nl-BE" w:bidi="ar-DZ"/>
    </w:rPr>
  </w:style>
  <w:style w:type="paragraph" w:customStyle="1" w:styleId="PI-1EMEASMCA">
    <w:name w:val="PI-1 EMEA_SMCA"/>
    <w:basedOn w:val="Antrat2"/>
    <w:autoRedefine/>
    <w:uiPriority w:val="99"/>
    <w:rsid w:val="00F2721C"/>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paragraph" w:customStyle="1" w:styleId="PI-2EMEASMCA">
    <w:name w:val="PI-2 EMEA_SMCA"/>
    <w:basedOn w:val="Antrat3"/>
    <w:autoRedefine/>
    <w:uiPriority w:val="99"/>
    <w:rsid w:val="00F2721C"/>
    <w:pPr>
      <w:keepLines/>
      <w:tabs>
        <w:tab w:val="left" w:pos="567"/>
      </w:tabs>
      <w:spacing w:before="0" w:after="0"/>
      <w:ind w:left="567" w:hanging="567"/>
    </w:pPr>
    <w:rPr>
      <w:rFonts w:ascii="Times New Roman" w:hAnsi="Times New Roman" w:cs="Times New Roman"/>
      <w:bCs w:val="0"/>
      <w:kern w:val="28"/>
      <w:sz w:val="22"/>
      <w:szCs w:val="22"/>
      <w:lang w:val="lt-LT" w:eastAsia="en-US"/>
    </w:rPr>
  </w:style>
  <w:style w:type="paragraph" w:customStyle="1" w:styleId="BTAnIIEMEASMCA">
    <w:name w:val="BT(AnII) EMEA_SMCA"/>
    <w:basedOn w:val="Debesliotekstas"/>
    <w:autoRedefine/>
    <w:uiPriority w:val="99"/>
    <w:rsid w:val="00F2721C"/>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uiPriority w:val="99"/>
    <w:rsid w:val="00F2721C"/>
    <w:rPr>
      <w:rFonts w:eastAsia="Calibri"/>
      <w:u w:val="single"/>
    </w:rPr>
  </w:style>
  <w:style w:type="character" w:styleId="Komentaronuoroda">
    <w:name w:val="annotation reference"/>
    <w:uiPriority w:val="99"/>
    <w:semiHidden/>
    <w:rsid w:val="00F2721C"/>
    <w:rPr>
      <w:rFonts w:ascii="Times New Roman" w:hAnsi="Times New Roman" w:cs="Times New Roman"/>
      <w:sz w:val="16"/>
      <w:szCs w:val="16"/>
    </w:rPr>
  </w:style>
  <w:style w:type="character" w:styleId="Puslapionumeris">
    <w:name w:val="page number"/>
    <w:uiPriority w:val="99"/>
    <w:semiHidden/>
    <w:rsid w:val="00F2721C"/>
    <w:rPr>
      <w:rFonts w:ascii="Times New Roman" w:hAnsi="Times New Roman" w:cs="Times New Roman"/>
    </w:rPr>
  </w:style>
  <w:style w:type="character" w:customStyle="1" w:styleId="tw4winMark">
    <w:name w:val="tw4winMark"/>
    <w:uiPriority w:val="99"/>
    <w:rsid w:val="00F2721C"/>
    <w:rPr>
      <w:rFonts w:ascii="Courier New" w:hAnsi="Courier New"/>
      <w:vanish/>
      <w:color w:val="800080"/>
      <w:sz w:val="24"/>
      <w:vertAlign w:val="subscript"/>
    </w:rPr>
  </w:style>
  <w:style w:type="character" w:customStyle="1" w:styleId="tw4winError">
    <w:name w:val="tw4winError"/>
    <w:uiPriority w:val="99"/>
    <w:rsid w:val="00F2721C"/>
    <w:rPr>
      <w:rFonts w:ascii="Courier New" w:hAnsi="Courier New"/>
      <w:color w:val="00FF00"/>
      <w:sz w:val="40"/>
    </w:rPr>
  </w:style>
  <w:style w:type="character" w:customStyle="1" w:styleId="tw4winTerm">
    <w:name w:val="tw4winTerm"/>
    <w:uiPriority w:val="99"/>
    <w:rsid w:val="00F2721C"/>
    <w:rPr>
      <w:color w:val="0000FF"/>
    </w:rPr>
  </w:style>
  <w:style w:type="character" w:customStyle="1" w:styleId="tw4winPopup">
    <w:name w:val="tw4winPopup"/>
    <w:uiPriority w:val="99"/>
    <w:rsid w:val="00F2721C"/>
    <w:rPr>
      <w:rFonts w:ascii="Courier New" w:hAnsi="Courier New"/>
      <w:noProof/>
      <w:color w:val="008000"/>
    </w:rPr>
  </w:style>
  <w:style w:type="character" w:customStyle="1" w:styleId="tw4winJump">
    <w:name w:val="tw4winJump"/>
    <w:uiPriority w:val="99"/>
    <w:rsid w:val="00F2721C"/>
    <w:rPr>
      <w:rFonts w:ascii="Courier New" w:hAnsi="Courier New"/>
      <w:noProof/>
      <w:color w:val="008080"/>
    </w:rPr>
  </w:style>
  <w:style w:type="character" w:customStyle="1" w:styleId="tw4winExternal">
    <w:name w:val="tw4winExternal"/>
    <w:uiPriority w:val="99"/>
    <w:rsid w:val="00F2721C"/>
    <w:rPr>
      <w:rFonts w:ascii="Courier New" w:hAnsi="Courier New"/>
      <w:noProof/>
      <w:color w:val="808080"/>
    </w:rPr>
  </w:style>
  <w:style w:type="character" w:customStyle="1" w:styleId="tw4winInternal">
    <w:name w:val="tw4winInternal"/>
    <w:uiPriority w:val="99"/>
    <w:rsid w:val="00F2721C"/>
    <w:rPr>
      <w:rFonts w:ascii="Courier New" w:hAnsi="Courier New"/>
      <w:noProof/>
      <w:color w:val="FF0000"/>
    </w:rPr>
  </w:style>
  <w:style w:type="character" w:customStyle="1" w:styleId="DONOTTRANSLATE">
    <w:name w:val="DO_NOT_TRANSLATE"/>
    <w:uiPriority w:val="99"/>
    <w:rsid w:val="00F2721C"/>
    <w:rPr>
      <w:rFonts w:ascii="Courier New" w:hAnsi="Courier New"/>
      <w:noProof/>
      <w:color w:val="800000"/>
    </w:rPr>
  </w:style>
  <w:style w:type="character" w:customStyle="1" w:styleId="s93">
    <w:name w:val="s93"/>
    <w:uiPriority w:val="99"/>
    <w:rsid w:val="00F2721C"/>
  </w:style>
  <w:style w:type="paragraph" w:styleId="Sraopastraipa">
    <w:name w:val="List Paragraph"/>
    <w:basedOn w:val="prastasis"/>
    <w:uiPriority w:val="99"/>
    <w:qFormat/>
    <w:rsid w:val="00F2721C"/>
    <w:pPr>
      <w:spacing w:after="0" w:line="240" w:lineRule="auto"/>
      <w:ind w:left="720"/>
      <w:contextualSpacing/>
    </w:pPr>
    <w:rPr>
      <w:rFonts w:ascii="Arial" w:eastAsia="Times New Roman" w:hAnsi="Arial" w:cs="Times New Roman"/>
      <w:lang w:val="de-DE" w:eastAsia="lt-LT"/>
    </w:rPr>
  </w:style>
  <w:style w:type="numbering" w:customStyle="1" w:styleId="AktuelleListe1">
    <w:name w:val="Aktuelle Liste1"/>
    <w:rsid w:val="00F2721C"/>
    <w:pPr>
      <w:numPr>
        <w:numId w:val="13"/>
      </w:numPr>
    </w:pPr>
  </w:style>
  <w:style w:type="paragraph" w:styleId="Pataisymai">
    <w:name w:val="Revision"/>
    <w:hidden/>
    <w:uiPriority w:val="99"/>
    <w:semiHidden/>
    <w:rsid w:val="00F2721C"/>
    <w:pPr>
      <w:spacing w:after="0" w:line="240" w:lineRule="auto"/>
    </w:pPr>
    <w:rPr>
      <w:rFonts w:ascii="Arial" w:eastAsia="Times New Roman" w:hAnsi="Arial" w:cs="Times New Roman"/>
      <w:lang w:val="de-DE" w:eastAsia="lt-LT"/>
    </w:rPr>
  </w:style>
  <w:style w:type="character" w:customStyle="1" w:styleId="UnresolvedMention1">
    <w:name w:val="Unresolved Mention1"/>
    <w:basedOn w:val="Numatytasispastraiposriftas"/>
    <w:uiPriority w:val="99"/>
    <w:semiHidden/>
    <w:unhideWhenUsed/>
    <w:rsid w:val="00223C89"/>
    <w:rPr>
      <w:color w:val="605E5C"/>
      <w:shd w:val="clear" w:color="auto" w:fill="E1DFDD"/>
    </w:rPr>
  </w:style>
  <w:style w:type="character" w:customStyle="1" w:styleId="Neapdorotaspaminjimas1">
    <w:name w:val="Neapdorotas paminėjimas1"/>
    <w:basedOn w:val="Numatytasispastraiposriftas"/>
    <w:uiPriority w:val="99"/>
    <w:semiHidden/>
    <w:unhideWhenUsed/>
    <w:rsid w:val="00FC3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8" ma:contentTypeDescription="Create a new document." ma:contentTypeScope="" ma:versionID="303bba8035a48c6f16168aa70e7b6a22">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1a76442da9b463c4fd17cab978e3f623"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401bc6b-16ae-4eec-874e-4b24bc321f82">FZJ6XTJY6WQ3-1352427771-345741</_dlc_DocId>
    <_dlc_DocIdUrl xmlns="f401bc6b-16ae-4eec-874e-4b24bc321f82">
      <Url>https://bbraun.sharepoint.com/sites/bbraun_eis_ltmedical/_layouts/15/DocIdRedir.aspx?ID=FZJ6XTJY6WQ3-1352427771-345741</Url>
      <Description>FZJ6XTJY6WQ3-1352427771-345741</Description>
    </_dlc_DocIdUrl>
    <n24c5089495a45db9a6fea6f9c9ae19b xmlns="06dd7db3-2e72-47be-aeb3-e0883d579c8c">
      <Terms xmlns="http://schemas.microsoft.com/office/infopath/2007/PartnerControls"/>
    </n24c5089495a45db9a6fea6f9c9ae19b>
    <EISColCostcenter xmlns="06dd7db3-2e72-47be-aeb3-e0883d579c8c" xsi:nil="true"/>
    <cb0eb143b4e346e99a89316938a64a26 xmlns="06dd7db3-2e72-47be-aeb3-e0883d579c8c">
      <Terms xmlns="http://schemas.microsoft.com/office/infopath/2007/PartnerControls"/>
    </cb0eb143b4e346e99a89316938a64a26>
    <TaxCatchAll xmlns="f401bc6b-16ae-4eec-874e-4b24bc321f82" xsi:nil="true"/>
    <lcf76f155ced4ddcb4097134ff3c332f xmlns="4905f377-a451-4615-9fa2-421809ba2b0c">
      <Terms xmlns="http://schemas.microsoft.com/office/infopath/2007/PartnerControls"/>
    </lcf76f155ced4ddcb4097134ff3c332f>
    <EISColCompany xmlns="06dd7db3-2e72-47be-aeb3-e0883d579c8c"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BC5135-A1E3-4858-AC9B-08798A832012}">
  <ds:schemaRefs>
    <ds:schemaRef ds:uri="http://schemas.microsoft.com/sharepoint/v3/contenttype/forms"/>
  </ds:schemaRefs>
</ds:datastoreItem>
</file>

<file path=customXml/itemProps2.xml><?xml version="1.0" encoding="utf-8"?>
<ds:datastoreItem xmlns:ds="http://schemas.openxmlformats.org/officeDocument/2006/customXml" ds:itemID="{535CC326-0F96-450E-88AE-2A75001A4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AF1CE9-77D7-44D5-BF19-56410AA446DC}">
  <ds:schemaRefs>
    <ds:schemaRef ds:uri="http://schemas.microsoft.com/office/2006/metadata/properties"/>
    <ds:schemaRef ds:uri="http://schemas.microsoft.com/office/infopath/2007/PartnerControls"/>
    <ds:schemaRef ds:uri="f401bc6b-16ae-4eec-874e-4b24bc321f82"/>
    <ds:schemaRef ds:uri="06dd7db3-2e72-47be-aeb3-e0883d579c8c"/>
    <ds:schemaRef ds:uri="4905f377-a451-4615-9fa2-421809ba2b0c"/>
  </ds:schemaRefs>
</ds:datastoreItem>
</file>

<file path=customXml/itemProps4.xml><?xml version="1.0" encoding="utf-8"?>
<ds:datastoreItem xmlns:ds="http://schemas.openxmlformats.org/officeDocument/2006/customXml" ds:itemID="{935F9053-D884-441A-A1B8-588997651D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35136</Words>
  <Characters>20029</Characters>
  <Application>Microsoft Office Word</Application>
  <DocSecurity>4</DocSecurity>
  <Lines>166</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2</cp:revision>
  <dcterms:created xsi:type="dcterms:W3CDTF">2026-03-18T08:00:00Z</dcterms:created>
  <dcterms:modified xsi:type="dcterms:W3CDTF">2026-03-18T08:00:00Z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e25a8-ef47-40a7-b7ec-c38f3edc2acf_Enabled">
    <vt:lpwstr>true</vt:lpwstr>
  </property>
  <property fmtid="{D5CDD505-2E9C-101B-9397-08002B2CF9AE}" pid="3" name="MSIP_Label_a8de25a8-ef47-40a7-b7ec-c38f3edc2acf_SetDate">
    <vt:lpwstr>2023-08-22T07:37:34Z</vt:lpwstr>
  </property>
  <property fmtid="{D5CDD505-2E9C-101B-9397-08002B2CF9AE}" pid="4" name="MSIP_Label_a8de25a8-ef47-40a7-b7ec-c38f3edc2acf_Method">
    <vt:lpwstr>Standard</vt:lpwstr>
  </property>
  <property fmtid="{D5CDD505-2E9C-101B-9397-08002B2CF9AE}" pid="5" name="MSIP_Label_a8de25a8-ef47-40a7-b7ec-c38f3edc2acf_Name">
    <vt:lpwstr>a8de25a8-ef47-40a7-b7ec-c38f3edc2acf</vt:lpwstr>
  </property>
  <property fmtid="{D5CDD505-2E9C-101B-9397-08002B2CF9AE}" pid="6" name="MSIP_Label_a8de25a8-ef47-40a7-b7ec-c38f3edc2acf_SiteId">
    <vt:lpwstr>15d1bef2-0a6a-46f9-be4c-023279325e51</vt:lpwstr>
  </property>
  <property fmtid="{D5CDD505-2E9C-101B-9397-08002B2CF9AE}" pid="7" name="MSIP_Label_a8de25a8-ef47-40a7-b7ec-c38f3edc2acf_ActionId">
    <vt:lpwstr>fd42f225-211a-4165-9ca9-2f25605a8047</vt:lpwstr>
  </property>
  <property fmtid="{D5CDD505-2E9C-101B-9397-08002B2CF9AE}" pid="8" name="MSIP_Label_a8de25a8-ef47-40a7-b7ec-c38f3edc2acf_ContentBits">
    <vt:lpwstr>0</vt:lpwstr>
  </property>
  <property fmtid="{D5CDD505-2E9C-101B-9397-08002B2CF9AE}" pid="9" name="ContentTypeId">
    <vt:lpwstr>0x0101005BF0F1A8739DF147BC4266312D07E72D</vt:lpwstr>
  </property>
  <property fmtid="{D5CDD505-2E9C-101B-9397-08002B2CF9AE}" pid="10" name="_dlc_DocIdItemGuid">
    <vt:lpwstr>e206189c-80b4-48ab-8ea8-d72e4b753bc1</vt:lpwstr>
  </property>
</Properties>
</file>