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F87A9" w14:textId="77777777" w:rsidR="00A61894" w:rsidRPr="00D624E5" w:rsidRDefault="00A61894" w:rsidP="00A61894">
      <w:pPr>
        <w:tabs>
          <w:tab w:val="left" w:pos="567"/>
        </w:tabs>
        <w:autoSpaceDE w:val="0"/>
        <w:autoSpaceDN w:val="0"/>
        <w:adjustRightInd w:val="0"/>
        <w:rPr>
          <w:b/>
          <w:bCs/>
          <w:color w:val="000000"/>
          <w:sz w:val="22"/>
          <w:szCs w:val="22"/>
        </w:rPr>
      </w:pPr>
    </w:p>
    <w:p w14:paraId="077427E8" w14:textId="77777777" w:rsidR="00A61894" w:rsidRPr="00D624E5" w:rsidRDefault="00A61894" w:rsidP="00A61894">
      <w:pPr>
        <w:tabs>
          <w:tab w:val="left" w:pos="567"/>
        </w:tabs>
        <w:autoSpaceDE w:val="0"/>
        <w:autoSpaceDN w:val="0"/>
        <w:adjustRightInd w:val="0"/>
        <w:rPr>
          <w:b/>
          <w:bCs/>
          <w:color w:val="000000"/>
          <w:sz w:val="22"/>
          <w:szCs w:val="22"/>
        </w:rPr>
      </w:pPr>
    </w:p>
    <w:p w14:paraId="0E2B9AAB" w14:textId="77777777" w:rsidR="00A61894" w:rsidRPr="00D624E5" w:rsidRDefault="00A61894" w:rsidP="00A61894">
      <w:pPr>
        <w:tabs>
          <w:tab w:val="left" w:pos="567"/>
        </w:tabs>
        <w:autoSpaceDE w:val="0"/>
        <w:autoSpaceDN w:val="0"/>
        <w:adjustRightInd w:val="0"/>
        <w:rPr>
          <w:b/>
          <w:bCs/>
          <w:color w:val="000000"/>
          <w:sz w:val="22"/>
          <w:szCs w:val="22"/>
        </w:rPr>
      </w:pPr>
    </w:p>
    <w:p w14:paraId="39D94C1E" w14:textId="77777777" w:rsidR="00A61894" w:rsidRPr="00D624E5" w:rsidRDefault="00A61894" w:rsidP="00A61894">
      <w:pPr>
        <w:tabs>
          <w:tab w:val="left" w:pos="567"/>
        </w:tabs>
        <w:autoSpaceDE w:val="0"/>
        <w:autoSpaceDN w:val="0"/>
        <w:adjustRightInd w:val="0"/>
        <w:rPr>
          <w:b/>
          <w:bCs/>
          <w:color w:val="000000"/>
          <w:sz w:val="22"/>
          <w:szCs w:val="22"/>
        </w:rPr>
      </w:pPr>
    </w:p>
    <w:p w14:paraId="6049E500" w14:textId="77777777" w:rsidR="00A61894" w:rsidRPr="00D624E5" w:rsidRDefault="00A61894" w:rsidP="00A61894">
      <w:pPr>
        <w:tabs>
          <w:tab w:val="left" w:pos="567"/>
        </w:tabs>
        <w:autoSpaceDE w:val="0"/>
        <w:autoSpaceDN w:val="0"/>
        <w:adjustRightInd w:val="0"/>
        <w:rPr>
          <w:b/>
          <w:bCs/>
          <w:color w:val="000000"/>
          <w:sz w:val="22"/>
          <w:szCs w:val="22"/>
        </w:rPr>
      </w:pPr>
    </w:p>
    <w:p w14:paraId="0DE3237E" w14:textId="77777777" w:rsidR="00A61894" w:rsidRPr="00D624E5" w:rsidRDefault="00A61894" w:rsidP="00A61894">
      <w:pPr>
        <w:tabs>
          <w:tab w:val="left" w:pos="567"/>
        </w:tabs>
        <w:autoSpaceDE w:val="0"/>
        <w:autoSpaceDN w:val="0"/>
        <w:adjustRightInd w:val="0"/>
        <w:rPr>
          <w:b/>
          <w:bCs/>
          <w:color w:val="000000"/>
          <w:sz w:val="22"/>
          <w:szCs w:val="22"/>
        </w:rPr>
      </w:pPr>
    </w:p>
    <w:p w14:paraId="5DD5613A" w14:textId="77777777" w:rsidR="00A61894" w:rsidRPr="00D624E5" w:rsidRDefault="00A61894" w:rsidP="00A61894">
      <w:pPr>
        <w:tabs>
          <w:tab w:val="left" w:pos="567"/>
        </w:tabs>
        <w:autoSpaceDE w:val="0"/>
        <w:autoSpaceDN w:val="0"/>
        <w:adjustRightInd w:val="0"/>
        <w:rPr>
          <w:b/>
          <w:bCs/>
          <w:color w:val="000000"/>
          <w:sz w:val="22"/>
          <w:szCs w:val="22"/>
        </w:rPr>
      </w:pPr>
    </w:p>
    <w:p w14:paraId="5DFFE0B6" w14:textId="77777777" w:rsidR="00A61894" w:rsidRPr="00D624E5" w:rsidRDefault="00A61894" w:rsidP="00A61894">
      <w:pPr>
        <w:tabs>
          <w:tab w:val="left" w:pos="567"/>
        </w:tabs>
        <w:autoSpaceDE w:val="0"/>
        <w:autoSpaceDN w:val="0"/>
        <w:adjustRightInd w:val="0"/>
        <w:rPr>
          <w:b/>
          <w:bCs/>
          <w:color w:val="000000"/>
          <w:sz w:val="22"/>
          <w:szCs w:val="22"/>
        </w:rPr>
      </w:pPr>
    </w:p>
    <w:p w14:paraId="3C5C7C83" w14:textId="77777777" w:rsidR="00A61894" w:rsidRPr="00D624E5" w:rsidRDefault="00A61894" w:rsidP="00A61894">
      <w:pPr>
        <w:tabs>
          <w:tab w:val="left" w:pos="567"/>
        </w:tabs>
        <w:autoSpaceDE w:val="0"/>
        <w:autoSpaceDN w:val="0"/>
        <w:adjustRightInd w:val="0"/>
        <w:rPr>
          <w:b/>
          <w:bCs/>
          <w:color w:val="000000"/>
          <w:sz w:val="22"/>
          <w:szCs w:val="22"/>
        </w:rPr>
      </w:pPr>
    </w:p>
    <w:p w14:paraId="432171A0" w14:textId="77777777" w:rsidR="00A61894" w:rsidRPr="00D624E5" w:rsidRDefault="00A61894" w:rsidP="00A61894">
      <w:pPr>
        <w:tabs>
          <w:tab w:val="left" w:pos="567"/>
        </w:tabs>
        <w:autoSpaceDE w:val="0"/>
        <w:autoSpaceDN w:val="0"/>
        <w:adjustRightInd w:val="0"/>
        <w:rPr>
          <w:b/>
          <w:bCs/>
          <w:color w:val="000000"/>
          <w:sz w:val="22"/>
          <w:szCs w:val="22"/>
        </w:rPr>
      </w:pPr>
    </w:p>
    <w:p w14:paraId="7510DE44" w14:textId="77777777" w:rsidR="00A61894" w:rsidRPr="00D624E5" w:rsidRDefault="00A61894" w:rsidP="00A61894">
      <w:pPr>
        <w:tabs>
          <w:tab w:val="left" w:pos="567"/>
        </w:tabs>
        <w:autoSpaceDE w:val="0"/>
        <w:autoSpaceDN w:val="0"/>
        <w:adjustRightInd w:val="0"/>
        <w:rPr>
          <w:b/>
          <w:bCs/>
          <w:color w:val="000000"/>
          <w:sz w:val="22"/>
          <w:szCs w:val="22"/>
        </w:rPr>
      </w:pPr>
    </w:p>
    <w:p w14:paraId="232BBA0F" w14:textId="77777777" w:rsidR="00A61894" w:rsidRPr="00D624E5" w:rsidRDefault="00A61894" w:rsidP="00A61894">
      <w:pPr>
        <w:tabs>
          <w:tab w:val="left" w:pos="567"/>
        </w:tabs>
        <w:autoSpaceDE w:val="0"/>
        <w:autoSpaceDN w:val="0"/>
        <w:adjustRightInd w:val="0"/>
        <w:rPr>
          <w:b/>
          <w:bCs/>
          <w:color w:val="000000"/>
          <w:sz w:val="22"/>
          <w:szCs w:val="22"/>
        </w:rPr>
      </w:pPr>
    </w:p>
    <w:p w14:paraId="5F8DA5E4" w14:textId="77777777" w:rsidR="00A61894" w:rsidRPr="00D624E5" w:rsidRDefault="00A61894" w:rsidP="00A61894">
      <w:pPr>
        <w:tabs>
          <w:tab w:val="left" w:pos="567"/>
        </w:tabs>
        <w:autoSpaceDE w:val="0"/>
        <w:autoSpaceDN w:val="0"/>
        <w:adjustRightInd w:val="0"/>
        <w:rPr>
          <w:b/>
          <w:bCs/>
          <w:color w:val="000000"/>
          <w:sz w:val="22"/>
          <w:szCs w:val="22"/>
        </w:rPr>
      </w:pPr>
    </w:p>
    <w:p w14:paraId="582210DD" w14:textId="77777777" w:rsidR="00A61894" w:rsidRPr="00D624E5" w:rsidRDefault="00A61894" w:rsidP="00A61894">
      <w:pPr>
        <w:tabs>
          <w:tab w:val="left" w:pos="567"/>
        </w:tabs>
        <w:autoSpaceDE w:val="0"/>
        <w:autoSpaceDN w:val="0"/>
        <w:adjustRightInd w:val="0"/>
        <w:rPr>
          <w:b/>
          <w:bCs/>
          <w:color w:val="000000"/>
          <w:sz w:val="22"/>
          <w:szCs w:val="22"/>
        </w:rPr>
      </w:pPr>
    </w:p>
    <w:p w14:paraId="2DEDE3D9" w14:textId="77777777" w:rsidR="00A61894" w:rsidRPr="00D624E5" w:rsidRDefault="00A61894" w:rsidP="00A61894">
      <w:pPr>
        <w:tabs>
          <w:tab w:val="left" w:pos="567"/>
        </w:tabs>
        <w:autoSpaceDE w:val="0"/>
        <w:autoSpaceDN w:val="0"/>
        <w:adjustRightInd w:val="0"/>
        <w:rPr>
          <w:b/>
          <w:bCs/>
          <w:color w:val="000000"/>
          <w:sz w:val="22"/>
          <w:szCs w:val="22"/>
        </w:rPr>
      </w:pPr>
    </w:p>
    <w:p w14:paraId="1A4AD573" w14:textId="77777777" w:rsidR="00A61894" w:rsidRPr="00D624E5" w:rsidRDefault="00A61894" w:rsidP="00A61894">
      <w:pPr>
        <w:tabs>
          <w:tab w:val="left" w:pos="567"/>
        </w:tabs>
        <w:autoSpaceDE w:val="0"/>
        <w:autoSpaceDN w:val="0"/>
        <w:adjustRightInd w:val="0"/>
        <w:rPr>
          <w:b/>
          <w:bCs/>
          <w:color w:val="000000"/>
          <w:sz w:val="22"/>
          <w:szCs w:val="22"/>
        </w:rPr>
      </w:pPr>
    </w:p>
    <w:p w14:paraId="43EB598B" w14:textId="77777777" w:rsidR="00A61894" w:rsidRPr="00D624E5" w:rsidRDefault="00A61894" w:rsidP="00A61894">
      <w:pPr>
        <w:tabs>
          <w:tab w:val="left" w:pos="567"/>
        </w:tabs>
        <w:autoSpaceDE w:val="0"/>
        <w:autoSpaceDN w:val="0"/>
        <w:adjustRightInd w:val="0"/>
        <w:rPr>
          <w:b/>
          <w:bCs/>
          <w:color w:val="000000"/>
          <w:sz w:val="22"/>
          <w:szCs w:val="22"/>
        </w:rPr>
      </w:pPr>
    </w:p>
    <w:p w14:paraId="36D70F40" w14:textId="77777777" w:rsidR="00A61894" w:rsidRPr="00D624E5" w:rsidRDefault="00A61894" w:rsidP="00A61894">
      <w:pPr>
        <w:tabs>
          <w:tab w:val="left" w:pos="567"/>
        </w:tabs>
        <w:autoSpaceDE w:val="0"/>
        <w:autoSpaceDN w:val="0"/>
        <w:adjustRightInd w:val="0"/>
        <w:rPr>
          <w:b/>
          <w:bCs/>
          <w:color w:val="000000"/>
          <w:sz w:val="22"/>
          <w:szCs w:val="22"/>
        </w:rPr>
      </w:pPr>
    </w:p>
    <w:p w14:paraId="7370D759" w14:textId="77777777" w:rsidR="00A61894" w:rsidRPr="00D624E5" w:rsidRDefault="00A61894" w:rsidP="00A61894">
      <w:pPr>
        <w:tabs>
          <w:tab w:val="left" w:pos="567"/>
        </w:tabs>
        <w:autoSpaceDE w:val="0"/>
        <w:autoSpaceDN w:val="0"/>
        <w:adjustRightInd w:val="0"/>
        <w:rPr>
          <w:b/>
          <w:bCs/>
          <w:color w:val="000000"/>
          <w:sz w:val="22"/>
          <w:szCs w:val="22"/>
        </w:rPr>
      </w:pPr>
    </w:p>
    <w:p w14:paraId="4B026E03" w14:textId="77777777" w:rsidR="00A61894" w:rsidRPr="00D624E5" w:rsidRDefault="00A61894" w:rsidP="00A61894">
      <w:pPr>
        <w:tabs>
          <w:tab w:val="left" w:pos="567"/>
        </w:tabs>
        <w:autoSpaceDE w:val="0"/>
        <w:autoSpaceDN w:val="0"/>
        <w:adjustRightInd w:val="0"/>
        <w:rPr>
          <w:b/>
          <w:bCs/>
          <w:color w:val="000000"/>
          <w:sz w:val="22"/>
          <w:szCs w:val="22"/>
        </w:rPr>
      </w:pPr>
    </w:p>
    <w:p w14:paraId="37434C85" w14:textId="77777777" w:rsidR="00A61894" w:rsidRPr="00D624E5" w:rsidRDefault="00A61894" w:rsidP="00A61894">
      <w:pPr>
        <w:tabs>
          <w:tab w:val="left" w:pos="567"/>
        </w:tabs>
        <w:autoSpaceDE w:val="0"/>
        <w:autoSpaceDN w:val="0"/>
        <w:adjustRightInd w:val="0"/>
        <w:rPr>
          <w:b/>
          <w:bCs/>
          <w:color w:val="000000"/>
          <w:sz w:val="22"/>
          <w:szCs w:val="22"/>
        </w:rPr>
      </w:pPr>
    </w:p>
    <w:p w14:paraId="2BDB6595" w14:textId="77777777" w:rsidR="00A61894" w:rsidRPr="00D624E5" w:rsidRDefault="00A61894" w:rsidP="00A61894">
      <w:pPr>
        <w:tabs>
          <w:tab w:val="left" w:pos="567"/>
        </w:tabs>
        <w:autoSpaceDE w:val="0"/>
        <w:autoSpaceDN w:val="0"/>
        <w:adjustRightInd w:val="0"/>
        <w:rPr>
          <w:b/>
          <w:bCs/>
          <w:color w:val="000000"/>
          <w:sz w:val="22"/>
          <w:szCs w:val="22"/>
        </w:rPr>
      </w:pPr>
    </w:p>
    <w:p w14:paraId="1AD4C1C0" w14:textId="77777777" w:rsidR="00A61894" w:rsidRPr="00D624E5" w:rsidRDefault="00A61894" w:rsidP="00A61894">
      <w:pPr>
        <w:tabs>
          <w:tab w:val="left" w:pos="567"/>
        </w:tabs>
        <w:autoSpaceDE w:val="0"/>
        <w:autoSpaceDN w:val="0"/>
        <w:adjustRightInd w:val="0"/>
        <w:rPr>
          <w:b/>
          <w:bCs/>
          <w:color w:val="000000"/>
          <w:sz w:val="22"/>
          <w:szCs w:val="22"/>
        </w:rPr>
      </w:pPr>
    </w:p>
    <w:p w14:paraId="6F199433" w14:textId="77777777" w:rsidR="00A61894" w:rsidRPr="00D624E5" w:rsidRDefault="00A61894" w:rsidP="00A61894">
      <w:pPr>
        <w:tabs>
          <w:tab w:val="left" w:pos="567"/>
        </w:tabs>
        <w:autoSpaceDE w:val="0"/>
        <w:autoSpaceDN w:val="0"/>
        <w:adjustRightInd w:val="0"/>
        <w:jc w:val="center"/>
        <w:rPr>
          <w:b/>
          <w:bCs/>
          <w:color w:val="000000"/>
          <w:sz w:val="22"/>
          <w:szCs w:val="22"/>
        </w:rPr>
      </w:pPr>
      <w:r w:rsidRPr="00D624E5">
        <w:rPr>
          <w:b/>
          <w:bCs/>
          <w:color w:val="000000"/>
          <w:sz w:val="22"/>
          <w:szCs w:val="22"/>
        </w:rPr>
        <w:t>I PRIEDAS</w:t>
      </w:r>
    </w:p>
    <w:p w14:paraId="4357643C" w14:textId="77777777" w:rsidR="00A61894" w:rsidRPr="00D624E5" w:rsidRDefault="00A61894" w:rsidP="00A61894">
      <w:pPr>
        <w:tabs>
          <w:tab w:val="left" w:pos="567"/>
        </w:tabs>
        <w:autoSpaceDE w:val="0"/>
        <w:autoSpaceDN w:val="0"/>
        <w:adjustRightInd w:val="0"/>
        <w:jc w:val="center"/>
        <w:rPr>
          <w:color w:val="000000"/>
          <w:sz w:val="22"/>
          <w:szCs w:val="22"/>
        </w:rPr>
      </w:pPr>
    </w:p>
    <w:p w14:paraId="0AAD2772" w14:textId="77777777" w:rsidR="00A61894" w:rsidRPr="00D624E5" w:rsidRDefault="00A61894" w:rsidP="00A61894">
      <w:pPr>
        <w:tabs>
          <w:tab w:val="left" w:pos="567"/>
        </w:tabs>
        <w:autoSpaceDE w:val="0"/>
        <w:autoSpaceDN w:val="0"/>
        <w:adjustRightInd w:val="0"/>
        <w:jc w:val="center"/>
        <w:rPr>
          <w:b/>
          <w:bCs/>
          <w:color w:val="000000"/>
          <w:sz w:val="22"/>
          <w:szCs w:val="22"/>
        </w:rPr>
      </w:pPr>
      <w:r w:rsidRPr="00D624E5">
        <w:rPr>
          <w:b/>
          <w:bCs/>
          <w:color w:val="000000"/>
          <w:sz w:val="22"/>
          <w:szCs w:val="22"/>
        </w:rPr>
        <w:t>PREPARATO CHARAKTERISTIKŲ SANTRAUKA</w:t>
      </w:r>
    </w:p>
    <w:p w14:paraId="2FCEE521" w14:textId="77777777" w:rsidR="00A61894" w:rsidRPr="00D624E5" w:rsidRDefault="00A61894" w:rsidP="00A61894">
      <w:pPr>
        <w:tabs>
          <w:tab w:val="left" w:pos="567"/>
        </w:tabs>
        <w:autoSpaceDE w:val="0"/>
        <w:autoSpaceDN w:val="0"/>
        <w:adjustRightInd w:val="0"/>
        <w:rPr>
          <w:b/>
          <w:bCs/>
          <w:color w:val="000000"/>
          <w:sz w:val="22"/>
          <w:szCs w:val="22"/>
        </w:rPr>
      </w:pPr>
    </w:p>
    <w:p w14:paraId="2F38FCFA"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sz w:val="22"/>
          <w:szCs w:val="22"/>
        </w:rPr>
        <w:br w:type="page"/>
      </w:r>
      <w:r w:rsidRPr="00D624E5">
        <w:rPr>
          <w:b/>
          <w:sz w:val="22"/>
          <w:szCs w:val="22"/>
        </w:rPr>
        <w:lastRenderedPageBreak/>
        <w:t>1.</w:t>
      </w:r>
      <w:r w:rsidRPr="00D624E5">
        <w:rPr>
          <w:b/>
          <w:sz w:val="22"/>
          <w:szCs w:val="22"/>
        </w:rPr>
        <w:tab/>
        <w:t xml:space="preserve">VAISTINIO PREPARATO PAVADINIMAS </w:t>
      </w:r>
    </w:p>
    <w:p w14:paraId="384DE26E" w14:textId="77777777" w:rsidR="00A61894" w:rsidRPr="00D624E5" w:rsidRDefault="00A61894" w:rsidP="00A61894">
      <w:pPr>
        <w:tabs>
          <w:tab w:val="left" w:pos="567"/>
        </w:tabs>
        <w:autoSpaceDE w:val="0"/>
        <w:autoSpaceDN w:val="0"/>
        <w:adjustRightInd w:val="0"/>
        <w:ind w:left="567" w:hanging="567"/>
        <w:rPr>
          <w:sz w:val="22"/>
          <w:szCs w:val="22"/>
        </w:rPr>
      </w:pPr>
    </w:p>
    <w:p w14:paraId="1EF4671C" w14:textId="77777777" w:rsidR="00A61894" w:rsidRPr="00D624E5" w:rsidRDefault="00A61894" w:rsidP="00A61894">
      <w:pPr>
        <w:ind w:left="497" w:hanging="497"/>
        <w:rPr>
          <w:sz w:val="22"/>
          <w:szCs w:val="22"/>
        </w:rPr>
      </w:pPr>
      <w:r w:rsidRPr="00D624E5">
        <w:rPr>
          <w:sz w:val="22"/>
          <w:szCs w:val="22"/>
        </w:rPr>
        <w:t>Oksaliplatina EBEWE 5mg/ml koncentratas infuziniam tirpalui</w:t>
      </w:r>
    </w:p>
    <w:p w14:paraId="21246C26" w14:textId="77777777" w:rsidR="00A61894" w:rsidRPr="00D624E5" w:rsidRDefault="00A61894" w:rsidP="00A61894">
      <w:pPr>
        <w:tabs>
          <w:tab w:val="left" w:pos="567"/>
        </w:tabs>
        <w:autoSpaceDE w:val="0"/>
        <w:autoSpaceDN w:val="0"/>
        <w:adjustRightInd w:val="0"/>
        <w:ind w:left="567" w:hanging="567"/>
        <w:rPr>
          <w:sz w:val="22"/>
          <w:szCs w:val="22"/>
        </w:rPr>
      </w:pPr>
    </w:p>
    <w:p w14:paraId="0D55B284" w14:textId="77777777" w:rsidR="00A61894" w:rsidRPr="00D624E5" w:rsidRDefault="00A61894" w:rsidP="00A61894">
      <w:pPr>
        <w:tabs>
          <w:tab w:val="left" w:pos="567"/>
        </w:tabs>
        <w:autoSpaceDE w:val="0"/>
        <w:autoSpaceDN w:val="0"/>
        <w:adjustRightInd w:val="0"/>
        <w:ind w:left="567" w:hanging="567"/>
        <w:rPr>
          <w:sz w:val="22"/>
          <w:szCs w:val="22"/>
        </w:rPr>
      </w:pPr>
    </w:p>
    <w:p w14:paraId="2BAE3B16"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2.</w:t>
      </w:r>
      <w:r w:rsidRPr="00D624E5">
        <w:rPr>
          <w:b/>
          <w:sz w:val="22"/>
          <w:szCs w:val="22"/>
        </w:rPr>
        <w:tab/>
        <w:t xml:space="preserve">KOKYBINĖ IR KIEKYBINĖ SUDĖTIS </w:t>
      </w:r>
    </w:p>
    <w:p w14:paraId="561D7942" w14:textId="77777777" w:rsidR="00A61894" w:rsidRPr="00D624E5" w:rsidRDefault="00A61894" w:rsidP="00A61894">
      <w:pPr>
        <w:tabs>
          <w:tab w:val="left" w:pos="567"/>
        </w:tabs>
        <w:autoSpaceDE w:val="0"/>
        <w:autoSpaceDN w:val="0"/>
        <w:adjustRightInd w:val="0"/>
        <w:ind w:left="567" w:hanging="567"/>
        <w:rPr>
          <w:sz w:val="22"/>
          <w:szCs w:val="22"/>
        </w:rPr>
      </w:pPr>
    </w:p>
    <w:p w14:paraId="43C1B0A5"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 xml:space="preserve">1 ml koncentrato infuziniam tirpalui yra 5 mg oksaliplatinos. </w:t>
      </w:r>
    </w:p>
    <w:p w14:paraId="78A27158"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10 ml koncentrato infuziniam tirpalui yra 50 mg oksaliplatinos.</w:t>
      </w:r>
    </w:p>
    <w:p w14:paraId="0AE34125" w14:textId="77777777" w:rsidR="00A61894" w:rsidRPr="00D624E5" w:rsidRDefault="00A61894" w:rsidP="00A61894">
      <w:pPr>
        <w:tabs>
          <w:tab w:val="left" w:pos="567"/>
        </w:tabs>
        <w:autoSpaceDE w:val="0"/>
        <w:autoSpaceDN w:val="0"/>
        <w:adjustRightInd w:val="0"/>
        <w:ind w:left="567" w:hanging="567"/>
        <w:rPr>
          <w:sz w:val="22"/>
          <w:szCs w:val="22"/>
          <w:highlight w:val="lightGray"/>
        </w:rPr>
      </w:pPr>
      <w:r w:rsidRPr="00D624E5">
        <w:rPr>
          <w:sz w:val="22"/>
          <w:szCs w:val="22"/>
          <w:highlight w:val="lightGray"/>
        </w:rPr>
        <w:t>20 ml koncentrato infuziniam tirpalui yra 100 mg oksaliplatinos.</w:t>
      </w:r>
    </w:p>
    <w:p w14:paraId="4B46EBCD" w14:textId="77777777" w:rsidR="00A61894" w:rsidRPr="00D624E5" w:rsidRDefault="00A61894" w:rsidP="00A61894">
      <w:pPr>
        <w:tabs>
          <w:tab w:val="left" w:pos="567"/>
        </w:tabs>
        <w:autoSpaceDE w:val="0"/>
        <w:autoSpaceDN w:val="0"/>
        <w:adjustRightInd w:val="0"/>
        <w:ind w:left="567" w:hanging="567"/>
        <w:rPr>
          <w:sz w:val="22"/>
          <w:szCs w:val="22"/>
          <w:highlight w:val="lightGray"/>
        </w:rPr>
      </w:pPr>
      <w:r w:rsidRPr="00D624E5">
        <w:rPr>
          <w:sz w:val="22"/>
          <w:szCs w:val="22"/>
          <w:highlight w:val="lightGray"/>
        </w:rPr>
        <w:t>30 ml koncentrato infuziniam tirpalui yra 150 mg oksaliplatinos.</w:t>
      </w:r>
    </w:p>
    <w:p w14:paraId="7AD0FC9F"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highlight w:val="lightGray"/>
        </w:rPr>
        <w:t>40 ml koncentrato infuziniam tirpalui yra 200 mg oksaliplatinos.</w:t>
      </w:r>
    </w:p>
    <w:p w14:paraId="3E786835" w14:textId="77777777" w:rsidR="00A61894" w:rsidRPr="00D624E5" w:rsidRDefault="00C25C5E" w:rsidP="00A61894">
      <w:pPr>
        <w:tabs>
          <w:tab w:val="left" w:pos="567"/>
        </w:tabs>
        <w:autoSpaceDE w:val="0"/>
        <w:autoSpaceDN w:val="0"/>
        <w:adjustRightInd w:val="0"/>
        <w:ind w:left="567" w:hanging="567"/>
        <w:rPr>
          <w:sz w:val="22"/>
          <w:szCs w:val="22"/>
        </w:rPr>
      </w:pPr>
      <w:r>
        <w:rPr>
          <w:sz w:val="22"/>
          <w:szCs w:val="22"/>
          <w:highlight w:val="lightGray"/>
        </w:rPr>
        <w:t>5</w:t>
      </w:r>
      <w:r w:rsidRPr="00D624E5">
        <w:rPr>
          <w:sz w:val="22"/>
          <w:szCs w:val="22"/>
          <w:highlight w:val="lightGray"/>
        </w:rPr>
        <w:t>0 ml koncen</w:t>
      </w:r>
      <w:r>
        <w:rPr>
          <w:sz w:val="22"/>
          <w:szCs w:val="22"/>
          <w:highlight w:val="lightGray"/>
        </w:rPr>
        <w:t>trato infuziniam tirpalui yra 25</w:t>
      </w:r>
      <w:r w:rsidRPr="00D624E5">
        <w:rPr>
          <w:sz w:val="22"/>
          <w:szCs w:val="22"/>
          <w:highlight w:val="lightGray"/>
        </w:rPr>
        <w:t>0 mg oksaliplatinos</w:t>
      </w:r>
      <w:r w:rsidR="00F05874">
        <w:rPr>
          <w:sz w:val="22"/>
          <w:szCs w:val="22"/>
        </w:rPr>
        <w:t>.</w:t>
      </w:r>
    </w:p>
    <w:p w14:paraId="2C428A41"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 xml:space="preserve">Visos pagalbinės medžiagos išvardytos 6.1 skyriuje. </w:t>
      </w:r>
    </w:p>
    <w:p w14:paraId="0FBEA0A8" w14:textId="77777777" w:rsidR="00A61894" w:rsidRPr="00D624E5" w:rsidRDefault="00A61894" w:rsidP="00A61894">
      <w:pPr>
        <w:tabs>
          <w:tab w:val="left" w:pos="567"/>
        </w:tabs>
        <w:autoSpaceDE w:val="0"/>
        <w:autoSpaceDN w:val="0"/>
        <w:adjustRightInd w:val="0"/>
        <w:ind w:left="567" w:hanging="567"/>
        <w:rPr>
          <w:sz w:val="22"/>
          <w:szCs w:val="22"/>
        </w:rPr>
      </w:pPr>
    </w:p>
    <w:p w14:paraId="1F25F39F" w14:textId="77777777" w:rsidR="00A61894" w:rsidRPr="00D624E5" w:rsidRDefault="00A61894" w:rsidP="00A61894">
      <w:pPr>
        <w:tabs>
          <w:tab w:val="left" w:pos="567"/>
        </w:tabs>
        <w:autoSpaceDE w:val="0"/>
        <w:autoSpaceDN w:val="0"/>
        <w:adjustRightInd w:val="0"/>
        <w:ind w:left="567" w:hanging="567"/>
        <w:rPr>
          <w:sz w:val="22"/>
          <w:szCs w:val="22"/>
        </w:rPr>
      </w:pPr>
    </w:p>
    <w:p w14:paraId="0DFFE325"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3.</w:t>
      </w:r>
      <w:r w:rsidRPr="00D624E5">
        <w:rPr>
          <w:b/>
          <w:sz w:val="22"/>
          <w:szCs w:val="22"/>
        </w:rPr>
        <w:tab/>
        <w:t xml:space="preserve">FARMACINĖ FORMA </w:t>
      </w:r>
    </w:p>
    <w:p w14:paraId="2CB9C7C0" w14:textId="77777777" w:rsidR="00A61894" w:rsidRPr="00D624E5" w:rsidRDefault="00A61894" w:rsidP="00A61894">
      <w:pPr>
        <w:tabs>
          <w:tab w:val="left" w:pos="567"/>
        </w:tabs>
        <w:autoSpaceDE w:val="0"/>
        <w:autoSpaceDN w:val="0"/>
        <w:adjustRightInd w:val="0"/>
        <w:ind w:left="567" w:hanging="567"/>
        <w:rPr>
          <w:sz w:val="22"/>
          <w:szCs w:val="22"/>
        </w:rPr>
      </w:pPr>
    </w:p>
    <w:p w14:paraId="6E30EB43"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 xml:space="preserve">Koncentratas infuziniam tirpalui. </w:t>
      </w:r>
    </w:p>
    <w:p w14:paraId="65BE535D"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 xml:space="preserve">Koncentratas yra skaidrus, bespalvis skystis. </w:t>
      </w:r>
    </w:p>
    <w:p w14:paraId="5190F186" w14:textId="77777777" w:rsidR="00A61894" w:rsidRPr="00D624E5" w:rsidRDefault="00A61894" w:rsidP="00A61894">
      <w:pPr>
        <w:tabs>
          <w:tab w:val="left" w:pos="567"/>
        </w:tabs>
        <w:autoSpaceDE w:val="0"/>
        <w:autoSpaceDN w:val="0"/>
        <w:adjustRightInd w:val="0"/>
        <w:ind w:left="567" w:hanging="567"/>
        <w:rPr>
          <w:sz w:val="22"/>
          <w:szCs w:val="22"/>
        </w:rPr>
      </w:pPr>
    </w:p>
    <w:p w14:paraId="408E7A3F" w14:textId="1A414E0B"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pH: 4,</w:t>
      </w:r>
      <w:r w:rsidR="00F05874">
        <w:rPr>
          <w:sz w:val="22"/>
          <w:szCs w:val="22"/>
        </w:rPr>
        <w:t>5</w:t>
      </w:r>
      <w:r w:rsidRPr="00D624E5">
        <w:rPr>
          <w:sz w:val="22"/>
          <w:szCs w:val="22"/>
        </w:rPr>
        <w:t> – 6,</w:t>
      </w:r>
      <w:r w:rsidR="00F05874">
        <w:rPr>
          <w:sz w:val="22"/>
          <w:szCs w:val="22"/>
        </w:rPr>
        <w:t>5</w:t>
      </w:r>
    </w:p>
    <w:p w14:paraId="34F49130" w14:textId="565BAFC5"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 xml:space="preserve">Osmoliariškumas: </w:t>
      </w:r>
      <w:r w:rsidR="00F05874">
        <w:rPr>
          <w:sz w:val="22"/>
          <w:szCs w:val="22"/>
        </w:rPr>
        <w:t>apytiksliai 8</w:t>
      </w:r>
      <w:r w:rsidRPr="00D624E5">
        <w:rPr>
          <w:sz w:val="22"/>
          <w:szCs w:val="22"/>
        </w:rPr>
        <w:t> mosmol/kg</w:t>
      </w:r>
    </w:p>
    <w:p w14:paraId="2572B129" w14:textId="77777777" w:rsidR="00A61894" w:rsidRPr="00D624E5" w:rsidRDefault="00A61894" w:rsidP="00A61894">
      <w:pPr>
        <w:tabs>
          <w:tab w:val="left" w:pos="567"/>
        </w:tabs>
        <w:autoSpaceDE w:val="0"/>
        <w:autoSpaceDN w:val="0"/>
        <w:adjustRightInd w:val="0"/>
        <w:ind w:left="567" w:hanging="567"/>
        <w:rPr>
          <w:sz w:val="22"/>
          <w:szCs w:val="22"/>
        </w:rPr>
      </w:pPr>
    </w:p>
    <w:p w14:paraId="3C0339C0" w14:textId="77777777" w:rsidR="00A61894" w:rsidRPr="00D624E5" w:rsidRDefault="00A61894" w:rsidP="00A61894">
      <w:pPr>
        <w:tabs>
          <w:tab w:val="left" w:pos="567"/>
        </w:tabs>
        <w:autoSpaceDE w:val="0"/>
        <w:autoSpaceDN w:val="0"/>
        <w:adjustRightInd w:val="0"/>
        <w:ind w:left="567" w:hanging="567"/>
        <w:rPr>
          <w:sz w:val="22"/>
          <w:szCs w:val="22"/>
        </w:rPr>
      </w:pPr>
    </w:p>
    <w:p w14:paraId="62CB5C01"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4.</w:t>
      </w:r>
      <w:r w:rsidRPr="00D624E5">
        <w:rPr>
          <w:b/>
          <w:sz w:val="22"/>
          <w:szCs w:val="22"/>
        </w:rPr>
        <w:tab/>
        <w:t xml:space="preserve">KLINIKINĖ INFORMACIJA </w:t>
      </w:r>
    </w:p>
    <w:p w14:paraId="2E9589BA" w14:textId="77777777" w:rsidR="00A61894" w:rsidRPr="00D624E5" w:rsidRDefault="00A61894" w:rsidP="00A61894">
      <w:pPr>
        <w:tabs>
          <w:tab w:val="left" w:pos="567"/>
        </w:tabs>
        <w:autoSpaceDE w:val="0"/>
        <w:autoSpaceDN w:val="0"/>
        <w:adjustRightInd w:val="0"/>
        <w:ind w:left="567" w:hanging="567"/>
        <w:rPr>
          <w:sz w:val="22"/>
          <w:szCs w:val="22"/>
        </w:rPr>
      </w:pPr>
    </w:p>
    <w:p w14:paraId="39D1659C"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4.1</w:t>
      </w:r>
      <w:r w:rsidRPr="00D624E5">
        <w:rPr>
          <w:b/>
          <w:sz w:val="22"/>
          <w:szCs w:val="22"/>
        </w:rPr>
        <w:tab/>
        <w:t xml:space="preserve">Terapinės indikacijos </w:t>
      </w:r>
    </w:p>
    <w:p w14:paraId="3133DEA0" w14:textId="77777777" w:rsidR="00A61894" w:rsidRPr="00D624E5" w:rsidRDefault="00A61894" w:rsidP="00A61894">
      <w:pPr>
        <w:tabs>
          <w:tab w:val="left" w:pos="567"/>
        </w:tabs>
        <w:autoSpaceDE w:val="0"/>
        <w:autoSpaceDN w:val="0"/>
        <w:adjustRightInd w:val="0"/>
        <w:rPr>
          <w:sz w:val="22"/>
          <w:szCs w:val="22"/>
        </w:rPr>
      </w:pPr>
    </w:p>
    <w:p w14:paraId="2DF0688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Oksaliplatina, kartu su 5-fluorouracilu (5-FU) ir folino rūgštimi (FR), vartojama:</w:t>
      </w:r>
    </w:p>
    <w:p w14:paraId="7AE60888"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sym w:font="Symbol" w:char="F0B7"/>
      </w:r>
      <w:r w:rsidRPr="00D624E5">
        <w:rPr>
          <w:sz w:val="22"/>
          <w:szCs w:val="22"/>
        </w:rPr>
        <w:tab/>
        <w:t xml:space="preserve">adjuvantiniam III stadijos (C pagal </w:t>
      </w:r>
      <w:r w:rsidRPr="00D624E5">
        <w:rPr>
          <w:i/>
          <w:iCs/>
          <w:sz w:val="22"/>
          <w:szCs w:val="22"/>
        </w:rPr>
        <w:t>Duke</w:t>
      </w:r>
      <w:r w:rsidRPr="00D624E5">
        <w:rPr>
          <w:sz w:val="22"/>
          <w:szCs w:val="22"/>
        </w:rPr>
        <w:t xml:space="preserve"> klasifikaciją) gaubtinės žarnos vėžio gydymui po visiškos pirminio naviko rezekcijos; </w:t>
      </w:r>
    </w:p>
    <w:p w14:paraId="65E24A48"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sym w:font="Symbol" w:char="F0B7"/>
      </w:r>
      <w:r w:rsidRPr="00D624E5">
        <w:rPr>
          <w:sz w:val="22"/>
          <w:szCs w:val="22"/>
        </w:rPr>
        <w:tab/>
        <w:t xml:space="preserve">metastazavusio gaubtinės ir tiesiosios žarnos vėžio gydymui. </w:t>
      </w:r>
    </w:p>
    <w:p w14:paraId="3548962E" w14:textId="77777777" w:rsidR="00A61894" w:rsidRPr="00D624E5" w:rsidRDefault="00A61894" w:rsidP="00A61894">
      <w:pPr>
        <w:tabs>
          <w:tab w:val="left" w:pos="567"/>
        </w:tabs>
        <w:autoSpaceDE w:val="0"/>
        <w:autoSpaceDN w:val="0"/>
        <w:adjustRightInd w:val="0"/>
        <w:ind w:left="567" w:hanging="567"/>
        <w:rPr>
          <w:sz w:val="22"/>
          <w:szCs w:val="22"/>
        </w:rPr>
      </w:pPr>
    </w:p>
    <w:p w14:paraId="3CB63D60"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4.2</w:t>
      </w:r>
      <w:r w:rsidRPr="00D624E5">
        <w:rPr>
          <w:b/>
          <w:sz w:val="22"/>
          <w:szCs w:val="22"/>
        </w:rPr>
        <w:tab/>
        <w:t xml:space="preserve">Dozavimas ir vartojimo metodas </w:t>
      </w:r>
    </w:p>
    <w:p w14:paraId="365D5D79" w14:textId="77777777" w:rsidR="00A61894" w:rsidRPr="00D624E5" w:rsidRDefault="00A61894" w:rsidP="00A61894">
      <w:pPr>
        <w:tabs>
          <w:tab w:val="left" w:pos="567"/>
        </w:tabs>
        <w:autoSpaceDE w:val="0"/>
        <w:autoSpaceDN w:val="0"/>
        <w:adjustRightInd w:val="0"/>
        <w:outlineLvl w:val="3"/>
        <w:rPr>
          <w:sz w:val="22"/>
          <w:szCs w:val="22"/>
          <w:u w:val="single"/>
        </w:rPr>
      </w:pPr>
    </w:p>
    <w:p w14:paraId="36D7BD61"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 xml:space="preserve">Injekcinį citotoksinių preparatų tirpalą turi ruošti kvalifikuotas specialistas, žinantis jų vartojamo būdą, tokiomis sąlygomis, kurios garantuoja vaistinio preparato tinkamumą vartojimui bei aplinkos, ypač su juo dirbančio asmens, apsaugą, ir laikydamasis ligoninės taisyklių. Tam darbui atlikti būtina tam skirta vieta. Joje draudžiama rūkyti, valgyti ir gerti (žr. 6.6 skyrių dėl detalios informacijos). </w:t>
      </w:r>
    </w:p>
    <w:p w14:paraId="0D890496" w14:textId="77777777" w:rsidR="00A61894" w:rsidRPr="00D624E5" w:rsidRDefault="00A61894" w:rsidP="00A61894">
      <w:pPr>
        <w:tabs>
          <w:tab w:val="left" w:pos="567"/>
        </w:tabs>
        <w:autoSpaceDE w:val="0"/>
        <w:autoSpaceDN w:val="0"/>
        <w:adjustRightInd w:val="0"/>
        <w:outlineLvl w:val="3"/>
        <w:rPr>
          <w:sz w:val="22"/>
          <w:szCs w:val="22"/>
          <w:u w:val="single"/>
        </w:rPr>
      </w:pPr>
    </w:p>
    <w:p w14:paraId="5C81B9DE"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u w:val="single"/>
        </w:rPr>
        <w:t xml:space="preserve">Dozavimas </w:t>
      </w:r>
    </w:p>
    <w:p w14:paraId="77C46F82" w14:textId="77777777" w:rsidR="00A61894" w:rsidRPr="00D624E5" w:rsidRDefault="00A61894" w:rsidP="00A61894">
      <w:pPr>
        <w:tabs>
          <w:tab w:val="left" w:pos="567"/>
        </w:tabs>
        <w:autoSpaceDE w:val="0"/>
        <w:autoSpaceDN w:val="0"/>
        <w:adjustRightInd w:val="0"/>
        <w:rPr>
          <w:sz w:val="22"/>
          <w:szCs w:val="22"/>
        </w:rPr>
      </w:pPr>
    </w:p>
    <w:p w14:paraId="45F6C3B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VAISTINIS PREPARATAS SKIRTAS TIK SUAUGUSIEMS ŽMONĖMS GYDYTI.</w:t>
      </w:r>
    </w:p>
    <w:p w14:paraId="26BF1621" w14:textId="77777777" w:rsidR="00A61894" w:rsidRPr="00D624E5" w:rsidRDefault="00A61894" w:rsidP="00A61894">
      <w:pPr>
        <w:tabs>
          <w:tab w:val="left" w:pos="567"/>
        </w:tabs>
        <w:autoSpaceDE w:val="0"/>
        <w:autoSpaceDN w:val="0"/>
        <w:adjustRightInd w:val="0"/>
        <w:rPr>
          <w:sz w:val="22"/>
          <w:szCs w:val="22"/>
        </w:rPr>
      </w:pPr>
    </w:p>
    <w:p w14:paraId="0BC0B0E1" w14:textId="1673061D" w:rsidR="00A61894" w:rsidRPr="00D624E5" w:rsidRDefault="00A61894" w:rsidP="00A61894">
      <w:pPr>
        <w:tabs>
          <w:tab w:val="left" w:pos="567"/>
        </w:tabs>
        <w:autoSpaceDE w:val="0"/>
        <w:autoSpaceDN w:val="0"/>
        <w:adjustRightInd w:val="0"/>
        <w:rPr>
          <w:sz w:val="22"/>
          <w:szCs w:val="22"/>
        </w:rPr>
      </w:pPr>
      <w:r w:rsidRPr="00D624E5">
        <w:rPr>
          <w:sz w:val="22"/>
          <w:szCs w:val="22"/>
        </w:rPr>
        <w:t>Adjuvantiniam gydymui rekomenduojama oksaliplatinos dozė yra 85 mg/m</w:t>
      </w:r>
      <w:r w:rsidRPr="00D624E5">
        <w:rPr>
          <w:sz w:val="22"/>
          <w:szCs w:val="22"/>
          <w:vertAlign w:val="superscript"/>
        </w:rPr>
        <w:t>2</w:t>
      </w:r>
      <w:r w:rsidRPr="00D624E5">
        <w:rPr>
          <w:sz w:val="22"/>
          <w:szCs w:val="22"/>
        </w:rPr>
        <w:t xml:space="preserve"> kūno paviršiaus ploto. Ji infuzuojama į veną kas 2 savait</w:t>
      </w:r>
      <w:r w:rsidR="00034409">
        <w:rPr>
          <w:sz w:val="22"/>
          <w:szCs w:val="22"/>
        </w:rPr>
        <w:t>e</w:t>
      </w:r>
      <w:r w:rsidRPr="00D624E5">
        <w:rPr>
          <w:sz w:val="22"/>
          <w:szCs w:val="22"/>
        </w:rPr>
        <w:t xml:space="preserve">s. Iš viso taikoma 12 tokių gydymo ciklų, t. y. gydoma 6 mėn. </w:t>
      </w:r>
    </w:p>
    <w:p w14:paraId="7A4E66C0" w14:textId="77777777" w:rsidR="00A61894" w:rsidRPr="00D624E5" w:rsidRDefault="00A61894" w:rsidP="00A61894">
      <w:pPr>
        <w:tabs>
          <w:tab w:val="left" w:pos="567"/>
        </w:tabs>
        <w:autoSpaceDE w:val="0"/>
        <w:autoSpaceDN w:val="0"/>
        <w:adjustRightInd w:val="0"/>
        <w:rPr>
          <w:sz w:val="22"/>
          <w:szCs w:val="22"/>
        </w:rPr>
      </w:pPr>
    </w:p>
    <w:p w14:paraId="2CC8CABD" w14:textId="55BE4F70" w:rsidR="00A61894" w:rsidRPr="00D624E5" w:rsidRDefault="00A61894" w:rsidP="00A61894">
      <w:pPr>
        <w:tabs>
          <w:tab w:val="left" w:pos="567"/>
        </w:tabs>
        <w:autoSpaceDE w:val="0"/>
        <w:autoSpaceDN w:val="0"/>
        <w:adjustRightInd w:val="0"/>
        <w:rPr>
          <w:sz w:val="22"/>
          <w:szCs w:val="22"/>
        </w:rPr>
      </w:pPr>
      <w:r w:rsidRPr="00D624E5">
        <w:rPr>
          <w:sz w:val="22"/>
          <w:szCs w:val="22"/>
        </w:rPr>
        <w:t>Metastazavusiam gaubtinės ir tiesiosios žarnos vėžiui gydyti rekomenduojama oksaliplatinos dozė yra 85 mg/m</w:t>
      </w:r>
      <w:r w:rsidRPr="00D624E5">
        <w:rPr>
          <w:sz w:val="22"/>
          <w:szCs w:val="22"/>
          <w:vertAlign w:val="superscript"/>
        </w:rPr>
        <w:t>2</w:t>
      </w:r>
      <w:r w:rsidRPr="00D624E5">
        <w:rPr>
          <w:position w:val="8"/>
          <w:sz w:val="22"/>
          <w:szCs w:val="22"/>
          <w:vertAlign w:val="superscript"/>
        </w:rPr>
        <w:t xml:space="preserve"> </w:t>
      </w:r>
      <w:r w:rsidRPr="00D624E5">
        <w:rPr>
          <w:sz w:val="22"/>
          <w:szCs w:val="22"/>
        </w:rPr>
        <w:t>kūno paviršiaus ploto. Ji infuzuojama į veną kas 2 savait</w:t>
      </w:r>
      <w:r w:rsidR="00034409">
        <w:rPr>
          <w:sz w:val="22"/>
          <w:szCs w:val="22"/>
        </w:rPr>
        <w:t>e</w:t>
      </w:r>
      <w:r w:rsidRPr="00D624E5">
        <w:rPr>
          <w:sz w:val="22"/>
          <w:szCs w:val="22"/>
        </w:rPr>
        <w:t>s.</w:t>
      </w:r>
    </w:p>
    <w:p w14:paraId="2E167939" w14:textId="77777777" w:rsidR="00A61894" w:rsidRPr="00D624E5" w:rsidRDefault="00A61894" w:rsidP="00A61894">
      <w:pPr>
        <w:tabs>
          <w:tab w:val="left" w:pos="567"/>
        </w:tabs>
        <w:autoSpaceDE w:val="0"/>
        <w:autoSpaceDN w:val="0"/>
        <w:adjustRightInd w:val="0"/>
        <w:rPr>
          <w:sz w:val="22"/>
          <w:szCs w:val="22"/>
        </w:rPr>
      </w:pPr>
    </w:p>
    <w:p w14:paraId="2F353AE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Nurodytą dozavimą reikia koreguoti atsižvelgiant į vaistinio preparato toleravimą (žr. 4.4 skyrių). </w:t>
      </w:r>
    </w:p>
    <w:p w14:paraId="2821766D" w14:textId="77777777" w:rsidR="00A61894" w:rsidRPr="00D624E5" w:rsidRDefault="00A61894" w:rsidP="00A61894">
      <w:pPr>
        <w:tabs>
          <w:tab w:val="left" w:pos="567"/>
        </w:tabs>
        <w:autoSpaceDE w:val="0"/>
        <w:autoSpaceDN w:val="0"/>
        <w:adjustRightInd w:val="0"/>
        <w:rPr>
          <w:sz w:val="22"/>
          <w:szCs w:val="22"/>
        </w:rPr>
      </w:pPr>
    </w:p>
    <w:p w14:paraId="26C90A84"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lastRenderedPageBreak/>
        <w:t xml:space="preserve">Oksaliplatiną visada reikia infuzuoti prieš fluoropirimidino darinį, t. y. 5-fluorouracilą (5-FU). </w:t>
      </w:r>
    </w:p>
    <w:p w14:paraId="09A53868" w14:textId="77777777" w:rsidR="00A61894" w:rsidRPr="00D624E5" w:rsidRDefault="00A61894" w:rsidP="00A61894">
      <w:pPr>
        <w:tabs>
          <w:tab w:val="left" w:pos="567"/>
        </w:tabs>
        <w:autoSpaceDE w:val="0"/>
        <w:autoSpaceDN w:val="0"/>
        <w:adjustRightInd w:val="0"/>
        <w:rPr>
          <w:sz w:val="22"/>
          <w:szCs w:val="22"/>
        </w:rPr>
      </w:pPr>
    </w:p>
    <w:p w14:paraId="2271A81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Reikiamą oksaliplatinos dozę reikia praskiesti 250 - 500 ml 5% (50 mg/ml) gliukozės tirpalo, kad praskiesto tirpalo koncentracija būtų 0,2 – 0,7 mg/ml, po to per 2 – 6 val. sulašinti į veną. Klinikinės praktikos metu gydant 85 mg/m</w:t>
      </w:r>
      <w:r w:rsidRPr="00D624E5">
        <w:rPr>
          <w:sz w:val="22"/>
          <w:szCs w:val="22"/>
          <w:vertAlign w:val="superscript"/>
        </w:rPr>
        <w:t xml:space="preserve">2 </w:t>
      </w:r>
      <w:r w:rsidRPr="00D624E5">
        <w:rPr>
          <w:position w:val="8"/>
          <w:sz w:val="22"/>
          <w:szCs w:val="22"/>
          <w:vertAlign w:val="superscript"/>
        </w:rPr>
        <w:t xml:space="preserve"> </w:t>
      </w:r>
      <w:r w:rsidRPr="00D624E5">
        <w:rPr>
          <w:sz w:val="22"/>
          <w:szCs w:val="22"/>
        </w:rPr>
        <w:t xml:space="preserve">kūno paviršiaus ploto doze, didžiausia oksaliplatinos koncentracija praskiestame tirpale buvo 0,7 mg/ml. </w:t>
      </w:r>
    </w:p>
    <w:p w14:paraId="7D49C6E0" w14:textId="00FA71C7" w:rsidR="00A61894" w:rsidRPr="00D624E5" w:rsidRDefault="00A61894" w:rsidP="00A61894">
      <w:pPr>
        <w:tabs>
          <w:tab w:val="left" w:pos="567"/>
        </w:tabs>
        <w:autoSpaceDE w:val="0"/>
        <w:autoSpaceDN w:val="0"/>
        <w:adjustRightInd w:val="0"/>
        <w:rPr>
          <w:sz w:val="22"/>
          <w:szCs w:val="22"/>
        </w:rPr>
      </w:pPr>
      <w:r w:rsidRPr="00D624E5">
        <w:rPr>
          <w:sz w:val="22"/>
          <w:szCs w:val="22"/>
        </w:rPr>
        <w:t>Gydymas oksaliplatina dažniausiai buvo derinamas su nepertraukiama 5-fluorouracilo infuzija. Gydymo kas dvi savait</w:t>
      </w:r>
      <w:r w:rsidR="00034409">
        <w:rPr>
          <w:sz w:val="22"/>
          <w:szCs w:val="22"/>
        </w:rPr>
        <w:t>e</w:t>
      </w:r>
      <w:r w:rsidRPr="00D624E5">
        <w:rPr>
          <w:sz w:val="22"/>
          <w:szCs w:val="22"/>
        </w:rPr>
        <w:t xml:space="preserve">s dozuojamu vaistiniu preparatu metu dalis 5-fluorouracilo dozės buvo į veną švirkščiama iš karto, o likęs kiekis į ją lašinamas nepertraukiamai. </w:t>
      </w:r>
    </w:p>
    <w:p w14:paraId="125F87BF" w14:textId="77777777" w:rsidR="00A61894" w:rsidRPr="00D624E5" w:rsidRDefault="00A61894" w:rsidP="00A61894">
      <w:pPr>
        <w:tabs>
          <w:tab w:val="left" w:pos="567"/>
        </w:tabs>
        <w:autoSpaceDE w:val="0"/>
        <w:autoSpaceDN w:val="0"/>
        <w:adjustRightInd w:val="0"/>
        <w:outlineLvl w:val="3"/>
        <w:rPr>
          <w:sz w:val="22"/>
          <w:szCs w:val="22"/>
          <w:u w:val="single"/>
        </w:rPr>
      </w:pPr>
    </w:p>
    <w:p w14:paraId="75E77457" w14:textId="77777777" w:rsidR="00A61894" w:rsidRPr="00D624E5" w:rsidRDefault="00A61894" w:rsidP="00A61894">
      <w:pPr>
        <w:pStyle w:val="berschriftONE1-2"/>
        <w:keepNext w:val="0"/>
        <w:tabs>
          <w:tab w:val="left" w:pos="720"/>
        </w:tabs>
        <w:suppressAutoHyphens w:val="0"/>
        <w:outlineLvl w:val="9"/>
        <w:rPr>
          <w:noProof w:val="0"/>
          <w:sz w:val="22"/>
          <w:szCs w:val="22"/>
          <w:lang w:val="lt-LT"/>
        </w:rPr>
      </w:pPr>
      <w:r w:rsidRPr="00D624E5">
        <w:rPr>
          <w:noProof w:val="0"/>
          <w:sz w:val="22"/>
          <w:szCs w:val="22"/>
          <w:lang w:val="lt-LT"/>
        </w:rPr>
        <w:t xml:space="preserve">Ypatingos populiacijos </w:t>
      </w:r>
    </w:p>
    <w:p w14:paraId="4B671229" w14:textId="77777777" w:rsidR="00A61894" w:rsidRPr="00D624E5" w:rsidRDefault="00A61894" w:rsidP="00A61894">
      <w:pPr>
        <w:tabs>
          <w:tab w:val="left" w:pos="567"/>
        </w:tabs>
        <w:autoSpaceDE w:val="0"/>
        <w:autoSpaceDN w:val="0"/>
        <w:adjustRightInd w:val="0"/>
        <w:rPr>
          <w:sz w:val="22"/>
          <w:szCs w:val="22"/>
          <w:u w:val="single"/>
        </w:rPr>
      </w:pPr>
    </w:p>
    <w:p w14:paraId="4C307FB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 </w:t>
      </w:r>
      <w:r w:rsidRPr="00D624E5">
        <w:rPr>
          <w:i/>
          <w:sz w:val="22"/>
          <w:szCs w:val="22"/>
        </w:rPr>
        <w:t>Pacientams, kurių inkstų funkcija sutrikusi</w:t>
      </w:r>
      <w:r w:rsidRPr="00D624E5">
        <w:rPr>
          <w:sz w:val="22"/>
          <w:szCs w:val="22"/>
        </w:rPr>
        <w:t xml:space="preserve"> </w:t>
      </w:r>
    </w:p>
    <w:p w14:paraId="7BA1757C"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Oksaliplatinos poveikis pacientams, kuriems yra sunkus inkstų funkcijos sutrikimas, netirtas (žr. 4.3 skyrių). Pacientus, kuriems yra vidutinio sunkumo inkstų funkcijos sutrikimas, galima pradėti gydyti įprastine rekomenduojama doze (žr. 4.4 skyrių). Pacientams, kuriems yra lengvas inkstų funkcijos sutrikimas, dozę keisti nebūtina. </w:t>
      </w:r>
    </w:p>
    <w:p w14:paraId="7C25119A" w14:textId="77777777" w:rsidR="00A61894" w:rsidRPr="00D624E5" w:rsidRDefault="00A61894" w:rsidP="00A61894">
      <w:pPr>
        <w:tabs>
          <w:tab w:val="left" w:pos="567"/>
        </w:tabs>
        <w:autoSpaceDE w:val="0"/>
        <w:autoSpaceDN w:val="0"/>
        <w:adjustRightInd w:val="0"/>
        <w:rPr>
          <w:sz w:val="22"/>
          <w:szCs w:val="22"/>
          <w:u w:val="single"/>
        </w:rPr>
      </w:pPr>
    </w:p>
    <w:p w14:paraId="35212F0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 </w:t>
      </w:r>
      <w:r w:rsidRPr="00D624E5">
        <w:rPr>
          <w:i/>
          <w:sz w:val="22"/>
          <w:szCs w:val="22"/>
        </w:rPr>
        <w:t>Pacientams, kurių kepenų funkcija sutrikusi</w:t>
      </w:r>
      <w:r w:rsidRPr="00D624E5">
        <w:rPr>
          <w:sz w:val="22"/>
          <w:szCs w:val="22"/>
        </w:rPr>
        <w:t xml:space="preserve"> </w:t>
      </w:r>
    </w:p>
    <w:p w14:paraId="55157FD9"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Pirmos fazės tyrimais, kuriuose dalyvavo ir pacientai, kuriems buvo įvairaus sunkumo kepenų funkcijos sutrikimas, nustatyta, kad kepenų ir tulžies pūslės bei latakų sutrikimų dažnis ir sunkumas priklauso nuo progresuojančios ligos ir kepenų funkcijos sutrikimo, buvusio prieš pradedat gydyti. Klinikinių tyrimų metu pacientams, kurių kepenų funkcijos tyrimų duomenys buvo nukrypę nuo normos, specialiai dozė koreguojama nebuvo. </w:t>
      </w:r>
    </w:p>
    <w:p w14:paraId="34D6880A" w14:textId="77777777" w:rsidR="00A61894" w:rsidRPr="00D624E5" w:rsidRDefault="00A61894" w:rsidP="00A61894">
      <w:pPr>
        <w:tabs>
          <w:tab w:val="left" w:pos="567"/>
        </w:tabs>
        <w:autoSpaceDE w:val="0"/>
        <w:autoSpaceDN w:val="0"/>
        <w:adjustRightInd w:val="0"/>
        <w:rPr>
          <w:sz w:val="22"/>
          <w:szCs w:val="22"/>
          <w:u w:val="single"/>
        </w:rPr>
      </w:pPr>
    </w:p>
    <w:p w14:paraId="252DCA2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 </w:t>
      </w:r>
      <w:r w:rsidRPr="00D624E5">
        <w:rPr>
          <w:i/>
          <w:sz w:val="22"/>
          <w:szCs w:val="22"/>
        </w:rPr>
        <w:t>Senyviems pacientams</w:t>
      </w:r>
      <w:r w:rsidRPr="00D624E5">
        <w:rPr>
          <w:sz w:val="22"/>
          <w:szCs w:val="22"/>
        </w:rPr>
        <w:t xml:space="preserve"> </w:t>
      </w:r>
    </w:p>
    <w:p w14:paraId="68B181A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Vyresniems negu 65 metų pacientams, gydomiems vien oksaliplatina arba jos ir 5-fluorouracilo deriniu, sunkus toksinis poveikis nepadažnėjo, vadinasi, senyviems žmonėms specialiai dozę keisti nebūtina. </w:t>
      </w:r>
    </w:p>
    <w:p w14:paraId="7CC6C531" w14:textId="77777777" w:rsidR="00A61894" w:rsidRPr="00D624E5" w:rsidRDefault="00A61894" w:rsidP="00A61894">
      <w:pPr>
        <w:tabs>
          <w:tab w:val="left" w:pos="567"/>
        </w:tabs>
        <w:autoSpaceDE w:val="0"/>
        <w:autoSpaceDN w:val="0"/>
        <w:adjustRightInd w:val="0"/>
        <w:rPr>
          <w:sz w:val="22"/>
          <w:szCs w:val="22"/>
          <w:u w:val="single"/>
        </w:rPr>
      </w:pPr>
    </w:p>
    <w:p w14:paraId="7087E27B"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 </w:t>
      </w:r>
      <w:r w:rsidRPr="00D624E5">
        <w:rPr>
          <w:i/>
          <w:sz w:val="22"/>
          <w:szCs w:val="22"/>
        </w:rPr>
        <w:t>Vaikų populiacija</w:t>
      </w:r>
    </w:p>
    <w:p w14:paraId="2808884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Vaikams aktualių Oksaliplatina EBEWE indikacijų nėra. Vaikams, kuriems yra solidinis navikas, gydymo vien oksaliplatina veiksmingumas netirtas (žr. 5.1 skyrių).</w:t>
      </w:r>
    </w:p>
    <w:p w14:paraId="6A613F3E" w14:textId="77777777" w:rsidR="00A61894" w:rsidRPr="00D624E5" w:rsidRDefault="00A61894" w:rsidP="00A61894">
      <w:pPr>
        <w:tabs>
          <w:tab w:val="left" w:pos="567"/>
        </w:tabs>
        <w:autoSpaceDE w:val="0"/>
        <w:autoSpaceDN w:val="0"/>
        <w:adjustRightInd w:val="0"/>
        <w:rPr>
          <w:sz w:val="22"/>
          <w:szCs w:val="22"/>
        </w:rPr>
      </w:pPr>
    </w:p>
    <w:p w14:paraId="2FC42EDA" w14:textId="77777777" w:rsidR="00A61894" w:rsidRPr="00D624E5" w:rsidRDefault="00A61894" w:rsidP="00A61894">
      <w:pPr>
        <w:tabs>
          <w:tab w:val="left" w:pos="567"/>
        </w:tabs>
        <w:autoSpaceDE w:val="0"/>
        <w:autoSpaceDN w:val="0"/>
        <w:adjustRightInd w:val="0"/>
        <w:rPr>
          <w:sz w:val="22"/>
          <w:szCs w:val="22"/>
        </w:rPr>
      </w:pPr>
      <w:r w:rsidRPr="00D624E5">
        <w:rPr>
          <w:sz w:val="22"/>
          <w:szCs w:val="22"/>
          <w:u w:val="single"/>
        </w:rPr>
        <w:t xml:space="preserve">Vartojimo metodas </w:t>
      </w:r>
    </w:p>
    <w:p w14:paraId="1446284E" w14:textId="77777777" w:rsidR="00A61894" w:rsidRPr="00D624E5" w:rsidRDefault="00A61894" w:rsidP="00A61894">
      <w:pPr>
        <w:tabs>
          <w:tab w:val="left" w:pos="567"/>
        </w:tabs>
        <w:autoSpaceDE w:val="0"/>
        <w:autoSpaceDN w:val="0"/>
        <w:adjustRightInd w:val="0"/>
        <w:rPr>
          <w:sz w:val="22"/>
          <w:szCs w:val="22"/>
        </w:rPr>
      </w:pPr>
    </w:p>
    <w:p w14:paraId="6284FA4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Oksaliplatina infuzuojama į veną. </w:t>
      </w:r>
    </w:p>
    <w:p w14:paraId="22822347" w14:textId="77777777" w:rsidR="00A61894" w:rsidRPr="00D624E5" w:rsidRDefault="00A61894" w:rsidP="00A61894">
      <w:pPr>
        <w:tabs>
          <w:tab w:val="left" w:pos="567"/>
        </w:tabs>
        <w:autoSpaceDE w:val="0"/>
        <w:autoSpaceDN w:val="0"/>
        <w:adjustRightInd w:val="0"/>
        <w:rPr>
          <w:sz w:val="22"/>
          <w:szCs w:val="22"/>
        </w:rPr>
      </w:pPr>
    </w:p>
    <w:p w14:paraId="7590181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Gydant oksaliplatina, hiperhidracija nebūtina. </w:t>
      </w:r>
    </w:p>
    <w:p w14:paraId="33F8CDCC" w14:textId="77777777" w:rsidR="00A61894" w:rsidRPr="00D624E5" w:rsidRDefault="00A61894" w:rsidP="00A61894">
      <w:pPr>
        <w:tabs>
          <w:tab w:val="left" w:pos="567"/>
        </w:tabs>
        <w:autoSpaceDE w:val="0"/>
        <w:autoSpaceDN w:val="0"/>
        <w:adjustRightInd w:val="0"/>
        <w:rPr>
          <w:sz w:val="22"/>
          <w:szCs w:val="22"/>
        </w:rPr>
      </w:pPr>
    </w:p>
    <w:p w14:paraId="6AFBE1C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Reikiamą oksaliplatinos dozę iš pradžių reikia praskiesti 250 - 500 ml 5</w:t>
      </w:r>
      <w:r w:rsidR="00034409">
        <w:rPr>
          <w:sz w:val="22"/>
          <w:szCs w:val="22"/>
        </w:rPr>
        <w:t xml:space="preserve"> </w:t>
      </w:r>
      <w:r w:rsidRPr="00D624E5">
        <w:rPr>
          <w:sz w:val="22"/>
          <w:szCs w:val="22"/>
        </w:rPr>
        <w:t>% gliukozės tirpalo, kad praskiestame tirpale oksaliplatinos koncentracija būtų nemažesnė kaip 0,2 mg/ml, po to per 2 – 6 val. sulašinti į periferinę arba centrinę veną. Kiekvieną kartą oksaliplatinos tirpalą reikia lašinti prieš 5- </w:t>
      </w:r>
      <w:r w:rsidRPr="00D624E5">
        <w:rPr>
          <w:sz w:val="22"/>
          <w:szCs w:val="22"/>
        </w:rPr>
        <w:br/>
        <w:t xml:space="preserve">-fluorouracilą. </w:t>
      </w:r>
    </w:p>
    <w:p w14:paraId="5C125561" w14:textId="77777777" w:rsidR="00A61894" w:rsidRPr="00D624E5" w:rsidRDefault="00A61894" w:rsidP="00A61894">
      <w:pPr>
        <w:tabs>
          <w:tab w:val="left" w:pos="567"/>
        </w:tabs>
        <w:autoSpaceDE w:val="0"/>
        <w:autoSpaceDN w:val="0"/>
        <w:adjustRightInd w:val="0"/>
        <w:rPr>
          <w:sz w:val="22"/>
          <w:szCs w:val="22"/>
        </w:rPr>
      </w:pPr>
    </w:p>
    <w:p w14:paraId="4662574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oksaliplatinos patenka šalia venos, infuziją būtina nedelsiant nutraukti. </w:t>
      </w:r>
    </w:p>
    <w:p w14:paraId="45BA63D4" w14:textId="77777777" w:rsidR="00A61894" w:rsidRPr="00D624E5" w:rsidRDefault="00A61894" w:rsidP="00A61894">
      <w:pPr>
        <w:tabs>
          <w:tab w:val="left" w:pos="567"/>
        </w:tabs>
        <w:autoSpaceDE w:val="0"/>
        <w:autoSpaceDN w:val="0"/>
        <w:adjustRightInd w:val="0"/>
        <w:outlineLvl w:val="2"/>
        <w:rPr>
          <w:sz w:val="22"/>
          <w:szCs w:val="22"/>
          <w:u w:val="single"/>
        </w:rPr>
      </w:pPr>
    </w:p>
    <w:p w14:paraId="1A94A897" w14:textId="77777777" w:rsidR="00A61894" w:rsidRPr="00D624E5" w:rsidRDefault="00A61894" w:rsidP="00A61894">
      <w:pPr>
        <w:tabs>
          <w:tab w:val="left" w:pos="567"/>
        </w:tabs>
        <w:autoSpaceDE w:val="0"/>
        <w:autoSpaceDN w:val="0"/>
        <w:adjustRightInd w:val="0"/>
        <w:outlineLvl w:val="2"/>
        <w:rPr>
          <w:sz w:val="22"/>
          <w:szCs w:val="22"/>
        </w:rPr>
      </w:pPr>
      <w:r w:rsidRPr="00D624E5">
        <w:rPr>
          <w:sz w:val="22"/>
          <w:szCs w:val="22"/>
          <w:u w:val="single"/>
        </w:rPr>
        <w:t xml:space="preserve">Vartojimo instrukcija </w:t>
      </w:r>
    </w:p>
    <w:p w14:paraId="541463E6" w14:textId="77777777" w:rsidR="00A61894" w:rsidRPr="00D624E5" w:rsidRDefault="00A61894" w:rsidP="00A61894">
      <w:pPr>
        <w:tabs>
          <w:tab w:val="left" w:pos="567"/>
        </w:tabs>
        <w:autoSpaceDE w:val="0"/>
        <w:autoSpaceDN w:val="0"/>
        <w:adjustRightInd w:val="0"/>
        <w:rPr>
          <w:sz w:val="22"/>
          <w:szCs w:val="22"/>
        </w:rPr>
      </w:pPr>
    </w:p>
    <w:p w14:paraId="2D494D7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Prieš vartojimą Oksaliplatina EBEWE koncentratą infuziniam tirpalui būtina praskiesti. Galima skiesti tik 5</w:t>
      </w:r>
      <w:r w:rsidRPr="00D624E5">
        <w:rPr>
          <w:sz w:val="22"/>
          <w:szCs w:val="22"/>
        </w:rPr>
        <w:sym w:font="Symbol" w:char="F025"/>
      </w:r>
      <w:r w:rsidRPr="00D624E5">
        <w:rPr>
          <w:sz w:val="22"/>
          <w:szCs w:val="22"/>
        </w:rPr>
        <w:t xml:space="preserve"> gliukozės tirpalu (žr. 6.6 skyrių). </w:t>
      </w:r>
    </w:p>
    <w:p w14:paraId="702E9391" w14:textId="77777777" w:rsidR="00A61894" w:rsidRPr="00D624E5" w:rsidRDefault="00A61894" w:rsidP="00A61894">
      <w:pPr>
        <w:tabs>
          <w:tab w:val="left" w:pos="567"/>
        </w:tabs>
        <w:autoSpaceDE w:val="0"/>
        <w:autoSpaceDN w:val="0"/>
        <w:adjustRightInd w:val="0"/>
        <w:ind w:left="567" w:hanging="567"/>
        <w:rPr>
          <w:sz w:val="22"/>
          <w:szCs w:val="22"/>
        </w:rPr>
      </w:pPr>
    </w:p>
    <w:p w14:paraId="45E015BD"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4.3</w:t>
      </w:r>
      <w:r w:rsidRPr="00D624E5">
        <w:rPr>
          <w:b/>
          <w:sz w:val="22"/>
          <w:szCs w:val="22"/>
        </w:rPr>
        <w:tab/>
        <w:t xml:space="preserve">Kontraindikacijos </w:t>
      </w:r>
    </w:p>
    <w:p w14:paraId="40AEDB70" w14:textId="77777777" w:rsidR="00A61894" w:rsidRPr="00D624E5" w:rsidRDefault="00A61894" w:rsidP="00A61894">
      <w:pPr>
        <w:tabs>
          <w:tab w:val="left" w:pos="567"/>
        </w:tabs>
        <w:autoSpaceDE w:val="0"/>
        <w:autoSpaceDN w:val="0"/>
        <w:adjustRightInd w:val="0"/>
        <w:rPr>
          <w:sz w:val="22"/>
          <w:szCs w:val="22"/>
        </w:rPr>
      </w:pPr>
    </w:p>
    <w:p w14:paraId="0F25211F" w14:textId="77777777" w:rsidR="00A61894" w:rsidRPr="00D624E5" w:rsidRDefault="00A61894" w:rsidP="00A61894">
      <w:pPr>
        <w:numPr>
          <w:ilvl w:val="0"/>
          <w:numId w:val="2"/>
        </w:numPr>
        <w:tabs>
          <w:tab w:val="left" w:pos="567"/>
        </w:tabs>
        <w:autoSpaceDE w:val="0"/>
        <w:autoSpaceDN w:val="0"/>
        <w:adjustRightInd w:val="0"/>
        <w:ind w:left="340" w:hanging="340"/>
        <w:rPr>
          <w:sz w:val="22"/>
          <w:szCs w:val="22"/>
        </w:rPr>
      </w:pPr>
      <w:r w:rsidRPr="00D624E5">
        <w:rPr>
          <w:sz w:val="22"/>
          <w:szCs w:val="22"/>
        </w:rPr>
        <w:lastRenderedPageBreak/>
        <w:sym w:font="Symbol" w:char="F0B7"/>
      </w:r>
      <w:r w:rsidRPr="00D624E5">
        <w:rPr>
          <w:sz w:val="22"/>
          <w:szCs w:val="22"/>
        </w:rPr>
        <w:tab/>
        <w:t xml:space="preserve">Padidėjęs jautrumas veikliajai arba bet kuriai 6.1 skyriuje nurodytai pagalbinei medžiagai; </w:t>
      </w:r>
    </w:p>
    <w:p w14:paraId="1E74560A" w14:textId="77777777" w:rsidR="00A61894" w:rsidRPr="00D624E5" w:rsidRDefault="00A61894" w:rsidP="00A61894">
      <w:pPr>
        <w:numPr>
          <w:ilvl w:val="0"/>
          <w:numId w:val="2"/>
        </w:numPr>
        <w:tabs>
          <w:tab w:val="left" w:pos="567"/>
        </w:tabs>
        <w:autoSpaceDE w:val="0"/>
        <w:autoSpaceDN w:val="0"/>
        <w:adjustRightInd w:val="0"/>
        <w:ind w:left="340" w:hanging="340"/>
        <w:rPr>
          <w:sz w:val="22"/>
          <w:szCs w:val="22"/>
        </w:rPr>
      </w:pPr>
      <w:r w:rsidRPr="00D624E5">
        <w:rPr>
          <w:sz w:val="22"/>
          <w:szCs w:val="22"/>
        </w:rPr>
        <w:sym w:font="Symbol" w:char="F0B7"/>
      </w:r>
      <w:r w:rsidRPr="00D624E5">
        <w:rPr>
          <w:sz w:val="22"/>
          <w:szCs w:val="22"/>
        </w:rPr>
        <w:tab/>
        <w:t xml:space="preserve">jeigu moteris krūtimi maitina kūdikį; </w:t>
      </w:r>
    </w:p>
    <w:p w14:paraId="701584D0" w14:textId="77777777" w:rsidR="00A61894" w:rsidRPr="00D624E5" w:rsidRDefault="00A61894" w:rsidP="00A61894">
      <w:pPr>
        <w:numPr>
          <w:ilvl w:val="0"/>
          <w:numId w:val="2"/>
        </w:numPr>
        <w:tabs>
          <w:tab w:val="left" w:pos="567"/>
        </w:tabs>
        <w:autoSpaceDE w:val="0"/>
        <w:autoSpaceDN w:val="0"/>
        <w:adjustRightInd w:val="0"/>
        <w:ind w:left="340" w:hanging="340"/>
        <w:rPr>
          <w:sz w:val="22"/>
          <w:szCs w:val="22"/>
        </w:rPr>
      </w:pPr>
      <w:r w:rsidRPr="00D624E5">
        <w:rPr>
          <w:sz w:val="22"/>
          <w:szCs w:val="22"/>
        </w:rPr>
        <w:sym w:font="Symbol" w:char="F0B7"/>
      </w:r>
      <w:r w:rsidRPr="00D624E5">
        <w:rPr>
          <w:sz w:val="22"/>
          <w:szCs w:val="22"/>
        </w:rPr>
        <w:tab/>
        <w:t xml:space="preserve">jeigu prieš pradedant pirmąjį gydymo ciklą yra mieloidinio audinio funkcijos slopinimas: neutrofilų </w:t>
      </w:r>
      <w:r w:rsidRPr="00D624E5">
        <w:rPr>
          <w:sz w:val="22"/>
          <w:szCs w:val="22"/>
        </w:rPr>
        <w:sym w:font="Symbol" w:char="F03C"/>
      </w:r>
      <w:r w:rsidRPr="00D624E5">
        <w:rPr>
          <w:sz w:val="22"/>
          <w:szCs w:val="22"/>
        </w:rPr>
        <w:t> 2 x 10</w:t>
      </w:r>
      <w:r w:rsidRPr="00034409">
        <w:rPr>
          <w:position w:val="8"/>
          <w:sz w:val="22"/>
          <w:szCs w:val="22"/>
          <w:vertAlign w:val="superscript"/>
        </w:rPr>
        <w:t>9</w:t>
      </w:r>
      <w:r w:rsidRPr="00D624E5">
        <w:rPr>
          <w:sz w:val="22"/>
          <w:szCs w:val="22"/>
        </w:rPr>
        <w:t xml:space="preserve">/l ir (arba) trombocitų </w:t>
      </w:r>
      <w:r w:rsidRPr="00D624E5">
        <w:rPr>
          <w:sz w:val="22"/>
          <w:szCs w:val="22"/>
        </w:rPr>
        <w:sym w:font="Symbol" w:char="F03C"/>
      </w:r>
      <w:r w:rsidRPr="00D624E5">
        <w:rPr>
          <w:sz w:val="22"/>
          <w:szCs w:val="22"/>
        </w:rPr>
        <w:t> 100 x 10</w:t>
      </w:r>
      <w:r w:rsidRPr="00D624E5">
        <w:rPr>
          <w:position w:val="8"/>
          <w:sz w:val="22"/>
          <w:szCs w:val="22"/>
          <w:vertAlign w:val="superscript"/>
        </w:rPr>
        <w:t>9</w:t>
      </w:r>
      <w:r w:rsidRPr="00D624E5">
        <w:rPr>
          <w:sz w:val="22"/>
          <w:szCs w:val="22"/>
        </w:rPr>
        <w:t xml:space="preserve">/l; </w:t>
      </w:r>
    </w:p>
    <w:p w14:paraId="04950ED6" w14:textId="77777777" w:rsidR="00A61894" w:rsidRPr="00D624E5" w:rsidRDefault="00A61894" w:rsidP="00A61894">
      <w:pPr>
        <w:numPr>
          <w:ilvl w:val="0"/>
          <w:numId w:val="2"/>
        </w:numPr>
        <w:tabs>
          <w:tab w:val="left" w:pos="567"/>
        </w:tabs>
        <w:autoSpaceDE w:val="0"/>
        <w:autoSpaceDN w:val="0"/>
        <w:adjustRightInd w:val="0"/>
        <w:ind w:left="340" w:hanging="340"/>
        <w:rPr>
          <w:sz w:val="22"/>
          <w:szCs w:val="22"/>
        </w:rPr>
      </w:pPr>
      <w:r w:rsidRPr="00D624E5">
        <w:rPr>
          <w:sz w:val="22"/>
          <w:szCs w:val="22"/>
        </w:rPr>
        <w:sym w:font="Symbol" w:char="F0B7"/>
      </w:r>
      <w:r w:rsidRPr="00D624E5">
        <w:rPr>
          <w:sz w:val="22"/>
          <w:szCs w:val="22"/>
        </w:rPr>
        <w:tab/>
        <w:t xml:space="preserve">jeigu prieš pradedant pirmąjį gydymo ciklą yra funkciją trikdanti periferinė sensorinė neuropatija; </w:t>
      </w:r>
    </w:p>
    <w:p w14:paraId="6566D12D" w14:textId="77777777" w:rsidR="00A61894" w:rsidRPr="00D624E5" w:rsidRDefault="00A61894" w:rsidP="00A61894">
      <w:pPr>
        <w:numPr>
          <w:ilvl w:val="0"/>
          <w:numId w:val="2"/>
        </w:numPr>
        <w:tabs>
          <w:tab w:val="left" w:pos="567"/>
        </w:tabs>
        <w:autoSpaceDE w:val="0"/>
        <w:autoSpaceDN w:val="0"/>
        <w:adjustRightInd w:val="0"/>
        <w:ind w:left="340" w:hanging="340"/>
        <w:rPr>
          <w:sz w:val="22"/>
          <w:szCs w:val="22"/>
        </w:rPr>
      </w:pPr>
      <w:r w:rsidRPr="00D624E5">
        <w:rPr>
          <w:sz w:val="22"/>
          <w:szCs w:val="22"/>
        </w:rPr>
        <w:sym w:font="Symbol" w:char="F0B7"/>
      </w:r>
      <w:r w:rsidRPr="00D624E5">
        <w:rPr>
          <w:sz w:val="22"/>
          <w:szCs w:val="22"/>
        </w:rPr>
        <w:tab/>
        <w:t xml:space="preserve">jeigu yra sunkus inkstų funkcijos sutrikimas (kreatinino klirensas </w:t>
      </w:r>
      <w:r w:rsidRPr="00D624E5">
        <w:rPr>
          <w:sz w:val="22"/>
          <w:szCs w:val="22"/>
        </w:rPr>
        <w:sym w:font="Symbol" w:char="F03C"/>
      </w:r>
      <w:r w:rsidRPr="00D624E5">
        <w:rPr>
          <w:sz w:val="22"/>
          <w:szCs w:val="22"/>
        </w:rPr>
        <w:t xml:space="preserve"> 30 ml/min.). </w:t>
      </w:r>
    </w:p>
    <w:p w14:paraId="34739659" w14:textId="77777777" w:rsidR="00A61894" w:rsidRPr="00D624E5" w:rsidRDefault="00A61894" w:rsidP="00A61894">
      <w:pPr>
        <w:tabs>
          <w:tab w:val="left" w:pos="567"/>
        </w:tabs>
        <w:autoSpaceDE w:val="0"/>
        <w:autoSpaceDN w:val="0"/>
        <w:adjustRightInd w:val="0"/>
        <w:rPr>
          <w:sz w:val="22"/>
          <w:szCs w:val="22"/>
        </w:rPr>
      </w:pPr>
    </w:p>
    <w:p w14:paraId="515B967E"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4.4</w:t>
      </w:r>
      <w:r w:rsidRPr="00D624E5">
        <w:rPr>
          <w:b/>
          <w:sz w:val="22"/>
          <w:szCs w:val="22"/>
        </w:rPr>
        <w:tab/>
        <w:t xml:space="preserve">Specialūs įspėjimai ir atsargumo priemonės </w:t>
      </w:r>
    </w:p>
    <w:p w14:paraId="41A94886" w14:textId="77777777" w:rsidR="00A61894" w:rsidRPr="00D624E5" w:rsidRDefault="00A61894" w:rsidP="00A61894">
      <w:pPr>
        <w:tabs>
          <w:tab w:val="left" w:pos="567"/>
        </w:tabs>
        <w:autoSpaceDE w:val="0"/>
        <w:autoSpaceDN w:val="0"/>
        <w:adjustRightInd w:val="0"/>
        <w:rPr>
          <w:sz w:val="22"/>
          <w:szCs w:val="22"/>
        </w:rPr>
      </w:pPr>
    </w:p>
    <w:p w14:paraId="165013F9"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Oksaliplatina galima gydyti tik specializuotame onkologinių ligų gydymo skyriuje ir tik patirties turinčiam onkologui prižiūrint. </w:t>
      </w:r>
    </w:p>
    <w:p w14:paraId="191B0263" w14:textId="77777777" w:rsidR="00A61894" w:rsidRPr="00D624E5" w:rsidRDefault="00A61894" w:rsidP="00A61894">
      <w:pPr>
        <w:tabs>
          <w:tab w:val="left" w:pos="567"/>
        </w:tabs>
        <w:autoSpaceDE w:val="0"/>
        <w:autoSpaceDN w:val="0"/>
        <w:adjustRightInd w:val="0"/>
        <w:rPr>
          <w:sz w:val="22"/>
          <w:szCs w:val="22"/>
        </w:rPr>
      </w:pPr>
    </w:p>
    <w:p w14:paraId="3C375C05" w14:textId="77777777" w:rsidR="00A61894" w:rsidRPr="00D624E5" w:rsidRDefault="00A61894" w:rsidP="00A61894">
      <w:pPr>
        <w:tabs>
          <w:tab w:val="left" w:pos="567"/>
        </w:tabs>
        <w:autoSpaceDE w:val="0"/>
        <w:autoSpaceDN w:val="0"/>
        <w:adjustRightInd w:val="0"/>
        <w:rPr>
          <w:i/>
          <w:sz w:val="22"/>
          <w:szCs w:val="22"/>
          <w:u w:val="single"/>
        </w:rPr>
      </w:pPr>
      <w:r w:rsidRPr="00D624E5">
        <w:rPr>
          <w:i/>
          <w:sz w:val="22"/>
          <w:szCs w:val="22"/>
          <w:u w:val="single"/>
        </w:rPr>
        <w:t>Inkstų funkcijos sutrikimas</w:t>
      </w:r>
    </w:p>
    <w:p w14:paraId="32D1ED4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Kadangi informacijos apie vaistinio preparato saugumą pacientams, kuriems yra vidutinio sunkumo inkstų funkcijos sutrikimas, yra mažai, todėl juos šiuo vaistiniu preparatu galima gydyti tik atidžiai įvertinus gydymo naudos ir rizikos santykį. Gydymo metu būtina atidžiai sekti tokių pacientų inkstų funkciją ir atsižvelgiant į toksinį poveikį, keisti dozę.</w:t>
      </w:r>
    </w:p>
    <w:p w14:paraId="3A8999BC" w14:textId="77777777" w:rsidR="00A61894" w:rsidRPr="00D624E5" w:rsidRDefault="00A61894" w:rsidP="00A61894">
      <w:pPr>
        <w:tabs>
          <w:tab w:val="left" w:pos="567"/>
        </w:tabs>
        <w:autoSpaceDE w:val="0"/>
        <w:autoSpaceDN w:val="0"/>
        <w:adjustRightInd w:val="0"/>
        <w:rPr>
          <w:sz w:val="22"/>
          <w:szCs w:val="22"/>
        </w:rPr>
      </w:pPr>
    </w:p>
    <w:p w14:paraId="4BDB9750" w14:textId="77777777" w:rsidR="00A61894" w:rsidRPr="00D624E5" w:rsidRDefault="00A61894" w:rsidP="00A61894">
      <w:pPr>
        <w:tabs>
          <w:tab w:val="left" w:pos="567"/>
        </w:tabs>
        <w:autoSpaceDE w:val="0"/>
        <w:autoSpaceDN w:val="0"/>
        <w:adjustRightInd w:val="0"/>
        <w:rPr>
          <w:i/>
          <w:sz w:val="22"/>
          <w:szCs w:val="22"/>
          <w:u w:val="single"/>
        </w:rPr>
      </w:pPr>
      <w:r w:rsidRPr="00D624E5">
        <w:rPr>
          <w:i/>
          <w:sz w:val="22"/>
          <w:szCs w:val="22"/>
          <w:u w:val="single"/>
        </w:rPr>
        <w:t>Padidėjusio jautrumo reakcijos</w:t>
      </w:r>
    </w:p>
    <w:p w14:paraId="4248C5FC" w14:textId="77777777" w:rsidR="00A61894" w:rsidRPr="00D624E5" w:rsidRDefault="00A61894" w:rsidP="00A61894">
      <w:pPr>
        <w:tabs>
          <w:tab w:val="left" w:pos="567"/>
        </w:tabs>
        <w:autoSpaceDE w:val="0"/>
        <w:autoSpaceDN w:val="0"/>
        <w:adjustRightInd w:val="0"/>
        <w:rPr>
          <w:i/>
          <w:sz w:val="22"/>
          <w:szCs w:val="22"/>
        </w:rPr>
      </w:pPr>
      <w:r w:rsidRPr="00D624E5">
        <w:rPr>
          <w:sz w:val="22"/>
          <w:szCs w:val="22"/>
        </w:rPr>
        <w:t>Pacientus, kuriems kada nors buvo pasireiškusi alerginė reakcija kitiems platinos turintiems vaistiniams preparatams, būtina ypač atidžiai stebėti. Pasireiškus anafilaksijos požymiams, infuziją būtina nedelsiant nutraukti ir pradėti tinkamą simptominį šios reakcijos gydymą. Tokius pacientus vėl gydyti oksaliplatina draudžiama. Yra pranešimų apie kryžmines reakcijas, kurios kartais buvo mirtinos, visiems platinos junginiams.</w:t>
      </w:r>
    </w:p>
    <w:p w14:paraId="7CE019ED" w14:textId="77777777" w:rsidR="00A61894" w:rsidRPr="00D624E5" w:rsidRDefault="00A61894" w:rsidP="00A61894">
      <w:pPr>
        <w:tabs>
          <w:tab w:val="left" w:pos="567"/>
        </w:tabs>
        <w:autoSpaceDE w:val="0"/>
        <w:autoSpaceDN w:val="0"/>
        <w:adjustRightInd w:val="0"/>
        <w:rPr>
          <w:sz w:val="22"/>
          <w:szCs w:val="22"/>
        </w:rPr>
      </w:pPr>
    </w:p>
    <w:p w14:paraId="3C4FA0F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Oksaliplatinos patekus šalia venos, infuziją būtina nedelsiant nutraukti ir pradėti įprastinį lokalų simptominį gydymą. </w:t>
      </w:r>
    </w:p>
    <w:p w14:paraId="55DE2387" w14:textId="77777777" w:rsidR="00A61894" w:rsidRPr="00D624E5" w:rsidRDefault="00A61894" w:rsidP="00A61894">
      <w:pPr>
        <w:tabs>
          <w:tab w:val="left" w:pos="567"/>
        </w:tabs>
        <w:autoSpaceDE w:val="0"/>
        <w:autoSpaceDN w:val="0"/>
        <w:adjustRightInd w:val="0"/>
        <w:rPr>
          <w:sz w:val="22"/>
          <w:szCs w:val="22"/>
        </w:rPr>
      </w:pPr>
    </w:p>
    <w:p w14:paraId="4605D40D" w14:textId="77777777" w:rsidR="00A61894" w:rsidRPr="00D624E5" w:rsidRDefault="00A61894" w:rsidP="00A61894">
      <w:pPr>
        <w:tabs>
          <w:tab w:val="left" w:pos="567"/>
        </w:tabs>
        <w:autoSpaceDE w:val="0"/>
        <w:autoSpaceDN w:val="0"/>
        <w:adjustRightInd w:val="0"/>
        <w:rPr>
          <w:sz w:val="22"/>
          <w:szCs w:val="22"/>
          <w:u w:val="single"/>
        </w:rPr>
      </w:pPr>
      <w:r w:rsidRPr="00D624E5">
        <w:rPr>
          <w:i/>
          <w:sz w:val="22"/>
          <w:szCs w:val="22"/>
          <w:u w:val="single"/>
        </w:rPr>
        <w:t>Neurologiniai simptomai</w:t>
      </w:r>
    </w:p>
    <w:p w14:paraId="68A4C0A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Reikia atidžiai sekti, ar oksaliplatina nesukelia toksinio poveikio nervų sistemai, ypač tuo atveju, jeigu gydoma ja ir kartu kitais vaistiniais preparatais, darančiais specifinį neurotoksinį poveikį. Nervų sistemos būklę reikia tirti prieš kiekvieną oksaliplatinos infuziją ir periodiškai po jos. </w:t>
      </w:r>
    </w:p>
    <w:p w14:paraId="13809168" w14:textId="77777777" w:rsidR="00A61894" w:rsidRPr="00D624E5" w:rsidRDefault="00A61894" w:rsidP="00A61894">
      <w:pPr>
        <w:tabs>
          <w:tab w:val="left" w:pos="567"/>
        </w:tabs>
        <w:autoSpaceDE w:val="0"/>
        <w:autoSpaceDN w:val="0"/>
        <w:adjustRightInd w:val="0"/>
        <w:rPr>
          <w:sz w:val="22"/>
          <w:szCs w:val="22"/>
        </w:rPr>
      </w:pPr>
    </w:p>
    <w:p w14:paraId="4656ED1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Jeigu 2 val. infuzijos metu arba per pirmas valandas po jos atsiranda ūminė gerklų ir ryklės dizestezija, vėlesnę oksaliplatinos dozę reikia infuzuoti per 6 valandas (žr. 4.8 skyrių).</w:t>
      </w:r>
    </w:p>
    <w:p w14:paraId="0FD3636E" w14:textId="77777777" w:rsidR="00A61894" w:rsidRPr="00D624E5" w:rsidRDefault="00A61894" w:rsidP="00A61894">
      <w:pPr>
        <w:tabs>
          <w:tab w:val="left" w:pos="567"/>
        </w:tabs>
        <w:autoSpaceDE w:val="0"/>
        <w:autoSpaceDN w:val="0"/>
        <w:adjustRightInd w:val="0"/>
        <w:rPr>
          <w:sz w:val="22"/>
          <w:szCs w:val="22"/>
        </w:rPr>
      </w:pPr>
    </w:p>
    <w:p w14:paraId="3B9A2A09" w14:textId="77777777" w:rsidR="00A61894" w:rsidRPr="00D624E5" w:rsidRDefault="00A61894" w:rsidP="00A61894">
      <w:pPr>
        <w:tabs>
          <w:tab w:val="left" w:pos="567"/>
        </w:tabs>
        <w:autoSpaceDE w:val="0"/>
        <w:autoSpaceDN w:val="0"/>
        <w:adjustRightInd w:val="0"/>
        <w:rPr>
          <w:sz w:val="22"/>
          <w:szCs w:val="22"/>
          <w:u w:val="single"/>
        </w:rPr>
      </w:pPr>
      <w:r w:rsidRPr="00D624E5">
        <w:rPr>
          <w:i/>
          <w:sz w:val="22"/>
          <w:szCs w:val="22"/>
          <w:u w:val="single"/>
        </w:rPr>
        <w:t>Periferinė neuropatija</w:t>
      </w:r>
    </w:p>
    <w:p w14:paraId="244B622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Jei atsiranda nervų sistemos pažaidos simptomų (parestezija, dizestezija), kita rekomenduojama  oksaliplatinos dozė turi būti nustatyta, atsižvelgiant į pasireiškiančių simptomų trukmę ir sunkumą:</w:t>
      </w:r>
    </w:p>
    <w:p w14:paraId="7B01458F" w14:textId="77777777" w:rsidR="00A61894" w:rsidRPr="00D624E5" w:rsidRDefault="00A61894" w:rsidP="00A61894">
      <w:pPr>
        <w:tabs>
          <w:tab w:val="left" w:pos="0"/>
        </w:tabs>
        <w:autoSpaceDE w:val="0"/>
        <w:autoSpaceDN w:val="0"/>
        <w:adjustRightInd w:val="0"/>
        <w:ind w:left="283" w:hanging="283"/>
        <w:rPr>
          <w:sz w:val="22"/>
          <w:szCs w:val="22"/>
        </w:rPr>
      </w:pPr>
      <w:r w:rsidRPr="00D624E5">
        <w:rPr>
          <w:sz w:val="22"/>
          <w:szCs w:val="22"/>
        </w:rPr>
        <w:sym w:font="Symbol" w:char="F0B7"/>
      </w:r>
      <w:r w:rsidRPr="00D624E5">
        <w:rPr>
          <w:sz w:val="22"/>
          <w:szCs w:val="22"/>
        </w:rPr>
        <w:tab/>
        <w:t>Jei simptomai trunka ilgiau negu 7 paras ir vargina, tolesnę oksaliplatinos dozę reikia mažinti: infuzuoti ne 85 mg/m</w:t>
      </w:r>
      <w:r w:rsidRPr="00D624E5">
        <w:rPr>
          <w:sz w:val="22"/>
          <w:szCs w:val="22"/>
          <w:vertAlign w:val="superscript"/>
        </w:rPr>
        <w:t>2</w:t>
      </w:r>
      <w:r w:rsidRPr="00D624E5">
        <w:rPr>
          <w:sz w:val="22"/>
          <w:szCs w:val="22"/>
        </w:rPr>
        <w:t xml:space="preserve"> kūno paviršiaus ploto, bet 65 mg/m</w:t>
      </w:r>
      <w:r w:rsidRPr="00D624E5">
        <w:rPr>
          <w:sz w:val="22"/>
          <w:szCs w:val="22"/>
          <w:vertAlign w:val="superscript"/>
        </w:rPr>
        <w:t>2</w:t>
      </w:r>
      <w:r w:rsidRPr="00D624E5">
        <w:rPr>
          <w:sz w:val="22"/>
          <w:szCs w:val="22"/>
        </w:rPr>
        <w:t xml:space="preserve"> kūno paviršiaus ploto (metastazavusiam vėžiui gydyti) arba 75 mg/m</w:t>
      </w:r>
      <w:r w:rsidRPr="00D624E5">
        <w:rPr>
          <w:sz w:val="22"/>
          <w:szCs w:val="22"/>
          <w:vertAlign w:val="superscript"/>
        </w:rPr>
        <w:t>2</w:t>
      </w:r>
      <w:r w:rsidRPr="00D624E5">
        <w:rPr>
          <w:sz w:val="22"/>
          <w:szCs w:val="22"/>
        </w:rPr>
        <w:t xml:space="preserve"> kūno paviršiaus ploto (adjuvantinei terapijai).</w:t>
      </w:r>
    </w:p>
    <w:p w14:paraId="7AD68584" w14:textId="77777777" w:rsidR="00A61894" w:rsidRPr="00D624E5" w:rsidRDefault="00A61894" w:rsidP="00A61894">
      <w:pPr>
        <w:numPr>
          <w:ilvl w:val="0"/>
          <w:numId w:val="3"/>
        </w:numPr>
        <w:tabs>
          <w:tab w:val="left" w:pos="0"/>
          <w:tab w:val="left" w:pos="567"/>
        </w:tabs>
        <w:autoSpaceDE w:val="0"/>
        <w:autoSpaceDN w:val="0"/>
        <w:adjustRightInd w:val="0"/>
        <w:ind w:left="283" w:hanging="283"/>
        <w:rPr>
          <w:sz w:val="22"/>
          <w:szCs w:val="22"/>
        </w:rPr>
      </w:pPr>
      <w:r w:rsidRPr="00D624E5">
        <w:rPr>
          <w:sz w:val="22"/>
          <w:szCs w:val="22"/>
        </w:rPr>
        <w:sym w:font="Symbol" w:char="F0B7"/>
      </w:r>
      <w:r w:rsidRPr="00D624E5">
        <w:rPr>
          <w:sz w:val="22"/>
          <w:szCs w:val="22"/>
        </w:rPr>
        <w:tab/>
        <w:t>Jei iki kito gydymo ciklo neišnyksta funkcijos netrikdanti parestezija, tolesnę oksaliplatinos dozę reikia mažinti: infuzuoti ne 85 mg/m</w:t>
      </w:r>
      <w:r w:rsidRPr="00D624E5">
        <w:rPr>
          <w:sz w:val="22"/>
          <w:szCs w:val="22"/>
          <w:vertAlign w:val="superscript"/>
        </w:rPr>
        <w:t>2</w:t>
      </w:r>
      <w:r w:rsidRPr="00D624E5">
        <w:rPr>
          <w:sz w:val="22"/>
          <w:szCs w:val="22"/>
        </w:rPr>
        <w:t xml:space="preserve"> kūno paviršiaus ploto, bet 65 mg/m</w:t>
      </w:r>
      <w:r w:rsidRPr="00D624E5">
        <w:rPr>
          <w:sz w:val="22"/>
          <w:szCs w:val="22"/>
          <w:vertAlign w:val="superscript"/>
        </w:rPr>
        <w:t>2</w:t>
      </w:r>
      <w:r w:rsidRPr="00D624E5">
        <w:rPr>
          <w:sz w:val="22"/>
          <w:szCs w:val="22"/>
        </w:rPr>
        <w:t xml:space="preserve"> kūno paviršiaus ploto (metastazavusiam vėžiui gydyti) arba 75 mg/m</w:t>
      </w:r>
      <w:r w:rsidRPr="00D624E5">
        <w:rPr>
          <w:sz w:val="22"/>
          <w:szCs w:val="22"/>
          <w:vertAlign w:val="superscript"/>
        </w:rPr>
        <w:t>2</w:t>
      </w:r>
      <w:r w:rsidRPr="00D624E5">
        <w:rPr>
          <w:sz w:val="22"/>
          <w:szCs w:val="22"/>
        </w:rPr>
        <w:t xml:space="preserve"> kūno paviršiaus ploto (adjuvantinei terapijai).</w:t>
      </w:r>
    </w:p>
    <w:p w14:paraId="12CD21DA" w14:textId="77777777" w:rsidR="00A61894" w:rsidRPr="00D624E5" w:rsidRDefault="00A61894" w:rsidP="00A61894">
      <w:pPr>
        <w:numPr>
          <w:ilvl w:val="0"/>
          <w:numId w:val="3"/>
        </w:numPr>
        <w:tabs>
          <w:tab w:val="left" w:pos="357"/>
          <w:tab w:val="left" w:pos="567"/>
        </w:tabs>
        <w:autoSpaceDE w:val="0"/>
        <w:autoSpaceDN w:val="0"/>
        <w:adjustRightInd w:val="0"/>
        <w:ind w:left="283" w:hanging="283"/>
        <w:rPr>
          <w:sz w:val="22"/>
          <w:szCs w:val="22"/>
        </w:rPr>
      </w:pPr>
      <w:r w:rsidRPr="00D624E5">
        <w:rPr>
          <w:sz w:val="22"/>
          <w:szCs w:val="22"/>
        </w:rPr>
        <w:sym w:font="Symbol" w:char="F0B7"/>
      </w:r>
      <w:r w:rsidRPr="00D624E5">
        <w:rPr>
          <w:sz w:val="22"/>
          <w:szCs w:val="22"/>
        </w:rPr>
        <w:tab/>
        <w:t xml:space="preserve">Jei iki kito gydymo ciklo neišnyksta funkciją trikdanti parestezija, gydymą oksaliplatina reikia nutraukti. </w:t>
      </w:r>
    </w:p>
    <w:p w14:paraId="62985646" w14:textId="77777777" w:rsidR="00A61894" w:rsidRPr="00D624E5" w:rsidRDefault="00A61894" w:rsidP="00A61894">
      <w:pPr>
        <w:tabs>
          <w:tab w:val="left" w:pos="357"/>
          <w:tab w:val="left" w:pos="567"/>
        </w:tabs>
        <w:autoSpaceDE w:val="0"/>
        <w:autoSpaceDN w:val="0"/>
        <w:adjustRightInd w:val="0"/>
        <w:ind w:left="283" w:hanging="283"/>
        <w:rPr>
          <w:sz w:val="22"/>
          <w:szCs w:val="22"/>
        </w:rPr>
      </w:pPr>
      <w:r w:rsidRPr="00D624E5">
        <w:rPr>
          <w:sz w:val="22"/>
          <w:szCs w:val="22"/>
        </w:rPr>
        <w:sym w:font="Symbol" w:char="F0B7"/>
      </w:r>
      <w:r w:rsidRPr="00D624E5">
        <w:rPr>
          <w:sz w:val="22"/>
          <w:szCs w:val="22"/>
        </w:rPr>
        <w:tab/>
        <w:t xml:space="preserve">Jei gydymą oksaliplatina nutraukus minėti simptomai palengvėja, galima svarstyti gydymo šiuo preparatu atnaujinimą. </w:t>
      </w:r>
    </w:p>
    <w:p w14:paraId="0932B079" w14:textId="77777777" w:rsidR="00A61894" w:rsidRPr="00D624E5" w:rsidRDefault="00A61894" w:rsidP="00A61894">
      <w:pPr>
        <w:tabs>
          <w:tab w:val="left" w:pos="567"/>
        </w:tabs>
        <w:autoSpaceDE w:val="0"/>
        <w:autoSpaceDN w:val="0"/>
        <w:adjustRightInd w:val="0"/>
        <w:rPr>
          <w:sz w:val="22"/>
          <w:szCs w:val="22"/>
        </w:rPr>
      </w:pPr>
    </w:p>
    <w:p w14:paraId="78A8BAC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lastRenderedPageBreak/>
        <w:t xml:space="preserve">Pacientui reikia pasakyti, kad periferinės sensorinės neuropatijos simptomai gali išsilaikyti ir baigus gydyti šiuo vaistiniu preparatu. Baigus adjuvantinę terapiją oksaliplatina, lokalizuota vidutinio sunkumo parestezija arba funkciją trikdanti parestezija gali neišnykti net 3 metus. </w:t>
      </w:r>
    </w:p>
    <w:p w14:paraId="7C12D75B" w14:textId="77777777" w:rsidR="00A61894" w:rsidRPr="00D624E5" w:rsidRDefault="00A61894" w:rsidP="00A61894">
      <w:pPr>
        <w:tabs>
          <w:tab w:val="left" w:pos="567"/>
        </w:tabs>
        <w:autoSpaceDE w:val="0"/>
        <w:autoSpaceDN w:val="0"/>
        <w:adjustRightInd w:val="0"/>
        <w:rPr>
          <w:sz w:val="22"/>
          <w:szCs w:val="22"/>
        </w:rPr>
      </w:pPr>
    </w:p>
    <w:p w14:paraId="79DCC78C" w14:textId="77777777" w:rsidR="00A61894" w:rsidRPr="00D624E5" w:rsidRDefault="00A61894" w:rsidP="00A61894">
      <w:pPr>
        <w:tabs>
          <w:tab w:val="left" w:pos="567"/>
        </w:tabs>
        <w:autoSpaceDE w:val="0"/>
        <w:autoSpaceDN w:val="0"/>
        <w:adjustRightInd w:val="0"/>
        <w:rPr>
          <w:i/>
          <w:iCs/>
          <w:sz w:val="22"/>
          <w:szCs w:val="22"/>
          <w:u w:val="single"/>
        </w:rPr>
      </w:pPr>
      <w:r w:rsidRPr="00D624E5">
        <w:rPr>
          <w:i/>
          <w:sz w:val="22"/>
          <w:szCs w:val="22"/>
          <w:u w:val="single"/>
        </w:rPr>
        <w:t xml:space="preserve">Užpakalinės smegenų dalies grįžtamosios leukoencefalopatijos sindromas (angl. </w:t>
      </w:r>
      <w:r w:rsidRPr="00D624E5">
        <w:rPr>
          <w:i/>
          <w:iCs/>
          <w:sz w:val="22"/>
          <w:szCs w:val="22"/>
          <w:u w:val="single"/>
        </w:rPr>
        <w:t>Reversible Posterior Leukoencephalopathy Syndrome (RPLS))</w:t>
      </w:r>
    </w:p>
    <w:p w14:paraId="25E0520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Buvo pranešimų apie užpakalinės smegenų dalies grįžtamosios leukoencefalopatijos sindromą (RPLS, taip pat žinomą kaip PRES, užpakalinės smegenų dalies grįžtamosios encefalopatijos sindromas, </w:t>
      </w:r>
      <w:r w:rsidRPr="00D624E5">
        <w:rPr>
          <w:i/>
          <w:sz w:val="22"/>
          <w:szCs w:val="22"/>
        </w:rPr>
        <w:t>angl. Posterios Reversible Encephalopathy Syndrome</w:t>
      </w:r>
      <w:r w:rsidRPr="00D624E5">
        <w:rPr>
          <w:sz w:val="22"/>
          <w:szCs w:val="22"/>
        </w:rPr>
        <w:t>)</w:t>
      </w:r>
      <w:r w:rsidRPr="00D624E5">
        <w:rPr>
          <w:i/>
          <w:sz w:val="22"/>
          <w:szCs w:val="22"/>
        </w:rPr>
        <w:t xml:space="preserve"> </w:t>
      </w:r>
      <w:r w:rsidRPr="00D624E5">
        <w:rPr>
          <w:sz w:val="22"/>
          <w:szCs w:val="22"/>
        </w:rPr>
        <w:t xml:space="preserve">pacientams, gydytiems kombinuota chemoterapija su oksaliplatina. RPLS yra reta, grįžtama, sparčiai išsivystanti neurologinė būsena, kurios metu pasireiškia traukuliai, hipertenzija, galvos skausmas, sumišimas, aklumas bei kiti regėjimo ir neurologiniai sutrikimai (žr. 4.8 skyrių „Nepageidaujamas poveikis“). </w:t>
      </w:r>
    </w:p>
    <w:p w14:paraId="29B890D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RPLS dignozuojama remiantis smegenų skanavimu, geriausia MR (Magnetinio Rezonanso tyrimu).</w:t>
      </w:r>
    </w:p>
    <w:p w14:paraId="289A6DD1" w14:textId="77777777" w:rsidR="00A61894" w:rsidRPr="00D624E5" w:rsidRDefault="00A61894" w:rsidP="00A61894">
      <w:pPr>
        <w:tabs>
          <w:tab w:val="left" w:pos="567"/>
        </w:tabs>
        <w:autoSpaceDE w:val="0"/>
        <w:autoSpaceDN w:val="0"/>
        <w:adjustRightInd w:val="0"/>
        <w:rPr>
          <w:sz w:val="22"/>
          <w:szCs w:val="22"/>
        </w:rPr>
      </w:pPr>
    </w:p>
    <w:p w14:paraId="4773A43F" w14:textId="77777777" w:rsidR="00A61894" w:rsidRPr="00D624E5" w:rsidRDefault="00A61894" w:rsidP="00A61894">
      <w:pPr>
        <w:tabs>
          <w:tab w:val="left" w:pos="567"/>
        </w:tabs>
        <w:autoSpaceDE w:val="0"/>
        <w:autoSpaceDN w:val="0"/>
        <w:adjustRightInd w:val="0"/>
        <w:rPr>
          <w:i/>
          <w:sz w:val="22"/>
          <w:szCs w:val="22"/>
          <w:u w:val="single"/>
        </w:rPr>
      </w:pPr>
      <w:r w:rsidRPr="00D624E5">
        <w:rPr>
          <w:i/>
          <w:sz w:val="22"/>
          <w:szCs w:val="22"/>
          <w:u w:val="single"/>
        </w:rPr>
        <w:t>Pykinimas, vėmimas, viduriavimas, dehidratacija</w:t>
      </w:r>
    </w:p>
    <w:p w14:paraId="3A70DD01" w14:textId="43F14FA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Oksaliplatinos toksinio poveikio virškinimo traktui, pasireiškiančio tokiais simptomais, kaip pykinimas ir vėmimas, profilaktikai ir (arba) gydymui reikalingi vėmimą slopinantys preparatai (žr. 4.8 skyrių „Nepageidaujamas poveikis“). </w:t>
      </w:r>
    </w:p>
    <w:p w14:paraId="16DB3A38" w14:textId="77777777" w:rsidR="00A61894" w:rsidRPr="00D624E5" w:rsidRDefault="00A61894" w:rsidP="00A61894">
      <w:pPr>
        <w:tabs>
          <w:tab w:val="left" w:pos="567"/>
        </w:tabs>
        <w:autoSpaceDE w:val="0"/>
        <w:autoSpaceDN w:val="0"/>
        <w:adjustRightInd w:val="0"/>
        <w:rPr>
          <w:sz w:val="22"/>
          <w:szCs w:val="22"/>
        </w:rPr>
      </w:pPr>
    </w:p>
    <w:p w14:paraId="73553B6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Gydant oksaliplatina, ypač ja ir kartu 5-fluorouracilu (5-FU) , dėl stipraus viduriavimo arba vėmimo gali atsirasti dehidracija, paralyžinis žarnų nepraeinamumas, žarnų obstrukcija, hipokalemija, metabolinė acidozė bei inkstų veiklos sutrikimas. </w:t>
      </w:r>
    </w:p>
    <w:p w14:paraId="27D5B092" w14:textId="77777777" w:rsidR="00A61894" w:rsidRPr="00D624E5" w:rsidRDefault="00A61894" w:rsidP="00A61894">
      <w:pPr>
        <w:tabs>
          <w:tab w:val="left" w:pos="567"/>
        </w:tabs>
        <w:autoSpaceDE w:val="0"/>
        <w:autoSpaceDN w:val="0"/>
        <w:adjustRightInd w:val="0"/>
        <w:rPr>
          <w:sz w:val="22"/>
          <w:szCs w:val="22"/>
        </w:rPr>
      </w:pPr>
    </w:p>
    <w:p w14:paraId="4BE3A123" w14:textId="77777777" w:rsidR="00A61894" w:rsidRPr="00D624E5" w:rsidRDefault="00A61894" w:rsidP="00A61894">
      <w:pPr>
        <w:tabs>
          <w:tab w:val="left" w:pos="567"/>
        </w:tabs>
        <w:autoSpaceDE w:val="0"/>
        <w:autoSpaceDN w:val="0"/>
        <w:adjustRightInd w:val="0"/>
        <w:rPr>
          <w:i/>
          <w:sz w:val="22"/>
          <w:szCs w:val="22"/>
          <w:u w:val="single"/>
        </w:rPr>
      </w:pPr>
      <w:r w:rsidRPr="00D624E5">
        <w:rPr>
          <w:i/>
          <w:sz w:val="22"/>
          <w:szCs w:val="22"/>
          <w:u w:val="single"/>
        </w:rPr>
        <w:t>Hematologiniai pokyčiai</w:t>
      </w:r>
    </w:p>
    <w:p w14:paraId="76A99C38"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pasireiškia toksinis poveikis kraujo gamybai (neutrofilų </w:t>
      </w:r>
      <w:r w:rsidRPr="00D624E5">
        <w:rPr>
          <w:sz w:val="22"/>
          <w:szCs w:val="22"/>
        </w:rPr>
        <w:sym w:font="Symbol" w:char="F03C"/>
      </w:r>
      <w:r w:rsidRPr="00D624E5">
        <w:rPr>
          <w:sz w:val="22"/>
          <w:szCs w:val="22"/>
        </w:rPr>
        <w:t> 1,5 x 10</w:t>
      </w:r>
      <w:r w:rsidRPr="00D624E5">
        <w:rPr>
          <w:position w:val="8"/>
          <w:sz w:val="22"/>
          <w:szCs w:val="22"/>
          <w:vertAlign w:val="superscript"/>
        </w:rPr>
        <w:t>9</w:t>
      </w:r>
      <w:r w:rsidRPr="00D624E5">
        <w:rPr>
          <w:sz w:val="22"/>
          <w:szCs w:val="22"/>
        </w:rPr>
        <w:t xml:space="preserve">/l arba trombocitų </w:t>
      </w:r>
      <w:r w:rsidRPr="00D624E5">
        <w:rPr>
          <w:sz w:val="22"/>
          <w:szCs w:val="22"/>
        </w:rPr>
        <w:sym w:font="Symbol" w:char="F03C"/>
      </w:r>
      <w:r w:rsidRPr="00D624E5">
        <w:rPr>
          <w:sz w:val="22"/>
          <w:szCs w:val="22"/>
        </w:rPr>
        <w:t> 50 x 10</w:t>
      </w:r>
      <w:r w:rsidRPr="00D624E5">
        <w:rPr>
          <w:position w:val="8"/>
          <w:sz w:val="22"/>
          <w:szCs w:val="22"/>
          <w:vertAlign w:val="superscript"/>
        </w:rPr>
        <w:t>9</w:t>
      </w:r>
      <w:r w:rsidRPr="00D624E5">
        <w:rPr>
          <w:sz w:val="22"/>
          <w:szCs w:val="22"/>
        </w:rPr>
        <w:t xml:space="preserve">/l), kito gydymo ciklo negalima taikyti tol, kol kraujo ląstelių kiekis netaps priimtinas. Prieš pirmą oksaliplatinos infuziją bei prieš kiekvieną tolesnį gydymo ciklą reikia atlikti visų kraujo ląstelių ir diferencijuotą baltųjų kraujo ląstelių kiekio kraujyje tyrimą. </w:t>
      </w:r>
    </w:p>
    <w:p w14:paraId="63DB0EBF" w14:textId="77777777" w:rsidR="00A61894" w:rsidRPr="00D624E5" w:rsidRDefault="00A61894" w:rsidP="00A61894">
      <w:pPr>
        <w:tabs>
          <w:tab w:val="left" w:pos="567"/>
        </w:tabs>
        <w:autoSpaceDE w:val="0"/>
        <w:autoSpaceDN w:val="0"/>
        <w:adjustRightInd w:val="0"/>
        <w:rPr>
          <w:sz w:val="22"/>
          <w:szCs w:val="22"/>
        </w:rPr>
      </w:pPr>
    </w:p>
    <w:p w14:paraId="65D19FB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Pacientą būtina tinkamai informuoti apie viduriavimo, vėmimo, mukozito, stomatito ir neutropenijos riziką, kylančią po oksaliplatinos ir 5-fluorouracilo (5-FU) derinio pavartojimo, kad jis galėtų skubiai kreiptis į gydantį gydytoją dėl tinkamo gydymo. </w:t>
      </w:r>
    </w:p>
    <w:p w14:paraId="35E8D94B"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Jeigu prasideda mukozitas arba stomatitas, tiek susijęs, tiek nesusijęs su neutropenija, kito gydymo ciklo negalima taikyti tol, kol mukozitas ar stomatitas netaps I-ojo laipsnio arba dar lengvesnis ir (arba) neutrofilų kiekis nebus </w:t>
      </w:r>
      <w:r w:rsidRPr="00D624E5">
        <w:rPr>
          <w:sz w:val="22"/>
          <w:szCs w:val="22"/>
        </w:rPr>
        <w:sym w:font="Symbol" w:char="F0B3"/>
      </w:r>
      <w:r w:rsidRPr="00D624E5">
        <w:rPr>
          <w:sz w:val="22"/>
          <w:szCs w:val="22"/>
        </w:rPr>
        <w:t> 1,5 x 10</w:t>
      </w:r>
      <w:r w:rsidRPr="00D624E5">
        <w:rPr>
          <w:position w:val="8"/>
          <w:sz w:val="22"/>
          <w:szCs w:val="22"/>
          <w:vertAlign w:val="superscript"/>
        </w:rPr>
        <w:t>9</w:t>
      </w:r>
      <w:r w:rsidRPr="00D624E5">
        <w:rPr>
          <w:sz w:val="22"/>
          <w:szCs w:val="22"/>
        </w:rPr>
        <w:t xml:space="preserve">/l. </w:t>
      </w:r>
    </w:p>
    <w:p w14:paraId="40E4D35C" w14:textId="77777777" w:rsidR="00A61894" w:rsidRPr="00D624E5" w:rsidRDefault="00A61894" w:rsidP="00A61894">
      <w:pPr>
        <w:tabs>
          <w:tab w:val="left" w:pos="567"/>
        </w:tabs>
        <w:autoSpaceDE w:val="0"/>
        <w:autoSpaceDN w:val="0"/>
        <w:adjustRightInd w:val="0"/>
        <w:rPr>
          <w:sz w:val="22"/>
          <w:szCs w:val="22"/>
        </w:rPr>
      </w:pPr>
    </w:p>
    <w:p w14:paraId="258D4458"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Gydant oksaliplatinos ir 5-fluorouracilo (5-FU)  deriniu (kartu ir folino rūgštimi arba be jos), reikia taip, kaip įprasta, koreguoti pastarojo preparato dozę, atsižvelgiant į toksinį jo poveikį.  </w:t>
      </w:r>
    </w:p>
    <w:p w14:paraId="3783A83B" w14:textId="77777777" w:rsidR="00A61894" w:rsidRPr="00D624E5" w:rsidRDefault="00A61894" w:rsidP="00A61894">
      <w:pPr>
        <w:numPr>
          <w:ilvl w:val="0"/>
          <w:numId w:val="3"/>
        </w:numPr>
        <w:tabs>
          <w:tab w:val="left" w:pos="567"/>
        </w:tabs>
        <w:autoSpaceDE w:val="0"/>
        <w:autoSpaceDN w:val="0"/>
        <w:adjustRightInd w:val="0"/>
        <w:rPr>
          <w:sz w:val="22"/>
          <w:szCs w:val="22"/>
        </w:rPr>
      </w:pPr>
      <w:r w:rsidRPr="00D624E5">
        <w:rPr>
          <w:sz w:val="22"/>
          <w:szCs w:val="22"/>
        </w:rPr>
        <w:t xml:space="preserve">Jei prasideda 4-ojo laipsnio viduriavimas, 3 - 4 laipsnio neutropenija (neutrofilų </w:t>
      </w:r>
      <w:r w:rsidRPr="00D624E5">
        <w:rPr>
          <w:sz w:val="22"/>
          <w:szCs w:val="22"/>
        </w:rPr>
        <w:sym w:font="Symbol" w:char="F03C"/>
      </w:r>
      <w:r w:rsidRPr="00D624E5">
        <w:rPr>
          <w:sz w:val="22"/>
          <w:szCs w:val="22"/>
        </w:rPr>
        <w:t> 1 x 10</w:t>
      </w:r>
      <w:r w:rsidRPr="00D624E5">
        <w:rPr>
          <w:position w:val="8"/>
          <w:sz w:val="22"/>
          <w:szCs w:val="22"/>
          <w:vertAlign w:val="superscript"/>
        </w:rPr>
        <w:t>9</w:t>
      </w:r>
      <w:r w:rsidRPr="00D624E5">
        <w:rPr>
          <w:sz w:val="22"/>
          <w:szCs w:val="22"/>
        </w:rPr>
        <w:t xml:space="preserve">/l) ar 3 - 4 laipsnio trombocitopenija (trombocitų </w:t>
      </w:r>
      <w:r w:rsidRPr="00D624E5">
        <w:rPr>
          <w:sz w:val="22"/>
          <w:szCs w:val="22"/>
        </w:rPr>
        <w:sym w:font="Symbol" w:char="F03C"/>
      </w:r>
      <w:r w:rsidRPr="00D624E5">
        <w:rPr>
          <w:sz w:val="22"/>
          <w:szCs w:val="22"/>
        </w:rPr>
        <w:t> 50 x 10</w:t>
      </w:r>
      <w:r w:rsidRPr="00D624E5">
        <w:rPr>
          <w:position w:val="8"/>
          <w:sz w:val="22"/>
          <w:szCs w:val="22"/>
          <w:vertAlign w:val="superscript"/>
        </w:rPr>
        <w:t>9</w:t>
      </w:r>
      <w:r w:rsidRPr="00D624E5">
        <w:rPr>
          <w:sz w:val="22"/>
          <w:szCs w:val="22"/>
        </w:rPr>
        <w:t>/l), tai kartu su bet kokiu būtinu 5-fluorouracilo (5-FU)  dozės mažinimu reikia mažinti ir oksaliplatinos dozę: infuzuoti ne 85 mg/m</w:t>
      </w:r>
      <w:r w:rsidRPr="00D624E5">
        <w:rPr>
          <w:sz w:val="22"/>
          <w:szCs w:val="22"/>
          <w:vertAlign w:val="superscript"/>
        </w:rPr>
        <w:t>2</w:t>
      </w:r>
      <w:r w:rsidRPr="00D624E5">
        <w:rPr>
          <w:sz w:val="22"/>
          <w:szCs w:val="22"/>
        </w:rPr>
        <w:t xml:space="preserve"> kūno paviršiaus ploto, bet 65 mg/m</w:t>
      </w:r>
      <w:r w:rsidRPr="00D624E5">
        <w:rPr>
          <w:sz w:val="22"/>
          <w:szCs w:val="22"/>
          <w:vertAlign w:val="superscript"/>
        </w:rPr>
        <w:t>2</w:t>
      </w:r>
      <w:r w:rsidRPr="00D624E5">
        <w:rPr>
          <w:sz w:val="22"/>
          <w:szCs w:val="22"/>
        </w:rPr>
        <w:t xml:space="preserve"> kūno paviršiaus ploto (metastazavusiam vėžiui gydyti) arba 75 mg/m</w:t>
      </w:r>
      <w:r w:rsidRPr="00D624E5">
        <w:rPr>
          <w:sz w:val="22"/>
          <w:szCs w:val="22"/>
          <w:vertAlign w:val="superscript"/>
        </w:rPr>
        <w:t>2</w:t>
      </w:r>
      <w:r w:rsidRPr="00D624E5">
        <w:rPr>
          <w:sz w:val="22"/>
          <w:szCs w:val="22"/>
        </w:rPr>
        <w:t xml:space="preserve"> kūno paviršiaus ploto (adjuvantinei terapijai).</w:t>
      </w:r>
    </w:p>
    <w:p w14:paraId="50D9A51E" w14:textId="77777777" w:rsidR="00A61894" w:rsidRPr="00D624E5" w:rsidRDefault="00A61894" w:rsidP="00A61894">
      <w:pPr>
        <w:tabs>
          <w:tab w:val="left" w:pos="567"/>
        </w:tabs>
        <w:autoSpaceDE w:val="0"/>
        <w:autoSpaceDN w:val="0"/>
        <w:adjustRightInd w:val="0"/>
        <w:rPr>
          <w:sz w:val="22"/>
          <w:szCs w:val="22"/>
        </w:rPr>
      </w:pPr>
    </w:p>
    <w:p w14:paraId="48A046E4" w14:textId="77777777" w:rsidR="00A61894" w:rsidRPr="00D624E5" w:rsidRDefault="00A61894" w:rsidP="00A61894">
      <w:pPr>
        <w:tabs>
          <w:tab w:val="left" w:pos="567"/>
        </w:tabs>
        <w:autoSpaceDE w:val="0"/>
        <w:autoSpaceDN w:val="0"/>
        <w:adjustRightInd w:val="0"/>
        <w:rPr>
          <w:i/>
          <w:sz w:val="22"/>
          <w:szCs w:val="22"/>
          <w:u w:val="single"/>
        </w:rPr>
      </w:pPr>
      <w:r w:rsidRPr="00D624E5">
        <w:rPr>
          <w:i/>
          <w:sz w:val="22"/>
          <w:szCs w:val="22"/>
          <w:u w:val="single"/>
        </w:rPr>
        <w:t>Poveikis plaučiams</w:t>
      </w:r>
    </w:p>
    <w:p w14:paraId="47CC6E3F"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dėl neaiškių priežasčių atsiranda kvėpavimo sistemos pažaidos simptomų, pvz., sausas kosulys, dusulys, karkalų ar rentgenu nustatomų plaučių infiltratų, toliau oksaliplatina gydyti negalima tol, kol kitais plaučių tyrimais nebus patvirtinta, kad nėra intersticinės plaučių ligos (žr. 4.8 skyrių „Nepageidaujamas poveikis“). </w:t>
      </w:r>
    </w:p>
    <w:p w14:paraId="08AE436D" w14:textId="77777777" w:rsidR="00A61894" w:rsidRPr="00D624E5" w:rsidRDefault="00A61894" w:rsidP="00A61894">
      <w:pPr>
        <w:tabs>
          <w:tab w:val="left" w:pos="567"/>
        </w:tabs>
        <w:autoSpaceDE w:val="0"/>
        <w:autoSpaceDN w:val="0"/>
        <w:adjustRightInd w:val="0"/>
        <w:ind w:hanging="567"/>
        <w:rPr>
          <w:sz w:val="22"/>
          <w:szCs w:val="22"/>
        </w:rPr>
      </w:pPr>
    </w:p>
    <w:p w14:paraId="205D6C97" w14:textId="77777777" w:rsidR="00A61894" w:rsidRPr="00D624E5" w:rsidRDefault="00A61894" w:rsidP="00A61894">
      <w:pPr>
        <w:tabs>
          <w:tab w:val="left" w:pos="567"/>
        </w:tabs>
        <w:autoSpaceDE w:val="0"/>
        <w:autoSpaceDN w:val="0"/>
        <w:adjustRightInd w:val="0"/>
        <w:rPr>
          <w:i/>
          <w:sz w:val="22"/>
          <w:szCs w:val="22"/>
          <w:u w:val="single"/>
        </w:rPr>
      </w:pPr>
      <w:r w:rsidRPr="00D624E5">
        <w:rPr>
          <w:i/>
          <w:sz w:val="22"/>
          <w:szCs w:val="22"/>
          <w:u w:val="single"/>
        </w:rPr>
        <w:t>Poveikis kepenims</w:t>
      </w:r>
    </w:p>
    <w:p w14:paraId="3B1B94FA" w14:textId="77777777" w:rsidR="00A61894" w:rsidRPr="00D624E5" w:rsidRDefault="00A61894" w:rsidP="00A61894">
      <w:pPr>
        <w:tabs>
          <w:tab w:val="left" w:pos="0"/>
        </w:tabs>
        <w:autoSpaceDE w:val="0"/>
        <w:autoSpaceDN w:val="0"/>
        <w:adjustRightInd w:val="0"/>
        <w:rPr>
          <w:sz w:val="22"/>
          <w:szCs w:val="22"/>
        </w:rPr>
      </w:pPr>
      <w:r w:rsidRPr="00D624E5">
        <w:rPr>
          <w:sz w:val="22"/>
          <w:szCs w:val="22"/>
        </w:rPr>
        <w:lastRenderedPageBreak/>
        <w:t xml:space="preserve">Jeigu nuo normos nukrypsta kepenų funkcijos tyrimų duomenys arba pasireiškia portinė hipertenzija, kuri nėra aiškiai susijusi su metastazėmis kepenyse, galima įtarti labai retai pasireiškiantį vaistinio preparato sukeliamą kepenų kraujagyslių sutrikimą. </w:t>
      </w:r>
    </w:p>
    <w:p w14:paraId="2C2F1689" w14:textId="77777777" w:rsidR="00A61894" w:rsidRPr="00D624E5" w:rsidRDefault="00A61894" w:rsidP="00A61894">
      <w:pPr>
        <w:tabs>
          <w:tab w:val="left" w:pos="0"/>
        </w:tabs>
        <w:autoSpaceDE w:val="0"/>
        <w:autoSpaceDN w:val="0"/>
        <w:adjustRightInd w:val="0"/>
        <w:rPr>
          <w:sz w:val="22"/>
          <w:szCs w:val="22"/>
        </w:rPr>
      </w:pPr>
    </w:p>
    <w:p w14:paraId="258045D6" w14:textId="77777777" w:rsidR="00A61894" w:rsidRPr="00D624E5" w:rsidRDefault="00A61894" w:rsidP="00A61894">
      <w:pPr>
        <w:autoSpaceDE w:val="0"/>
        <w:autoSpaceDN w:val="0"/>
        <w:adjustRightInd w:val="0"/>
        <w:rPr>
          <w:sz w:val="22"/>
          <w:szCs w:val="22"/>
          <w:u w:val="single"/>
        </w:rPr>
      </w:pPr>
      <w:r w:rsidRPr="00D624E5">
        <w:rPr>
          <w:i/>
          <w:sz w:val="22"/>
          <w:szCs w:val="22"/>
          <w:u w:val="single"/>
        </w:rPr>
        <w:t>Nėštumas</w:t>
      </w:r>
    </w:p>
    <w:p w14:paraId="4503E1D5" w14:textId="77777777" w:rsidR="00A61894" w:rsidRPr="00D624E5" w:rsidRDefault="00A61894" w:rsidP="00A61894">
      <w:pPr>
        <w:autoSpaceDE w:val="0"/>
        <w:autoSpaceDN w:val="0"/>
        <w:adjustRightInd w:val="0"/>
        <w:rPr>
          <w:sz w:val="22"/>
          <w:szCs w:val="22"/>
        </w:rPr>
      </w:pPr>
      <w:r w:rsidRPr="00D624E5">
        <w:rPr>
          <w:sz w:val="22"/>
          <w:szCs w:val="22"/>
        </w:rPr>
        <w:t>Apie vartojimą nėštumo metu žr. 4.6 skyrių „Vaisingumas, nėštumo ir žindymo laikotarpis“.</w:t>
      </w:r>
    </w:p>
    <w:p w14:paraId="40FB7FF8" w14:textId="77777777" w:rsidR="00A61894" w:rsidRPr="00D624E5" w:rsidRDefault="00A61894" w:rsidP="00A61894">
      <w:pPr>
        <w:autoSpaceDE w:val="0"/>
        <w:autoSpaceDN w:val="0"/>
        <w:adjustRightInd w:val="0"/>
        <w:rPr>
          <w:sz w:val="22"/>
          <w:szCs w:val="22"/>
        </w:rPr>
      </w:pPr>
    </w:p>
    <w:p w14:paraId="0B6933E6" w14:textId="77777777" w:rsidR="00A61894" w:rsidRPr="00D624E5" w:rsidRDefault="00A61894" w:rsidP="00A61894">
      <w:pPr>
        <w:autoSpaceDE w:val="0"/>
        <w:autoSpaceDN w:val="0"/>
        <w:adjustRightInd w:val="0"/>
        <w:rPr>
          <w:sz w:val="22"/>
          <w:szCs w:val="22"/>
          <w:u w:val="single"/>
        </w:rPr>
      </w:pPr>
      <w:r w:rsidRPr="00D624E5">
        <w:rPr>
          <w:i/>
          <w:sz w:val="22"/>
          <w:szCs w:val="22"/>
          <w:u w:val="single"/>
        </w:rPr>
        <w:t>Vaisingumas</w:t>
      </w:r>
    </w:p>
    <w:p w14:paraId="5DF8BA1F" w14:textId="77777777" w:rsidR="00A61894" w:rsidRPr="00D624E5" w:rsidRDefault="00A61894" w:rsidP="00A61894">
      <w:pPr>
        <w:autoSpaceDE w:val="0"/>
        <w:autoSpaceDN w:val="0"/>
        <w:adjustRightInd w:val="0"/>
        <w:rPr>
          <w:sz w:val="22"/>
          <w:szCs w:val="22"/>
        </w:rPr>
      </w:pPr>
      <w:r w:rsidRPr="00D624E5">
        <w:rPr>
          <w:sz w:val="22"/>
          <w:szCs w:val="22"/>
        </w:rPr>
        <w:t xml:space="preserve">Ikiklinikinių tyrimų metu oksaliplatina darė genotoksinį poveikį. Oksaliplatina gydomiems vyrams gydymo metu ir net 6 mėn. po jo patariama moters neapvaisinti. Be to, jiems rekomenduojama prieš gydymą kreiptis patarimo dėl spermos konservavimo, kadangi oksaliplatina gali sukelti nepraeinantį nevaisingumą. </w:t>
      </w:r>
    </w:p>
    <w:p w14:paraId="2A09209D" w14:textId="77777777" w:rsidR="00A61894" w:rsidRPr="00D624E5" w:rsidRDefault="00A61894" w:rsidP="00A61894">
      <w:pPr>
        <w:tabs>
          <w:tab w:val="left" w:pos="567"/>
        </w:tabs>
        <w:autoSpaceDE w:val="0"/>
        <w:autoSpaceDN w:val="0"/>
        <w:adjustRightInd w:val="0"/>
        <w:ind w:left="567" w:hanging="567"/>
        <w:rPr>
          <w:b/>
          <w:sz w:val="22"/>
          <w:szCs w:val="22"/>
        </w:rPr>
      </w:pPr>
    </w:p>
    <w:p w14:paraId="3B34E959" w14:textId="1B89872F" w:rsidR="00A61894" w:rsidRPr="00D624E5" w:rsidRDefault="00A61894" w:rsidP="00816C6D">
      <w:pPr>
        <w:autoSpaceDE w:val="0"/>
        <w:autoSpaceDN w:val="0"/>
        <w:adjustRightInd w:val="0"/>
        <w:rPr>
          <w:sz w:val="22"/>
          <w:szCs w:val="22"/>
        </w:rPr>
      </w:pPr>
      <w:r w:rsidRPr="00D624E5">
        <w:rPr>
          <w:sz w:val="22"/>
          <w:szCs w:val="22"/>
        </w:rPr>
        <w:t>Moterys neturėtų pastoti gydymo oksaliplatina metu ir turi naudoti veiksmingą kontracepcijos metodą (žr. 4.6 skyrių „</w:t>
      </w:r>
      <w:r w:rsidR="00566F3C">
        <w:rPr>
          <w:sz w:val="22"/>
          <w:szCs w:val="22"/>
        </w:rPr>
        <w:t>Vaisingumas, n</w:t>
      </w:r>
      <w:r w:rsidRPr="00D624E5">
        <w:rPr>
          <w:sz w:val="22"/>
          <w:szCs w:val="22"/>
        </w:rPr>
        <w:t>ėštum</w:t>
      </w:r>
      <w:r w:rsidR="00566F3C">
        <w:rPr>
          <w:sz w:val="22"/>
          <w:szCs w:val="22"/>
        </w:rPr>
        <w:t>o</w:t>
      </w:r>
      <w:r w:rsidRPr="00D624E5">
        <w:rPr>
          <w:sz w:val="22"/>
          <w:szCs w:val="22"/>
        </w:rPr>
        <w:t xml:space="preserve"> ir žindymo laikotarpis“).</w:t>
      </w:r>
    </w:p>
    <w:p w14:paraId="77E8CBA7" w14:textId="77777777" w:rsidR="00A61894" w:rsidRPr="00D624E5" w:rsidRDefault="00A61894" w:rsidP="00A61894">
      <w:pPr>
        <w:tabs>
          <w:tab w:val="left" w:pos="567"/>
        </w:tabs>
        <w:autoSpaceDE w:val="0"/>
        <w:autoSpaceDN w:val="0"/>
        <w:adjustRightInd w:val="0"/>
        <w:ind w:left="567" w:hanging="567"/>
        <w:rPr>
          <w:sz w:val="22"/>
          <w:szCs w:val="22"/>
        </w:rPr>
      </w:pPr>
    </w:p>
    <w:p w14:paraId="38D9BB15" w14:textId="77777777" w:rsidR="00A61894" w:rsidRPr="00D624E5" w:rsidRDefault="00A61894" w:rsidP="00A61894">
      <w:pPr>
        <w:tabs>
          <w:tab w:val="left" w:pos="0"/>
        </w:tabs>
        <w:autoSpaceDE w:val="0"/>
        <w:autoSpaceDN w:val="0"/>
        <w:adjustRightInd w:val="0"/>
        <w:rPr>
          <w:i/>
          <w:sz w:val="22"/>
          <w:szCs w:val="22"/>
          <w:u w:val="single"/>
        </w:rPr>
      </w:pPr>
      <w:r w:rsidRPr="00D624E5">
        <w:rPr>
          <w:i/>
          <w:sz w:val="22"/>
          <w:szCs w:val="22"/>
          <w:u w:val="single"/>
        </w:rPr>
        <w:t xml:space="preserve">Imunosupresinis poveikis, atsparumo infekcijai sumažėjimas. </w:t>
      </w:r>
    </w:p>
    <w:p w14:paraId="13EAE062" w14:textId="77777777" w:rsidR="00A61894" w:rsidRPr="00D624E5" w:rsidRDefault="00A61894" w:rsidP="00A61894">
      <w:pPr>
        <w:tabs>
          <w:tab w:val="left" w:pos="0"/>
        </w:tabs>
        <w:autoSpaceDE w:val="0"/>
        <w:autoSpaceDN w:val="0"/>
        <w:adjustRightInd w:val="0"/>
        <w:rPr>
          <w:sz w:val="22"/>
          <w:szCs w:val="22"/>
        </w:rPr>
      </w:pPr>
      <w:r w:rsidRPr="00D624E5">
        <w:rPr>
          <w:sz w:val="22"/>
          <w:szCs w:val="22"/>
        </w:rPr>
        <w:t xml:space="preserve">Pacientams, kurių imuninės sistemos funkcija sutrikusi dėl gydymo chemoterapijos preparatais, įskaitant oksaliplatiną, vakcinavimas gyvosiomis arba susilpnintomis gyvosiomis vakcinomis gali sąlygoti sunkias arba mirtinas infekcines ligas. Oksaliplatina gydomus pacientus skiepyti gyvosiomis vakcinomis reikia vengti. Juos galima skiepyti negyvosiomis (inaktyvuotomis) vakcinomis, tačiau reakcija į jas gali būti silpnesnė. </w:t>
      </w:r>
    </w:p>
    <w:p w14:paraId="34AEDB94" w14:textId="77777777" w:rsidR="00A61894" w:rsidRPr="00D624E5" w:rsidRDefault="00A61894" w:rsidP="00A61894">
      <w:pPr>
        <w:tabs>
          <w:tab w:val="left" w:pos="0"/>
        </w:tabs>
        <w:autoSpaceDE w:val="0"/>
        <w:autoSpaceDN w:val="0"/>
        <w:adjustRightInd w:val="0"/>
        <w:rPr>
          <w:sz w:val="22"/>
          <w:szCs w:val="22"/>
        </w:rPr>
      </w:pPr>
    </w:p>
    <w:p w14:paraId="332A9DA6"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4.5</w:t>
      </w:r>
      <w:r w:rsidRPr="00D624E5">
        <w:rPr>
          <w:b/>
          <w:sz w:val="22"/>
          <w:szCs w:val="22"/>
        </w:rPr>
        <w:tab/>
        <w:t xml:space="preserve">Sąveika su kitais vaistiniais preparatais ir kitokia sąveika </w:t>
      </w:r>
    </w:p>
    <w:p w14:paraId="04EEBDD4" w14:textId="77777777" w:rsidR="00A61894" w:rsidRPr="00D624E5" w:rsidRDefault="00A61894" w:rsidP="00A61894">
      <w:pPr>
        <w:tabs>
          <w:tab w:val="left" w:pos="567"/>
        </w:tabs>
        <w:autoSpaceDE w:val="0"/>
        <w:autoSpaceDN w:val="0"/>
        <w:adjustRightInd w:val="0"/>
        <w:rPr>
          <w:sz w:val="22"/>
          <w:szCs w:val="22"/>
        </w:rPr>
      </w:pPr>
    </w:p>
    <w:p w14:paraId="55F51D4B"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Pacientų, kuriems prieš pat 5-fluorouracilo (5-FU) injekciją buvo infuzuota viena 85 mg/m</w:t>
      </w:r>
      <w:r w:rsidRPr="00D624E5">
        <w:rPr>
          <w:sz w:val="22"/>
          <w:szCs w:val="22"/>
          <w:vertAlign w:val="superscript"/>
        </w:rPr>
        <w:t>2</w:t>
      </w:r>
      <w:r w:rsidRPr="00D624E5">
        <w:rPr>
          <w:sz w:val="22"/>
          <w:szCs w:val="22"/>
        </w:rPr>
        <w:t xml:space="preserve"> kūno paviršiaus ploto oksaliplatinos dozė, organizme 5-fluorouracilo (5-FU)  koncentracijos kraujo plazmoje pokyčių nepastebėta. </w:t>
      </w:r>
    </w:p>
    <w:p w14:paraId="3771B7B0" w14:textId="77777777" w:rsidR="00A61894" w:rsidRPr="00D624E5" w:rsidRDefault="00A61894" w:rsidP="00A61894">
      <w:pPr>
        <w:tabs>
          <w:tab w:val="left" w:pos="567"/>
        </w:tabs>
        <w:autoSpaceDE w:val="0"/>
        <w:autoSpaceDN w:val="0"/>
        <w:adjustRightInd w:val="0"/>
        <w:rPr>
          <w:sz w:val="22"/>
          <w:szCs w:val="22"/>
        </w:rPr>
      </w:pPr>
    </w:p>
    <w:p w14:paraId="20A0B4E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Tyrimų </w:t>
      </w:r>
      <w:r w:rsidRPr="00D624E5">
        <w:rPr>
          <w:i/>
          <w:sz w:val="22"/>
          <w:szCs w:val="22"/>
        </w:rPr>
        <w:t>in vitro</w:t>
      </w:r>
      <w:r w:rsidRPr="00D624E5">
        <w:rPr>
          <w:sz w:val="22"/>
          <w:szCs w:val="22"/>
        </w:rPr>
        <w:t xml:space="preserve"> duomenimis, eritromicinas, salicilatai, granisetronas, paklitakselis bei natrio valproatas oksaliplatiną iš prisijungimo prie baltymų reikšmingai neišstumia.</w:t>
      </w:r>
    </w:p>
    <w:p w14:paraId="5049C7B5" w14:textId="77777777" w:rsidR="00A61894" w:rsidRPr="00D624E5" w:rsidRDefault="00A61894" w:rsidP="00A61894">
      <w:pPr>
        <w:tabs>
          <w:tab w:val="left" w:pos="567"/>
        </w:tabs>
        <w:autoSpaceDE w:val="0"/>
        <w:autoSpaceDN w:val="0"/>
        <w:adjustRightInd w:val="0"/>
        <w:rPr>
          <w:sz w:val="22"/>
          <w:szCs w:val="22"/>
        </w:rPr>
      </w:pPr>
    </w:p>
    <w:p w14:paraId="397F3BE7"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4.6</w:t>
      </w:r>
      <w:r w:rsidRPr="00D624E5">
        <w:rPr>
          <w:b/>
          <w:sz w:val="22"/>
          <w:szCs w:val="22"/>
        </w:rPr>
        <w:tab/>
        <w:t xml:space="preserve">Vaisingumas, nėštumo ir žindymo laikotarpis </w:t>
      </w:r>
    </w:p>
    <w:p w14:paraId="6129DBE4" w14:textId="77777777" w:rsidR="00A61894" w:rsidRPr="00D624E5" w:rsidRDefault="00A61894" w:rsidP="00A61894">
      <w:pPr>
        <w:tabs>
          <w:tab w:val="left" w:pos="567"/>
        </w:tabs>
        <w:autoSpaceDE w:val="0"/>
        <w:autoSpaceDN w:val="0"/>
        <w:adjustRightInd w:val="0"/>
        <w:rPr>
          <w:sz w:val="22"/>
          <w:szCs w:val="22"/>
        </w:rPr>
      </w:pPr>
    </w:p>
    <w:p w14:paraId="1DE5A4E7"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Nėštumas arba vaisingos moterys</w:t>
      </w:r>
    </w:p>
    <w:p w14:paraId="0DF3FB0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Apie oksaliplatinos saugumą nėščioms moterims informacijos nėra. </w:t>
      </w:r>
    </w:p>
    <w:p w14:paraId="63F2DFFC" w14:textId="77777777" w:rsidR="00A61894" w:rsidRPr="00D624E5" w:rsidRDefault="00A61894" w:rsidP="00A61894">
      <w:pPr>
        <w:tabs>
          <w:tab w:val="left" w:pos="567"/>
        </w:tabs>
        <w:autoSpaceDE w:val="0"/>
        <w:autoSpaceDN w:val="0"/>
        <w:adjustRightInd w:val="0"/>
        <w:rPr>
          <w:sz w:val="22"/>
          <w:szCs w:val="22"/>
        </w:rPr>
      </w:pPr>
    </w:p>
    <w:p w14:paraId="7787C49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Su gyvūnais atlikti tyrimai parodė toksinį poveikį reprodukcijai. Nėščiųjų bei kontraceptinėmis priemonėmis nesinaudojančių vaisingo amžiaus moterų oksaliplatina gydyti nerekomenduojama.</w:t>
      </w:r>
    </w:p>
    <w:p w14:paraId="2E8D292C"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Gydymas oksaliplatina gali būti svarstomas tik tinkamai pacientę informavus apie galimą riziką vaisiui ir gavus jos sutikimą. </w:t>
      </w:r>
    </w:p>
    <w:p w14:paraId="78715ADE" w14:textId="77777777" w:rsidR="00A61894" w:rsidRPr="00D624E5" w:rsidRDefault="00A61894" w:rsidP="00A61894">
      <w:pPr>
        <w:tabs>
          <w:tab w:val="left" w:pos="567"/>
        </w:tabs>
        <w:autoSpaceDE w:val="0"/>
        <w:autoSpaceDN w:val="0"/>
        <w:adjustRightInd w:val="0"/>
        <w:rPr>
          <w:sz w:val="22"/>
          <w:szCs w:val="22"/>
        </w:rPr>
      </w:pPr>
    </w:p>
    <w:p w14:paraId="2FB7E758"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Vyrų ir moterų kontracepcija</w:t>
      </w:r>
    </w:p>
    <w:p w14:paraId="3D32D5A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Gydymo metu moterims ir vyrams būtina naudotis tinkamomis kontracepcijos priemonėmis. Po gydymo moterims jomis dar reikia naudotis 4 mėn., vyrams </w:t>
      </w:r>
      <w:r w:rsidRPr="00D624E5">
        <w:rPr>
          <w:sz w:val="22"/>
          <w:szCs w:val="22"/>
        </w:rPr>
        <w:sym w:font="Symbol" w:char="F02D"/>
      </w:r>
      <w:r w:rsidRPr="00D624E5">
        <w:rPr>
          <w:sz w:val="22"/>
          <w:szCs w:val="22"/>
        </w:rPr>
        <w:t xml:space="preserve"> 6 mėn.</w:t>
      </w:r>
    </w:p>
    <w:p w14:paraId="623AB0AB" w14:textId="77777777" w:rsidR="00A61894" w:rsidRPr="00D624E5" w:rsidRDefault="00A61894" w:rsidP="00A61894">
      <w:pPr>
        <w:tabs>
          <w:tab w:val="left" w:pos="567"/>
        </w:tabs>
        <w:autoSpaceDE w:val="0"/>
        <w:autoSpaceDN w:val="0"/>
        <w:adjustRightInd w:val="0"/>
        <w:rPr>
          <w:sz w:val="22"/>
          <w:szCs w:val="22"/>
        </w:rPr>
      </w:pPr>
    </w:p>
    <w:p w14:paraId="009883E4"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Žindymas</w:t>
      </w:r>
    </w:p>
    <w:p w14:paraId="7608674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Ar oksaliplatinos išsiskiria su motinos pienu, netirta. Gydymo oksaliplatina metu kūdikį krūtimi maitinti draudžiama.</w:t>
      </w:r>
    </w:p>
    <w:p w14:paraId="3B6F7B32" w14:textId="77777777" w:rsidR="00A61894" w:rsidRPr="00D624E5" w:rsidRDefault="00A61894" w:rsidP="00A61894">
      <w:pPr>
        <w:tabs>
          <w:tab w:val="left" w:pos="567"/>
        </w:tabs>
        <w:autoSpaceDE w:val="0"/>
        <w:autoSpaceDN w:val="0"/>
        <w:adjustRightInd w:val="0"/>
        <w:rPr>
          <w:sz w:val="22"/>
          <w:szCs w:val="22"/>
        </w:rPr>
      </w:pPr>
    </w:p>
    <w:p w14:paraId="3ED5EF2D"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Vaisingumas</w:t>
      </w:r>
    </w:p>
    <w:p w14:paraId="30456C29"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Oksaliplatina gali sutrikdyti vaisingumą (žr. 4.4 skyrių „Specialūs įspėjimai ir atsargumo priemonės“)</w:t>
      </w:r>
    </w:p>
    <w:p w14:paraId="7253406D" w14:textId="77777777" w:rsidR="00A61894" w:rsidRPr="00D624E5" w:rsidRDefault="00A61894" w:rsidP="00A61894">
      <w:pPr>
        <w:tabs>
          <w:tab w:val="left" w:pos="567"/>
        </w:tabs>
        <w:autoSpaceDE w:val="0"/>
        <w:autoSpaceDN w:val="0"/>
        <w:adjustRightInd w:val="0"/>
        <w:ind w:left="567" w:hanging="567"/>
        <w:rPr>
          <w:sz w:val="22"/>
          <w:szCs w:val="22"/>
        </w:rPr>
      </w:pPr>
    </w:p>
    <w:p w14:paraId="7EDB8623"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lastRenderedPageBreak/>
        <w:t>4.7</w:t>
      </w:r>
      <w:r w:rsidRPr="00D624E5">
        <w:rPr>
          <w:b/>
          <w:sz w:val="22"/>
          <w:szCs w:val="22"/>
        </w:rPr>
        <w:tab/>
        <w:t xml:space="preserve">Poveikis gebėjimui vairuoti ir valdyti mechanizmus </w:t>
      </w:r>
    </w:p>
    <w:p w14:paraId="46B5E653" w14:textId="77777777" w:rsidR="00A61894" w:rsidRPr="00D624E5" w:rsidRDefault="00A61894" w:rsidP="00A61894">
      <w:pPr>
        <w:tabs>
          <w:tab w:val="left" w:pos="567"/>
        </w:tabs>
        <w:autoSpaceDE w:val="0"/>
        <w:autoSpaceDN w:val="0"/>
        <w:adjustRightInd w:val="0"/>
        <w:rPr>
          <w:sz w:val="22"/>
          <w:szCs w:val="22"/>
        </w:rPr>
      </w:pPr>
    </w:p>
    <w:p w14:paraId="4B51D08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Poveikio gebėjimui vairuoti ir valdyti mechanizmus tyrimų neatlikta. Vis dėlto gydymas oksaliplatina didina galvos svaigimo, pykinimo, vėmimo ar kitokių nervų sistemos pažaidos simptomų, veikiančių eiseną ir pusiausvyrą, riziką, todėl gali sąlygoti silpną arba vidutinio stiprumo poveikį gebėjimui vairuoti ir valdyti mechanizmus.</w:t>
      </w:r>
    </w:p>
    <w:p w14:paraId="1CB889E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Paciento gebėjimą vairuoti ir valdyti mechanizmus gali veikti regos sutrikimas, ypač laikinas apakimas (gydymą nutraukus jis praeina). Vadinasi, pacientus reikia įspėti apie šių reiškinių galimą poveikį gebėjimui vairuoti ir valdyti mechanizmus.</w:t>
      </w:r>
    </w:p>
    <w:p w14:paraId="6E8E4C3C" w14:textId="77777777" w:rsidR="00A61894" w:rsidRPr="00D624E5" w:rsidRDefault="00A61894" w:rsidP="00A61894">
      <w:pPr>
        <w:tabs>
          <w:tab w:val="left" w:pos="567"/>
        </w:tabs>
        <w:autoSpaceDE w:val="0"/>
        <w:autoSpaceDN w:val="0"/>
        <w:adjustRightInd w:val="0"/>
        <w:rPr>
          <w:sz w:val="22"/>
          <w:szCs w:val="22"/>
        </w:rPr>
      </w:pPr>
    </w:p>
    <w:p w14:paraId="640F8F48"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4.8</w:t>
      </w:r>
      <w:r w:rsidRPr="00D624E5">
        <w:rPr>
          <w:b/>
          <w:sz w:val="22"/>
          <w:szCs w:val="22"/>
        </w:rPr>
        <w:tab/>
        <w:t xml:space="preserve">Nepageidaujamas poveikis </w:t>
      </w:r>
    </w:p>
    <w:p w14:paraId="43F8B62A" w14:textId="77777777" w:rsidR="00A61894" w:rsidRPr="00D624E5" w:rsidRDefault="00A61894" w:rsidP="00A61894">
      <w:pPr>
        <w:tabs>
          <w:tab w:val="left" w:pos="567"/>
        </w:tabs>
        <w:autoSpaceDE w:val="0"/>
        <w:autoSpaceDN w:val="0"/>
        <w:adjustRightInd w:val="0"/>
        <w:rPr>
          <w:sz w:val="22"/>
          <w:szCs w:val="22"/>
        </w:rPr>
      </w:pPr>
    </w:p>
    <w:p w14:paraId="37715083" w14:textId="0613D937" w:rsidR="00A61894" w:rsidRPr="00D624E5" w:rsidRDefault="00A61894" w:rsidP="00A61894">
      <w:pPr>
        <w:tabs>
          <w:tab w:val="left" w:pos="567"/>
          <w:tab w:val="left" w:pos="7560"/>
        </w:tabs>
        <w:autoSpaceDE w:val="0"/>
        <w:autoSpaceDN w:val="0"/>
        <w:adjustRightInd w:val="0"/>
        <w:rPr>
          <w:sz w:val="22"/>
          <w:szCs w:val="22"/>
        </w:rPr>
      </w:pPr>
      <w:r w:rsidRPr="00D624E5">
        <w:rPr>
          <w:sz w:val="22"/>
          <w:szCs w:val="22"/>
        </w:rPr>
        <w:t xml:space="preserve">Oksaliplatiną vartojant kartu su 5-fluorouracilu bei folino rūgštimi (5-FU ir FR), dažniausi nepageidaujami reiškiniai buvo virškinimo trakto sutrikimas (viduriavimas, pykinimas, vėmimas ir mukozitas), kraujo pokyčiai (neutropenija, trombocitopenija) ir nervų sistemos pažaida (ūminė bei kumuliacinė periferinė sensorinė neuropatija). </w:t>
      </w:r>
    </w:p>
    <w:p w14:paraId="112A709C" w14:textId="77777777" w:rsidR="00A61894" w:rsidRPr="00D624E5" w:rsidRDefault="00A61894" w:rsidP="00A61894">
      <w:pPr>
        <w:tabs>
          <w:tab w:val="left" w:pos="567"/>
        </w:tabs>
        <w:autoSpaceDE w:val="0"/>
        <w:autoSpaceDN w:val="0"/>
        <w:adjustRightInd w:val="0"/>
        <w:rPr>
          <w:sz w:val="22"/>
          <w:szCs w:val="22"/>
        </w:rPr>
      </w:pPr>
    </w:p>
    <w:p w14:paraId="242EBAEF"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Apskritai, šie nepageidaujami reiškiniai buvo dažnesni ir sunkesni, kai 5-FU/FA buvo vartojami derinyje su oksaliplatina, palyginus su reiškiniais, kai 5-FU/FA vartojami vieni.</w:t>
      </w:r>
    </w:p>
    <w:p w14:paraId="2FC62763" w14:textId="77777777" w:rsidR="00A61894" w:rsidRPr="00D624E5" w:rsidRDefault="00A61894" w:rsidP="00A61894">
      <w:pPr>
        <w:rPr>
          <w:sz w:val="22"/>
          <w:szCs w:val="22"/>
        </w:rPr>
      </w:pPr>
      <w:r w:rsidRPr="00D624E5">
        <w:rPr>
          <w:sz w:val="22"/>
          <w:szCs w:val="22"/>
        </w:rPr>
        <w:t xml:space="preserve">Žemiau esančioje lentelėje nurodytas sutrikimų dažnis buvo gautas išanalizavus klinikinių metastazavusio vėžio gydymo ir adjuvantinės terapijos tyrimų (jų metu oksaliplatinos ir 5-FU/FR deriniu buvo gydyta atitinkamai 416 ir 1108 pacientai) bei gydymo vaistiniu preparatu po to, kai jis pateko į rinką, duomenis. </w:t>
      </w:r>
    </w:p>
    <w:p w14:paraId="5FE1BC28" w14:textId="77777777" w:rsidR="00A61894" w:rsidRPr="00D624E5" w:rsidRDefault="00A61894" w:rsidP="00A61894">
      <w:pPr>
        <w:rPr>
          <w:sz w:val="22"/>
          <w:szCs w:val="22"/>
        </w:rPr>
      </w:pPr>
    </w:p>
    <w:p w14:paraId="663DBCF5" w14:textId="404139AA" w:rsidR="00A61894" w:rsidRPr="00D624E5" w:rsidRDefault="00A61894" w:rsidP="00816C6D">
      <w:pPr>
        <w:rPr>
          <w:sz w:val="22"/>
          <w:szCs w:val="22"/>
        </w:rPr>
      </w:pPr>
      <w:r w:rsidRPr="00D624E5">
        <w:rPr>
          <w:sz w:val="22"/>
          <w:szCs w:val="22"/>
        </w:rPr>
        <w:t>Nepageidaujamo poveikio dažnis apibūdinamas taip: labai dažnas (≥ 1/10), dažnas (nuo ≥ 1/100 iki &lt; 1/10), nedažnas (nuo ≥ 1/1000 iki &lt; 1/100), retas (nuo ≥ 1/10000 iki &lt; 1/1000), labai retas (&lt; 1/10000)</w:t>
      </w:r>
      <w:r w:rsidR="0014512E">
        <w:rPr>
          <w:sz w:val="22"/>
          <w:szCs w:val="22"/>
        </w:rPr>
        <w:t xml:space="preserve"> ir </w:t>
      </w:r>
      <w:r w:rsidRPr="00D624E5">
        <w:rPr>
          <w:sz w:val="22"/>
          <w:szCs w:val="22"/>
        </w:rPr>
        <w:t>nežinomas (negali būti apskaičiuotas pagal turimus duomenis).</w:t>
      </w:r>
    </w:p>
    <w:p w14:paraId="6986E409" w14:textId="214E176F"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Detalesnė informacija pateikiama žemiau esančioje lentelėje. </w:t>
      </w:r>
    </w:p>
    <w:p w14:paraId="19531FF9" w14:textId="77777777" w:rsidR="00A61894" w:rsidRPr="00D624E5" w:rsidRDefault="00A61894" w:rsidP="00A61894">
      <w:pPr>
        <w:tabs>
          <w:tab w:val="left" w:pos="567"/>
        </w:tabs>
        <w:autoSpaceDE w:val="0"/>
        <w:autoSpaceDN w:val="0"/>
        <w:adjustRightInd w:val="0"/>
        <w:rPr>
          <w:sz w:val="22"/>
          <w:szCs w:val="22"/>
        </w:rPr>
      </w:pPr>
    </w:p>
    <w:tbl>
      <w:tblPr>
        <w:tblW w:w="5490" w:type="pct"/>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1"/>
        <w:gridCol w:w="1685"/>
        <w:gridCol w:w="1826"/>
        <w:gridCol w:w="1824"/>
        <w:gridCol w:w="1826"/>
        <w:gridCol w:w="1683"/>
      </w:tblGrid>
      <w:tr w:rsidR="00A61894" w:rsidRPr="00D624E5" w14:paraId="5E358AC5" w14:textId="77777777" w:rsidTr="00F05874">
        <w:tc>
          <w:tcPr>
            <w:tcW w:w="713" w:type="pct"/>
            <w:tcMar>
              <w:left w:w="14" w:type="dxa"/>
              <w:right w:w="14" w:type="dxa"/>
            </w:tcMar>
          </w:tcPr>
          <w:p w14:paraId="24FE5F5D" w14:textId="77777777" w:rsidR="00A61894" w:rsidRPr="00D624E5" w:rsidRDefault="00A61894" w:rsidP="00F05874">
            <w:pPr>
              <w:rPr>
                <w:b/>
                <w:sz w:val="22"/>
                <w:szCs w:val="22"/>
              </w:rPr>
            </w:pPr>
            <w:r w:rsidRPr="00D624E5">
              <w:rPr>
                <w:sz w:val="22"/>
                <w:szCs w:val="22"/>
              </w:rPr>
              <w:br w:type="page"/>
            </w:r>
            <w:r w:rsidRPr="00D624E5">
              <w:rPr>
                <w:b/>
                <w:sz w:val="22"/>
                <w:szCs w:val="22"/>
              </w:rPr>
              <w:t>MedDRA klasifikacija</w:t>
            </w:r>
          </w:p>
          <w:p w14:paraId="4D9D2656" w14:textId="77777777" w:rsidR="00A61894" w:rsidRPr="00D624E5" w:rsidRDefault="00A61894" w:rsidP="00F05874">
            <w:pPr>
              <w:rPr>
                <w:b/>
                <w:sz w:val="22"/>
                <w:szCs w:val="22"/>
              </w:rPr>
            </w:pPr>
          </w:p>
        </w:tc>
        <w:tc>
          <w:tcPr>
            <w:tcW w:w="817" w:type="pct"/>
            <w:tcMar>
              <w:left w:w="14" w:type="dxa"/>
              <w:right w:w="14" w:type="dxa"/>
            </w:tcMar>
          </w:tcPr>
          <w:p w14:paraId="20D489E2" w14:textId="77777777" w:rsidR="00A61894" w:rsidRPr="00D624E5" w:rsidRDefault="00A61894" w:rsidP="00F05874">
            <w:pPr>
              <w:rPr>
                <w:b/>
                <w:sz w:val="22"/>
                <w:szCs w:val="22"/>
              </w:rPr>
            </w:pPr>
            <w:r w:rsidRPr="00D624E5">
              <w:rPr>
                <w:b/>
                <w:sz w:val="22"/>
                <w:szCs w:val="22"/>
              </w:rPr>
              <w:t>Labai dažnas</w:t>
            </w:r>
          </w:p>
        </w:tc>
        <w:tc>
          <w:tcPr>
            <w:tcW w:w="885" w:type="pct"/>
            <w:tcMar>
              <w:left w:w="14" w:type="dxa"/>
              <w:right w:w="14" w:type="dxa"/>
            </w:tcMar>
          </w:tcPr>
          <w:p w14:paraId="14BA785F" w14:textId="77777777" w:rsidR="00A61894" w:rsidRPr="00D624E5" w:rsidRDefault="00A61894" w:rsidP="00F05874">
            <w:pPr>
              <w:rPr>
                <w:b/>
                <w:sz w:val="22"/>
                <w:szCs w:val="22"/>
              </w:rPr>
            </w:pPr>
            <w:r w:rsidRPr="00D624E5">
              <w:rPr>
                <w:b/>
                <w:sz w:val="22"/>
                <w:szCs w:val="22"/>
              </w:rPr>
              <w:t>Dažnas</w:t>
            </w:r>
          </w:p>
        </w:tc>
        <w:tc>
          <w:tcPr>
            <w:tcW w:w="884" w:type="pct"/>
            <w:tcMar>
              <w:left w:w="14" w:type="dxa"/>
              <w:right w:w="14" w:type="dxa"/>
            </w:tcMar>
          </w:tcPr>
          <w:p w14:paraId="50A8A31C" w14:textId="77777777" w:rsidR="00A61894" w:rsidRPr="00D624E5" w:rsidRDefault="00A61894" w:rsidP="00F05874">
            <w:pPr>
              <w:rPr>
                <w:b/>
                <w:sz w:val="22"/>
                <w:szCs w:val="22"/>
              </w:rPr>
            </w:pPr>
            <w:r w:rsidRPr="00D624E5">
              <w:rPr>
                <w:b/>
                <w:sz w:val="22"/>
                <w:szCs w:val="22"/>
              </w:rPr>
              <w:t>Nedažnas</w:t>
            </w:r>
          </w:p>
          <w:p w14:paraId="708657C3" w14:textId="77777777" w:rsidR="00A61894" w:rsidRPr="00D624E5" w:rsidRDefault="00A61894" w:rsidP="00F05874">
            <w:pPr>
              <w:rPr>
                <w:b/>
                <w:sz w:val="22"/>
                <w:szCs w:val="22"/>
              </w:rPr>
            </w:pPr>
          </w:p>
        </w:tc>
        <w:tc>
          <w:tcPr>
            <w:tcW w:w="885" w:type="pct"/>
            <w:tcMar>
              <w:left w:w="14" w:type="dxa"/>
              <w:right w:w="14" w:type="dxa"/>
            </w:tcMar>
          </w:tcPr>
          <w:p w14:paraId="6CE1D7F0" w14:textId="77777777" w:rsidR="00A61894" w:rsidRPr="00D624E5" w:rsidRDefault="00A61894" w:rsidP="00F05874">
            <w:pPr>
              <w:rPr>
                <w:b/>
                <w:sz w:val="22"/>
                <w:szCs w:val="22"/>
              </w:rPr>
            </w:pPr>
            <w:r w:rsidRPr="00D624E5">
              <w:rPr>
                <w:b/>
                <w:sz w:val="22"/>
                <w:szCs w:val="22"/>
              </w:rPr>
              <w:t>Retas</w:t>
            </w:r>
          </w:p>
        </w:tc>
        <w:tc>
          <w:tcPr>
            <w:tcW w:w="816" w:type="pct"/>
          </w:tcPr>
          <w:p w14:paraId="2F25F505" w14:textId="77777777" w:rsidR="00A61894" w:rsidRPr="00D624E5" w:rsidRDefault="00A61894" w:rsidP="00F05874">
            <w:pPr>
              <w:rPr>
                <w:b/>
                <w:sz w:val="22"/>
                <w:szCs w:val="22"/>
              </w:rPr>
            </w:pPr>
            <w:r w:rsidRPr="00D624E5">
              <w:rPr>
                <w:b/>
                <w:sz w:val="22"/>
                <w:szCs w:val="22"/>
              </w:rPr>
              <w:t>Labai retas</w:t>
            </w:r>
          </w:p>
        </w:tc>
      </w:tr>
      <w:tr w:rsidR="00A61894" w:rsidRPr="00D624E5" w14:paraId="5CC2EBC0" w14:textId="77777777" w:rsidTr="00F05874">
        <w:tc>
          <w:tcPr>
            <w:tcW w:w="713" w:type="pct"/>
            <w:tcMar>
              <w:left w:w="14" w:type="dxa"/>
              <w:right w:w="14" w:type="dxa"/>
            </w:tcMar>
          </w:tcPr>
          <w:p w14:paraId="3A2151F6" w14:textId="77777777" w:rsidR="00A61894" w:rsidRPr="00D624E5" w:rsidRDefault="00A61894" w:rsidP="00F05874">
            <w:pPr>
              <w:rPr>
                <w:b/>
                <w:sz w:val="22"/>
                <w:szCs w:val="22"/>
              </w:rPr>
            </w:pPr>
            <w:r w:rsidRPr="00D624E5">
              <w:rPr>
                <w:b/>
                <w:sz w:val="22"/>
                <w:szCs w:val="22"/>
              </w:rPr>
              <w:t>Infekcijos ir infestacijos*</w:t>
            </w:r>
          </w:p>
        </w:tc>
        <w:tc>
          <w:tcPr>
            <w:tcW w:w="817" w:type="pct"/>
            <w:tcMar>
              <w:left w:w="14" w:type="dxa"/>
              <w:right w:w="14" w:type="dxa"/>
            </w:tcMar>
          </w:tcPr>
          <w:p w14:paraId="2B5215E6" w14:textId="77777777" w:rsidR="00A61894" w:rsidRPr="00D624E5" w:rsidRDefault="00A61894" w:rsidP="00F05874">
            <w:pPr>
              <w:pStyle w:val="Listenabsatz"/>
              <w:numPr>
                <w:ilvl w:val="0"/>
                <w:numId w:val="15"/>
              </w:numPr>
              <w:rPr>
                <w:sz w:val="22"/>
                <w:szCs w:val="22"/>
                <w:lang w:val="lt-LT"/>
              </w:rPr>
            </w:pPr>
            <w:r w:rsidRPr="00D624E5">
              <w:rPr>
                <w:sz w:val="22"/>
                <w:szCs w:val="22"/>
                <w:lang w:val="lt-LT"/>
              </w:rPr>
              <w:t>Infekcija</w:t>
            </w:r>
          </w:p>
          <w:p w14:paraId="071ECFA1" w14:textId="77777777" w:rsidR="00A61894" w:rsidRPr="00D624E5" w:rsidRDefault="00A61894" w:rsidP="00F05874">
            <w:pPr>
              <w:rPr>
                <w:sz w:val="22"/>
                <w:szCs w:val="22"/>
              </w:rPr>
            </w:pPr>
          </w:p>
        </w:tc>
        <w:tc>
          <w:tcPr>
            <w:tcW w:w="885" w:type="pct"/>
            <w:tcMar>
              <w:left w:w="14" w:type="dxa"/>
              <w:right w:w="14" w:type="dxa"/>
            </w:tcMar>
          </w:tcPr>
          <w:p w14:paraId="44101A5F" w14:textId="77777777" w:rsidR="00A61894" w:rsidRPr="00D624E5" w:rsidRDefault="00A61894" w:rsidP="00F05874">
            <w:pPr>
              <w:pStyle w:val="Listenabsatz"/>
              <w:numPr>
                <w:ilvl w:val="0"/>
                <w:numId w:val="14"/>
              </w:numPr>
              <w:rPr>
                <w:sz w:val="22"/>
                <w:szCs w:val="22"/>
                <w:lang w:val="lt-LT"/>
              </w:rPr>
            </w:pPr>
            <w:r w:rsidRPr="00D624E5">
              <w:rPr>
                <w:sz w:val="22"/>
                <w:szCs w:val="22"/>
                <w:lang w:val="lt-LT"/>
              </w:rPr>
              <w:t>Rinitas</w:t>
            </w:r>
          </w:p>
          <w:p w14:paraId="38D081E8" w14:textId="77777777" w:rsidR="00A61894" w:rsidRPr="00D624E5" w:rsidRDefault="00A61894" w:rsidP="00F05874">
            <w:pPr>
              <w:pStyle w:val="Listenabsatz"/>
              <w:numPr>
                <w:ilvl w:val="0"/>
                <w:numId w:val="14"/>
              </w:numPr>
              <w:rPr>
                <w:sz w:val="22"/>
                <w:szCs w:val="22"/>
                <w:lang w:val="lt-LT"/>
              </w:rPr>
            </w:pPr>
            <w:r w:rsidRPr="00D624E5">
              <w:rPr>
                <w:sz w:val="22"/>
                <w:szCs w:val="22"/>
                <w:lang w:val="lt-LT"/>
              </w:rPr>
              <w:t>Viršutinių kvėpavimo takų infekcinė liga</w:t>
            </w:r>
          </w:p>
          <w:p w14:paraId="3214817E" w14:textId="4BE5CDA6" w:rsidR="00A61894" w:rsidRPr="00D624E5" w:rsidRDefault="00A61894" w:rsidP="00F05874">
            <w:pPr>
              <w:pStyle w:val="Listenabsatz"/>
              <w:numPr>
                <w:ilvl w:val="0"/>
                <w:numId w:val="14"/>
              </w:numPr>
              <w:rPr>
                <w:sz w:val="22"/>
                <w:szCs w:val="22"/>
                <w:lang w:val="lt-LT"/>
              </w:rPr>
            </w:pPr>
            <w:r w:rsidRPr="00D624E5">
              <w:rPr>
                <w:sz w:val="22"/>
                <w:szCs w:val="22"/>
                <w:lang w:val="lt-LT"/>
              </w:rPr>
              <w:t xml:space="preserve"> Neutropeninis sepsis</w:t>
            </w:r>
          </w:p>
          <w:p w14:paraId="57B87AF1" w14:textId="77777777" w:rsidR="00A61894" w:rsidRPr="00D624E5" w:rsidRDefault="00A61894" w:rsidP="00F05874">
            <w:pPr>
              <w:pStyle w:val="Listenabsatz"/>
              <w:ind w:left="0"/>
              <w:rPr>
                <w:sz w:val="22"/>
                <w:szCs w:val="22"/>
                <w:lang w:val="lt-LT"/>
              </w:rPr>
            </w:pPr>
          </w:p>
        </w:tc>
        <w:tc>
          <w:tcPr>
            <w:tcW w:w="884" w:type="pct"/>
            <w:tcMar>
              <w:left w:w="14" w:type="dxa"/>
              <w:right w:w="14" w:type="dxa"/>
            </w:tcMar>
          </w:tcPr>
          <w:p w14:paraId="5B5143EB" w14:textId="77777777" w:rsidR="00A61894" w:rsidRPr="00D624E5" w:rsidRDefault="00A61894" w:rsidP="00F05874">
            <w:pPr>
              <w:rPr>
                <w:sz w:val="22"/>
                <w:szCs w:val="22"/>
              </w:rPr>
            </w:pPr>
          </w:p>
        </w:tc>
        <w:tc>
          <w:tcPr>
            <w:tcW w:w="885" w:type="pct"/>
            <w:tcMar>
              <w:left w:w="14" w:type="dxa"/>
              <w:right w:w="14" w:type="dxa"/>
            </w:tcMar>
          </w:tcPr>
          <w:p w14:paraId="57A77C71" w14:textId="77777777" w:rsidR="00A61894" w:rsidRPr="00D624E5" w:rsidRDefault="00A61894" w:rsidP="00F05874">
            <w:pPr>
              <w:rPr>
                <w:sz w:val="22"/>
                <w:szCs w:val="22"/>
              </w:rPr>
            </w:pPr>
          </w:p>
        </w:tc>
        <w:tc>
          <w:tcPr>
            <w:tcW w:w="816" w:type="pct"/>
          </w:tcPr>
          <w:p w14:paraId="4F5DCE5F" w14:textId="77777777" w:rsidR="00A61894" w:rsidRPr="00D624E5" w:rsidRDefault="00A61894" w:rsidP="00F05874">
            <w:pPr>
              <w:rPr>
                <w:sz w:val="22"/>
                <w:szCs w:val="22"/>
              </w:rPr>
            </w:pPr>
          </w:p>
        </w:tc>
      </w:tr>
      <w:tr w:rsidR="00A61894" w:rsidRPr="00D624E5" w14:paraId="5D986837" w14:textId="77777777" w:rsidTr="00F05874">
        <w:tc>
          <w:tcPr>
            <w:tcW w:w="713" w:type="pct"/>
            <w:tcMar>
              <w:left w:w="14" w:type="dxa"/>
              <w:right w:w="14" w:type="dxa"/>
            </w:tcMar>
          </w:tcPr>
          <w:p w14:paraId="3CDB0B67" w14:textId="77777777" w:rsidR="00A61894" w:rsidRPr="00D624E5" w:rsidRDefault="00A61894" w:rsidP="00F05874">
            <w:pPr>
              <w:rPr>
                <w:b/>
                <w:sz w:val="22"/>
                <w:szCs w:val="22"/>
              </w:rPr>
            </w:pPr>
            <w:r w:rsidRPr="00D624E5">
              <w:rPr>
                <w:b/>
                <w:sz w:val="22"/>
                <w:szCs w:val="22"/>
              </w:rPr>
              <w:t>Kraujo ir limfinės sistemos sutrikimai*</w:t>
            </w:r>
          </w:p>
        </w:tc>
        <w:tc>
          <w:tcPr>
            <w:tcW w:w="817" w:type="pct"/>
            <w:tcMar>
              <w:left w:w="14" w:type="dxa"/>
              <w:right w:w="14" w:type="dxa"/>
            </w:tcMar>
          </w:tcPr>
          <w:p w14:paraId="3A51426A" w14:textId="77777777" w:rsidR="00A61894" w:rsidRPr="00D624E5" w:rsidRDefault="00A61894" w:rsidP="00F05874">
            <w:pPr>
              <w:pStyle w:val="Listenabsatz"/>
              <w:numPr>
                <w:ilvl w:val="0"/>
                <w:numId w:val="9"/>
              </w:numPr>
              <w:rPr>
                <w:sz w:val="22"/>
                <w:szCs w:val="22"/>
                <w:lang w:val="lt-LT"/>
              </w:rPr>
            </w:pPr>
            <w:r w:rsidRPr="00D624E5">
              <w:rPr>
                <w:sz w:val="22"/>
                <w:szCs w:val="22"/>
                <w:lang w:val="lt-LT"/>
              </w:rPr>
              <w:t>Anemija</w:t>
            </w:r>
          </w:p>
          <w:p w14:paraId="5A6DA7BC" w14:textId="77777777" w:rsidR="00A61894" w:rsidRPr="00D624E5" w:rsidRDefault="00A61894" w:rsidP="00F05874">
            <w:pPr>
              <w:pStyle w:val="Listenabsatz"/>
              <w:numPr>
                <w:ilvl w:val="0"/>
                <w:numId w:val="9"/>
              </w:numPr>
              <w:rPr>
                <w:sz w:val="22"/>
                <w:szCs w:val="22"/>
                <w:lang w:val="lt-LT"/>
              </w:rPr>
            </w:pPr>
            <w:r w:rsidRPr="00D624E5">
              <w:rPr>
                <w:sz w:val="22"/>
                <w:szCs w:val="22"/>
                <w:lang w:val="lt-LT"/>
              </w:rPr>
              <w:t>Neutropenija</w:t>
            </w:r>
          </w:p>
          <w:p w14:paraId="3BC8BF39" w14:textId="77777777" w:rsidR="00A61894" w:rsidRPr="00D624E5" w:rsidRDefault="00A61894" w:rsidP="00F05874">
            <w:pPr>
              <w:pStyle w:val="Listenabsatz"/>
              <w:numPr>
                <w:ilvl w:val="0"/>
                <w:numId w:val="9"/>
              </w:numPr>
              <w:rPr>
                <w:sz w:val="22"/>
                <w:szCs w:val="22"/>
                <w:lang w:val="lt-LT"/>
              </w:rPr>
            </w:pPr>
            <w:r w:rsidRPr="00D624E5">
              <w:rPr>
                <w:sz w:val="22"/>
                <w:szCs w:val="22"/>
                <w:lang w:val="lt-LT"/>
              </w:rPr>
              <w:t xml:space="preserve">Trombocitopenija </w:t>
            </w:r>
          </w:p>
          <w:p w14:paraId="1F5CC513" w14:textId="77777777" w:rsidR="00A61894" w:rsidRPr="00D624E5" w:rsidRDefault="00A61894" w:rsidP="00F05874">
            <w:pPr>
              <w:pStyle w:val="Listenabsatz"/>
              <w:numPr>
                <w:ilvl w:val="0"/>
                <w:numId w:val="9"/>
              </w:numPr>
              <w:rPr>
                <w:sz w:val="22"/>
                <w:szCs w:val="22"/>
                <w:lang w:val="lt-LT"/>
              </w:rPr>
            </w:pPr>
            <w:r w:rsidRPr="00D624E5">
              <w:rPr>
                <w:sz w:val="22"/>
                <w:szCs w:val="22"/>
                <w:lang w:val="lt-LT"/>
              </w:rPr>
              <w:t>Leukopenija</w:t>
            </w:r>
          </w:p>
          <w:p w14:paraId="45013BCD" w14:textId="77777777" w:rsidR="00A61894" w:rsidRPr="00D624E5" w:rsidRDefault="00A61894" w:rsidP="00F05874">
            <w:pPr>
              <w:numPr>
                <w:ilvl w:val="1"/>
                <w:numId w:val="9"/>
              </w:numPr>
              <w:tabs>
                <w:tab w:val="clear" w:pos="1505"/>
              </w:tabs>
              <w:ind w:left="370" w:hanging="370"/>
              <w:rPr>
                <w:sz w:val="22"/>
                <w:szCs w:val="22"/>
              </w:rPr>
            </w:pPr>
            <w:r w:rsidRPr="00D624E5">
              <w:rPr>
                <w:sz w:val="22"/>
                <w:szCs w:val="22"/>
              </w:rPr>
              <w:t>Limfopenija</w:t>
            </w:r>
          </w:p>
          <w:p w14:paraId="5B5FEF67" w14:textId="77777777" w:rsidR="00A61894" w:rsidRPr="00D624E5" w:rsidRDefault="00A61894" w:rsidP="00F05874">
            <w:pPr>
              <w:rPr>
                <w:sz w:val="22"/>
                <w:szCs w:val="22"/>
              </w:rPr>
            </w:pPr>
          </w:p>
        </w:tc>
        <w:tc>
          <w:tcPr>
            <w:tcW w:w="885" w:type="pct"/>
            <w:tcMar>
              <w:left w:w="14" w:type="dxa"/>
              <w:right w:w="14" w:type="dxa"/>
            </w:tcMar>
          </w:tcPr>
          <w:p w14:paraId="0A702AA6" w14:textId="77777777" w:rsidR="00A61894" w:rsidRPr="00D624E5" w:rsidRDefault="00A61894" w:rsidP="00F05874">
            <w:pPr>
              <w:pStyle w:val="Sraopastraipa"/>
              <w:numPr>
                <w:ilvl w:val="0"/>
                <w:numId w:val="9"/>
              </w:numPr>
              <w:rPr>
                <w:sz w:val="22"/>
                <w:szCs w:val="22"/>
              </w:rPr>
            </w:pPr>
            <w:r w:rsidRPr="00D624E5">
              <w:rPr>
                <w:sz w:val="22"/>
                <w:szCs w:val="22"/>
              </w:rPr>
              <w:t>Febrili neutropenija</w:t>
            </w:r>
          </w:p>
          <w:p w14:paraId="0C20C8D2" w14:textId="77777777" w:rsidR="00A61894" w:rsidRPr="00D624E5" w:rsidRDefault="00A61894" w:rsidP="00F05874">
            <w:pPr>
              <w:rPr>
                <w:sz w:val="22"/>
                <w:szCs w:val="22"/>
              </w:rPr>
            </w:pPr>
          </w:p>
        </w:tc>
        <w:tc>
          <w:tcPr>
            <w:tcW w:w="884" w:type="pct"/>
            <w:tcMar>
              <w:left w:w="14" w:type="dxa"/>
              <w:right w:w="14" w:type="dxa"/>
            </w:tcMar>
          </w:tcPr>
          <w:p w14:paraId="60C4E1B3" w14:textId="77777777" w:rsidR="00A61894" w:rsidRPr="00D624E5" w:rsidRDefault="00A61894" w:rsidP="00F05874">
            <w:pPr>
              <w:rPr>
                <w:sz w:val="22"/>
                <w:szCs w:val="22"/>
              </w:rPr>
            </w:pPr>
          </w:p>
        </w:tc>
        <w:tc>
          <w:tcPr>
            <w:tcW w:w="885" w:type="pct"/>
            <w:tcMar>
              <w:left w:w="14" w:type="dxa"/>
              <w:right w:w="14" w:type="dxa"/>
            </w:tcMar>
          </w:tcPr>
          <w:p w14:paraId="7C137FD1" w14:textId="77777777" w:rsidR="00A61894" w:rsidRPr="00D624E5" w:rsidRDefault="00A61894" w:rsidP="00F05874">
            <w:pPr>
              <w:pStyle w:val="Listenabsatz"/>
              <w:numPr>
                <w:ilvl w:val="0"/>
                <w:numId w:val="9"/>
              </w:numPr>
              <w:rPr>
                <w:sz w:val="22"/>
                <w:szCs w:val="22"/>
                <w:lang w:val="lt-LT"/>
              </w:rPr>
            </w:pPr>
            <w:r w:rsidRPr="00D624E5">
              <w:rPr>
                <w:sz w:val="22"/>
                <w:szCs w:val="22"/>
                <w:lang w:val="lt-LT"/>
              </w:rPr>
              <w:t>Hemolizinė anemija</w:t>
            </w:r>
          </w:p>
          <w:p w14:paraId="131B756E" w14:textId="77777777" w:rsidR="00A61894" w:rsidRPr="00D624E5" w:rsidRDefault="00A61894" w:rsidP="00F05874">
            <w:pPr>
              <w:pStyle w:val="Listenabsatz"/>
              <w:numPr>
                <w:ilvl w:val="0"/>
                <w:numId w:val="9"/>
              </w:numPr>
              <w:rPr>
                <w:sz w:val="22"/>
                <w:szCs w:val="22"/>
                <w:lang w:val="lt-LT"/>
              </w:rPr>
            </w:pPr>
            <w:r w:rsidRPr="00D624E5">
              <w:rPr>
                <w:sz w:val="22"/>
                <w:szCs w:val="22"/>
                <w:lang w:val="lt-LT"/>
              </w:rPr>
              <w:t>Imunoalerginė trombocitopenija</w:t>
            </w:r>
          </w:p>
        </w:tc>
        <w:tc>
          <w:tcPr>
            <w:tcW w:w="816" w:type="pct"/>
          </w:tcPr>
          <w:p w14:paraId="1F74C438" w14:textId="77777777" w:rsidR="00A61894" w:rsidRPr="00D624E5" w:rsidRDefault="00A61894" w:rsidP="00F05874">
            <w:pPr>
              <w:pStyle w:val="Listenabsatz"/>
              <w:ind w:left="360"/>
              <w:rPr>
                <w:sz w:val="22"/>
                <w:szCs w:val="22"/>
                <w:lang w:val="lt-LT"/>
              </w:rPr>
            </w:pPr>
          </w:p>
        </w:tc>
      </w:tr>
      <w:tr w:rsidR="00A61894" w:rsidRPr="00D624E5" w14:paraId="2655D8E0" w14:textId="77777777" w:rsidTr="00F05874">
        <w:tc>
          <w:tcPr>
            <w:tcW w:w="713" w:type="pct"/>
            <w:tcMar>
              <w:left w:w="14" w:type="dxa"/>
              <w:right w:w="14" w:type="dxa"/>
            </w:tcMar>
          </w:tcPr>
          <w:p w14:paraId="3AE2F7F2" w14:textId="77777777" w:rsidR="00A61894" w:rsidRPr="00D624E5" w:rsidRDefault="00A61894" w:rsidP="00F05874">
            <w:pPr>
              <w:rPr>
                <w:b/>
                <w:sz w:val="22"/>
                <w:szCs w:val="22"/>
              </w:rPr>
            </w:pPr>
            <w:r w:rsidRPr="00D624E5">
              <w:rPr>
                <w:b/>
                <w:sz w:val="22"/>
                <w:szCs w:val="22"/>
              </w:rPr>
              <w:t>Imuninės sistemos sutrikimai*</w:t>
            </w:r>
          </w:p>
          <w:p w14:paraId="304EE352" w14:textId="77777777" w:rsidR="00A61894" w:rsidRPr="00D624E5" w:rsidRDefault="00A61894" w:rsidP="00F05874">
            <w:pPr>
              <w:rPr>
                <w:b/>
                <w:sz w:val="22"/>
                <w:szCs w:val="22"/>
              </w:rPr>
            </w:pPr>
          </w:p>
        </w:tc>
        <w:tc>
          <w:tcPr>
            <w:tcW w:w="817" w:type="pct"/>
            <w:tcMar>
              <w:left w:w="14" w:type="dxa"/>
              <w:right w:w="14" w:type="dxa"/>
            </w:tcMar>
          </w:tcPr>
          <w:p w14:paraId="5D73838C" w14:textId="77777777" w:rsidR="00A61894" w:rsidRPr="00D624E5" w:rsidRDefault="00A61894" w:rsidP="00F05874">
            <w:pPr>
              <w:pStyle w:val="Listenabsatz"/>
              <w:numPr>
                <w:ilvl w:val="0"/>
                <w:numId w:val="10"/>
              </w:numPr>
              <w:rPr>
                <w:sz w:val="22"/>
                <w:szCs w:val="22"/>
                <w:lang w:val="lt-LT"/>
              </w:rPr>
            </w:pPr>
            <w:r w:rsidRPr="00D624E5">
              <w:rPr>
                <w:sz w:val="22"/>
                <w:szCs w:val="22"/>
                <w:lang w:val="lt-LT"/>
              </w:rPr>
              <w:t>Alergija (alerginė reakcija)+</w:t>
            </w:r>
          </w:p>
        </w:tc>
        <w:tc>
          <w:tcPr>
            <w:tcW w:w="885" w:type="pct"/>
            <w:tcMar>
              <w:left w:w="14" w:type="dxa"/>
              <w:right w:w="14" w:type="dxa"/>
            </w:tcMar>
          </w:tcPr>
          <w:p w14:paraId="338A8BFE" w14:textId="77777777" w:rsidR="00A61894" w:rsidRPr="00D624E5" w:rsidRDefault="00A61894" w:rsidP="00F05874">
            <w:pPr>
              <w:rPr>
                <w:sz w:val="22"/>
                <w:szCs w:val="22"/>
              </w:rPr>
            </w:pPr>
          </w:p>
        </w:tc>
        <w:tc>
          <w:tcPr>
            <w:tcW w:w="884" w:type="pct"/>
            <w:tcMar>
              <w:left w:w="14" w:type="dxa"/>
              <w:right w:w="14" w:type="dxa"/>
            </w:tcMar>
          </w:tcPr>
          <w:p w14:paraId="65296BF5" w14:textId="77777777" w:rsidR="00A61894" w:rsidRPr="00D624E5" w:rsidRDefault="00A61894" w:rsidP="00F05874">
            <w:pPr>
              <w:rPr>
                <w:sz w:val="22"/>
                <w:szCs w:val="22"/>
              </w:rPr>
            </w:pPr>
          </w:p>
        </w:tc>
        <w:tc>
          <w:tcPr>
            <w:tcW w:w="885" w:type="pct"/>
            <w:tcMar>
              <w:left w:w="14" w:type="dxa"/>
              <w:right w:w="14" w:type="dxa"/>
            </w:tcMar>
          </w:tcPr>
          <w:p w14:paraId="011F8A4C" w14:textId="77777777" w:rsidR="00A61894" w:rsidRPr="00D624E5" w:rsidRDefault="00A61894" w:rsidP="00F05874">
            <w:pPr>
              <w:rPr>
                <w:sz w:val="22"/>
                <w:szCs w:val="22"/>
              </w:rPr>
            </w:pPr>
          </w:p>
        </w:tc>
        <w:tc>
          <w:tcPr>
            <w:tcW w:w="816" w:type="pct"/>
          </w:tcPr>
          <w:p w14:paraId="3209357D" w14:textId="77777777" w:rsidR="00A61894" w:rsidRPr="00D624E5" w:rsidRDefault="00A61894" w:rsidP="00F05874">
            <w:pPr>
              <w:rPr>
                <w:sz w:val="22"/>
                <w:szCs w:val="22"/>
              </w:rPr>
            </w:pPr>
          </w:p>
        </w:tc>
      </w:tr>
      <w:tr w:rsidR="00A61894" w:rsidRPr="00D624E5" w14:paraId="460598A3" w14:textId="77777777" w:rsidTr="00F05874">
        <w:tc>
          <w:tcPr>
            <w:tcW w:w="713" w:type="pct"/>
            <w:tcMar>
              <w:left w:w="14" w:type="dxa"/>
              <w:right w:w="14" w:type="dxa"/>
            </w:tcMar>
          </w:tcPr>
          <w:p w14:paraId="466DCDE6" w14:textId="77777777" w:rsidR="00A61894" w:rsidRPr="00D624E5" w:rsidRDefault="00A61894" w:rsidP="00F05874">
            <w:pPr>
              <w:rPr>
                <w:b/>
                <w:sz w:val="22"/>
                <w:szCs w:val="22"/>
              </w:rPr>
            </w:pPr>
            <w:r w:rsidRPr="00D624E5">
              <w:rPr>
                <w:b/>
                <w:sz w:val="22"/>
                <w:szCs w:val="22"/>
              </w:rPr>
              <w:t>Metabolizmo ir mitybos sutrikimai</w:t>
            </w:r>
          </w:p>
        </w:tc>
        <w:tc>
          <w:tcPr>
            <w:tcW w:w="817" w:type="pct"/>
            <w:tcMar>
              <w:left w:w="14" w:type="dxa"/>
              <w:right w:w="14" w:type="dxa"/>
            </w:tcMar>
          </w:tcPr>
          <w:p w14:paraId="7D80BB71" w14:textId="77777777" w:rsidR="00A61894" w:rsidRPr="00D624E5" w:rsidRDefault="00A61894" w:rsidP="00F05874">
            <w:pPr>
              <w:pStyle w:val="Listenabsatz"/>
              <w:numPr>
                <w:ilvl w:val="0"/>
                <w:numId w:val="10"/>
              </w:numPr>
              <w:rPr>
                <w:sz w:val="22"/>
                <w:szCs w:val="22"/>
                <w:lang w:val="lt-LT"/>
              </w:rPr>
            </w:pPr>
            <w:r w:rsidRPr="00D624E5">
              <w:rPr>
                <w:sz w:val="22"/>
                <w:szCs w:val="22"/>
                <w:lang w:val="lt-LT"/>
              </w:rPr>
              <w:t>Anoreksija</w:t>
            </w:r>
          </w:p>
          <w:p w14:paraId="4EA3E020" w14:textId="77777777" w:rsidR="00A61894" w:rsidRPr="00D624E5" w:rsidRDefault="00A61894" w:rsidP="00F05874">
            <w:pPr>
              <w:pStyle w:val="Listenabsatz"/>
              <w:numPr>
                <w:ilvl w:val="0"/>
                <w:numId w:val="10"/>
              </w:numPr>
              <w:rPr>
                <w:sz w:val="22"/>
                <w:szCs w:val="22"/>
                <w:lang w:val="lt-LT"/>
              </w:rPr>
            </w:pPr>
            <w:r w:rsidRPr="00D624E5">
              <w:rPr>
                <w:sz w:val="22"/>
                <w:szCs w:val="22"/>
                <w:lang w:val="lt-LT"/>
              </w:rPr>
              <w:t>Hiperglikemija</w:t>
            </w:r>
          </w:p>
          <w:p w14:paraId="7FDA120C" w14:textId="77777777" w:rsidR="00A61894" w:rsidRPr="00D624E5" w:rsidRDefault="00A61894" w:rsidP="00F05874">
            <w:pPr>
              <w:pStyle w:val="Listenabsatz"/>
              <w:numPr>
                <w:ilvl w:val="0"/>
                <w:numId w:val="10"/>
              </w:numPr>
              <w:rPr>
                <w:sz w:val="22"/>
                <w:szCs w:val="22"/>
                <w:lang w:val="lt-LT"/>
              </w:rPr>
            </w:pPr>
            <w:r w:rsidRPr="00D624E5">
              <w:rPr>
                <w:sz w:val="22"/>
                <w:szCs w:val="22"/>
                <w:lang w:val="lt-LT"/>
              </w:rPr>
              <w:t>Hipokalemija</w:t>
            </w:r>
          </w:p>
          <w:p w14:paraId="6BF3622C" w14:textId="77777777" w:rsidR="00A61894" w:rsidRPr="00D624E5" w:rsidRDefault="00A61894" w:rsidP="00F05874">
            <w:pPr>
              <w:pStyle w:val="Listenabsatz"/>
              <w:numPr>
                <w:ilvl w:val="0"/>
                <w:numId w:val="10"/>
              </w:numPr>
              <w:rPr>
                <w:sz w:val="22"/>
                <w:szCs w:val="22"/>
                <w:lang w:val="lt-LT"/>
              </w:rPr>
            </w:pPr>
            <w:r w:rsidRPr="00D624E5">
              <w:rPr>
                <w:sz w:val="22"/>
                <w:szCs w:val="22"/>
                <w:lang w:val="lt-LT"/>
              </w:rPr>
              <w:lastRenderedPageBreak/>
              <w:t>Hipernatremija</w:t>
            </w:r>
          </w:p>
          <w:p w14:paraId="730A3016" w14:textId="77777777" w:rsidR="00A61894" w:rsidRPr="00D624E5" w:rsidRDefault="00A61894" w:rsidP="00F05874">
            <w:pPr>
              <w:pStyle w:val="Listenabsatz"/>
              <w:ind w:left="0"/>
              <w:rPr>
                <w:sz w:val="22"/>
                <w:szCs w:val="22"/>
                <w:lang w:val="lt-LT"/>
              </w:rPr>
            </w:pPr>
          </w:p>
        </w:tc>
        <w:tc>
          <w:tcPr>
            <w:tcW w:w="885" w:type="pct"/>
            <w:tcMar>
              <w:left w:w="14" w:type="dxa"/>
              <w:right w:w="14" w:type="dxa"/>
            </w:tcMar>
          </w:tcPr>
          <w:p w14:paraId="68E3B0CE" w14:textId="77777777" w:rsidR="00A61894" w:rsidRPr="00D624E5" w:rsidRDefault="00A61894" w:rsidP="00F05874">
            <w:pPr>
              <w:pStyle w:val="Listenabsatz"/>
              <w:numPr>
                <w:ilvl w:val="0"/>
                <w:numId w:val="10"/>
              </w:numPr>
              <w:rPr>
                <w:sz w:val="22"/>
                <w:szCs w:val="22"/>
                <w:lang w:val="lt-LT"/>
              </w:rPr>
            </w:pPr>
            <w:r w:rsidRPr="00D624E5">
              <w:rPr>
                <w:sz w:val="22"/>
                <w:szCs w:val="22"/>
                <w:lang w:val="lt-LT"/>
              </w:rPr>
              <w:lastRenderedPageBreak/>
              <w:t>Dehidracija</w:t>
            </w:r>
          </w:p>
        </w:tc>
        <w:tc>
          <w:tcPr>
            <w:tcW w:w="884" w:type="pct"/>
            <w:tcMar>
              <w:left w:w="14" w:type="dxa"/>
              <w:right w:w="14" w:type="dxa"/>
            </w:tcMar>
          </w:tcPr>
          <w:p w14:paraId="0202AF93" w14:textId="77777777" w:rsidR="00A61894" w:rsidRPr="00D624E5" w:rsidRDefault="00A61894" w:rsidP="00F05874">
            <w:pPr>
              <w:pStyle w:val="Listenabsatz"/>
              <w:numPr>
                <w:ilvl w:val="0"/>
                <w:numId w:val="10"/>
              </w:numPr>
              <w:rPr>
                <w:sz w:val="22"/>
                <w:szCs w:val="22"/>
                <w:lang w:val="lt-LT"/>
              </w:rPr>
            </w:pPr>
            <w:r w:rsidRPr="00D624E5">
              <w:rPr>
                <w:sz w:val="22"/>
                <w:szCs w:val="22"/>
                <w:lang w:val="lt-LT"/>
              </w:rPr>
              <w:t>Metabolinė acidozė</w:t>
            </w:r>
          </w:p>
        </w:tc>
        <w:tc>
          <w:tcPr>
            <w:tcW w:w="885" w:type="pct"/>
            <w:tcMar>
              <w:left w:w="14" w:type="dxa"/>
              <w:right w:w="14" w:type="dxa"/>
            </w:tcMar>
          </w:tcPr>
          <w:p w14:paraId="3C163A9F" w14:textId="77777777" w:rsidR="00A61894" w:rsidRPr="00D624E5" w:rsidRDefault="00A61894" w:rsidP="00F05874">
            <w:pPr>
              <w:rPr>
                <w:sz w:val="22"/>
                <w:szCs w:val="22"/>
              </w:rPr>
            </w:pPr>
          </w:p>
        </w:tc>
        <w:tc>
          <w:tcPr>
            <w:tcW w:w="816" w:type="pct"/>
          </w:tcPr>
          <w:p w14:paraId="3BD3C3A6" w14:textId="77777777" w:rsidR="00A61894" w:rsidRPr="00D624E5" w:rsidRDefault="00A61894" w:rsidP="00F05874">
            <w:pPr>
              <w:rPr>
                <w:sz w:val="22"/>
                <w:szCs w:val="22"/>
              </w:rPr>
            </w:pPr>
          </w:p>
        </w:tc>
      </w:tr>
      <w:tr w:rsidR="00A61894" w:rsidRPr="00D624E5" w14:paraId="043716CA" w14:textId="77777777" w:rsidTr="00F05874">
        <w:tc>
          <w:tcPr>
            <w:tcW w:w="713" w:type="pct"/>
            <w:tcMar>
              <w:left w:w="14" w:type="dxa"/>
              <w:right w:w="14" w:type="dxa"/>
            </w:tcMar>
          </w:tcPr>
          <w:p w14:paraId="5FBD7D2E" w14:textId="77777777" w:rsidR="00A61894" w:rsidRPr="00D624E5" w:rsidRDefault="00A61894" w:rsidP="00F05874">
            <w:pPr>
              <w:rPr>
                <w:b/>
                <w:sz w:val="22"/>
                <w:szCs w:val="22"/>
              </w:rPr>
            </w:pPr>
            <w:r w:rsidRPr="00D624E5">
              <w:rPr>
                <w:b/>
                <w:sz w:val="22"/>
                <w:szCs w:val="22"/>
              </w:rPr>
              <w:lastRenderedPageBreak/>
              <w:t>Psichikos sutrikimai</w:t>
            </w:r>
          </w:p>
          <w:p w14:paraId="037830FF" w14:textId="77777777" w:rsidR="00A61894" w:rsidRPr="00D624E5" w:rsidRDefault="00A61894" w:rsidP="00F05874">
            <w:pPr>
              <w:rPr>
                <w:b/>
                <w:sz w:val="22"/>
                <w:szCs w:val="22"/>
              </w:rPr>
            </w:pPr>
          </w:p>
        </w:tc>
        <w:tc>
          <w:tcPr>
            <w:tcW w:w="817" w:type="pct"/>
            <w:tcMar>
              <w:left w:w="14" w:type="dxa"/>
              <w:right w:w="14" w:type="dxa"/>
            </w:tcMar>
          </w:tcPr>
          <w:p w14:paraId="34FC4D9A" w14:textId="77777777" w:rsidR="00A61894" w:rsidRPr="00D624E5" w:rsidRDefault="00A61894" w:rsidP="00F05874">
            <w:pPr>
              <w:rPr>
                <w:sz w:val="22"/>
                <w:szCs w:val="22"/>
              </w:rPr>
            </w:pPr>
          </w:p>
        </w:tc>
        <w:tc>
          <w:tcPr>
            <w:tcW w:w="885" w:type="pct"/>
            <w:tcMar>
              <w:left w:w="14" w:type="dxa"/>
              <w:right w:w="14" w:type="dxa"/>
            </w:tcMar>
          </w:tcPr>
          <w:p w14:paraId="4E39D1CE" w14:textId="77777777" w:rsidR="00A61894" w:rsidRPr="00D624E5" w:rsidRDefault="00A61894" w:rsidP="00F05874">
            <w:pPr>
              <w:pStyle w:val="Listenabsatz"/>
              <w:numPr>
                <w:ilvl w:val="0"/>
                <w:numId w:val="11"/>
              </w:numPr>
              <w:rPr>
                <w:sz w:val="22"/>
                <w:szCs w:val="22"/>
                <w:lang w:val="lt-LT"/>
              </w:rPr>
            </w:pPr>
            <w:r w:rsidRPr="00D624E5">
              <w:rPr>
                <w:sz w:val="22"/>
                <w:szCs w:val="22"/>
                <w:lang w:val="lt-LT"/>
              </w:rPr>
              <w:t>Depresija</w:t>
            </w:r>
          </w:p>
          <w:p w14:paraId="1B32A2E8" w14:textId="77777777" w:rsidR="00A61894" w:rsidRPr="00D624E5" w:rsidRDefault="00A61894" w:rsidP="00F05874">
            <w:pPr>
              <w:pStyle w:val="Listenabsatz"/>
              <w:numPr>
                <w:ilvl w:val="0"/>
                <w:numId w:val="11"/>
              </w:numPr>
              <w:rPr>
                <w:sz w:val="22"/>
                <w:szCs w:val="22"/>
                <w:lang w:val="lt-LT"/>
              </w:rPr>
            </w:pPr>
            <w:r w:rsidRPr="00D624E5">
              <w:rPr>
                <w:sz w:val="22"/>
                <w:szCs w:val="22"/>
                <w:lang w:val="lt-LT"/>
              </w:rPr>
              <w:t>Nemiga</w:t>
            </w:r>
          </w:p>
        </w:tc>
        <w:tc>
          <w:tcPr>
            <w:tcW w:w="884" w:type="pct"/>
            <w:tcMar>
              <w:left w:w="14" w:type="dxa"/>
              <w:right w:w="14" w:type="dxa"/>
            </w:tcMar>
          </w:tcPr>
          <w:p w14:paraId="00A0544F" w14:textId="77777777" w:rsidR="00A61894" w:rsidRPr="00D624E5" w:rsidRDefault="00A61894" w:rsidP="00F05874">
            <w:pPr>
              <w:pStyle w:val="Listenabsatz"/>
              <w:numPr>
                <w:ilvl w:val="0"/>
                <w:numId w:val="11"/>
              </w:numPr>
              <w:rPr>
                <w:sz w:val="22"/>
                <w:szCs w:val="22"/>
                <w:lang w:val="lt-LT"/>
              </w:rPr>
            </w:pPr>
            <w:r w:rsidRPr="00D624E5">
              <w:rPr>
                <w:sz w:val="22"/>
                <w:szCs w:val="22"/>
                <w:lang w:val="lt-LT"/>
              </w:rPr>
              <w:t>Nervingumas</w:t>
            </w:r>
          </w:p>
        </w:tc>
        <w:tc>
          <w:tcPr>
            <w:tcW w:w="885" w:type="pct"/>
            <w:tcMar>
              <w:left w:w="14" w:type="dxa"/>
              <w:right w:w="14" w:type="dxa"/>
            </w:tcMar>
          </w:tcPr>
          <w:p w14:paraId="21CF0CC1" w14:textId="77777777" w:rsidR="00A61894" w:rsidRPr="00D624E5" w:rsidRDefault="00A61894" w:rsidP="00F05874">
            <w:pPr>
              <w:rPr>
                <w:sz w:val="22"/>
                <w:szCs w:val="22"/>
              </w:rPr>
            </w:pPr>
          </w:p>
        </w:tc>
        <w:tc>
          <w:tcPr>
            <w:tcW w:w="816" w:type="pct"/>
          </w:tcPr>
          <w:p w14:paraId="1F29087B" w14:textId="77777777" w:rsidR="00A61894" w:rsidRPr="00D624E5" w:rsidRDefault="00A61894" w:rsidP="00F05874">
            <w:pPr>
              <w:rPr>
                <w:sz w:val="22"/>
                <w:szCs w:val="22"/>
              </w:rPr>
            </w:pPr>
          </w:p>
        </w:tc>
      </w:tr>
      <w:tr w:rsidR="00A61894" w:rsidRPr="00D624E5" w14:paraId="6A5F0571" w14:textId="77777777" w:rsidTr="00F05874">
        <w:tc>
          <w:tcPr>
            <w:tcW w:w="713" w:type="pct"/>
            <w:tcMar>
              <w:left w:w="14" w:type="dxa"/>
              <w:right w:w="14" w:type="dxa"/>
            </w:tcMar>
          </w:tcPr>
          <w:p w14:paraId="5071F2C6" w14:textId="77777777" w:rsidR="00A61894" w:rsidRPr="00D624E5" w:rsidRDefault="00A61894" w:rsidP="00F05874">
            <w:pPr>
              <w:rPr>
                <w:b/>
                <w:sz w:val="22"/>
                <w:szCs w:val="22"/>
              </w:rPr>
            </w:pPr>
            <w:r w:rsidRPr="00D624E5">
              <w:rPr>
                <w:b/>
                <w:sz w:val="22"/>
                <w:szCs w:val="22"/>
              </w:rPr>
              <w:t>Nervų sistemos sutrikimai*</w:t>
            </w:r>
          </w:p>
        </w:tc>
        <w:tc>
          <w:tcPr>
            <w:tcW w:w="817" w:type="pct"/>
            <w:tcMar>
              <w:left w:w="14" w:type="dxa"/>
              <w:right w:w="14" w:type="dxa"/>
            </w:tcMar>
          </w:tcPr>
          <w:p w14:paraId="3E7B7EA4"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Periferinė sensorinė neuropatija</w:t>
            </w:r>
          </w:p>
          <w:p w14:paraId="22B64088"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Galvos skausmas</w:t>
            </w:r>
          </w:p>
          <w:p w14:paraId="44D66AE9"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Jutimų sutrikimai</w:t>
            </w:r>
          </w:p>
          <w:p w14:paraId="70D04DC0"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Disgeuzija</w:t>
            </w:r>
          </w:p>
        </w:tc>
        <w:tc>
          <w:tcPr>
            <w:tcW w:w="885" w:type="pct"/>
            <w:tcMar>
              <w:left w:w="14" w:type="dxa"/>
              <w:right w:w="14" w:type="dxa"/>
            </w:tcMar>
          </w:tcPr>
          <w:p w14:paraId="0243A82E"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Galvos svaigimas</w:t>
            </w:r>
          </w:p>
          <w:p w14:paraId="78978FB3"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Motorinių nervų uždegimas</w:t>
            </w:r>
          </w:p>
          <w:p w14:paraId="6970BF90"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Meningizmas</w:t>
            </w:r>
          </w:p>
          <w:p w14:paraId="2571D9B2" w14:textId="77777777" w:rsidR="00A61894" w:rsidRPr="00D624E5" w:rsidRDefault="00A61894" w:rsidP="00F05874">
            <w:pPr>
              <w:rPr>
                <w:sz w:val="22"/>
                <w:szCs w:val="22"/>
              </w:rPr>
            </w:pPr>
          </w:p>
        </w:tc>
        <w:tc>
          <w:tcPr>
            <w:tcW w:w="884" w:type="pct"/>
            <w:tcMar>
              <w:left w:w="14" w:type="dxa"/>
              <w:right w:w="14" w:type="dxa"/>
            </w:tcMar>
          </w:tcPr>
          <w:p w14:paraId="1BB94819" w14:textId="77777777" w:rsidR="00A61894" w:rsidRPr="00D624E5" w:rsidRDefault="00A61894" w:rsidP="00F05874">
            <w:pPr>
              <w:rPr>
                <w:sz w:val="22"/>
                <w:szCs w:val="22"/>
              </w:rPr>
            </w:pPr>
          </w:p>
        </w:tc>
        <w:tc>
          <w:tcPr>
            <w:tcW w:w="885" w:type="pct"/>
            <w:tcMar>
              <w:left w:w="14" w:type="dxa"/>
              <w:right w:w="14" w:type="dxa"/>
            </w:tcMar>
          </w:tcPr>
          <w:p w14:paraId="2E0FB708"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Dizartrija</w:t>
            </w:r>
          </w:p>
          <w:p w14:paraId="2BED807B" w14:textId="77777777" w:rsidR="00A61894" w:rsidRPr="00D624E5" w:rsidRDefault="00A61894" w:rsidP="00F05874">
            <w:pPr>
              <w:pStyle w:val="Listenabsatz"/>
              <w:numPr>
                <w:ilvl w:val="0"/>
                <w:numId w:val="12"/>
              </w:numPr>
              <w:rPr>
                <w:sz w:val="22"/>
                <w:szCs w:val="22"/>
                <w:lang w:val="lt-LT"/>
              </w:rPr>
            </w:pPr>
            <w:r w:rsidRPr="00D624E5">
              <w:rPr>
                <w:sz w:val="22"/>
                <w:szCs w:val="22"/>
                <w:lang w:val="lt-LT"/>
              </w:rPr>
              <w:t>Užpakalinės smegenų dalies grįžtamosios leukoencefalopatijos sindromas (RPLS, dar žinomas, kaip PRES)**</w:t>
            </w:r>
          </w:p>
        </w:tc>
        <w:tc>
          <w:tcPr>
            <w:tcW w:w="816" w:type="pct"/>
          </w:tcPr>
          <w:p w14:paraId="5166A89A" w14:textId="77777777" w:rsidR="00A61894" w:rsidRPr="00D624E5" w:rsidRDefault="00A61894" w:rsidP="00F05874">
            <w:pPr>
              <w:pStyle w:val="Listenabsatz"/>
              <w:ind w:left="360"/>
              <w:rPr>
                <w:sz w:val="22"/>
                <w:szCs w:val="22"/>
                <w:lang w:val="lt-LT"/>
              </w:rPr>
            </w:pPr>
          </w:p>
        </w:tc>
      </w:tr>
      <w:tr w:rsidR="00A61894" w:rsidRPr="00D624E5" w14:paraId="48BB57DC" w14:textId="77777777" w:rsidTr="00F05874">
        <w:tc>
          <w:tcPr>
            <w:tcW w:w="713" w:type="pct"/>
            <w:tcMar>
              <w:left w:w="14" w:type="dxa"/>
              <w:right w:w="14" w:type="dxa"/>
            </w:tcMar>
          </w:tcPr>
          <w:p w14:paraId="5A60B6A9" w14:textId="77777777" w:rsidR="00A61894" w:rsidRPr="00D624E5" w:rsidRDefault="00A61894" w:rsidP="00F05874">
            <w:pPr>
              <w:rPr>
                <w:b/>
                <w:sz w:val="22"/>
                <w:szCs w:val="22"/>
              </w:rPr>
            </w:pPr>
            <w:r w:rsidRPr="00D624E5">
              <w:rPr>
                <w:b/>
                <w:sz w:val="22"/>
                <w:szCs w:val="22"/>
              </w:rPr>
              <w:t>Akių sutrikimai</w:t>
            </w:r>
          </w:p>
          <w:p w14:paraId="4B4C5FD7" w14:textId="77777777" w:rsidR="00A61894" w:rsidRPr="00D624E5" w:rsidRDefault="00A61894" w:rsidP="00F05874">
            <w:pPr>
              <w:rPr>
                <w:b/>
                <w:sz w:val="22"/>
                <w:szCs w:val="22"/>
              </w:rPr>
            </w:pPr>
          </w:p>
        </w:tc>
        <w:tc>
          <w:tcPr>
            <w:tcW w:w="817" w:type="pct"/>
            <w:tcMar>
              <w:left w:w="14" w:type="dxa"/>
              <w:right w:w="14" w:type="dxa"/>
            </w:tcMar>
          </w:tcPr>
          <w:p w14:paraId="4C058AE7" w14:textId="77777777" w:rsidR="00A61894" w:rsidRPr="00D624E5" w:rsidRDefault="00A61894" w:rsidP="00F05874">
            <w:pPr>
              <w:rPr>
                <w:sz w:val="22"/>
                <w:szCs w:val="22"/>
              </w:rPr>
            </w:pPr>
          </w:p>
        </w:tc>
        <w:tc>
          <w:tcPr>
            <w:tcW w:w="885" w:type="pct"/>
            <w:tcMar>
              <w:left w:w="14" w:type="dxa"/>
              <w:right w:w="14" w:type="dxa"/>
            </w:tcMar>
          </w:tcPr>
          <w:p w14:paraId="0BAEAAEB" w14:textId="77777777" w:rsidR="00A61894" w:rsidRPr="00D624E5" w:rsidRDefault="00A61894" w:rsidP="00F05874">
            <w:pPr>
              <w:pStyle w:val="Listenabsatz"/>
              <w:numPr>
                <w:ilvl w:val="0"/>
                <w:numId w:val="13"/>
              </w:numPr>
              <w:rPr>
                <w:sz w:val="22"/>
                <w:szCs w:val="22"/>
                <w:lang w:val="lt-LT"/>
              </w:rPr>
            </w:pPr>
            <w:r w:rsidRPr="00D624E5">
              <w:rPr>
                <w:sz w:val="22"/>
                <w:szCs w:val="22"/>
                <w:lang w:val="lt-LT"/>
              </w:rPr>
              <w:t>Konjunktyvitas</w:t>
            </w:r>
          </w:p>
          <w:p w14:paraId="46DFBB88" w14:textId="77777777" w:rsidR="00A61894" w:rsidRPr="00D624E5" w:rsidRDefault="00A61894" w:rsidP="00F05874">
            <w:pPr>
              <w:pStyle w:val="Listenabsatz"/>
              <w:numPr>
                <w:ilvl w:val="0"/>
                <w:numId w:val="13"/>
              </w:numPr>
              <w:rPr>
                <w:sz w:val="22"/>
                <w:szCs w:val="22"/>
                <w:lang w:val="lt-LT"/>
              </w:rPr>
            </w:pPr>
            <w:r w:rsidRPr="00D624E5">
              <w:rPr>
                <w:sz w:val="22"/>
                <w:szCs w:val="22"/>
                <w:lang w:val="lt-LT"/>
              </w:rPr>
              <w:t>Regos sutrikimas</w:t>
            </w:r>
          </w:p>
        </w:tc>
        <w:tc>
          <w:tcPr>
            <w:tcW w:w="884" w:type="pct"/>
            <w:tcMar>
              <w:left w:w="14" w:type="dxa"/>
              <w:right w:w="14" w:type="dxa"/>
            </w:tcMar>
          </w:tcPr>
          <w:p w14:paraId="102A3929" w14:textId="77777777" w:rsidR="00A61894" w:rsidRPr="00D624E5" w:rsidRDefault="00A61894" w:rsidP="00F05874">
            <w:pPr>
              <w:rPr>
                <w:sz w:val="22"/>
                <w:szCs w:val="22"/>
              </w:rPr>
            </w:pPr>
          </w:p>
        </w:tc>
        <w:tc>
          <w:tcPr>
            <w:tcW w:w="885" w:type="pct"/>
            <w:tcMar>
              <w:left w:w="14" w:type="dxa"/>
              <w:right w:w="14" w:type="dxa"/>
            </w:tcMar>
          </w:tcPr>
          <w:p w14:paraId="20DD8B95" w14:textId="428BF6BD" w:rsidR="00A61894" w:rsidRPr="00EE0B00" w:rsidRDefault="00A61894" w:rsidP="00EE0B00">
            <w:pPr>
              <w:pStyle w:val="Listenabsatz"/>
              <w:numPr>
                <w:ilvl w:val="0"/>
                <w:numId w:val="13"/>
              </w:numPr>
              <w:rPr>
                <w:sz w:val="22"/>
                <w:szCs w:val="22"/>
                <w:lang w:val="lt-LT"/>
              </w:rPr>
            </w:pPr>
            <w:r w:rsidRPr="002D3029">
              <w:rPr>
                <w:sz w:val="22"/>
                <w:szCs w:val="22"/>
                <w:lang w:val="lt-LT"/>
              </w:rPr>
              <w:t>Laikinas regos aštrumo sumažėjima</w:t>
            </w:r>
            <w:r w:rsidR="002D3029" w:rsidRPr="00EE0B00">
              <w:rPr>
                <w:sz w:val="22"/>
                <w:szCs w:val="22"/>
                <w:lang w:val="lt-LT"/>
              </w:rPr>
              <w:t>s</w:t>
            </w:r>
            <w:r w:rsidRPr="009B425A">
              <w:rPr>
                <w:sz w:val="22"/>
                <w:szCs w:val="22"/>
                <w:lang w:val="lt-LT"/>
              </w:rPr>
              <w:t>, akipločio sutrikimai, regos nervo uždegimas</w:t>
            </w:r>
            <w:r w:rsidR="002D3029" w:rsidRPr="00062F69">
              <w:rPr>
                <w:sz w:val="22"/>
                <w:szCs w:val="22"/>
                <w:lang w:val="lt-LT"/>
              </w:rPr>
              <w:t xml:space="preserve">, </w:t>
            </w:r>
            <w:r w:rsidRPr="002D3029">
              <w:rPr>
                <w:sz w:val="22"/>
                <w:szCs w:val="22"/>
                <w:lang w:val="lt-LT"/>
              </w:rPr>
              <w:t>laikinas apakimas (praeinantis po gydymo nutraukimo)</w:t>
            </w:r>
          </w:p>
          <w:p w14:paraId="6E409F2E" w14:textId="77777777" w:rsidR="00A61894" w:rsidRPr="00D624E5" w:rsidRDefault="00A61894" w:rsidP="00F05874">
            <w:pPr>
              <w:pStyle w:val="Listenabsatz"/>
              <w:ind w:left="0"/>
              <w:rPr>
                <w:sz w:val="22"/>
                <w:szCs w:val="22"/>
                <w:lang w:val="lt-LT"/>
              </w:rPr>
            </w:pPr>
          </w:p>
        </w:tc>
        <w:tc>
          <w:tcPr>
            <w:tcW w:w="816" w:type="pct"/>
          </w:tcPr>
          <w:p w14:paraId="40278F90" w14:textId="77777777" w:rsidR="00A61894" w:rsidRPr="00D624E5" w:rsidRDefault="00A61894" w:rsidP="00F05874">
            <w:pPr>
              <w:pStyle w:val="Listenabsatz"/>
              <w:ind w:left="360"/>
              <w:rPr>
                <w:sz w:val="22"/>
                <w:szCs w:val="22"/>
                <w:lang w:val="lt-LT"/>
              </w:rPr>
            </w:pPr>
          </w:p>
        </w:tc>
      </w:tr>
      <w:tr w:rsidR="00A61894" w:rsidRPr="00D624E5" w14:paraId="54659902" w14:textId="77777777" w:rsidTr="00F05874">
        <w:tc>
          <w:tcPr>
            <w:tcW w:w="713" w:type="pct"/>
            <w:tcMar>
              <w:left w:w="14" w:type="dxa"/>
              <w:right w:w="14" w:type="dxa"/>
            </w:tcMar>
          </w:tcPr>
          <w:p w14:paraId="562676E0" w14:textId="77777777" w:rsidR="00A61894" w:rsidRPr="00D624E5" w:rsidRDefault="00A61894" w:rsidP="00F05874">
            <w:pPr>
              <w:rPr>
                <w:b/>
                <w:sz w:val="22"/>
                <w:szCs w:val="22"/>
              </w:rPr>
            </w:pPr>
            <w:r w:rsidRPr="00D624E5">
              <w:rPr>
                <w:b/>
                <w:sz w:val="22"/>
                <w:szCs w:val="22"/>
              </w:rPr>
              <w:t>Ausų ir labirintų sutrikimai</w:t>
            </w:r>
          </w:p>
        </w:tc>
        <w:tc>
          <w:tcPr>
            <w:tcW w:w="817" w:type="pct"/>
            <w:tcMar>
              <w:left w:w="14" w:type="dxa"/>
              <w:right w:w="14" w:type="dxa"/>
            </w:tcMar>
          </w:tcPr>
          <w:p w14:paraId="1CAB550E" w14:textId="77777777" w:rsidR="00A61894" w:rsidRPr="00D624E5" w:rsidRDefault="00A61894" w:rsidP="00F05874">
            <w:pPr>
              <w:rPr>
                <w:sz w:val="22"/>
                <w:szCs w:val="22"/>
              </w:rPr>
            </w:pPr>
          </w:p>
        </w:tc>
        <w:tc>
          <w:tcPr>
            <w:tcW w:w="885" w:type="pct"/>
            <w:tcMar>
              <w:left w:w="14" w:type="dxa"/>
              <w:right w:w="14" w:type="dxa"/>
            </w:tcMar>
          </w:tcPr>
          <w:p w14:paraId="73EAC037" w14:textId="77777777" w:rsidR="00A61894" w:rsidRPr="00D624E5" w:rsidRDefault="00A61894" w:rsidP="00F05874">
            <w:pPr>
              <w:rPr>
                <w:sz w:val="22"/>
                <w:szCs w:val="22"/>
              </w:rPr>
            </w:pPr>
          </w:p>
        </w:tc>
        <w:tc>
          <w:tcPr>
            <w:tcW w:w="884" w:type="pct"/>
            <w:tcMar>
              <w:left w:w="14" w:type="dxa"/>
              <w:right w:w="14" w:type="dxa"/>
            </w:tcMar>
          </w:tcPr>
          <w:p w14:paraId="0FDCFEC9" w14:textId="77777777" w:rsidR="00A61894" w:rsidRPr="00D624E5" w:rsidRDefault="00A61894" w:rsidP="00F05874">
            <w:pPr>
              <w:pStyle w:val="Listenabsatz"/>
              <w:numPr>
                <w:ilvl w:val="0"/>
                <w:numId w:val="16"/>
              </w:numPr>
              <w:rPr>
                <w:sz w:val="22"/>
                <w:szCs w:val="22"/>
                <w:lang w:val="lt-LT"/>
              </w:rPr>
            </w:pPr>
            <w:r w:rsidRPr="00D624E5">
              <w:rPr>
                <w:sz w:val="22"/>
                <w:szCs w:val="22"/>
                <w:lang w:val="lt-LT"/>
              </w:rPr>
              <w:t>Toksinis poveikis klausai</w:t>
            </w:r>
          </w:p>
          <w:p w14:paraId="2C2721CA" w14:textId="77777777" w:rsidR="00A61894" w:rsidRPr="00D624E5" w:rsidRDefault="00A61894" w:rsidP="00F05874">
            <w:pPr>
              <w:rPr>
                <w:sz w:val="22"/>
                <w:szCs w:val="22"/>
              </w:rPr>
            </w:pPr>
          </w:p>
        </w:tc>
        <w:tc>
          <w:tcPr>
            <w:tcW w:w="885" w:type="pct"/>
            <w:tcMar>
              <w:left w:w="14" w:type="dxa"/>
              <w:right w:w="14" w:type="dxa"/>
            </w:tcMar>
          </w:tcPr>
          <w:p w14:paraId="744801C5" w14:textId="77777777" w:rsidR="00A61894" w:rsidRPr="00D624E5" w:rsidRDefault="00A61894" w:rsidP="00F05874">
            <w:pPr>
              <w:pStyle w:val="Listenabsatz"/>
              <w:numPr>
                <w:ilvl w:val="0"/>
                <w:numId w:val="16"/>
              </w:numPr>
              <w:rPr>
                <w:sz w:val="22"/>
                <w:szCs w:val="22"/>
                <w:lang w:val="lt-LT"/>
              </w:rPr>
            </w:pPr>
            <w:r w:rsidRPr="00D624E5">
              <w:rPr>
                <w:sz w:val="22"/>
                <w:szCs w:val="22"/>
                <w:lang w:val="lt-LT"/>
              </w:rPr>
              <w:t>Apkurtimas</w:t>
            </w:r>
          </w:p>
          <w:p w14:paraId="0978D609" w14:textId="77777777" w:rsidR="00A61894" w:rsidRPr="00D624E5" w:rsidRDefault="00A61894" w:rsidP="00F05874">
            <w:pPr>
              <w:rPr>
                <w:sz w:val="22"/>
                <w:szCs w:val="22"/>
              </w:rPr>
            </w:pPr>
          </w:p>
        </w:tc>
        <w:tc>
          <w:tcPr>
            <w:tcW w:w="816" w:type="pct"/>
          </w:tcPr>
          <w:p w14:paraId="7BB7C74C" w14:textId="77777777" w:rsidR="00A61894" w:rsidRPr="00D624E5" w:rsidRDefault="00A61894" w:rsidP="00F05874">
            <w:pPr>
              <w:pStyle w:val="Listenabsatz"/>
              <w:ind w:left="360"/>
              <w:rPr>
                <w:sz w:val="22"/>
                <w:szCs w:val="22"/>
                <w:lang w:val="lt-LT"/>
              </w:rPr>
            </w:pPr>
          </w:p>
        </w:tc>
      </w:tr>
      <w:tr w:rsidR="00A61894" w:rsidRPr="00D624E5" w14:paraId="51599093" w14:textId="77777777" w:rsidTr="00F05874">
        <w:tc>
          <w:tcPr>
            <w:tcW w:w="713" w:type="pct"/>
            <w:tcMar>
              <w:left w:w="14" w:type="dxa"/>
              <w:right w:w="14" w:type="dxa"/>
            </w:tcMar>
          </w:tcPr>
          <w:p w14:paraId="58ABB8DE" w14:textId="77777777" w:rsidR="00A61894" w:rsidRPr="00D624E5" w:rsidRDefault="00A61894" w:rsidP="00F05874">
            <w:pPr>
              <w:rPr>
                <w:b/>
                <w:sz w:val="22"/>
                <w:szCs w:val="22"/>
              </w:rPr>
            </w:pPr>
            <w:r w:rsidRPr="00D624E5">
              <w:rPr>
                <w:b/>
                <w:sz w:val="22"/>
                <w:szCs w:val="22"/>
              </w:rPr>
              <w:t>Kraujagyslių sutrikimai</w:t>
            </w:r>
          </w:p>
          <w:p w14:paraId="4EE00001" w14:textId="77777777" w:rsidR="00A61894" w:rsidRPr="00D624E5" w:rsidRDefault="00A61894" w:rsidP="00F05874">
            <w:pPr>
              <w:rPr>
                <w:b/>
                <w:sz w:val="22"/>
                <w:szCs w:val="22"/>
              </w:rPr>
            </w:pPr>
          </w:p>
        </w:tc>
        <w:tc>
          <w:tcPr>
            <w:tcW w:w="817" w:type="pct"/>
            <w:tcMar>
              <w:left w:w="14" w:type="dxa"/>
              <w:right w:w="14" w:type="dxa"/>
            </w:tcMar>
          </w:tcPr>
          <w:p w14:paraId="026CFAA9" w14:textId="77777777" w:rsidR="00A61894" w:rsidRPr="00D624E5" w:rsidRDefault="00A61894" w:rsidP="00F05874">
            <w:pPr>
              <w:pStyle w:val="Listenabsatz"/>
              <w:numPr>
                <w:ilvl w:val="0"/>
                <w:numId w:val="17"/>
              </w:numPr>
              <w:rPr>
                <w:sz w:val="22"/>
                <w:szCs w:val="22"/>
              </w:rPr>
            </w:pPr>
          </w:p>
        </w:tc>
        <w:tc>
          <w:tcPr>
            <w:tcW w:w="885" w:type="pct"/>
            <w:tcMar>
              <w:left w:w="14" w:type="dxa"/>
              <w:right w:w="14" w:type="dxa"/>
            </w:tcMar>
          </w:tcPr>
          <w:p w14:paraId="29D8E622" w14:textId="77777777" w:rsidR="00A61894" w:rsidRPr="00D624E5" w:rsidRDefault="00A61894" w:rsidP="00F05874">
            <w:pPr>
              <w:pStyle w:val="Listenabsatz"/>
              <w:numPr>
                <w:ilvl w:val="0"/>
                <w:numId w:val="17"/>
              </w:numPr>
              <w:rPr>
                <w:sz w:val="22"/>
                <w:szCs w:val="22"/>
                <w:lang w:val="lt-LT"/>
              </w:rPr>
            </w:pPr>
            <w:r w:rsidRPr="00D624E5">
              <w:rPr>
                <w:sz w:val="22"/>
                <w:szCs w:val="22"/>
                <w:lang w:val="lt-LT"/>
              </w:rPr>
              <w:t>Hemoragija</w:t>
            </w:r>
          </w:p>
          <w:p w14:paraId="01017DCD" w14:textId="77777777" w:rsidR="00A61894" w:rsidRPr="00D624E5" w:rsidRDefault="00A61894" w:rsidP="00F05874">
            <w:pPr>
              <w:pStyle w:val="Listenabsatz"/>
              <w:numPr>
                <w:ilvl w:val="0"/>
                <w:numId w:val="17"/>
              </w:numPr>
              <w:rPr>
                <w:sz w:val="22"/>
                <w:szCs w:val="22"/>
                <w:lang w:val="lt-LT"/>
              </w:rPr>
            </w:pPr>
            <w:r w:rsidRPr="00D624E5">
              <w:rPr>
                <w:sz w:val="22"/>
                <w:szCs w:val="22"/>
                <w:lang w:val="lt-LT"/>
              </w:rPr>
              <w:t>Trumpalaikis veido ir kaklo paraudimas</w:t>
            </w:r>
          </w:p>
          <w:p w14:paraId="3143C49E" w14:textId="77777777" w:rsidR="00A61894" w:rsidRPr="00D624E5" w:rsidRDefault="00A61894" w:rsidP="00F05874">
            <w:pPr>
              <w:pStyle w:val="Listenabsatz"/>
              <w:numPr>
                <w:ilvl w:val="0"/>
                <w:numId w:val="17"/>
              </w:numPr>
              <w:rPr>
                <w:sz w:val="22"/>
                <w:szCs w:val="22"/>
                <w:lang w:val="lt-LT"/>
              </w:rPr>
            </w:pPr>
            <w:r w:rsidRPr="00D624E5">
              <w:rPr>
                <w:sz w:val="22"/>
                <w:szCs w:val="22"/>
                <w:lang w:val="lt-LT"/>
              </w:rPr>
              <w:t>Giliųjų venų trombozė</w:t>
            </w:r>
          </w:p>
          <w:p w14:paraId="0FDA9C26" w14:textId="77777777" w:rsidR="00A61894" w:rsidRPr="00D624E5" w:rsidRDefault="00A61894" w:rsidP="00F05874">
            <w:pPr>
              <w:pStyle w:val="Listenabsatz"/>
              <w:numPr>
                <w:ilvl w:val="0"/>
                <w:numId w:val="17"/>
              </w:numPr>
              <w:rPr>
                <w:sz w:val="22"/>
                <w:szCs w:val="22"/>
                <w:lang w:val="lt-LT"/>
              </w:rPr>
            </w:pPr>
            <w:r w:rsidRPr="00D624E5">
              <w:rPr>
                <w:sz w:val="22"/>
                <w:szCs w:val="22"/>
                <w:lang w:val="lt-LT"/>
              </w:rPr>
              <w:t>Hipertenzija</w:t>
            </w:r>
          </w:p>
          <w:p w14:paraId="50A50601" w14:textId="77777777" w:rsidR="00A61894" w:rsidRPr="00D624E5" w:rsidRDefault="00A61894" w:rsidP="00F05874">
            <w:pPr>
              <w:pStyle w:val="Listenabsatz"/>
              <w:ind w:left="360"/>
              <w:rPr>
                <w:sz w:val="22"/>
                <w:szCs w:val="22"/>
                <w:lang w:val="lt-LT"/>
              </w:rPr>
            </w:pPr>
          </w:p>
        </w:tc>
        <w:tc>
          <w:tcPr>
            <w:tcW w:w="884" w:type="pct"/>
            <w:tcMar>
              <w:left w:w="14" w:type="dxa"/>
              <w:right w:w="14" w:type="dxa"/>
            </w:tcMar>
          </w:tcPr>
          <w:p w14:paraId="65E42C4A" w14:textId="77777777" w:rsidR="00A61894" w:rsidRPr="00D624E5" w:rsidRDefault="00A61894" w:rsidP="00F05874">
            <w:pPr>
              <w:rPr>
                <w:sz w:val="22"/>
                <w:szCs w:val="22"/>
              </w:rPr>
            </w:pPr>
          </w:p>
        </w:tc>
        <w:tc>
          <w:tcPr>
            <w:tcW w:w="885" w:type="pct"/>
            <w:tcMar>
              <w:left w:w="14" w:type="dxa"/>
              <w:right w:w="14" w:type="dxa"/>
            </w:tcMar>
          </w:tcPr>
          <w:p w14:paraId="7D8405D2" w14:textId="77777777" w:rsidR="00A61894" w:rsidRPr="00D624E5" w:rsidRDefault="00A61894" w:rsidP="00F05874">
            <w:pPr>
              <w:rPr>
                <w:sz w:val="22"/>
                <w:szCs w:val="22"/>
              </w:rPr>
            </w:pPr>
          </w:p>
        </w:tc>
        <w:tc>
          <w:tcPr>
            <w:tcW w:w="816" w:type="pct"/>
          </w:tcPr>
          <w:p w14:paraId="4CE03B8E" w14:textId="77777777" w:rsidR="00A61894" w:rsidRPr="00D624E5" w:rsidRDefault="00A61894" w:rsidP="00F05874">
            <w:pPr>
              <w:rPr>
                <w:sz w:val="22"/>
                <w:szCs w:val="22"/>
              </w:rPr>
            </w:pPr>
          </w:p>
        </w:tc>
      </w:tr>
      <w:tr w:rsidR="00A61894" w:rsidRPr="00D624E5" w14:paraId="7C7E208C" w14:textId="77777777" w:rsidTr="00F05874">
        <w:tc>
          <w:tcPr>
            <w:tcW w:w="713" w:type="pct"/>
            <w:tcMar>
              <w:left w:w="14" w:type="dxa"/>
              <w:right w:w="14" w:type="dxa"/>
            </w:tcMar>
          </w:tcPr>
          <w:p w14:paraId="740C3702" w14:textId="77777777" w:rsidR="00A61894" w:rsidRPr="00D624E5" w:rsidRDefault="00A61894" w:rsidP="00F05874">
            <w:pPr>
              <w:rPr>
                <w:b/>
                <w:sz w:val="22"/>
                <w:szCs w:val="22"/>
              </w:rPr>
            </w:pPr>
            <w:r w:rsidRPr="00D624E5">
              <w:rPr>
                <w:b/>
                <w:sz w:val="22"/>
                <w:szCs w:val="22"/>
              </w:rPr>
              <w:t>Kvėpavimo sistemos, krūtinės ląstos ir tarpuplaučio sutrikimai</w:t>
            </w:r>
          </w:p>
          <w:p w14:paraId="13A73F3D" w14:textId="77777777" w:rsidR="00A61894" w:rsidRPr="00D624E5" w:rsidRDefault="00A61894" w:rsidP="00F05874">
            <w:pPr>
              <w:rPr>
                <w:b/>
                <w:sz w:val="22"/>
                <w:szCs w:val="22"/>
              </w:rPr>
            </w:pPr>
          </w:p>
        </w:tc>
        <w:tc>
          <w:tcPr>
            <w:tcW w:w="817" w:type="pct"/>
            <w:tcMar>
              <w:left w:w="14" w:type="dxa"/>
              <w:right w:w="14" w:type="dxa"/>
            </w:tcMar>
          </w:tcPr>
          <w:p w14:paraId="1231D636" w14:textId="77777777" w:rsidR="00A61894" w:rsidRPr="00D624E5" w:rsidRDefault="00A61894" w:rsidP="00F05874">
            <w:pPr>
              <w:pStyle w:val="Listenabsatz"/>
              <w:numPr>
                <w:ilvl w:val="0"/>
                <w:numId w:val="18"/>
              </w:numPr>
              <w:rPr>
                <w:sz w:val="22"/>
                <w:szCs w:val="22"/>
                <w:lang w:val="lt-LT"/>
              </w:rPr>
            </w:pPr>
            <w:r w:rsidRPr="00D624E5">
              <w:rPr>
                <w:sz w:val="22"/>
                <w:szCs w:val="22"/>
                <w:lang w:val="lt-LT"/>
              </w:rPr>
              <w:t>Dusulys</w:t>
            </w:r>
          </w:p>
          <w:p w14:paraId="1CF3A14C" w14:textId="77777777" w:rsidR="00A61894" w:rsidRPr="00D624E5" w:rsidRDefault="00A61894" w:rsidP="00F05874">
            <w:pPr>
              <w:pStyle w:val="Listenabsatz"/>
              <w:numPr>
                <w:ilvl w:val="0"/>
                <w:numId w:val="18"/>
              </w:numPr>
              <w:rPr>
                <w:sz w:val="22"/>
                <w:szCs w:val="22"/>
                <w:lang w:val="lt-LT"/>
              </w:rPr>
            </w:pPr>
            <w:r w:rsidRPr="00D624E5">
              <w:rPr>
                <w:sz w:val="22"/>
                <w:szCs w:val="22"/>
                <w:lang w:val="lt-LT"/>
              </w:rPr>
              <w:t>Kosulys</w:t>
            </w:r>
          </w:p>
          <w:p w14:paraId="497FA59E" w14:textId="77777777" w:rsidR="00A61894" w:rsidRPr="00D624E5" w:rsidRDefault="00A61894" w:rsidP="00F05874">
            <w:pPr>
              <w:pStyle w:val="Listenabsatz"/>
              <w:numPr>
                <w:ilvl w:val="0"/>
                <w:numId w:val="18"/>
              </w:numPr>
              <w:rPr>
                <w:sz w:val="22"/>
                <w:szCs w:val="22"/>
                <w:lang w:val="lt-LT"/>
              </w:rPr>
            </w:pPr>
            <w:r w:rsidRPr="00D624E5">
              <w:rPr>
                <w:sz w:val="22"/>
                <w:szCs w:val="22"/>
                <w:lang w:val="lt-LT"/>
              </w:rPr>
              <w:t>Kraujavimas iš nosies</w:t>
            </w:r>
          </w:p>
          <w:p w14:paraId="41018367" w14:textId="77777777" w:rsidR="00A61894" w:rsidRPr="00D624E5" w:rsidRDefault="00A61894" w:rsidP="00F05874">
            <w:pPr>
              <w:rPr>
                <w:sz w:val="22"/>
                <w:szCs w:val="22"/>
              </w:rPr>
            </w:pPr>
          </w:p>
        </w:tc>
        <w:tc>
          <w:tcPr>
            <w:tcW w:w="885" w:type="pct"/>
            <w:tcMar>
              <w:left w:w="14" w:type="dxa"/>
              <w:right w:w="14" w:type="dxa"/>
            </w:tcMar>
          </w:tcPr>
          <w:p w14:paraId="721ADA8F" w14:textId="77777777" w:rsidR="00A61894" w:rsidRPr="00D624E5" w:rsidRDefault="00A61894" w:rsidP="00F05874">
            <w:pPr>
              <w:pStyle w:val="Listenabsatz"/>
              <w:numPr>
                <w:ilvl w:val="0"/>
                <w:numId w:val="18"/>
              </w:numPr>
              <w:rPr>
                <w:sz w:val="22"/>
                <w:szCs w:val="22"/>
                <w:lang w:val="lt-LT"/>
              </w:rPr>
            </w:pPr>
            <w:r w:rsidRPr="00D624E5">
              <w:rPr>
                <w:sz w:val="22"/>
                <w:szCs w:val="22"/>
                <w:lang w:val="lt-LT"/>
              </w:rPr>
              <w:t>Žagsulys</w:t>
            </w:r>
          </w:p>
          <w:p w14:paraId="0B3F9F7B" w14:textId="77777777" w:rsidR="00A61894" w:rsidRPr="00D624E5" w:rsidRDefault="00A61894" w:rsidP="00F05874">
            <w:pPr>
              <w:pStyle w:val="Listenabsatz"/>
              <w:numPr>
                <w:ilvl w:val="0"/>
                <w:numId w:val="18"/>
              </w:numPr>
              <w:rPr>
                <w:sz w:val="22"/>
                <w:szCs w:val="22"/>
                <w:lang w:val="lt-LT"/>
              </w:rPr>
            </w:pPr>
            <w:r w:rsidRPr="00D624E5">
              <w:rPr>
                <w:sz w:val="22"/>
                <w:szCs w:val="22"/>
                <w:lang w:val="lt-LT"/>
              </w:rPr>
              <w:t>Plaučių embolija</w:t>
            </w:r>
          </w:p>
          <w:p w14:paraId="22D5EB28" w14:textId="77777777" w:rsidR="00A61894" w:rsidRPr="00D624E5" w:rsidRDefault="00A61894" w:rsidP="00F05874">
            <w:pPr>
              <w:pStyle w:val="Listenabsatz"/>
              <w:ind w:left="360"/>
              <w:rPr>
                <w:sz w:val="22"/>
                <w:szCs w:val="22"/>
                <w:lang w:val="lt-LT"/>
              </w:rPr>
            </w:pPr>
          </w:p>
        </w:tc>
        <w:tc>
          <w:tcPr>
            <w:tcW w:w="884" w:type="pct"/>
            <w:tcMar>
              <w:left w:w="14" w:type="dxa"/>
              <w:right w:w="14" w:type="dxa"/>
            </w:tcMar>
          </w:tcPr>
          <w:p w14:paraId="03AB1D39" w14:textId="77777777" w:rsidR="00A61894" w:rsidRPr="00D624E5" w:rsidRDefault="00A61894" w:rsidP="00F05874">
            <w:pPr>
              <w:rPr>
                <w:sz w:val="22"/>
                <w:szCs w:val="22"/>
              </w:rPr>
            </w:pPr>
          </w:p>
        </w:tc>
        <w:tc>
          <w:tcPr>
            <w:tcW w:w="885" w:type="pct"/>
            <w:tcMar>
              <w:left w:w="14" w:type="dxa"/>
              <w:right w:w="14" w:type="dxa"/>
            </w:tcMar>
          </w:tcPr>
          <w:p w14:paraId="568CD651" w14:textId="77777777" w:rsidR="00A61894" w:rsidRPr="00D624E5" w:rsidRDefault="00A61894" w:rsidP="00F05874">
            <w:pPr>
              <w:pStyle w:val="Listenabsatz"/>
              <w:numPr>
                <w:ilvl w:val="0"/>
                <w:numId w:val="18"/>
              </w:numPr>
              <w:rPr>
                <w:sz w:val="22"/>
                <w:szCs w:val="22"/>
                <w:lang w:val="lt-LT"/>
              </w:rPr>
            </w:pPr>
            <w:r w:rsidRPr="00D624E5">
              <w:rPr>
                <w:sz w:val="22"/>
                <w:szCs w:val="22"/>
                <w:lang w:val="lt-LT"/>
              </w:rPr>
              <w:t>Intersticinė plaučių liga, kartais mirtina</w:t>
            </w:r>
          </w:p>
          <w:p w14:paraId="7406CD9F" w14:textId="77777777" w:rsidR="00A61894" w:rsidRPr="00D624E5" w:rsidRDefault="00A61894" w:rsidP="00F05874">
            <w:pPr>
              <w:pStyle w:val="Listenabsatz"/>
              <w:numPr>
                <w:ilvl w:val="0"/>
                <w:numId w:val="18"/>
              </w:numPr>
              <w:rPr>
                <w:sz w:val="22"/>
                <w:szCs w:val="22"/>
                <w:lang w:val="lt-LT"/>
              </w:rPr>
            </w:pPr>
            <w:r w:rsidRPr="00D624E5">
              <w:rPr>
                <w:sz w:val="22"/>
                <w:szCs w:val="22"/>
                <w:lang w:val="lt-LT"/>
              </w:rPr>
              <w:t>Plaučių fibrozė**</w:t>
            </w:r>
          </w:p>
        </w:tc>
        <w:tc>
          <w:tcPr>
            <w:tcW w:w="816" w:type="pct"/>
          </w:tcPr>
          <w:p w14:paraId="440B31B1" w14:textId="77777777" w:rsidR="00A61894" w:rsidRPr="00D624E5" w:rsidRDefault="00A61894" w:rsidP="00F05874">
            <w:pPr>
              <w:pStyle w:val="Listenabsatz"/>
              <w:ind w:left="360"/>
              <w:rPr>
                <w:sz w:val="22"/>
                <w:szCs w:val="22"/>
                <w:lang w:val="lt-LT"/>
              </w:rPr>
            </w:pPr>
          </w:p>
        </w:tc>
      </w:tr>
      <w:tr w:rsidR="00A61894" w:rsidRPr="00D624E5" w14:paraId="5CA9B934" w14:textId="77777777" w:rsidTr="00F05874">
        <w:tc>
          <w:tcPr>
            <w:tcW w:w="713" w:type="pct"/>
            <w:tcMar>
              <w:left w:w="14" w:type="dxa"/>
              <w:right w:w="14" w:type="dxa"/>
            </w:tcMar>
          </w:tcPr>
          <w:p w14:paraId="0DB3A57B" w14:textId="77777777" w:rsidR="00A61894" w:rsidRPr="00D624E5" w:rsidRDefault="00A61894" w:rsidP="00F05874">
            <w:pPr>
              <w:rPr>
                <w:b/>
                <w:sz w:val="22"/>
                <w:szCs w:val="22"/>
              </w:rPr>
            </w:pPr>
            <w:r w:rsidRPr="00D624E5">
              <w:rPr>
                <w:b/>
                <w:sz w:val="22"/>
                <w:szCs w:val="22"/>
              </w:rPr>
              <w:t>Virškinimo trakto sutrikimai*</w:t>
            </w:r>
          </w:p>
          <w:p w14:paraId="3FE014A9" w14:textId="77777777" w:rsidR="00A61894" w:rsidRPr="00D624E5" w:rsidRDefault="00A61894" w:rsidP="00F05874">
            <w:pPr>
              <w:rPr>
                <w:b/>
                <w:sz w:val="22"/>
                <w:szCs w:val="22"/>
              </w:rPr>
            </w:pPr>
          </w:p>
        </w:tc>
        <w:tc>
          <w:tcPr>
            <w:tcW w:w="817" w:type="pct"/>
            <w:tcMar>
              <w:left w:w="14" w:type="dxa"/>
              <w:right w:w="14" w:type="dxa"/>
            </w:tcMar>
          </w:tcPr>
          <w:p w14:paraId="12855AFC"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Viduriavimas</w:t>
            </w:r>
          </w:p>
          <w:p w14:paraId="210022E1"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Pykinimas</w:t>
            </w:r>
          </w:p>
          <w:p w14:paraId="1D46E775"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Vėmimas</w:t>
            </w:r>
          </w:p>
          <w:p w14:paraId="442A458D"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Stomatitas (mukozitas)</w:t>
            </w:r>
          </w:p>
          <w:p w14:paraId="24BB0818"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Pilvo skausmas</w:t>
            </w:r>
          </w:p>
          <w:p w14:paraId="36323A57"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lastRenderedPageBreak/>
              <w:t>Vidurių užkietėjimas</w:t>
            </w:r>
          </w:p>
          <w:p w14:paraId="3FF4E93B" w14:textId="77777777" w:rsidR="00A61894" w:rsidRPr="00D624E5" w:rsidRDefault="00A61894" w:rsidP="00F05874">
            <w:pPr>
              <w:pStyle w:val="Listenabsatz"/>
              <w:ind w:left="0"/>
              <w:rPr>
                <w:sz w:val="22"/>
                <w:szCs w:val="22"/>
                <w:lang w:val="lt-LT"/>
              </w:rPr>
            </w:pPr>
          </w:p>
        </w:tc>
        <w:tc>
          <w:tcPr>
            <w:tcW w:w="885" w:type="pct"/>
            <w:tcMar>
              <w:left w:w="14" w:type="dxa"/>
              <w:right w:w="14" w:type="dxa"/>
            </w:tcMar>
          </w:tcPr>
          <w:p w14:paraId="31A45D2B"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lastRenderedPageBreak/>
              <w:t>Dispepsija</w:t>
            </w:r>
          </w:p>
          <w:p w14:paraId="09970135"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Gastroezofaginis refliuksas</w:t>
            </w:r>
          </w:p>
          <w:p w14:paraId="011605C8"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Virškinimo trakto hemoragija</w:t>
            </w:r>
          </w:p>
          <w:p w14:paraId="44E86D9F"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lastRenderedPageBreak/>
              <w:t>Tiesiosios žarnos hemoragija</w:t>
            </w:r>
          </w:p>
          <w:p w14:paraId="23C24DCC" w14:textId="77777777" w:rsidR="00A61894" w:rsidRPr="00D624E5" w:rsidRDefault="00A61894" w:rsidP="00F05874">
            <w:pPr>
              <w:pStyle w:val="Listenabsatz"/>
              <w:ind w:left="0"/>
              <w:rPr>
                <w:sz w:val="22"/>
                <w:szCs w:val="22"/>
                <w:lang w:val="lt-LT"/>
              </w:rPr>
            </w:pPr>
          </w:p>
        </w:tc>
        <w:tc>
          <w:tcPr>
            <w:tcW w:w="884" w:type="pct"/>
            <w:tcMar>
              <w:left w:w="14" w:type="dxa"/>
              <w:right w:w="14" w:type="dxa"/>
            </w:tcMar>
          </w:tcPr>
          <w:p w14:paraId="702F52AA"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lastRenderedPageBreak/>
              <w:t>Žarnų nepraeinamumas</w:t>
            </w:r>
          </w:p>
          <w:p w14:paraId="62832F81"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Žarnų obstrukcija</w:t>
            </w:r>
          </w:p>
        </w:tc>
        <w:tc>
          <w:tcPr>
            <w:tcW w:w="885" w:type="pct"/>
            <w:tcMar>
              <w:left w:w="14" w:type="dxa"/>
              <w:right w:w="14" w:type="dxa"/>
            </w:tcMar>
          </w:tcPr>
          <w:p w14:paraId="5DC2497E"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 xml:space="preserve">Kolitas, įskaitant </w:t>
            </w:r>
            <w:r w:rsidRPr="00D624E5">
              <w:rPr>
                <w:i/>
                <w:sz w:val="22"/>
                <w:szCs w:val="22"/>
                <w:lang w:val="lt-LT"/>
              </w:rPr>
              <w:t>Clostridium difficile</w:t>
            </w:r>
            <w:r w:rsidRPr="00D624E5">
              <w:rPr>
                <w:sz w:val="22"/>
                <w:szCs w:val="22"/>
                <w:lang w:val="lt-LT"/>
              </w:rPr>
              <w:t xml:space="preserve"> sukeltą viduriavimą</w:t>
            </w:r>
          </w:p>
          <w:p w14:paraId="018A5A9E"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Pankreatitas</w:t>
            </w:r>
          </w:p>
        </w:tc>
        <w:tc>
          <w:tcPr>
            <w:tcW w:w="816" w:type="pct"/>
          </w:tcPr>
          <w:p w14:paraId="33C30BD5" w14:textId="77777777" w:rsidR="00A61894" w:rsidRPr="00D624E5" w:rsidRDefault="00A61894" w:rsidP="00F05874">
            <w:pPr>
              <w:pStyle w:val="Listenabsatz"/>
              <w:ind w:left="360"/>
              <w:rPr>
                <w:sz w:val="22"/>
                <w:szCs w:val="22"/>
                <w:lang w:val="lt-LT"/>
              </w:rPr>
            </w:pPr>
          </w:p>
        </w:tc>
      </w:tr>
      <w:tr w:rsidR="00A61894" w:rsidRPr="00D624E5" w14:paraId="04BB8D07" w14:textId="77777777" w:rsidTr="00F05874">
        <w:tc>
          <w:tcPr>
            <w:tcW w:w="713" w:type="pct"/>
            <w:tcMar>
              <w:left w:w="14" w:type="dxa"/>
              <w:right w:w="14" w:type="dxa"/>
            </w:tcMar>
          </w:tcPr>
          <w:p w14:paraId="7632E886" w14:textId="77777777" w:rsidR="00A61894" w:rsidRPr="00D624E5" w:rsidRDefault="00A61894" w:rsidP="00F05874">
            <w:pPr>
              <w:rPr>
                <w:b/>
                <w:sz w:val="22"/>
                <w:szCs w:val="22"/>
              </w:rPr>
            </w:pPr>
            <w:r w:rsidRPr="00D624E5">
              <w:rPr>
                <w:b/>
                <w:sz w:val="22"/>
                <w:szCs w:val="22"/>
              </w:rPr>
              <w:lastRenderedPageBreak/>
              <w:t xml:space="preserve">Kepenų, tulžies pūslės ir latakų sutrikimai </w:t>
            </w:r>
          </w:p>
          <w:p w14:paraId="1A0F631B" w14:textId="77777777" w:rsidR="00A61894" w:rsidRPr="00D624E5" w:rsidRDefault="00A61894" w:rsidP="00F05874">
            <w:pPr>
              <w:rPr>
                <w:b/>
                <w:sz w:val="22"/>
                <w:szCs w:val="22"/>
              </w:rPr>
            </w:pPr>
          </w:p>
        </w:tc>
        <w:tc>
          <w:tcPr>
            <w:tcW w:w="817" w:type="pct"/>
            <w:tcMar>
              <w:left w:w="14" w:type="dxa"/>
              <w:right w:w="14" w:type="dxa"/>
            </w:tcMar>
          </w:tcPr>
          <w:p w14:paraId="5B59B130" w14:textId="77777777" w:rsidR="00A61894" w:rsidRPr="00D624E5" w:rsidRDefault="00A61894" w:rsidP="00F05874">
            <w:pPr>
              <w:pStyle w:val="Listenabsatz"/>
              <w:ind w:left="360"/>
              <w:rPr>
                <w:sz w:val="22"/>
                <w:szCs w:val="22"/>
                <w:lang w:val="lt-LT"/>
              </w:rPr>
            </w:pPr>
          </w:p>
        </w:tc>
        <w:tc>
          <w:tcPr>
            <w:tcW w:w="885" w:type="pct"/>
            <w:tcMar>
              <w:left w:w="14" w:type="dxa"/>
              <w:right w:w="14" w:type="dxa"/>
            </w:tcMar>
          </w:tcPr>
          <w:p w14:paraId="1AEF68FD" w14:textId="77777777" w:rsidR="00A61894" w:rsidRPr="00D624E5" w:rsidRDefault="00A61894" w:rsidP="00F05874">
            <w:pPr>
              <w:pStyle w:val="Listenabsatz"/>
              <w:ind w:left="360"/>
              <w:rPr>
                <w:sz w:val="22"/>
                <w:szCs w:val="22"/>
                <w:lang w:val="lt-LT"/>
              </w:rPr>
            </w:pPr>
          </w:p>
        </w:tc>
        <w:tc>
          <w:tcPr>
            <w:tcW w:w="884" w:type="pct"/>
            <w:tcMar>
              <w:left w:w="14" w:type="dxa"/>
              <w:right w:w="14" w:type="dxa"/>
            </w:tcMar>
          </w:tcPr>
          <w:p w14:paraId="6D9B709F" w14:textId="77777777" w:rsidR="00A61894" w:rsidRPr="00D624E5" w:rsidRDefault="00A61894" w:rsidP="00F05874">
            <w:pPr>
              <w:pStyle w:val="Listenabsatz"/>
              <w:ind w:left="360"/>
              <w:rPr>
                <w:sz w:val="22"/>
                <w:szCs w:val="22"/>
                <w:lang w:val="lt-LT"/>
              </w:rPr>
            </w:pPr>
          </w:p>
        </w:tc>
        <w:tc>
          <w:tcPr>
            <w:tcW w:w="885" w:type="pct"/>
            <w:tcMar>
              <w:left w:w="14" w:type="dxa"/>
              <w:right w:w="14" w:type="dxa"/>
            </w:tcMar>
          </w:tcPr>
          <w:p w14:paraId="7F3C853C" w14:textId="77777777" w:rsidR="00A61894" w:rsidRPr="00D624E5" w:rsidRDefault="00A61894" w:rsidP="00F05874">
            <w:pPr>
              <w:pStyle w:val="Listenabsatz"/>
              <w:numPr>
                <w:ilvl w:val="0"/>
                <w:numId w:val="19"/>
              </w:numPr>
              <w:rPr>
                <w:sz w:val="22"/>
                <w:szCs w:val="22"/>
                <w:lang w:val="lt-LT"/>
              </w:rPr>
            </w:pPr>
          </w:p>
        </w:tc>
        <w:tc>
          <w:tcPr>
            <w:tcW w:w="816" w:type="pct"/>
          </w:tcPr>
          <w:p w14:paraId="4FD04A34" w14:textId="77777777" w:rsidR="00A61894" w:rsidRPr="00D624E5" w:rsidRDefault="00A61894" w:rsidP="00F05874">
            <w:pPr>
              <w:pStyle w:val="Listenabsatz"/>
              <w:numPr>
                <w:ilvl w:val="0"/>
                <w:numId w:val="19"/>
              </w:numPr>
              <w:rPr>
                <w:sz w:val="22"/>
                <w:szCs w:val="22"/>
                <w:lang w:val="lt-LT"/>
              </w:rPr>
            </w:pPr>
            <w:r w:rsidRPr="00D624E5">
              <w:rPr>
                <w:sz w:val="22"/>
                <w:szCs w:val="22"/>
                <w:lang w:val="lt-LT"/>
              </w:rPr>
              <w:t>Sinusoidinės kepenų obstrukcijos sindromas (žr. žemiau)</w:t>
            </w:r>
          </w:p>
        </w:tc>
      </w:tr>
      <w:tr w:rsidR="00A61894" w:rsidRPr="00D624E5" w14:paraId="3D1817B3" w14:textId="77777777" w:rsidTr="00F05874">
        <w:tc>
          <w:tcPr>
            <w:tcW w:w="713" w:type="pct"/>
            <w:tcMar>
              <w:left w:w="14" w:type="dxa"/>
              <w:right w:w="14" w:type="dxa"/>
            </w:tcMar>
          </w:tcPr>
          <w:p w14:paraId="2A1DFABE" w14:textId="77777777" w:rsidR="00A61894" w:rsidRPr="00D624E5" w:rsidRDefault="00A61894" w:rsidP="00F05874">
            <w:pPr>
              <w:rPr>
                <w:b/>
                <w:sz w:val="22"/>
                <w:szCs w:val="22"/>
              </w:rPr>
            </w:pPr>
            <w:r w:rsidRPr="00D624E5">
              <w:rPr>
                <w:b/>
                <w:sz w:val="22"/>
                <w:szCs w:val="22"/>
              </w:rPr>
              <w:t>Odos ir poodinio audinio sutrikimai</w:t>
            </w:r>
          </w:p>
          <w:p w14:paraId="5B292383" w14:textId="77777777" w:rsidR="00A61894" w:rsidRPr="00D624E5" w:rsidRDefault="00A61894" w:rsidP="00F05874">
            <w:pPr>
              <w:rPr>
                <w:b/>
                <w:sz w:val="22"/>
                <w:szCs w:val="22"/>
              </w:rPr>
            </w:pPr>
          </w:p>
        </w:tc>
        <w:tc>
          <w:tcPr>
            <w:tcW w:w="817" w:type="pct"/>
            <w:tcMar>
              <w:left w:w="14" w:type="dxa"/>
              <w:right w:w="14" w:type="dxa"/>
            </w:tcMar>
          </w:tcPr>
          <w:p w14:paraId="54444649" w14:textId="77777777" w:rsidR="00A61894" w:rsidRPr="00D624E5" w:rsidRDefault="00A61894" w:rsidP="00F05874">
            <w:pPr>
              <w:pStyle w:val="Listenabsatz"/>
              <w:numPr>
                <w:ilvl w:val="0"/>
                <w:numId w:val="20"/>
              </w:numPr>
              <w:rPr>
                <w:sz w:val="22"/>
                <w:szCs w:val="22"/>
                <w:lang w:val="lt-LT"/>
              </w:rPr>
            </w:pPr>
            <w:r w:rsidRPr="00D624E5">
              <w:rPr>
                <w:sz w:val="22"/>
                <w:szCs w:val="22"/>
                <w:lang w:val="lt-LT"/>
              </w:rPr>
              <w:t>Odos sutrikimas</w:t>
            </w:r>
          </w:p>
          <w:p w14:paraId="5A49355C" w14:textId="77777777" w:rsidR="00A61894" w:rsidRPr="00D624E5" w:rsidRDefault="00A61894" w:rsidP="00F05874">
            <w:pPr>
              <w:pStyle w:val="Listenabsatz"/>
              <w:numPr>
                <w:ilvl w:val="0"/>
                <w:numId w:val="20"/>
              </w:numPr>
              <w:rPr>
                <w:sz w:val="22"/>
                <w:szCs w:val="22"/>
                <w:lang w:val="lt-LT"/>
              </w:rPr>
            </w:pPr>
            <w:r w:rsidRPr="00D624E5">
              <w:rPr>
                <w:sz w:val="22"/>
                <w:szCs w:val="22"/>
                <w:lang w:val="lt-LT"/>
              </w:rPr>
              <w:t xml:space="preserve">Alopecija </w:t>
            </w:r>
          </w:p>
          <w:p w14:paraId="4590F844" w14:textId="77777777" w:rsidR="00A61894" w:rsidRPr="00D624E5" w:rsidRDefault="00A61894" w:rsidP="00F05874">
            <w:pPr>
              <w:rPr>
                <w:sz w:val="22"/>
                <w:szCs w:val="22"/>
              </w:rPr>
            </w:pPr>
          </w:p>
        </w:tc>
        <w:tc>
          <w:tcPr>
            <w:tcW w:w="885" w:type="pct"/>
            <w:tcMar>
              <w:left w:w="14" w:type="dxa"/>
              <w:right w:w="14" w:type="dxa"/>
            </w:tcMar>
          </w:tcPr>
          <w:p w14:paraId="65912D7B" w14:textId="77777777" w:rsidR="00A61894" w:rsidRPr="00D624E5" w:rsidRDefault="00A61894" w:rsidP="00F05874">
            <w:pPr>
              <w:pStyle w:val="Listenabsatz"/>
              <w:numPr>
                <w:ilvl w:val="0"/>
                <w:numId w:val="20"/>
              </w:numPr>
              <w:rPr>
                <w:sz w:val="22"/>
                <w:szCs w:val="22"/>
                <w:lang w:val="lt-LT"/>
              </w:rPr>
            </w:pPr>
            <w:r w:rsidRPr="00D624E5">
              <w:rPr>
                <w:sz w:val="22"/>
                <w:szCs w:val="22"/>
                <w:lang w:val="lt-LT"/>
              </w:rPr>
              <w:t>Odos eksfoliacija (t. y. plaštakų ir pėdų sindromas)</w:t>
            </w:r>
          </w:p>
          <w:p w14:paraId="0D8AAD4A" w14:textId="77777777" w:rsidR="00A61894" w:rsidRPr="00D624E5" w:rsidRDefault="00A61894" w:rsidP="00F05874">
            <w:pPr>
              <w:pStyle w:val="Listenabsatz"/>
              <w:numPr>
                <w:ilvl w:val="0"/>
                <w:numId w:val="20"/>
              </w:numPr>
              <w:rPr>
                <w:sz w:val="22"/>
                <w:szCs w:val="22"/>
                <w:lang w:val="lt-LT"/>
              </w:rPr>
            </w:pPr>
            <w:r w:rsidRPr="00D624E5">
              <w:rPr>
                <w:sz w:val="22"/>
                <w:szCs w:val="22"/>
                <w:lang w:val="lt-LT"/>
              </w:rPr>
              <w:t>Eriteminis išbėrimas</w:t>
            </w:r>
          </w:p>
          <w:p w14:paraId="1C26AF0D" w14:textId="77777777" w:rsidR="00A61894" w:rsidRPr="00D624E5" w:rsidRDefault="00A61894" w:rsidP="00F05874">
            <w:pPr>
              <w:pStyle w:val="Listenabsatz"/>
              <w:numPr>
                <w:ilvl w:val="0"/>
                <w:numId w:val="20"/>
              </w:numPr>
              <w:rPr>
                <w:sz w:val="22"/>
                <w:szCs w:val="22"/>
                <w:lang w:val="lt-LT"/>
              </w:rPr>
            </w:pPr>
            <w:r w:rsidRPr="00D624E5">
              <w:rPr>
                <w:sz w:val="22"/>
                <w:szCs w:val="22"/>
                <w:lang w:val="lt-LT"/>
              </w:rPr>
              <w:t>Išbėrimas</w:t>
            </w:r>
          </w:p>
          <w:p w14:paraId="13163DEC" w14:textId="77777777" w:rsidR="00A61894" w:rsidRPr="00D624E5" w:rsidRDefault="00A61894" w:rsidP="00F05874">
            <w:pPr>
              <w:pStyle w:val="Listenabsatz"/>
              <w:numPr>
                <w:ilvl w:val="0"/>
                <w:numId w:val="20"/>
              </w:numPr>
              <w:rPr>
                <w:sz w:val="22"/>
                <w:szCs w:val="22"/>
                <w:lang w:val="lt-LT"/>
              </w:rPr>
            </w:pPr>
            <w:r w:rsidRPr="00D624E5">
              <w:rPr>
                <w:sz w:val="22"/>
                <w:szCs w:val="22"/>
                <w:lang w:val="lt-LT"/>
              </w:rPr>
              <w:t>Hiperhidrozė</w:t>
            </w:r>
          </w:p>
          <w:p w14:paraId="5752430D" w14:textId="77777777" w:rsidR="00A61894" w:rsidRPr="00D624E5" w:rsidRDefault="00A61894" w:rsidP="00F05874">
            <w:pPr>
              <w:pStyle w:val="Listenabsatz"/>
              <w:numPr>
                <w:ilvl w:val="0"/>
                <w:numId w:val="20"/>
              </w:numPr>
              <w:rPr>
                <w:sz w:val="22"/>
                <w:szCs w:val="22"/>
                <w:lang w:val="lt-LT"/>
              </w:rPr>
            </w:pPr>
            <w:r w:rsidRPr="00D624E5">
              <w:rPr>
                <w:sz w:val="22"/>
                <w:szCs w:val="22"/>
                <w:lang w:val="lt-LT"/>
              </w:rPr>
              <w:t>Nagų sutrikimas</w:t>
            </w:r>
          </w:p>
          <w:p w14:paraId="09E32C08" w14:textId="77777777" w:rsidR="00A61894" w:rsidRPr="00D624E5" w:rsidRDefault="00A61894" w:rsidP="00F05874">
            <w:pPr>
              <w:rPr>
                <w:sz w:val="22"/>
                <w:szCs w:val="22"/>
              </w:rPr>
            </w:pPr>
          </w:p>
        </w:tc>
        <w:tc>
          <w:tcPr>
            <w:tcW w:w="884" w:type="pct"/>
            <w:tcMar>
              <w:left w:w="14" w:type="dxa"/>
              <w:right w:w="14" w:type="dxa"/>
            </w:tcMar>
          </w:tcPr>
          <w:p w14:paraId="6B1CEE5E" w14:textId="77777777" w:rsidR="00A61894" w:rsidRPr="00D624E5" w:rsidRDefault="00A61894" w:rsidP="00F05874">
            <w:pPr>
              <w:rPr>
                <w:sz w:val="22"/>
                <w:szCs w:val="22"/>
              </w:rPr>
            </w:pPr>
          </w:p>
        </w:tc>
        <w:tc>
          <w:tcPr>
            <w:tcW w:w="885" w:type="pct"/>
            <w:tcMar>
              <w:left w:w="14" w:type="dxa"/>
              <w:right w:w="14" w:type="dxa"/>
            </w:tcMar>
          </w:tcPr>
          <w:p w14:paraId="4FF18695" w14:textId="77777777" w:rsidR="00A61894" w:rsidRPr="00D624E5" w:rsidRDefault="00A61894" w:rsidP="00F05874">
            <w:pPr>
              <w:rPr>
                <w:sz w:val="22"/>
                <w:szCs w:val="22"/>
              </w:rPr>
            </w:pPr>
          </w:p>
        </w:tc>
        <w:tc>
          <w:tcPr>
            <w:tcW w:w="816" w:type="pct"/>
          </w:tcPr>
          <w:p w14:paraId="7FC4D479" w14:textId="77777777" w:rsidR="00A61894" w:rsidRPr="00D624E5" w:rsidRDefault="00A61894" w:rsidP="00F05874">
            <w:pPr>
              <w:rPr>
                <w:sz w:val="22"/>
                <w:szCs w:val="22"/>
              </w:rPr>
            </w:pPr>
          </w:p>
        </w:tc>
      </w:tr>
      <w:tr w:rsidR="00A61894" w:rsidRPr="00D624E5" w14:paraId="130A82FE" w14:textId="77777777" w:rsidTr="00F05874">
        <w:tc>
          <w:tcPr>
            <w:tcW w:w="713" w:type="pct"/>
            <w:tcMar>
              <w:left w:w="14" w:type="dxa"/>
              <w:right w:w="14" w:type="dxa"/>
            </w:tcMar>
          </w:tcPr>
          <w:p w14:paraId="6051FDAD" w14:textId="77777777" w:rsidR="00A61894" w:rsidRPr="00D624E5" w:rsidRDefault="00A61894" w:rsidP="00F05874">
            <w:pPr>
              <w:rPr>
                <w:b/>
                <w:sz w:val="22"/>
                <w:szCs w:val="22"/>
              </w:rPr>
            </w:pPr>
            <w:r w:rsidRPr="00D624E5">
              <w:rPr>
                <w:b/>
                <w:sz w:val="22"/>
                <w:szCs w:val="22"/>
              </w:rPr>
              <w:t>Skeleto, raumenų ir jungiamojo audinio sutrikimai</w:t>
            </w:r>
          </w:p>
          <w:p w14:paraId="447DB2E9" w14:textId="77777777" w:rsidR="00A61894" w:rsidRPr="00D624E5" w:rsidRDefault="00A61894" w:rsidP="00F05874">
            <w:pPr>
              <w:rPr>
                <w:b/>
                <w:sz w:val="22"/>
                <w:szCs w:val="22"/>
              </w:rPr>
            </w:pPr>
          </w:p>
        </w:tc>
        <w:tc>
          <w:tcPr>
            <w:tcW w:w="817" w:type="pct"/>
            <w:tcMar>
              <w:left w:w="14" w:type="dxa"/>
              <w:right w:w="14" w:type="dxa"/>
            </w:tcMar>
          </w:tcPr>
          <w:p w14:paraId="25455F0D" w14:textId="77777777" w:rsidR="00A61894" w:rsidRPr="00D624E5" w:rsidRDefault="00A61894" w:rsidP="00F05874">
            <w:pPr>
              <w:pStyle w:val="Listenabsatz"/>
              <w:numPr>
                <w:ilvl w:val="0"/>
                <w:numId w:val="21"/>
              </w:numPr>
              <w:rPr>
                <w:sz w:val="22"/>
                <w:szCs w:val="22"/>
                <w:lang w:val="lt-LT"/>
              </w:rPr>
            </w:pPr>
            <w:r w:rsidRPr="00D624E5">
              <w:rPr>
                <w:sz w:val="22"/>
                <w:szCs w:val="22"/>
                <w:lang w:val="lt-LT"/>
              </w:rPr>
              <w:t>Nugaros skausmas</w:t>
            </w:r>
          </w:p>
          <w:p w14:paraId="715C375B" w14:textId="77777777" w:rsidR="00A61894" w:rsidRPr="00D624E5" w:rsidRDefault="00A61894" w:rsidP="00F05874">
            <w:pPr>
              <w:rPr>
                <w:sz w:val="22"/>
                <w:szCs w:val="22"/>
              </w:rPr>
            </w:pPr>
          </w:p>
        </w:tc>
        <w:tc>
          <w:tcPr>
            <w:tcW w:w="885" w:type="pct"/>
            <w:tcMar>
              <w:left w:w="14" w:type="dxa"/>
              <w:right w:w="14" w:type="dxa"/>
            </w:tcMar>
          </w:tcPr>
          <w:p w14:paraId="79C4A2C1" w14:textId="77777777" w:rsidR="00A61894" w:rsidRPr="00D624E5" w:rsidRDefault="00A61894" w:rsidP="00F05874">
            <w:pPr>
              <w:pStyle w:val="Listenabsatz"/>
              <w:numPr>
                <w:ilvl w:val="0"/>
                <w:numId w:val="21"/>
              </w:numPr>
              <w:rPr>
                <w:sz w:val="22"/>
                <w:szCs w:val="22"/>
                <w:lang w:val="lt-LT"/>
              </w:rPr>
            </w:pPr>
            <w:r w:rsidRPr="00D624E5">
              <w:rPr>
                <w:sz w:val="22"/>
                <w:szCs w:val="22"/>
                <w:lang w:val="lt-LT"/>
              </w:rPr>
              <w:t>Artralgija</w:t>
            </w:r>
          </w:p>
          <w:p w14:paraId="07A4BA55" w14:textId="77777777" w:rsidR="00A61894" w:rsidRPr="00D624E5" w:rsidRDefault="00A61894" w:rsidP="00F05874">
            <w:pPr>
              <w:pStyle w:val="Listenabsatz"/>
              <w:numPr>
                <w:ilvl w:val="0"/>
                <w:numId w:val="21"/>
              </w:numPr>
              <w:rPr>
                <w:sz w:val="22"/>
                <w:szCs w:val="22"/>
                <w:lang w:val="lt-LT"/>
              </w:rPr>
            </w:pPr>
            <w:r w:rsidRPr="00D624E5">
              <w:rPr>
                <w:sz w:val="22"/>
                <w:szCs w:val="22"/>
                <w:lang w:val="lt-LT"/>
              </w:rPr>
              <w:t>Kaulų skausmas</w:t>
            </w:r>
          </w:p>
        </w:tc>
        <w:tc>
          <w:tcPr>
            <w:tcW w:w="884" w:type="pct"/>
            <w:tcMar>
              <w:left w:w="14" w:type="dxa"/>
              <w:right w:w="14" w:type="dxa"/>
            </w:tcMar>
          </w:tcPr>
          <w:p w14:paraId="558CF7DD" w14:textId="77777777" w:rsidR="00A61894" w:rsidRPr="00D624E5" w:rsidRDefault="00A61894" w:rsidP="00F05874">
            <w:pPr>
              <w:rPr>
                <w:sz w:val="22"/>
                <w:szCs w:val="22"/>
              </w:rPr>
            </w:pPr>
          </w:p>
        </w:tc>
        <w:tc>
          <w:tcPr>
            <w:tcW w:w="885" w:type="pct"/>
            <w:tcMar>
              <w:left w:w="14" w:type="dxa"/>
              <w:right w:w="14" w:type="dxa"/>
            </w:tcMar>
          </w:tcPr>
          <w:p w14:paraId="1C0DC0D7" w14:textId="77777777" w:rsidR="00A61894" w:rsidRPr="00D624E5" w:rsidRDefault="00A61894" w:rsidP="00F05874">
            <w:pPr>
              <w:rPr>
                <w:sz w:val="22"/>
                <w:szCs w:val="22"/>
              </w:rPr>
            </w:pPr>
          </w:p>
        </w:tc>
        <w:tc>
          <w:tcPr>
            <w:tcW w:w="816" w:type="pct"/>
          </w:tcPr>
          <w:p w14:paraId="56ABACA1" w14:textId="77777777" w:rsidR="00A61894" w:rsidRPr="00D624E5" w:rsidRDefault="00A61894" w:rsidP="00F05874">
            <w:pPr>
              <w:rPr>
                <w:sz w:val="22"/>
                <w:szCs w:val="22"/>
              </w:rPr>
            </w:pPr>
          </w:p>
        </w:tc>
      </w:tr>
      <w:tr w:rsidR="00A61894" w:rsidRPr="00D624E5" w14:paraId="6C0DD81B" w14:textId="77777777" w:rsidTr="00F05874">
        <w:tc>
          <w:tcPr>
            <w:tcW w:w="713" w:type="pct"/>
            <w:tcMar>
              <w:left w:w="14" w:type="dxa"/>
              <w:right w:w="14" w:type="dxa"/>
            </w:tcMar>
          </w:tcPr>
          <w:p w14:paraId="15501056" w14:textId="77777777" w:rsidR="00A61894" w:rsidRPr="00D624E5" w:rsidRDefault="00A61894" w:rsidP="00F05874">
            <w:pPr>
              <w:rPr>
                <w:b/>
                <w:sz w:val="22"/>
                <w:szCs w:val="22"/>
              </w:rPr>
            </w:pPr>
            <w:r w:rsidRPr="00D624E5">
              <w:rPr>
                <w:b/>
                <w:sz w:val="22"/>
                <w:szCs w:val="22"/>
              </w:rPr>
              <w:t>Inkstų ir šlapimo takų sutrikimai</w:t>
            </w:r>
          </w:p>
          <w:p w14:paraId="3B8F605A" w14:textId="77777777" w:rsidR="00A61894" w:rsidRPr="00D624E5" w:rsidRDefault="00A61894" w:rsidP="00F05874">
            <w:pPr>
              <w:rPr>
                <w:b/>
                <w:sz w:val="22"/>
                <w:szCs w:val="22"/>
              </w:rPr>
            </w:pPr>
          </w:p>
        </w:tc>
        <w:tc>
          <w:tcPr>
            <w:tcW w:w="817" w:type="pct"/>
            <w:tcMar>
              <w:left w:w="14" w:type="dxa"/>
              <w:right w:w="14" w:type="dxa"/>
            </w:tcMar>
          </w:tcPr>
          <w:p w14:paraId="06701D83" w14:textId="77777777" w:rsidR="00A61894" w:rsidRPr="00D624E5" w:rsidRDefault="00A61894" w:rsidP="00F05874">
            <w:pPr>
              <w:rPr>
                <w:sz w:val="22"/>
                <w:szCs w:val="22"/>
              </w:rPr>
            </w:pPr>
          </w:p>
        </w:tc>
        <w:tc>
          <w:tcPr>
            <w:tcW w:w="885" w:type="pct"/>
            <w:tcMar>
              <w:left w:w="14" w:type="dxa"/>
              <w:right w:w="14" w:type="dxa"/>
            </w:tcMar>
          </w:tcPr>
          <w:p w14:paraId="1628E2A4" w14:textId="77777777" w:rsidR="00A61894" w:rsidRPr="00D624E5" w:rsidRDefault="00A61894" w:rsidP="00F05874">
            <w:pPr>
              <w:pStyle w:val="Listenabsatz"/>
              <w:numPr>
                <w:ilvl w:val="0"/>
                <w:numId w:val="22"/>
              </w:numPr>
              <w:rPr>
                <w:sz w:val="22"/>
                <w:szCs w:val="22"/>
                <w:lang w:val="lt-LT"/>
              </w:rPr>
            </w:pPr>
            <w:r w:rsidRPr="00D624E5">
              <w:rPr>
                <w:sz w:val="22"/>
                <w:szCs w:val="22"/>
                <w:lang w:val="lt-LT"/>
              </w:rPr>
              <w:t>Hematurija</w:t>
            </w:r>
          </w:p>
          <w:p w14:paraId="398B5BF6" w14:textId="77777777" w:rsidR="00A61894" w:rsidRPr="00D624E5" w:rsidRDefault="00A61894" w:rsidP="00F05874">
            <w:pPr>
              <w:pStyle w:val="Listenabsatz"/>
              <w:numPr>
                <w:ilvl w:val="0"/>
                <w:numId w:val="22"/>
              </w:numPr>
              <w:rPr>
                <w:sz w:val="22"/>
                <w:szCs w:val="22"/>
                <w:lang w:val="lt-LT"/>
              </w:rPr>
            </w:pPr>
            <w:r w:rsidRPr="00D624E5">
              <w:rPr>
                <w:sz w:val="22"/>
                <w:szCs w:val="22"/>
                <w:lang w:val="lt-LT"/>
              </w:rPr>
              <w:t>Dizurija</w:t>
            </w:r>
          </w:p>
          <w:p w14:paraId="3253B08E" w14:textId="77777777" w:rsidR="00A61894" w:rsidRPr="00D624E5" w:rsidRDefault="00A61894" w:rsidP="00F05874">
            <w:pPr>
              <w:pStyle w:val="Listenabsatz"/>
              <w:numPr>
                <w:ilvl w:val="0"/>
                <w:numId w:val="22"/>
              </w:numPr>
              <w:rPr>
                <w:sz w:val="22"/>
                <w:szCs w:val="22"/>
                <w:lang w:val="lt-LT"/>
              </w:rPr>
            </w:pPr>
            <w:r w:rsidRPr="00D624E5">
              <w:rPr>
                <w:sz w:val="22"/>
                <w:szCs w:val="22"/>
                <w:lang w:val="lt-LT"/>
              </w:rPr>
              <w:t>Šlapinimosi dažnio sutrikimas</w:t>
            </w:r>
          </w:p>
          <w:p w14:paraId="4FA8F64D" w14:textId="77777777" w:rsidR="00A61894" w:rsidRPr="00D624E5" w:rsidRDefault="00A61894" w:rsidP="00F05874">
            <w:pPr>
              <w:pStyle w:val="Listenabsatz"/>
              <w:ind w:left="0"/>
              <w:rPr>
                <w:sz w:val="22"/>
                <w:szCs w:val="22"/>
                <w:lang w:val="lt-LT"/>
              </w:rPr>
            </w:pPr>
          </w:p>
        </w:tc>
        <w:tc>
          <w:tcPr>
            <w:tcW w:w="884" w:type="pct"/>
            <w:tcMar>
              <w:left w:w="14" w:type="dxa"/>
              <w:right w:w="14" w:type="dxa"/>
            </w:tcMar>
          </w:tcPr>
          <w:p w14:paraId="1FFDC316" w14:textId="77777777" w:rsidR="00A61894" w:rsidRPr="00D624E5" w:rsidRDefault="00A61894" w:rsidP="00F05874">
            <w:pPr>
              <w:rPr>
                <w:sz w:val="22"/>
                <w:szCs w:val="22"/>
              </w:rPr>
            </w:pPr>
          </w:p>
        </w:tc>
        <w:tc>
          <w:tcPr>
            <w:tcW w:w="885" w:type="pct"/>
            <w:tcMar>
              <w:left w:w="14" w:type="dxa"/>
              <w:right w:w="14" w:type="dxa"/>
            </w:tcMar>
          </w:tcPr>
          <w:p w14:paraId="6531F809" w14:textId="77777777" w:rsidR="00A61894" w:rsidRPr="00D624E5" w:rsidRDefault="00A61894" w:rsidP="00F05874">
            <w:pPr>
              <w:pStyle w:val="Sraopastraipa"/>
              <w:numPr>
                <w:ilvl w:val="0"/>
                <w:numId w:val="22"/>
              </w:numPr>
              <w:rPr>
                <w:sz w:val="22"/>
                <w:szCs w:val="22"/>
              </w:rPr>
            </w:pPr>
          </w:p>
        </w:tc>
        <w:tc>
          <w:tcPr>
            <w:tcW w:w="816" w:type="pct"/>
          </w:tcPr>
          <w:p w14:paraId="49055154" w14:textId="77777777" w:rsidR="00A61894" w:rsidRPr="00D624E5" w:rsidRDefault="00A61894" w:rsidP="00F05874">
            <w:pPr>
              <w:pStyle w:val="Sraopastraipa"/>
              <w:ind w:left="360"/>
              <w:rPr>
                <w:sz w:val="22"/>
                <w:szCs w:val="22"/>
              </w:rPr>
            </w:pPr>
          </w:p>
        </w:tc>
      </w:tr>
      <w:tr w:rsidR="00A61894" w:rsidRPr="00D624E5" w14:paraId="38FDF186" w14:textId="77777777" w:rsidTr="00F05874">
        <w:tc>
          <w:tcPr>
            <w:tcW w:w="713" w:type="pct"/>
            <w:tcMar>
              <w:left w:w="14" w:type="dxa"/>
              <w:right w:w="14" w:type="dxa"/>
            </w:tcMar>
          </w:tcPr>
          <w:p w14:paraId="6A2886C8" w14:textId="0E8575AC" w:rsidR="00A61894" w:rsidRPr="00D624E5" w:rsidRDefault="00A61894" w:rsidP="002D3029">
            <w:pPr>
              <w:rPr>
                <w:b/>
                <w:sz w:val="22"/>
                <w:szCs w:val="22"/>
              </w:rPr>
            </w:pPr>
            <w:r w:rsidRPr="00D624E5">
              <w:rPr>
                <w:b/>
                <w:sz w:val="22"/>
                <w:szCs w:val="22"/>
              </w:rPr>
              <w:t>Bendrieji sutrikimai ir vartojimo vietos pažeidimai</w:t>
            </w:r>
          </w:p>
        </w:tc>
        <w:tc>
          <w:tcPr>
            <w:tcW w:w="817" w:type="pct"/>
            <w:tcMar>
              <w:left w:w="14" w:type="dxa"/>
              <w:right w:w="14" w:type="dxa"/>
            </w:tcMar>
          </w:tcPr>
          <w:p w14:paraId="2FC793FA" w14:textId="77777777" w:rsidR="00A61894" w:rsidRPr="00D624E5" w:rsidRDefault="00A61894" w:rsidP="00F05874">
            <w:pPr>
              <w:pStyle w:val="Listenabsatz"/>
              <w:numPr>
                <w:ilvl w:val="0"/>
                <w:numId w:val="23"/>
              </w:numPr>
              <w:rPr>
                <w:sz w:val="22"/>
                <w:szCs w:val="22"/>
                <w:lang w:val="lt-LT"/>
              </w:rPr>
            </w:pPr>
            <w:r w:rsidRPr="00D624E5">
              <w:rPr>
                <w:sz w:val="22"/>
                <w:szCs w:val="22"/>
                <w:lang w:val="lt-LT"/>
              </w:rPr>
              <w:t>Karščiavimas++</w:t>
            </w:r>
          </w:p>
          <w:p w14:paraId="1684B830" w14:textId="77777777" w:rsidR="00A61894" w:rsidRPr="00D624E5" w:rsidRDefault="00A61894" w:rsidP="00F05874">
            <w:pPr>
              <w:pStyle w:val="Listenabsatz"/>
              <w:numPr>
                <w:ilvl w:val="0"/>
                <w:numId w:val="23"/>
              </w:numPr>
              <w:rPr>
                <w:sz w:val="22"/>
                <w:szCs w:val="22"/>
                <w:lang w:val="lt-LT"/>
              </w:rPr>
            </w:pPr>
            <w:r w:rsidRPr="00D624E5">
              <w:rPr>
                <w:sz w:val="22"/>
                <w:szCs w:val="22"/>
                <w:lang w:val="lt-LT"/>
              </w:rPr>
              <w:t>Injekcijos vietos reakcija+++</w:t>
            </w:r>
          </w:p>
          <w:p w14:paraId="7C9ABF28" w14:textId="77777777" w:rsidR="00A61894" w:rsidRPr="00D624E5" w:rsidRDefault="00A61894" w:rsidP="00F05874">
            <w:pPr>
              <w:pStyle w:val="Listenabsatz"/>
              <w:numPr>
                <w:ilvl w:val="0"/>
                <w:numId w:val="23"/>
              </w:numPr>
              <w:rPr>
                <w:sz w:val="22"/>
                <w:szCs w:val="22"/>
                <w:lang w:val="lt-LT"/>
              </w:rPr>
            </w:pPr>
            <w:r w:rsidRPr="00D624E5">
              <w:rPr>
                <w:sz w:val="22"/>
                <w:szCs w:val="22"/>
                <w:lang w:val="lt-LT"/>
              </w:rPr>
              <w:t>Nuovargis</w:t>
            </w:r>
          </w:p>
          <w:p w14:paraId="57A46ACC" w14:textId="77777777" w:rsidR="00A61894" w:rsidRPr="00D624E5" w:rsidRDefault="00A61894" w:rsidP="00F05874">
            <w:pPr>
              <w:pStyle w:val="Listenabsatz"/>
              <w:numPr>
                <w:ilvl w:val="0"/>
                <w:numId w:val="23"/>
              </w:numPr>
              <w:rPr>
                <w:sz w:val="22"/>
                <w:szCs w:val="22"/>
                <w:lang w:val="lt-LT"/>
              </w:rPr>
            </w:pPr>
            <w:r w:rsidRPr="00D624E5">
              <w:rPr>
                <w:sz w:val="22"/>
                <w:szCs w:val="22"/>
                <w:lang w:val="lt-LT"/>
              </w:rPr>
              <w:t>Astenija</w:t>
            </w:r>
          </w:p>
          <w:p w14:paraId="59A20B52" w14:textId="77777777" w:rsidR="00A61894" w:rsidRPr="00D624E5" w:rsidRDefault="00A61894" w:rsidP="00F05874">
            <w:pPr>
              <w:pStyle w:val="Listenabsatz"/>
              <w:numPr>
                <w:ilvl w:val="0"/>
                <w:numId w:val="23"/>
              </w:numPr>
              <w:rPr>
                <w:sz w:val="22"/>
                <w:szCs w:val="22"/>
                <w:lang w:val="lt-LT"/>
              </w:rPr>
            </w:pPr>
            <w:r w:rsidRPr="00D624E5">
              <w:rPr>
                <w:sz w:val="22"/>
                <w:szCs w:val="22"/>
                <w:lang w:val="lt-LT"/>
              </w:rPr>
              <w:t>Skausmas</w:t>
            </w:r>
          </w:p>
          <w:p w14:paraId="38992241" w14:textId="77777777" w:rsidR="00A61894" w:rsidRPr="00D624E5" w:rsidRDefault="00A61894" w:rsidP="00F05874">
            <w:pPr>
              <w:pStyle w:val="Listenabsatz"/>
              <w:ind w:left="0"/>
              <w:rPr>
                <w:sz w:val="22"/>
                <w:szCs w:val="22"/>
                <w:lang w:val="lt-LT"/>
              </w:rPr>
            </w:pPr>
          </w:p>
        </w:tc>
        <w:tc>
          <w:tcPr>
            <w:tcW w:w="885" w:type="pct"/>
            <w:tcMar>
              <w:left w:w="14" w:type="dxa"/>
              <w:right w:w="14" w:type="dxa"/>
            </w:tcMar>
          </w:tcPr>
          <w:p w14:paraId="65C3ECCE" w14:textId="77777777" w:rsidR="00A61894" w:rsidRPr="00D624E5" w:rsidRDefault="00A61894" w:rsidP="00F05874">
            <w:pPr>
              <w:rPr>
                <w:sz w:val="22"/>
                <w:szCs w:val="22"/>
              </w:rPr>
            </w:pPr>
          </w:p>
        </w:tc>
        <w:tc>
          <w:tcPr>
            <w:tcW w:w="884" w:type="pct"/>
            <w:tcMar>
              <w:left w:w="14" w:type="dxa"/>
              <w:right w:w="14" w:type="dxa"/>
            </w:tcMar>
          </w:tcPr>
          <w:p w14:paraId="286088D5" w14:textId="77777777" w:rsidR="00A61894" w:rsidRPr="00D624E5" w:rsidRDefault="00A61894" w:rsidP="00F05874">
            <w:pPr>
              <w:rPr>
                <w:sz w:val="22"/>
                <w:szCs w:val="22"/>
              </w:rPr>
            </w:pPr>
          </w:p>
        </w:tc>
        <w:tc>
          <w:tcPr>
            <w:tcW w:w="885" w:type="pct"/>
            <w:tcMar>
              <w:left w:w="14" w:type="dxa"/>
              <w:right w:w="14" w:type="dxa"/>
            </w:tcMar>
          </w:tcPr>
          <w:p w14:paraId="1A6E1FBC" w14:textId="77777777" w:rsidR="00A61894" w:rsidRPr="00D624E5" w:rsidRDefault="00A61894" w:rsidP="00F05874">
            <w:pPr>
              <w:rPr>
                <w:sz w:val="22"/>
                <w:szCs w:val="22"/>
              </w:rPr>
            </w:pPr>
          </w:p>
        </w:tc>
        <w:tc>
          <w:tcPr>
            <w:tcW w:w="816" w:type="pct"/>
          </w:tcPr>
          <w:p w14:paraId="0DC4264C" w14:textId="77777777" w:rsidR="00A61894" w:rsidRPr="00D624E5" w:rsidRDefault="00A61894" w:rsidP="00F05874">
            <w:pPr>
              <w:rPr>
                <w:sz w:val="22"/>
                <w:szCs w:val="22"/>
              </w:rPr>
            </w:pPr>
          </w:p>
        </w:tc>
      </w:tr>
      <w:tr w:rsidR="00A61894" w:rsidRPr="00D624E5" w14:paraId="7BC4F786" w14:textId="77777777" w:rsidTr="00F05874">
        <w:tc>
          <w:tcPr>
            <w:tcW w:w="713" w:type="pct"/>
            <w:tcMar>
              <w:left w:w="14" w:type="dxa"/>
              <w:right w:w="14" w:type="dxa"/>
            </w:tcMar>
          </w:tcPr>
          <w:p w14:paraId="01277933" w14:textId="77777777" w:rsidR="00A61894" w:rsidRPr="00D624E5" w:rsidRDefault="00A61894" w:rsidP="00F05874">
            <w:pPr>
              <w:rPr>
                <w:b/>
                <w:sz w:val="22"/>
                <w:szCs w:val="22"/>
              </w:rPr>
            </w:pPr>
            <w:r w:rsidRPr="00D624E5">
              <w:rPr>
                <w:b/>
                <w:sz w:val="22"/>
                <w:szCs w:val="22"/>
              </w:rPr>
              <w:t>Tyrimai</w:t>
            </w:r>
          </w:p>
        </w:tc>
        <w:tc>
          <w:tcPr>
            <w:tcW w:w="817" w:type="pct"/>
            <w:tcMar>
              <w:left w:w="14" w:type="dxa"/>
              <w:right w:w="14" w:type="dxa"/>
            </w:tcMar>
          </w:tcPr>
          <w:p w14:paraId="626152FF" w14:textId="77777777" w:rsidR="00A61894" w:rsidRPr="00D624E5" w:rsidRDefault="00A61894" w:rsidP="00F05874">
            <w:pPr>
              <w:pStyle w:val="Listenabsatz"/>
              <w:numPr>
                <w:ilvl w:val="0"/>
                <w:numId w:val="24"/>
              </w:numPr>
              <w:rPr>
                <w:sz w:val="22"/>
                <w:szCs w:val="22"/>
                <w:lang w:val="lt-LT"/>
              </w:rPr>
            </w:pPr>
            <w:r w:rsidRPr="00D624E5">
              <w:rPr>
                <w:sz w:val="22"/>
                <w:szCs w:val="22"/>
                <w:lang w:val="lt-LT"/>
              </w:rPr>
              <w:t xml:space="preserve">Šarminės fosfatazės kiekio kraujyje padidėjimas </w:t>
            </w:r>
          </w:p>
          <w:p w14:paraId="4AB9E6B1" w14:textId="77777777" w:rsidR="00A61894" w:rsidRPr="00D624E5" w:rsidRDefault="00A61894" w:rsidP="00F05874">
            <w:pPr>
              <w:pStyle w:val="Listenabsatz"/>
              <w:numPr>
                <w:ilvl w:val="0"/>
                <w:numId w:val="24"/>
              </w:numPr>
              <w:rPr>
                <w:sz w:val="22"/>
                <w:szCs w:val="22"/>
                <w:lang w:val="lt-LT"/>
              </w:rPr>
            </w:pPr>
            <w:r w:rsidRPr="00D624E5">
              <w:rPr>
                <w:sz w:val="22"/>
                <w:szCs w:val="22"/>
                <w:lang w:val="lt-LT"/>
              </w:rPr>
              <w:t xml:space="preserve">Bilirubino kiekio kraujyje padidėjimas </w:t>
            </w:r>
          </w:p>
          <w:p w14:paraId="58D3E260" w14:textId="77777777" w:rsidR="00A61894" w:rsidRPr="00D624E5" w:rsidRDefault="00A61894" w:rsidP="00F05874">
            <w:pPr>
              <w:pStyle w:val="Listenabsatz"/>
              <w:numPr>
                <w:ilvl w:val="0"/>
                <w:numId w:val="24"/>
              </w:numPr>
              <w:rPr>
                <w:sz w:val="22"/>
                <w:szCs w:val="22"/>
                <w:lang w:val="lt-LT"/>
              </w:rPr>
            </w:pPr>
            <w:r w:rsidRPr="00D624E5">
              <w:rPr>
                <w:sz w:val="22"/>
                <w:szCs w:val="22"/>
                <w:lang w:val="lt-LT"/>
              </w:rPr>
              <w:t xml:space="preserve">Laktatdehidrogenazės </w:t>
            </w:r>
            <w:r w:rsidRPr="00D624E5">
              <w:rPr>
                <w:sz w:val="22"/>
                <w:szCs w:val="22"/>
                <w:lang w:val="lt-LT"/>
              </w:rPr>
              <w:lastRenderedPageBreak/>
              <w:t xml:space="preserve">(LDH) kiekio  kraujyje  padidėjimas </w:t>
            </w:r>
          </w:p>
          <w:p w14:paraId="53A0610E" w14:textId="77777777" w:rsidR="00A61894" w:rsidRPr="00D624E5" w:rsidRDefault="00A61894" w:rsidP="00F05874">
            <w:pPr>
              <w:pStyle w:val="Listenabsatz"/>
              <w:numPr>
                <w:ilvl w:val="0"/>
                <w:numId w:val="24"/>
              </w:numPr>
              <w:rPr>
                <w:sz w:val="22"/>
                <w:szCs w:val="22"/>
                <w:lang w:val="lt-LT"/>
              </w:rPr>
            </w:pPr>
            <w:r w:rsidRPr="00D624E5">
              <w:rPr>
                <w:sz w:val="22"/>
                <w:szCs w:val="22"/>
                <w:lang w:val="lt-LT"/>
              </w:rPr>
              <w:t>Kepenų fermentų kiekio padidėjimas</w:t>
            </w:r>
          </w:p>
          <w:p w14:paraId="4AB82A4E" w14:textId="77777777" w:rsidR="00A61894" w:rsidRPr="00D624E5" w:rsidRDefault="00A61894" w:rsidP="00F05874">
            <w:pPr>
              <w:pStyle w:val="Listenabsatz"/>
              <w:numPr>
                <w:ilvl w:val="0"/>
                <w:numId w:val="24"/>
              </w:numPr>
              <w:rPr>
                <w:sz w:val="22"/>
                <w:szCs w:val="22"/>
                <w:lang w:val="lt-LT"/>
              </w:rPr>
            </w:pPr>
            <w:r w:rsidRPr="00D624E5">
              <w:rPr>
                <w:sz w:val="22"/>
                <w:szCs w:val="22"/>
                <w:lang w:val="lt-LT"/>
              </w:rPr>
              <w:t>Kūno svorio padidėjimas (adjuvantinio gydymo metu)</w:t>
            </w:r>
          </w:p>
          <w:p w14:paraId="163BD279" w14:textId="77777777" w:rsidR="00A61894" w:rsidRPr="00D624E5" w:rsidRDefault="00A61894" w:rsidP="00F05874">
            <w:pPr>
              <w:pStyle w:val="Listenabsatz"/>
              <w:ind w:left="0"/>
              <w:rPr>
                <w:sz w:val="22"/>
                <w:szCs w:val="22"/>
                <w:lang w:val="lt-LT"/>
              </w:rPr>
            </w:pPr>
          </w:p>
        </w:tc>
        <w:tc>
          <w:tcPr>
            <w:tcW w:w="885" w:type="pct"/>
            <w:tcMar>
              <w:left w:w="14" w:type="dxa"/>
              <w:right w:w="14" w:type="dxa"/>
            </w:tcMar>
          </w:tcPr>
          <w:p w14:paraId="10062129" w14:textId="77777777" w:rsidR="00A61894" w:rsidRPr="00D624E5" w:rsidRDefault="00A61894" w:rsidP="00F05874">
            <w:pPr>
              <w:rPr>
                <w:sz w:val="22"/>
                <w:szCs w:val="22"/>
              </w:rPr>
            </w:pPr>
          </w:p>
          <w:p w14:paraId="5632D405" w14:textId="77777777" w:rsidR="00A61894" w:rsidRPr="00D624E5" w:rsidRDefault="00A61894" w:rsidP="00F05874">
            <w:pPr>
              <w:pStyle w:val="Listenabsatz"/>
              <w:numPr>
                <w:ilvl w:val="0"/>
                <w:numId w:val="24"/>
              </w:numPr>
              <w:rPr>
                <w:sz w:val="22"/>
                <w:szCs w:val="22"/>
                <w:lang w:val="lt-LT"/>
              </w:rPr>
            </w:pPr>
            <w:r w:rsidRPr="00D624E5">
              <w:rPr>
                <w:sz w:val="22"/>
                <w:szCs w:val="22"/>
                <w:lang w:val="lt-LT"/>
              </w:rPr>
              <w:t>Kreatinino kiekio kraujyje padidėjimas</w:t>
            </w:r>
          </w:p>
          <w:p w14:paraId="76FCB182" w14:textId="77777777" w:rsidR="00A61894" w:rsidRPr="00D624E5" w:rsidRDefault="00A61894" w:rsidP="00F05874">
            <w:pPr>
              <w:pStyle w:val="Listenabsatz"/>
              <w:numPr>
                <w:ilvl w:val="0"/>
                <w:numId w:val="24"/>
              </w:numPr>
              <w:rPr>
                <w:sz w:val="22"/>
                <w:szCs w:val="22"/>
                <w:lang w:val="lt-LT"/>
              </w:rPr>
            </w:pPr>
            <w:r w:rsidRPr="00D624E5">
              <w:rPr>
                <w:sz w:val="22"/>
                <w:szCs w:val="22"/>
                <w:lang w:val="lt-LT"/>
              </w:rPr>
              <w:t xml:space="preserve">Kūno svorio sumažėjimas </w:t>
            </w:r>
          </w:p>
        </w:tc>
        <w:tc>
          <w:tcPr>
            <w:tcW w:w="884" w:type="pct"/>
            <w:tcMar>
              <w:left w:w="14" w:type="dxa"/>
              <w:right w:w="14" w:type="dxa"/>
            </w:tcMar>
          </w:tcPr>
          <w:p w14:paraId="5732C56E" w14:textId="77777777" w:rsidR="00A61894" w:rsidRPr="00D624E5" w:rsidRDefault="00A61894" w:rsidP="00F05874">
            <w:pPr>
              <w:rPr>
                <w:sz w:val="22"/>
                <w:szCs w:val="22"/>
              </w:rPr>
            </w:pPr>
          </w:p>
        </w:tc>
        <w:tc>
          <w:tcPr>
            <w:tcW w:w="885" w:type="pct"/>
            <w:tcMar>
              <w:left w:w="14" w:type="dxa"/>
              <w:right w:w="14" w:type="dxa"/>
            </w:tcMar>
          </w:tcPr>
          <w:p w14:paraId="51CCFAE1" w14:textId="77777777" w:rsidR="00A61894" w:rsidRPr="00D624E5" w:rsidRDefault="00A61894" w:rsidP="00F05874">
            <w:pPr>
              <w:rPr>
                <w:sz w:val="22"/>
                <w:szCs w:val="22"/>
              </w:rPr>
            </w:pPr>
          </w:p>
        </w:tc>
        <w:tc>
          <w:tcPr>
            <w:tcW w:w="816" w:type="pct"/>
          </w:tcPr>
          <w:p w14:paraId="3FC1757C" w14:textId="77777777" w:rsidR="00A61894" w:rsidRPr="00D624E5" w:rsidRDefault="00A61894" w:rsidP="00F05874">
            <w:pPr>
              <w:rPr>
                <w:sz w:val="22"/>
                <w:szCs w:val="22"/>
              </w:rPr>
            </w:pPr>
          </w:p>
        </w:tc>
      </w:tr>
    </w:tbl>
    <w:p w14:paraId="4E58DBF2" w14:textId="77777777" w:rsidR="00A61894" w:rsidRPr="00D624E5" w:rsidRDefault="00A61894" w:rsidP="00A61894">
      <w:pPr>
        <w:tabs>
          <w:tab w:val="left" w:pos="567"/>
        </w:tabs>
        <w:autoSpaceDE w:val="0"/>
        <w:autoSpaceDN w:val="0"/>
        <w:adjustRightInd w:val="0"/>
        <w:rPr>
          <w:sz w:val="22"/>
          <w:szCs w:val="22"/>
        </w:rPr>
      </w:pPr>
    </w:p>
    <w:p w14:paraId="41FAADF4" w14:textId="77777777" w:rsidR="00A61894" w:rsidRPr="00D624E5" w:rsidRDefault="00A61894" w:rsidP="00A61894">
      <w:pPr>
        <w:tabs>
          <w:tab w:val="left" w:pos="567"/>
        </w:tabs>
        <w:autoSpaceDE w:val="0"/>
        <w:autoSpaceDN w:val="0"/>
        <w:adjustRightInd w:val="0"/>
        <w:rPr>
          <w:sz w:val="22"/>
          <w:szCs w:val="22"/>
        </w:rPr>
      </w:pPr>
      <w:r w:rsidRPr="00D624E5">
        <w:rPr>
          <w:sz w:val="22"/>
          <w:szCs w:val="22"/>
          <w:vertAlign w:val="superscript"/>
        </w:rPr>
        <w:sym w:font="Symbol" w:char="F02A"/>
      </w:r>
      <w:r w:rsidRPr="00D624E5">
        <w:rPr>
          <w:sz w:val="22"/>
          <w:szCs w:val="22"/>
        </w:rPr>
        <w:t xml:space="preserve"> Žr. žemiau pateiktą detalią informaciją</w:t>
      </w:r>
      <w:r w:rsidR="00EE0B00">
        <w:rPr>
          <w:sz w:val="22"/>
          <w:szCs w:val="22"/>
        </w:rPr>
        <w:t>.</w:t>
      </w:r>
    </w:p>
    <w:p w14:paraId="48F037B7" w14:textId="77777777" w:rsidR="00A61894" w:rsidRPr="00D624E5" w:rsidRDefault="00A61894" w:rsidP="00A61894">
      <w:pPr>
        <w:tabs>
          <w:tab w:val="left" w:pos="567"/>
        </w:tabs>
        <w:autoSpaceDE w:val="0"/>
        <w:autoSpaceDN w:val="0"/>
        <w:adjustRightInd w:val="0"/>
        <w:rPr>
          <w:sz w:val="22"/>
          <w:szCs w:val="22"/>
        </w:rPr>
      </w:pPr>
      <w:r w:rsidRPr="00D624E5">
        <w:rPr>
          <w:sz w:val="22"/>
          <w:szCs w:val="22"/>
          <w:vertAlign w:val="superscript"/>
        </w:rPr>
        <w:sym w:font="Symbol" w:char="F02A"/>
      </w:r>
      <w:r w:rsidRPr="00D624E5">
        <w:rPr>
          <w:sz w:val="22"/>
          <w:szCs w:val="22"/>
          <w:vertAlign w:val="superscript"/>
        </w:rPr>
        <w:sym w:font="Symbol" w:char="F02A"/>
      </w:r>
      <w:r w:rsidRPr="00D624E5">
        <w:rPr>
          <w:sz w:val="22"/>
          <w:szCs w:val="22"/>
        </w:rPr>
        <w:t xml:space="preserve"> Žr. 4.4 skyrių</w:t>
      </w:r>
      <w:r w:rsidR="00EE0B00">
        <w:rPr>
          <w:sz w:val="22"/>
          <w:szCs w:val="22"/>
        </w:rPr>
        <w:t>.</w:t>
      </w:r>
    </w:p>
    <w:p w14:paraId="42964BA9" w14:textId="68F7CDC4" w:rsidR="00A61894" w:rsidRPr="00D624E5" w:rsidRDefault="00A61894" w:rsidP="00A61894">
      <w:pPr>
        <w:tabs>
          <w:tab w:val="left" w:pos="567"/>
        </w:tabs>
        <w:autoSpaceDE w:val="0"/>
        <w:autoSpaceDN w:val="0"/>
        <w:adjustRightInd w:val="0"/>
        <w:rPr>
          <w:sz w:val="22"/>
          <w:szCs w:val="22"/>
        </w:rPr>
      </w:pPr>
      <w:r w:rsidRPr="00D624E5">
        <w:rPr>
          <w:noProof/>
          <w:sz w:val="22"/>
          <w:szCs w:val="22"/>
          <w:lang w:eastAsia="en-US"/>
        </w:rPr>
        <w:t>+</w:t>
      </w:r>
      <w:r w:rsidR="00EE0B00">
        <w:rPr>
          <w:noProof/>
          <w:sz w:val="22"/>
          <w:szCs w:val="22"/>
          <w:lang w:eastAsia="en-US"/>
        </w:rPr>
        <w:t xml:space="preserve"> L</w:t>
      </w:r>
      <w:r w:rsidRPr="00D624E5">
        <w:rPr>
          <w:noProof/>
          <w:sz w:val="22"/>
          <w:szCs w:val="22"/>
          <w:lang w:eastAsia="en-US"/>
        </w:rPr>
        <w:t>abai dažnas: dažna alergija ar alerginės reakcijos, dažniausiai atsirandančios perfuzijos metu, kartais pavojingos gyvybei (dažnos tokios alerginės reakcijos kaip odos bėrimas, ypač dilgėlinė, konjunktyvitas, sloga</w:t>
      </w:r>
      <w:r w:rsidR="00EE0B00">
        <w:rPr>
          <w:noProof/>
          <w:sz w:val="22"/>
          <w:szCs w:val="22"/>
          <w:lang w:eastAsia="en-US"/>
        </w:rPr>
        <w:t>.</w:t>
      </w:r>
      <w:r w:rsidRPr="00D624E5" w:rsidDel="00234B6B">
        <w:rPr>
          <w:sz w:val="22"/>
          <w:szCs w:val="22"/>
          <w:vertAlign w:val="superscript"/>
        </w:rPr>
        <w:t xml:space="preserve"> </w:t>
      </w:r>
      <w:r w:rsidRPr="00D624E5">
        <w:rPr>
          <w:sz w:val="22"/>
          <w:szCs w:val="22"/>
        </w:rPr>
        <w:t>Įprastinės anafilaksinės ar anafilaktoidinės reakcijos, įskaitant bronchų spazmą,  angioneurozinę edemą, hipotenziją, krūtinės skausmo pojūtį ir anafilaksinį šoką.</w:t>
      </w:r>
    </w:p>
    <w:p w14:paraId="1AE1669E" w14:textId="77777777" w:rsidR="00A61894" w:rsidRPr="00D624E5" w:rsidRDefault="00A61894" w:rsidP="00A61894">
      <w:pPr>
        <w:tabs>
          <w:tab w:val="left" w:pos="567"/>
        </w:tabs>
        <w:autoSpaceDE w:val="0"/>
        <w:autoSpaceDN w:val="0"/>
        <w:adjustRightInd w:val="0"/>
        <w:rPr>
          <w:sz w:val="22"/>
          <w:szCs w:val="22"/>
        </w:rPr>
      </w:pPr>
      <w:r w:rsidRPr="00D624E5">
        <w:rPr>
          <w:sz w:val="22"/>
          <w:szCs w:val="22"/>
          <w:vertAlign w:val="superscript"/>
        </w:rPr>
        <w:t>++</w:t>
      </w:r>
      <w:r w:rsidRPr="00D624E5">
        <w:rPr>
          <w:sz w:val="22"/>
          <w:szCs w:val="22"/>
        </w:rPr>
        <w:t xml:space="preserve"> Labai dažnas yra karščiavimas, sustingimas (tremoras), pasireiškę arba dėl infekcijos (susijusios arba nesusijusios su febrilia neutropenija), kurio mechanizmas galimai yra imunologinis.</w:t>
      </w:r>
    </w:p>
    <w:p w14:paraId="542A752B" w14:textId="77777777" w:rsidR="00A61894" w:rsidRPr="00D624E5" w:rsidRDefault="00A61894" w:rsidP="00A61894">
      <w:pPr>
        <w:tabs>
          <w:tab w:val="left" w:pos="567"/>
        </w:tabs>
        <w:autoSpaceDE w:val="0"/>
        <w:autoSpaceDN w:val="0"/>
        <w:adjustRightInd w:val="0"/>
        <w:rPr>
          <w:sz w:val="22"/>
          <w:szCs w:val="22"/>
        </w:rPr>
      </w:pPr>
      <w:r w:rsidRPr="00D624E5">
        <w:rPr>
          <w:sz w:val="22"/>
          <w:szCs w:val="22"/>
          <w:vertAlign w:val="superscript"/>
        </w:rPr>
        <w:t>+++</w:t>
      </w:r>
      <w:r w:rsidRPr="00D624E5">
        <w:rPr>
          <w:sz w:val="22"/>
          <w:szCs w:val="22"/>
        </w:rPr>
        <w:t xml:space="preserve"> Buvo injekcijos vietos reakcijos, įskaitant lokalų skausmą, paraudimą, patinimą ir trombozę, atvejų. Ekstravazacija irgi gali sukelti lokalų skausmą ir uždegimą, kuris gali būti sunkus ir lemti komplikacijas, įskaitant nekrozę, ypač tuo atveju, kai oksaliplatinos infuzuojama į periferinę veną (žr. 4.4 skyrių) </w:t>
      </w:r>
    </w:p>
    <w:p w14:paraId="7BDDCE2E" w14:textId="77777777" w:rsidR="00A61894" w:rsidRPr="00D624E5" w:rsidRDefault="00A61894" w:rsidP="00A61894">
      <w:pPr>
        <w:tabs>
          <w:tab w:val="left" w:pos="567"/>
        </w:tabs>
        <w:autoSpaceDE w:val="0"/>
        <w:autoSpaceDN w:val="0"/>
        <w:adjustRightInd w:val="0"/>
        <w:rPr>
          <w:sz w:val="22"/>
          <w:szCs w:val="22"/>
        </w:rPr>
      </w:pPr>
    </w:p>
    <w:p w14:paraId="073BB991"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Kraujo ir limfinės sistemos sutrikimai</w:t>
      </w:r>
    </w:p>
    <w:p w14:paraId="194AB716" w14:textId="77777777" w:rsidR="00A61894" w:rsidRPr="00D624E5" w:rsidRDefault="00A61894" w:rsidP="00A61894">
      <w:pPr>
        <w:tabs>
          <w:tab w:val="left" w:pos="567"/>
        </w:tabs>
        <w:autoSpaceDE w:val="0"/>
        <w:autoSpaceDN w:val="0"/>
        <w:adjustRightInd w:val="0"/>
        <w:rPr>
          <w:sz w:val="22"/>
          <w:szCs w:val="22"/>
        </w:rPr>
      </w:pPr>
    </w:p>
    <w:p w14:paraId="625E7E70"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Dažnis  pagal pacientų proc. ir pagal sunkumo laipsnį</w:t>
      </w:r>
    </w:p>
    <w:p w14:paraId="5E257869" w14:textId="77777777" w:rsidR="00A61894" w:rsidRPr="00D624E5" w:rsidRDefault="00A61894" w:rsidP="00A61894">
      <w:pPr>
        <w:tabs>
          <w:tab w:val="left" w:pos="567"/>
        </w:tabs>
        <w:autoSpaceDE w:val="0"/>
        <w:autoSpaceDN w:val="0"/>
        <w:adjustRightInd w:val="0"/>
        <w:rPr>
          <w:sz w:val="22"/>
          <w:szCs w:val="22"/>
        </w:rPr>
      </w:pPr>
    </w:p>
    <w:tbl>
      <w:tblPr>
        <w:tblW w:w="0" w:type="auto"/>
        <w:tblInd w:w="108" w:type="dxa"/>
        <w:tblLook w:val="01E0" w:firstRow="1" w:lastRow="1" w:firstColumn="1" w:lastColumn="1" w:noHBand="0" w:noVBand="0"/>
      </w:tblPr>
      <w:tblGrid>
        <w:gridCol w:w="2928"/>
        <w:gridCol w:w="1167"/>
        <w:gridCol w:w="946"/>
        <w:gridCol w:w="1055"/>
        <w:gridCol w:w="1193"/>
        <w:gridCol w:w="1051"/>
        <w:gridCol w:w="946"/>
      </w:tblGrid>
      <w:tr w:rsidR="00A61894" w:rsidRPr="00D624E5" w14:paraId="46324627" w14:textId="77777777" w:rsidTr="00F05874">
        <w:trPr>
          <w:trHeight w:val="541"/>
        </w:trPr>
        <w:tc>
          <w:tcPr>
            <w:tcW w:w="3056" w:type="dxa"/>
            <w:vMerge w:val="restart"/>
            <w:tcBorders>
              <w:top w:val="single" w:sz="4" w:space="0" w:color="auto"/>
              <w:left w:val="single" w:sz="4" w:space="0" w:color="auto"/>
              <w:right w:val="single" w:sz="4" w:space="0" w:color="auto"/>
            </w:tcBorders>
          </w:tcPr>
          <w:p w14:paraId="5E89394C" w14:textId="059DD7BC" w:rsidR="00A61894" w:rsidRPr="00D624E5" w:rsidRDefault="00A61894" w:rsidP="00F05874">
            <w:pPr>
              <w:tabs>
                <w:tab w:val="left" w:pos="567"/>
              </w:tabs>
              <w:autoSpaceDE w:val="0"/>
              <w:autoSpaceDN w:val="0"/>
              <w:adjustRightInd w:val="0"/>
              <w:rPr>
                <w:sz w:val="22"/>
                <w:szCs w:val="22"/>
              </w:rPr>
            </w:pPr>
            <w:r w:rsidRPr="00D624E5">
              <w:rPr>
                <w:sz w:val="22"/>
                <w:szCs w:val="22"/>
              </w:rPr>
              <w:t>Oksaliplatina (85 mg/m</w:t>
            </w:r>
            <w:r w:rsidRPr="00D624E5">
              <w:rPr>
                <w:sz w:val="22"/>
                <w:szCs w:val="22"/>
                <w:vertAlign w:val="superscript"/>
              </w:rPr>
              <w:t>2</w:t>
            </w:r>
            <w:r w:rsidRPr="00D624E5">
              <w:rPr>
                <w:sz w:val="22"/>
                <w:szCs w:val="22"/>
              </w:rPr>
              <w:t xml:space="preserve"> kūno paviršiaus kas 2 savait</w:t>
            </w:r>
            <w:r w:rsidR="00EE0B00">
              <w:rPr>
                <w:sz w:val="22"/>
                <w:szCs w:val="22"/>
              </w:rPr>
              <w:t>e</w:t>
            </w:r>
            <w:r w:rsidRPr="00D624E5">
              <w:rPr>
                <w:sz w:val="22"/>
                <w:szCs w:val="22"/>
              </w:rPr>
              <w:t xml:space="preserve">s)/ </w:t>
            </w:r>
          </w:p>
          <w:p w14:paraId="5167FAB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5-FU/FR</w:t>
            </w:r>
          </w:p>
        </w:tc>
        <w:tc>
          <w:tcPr>
            <w:tcW w:w="3216" w:type="dxa"/>
            <w:gridSpan w:val="3"/>
            <w:tcBorders>
              <w:top w:val="single" w:sz="4" w:space="0" w:color="auto"/>
              <w:left w:val="single" w:sz="4" w:space="0" w:color="auto"/>
              <w:bottom w:val="single" w:sz="4" w:space="0" w:color="auto"/>
              <w:right w:val="single" w:sz="4" w:space="0" w:color="auto"/>
            </w:tcBorders>
          </w:tcPr>
          <w:p w14:paraId="1D09293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Metastazavusio vėžio gydymas</w:t>
            </w:r>
          </w:p>
        </w:tc>
        <w:tc>
          <w:tcPr>
            <w:tcW w:w="3240" w:type="dxa"/>
            <w:gridSpan w:val="3"/>
            <w:tcBorders>
              <w:top w:val="single" w:sz="4" w:space="0" w:color="auto"/>
              <w:left w:val="single" w:sz="4" w:space="0" w:color="auto"/>
              <w:bottom w:val="single" w:sz="4" w:space="0" w:color="auto"/>
              <w:right w:val="single" w:sz="4" w:space="0" w:color="auto"/>
            </w:tcBorders>
          </w:tcPr>
          <w:p w14:paraId="037F502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Adjuvantinis gydymas</w:t>
            </w:r>
          </w:p>
        </w:tc>
      </w:tr>
      <w:tr w:rsidR="00A61894" w:rsidRPr="00D624E5" w14:paraId="4A3BB60D" w14:textId="77777777" w:rsidTr="00F05874">
        <w:tc>
          <w:tcPr>
            <w:tcW w:w="3056" w:type="dxa"/>
            <w:vMerge/>
            <w:tcBorders>
              <w:left w:val="single" w:sz="4" w:space="0" w:color="auto"/>
              <w:bottom w:val="single" w:sz="4" w:space="0" w:color="auto"/>
              <w:right w:val="single" w:sz="4" w:space="0" w:color="auto"/>
            </w:tcBorders>
          </w:tcPr>
          <w:p w14:paraId="11BA0E2D" w14:textId="77777777" w:rsidR="00A61894" w:rsidRPr="00D624E5" w:rsidRDefault="00A61894" w:rsidP="00F05874">
            <w:pPr>
              <w:tabs>
                <w:tab w:val="left" w:pos="567"/>
              </w:tabs>
              <w:autoSpaceDE w:val="0"/>
              <w:autoSpaceDN w:val="0"/>
              <w:adjustRightInd w:val="0"/>
              <w:rPr>
                <w:sz w:val="22"/>
                <w:szCs w:val="22"/>
              </w:rPr>
            </w:pPr>
          </w:p>
        </w:tc>
        <w:tc>
          <w:tcPr>
            <w:tcW w:w="1195" w:type="dxa"/>
            <w:tcBorders>
              <w:top w:val="single" w:sz="4" w:space="0" w:color="auto"/>
              <w:left w:val="single" w:sz="4" w:space="0" w:color="auto"/>
              <w:bottom w:val="single" w:sz="4" w:space="0" w:color="auto"/>
              <w:right w:val="single" w:sz="4" w:space="0" w:color="auto"/>
            </w:tcBorders>
          </w:tcPr>
          <w:p w14:paraId="29BE9D2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Visų laipsnių</w:t>
            </w:r>
          </w:p>
        </w:tc>
        <w:tc>
          <w:tcPr>
            <w:tcW w:w="950" w:type="dxa"/>
            <w:tcBorders>
              <w:top w:val="single" w:sz="4" w:space="0" w:color="auto"/>
              <w:left w:val="single" w:sz="4" w:space="0" w:color="auto"/>
              <w:bottom w:val="single" w:sz="4" w:space="0" w:color="auto"/>
              <w:right w:val="single" w:sz="4" w:space="0" w:color="auto"/>
            </w:tcBorders>
          </w:tcPr>
          <w:p w14:paraId="10A0B678"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3-ojo laipsnio</w:t>
            </w:r>
          </w:p>
        </w:tc>
        <w:tc>
          <w:tcPr>
            <w:tcW w:w="1071" w:type="dxa"/>
            <w:tcBorders>
              <w:top w:val="single" w:sz="4" w:space="0" w:color="auto"/>
              <w:left w:val="single" w:sz="4" w:space="0" w:color="auto"/>
              <w:bottom w:val="single" w:sz="4" w:space="0" w:color="auto"/>
              <w:right w:val="single" w:sz="4" w:space="0" w:color="auto"/>
            </w:tcBorders>
          </w:tcPr>
          <w:p w14:paraId="0084DB6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4-ojo laipsnio</w:t>
            </w:r>
          </w:p>
        </w:tc>
        <w:tc>
          <w:tcPr>
            <w:tcW w:w="1224" w:type="dxa"/>
            <w:tcBorders>
              <w:top w:val="single" w:sz="4" w:space="0" w:color="auto"/>
              <w:left w:val="single" w:sz="4" w:space="0" w:color="auto"/>
              <w:bottom w:val="single" w:sz="4" w:space="0" w:color="auto"/>
              <w:right w:val="single" w:sz="4" w:space="0" w:color="auto"/>
            </w:tcBorders>
          </w:tcPr>
          <w:p w14:paraId="03E1048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Visų laipsnių</w:t>
            </w:r>
          </w:p>
        </w:tc>
        <w:tc>
          <w:tcPr>
            <w:tcW w:w="1066" w:type="dxa"/>
            <w:tcBorders>
              <w:top w:val="single" w:sz="4" w:space="0" w:color="auto"/>
              <w:left w:val="single" w:sz="4" w:space="0" w:color="auto"/>
              <w:bottom w:val="single" w:sz="4" w:space="0" w:color="auto"/>
              <w:right w:val="single" w:sz="4" w:space="0" w:color="auto"/>
            </w:tcBorders>
          </w:tcPr>
          <w:p w14:paraId="6A76DB1F"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3-ojo laipsnio</w:t>
            </w:r>
          </w:p>
        </w:tc>
        <w:tc>
          <w:tcPr>
            <w:tcW w:w="950" w:type="dxa"/>
            <w:tcBorders>
              <w:top w:val="single" w:sz="4" w:space="0" w:color="auto"/>
              <w:left w:val="single" w:sz="4" w:space="0" w:color="auto"/>
              <w:bottom w:val="single" w:sz="4" w:space="0" w:color="auto"/>
              <w:right w:val="single" w:sz="4" w:space="0" w:color="auto"/>
            </w:tcBorders>
          </w:tcPr>
          <w:p w14:paraId="6CC12F2D"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 xml:space="preserve">4-ojo laipsnio </w:t>
            </w:r>
          </w:p>
        </w:tc>
      </w:tr>
      <w:tr w:rsidR="00A61894" w:rsidRPr="00D624E5" w14:paraId="15630601" w14:textId="77777777" w:rsidTr="00F05874">
        <w:tc>
          <w:tcPr>
            <w:tcW w:w="3056" w:type="dxa"/>
            <w:tcBorders>
              <w:top w:val="single" w:sz="4" w:space="0" w:color="auto"/>
              <w:left w:val="single" w:sz="4" w:space="0" w:color="auto"/>
              <w:bottom w:val="single" w:sz="4" w:space="0" w:color="auto"/>
              <w:right w:val="single" w:sz="4" w:space="0" w:color="auto"/>
            </w:tcBorders>
          </w:tcPr>
          <w:p w14:paraId="6FC3EF5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Anemija</w:t>
            </w:r>
          </w:p>
        </w:tc>
        <w:tc>
          <w:tcPr>
            <w:tcW w:w="1195" w:type="dxa"/>
            <w:tcBorders>
              <w:top w:val="single" w:sz="4" w:space="0" w:color="auto"/>
              <w:left w:val="single" w:sz="4" w:space="0" w:color="auto"/>
              <w:bottom w:val="single" w:sz="4" w:space="0" w:color="auto"/>
              <w:right w:val="single" w:sz="4" w:space="0" w:color="auto"/>
            </w:tcBorders>
          </w:tcPr>
          <w:p w14:paraId="4AC25FB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82,2</w:t>
            </w:r>
          </w:p>
        </w:tc>
        <w:tc>
          <w:tcPr>
            <w:tcW w:w="950" w:type="dxa"/>
            <w:tcBorders>
              <w:top w:val="single" w:sz="4" w:space="0" w:color="auto"/>
              <w:left w:val="single" w:sz="4" w:space="0" w:color="auto"/>
              <w:bottom w:val="single" w:sz="4" w:space="0" w:color="auto"/>
              <w:right w:val="single" w:sz="4" w:space="0" w:color="auto"/>
            </w:tcBorders>
          </w:tcPr>
          <w:p w14:paraId="1DDE811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w:t>
            </w:r>
          </w:p>
        </w:tc>
        <w:tc>
          <w:tcPr>
            <w:tcW w:w="1071" w:type="dxa"/>
            <w:tcBorders>
              <w:top w:val="single" w:sz="4" w:space="0" w:color="auto"/>
              <w:left w:val="single" w:sz="4" w:space="0" w:color="auto"/>
              <w:bottom w:val="single" w:sz="4" w:space="0" w:color="auto"/>
              <w:right w:val="single" w:sz="4" w:space="0" w:color="auto"/>
            </w:tcBorders>
          </w:tcPr>
          <w:p w14:paraId="7C0B1D2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sym w:font="Symbol" w:char="F03C"/>
            </w:r>
            <w:r w:rsidRPr="00D624E5">
              <w:rPr>
                <w:sz w:val="22"/>
                <w:szCs w:val="22"/>
              </w:rPr>
              <w:t> 1</w:t>
            </w:r>
          </w:p>
        </w:tc>
        <w:tc>
          <w:tcPr>
            <w:tcW w:w="1224" w:type="dxa"/>
            <w:tcBorders>
              <w:top w:val="single" w:sz="4" w:space="0" w:color="auto"/>
              <w:left w:val="single" w:sz="4" w:space="0" w:color="auto"/>
              <w:bottom w:val="single" w:sz="4" w:space="0" w:color="auto"/>
              <w:right w:val="single" w:sz="4" w:space="0" w:color="auto"/>
            </w:tcBorders>
          </w:tcPr>
          <w:p w14:paraId="516969A8"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75,6</w:t>
            </w:r>
          </w:p>
        </w:tc>
        <w:tc>
          <w:tcPr>
            <w:tcW w:w="1066" w:type="dxa"/>
            <w:tcBorders>
              <w:top w:val="single" w:sz="4" w:space="0" w:color="auto"/>
              <w:left w:val="single" w:sz="4" w:space="0" w:color="auto"/>
              <w:bottom w:val="single" w:sz="4" w:space="0" w:color="auto"/>
              <w:right w:val="single" w:sz="4" w:space="0" w:color="auto"/>
            </w:tcBorders>
          </w:tcPr>
          <w:p w14:paraId="540736CF"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0,7</w:t>
            </w:r>
          </w:p>
        </w:tc>
        <w:tc>
          <w:tcPr>
            <w:tcW w:w="950" w:type="dxa"/>
            <w:tcBorders>
              <w:top w:val="single" w:sz="4" w:space="0" w:color="auto"/>
              <w:left w:val="single" w:sz="4" w:space="0" w:color="auto"/>
              <w:bottom w:val="single" w:sz="4" w:space="0" w:color="auto"/>
              <w:right w:val="single" w:sz="4" w:space="0" w:color="auto"/>
            </w:tcBorders>
          </w:tcPr>
          <w:p w14:paraId="33CE88C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 xml:space="preserve">0,1 </w:t>
            </w:r>
          </w:p>
        </w:tc>
      </w:tr>
      <w:tr w:rsidR="00A61894" w:rsidRPr="00D624E5" w14:paraId="72E9B932" w14:textId="77777777" w:rsidTr="00F05874">
        <w:tc>
          <w:tcPr>
            <w:tcW w:w="3056" w:type="dxa"/>
            <w:tcBorders>
              <w:top w:val="single" w:sz="4" w:space="0" w:color="auto"/>
              <w:left w:val="single" w:sz="4" w:space="0" w:color="auto"/>
              <w:bottom w:val="single" w:sz="4" w:space="0" w:color="auto"/>
              <w:right w:val="single" w:sz="4" w:space="0" w:color="auto"/>
            </w:tcBorders>
          </w:tcPr>
          <w:p w14:paraId="12EA0C9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Neutropenija</w:t>
            </w:r>
          </w:p>
        </w:tc>
        <w:tc>
          <w:tcPr>
            <w:tcW w:w="1195" w:type="dxa"/>
            <w:tcBorders>
              <w:top w:val="single" w:sz="4" w:space="0" w:color="auto"/>
              <w:left w:val="single" w:sz="4" w:space="0" w:color="auto"/>
              <w:bottom w:val="single" w:sz="4" w:space="0" w:color="auto"/>
              <w:right w:val="single" w:sz="4" w:space="0" w:color="auto"/>
            </w:tcBorders>
          </w:tcPr>
          <w:p w14:paraId="37F0ACA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71,4</w:t>
            </w:r>
          </w:p>
        </w:tc>
        <w:tc>
          <w:tcPr>
            <w:tcW w:w="950" w:type="dxa"/>
            <w:tcBorders>
              <w:top w:val="single" w:sz="4" w:space="0" w:color="auto"/>
              <w:left w:val="single" w:sz="4" w:space="0" w:color="auto"/>
              <w:bottom w:val="single" w:sz="4" w:space="0" w:color="auto"/>
              <w:right w:val="single" w:sz="4" w:space="0" w:color="auto"/>
            </w:tcBorders>
          </w:tcPr>
          <w:p w14:paraId="271B7EC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28</w:t>
            </w:r>
          </w:p>
        </w:tc>
        <w:tc>
          <w:tcPr>
            <w:tcW w:w="1071" w:type="dxa"/>
            <w:tcBorders>
              <w:top w:val="single" w:sz="4" w:space="0" w:color="auto"/>
              <w:left w:val="single" w:sz="4" w:space="0" w:color="auto"/>
              <w:bottom w:val="single" w:sz="4" w:space="0" w:color="auto"/>
              <w:right w:val="single" w:sz="4" w:space="0" w:color="auto"/>
            </w:tcBorders>
          </w:tcPr>
          <w:p w14:paraId="64DC179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14</w:t>
            </w:r>
          </w:p>
        </w:tc>
        <w:tc>
          <w:tcPr>
            <w:tcW w:w="1224" w:type="dxa"/>
            <w:tcBorders>
              <w:top w:val="single" w:sz="4" w:space="0" w:color="auto"/>
              <w:left w:val="single" w:sz="4" w:space="0" w:color="auto"/>
              <w:bottom w:val="single" w:sz="4" w:space="0" w:color="auto"/>
              <w:right w:val="single" w:sz="4" w:space="0" w:color="auto"/>
            </w:tcBorders>
          </w:tcPr>
          <w:p w14:paraId="6A813678"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78,9</w:t>
            </w:r>
          </w:p>
        </w:tc>
        <w:tc>
          <w:tcPr>
            <w:tcW w:w="1066" w:type="dxa"/>
            <w:tcBorders>
              <w:top w:val="single" w:sz="4" w:space="0" w:color="auto"/>
              <w:left w:val="single" w:sz="4" w:space="0" w:color="auto"/>
              <w:bottom w:val="single" w:sz="4" w:space="0" w:color="auto"/>
              <w:right w:val="single" w:sz="4" w:space="0" w:color="auto"/>
            </w:tcBorders>
          </w:tcPr>
          <w:p w14:paraId="7A13922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28,8</w:t>
            </w:r>
          </w:p>
        </w:tc>
        <w:tc>
          <w:tcPr>
            <w:tcW w:w="950" w:type="dxa"/>
            <w:tcBorders>
              <w:top w:val="single" w:sz="4" w:space="0" w:color="auto"/>
              <w:left w:val="single" w:sz="4" w:space="0" w:color="auto"/>
              <w:bottom w:val="single" w:sz="4" w:space="0" w:color="auto"/>
              <w:right w:val="single" w:sz="4" w:space="0" w:color="auto"/>
            </w:tcBorders>
          </w:tcPr>
          <w:p w14:paraId="5BDAC5F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12,3</w:t>
            </w:r>
          </w:p>
        </w:tc>
      </w:tr>
      <w:tr w:rsidR="00A61894" w:rsidRPr="00D624E5" w14:paraId="067E0D32" w14:textId="77777777" w:rsidTr="00F05874">
        <w:tc>
          <w:tcPr>
            <w:tcW w:w="3056" w:type="dxa"/>
            <w:tcBorders>
              <w:top w:val="single" w:sz="4" w:space="0" w:color="auto"/>
              <w:left w:val="single" w:sz="4" w:space="0" w:color="auto"/>
              <w:bottom w:val="single" w:sz="4" w:space="0" w:color="auto"/>
              <w:right w:val="single" w:sz="4" w:space="0" w:color="auto"/>
            </w:tcBorders>
          </w:tcPr>
          <w:p w14:paraId="0B72A7E8"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Trombocitopenija</w:t>
            </w:r>
          </w:p>
        </w:tc>
        <w:tc>
          <w:tcPr>
            <w:tcW w:w="1195" w:type="dxa"/>
            <w:tcBorders>
              <w:top w:val="single" w:sz="4" w:space="0" w:color="auto"/>
              <w:left w:val="single" w:sz="4" w:space="0" w:color="auto"/>
              <w:bottom w:val="single" w:sz="4" w:space="0" w:color="auto"/>
              <w:right w:val="single" w:sz="4" w:space="0" w:color="auto"/>
            </w:tcBorders>
          </w:tcPr>
          <w:p w14:paraId="48A022C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71,6</w:t>
            </w:r>
          </w:p>
        </w:tc>
        <w:tc>
          <w:tcPr>
            <w:tcW w:w="950" w:type="dxa"/>
            <w:tcBorders>
              <w:top w:val="single" w:sz="4" w:space="0" w:color="auto"/>
              <w:left w:val="single" w:sz="4" w:space="0" w:color="auto"/>
              <w:bottom w:val="single" w:sz="4" w:space="0" w:color="auto"/>
              <w:right w:val="single" w:sz="4" w:space="0" w:color="auto"/>
            </w:tcBorders>
          </w:tcPr>
          <w:p w14:paraId="42623E2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w:t>
            </w:r>
          </w:p>
        </w:tc>
        <w:tc>
          <w:tcPr>
            <w:tcW w:w="1071" w:type="dxa"/>
            <w:tcBorders>
              <w:top w:val="single" w:sz="4" w:space="0" w:color="auto"/>
              <w:left w:val="single" w:sz="4" w:space="0" w:color="auto"/>
              <w:bottom w:val="single" w:sz="4" w:space="0" w:color="auto"/>
              <w:right w:val="single" w:sz="4" w:space="0" w:color="auto"/>
            </w:tcBorders>
          </w:tcPr>
          <w:p w14:paraId="4DF7113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sym w:font="Symbol" w:char="F03C"/>
            </w:r>
            <w:r w:rsidRPr="00D624E5">
              <w:rPr>
                <w:sz w:val="22"/>
                <w:szCs w:val="22"/>
              </w:rPr>
              <w:t> 1</w:t>
            </w:r>
          </w:p>
        </w:tc>
        <w:tc>
          <w:tcPr>
            <w:tcW w:w="1224" w:type="dxa"/>
            <w:tcBorders>
              <w:top w:val="single" w:sz="4" w:space="0" w:color="auto"/>
              <w:left w:val="single" w:sz="4" w:space="0" w:color="auto"/>
              <w:bottom w:val="single" w:sz="4" w:space="0" w:color="auto"/>
              <w:right w:val="single" w:sz="4" w:space="0" w:color="auto"/>
            </w:tcBorders>
          </w:tcPr>
          <w:p w14:paraId="1A5B7964"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77,4</w:t>
            </w:r>
          </w:p>
        </w:tc>
        <w:tc>
          <w:tcPr>
            <w:tcW w:w="1066" w:type="dxa"/>
            <w:tcBorders>
              <w:top w:val="single" w:sz="4" w:space="0" w:color="auto"/>
              <w:left w:val="single" w:sz="4" w:space="0" w:color="auto"/>
              <w:bottom w:val="single" w:sz="4" w:space="0" w:color="auto"/>
              <w:right w:val="single" w:sz="4" w:space="0" w:color="auto"/>
            </w:tcBorders>
          </w:tcPr>
          <w:p w14:paraId="424CBD1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1,5</w:t>
            </w:r>
          </w:p>
        </w:tc>
        <w:tc>
          <w:tcPr>
            <w:tcW w:w="950" w:type="dxa"/>
            <w:tcBorders>
              <w:top w:val="single" w:sz="4" w:space="0" w:color="auto"/>
              <w:left w:val="single" w:sz="4" w:space="0" w:color="auto"/>
              <w:bottom w:val="single" w:sz="4" w:space="0" w:color="auto"/>
              <w:right w:val="single" w:sz="4" w:space="0" w:color="auto"/>
            </w:tcBorders>
          </w:tcPr>
          <w:p w14:paraId="14FE9A9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0,2</w:t>
            </w:r>
          </w:p>
        </w:tc>
      </w:tr>
      <w:tr w:rsidR="00A61894" w:rsidRPr="00D624E5" w14:paraId="7961CD69" w14:textId="77777777" w:rsidTr="00F05874">
        <w:tc>
          <w:tcPr>
            <w:tcW w:w="3056" w:type="dxa"/>
            <w:tcBorders>
              <w:top w:val="single" w:sz="4" w:space="0" w:color="auto"/>
              <w:left w:val="single" w:sz="4" w:space="0" w:color="auto"/>
              <w:bottom w:val="single" w:sz="4" w:space="0" w:color="auto"/>
              <w:right w:val="single" w:sz="4" w:space="0" w:color="auto"/>
            </w:tcBorders>
          </w:tcPr>
          <w:p w14:paraId="2CCCE55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Febrili neutropenija</w:t>
            </w:r>
          </w:p>
        </w:tc>
        <w:tc>
          <w:tcPr>
            <w:tcW w:w="1195" w:type="dxa"/>
            <w:tcBorders>
              <w:top w:val="single" w:sz="4" w:space="0" w:color="auto"/>
              <w:left w:val="single" w:sz="4" w:space="0" w:color="auto"/>
              <w:bottom w:val="single" w:sz="4" w:space="0" w:color="auto"/>
              <w:right w:val="single" w:sz="4" w:space="0" w:color="auto"/>
            </w:tcBorders>
          </w:tcPr>
          <w:p w14:paraId="4B86506F"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5</w:t>
            </w:r>
          </w:p>
        </w:tc>
        <w:tc>
          <w:tcPr>
            <w:tcW w:w="950" w:type="dxa"/>
            <w:tcBorders>
              <w:top w:val="single" w:sz="4" w:space="0" w:color="auto"/>
              <w:left w:val="single" w:sz="4" w:space="0" w:color="auto"/>
              <w:bottom w:val="single" w:sz="4" w:space="0" w:color="auto"/>
              <w:right w:val="single" w:sz="4" w:space="0" w:color="auto"/>
            </w:tcBorders>
          </w:tcPr>
          <w:p w14:paraId="7AC87D6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3,6</w:t>
            </w:r>
          </w:p>
        </w:tc>
        <w:tc>
          <w:tcPr>
            <w:tcW w:w="1071" w:type="dxa"/>
            <w:tcBorders>
              <w:top w:val="single" w:sz="4" w:space="0" w:color="auto"/>
              <w:left w:val="single" w:sz="4" w:space="0" w:color="auto"/>
              <w:bottom w:val="single" w:sz="4" w:space="0" w:color="auto"/>
              <w:right w:val="single" w:sz="4" w:space="0" w:color="auto"/>
            </w:tcBorders>
          </w:tcPr>
          <w:p w14:paraId="787FB26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1,4</w:t>
            </w:r>
          </w:p>
        </w:tc>
        <w:tc>
          <w:tcPr>
            <w:tcW w:w="1224" w:type="dxa"/>
            <w:tcBorders>
              <w:top w:val="single" w:sz="4" w:space="0" w:color="auto"/>
              <w:left w:val="single" w:sz="4" w:space="0" w:color="auto"/>
              <w:bottom w:val="single" w:sz="4" w:space="0" w:color="auto"/>
              <w:right w:val="single" w:sz="4" w:space="0" w:color="auto"/>
            </w:tcBorders>
          </w:tcPr>
          <w:p w14:paraId="55EC1F7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0,7</w:t>
            </w:r>
          </w:p>
        </w:tc>
        <w:tc>
          <w:tcPr>
            <w:tcW w:w="1066" w:type="dxa"/>
            <w:tcBorders>
              <w:top w:val="single" w:sz="4" w:space="0" w:color="auto"/>
              <w:left w:val="single" w:sz="4" w:space="0" w:color="auto"/>
              <w:bottom w:val="single" w:sz="4" w:space="0" w:color="auto"/>
              <w:right w:val="single" w:sz="4" w:space="0" w:color="auto"/>
            </w:tcBorders>
          </w:tcPr>
          <w:p w14:paraId="5E7FF06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0,7</w:t>
            </w:r>
          </w:p>
        </w:tc>
        <w:tc>
          <w:tcPr>
            <w:tcW w:w="950" w:type="dxa"/>
            <w:tcBorders>
              <w:top w:val="single" w:sz="4" w:space="0" w:color="auto"/>
              <w:left w:val="single" w:sz="4" w:space="0" w:color="auto"/>
              <w:bottom w:val="single" w:sz="4" w:space="0" w:color="auto"/>
              <w:right w:val="single" w:sz="4" w:space="0" w:color="auto"/>
            </w:tcBorders>
          </w:tcPr>
          <w:p w14:paraId="6D37310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w:t>
            </w:r>
          </w:p>
        </w:tc>
      </w:tr>
      <w:tr w:rsidR="00A61894" w:rsidRPr="00D624E5" w14:paraId="124F712A" w14:textId="77777777" w:rsidTr="00F05874">
        <w:tc>
          <w:tcPr>
            <w:tcW w:w="3056" w:type="dxa"/>
            <w:tcBorders>
              <w:top w:val="single" w:sz="4" w:space="0" w:color="auto"/>
              <w:left w:val="single" w:sz="4" w:space="0" w:color="auto"/>
              <w:bottom w:val="single" w:sz="4" w:space="0" w:color="auto"/>
              <w:right w:val="single" w:sz="4" w:space="0" w:color="auto"/>
            </w:tcBorders>
          </w:tcPr>
          <w:p w14:paraId="3812219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Neutropeninis sepsis</w:t>
            </w:r>
          </w:p>
        </w:tc>
        <w:tc>
          <w:tcPr>
            <w:tcW w:w="1195" w:type="dxa"/>
            <w:tcBorders>
              <w:top w:val="single" w:sz="4" w:space="0" w:color="auto"/>
              <w:left w:val="single" w:sz="4" w:space="0" w:color="auto"/>
              <w:bottom w:val="single" w:sz="4" w:space="0" w:color="auto"/>
              <w:right w:val="single" w:sz="4" w:space="0" w:color="auto"/>
            </w:tcBorders>
          </w:tcPr>
          <w:p w14:paraId="2A9E8B3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1,1</w:t>
            </w:r>
          </w:p>
        </w:tc>
        <w:tc>
          <w:tcPr>
            <w:tcW w:w="950" w:type="dxa"/>
            <w:tcBorders>
              <w:top w:val="single" w:sz="4" w:space="0" w:color="auto"/>
              <w:left w:val="single" w:sz="4" w:space="0" w:color="auto"/>
              <w:bottom w:val="single" w:sz="4" w:space="0" w:color="auto"/>
              <w:right w:val="single" w:sz="4" w:space="0" w:color="auto"/>
            </w:tcBorders>
          </w:tcPr>
          <w:p w14:paraId="1F4FD17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0,7</w:t>
            </w:r>
          </w:p>
        </w:tc>
        <w:tc>
          <w:tcPr>
            <w:tcW w:w="1071" w:type="dxa"/>
            <w:tcBorders>
              <w:top w:val="single" w:sz="4" w:space="0" w:color="auto"/>
              <w:left w:val="single" w:sz="4" w:space="0" w:color="auto"/>
              <w:bottom w:val="single" w:sz="4" w:space="0" w:color="auto"/>
              <w:right w:val="single" w:sz="4" w:space="0" w:color="auto"/>
            </w:tcBorders>
          </w:tcPr>
          <w:p w14:paraId="542482B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0,4</w:t>
            </w:r>
          </w:p>
        </w:tc>
        <w:tc>
          <w:tcPr>
            <w:tcW w:w="1224" w:type="dxa"/>
            <w:tcBorders>
              <w:top w:val="single" w:sz="4" w:space="0" w:color="auto"/>
              <w:left w:val="single" w:sz="4" w:space="0" w:color="auto"/>
              <w:bottom w:val="single" w:sz="4" w:space="0" w:color="auto"/>
              <w:right w:val="single" w:sz="4" w:space="0" w:color="auto"/>
            </w:tcBorders>
          </w:tcPr>
          <w:p w14:paraId="17B6E22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1,1</w:t>
            </w:r>
          </w:p>
        </w:tc>
        <w:tc>
          <w:tcPr>
            <w:tcW w:w="1066" w:type="dxa"/>
            <w:tcBorders>
              <w:top w:val="single" w:sz="4" w:space="0" w:color="auto"/>
              <w:left w:val="single" w:sz="4" w:space="0" w:color="auto"/>
              <w:bottom w:val="single" w:sz="4" w:space="0" w:color="auto"/>
              <w:right w:val="single" w:sz="4" w:space="0" w:color="auto"/>
            </w:tcBorders>
          </w:tcPr>
          <w:p w14:paraId="5E0E8C7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0,6</w:t>
            </w:r>
          </w:p>
        </w:tc>
        <w:tc>
          <w:tcPr>
            <w:tcW w:w="950" w:type="dxa"/>
            <w:tcBorders>
              <w:top w:val="single" w:sz="4" w:space="0" w:color="auto"/>
              <w:left w:val="single" w:sz="4" w:space="0" w:color="auto"/>
              <w:bottom w:val="single" w:sz="4" w:space="0" w:color="auto"/>
              <w:right w:val="single" w:sz="4" w:space="0" w:color="auto"/>
            </w:tcBorders>
          </w:tcPr>
          <w:p w14:paraId="6F2FA81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0,4</w:t>
            </w:r>
          </w:p>
        </w:tc>
      </w:tr>
    </w:tbl>
    <w:p w14:paraId="0CB51BC6" w14:textId="77777777" w:rsidR="00A61894" w:rsidRPr="00D624E5" w:rsidRDefault="00A61894" w:rsidP="00A61894">
      <w:pPr>
        <w:tabs>
          <w:tab w:val="left" w:pos="567"/>
        </w:tabs>
        <w:autoSpaceDE w:val="0"/>
        <w:autoSpaceDN w:val="0"/>
        <w:adjustRightInd w:val="0"/>
        <w:rPr>
          <w:b/>
          <w:sz w:val="22"/>
          <w:szCs w:val="22"/>
        </w:rPr>
      </w:pPr>
    </w:p>
    <w:p w14:paraId="1AF7214C"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Poveikis, pastebėtas vaistiniu preparatu gydant po to, kai jis pateko į rinką (dažnis nežinomas):</w:t>
      </w:r>
    </w:p>
    <w:p w14:paraId="15C5141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hemolizinis ureminis sindromas.</w:t>
      </w:r>
    </w:p>
    <w:p w14:paraId="44A061AA" w14:textId="77777777" w:rsidR="00A61894" w:rsidRPr="00D624E5" w:rsidRDefault="00A61894" w:rsidP="00A61894">
      <w:pPr>
        <w:tabs>
          <w:tab w:val="left" w:pos="567"/>
        </w:tabs>
        <w:autoSpaceDE w:val="0"/>
        <w:autoSpaceDN w:val="0"/>
        <w:adjustRightInd w:val="0"/>
        <w:rPr>
          <w:b/>
          <w:sz w:val="22"/>
          <w:szCs w:val="22"/>
        </w:rPr>
      </w:pPr>
    </w:p>
    <w:p w14:paraId="57CF9025"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Virškinimo trakto sutrikimai</w:t>
      </w:r>
    </w:p>
    <w:p w14:paraId="50D9D007" w14:textId="77777777" w:rsidR="00A61894" w:rsidRPr="00D624E5" w:rsidRDefault="00A61894" w:rsidP="00A61894">
      <w:pPr>
        <w:tabs>
          <w:tab w:val="left" w:pos="567"/>
        </w:tabs>
        <w:autoSpaceDE w:val="0"/>
        <w:autoSpaceDN w:val="0"/>
        <w:adjustRightInd w:val="0"/>
        <w:rPr>
          <w:sz w:val="22"/>
          <w:szCs w:val="22"/>
          <w:u w:val="single"/>
        </w:rPr>
      </w:pPr>
    </w:p>
    <w:p w14:paraId="4F0E8EA8" w14:textId="136A009F" w:rsidR="00A61894" w:rsidRPr="00D624E5" w:rsidRDefault="00A61894" w:rsidP="00A61894">
      <w:pPr>
        <w:tabs>
          <w:tab w:val="left" w:pos="567"/>
        </w:tabs>
        <w:autoSpaceDE w:val="0"/>
        <w:autoSpaceDN w:val="0"/>
        <w:adjustRightInd w:val="0"/>
        <w:rPr>
          <w:sz w:val="22"/>
          <w:szCs w:val="22"/>
        </w:rPr>
      </w:pPr>
      <w:r w:rsidRPr="00D624E5">
        <w:rPr>
          <w:b/>
          <w:sz w:val="22"/>
          <w:szCs w:val="22"/>
        </w:rPr>
        <w:t>Dažnis pagal pacientų proc. ir pagal sunkumo laipsnį</w:t>
      </w:r>
      <w:r w:rsidRPr="00D624E5" w:rsidDel="005B2B62">
        <w:rPr>
          <w:sz w:val="22"/>
          <w:szCs w:val="22"/>
        </w:rPr>
        <w:t xml:space="preserve"> </w:t>
      </w:r>
    </w:p>
    <w:p w14:paraId="7C83B55E" w14:textId="77777777" w:rsidR="00A61894" w:rsidRPr="00D624E5" w:rsidRDefault="00A61894" w:rsidP="00A61894">
      <w:pPr>
        <w:tabs>
          <w:tab w:val="left" w:pos="567"/>
        </w:tabs>
        <w:autoSpaceDE w:val="0"/>
        <w:autoSpaceDN w:val="0"/>
        <w:adjustRightInd w:val="0"/>
        <w:rPr>
          <w:sz w:val="22"/>
          <w:szCs w:val="22"/>
        </w:rPr>
      </w:pPr>
    </w:p>
    <w:tbl>
      <w:tblPr>
        <w:tblW w:w="0" w:type="auto"/>
        <w:tblInd w:w="108" w:type="dxa"/>
        <w:tblLook w:val="01E0" w:firstRow="1" w:lastRow="1" w:firstColumn="1" w:lastColumn="1" w:noHBand="0" w:noVBand="0"/>
      </w:tblPr>
      <w:tblGrid>
        <w:gridCol w:w="2810"/>
        <w:gridCol w:w="1164"/>
        <w:gridCol w:w="1005"/>
        <w:gridCol w:w="1057"/>
        <w:gridCol w:w="1191"/>
        <w:gridCol w:w="1054"/>
        <w:gridCol w:w="1005"/>
      </w:tblGrid>
      <w:tr w:rsidR="00A61894" w:rsidRPr="00D624E5" w14:paraId="14FE9D50" w14:textId="77777777" w:rsidTr="00F05874">
        <w:trPr>
          <w:trHeight w:val="541"/>
        </w:trPr>
        <w:tc>
          <w:tcPr>
            <w:tcW w:w="2941" w:type="dxa"/>
            <w:vMerge w:val="restart"/>
            <w:tcBorders>
              <w:top w:val="single" w:sz="4" w:space="0" w:color="auto"/>
              <w:left w:val="single" w:sz="4" w:space="0" w:color="auto"/>
              <w:right w:val="single" w:sz="4" w:space="0" w:color="auto"/>
            </w:tcBorders>
          </w:tcPr>
          <w:p w14:paraId="63D1DE64" w14:textId="64A68583" w:rsidR="00A61894" w:rsidRPr="00D624E5" w:rsidRDefault="00A61894" w:rsidP="00EE0B00">
            <w:pPr>
              <w:tabs>
                <w:tab w:val="left" w:pos="567"/>
              </w:tabs>
              <w:autoSpaceDE w:val="0"/>
              <w:autoSpaceDN w:val="0"/>
              <w:adjustRightInd w:val="0"/>
              <w:rPr>
                <w:sz w:val="22"/>
                <w:szCs w:val="22"/>
              </w:rPr>
            </w:pPr>
            <w:r w:rsidRPr="00D624E5">
              <w:rPr>
                <w:sz w:val="22"/>
                <w:szCs w:val="22"/>
              </w:rPr>
              <w:t>Oksaliplatina (85 mg/m</w:t>
            </w:r>
            <w:r w:rsidRPr="00D624E5">
              <w:rPr>
                <w:sz w:val="22"/>
                <w:szCs w:val="22"/>
                <w:vertAlign w:val="superscript"/>
              </w:rPr>
              <w:t>2</w:t>
            </w:r>
            <w:r w:rsidRPr="00D624E5">
              <w:rPr>
                <w:sz w:val="22"/>
                <w:szCs w:val="22"/>
              </w:rPr>
              <w:t xml:space="preserve"> kūno paviršiaus kas 2 savait</w:t>
            </w:r>
            <w:r w:rsidR="00EE0B00">
              <w:rPr>
                <w:sz w:val="22"/>
                <w:szCs w:val="22"/>
              </w:rPr>
              <w:t>e</w:t>
            </w:r>
            <w:r w:rsidRPr="00D624E5">
              <w:rPr>
                <w:sz w:val="22"/>
                <w:szCs w:val="22"/>
              </w:rPr>
              <w:t>s) arba 5-FU/FR</w:t>
            </w:r>
          </w:p>
        </w:tc>
        <w:tc>
          <w:tcPr>
            <w:tcW w:w="3273" w:type="dxa"/>
            <w:gridSpan w:val="3"/>
            <w:tcBorders>
              <w:top w:val="single" w:sz="4" w:space="0" w:color="auto"/>
              <w:left w:val="single" w:sz="4" w:space="0" w:color="auto"/>
              <w:bottom w:val="single" w:sz="4" w:space="0" w:color="auto"/>
              <w:right w:val="single" w:sz="4" w:space="0" w:color="auto"/>
            </w:tcBorders>
          </w:tcPr>
          <w:p w14:paraId="054D9D4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Metastazavusio vėžio gydymas</w:t>
            </w:r>
          </w:p>
        </w:tc>
        <w:tc>
          <w:tcPr>
            <w:tcW w:w="3298" w:type="dxa"/>
            <w:gridSpan w:val="3"/>
            <w:tcBorders>
              <w:top w:val="single" w:sz="4" w:space="0" w:color="auto"/>
              <w:left w:val="single" w:sz="4" w:space="0" w:color="auto"/>
              <w:bottom w:val="single" w:sz="4" w:space="0" w:color="auto"/>
              <w:right w:val="single" w:sz="4" w:space="0" w:color="auto"/>
            </w:tcBorders>
          </w:tcPr>
          <w:p w14:paraId="0D97D62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Adjuvantinis gydymas</w:t>
            </w:r>
          </w:p>
        </w:tc>
      </w:tr>
      <w:tr w:rsidR="00A61894" w:rsidRPr="00D624E5" w14:paraId="2D0A7048" w14:textId="77777777" w:rsidTr="00F05874">
        <w:tc>
          <w:tcPr>
            <w:tcW w:w="2941" w:type="dxa"/>
            <w:vMerge/>
            <w:tcBorders>
              <w:left w:val="single" w:sz="4" w:space="0" w:color="auto"/>
              <w:bottom w:val="single" w:sz="4" w:space="0" w:color="auto"/>
              <w:right w:val="single" w:sz="4" w:space="0" w:color="auto"/>
            </w:tcBorders>
          </w:tcPr>
          <w:p w14:paraId="06E5BA11" w14:textId="77777777" w:rsidR="00A61894" w:rsidRPr="00D624E5" w:rsidRDefault="00A61894" w:rsidP="00F05874">
            <w:pPr>
              <w:tabs>
                <w:tab w:val="left" w:pos="567"/>
              </w:tabs>
              <w:autoSpaceDE w:val="0"/>
              <w:autoSpaceDN w:val="0"/>
              <w:adjustRightInd w:val="0"/>
              <w:rPr>
                <w:sz w:val="22"/>
                <w:szCs w:val="22"/>
              </w:rPr>
            </w:pPr>
          </w:p>
        </w:tc>
        <w:tc>
          <w:tcPr>
            <w:tcW w:w="1188" w:type="dxa"/>
            <w:tcBorders>
              <w:top w:val="single" w:sz="4" w:space="0" w:color="auto"/>
              <w:left w:val="single" w:sz="4" w:space="0" w:color="auto"/>
              <w:bottom w:val="single" w:sz="4" w:space="0" w:color="auto"/>
              <w:right w:val="single" w:sz="4" w:space="0" w:color="auto"/>
            </w:tcBorders>
          </w:tcPr>
          <w:p w14:paraId="361FD3E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Visų laipsnių</w:t>
            </w:r>
          </w:p>
        </w:tc>
        <w:tc>
          <w:tcPr>
            <w:tcW w:w="1014" w:type="dxa"/>
            <w:tcBorders>
              <w:top w:val="single" w:sz="4" w:space="0" w:color="auto"/>
              <w:left w:val="single" w:sz="4" w:space="0" w:color="auto"/>
              <w:bottom w:val="single" w:sz="4" w:space="0" w:color="auto"/>
              <w:right w:val="single" w:sz="4" w:space="0" w:color="auto"/>
            </w:tcBorders>
          </w:tcPr>
          <w:p w14:paraId="7E11017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3-ojo laipsnio</w:t>
            </w:r>
          </w:p>
        </w:tc>
        <w:tc>
          <w:tcPr>
            <w:tcW w:w="1071" w:type="dxa"/>
            <w:tcBorders>
              <w:top w:val="single" w:sz="4" w:space="0" w:color="auto"/>
              <w:left w:val="single" w:sz="4" w:space="0" w:color="auto"/>
              <w:bottom w:val="single" w:sz="4" w:space="0" w:color="auto"/>
              <w:right w:val="single" w:sz="4" w:space="0" w:color="auto"/>
            </w:tcBorders>
          </w:tcPr>
          <w:p w14:paraId="6D71DCB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4-ojo laipsnio</w:t>
            </w:r>
          </w:p>
        </w:tc>
        <w:tc>
          <w:tcPr>
            <w:tcW w:w="1217" w:type="dxa"/>
            <w:tcBorders>
              <w:top w:val="single" w:sz="4" w:space="0" w:color="auto"/>
              <w:left w:val="single" w:sz="4" w:space="0" w:color="auto"/>
              <w:bottom w:val="single" w:sz="4" w:space="0" w:color="auto"/>
              <w:right w:val="single" w:sz="4" w:space="0" w:color="auto"/>
            </w:tcBorders>
          </w:tcPr>
          <w:p w14:paraId="442D320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Visų laipsnių</w:t>
            </w:r>
          </w:p>
        </w:tc>
        <w:tc>
          <w:tcPr>
            <w:tcW w:w="1067" w:type="dxa"/>
            <w:tcBorders>
              <w:top w:val="single" w:sz="4" w:space="0" w:color="auto"/>
              <w:left w:val="single" w:sz="4" w:space="0" w:color="auto"/>
              <w:bottom w:val="single" w:sz="4" w:space="0" w:color="auto"/>
              <w:right w:val="single" w:sz="4" w:space="0" w:color="auto"/>
            </w:tcBorders>
          </w:tcPr>
          <w:p w14:paraId="14E4C60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3-ojo laipsnio</w:t>
            </w:r>
          </w:p>
        </w:tc>
        <w:tc>
          <w:tcPr>
            <w:tcW w:w="1014" w:type="dxa"/>
            <w:tcBorders>
              <w:top w:val="single" w:sz="4" w:space="0" w:color="auto"/>
              <w:left w:val="single" w:sz="4" w:space="0" w:color="auto"/>
              <w:bottom w:val="single" w:sz="4" w:space="0" w:color="auto"/>
              <w:right w:val="single" w:sz="4" w:space="0" w:color="auto"/>
            </w:tcBorders>
          </w:tcPr>
          <w:p w14:paraId="278ED19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 xml:space="preserve">4-ojo laipsnio </w:t>
            </w:r>
          </w:p>
        </w:tc>
      </w:tr>
      <w:tr w:rsidR="00A61894" w:rsidRPr="00D624E5" w14:paraId="3E5B22F1" w14:textId="77777777" w:rsidTr="00F05874">
        <w:tc>
          <w:tcPr>
            <w:tcW w:w="2941" w:type="dxa"/>
            <w:tcBorders>
              <w:top w:val="single" w:sz="4" w:space="0" w:color="auto"/>
              <w:left w:val="single" w:sz="4" w:space="0" w:color="auto"/>
              <w:bottom w:val="single" w:sz="4" w:space="0" w:color="auto"/>
              <w:right w:val="single" w:sz="4" w:space="0" w:color="auto"/>
            </w:tcBorders>
          </w:tcPr>
          <w:p w14:paraId="0482546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Pykinimas</w:t>
            </w:r>
          </w:p>
        </w:tc>
        <w:tc>
          <w:tcPr>
            <w:tcW w:w="1188" w:type="dxa"/>
            <w:tcBorders>
              <w:top w:val="single" w:sz="4" w:space="0" w:color="auto"/>
              <w:left w:val="single" w:sz="4" w:space="0" w:color="auto"/>
              <w:bottom w:val="single" w:sz="4" w:space="0" w:color="auto"/>
              <w:right w:val="single" w:sz="4" w:space="0" w:color="auto"/>
            </w:tcBorders>
          </w:tcPr>
          <w:p w14:paraId="16EB8EA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69,9</w:t>
            </w:r>
          </w:p>
        </w:tc>
        <w:tc>
          <w:tcPr>
            <w:tcW w:w="1014" w:type="dxa"/>
            <w:tcBorders>
              <w:top w:val="single" w:sz="4" w:space="0" w:color="auto"/>
              <w:left w:val="single" w:sz="4" w:space="0" w:color="auto"/>
              <w:bottom w:val="single" w:sz="4" w:space="0" w:color="auto"/>
              <w:right w:val="single" w:sz="4" w:space="0" w:color="auto"/>
            </w:tcBorders>
          </w:tcPr>
          <w:p w14:paraId="65CCD48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8</w:t>
            </w:r>
          </w:p>
        </w:tc>
        <w:tc>
          <w:tcPr>
            <w:tcW w:w="1071" w:type="dxa"/>
            <w:tcBorders>
              <w:top w:val="single" w:sz="4" w:space="0" w:color="auto"/>
              <w:left w:val="single" w:sz="4" w:space="0" w:color="auto"/>
              <w:bottom w:val="single" w:sz="4" w:space="0" w:color="auto"/>
              <w:right w:val="single" w:sz="4" w:space="0" w:color="auto"/>
            </w:tcBorders>
          </w:tcPr>
          <w:p w14:paraId="7E02A89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sym w:font="Symbol" w:char="F03C"/>
            </w:r>
            <w:r w:rsidRPr="00D624E5">
              <w:rPr>
                <w:sz w:val="22"/>
                <w:szCs w:val="22"/>
              </w:rPr>
              <w:t> 1</w:t>
            </w:r>
          </w:p>
        </w:tc>
        <w:tc>
          <w:tcPr>
            <w:tcW w:w="1217" w:type="dxa"/>
            <w:tcBorders>
              <w:top w:val="single" w:sz="4" w:space="0" w:color="auto"/>
              <w:left w:val="single" w:sz="4" w:space="0" w:color="auto"/>
              <w:bottom w:val="single" w:sz="4" w:space="0" w:color="auto"/>
              <w:right w:val="single" w:sz="4" w:space="0" w:color="auto"/>
            </w:tcBorders>
          </w:tcPr>
          <w:p w14:paraId="470AAFB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73,7</w:t>
            </w:r>
          </w:p>
        </w:tc>
        <w:tc>
          <w:tcPr>
            <w:tcW w:w="1067" w:type="dxa"/>
            <w:tcBorders>
              <w:top w:val="single" w:sz="4" w:space="0" w:color="auto"/>
              <w:left w:val="single" w:sz="4" w:space="0" w:color="auto"/>
              <w:bottom w:val="single" w:sz="4" w:space="0" w:color="auto"/>
              <w:right w:val="single" w:sz="4" w:space="0" w:color="auto"/>
            </w:tcBorders>
          </w:tcPr>
          <w:p w14:paraId="00044A9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4,8</w:t>
            </w:r>
          </w:p>
        </w:tc>
        <w:tc>
          <w:tcPr>
            <w:tcW w:w="1014" w:type="dxa"/>
            <w:tcBorders>
              <w:top w:val="single" w:sz="4" w:space="0" w:color="auto"/>
              <w:left w:val="single" w:sz="4" w:space="0" w:color="auto"/>
              <w:bottom w:val="single" w:sz="4" w:space="0" w:color="auto"/>
              <w:right w:val="single" w:sz="4" w:space="0" w:color="auto"/>
            </w:tcBorders>
          </w:tcPr>
          <w:p w14:paraId="3FAF2CE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0,3</w:t>
            </w:r>
          </w:p>
        </w:tc>
      </w:tr>
      <w:tr w:rsidR="00A61894" w:rsidRPr="00D624E5" w14:paraId="71C9EB87" w14:textId="77777777" w:rsidTr="00F05874">
        <w:tc>
          <w:tcPr>
            <w:tcW w:w="2941" w:type="dxa"/>
            <w:tcBorders>
              <w:top w:val="single" w:sz="4" w:space="0" w:color="auto"/>
              <w:left w:val="single" w:sz="4" w:space="0" w:color="auto"/>
              <w:bottom w:val="single" w:sz="4" w:space="0" w:color="auto"/>
              <w:right w:val="single" w:sz="4" w:space="0" w:color="auto"/>
            </w:tcBorders>
          </w:tcPr>
          <w:p w14:paraId="49584AA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Viduriavimas</w:t>
            </w:r>
          </w:p>
        </w:tc>
        <w:tc>
          <w:tcPr>
            <w:tcW w:w="1188" w:type="dxa"/>
            <w:tcBorders>
              <w:top w:val="single" w:sz="4" w:space="0" w:color="auto"/>
              <w:left w:val="single" w:sz="4" w:space="0" w:color="auto"/>
              <w:bottom w:val="single" w:sz="4" w:space="0" w:color="auto"/>
              <w:right w:val="single" w:sz="4" w:space="0" w:color="auto"/>
            </w:tcBorders>
          </w:tcPr>
          <w:p w14:paraId="5B3486A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60,8</w:t>
            </w:r>
          </w:p>
        </w:tc>
        <w:tc>
          <w:tcPr>
            <w:tcW w:w="1014" w:type="dxa"/>
            <w:tcBorders>
              <w:top w:val="single" w:sz="4" w:space="0" w:color="auto"/>
              <w:left w:val="single" w:sz="4" w:space="0" w:color="auto"/>
              <w:bottom w:val="single" w:sz="4" w:space="0" w:color="auto"/>
              <w:right w:val="single" w:sz="4" w:space="0" w:color="auto"/>
            </w:tcBorders>
          </w:tcPr>
          <w:p w14:paraId="091E0E3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9</w:t>
            </w:r>
          </w:p>
        </w:tc>
        <w:tc>
          <w:tcPr>
            <w:tcW w:w="1071" w:type="dxa"/>
            <w:tcBorders>
              <w:top w:val="single" w:sz="4" w:space="0" w:color="auto"/>
              <w:left w:val="single" w:sz="4" w:space="0" w:color="auto"/>
              <w:bottom w:val="single" w:sz="4" w:space="0" w:color="auto"/>
              <w:right w:val="single" w:sz="4" w:space="0" w:color="auto"/>
            </w:tcBorders>
          </w:tcPr>
          <w:p w14:paraId="6114C04D"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2</w:t>
            </w:r>
          </w:p>
        </w:tc>
        <w:tc>
          <w:tcPr>
            <w:tcW w:w="1217" w:type="dxa"/>
            <w:tcBorders>
              <w:top w:val="single" w:sz="4" w:space="0" w:color="auto"/>
              <w:left w:val="single" w:sz="4" w:space="0" w:color="auto"/>
              <w:bottom w:val="single" w:sz="4" w:space="0" w:color="auto"/>
              <w:right w:val="single" w:sz="4" w:space="0" w:color="auto"/>
            </w:tcBorders>
          </w:tcPr>
          <w:p w14:paraId="7422462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56,3</w:t>
            </w:r>
          </w:p>
        </w:tc>
        <w:tc>
          <w:tcPr>
            <w:tcW w:w="1067" w:type="dxa"/>
            <w:tcBorders>
              <w:top w:val="single" w:sz="4" w:space="0" w:color="auto"/>
              <w:left w:val="single" w:sz="4" w:space="0" w:color="auto"/>
              <w:bottom w:val="single" w:sz="4" w:space="0" w:color="auto"/>
              <w:right w:val="single" w:sz="4" w:space="0" w:color="auto"/>
            </w:tcBorders>
          </w:tcPr>
          <w:p w14:paraId="61E9390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8,3</w:t>
            </w:r>
          </w:p>
        </w:tc>
        <w:tc>
          <w:tcPr>
            <w:tcW w:w="1014" w:type="dxa"/>
            <w:tcBorders>
              <w:top w:val="single" w:sz="4" w:space="0" w:color="auto"/>
              <w:left w:val="single" w:sz="4" w:space="0" w:color="auto"/>
              <w:bottom w:val="single" w:sz="4" w:space="0" w:color="auto"/>
              <w:right w:val="single" w:sz="4" w:space="0" w:color="auto"/>
            </w:tcBorders>
          </w:tcPr>
          <w:p w14:paraId="4B3CAD1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2,5</w:t>
            </w:r>
          </w:p>
        </w:tc>
      </w:tr>
      <w:tr w:rsidR="00A61894" w:rsidRPr="00D624E5" w14:paraId="14F042E0" w14:textId="77777777" w:rsidTr="00F05874">
        <w:tc>
          <w:tcPr>
            <w:tcW w:w="2941" w:type="dxa"/>
            <w:tcBorders>
              <w:top w:val="single" w:sz="4" w:space="0" w:color="auto"/>
              <w:left w:val="single" w:sz="4" w:space="0" w:color="auto"/>
              <w:bottom w:val="single" w:sz="4" w:space="0" w:color="auto"/>
              <w:right w:val="single" w:sz="4" w:space="0" w:color="auto"/>
            </w:tcBorders>
          </w:tcPr>
          <w:p w14:paraId="6A5D8A8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lastRenderedPageBreak/>
              <w:t>Vėmimas</w:t>
            </w:r>
          </w:p>
        </w:tc>
        <w:tc>
          <w:tcPr>
            <w:tcW w:w="1188" w:type="dxa"/>
            <w:tcBorders>
              <w:top w:val="single" w:sz="4" w:space="0" w:color="auto"/>
              <w:left w:val="single" w:sz="4" w:space="0" w:color="auto"/>
              <w:bottom w:val="single" w:sz="4" w:space="0" w:color="auto"/>
              <w:right w:val="single" w:sz="4" w:space="0" w:color="auto"/>
            </w:tcBorders>
          </w:tcPr>
          <w:p w14:paraId="21978FC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49</w:t>
            </w:r>
          </w:p>
        </w:tc>
        <w:tc>
          <w:tcPr>
            <w:tcW w:w="1014" w:type="dxa"/>
            <w:tcBorders>
              <w:top w:val="single" w:sz="4" w:space="0" w:color="auto"/>
              <w:left w:val="single" w:sz="4" w:space="0" w:color="auto"/>
              <w:bottom w:val="single" w:sz="4" w:space="0" w:color="auto"/>
              <w:right w:val="single" w:sz="4" w:space="0" w:color="auto"/>
            </w:tcBorders>
          </w:tcPr>
          <w:p w14:paraId="4E742E2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6</w:t>
            </w:r>
          </w:p>
        </w:tc>
        <w:tc>
          <w:tcPr>
            <w:tcW w:w="1071" w:type="dxa"/>
            <w:tcBorders>
              <w:top w:val="single" w:sz="4" w:space="0" w:color="auto"/>
              <w:left w:val="single" w:sz="4" w:space="0" w:color="auto"/>
              <w:bottom w:val="single" w:sz="4" w:space="0" w:color="auto"/>
              <w:right w:val="single" w:sz="4" w:space="0" w:color="auto"/>
            </w:tcBorders>
          </w:tcPr>
          <w:p w14:paraId="5A1C1624"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w:t>
            </w:r>
          </w:p>
        </w:tc>
        <w:tc>
          <w:tcPr>
            <w:tcW w:w="1217" w:type="dxa"/>
            <w:tcBorders>
              <w:top w:val="single" w:sz="4" w:space="0" w:color="auto"/>
              <w:left w:val="single" w:sz="4" w:space="0" w:color="auto"/>
              <w:bottom w:val="single" w:sz="4" w:space="0" w:color="auto"/>
              <w:right w:val="single" w:sz="4" w:space="0" w:color="auto"/>
            </w:tcBorders>
          </w:tcPr>
          <w:p w14:paraId="028A39D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47,2</w:t>
            </w:r>
          </w:p>
        </w:tc>
        <w:tc>
          <w:tcPr>
            <w:tcW w:w="1067" w:type="dxa"/>
            <w:tcBorders>
              <w:top w:val="single" w:sz="4" w:space="0" w:color="auto"/>
              <w:left w:val="single" w:sz="4" w:space="0" w:color="auto"/>
              <w:bottom w:val="single" w:sz="4" w:space="0" w:color="auto"/>
              <w:right w:val="single" w:sz="4" w:space="0" w:color="auto"/>
            </w:tcBorders>
          </w:tcPr>
          <w:p w14:paraId="0BD9FA5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5,3</w:t>
            </w:r>
          </w:p>
        </w:tc>
        <w:tc>
          <w:tcPr>
            <w:tcW w:w="1014" w:type="dxa"/>
            <w:tcBorders>
              <w:top w:val="single" w:sz="4" w:space="0" w:color="auto"/>
              <w:left w:val="single" w:sz="4" w:space="0" w:color="auto"/>
              <w:bottom w:val="single" w:sz="4" w:space="0" w:color="auto"/>
              <w:right w:val="single" w:sz="4" w:space="0" w:color="auto"/>
            </w:tcBorders>
          </w:tcPr>
          <w:p w14:paraId="4465EADF"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0,5</w:t>
            </w:r>
          </w:p>
        </w:tc>
      </w:tr>
      <w:tr w:rsidR="00A61894" w:rsidRPr="00D624E5" w14:paraId="372E1CD6" w14:textId="77777777" w:rsidTr="00F05874">
        <w:tc>
          <w:tcPr>
            <w:tcW w:w="2941" w:type="dxa"/>
            <w:tcBorders>
              <w:top w:val="single" w:sz="4" w:space="0" w:color="auto"/>
              <w:left w:val="single" w:sz="4" w:space="0" w:color="auto"/>
              <w:bottom w:val="single" w:sz="4" w:space="0" w:color="auto"/>
              <w:right w:val="single" w:sz="4" w:space="0" w:color="auto"/>
            </w:tcBorders>
          </w:tcPr>
          <w:p w14:paraId="604235B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Mukozitas (stomatitas)</w:t>
            </w:r>
          </w:p>
        </w:tc>
        <w:tc>
          <w:tcPr>
            <w:tcW w:w="1188" w:type="dxa"/>
            <w:tcBorders>
              <w:top w:val="single" w:sz="4" w:space="0" w:color="auto"/>
              <w:left w:val="single" w:sz="4" w:space="0" w:color="auto"/>
              <w:bottom w:val="single" w:sz="4" w:space="0" w:color="auto"/>
              <w:right w:val="single" w:sz="4" w:space="0" w:color="auto"/>
            </w:tcBorders>
          </w:tcPr>
          <w:p w14:paraId="671352A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39,9</w:t>
            </w:r>
          </w:p>
        </w:tc>
        <w:tc>
          <w:tcPr>
            <w:tcW w:w="1014" w:type="dxa"/>
            <w:tcBorders>
              <w:top w:val="single" w:sz="4" w:space="0" w:color="auto"/>
              <w:left w:val="single" w:sz="4" w:space="0" w:color="auto"/>
              <w:bottom w:val="single" w:sz="4" w:space="0" w:color="auto"/>
              <w:right w:val="single" w:sz="4" w:space="0" w:color="auto"/>
            </w:tcBorders>
          </w:tcPr>
          <w:p w14:paraId="6B56616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w:t>
            </w:r>
          </w:p>
        </w:tc>
        <w:tc>
          <w:tcPr>
            <w:tcW w:w="1071" w:type="dxa"/>
            <w:tcBorders>
              <w:top w:val="single" w:sz="4" w:space="0" w:color="auto"/>
              <w:left w:val="single" w:sz="4" w:space="0" w:color="auto"/>
              <w:bottom w:val="single" w:sz="4" w:space="0" w:color="auto"/>
              <w:right w:val="single" w:sz="4" w:space="0" w:color="auto"/>
            </w:tcBorders>
          </w:tcPr>
          <w:p w14:paraId="6BE28D1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sym w:font="Symbol" w:char="F03C"/>
            </w:r>
            <w:r w:rsidRPr="00D624E5">
              <w:rPr>
                <w:sz w:val="22"/>
                <w:szCs w:val="22"/>
              </w:rPr>
              <w:t> 1</w:t>
            </w:r>
          </w:p>
        </w:tc>
        <w:tc>
          <w:tcPr>
            <w:tcW w:w="1217" w:type="dxa"/>
            <w:tcBorders>
              <w:top w:val="single" w:sz="4" w:space="0" w:color="auto"/>
              <w:left w:val="single" w:sz="4" w:space="0" w:color="auto"/>
              <w:bottom w:val="single" w:sz="4" w:space="0" w:color="auto"/>
              <w:right w:val="single" w:sz="4" w:space="0" w:color="auto"/>
            </w:tcBorders>
          </w:tcPr>
          <w:p w14:paraId="6D4CB1C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42,1</w:t>
            </w:r>
          </w:p>
        </w:tc>
        <w:tc>
          <w:tcPr>
            <w:tcW w:w="1067" w:type="dxa"/>
            <w:tcBorders>
              <w:top w:val="single" w:sz="4" w:space="0" w:color="auto"/>
              <w:left w:val="single" w:sz="4" w:space="0" w:color="auto"/>
              <w:bottom w:val="single" w:sz="4" w:space="0" w:color="auto"/>
              <w:right w:val="single" w:sz="4" w:space="0" w:color="auto"/>
            </w:tcBorders>
          </w:tcPr>
          <w:p w14:paraId="324E1A0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2,8</w:t>
            </w:r>
          </w:p>
        </w:tc>
        <w:tc>
          <w:tcPr>
            <w:tcW w:w="1014" w:type="dxa"/>
            <w:tcBorders>
              <w:top w:val="single" w:sz="4" w:space="0" w:color="auto"/>
              <w:left w:val="single" w:sz="4" w:space="0" w:color="auto"/>
              <w:bottom w:val="single" w:sz="4" w:space="0" w:color="auto"/>
              <w:right w:val="single" w:sz="4" w:space="0" w:color="auto"/>
            </w:tcBorders>
          </w:tcPr>
          <w:p w14:paraId="794A6C6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0,1</w:t>
            </w:r>
          </w:p>
        </w:tc>
      </w:tr>
    </w:tbl>
    <w:p w14:paraId="7F15212B" w14:textId="77777777" w:rsidR="00A61894" w:rsidRPr="00D624E5" w:rsidRDefault="00A61894" w:rsidP="00A61894">
      <w:pPr>
        <w:tabs>
          <w:tab w:val="left" w:pos="567"/>
        </w:tabs>
        <w:autoSpaceDE w:val="0"/>
        <w:autoSpaceDN w:val="0"/>
        <w:adjustRightInd w:val="0"/>
        <w:rPr>
          <w:b/>
          <w:sz w:val="22"/>
          <w:szCs w:val="22"/>
        </w:rPr>
      </w:pPr>
    </w:p>
    <w:p w14:paraId="68A6703F"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Būtina profilaktika ir (arba) gydymas stipraus poveikio vėmimo slopinamaisiais preparatais. </w:t>
      </w:r>
    </w:p>
    <w:p w14:paraId="542D0404" w14:textId="77777777" w:rsidR="00A61894" w:rsidRPr="00D624E5" w:rsidRDefault="00A61894" w:rsidP="00A61894">
      <w:pPr>
        <w:tabs>
          <w:tab w:val="left" w:pos="567"/>
        </w:tabs>
        <w:autoSpaceDE w:val="0"/>
        <w:autoSpaceDN w:val="0"/>
        <w:adjustRightInd w:val="0"/>
        <w:rPr>
          <w:sz w:val="22"/>
          <w:szCs w:val="22"/>
        </w:rPr>
      </w:pPr>
    </w:p>
    <w:p w14:paraId="5DFFF334" w14:textId="635CE3CE" w:rsidR="00A61894" w:rsidRPr="00D624E5" w:rsidRDefault="00A61894" w:rsidP="00A61894">
      <w:pPr>
        <w:tabs>
          <w:tab w:val="left" w:pos="567"/>
        </w:tabs>
        <w:autoSpaceDE w:val="0"/>
        <w:autoSpaceDN w:val="0"/>
        <w:adjustRightInd w:val="0"/>
        <w:rPr>
          <w:sz w:val="22"/>
          <w:szCs w:val="22"/>
        </w:rPr>
      </w:pPr>
      <w:r w:rsidRPr="00D624E5">
        <w:rPr>
          <w:sz w:val="22"/>
          <w:szCs w:val="22"/>
        </w:rPr>
        <w:t>Dėl stipraus viduriavimo ar vėmimo gali pasireikšti dehidracija, paralyži</w:t>
      </w:r>
      <w:r w:rsidR="00EE0B00">
        <w:rPr>
          <w:sz w:val="22"/>
          <w:szCs w:val="22"/>
        </w:rPr>
        <w:t>n</w:t>
      </w:r>
      <w:r w:rsidRPr="00D624E5">
        <w:rPr>
          <w:sz w:val="22"/>
          <w:szCs w:val="22"/>
        </w:rPr>
        <w:t xml:space="preserve">is žarnų nepraeinamumas, žarnų obstrukcija, hipokalemija, metabolinė acidozė ir inkstų funkcijos sutrikimas, ypač gydymo oksaliplatinos ir 5-fluorouracilo (5-FU) deriniu metu (žr. 4.4 skyrių). </w:t>
      </w:r>
    </w:p>
    <w:p w14:paraId="3F22055B" w14:textId="77777777" w:rsidR="00A61894" w:rsidRPr="00D624E5" w:rsidRDefault="00A61894" w:rsidP="00A61894">
      <w:pPr>
        <w:tabs>
          <w:tab w:val="left" w:pos="567"/>
        </w:tabs>
        <w:autoSpaceDE w:val="0"/>
        <w:autoSpaceDN w:val="0"/>
        <w:adjustRightInd w:val="0"/>
        <w:rPr>
          <w:sz w:val="22"/>
          <w:szCs w:val="22"/>
        </w:rPr>
      </w:pPr>
    </w:p>
    <w:p w14:paraId="17344A61" w14:textId="77777777" w:rsidR="00A61894" w:rsidRPr="00D624E5" w:rsidRDefault="00A61894" w:rsidP="00A61894">
      <w:pPr>
        <w:tabs>
          <w:tab w:val="left" w:pos="567"/>
        </w:tabs>
        <w:autoSpaceDE w:val="0"/>
        <w:autoSpaceDN w:val="0"/>
        <w:adjustRightInd w:val="0"/>
        <w:outlineLvl w:val="4"/>
        <w:rPr>
          <w:sz w:val="22"/>
          <w:szCs w:val="22"/>
        </w:rPr>
      </w:pPr>
      <w:r w:rsidRPr="00D624E5">
        <w:rPr>
          <w:sz w:val="22"/>
          <w:szCs w:val="22"/>
          <w:u w:val="single"/>
        </w:rPr>
        <w:t xml:space="preserve">Nervų sistemos sutrikimai </w:t>
      </w:r>
    </w:p>
    <w:p w14:paraId="4C16284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Oksaliplatinos dozę riboja toksinis jos poveikis nervų sistemai. Tai periferinė sensorinė neuropatija, kuriai būdinga galūnių dizestezija ir (arba) parestezija, tiek susijusi, tiek nesusijusi su mėšlungiu. Jos pasireiškimą dažnai skatina šaltis. Šių simptomų atsiranda net 95</w:t>
      </w:r>
      <w:r w:rsidR="00A61784">
        <w:rPr>
          <w:sz w:val="22"/>
          <w:szCs w:val="22"/>
        </w:rPr>
        <w:t xml:space="preserve"> </w:t>
      </w:r>
      <w:r w:rsidRPr="00D624E5">
        <w:rPr>
          <w:sz w:val="22"/>
          <w:szCs w:val="22"/>
        </w:rPr>
        <w:t>% vaistiniu preparatu gydomų pacientų. Šių simptomų, kurie tarp gydymo ciklų paprastai silpnėja, išsilaikymo trukmė ilgėja didėjant gydymo ciklų skaičiui.</w:t>
      </w:r>
    </w:p>
    <w:p w14:paraId="0915139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Skausmo atsiradimas ir (arba) funkcijos sutrikimas, atsižvelgiant į simptomų trukmę, yra ženklas keisti dozę arba net nutraukti gydymą šiuo vaistiniu preparatu (žr. 4.4 skyrių). </w:t>
      </w:r>
    </w:p>
    <w:p w14:paraId="089DB79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Šis funkcijos sutrikimas apima tikslių judesių atlikimo pasunkėjimą ir gali būti sensorikos sutrikimo pasekmė. Nuo bendros 850 mg/m</w:t>
      </w:r>
      <w:r w:rsidRPr="00D624E5">
        <w:rPr>
          <w:sz w:val="22"/>
          <w:szCs w:val="22"/>
          <w:vertAlign w:val="superscript"/>
        </w:rPr>
        <w:t>2</w:t>
      </w:r>
      <w:r w:rsidRPr="00D624E5">
        <w:rPr>
          <w:sz w:val="22"/>
          <w:szCs w:val="22"/>
        </w:rPr>
        <w:t xml:space="preserve"> kūno paviršiaus ploto dozės (10 gydymo ciklų) išsilaikančių simptomų atsiradimo rizika yra maždaug 10</w:t>
      </w:r>
      <w:r w:rsidR="00A61784">
        <w:rPr>
          <w:sz w:val="22"/>
          <w:szCs w:val="22"/>
        </w:rPr>
        <w:t xml:space="preserve"> </w:t>
      </w:r>
      <w:r w:rsidRPr="00D624E5">
        <w:rPr>
          <w:sz w:val="22"/>
          <w:szCs w:val="22"/>
        </w:rPr>
        <w:sym w:font="Symbol" w:char="F025"/>
      </w:r>
      <w:r w:rsidRPr="00D624E5">
        <w:rPr>
          <w:sz w:val="22"/>
          <w:szCs w:val="22"/>
        </w:rPr>
        <w:t xml:space="preserve"> pacientų, nuo bendros 1,020 mg/m</w:t>
      </w:r>
      <w:r w:rsidRPr="00D624E5">
        <w:rPr>
          <w:sz w:val="22"/>
          <w:szCs w:val="22"/>
          <w:vertAlign w:val="superscript"/>
        </w:rPr>
        <w:t>2</w:t>
      </w:r>
      <w:r w:rsidRPr="00D624E5">
        <w:rPr>
          <w:sz w:val="22"/>
          <w:szCs w:val="22"/>
        </w:rPr>
        <w:t xml:space="preserve"> kūno paviršiaus ploto dozės (12 gydymo ciklų) </w:t>
      </w:r>
      <w:r w:rsidRPr="00D624E5">
        <w:rPr>
          <w:sz w:val="22"/>
          <w:szCs w:val="22"/>
        </w:rPr>
        <w:sym w:font="Symbol" w:char="F02D"/>
      </w:r>
      <w:r w:rsidRPr="00D624E5">
        <w:rPr>
          <w:sz w:val="22"/>
          <w:szCs w:val="22"/>
        </w:rPr>
        <w:t xml:space="preserve"> 20</w:t>
      </w:r>
      <w:r w:rsidR="00A61784">
        <w:rPr>
          <w:sz w:val="22"/>
          <w:szCs w:val="22"/>
        </w:rPr>
        <w:t xml:space="preserve"> </w:t>
      </w:r>
      <w:r w:rsidRPr="00D624E5">
        <w:rPr>
          <w:sz w:val="22"/>
          <w:szCs w:val="22"/>
        </w:rPr>
        <w:sym w:font="Symbol" w:char="F025"/>
      </w:r>
      <w:r w:rsidRPr="00D624E5">
        <w:rPr>
          <w:sz w:val="22"/>
          <w:szCs w:val="22"/>
        </w:rPr>
        <w:t>.</w:t>
      </w:r>
    </w:p>
    <w:p w14:paraId="2597E721" w14:textId="77777777" w:rsidR="00A61894" w:rsidRPr="00D624E5" w:rsidRDefault="00A61894" w:rsidP="00A61894">
      <w:pPr>
        <w:tabs>
          <w:tab w:val="left" w:pos="567"/>
        </w:tabs>
        <w:autoSpaceDE w:val="0"/>
        <w:autoSpaceDN w:val="0"/>
        <w:adjustRightInd w:val="0"/>
        <w:rPr>
          <w:sz w:val="22"/>
          <w:szCs w:val="22"/>
        </w:rPr>
      </w:pPr>
    </w:p>
    <w:p w14:paraId="4F8AB25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Gydymą nutraukus, nervų sistemos pažaidos požymiai ir simptomai dažniausiai palengvėja arba visiškai išnyksta. Praėjus 6 mėn. po adjuvantinio gaubtinės žarnos vėžio gydymo, 87</w:t>
      </w:r>
      <w:r w:rsidR="00A61784">
        <w:rPr>
          <w:sz w:val="22"/>
          <w:szCs w:val="22"/>
        </w:rPr>
        <w:t xml:space="preserve"> </w:t>
      </w:r>
      <w:r w:rsidRPr="00D624E5">
        <w:rPr>
          <w:sz w:val="22"/>
          <w:szCs w:val="22"/>
        </w:rPr>
        <w:sym w:font="Symbol" w:char="F025"/>
      </w:r>
      <w:r w:rsidRPr="00D624E5">
        <w:rPr>
          <w:sz w:val="22"/>
          <w:szCs w:val="22"/>
        </w:rPr>
        <w:t xml:space="preserve"> pacientų simptomų visai nebuvo arba jie buvo tik lengvi. Po 3 metų stebėsenos, maždaug 3</w:t>
      </w:r>
      <w:r w:rsidR="00A61784">
        <w:rPr>
          <w:sz w:val="22"/>
          <w:szCs w:val="22"/>
        </w:rPr>
        <w:t xml:space="preserve"> </w:t>
      </w:r>
      <w:r w:rsidRPr="00D624E5">
        <w:rPr>
          <w:sz w:val="22"/>
          <w:szCs w:val="22"/>
        </w:rPr>
        <w:sym w:font="Symbol" w:char="F025"/>
      </w:r>
      <w:r w:rsidRPr="00D624E5">
        <w:rPr>
          <w:sz w:val="22"/>
          <w:szCs w:val="22"/>
        </w:rPr>
        <w:t xml:space="preserve"> pacientų buvo arba išsilaikanti lokalizuota vidutinio sunkumo parestezija (2,3</w:t>
      </w:r>
      <w:r w:rsidR="00A61784">
        <w:rPr>
          <w:sz w:val="22"/>
          <w:szCs w:val="22"/>
        </w:rPr>
        <w:t xml:space="preserve"> </w:t>
      </w:r>
      <w:r w:rsidRPr="00D624E5">
        <w:rPr>
          <w:sz w:val="22"/>
          <w:szCs w:val="22"/>
        </w:rPr>
        <w:sym w:font="Symbol" w:char="F025"/>
      </w:r>
      <w:r w:rsidRPr="00D624E5">
        <w:rPr>
          <w:sz w:val="22"/>
          <w:szCs w:val="22"/>
        </w:rPr>
        <w:t>), arba parestezija, galinti trikdyti funkcinį aktyvumą (0,5</w:t>
      </w:r>
      <w:r w:rsidR="00A61784">
        <w:rPr>
          <w:sz w:val="22"/>
          <w:szCs w:val="22"/>
        </w:rPr>
        <w:t xml:space="preserve"> </w:t>
      </w:r>
      <w:r w:rsidRPr="00D624E5">
        <w:rPr>
          <w:sz w:val="22"/>
          <w:szCs w:val="22"/>
        </w:rPr>
        <w:sym w:font="Symbol" w:char="F025"/>
      </w:r>
      <w:r w:rsidRPr="00D624E5">
        <w:rPr>
          <w:sz w:val="22"/>
          <w:szCs w:val="22"/>
        </w:rPr>
        <w:t>).</w:t>
      </w:r>
    </w:p>
    <w:p w14:paraId="16E83C73" w14:textId="77777777" w:rsidR="00A61894" w:rsidRPr="00D624E5" w:rsidRDefault="00A61894" w:rsidP="00A61894">
      <w:pPr>
        <w:tabs>
          <w:tab w:val="left" w:pos="567"/>
        </w:tabs>
        <w:autoSpaceDE w:val="0"/>
        <w:autoSpaceDN w:val="0"/>
        <w:adjustRightInd w:val="0"/>
        <w:rPr>
          <w:sz w:val="22"/>
          <w:szCs w:val="22"/>
        </w:rPr>
      </w:pPr>
    </w:p>
    <w:p w14:paraId="6663CBE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Buvo ūminio neurosensorikos sutrikimo atvejų (žr. 5.3 skyrių). Jo požymių atsiranda per kelias valandas po infuzijos, pasireiškimą dažnai skatina šaltis. Šis sutrikimas paprastai pasireiškia trumpalaike parestezija, dizestezija ir hipestezija. Ūminiam ryklės ir gerklų dizestezijos sindromui, pasireiškiančiam 1 – 2</w:t>
      </w:r>
      <w:r w:rsidR="00A61784">
        <w:rPr>
          <w:sz w:val="22"/>
          <w:szCs w:val="22"/>
        </w:rPr>
        <w:t xml:space="preserve"> </w:t>
      </w:r>
      <w:r w:rsidRPr="00D624E5">
        <w:rPr>
          <w:sz w:val="22"/>
          <w:szCs w:val="22"/>
        </w:rPr>
        <w:t xml:space="preserve">% pacientų, yra būdingas subjektyvus disfagijos ar dusulio (dusinimo) pojūtis nesant objektyvių kvėpavimo sutrikimo (cianozės ar hipoksijos), gerklų ar bronchų spazmo simptomų (švilpesio ar švokštimo). Nors tokiu atveju buvo gydyta antihistamininiais bei bronchų plečiamaisiais preparatais, tačiau simptomai greitai išnyksta ir negydant. Infuzijos trukmės ilginimas padeda sumažinti šio sindromo dažnį (žr. 4.4 skyrių). Kiti retkarčiais atsirandantys simptomai yra mėšlungiškas žandikaulio sukandimas, raumenų spazmas, nevalingi raumenų susitraukimai, raumenų trūkčiojimas, mioklonusas, koordinacijos sutrikimas, nenormali eisena, ataksija, pusiausvyros sutrikimas, gerklės ar krūtinės veržimas, spaudimas, diskomfortas, skausmas. </w:t>
      </w:r>
    </w:p>
    <w:p w14:paraId="1D91A19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Be to, galimas susijęs arba atskiras kaukolės nervų funkcijos sutrikimas, susijęs su minėtais poveikiais ir pasireiškiantis ptoze, diplopija, afonija, disfonija, užkimimu, kartais balso stygų paralyžiumi, nenormaliu liežuvio jutimu ar dizartrija, kartais afazija, trišakio nervo neuralgija/veido skausmu/akių skausmu, regos aštrumo sumažėjimu, akipločio sutrikimais.</w:t>
      </w:r>
    </w:p>
    <w:p w14:paraId="76F063A2" w14:textId="77777777" w:rsidR="00A61894" w:rsidRPr="00D624E5" w:rsidRDefault="00A61894" w:rsidP="00A61894">
      <w:pPr>
        <w:tabs>
          <w:tab w:val="left" w:pos="567"/>
        </w:tabs>
        <w:autoSpaceDE w:val="0"/>
        <w:autoSpaceDN w:val="0"/>
        <w:adjustRightInd w:val="0"/>
        <w:rPr>
          <w:sz w:val="22"/>
          <w:szCs w:val="22"/>
        </w:rPr>
      </w:pPr>
    </w:p>
    <w:p w14:paraId="7F2B38E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Gydymo oksaliplatina metu pastebėta ir kitokių nervų sistemos pažaidos simptomų, tokių kaip dizartrija, giliųjų sausgyslių refleksų išnykimas ir Lhermitte‘o požymis. Pavieniais atvejais pasireiškė regos nervo uždegimas. </w:t>
      </w:r>
    </w:p>
    <w:p w14:paraId="383219D5" w14:textId="77777777" w:rsidR="00A61894" w:rsidRPr="00D624E5" w:rsidRDefault="00A61894" w:rsidP="00A61894">
      <w:pPr>
        <w:tabs>
          <w:tab w:val="left" w:pos="567"/>
        </w:tabs>
        <w:autoSpaceDE w:val="0"/>
        <w:autoSpaceDN w:val="0"/>
        <w:adjustRightInd w:val="0"/>
        <w:rPr>
          <w:sz w:val="22"/>
          <w:szCs w:val="22"/>
        </w:rPr>
      </w:pPr>
    </w:p>
    <w:p w14:paraId="7515D139"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Poveikis, pastebėtas vaistiniu preparatu gydant po to, kai jis pateko į rinką (jo dažnis nežinomas)</w:t>
      </w:r>
    </w:p>
    <w:p w14:paraId="61087788"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Konvulsijos.</w:t>
      </w:r>
    </w:p>
    <w:p w14:paraId="1CDE981E" w14:textId="77777777" w:rsidR="00A61894" w:rsidRPr="00D624E5" w:rsidRDefault="00A61894" w:rsidP="00A61894">
      <w:pPr>
        <w:tabs>
          <w:tab w:val="left" w:pos="567"/>
        </w:tabs>
        <w:autoSpaceDE w:val="0"/>
        <w:autoSpaceDN w:val="0"/>
        <w:adjustRightInd w:val="0"/>
        <w:rPr>
          <w:sz w:val="22"/>
          <w:szCs w:val="22"/>
        </w:rPr>
      </w:pPr>
    </w:p>
    <w:p w14:paraId="227E661B" w14:textId="77777777" w:rsidR="00A61894" w:rsidRPr="00D624E5" w:rsidRDefault="00A61894" w:rsidP="00A61894">
      <w:pPr>
        <w:tabs>
          <w:tab w:val="left" w:pos="567"/>
        </w:tabs>
        <w:autoSpaceDE w:val="0"/>
        <w:autoSpaceDN w:val="0"/>
        <w:adjustRightInd w:val="0"/>
        <w:outlineLvl w:val="4"/>
        <w:rPr>
          <w:sz w:val="22"/>
          <w:szCs w:val="22"/>
          <w:u w:val="single"/>
        </w:rPr>
      </w:pPr>
      <w:r w:rsidRPr="00D624E5">
        <w:rPr>
          <w:sz w:val="22"/>
          <w:szCs w:val="22"/>
          <w:u w:val="single"/>
        </w:rPr>
        <w:t>Imuninės sistemos sutrikimai</w:t>
      </w:r>
    </w:p>
    <w:p w14:paraId="661FDDEB" w14:textId="77777777" w:rsidR="00A61894" w:rsidRPr="00D624E5" w:rsidRDefault="00A61894" w:rsidP="00A61894">
      <w:pPr>
        <w:tabs>
          <w:tab w:val="left" w:pos="567"/>
        </w:tabs>
        <w:autoSpaceDE w:val="0"/>
        <w:autoSpaceDN w:val="0"/>
        <w:adjustRightInd w:val="0"/>
        <w:rPr>
          <w:sz w:val="22"/>
          <w:szCs w:val="22"/>
        </w:rPr>
      </w:pPr>
    </w:p>
    <w:p w14:paraId="6F915E7A" w14:textId="7D9C4148" w:rsidR="00A61894" w:rsidRPr="00D624E5" w:rsidRDefault="00A61894" w:rsidP="00A61894">
      <w:pPr>
        <w:tabs>
          <w:tab w:val="left" w:pos="567"/>
        </w:tabs>
        <w:autoSpaceDE w:val="0"/>
        <w:autoSpaceDN w:val="0"/>
        <w:adjustRightInd w:val="0"/>
        <w:rPr>
          <w:b/>
          <w:sz w:val="22"/>
          <w:szCs w:val="22"/>
        </w:rPr>
      </w:pPr>
      <w:r w:rsidRPr="00D624E5">
        <w:rPr>
          <w:b/>
          <w:sz w:val="22"/>
          <w:szCs w:val="22"/>
        </w:rPr>
        <w:lastRenderedPageBreak/>
        <w:t>Dažnis pagal pacientų proc. ir pagal sunkumo laipsnį</w:t>
      </w:r>
    </w:p>
    <w:p w14:paraId="36E273EB" w14:textId="77777777" w:rsidR="00A61894" w:rsidRPr="00D624E5" w:rsidRDefault="00A61894" w:rsidP="00A61894">
      <w:pPr>
        <w:tabs>
          <w:tab w:val="left" w:pos="567"/>
        </w:tabs>
        <w:autoSpaceDE w:val="0"/>
        <w:autoSpaceDN w:val="0"/>
        <w:adjustRightInd w:val="0"/>
        <w:rPr>
          <w:sz w:val="22"/>
          <w:szCs w:val="22"/>
        </w:rPr>
      </w:pPr>
      <w:r w:rsidRPr="00D624E5" w:rsidDel="001C5A26">
        <w:rPr>
          <w:sz w:val="22"/>
          <w:szCs w:val="22"/>
        </w:rPr>
        <w:t xml:space="preserve"> </w:t>
      </w:r>
    </w:p>
    <w:tbl>
      <w:tblPr>
        <w:tblW w:w="0" w:type="auto"/>
        <w:tblInd w:w="108" w:type="dxa"/>
        <w:tblLook w:val="01E0" w:firstRow="1" w:lastRow="1" w:firstColumn="1" w:lastColumn="1" w:noHBand="0" w:noVBand="0"/>
      </w:tblPr>
      <w:tblGrid>
        <w:gridCol w:w="2809"/>
        <w:gridCol w:w="1165"/>
        <w:gridCol w:w="1005"/>
        <w:gridCol w:w="1057"/>
        <w:gridCol w:w="1191"/>
        <w:gridCol w:w="1054"/>
        <w:gridCol w:w="1005"/>
      </w:tblGrid>
      <w:tr w:rsidR="00A61894" w:rsidRPr="00D624E5" w14:paraId="0DF156DF" w14:textId="77777777" w:rsidTr="00F05874">
        <w:trPr>
          <w:trHeight w:val="541"/>
        </w:trPr>
        <w:tc>
          <w:tcPr>
            <w:tcW w:w="2941" w:type="dxa"/>
            <w:vMerge w:val="restart"/>
            <w:tcBorders>
              <w:top w:val="single" w:sz="4" w:space="0" w:color="auto"/>
              <w:left w:val="single" w:sz="4" w:space="0" w:color="auto"/>
              <w:right w:val="single" w:sz="4" w:space="0" w:color="auto"/>
            </w:tcBorders>
          </w:tcPr>
          <w:p w14:paraId="2885D31E" w14:textId="725EE915" w:rsidR="00A61894" w:rsidRPr="00D624E5" w:rsidRDefault="00A61894" w:rsidP="00172F67">
            <w:pPr>
              <w:tabs>
                <w:tab w:val="left" w:pos="567"/>
              </w:tabs>
              <w:autoSpaceDE w:val="0"/>
              <w:autoSpaceDN w:val="0"/>
              <w:adjustRightInd w:val="0"/>
              <w:rPr>
                <w:sz w:val="22"/>
                <w:szCs w:val="22"/>
              </w:rPr>
            </w:pPr>
            <w:r w:rsidRPr="00D624E5">
              <w:rPr>
                <w:sz w:val="22"/>
                <w:szCs w:val="22"/>
              </w:rPr>
              <w:t>Oksaliplatina (85 mg/m</w:t>
            </w:r>
            <w:r w:rsidRPr="00D624E5">
              <w:rPr>
                <w:sz w:val="22"/>
                <w:szCs w:val="22"/>
                <w:vertAlign w:val="superscript"/>
              </w:rPr>
              <w:t>2</w:t>
            </w:r>
            <w:r w:rsidRPr="00D624E5">
              <w:rPr>
                <w:sz w:val="22"/>
                <w:szCs w:val="22"/>
              </w:rPr>
              <w:t xml:space="preserve"> kūno paviršiaus kas 2 savait</w:t>
            </w:r>
            <w:r w:rsidR="00172F67">
              <w:rPr>
                <w:sz w:val="22"/>
                <w:szCs w:val="22"/>
              </w:rPr>
              <w:t>e</w:t>
            </w:r>
            <w:r w:rsidRPr="00D624E5">
              <w:rPr>
                <w:sz w:val="22"/>
                <w:szCs w:val="22"/>
              </w:rPr>
              <w:t>s) / 5-FU/FR</w:t>
            </w:r>
          </w:p>
        </w:tc>
        <w:tc>
          <w:tcPr>
            <w:tcW w:w="3273" w:type="dxa"/>
            <w:gridSpan w:val="3"/>
            <w:tcBorders>
              <w:top w:val="single" w:sz="4" w:space="0" w:color="auto"/>
              <w:left w:val="single" w:sz="4" w:space="0" w:color="auto"/>
              <w:bottom w:val="single" w:sz="4" w:space="0" w:color="auto"/>
              <w:right w:val="single" w:sz="4" w:space="0" w:color="auto"/>
            </w:tcBorders>
          </w:tcPr>
          <w:p w14:paraId="3100EA1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Metastazavusio vėžio gydymas</w:t>
            </w:r>
          </w:p>
        </w:tc>
        <w:tc>
          <w:tcPr>
            <w:tcW w:w="3298" w:type="dxa"/>
            <w:gridSpan w:val="3"/>
            <w:tcBorders>
              <w:top w:val="single" w:sz="4" w:space="0" w:color="auto"/>
              <w:left w:val="single" w:sz="4" w:space="0" w:color="auto"/>
              <w:bottom w:val="single" w:sz="4" w:space="0" w:color="auto"/>
              <w:right w:val="single" w:sz="4" w:space="0" w:color="auto"/>
            </w:tcBorders>
          </w:tcPr>
          <w:p w14:paraId="0B210CB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Adjuvantinis gydymas</w:t>
            </w:r>
          </w:p>
        </w:tc>
      </w:tr>
      <w:tr w:rsidR="00A61894" w:rsidRPr="00D624E5" w14:paraId="2BD9A165" w14:textId="77777777" w:rsidTr="00F05874">
        <w:tc>
          <w:tcPr>
            <w:tcW w:w="2941" w:type="dxa"/>
            <w:vMerge/>
            <w:tcBorders>
              <w:left w:val="single" w:sz="4" w:space="0" w:color="auto"/>
              <w:bottom w:val="single" w:sz="4" w:space="0" w:color="auto"/>
              <w:right w:val="single" w:sz="4" w:space="0" w:color="auto"/>
            </w:tcBorders>
          </w:tcPr>
          <w:p w14:paraId="7E9E57B0" w14:textId="77777777" w:rsidR="00A61894" w:rsidRPr="00D624E5" w:rsidRDefault="00A61894" w:rsidP="00F05874">
            <w:pPr>
              <w:tabs>
                <w:tab w:val="left" w:pos="567"/>
              </w:tabs>
              <w:autoSpaceDE w:val="0"/>
              <w:autoSpaceDN w:val="0"/>
              <w:adjustRightInd w:val="0"/>
              <w:rPr>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B97015D"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Visų laipsnių</w:t>
            </w:r>
          </w:p>
        </w:tc>
        <w:tc>
          <w:tcPr>
            <w:tcW w:w="1014" w:type="dxa"/>
            <w:tcBorders>
              <w:top w:val="single" w:sz="4" w:space="0" w:color="auto"/>
              <w:left w:val="single" w:sz="4" w:space="0" w:color="auto"/>
              <w:bottom w:val="single" w:sz="4" w:space="0" w:color="auto"/>
              <w:right w:val="single" w:sz="4" w:space="0" w:color="auto"/>
            </w:tcBorders>
          </w:tcPr>
          <w:p w14:paraId="0B1BFB2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3-ojo laipsnio</w:t>
            </w:r>
          </w:p>
        </w:tc>
        <w:tc>
          <w:tcPr>
            <w:tcW w:w="1071" w:type="dxa"/>
            <w:tcBorders>
              <w:top w:val="single" w:sz="4" w:space="0" w:color="auto"/>
              <w:left w:val="single" w:sz="4" w:space="0" w:color="auto"/>
              <w:bottom w:val="single" w:sz="4" w:space="0" w:color="auto"/>
              <w:right w:val="single" w:sz="4" w:space="0" w:color="auto"/>
            </w:tcBorders>
          </w:tcPr>
          <w:p w14:paraId="4B7F64C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4-ojo laipsnio</w:t>
            </w:r>
          </w:p>
        </w:tc>
        <w:tc>
          <w:tcPr>
            <w:tcW w:w="1217" w:type="dxa"/>
            <w:tcBorders>
              <w:top w:val="single" w:sz="4" w:space="0" w:color="auto"/>
              <w:left w:val="single" w:sz="4" w:space="0" w:color="auto"/>
              <w:bottom w:val="single" w:sz="4" w:space="0" w:color="auto"/>
              <w:right w:val="single" w:sz="4" w:space="0" w:color="auto"/>
            </w:tcBorders>
          </w:tcPr>
          <w:p w14:paraId="714B17E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Visų laipsnių</w:t>
            </w:r>
          </w:p>
        </w:tc>
        <w:tc>
          <w:tcPr>
            <w:tcW w:w="1067" w:type="dxa"/>
            <w:tcBorders>
              <w:top w:val="single" w:sz="4" w:space="0" w:color="auto"/>
              <w:left w:val="single" w:sz="4" w:space="0" w:color="auto"/>
              <w:bottom w:val="single" w:sz="4" w:space="0" w:color="auto"/>
              <w:right w:val="single" w:sz="4" w:space="0" w:color="auto"/>
            </w:tcBorders>
          </w:tcPr>
          <w:p w14:paraId="68E1471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3-ojo laipsnio</w:t>
            </w:r>
          </w:p>
        </w:tc>
        <w:tc>
          <w:tcPr>
            <w:tcW w:w="1014" w:type="dxa"/>
            <w:tcBorders>
              <w:top w:val="single" w:sz="4" w:space="0" w:color="auto"/>
              <w:left w:val="single" w:sz="4" w:space="0" w:color="auto"/>
              <w:bottom w:val="single" w:sz="4" w:space="0" w:color="auto"/>
              <w:right w:val="single" w:sz="4" w:space="0" w:color="auto"/>
            </w:tcBorders>
          </w:tcPr>
          <w:p w14:paraId="2572454F"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 xml:space="preserve">4-ojo laipsnio </w:t>
            </w:r>
          </w:p>
        </w:tc>
      </w:tr>
      <w:tr w:rsidR="00A61894" w:rsidRPr="00D624E5" w14:paraId="6896D4F1" w14:textId="77777777" w:rsidTr="00F05874">
        <w:tc>
          <w:tcPr>
            <w:tcW w:w="2941" w:type="dxa"/>
            <w:tcBorders>
              <w:top w:val="single" w:sz="4" w:space="0" w:color="auto"/>
              <w:left w:val="single" w:sz="4" w:space="0" w:color="auto"/>
              <w:bottom w:val="single" w:sz="4" w:space="0" w:color="auto"/>
              <w:right w:val="single" w:sz="4" w:space="0" w:color="auto"/>
            </w:tcBorders>
          </w:tcPr>
          <w:p w14:paraId="5711744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Alerginės reakcijos arba alergija</w:t>
            </w:r>
          </w:p>
        </w:tc>
        <w:tc>
          <w:tcPr>
            <w:tcW w:w="1188" w:type="dxa"/>
            <w:tcBorders>
              <w:top w:val="single" w:sz="4" w:space="0" w:color="auto"/>
              <w:left w:val="single" w:sz="4" w:space="0" w:color="auto"/>
              <w:bottom w:val="single" w:sz="4" w:space="0" w:color="auto"/>
              <w:right w:val="single" w:sz="4" w:space="0" w:color="auto"/>
            </w:tcBorders>
          </w:tcPr>
          <w:p w14:paraId="53A6F12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9,1</w:t>
            </w:r>
          </w:p>
        </w:tc>
        <w:tc>
          <w:tcPr>
            <w:tcW w:w="1014" w:type="dxa"/>
            <w:tcBorders>
              <w:top w:val="single" w:sz="4" w:space="0" w:color="auto"/>
              <w:left w:val="single" w:sz="4" w:space="0" w:color="auto"/>
              <w:bottom w:val="single" w:sz="4" w:space="0" w:color="auto"/>
              <w:right w:val="single" w:sz="4" w:space="0" w:color="auto"/>
            </w:tcBorders>
          </w:tcPr>
          <w:p w14:paraId="467D6C4F"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w:t>
            </w:r>
          </w:p>
        </w:tc>
        <w:tc>
          <w:tcPr>
            <w:tcW w:w="1071" w:type="dxa"/>
            <w:tcBorders>
              <w:top w:val="single" w:sz="4" w:space="0" w:color="auto"/>
              <w:left w:val="single" w:sz="4" w:space="0" w:color="auto"/>
              <w:bottom w:val="single" w:sz="4" w:space="0" w:color="auto"/>
              <w:right w:val="single" w:sz="4" w:space="0" w:color="auto"/>
            </w:tcBorders>
          </w:tcPr>
          <w:p w14:paraId="54B0ED1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sym w:font="Symbol" w:char="F03C"/>
            </w:r>
            <w:r w:rsidRPr="00D624E5">
              <w:rPr>
                <w:sz w:val="22"/>
                <w:szCs w:val="22"/>
              </w:rPr>
              <w:t> 1</w:t>
            </w:r>
          </w:p>
        </w:tc>
        <w:tc>
          <w:tcPr>
            <w:tcW w:w="1217" w:type="dxa"/>
            <w:tcBorders>
              <w:top w:val="single" w:sz="4" w:space="0" w:color="auto"/>
              <w:left w:val="single" w:sz="4" w:space="0" w:color="auto"/>
              <w:bottom w:val="single" w:sz="4" w:space="0" w:color="auto"/>
              <w:right w:val="single" w:sz="4" w:space="0" w:color="auto"/>
            </w:tcBorders>
          </w:tcPr>
          <w:p w14:paraId="22835AE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10,3</w:t>
            </w:r>
          </w:p>
        </w:tc>
        <w:tc>
          <w:tcPr>
            <w:tcW w:w="1067" w:type="dxa"/>
            <w:tcBorders>
              <w:top w:val="single" w:sz="4" w:space="0" w:color="auto"/>
              <w:left w:val="single" w:sz="4" w:space="0" w:color="auto"/>
              <w:bottom w:val="single" w:sz="4" w:space="0" w:color="auto"/>
              <w:right w:val="single" w:sz="4" w:space="0" w:color="auto"/>
            </w:tcBorders>
          </w:tcPr>
          <w:p w14:paraId="24430C7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2,3</w:t>
            </w:r>
          </w:p>
        </w:tc>
        <w:tc>
          <w:tcPr>
            <w:tcW w:w="1014" w:type="dxa"/>
            <w:tcBorders>
              <w:top w:val="single" w:sz="4" w:space="0" w:color="auto"/>
              <w:left w:val="single" w:sz="4" w:space="0" w:color="auto"/>
              <w:bottom w:val="single" w:sz="4" w:space="0" w:color="auto"/>
              <w:right w:val="single" w:sz="4" w:space="0" w:color="auto"/>
            </w:tcBorders>
          </w:tcPr>
          <w:p w14:paraId="3B41DBB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0,6</w:t>
            </w:r>
          </w:p>
        </w:tc>
      </w:tr>
    </w:tbl>
    <w:p w14:paraId="7D741D1B" w14:textId="77777777" w:rsidR="00A61894" w:rsidRPr="00D624E5" w:rsidRDefault="00A61894" w:rsidP="00A61894">
      <w:pPr>
        <w:tabs>
          <w:tab w:val="left" w:pos="567"/>
        </w:tabs>
        <w:autoSpaceDE w:val="0"/>
        <w:autoSpaceDN w:val="0"/>
        <w:adjustRightInd w:val="0"/>
        <w:rPr>
          <w:sz w:val="22"/>
          <w:szCs w:val="22"/>
        </w:rPr>
      </w:pPr>
    </w:p>
    <w:p w14:paraId="6A8D82CD" w14:textId="77777777" w:rsidR="00A61894" w:rsidRPr="00D624E5" w:rsidRDefault="00A61894" w:rsidP="00A61894">
      <w:pPr>
        <w:tabs>
          <w:tab w:val="left" w:pos="567"/>
        </w:tabs>
        <w:autoSpaceDE w:val="0"/>
        <w:autoSpaceDN w:val="0"/>
        <w:adjustRightInd w:val="0"/>
        <w:rPr>
          <w:i/>
          <w:sz w:val="22"/>
          <w:szCs w:val="22"/>
        </w:rPr>
      </w:pPr>
      <w:r w:rsidRPr="00D624E5">
        <w:rPr>
          <w:i/>
          <w:sz w:val="22"/>
          <w:szCs w:val="22"/>
          <w:u w:val="single"/>
        </w:rPr>
        <w:t>Kepenų ir tulžies sistemos sutrikimai</w:t>
      </w:r>
    </w:p>
    <w:p w14:paraId="51DFE530" w14:textId="3E20D193" w:rsidR="00A61894" w:rsidRPr="00D624E5" w:rsidRDefault="00A61894" w:rsidP="00A61894">
      <w:pPr>
        <w:tabs>
          <w:tab w:val="left" w:pos="567"/>
        </w:tabs>
        <w:autoSpaceDE w:val="0"/>
        <w:autoSpaceDN w:val="0"/>
        <w:adjustRightInd w:val="0"/>
        <w:rPr>
          <w:sz w:val="22"/>
          <w:szCs w:val="22"/>
        </w:rPr>
      </w:pPr>
      <w:r w:rsidRPr="00D624E5">
        <w:rPr>
          <w:i/>
          <w:sz w:val="22"/>
          <w:szCs w:val="22"/>
        </w:rPr>
        <w:t>Labai retas (</w:t>
      </w:r>
      <w:r w:rsidRPr="00D624E5">
        <w:rPr>
          <w:i/>
          <w:sz w:val="22"/>
          <w:szCs w:val="22"/>
        </w:rPr>
        <w:sym w:font="Symbol" w:char="F0A3"/>
      </w:r>
      <w:r w:rsidRPr="00D624E5">
        <w:rPr>
          <w:i/>
          <w:sz w:val="22"/>
          <w:szCs w:val="22"/>
        </w:rPr>
        <w:t> 1/10000)</w:t>
      </w:r>
      <w:r w:rsidRPr="00D624E5">
        <w:rPr>
          <w:sz w:val="22"/>
          <w:szCs w:val="22"/>
        </w:rPr>
        <w:t xml:space="preserve">: sinusoidinės kepenų obstrukcijos sindromas, kuris dar vadinamas kepenų venų okliuzine liga, arba į šį kepenų sutrikimą panaši patologija, įskaitant kepenų purpurą, mazginę regeneracinę hiperplaziją ir perisinusoidinę fibrozę. Klinikiniai sutrikimo simptomai gali būti portalinė hipertenzija ir (arba) transaminazių kiekio padidėjimas kraujyje. </w:t>
      </w:r>
    </w:p>
    <w:p w14:paraId="15683FCD" w14:textId="77777777" w:rsidR="00A61894" w:rsidRPr="00D624E5" w:rsidRDefault="00A61894" w:rsidP="00A61894">
      <w:pPr>
        <w:tabs>
          <w:tab w:val="left" w:pos="567"/>
        </w:tabs>
        <w:autoSpaceDE w:val="0"/>
        <w:autoSpaceDN w:val="0"/>
        <w:adjustRightInd w:val="0"/>
        <w:rPr>
          <w:sz w:val="22"/>
          <w:szCs w:val="22"/>
        </w:rPr>
      </w:pPr>
    </w:p>
    <w:p w14:paraId="5B645B63" w14:textId="77777777" w:rsidR="00A61894" w:rsidRPr="00D624E5" w:rsidRDefault="00A61894" w:rsidP="00A61894">
      <w:pPr>
        <w:tabs>
          <w:tab w:val="left" w:pos="567"/>
        </w:tabs>
        <w:autoSpaceDE w:val="0"/>
        <w:autoSpaceDN w:val="0"/>
        <w:adjustRightInd w:val="0"/>
        <w:rPr>
          <w:i/>
          <w:sz w:val="22"/>
          <w:szCs w:val="22"/>
        </w:rPr>
      </w:pPr>
      <w:r w:rsidRPr="00D624E5">
        <w:rPr>
          <w:sz w:val="22"/>
          <w:szCs w:val="22"/>
          <w:u w:val="single"/>
        </w:rPr>
        <w:t>Inkstų ir šlapimo takų sutrikimai</w:t>
      </w:r>
    </w:p>
    <w:p w14:paraId="3412BC7B" w14:textId="0C14D37D" w:rsidR="00A61894" w:rsidRPr="00D624E5" w:rsidRDefault="00A61894" w:rsidP="00A61894">
      <w:pPr>
        <w:tabs>
          <w:tab w:val="left" w:pos="567"/>
        </w:tabs>
        <w:autoSpaceDE w:val="0"/>
        <w:autoSpaceDN w:val="0"/>
        <w:adjustRightInd w:val="0"/>
        <w:rPr>
          <w:i/>
          <w:sz w:val="22"/>
          <w:szCs w:val="22"/>
        </w:rPr>
      </w:pPr>
      <w:r w:rsidRPr="00D624E5">
        <w:rPr>
          <w:i/>
          <w:sz w:val="22"/>
          <w:szCs w:val="22"/>
        </w:rPr>
        <w:t>Labai retas (</w:t>
      </w:r>
      <w:r w:rsidRPr="00D624E5">
        <w:rPr>
          <w:i/>
          <w:sz w:val="22"/>
          <w:szCs w:val="22"/>
        </w:rPr>
        <w:sym w:font="Symbol" w:char="F0A3"/>
      </w:r>
      <w:r w:rsidRPr="00D624E5">
        <w:rPr>
          <w:i/>
          <w:sz w:val="22"/>
          <w:szCs w:val="22"/>
        </w:rPr>
        <w:t> 1/10000):</w:t>
      </w:r>
    </w:p>
    <w:p w14:paraId="4DD59A8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ūminė inkstų kanalėlių nekrozė, ūminis intersticinis nefritas ir ūminis inkstų nepakankamumas.</w:t>
      </w:r>
    </w:p>
    <w:p w14:paraId="1695A002" w14:textId="77777777" w:rsidR="00A61894" w:rsidRPr="00D624E5" w:rsidRDefault="00A61894" w:rsidP="00A61894">
      <w:pPr>
        <w:tabs>
          <w:tab w:val="left" w:pos="567"/>
        </w:tabs>
        <w:autoSpaceDE w:val="0"/>
        <w:autoSpaceDN w:val="0"/>
        <w:adjustRightInd w:val="0"/>
        <w:rPr>
          <w:sz w:val="22"/>
          <w:szCs w:val="22"/>
        </w:rPr>
      </w:pPr>
    </w:p>
    <w:p w14:paraId="05282F57"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Pranešimas apie įtariamas nepageidaujamas reakcijas</w:t>
      </w:r>
    </w:p>
    <w:p w14:paraId="71ACE270" w14:textId="5D2C2383" w:rsidR="00A61894" w:rsidRPr="00D624E5" w:rsidRDefault="00A61894" w:rsidP="00A61894">
      <w:pPr>
        <w:tabs>
          <w:tab w:val="left" w:pos="567"/>
        </w:tabs>
        <w:autoSpaceDE w:val="0"/>
        <w:autoSpaceDN w:val="0"/>
        <w:adjustRightInd w:val="0"/>
        <w:rPr>
          <w:sz w:val="22"/>
          <w:szCs w:val="22"/>
        </w:rPr>
      </w:pPr>
      <w:r w:rsidRPr="00D624E5">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D624E5">
          <w:rPr>
            <w:rStyle w:val="Hipersaitas"/>
            <w:sz w:val="22"/>
            <w:szCs w:val="22"/>
          </w:rPr>
          <w:t>www.vvkt.lt</w:t>
        </w:r>
      </w:hyperlink>
      <w:r w:rsidRPr="00D624E5">
        <w:rPr>
          <w:sz w:val="22"/>
          <w:szCs w:val="22"/>
        </w:rPr>
        <w:t xml:space="preserve">/ esančią formą, ir </w:t>
      </w:r>
      <w:r w:rsidR="0014512E">
        <w:rPr>
          <w:sz w:val="22"/>
          <w:szCs w:val="22"/>
        </w:rPr>
        <w:t>patekti</w:t>
      </w:r>
      <w:r w:rsidR="0014512E" w:rsidRPr="00D624E5">
        <w:rPr>
          <w:sz w:val="22"/>
          <w:szCs w:val="22"/>
        </w:rPr>
        <w:t xml:space="preserve"> </w:t>
      </w:r>
      <w:r w:rsidRPr="00D624E5">
        <w:rPr>
          <w:sz w:val="22"/>
          <w:szCs w:val="22"/>
        </w:rPr>
        <w:t>ją Valstybinei vaistų kontrolės tarnybai prie Lietuvos Respublikos sveikatos apsaugos ministerijos</w:t>
      </w:r>
      <w:r w:rsidR="0014512E" w:rsidRPr="0014512E">
        <w:t xml:space="preserve"> </w:t>
      </w:r>
      <w:r w:rsidR="0014512E" w:rsidRPr="0014512E">
        <w:rPr>
          <w:sz w:val="22"/>
          <w:szCs w:val="22"/>
        </w:rPr>
        <w:t>vienu iš šių būdų: raštu (adresu Žirmūnų g. 139A, LT 09120 Vilnius), faksu (nemokamu fakso numeriu (8 800) 20 131), elektroniniu paštu (adresu NepageidaujamaR@vvkt.lt), per interneto svetainę (adresu http://www.vvkt.lt).</w:t>
      </w:r>
    </w:p>
    <w:p w14:paraId="1077C79F" w14:textId="77777777" w:rsidR="00A61894" w:rsidRPr="00D624E5" w:rsidRDefault="00A61894" w:rsidP="00A61894">
      <w:pPr>
        <w:tabs>
          <w:tab w:val="left" w:pos="567"/>
        </w:tabs>
        <w:autoSpaceDE w:val="0"/>
        <w:autoSpaceDN w:val="0"/>
        <w:adjustRightInd w:val="0"/>
        <w:rPr>
          <w:sz w:val="22"/>
          <w:szCs w:val="22"/>
        </w:rPr>
      </w:pPr>
    </w:p>
    <w:p w14:paraId="5E31C5A6"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4.9</w:t>
      </w:r>
      <w:r w:rsidRPr="00D624E5">
        <w:rPr>
          <w:b/>
          <w:sz w:val="22"/>
          <w:szCs w:val="22"/>
        </w:rPr>
        <w:tab/>
        <w:t xml:space="preserve">Perdozavimas </w:t>
      </w:r>
    </w:p>
    <w:p w14:paraId="3678558F" w14:textId="77777777" w:rsidR="00A61894" w:rsidRPr="00D624E5" w:rsidRDefault="00A61894" w:rsidP="00A61894">
      <w:pPr>
        <w:tabs>
          <w:tab w:val="left" w:pos="567"/>
        </w:tabs>
        <w:autoSpaceDE w:val="0"/>
        <w:autoSpaceDN w:val="0"/>
        <w:adjustRightInd w:val="0"/>
        <w:rPr>
          <w:sz w:val="22"/>
          <w:szCs w:val="22"/>
        </w:rPr>
      </w:pPr>
    </w:p>
    <w:p w14:paraId="41772A2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Oksaliplatinos priešnuodis nežinomas. Preparato perdozavus, tikėtinas sunkesnio nepageidaujamo poveikio pasireiškimas. Tokiu atveju reikia sekti kraujo parametrus ir taikyti simptominį gydymą.</w:t>
      </w:r>
    </w:p>
    <w:p w14:paraId="13985CBB" w14:textId="77777777" w:rsidR="00A61894" w:rsidRPr="00D624E5" w:rsidRDefault="00A61894" w:rsidP="00A61894">
      <w:pPr>
        <w:tabs>
          <w:tab w:val="left" w:pos="567"/>
        </w:tabs>
        <w:autoSpaceDE w:val="0"/>
        <w:autoSpaceDN w:val="0"/>
        <w:adjustRightInd w:val="0"/>
        <w:ind w:left="567" w:hanging="567"/>
        <w:rPr>
          <w:sz w:val="22"/>
          <w:szCs w:val="22"/>
        </w:rPr>
      </w:pPr>
    </w:p>
    <w:p w14:paraId="572A2782" w14:textId="77777777" w:rsidR="00A61894" w:rsidRPr="00D624E5" w:rsidRDefault="00A61894" w:rsidP="00A61894">
      <w:pPr>
        <w:tabs>
          <w:tab w:val="left" w:pos="567"/>
        </w:tabs>
        <w:autoSpaceDE w:val="0"/>
        <w:autoSpaceDN w:val="0"/>
        <w:adjustRightInd w:val="0"/>
        <w:ind w:left="567" w:hanging="567"/>
        <w:rPr>
          <w:sz w:val="22"/>
          <w:szCs w:val="22"/>
        </w:rPr>
      </w:pPr>
    </w:p>
    <w:p w14:paraId="073A7B33"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5.</w:t>
      </w:r>
      <w:r w:rsidRPr="00D624E5">
        <w:rPr>
          <w:b/>
          <w:sz w:val="22"/>
          <w:szCs w:val="22"/>
        </w:rPr>
        <w:tab/>
        <w:t xml:space="preserve">FARMAKOLOGINĖS SAVYBĖS </w:t>
      </w:r>
    </w:p>
    <w:p w14:paraId="69950640" w14:textId="77777777" w:rsidR="00A61894" w:rsidRPr="00D624E5" w:rsidRDefault="00A61894" w:rsidP="00A61894">
      <w:pPr>
        <w:tabs>
          <w:tab w:val="left" w:pos="567"/>
        </w:tabs>
        <w:autoSpaceDE w:val="0"/>
        <w:autoSpaceDN w:val="0"/>
        <w:adjustRightInd w:val="0"/>
        <w:ind w:left="567" w:hanging="567"/>
        <w:rPr>
          <w:b/>
          <w:sz w:val="22"/>
          <w:szCs w:val="22"/>
        </w:rPr>
      </w:pPr>
    </w:p>
    <w:p w14:paraId="151DC455"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5.1</w:t>
      </w:r>
      <w:r w:rsidRPr="00D624E5">
        <w:rPr>
          <w:b/>
          <w:sz w:val="22"/>
          <w:szCs w:val="22"/>
        </w:rPr>
        <w:tab/>
        <w:t xml:space="preserve">Farmakodinaminės savybės </w:t>
      </w:r>
    </w:p>
    <w:p w14:paraId="3201A6C1" w14:textId="77777777" w:rsidR="00A61894" w:rsidRPr="00D624E5" w:rsidRDefault="00A61894" w:rsidP="00A61894">
      <w:pPr>
        <w:tabs>
          <w:tab w:val="left" w:pos="567"/>
        </w:tabs>
        <w:autoSpaceDE w:val="0"/>
        <w:autoSpaceDN w:val="0"/>
        <w:adjustRightInd w:val="0"/>
        <w:ind w:left="567" w:hanging="567"/>
        <w:rPr>
          <w:sz w:val="22"/>
          <w:szCs w:val="22"/>
        </w:rPr>
      </w:pPr>
    </w:p>
    <w:p w14:paraId="04670499"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Farmakoterapinė grupė − kiti antinavikiniai vaistai, platinos dariniai, ATC kodas − L01XA03</w:t>
      </w:r>
      <w:r w:rsidR="00172F67">
        <w:rPr>
          <w:sz w:val="22"/>
          <w:szCs w:val="22"/>
        </w:rPr>
        <w:t>.</w:t>
      </w:r>
      <w:r w:rsidRPr="00D624E5">
        <w:rPr>
          <w:sz w:val="22"/>
          <w:szCs w:val="22"/>
        </w:rPr>
        <w:t xml:space="preserve"> </w:t>
      </w:r>
    </w:p>
    <w:p w14:paraId="7F2803D2" w14:textId="77777777" w:rsidR="00A61894" w:rsidRPr="00D624E5" w:rsidRDefault="00A61894" w:rsidP="00A61894">
      <w:pPr>
        <w:tabs>
          <w:tab w:val="left" w:pos="567"/>
        </w:tabs>
        <w:autoSpaceDE w:val="0"/>
        <w:autoSpaceDN w:val="0"/>
        <w:adjustRightInd w:val="0"/>
        <w:rPr>
          <w:sz w:val="22"/>
          <w:szCs w:val="22"/>
        </w:rPr>
      </w:pPr>
    </w:p>
    <w:p w14:paraId="3D278FD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Oksaliplatina yra priešnavikinis preparatas, priklausantis naujiems platinos dariniams, kurių sudėtyje esantis platinos atomas yra sujungtas su 1,2-diaminocikloheksanu (DACH) ir oksalato grupe. </w:t>
      </w:r>
    </w:p>
    <w:p w14:paraId="31C705CD" w14:textId="77777777" w:rsidR="00A61894" w:rsidRPr="00D624E5" w:rsidRDefault="00A61894" w:rsidP="00A61894">
      <w:pPr>
        <w:tabs>
          <w:tab w:val="left" w:pos="567"/>
        </w:tabs>
        <w:autoSpaceDE w:val="0"/>
        <w:autoSpaceDN w:val="0"/>
        <w:adjustRightInd w:val="0"/>
        <w:rPr>
          <w:sz w:val="22"/>
          <w:szCs w:val="22"/>
        </w:rPr>
      </w:pPr>
    </w:p>
    <w:p w14:paraId="3B364E4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Oksaliplatina yra vienintelis Cis-[oksalato(trans-1-1,2-DACH) platina] enantiomeras. </w:t>
      </w:r>
    </w:p>
    <w:p w14:paraId="2D650A14" w14:textId="77777777" w:rsidR="00A61894" w:rsidRPr="00D624E5" w:rsidRDefault="00A61894" w:rsidP="00A61894">
      <w:pPr>
        <w:tabs>
          <w:tab w:val="left" w:pos="567"/>
        </w:tabs>
        <w:autoSpaceDE w:val="0"/>
        <w:autoSpaceDN w:val="0"/>
        <w:adjustRightInd w:val="0"/>
        <w:rPr>
          <w:sz w:val="22"/>
          <w:szCs w:val="22"/>
        </w:rPr>
      </w:pPr>
    </w:p>
    <w:p w14:paraId="18405B6A" w14:textId="77777777" w:rsidR="00A61894" w:rsidRPr="00D624E5" w:rsidRDefault="00A61894" w:rsidP="00A61894">
      <w:pPr>
        <w:tabs>
          <w:tab w:val="left" w:pos="567"/>
        </w:tabs>
        <w:autoSpaceDE w:val="0"/>
        <w:autoSpaceDN w:val="0"/>
        <w:adjustRightInd w:val="0"/>
        <w:rPr>
          <w:sz w:val="22"/>
          <w:szCs w:val="22"/>
        </w:rPr>
      </w:pPr>
      <w:r w:rsidRPr="00D624E5">
        <w:rPr>
          <w:i/>
          <w:sz w:val="22"/>
          <w:szCs w:val="22"/>
        </w:rPr>
        <w:t>In vitro</w:t>
      </w:r>
      <w:r w:rsidRPr="00D624E5">
        <w:rPr>
          <w:sz w:val="22"/>
          <w:szCs w:val="22"/>
        </w:rPr>
        <w:t xml:space="preserve"> citotoksinį bei </w:t>
      </w:r>
      <w:r w:rsidRPr="00D624E5">
        <w:rPr>
          <w:i/>
          <w:sz w:val="22"/>
          <w:szCs w:val="22"/>
        </w:rPr>
        <w:t xml:space="preserve">in vivo </w:t>
      </w:r>
      <w:r w:rsidRPr="00D624E5">
        <w:rPr>
          <w:sz w:val="22"/>
          <w:szCs w:val="22"/>
        </w:rPr>
        <w:t xml:space="preserve">antinavikinį poveikį oksaliplatina daro daugelio auglių modelių sistemoms, įskaitant žmogaus gaubtinės ir tiesiosios žarnos vėžio modelį. Be to, tyrimų </w:t>
      </w:r>
      <w:r w:rsidRPr="00D624E5">
        <w:rPr>
          <w:i/>
          <w:sz w:val="22"/>
          <w:szCs w:val="22"/>
        </w:rPr>
        <w:t xml:space="preserve">in vitro </w:t>
      </w:r>
      <w:r w:rsidRPr="00D624E5">
        <w:rPr>
          <w:sz w:val="22"/>
          <w:szCs w:val="22"/>
        </w:rPr>
        <w:t xml:space="preserve">bei </w:t>
      </w:r>
      <w:r w:rsidRPr="00D624E5">
        <w:rPr>
          <w:i/>
          <w:sz w:val="22"/>
          <w:szCs w:val="22"/>
        </w:rPr>
        <w:t>in vivo</w:t>
      </w:r>
      <w:r w:rsidRPr="00D624E5">
        <w:rPr>
          <w:sz w:val="22"/>
          <w:szCs w:val="22"/>
        </w:rPr>
        <w:t xml:space="preserve"> metu oksaliplatina veikia įvairius cisplatinai atsparius modelius. </w:t>
      </w:r>
    </w:p>
    <w:p w14:paraId="77FFA32F" w14:textId="77777777" w:rsidR="00A61894" w:rsidRPr="00D624E5" w:rsidRDefault="00A61894" w:rsidP="00A61894">
      <w:pPr>
        <w:tabs>
          <w:tab w:val="left" w:pos="567"/>
        </w:tabs>
        <w:autoSpaceDE w:val="0"/>
        <w:autoSpaceDN w:val="0"/>
        <w:adjustRightInd w:val="0"/>
        <w:rPr>
          <w:sz w:val="22"/>
          <w:szCs w:val="22"/>
        </w:rPr>
      </w:pPr>
    </w:p>
    <w:p w14:paraId="25242C5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Tyrimų </w:t>
      </w:r>
      <w:r w:rsidRPr="00D624E5">
        <w:rPr>
          <w:i/>
          <w:sz w:val="22"/>
          <w:szCs w:val="22"/>
        </w:rPr>
        <w:t>in vitro</w:t>
      </w:r>
      <w:r w:rsidRPr="00D624E5">
        <w:rPr>
          <w:sz w:val="22"/>
          <w:szCs w:val="22"/>
        </w:rPr>
        <w:t xml:space="preserve"> bei </w:t>
      </w:r>
      <w:r w:rsidRPr="00D624E5">
        <w:rPr>
          <w:i/>
          <w:sz w:val="22"/>
          <w:szCs w:val="22"/>
        </w:rPr>
        <w:t>in vivo</w:t>
      </w:r>
      <w:r w:rsidRPr="00D624E5">
        <w:rPr>
          <w:sz w:val="22"/>
          <w:szCs w:val="22"/>
        </w:rPr>
        <w:t xml:space="preserve"> metu kartu vartojamų oksaliplatinos ir 5-fluorouracilo citotoksinis poveikis buvo sinergetinis.</w:t>
      </w:r>
    </w:p>
    <w:p w14:paraId="77C5358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Oksaliplatinos veikimo mechanizmo, kuris galutinai dar neištirtas, tyrimų duomenys rodo, kad preparato biotransformacijos metu atsiradę akvadariniai sąveikauja su DNR, sudarydami kryžmines jungtis jos </w:t>
      </w:r>
      <w:r w:rsidRPr="00D624E5">
        <w:rPr>
          <w:sz w:val="22"/>
          <w:szCs w:val="22"/>
        </w:rPr>
        <w:lastRenderedPageBreak/>
        <w:t xml:space="preserve">grandinėje ir tarp grandinių. Tai sąlygoja DNR sintezės ardymą, lemiantį citotoksinį bei priešnavikinį poveikį. </w:t>
      </w:r>
    </w:p>
    <w:p w14:paraId="63A28F65" w14:textId="77777777" w:rsidR="00A61894" w:rsidRPr="00D624E5" w:rsidRDefault="00A61894" w:rsidP="00A61894">
      <w:pPr>
        <w:tabs>
          <w:tab w:val="left" w:pos="567"/>
        </w:tabs>
        <w:autoSpaceDE w:val="0"/>
        <w:autoSpaceDN w:val="0"/>
        <w:adjustRightInd w:val="0"/>
        <w:rPr>
          <w:sz w:val="22"/>
          <w:szCs w:val="22"/>
        </w:rPr>
      </w:pPr>
    </w:p>
    <w:p w14:paraId="6E640781" w14:textId="015B4E02" w:rsidR="00A61894" w:rsidRPr="00D624E5" w:rsidRDefault="00A61894" w:rsidP="00A61894">
      <w:pPr>
        <w:tabs>
          <w:tab w:val="left" w:pos="567"/>
        </w:tabs>
        <w:autoSpaceDE w:val="0"/>
        <w:autoSpaceDN w:val="0"/>
        <w:adjustRightInd w:val="0"/>
        <w:rPr>
          <w:sz w:val="22"/>
          <w:szCs w:val="22"/>
        </w:rPr>
      </w:pPr>
      <w:r w:rsidRPr="00D624E5">
        <w:rPr>
          <w:sz w:val="22"/>
          <w:szCs w:val="22"/>
        </w:rPr>
        <w:t>Oksaliplatinos (85 mg/m</w:t>
      </w:r>
      <w:r w:rsidRPr="00D624E5">
        <w:rPr>
          <w:sz w:val="22"/>
          <w:szCs w:val="22"/>
          <w:vertAlign w:val="superscript"/>
        </w:rPr>
        <w:t>2</w:t>
      </w:r>
      <w:r w:rsidRPr="00D624E5">
        <w:rPr>
          <w:sz w:val="22"/>
          <w:szCs w:val="22"/>
        </w:rPr>
        <w:t xml:space="preserve"> kūno paviršiaus ploto dozė kas 2 savait</w:t>
      </w:r>
      <w:r w:rsidR="00172F67">
        <w:rPr>
          <w:sz w:val="22"/>
          <w:szCs w:val="22"/>
        </w:rPr>
        <w:t>e</w:t>
      </w:r>
      <w:r w:rsidRPr="00D624E5">
        <w:rPr>
          <w:sz w:val="22"/>
          <w:szCs w:val="22"/>
        </w:rPr>
        <w:t xml:space="preserve">s) ir 5-fluorouracilo bei folino rūgšties (5-FU/FR) derinio veiksmingumas pacientams, sergantiems metastazavusiu gaubtinės ir tiesiosios žarnos vėžiu, buvo nustatinėtas trimis toliau aprašytais klinikiniais tyrimais. </w:t>
      </w:r>
    </w:p>
    <w:p w14:paraId="0E80DCB2" w14:textId="77777777" w:rsidR="00A61894" w:rsidRPr="00D624E5" w:rsidRDefault="00A61894" w:rsidP="00A61894">
      <w:pPr>
        <w:tabs>
          <w:tab w:val="left" w:pos="567"/>
        </w:tabs>
        <w:autoSpaceDE w:val="0"/>
        <w:autoSpaceDN w:val="0"/>
        <w:adjustRightInd w:val="0"/>
        <w:rPr>
          <w:sz w:val="22"/>
          <w:szCs w:val="22"/>
        </w:rPr>
      </w:pPr>
    </w:p>
    <w:p w14:paraId="009F63D2" w14:textId="77777777" w:rsidR="00A61894" w:rsidRPr="00D624E5" w:rsidRDefault="00A61894" w:rsidP="00A61894">
      <w:pPr>
        <w:tabs>
          <w:tab w:val="left" w:pos="567"/>
        </w:tabs>
        <w:autoSpaceDE w:val="0"/>
        <w:autoSpaceDN w:val="0"/>
        <w:adjustRightInd w:val="0"/>
        <w:ind w:left="357" w:hanging="357"/>
        <w:rPr>
          <w:sz w:val="22"/>
          <w:szCs w:val="22"/>
        </w:rPr>
      </w:pPr>
      <w:r w:rsidRPr="00D624E5">
        <w:rPr>
          <w:sz w:val="22"/>
          <w:szCs w:val="22"/>
        </w:rPr>
        <w:t>-</w:t>
      </w:r>
      <w:r w:rsidRPr="00D624E5">
        <w:rPr>
          <w:sz w:val="22"/>
          <w:szCs w:val="22"/>
        </w:rPr>
        <w:tab/>
        <w:t>III fazės 2 grupių palyginamasis anksčiau negydytų pacientų tyrimas (de Gramont A ir bendraautoriai, 2000 m). Jo metu 420 pacientų atsitiktinių imčių būdu buvo suskirstyta į dvi grupes, iš kurių viena buvo gydoma vien 5-FU/FR (LV5FU2, N </w:t>
      </w:r>
      <w:r w:rsidRPr="00D624E5">
        <w:rPr>
          <w:sz w:val="22"/>
          <w:szCs w:val="22"/>
        </w:rPr>
        <w:sym w:font="Symbol" w:char="F03D"/>
      </w:r>
      <w:r w:rsidRPr="00D624E5">
        <w:rPr>
          <w:sz w:val="22"/>
          <w:szCs w:val="22"/>
        </w:rPr>
        <w:t xml:space="preserve"> 210), kita </w:t>
      </w:r>
      <w:r w:rsidRPr="00D624E5">
        <w:rPr>
          <w:sz w:val="22"/>
          <w:szCs w:val="22"/>
        </w:rPr>
        <w:sym w:font="Symbol" w:char="F02D"/>
      </w:r>
      <w:r w:rsidRPr="00D624E5">
        <w:rPr>
          <w:sz w:val="22"/>
          <w:szCs w:val="22"/>
        </w:rPr>
        <w:t xml:space="preserve"> oksaliplatinos ir 5-FU/FR deriniu (FOLFOX4, N </w:t>
      </w:r>
      <w:r w:rsidRPr="00D624E5">
        <w:rPr>
          <w:sz w:val="22"/>
          <w:szCs w:val="22"/>
        </w:rPr>
        <w:sym w:font="Symbol" w:char="F03D"/>
      </w:r>
      <w:r w:rsidRPr="00D624E5">
        <w:rPr>
          <w:sz w:val="22"/>
          <w:szCs w:val="22"/>
        </w:rPr>
        <w:t> 210).</w:t>
      </w:r>
    </w:p>
    <w:p w14:paraId="7DC529E1" w14:textId="77777777" w:rsidR="00A61894" w:rsidRPr="00D624E5" w:rsidRDefault="00A61894" w:rsidP="00A61894">
      <w:pPr>
        <w:tabs>
          <w:tab w:val="left" w:pos="567"/>
        </w:tabs>
        <w:autoSpaceDE w:val="0"/>
        <w:autoSpaceDN w:val="0"/>
        <w:adjustRightInd w:val="0"/>
        <w:rPr>
          <w:sz w:val="22"/>
          <w:szCs w:val="22"/>
        </w:rPr>
      </w:pPr>
    </w:p>
    <w:p w14:paraId="0FE49E98" w14:textId="77777777" w:rsidR="00A61894" w:rsidRPr="00D624E5" w:rsidRDefault="00A61894" w:rsidP="00A61894">
      <w:pPr>
        <w:tabs>
          <w:tab w:val="left" w:pos="567"/>
        </w:tabs>
        <w:autoSpaceDE w:val="0"/>
        <w:autoSpaceDN w:val="0"/>
        <w:adjustRightInd w:val="0"/>
        <w:ind w:left="357" w:hanging="357"/>
        <w:rPr>
          <w:sz w:val="22"/>
          <w:szCs w:val="22"/>
        </w:rPr>
      </w:pPr>
      <w:r w:rsidRPr="00D624E5">
        <w:rPr>
          <w:sz w:val="22"/>
          <w:szCs w:val="22"/>
        </w:rPr>
        <w:t>-</w:t>
      </w:r>
      <w:r w:rsidRPr="00D624E5">
        <w:rPr>
          <w:sz w:val="22"/>
          <w:szCs w:val="22"/>
        </w:rPr>
        <w:tab/>
        <w:t>III fazės 3 grupių palyginamasis anksčiau gydytų pacientų tyrimas (Rothenberg ML ir bendraautoriai, 2003 m). Jo metu 821 pacientas, atsparus gydymui irinotekano (CPT-11) ir 5-FU/FR deriniu, atsitiktinių imčių būdu buvo suskirstytas į tris grupes, iš kurių pirma grupė buvo gydoma vien 5-</w:t>
      </w:r>
    </w:p>
    <w:p w14:paraId="50A4E3FE" w14:textId="77777777" w:rsidR="00A61894" w:rsidRPr="00D624E5" w:rsidRDefault="00A61894" w:rsidP="00A61894">
      <w:pPr>
        <w:tabs>
          <w:tab w:val="left" w:pos="567"/>
        </w:tabs>
        <w:autoSpaceDE w:val="0"/>
        <w:autoSpaceDN w:val="0"/>
        <w:adjustRightInd w:val="0"/>
        <w:ind w:left="357" w:hanging="357"/>
        <w:rPr>
          <w:sz w:val="22"/>
          <w:szCs w:val="22"/>
        </w:rPr>
      </w:pPr>
      <w:r w:rsidRPr="00D624E5">
        <w:rPr>
          <w:sz w:val="22"/>
          <w:szCs w:val="22"/>
        </w:rPr>
        <w:tab/>
        <w:t>-FU/FR (LV5FU2, N </w:t>
      </w:r>
      <w:r w:rsidRPr="00D624E5">
        <w:rPr>
          <w:sz w:val="22"/>
          <w:szCs w:val="22"/>
        </w:rPr>
        <w:sym w:font="Symbol" w:char="F03D"/>
      </w:r>
      <w:r w:rsidRPr="00D624E5">
        <w:rPr>
          <w:sz w:val="22"/>
          <w:szCs w:val="22"/>
        </w:rPr>
        <w:t xml:space="preserve"> 275), antra grupė </w:t>
      </w:r>
      <w:r w:rsidRPr="00D624E5">
        <w:rPr>
          <w:sz w:val="22"/>
          <w:szCs w:val="22"/>
        </w:rPr>
        <w:sym w:font="Symbol" w:char="F02D"/>
      </w:r>
      <w:r w:rsidRPr="00D624E5">
        <w:rPr>
          <w:sz w:val="22"/>
          <w:szCs w:val="22"/>
        </w:rPr>
        <w:t xml:space="preserve"> vien oksaliplatina (N </w:t>
      </w:r>
      <w:r w:rsidRPr="00D624E5">
        <w:rPr>
          <w:sz w:val="22"/>
          <w:szCs w:val="22"/>
        </w:rPr>
        <w:sym w:font="Symbol" w:char="F03D"/>
      </w:r>
      <w:r w:rsidRPr="00D624E5">
        <w:rPr>
          <w:sz w:val="22"/>
          <w:szCs w:val="22"/>
        </w:rPr>
        <w:t xml:space="preserve"> 275), trečia grupė </w:t>
      </w:r>
      <w:r w:rsidRPr="00D624E5">
        <w:rPr>
          <w:sz w:val="22"/>
          <w:szCs w:val="22"/>
        </w:rPr>
        <w:sym w:font="Symbol" w:char="F02D"/>
      </w:r>
      <w:r w:rsidRPr="00D624E5">
        <w:rPr>
          <w:sz w:val="22"/>
          <w:szCs w:val="22"/>
        </w:rPr>
        <w:t xml:space="preserve"> oksaliplatinos ir 5-FU/FR derinu (FOLFOX4, N </w:t>
      </w:r>
      <w:r w:rsidRPr="00D624E5">
        <w:rPr>
          <w:sz w:val="22"/>
          <w:szCs w:val="22"/>
        </w:rPr>
        <w:sym w:font="Symbol" w:char="F03D"/>
      </w:r>
      <w:r w:rsidRPr="00D624E5">
        <w:rPr>
          <w:sz w:val="22"/>
          <w:szCs w:val="22"/>
        </w:rPr>
        <w:t> 271).</w:t>
      </w:r>
    </w:p>
    <w:p w14:paraId="60CB58A5" w14:textId="77777777" w:rsidR="00A61894" w:rsidRPr="00D624E5" w:rsidRDefault="00A61894" w:rsidP="00A61894">
      <w:pPr>
        <w:tabs>
          <w:tab w:val="left" w:pos="567"/>
        </w:tabs>
        <w:autoSpaceDE w:val="0"/>
        <w:autoSpaceDN w:val="0"/>
        <w:adjustRightInd w:val="0"/>
        <w:rPr>
          <w:sz w:val="22"/>
          <w:szCs w:val="22"/>
        </w:rPr>
      </w:pPr>
    </w:p>
    <w:p w14:paraId="741495D1" w14:textId="77777777" w:rsidR="00A61894" w:rsidRPr="00D624E5" w:rsidRDefault="00A61894" w:rsidP="00A61894">
      <w:pPr>
        <w:tabs>
          <w:tab w:val="left" w:pos="567"/>
        </w:tabs>
        <w:autoSpaceDE w:val="0"/>
        <w:autoSpaceDN w:val="0"/>
        <w:adjustRightInd w:val="0"/>
        <w:ind w:left="357" w:hanging="357"/>
        <w:rPr>
          <w:sz w:val="22"/>
          <w:szCs w:val="22"/>
        </w:rPr>
      </w:pPr>
      <w:r w:rsidRPr="00D624E5">
        <w:rPr>
          <w:sz w:val="22"/>
          <w:szCs w:val="22"/>
        </w:rPr>
        <w:t>-</w:t>
      </w:r>
      <w:r w:rsidRPr="00D624E5">
        <w:rPr>
          <w:sz w:val="22"/>
          <w:szCs w:val="22"/>
        </w:rPr>
        <w:tab/>
        <w:t>Nekontroliuojamas II fazės tyrimas (Andre T ir bendraautoriai, 1999 m). Jo metu pacientai, atsparūs gydymui vien 5-FU/FR, buvo gydomi oksaliplatinos ir 5-FU/FR deriniu (FOLFOX4, N </w:t>
      </w:r>
      <w:r w:rsidRPr="00D624E5">
        <w:rPr>
          <w:sz w:val="22"/>
          <w:szCs w:val="22"/>
        </w:rPr>
        <w:sym w:font="Symbol" w:char="F03D"/>
      </w:r>
      <w:r w:rsidRPr="00D624E5">
        <w:rPr>
          <w:sz w:val="22"/>
          <w:szCs w:val="22"/>
        </w:rPr>
        <w:t> 57).</w:t>
      </w:r>
    </w:p>
    <w:p w14:paraId="54C477FF" w14:textId="77777777" w:rsidR="00A61894" w:rsidRPr="00D624E5" w:rsidRDefault="00A61894" w:rsidP="00A61894">
      <w:pPr>
        <w:tabs>
          <w:tab w:val="left" w:pos="567"/>
        </w:tabs>
        <w:autoSpaceDE w:val="0"/>
        <w:autoSpaceDN w:val="0"/>
        <w:adjustRightInd w:val="0"/>
        <w:rPr>
          <w:sz w:val="22"/>
          <w:szCs w:val="22"/>
        </w:rPr>
      </w:pPr>
    </w:p>
    <w:p w14:paraId="103C624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Dviejų atsitiktinių imčių klinikinių tyrimų, t. y. anksčiau negydytų pacientų tyrimo (de Gramont A ir bendraautoriai) ir anksčiau gydytų pacientų tyrimo (Rothenberg ML ir bendraautoriai), rezultatai rodo, kad pacientų, gydytų deriniu, kuriame buvo oksaliplatinos, atsako į gydymą dažnis buvo reikšmingai didesnis, o išgyvenamumo ligai neprogresuojant trukmė (angl. PFS), t. y. laikas iki ligos progresavimo pradžios (angl. TTP), ilgesnė, negu pacientų, gydytų vien 5-FU/FR deriniu. Rothenberg‘o ir bendraautorių atlikto tyrimo su ankstesniam gydymui atspariais pacientais metu pacientų, gydomų oksaliplatinos ir 5-FU/FR deriniu, bei pacientų, gydomų vien FU/FR, vidutinis bendras išgyvenamumas (angl. OS) statistikai reikšmingai nesiskyrė. </w:t>
      </w:r>
    </w:p>
    <w:p w14:paraId="779231AD" w14:textId="77777777" w:rsidR="00A61894" w:rsidRPr="00D624E5" w:rsidRDefault="00A61894" w:rsidP="00A61894">
      <w:pPr>
        <w:tabs>
          <w:tab w:val="left" w:pos="567"/>
        </w:tabs>
        <w:autoSpaceDE w:val="0"/>
        <w:autoSpaceDN w:val="0"/>
        <w:adjustRightInd w:val="0"/>
        <w:rPr>
          <w:b/>
          <w:sz w:val="22"/>
          <w:szCs w:val="22"/>
        </w:rPr>
      </w:pPr>
    </w:p>
    <w:p w14:paraId="3E88A06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Atsako dažnis FOLFOX4 ir LV5FU2 tyrimų metu</w:t>
      </w:r>
    </w:p>
    <w:tbl>
      <w:tblPr>
        <w:tblW w:w="9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268"/>
        <w:gridCol w:w="2016"/>
        <w:gridCol w:w="2302"/>
      </w:tblGrid>
      <w:tr w:rsidR="00A61894" w:rsidRPr="00D624E5" w14:paraId="0925BF03" w14:textId="77777777" w:rsidTr="00F05874">
        <w:tc>
          <w:tcPr>
            <w:tcW w:w="2622" w:type="dxa"/>
          </w:tcPr>
          <w:p w14:paraId="1A7F42B4"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 xml:space="preserve">Atsako dažnis </w:t>
            </w:r>
            <w:r w:rsidRPr="00D624E5">
              <w:rPr>
                <w:b/>
                <w:sz w:val="22"/>
                <w:szCs w:val="22"/>
              </w:rPr>
              <w:sym w:font="Symbol" w:char="F025"/>
            </w:r>
            <w:r w:rsidRPr="00D624E5">
              <w:rPr>
                <w:b/>
                <w:sz w:val="22"/>
                <w:szCs w:val="22"/>
              </w:rPr>
              <w:t xml:space="preserve"> (95</w:t>
            </w:r>
            <w:r w:rsidRPr="00D624E5">
              <w:rPr>
                <w:b/>
                <w:sz w:val="22"/>
                <w:szCs w:val="22"/>
              </w:rPr>
              <w:sym w:font="Symbol" w:char="F025"/>
            </w:r>
            <w:r w:rsidRPr="00D624E5">
              <w:rPr>
                <w:b/>
                <w:sz w:val="22"/>
                <w:szCs w:val="22"/>
              </w:rPr>
              <w:t xml:space="preserve"> PI)</w:t>
            </w:r>
          </w:p>
          <w:p w14:paraId="1F2EA359" w14:textId="77777777" w:rsidR="00A61894" w:rsidRPr="00D624E5" w:rsidRDefault="00A61894" w:rsidP="00F05874">
            <w:pPr>
              <w:rPr>
                <w:b/>
                <w:sz w:val="22"/>
                <w:szCs w:val="22"/>
              </w:rPr>
            </w:pPr>
            <w:r w:rsidRPr="00D624E5">
              <w:rPr>
                <w:b/>
                <w:sz w:val="22"/>
                <w:szCs w:val="22"/>
              </w:rPr>
              <w:t>Nepriklausomos radiologinės peržiūros ITT (ketintų gydyti pacientų) analizės duomenys</w:t>
            </w:r>
          </w:p>
        </w:tc>
        <w:tc>
          <w:tcPr>
            <w:tcW w:w="2268" w:type="dxa"/>
          </w:tcPr>
          <w:p w14:paraId="5B3D4A66" w14:textId="77777777" w:rsidR="00A61894" w:rsidRPr="00D624E5" w:rsidRDefault="00A61894" w:rsidP="00F05874">
            <w:pPr>
              <w:jc w:val="center"/>
              <w:rPr>
                <w:b/>
                <w:sz w:val="22"/>
                <w:szCs w:val="22"/>
              </w:rPr>
            </w:pPr>
          </w:p>
          <w:p w14:paraId="595C0651" w14:textId="77777777" w:rsidR="00A61894" w:rsidRPr="00D624E5" w:rsidRDefault="00A61894" w:rsidP="00F05874">
            <w:pPr>
              <w:jc w:val="center"/>
              <w:rPr>
                <w:b/>
                <w:sz w:val="22"/>
                <w:szCs w:val="22"/>
              </w:rPr>
            </w:pPr>
            <w:r w:rsidRPr="00D624E5">
              <w:rPr>
                <w:b/>
                <w:sz w:val="22"/>
                <w:szCs w:val="22"/>
              </w:rPr>
              <w:t>LV5FU2</w:t>
            </w:r>
          </w:p>
          <w:p w14:paraId="3A6B3468" w14:textId="77777777" w:rsidR="00A61894" w:rsidRPr="00D624E5" w:rsidRDefault="00A61894" w:rsidP="00F05874">
            <w:pPr>
              <w:jc w:val="center"/>
              <w:rPr>
                <w:b/>
                <w:sz w:val="22"/>
                <w:szCs w:val="22"/>
              </w:rPr>
            </w:pPr>
          </w:p>
        </w:tc>
        <w:tc>
          <w:tcPr>
            <w:tcW w:w="2016" w:type="dxa"/>
          </w:tcPr>
          <w:p w14:paraId="3DC65199" w14:textId="77777777" w:rsidR="00A61894" w:rsidRPr="00D624E5" w:rsidRDefault="00A61894" w:rsidP="00F05874">
            <w:pPr>
              <w:jc w:val="center"/>
              <w:rPr>
                <w:b/>
                <w:sz w:val="22"/>
                <w:szCs w:val="22"/>
              </w:rPr>
            </w:pPr>
          </w:p>
          <w:p w14:paraId="7C352FEC" w14:textId="77777777" w:rsidR="00A61894" w:rsidRPr="00D624E5" w:rsidRDefault="00A61894" w:rsidP="00F05874">
            <w:pPr>
              <w:jc w:val="center"/>
              <w:rPr>
                <w:b/>
                <w:sz w:val="22"/>
                <w:szCs w:val="22"/>
              </w:rPr>
            </w:pPr>
            <w:r w:rsidRPr="00D624E5">
              <w:rPr>
                <w:b/>
                <w:sz w:val="22"/>
                <w:szCs w:val="22"/>
              </w:rPr>
              <w:t>FOLFOX4</w:t>
            </w:r>
          </w:p>
          <w:p w14:paraId="1F7C6CAB" w14:textId="77777777" w:rsidR="00A61894" w:rsidRPr="00D624E5" w:rsidRDefault="00A61894" w:rsidP="00F05874">
            <w:pPr>
              <w:jc w:val="center"/>
              <w:rPr>
                <w:b/>
                <w:sz w:val="22"/>
                <w:szCs w:val="22"/>
              </w:rPr>
            </w:pPr>
          </w:p>
        </w:tc>
        <w:tc>
          <w:tcPr>
            <w:tcW w:w="2302" w:type="dxa"/>
          </w:tcPr>
          <w:p w14:paraId="0361A063" w14:textId="77777777" w:rsidR="00A61894" w:rsidRPr="00D624E5" w:rsidRDefault="00A61894" w:rsidP="00F05874">
            <w:pPr>
              <w:jc w:val="center"/>
              <w:rPr>
                <w:b/>
                <w:sz w:val="22"/>
                <w:szCs w:val="22"/>
              </w:rPr>
            </w:pPr>
          </w:p>
          <w:p w14:paraId="53529549" w14:textId="77777777" w:rsidR="00A61894" w:rsidRPr="00D624E5" w:rsidRDefault="00A61894" w:rsidP="00F05874">
            <w:pPr>
              <w:jc w:val="center"/>
              <w:rPr>
                <w:b/>
                <w:sz w:val="22"/>
                <w:szCs w:val="22"/>
              </w:rPr>
            </w:pPr>
            <w:r w:rsidRPr="00D624E5">
              <w:rPr>
                <w:b/>
                <w:sz w:val="22"/>
                <w:szCs w:val="22"/>
              </w:rPr>
              <w:t>Gydymas vien oksaliplatina</w:t>
            </w:r>
          </w:p>
          <w:p w14:paraId="2235E883" w14:textId="77777777" w:rsidR="00A61894" w:rsidRPr="00D624E5" w:rsidRDefault="00A61894" w:rsidP="00F05874">
            <w:pPr>
              <w:jc w:val="center"/>
              <w:rPr>
                <w:b/>
                <w:sz w:val="22"/>
                <w:szCs w:val="22"/>
              </w:rPr>
            </w:pPr>
          </w:p>
        </w:tc>
      </w:tr>
      <w:tr w:rsidR="00A61894" w:rsidRPr="00D624E5" w14:paraId="1333EB7D" w14:textId="77777777" w:rsidTr="00F05874">
        <w:trPr>
          <w:cantSplit/>
        </w:trPr>
        <w:tc>
          <w:tcPr>
            <w:tcW w:w="2622" w:type="dxa"/>
            <w:vMerge w:val="restart"/>
          </w:tcPr>
          <w:p w14:paraId="081D8C44"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Anksčiau negydyti pacientai</w:t>
            </w:r>
          </w:p>
          <w:p w14:paraId="709ACCB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(de Gramont A ir bendraautoriai, 2000 m)</w:t>
            </w:r>
          </w:p>
          <w:p w14:paraId="7DAB80C8" w14:textId="26CC480B" w:rsidR="00A61894" w:rsidRPr="00D624E5" w:rsidRDefault="00A61894" w:rsidP="00E3090E">
            <w:pPr>
              <w:rPr>
                <w:sz w:val="22"/>
                <w:szCs w:val="22"/>
              </w:rPr>
            </w:pPr>
            <w:r w:rsidRPr="00D624E5">
              <w:rPr>
                <w:i/>
                <w:sz w:val="22"/>
                <w:szCs w:val="22"/>
              </w:rPr>
              <w:t>Atsakas tirtas kas 8 savait</w:t>
            </w:r>
            <w:r w:rsidR="00E3090E">
              <w:rPr>
                <w:i/>
                <w:sz w:val="22"/>
                <w:szCs w:val="22"/>
              </w:rPr>
              <w:t>e</w:t>
            </w:r>
            <w:r w:rsidRPr="00D624E5">
              <w:rPr>
                <w:i/>
                <w:sz w:val="22"/>
                <w:szCs w:val="22"/>
              </w:rPr>
              <w:t>s</w:t>
            </w:r>
          </w:p>
        </w:tc>
        <w:tc>
          <w:tcPr>
            <w:tcW w:w="2268" w:type="dxa"/>
          </w:tcPr>
          <w:p w14:paraId="37787ACF" w14:textId="77777777" w:rsidR="00A61894" w:rsidRPr="00D624E5" w:rsidRDefault="00A61894" w:rsidP="00F05874">
            <w:pPr>
              <w:jc w:val="center"/>
              <w:rPr>
                <w:sz w:val="22"/>
                <w:szCs w:val="22"/>
              </w:rPr>
            </w:pPr>
            <w:r w:rsidRPr="00D624E5">
              <w:rPr>
                <w:sz w:val="22"/>
                <w:szCs w:val="22"/>
              </w:rPr>
              <w:t>22</w:t>
            </w:r>
          </w:p>
          <w:p w14:paraId="240C1E4F" w14:textId="77777777" w:rsidR="00A61894" w:rsidRPr="00D624E5" w:rsidRDefault="00A61894" w:rsidP="00F05874">
            <w:pPr>
              <w:jc w:val="center"/>
              <w:rPr>
                <w:sz w:val="22"/>
                <w:szCs w:val="22"/>
              </w:rPr>
            </w:pPr>
            <w:r w:rsidRPr="00D624E5">
              <w:rPr>
                <w:sz w:val="22"/>
                <w:szCs w:val="22"/>
              </w:rPr>
              <w:t>(16-27)</w:t>
            </w:r>
          </w:p>
        </w:tc>
        <w:tc>
          <w:tcPr>
            <w:tcW w:w="2016" w:type="dxa"/>
          </w:tcPr>
          <w:p w14:paraId="7FF37EA2" w14:textId="77777777" w:rsidR="00A61894" w:rsidRPr="00D624E5" w:rsidRDefault="00A61894" w:rsidP="00F05874">
            <w:pPr>
              <w:jc w:val="center"/>
              <w:rPr>
                <w:sz w:val="22"/>
                <w:szCs w:val="22"/>
              </w:rPr>
            </w:pPr>
            <w:r w:rsidRPr="00D624E5">
              <w:rPr>
                <w:sz w:val="22"/>
                <w:szCs w:val="22"/>
              </w:rPr>
              <w:t>49</w:t>
            </w:r>
          </w:p>
          <w:p w14:paraId="3B4E070F" w14:textId="77777777" w:rsidR="00A61894" w:rsidRPr="00D624E5" w:rsidRDefault="00A61894" w:rsidP="00F05874">
            <w:pPr>
              <w:jc w:val="center"/>
              <w:rPr>
                <w:sz w:val="22"/>
                <w:szCs w:val="22"/>
              </w:rPr>
            </w:pPr>
            <w:r w:rsidRPr="00D624E5">
              <w:rPr>
                <w:sz w:val="22"/>
                <w:szCs w:val="22"/>
              </w:rPr>
              <w:t>(42-46)</w:t>
            </w:r>
          </w:p>
        </w:tc>
        <w:tc>
          <w:tcPr>
            <w:tcW w:w="2302" w:type="dxa"/>
            <w:vMerge w:val="restart"/>
          </w:tcPr>
          <w:p w14:paraId="3B71AE2E" w14:textId="77777777" w:rsidR="00A61894" w:rsidRPr="00D624E5" w:rsidRDefault="00A61894" w:rsidP="00F05874">
            <w:pPr>
              <w:jc w:val="center"/>
              <w:rPr>
                <w:sz w:val="22"/>
                <w:szCs w:val="22"/>
              </w:rPr>
            </w:pPr>
            <w:r w:rsidRPr="00D624E5">
              <w:rPr>
                <w:sz w:val="22"/>
                <w:szCs w:val="22"/>
              </w:rPr>
              <w:t>NA*</w:t>
            </w:r>
          </w:p>
        </w:tc>
      </w:tr>
      <w:tr w:rsidR="00A61894" w:rsidRPr="00D624E5" w14:paraId="188D47DD" w14:textId="77777777" w:rsidTr="00F05874">
        <w:trPr>
          <w:cantSplit/>
        </w:trPr>
        <w:tc>
          <w:tcPr>
            <w:tcW w:w="2622" w:type="dxa"/>
            <w:vMerge/>
          </w:tcPr>
          <w:p w14:paraId="49DDC68B" w14:textId="77777777" w:rsidR="00A61894" w:rsidRPr="00D624E5" w:rsidRDefault="00A61894" w:rsidP="00F05874">
            <w:pPr>
              <w:rPr>
                <w:sz w:val="22"/>
                <w:szCs w:val="22"/>
              </w:rPr>
            </w:pPr>
          </w:p>
        </w:tc>
        <w:tc>
          <w:tcPr>
            <w:tcW w:w="4284" w:type="dxa"/>
            <w:gridSpan w:val="2"/>
          </w:tcPr>
          <w:p w14:paraId="5C169BCF" w14:textId="77777777" w:rsidR="00A61894" w:rsidRPr="00D624E5" w:rsidRDefault="00A61894" w:rsidP="00F05874">
            <w:pPr>
              <w:jc w:val="center"/>
              <w:rPr>
                <w:sz w:val="22"/>
                <w:szCs w:val="22"/>
              </w:rPr>
            </w:pPr>
          </w:p>
          <w:p w14:paraId="6A6441D1" w14:textId="77777777" w:rsidR="00A61894" w:rsidRPr="00D624E5" w:rsidRDefault="00A61894" w:rsidP="00F05874">
            <w:pPr>
              <w:jc w:val="center"/>
              <w:rPr>
                <w:sz w:val="22"/>
                <w:szCs w:val="22"/>
              </w:rPr>
            </w:pPr>
            <w:r w:rsidRPr="00D624E5">
              <w:rPr>
                <w:sz w:val="22"/>
                <w:szCs w:val="22"/>
              </w:rPr>
              <w:t>P = 0,0001</w:t>
            </w:r>
          </w:p>
        </w:tc>
        <w:tc>
          <w:tcPr>
            <w:tcW w:w="2302" w:type="dxa"/>
            <w:vMerge/>
          </w:tcPr>
          <w:p w14:paraId="233DE52A" w14:textId="77777777" w:rsidR="00A61894" w:rsidRPr="00D624E5" w:rsidRDefault="00A61894" w:rsidP="00F05874">
            <w:pPr>
              <w:jc w:val="center"/>
              <w:rPr>
                <w:sz w:val="22"/>
                <w:szCs w:val="22"/>
              </w:rPr>
            </w:pPr>
          </w:p>
        </w:tc>
      </w:tr>
      <w:tr w:rsidR="00A61894" w:rsidRPr="00D624E5" w14:paraId="5F861A10" w14:textId="77777777" w:rsidTr="00F05874">
        <w:trPr>
          <w:cantSplit/>
        </w:trPr>
        <w:tc>
          <w:tcPr>
            <w:tcW w:w="2622" w:type="dxa"/>
            <w:vMerge w:val="restart"/>
          </w:tcPr>
          <w:p w14:paraId="7F0AA752" w14:textId="77777777" w:rsidR="00A61894" w:rsidRPr="00D624E5" w:rsidRDefault="00A61894" w:rsidP="00F05874">
            <w:pPr>
              <w:rPr>
                <w:sz w:val="22"/>
                <w:szCs w:val="22"/>
              </w:rPr>
            </w:pPr>
            <w:r w:rsidRPr="00D624E5">
              <w:rPr>
                <w:sz w:val="22"/>
                <w:szCs w:val="22"/>
              </w:rPr>
              <w:t>Anksčiau gydyti pacientai, atsparūs CPT-11 ir 5-FU/</w:t>
            </w:r>
          </w:p>
          <w:p w14:paraId="56C20447" w14:textId="77777777" w:rsidR="00A61894" w:rsidRPr="00D624E5" w:rsidRDefault="00A61894" w:rsidP="00F05874">
            <w:pPr>
              <w:rPr>
                <w:sz w:val="22"/>
                <w:szCs w:val="22"/>
              </w:rPr>
            </w:pPr>
            <w:r w:rsidRPr="00D624E5">
              <w:rPr>
                <w:sz w:val="22"/>
                <w:szCs w:val="22"/>
              </w:rPr>
              <w:t>FR deriniui (Rothenberg ML ir bendraautoriai, 2003 m)</w:t>
            </w:r>
          </w:p>
          <w:p w14:paraId="6C2AEBA3" w14:textId="05F49303" w:rsidR="00A61894" w:rsidRPr="00D624E5" w:rsidRDefault="00A61894" w:rsidP="00E3090E">
            <w:pPr>
              <w:rPr>
                <w:sz w:val="22"/>
                <w:szCs w:val="22"/>
              </w:rPr>
            </w:pPr>
            <w:r w:rsidRPr="00D624E5">
              <w:rPr>
                <w:i/>
                <w:sz w:val="22"/>
                <w:szCs w:val="22"/>
              </w:rPr>
              <w:t>Atsakas tirtas kas 6 savait</w:t>
            </w:r>
            <w:r w:rsidR="00E3090E">
              <w:rPr>
                <w:i/>
                <w:sz w:val="22"/>
                <w:szCs w:val="22"/>
              </w:rPr>
              <w:t>e</w:t>
            </w:r>
            <w:r w:rsidRPr="00D624E5">
              <w:rPr>
                <w:i/>
                <w:sz w:val="22"/>
                <w:szCs w:val="22"/>
              </w:rPr>
              <w:t>s</w:t>
            </w:r>
          </w:p>
        </w:tc>
        <w:tc>
          <w:tcPr>
            <w:tcW w:w="2268" w:type="dxa"/>
          </w:tcPr>
          <w:p w14:paraId="459EAFDF" w14:textId="77777777" w:rsidR="00A61894" w:rsidRPr="00D624E5" w:rsidRDefault="00A61894" w:rsidP="00F05874">
            <w:pPr>
              <w:jc w:val="center"/>
              <w:rPr>
                <w:sz w:val="22"/>
                <w:szCs w:val="22"/>
              </w:rPr>
            </w:pPr>
            <w:r w:rsidRPr="00D624E5">
              <w:rPr>
                <w:sz w:val="22"/>
                <w:szCs w:val="22"/>
              </w:rPr>
              <w:t>0,7</w:t>
            </w:r>
          </w:p>
          <w:p w14:paraId="73CDC7F7" w14:textId="77777777" w:rsidR="00A61894" w:rsidRPr="00D624E5" w:rsidRDefault="00A61894" w:rsidP="00F05874">
            <w:pPr>
              <w:jc w:val="center"/>
              <w:rPr>
                <w:sz w:val="22"/>
                <w:szCs w:val="22"/>
              </w:rPr>
            </w:pPr>
            <w:r w:rsidRPr="00D624E5">
              <w:rPr>
                <w:sz w:val="22"/>
                <w:szCs w:val="22"/>
              </w:rPr>
              <w:t>(0-2,7)</w:t>
            </w:r>
          </w:p>
        </w:tc>
        <w:tc>
          <w:tcPr>
            <w:tcW w:w="2016" w:type="dxa"/>
          </w:tcPr>
          <w:p w14:paraId="387D3349" w14:textId="77777777" w:rsidR="00A61894" w:rsidRPr="00D624E5" w:rsidRDefault="00A61894" w:rsidP="00F05874">
            <w:pPr>
              <w:jc w:val="center"/>
              <w:rPr>
                <w:sz w:val="22"/>
                <w:szCs w:val="22"/>
              </w:rPr>
            </w:pPr>
            <w:r w:rsidRPr="00D624E5">
              <w:rPr>
                <w:sz w:val="22"/>
                <w:szCs w:val="22"/>
              </w:rPr>
              <w:t>11,1</w:t>
            </w:r>
          </w:p>
          <w:p w14:paraId="3625485E" w14:textId="77777777" w:rsidR="00A61894" w:rsidRPr="00D624E5" w:rsidRDefault="00A61894" w:rsidP="00F05874">
            <w:pPr>
              <w:jc w:val="center"/>
              <w:rPr>
                <w:sz w:val="22"/>
                <w:szCs w:val="22"/>
              </w:rPr>
            </w:pPr>
            <w:r w:rsidRPr="00D624E5">
              <w:rPr>
                <w:sz w:val="22"/>
                <w:szCs w:val="22"/>
              </w:rPr>
              <w:t>(7,6-15,5)</w:t>
            </w:r>
          </w:p>
        </w:tc>
        <w:tc>
          <w:tcPr>
            <w:tcW w:w="2302" w:type="dxa"/>
          </w:tcPr>
          <w:p w14:paraId="4F56179D" w14:textId="77777777" w:rsidR="00A61894" w:rsidRPr="00D624E5" w:rsidRDefault="00A61894" w:rsidP="00F05874">
            <w:pPr>
              <w:jc w:val="center"/>
              <w:rPr>
                <w:sz w:val="22"/>
                <w:szCs w:val="22"/>
              </w:rPr>
            </w:pPr>
            <w:r w:rsidRPr="00D624E5">
              <w:rPr>
                <w:sz w:val="22"/>
                <w:szCs w:val="22"/>
              </w:rPr>
              <w:t>1,1</w:t>
            </w:r>
          </w:p>
          <w:p w14:paraId="34D4B73B" w14:textId="77777777" w:rsidR="00A61894" w:rsidRPr="00D624E5" w:rsidRDefault="00A61894" w:rsidP="00F05874">
            <w:pPr>
              <w:jc w:val="center"/>
              <w:rPr>
                <w:sz w:val="22"/>
                <w:szCs w:val="22"/>
              </w:rPr>
            </w:pPr>
            <w:r w:rsidRPr="00D624E5">
              <w:rPr>
                <w:sz w:val="22"/>
                <w:szCs w:val="22"/>
              </w:rPr>
              <w:t>(0,2-3,2)</w:t>
            </w:r>
          </w:p>
        </w:tc>
      </w:tr>
      <w:tr w:rsidR="00A61894" w:rsidRPr="00D624E5" w14:paraId="7998D78B" w14:textId="77777777" w:rsidTr="00F05874">
        <w:trPr>
          <w:cantSplit/>
        </w:trPr>
        <w:tc>
          <w:tcPr>
            <w:tcW w:w="2622" w:type="dxa"/>
            <w:vMerge/>
          </w:tcPr>
          <w:p w14:paraId="36A2CA87" w14:textId="77777777" w:rsidR="00A61894" w:rsidRPr="00D624E5" w:rsidRDefault="00A61894" w:rsidP="00F05874">
            <w:pPr>
              <w:rPr>
                <w:sz w:val="22"/>
                <w:szCs w:val="22"/>
              </w:rPr>
            </w:pPr>
          </w:p>
        </w:tc>
        <w:tc>
          <w:tcPr>
            <w:tcW w:w="4284" w:type="dxa"/>
            <w:gridSpan w:val="2"/>
          </w:tcPr>
          <w:p w14:paraId="1E407A68" w14:textId="77777777" w:rsidR="00A61894" w:rsidRPr="00D624E5" w:rsidRDefault="00A61894" w:rsidP="00F05874">
            <w:pPr>
              <w:jc w:val="center"/>
              <w:rPr>
                <w:sz w:val="22"/>
                <w:szCs w:val="22"/>
              </w:rPr>
            </w:pPr>
          </w:p>
          <w:p w14:paraId="2AA4A7B2" w14:textId="77777777" w:rsidR="00A61894" w:rsidRPr="00D624E5" w:rsidRDefault="00A61894" w:rsidP="00F05874">
            <w:pPr>
              <w:jc w:val="center"/>
              <w:rPr>
                <w:sz w:val="22"/>
                <w:szCs w:val="22"/>
              </w:rPr>
            </w:pPr>
            <w:r w:rsidRPr="00D624E5">
              <w:rPr>
                <w:sz w:val="22"/>
                <w:szCs w:val="22"/>
              </w:rPr>
              <w:t>P &lt; 0,0001</w:t>
            </w:r>
          </w:p>
        </w:tc>
        <w:tc>
          <w:tcPr>
            <w:tcW w:w="2302" w:type="dxa"/>
          </w:tcPr>
          <w:p w14:paraId="09C22F2F" w14:textId="77777777" w:rsidR="00A61894" w:rsidRPr="00D624E5" w:rsidRDefault="00A61894" w:rsidP="00F05874">
            <w:pPr>
              <w:jc w:val="center"/>
              <w:rPr>
                <w:sz w:val="22"/>
                <w:szCs w:val="22"/>
              </w:rPr>
            </w:pPr>
          </w:p>
        </w:tc>
      </w:tr>
      <w:tr w:rsidR="00A61894" w:rsidRPr="00D624E5" w14:paraId="40842753" w14:textId="77777777" w:rsidTr="00F05874">
        <w:trPr>
          <w:cantSplit/>
          <w:trHeight w:val="1427"/>
        </w:trPr>
        <w:tc>
          <w:tcPr>
            <w:tcW w:w="2622" w:type="dxa"/>
          </w:tcPr>
          <w:p w14:paraId="7791D58C" w14:textId="77777777" w:rsidR="00A61894" w:rsidRPr="00D624E5" w:rsidRDefault="00A61894" w:rsidP="00F05874">
            <w:pPr>
              <w:rPr>
                <w:sz w:val="22"/>
                <w:szCs w:val="22"/>
              </w:rPr>
            </w:pPr>
            <w:r w:rsidRPr="00D624E5">
              <w:rPr>
                <w:sz w:val="22"/>
                <w:szCs w:val="22"/>
              </w:rPr>
              <w:lastRenderedPageBreak/>
              <w:t>Anksčiau gydyti pacientai, atsparūs 5-FU/FR (Andre T ir bendraautoriai, 1999 m)</w:t>
            </w:r>
          </w:p>
          <w:p w14:paraId="30BA44FC" w14:textId="77777777" w:rsidR="00A61894" w:rsidRPr="00D624E5" w:rsidRDefault="00A61894" w:rsidP="00F05874">
            <w:pPr>
              <w:rPr>
                <w:sz w:val="22"/>
                <w:szCs w:val="22"/>
              </w:rPr>
            </w:pPr>
            <w:r w:rsidRPr="00D624E5">
              <w:rPr>
                <w:i/>
                <w:sz w:val="22"/>
                <w:szCs w:val="22"/>
              </w:rPr>
              <w:t>Atsakas tirtas kas 12 savaičių</w:t>
            </w:r>
          </w:p>
        </w:tc>
        <w:tc>
          <w:tcPr>
            <w:tcW w:w="2268" w:type="dxa"/>
          </w:tcPr>
          <w:p w14:paraId="74F54B64" w14:textId="77777777" w:rsidR="00A61894" w:rsidRPr="00D624E5" w:rsidRDefault="00A61894" w:rsidP="00F05874">
            <w:pPr>
              <w:jc w:val="center"/>
              <w:rPr>
                <w:sz w:val="22"/>
                <w:szCs w:val="22"/>
              </w:rPr>
            </w:pPr>
            <w:r w:rsidRPr="00D624E5">
              <w:rPr>
                <w:sz w:val="22"/>
                <w:szCs w:val="22"/>
              </w:rPr>
              <w:t>NA*</w:t>
            </w:r>
          </w:p>
        </w:tc>
        <w:tc>
          <w:tcPr>
            <w:tcW w:w="2016" w:type="dxa"/>
          </w:tcPr>
          <w:p w14:paraId="015A1EFD" w14:textId="77777777" w:rsidR="00A61894" w:rsidRPr="00D624E5" w:rsidRDefault="00A61894" w:rsidP="00F05874">
            <w:pPr>
              <w:jc w:val="center"/>
              <w:rPr>
                <w:sz w:val="22"/>
                <w:szCs w:val="22"/>
              </w:rPr>
            </w:pPr>
            <w:r w:rsidRPr="00D624E5">
              <w:rPr>
                <w:sz w:val="22"/>
                <w:szCs w:val="22"/>
              </w:rPr>
              <w:t>23</w:t>
            </w:r>
          </w:p>
          <w:p w14:paraId="7963737F" w14:textId="77777777" w:rsidR="00A61894" w:rsidRPr="00D624E5" w:rsidRDefault="00A61894" w:rsidP="00F05874">
            <w:pPr>
              <w:jc w:val="center"/>
              <w:rPr>
                <w:sz w:val="22"/>
                <w:szCs w:val="22"/>
              </w:rPr>
            </w:pPr>
            <w:r w:rsidRPr="00D624E5">
              <w:rPr>
                <w:sz w:val="22"/>
                <w:szCs w:val="22"/>
              </w:rPr>
              <w:t>(13-36)</w:t>
            </w:r>
          </w:p>
        </w:tc>
        <w:tc>
          <w:tcPr>
            <w:tcW w:w="2302" w:type="dxa"/>
          </w:tcPr>
          <w:p w14:paraId="7752DA0D" w14:textId="77777777" w:rsidR="00A61894" w:rsidRPr="00D624E5" w:rsidRDefault="00A61894" w:rsidP="00F05874">
            <w:pPr>
              <w:jc w:val="center"/>
              <w:rPr>
                <w:sz w:val="22"/>
                <w:szCs w:val="22"/>
              </w:rPr>
            </w:pPr>
            <w:r w:rsidRPr="00D624E5">
              <w:rPr>
                <w:sz w:val="22"/>
                <w:szCs w:val="22"/>
              </w:rPr>
              <w:t>NA*</w:t>
            </w:r>
          </w:p>
        </w:tc>
      </w:tr>
    </w:tbl>
    <w:p w14:paraId="28E565B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 NA </w:t>
      </w:r>
      <w:r w:rsidRPr="00D624E5">
        <w:rPr>
          <w:sz w:val="22"/>
          <w:szCs w:val="22"/>
        </w:rPr>
        <w:sym w:font="Symbol" w:char="F02D"/>
      </w:r>
      <w:r w:rsidRPr="00D624E5">
        <w:rPr>
          <w:sz w:val="22"/>
          <w:szCs w:val="22"/>
        </w:rPr>
        <w:t xml:space="preserve"> Duomenų nėra </w:t>
      </w:r>
    </w:p>
    <w:p w14:paraId="037BA055" w14:textId="77777777" w:rsidR="00A61894" w:rsidRPr="00D624E5" w:rsidRDefault="00A61894" w:rsidP="00A61894">
      <w:pPr>
        <w:tabs>
          <w:tab w:val="left" w:pos="567"/>
        </w:tabs>
        <w:autoSpaceDE w:val="0"/>
        <w:autoSpaceDN w:val="0"/>
        <w:adjustRightInd w:val="0"/>
        <w:rPr>
          <w:sz w:val="22"/>
          <w:szCs w:val="22"/>
        </w:rPr>
      </w:pPr>
    </w:p>
    <w:p w14:paraId="38C28C9C"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Išgyvenamumo ligai neprogresuojant trukmės (PFS) vidurkis / laiko iki ligos progresavimo pradžios (TTP) vidurkis FOLFOX4 ir LV5FU2 tyrimų metu</w:t>
      </w:r>
    </w:p>
    <w:tbl>
      <w:tblPr>
        <w:tblW w:w="9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268"/>
        <w:gridCol w:w="2016"/>
        <w:gridCol w:w="2302"/>
      </w:tblGrid>
      <w:tr w:rsidR="00A61894" w:rsidRPr="00D624E5" w14:paraId="65FDB1F8" w14:textId="77777777" w:rsidTr="00F05874">
        <w:tc>
          <w:tcPr>
            <w:tcW w:w="2622" w:type="dxa"/>
          </w:tcPr>
          <w:p w14:paraId="1A990B33" w14:textId="77777777" w:rsidR="00A61894" w:rsidRPr="00D624E5" w:rsidRDefault="00A61894" w:rsidP="00F05874">
            <w:pPr>
              <w:rPr>
                <w:b/>
                <w:sz w:val="22"/>
                <w:szCs w:val="22"/>
              </w:rPr>
            </w:pPr>
            <w:r w:rsidRPr="00D624E5">
              <w:rPr>
                <w:b/>
                <w:sz w:val="22"/>
                <w:szCs w:val="22"/>
              </w:rPr>
              <w:t xml:space="preserve">PFS/TTP vidurkis </w:t>
            </w:r>
          </w:p>
          <w:p w14:paraId="7C4F64C9" w14:textId="77777777" w:rsidR="00A61894" w:rsidRPr="00D624E5" w:rsidRDefault="00A61894" w:rsidP="00F05874">
            <w:pPr>
              <w:rPr>
                <w:b/>
                <w:sz w:val="22"/>
                <w:szCs w:val="22"/>
              </w:rPr>
            </w:pPr>
            <w:r w:rsidRPr="00D624E5">
              <w:rPr>
                <w:b/>
                <w:sz w:val="22"/>
                <w:szCs w:val="22"/>
              </w:rPr>
              <w:t>Mėnesiai (95</w:t>
            </w:r>
            <w:r w:rsidR="00E3090E">
              <w:rPr>
                <w:b/>
                <w:sz w:val="22"/>
                <w:szCs w:val="22"/>
              </w:rPr>
              <w:t xml:space="preserve"> </w:t>
            </w:r>
            <w:r w:rsidRPr="00D624E5">
              <w:rPr>
                <w:b/>
                <w:sz w:val="22"/>
                <w:szCs w:val="22"/>
              </w:rPr>
              <w:t>% PI)</w:t>
            </w:r>
          </w:p>
          <w:p w14:paraId="0CDA7B3E" w14:textId="77777777" w:rsidR="00A61894" w:rsidRPr="00D624E5" w:rsidRDefault="00A61894" w:rsidP="00F05874">
            <w:pPr>
              <w:rPr>
                <w:b/>
                <w:sz w:val="22"/>
                <w:szCs w:val="22"/>
              </w:rPr>
            </w:pPr>
            <w:r w:rsidRPr="00D624E5">
              <w:rPr>
                <w:b/>
                <w:sz w:val="22"/>
                <w:szCs w:val="22"/>
              </w:rPr>
              <w:t>Nepriklausomos radiologinės peržiūros ITT analizės duomenys</w:t>
            </w:r>
          </w:p>
        </w:tc>
        <w:tc>
          <w:tcPr>
            <w:tcW w:w="2268" w:type="dxa"/>
          </w:tcPr>
          <w:p w14:paraId="34B6B5B1" w14:textId="77777777" w:rsidR="00A61894" w:rsidRPr="00D624E5" w:rsidRDefault="00A61894" w:rsidP="00F05874">
            <w:pPr>
              <w:jc w:val="center"/>
              <w:rPr>
                <w:b/>
                <w:sz w:val="22"/>
                <w:szCs w:val="22"/>
              </w:rPr>
            </w:pPr>
          </w:p>
          <w:p w14:paraId="60651BAB" w14:textId="77777777" w:rsidR="00A61894" w:rsidRPr="00D624E5" w:rsidRDefault="00A61894" w:rsidP="00F05874">
            <w:pPr>
              <w:jc w:val="center"/>
              <w:rPr>
                <w:b/>
                <w:sz w:val="22"/>
                <w:szCs w:val="22"/>
              </w:rPr>
            </w:pPr>
            <w:r w:rsidRPr="00D624E5">
              <w:rPr>
                <w:b/>
                <w:sz w:val="22"/>
                <w:szCs w:val="22"/>
              </w:rPr>
              <w:t>LV5FU2</w:t>
            </w:r>
          </w:p>
          <w:p w14:paraId="21E35D31" w14:textId="77777777" w:rsidR="00A61894" w:rsidRPr="00D624E5" w:rsidRDefault="00A61894" w:rsidP="00F05874">
            <w:pPr>
              <w:jc w:val="center"/>
              <w:rPr>
                <w:b/>
                <w:sz w:val="22"/>
                <w:szCs w:val="22"/>
              </w:rPr>
            </w:pPr>
          </w:p>
        </w:tc>
        <w:tc>
          <w:tcPr>
            <w:tcW w:w="2016" w:type="dxa"/>
          </w:tcPr>
          <w:p w14:paraId="2A7AF41F" w14:textId="77777777" w:rsidR="00A61894" w:rsidRPr="00D624E5" w:rsidRDefault="00A61894" w:rsidP="00F05874">
            <w:pPr>
              <w:jc w:val="center"/>
              <w:rPr>
                <w:b/>
                <w:sz w:val="22"/>
                <w:szCs w:val="22"/>
              </w:rPr>
            </w:pPr>
          </w:p>
          <w:p w14:paraId="49F42280" w14:textId="77777777" w:rsidR="00A61894" w:rsidRPr="00D624E5" w:rsidRDefault="00A61894" w:rsidP="00F05874">
            <w:pPr>
              <w:jc w:val="center"/>
              <w:rPr>
                <w:b/>
                <w:sz w:val="22"/>
                <w:szCs w:val="22"/>
              </w:rPr>
            </w:pPr>
            <w:r w:rsidRPr="00D624E5">
              <w:rPr>
                <w:b/>
                <w:sz w:val="22"/>
                <w:szCs w:val="22"/>
              </w:rPr>
              <w:t>FOLFOX4</w:t>
            </w:r>
          </w:p>
          <w:p w14:paraId="35DC6F27" w14:textId="77777777" w:rsidR="00A61894" w:rsidRPr="00D624E5" w:rsidRDefault="00A61894" w:rsidP="00F05874">
            <w:pPr>
              <w:jc w:val="center"/>
              <w:rPr>
                <w:b/>
                <w:sz w:val="22"/>
                <w:szCs w:val="22"/>
              </w:rPr>
            </w:pPr>
          </w:p>
        </w:tc>
        <w:tc>
          <w:tcPr>
            <w:tcW w:w="2302" w:type="dxa"/>
          </w:tcPr>
          <w:p w14:paraId="64A0FF29" w14:textId="77777777" w:rsidR="00A61894" w:rsidRPr="00D624E5" w:rsidRDefault="00A61894" w:rsidP="00F05874">
            <w:pPr>
              <w:jc w:val="center"/>
              <w:rPr>
                <w:b/>
                <w:sz w:val="22"/>
                <w:szCs w:val="22"/>
              </w:rPr>
            </w:pPr>
          </w:p>
          <w:p w14:paraId="0F69B97D" w14:textId="77777777" w:rsidR="00A61894" w:rsidRPr="00D624E5" w:rsidRDefault="00A61894" w:rsidP="00F05874">
            <w:pPr>
              <w:jc w:val="center"/>
              <w:rPr>
                <w:b/>
                <w:sz w:val="22"/>
                <w:szCs w:val="22"/>
              </w:rPr>
            </w:pPr>
            <w:r w:rsidRPr="00D624E5">
              <w:rPr>
                <w:b/>
                <w:sz w:val="22"/>
                <w:szCs w:val="22"/>
              </w:rPr>
              <w:t>Gydymas vien oksaliplatina</w:t>
            </w:r>
          </w:p>
        </w:tc>
      </w:tr>
      <w:tr w:rsidR="00A61894" w:rsidRPr="00D624E5" w14:paraId="69B14BE4" w14:textId="77777777" w:rsidTr="00F05874">
        <w:trPr>
          <w:cantSplit/>
        </w:trPr>
        <w:tc>
          <w:tcPr>
            <w:tcW w:w="2622" w:type="dxa"/>
            <w:vMerge w:val="restart"/>
          </w:tcPr>
          <w:p w14:paraId="50A174D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Anksčiau negydytų pacientų PFS</w:t>
            </w:r>
          </w:p>
          <w:p w14:paraId="5D0B948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(de Gramont A ir bendraau- toriai, 2000 m)</w:t>
            </w:r>
          </w:p>
          <w:p w14:paraId="204EAD28" w14:textId="77777777" w:rsidR="00A61894" w:rsidRPr="00D624E5" w:rsidRDefault="00A61894" w:rsidP="00F05874">
            <w:pPr>
              <w:rPr>
                <w:sz w:val="22"/>
                <w:szCs w:val="22"/>
              </w:rPr>
            </w:pPr>
          </w:p>
        </w:tc>
        <w:tc>
          <w:tcPr>
            <w:tcW w:w="2268" w:type="dxa"/>
          </w:tcPr>
          <w:p w14:paraId="05559966" w14:textId="77777777" w:rsidR="00A61894" w:rsidRPr="00D624E5" w:rsidRDefault="00A61894" w:rsidP="00F05874">
            <w:pPr>
              <w:jc w:val="center"/>
              <w:rPr>
                <w:sz w:val="22"/>
                <w:szCs w:val="22"/>
              </w:rPr>
            </w:pPr>
            <w:r w:rsidRPr="00D624E5">
              <w:rPr>
                <w:sz w:val="22"/>
                <w:szCs w:val="22"/>
              </w:rPr>
              <w:t>6</w:t>
            </w:r>
          </w:p>
          <w:p w14:paraId="3FEA8491" w14:textId="77777777" w:rsidR="00A61894" w:rsidRPr="00D624E5" w:rsidRDefault="00A61894" w:rsidP="00F05874">
            <w:pPr>
              <w:jc w:val="center"/>
              <w:rPr>
                <w:sz w:val="22"/>
                <w:szCs w:val="22"/>
              </w:rPr>
            </w:pPr>
            <w:r w:rsidRPr="00D624E5">
              <w:rPr>
                <w:sz w:val="22"/>
                <w:szCs w:val="22"/>
              </w:rPr>
              <w:t>(5,5-6,5)</w:t>
            </w:r>
          </w:p>
        </w:tc>
        <w:tc>
          <w:tcPr>
            <w:tcW w:w="2016" w:type="dxa"/>
          </w:tcPr>
          <w:p w14:paraId="22EC9674" w14:textId="77777777" w:rsidR="00A61894" w:rsidRPr="00D624E5" w:rsidRDefault="00A61894" w:rsidP="00F05874">
            <w:pPr>
              <w:jc w:val="center"/>
              <w:rPr>
                <w:sz w:val="22"/>
                <w:szCs w:val="22"/>
              </w:rPr>
            </w:pPr>
            <w:r w:rsidRPr="00D624E5">
              <w:rPr>
                <w:sz w:val="22"/>
                <w:szCs w:val="22"/>
              </w:rPr>
              <w:t>8,2</w:t>
            </w:r>
          </w:p>
          <w:p w14:paraId="6954A991" w14:textId="77777777" w:rsidR="00A61894" w:rsidRPr="00D624E5" w:rsidRDefault="00A61894" w:rsidP="00F05874">
            <w:pPr>
              <w:jc w:val="center"/>
              <w:rPr>
                <w:sz w:val="22"/>
                <w:szCs w:val="22"/>
              </w:rPr>
            </w:pPr>
            <w:r w:rsidRPr="00D624E5">
              <w:rPr>
                <w:sz w:val="22"/>
                <w:szCs w:val="22"/>
              </w:rPr>
              <w:t>(7,2-8,8)</w:t>
            </w:r>
          </w:p>
        </w:tc>
        <w:tc>
          <w:tcPr>
            <w:tcW w:w="2302" w:type="dxa"/>
            <w:vMerge w:val="restart"/>
          </w:tcPr>
          <w:p w14:paraId="6FFA202D" w14:textId="77777777" w:rsidR="00A61894" w:rsidRPr="00D624E5" w:rsidRDefault="00A61894" w:rsidP="00F05874">
            <w:pPr>
              <w:jc w:val="center"/>
              <w:rPr>
                <w:sz w:val="22"/>
                <w:szCs w:val="22"/>
              </w:rPr>
            </w:pPr>
            <w:r w:rsidRPr="00D624E5">
              <w:rPr>
                <w:sz w:val="22"/>
                <w:szCs w:val="22"/>
              </w:rPr>
              <w:t>NA*</w:t>
            </w:r>
          </w:p>
        </w:tc>
      </w:tr>
      <w:tr w:rsidR="00A61894" w:rsidRPr="00D624E5" w14:paraId="2B746057" w14:textId="77777777" w:rsidTr="00F05874">
        <w:trPr>
          <w:cantSplit/>
        </w:trPr>
        <w:tc>
          <w:tcPr>
            <w:tcW w:w="2622" w:type="dxa"/>
            <w:vMerge/>
          </w:tcPr>
          <w:p w14:paraId="51B9593F" w14:textId="77777777" w:rsidR="00A61894" w:rsidRPr="00D624E5" w:rsidRDefault="00A61894" w:rsidP="00F05874">
            <w:pPr>
              <w:rPr>
                <w:sz w:val="22"/>
                <w:szCs w:val="22"/>
              </w:rPr>
            </w:pPr>
          </w:p>
        </w:tc>
        <w:tc>
          <w:tcPr>
            <w:tcW w:w="4284" w:type="dxa"/>
            <w:gridSpan w:val="2"/>
          </w:tcPr>
          <w:p w14:paraId="4EA1A38C" w14:textId="77777777" w:rsidR="00A61894" w:rsidRPr="00D624E5" w:rsidRDefault="00A61894" w:rsidP="00F05874">
            <w:pPr>
              <w:jc w:val="center"/>
              <w:rPr>
                <w:sz w:val="22"/>
                <w:szCs w:val="22"/>
              </w:rPr>
            </w:pPr>
            <w:r w:rsidRPr="00D624E5">
              <w:rPr>
                <w:sz w:val="22"/>
                <w:szCs w:val="22"/>
              </w:rPr>
              <w:t>Logaritminis ranginis P = 0,0003</w:t>
            </w:r>
          </w:p>
        </w:tc>
        <w:tc>
          <w:tcPr>
            <w:tcW w:w="2302" w:type="dxa"/>
            <w:vMerge/>
          </w:tcPr>
          <w:p w14:paraId="2A0C0DA6" w14:textId="77777777" w:rsidR="00A61894" w:rsidRPr="00D624E5" w:rsidRDefault="00A61894" w:rsidP="00F05874">
            <w:pPr>
              <w:jc w:val="center"/>
              <w:rPr>
                <w:sz w:val="22"/>
                <w:szCs w:val="22"/>
              </w:rPr>
            </w:pPr>
          </w:p>
        </w:tc>
      </w:tr>
      <w:tr w:rsidR="00A61894" w:rsidRPr="00D624E5" w14:paraId="1BC91BE7" w14:textId="77777777" w:rsidTr="00F05874">
        <w:trPr>
          <w:cantSplit/>
        </w:trPr>
        <w:tc>
          <w:tcPr>
            <w:tcW w:w="2622" w:type="dxa"/>
            <w:vMerge w:val="restart"/>
          </w:tcPr>
          <w:p w14:paraId="2AA0A493" w14:textId="77777777" w:rsidR="00A61894" w:rsidRPr="00D624E5" w:rsidRDefault="00A61894" w:rsidP="00F05874">
            <w:pPr>
              <w:rPr>
                <w:sz w:val="22"/>
                <w:szCs w:val="22"/>
              </w:rPr>
            </w:pPr>
            <w:r w:rsidRPr="00D624E5">
              <w:rPr>
                <w:sz w:val="22"/>
                <w:szCs w:val="22"/>
              </w:rPr>
              <w:t>Anksčiau gydytų pacientų, atsparių CPT-11 ir 5-FU/</w:t>
            </w:r>
          </w:p>
          <w:p w14:paraId="6FD6735E" w14:textId="77777777" w:rsidR="00A61894" w:rsidRPr="00D624E5" w:rsidRDefault="00A61894" w:rsidP="00F05874">
            <w:pPr>
              <w:rPr>
                <w:sz w:val="22"/>
                <w:szCs w:val="22"/>
              </w:rPr>
            </w:pPr>
            <w:r w:rsidRPr="00D624E5">
              <w:rPr>
                <w:sz w:val="22"/>
                <w:szCs w:val="22"/>
              </w:rPr>
              <w:t>FR deriniui, PFS</w:t>
            </w:r>
          </w:p>
          <w:p w14:paraId="1114C06E" w14:textId="77777777" w:rsidR="00A61894" w:rsidRPr="00D624E5" w:rsidRDefault="00A61894" w:rsidP="00F05874">
            <w:pPr>
              <w:rPr>
                <w:sz w:val="22"/>
                <w:szCs w:val="22"/>
              </w:rPr>
            </w:pPr>
            <w:r w:rsidRPr="00D624E5">
              <w:rPr>
                <w:sz w:val="22"/>
                <w:szCs w:val="22"/>
              </w:rPr>
              <w:t xml:space="preserve">(Rothenberg ML ir bendraautoriai, 2003 m) </w:t>
            </w:r>
          </w:p>
          <w:p w14:paraId="6427095C" w14:textId="77777777" w:rsidR="00A61894" w:rsidRPr="00D624E5" w:rsidRDefault="00A61894" w:rsidP="00F05874">
            <w:pPr>
              <w:rPr>
                <w:sz w:val="22"/>
                <w:szCs w:val="22"/>
              </w:rPr>
            </w:pPr>
          </w:p>
        </w:tc>
        <w:tc>
          <w:tcPr>
            <w:tcW w:w="2268" w:type="dxa"/>
          </w:tcPr>
          <w:p w14:paraId="489F009D" w14:textId="77777777" w:rsidR="00A61894" w:rsidRPr="00D624E5" w:rsidRDefault="00A61894" w:rsidP="00F05874">
            <w:pPr>
              <w:jc w:val="center"/>
              <w:rPr>
                <w:sz w:val="22"/>
                <w:szCs w:val="22"/>
              </w:rPr>
            </w:pPr>
          </w:p>
          <w:p w14:paraId="16E759FC" w14:textId="77777777" w:rsidR="00A61894" w:rsidRPr="00D624E5" w:rsidRDefault="00A61894" w:rsidP="00F05874">
            <w:pPr>
              <w:jc w:val="center"/>
              <w:rPr>
                <w:sz w:val="22"/>
                <w:szCs w:val="22"/>
              </w:rPr>
            </w:pPr>
            <w:r w:rsidRPr="00D624E5">
              <w:rPr>
                <w:sz w:val="22"/>
                <w:szCs w:val="22"/>
              </w:rPr>
              <w:t>2,6</w:t>
            </w:r>
          </w:p>
          <w:p w14:paraId="4473CEF2" w14:textId="77777777" w:rsidR="00A61894" w:rsidRPr="00D624E5" w:rsidRDefault="00A61894" w:rsidP="00F05874">
            <w:pPr>
              <w:jc w:val="center"/>
              <w:rPr>
                <w:sz w:val="22"/>
                <w:szCs w:val="22"/>
              </w:rPr>
            </w:pPr>
            <w:r w:rsidRPr="00D624E5">
              <w:rPr>
                <w:sz w:val="22"/>
                <w:szCs w:val="22"/>
              </w:rPr>
              <w:t>(1,8-2,9)</w:t>
            </w:r>
          </w:p>
        </w:tc>
        <w:tc>
          <w:tcPr>
            <w:tcW w:w="2016" w:type="dxa"/>
          </w:tcPr>
          <w:p w14:paraId="29D6EECF" w14:textId="77777777" w:rsidR="00A61894" w:rsidRPr="00D624E5" w:rsidRDefault="00A61894" w:rsidP="00F05874">
            <w:pPr>
              <w:jc w:val="center"/>
              <w:rPr>
                <w:sz w:val="22"/>
                <w:szCs w:val="22"/>
              </w:rPr>
            </w:pPr>
          </w:p>
          <w:p w14:paraId="35944D52" w14:textId="77777777" w:rsidR="00A61894" w:rsidRPr="00D624E5" w:rsidRDefault="00A61894" w:rsidP="00F05874">
            <w:pPr>
              <w:jc w:val="center"/>
              <w:rPr>
                <w:sz w:val="22"/>
                <w:szCs w:val="22"/>
              </w:rPr>
            </w:pPr>
            <w:r w:rsidRPr="00D624E5">
              <w:rPr>
                <w:sz w:val="22"/>
                <w:szCs w:val="22"/>
              </w:rPr>
              <w:t>5,3</w:t>
            </w:r>
          </w:p>
          <w:p w14:paraId="15671FA1" w14:textId="77777777" w:rsidR="00A61894" w:rsidRPr="00D624E5" w:rsidRDefault="00A61894" w:rsidP="00F05874">
            <w:pPr>
              <w:jc w:val="center"/>
              <w:rPr>
                <w:sz w:val="22"/>
                <w:szCs w:val="22"/>
              </w:rPr>
            </w:pPr>
            <w:r w:rsidRPr="00D624E5">
              <w:rPr>
                <w:sz w:val="22"/>
                <w:szCs w:val="22"/>
              </w:rPr>
              <w:t>(4,7-6,1)</w:t>
            </w:r>
          </w:p>
        </w:tc>
        <w:tc>
          <w:tcPr>
            <w:tcW w:w="2302" w:type="dxa"/>
          </w:tcPr>
          <w:p w14:paraId="303518FD" w14:textId="77777777" w:rsidR="00A61894" w:rsidRPr="00D624E5" w:rsidRDefault="00A61894" w:rsidP="00F05874">
            <w:pPr>
              <w:jc w:val="center"/>
              <w:rPr>
                <w:sz w:val="22"/>
                <w:szCs w:val="22"/>
              </w:rPr>
            </w:pPr>
          </w:p>
          <w:p w14:paraId="000C6FEA" w14:textId="77777777" w:rsidR="00A61894" w:rsidRPr="00D624E5" w:rsidRDefault="00A61894" w:rsidP="00F05874">
            <w:pPr>
              <w:jc w:val="center"/>
              <w:rPr>
                <w:sz w:val="22"/>
                <w:szCs w:val="22"/>
              </w:rPr>
            </w:pPr>
            <w:r w:rsidRPr="00D624E5">
              <w:rPr>
                <w:sz w:val="22"/>
                <w:szCs w:val="22"/>
              </w:rPr>
              <w:t>2,1</w:t>
            </w:r>
          </w:p>
          <w:p w14:paraId="782E1ADA" w14:textId="77777777" w:rsidR="00A61894" w:rsidRPr="00D624E5" w:rsidRDefault="00A61894" w:rsidP="00F05874">
            <w:pPr>
              <w:jc w:val="center"/>
              <w:rPr>
                <w:sz w:val="22"/>
                <w:szCs w:val="22"/>
              </w:rPr>
            </w:pPr>
            <w:r w:rsidRPr="00D624E5">
              <w:rPr>
                <w:sz w:val="22"/>
                <w:szCs w:val="22"/>
              </w:rPr>
              <w:t>(1,6-2,7)</w:t>
            </w:r>
          </w:p>
        </w:tc>
      </w:tr>
      <w:tr w:rsidR="00A61894" w:rsidRPr="00D624E5" w14:paraId="0115DAC7" w14:textId="77777777" w:rsidTr="00F05874">
        <w:trPr>
          <w:cantSplit/>
        </w:trPr>
        <w:tc>
          <w:tcPr>
            <w:tcW w:w="2622" w:type="dxa"/>
            <w:vMerge/>
          </w:tcPr>
          <w:p w14:paraId="0D403407" w14:textId="77777777" w:rsidR="00A61894" w:rsidRPr="00D624E5" w:rsidRDefault="00A61894" w:rsidP="00F05874">
            <w:pPr>
              <w:rPr>
                <w:sz w:val="22"/>
                <w:szCs w:val="22"/>
              </w:rPr>
            </w:pPr>
          </w:p>
        </w:tc>
        <w:tc>
          <w:tcPr>
            <w:tcW w:w="4284" w:type="dxa"/>
            <w:gridSpan w:val="2"/>
          </w:tcPr>
          <w:p w14:paraId="7318B27A" w14:textId="77777777" w:rsidR="00A61894" w:rsidRPr="00D624E5" w:rsidRDefault="00A61894" w:rsidP="00F05874">
            <w:pPr>
              <w:pStyle w:val="Tabelle2"/>
              <w:rPr>
                <w:sz w:val="22"/>
                <w:szCs w:val="22"/>
                <w:lang w:val="lt-LT"/>
              </w:rPr>
            </w:pPr>
            <w:r w:rsidRPr="00D624E5">
              <w:rPr>
                <w:sz w:val="22"/>
                <w:szCs w:val="22"/>
                <w:lang w:val="lt-LT"/>
              </w:rPr>
              <w:t>Logaritminis ranginis P &lt; 0.0001</w:t>
            </w:r>
          </w:p>
        </w:tc>
        <w:tc>
          <w:tcPr>
            <w:tcW w:w="2302" w:type="dxa"/>
          </w:tcPr>
          <w:p w14:paraId="1583EC88" w14:textId="77777777" w:rsidR="00A61894" w:rsidRPr="00D624E5" w:rsidRDefault="00A61894" w:rsidP="00F05874">
            <w:pPr>
              <w:jc w:val="center"/>
              <w:rPr>
                <w:sz w:val="22"/>
                <w:szCs w:val="22"/>
              </w:rPr>
            </w:pPr>
          </w:p>
        </w:tc>
      </w:tr>
      <w:tr w:rsidR="00A61894" w:rsidRPr="00D624E5" w14:paraId="34D7A2E4" w14:textId="77777777" w:rsidTr="00F05874">
        <w:trPr>
          <w:cantSplit/>
          <w:trHeight w:val="1005"/>
        </w:trPr>
        <w:tc>
          <w:tcPr>
            <w:tcW w:w="2622" w:type="dxa"/>
          </w:tcPr>
          <w:p w14:paraId="3E76AEB4" w14:textId="77777777" w:rsidR="00A61894" w:rsidRPr="00D624E5" w:rsidRDefault="00A61894" w:rsidP="00F05874">
            <w:pPr>
              <w:rPr>
                <w:sz w:val="22"/>
                <w:szCs w:val="22"/>
              </w:rPr>
            </w:pPr>
            <w:r w:rsidRPr="00D624E5">
              <w:rPr>
                <w:sz w:val="22"/>
                <w:szCs w:val="22"/>
              </w:rPr>
              <w:t>Anksčiau gydytų pacientų, atsparių 5-FU/FR, PFS (Andre T ir bendraautoriai, 1999 m)</w:t>
            </w:r>
          </w:p>
          <w:p w14:paraId="6A1901E3" w14:textId="77777777" w:rsidR="00A61894" w:rsidRPr="00D624E5" w:rsidRDefault="00A61894" w:rsidP="00F05874">
            <w:pPr>
              <w:pStyle w:val="Porat"/>
              <w:rPr>
                <w:sz w:val="22"/>
                <w:szCs w:val="22"/>
              </w:rPr>
            </w:pPr>
          </w:p>
        </w:tc>
        <w:tc>
          <w:tcPr>
            <w:tcW w:w="2268" w:type="dxa"/>
          </w:tcPr>
          <w:p w14:paraId="5C6A463E" w14:textId="77777777" w:rsidR="00A61894" w:rsidRPr="00D624E5" w:rsidRDefault="00A61894" w:rsidP="00F05874">
            <w:pPr>
              <w:jc w:val="center"/>
              <w:rPr>
                <w:sz w:val="22"/>
                <w:szCs w:val="22"/>
              </w:rPr>
            </w:pPr>
          </w:p>
          <w:p w14:paraId="74159E20" w14:textId="77777777" w:rsidR="00A61894" w:rsidRPr="00D624E5" w:rsidRDefault="00A61894" w:rsidP="00F05874">
            <w:pPr>
              <w:pStyle w:val="Tabelle2"/>
              <w:rPr>
                <w:sz w:val="22"/>
                <w:szCs w:val="22"/>
                <w:lang w:val="lt-LT"/>
              </w:rPr>
            </w:pPr>
            <w:r w:rsidRPr="00D624E5">
              <w:rPr>
                <w:sz w:val="22"/>
                <w:szCs w:val="22"/>
                <w:lang w:val="lt-LT"/>
              </w:rPr>
              <w:t>NA*</w:t>
            </w:r>
          </w:p>
        </w:tc>
        <w:tc>
          <w:tcPr>
            <w:tcW w:w="2016" w:type="dxa"/>
          </w:tcPr>
          <w:p w14:paraId="7C601726" w14:textId="77777777" w:rsidR="00A61894" w:rsidRPr="00D624E5" w:rsidRDefault="00A61894" w:rsidP="00F05874">
            <w:pPr>
              <w:jc w:val="center"/>
              <w:rPr>
                <w:sz w:val="22"/>
                <w:szCs w:val="22"/>
              </w:rPr>
            </w:pPr>
          </w:p>
          <w:p w14:paraId="0D6511CE" w14:textId="77777777" w:rsidR="00A61894" w:rsidRPr="00D624E5" w:rsidRDefault="00A61894" w:rsidP="00F05874">
            <w:pPr>
              <w:jc w:val="center"/>
              <w:rPr>
                <w:sz w:val="22"/>
                <w:szCs w:val="22"/>
              </w:rPr>
            </w:pPr>
            <w:r w:rsidRPr="00D624E5">
              <w:rPr>
                <w:sz w:val="22"/>
                <w:szCs w:val="22"/>
              </w:rPr>
              <w:t>5,1</w:t>
            </w:r>
          </w:p>
          <w:p w14:paraId="7968CF31" w14:textId="77777777" w:rsidR="00A61894" w:rsidRPr="00D624E5" w:rsidRDefault="00A61894" w:rsidP="00F05874">
            <w:pPr>
              <w:jc w:val="center"/>
              <w:rPr>
                <w:sz w:val="22"/>
                <w:szCs w:val="22"/>
              </w:rPr>
            </w:pPr>
            <w:r w:rsidRPr="00D624E5">
              <w:rPr>
                <w:sz w:val="22"/>
                <w:szCs w:val="22"/>
              </w:rPr>
              <w:t>(3,1-,.7)</w:t>
            </w:r>
          </w:p>
        </w:tc>
        <w:tc>
          <w:tcPr>
            <w:tcW w:w="2302" w:type="dxa"/>
          </w:tcPr>
          <w:p w14:paraId="44E19651" w14:textId="77777777" w:rsidR="00A61894" w:rsidRPr="00D624E5" w:rsidRDefault="00A61894" w:rsidP="00F05874">
            <w:pPr>
              <w:jc w:val="center"/>
              <w:rPr>
                <w:sz w:val="22"/>
                <w:szCs w:val="22"/>
              </w:rPr>
            </w:pPr>
          </w:p>
          <w:p w14:paraId="1D5083A9" w14:textId="77777777" w:rsidR="00A61894" w:rsidRPr="00D624E5" w:rsidRDefault="00A61894" w:rsidP="00F05874">
            <w:pPr>
              <w:jc w:val="center"/>
              <w:rPr>
                <w:sz w:val="22"/>
                <w:szCs w:val="22"/>
              </w:rPr>
            </w:pPr>
            <w:r w:rsidRPr="00D624E5">
              <w:rPr>
                <w:sz w:val="22"/>
                <w:szCs w:val="22"/>
              </w:rPr>
              <w:t>NA*</w:t>
            </w:r>
          </w:p>
        </w:tc>
      </w:tr>
    </w:tbl>
    <w:p w14:paraId="4F90DD0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 NA </w:t>
      </w:r>
      <w:r w:rsidRPr="00D624E5">
        <w:rPr>
          <w:sz w:val="22"/>
          <w:szCs w:val="22"/>
        </w:rPr>
        <w:sym w:font="Symbol" w:char="F02D"/>
      </w:r>
      <w:r w:rsidRPr="00D624E5">
        <w:rPr>
          <w:sz w:val="22"/>
          <w:szCs w:val="22"/>
        </w:rPr>
        <w:t xml:space="preserve"> Duomenų nėra</w:t>
      </w:r>
    </w:p>
    <w:p w14:paraId="037BDAA4" w14:textId="77777777" w:rsidR="00A61894" w:rsidRPr="00D624E5" w:rsidRDefault="00A61894" w:rsidP="00A61894">
      <w:pPr>
        <w:tabs>
          <w:tab w:val="left" w:pos="567"/>
        </w:tabs>
        <w:autoSpaceDE w:val="0"/>
        <w:autoSpaceDN w:val="0"/>
        <w:adjustRightInd w:val="0"/>
        <w:rPr>
          <w:sz w:val="22"/>
          <w:szCs w:val="22"/>
        </w:rPr>
      </w:pPr>
    </w:p>
    <w:p w14:paraId="417F868B" w14:textId="77777777" w:rsidR="00A61894" w:rsidRPr="00D624E5" w:rsidRDefault="00A61894" w:rsidP="00A61894">
      <w:pPr>
        <w:tabs>
          <w:tab w:val="left" w:pos="567"/>
        </w:tabs>
        <w:autoSpaceDE w:val="0"/>
        <w:autoSpaceDN w:val="0"/>
        <w:adjustRightInd w:val="0"/>
        <w:rPr>
          <w:b/>
          <w:sz w:val="22"/>
          <w:szCs w:val="22"/>
        </w:rPr>
      </w:pPr>
      <w:r w:rsidRPr="00D624E5">
        <w:rPr>
          <w:sz w:val="22"/>
          <w:szCs w:val="22"/>
        </w:rPr>
        <w:t>Bendro išgyvenamumo (OS) vidurkis FOLFOX4 ir LV5FU2 tyrimų metu</w:t>
      </w:r>
    </w:p>
    <w:tbl>
      <w:tblPr>
        <w:tblW w:w="9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843"/>
        <w:gridCol w:w="2016"/>
        <w:gridCol w:w="2302"/>
      </w:tblGrid>
      <w:tr w:rsidR="00A61894" w:rsidRPr="00D624E5" w14:paraId="30F8DD3A" w14:textId="77777777" w:rsidTr="00F05874">
        <w:tc>
          <w:tcPr>
            <w:tcW w:w="3047" w:type="dxa"/>
          </w:tcPr>
          <w:p w14:paraId="5459487A" w14:textId="77777777" w:rsidR="00A61894" w:rsidRPr="00D624E5" w:rsidRDefault="00A61894" w:rsidP="00F05874">
            <w:pPr>
              <w:rPr>
                <w:b/>
                <w:sz w:val="22"/>
                <w:szCs w:val="22"/>
              </w:rPr>
            </w:pPr>
            <w:r w:rsidRPr="00D624E5">
              <w:rPr>
                <w:b/>
                <w:sz w:val="22"/>
                <w:szCs w:val="22"/>
              </w:rPr>
              <w:t>OS vidurkis</w:t>
            </w:r>
          </w:p>
          <w:p w14:paraId="003E6331" w14:textId="77777777" w:rsidR="00A61894" w:rsidRPr="00D624E5" w:rsidRDefault="00A61894" w:rsidP="00F05874">
            <w:pPr>
              <w:rPr>
                <w:b/>
                <w:sz w:val="22"/>
                <w:szCs w:val="22"/>
              </w:rPr>
            </w:pPr>
            <w:r w:rsidRPr="00D624E5">
              <w:rPr>
                <w:b/>
                <w:sz w:val="22"/>
                <w:szCs w:val="22"/>
              </w:rPr>
              <w:t>Mėnesiai (95</w:t>
            </w:r>
            <w:r w:rsidR="00E3090E">
              <w:rPr>
                <w:b/>
                <w:sz w:val="22"/>
                <w:szCs w:val="22"/>
              </w:rPr>
              <w:t xml:space="preserve"> </w:t>
            </w:r>
            <w:r w:rsidRPr="00D624E5">
              <w:rPr>
                <w:b/>
                <w:sz w:val="22"/>
                <w:szCs w:val="22"/>
              </w:rPr>
              <w:t>% PI)</w:t>
            </w:r>
          </w:p>
          <w:p w14:paraId="746FED5E" w14:textId="77777777" w:rsidR="00A61894" w:rsidRPr="00D624E5" w:rsidRDefault="00A61894" w:rsidP="00F05874">
            <w:pPr>
              <w:rPr>
                <w:b/>
                <w:sz w:val="22"/>
                <w:szCs w:val="22"/>
              </w:rPr>
            </w:pPr>
            <w:r w:rsidRPr="00D624E5">
              <w:rPr>
                <w:b/>
                <w:sz w:val="22"/>
                <w:szCs w:val="22"/>
              </w:rPr>
              <w:t>ITT analizės duomenys</w:t>
            </w:r>
          </w:p>
          <w:p w14:paraId="04F2338D" w14:textId="77777777" w:rsidR="00A61894" w:rsidRPr="00D624E5" w:rsidRDefault="00A61894" w:rsidP="00F05874">
            <w:pPr>
              <w:rPr>
                <w:b/>
                <w:sz w:val="22"/>
                <w:szCs w:val="22"/>
              </w:rPr>
            </w:pPr>
          </w:p>
        </w:tc>
        <w:tc>
          <w:tcPr>
            <w:tcW w:w="1843" w:type="dxa"/>
          </w:tcPr>
          <w:p w14:paraId="5AB06896" w14:textId="77777777" w:rsidR="00A61894" w:rsidRPr="00D624E5" w:rsidRDefault="00A61894" w:rsidP="00F05874">
            <w:pPr>
              <w:jc w:val="center"/>
              <w:rPr>
                <w:b/>
                <w:sz w:val="22"/>
                <w:szCs w:val="22"/>
              </w:rPr>
            </w:pPr>
          </w:p>
          <w:p w14:paraId="3CA91D75" w14:textId="77777777" w:rsidR="00A61894" w:rsidRPr="00D624E5" w:rsidRDefault="00A61894" w:rsidP="00F05874">
            <w:pPr>
              <w:jc w:val="center"/>
              <w:rPr>
                <w:b/>
                <w:sz w:val="22"/>
                <w:szCs w:val="22"/>
              </w:rPr>
            </w:pPr>
            <w:r w:rsidRPr="00D624E5">
              <w:rPr>
                <w:b/>
                <w:sz w:val="22"/>
                <w:szCs w:val="22"/>
              </w:rPr>
              <w:t>LV5FU2</w:t>
            </w:r>
          </w:p>
          <w:p w14:paraId="3EDBD89C" w14:textId="77777777" w:rsidR="00A61894" w:rsidRPr="00D624E5" w:rsidRDefault="00A61894" w:rsidP="00F05874">
            <w:pPr>
              <w:jc w:val="center"/>
              <w:rPr>
                <w:b/>
                <w:sz w:val="22"/>
                <w:szCs w:val="22"/>
              </w:rPr>
            </w:pPr>
          </w:p>
        </w:tc>
        <w:tc>
          <w:tcPr>
            <w:tcW w:w="2016" w:type="dxa"/>
          </w:tcPr>
          <w:p w14:paraId="1311C0FA" w14:textId="77777777" w:rsidR="00A61894" w:rsidRPr="00D624E5" w:rsidRDefault="00A61894" w:rsidP="00F05874">
            <w:pPr>
              <w:jc w:val="center"/>
              <w:rPr>
                <w:b/>
                <w:sz w:val="22"/>
                <w:szCs w:val="22"/>
              </w:rPr>
            </w:pPr>
          </w:p>
          <w:p w14:paraId="2B24E44E" w14:textId="77777777" w:rsidR="00A61894" w:rsidRPr="00D624E5" w:rsidRDefault="00A61894" w:rsidP="00F05874">
            <w:pPr>
              <w:jc w:val="center"/>
              <w:rPr>
                <w:b/>
                <w:sz w:val="22"/>
                <w:szCs w:val="22"/>
              </w:rPr>
            </w:pPr>
            <w:r w:rsidRPr="00D624E5">
              <w:rPr>
                <w:b/>
                <w:sz w:val="22"/>
                <w:szCs w:val="22"/>
              </w:rPr>
              <w:t>FOLFOX4</w:t>
            </w:r>
          </w:p>
          <w:p w14:paraId="415741A1" w14:textId="77777777" w:rsidR="00A61894" w:rsidRPr="00D624E5" w:rsidRDefault="00A61894" w:rsidP="00F05874">
            <w:pPr>
              <w:jc w:val="center"/>
              <w:rPr>
                <w:b/>
                <w:sz w:val="22"/>
                <w:szCs w:val="22"/>
              </w:rPr>
            </w:pPr>
          </w:p>
        </w:tc>
        <w:tc>
          <w:tcPr>
            <w:tcW w:w="2302" w:type="dxa"/>
          </w:tcPr>
          <w:p w14:paraId="4B7D874B" w14:textId="77777777" w:rsidR="00A61894" w:rsidRPr="00D624E5" w:rsidRDefault="00A61894" w:rsidP="00F05874">
            <w:pPr>
              <w:jc w:val="center"/>
              <w:rPr>
                <w:b/>
                <w:sz w:val="22"/>
                <w:szCs w:val="22"/>
              </w:rPr>
            </w:pPr>
          </w:p>
          <w:p w14:paraId="29BC1EDD" w14:textId="77777777" w:rsidR="00A61894" w:rsidRPr="00D624E5" w:rsidRDefault="00A61894" w:rsidP="00F05874">
            <w:pPr>
              <w:jc w:val="center"/>
              <w:rPr>
                <w:b/>
                <w:sz w:val="22"/>
                <w:szCs w:val="22"/>
              </w:rPr>
            </w:pPr>
            <w:r w:rsidRPr="00D624E5">
              <w:rPr>
                <w:b/>
                <w:sz w:val="22"/>
                <w:szCs w:val="22"/>
              </w:rPr>
              <w:t>Gydymas vien oksaliplatina</w:t>
            </w:r>
          </w:p>
        </w:tc>
      </w:tr>
      <w:tr w:rsidR="00A61894" w:rsidRPr="00D624E5" w14:paraId="2ABEB0FA" w14:textId="77777777" w:rsidTr="00F05874">
        <w:trPr>
          <w:cantSplit/>
        </w:trPr>
        <w:tc>
          <w:tcPr>
            <w:tcW w:w="3047" w:type="dxa"/>
            <w:vMerge w:val="restart"/>
          </w:tcPr>
          <w:p w14:paraId="564BC4D9" w14:textId="77777777" w:rsidR="00A61894" w:rsidRPr="00D624E5" w:rsidRDefault="00A61894" w:rsidP="00F05874">
            <w:pPr>
              <w:rPr>
                <w:sz w:val="22"/>
                <w:szCs w:val="22"/>
              </w:rPr>
            </w:pPr>
            <w:r w:rsidRPr="00D624E5">
              <w:rPr>
                <w:sz w:val="22"/>
                <w:szCs w:val="22"/>
              </w:rPr>
              <w:t>Anksčiau negydyti pacientai</w:t>
            </w:r>
          </w:p>
          <w:p w14:paraId="33CB9D50" w14:textId="77777777" w:rsidR="00A61894" w:rsidRPr="00D624E5" w:rsidRDefault="00A61894" w:rsidP="00F05874">
            <w:pPr>
              <w:rPr>
                <w:sz w:val="22"/>
                <w:szCs w:val="22"/>
              </w:rPr>
            </w:pPr>
            <w:r w:rsidRPr="00D624E5">
              <w:rPr>
                <w:sz w:val="22"/>
                <w:szCs w:val="22"/>
              </w:rPr>
              <w:t>(de Gramont A ir bendraautoriai, 2000 m)</w:t>
            </w:r>
          </w:p>
        </w:tc>
        <w:tc>
          <w:tcPr>
            <w:tcW w:w="1843" w:type="dxa"/>
          </w:tcPr>
          <w:p w14:paraId="255ECFCB" w14:textId="77777777" w:rsidR="00A61894" w:rsidRPr="00D624E5" w:rsidRDefault="00A61894" w:rsidP="00F05874">
            <w:pPr>
              <w:jc w:val="center"/>
              <w:rPr>
                <w:sz w:val="22"/>
                <w:szCs w:val="22"/>
              </w:rPr>
            </w:pPr>
            <w:r w:rsidRPr="00D624E5">
              <w:rPr>
                <w:sz w:val="22"/>
                <w:szCs w:val="22"/>
              </w:rPr>
              <w:t>14,7</w:t>
            </w:r>
          </w:p>
          <w:p w14:paraId="41566E65" w14:textId="77777777" w:rsidR="00A61894" w:rsidRPr="00D624E5" w:rsidRDefault="00A61894" w:rsidP="00F05874">
            <w:pPr>
              <w:jc w:val="center"/>
              <w:rPr>
                <w:sz w:val="22"/>
                <w:szCs w:val="22"/>
              </w:rPr>
            </w:pPr>
            <w:r w:rsidRPr="00D624E5">
              <w:rPr>
                <w:sz w:val="22"/>
                <w:szCs w:val="22"/>
              </w:rPr>
              <w:t>(13-18,2)</w:t>
            </w:r>
          </w:p>
        </w:tc>
        <w:tc>
          <w:tcPr>
            <w:tcW w:w="2016" w:type="dxa"/>
          </w:tcPr>
          <w:p w14:paraId="2BD5F5C1" w14:textId="77777777" w:rsidR="00A61894" w:rsidRPr="00D624E5" w:rsidRDefault="00A61894" w:rsidP="00F05874">
            <w:pPr>
              <w:jc w:val="center"/>
              <w:rPr>
                <w:sz w:val="22"/>
                <w:szCs w:val="22"/>
              </w:rPr>
            </w:pPr>
            <w:r w:rsidRPr="00D624E5">
              <w:rPr>
                <w:sz w:val="22"/>
                <w:szCs w:val="22"/>
              </w:rPr>
              <w:t>16,2</w:t>
            </w:r>
          </w:p>
          <w:p w14:paraId="4A41B784" w14:textId="77777777" w:rsidR="00A61894" w:rsidRPr="00D624E5" w:rsidRDefault="00A61894" w:rsidP="00F05874">
            <w:pPr>
              <w:jc w:val="center"/>
              <w:rPr>
                <w:sz w:val="22"/>
                <w:szCs w:val="22"/>
              </w:rPr>
            </w:pPr>
            <w:r w:rsidRPr="00D624E5">
              <w:rPr>
                <w:sz w:val="22"/>
                <w:szCs w:val="22"/>
              </w:rPr>
              <w:t>(14,7-18,2)</w:t>
            </w:r>
          </w:p>
        </w:tc>
        <w:tc>
          <w:tcPr>
            <w:tcW w:w="2302" w:type="dxa"/>
            <w:vMerge w:val="restart"/>
          </w:tcPr>
          <w:p w14:paraId="562A2AF4" w14:textId="77777777" w:rsidR="00A61894" w:rsidRPr="00D624E5" w:rsidRDefault="00A61894" w:rsidP="00F05874">
            <w:pPr>
              <w:jc w:val="center"/>
              <w:rPr>
                <w:sz w:val="22"/>
                <w:szCs w:val="22"/>
              </w:rPr>
            </w:pPr>
            <w:r w:rsidRPr="00D624E5">
              <w:rPr>
                <w:sz w:val="22"/>
                <w:szCs w:val="22"/>
              </w:rPr>
              <w:t>NA*</w:t>
            </w:r>
          </w:p>
        </w:tc>
      </w:tr>
      <w:tr w:rsidR="00A61894" w:rsidRPr="00D624E5" w14:paraId="53640F27" w14:textId="77777777" w:rsidTr="00F05874">
        <w:trPr>
          <w:cantSplit/>
        </w:trPr>
        <w:tc>
          <w:tcPr>
            <w:tcW w:w="3047" w:type="dxa"/>
            <w:vMerge/>
          </w:tcPr>
          <w:p w14:paraId="70983498" w14:textId="77777777" w:rsidR="00A61894" w:rsidRPr="00D624E5" w:rsidRDefault="00A61894" w:rsidP="00F05874">
            <w:pPr>
              <w:rPr>
                <w:sz w:val="22"/>
                <w:szCs w:val="22"/>
              </w:rPr>
            </w:pPr>
          </w:p>
        </w:tc>
        <w:tc>
          <w:tcPr>
            <w:tcW w:w="3859" w:type="dxa"/>
            <w:gridSpan w:val="2"/>
          </w:tcPr>
          <w:p w14:paraId="1A2699E4" w14:textId="77777777" w:rsidR="00A61894" w:rsidRPr="00D624E5" w:rsidRDefault="00A61894" w:rsidP="00F05874">
            <w:pPr>
              <w:jc w:val="center"/>
              <w:rPr>
                <w:sz w:val="22"/>
                <w:szCs w:val="22"/>
              </w:rPr>
            </w:pPr>
            <w:r w:rsidRPr="00D624E5">
              <w:rPr>
                <w:sz w:val="22"/>
                <w:szCs w:val="22"/>
              </w:rPr>
              <w:t>Logaritminis ranginis P = 0,12</w:t>
            </w:r>
          </w:p>
          <w:p w14:paraId="55EA7E3E" w14:textId="77777777" w:rsidR="00A61894" w:rsidRPr="00D624E5" w:rsidRDefault="00A61894" w:rsidP="00F05874">
            <w:pPr>
              <w:jc w:val="center"/>
              <w:rPr>
                <w:sz w:val="22"/>
                <w:szCs w:val="22"/>
              </w:rPr>
            </w:pPr>
          </w:p>
        </w:tc>
        <w:tc>
          <w:tcPr>
            <w:tcW w:w="2302" w:type="dxa"/>
            <w:vMerge/>
          </w:tcPr>
          <w:p w14:paraId="1FF9F621" w14:textId="77777777" w:rsidR="00A61894" w:rsidRPr="00D624E5" w:rsidRDefault="00A61894" w:rsidP="00F05874">
            <w:pPr>
              <w:jc w:val="center"/>
              <w:rPr>
                <w:sz w:val="22"/>
                <w:szCs w:val="22"/>
              </w:rPr>
            </w:pPr>
          </w:p>
        </w:tc>
      </w:tr>
      <w:tr w:rsidR="00A61894" w:rsidRPr="00D624E5" w14:paraId="22BC460C" w14:textId="77777777" w:rsidTr="00F05874">
        <w:trPr>
          <w:cantSplit/>
        </w:trPr>
        <w:tc>
          <w:tcPr>
            <w:tcW w:w="3047" w:type="dxa"/>
            <w:vMerge w:val="restart"/>
          </w:tcPr>
          <w:p w14:paraId="40A629BA" w14:textId="77777777" w:rsidR="00A61894" w:rsidRPr="00D624E5" w:rsidRDefault="00A61894" w:rsidP="00F05874">
            <w:pPr>
              <w:rPr>
                <w:sz w:val="22"/>
                <w:szCs w:val="22"/>
              </w:rPr>
            </w:pPr>
            <w:r w:rsidRPr="00D624E5">
              <w:rPr>
                <w:sz w:val="22"/>
                <w:szCs w:val="22"/>
              </w:rPr>
              <w:t>Anksčiau gydyti pacientai, atsparūs CPT-11 ir 5-FU/</w:t>
            </w:r>
          </w:p>
          <w:p w14:paraId="419BA740" w14:textId="77777777" w:rsidR="00A61894" w:rsidRPr="00D624E5" w:rsidRDefault="00A61894" w:rsidP="00F05874">
            <w:pPr>
              <w:rPr>
                <w:sz w:val="22"/>
                <w:szCs w:val="22"/>
              </w:rPr>
            </w:pPr>
            <w:r w:rsidRPr="00D624E5">
              <w:rPr>
                <w:sz w:val="22"/>
                <w:szCs w:val="22"/>
              </w:rPr>
              <w:t>FR deriniui</w:t>
            </w:r>
          </w:p>
          <w:p w14:paraId="0B6C248F" w14:textId="77777777" w:rsidR="00A61894" w:rsidRPr="00D624E5" w:rsidRDefault="00A61894" w:rsidP="00F05874">
            <w:pPr>
              <w:rPr>
                <w:sz w:val="22"/>
                <w:szCs w:val="22"/>
              </w:rPr>
            </w:pPr>
            <w:r w:rsidRPr="00D624E5">
              <w:rPr>
                <w:sz w:val="22"/>
                <w:szCs w:val="22"/>
              </w:rPr>
              <w:t xml:space="preserve">(Rothenberg ML ir bendraautoriai, 2003 m) </w:t>
            </w:r>
          </w:p>
          <w:p w14:paraId="4EC3416A" w14:textId="77777777" w:rsidR="00A61894" w:rsidRPr="00D624E5" w:rsidRDefault="00A61894" w:rsidP="00F05874">
            <w:pPr>
              <w:rPr>
                <w:sz w:val="22"/>
                <w:szCs w:val="22"/>
              </w:rPr>
            </w:pPr>
          </w:p>
        </w:tc>
        <w:tc>
          <w:tcPr>
            <w:tcW w:w="1843" w:type="dxa"/>
          </w:tcPr>
          <w:p w14:paraId="33B15394" w14:textId="77777777" w:rsidR="00A61894" w:rsidRPr="00D624E5" w:rsidRDefault="00A61894" w:rsidP="00F05874">
            <w:pPr>
              <w:jc w:val="center"/>
              <w:rPr>
                <w:sz w:val="22"/>
                <w:szCs w:val="22"/>
              </w:rPr>
            </w:pPr>
            <w:r w:rsidRPr="00D624E5">
              <w:rPr>
                <w:sz w:val="22"/>
                <w:szCs w:val="22"/>
              </w:rPr>
              <w:t>8,8</w:t>
            </w:r>
          </w:p>
          <w:p w14:paraId="34E026F7" w14:textId="77777777" w:rsidR="00A61894" w:rsidRPr="00D624E5" w:rsidRDefault="00A61894" w:rsidP="00F05874">
            <w:pPr>
              <w:jc w:val="center"/>
              <w:rPr>
                <w:sz w:val="22"/>
                <w:szCs w:val="22"/>
              </w:rPr>
            </w:pPr>
            <w:r w:rsidRPr="00D624E5">
              <w:rPr>
                <w:sz w:val="22"/>
                <w:szCs w:val="22"/>
              </w:rPr>
              <w:t>(7,3-9,3)</w:t>
            </w:r>
          </w:p>
        </w:tc>
        <w:tc>
          <w:tcPr>
            <w:tcW w:w="2016" w:type="dxa"/>
          </w:tcPr>
          <w:p w14:paraId="16438F2D" w14:textId="77777777" w:rsidR="00A61894" w:rsidRPr="00D624E5" w:rsidRDefault="00A61894" w:rsidP="00F05874">
            <w:pPr>
              <w:jc w:val="center"/>
              <w:rPr>
                <w:sz w:val="22"/>
                <w:szCs w:val="22"/>
              </w:rPr>
            </w:pPr>
            <w:r w:rsidRPr="00D624E5">
              <w:rPr>
                <w:sz w:val="22"/>
                <w:szCs w:val="22"/>
              </w:rPr>
              <w:t>9,9</w:t>
            </w:r>
          </w:p>
          <w:p w14:paraId="38D862BA" w14:textId="77777777" w:rsidR="00A61894" w:rsidRPr="00D624E5" w:rsidRDefault="00A61894" w:rsidP="00F05874">
            <w:pPr>
              <w:jc w:val="center"/>
              <w:rPr>
                <w:sz w:val="22"/>
                <w:szCs w:val="22"/>
              </w:rPr>
            </w:pPr>
            <w:r w:rsidRPr="00D624E5">
              <w:rPr>
                <w:sz w:val="22"/>
                <w:szCs w:val="22"/>
              </w:rPr>
              <w:t>(9,1-10,5)</w:t>
            </w:r>
          </w:p>
        </w:tc>
        <w:tc>
          <w:tcPr>
            <w:tcW w:w="2302" w:type="dxa"/>
          </w:tcPr>
          <w:p w14:paraId="605047F2" w14:textId="77777777" w:rsidR="00A61894" w:rsidRPr="00D624E5" w:rsidRDefault="00A61894" w:rsidP="00F05874">
            <w:pPr>
              <w:jc w:val="center"/>
              <w:rPr>
                <w:sz w:val="22"/>
                <w:szCs w:val="22"/>
              </w:rPr>
            </w:pPr>
            <w:r w:rsidRPr="00D624E5">
              <w:rPr>
                <w:sz w:val="22"/>
                <w:szCs w:val="22"/>
              </w:rPr>
              <w:t>8,1</w:t>
            </w:r>
          </w:p>
          <w:p w14:paraId="02E4E89B" w14:textId="77777777" w:rsidR="00A61894" w:rsidRPr="00D624E5" w:rsidRDefault="00A61894" w:rsidP="00F05874">
            <w:pPr>
              <w:jc w:val="center"/>
              <w:rPr>
                <w:sz w:val="22"/>
                <w:szCs w:val="22"/>
              </w:rPr>
            </w:pPr>
            <w:r w:rsidRPr="00D624E5">
              <w:rPr>
                <w:sz w:val="22"/>
                <w:szCs w:val="22"/>
              </w:rPr>
              <w:t>(7,2-8,7)</w:t>
            </w:r>
          </w:p>
        </w:tc>
      </w:tr>
      <w:tr w:rsidR="00A61894" w:rsidRPr="00D624E5" w14:paraId="0807A24E" w14:textId="77777777" w:rsidTr="00F05874">
        <w:trPr>
          <w:cantSplit/>
        </w:trPr>
        <w:tc>
          <w:tcPr>
            <w:tcW w:w="3047" w:type="dxa"/>
            <w:vMerge/>
          </w:tcPr>
          <w:p w14:paraId="2BD7F5A2" w14:textId="77777777" w:rsidR="00A61894" w:rsidRPr="00D624E5" w:rsidRDefault="00A61894" w:rsidP="00F05874">
            <w:pPr>
              <w:rPr>
                <w:sz w:val="22"/>
                <w:szCs w:val="22"/>
              </w:rPr>
            </w:pPr>
          </w:p>
        </w:tc>
        <w:tc>
          <w:tcPr>
            <w:tcW w:w="3859" w:type="dxa"/>
            <w:gridSpan w:val="2"/>
          </w:tcPr>
          <w:p w14:paraId="16F705F8" w14:textId="77777777" w:rsidR="00A61894" w:rsidRPr="00D624E5" w:rsidRDefault="00A61894" w:rsidP="00F05874">
            <w:pPr>
              <w:jc w:val="center"/>
              <w:rPr>
                <w:sz w:val="22"/>
                <w:szCs w:val="22"/>
              </w:rPr>
            </w:pPr>
            <w:r w:rsidRPr="00D624E5">
              <w:rPr>
                <w:sz w:val="22"/>
                <w:szCs w:val="22"/>
              </w:rPr>
              <w:t>Logaritminis ranginis P = 0,09</w:t>
            </w:r>
          </w:p>
        </w:tc>
        <w:tc>
          <w:tcPr>
            <w:tcW w:w="2302" w:type="dxa"/>
          </w:tcPr>
          <w:p w14:paraId="1DACC4D3" w14:textId="77777777" w:rsidR="00A61894" w:rsidRPr="00D624E5" w:rsidRDefault="00A61894" w:rsidP="00F05874">
            <w:pPr>
              <w:jc w:val="center"/>
              <w:rPr>
                <w:sz w:val="22"/>
                <w:szCs w:val="22"/>
              </w:rPr>
            </w:pPr>
          </w:p>
        </w:tc>
      </w:tr>
      <w:tr w:rsidR="00A61894" w:rsidRPr="00D624E5" w14:paraId="3CDC7B2A" w14:textId="77777777" w:rsidTr="00F05874">
        <w:trPr>
          <w:cantSplit/>
          <w:trHeight w:val="938"/>
        </w:trPr>
        <w:tc>
          <w:tcPr>
            <w:tcW w:w="3047" w:type="dxa"/>
          </w:tcPr>
          <w:p w14:paraId="27EA4109" w14:textId="12B87DDF" w:rsidR="00A61894" w:rsidRPr="00D624E5" w:rsidRDefault="00A61894" w:rsidP="00F05874">
            <w:pPr>
              <w:rPr>
                <w:sz w:val="22"/>
                <w:szCs w:val="22"/>
              </w:rPr>
            </w:pPr>
            <w:r w:rsidRPr="00D624E5">
              <w:rPr>
                <w:sz w:val="22"/>
                <w:szCs w:val="22"/>
              </w:rPr>
              <w:t>Anksčiau gydyti pacientai, atspar</w:t>
            </w:r>
            <w:r w:rsidR="00E3090E">
              <w:rPr>
                <w:sz w:val="22"/>
                <w:szCs w:val="22"/>
              </w:rPr>
              <w:t>ūs</w:t>
            </w:r>
            <w:r w:rsidRPr="00D624E5">
              <w:rPr>
                <w:sz w:val="22"/>
                <w:szCs w:val="22"/>
              </w:rPr>
              <w:t xml:space="preserve"> 5-FU/FR (Andre T ir bendraautoriai, 1999 m)</w:t>
            </w:r>
          </w:p>
          <w:p w14:paraId="60CDC0AC" w14:textId="77777777" w:rsidR="00A61894" w:rsidRPr="00D624E5" w:rsidRDefault="00A61894" w:rsidP="00F05874">
            <w:pPr>
              <w:rPr>
                <w:sz w:val="22"/>
                <w:szCs w:val="22"/>
              </w:rPr>
            </w:pPr>
          </w:p>
        </w:tc>
        <w:tc>
          <w:tcPr>
            <w:tcW w:w="1843" w:type="dxa"/>
          </w:tcPr>
          <w:p w14:paraId="50656E7C" w14:textId="77777777" w:rsidR="00A61894" w:rsidRPr="00D624E5" w:rsidRDefault="00A61894" w:rsidP="00F05874">
            <w:pPr>
              <w:jc w:val="center"/>
              <w:rPr>
                <w:sz w:val="22"/>
                <w:szCs w:val="22"/>
              </w:rPr>
            </w:pPr>
            <w:r w:rsidRPr="00D624E5">
              <w:rPr>
                <w:sz w:val="22"/>
                <w:szCs w:val="22"/>
              </w:rPr>
              <w:t>NA*</w:t>
            </w:r>
          </w:p>
        </w:tc>
        <w:tc>
          <w:tcPr>
            <w:tcW w:w="2016" w:type="dxa"/>
          </w:tcPr>
          <w:p w14:paraId="5E4C6961" w14:textId="77777777" w:rsidR="00A61894" w:rsidRPr="00D624E5" w:rsidRDefault="00A61894" w:rsidP="00F05874">
            <w:pPr>
              <w:jc w:val="center"/>
              <w:rPr>
                <w:sz w:val="22"/>
                <w:szCs w:val="22"/>
              </w:rPr>
            </w:pPr>
            <w:r w:rsidRPr="00D624E5">
              <w:rPr>
                <w:sz w:val="22"/>
                <w:szCs w:val="22"/>
              </w:rPr>
              <w:t>10,8</w:t>
            </w:r>
          </w:p>
          <w:p w14:paraId="3473A261" w14:textId="77777777" w:rsidR="00A61894" w:rsidRPr="00D624E5" w:rsidRDefault="00A61894" w:rsidP="00F05874">
            <w:pPr>
              <w:jc w:val="center"/>
              <w:rPr>
                <w:sz w:val="22"/>
                <w:szCs w:val="22"/>
              </w:rPr>
            </w:pPr>
            <w:r w:rsidRPr="00D624E5">
              <w:rPr>
                <w:sz w:val="22"/>
                <w:szCs w:val="22"/>
              </w:rPr>
              <w:t>(9,3-1,.8)</w:t>
            </w:r>
          </w:p>
          <w:p w14:paraId="53292B8B" w14:textId="77777777" w:rsidR="00A61894" w:rsidRPr="00D624E5" w:rsidRDefault="00A61894" w:rsidP="00F05874">
            <w:pPr>
              <w:rPr>
                <w:sz w:val="22"/>
                <w:szCs w:val="22"/>
              </w:rPr>
            </w:pPr>
          </w:p>
        </w:tc>
        <w:tc>
          <w:tcPr>
            <w:tcW w:w="2302" w:type="dxa"/>
          </w:tcPr>
          <w:p w14:paraId="6D785833" w14:textId="77777777" w:rsidR="00A61894" w:rsidRPr="00D624E5" w:rsidRDefault="00A61894" w:rsidP="00F05874">
            <w:pPr>
              <w:jc w:val="center"/>
              <w:rPr>
                <w:sz w:val="22"/>
                <w:szCs w:val="22"/>
              </w:rPr>
            </w:pPr>
            <w:r w:rsidRPr="00D624E5">
              <w:rPr>
                <w:sz w:val="22"/>
                <w:szCs w:val="22"/>
              </w:rPr>
              <w:t>NA*</w:t>
            </w:r>
          </w:p>
        </w:tc>
      </w:tr>
    </w:tbl>
    <w:p w14:paraId="716DBD9E" w14:textId="77777777" w:rsidR="00A61894" w:rsidRPr="00D624E5" w:rsidRDefault="00A61894" w:rsidP="00A61894">
      <w:pPr>
        <w:tabs>
          <w:tab w:val="left" w:pos="567"/>
        </w:tabs>
        <w:autoSpaceDE w:val="0"/>
        <w:autoSpaceDN w:val="0"/>
        <w:adjustRightInd w:val="0"/>
        <w:rPr>
          <w:b/>
          <w:sz w:val="22"/>
          <w:szCs w:val="22"/>
        </w:rPr>
      </w:pPr>
      <w:r w:rsidRPr="00D624E5">
        <w:rPr>
          <w:sz w:val="22"/>
          <w:szCs w:val="22"/>
        </w:rPr>
        <w:t xml:space="preserve">* NA </w:t>
      </w:r>
      <w:r w:rsidRPr="00D624E5">
        <w:rPr>
          <w:sz w:val="22"/>
          <w:szCs w:val="22"/>
        </w:rPr>
        <w:sym w:font="Symbol" w:char="F02D"/>
      </w:r>
      <w:r w:rsidRPr="00D624E5">
        <w:rPr>
          <w:sz w:val="22"/>
          <w:szCs w:val="22"/>
        </w:rPr>
        <w:t xml:space="preserve"> Duomenų nėra</w:t>
      </w:r>
    </w:p>
    <w:p w14:paraId="1A103B8E" w14:textId="77777777" w:rsidR="00A61894" w:rsidRPr="00D624E5" w:rsidRDefault="00A61894" w:rsidP="00A61894">
      <w:pPr>
        <w:tabs>
          <w:tab w:val="left" w:pos="567"/>
        </w:tabs>
        <w:autoSpaceDE w:val="0"/>
        <w:autoSpaceDN w:val="0"/>
        <w:adjustRightInd w:val="0"/>
        <w:rPr>
          <w:sz w:val="22"/>
          <w:szCs w:val="22"/>
        </w:rPr>
      </w:pPr>
    </w:p>
    <w:p w14:paraId="7BC9727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Iš anksčiau gydytų pacientų (Rothenberg ML ir bendraautoriai, 2003 m), kuriems prieš pradedant tyrimą buvo simptomų, tiems, kurie buvo gydomi oksaliplatinos ir 5-FU/FR deriniu, nuo ligos priklausomų simptomų reikšmingo palengvėjimo dažnis buvo didesnis, negu tiems, kurie buvo gydomi vien 5-FU/FR (atitinkamai 27,7</w:t>
      </w:r>
      <w:r w:rsidR="00E3090E">
        <w:rPr>
          <w:sz w:val="22"/>
          <w:szCs w:val="22"/>
        </w:rPr>
        <w:t xml:space="preserve"> </w:t>
      </w:r>
      <w:r w:rsidRPr="00D624E5">
        <w:rPr>
          <w:sz w:val="22"/>
          <w:szCs w:val="22"/>
        </w:rPr>
        <w:sym w:font="Symbol" w:char="F025"/>
      </w:r>
      <w:r w:rsidRPr="00D624E5">
        <w:rPr>
          <w:sz w:val="22"/>
          <w:szCs w:val="22"/>
        </w:rPr>
        <w:t xml:space="preserve"> ir 14</w:t>
      </w:r>
      <w:r w:rsidR="00E3090E">
        <w:rPr>
          <w:sz w:val="22"/>
          <w:szCs w:val="22"/>
        </w:rPr>
        <w:t xml:space="preserve"> </w:t>
      </w:r>
      <w:r w:rsidRPr="00D624E5">
        <w:rPr>
          <w:sz w:val="22"/>
          <w:szCs w:val="22"/>
        </w:rPr>
        <w:sym w:font="Symbol" w:char="F025"/>
      </w:r>
      <w:r w:rsidRPr="00D624E5">
        <w:rPr>
          <w:sz w:val="22"/>
          <w:szCs w:val="22"/>
        </w:rPr>
        <w:t>, p </w:t>
      </w:r>
      <w:r w:rsidRPr="00D624E5">
        <w:rPr>
          <w:sz w:val="22"/>
          <w:szCs w:val="22"/>
        </w:rPr>
        <w:sym w:font="Symbol" w:char="F03D"/>
      </w:r>
      <w:r w:rsidRPr="00D624E5">
        <w:rPr>
          <w:sz w:val="22"/>
          <w:szCs w:val="22"/>
        </w:rPr>
        <w:t xml:space="preserve"> 0,0033). </w:t>
      </w:r>
    </w:p>
    <w:p w14:paraId="7A38AAFF" w14:textId="77777777" w:rsidR="00A61894" w:rsidRPr="00D624E5" w:rsidRDefault="00A61894" w:rsidP="00A61894">
      <w:pPr>
        <w:tabs>
          <w:tab w:val="left" w:pos="567"/>
        </w:tabs>
        <w:autoSpaceDE w:val="0"/>
        <w:autoSpaceDN w:val="0"/>
        <w:adjustRightInd w:val="0"/>
        <w:rPr>
          <w:sz w:val="22"/>
          <w:szCs w:val="22"/>
        </w:rPr>
      </w:pPr>
    </w:p>
    <w:p w14:paraId="6B04F75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Anksčiau negydytiems pacientams (de Gramont A ir bendraautoriai, 2000 m) tyrimo metu statistiškai reikšmingo gyvenimo kokybės įvertinimo skirtumų tarp abiejų tiriamųjų grupių nebuvo. Vis dėlto atsižvelgiant į bendrą sveikatos būklę ir skausmą, gyvenimo kokybės balai, paprastai buvo geresni kontrolinės grupės pacientų, o atsižvelgiant į pykinimą ir vėmimą, jie buvo blogesni oksaliplatina gydytų pacientų grupės. </w:t>
      </w:r>
    </w:p>
    <w:p w14:paraId="3891A471" w14:textId="77777777" w:rsidR="00A61894" w:rsidRPr="00D624E5" w:rsidRDefault="00A61894" w:rsidP="00A61894">
      <w:pPr>
        <w:tabs>
          <w:tab w:val="left" w:pos="567"/>
        </w:tabs>
        <w:autoSpaceDE w:val="0"/>
        <w:autoSpaceDN w:val="0"/>
        <w:adjustRightInd w:val="0"/>
        <w:rPr>
          <w:sz w:val="22"/>
          <w:szCs w:val="22"/>
        </w:rPr>
      </w:pPr>
    </w:p>
    <w:p w14:paraId="465E42D1" w14:textId="4FF38956"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Adjuvantinis gydymas buvo tirtas III fazės lyginamuoju tyrimu MOSAIK, kurio metu 2246 pacientai (899 jų buvo antra ligos stadija [B2 pagal Duke], 1347 </w:t>
      </w:r>
      <w:r w:rsidRPr="00D624E5">
        <w:rPr>
          <w:sz w:val="22"/>
          <w:szCs w:val="22"/>
        </w:rPr>
        <w:sym w:font="Symbol" w:char="F02D"/>
      </w:r>
      <w:r w:rsidRPr="00D624E5">
        <w:rPr>
          <w:sz w:val="22"/>
          <w:szCs w:val="22"/>
        </w:rPr>
        <w:t xml:space="preserve"> III stadija [C pagal Duke]), kuriems buvo atlikta visiška pirminio gaubtinės žarnos vėžio rezekcija, atsitiktinių imčių būdu buvo suskirstyti į 2 grupes, iš kurių viena buvo gydoma vien 5-FU/FR (LV5FU2, N </w:t>
      </w:r>
      <w:r w:rsidRPr="00D624E5">
        <w:rPr>
          <w:sz w:val="22"/>
          <w:szCs w:val="22"/>
        </w:rPr>
        <w:sym w:font="Symbol" w:char="F03D"/>
      </w:r>
      <w:r w:rsidRPr="00D624E5">
        <w:rPr>
          <w:sz w:val="22"/>
          <w:szCs w:val="22"/>
        </w:rPr>
        <w:t xml:space="preserve"> 1123 [B2/C </w:t>
      </w:r>
      <w:r w:rsidRPr="00D624E5">
        <w:rPr>
          <w:sz w:val="22"/>
          <w:szCs w:val="22"/>
        </w:rPr>
        <w:sym w:font="Symbol" w:char="F03D"/>
      </w:r>
      <w:r w:rsidRPr="00D624E5">
        <w:rPr>
          <w:sz w:val="22"/>
          <w:szCs w:val="22"/>
        </w:rPr>
        <w:t xml:space="preserve"> 448/675]), kita </w:t>
      </w:r>
      <w:r w:rsidRPr="00D624E5">
        <w:rPr>
          <w:sz w:val="22"/>
          <w:szCs w:val="22"/>
        </w:rPr>
        <w:sym w:font="Symbol" w:char="F02D"/>
      </w:r>
      <w:r w:rsidRPr="00D624E5">
        <w:rPr>
          <w:sz w:val="22"/>
          <w:szCs w:val="22"/>
        </w:rPr>
        <w:t xml:space="preserve"> oksaliplatinos ir 5-FU/FR deriniu (FOLFOX4, N </w:t>
      </w:r>
      <w:r w:rsidRPr="00D624E5">
        <w:rPr>
          <w:sz w:val="22"/>
          <w:szCs w:val="22"/>
        </w:rPr>
        <w:sym w:font="Symbol" w:char="F03D"/>
      </w:r>
      <w:r w:rsidRPr="00D624E5">
        <w:rPr>
          <w:sz w:val="22"/>
          <w:szCs w:val="22"/>
        </w:rPr>
        <w:t xml:space="preserve"> 1123 [B2/C </w:t>
      </w:r>
      <w:r w:rsidRPr="00D624E5">
        <w:rPr>
          <w:sz w:val="22"/>
          <w:szCs w:val="22"/>
        </w:rPr>
        <w:sym w:font="Symbol" w:char="F03D"/>
      </w:r>
      <w:r w:rsidRPr="00D624E5">
        <w:rPr>
          <w:sz w:val="22"/>
          <w:szCs w:val="22"/>
        </w:rPr>
        <w:t xml:space="preserve"> 451/672]). </w:t>
      </w:r>
    </w:p>
    <w:p w14:paraId="29361582" w14:textId="77777777" w:rsidR="00A61894" w:rsidRPr="00D624E5" w:rsidRDefault="00A61894" w:rsidP="00A61894">
      <w:pPr>
        <w:tabs>
          <w:tab w:val="left" w:pos="567"/>
        </w:tabs>
        <w:autoSpaceDE w:val="0"/>
        <w:autoSpaceDN w:val="0"/>
        <w:adjustRightInd w:val="0"/>
        <w:rPr>
          <w:sz w:val="22"/>
          <w:szCs w:val="22"/>
        </w:rPr>
      </w:pPr>
    </w:p>
    <w:p w14:paraId="1AE3DDF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Visų tiriamųjų 3 metų išgyvenamumas be ligos simptomų (ITT analizės duomenys)</w:t>
      </w:r>
      <w:r w:rsidRPr="00D624E5">
        <w:rPr>
          <w:sz w:val="22"/>
          <w:szCs w:val="22"/>
          <w:vertAlign w:val="superscript"/>
        </w:rPr>
        <w:sym w:font="Symbol" w:char="F02A"/>
      </w:r>
      <w:r w:rsidRPr="00D624E5">
        <w:rPr>
          <w:sz w:val="22"/>
          <w:szCs w:val="22"/>
          <w:vertAlign w:val="superscript"/>
        </w:rPr>
        <w:t xml:space="preserve"> </w:t>
      </w:r>
      <w:r w:rsidRPr="00D624E5">
        <w:rPr>
          <w:sz w:val="22"/>
          <w:szCs w:val="22"/>
        </w:rPr>
        <w:t>tyrimo MOSAIC metu</w:t>
      </w:r>
    </w:p>
    <w:tbl>
      <w:tblPr>
        <w:tblW w:w="0" w:type="auto"/>
        <w:tblInd w:w="108" w:type="dxa"/>
        <w:tblLook w:val="01E0" w:firstRow="1" w:lastRow="1" w:firstColumn="1" w:lastColumn="1" w:noHBand="0" w:noVBand="0"/>
      </w:tblPr>
      <w:tblGrid>
        <w:gridCol w:w="3068"/>
        <w:gridCol w:w="3121"/>
        <w:gridCol w:w="3097"/>
      </w:tblGrid>
      <w:tr w:rsidR="00A61894" w:rsidRPr="00D624E5" w14:paraId="58C224E9" w14:textId="77777777" w:rsidTr="00F05874">
        <w:tc>
          <w:tcPr>
            <w:tcW w:w="3168" w:type="dxa"/>
            <w:tcBorders>
              <w:top w:val="single" w:sz="4" w:space="0" w:color="auto"/>
              <w:left w:val="single" w:sz="4" w:space="0" w:color="auto"/>
              <w:bottom w:val="single" w:sz="4" w:space="0" w:color="auto"/>
              <w:right w:val="single" w:sz="4" w:space="0" w:color="auto"/>
            </w:tcBorders>
          </w:tcPr>
          <w:p w14:paraId="32C6257E"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Tyrimas</w:t>
            </w:r>
          </w:p>
        </w:tc>
        <w:tc>
          <w:tcPr>
            <w:tcW w:w="3245" w:type="dxa"/>
            <w:tcBorders>
              <w:top w:val="single" w:sz="4" w:space="0" w:color="auto"/>
              <w:left w:val="single" w:sz="4" w:space="0" w:color="auto"/>
              <w:bottom w:val="single" w:sz="4" w:space="0" w:color="auto"/>
              <w:right w:val="single" w:sz="4" w:space="0" w:color="auto"/>
            </w:tcBorders>
          </w:tcPr>
          <w:p w14:paraId="76991C6D"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LV5FU2</w:t>
            </w:r>
          </w:p>
        </w:tc>
        <w:tc>
          <w:tcPr>
            <w:tcW w:w="3207" w:type="dxa"/>
            <w:tcBorders>
              <w:top w:val="single" w:sz="4" w:space="0" w:color="auto"/>
              <w:left w:val="single" w:sz="4" w:space="0" w:color="auto"/>
              <w:bottom w:val="single" w:sz="4" w:space="0" w:color="auto"/>
              <w:right w:val="single" w:sz="4" w:space="0" w:color="auto"/>
            </w:tcBorders>
          </w:tcPr>
          <w:p w14:paraId="6AE470A4"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FOLFOX4</w:t>
            </w:r>
          </w:p>
        </w:tc>
      </w:tr>
      <w:tr w:rsidR="00A61894" w:rsidRPr="00D624E5" w14:paraId="660D93F0" w14:textId="77777777" w:rsidTr="00F05874">
        <w:tc>
          <w:tcPr>
            <w:tcW w:w="3168" w:type="dxa"/>
            <w:tcBorders>
              <w:top w:val="single" w:sz="4" w:space="0" w:color="auto"/>
              <w:left w:val="single" w:sz="4" w:space="0" w:color="auto"/>
              <w:bottom w:val="single" w:sz="4" w:space="0" w:color="auto"/>
              <w:right w:val="single" w:sz="4" w:space="0" w:color="auto"/>
            </w:tcBorders>
          </w:tcPr>
          <w:p w14:paraId="2B0ED6B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 metus be ligos simptomų išgyvenusių pacientų procentas (95</w:t>
            </w:r>
            <w:r w:rsidR="002C255A">
              <w:rPr>
                <w:sz w:val="22"/>
                <w:szCs w:val="22"/>
              </w:rPr>
              <w:t xml:space="preserve"> </w:t>
            </w:r>
            <w:r w:rsidRPr="00D624E5">
              <w:rPr>
                <w:sz w:val="22"/>
                <w:szCs w:val="22"/>
              </w:rPr>
              <w:sym w:font="Symbol" w:char="F025"/>
            </w:r>
            <w:r w:rsidRPr="00D624E5">
              <w:rPr>
                <w:sz w:val="22"/>
                <w:szCs w:val="22"/>
              </w:rPr>
              <w:t xml:space="preserve"> PI)</w:t>
            </w:r>
          </w:p>
        </w:tc>
        <w:tc>
          <w:tcPr>
            <w:tcW w:w="3245" w:type="dxa"/>
            <w:tcBorders>
              <w:top w:val="single" w:sz="4" w:space="0" w:color="auto"/>
              <w:left w:val="single" w:sz="4" w:space="0" w:color="auto"/>
              <w:bottom w:val="single" w:sz="4" w:space="0" w:color="auto"/>
              <w:right w:val="single" w:sz="4" w:space="0" w:color="auto"/>
            </w:tcBorders>
          </w:tcPr>
          <w:p w14:paraId="734EE1D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73,3</w:t>
            </w:r>
          </w:p>
          <w:p w14:paraId="343A24D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(70,6-75,9)</w:t>
            </w:r>
          </w:p>
        </w:tc>
        <w:tc>
          <w:tcPr>
            <w:tcW w:w="3207" w:type="dxa"/>
            <w:tcBorders>
              <w:top w:val="single" w:sz="4" w:space="0" w:color="auto"/>
              <w:left w:val="single" w:sz="4" w:space="0" w:color="auto"/>
              <w:bottom w:val="single" w:sz="4" w:space="0" w:color="auto"/>
              <w:right w:val="single" w:sz="4" w:space="0" w:color="auto"/>
            </w:tcBorders>
          </w:tcPr>
          <w:p w14:paraId="35A4D13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78,7</w:t>
            </w:r>
          </w:p>
          <w:p w14:paraId="0EFB9EF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(76,2-81,1)</w:t>
            </w:r>
          </w:p>
        </w:tc>
      </w:tr>
      <w:tr w:rsidR="00A61894" w:rsidRPr="00D624E5" w14:paraId="69B53DF7" w14:textId="77777777" w:rsidTr="00F05874">
        <w:tc>
          <w:tcPr>
            <w:tcW w:w="3168" w:type="dxa"/>
            <w:tcBorders>
              <w:top w:val="single" w:sz="4" w:space="0" w:color="auto"/>
              <w:left w:val="single" w:sz="4" w:space="0" w:color="auto"/>
              <w:bottom w:val="single" w:sz="4" w:space="0" w:color="auto"/>
              <w:right w:val="single" w:sz="4" w:space="0" w:color="auto"/>
            </w:tcBorders>
          </w:tcPr>
          <w:p w14:paraId="31F138D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Rizikos santykis (95</w:t>
            </w:r>
            <w:r w:rsidR="002C255A">
              <w:rPr>
                <w:sz w:val="22"/>
                <w:szCs w:val="22"/>
              </w:rPr>
              <w:t xml:space="preserve"> </w:t>
            </w:r>
            <w:r w:rsidRPr="00D624E5">
              <w:rPr>
                <w:sz w:val="22"/>
                <w:szCs w:val="22"/>
              </w:rPr>
              <w:sym w:font="Symbol" w:char="F025"/>
            </w:r>
            <w:r w:rsidRPr="00D624E5">
              <w:rPr>
                <w:sz w:val="22"/>
                <w:szCs w:val="22"/>
              </w:rPr>
              <w:t xml:space="preserve"> PI) </w:t>
            </w:r>
          </w:p>
        </w:tc>
        <w:tc>
          <w:tcPr>
            <w:tcW w:w="6452" w:type="dxa"/>
            <w:gridSpan w:val="2"/>
            <w:tcBorders>
              <w:top w:val="single" w:sz="4" w:space="0" w:color="auto"/>
              <w:left w:val="single" w:sz="4" w:space="0" w:color="auto"/>
              <w:bottom w:val="single" w:sz="4" w:space="0" w:color="auto"/>
              <w:right w:val="single" w:sz="4" w:space="0" w:color="auto"/>
            </w:tcBorders>
          </w:tcPr>
          <w:p w14:paraId="0E1ED4C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0,76</w:t>
            </w:r>
          </w:p>
          <w:p w14:paraId="4FD6422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(0,64-0,89)</w:t>
            </w:r>
          </w:p>
        </w:tc>
      </w:tr>
      <w:tr w:rsidR="00A61894" w:rsidRPr="00D624E5" w14:paraId="036E72A2" w14:textId="77777777" w:rsidTr="00F05874">
        <w:tc>
          <w:tcPr>
            <w:tcW w:w="3168" w:type="dxa"/>
            <w:tcBorders>
              <w:top w:val="single" w:sz="4" w:space="0" w:color="auto"/>
              <w:left w:val="single" w:sz="4" w:space="0" w:color="auto"/>
              <w:bottom w:val="single" w:sz="4" w:space="0" w:color="auto"/>
              <w:right w:val="single" w:sz="4" w:space="0" w:color="auto"/>
            </w:tcBorders>
          </w:tcPr>
          <w:p w14:paraId="69171E78"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Stratifikuotas logaritminis ranginis tyrimas</w:t>
            </w:r>
          </w:p>
        </w:tc>
        <w:tc>
          <w:tcPr>
            <w:tcW w:w="6452" w:type="dxa"/>
            <w:gridSpan w:val="2"/>
            <w:tcBorders>
              <w:top w:val="single" w:sz="4" w:space="0" w:color="auto"/>
              <w:left w:val="single" w:sz="4" w:space="0" w:color="auto"/>
              <w:bottom w:val="single" w:sz="4" w:space="0" w:color="auto"/>
              <w:right w:val="single" w:sz="4" w:space="0" w:color="auto"/>
            </w:tcBorders>
          </w:tcPr>
          <w:p w14:paraId="36F8D77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P </w:t>
            </w:r>
            <w:r w:rsidRPr="00D624E5">
              <w:rPr>
                <w:sz w:val="22"/>
                <w:szCs w:val="22"/>
              </w:rPr>
              <w:sym w:font="Symbol" w:char="F03D"/>
            </w:r>
            <w:r w:rsidRPr="00D624E5">
              <w:rPr>
                <w:sz w:val="22"/>
                <w:szCs w:val="22"/>
              </w:rPr>
              <w:t> 0,0008</w:t>
            </w:r>
          </w:p>
        </w:tc>
      </w:tr>
    </w:tbl>
    <w:p w14:paraId="3F305D22" w14:textId="77777777" w:rsidR="00A61894" w:rsidRPr="00D624E5" w:rsidRDefault="00A61894" w:rsidP="00A61894">
      <w:pPr>
        <w:tabs>
          <w:tab w:val="left" w:pos="567"/>
        </w:tabs>
        <w:autoSpaceDE w:val="0"/>
        <w:autoSpaceDN w:val="0"/>
        <w:adjustRightInd w:val="0"/>
        <w:rPr>
          <w:sz w:val="22"/>
          <w:szCs w:val="22"/>
        </w:rPr>
      </w:pPr>
      <w:r w:rsidRPr="00D624E5">
        <w:rPr>
          <w:sz w:val="22"/>
          <w:szCs w:val="22"/>
          <w:vertAlign w:val="superscript"/>
        </w:rPr>
        <w:sym w:font="Symbol" w:char="F02A"/>
      </w:r>
      <w:r w:rsidRPr="00D624E5">
        <w:rPr>
          <w:sz w:val="22"/>
          <w:szCs w:val="22"/>
          <w:vertAlign w:val="superscript"/>
        </w:rPr>
        <w:t xml:space="preserve"> </w:t>
      </w:r>
      <w:r w:rsidRPr="00D624E5">
        <w:rPr>
          <w:sz w:val="22"/>
          <w:szCs w:val="22"/>
        </w:rPr>
        <w:t xml:space="preserve">Vidutinė stebėjimo trukmė </w:t>
      </w:r>
      <w:r w:rsidRPr="00D624E5">
        <w:rPr>
          <w:sz w:val="22"/>
          <w:szCs w:val="22"/>
        </w:rPr>
        <w:sym w:font="Symbol" w:char="F02D"/>
      </w:r>
      <w:r w:rsidRPr="00D624E5">
        <w:rPr>
          <w:sz w:val="22"/>
          <w:szCs w:val="22"/>
        </w:rPr>
        <w:t xml:space="preserve"> 44,2 mėn. (visi pacientai buvo stebėti ne trumpiau kaip 3 metus)</w:t>
      </w:r>
    </w:p>
    <w:p w14:paraId="3D71C89A" w14:textId="77777777" w:rsidR="00A61894" w:rsidRPr="00D624E5" w:rsidRDefault="00A61894" w:rsidP="00A61894">
      <w:pPr>
        <w:tabs>
          <w:tab w:val="left" w:pos="567"/>
        </w:tabs>
        <w:autoSpaceDE w:val="0"/>
        <w:autoSpaceDN w:val="0"/>
        <w:adjustRightInd w:val="0"/>
        <w:rPr>
          <w:sz w:val="22"/>
          <w:szCs w:val="22"/>
        </w:rPr>
      </w:pPr>
    </w:p>
    <w:p w14:paraId="5129A15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Tyrimu buvo įrodyta, kad pacientų, gydytų oksaliplatinos ir 5-FU/FR (FOLFOX4) deriniu, išgyvenamumas 3 metus be ligos simptomų buvo pastebimai geresnis, negu gydytų vien 5-FU/FR (LV5FU2).</w:t>
      </w:r>
    </w:p>
    <w:p w14:paraId="451EBDC6" w14:textId="77777777" w:rsidR="00A61894" w:rsidRPr="00D624E5" w:rsidRDefault="00A61894" w:rsidP="00A61894">
      <w:pPr>
        <w:tabs>
          <w:tab w:val="left" w:pos="567"/>
        </w:tabs>
        <w:autoSpaceDE w:val="0"/>
        <w:autoSpaceDN w:val="0"/>
        <w:adjustRightInd w:val="0"/>
        <w:rPr>
          <w:sz w:val="22"/>
          <w:szCs w:val="22"/>
        </w:rPr>
      </w:pPr>
    </w:p>
    <w:p w14:paraId="47633FD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Išgyvenamumas 3 metus be ligos simptomų priklausomai nuo ligos stadijos MOSAIC tyrimo metu (ITT analizės duomenys)</w:t>
      </w:r>
      <w:r w:rsidRPr="00D624E5">
        <w:rPr>
          <w:sz w:val="22"/>
          <w:szCs w:val="22"/>
          <w:vertAlign w:val="superscript"/>
        </w:rPr>
        <w:sym w:font="Symbol" w:char="F02A"/>
      </w:r>
    </w:p>
    <w:tbl>
      <w:tblPr>
        <w:tblW w:w="0" w:type="auto"/>
        <w:tblInd w:w="108" w:type="dxa"/>
        <w:tblLook w:val="01E0" w:firstRow="1" w:lastRow="1" w:firstColumn="1" w:lastColumn="1" w:noHBand="0" w:noVBand="0"/>
      </w:tblPr>
      <w:tblGrid>
        <w:gridCol w:w="2988"/>
        <w:gridCol w:w="1554"/>
        <w:gridCol w:w="1594"/>
        <w:gridCol w:w="1587"/>
        <w:gridCol w:w="1563"/>
      </w:tblGrid>
      <w:tr w:rsidR="00A61894" w:rsidRPr="00D624E5" w14:paraId="6A7E90A9" w14:textId="77777777" w:rsidTr="00F05874">
        <w:tc>
          <w:tcPr>
            <w:tcW w:w="3203" w:type="dxa"/>
            <w:tcBorders>
              <w:top w:val="single" w:sz="4" w:space="0" w:color="auto"/>
              <w:left w:val="single" w:sz="4" w:space="0" w:color="auto"/>
              <w:bottom w:val="single" w:sz="4" w:space="0" w:color="auto"/>
              <w:right w:val="single" w:sz="4" w:space="0" w:color="auto"/>
            </w:tcBorders>
          </w:tcPr>
          <w:p w14:paraId="45956FC0"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Ligos stadija</w:t>
            </w:r>
          </w:p>
        </w:tc>
        <w:tc>
          <w:tcPr>
            <w:tcW w:w="3207" w:type="dxa"/>
            <w:gridSpan w:val="2"/>
            <w:tcBorders>
              <w:top w:val="single" w:sz="4" w:space="0" w:color="auto"/>
              <w:left w:val="single" w:sz="4" w:space="0" w:color="auto"/>
              <w:bottom w:val="single" w:sz="4" w:space="0" w:color="auto"/>
              <w:right w:val="single" w:sz="4" w:space="0" w:color="auto"/>
            </w:tcBorders>
          </w:tcPr>
          <w:p w14:paraId="10ED05A0"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II stadija (B2 pagal Duke)</w:t>
            </w:r>
          </w:p>
        </w:tc>
        <w:tc>
          <w:tcPr>
            <w:tcW w:w="3210" w:type="dxa"/>
            <w:gridSpan w:val="2"/>
            <w:tcBorders>
              <w:top w:val="single" w:sz="4" w:space="0" w:color="auto"/>
              <w:left w:val="single" w:sz="4" w:space="0" w:color="auto"/>
              <w:bottom w:val="single" w:sz="4" w:space="0" w:color="auto"/>
              <w:right w:val="single" w:sz="4" w:space="0" w:color="auto"/>
            </w:tcBorders>
          </w:tcPr>
          <w:p w14:paraId="6FFD7BAD"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III stadija (C pagal Duke)</w:t>
            </w:r>
          </w:p>
        </w:tc>
      </w:tr>
      <w:tr w:rsidR="00A61894" w:rsidRPr="00D624E5" w14:paraId="13D000F2" w14:textId="77777777" w:rsidTr="00F05874">
        <w:tc>
          <w:tcPr>
            <w:tcW w:w="3203" w:type="dxa"/>
            <w:tcBorders>
              <w:top w:val="single" w:sz="4" w:space="0" w:color="auto"/>
              <w:left w:val="single" w:sz="4" w:space="0" w:color="auto"/>
              <w:bottom w:val="single" w:sz="4" w:space="0" w:color="auto"/>
              <w:right w:val="single" w:sz="4" w:space="0" w:color="auto"/>
            </w:tcBorders>
          </w:tcPr>
          <w:p w14:paraId="1480842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Gydymas</w:t>
            </w:r>
          </w:p>
        </w:tc>
        <w:tc>
          <w:tcPr>
            <w:tcW w:w="1581" w:type="dxa"/>
            <w:tcBorders>
              <w:top w:val="single" w:sz="4" w:space="0" w:color="auto"/>
              <w:left w:val="single" w:sz="4" w:space="0" w:color="auto"/>
              <w:bottom w:val="single" w:sz="4" w:space="0" w:color="auto"/>
              <w:right w:val="single" w:sz="4" w:space="0" w:color="auto"/>
            </w:tcBorders>
          </w:tcPr>
          <w:p w14:paraId="2159AC9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LV5FU2</w:t>
            </w:r>
          </w:p>
        </w:tc>
        <w:tc>
          <w:tcPr>
            <w:tcW w:w="1626" w:type="dxa"/>
            <w:tcBorders>
              <w:top w:val="single" w:sz="4" w:space="0" w:color="auto"/>
              <w:left w:val="single" w:sz="4" w:space="0" w:color="auto"/>
              <w:bottom w:val="single" w:sz="4" w:space="0" w:color="auto"/>
              <w:right w:val="single" w:sz="4" w:space="0" w:color="auto"/>
            </w:tcBorders>
          </w:tcPr>
          <w:p w14:paraId="083E3AE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FOLFOX4</w:t>
            </w:r>
          </w:p>
        </w:tc>
        <w:tc>
          <w:tcPr>
            <w:tcW w:w="1619" w:type="dxa"/>
            <w:tcBorders>
              <w:top w:val="single" w:sz="4" w:space="0" w:color="auto"/>
              <w:left w:val="single" w:sz="4" w:space="0" w:color="auto"/>
              <w:bottom w:val="single" w:sz="4" w:space="0" w:color="auto"/>
              <w:right w:val="single" w:sz="4" w:space="0" w:color="auto"/>
            </w:tcBorders>
          </w:tcPr>
          <w:p w14:paraId="5667606D"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LV5FU2</w:t>
            </w:r>
          </w:p>
        </w:tc>
        <w:tc>
          <w:tcPr>
            <w:tcW w:w="1591" w:type="dxa"/>
            <w:tcBorders>
              <w:top w:val="single" w:sz="4" w:space="0" w:color="auto"/>
              <w:left w:val="single" w:sz="4" w:space="0" w:color="auto"/>
              <w:bottom w:val="single" w:sz="4" w:space="0" w:color="auto"/>
              <w:right w:val="single" w:sz="4" w:space="0" w:color="auto"/>
            </w:tcBorders>
          </w:tcPr>
          <w:p w14:paraId="56EB16A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FOLFOX4</w:t>
            </w:r>
          </w:p>
        </w:tc>
      </w:tr>
      <w:tr w:rsidR="00A61894" w:rsidRPr="00D624E5" w14:paraId="7F50F9B9" w14:textId="77777777" w:rsidTr="00F05874">
        <w:tc>
          <w:tcPr>
            <w:tcW w:w="3203" w:type="dxa"/>
            <w:tcBorders>
              <w:top w:val="single" w:sz="4" w:space="0" w:color="auto"/>
              <w:left w:val="single" w:sz="4" w:space="0" w:color="auto"/>
              <w:bottom w:val="single" w:sz="4" w:space="0" w:color="auto"/>
              <w:right w:val="single" w:sz="4" w:space="0" w:color="auto"/>
            </w:tcBorders>
          </w:tcPr>
          <w:p w14:paraId="2DC1115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 metus be ligos simptomų išgyvenusių pacientų procentas</w:t>
            </w:r>
          </w:p>
          <w:p w14:paraId="62C21C40"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(95</w:t>
            </w:r>
            <w:r w:rsidR="00E3090E">
              <w:rPr>
                <w:sz w:val="22"/>
                <w:szCs w:val="22"/>
              </w:rPr>
              <w:t xml:space="preserve"> </w:t>
            </w:r>
            <w:r w:rsidRPr="00D624E5">
              <w:rPr>
                <w:sz w:val="22"/>
                <w:szCs w:val="22"/>
              </w:rPr>
              <w:sym w:font="Symbol" w:char="F025"/>
            </w:r>
            <w:r w:rsidRPr="00D624E5">
              <w:rPr>
                <w:sz w:val="22"/>
                <w:szCs w:val="22"/>
              </w:rPr>
              <w:t xml:space="preserve"> PI)</w:t>
            </w:r>
          </w:p>
        </w:tc>
        <w:tc>
          <w:tcPr>
            <w:tcW w:w="1581" w:type="dxa"/>
            <w:tcBorders>
              <w:top w:val="single" w:sz="4" w:space="0" w:color="auto"/>
              <w:left w:val="single" w:sz="4" w:space="0" w:color="auto"/>
              <w:bottom w:val="single" w:sz="4" w:space="0" w:color="auto"/>
              <w:right w:val="single" w:sz="4" w:space="0" w:color="auto"/>
            </w:tcBorders>
          </w:tcPr>
          <w:p w14:paraId="4BC2BC8F" w14:textId="77777777" w:rsidR="00A61894" w:rsidRPr="00D624E5" w:rsidRDefault="00A61894" w:rsidP="00F05874">
            <w:pPr>
              <w:tabs>
                <w:tab w:val="left" w:pos="567"/>
              </w:tabs>
              <w:autoSpaceDE w:val="0"/>
              <w:autoSpaceDN w:val="0"/>
              <w:adjustRightInd w:val="0"/>
              <w:rPr>
                <w:sz w:val="22"/>
                <w:szCs w:val="22"/>
              </w:rPr>
            </w:pPr>
          </w:p>
          <w:p w14:paraId="08C896B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84,3</w:t>
            </w:r>
          </w:p>
          <w:p w14:paraId="124A9904"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(80,9 – 87,7)</w:t>
            </w:r>
          </w:p>
        </w:tc>
        <w:tc>
          <w:tcPr>
            <w:tcW w:w="1626" w:type="dxa"/>
            <w:tcBorders>
              <w:top w:val="single" w:sz="4" w:space="0" w:color="auto"/>
              <w:left w:val="single" w:sz="4" w:space="0" w:color="auto"/>
              <w:bottom w:val="single" w:sz="4" w:space="0" w:color="auto"/>
              <w:right w:val="single" w:sz="4" w:space="0" w:color="auto"/>
            </w:tcBorders>
          </w:tcPr>
          <w:p w14:paraId="52DCDA36" w14:textId="77777777" w:rsidR="00A61894" w:rsidRPr="00D624E5" w:rsidRDefault="00A61894" w:rsidP="00F05874">
            <w:pPr>
              <w:tabs>
                <w:tab w:val="left" w:pos="567"/>
              </w:tabs>
              <w:autoSpaceDE w:val="0"/>
              <w:autoSpaceDN w:val="0"/>
              <w:adjustRightInd w:val="0"/>
              <w:rPr>
                <w:sz w:val="22"/>
                <w:szCs w:val="22"/>
              </w:rPr>
            </w:pPr>
          </w:p>
          <w:p w14:paraId="7DAC267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87,4</w:t>
            </w:r>
          </w:p>
          <w:p w14:paraId="504C0C0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(84,3 – 90,5)</w:t>
            </w:r>
          </w:p>
        </w:tc>
        <w:tc>
          <w:tcPr>
            <w:tcW w:w="1619" w:type="dxa"/>
            <w:tcBorders>
              <w:top w:val="single" w:sz="4" w:space="0" w:color="auto"/>
              <w:left w:val="single" w:sz="4" w:space="0" w:color="auto"/>
              <w:bottom w:val="single" w:sz="4" w:space="0" w:color="auto"/>
              <w:right w:val="single" w:sz="4" w:space="0" w:color="auto"/>
            </w:tcBorders>
          </w:tcPr>
          <w:p w14:paraId="10755084" w14:textId="77777777" w:rsidR="00A61894" w:rsidRPr="00D624E5" w:rsidRDefault="00A61894" w:rsidP="00F05874">
            <w:pPr>
              <w:tabs>
                <w:tab w:val="left" w:pos="567"/>
              </w:tabs>
              <w:autoSpaceDE w:val="0"/>
              <w:autoSpaceDN w:val="0"/>
              <w:adjustRightInd w:val="0"/>
              <w:rPr>
                <w:sz w:val="22"/>
                <w:szCs w:val="22"/>
              </w:rPr>
            </w:pPr>
          </w:p>
          <w:p w14:paraId="7F9E9CBC"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 xml:space="preserve">65,8 </w:t>
            </w:r>
          </w:p>
          <w:p w14:paraId="02EFCEC3"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(62,2 – 69,5)</w:t>
            </w:r>
          </w:p>
        </w:tc>
        <w:tc>
          <w:tcPr>
            <w:tcW w:w="1591" w:type="dxa"/>
            <w:tcBorders>
              <w:top w:val="single" w:sz="4" w:space="0" w:color="auto"/>
              <w:left w:val="single" w:sz="4" w:space="0" w:color="auto"/>
              <w:bottom w:val="single" w:sz="4" w:space="0" w:color="auto"/>
              <w:right w:val="single" w:sz="4" w:space="0" w:color="auto"/>
            </w:tcBorders>
          </w:tcPr>
          <w:p w14:paraId="44DBC90F" w14:textId="77777777" w:rsidR="00A61894" w:rsidRPr="00D624E5" w:rsidRDefault="00A61894" w:rsidP="00F05874">
            <w:pPr>
              <w:tabs>
                <w:tab w:val="left" w:pos="567"/>
              </w:tabs>
              <w:autoSpaceDE w:val="0"/>
              <w:autoSpaceDN w:val="0"/>
              <w:adjustRightInd w:val="0"/>
              <w:rPr>
                <w:sz w:val="22"/>
                <w:szCs w:val="22"/>
              </w:rPr>
            </w:pPr>
          </w:p>
          <w:p w14:paraId="3EBD237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72,8</w:t>
            </w:r>
          </w:p>
          <w:p w14:paraId="79063CA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(69,4 – 76,2)</w:t>
            </w:r>
          </w:p>
        </w:tc>
      </w:tr>
      <w:tr w:rsidR="00A61894" w:rsidRPr="00D624E5" w14:paraId="3E40C29B" w14:textId="77777777" w:rsidTr="00F05874">
        <w:tc>
          <w:tcPr>
            <w:tcW w:w="3203" w:type="dxa"/>
            <w:tcBorders>
              <w:top w:val="single" w:sz="4" w:space="0" w:color="auto"/>
              <w:left w:val="single" w:sz="4" w:space="0" w:color="auto"/>
              <w:bottom w:val="single" w:sz="4" w:space="0" w:color="auto"/>
              <w:right w:val="single" w:sz="4" w:space="0" w:color="auto"/>
            </w:tcBorders>
          </w:tcPr>
          <w:p w14:paraId="60893D8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Rizikos santykis</w:t>
            </w:r>
          </w:p>
          <w:p w14:paraId="0C0AE9C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(95</w:t>
            </w:r>
            <w:r w:rsidR="00E3090E">
              <w:rPr>
                <w:sz w:val="22"/>
                <w:szCs w:val="22"/>
              </w:rPr>
              <w:t xml:space="preserve"> </w:t>
            </w:r>
            <w:r w:rsidRPr="00D624E5">
              <w:rPr>
                <w:sz w:val="22"/>
                <w:szCs w:val="22"/>
              </w:rPr>
              <w:sym w:font="Symbol" w:char="F025"/>
            </w:r>
            <w:r w:rsidRPr="00D624E5">
              <w:rPr>
                <w:sz w:val="22"/>
                <w:szCs w:val="22"/>
              </w:rPr>
              <w:t xml:space="preserve"> PI)</w:t>
            </w:r>
          </w:p>
        </w:tc>
        <w:tc>
          <w:tcPr>
            <w:tcW w:w="3207" w:type="dxa"/>
            <w:gridSpan w:val="2"/>
            <w:tcBorders>
              <w:top w:val="single" w:sz="4" w:space="0" w:color="auto"/>
              <w:left w:val="single" w:sz="4" w:space="0" w:color="auto"/>
              <w:bottom w:val="single" w:sz="4" w:space="0" w:color="auto"/>
              <w:right w:val="single" w:sz="4" w:space="0" w:color="auto"/>
            </w:tcBorders>
          </w:tcPr>
          <w:p w14:paraId="19B6F01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0,79</w:t>
            </w:r>
          </w:p>
          <w:p w14:paraId="1A25DE8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(0,57 – 1,09)</w:t>
            </w:r>
          </w:p>
        </w:tc>
        <w:tc>
          <w:tcPr>
            <w:tcW w:w="3210" w:type="dxa"/>
            <w:gridSpan w:val="2"/>
            <w:tcBorders>
              <w:top w:val="single" w:sz="4" w:space="0" w:color="auto"/>
              <w:left w:val="single" w:sz="4" w:space="0" w:color="auto"/>
              <w:bottom w:val="single" w:sz="4" w:space="0" w:color="auto"/>
              <w:right w:val="single" w:sz="4" w:space="0" w:color="auto"/>
            </w:tcBorders>
          </w:tcPr>
          <w:p w14:paraId="39D5B22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0,75</w:t>
            </w:r>
          </w:p>
          <w:p w14:paraId="5620AAA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 xml:space="preserve">(0,62 – 0,9) </w:t>
            </w:r>
          </w:p>
        </w:tc>
      </w:tr>
      <w:tr w:rsidR="00A61894" w:rsidRPr="00D624E5" w14:paraId="5BAD069E" w14:textId="77777777" w:rsidTr="00F05874">
        <w:tc>
          <w:tcPr>
            <w:tcW w:w="3203" w:type="dxa"/>
            <w:tcBorders>
              <w:top w:val="single" w:sz="4" w:space="0" w:color="auto"/>
              <w:left w:val="single" w:sz="4" w:space="0" w:color="auto"/>
              <w:bottom w:val="single" w:sz="4" w:space="0" w:color="auto"/>
              <w:right w:val="single" w:sz="4" w:space="0" w:color="auto"/>
            </w:tcBorders>
          </w:tcPr>
          <w:p w14:paraId="557695A4"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Stratifikuotas logaritminis ranginis tyrimas</w:t>
            </w:r>
          </w:p>
        </w:tc>
        <w:tc>
          <w:tcPr>
            <w:tcW w:w="3207" w:type="dxa"/>
            <w:gridSpan w:val="2"/>
            <w:tcBorders>
              <w:top w:val="single" w:sz="4" w:space="0" w:color="auto"/>
              <w:left w:val="single" w:sz="4" w:space="0" w:color="auto"/>
              <w:bottom w:val="single" w:sz="4" w:space="0" w:color="auto"/>
              <w:right w:val="single" w:sz="4" w:space="0" w:color="auto"/>
            </w:tcBorders>
          </w:tcPr>
          <w:p w14:paraId="41578C8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P </w:t>
            </w:r>
            <w:r w:rsidRPr="00D624E5">
              <w:rPr>
                <w:sz w:val="22"/>
                <w:szCs w:val="22"/>
              </w:rPr>
              <w:sym w:font="Symbol" w:char="F03D"/>
            </w:r>
            <w:r w:rsidRPr="00D624E5">
              <w:rPr>
                <w:sz w:val="22"/>
                <w:szCs w:val="22"/>
              </w:rPr>
              <w:t> 0,151</w:t>
            </w:r>
          </w:p>
        </w:tc>
        <w:tc>
          <w:tcPr>
            <w:tcW w:w="3210" w:type="dxa"/>
            <w:gridSpan w:val="2"/>
            <w:tcBorders>
              <w:top w:val="single" w:sz="4" w:space="0" w:color="auto"/>
              <w:left w:val="single" w:sz="4" w:space="0" w:color="auto"/>
              <w:bottom w:val="single" w:sz="4" w:space="0" w:color="auto"/>
              <w:right w:val="single" w:sz="4" w:space="0" w:color="auto"/>
            </w:tcBorders>
          </w:tcPr>
          <w:p w14:paraId="56B793C6"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P </w:t>
            </w:r>
            <w:r w:rsidRPr="00D624E5">
              <w:rPr>
                <w:sz w:val="22"/>
                <w:szCs w:val="22"/>
              </w:rPr>
              <w:sym w:font="Symbol" w:char="F03D"/>
            </w:r>
            <w:r w:rsidRPr="00D624E5">
              <w:rPr>
                <w:sz w:val="22"/>
                <w:szCs w:val="22"/>
              </w:rPr>
              <w:t> 0,002</w:t>
            </w:r>
          </w:p>
        </w:tc>
      </w:tr>
    </w:tbl>
    <w:p w14:paraId="17E3C6A0" w14:textId="77777777" w:rsidR="00A61894" w:rsidRPr="00D624E5" w:rsidRDefault="00A61894" w:rsidP="00A61894">
      <w:pPr>
        <w:tabs>
          <w:tab w:val="left" w:pos="567"/>
        </w:tabs>
        <w:autoSpaceDE w:val="0"/>
        <w:autoSpaceDN w:val="0"/>
        <w:adjustRightInd w:val="0"/>
        <w:rPr>
          <w:sz w:val="22"/>
          <w:szCs w:val="22"/>
        </w:rPr>
      </w:pPr>
      <w:r w:rsidRPr="00D624E5">
        <w:rPr>
          <w:sz w:val="22"/>
          <w:szCs w:val="22"/>
          <w:vertAlign w:val="superscript"/>
        </w:rPr>
        <w:sym w:font="Symbol" w:char="F02A"/>
      </w:r>
      <w:r w:rsidRPr="00D624E5">
        <w:rPr>
          <w:sz w:val="22"/>
          <w:szCs w:val="22"/>
          <w:vertAlign w:val="superscript"/>
        </w:rPr>
        <w:t xml:space="preserve"> </w:t>
      </w:r>
      <w:r w:rsidRPr="00D624E5">
        <w:rPr>
          <w:sz w:val="22"/>
          <w:szCs w:val="22"/>
        </w:rPr>
        <w:t>Vidutinė sekimo trukmė yra 44,2 mėn. (visi pacientai buvo sekti ne trumpiau kaip 3 metus)</w:t>
      </w:r>
    </w:p>
    <w:p w14:paraId="184798D5" w14:textId="77777777" w:rsidR="00A61894" w:rsidRPr="00D624E5" w:rsidRDefault="00A61894" w:rsidP="00A61894">
      <w:pPr>
        <w:tabs>
          <w:tab w:val="left" w:pos="567"/>
        </w:tabs>
        <w:autoSpaceDE w:val="0"/>
        <w:autoSpaceDN w:val="0"/>
        <w:adjustRightInd w:val="0"/>
        <w:rPr>
          <w:sz w:val="22"/>
          <w:szCs w:val="22"/>
        </w:rPr>
      </w:pPr>
    </w:p>
    <w:p w14:paraId="0DBED968"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Bendras išgyvenamumas (ITT analizės duomenys)</w:t>
      </w:r>
    </w:p>
    <w:p w14:paraId="6DA71CD5" w14:textId="77777777" w:rsidR="00A61894" w:rsidRPr="00D624E5" w:rsidRDefault="00A61894" w:rsidP="00A61894">
      <w:pPr>
        <w:tabs>
          <w:tab w:val="left" w:pos="567"/>
        </w:tabs>
        <w:autoSpaceDE w:val="0"/>
        <w:autoSpaceDN w:val="0"/>
        <w:adjustRightInd w:val="0"/>
        <w:rPr>
          <w:sz w:val="22"/>
          <w:szCs w:val="22"/>
        </w:rPr>
      </w:pPr>
    </w:p>
    <w:p w14:paraId="3F09FE1B"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Tuo metu, kai buvo atliekama 3 metų išgyvenamumo be ligos simptomų (tai pirmaeilė vertinamoji baigtis MOSAIC tyrimo metu) analizė, iš FOLVOX4 grupės gyvi buvo 85,1</w:t>
      </w:r>
      <w:r w:rsidR="00E3090E">
        <w:rPr>
          <w:sz w:val="22"/>
          <w:szCs w:val="22"/>
        </w:rPr>
        <w:t xml:space="preserve"> </w:t>
      </w:r>
      <w:r w:rsidRPr="00D624E5">
        <w:rPr>
          <w:sz w:val="22"/>
          <w:szCs w:val="22"/>
        </w:rPr>
        <w:sym w:font="Symbol" w:char="F025"/>
      </w:r>
      <w:r w:rsidRPr="00D624E5">
        <w:rPr>
          <w:sz w:val="22"/>
          <w:szCs w:val="22"/>
        </w:rPr>
        <w:t xml:space="preserve"> pacientų, iš LV5FU2 grupės </w:t>
      </w:r>
      <w:r w:rsidRPr="00D624E5">
        <w:rPr>
          <w:sz w:val="22"/>
          <w:szCs w:val="22"/>
        </w:rPr>
        <w:sym w:font="Symbol" w:char="F02D"/>
      </w:r>
      <w:r w:rsidRPr="00D624E5">
        <w:rPr>
          <w:sz w:val="22"/>
          <w:szCs w:val="22"/>
        </w:rPr>
        <w:t xml:space="preserve"> 83,8</w:t>
      </w:r>
      <w:r w:rsidR="00E3090E">
        <w:rPr>
          <w:sz w:val="22"/>
          <w:szCs w:val="22"/>
        </w:rPr>
        <w:t xml:space="preserve"> </w:t>
      </w:r>
      <w:r w:rsidRPr="00D624E5">
        <w:rPr>
          <w:sz w:val="22"/>
          <w:szCs w:val="22"/>
        </w:rPr>
        <w:sym w:font="Symbol" w:char="F025"/>
      </w:r>
      <w:r w:rsidRPr="00D624E5">
        <w:rPr>
          <w:sz w:val="22"/>
          <w:szCs w:val="22"/>
        </w:rPr>
        <w:t>. Taigi perskaičiuotas bendro mirtingumo rizikos sumažėjimas 10</w:t>
      </w:r>
      <w:r w:rsidR="00E3090E">
        <w:rPr>
          <w:sz w:val="22"/>
          <w:szCs w:val="22"/>
        </w:rPr>
        <w:t xml:space="preserve"> </w:t>
      </w:r>
      <w:r w:rsidRPr="00D624E5">
        <w:rPr>
          <w:sz w:val="22"/>
          <w:szCs w:val="22"/>
        </w:rPr>
        <w:sym w:font="Symbol" w:char="F025"/>
      </w:r>
      <w:r w:rsidRPr="00D624E5">
        <w:rPr>
          <w:sz w:val="22"/>
          <w:szCs w:val="22"/>
        </w:rPr>
        <w:t xml:space="preserve"> FOLFOX4 naudai, nebuvo </w:t>
      </w:r>
      <w:r w:rsidRPr="00D624E5">
        <w:rPr>
          <w:sz w:val="22"/>
          <w:szCs w:val="22"/>
        </w:rPr>
        <w:lastRenderedPageBreak/>
        <w:t>statistiškai reikšmingas (rizikos santykis: 0,9). Iš FOLVOX4 grupės pacientų, kurių liga buvo II stadijos (B2 pagal Duke), gyvi buvo 92,2</w:t>
      </w:r>
      <w:r w:rsidR="00E3090E">
        <w:rPr>
          <w:sz w:val="22"/>
          <w:szCs w:val="22"/>
        </w:rPr>
        <w:t xml:space="preserve"> </w:t>
      </w:r>
      <w:r w:rsidRPr="00D624E5">
        <w:rPr>
          <w:sz w:val="22"/>
          <w:szCs w:val="22"/>
        </w:rPr>
        <w:sym w:font="Symbol" w:char="F025"/>
      </w:r>
      <w:r w:rsidRPr="00D624E5">
        <w:rPr>
          <w:sz w:val="22"/>
          <w:szCs w:val="22"/>
        </w:rPr>
        <w:t xml:space="preserve">, iš LV5FU2 grupės </w:t>
      </w:r>
      <w:r w:rsidRPr="00D624E5">
        <w:rPr>
          <w:sz w:val="22"/>
          <w:szCs w:val="22"/>
        </w:rPr>
        <w:sym w:font="Symbol" w:char="F02D"/>
      </w:r>
      <w:r w:rsidRPr="00D624E5">
        <w:rPr>
          <w:sz w:val="22"/>
          <w:szCs w:val="22"/>
        </w:rPr>
        <w:t xml:space="preserve"> 92,4</w:t>
      </w:r>
      <w:r w:rsidR="00E3090E">
        <w:rPr>
          <w:sz w:val="22"/>
          <w:szCs w:val="22"/>
        </w:rPr>
        <w:t xml:space="preserve"> </w:t>
      </w:r>
      <w:r w:rsidRPr="00D624E5">
        <w:rPr>
          <w:sz w:val="22"/>
          <w:szCs w:val="22"/>
        </w:rPr>
        <w:sym w:font="Symbol" w:char="F025"/>
      </w:r>
      <w:r w:rsidRPr="00D624E5">
        <w:rPr>
          <w:sz w:val="22"/>
          <w:szCs w:val="22"/>
        </w:rPr>
        <w:t xml:space="preserve"> (rizikos santykis: 1,01). Iš FOLVOX4 grupės pacientų, kurių liga buvo III stadijos (C pagal Duke), gyvi buvo 80,4</w:t>
      </w:r>
      <w:r w:rsidR="00E3090E">
        <w:rPr>
          <w:sz w:val="22"/>
          <w:szCs w:val="22"/>
        </w:rPr>
        <w:t xml:space="preserve"> </w:t>
      </w:r>
      <w:r w:rsidRPr="00D624E5">
        <w:rPr>
          <w:sz w:val="22"/>
          <w:szCs w:val="22"/>
        </w:rPr>
        <w:sym w:font="Symbol" w:char="F025"/>
      </w:r>
      <w:r w:rsidRPr="00D624E5">
        <w:rPr>
          <w:sz w:val="22"/>
          <w:szCs w:val="22"/>
        </w:rPr>
        <w:t xml:space="preserve">, iš LV5FU2 grupės </w:t>
      </w:r>
      <w:r w:rsidRPr="00D624E5">
        <w:rPr>
          <w:sz w:val="22"/>
          <w:szCs w:val="22"/>
        </w:rPr>
        <w:sym w:font="Symbol" w:char="F02D"/>
      </w:r>
      <w:r w:rsidRPr="00D624E5">
        <w:rPr>
          <w:sz w:val="22"/>
          <w:szCs w:val="22"/>
        </w:rPr>
        <w:t xml:space="preserve"> 78,1</w:t>
      </w:r>
      <w:r w:rsidR="00E3090E">
        <w:rPr>
          <w:sz w:val="22"/>
          <w:szCs w:val="22"/>
        </w:rPr>
        <w:t xml:space="preserve"> </w:t>
      </w:r>
      <w:r w:rsidRPr="00D624E5">
        <w:rPr>
          <w:sz w:val="22"/>
          <w:szCs w:val="22"/>
        </w:rPr>
        <w:sym w:font="Symbol" w:char="F025"/>
      </w:r>
      <w:r w:rsidRPr="00D624E5">
        <w:rPr>
          <w:sz w:val="22"/>
          <w:szCs w:val="22"/>
        </w:rPr>
        <w:t xml:space="preserve"> (rizikos santykis: 0,87).</w:t>
      </w:r>
    </w:p>
    <w:p w14:paraId="7D662CD8" w14:textId="77777777" w:rsidR="00A61894" w:rsidRDefault="00A61894" w:rsidP="00A61894">
      <w:pPr>
        <w:tabs>
          <w:tab w:val="left" w:pos="567"/>
        </w:tabs>
        <w:autoSpaceDE w:val="0"/>
        <w:autoSpaceDN w:val="0"/>
        <w:adjustRightInd w:val="0"/>
        <w:rPr>
          <w:sz w:val="22"/>
          <w:szCs w:val="22"/>
        </w:rPr>
      </w:pPr>
    </w:p>
    <w:p w14:paraId="53D34EE8" w14:textId="77777777" w:rsidR="00E3090E" w:rsidRDefault="00EE21B6" w:rsidP="00A61894">
      <w:pPr>
        <w:tabs>
          <w:tab w:val="left" w:pos="567"/>
        </w:tabs>
        <w:autoSpaceDE w:val="0"/>
        <w:autoSpaceDN w:val="0"/>
        <w:adjustRightInd w:val="0"/>
        <w:rPr>
          <w:sz w:val="22"/>
          <w:szCs w:val="22"/>
        </w:rPr>
      </w:pPr>
      <w:r w:rsidRPr="00EE21B6">
        <w:rPr>
          <w:sz w:val="22"/>
          <w:szCs w:val="22"/>
        </w:rPr>
        <w:t>Oksaliplatinos monoterapijos poveikis vaikams ir paaugliams buvo nustatinėtas dviejų I fazės tyrimų (69 pacientai) ir dviejų II fazės tyrimų (90 pacientų) metu. Iš viso buvo gydyti 159 vaikai ir paaugliai (</w:t>
      </w:r>
      <w:r w:rsidR="002C255A">
        <w:rPr>
          <w:sz w:val="22"/>
          <w:szCs w:val="22"/>
        </w:rPr>
        <w:t xml:space="preserve">nuo </w:t>
      </w:r>
      <w:r w:rsidRPr="00EE21B6">
        <w:rPr>
          <w:sz w:val="22"/>
          <w:szCs w:val="22"/>
        </w:rPr>
        <w:t>7 mėn.</w:t>
      </w:r>
      <w:r w:rsidR="002C255A">
        <w:rPr>
          <w:sz w:val="22"/>
          <w:szCs w:val="22"/>
        </w:rPr>
        <w:t xml:space="preserve"> iki </w:t>
      </w:r>
      <w:r w:rsidRPr="00EE21B6">
        <w:rPr>
          <w:sz w:val="22"/>
          <w:szCs w:val="22"/>
        </w:rPr>
        <w:t>22 metų</w:t>
      </w:r>
      <w:r w:rsidR="002C255A">
        <w:rPr>
          <w:sz w:val="22"/>
          <w:szCs w:val="22"/>
        </w:rPr>
        <w:t xml:space="preserve"> amžiaus</w:t>
      </w:r>
      <w:r w:rsidRPr="00EE21B6">
        <w:rPr>
          <w:sz w:val="22"/>
          <w:szCs w:val="22"/>
        </w:rPr>
        <w:t>), sergantys s</w:t>
      </w:r>
      <w:r>
        <w:rPr>
          <w:sz w:val="22"/>
          <w:szCs w:val="22"/>
        </w:rPr>
        <w:t>o</w:t>
      </w:r>
      <w:r w:rsidRPr="00EE21B6">
        <w:rPr>
          <w:sz w:val="22"/>
          <w:szCs w:val="22"/>
        </w:rPr>
        <w:t>lidiniu naviku. Oksaliplatinos monoterapijos veiksmingumas vaikams ir paaugliams neištirtas. Atranka į abu II fazės tyrim</w:t>
      </w:r>
      <w:r>
        <w:rPr>
          <w:sz w:val="22"/>
          <w:szCs w:val="22"/>
        </w:rPr>
        <w:t>us</w:t>
      </w:r>
      <w:r w:rsidRPr="00EE21B6">
        <w:rPr>
          <w:sz w:val="22"/>
          <w:szCs w:val="22"/>
        </w:rPr>
        <w:t xml:space="preserve"> buvo sustabdyt</w:t>
      </w:r>
      <w:r>
        <w:rPr>
          <w:sz w:val="22"/>
          <w:szCs w:val="22"/>
        </w:rPr>
        <w:t>a</w:t>
      </w:r>
      <w:r w:rsidRPr="00EE21B6">
        <w:rPr>
          <w:sz w:val="22"/>
          <w:szCs w:val="22"/>
        </w:rPr>
        <w:t xml:space="preserve"> dėl nepakankamo naviko atsako į gydymą</w:t>
      </w:r>
      <w:r>
        <w:rPr>
          <w:sz w:val="22"/>
          <w:szCs w:val="22"/>
        </w:rPr>
        <w:t>.</w:t>
      </w:r>
    </w:p>
    <w:p w14:paraId="6C86FE9C" w14:textId="77777777" w:rsidR="00E3090E" w:rsidRPr="00D624E5" w:rsidRDefault="00E3090E" w:rsidP="00A61894">
      <w:pPr>
        <w:tabs>
          <w:tab w:val="left" w:pos="567"/>
        </w:tabs>
        <w:autoSpaceDE w:val="0"/>
        <w:autoSpaceDN w:val="0"/>
        <w:adjustRightInd w:val="0"/>
        <w:rPr>
          <w:sz w:val="22"/>
          <w:szCs w:val="22"/>
        </w:rPr>
      </w:pPr>
    </w:p>
    <w:p w14:paraId="11E288D5"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5.2</w:t>
      </w:r>
      <w:r w:rsidRPr="00D624E5">
        <w:rPr>
          <w:b/>
          <w:sz w:val="22"/>
          <w:szCs w:val="22"/>
        </w:rPr>
        <w:tab/>
        <w:t xml:space="preserve">Farmakokinetinės savybės </w:t>
      </w:r>
    </w:p>
    <w:p w14:paraId="3AA8050F" w14:textId="77777777" w:rsidR="00A61894" w:rsidRPr="00D624E5" w:rsidRDefault="00A61894" w:rsidP="00A61894">
      <w:pPr>
        <w:tabs>
          <w:tab w:val="left" w:pos="567"/>
        </w:tabs>
        <w:autoSpaceDE w:val="0"/>
        <w:autoSpaceDN w:val="0"/>
        <w:adjustRightInd w:val="0"/>
        <w:rPr>
          <w:sz w:val="22"/>
          <w:szCs w:val="22"/>
        </w:rPr>
      </w:pPr>
    </w:p>
    <w:p w14:paraId="5AD6D455" w14:textId="101242F3" w:rsidR="00A61894" w:rsidRPr="00D624E5" w:rsidRDefault="00A61894" w:rsidP="00A61894">
      <w:pPr>
        <w:tabs>
          <w:tab w:val="left" w:pos="567"/>
        </w:tabs>
        <w:autoSpaceDE w:val="0"/>
        <w:autoSpaceDN w:val="0"/>
        <w:adjustRightInd w:val="0"/>
        <w:rPr>
          <w:sz w:val="22"/>
          <w:szCs w:val="22"/>
        </w:rPr>
      </w:pPr>
      <w:r w:rsidRPr="00D624E5">
        <w:rPr>
          <w:sz w:val="22"/>
          <w:szCs w:val="22"/>
        </w:rPr>
        <w:t>Atskirų aktyvių oksaliplatinos junginių farmakokinetika netirta. Ultrafiltruojamos platinos, t.y. neprisijungusios aktyvios ir neaktyvios platinos frakcijos, farmakokinetika buvo nustatinėta po 1 - 5 gydymo ciklų, kurių metu kas 3 savaitės per dvi valandas į veną buvo infuzuojama 130 mg/m</w:t>
      </w:r>
      <w:r w:rsidRPr="00D624E5">
        <w:rPr>
          <w:sz w:val="22"/>
          <w:szCs w:val="22"/>
          <w:vertAlign w:val="superscript"/>
        </w:rPr>
        <w:t xml:space="preserve">2 </w:t>
      </w:r>
      <w:r w:rsidRPr="00D624E5">
        <w:rPr>
          <w:sz w:val="22"/>
          <w:szCs w:val="22"/>
        </w:rPr>
        <w:t>kūno paviršiaus ploto oksaliplatinos dozė, ir po 1-3 gydymo ciklų, kurių metu kas 2 savait</w:t>
      </w:r>
      <w:r w:rsidR="00EE21B6">
        <w:rPr>
          <w:sz w:val="22"/>
          <w:szCs w:val="22"/>
        </w:rPr>
        <w:t>e</w:t>
      </w:r>
      <w:r w:rsidRPr="00D624E5">
        <w:rPr>
          <w:sz w:val="22"/>
          <w:szCs w:val="22"/>
        </w:rPr>
        <w:t>s per 2 valandas į veną buvo infuzuojama 85 mg/m</w:t>
      </w:r>
      <w:r w:rsidRPr="00D624E5">
        <w:rPr>
          <w:sz w:val="22"/>
          <w:szCs w:val="22"/>
          <w:vertAlign w:val="superscript"/>
        </w:rPr>
        <w:t>2</w:t>
      </w:r>
      <w:r w:rsidRPr="00D624E5">
        <w:rPr>
          <w:position w:val="8"/>
          <w:sz w:val="22"/>
          <w:szCs w:val="22"/>
          <w:vertAlign w:val="superscript"/>
        </w:rPr>
        <w:t xml:space="preserve"> </w:t>
      </w:r>
      <w:r w:rsidRPr="00D624E5">
        <w:rPr>
          <w:sz w:val="22"/>
          <w:szCs w:val="22"/>
        </w:rPr>
        <w:t>kūno paviršiaus ploto oksaliplatinos dozė. Tyrimų duomenys pateikti 10-oje lentelėje.</w:t>
      </w:r>
    </w:p>
    <w:p w14:paraId="7E9CB072" w14:textId="77777777" w:rsidR="00A61894" w:rsidRPr="00D624E5" w:rsidRDefault="00A61894" w:rsidP="00A61894">
      <w:pPr>
        <w:tabs>
          <w:tab w:val="left" w:pos="567"/>
        </w:tabs>
        <w:autoSpaceDE w:val="0"/>
        <w:autoSpaceDN w:val="0"/>
        <w:adjustRightInd w:val="0"/>
        <w:rPr>
          <w:sz w:val="22"/>
          <w:szCs w:val="22"/>
        </w:rPr>
      </w:pPr>
    </w:p>
    <w:p w14:paraId="5C29F102" w14:textId="279F1A3A" w:rsidR="00A61894" w:rsidRPr="00D624E5" w:rsidRDefault="00A61894" w:rsidP="00A61894">
      <w:pPr>
        <w:tabs>
          <w:tab w:val="left" w:pos="567"/>
        </w:tabs>
        <w:autoSpaceDE w:val="0"/>
        <w:autoSpaceDN w:val="0"/>
        <w:adjustRightInd w:val="0"/>
        <w:rPr>
          <w:sz w:val="22"/>
          <w:szCs w:val="22"/>
        </w:rPr>
      </w:pPr>
      <w:r w:rsidRPr="00D624E5">
        <w:rPr>
          <w:sz w:val="22"/>
          <w:szCs w:val="22"/>
        </w:rPr>
        <w:t>Platinos farmakokinetikos parametrai, nustatyti tiriant ultrafiltratą po kartotinių kas 2 savaites infuzuojamų 85 mg/m</w:t>
      </w:r>
      <w:r w:rsidRPr="00D624E5">
        <w:rPr>
          <w:sz w:val="22"/>
          <w:szCs w:val="22"/>
          <w:vertAlign w:val="superscript"/>
        </w:rPr>
        <w:t>2</w:t>
      </w:r>
      <w:r w:rsidRPr="00D624E5">
        <w:rPr>
          <w:sz w:val="22"/>
          <w:szCs w:val="22"/>
        </w:rPr>
        <w:t xml:space="preserve"> kūno paviršiaus ploto arba kas 3 savait</w:t>
      </w:r>
      <w:r w:rsidR="00EE21B6">
        <w:rPr>
          <w:sz w:val="22"/>
          <w:szCs w:val="22"/>
        </w:rPr>
        <w:t>e</w:t>
      </w:r>
      <w:r w:rsidRPr="00D624E5">
        <w:rPr>
          <w:sz w:val="22"/>
          <w:szCs w:val="22"/>
        </w:rPr>
        <w:t>s infuzuojamų 130 mg/m</w:t>
      </w:r>
      <w:r w:rsidRPr="00D624E5">
        <w:rPr>
          <w:sz w:val="22"/>
          <w:szCs w:val="22"/>
          <w:vertAlign w:val="superscript"/>
        </w:rPr>
        <w:t>2</w:t>
      </w:r>
      <w:r w:rsidRPr="00D624E5">
        <w:rPr>
          <w:sz w:val="22"/>
          <w:szCs w:val="22"/>
        </w:rPr>
        <w:t xml:space="preserve"> kūno paviršiaus ploto oksaliplatinos dozių </w:t>
      </w:r>
    </w:p>
    <w:tbl>
      <w:tblPr>
        <w:tblW w:w="9619" w:type="dxa"/>
        <w:tblInd w:w="108" w:type="dxa"/>
        <w:tblLook w:val="01E0" w:firstRow="1" w:lastRow="1" w:firstColumn="1" w:lastColumn="1" w:noHBand="0" w:noVBand="0"/>
      </w:tblPr>
      <w:tblGrid>
        <w:gridCol w:w="1210"/>
        <w:gridCol w:w="1794"/>
        <w:gridCol w:w="1487"/>
        <w:gridCol w:w="1225"/>
        <w:gridCol w:w="776"/>
        <w:gridCol w:w="776"/>
        <w:gridCol w:w="776"/>
        <w:gridCol w:w="668"/>
        <w:gridCol w:w="907"/>
      </w:tblGrid>
      <w:tr w:rsidR="00A61894" w:rsidRPr="00D624E5" w14:paraId="38764640" w14:textId="77777777" w:rsidTr="00F05874">
        <w:tc>
          <w:tcPr>
            <w:tcW w:w="1068" w:type="dxa"/>
            <w:tcBorders>
              <w:top w:val="single" w:sz="4" w:space="0" w:color="auto"/>
              <w:left w:val="single" w:sz="4" w:space="0" w:color="auto"/>
              <w:bottom w:val="single" w:sz="4" w:space="0" w:color="auto"/>
              <w:right w:val="single" w:sz="4" w:space="0" w:color="auto"/>
            </w:tcBorders>
          </w:tcPr>
          <w:p w14:paraId="0A36DC00"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Dozė</w:t>
            </w:r>
          </w:p>
        </w:tc>
        <w:tc>
          <w:tcPr>
            <w:tcW w:w="1068" w:type="dxa"/>
            <w:tcBorders>
              <w:top w:val="single" w:sz="4" w:space="0" w:color="auto"/>
              <w:left w:val="single" w:sz="4" w:space="0" w:color="auto"/>
              <w:bottom w:val="single" w:sz="4" w:space="0" w:color="auto"/>
              <w:right w:val="single" w:sz="4" w:space="0" w:color="auto"/>
            </w:tcBorders>
          </w:tcPr>
          <w:p w14:paraId="75A29FEC"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C</w:t>
            </w:r>
            <w:r w:rsidRPr="00D624E5">
              <w:rPr>
                <w:b/>
                <w:sz w:val="22"/>
                <w:szCs w:val="22"/>
                <w:vertAlign w:val="subscript"/>
              </w:rPr>
              <w:t>max</w:t>
            </w:r>
          </w:p>
        </w:tc>
        <w:tc>
          <w:tcPr>
            <w:tcW w:w="1069" w:type="dxa"/>
            <w:tcBorders>
              <w:top w:val="single" w:sz="4" w:space="0" w:color="auto"/>
              <w:left w:val="single" w:sz="4" w:space="0" w:color="auto"/>
              <w:bottom w:val="single" w:sz="4" w:space="0" w:color="auto"/>
              <w:right w:val="single" w:sz="4" w:space="0" w:color="auto"/>
            </w:tcBorders>
          </w:tcPr>
          <w:p w14:paraId="7ADE1C37"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AUC</w:t>
            </w:r>
            <w:r w:rsidRPr="00D624E5">
              <w:rPr>
                <w:b/>
                <w:sz w:val="22"/>
                <w:szCs w:val="22"/>
                <w:vertAlign w:val="subscript"/>
              </w:rPr>
              <w:t>0-48</w:t>
            </w:r>
          </w:p>
        </w:tc>
        <w:tc>
          <w:tcPr>
            <w:tcW w:w="1069" w:type="dxa"/>
            <w:tcBorders>
              <w:top w:val="single" w:sz="4" w:space="0" w:color="auto"/>
              <w:left w:val="single" w:sz="4" w:space="0" w:color="auto"/>
              <w:bottom w:val="single" w:sz="4" w:space="0" w:color="auto"/>
              <w:right w:val="single" w:sz="4" w:space="0" w:color="auto"/>
            </w:tcBorders>
          </w:tcPr>
          <w:p w14:paraId="35ED5102"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AUC</w:t>
            </w:r>
          </w:p>
        </w:tc>
        <w:tc>
          <w:tcPr>
            <w:tcW w:w="1069" w:type="dxa"/>
            <w:tcBorders>
              <w:top w:val="single" w:sz="4" w:space="0" w:color="auto"/>
              <w:left w:val="single" w:sz="4" w:space="0" w:color="auto"/>
              <w:bottom w:val="single" w:sz="4" w:space="0" w:color="auto"/>
              <w:right w:val="single" w:sz="4" w:space="0" w:color="auto"/>
            </w:tcBorders>
          </w:tcPr>
          <w:p w14:paraId="6C498A46"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T</w:t>
            </w:r>
            <w:r w:rsidRPr="00D624E5">
              <w:rPr>
                <w:b/>
                <w:sz w:val="22"/>
                <w:szCs w:val="22"/>
                <w:vertAlign w:val="subscript"/>
              </w:rPr>
              <w:t>1/2</w:t>
            </w:r>
            <w:r w:rsidRPr="00D624E5">
              <w:rPr>
                <w:b/>
                <w:color w:val="000000"/>
                <w:sz w:val="22"/>
                <w:szCs w:val="22"/>
                <w:vertAlign w:val="subscript"/>
              </w:rPr>
              <w:t>α</w:t>
            </w:r>
          </w:p>
        </w:tc>
        <w:tc>
          <w:tcPr>
            <w:tcW w:w="1069" w:type="dxa"/>
            <w:tcBorders>
              <w:top w:val="single" w:sz="4" w:space="0" w:color="auto"/>
              <w:left w:val="single" w:sz="4" w:space="0" w:color="auto"/>
              <w:bottom w:val="single" w:sz="4" w:space="0" w:color="auto"/>
              <w:right w:val="single" w:sz="4" w:space="0" w:color="auto"/>
            </w:tcBorders>
          </w:tcPr>
          <w:p w14:paraId="5C4A8362"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T</w:t>
            </w:r>
            <w:r w:rsidRPr="00D624E5">
              <w:rPr>
                <w:b/>
                <w:sz w:val="22"/>
                <w:szCs w:val="22"/>
                <w:vertAlign w:val="subscript"/>
              </w:rPr>
              <w:t>1/2</w:t>
            </w:r>
            <w:r w:rsidRPr="00D624E5">
              <w:rPr>
                <w:b/>
                <w:color w:val="000000"/>
                <w:sz w:val="22"/>
                <w:szCs w:val="22"/>
                <w:vertAlign w:val="subscript"/>
              </w:rPr>
              <w:t>β</w:t>
            </w:r>
          </w:p>
        </w:tc>
        <w:tc>
          <w:tcPr>
            <w:tcW w:w="1069" w:type="dxa"/>
            <w:tcBorders>
              <w:top w:val="single" w:sz="4" w:space="0" w:color="auto"/>
              <w:left w:val="single" w:sz="4" w:space="0" w:color="auto"/>
              <w:bottom w:val="single" w:sz="4" w:space="0" w:color="auto"/>
              <w:right w:val="single" w:sz="4" w:space="0" w:color="auto"/>
            </w:tcBorders>
          </w:tcPr>
          <w:p w14:paraId="319F2C6E"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T</w:t>
            </w:r>
            <w:r w:rsidRPr="00D624E5">
              <w:rPr>
                <w:b/>
                <w:sz w:val="22"/>
                <w:szCs w:val="22"/>
                <w:vertAlign w:val="subscript"/>
              </w:rPr>
              <w:t>1/2</w:t>
            </w:r>
            <w:r w:rsidRPr="00D624E5">
              <w:rPr>
                <w:b/>
                <w:color w:val="000000"/>
                <w:sz w:val="22"/>
                <w:szCs w:val="22"/>
                <w:vertAlign w:val="subscript"/>
              </w:rPr>
              <w:t>γ</w:t>
            </w:r>
          </w:p>
        </w:tc>
        <w:tc>
          <w:tcPr>
            <w:tcW w:w="1069" w:type="dxa"/>
            <w:tcBorders>
              <w:top w:val="single" w:sz="4" w:space="0" w:color="auto"/>
              <w:left w:val="single" w:sz="4" w:space="0" w:color="auto"/>
              <w:bottom w:val="single" w:sz="4" w:space="0" w:color="auto"/>
              <w:right w:val="single" w:sz="4" w:space="0" w:color="auto"/>
            </w:tcBorders>
          </w:tcPr>
          <w:p w14:paraId="42784C08"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V</w:t>
            </w:r>
            <w:r w:rsidRPr="00D624E5">
              <w:rPr>
                <w:b/>
                <w:sz w:val="22"/>
                <w:szCs w:val="22"/>
                <w:vertAlign w:val="subscript"/>
              </w:rPr>
              <w:t>ss</w:t>
            </w:r>
          </w:p>
        </w:tc>
        <w:tc>
          <w:tcPr>
            <w:tcW w:w="1069" w:type="dxa"/>
            <w:tcBorders>
              <w:top w:val="single" w:sz="4" w:space="0" w:color="auto"/>
              <w:left w:val="single" w:sz="4" w:space="0" w:color="auto"/>
              <w:bottom w:val="single" w:sz="4" w:space="0" w:color="auto"/>
              <w:right w:val="single" w:sz="4" w:space="0" w:color="auto"/>
            </w:tcBorders>
          </w:tcPr>
          <w:p w14:paraId="1C09A11B"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CL</w:t>
            </w:r>
          </w:p>
        </w:tc>
      </w:tr>
      <w:tr w:rsidR="00A61894" w:rsidRPr="00D624E5" w14:paraId="4B24E419" w14:textId="77777777" w:rsidTr="00F05874">
        <w:tc>
          <w:tcPr>
            <w:tcW w:w="1068" w:type="dxa"/>
            <w:tcBorders>
              <w:top w:val="single" w:sz="4" w:space="0" w:color="auto"/>
              <w:left w:val="single" w:sz="4" w:space="0" w:color="auto"/>
              <w:bottom w:val="single" w:sz="4" w:space="0" w:color="auto"/>
              <w:right w:val="single" w:sz="4" w:space="0" w:color="auto"/>
            </w:tcBorders>
          </w:tcPr>
          <w:p w14:paraId="2C71DCFE" w14:textId="77777777" w:rsidR="00A61894" w:rsidRPr="00D624E5" w:rsidRDefault="00A61894" w:rsidP="00F05874">
            <w:pPr>
              <w:tabs>
                <w:tab w:val="left" w:pos="567"/>
              </w:tabs>
              <w:autoSpaceDE w:val="0"/>
              <w:autoSpaceDN w:val="0"/>
              <w:adjustRightInd w:val="0"/>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2737CAA6" w14:textId="77777777" w:rsidR="00A61894" w:rsidRPr="00D624E5" w:rsidRDefault="00A61894" w:rsidP="00F05874">
            <w:pPr>
              <w:tabs>
                <w:tab w:val="left" w:pos="567"/>
              </w:tabs>
              <w:autoSpaceDE w:val="0"/>
              <w:autoSpaceDN w:val="0"/>
              <w:adjustRightInd w:val="0"/>
              <w:rPr>
                <w:sz w:val="22"/>
                <w:szCs w:val="22"/>
              </w:rPr>
            </w:pPr>
            <w:r w:rsidRPr="00D624E5">
              <w:rPr>
                <w:color w:val="000000"/>
                <w:sz w:val="22"/>
                <w:szCs w:val="22"/>
              </w:rPr>
              <w:t>(</w:t>
            </w:r>
            <w:r w:rsidRPr="00D624E5">
              <w:rPr>
                <w:sz w:val="22"/>
                <w:szCs w:val="22"/>
              </w:rPr>
              <w:t>mikrogramai/</w:t>
            </w:r>
            <w:r w:rsidRPr="00D624E5">
              <w:rPr>
                <w:color w:val="000000"/>
                <w:sz w:val="22"/>
                <w:szCs w:val="22"/>
              </w:rPr>
              <w:t>ml)</w:t>
            </w:r>
          </w:p>
        </w:tc>
        <w:tc>
          <w:tcPr>
            <w:tcW w:w="1069" w:type="dxa"/>
            <w:tcBorders>
              <w:top w:val="single" w:sz="4" w:space="0" w:color="auto"/>
              <w:left w:val="single" w:sz="4" w:space="0" w:color="auto"/>
              <w:bottom w:val="single" w:sz="4" w:space="0" w:color="auto"/>
              <w:right w:val="single" w:sz="4" w:space="0" w:color="auto"/>
            </w:tcBorders>
          </w:tcPr>
          <w:p w14:paraId="22661BFF" w14:textId="77777777" w:rsidR="00A61894" w:rsidRPr="00D624E5" w:rsidRDefault="00A61894" w:rsidP="00F05874">
            <w:pPr>
              <w:tabs>
                <w:tab w:val="left" w:pos="567"/>
              </w:tabs>
              <w:autoSpaceDE w:val="0"/>
              <w:autoSpaceDN w:val="0"/>
              <w:adjustRightInd w:val="0"/>
              <w:rPr>
                <w:sz w:val="22"/>
                <w:szCs w:val="22"/>
              </w:rPr>
            </w:pPr>
            <w:r w:rsidRPr="00D624E5">
              <w:rPr>
                <w:color w:val="000000"/>
                <w:sz w:val="22"/>
                <w:szCs w:val="22"/>
              </w:rPr>
              <w:t>(</w:t>
            </w:r>
            <w:r w:rsidRPr="00D624E5">
              <w:rPr>
                <w:sz w:val="22"/>
                <w:szCs w:val="22"/>
              </w:rPr>
              <w:t>mikrogramai/</w:t>
            </w:r>
            <w:r w:rsidRPr="00D624E5">
              <w:rPr>
                <w:color w:val="000000"/>
                <w:sz w:val="22"/>
                <w:szCs w:val="22"/>
              </w:rPr>
              <w:t xml:space="preserve"> val./ml)</w:t>
            </w:r>
          </w:p>
        </w:tc>
        <w:tc>
          <w:tcPr>
            <w:tcW w:w="1069" w:type="dxa"/>
            <w:tcBorders>
              <w:top w:val="single" w:sz="4" w:space="0" w:color="auto"/>
              <w:left w:val="single" w:sz="4" w:space="0" w:color="auto"/>
              <w:bottom w:val="single" w:sz="4" w:space="0" w:color="auto"/>
              <w:right w:val="single" w:sz="4" w:space="0" w:color="auto"/>
            </w:tcBorders>
          </w:tcPr>
          <w:p w14:paraId="424CC95F" w14:textId="77777777" w:rsidR="00A61894" w:rsidRPr="00D624E5" w:rsidRDefault="00A61894" w:rsidP="00F05874">
            <w:pPr>
              <w:tabs>
                <w:tab w:val="left" w:pos="567"/>
              </w:tabs>
              <w:autoSpaceDE w:val="0"/>
              <w:autoSpaceDN w:val="0"/>
              <w:adjustRightInd w:val="0"/>
              <w:rPr>
                <w:sz w:val="22"/>
                <w:szCs w:val="22"/>
              </w:rPr>
            </w:pPr>
            <w:r w:rsidRPr="00D624E5">
              <w:rPr>
                <w:color w:val="000000"/>
                <w:sz w:val="22"/>
                <w:szCs w:val="22"/>
              </w:rPr>
              <w:t>(</w:t>
            </w:r>
            <w:r w:rsidRPr="00D624E5">
              <w:rPr>
                <w:sz w:val="22"/>
                <w:szCs w:val="22"/>
              </w:rPr>
              <w:t>mikrogra-</w:t>
            </w:r>
          </w:p>
          <w:p w14:paraId="16D62325"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mai/</w:t>
            </w:r>
            <w:r w:rsidRPr="00D624E5">
              <w:rPr>
                <w:color w:val="000000"/>
                <w:sz w:val="22"/>
                <w:szCs w:val="22"/>
              </w:rPr>
              <w:t>val./ml</w:t>
            </w:r>
          </w:p>
        </w:tc>
        <w:tc>
          <w:tcPr>
            <w:tcW w:w="1069" w:type="dxa"/>
            <w:tcBorders>
              <w:top w:val="single" w:sz="4" w:space="0" w:color="auto"/>
              <w:left w:val="single" w:sz="4" w:space="0" w:color="auto"/>
              <w:bottom w:val="single" w:sz="4" w:space="0" w:color="auto"/>
              <w:right w:val="single" w:sz="4" w:space="0" w:color="auto"/>
            </w:tcBorders>
          </w:tcPr>
          <w:p w14:paraId="300F0FEB" w14:textId="77777777" w:rsidR="00A61894" w:rsidRPr="00D624E5" w:rsidRDefault="00A61894" w:rsidP="00F05874">
            <w:pPr>
              <w:tabs>
                <w:tab w:val="left" w:pos="567"/>
              </w:tabs>
              <w:autoSpaceDE w:val="0"/>
              <w:autoSpaceDN w:val="0"/>
              <w:adjustRightInd w:val="0"/>
              <w:rPr>
                <w:sz w:val="22"/>
                <w:szCs w:val="22"/>
              </w:rPr>
            </w:pPr>
            <w:r w:rsidRPr="00D624E5">
              <w:rPr>
                <w:color w:val="000000"/>
                <w:sz w:val="22"/>
                <w:szCs w:val="22"/>
              </w:rPr>
              <w:t>(val.)</w:t>
            </w:r>
          </w:p>
        </w:tc>
        <w:tc>
          <w:tcPr>
            <w:tcW w:w="1069" w:type="dxa"/>
            <w:tcBorders>
              <w:top w:val="single" w:sz="4" w:space="0" w:color="auto"/>
              <w:left w:val="single" w:sz="4" w:space="0" w:color="auto"/>
              <w:bottom w:val="single" w:sz="4" w:space="0" w:color="auto"/>
              <w:right w:val="single" w:sz="4" w:space="0" w:color="auto"/>
            </w:tcBorders>
          </w:tcPr>
          <w:p w14:paraId="4CE27D2B" w14:textId="77777777" w:rsidR="00A61894" w:rsidRPr="00D624E5" w:rsidRDefault="00A61894" w:rsidP="00F05874">
            <w:pPr>
              <w:tabs>
                <w:tab w:val="left" w:pos="567"/>
              </w:tabs>
              <w:autoSpaceDE w:val="0"/>
              <w:autoSpaceDN w:val="0"/>
              <w:adjustRightInd w:val="0"/>
              <w:rPr>
                <w:sz w:val="22"/>
                <w:szCs w:val="22"/>
              </w:rPr>
            </w:pPr>
            <w:r w:rsidRPr="00D624E5">
              <w:rPr>
                <w:color w:val="000000"/>
                <w:sz w:val="22"/>
                <w:szCs w:val="22"/>
              </w:rPr>
              <w:t>(val.)</w:t>
            </w:r>
          </w:p>
        </w:tc>
        <w:tc>
          <w:tcPr>
            <w:tcW w:w="1069" w:type="dxa"/>
            <w:tcBorders>
              <w:top w:val="single" w:sz="4" w:space="0" w:color="auto"/>
              <w:left w:val="single" w:sz="4" w:space="0" w:color="auto"/>
              <w:bottom w:val="single" w:sz="4" w:space="0" w:color="auto"/>
              <w:right w:val="single" w:sz="4" w:space="0" w:color="auto"/>
            </w:tcBorders>
          </w:tcPr>
          <w:p w14:paraId="27E8A973" w14:textId="77777777" w:rsidR="00A61894" w:rsidRPr="00D624E5" w:rsidRDefault="00A61894" w:rsidP="00F05874">
            <w:pPr>
              <w:tabs>
                <w:tab w:val="left" w:pos="567"/>
              </w:tabs>
              <w:autoSpaceDE w:val="0"/>
              <w:autoSpaceDN w:val="0"/>
              <w:adjustRightInd w:val="0"/>
              <w:rPr>
                <w:sz w:val="22"/>
                <w:szCs w:val="22"/>
              </w:rPr>
            </w:pPr>
            <w:r w:rsidRPr="00D624E5">
              <w:rPr>
                <w:color w:val="000000"/>
                <w:sz w:val="22"/>
                <w:szCs w:val="22"/>
              </w:rPr>
              <w:t>(val.)</w:t>
            </w:r>
          </w:p>
        </w:tc>
        <w:tc>
          <w:tcPr>
            <w:tcW w:w="1069" w:type="dxa"/>
            <w:tcBorders>
              <w:top w:val="single" w:sz="4" w:space="0" w:color="auto"/>
              <w:left w:val="single" w:sz="4" w:space="0" w:color="auto"/>
              <w:bottom w:val="single" w:sz="4" w:space="0" w:color="auto"/>
              <w:right w:val="single" w:sz="4" w:space="0" w:color="auto"/>
            </w:tcBorders>
          </w:tcPr>
          <w:p w14:paraId="23B9578D"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(l)</w:t>
            </w:r>
          </w:p>
        </w:tc>
        <w:tc>
          <w:tcPr>
            <w:tcW w:w="1069" w:type="dxa"/>
            <w:tcBorders>
              <w:top w:val="single" w:sz="4" w:space="0" w:color="auto"/>
              <w:left w:val="single" w:sz="4" w:space="0" w:color="auto"/>
              <w:bottom w:val="single" w:sz="4" w:space="0" w:color="auto"/>
              <w:right w:val="single" w:sz="4" w:space="0" w:color="auto"/>
            </w:tcBorders>
          </w:tcPr>
          <w:p w14:paraId="18608D99"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(1/val.)</w:t>
            </w:r>
          </w:p>
        </w:tc>
      </w:tr>
      <w:tr w:rsidR="00A61894" w:rsidRPr="00D624E5" w14:paraId="60858ECF" w14:textId="77777777" w:rsidTr="00F05874">
        <w:tc>
          <w:tcPr>
            <w:tcW w:w="1068" w:type="dxa"/>
            <w:tcBorders>
              <w:top w:val="single" w:sz="4" w:space="0" w:color="auto"/>
              <w:left w:val="single" w:sz="4" w:space="0" w:color="auto"/>
              <w:bottom w:val="single" w:sz="4" w:space="0" w:color="auto"/>
              <w:right w:val="single" w:sz="4" w:space="0" w:color="auto"/>
            </w:tcBorders>
          </w:tcPr>
          <w:p w14:paraId="614F71CA" w14:textId="77777777" w:rsidR="00A61894" w:rsidRPr="00D624E5" w:rsidRDefault="00A61894" w:rsidP="00F05874">
            <w:pPr>
              <w:tabs>
                <w:tab w:val="left" w:pos="567"/>
              </w:tabs>
              <w:autoSpaceDE w:val="0"/>
              <w:autoSpaceDN w:val="0"/>
              <w:adjustRightInd w:val="0"/>
              <w:rPr>
                <w:b/>
                <w:sz w:val="22"/>
                <w:szCs w:val="22"/>
              </w:rPr>
            </w:pPr>
            <w:r w:rsidRPr="00D624E5">
              <w:rPr>
                <w:b/>
                <w:sz w:val="22"/>
                <w:szCs w:val="22"/>
              </w:rPr>
              <w:t>85 mg/m</w:t>
            </w:r>
            <w:r w:rsidRPr="00D624E5">
              <w:rPr>
                <w:b/>
                <w:sz w:val="22"/>
                <w:szCs w:val="22"/>
                <w:vertAlign w:val="superscript"/>
              </w:rPr>
              <w:t>2</w:t>
            </w:r>
          </w:p>
        </w:tc>
        <w:tc>
          <w:tcPr>
            <w:tcW w:w="1068" w:type="dxa"/>
            <w:tcBorders>
              <w:top w:val="single" w:sz="4" w:space="0" w:color="auto"/>
              <w:left w:val="single" w:sz="4" w:space="0" w:color="auto"/>
              <w:bottom w:val="single" w:sz="4" w:space="0" w:color="auto"/>
              <w:right w:val="single" w:sz="4" w:space="0" w:color="auto"/>
            </w:tcBorders>
          </w:tcPr>
          <w:p w14:paraId="3FCD4300"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40903110"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76B71963"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6955DE5A"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1E401869"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1BF53556"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290BD8C5" w14:textId="77777777" w:rsidR="00A61894" w:rsidRPr="00D624E5" w:rsidRDefault="00A61894" w:rsidP="00F05874">
            <w:pPr>
              <w:tabs>
                <w:tab w:val="left" w:pos="567"/>
              </w:tabs>
              <w:autoSpaceDE w:val="0"/>
              <w:autoSpaceDN w:val="0"/>
              <w:adjustRightInd w:val="0"/>
              <w:rPr>
                <w:sz w:val="22"/>
                <w:szCs w:val="22"/>
              </w:rPr>
            </w:pPr>
          </w:p>
        </w:tc>
        <w:tc>
          <w:tcPr>
            <w:tcW w:w="1069" w:type="dxa"/>
            <w:tcBorders>
              <w:top w:val="single" w:sz="4" w:space="0" w:color="auto"/>
              <w:left w:val="single" w:sz="4" w:space="0" w:color="auto"/>
              <w:bottom w:val="single" w:sz="4" w:space="0" w:color="auto"/>
              <w:right w:val="single" w:sz="4" w:space="0" w:color="auto"/>
            </w:tcBorders>
          </w:tcPr>
          <w:p w14:paraId="4687BDB4" w14:textId="77777777" w:rsidR="00A61894" w:rsidRPr="00D624E5" w:rsidRDefault="00A61894" w:rsidP="00F05874">
            <w:pPr>
              <w:tabs>
                <w:tab w:val="left" w:pos="567"/>
              </w:tabs>
              <w:autoSpaceDE w:val="0"/>
              <w:autoSpaceDN w:val="0"/>
              <w:adjustRightInd w:val="0"/>
              <w:rPr>
                <w:sz w:val="22"/>
                <w:szCs w:val="22"/>
              </w:rPr>
            </w:pPr>
          </w:p>
        </w:tc>
      </w:tr>
      <w:tr w:rsidR="00A61894" w:rsidRPr="00D624E5" w14:paraId="5D25268E" w14:textId="77777777" w:rsidTr="00F05874">
        <w:tc>
          <w:tcPr>
            <w:tcW w:w="1068" w:type="dxa"/>
            <w:tcBorders>
              <w:top w:val="single" w:sz="4" w:space="0" w:color="auto"/>
              <w:left w:val="single" w:sz="4" w:space="0" w:color="auto"/>
              <w:bottom w:val="single" w:sz="4" w:space="0" w:color="auto"/>
              <w:right w:val="single" w:sz="4" w:space="0" w:color="auto"/>
            </w:tcBorders>
          </w:tcPr>
          <w:p w14:paraId="7EC4950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Vidurkis</w:t>
            </w:r>
          </w:p>
        </w:tc>
        <w:tc>
          <w:tcPr>
            <w:tcW w:w="1068" w:type="dxa"/>
            <w:tcBorders>
              <w:top w:val="single" w:sz="4" w:space="0" w:color="auto"/>
              <w:left w:val="single" w:sz="4" w:space="0" w:color="auto"/>
              <w:bottom w:val="single" w:sz="4" w:space="0" w:color="auto"/>
              <w:right w:val="single" w:sz="4" w:space="0" w:color="auto"/>
            </w:tcBorders>
          </w:tcPr>
          <w:p w14:paraId="56963B15"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0,814</w:t>
            </w:r>
          </w:p>
        </w:tc>
        <w:tc>
          <w:tcPr>
            <w:tcW w:w="1069" w:type="dxa"/>
            <w:tcBorders>
              <w:top w:val="single" w:sz="4" w:space="0" w:color="auto"/>
              <w:left w:val="single" w:sz="4" w:space="0" w:color="auto"/>
              <w:bottom w:val="single" w:sz="4" w:space="0" w:color="auto"/>
              <w:right w:val="single" w:sz="4" w:space="0" w:color="auto"/>
            </w:tcBorders>
          </w:tcPr>
          <w:p w14:paraId="5C65731D"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4,19</w:t>
            </w:r>
          </w:p>
        </w:tc>
        <w:tc>
          <w:tcPr>
            <w:tcW w:w="1069" w:type="dxa"/>
            <w:tcBorders>
              <w:top w:val="single" w:sz="4" w:space="0" w:color="auto"/>
              <w:left w:val="single" w:sz="4" w:space="0" w:color="auto"/>
              <w:bottom w:val="single" w:sz="4" w:space="0" w:color="auto"/>
              <w:right w:val="single" w:sz="4" w:space="0" w:color="auto"/>
            </w:tcBorders>
          </w:tcPr>
          <w:p w14:paraId="3AFDFB3F"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4,68</w:t>
            </w:r>
          </w:p>
        </w:tc>
        <w:tc>
          <w:tcPr>
            <w:tcW w:w="1069" w:type="dxa"/>
            <w:tcBorders>
              <w:top w:val="single" w:sz="4" w:space="0" w:color="auto"/>
              <w:left w:val="single" w:sz="4" w:space="0" w:color="auto"/>
              <w:bottom w:val="single" w:sz="4" w:space="0" w:color="auto"/>
              <w:right w:val="single" w:sz="4" w:space="0" w:color="auto"/>
            </w:tcBorders>
          </w:tcPr>
          <w:p w14:paraId="3C9C8650"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0,43</w:t>
            </w:r>
          </w:p>
        </w:tc>
        <w:tc>
          <w:tcPr>
            <w:tcW w:w="1069" w:type="dxa"/>
            <w:tcBorders>
              <w:top w:val="single" w:sz="4" w:space="0" w:color="auto"/>
              <w:left w:val="single" w:sz="4" w:space="0" w:color="auto"/>
              <w:bottom w:val="single" w:sz="4" w:space="0" w:color="auto"/>
              <w:right w:val="single" w:sz="4" w:space="0" w:color="auto"/>
            </w:tcBorders>
          </w:tcPr>
          <w:p w14:paraId="5BD99084"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16,8</w:t>
            </w:r>
          </w:p>
        </w:tc>
        <w:tc>
          <w:tcPr>
            <w:tcW w:w="1069" w:type="dxa"/>
            <w:tcBorders>
              <w:top w:val="single" w:sz="4" w:space="0" w:color="auto"/>
              <w:left w:val="single" w:sz="4" w:space="0" w:color="auto"/>
              <w:bottom w:val="single" w:sz="4" w:space="0" w:color="auto"/>
              <w:right w:val="single" w:sz="4" w:space="0" w:color="auto"/>
            </w:tcBorders>
          </w:tcPr>
          <w:p w14:paraId="4489EF8B"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391</w:t>
            </w:r>
          </w:p>
        </w:tc>
        <w:tc>
          <w:tcPr>
            <w:tcW w:w="1069" w:type="dxa"/>
            <w:tcBorders>
              <w:top w:val="single" w:sz="4" w:space="0" w:color="auto"/>
              <w:left w:val="single" w:sz="4" w:space="0" w:color="auto"/>
              <w:bottom w:val="single" w:sz="4" w:space="0" w:color="auto"/>
              <w:right w:val="single" w:sz="4" w:space="0" w:color="auto"/>
            </w:tcBorders>
          </w:tcPr>
          <w:p w14:paraId="7AB78E4B"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440</w:t>
            </w:r>
          </w:p>
        </w:tc>
        <w:tc>
          <w:tcPr>
            <w:tcW w:w="1069" w:type="dxa"/>
            <w:tcBorders>
              <w:top w:val="single" w:sz="4" w:space="0" w:color="auto"/>
              <w:left w:val="single" w:sz="4" w:space="0" w:color="auto"/>
              <w:bottom w:val="single" w:sz="4" w:space="0" w:color="auto"/>
              <w:right w:val="single" w:sz="4" w:space="0" w:color="auto"/>
            </w:tcBorders>
          </w:tcPr>
          <w:p w14:paraId="6EDADB8A"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17,4</w:t>
            </w:r>
          </w:p>
        </w:tc>
      </w:tr>
      <w:tr w:rsidR="00A61894" w:rsidRPr="00D624E5" w14:paraId="790015EE" w14:textId="77777777" w:rsidTr="00F05874">
        <w:tc>
          <w:tcPr>
            <w:tcW w:w="1068" w:type="dxa"/>
            <w:tcBorders>
              <w:top w:val="single" w:sz="4" w:space="0" w:color="auto"/>
              <w:left w:val="single" w:sz="4" w:space="0" w:color="auto"/>
              <w:bottom w:val="single" w:sz="4" w:space="0" w:color="auto"/>
              <w:right w:val="single" w:sz="4" w:space="0" w:color="auto"/>
            </w:tcBorders>
          </w:tcPr>
          <w:p w14:paraId="7545054D"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Paklaida</w:t>
            </w:r>
          </w:p>
        </w:tc>
        <w:tc>
          <w:tcPr>
            <w:tcW w:w="1068" w:type="dxa"/>
            <w:tcBorders>
              <w:top w:val="single" w:sz="4" w:space="0" w:color="auto"/>
              <w:left w:val="single" w:sz="4" w:space="0" w:color="auto"/>
              <w:bottom w:val="single" w:sz="4" w:space="0" w:color="auto"/>
              <w:right w:val="single" w:sz="4" w:space="0" w:color="auto"/>
            </w:tcBorders>
          </w:tcPr>
          <w:p w14:paraId="73E95481"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0,193</w:t>
            </w:r>
          </w:p>
        </w:tc>
        <w:tc>
          <w:tcPr>
            <w:tcW w:w="1069" w:type="dxa"/>
            <w:tcBorders>
              <w:top w:val="single" w:sz="4" w:space="0" w:color="auto"/>
              <w:left w:val="single" w:sz="4" w:space="0" w:color="auto"/>
              <w:bottom w:val="single" w:sz="4" w:space="0" w:color="auto"/>
              <w:right w:val="single" w:sz="4" w:space="0" w:color="auto"/>
            </w:tcBorders>
          </w:tcPr>
          <w:p w14:paraId="595BCAAE"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0,647</w:t>
            </w:r>
          </w:p>
        </w:tc>
        <w:tc>
          <w:tcPr>
            <w:tcW w:w="1069" w:type="dxa"/>
            <w:tcBorders>
              <w:top w:val="single" w:sz="4" w:space="0" w:color="auto"/>
              <w:left w:val="single" w:sz="4" w:space="0" w:color="auto"/>
              <w:bottom w:val="single" w:sz="4" w:space="0" w:color="auto"/>
              <w:right w:val="single" w:sz="4" w:space="0" w:color="auto"/>
            </w:tcBorders>
          </w:tcPr>
          <w:p w14:paraId="317B4BC1"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1,4</w:t>
            </w:r>
          </w:p>
        </w:tc>
        <w:tc>
          <w:tcPr>
            <w:tcW w:w="1069" w:type="dxa"/>
            <w:tcBorders>
              <w:top w:val="single" w:sz="4" w:space="0" w:color="auto"/>
              <w:left w:val="single" w:sz="4" w:space="0" w:color="auto"/>
              <w:bottom w:val="single" w:sz="4" w:space="0" w:color="auto"/>
              <w:right w:val="single" w:sz="4" w:space="0" w:color="auto"/>
            </w:tcBorders>
          </w:tcPr>
          <w:p w14:paraId="6215FD15"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0,35</w:t>
            </w:r>
          </w:p>
        </w:tc>
        <w:tc>
          <w:tcPr>
            <w:tcW w:w="1069" w:type="dxa"/>
            <w:tcBorders>
              <w:top w:val="single" w:sz="4" w:space="0" w:color="auto"/>
              <w:left w:val="single" w:sz="4" w:space="0" w:color="auto"/>
              <w:bottom w:val="single" w:sz="4" w:space="0" w:color="auto"/>
              <w:right w:val="single" w:sz="4" w:space="0" w:color="auto"/>
            </w:tcBorders>
          </w:tcPr>
          <w:p w14:paraId="009B03E5"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5,74</w:t>
            </w:r>
          </w:p>
        </w:tc>
        <w:tc>
          <w:tcPr>
            <w:tcW w:w="1069" w:type="dxa"/>
            <w:tcBorders>
              <w:top w:val="single" w:sz="4" w:space="0" w:color="auto"/>
              <w:left w:val="single" w:sz="4" w:space="0" w:color="auto"/>
              <w:bottom w:val="single" w:sz="4" w:space="0" w:color="auto"/>
              <w:right w:val="single" w:sz="4" w:space="0" w:color="auto"/>
            </w:tcBorders>
          </w:tcPr>
          <w:p w14:paraId="55F125EE"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406</w:t>
            </w:r>
          </w:p>
        </w:tc>
        <w:tc>
          <w:tcPr>
            <w:tcW w:w="1069" w:type="dxa"/>
            <w:tcBorders>
              <w:top w:val="single" w:sz="4" w:space="0" w:color="auto"/>
              <w:left w:val="single" w:sz="4" w:space="0" w:color="auto"/>
              <w:bottom w:val="single" w:sz="4" w:space="0" w:color="auto"/>
              <w:right w:val="single" w:sz="4" w:space="0" w:color="auto"/>
            </w:tcBorders>
          </w:tcPr>
          <w:p w14:paraId="1F490F14"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199</w:t>
            </w:r>
          </w:p>
        </w:tc>
        <w:tc>
          <w:tcPr>
            <w:tcW w:w="1069" w:type="dxa"/>
            <w:tcBorders>
              <w:top w:val="single" w:sz="4" w:space="0" w:color="auto"/>
              <w:left w:val="single" w:sz="4" w:space="0" w:color="auto"/>
              <w:bottom w:val="single" w:sz="4" w:space="0" w:color="auto"/>
              <w:right w:val="single" w:sz="4" w:space="0" w:color="auto"/>
            </w:tcBorders>
          </w:tcPr>
          <w:p w14:paraId="50D43B9F"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6,35</w:t>
            </w:r>
          </w:p>
        </w:tc>
      </w:tr>
      <w:tr w:rsidR="00A61894" w:rsidRPr="00D624E5" w14:paraId="6A2E6B28" w14:textId="77777777" w:rsidTr="00F05874">
        <w:tc>
          <w:tcPr>
            <w:tcW w:w="1068" w:type="dxa"/>
            <w:tcBorders>
              <w:top w:val="single" w:sz="4" w:space="0" w:color="auto"/>
              <w:left w:val="single" w:sz="4" w:space="0" w:color="auto"/>
              <w:bottom w:val="single" w:sz="4" w:space="0" w:color="auto"/>
              <w:right w:val="single" w:sz="4" w:space="0" w:color="auto"/>
            </w:tcBorders>
          </w:tcPr>
          <w:p w14:paraId="13563D21" w14:textId="77777777" w:rsidR="00A61894" w:rsidRPr="00D624E5" w:rsidRDefault="00A61894" w:rsidP="00F05874">
            <w:pPr>
              <w:tabs>
                <w:tab w:val="left" w:pos="567"/>
              </w:tabs>
              <w:autoSpaceDE w:val="0"/>
              <w:autoSpaceDN w:val="0"/>
              <w:adjustRightInd w:val="0"/>
              <w:rPr>
                <w:b/>
                <w:sz w:val="22"/>
                <w:szCs w:val="22"/>
                <w:highlight w:val="yellow"/>
              </w:rPr>
            </w:pPr>
            <w:r w:rsidRPr="00D624E5">
              <w:rPr>
                <w:b/>
                <w:sz w:val="22"/>
                <w:szCs w:val="22"/>
              </w:rPr>
              <w:t>130 mg/m</w:t>
            </w:r>
            <w:r w:rsidRPr="00D624E5">
              <w:rPr>
                <w:b/>
                <w:sz w:val="22"/>
                <w:szCs w:val="22"/>
                <w:vertAlign w:val="superscript"/>
              </w:rPr>
              <w:t>2</w:t>
            </w:r>
          </w:p>
        </w:tc>
        <w:tc>
          <w:tcPr>
            <w:tcW w:w="1068" w:type="dxa"/>
            <w:tcBorders>
              <w:top w:val="single" w:sz="4" w:space="0" w:color="auto"/>
              <w:left w:val="single" w:sz="4" w:space="0" w:color="auto"/>
              <w:bottom w:val="single" w:sz="4" w:space="0" w:color="auto"/>
              <w:right w:val="single" w:sz="4" w:space="0" w:color="auto"/>
            </w:tcBorders>
          </w:tcPr>
          <w:p w14:paraId="6E73E397"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6EEF186E"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65892879"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59E2952E"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6481DCC7"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64FF9AAD" w14:textId="77777777" w:rsidR="00A61894" w:rsidRPr="00D624E5" w:rsidRDefault="00A61894" w:rsidP="00F05874">
            <w:pPr>
              <w:tabs>
                <w:tab w:val="left" w:pos="567"/>
              </w:tabs>
              <w:autoSpaceDE w:val="0"/>
              <w:autoSpaceDN w:val="0"/>
              <w:adjustRightInd w:val="0"/>
              <w:rPr>
                <w:color w:val="000000"/>
                <w:sz w:val="22"/>
                <w:szCs w:val="22"/>
              </w:rPr>
            </w:pPr>
          </w:p>
        </w:tc>
        <w:tc>
          <w:tcPr>
            <w:tcW w:w="1069" w:type="dxa"/>
            <w:tcBorders>
              <w:top w:val="single" w:sz="4" w:space="0" w:color="auto"/>
              <w:left w:val="single" w:sz="4" w:space="0" w:color="auto"/>
              <w:bottom w:val="single" w:sz="4" w:space="0" w:color="auto"/>
              <w:right w:val="single" w:sz="4" w:space="0" w:color="auto"/>
            </w:tcBorders>
          </w:tcPr>
          <w:p w14:paraId="3CDDDDA0" w14:textId="77777777" w:rsidR="00A61894" w:rsidRPr="00D624E5" w:rsidRDefault="00A61894" w:rsidP="00F05874">
            <w:pPr>
              <w:tabs>
                <w:tab w:val="left" w:pos="567"/>
              </w:tabs>
              <w:autoSpaceDE w:val="0"/>
              <w:autoSpaceDN w:val="0"/>
              <w:adjustRightInd w:val="0"/>
              <w:rPr>
                <w:sz w:val="22"/>
                <w:szCs w:val="22"/>
              </w:rPr>
            </w:pPr>
          </w:p>
        </w:tc>
        <w:tc>
          <w:tcPr>
            <w:tcW w:w="1069" w:type="dxa"/>
            <w:tcBorders>
              <w:top w:val="single" w:sz="4" w:space="0" w:color="auto"/>
              <w:left w:val="single" w:sz="4" w:space="0" w:color="auto"/>
              <w:bottom w:val="single" w:sz="4" w:space="0" w:color="auto"/>
              <w:right w:val="single" w:sz="4" w:space="0" w:color="auto"/>
            </w:tcBorders>
          </w:tcPr>
          <w:p w14:paraId="268C29DB" w14:textId="77777777" w:rsidR="00A61894" w:rsidRPr="00D624E5" w:rsidRDefault="00A61894" w:rsidP="00F05874">
            <w:pPr>
              <w:tabs>
                <w:tab w:val="left" w:pos="567"/>
              </w:tabs>
              <w:autoSpaceDE w:val="0"/>
              <w:autoSpaceDN w:val="0"/>
              <w:adjustRightInd w:val="0"/>
              <w:rPr>
                <w:sz w:val="22"/>
                <w:szCs w:val="22"/>
              </w:rPr>
            </w:pPr>
          </w:p>
        </w:tc>
      </w:tr>
      <w:tr w:rsidR="00A61894" w:rsidRPr="00D624E5" w14:paraId="2F4E61FE" w14:textId="77777777" w:rsidTr="00F05874">
        <w:tc>
          <w:tcPr>
            <w:tcW w:w="1068" w:type="dxa"/>
            <w:tcBorders>
              <w:top w:val="single" w:sz="4" w:space="0" w:color="auto"/>
              <w:left w:val="single" w:sz="4" w:space="0" w:color="auto"/>
              <w:bottom w:val="single" w:sz="4" w:space="0" w:color="auto"/>
              <w:right w:val="single" w:sz="4" w:space="0" w:color="auto"/>
            </w:tcBorders>
          </w:tcPr>
          <w:p w14:paraId="11D1CB0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Vidurkis</w:t>
            </w:r>
          </w:p>
        </w:tc>
        <w:tc>
          <w:tcPr>
            <w:tcW w:w="1068" w:type="dxa"/>
            <w:tcBorders>
              <w:top w:val="single" w:sz="4" w:space="0" w:color="auto"/>
              <w:left w:val="single" w:sz="4" w:space="0" w:color="auto"/>
              <w:bottom w:val="single" w:sz="4" w:space="0" w:color="auto"/>
              <w:right w:val="single" w:sz="4" w:space="0" w:color="auto"/>
            </w:tcBorders>
          </w:tcPr>
          <w:p w14:paraId="3865A74D"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1,21</w:t>
            </w:r>
          </w:p>
        </w:tc>
        <w:tc>
          <w:tcPr>
            <w:tcW w:w="1069" w:type="dxa"/>
            <w:tcBorders>
              <w:top w:val="single" w:sz="4" w:space="0" w:color="auto"/>
              <w:left w:val="single" w:sz="4" w:space="0" w:color="auto"/>
              <w:bottom w:val="single" w:sz="4" w:space="0" w:color="auto"/>
              <w:right w:val="single" w:sz="4" w:space="0" w:color="auto"/>
            </w:tcBorders>
          </w:tcPr>
          <w:p w14:paraId="2ED008D2"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8,2</w:t>
            </w:r>
          </w:p>
        </w:tc>
        <w:tc>
          <w:tcPr>
            <w:tcW w:w="1069" w:type="dxa"/>
            <w:tcBorders>
              <w:top w:val="single" w:sz="4" w:space="0" w:color="auto"/>
              <w:left w:val="single" w:sz="4" w:space="0" w:color="auto"/>
              <w:bottom w:val="single" w:sz="4" w:space="0" w:color="auto"/>
              <w:right w:val="single" w:sz="4" w:space="0" w:color="auto"/>
            </w:tcBorders>
          </w:tcPr>
          <w:p w14:paraId="7DEF1D94"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11,9</w:t>
            </w:r>
          </w:p>
        </w:tc>
        <w:tc>
          <w:tcPr>
            <w:tcW w:w="1069" w:type="dxa"/>
            <w:tcBorders>
              <w:top w:val="single" w:sz="4" w:space="0" w:color="auto"/>
              <w:left w:val="single" w:sz="4" w:space="0" w:color="auto"/>
              <w:bottom w:val="single" w:sz="4" w:space="0" w:color="auto"/>
              <w:right w:val="single" w:sz="4" w:space="0" w:color="auto"/>
            </w:tcBorders>
          </w:tcPr>
          <w:p w14:paraId="594EA6EF"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0,28</w:t>
            </w:r>
          </w:p>
        </w:tc>
        <w:tc>
          <w:tcPr>
            <w:tcW w:w="1069" w:type="dxa"/>
            <w:tcBorders>
              <w:top w:val="single" w:sz="4" w:space="0" w:color="auto"/>
              <w:left w:val="single" w:sz="4" w:space="0" w:color="auto"/>
              <w:bottom w:val="single" w:sz="4" w:space="0" w:color="auto"/>
              <w:right w:val="single" w:sz="4" w:space="0" w:color="auto"/>
            </w:tcBorders>
          </w:tcPr>
          <w:p w14:paraId="3966F584"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16,3</w:t>
            </w:r>
          </w:p>
        </w:tc>
        <w:tc>
          <w:tcPr>
            <w:tcW w:w="1069" w:type="dxa"/>
            <w:tcBorders>
              <w:top w:val="single" w:sz="4" w:space="0" w:color="auto"/>
              <w:left w:val="single" w:sz="4" w:space="0" w:color="auto"/>
              <w:bottom w:val="single" w:sz="4" w:space="0" w:color="auto"/>
              <w:right w:val="single" w:sz="4" w:space="0" w:color="auto"/>
            </w:tcBorders>
          </w:tcPr>
          <w:p w14:paraId="3DE5A8DD"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273</w:t>
            </w:r>
          </w:p>
        </w:tc>
        <w:tc>
          <w:tcPr>
            <w:tcW w:w="1069" w:type="dxa"/>
            <w:tcBorders>
              <w:top w:val="single" w:sz="4" w:space="0" w:color="auto"/>
              <w:left w:val="single" w:sz="4" w:space="0" w:color="auto"/>
              <w:bottom w:val="single" w:sz="4" w:space="0" w:color="auto"/>
              <w:right w:val="single" w:sz="4" w:space="0" w:color="auto"/>
            </w:tcBorders>
          </w:tcPr>
          <w:p w14:paraId="2E8BECF2"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582</w:t>
            </w:r>
          </w:p>
        </w:tc>
        <w:tc>
          <w:tcPr>
            <w:tcW w:w="1069" w:type="dxa"/>
            <w:tcBorders>
              <w:top w:val="single" w:sz="4" w:space="0" w:color="auto"/>
              <w:left w:val="single" w:sz="4" w:space="0" w:color="auto"/>
              <w:bottom w:val="single" w:sz="4" w:space="0" w:color="auto"/>
              <w:right w:val="single" w:sz="4" w:space="0" w:color="auto"/>
            </w:tcBorders>
          </w:tcPr>
          <w:p w14:paraId="490DBE67"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10,1</w:t>
            </w:r>
          </w:p>
        </w:tc>
      </w:tr>
      <w:tr w:rsidR="00A61894" w:rsidRPr="00D624E5" w14:paraId="734F32EF" w14:textId="77777777" w:rsidTr="00F05874">
        <w:tc>
          <w:tcPr>
            <w:tcW w:w="1068" w:type="dxa"/>
            <w:tcBorders>
              <w:top w:val="single" w:sz="4" w:space="0" w:color="auto"/>
              <w:left w:val="single" w:sz="4" w:space="0" w:color="auto"/>
              <w:bottom w:val="single" w:sz="4" w:space="0" w:color="auto"/>
              <w:right w:val="single" w:sz="4" w:space="0" w:color="auto"/>
            </w:tcBorders>
          </w:tcPr>
          <w:p w14:paraId="6D12085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Paklaida</w:t>
            </w:r>
          </w:p>
        </w:tc>
        <w:tc>
          <w:tcPr>
            <w:tcW w:w="1068" w:type="dxa"/>
            <w:tcBorders>
              <w:top w:val="single" w:sz="4" w:space="0" w:color="auto"/>
              <w:left w:val="single" w:sz="4" w:space="0" w:color="auto"/>
              <w:bottom w:val="single" w:sz="4" w:space="0" w:color="auto"/>
              <w:right w:val="single" w:sz="4" w:space="0" w:color="auto"/>
            </w:tcBorders>
          </w:tcPr>
          <w:p w14:paraId="67D5EA5C"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0,1</w:t>
            </w:r>
          </w:p>
        </w:tc>
        <w:tc>
          <w:tcPr>
            <w:tcW w:w="1069" w:type="dxa"/>
            <w:tcBorders>
              <w:top w:val="single" w:sz="4" w:space="0" w:color="auto"/>
              <w:left w:val="single" w:sz="4" w:space="0" w:color="auto"/>
              <w:bottom w:val="single" w:sz="4" w:space="0" w:color="auto"/>
              <w:right w:val="single" w:sz="4" w:space="0" w:color="auto"/>
            </w:tcBorders>
          </w:tcPr>
          <w:p w14:paraId="148CAAA9"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2,4</w:t>
            </w:r>
          </w:p>
        </w:tc>
        <w:tc>
          <w:tcPr>
            <w:tcW w:w="1069" w:type="dxa"/>
            <w:tcBorders>
              <w:top w:val="single" w:sz="4" w:space="0" w:color="auto"/>
              <w:left w:val="single" w:sz="4" w:space="0" w:color="auto"/>
              <w:bottom w:val="single" w:sz="4" w:space="0" w:color="auto"/>
              <w:right w:val="single" w:sz="4" w:space="0" w:color="auto"/>
            </w:tcBorders>
          </w:tcPr>
          <w:p w14:paraId="737BC3B3"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4,6</w:t>
            </w:r>
          </w:p>
        </w:tc>
        <w:tc>
          <w:tcPr>
            <w:tcW w:w="1069" w:type="dxa"/>
            <w:tcBorders>
              <w:top w:val="single" w:sz="4" w:space="0" w:color="auto"/>
              <w:left w:val="single" w:sz="4" w:space="0" w:color="auto"/>
              <w:bottom w:val="single" w:sz="4" w:space="0" w:color="auto"/>
              <w:right w:val="single" w:sz="4" w:space="0" w:color="auto"/>
            </w:tcBorders>
          </w:tcPr>
          <w:p w14:paraId="6E0F8D9B"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0,06</w:t>
            </w:r>
          </w:p>
        </w:tc>
        <w:tc>
          <w:tcPr>
            <w:tcW w:w="1069" w:type="dxa"/>
            <w:tcBorders>
              <w:top w:val="single" w:sz="4" w:space="0" w:color="auto"/>
              <w:left w:val="single" w:sz="4" w:space="0" w:color="auto"/>
              <w:bottom w:val="single" w:sz="4" w:space="0" w:color="auto"/>
              <w:right w:val="single" w:sz="4" w:space="0" w:color="auto"/>
            </w:tcBorders>
          </w:tcPr>
          <w:p w14:paraId="65B85C95"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2,9</w:t>
            </w:r>
          </w:p>
        </w:tc>
        <w:tc>
          <w:tcPr>
            <w:tcW w:w="1069" w:type="dxa"/>
            <w:tcBorders>
              <w:top w:val="single" w:sz="4" w:space="0" w:color="auto"/>
              <w:left w:val="single" w:sz="4" w:space="0" w:color="auto"/>
              <w:bottom w:val="single" w:sz="4" w:space="0" w:color="auto"/>
              <w:right w:val="single" w:sz="4" w:space="0" w:color="auto"/>
            </w:tcBorders>
          </w:tcPr>
          <w:p w14:paraId="6CC4A1E8" w14:textId="77777777" w:rsidR="00A61894" w:rsidRPr="00D624E5" w:rsidRDefault="00A61894" w:rsidP="00F05874">
            <w:pPr>
              <w:tabs>
                <w:tab w:val="left" w:pos="567"/>
              </w:tabs>
              <w:autoSpaceDE w:val="0"/>
              <w:autoSpaceDN w:val="0"/>
              <w:adjustRightInd w:val="0"/>
              <w:rPr>
                <w:color w:val="000000"/>
                <w:sz w:val="22"/>
                <w:szCs w:val="22"/>
              </w:rPr>
            </w:pPr>
            <w:r w:rsidRPr="00D624E5">
              <w:rPr>
                <w:color w:val="000000"/>
                <w:sz w:val="22"/>
                <w:szCs w:val="22"/>
              </w:rPr>
              <w:t>19</w:t>
            </w:r>
          </w:p>
        </w:tc>
        <w:tc>
          <w:tcPr>
            <w:tcW w:w="1069" w:type="dxa"/>
            <w:tcBorders>
              <w:top w:val="single" w:sz="4" w:space="0" w:color="auto"/>
              <w:left w:val="single" w:sz="4" w:space="0" w:color="auto"/>
              <w:bottom w:val="single" w:sz="4" w:space="0" w:color="auto"/>
              <w:right w:val="single" w:sz="4" w:space="0" w:color="auto"/>
            </w:tcBorders>
          </w:tcPr>
          <w:p w14:paraId="4E84430E"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261</w:t>
            </w:r>
          </w:p>
        </w:tc>
        <w:tc>
          <w:tcPr>
            <w:tcW w:w="1069" w:type="dxa"/>
            <w:tcBorders>
              <w:top w:val="single" w:sz="4" w:space="0" w:color="auto"/>
              <w:left w:val="single" w:sz="4" w:space="0" w:color="auto"/>
              <w:bottom w:val="single" w:sz="4" w:space="0" w:color="auto"/>
              <w:right w:val="single" w:sz="4" w:space="0" w:color="auto"/>
            </w:tcBorders>
          </w:tcPr>
          <w:p w14:paraId="430D6101" w14:textId="77777777" w:rsidR="00A61894" w:rsidRPr="00D624E5" w:rsidRDefault="00A61894" w:rsidP="00F05874">
            <w:pPr>
              <w:tabs>
                <w:tab w:val="left" w:pos="567"/>
              </w:tabs>
              <w:autoSpaceDE w:val="0"/>
              <w:autoSpaceDN w:val="0"/>
              <w:adjustRightInd w:val="0"/>
              <w:rPr>
                <w:sz w:val="22"/>
                <w:szCs w:val="22"/>
              </w:rPr>
            </w:pPr>
            <w:r w:rsidRPr="00D624E5">
              <w:rPr>
                <w:sz w:val="22"/>
                <w:szCs w:val="22"/>
              </w:rPr>
              <w:t>3,07</w:t>
            </w:r>
          </w:p>
        </w:tc>
      </w:tr>
    </w:tbl>
    <w:p w14:paraId="4061F748" w14:textId="77777777" w:rsidR="00A61894" w:rsidRPr="00D624E5" w:rsidRDefault="00A61894" w:rsidP="00A61894">
      <w:pPr>
        <w:tabs>
          <w:tab w:val="left" w:pos="567"/>
        </w:tabs>
        <w:autoSpaceDE w:val="0"/>
        <w:autoSpaceDN w:val="0"/>
        <w:adjustRightInd w:val="0"/>
        <w:rPr>
          <w:sz w:val="22"/>
          <w:szCs w:val="22"/>
        </w:rPr>
      </w:pPr>
    </w:p>
    <w:p w14:paraId="095853C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C</w:t>
      </w:r>
      <w:r w:rsidRPr="00D624E5">
        <w:rPr>
          <w:position w:val="-8"/>
          <w:sz w:val="22"/>
          <w:szCs w:val="22"/>
          <w:vertAlign w:val="subscript"/>
        </w:rPr>
        <w:t xml:space="preserve">max </w:t>
      </w:r>
      <w:r w:rsidRPr="00D624E5">
        <w:rPr>
          <w:sz w:val="22"/>
          <w:szCs w:val="22"/>
        </w:rPr>
        <w:t>ir AUC</w:t>
      </w:r>
      <w:r w:rsidRPr="00D624E5">
        <w:rPr>
          <w:position w:val="-8"/>
          <w:sz w:val="22"/>
          <w:szCs w:val="22"/>
          <w:vertAlign w:val="subscript"/>
        </w:rPr>
        <w:t xml:space="preserve">0–48 </w:t>
      </w:r>
      <w:r w:rsidRPr="00D624E5">
        <w:rPr>
          <w:sz w:val="22"/>
          <w:szCs w:val="22"/>
        </w:rPr>
        <w:t>vidurkiai, nustatyti trečiojo (85 mg/m</w:t>
      </w:r>
      <w:r w:rsidRPr="00D624E5">
        <w:rPr>
          <w:sz w:val="22"/>
          <w:szCs w:val="22"/>
          <w:vertAlign w:val="superscript"/>
        </w:rPr>
        <w:t>2</w:t>
      </w:r>
      <w:r w:rsidRPr="00D624E5">
        <w:rPr>
          <w:sz w:val="22"/>
          <w:szCs w:val="22"/>
        </w:rPr>
        <w:t>) arba penktojo (130 mg/m</w:t>
      </w:r>
      <w:r w:rsidRPr="00D624E5">
        <w:rPr>
          <w:sz w:val="22"/>
          <w:szCs w:val="22"/>
          <w:vertAlign w:val="superscript"/>
        </w:rPr>
        <w:t>2</w:t>
      </w:r>
      <w:r w:rsidRPr="00D624E5">
        <w:rPr>
          <w:sz w:val="22"/>
          <w:szCs w:val="22"/>
        </w:rPr>
        <w:t xml:space="preserve">) gydymo ciklo metu. </w:t>
      </w:r>
    </w:p>
    <w:p w14:paraId="1C9201B6" w14:textId="77777777" w:rsidR="00A61894" w:rsidRPr="00D624E5" w:rsidRDefault="00A61894" w:rsidP="00A61894">
      <w:pPr>
        <w:tabs>
          <w:tab w:val="left" w:pos="567"/>
        </w:tabs>
        <w:autoSpaceDE w:val="0"/>
        <w:autoSpaceDN w:val="0"/>
        <w:adjustRightInd w:val="0"/>
        <w:rPr>
          <w:sz w:val="22"/>
          <w:szCs w:val="22"/>
        </w:rPr>
      </w:pPr>
    </w:p>
    <w:p w14:paraId="28585A7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AUC, Vss, CL ir CLR</w:t>
      </w:r>
      <w:r w:rsidRPr="00D624E5">
        <w:rPr>
          <w:sz w:val="22"/>
          <w:szCs w:val="22"/>
          <w:vertAlign w:val="subscript"/>
        </w:rPr>
        <w:t>0-48</w:t>
      </w:r>
      <w:r w:rsidRPr="00D624E5">
        <w:rPr>
          <w:sz w:val="22"/>
          <w:szCs w:val="22"/>
        </w:rPr>
        <w:t xml:space="preserve"> vidurkiai, nustatyti pirmojo gydymo ciklo metu. </w:t>
      </w:r>
    </w:p>
    <w:p w14:paraId="6094502A" w14:textId="77777777" w:rsidR="00A61894" w:rsidRPr="00D624E5" w:rsidRDefault="00A61894" w:rsidP="00A61894">
      <w:pPr>
        <w:tabs>
          <w:tab w:val="left" w:pos="567"/>
        </w:tabs>
        <w:autoSpaceDE w:val="0"/>
        <w:autoSpaceDN w:val="0"/>
        <w:adjustRightInd w:val="0"/>
        <w:rPr>
          <w:sz w:val="22"/>
          <w:szCs w:val="22"/>
        </w:rPr>
      </w:pPr>
    </w:p>
    <w:p w14:paraId="34D44488"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C</w:t>
      </w:r>
      <w:r w:rsidRPr="00D624E5">
        <w:rPr>
          <w:sz w:val="22"/>
          <w:szCs w:val="22"/>
          <w:vertAlign w:val="subscript"/>
        </w:rPr>
        <w:t>end</w:t>
      </w:r>
      <w:r w:rsidRPr="00D624E5">
        <w:rPr>
          <w:sz w:val="22"/>
          <w:szCs w:val="22"/>
        </w:rPr>
        <w:t>, C</w:t>
      </w:r>
      <w:r w:rsidRPr="00D624E5">
        <w:rPr>
          <w:sz w:val="22"/>
          <w:szCs w:val="22"/>
          <w:vertAlign w:val="subscript"/>
        </w:rPr>
        <w:t>max</w:t>
      </w:r>
      <w:r w:rsidRPr="00D624E5">
        <w:rPr>
          <w:sz w:val="22"/>
          <w:szCs w:val="22"/>
        </w:rPr>
        <w:t>, AUC, AUC</w:t>
      </w:r>
      <w:r w:rsidRPr="00D624E5">
        <w:rPr>
          <w:sz w:val="22"/>
          <w:szCs w:val="22"/>
          <w:vertAlign w:val="subscript"/>
        </w:rPr>
        <w:t>0-48</w:t>
      </w:r>
      <w:r w:rsidRPr="00D624E5">
        <w:rPr>
          <w:sz w:val="22"/>
          <w:szCs w:val="22"/>
        </w:rPr>
        <w:t>, Vss ir CL reikšmės nustatytos nekompartmentinės (neskirstomosios) analizės būdu.</w:t>
      </w:r>
    </w:p>
    <w:p w14:paraId="4E55F71D" w14:textId="77777777" w:rsidR="00A61894" w:rsidRPr="00D624E5" w:rsidRDefault="00A61894" w:rsidP="00A61894">
      <w:pPr>
        <w:tabs>
          <w:tab w:val="left" w:pos="567"/>
        </w:tabs>
        <w:autoSpaceDE w:val="0"/>
        <w:autoSpaceDN w:val="0"/>
        <w:adjustRightInd w:val="0"/>
        <w:rPr>
          <w:sz w:val="22"/>
          <w:szCs w:val="22"/>
        </w:rPr>
      </w:pPr>
    </w:p>
    <w:p w14:paraId="52F5E7F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T</w:t>
      </w:r>
      <w:r w:rsidRPr="00D624E5">
        <w:rPr>
          <w:sz w:val="22"/>
          <w:szCs w:val="22"/>
          <w:vertAlign w:val="subscript"/>
        </w:rPr>
        <w:t>1/2</w:t>
      </w:r>
      <w:r w:rsidRPr="00D624E5">
        <w:rPr>
          <w:color w:val="000000"/>
          <w:sz w:val="22"/>
          <w:szCs w:val="22"/>
          <w:vertAlign w:val="subscript"/>
        </w:rPr>
        <w:t>α</w:t>
      </w:r>
      <w:r w:rsidRPr="00D624E5">
        <w:rPr>
          <w:color w:val="000000"/>
          <w:sz w:val="22"/>
          <w:szCs w:val="22"/>
        </w:rPr>
        <w:t xml:space="preserve">, </w:t>
      </w:r>
      <w:r w:rsidRPr="00D624E5">
        <w:rPr>
          <w:sz w:val="22"/>
          <w:szCs w:val="22"/>
        </w:rPr>
        <w:t>t</w:t>
      </w:r>
      <w:r w:rsidRPr="00D624E5">
        <w:rPr>
          <w:sz w:val="22"/>
          <w:szCs w:val="22"/>
          <w:vertAlign w:val="subscript"/>
        </w:rPr>
        <w:t>1/2</w:t>
      </w:r>
      <w:r w:rsidRPr="00D624E5">
        <w:rPr>
          <w:color w:val="000000"/>
          <w:sz w:val="22"/>
          <w:szCs w:val="22"/>
          <w:vertAlign w:val="subscript"/>
        </w:rPr>
        <w:t>β</w:t>
      </w:r>
      <w:r w:rsidRPr="00D624E5">
        <w:rPr>
          <w:sz w:val="22"/>
          <w:szCs w:val="22"/>
        </w:rPr>
        <w:t xml:space="preserve"> ir t</w:t>
      </w:r>
      <w:r w:rsidRPr="00D624E5">
        <w:rPr>
          <w:sz w:val="22"/>
          <w:szCs w:val="22"/>
          <w:vertAlign w:val="subscript"/>
        </w:rPr>
        <w:t>1/2</w:t>
      </w:r>
      <w:r w:rsidRPr="00D624E5">
        <w:rPr>
          <w:color w:val="000000"/>
          <w:sz w:val="22"/>
          <w:szCs w:val="22"/>
          <w:vertAlign w:val="subscript"/>
        </w:rPr>
        <w:t>γ</w:t>
      </w:r>
      <w:r w:rsidRPr="00D624E5">
        <w:rPr>
          <w:sz w:val="22"/>
          <w:szCs w:val="22"/>
        </w:rPr>
        <w:t xml:space="preserve"> vidurkiai, apskaičiuoti kompartmentinės (skirstomosios) analizės būdu (1 – 3 ciklo metu). </w:t>
      </w:r>
    </w:p>
    <w:p w14:paraId="3ED156DC" w14:textId="77777777" w:rsidR="00A61894" w:rsidRPr="00D624E5" w:rsidRDefault="00A61894" w:rsidP="00A61894">
      <w:pPr>
        <w:tabs>
          <w:tab w:val="left" w:pos="567"/>
        </w:tabs>
        <w:autoSpaceDE w:val="0"/>
        <w:autoSpaceDN w:val="0"/>
        <w:adjustRightInd w:val="0"/>
        <w:rPr>
          <w:sz w:val="22"/>
          <w:szCs w:val="22"/>
        </w:rPr>
      </w:pPr>
    </w:p>
    <w:p w14:paraId="7FFE051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Pasiskirstymas</w:t>
      </w:r>
    </w:p>
    <w:p w14:paraId="4F174FE0" w14:textId="73C0D10F" w:rsidR="00A61894" w:rsidRPr="00D624E5" w:rsidRDefault="00A61894" w:rsidP="00A61894">
      <w:pPr>
        <w:tabs>
          <w:tab w:val="left" w:pos="567"/>
        </w:tabs>
        <w:autoSpaceDE w:val="0"/>
        <w:autoSpaceDN w:val="0"/>
        <w:adjustRightInd w:val="0"/>
        <w:rPr>
          <w:sz w:val="22"/>
          <w:szCs w:val="22"/>
        </w:rPr>
      </w:pPr>
      <w:r w:rsidRPr="00D624E5">
        <w:rPr>
          <w:sz w:val="22"/>
          <w:szCs w:val="22"/>
        </w:rPr>
        <w:t>Dvi valandas trunkančios infuzijos pabaigoje 15% suleistos platinos dozės būna sisteminėje kraujotakoje, likę 85% greitai pasiskirsto audiniuose arba pašalinami su šlapimu. Kadangi platina prie eritrocitų bei plazmos baltymų prisijungia visam laikui, pusinės jos eliminacijos laikas šiuose elementuose yra labai artimas natūraliai eritrocitų ir kraujo serumo albumino apykaitai. 85 mg/m</w:t>
      </w:r>
      <w:r w:rsidRPr="00D624E5">
        <w:rPr>
          <w:sz w:val="22"/>
          <w:szCs w:val="22"/>
          <w:vertAlign w:val="superscript"/>
        </w:rPr>
        <w:t>2</w:t>
      </w:r>
      <w:r w:rsidRPr="00D624E5">
        <w:rPr>
          <w:sz w:val="22"/>
          <w:szCs w:val="22"/>
        </w:rPr>
        <w:t xml:space="preserve"> kūno paviršiaus ploto dozę infuzavus kas 2 savait</w:t>
      </w:r>
      <w:r w:rsidR="00EE21B6">
        <w:rPr>
          <w:sz w:val="22"/>
          <w:szCs w:val="22"/>
        </w:rPr>
        <w:t>e</w:t>
      </w:r>
      <w:r w:rsidRPr="00D624E5">
        <w:rPr>
          <w:sz w:val="22"/>
          <w:szCs w:val="22"/>
        </w:rPr>
        <w:t>s arba 130 mg/m</w:t>
      </w:r>
      <w:r w:rsidRPr="00D624E5">
        <w:rPr>
          <w:sz w:val="22"/>
          <w:szCs w:val="22"/>
          <w:vertAlign w:val="superscript"/>
        </w:rPr>
        <w:t>2</w:t>
      </w:r>
      <w:r w:rsidRPr="00D624E5">
        <w:rPr>
          <w:sz w:val="22"/>
          <w:szCs w:val="22"/>
        </w:rPr>
        <w:t xml:space="preserve"> kūno paviršiaus ploto dozę infuzavus kas 3 savait</w:t>
      </w:r>
      <w:r w:rsidR="00EE21B6">
        <w:rPr>
          <w:sz w:val="22"/>
          <w:szCs w:val="22"/>
        </w:rPr>
        <w:t>e</w:t>
      </w:r>
      <w:r w:rsidRPr="00D624E5">
        <w:rPr>
          <w:sz w:val="22"/>
          <w:szCs w:val="22"/>
        </w:rPr>
        <w:t>s, kraujo plazmos ultrafiltrate platinos nesusikaupė, pastovi apykaita minėtuose elementuose nusistovėjo pirmojo gydymo ciklo metu. Skirtumai to paties žmogaus ir atskirų žmonių organizme paprastai būna maži.</w:t>
      </w:r>
    </w:p>
    <w:p w14:paraId="4C60278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Manoma, kad </w:t>
      </w:r>
      <w:r w:rsidRPr="00D624E5">
        <w:rPr>
          <w:i/>
          <w:sz w:val="22"/>
          <w:szCs w:val="22"/>
        </w:rPr>
        <w:t xml:space="preserve">in vitro </w:t>
      </w:r>
      <w:r w:rsidRPr="00D624E5">
        <w:rPr>
          <w:sz w:val="22"/>
          <w:szCs w:val="22"/>
        </w:rPr>
        <w:t>preparato biotransformacija vyksta nefermentinio skaldymo būdu. Kad citochromo P 450 sistema metabolizuotų diaminocikloheksano (DACH) žiedą, duomenų nėra.</w:t>
      </w:r>
    </w:p>
    <w:p w14:paraId="1FD8659E" w14:textId="77777777" w:rsidR="00A61894" w:rsidRPr="00D624E5" w:rsidRDefault="00A61894" w:rsidP="00A61894">
      <w:pPr>
        <w:tabs>
          <w:tab w:val="left" w:pos="567"/>
        </w:tabs>
        <w:autoSpaceDE w:val="0"/>
        <w:autoSpaceDN w:val="0"/>
        <w:adjustRightInd w:val="0"/>
        <w:rPr>
          <w:sz w:val="22"/>
          <w:szCs w:val="22"/>
        </w:rPr>
      </w:pPr>
    </w:p>
    <w:p w14:paraId="4BBF2B8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Biotransformacija</w:t>
      </w:r>
    </w:p>
    <w:p w14:paraId="7FF4A3D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Žmogaus organizme oksaliplatina biotransformuojama ekstensyviai. 2 val. trunkančios infuzijos pabaigoje kraujo plazmos ultrafiltrate nepakitusios aktyvios platinos nebūna. Sisteminėje kraujotakoje identifikuoti keli citotoksinį poveikį sukeliantys biotransformacijos produktai, įskaitant monochloro-, dichloro- ir diakva-DACH platiną, bei keli vėliau susiformuojantys neaktyvūs konjugatai.  </w:t>
      </w:r>
    </w:p>
    <w:p w14:paraId="673D6C5B" w14:textId="77777777" w:rsidR="00A61894" w:rsidRPr="00D624E5" w:rsidRDefault="00A61894" w:rsidP="00A61894">
      <w:pPr>
        <w:tabs>
          <w:tab w:val="left" w:pos="567"/>
        </w:tabs>
        <w:autoSpaceDE w:val="0"/>
        <w:autoSpaceDN w:val="0"/>
        <w:adjustRightInd w:val="0"/>
        <w:rPr>
          <w:sz w:val="22"/>
          <w:szCs w:val="22"/>
        </w:rPr>
      </w:pPr>
    </w:p>
    <w:p w14:paraId="3A72BA66"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Eliminacija</w:t>
      </w:r>
    </w:p>
    <w:p w14:paraId="5E659EA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Platina iš organizmo išsiskiria daugiausia su šlapimu, per pirmas 48 val. po infuzijos jos klirensas yra didžiausias. </w:t>
      </w:r>
    </w:p>
    <w:p w14:paraId="7B83CD4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Per 5 paras maždaug 54</w:t>
      </w:r>
      <w:r w:rsidR="00EE21B6">
        <w:rPr>
          <w:sz w:val="22"/>
          <w:szCs w:val="22"/>
        </w:rPr>
        <w:t xml:space="preserve"> </w:t>
      </w:r>
      <w:r w:rsidRPr="00D624E5">
        <w:rPr>
          <w:sz w:val="22"/>
          <w:szCs w:val="22"/>
        </w:rPr>
        <w:t>% dozės išsiskiria su šlapimu ir mažiau negu 3</w:t>
      </w:r>
      <w:r w:rsidR="00EE21B6">
        <w:rPr>
          <w:sz w:val="22"/>
          <w:szCs w:val="22"/>
        </w:rPr>
        <w:t xml:space="preserve"> </w:t>
      </w:r>
      <w:r w:rsidRPr="00D624E5">
        <w:rPr>
          <w:sz w:val="22"/>
          <w:szCs w:val="22"/>
        </w:rPr>
        <w:t xml:space="preserve">% – su išmatomis. </w:t>
      </w:r>
    </w:p>
    <w:p w14:paraId="0A66CC27" w14:textId="77777777" w:rsidR="00A61894" w:rsidRPr="00D624E5" w:rsidRDefault="00A61894" w:rsidP="00A61894">
      <w:pPr>
        <w:tabs>
          <w:tab w:val="left" w:pos="567"/>
        </w:tabs>
        <w:autoSpaceDE w:val="0"/>
        <w:autoSpaceDN w:val="0"/>
        <w:adjustRightInd w:val="0"/>
        <w:rPr>
          <w:sz w:val="22"/>
          <w:szCs w:val="22"/>
        </w:rPr>
      </w:pPr>
    </w:p>
    <w:p w14:paraId="24B29FD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Sutrikusi inkstų funkcija</w:t>
      </w:r>
    </w:p>
    <w:p w14:paraId="73AB440F"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Jei inkstų funkcija sutrikusi, reikšmingai sumažėja platinos klirensas: nuo 17,55 (± 2,18) l/val. iki 9,95 (± 1,91) l/val. ir tariamasis pasiskirstymo tūris: nuo 330 (± 40,9) l iki 241 (± 36,1</w:t>
      </w:r>
      <w:r w:rsidR="00EE21B6">
        <w:rPr>
          <w:sz w:val="22"/>
          <w:szCs w:val="22"/>
        </w:rPr>
        <w:t>)</w:t>
      </w:r>
      <w:r w:rsidRPr="00D624E5">
        <w:rPr>
          <w:sz w:val="22"/>
          <w:szCs w:val="22"/>
        </w:rPr>
        <w:t xml:space="preserve"> l. Sunkaus inkstų sutrikimo įtaka platinos klirensui netirta. </w:t>
      </w:r>
    </w:p>
    <w:p w14:paraId="0C5EF9CD" w14:textId="77777777" w:rsidR="00A61894" w:rsidRPr="00D624E5" w:rsidRDefault="00A61894" w:rsidP="00A61894">
      <w:pPr>
        <w:tabs>
          <w:tab w:val="left" w:pos="567"/>
        </w:tabs>
        <w:autoSpaceDE w:val="0"/>
        <w:autoSpaceDN w:val="0"/>
        <w:adjustRightInd w:val="0"/>
        <w:rPr>
          <w:sz w:val="22"/>
          <w:szCs w:val="22"/>
        </w:rPr>
      </w:pPr>
    </w:p>
    <w:p w14:paraId="32A1D4D0"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5.3</w:t>
      </w:r>
      <w:r w:rsidRPr="00D624E5">
        <w:rPr>
          <w:b/>
          <w:sz w:val="22"/>
          <w:szCs w:val="22"/>
        </w:rPr>
        <w:tab/>
        <w:t xml:space="preserve">Ikiklinikinių saugumo tyrimų duomenys </w:t>
      </w:r>
    </w:p>
    <w:p w14:paraId="056DF0E7" w14:textId="77777777" w:rsidR="00A61894" w:rsidRPr="00D624E5" w:rsidRDefault="00A61894" w:rsidP="00A61894">
      <w:pPr>
        <w:tabs>
          <w:tab w:val="left" w:pos="567"/>
        </w:tabs>
        <w:autoSpaceDE w:val="0"/>
        <w:autoSpaceDN w:val="0"/>
        <w:adjustRightInd w:val="0"/>
        <w:rPr>
          <w:sz w:val="22"/>
          <w:szCs w:val="22"/>
        </w:rPr>
      </w:pPr>
    </w:p>
    <w:p w14:paraId="65BF906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Ikiklinikinių tyrimų metu pelėms, žiurkėms, šunims ir beždžionėms vienos ar kartotinių oksaliplatinos dozių toksinio poveikio organai „taikiniai“ buvo kaulų čiulpai, virškinimo traktas, inkstai, sėklidės, nervų sistema ir širdis. Toksinis poveikis gyvūnų organams „taikiniams“, išskyrus širdį, atitiko kitokių platinos bei DNR pažeidžiančių citotoksinių vaistinių preparatų, vartojamų žmogaus vėžiui gydyti, poveikį. Toksinis poveikis širdžiai, įskaitant elektrofiziologinius sutrikimus, susijusius su mirtinu skilvelių virpėjimu, pasireiškė tik šunims. Kad toksinis poveikis širdžiai yra specifinis šunims, manoma ne vien dėl to, kad jis pasireiškė tik šiems gyvūnams, bet ir dėl to, kad žmogus gerai toleruoja dozę, kuri yra panaši į mirtiną kardiotoksinį poveikį šunims sukeliančią dozę (150 mg/m</w:t>
      </w:r>
      <w:r w:rsidRPr="00D624E5">
        <w:rPr>
          <w:sz w:val="22"/>
          <w:szCs w:val="22"/>
          <w:vertAlign w:val="superscript"/>
        </w:rPr>
        <w:t>2</w:t>
      </w:r>
      <w:r w:rsidRPr="00D624E5">
        <w:rPr>
          <w:sz w:val="22"/>
          <w:szCs w:val="22"/>
        </w:rPr>
        <w:t xml:space="preserve"> kūno paviršiaus ploto). Ikiklinikinių tyrimų su žiurkių sensoriniais neuronais rezultatai rodo, kad oksaliplatinos sukeliamo ūminio neurosensorikos sutrikimo simptomai gali pasireikšti dėl sąveikos su nuo įtampos priklausomais natrio srovės kanalais. </w:t>
      </w:r>
    </w:p>
    <w:p w14:paraId="0112B781" w14:textId="77777777" w:rsidR="00A61894" w:rsidRPr="00D624E5" w:rsidRDefault="00A61894" w:rsidP="00A61894">
      <w:pPr>
        <w:tabs>
          <w:tab w:val="left" w:pos="567"/>
        </w:tabs>
        <w:autoSpaceDE w:val="0"/>
        <w:autoSpaceDN w:val="0"/>
        <w:adjustRightInd w:val="0"/>
        <w:rPr>
          <w:sz w:val="22"/>
          <w:szCs w:val="22"/>
        </w:rPr>
      </w:pPr>
    </w:p>
    <w:p w14:paraId="4616704F"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Tyrimų su žinduolių sistemomis metu oksaliplatina darė mutageninį ir klastogeninį poveikį, žiurkėms sukėlė embriotoksinį ir fetotoksinį poveikį. Manoma, kad oksaliplatina gali turėti kancerogeninių savybių, tačiau kancerogeninio poveikio tyrimų neatlikta.</w:t>
      </w:r>
    </w:p>
    <w:p w14:paraId="65DF5320" w14:textId="77777777" w:rsidR="00A61894" w:rsidRPr="00D624E5" w:rsidRDefault="00A61894" w:rsidP="00A61894">
      <w:pPr>
        <w:tabs>
          <w:tab w:val="left" w:pos="567"/>
        </w:tabs>
        <w:autoSpaceDE w:val="0"/>
        <w:autoSpaceDN w:val="0"/>
        <w:adjustRightInd w:val="0"/>
        <w:ind w:left="567" w:hanging="567"/>
        <w:rPr>
          <w:sz w:val="22"/>
          <w:szCs w:val="22"/>
        </w:rPr>
      </w:pPr>
    </w:p>
    <w:p w14:paraId="4384E26B" w14:textId="77777777" w:rsidR="00A61894" w:rsidRPr="00D624E5" w:rsidRDefault="00A61894" w:rsidP="00A61894">
      <w:pPr>
        <w:tabs>
          <w:tab w:val="left" w:pos="567"/>
        </w:tabs>
        <w:autoSpaceDE w:val="0"/>
        <w:autoSpaceDN w:val="0"/>
        <w:adjustRightInd w:val="0"/>
        <w:ind w:left="567" w:hanging="567"/>
        <w:rPr>
          <w:sz w:val="22"/>
          <w:szCs w:val="22"/>
        </w:rPr>
      </w:pPr>
    </w:p>
    <w:p w14:paraId="5BEEFD02"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6.</w:t>
      </w:r>
      <w:r w:rsidRPr="00D624E5">
        <w:rPr>
          <w:b/>
          <w:sz w:val="22"/>
          <w:szCs w:val="22"/>
        </w:rPr>
        <w:tab/>
        <w:t xml:space="preserve">FARMACINĖ INFORMACIJA </w:t>
      </w:r>
    </w:p>
    <w:p w14:paraId="7A6D2345" w14:textId="77777777" w:rsidR="00A61894" w:rsidRPr="00D624E5" w:rsidRDefault="00A61894" w:rsidP="00A61894">
      <w:pPr>
        <w:tabs>
          <w:tab w:val="left" w:pos="567"/>
        </w:tabs>
        <w:autoSpaceDE w:val="0"/>
        <w:autoSpaceDN w:val="0"/>
        <w:adjustRightInd w:val="0"/>
        <w:ind w:left="567" w:hanging="567"/>
        <w:rPr>
          <w:sz w:val="22"/>
          <w:szCs w:val="22"/>
        </w:rPr>
      </w:pPr>
    </w:p>
    <w:p w14:paraId="47EEFD56"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6.1</w:t>
      </w:r>
      <w:r w:rsidRPr="00D624E5">
        <w:rPr>
          <w:b/>
          <w:sz w:val="22"/>
          <w:szCs w:val="22"/>
        </w:rPr>
        <w:tab/>
        <w:t xml:space="preserve">Pagalbinių medžiagų sąrašas </w:t>
      </w:r>
    </w:p>
    <w:p w14:paraId="36799C0B" w14:textId="77777777" w:rsidR="00A61894" w:rsidRPr="00D624E5" w:rsidRDefault="00A61894" w:rsidP="00A61894">
      <w:pPr>
        <w:tabs>
          <w:tab w:val="left" w:pos="567"/>
        </w:tabs>
        <w:autoSpaceDE w:val="0"/>
        <w:autoSpaceDN w:val="0"/>
        <w:adjustRightInd w:val="0"/>
        <w:ind w:left="567" w:hanging="567"/>
        <w:rPr>
          <w:sz w:val="22"/>
          <w:szCs w:val="22"/>
        </w:rPr>
      </w:pPr>
    </w:p>
    <w:p w14:paraId="04C50704"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Injekcinis vanduo</w:t>
      </w:r>
    </w:p>
    <w:p w14:paraId="15AAE6EB" w14:textId="77777777" w:rsidR="00A61894" w:rsidRPr="00D624E5" w:rsidRDefault="00A61894" w:rsidP="00A61894">
      <w:pPr>
        <w:tabs>
          <w:tab w:val="left" w:pos="567"/>
        </w:tabs>
        <w:autoSpaceDE w:val="0"/>
        <w:autoSpaceDN w:val="0"/>
        <w:adjustRightInd w:val="0"/>
        <w:ind w:left="567" w:hanging="567"/>
        <w:rPr>
          <w:sz w:val="22"/>
          <w:szCs w:val="22"/>
        </w:rPr>
      </w:pPr>
    </w:p>
    <w:p w14:paraId="58697D44"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6.2</w:t>
      </w:r>
      <w:r w:rsidRPr="00D624E5">
        <w:rPr>
          <w:b/>
          <w:sz w:val="22"/>
          <w:szCs w:val="22"/>
        </w:rPr>
        <w:tab/>
        <w:t xml:space="preserve">Nesuderinamumas </w:t>
      </w:r>
    </w:p>
    <w:p w14:paraId="61F786DF" w14:textId="77777777" w:rsidR="00A61894" w:rsidRPr="00D624E5" w:rsidRDefault="00A61894" w:rsidP="00A61894">
      <w:pPr>
        <w:tabs>
          <w:tab w:val="left" w:pos="567"/>
        </w:tabs>
        <w:autoSpaceDE w:val="0"/>
        <w:autoSpaceDN w:val="0"/>
        <w:adjustRightInd w:val="0"/>
        <w:rPr>
          <w:sz w:val="22"/>
          <w:szCs w:val="22"/>
        </w:rPr>
      </w:pPr>
    </w:p>
    <w:p w14:paraId="6FFE0BCD" w14:textId="5C734E9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Šio vaistinio preparato negalima maišyti su kitais, išskyrus </w:t>
      </w:r>
      <w:r w:rsidR="00622BEC">
        <w:rPr>
          <w:sz w:val="22"/>
          <w:szCs w:val="22"/>
        </w:rPr>
        <w:t>nurodytus</w:t>
      </w:r>
      <w:r w:rsidR="00622BEC" w:rsidRPr="00D624E5">
        <w:rPr>
          <w:sz w:val="22"/>
          <w:szCs w:val="22"/>
        </w:rPr>
        <w:t xml:space="preserve"> </w:t>
      </w:r>
      <w:r w:rsidRPr="00D624E5">
        <w:rPr>
          <w:sz w:val="22"/>
          <w:szCs w:val="22"/>
        </w:rPr>
        <w:t xml:space="preserve">6.6 skyriuje. </w:t>
      </w:r>
    </w:p>
    <w:p w14:paraId="00179BCE" w14:textId="77777777" w:rsidR="00A61894" w:rsidRPr="00D624E5" w:rsidRDefault="00A61894" w:rsidP="00A61894">
      <w:pPr>
        <w:tabs>
          <w:tab w:val="left" w:pos="567"/>
        </w:tabs>
        <w:autoSpaceDE w:val="0"/>
        <w:autoSpaceDN w:val="0"/>
        <w:adjustRightInd w:val="0"/>
        <w:rPr>
          <w:sz w:val="22"/>
          <w:szCs w:val="22"/>
        </w:rPr>
      </w:pPr>
    </w:p>
    <w:p w14:paraId="24C0E9B5" w14:textId="77777777" w:rsidR="00A61894" w:rsidRPr="00D624E5" w:rsidRDefault="00A61894" w:rsidP="00A61894">
      <w:pPr>
        <w:tabs>
          <w:tab w:val="left" w:pos="0"/>
          <w:tab w:val="left" w:pos="357"/>
        </w:tabs>
        <w:autoSpaceDE w:val="0"/>
        <w:autoSpaceDN w:val="0"/>
        <w:adjustRightInd w:val="0"/>
        <w:ind w:left="357" w:hanging="384"/>
        <w:rPr>
          <w:sz w:val="22"/>
          <w:szCs w:val="22"/>
        </w:rPr>
      </w:pPr>
      <w:r w:rsidRPr="00D624E5">
        <w:rPr>
          <w:sz w:val="22"/>
          <w:szCs w:val="22"/>
        </w:rPr>
        <w:sym w:font="Symbol" w:char="F0B7"/>
      </w:r>
      <w:r w:rsidRPr="00D624E5">
        <w:rPr>
          <w:sz w:val="22"/>
          <w:szCs w:val="22"/>
        </w:rPr>
        <w:tab/>
        <w:t xml:space="preserve">Oksaliplatinos NEGALIMA maišyti su šarminės reakcijos vaistiniais preparatais ar tirpalais, ypač su 5-fluorouracilu, trometamoliu, folino rūgšties preparatais, kuriuose kaip pagalbinės medžiagos yra trometamolio, bei kitų veikliųjų medžiagų trometamolio druskomis. Šarminiai vaistiniai preparatai bei tirpalai daro neigiamą poveikį oksaliplatinos stabilumui (žr. 6.6 skyrių). </w:t>
      </w:r>
    </w:p>
    <w:p w14:paraId="17D27D41" w14:textId="77777777" w:rsidR="00A61894" w:rsidRPr="00D624E5" w:rsidRDefault="00A61894" w:rsidP="00A61894">
      <w:pPr>
        <w:tabs>
          <w:tab w:val="left" w:pos="0"/>
          <w:tab w:val="left" w:pos="357"/>
        </w:tabs>
        <w:autoSpaceDE w:val="0"/>
        <w:autoSpaceDN w:val="0"/>
        <w:adjustRightInd w:val="0"/>
        <w:ind w:left="357" w:hanging="357"/>
        <w:rPr>
          <w:sz w:val="22"/>
          <w:szCs w:val="22"/>
        </w:rPr>
      </w:pPr>
      <w:r w:rsidRPr="00D624E5">
        <w:rPr>
          <w:sz w:val="22"/>
          <w:szCs w:val="22"/>
        </w:rPr>
        <w:sym w:font="Symbol" w:char="F0B7"/>
      </w:r>
      <w:r w:rsidRPr="00D624E5">
        <w:rPr>
          <w:sz w:val="22"/>
          <w:szCs w:val="22"/>
        </w:rPr>
        <w:tab/>
        <w:t xml:space="preserve">Natrio chlorido ar kitokiais tirpalais, kuriuose yra chlorido jonų (įskaitant kalcio, kalio ir natrio chloridus) oksaliplatinos skiesti NEGALIMA. </w:t>
      </w:r>
    </w:p>
    <w:p w14:paraId="011BE615" w14:textId="77777777" w:rsidR="00A61894" w:rsidRPr="00D624E5" w:rsidRDefault="00A61894" w:rsidP="00A61894">
      <w:pPr>
        <w:tabs>
          <w:tab w:val="left" w:pos="357"/>
        </w:tabs>
        <w:autoSpaceDE w:val="0"/>
        <w:autoSpaceDN w:val="0"/>
        <w:adjustRightInd w:val="0"/>
        <w:ind w:left="357" w:hanging="357"/>
        <w:rPr>
          <w:sz w:val="22"/>
          <w:szCs w:val="22"/>
        </w:rPr>
      </w:pPr>
      <w:r w:rsidRPr="00D624E5">
        <w:rPr>
          <w:sz w:val="22"/>
          <w:szCs w:val="22"/>
        </w:rPr>
        <w:lastRenderedPageBreak/>
        <w:sym w:font="Symbol" w:char="F0B7"/>
      </w:r>
      <w:r w:rsidRPr="00D624E5">
        <w:rPr>
          <w:sz w:val="22"/>
          <w:szCs w:val="22"/>
        </w:rPr>
        <w:tab/>
        <w:t>Su kitais vaistiniais preparatais tame pačiame infuziniame maišelyje arba infuzinėje linijoje oksaliplatinos maišyti NEGALIMA (infuzavimo kartu su folino rūgštimi instrukcija pateikta 6.6 skyriuje).</w:t>
      </w:r>
    </w:p>
    <w:p w14:paraId="26566156" w14:textId="77777777" w:rsidR="00A61894" w:rsidRPr="00D624E5" w:rsidRDefault="00A61894" w:rsidP="00A61894">
      <w:pPr>
        <w:tabs>
          <w:tab w:val="left" w:pos="357"/>
          <w:tab w:val="left" w:pos="567"/>
        </w:tabs>
        <w:autoSpaceDE w:val="0"/>
        <w:autoSpaceDN w:val="0"/>
        <w:adjustRightInd w:val="0"/>
        <w:ind w:left="567" w:hanging="567"/>
        <w:rPr>
          <w:sz w:val="22"/>
          <w:szCs w:val="22"/>
        </w:rPr>
      </w:pPr>
      <w:r w:rsidRPr="00D624E5">
        <w:rPr>
          <w:sz w:val="22"/>
          <w:szCs w:val="22"/>
        </w:rPr>
        <w:sym w:font="Symbol" w:char="F0B7"/>
      </w:r>
      <w:r w:rsidRPr="00D624E5">
        <w:rPr>
          <w:sz w:val="22"/>
          <w:szCs w:val="22"/>
        </w:rPr>
        <w:tab/>
        <w:t>Injekcinės įrangos, kurioje yra aliuminio, naudoti NEGALIMA.</w:t>
      </w:r>
    </w:p>
    <w:p w14:paraId="5AE0F270" w14:textId="77777777" w:rsidR="00A61894" w:rsidRPr="00D624E5" w:rsidRDefault="00A61894" w:rsidP="00A61894">
      <w:pPr>
        <w:tabs>
          <w:tab w:val="left" w:pos="357"/>
          <w:tab w:val="left" w:pos="567"/>
        </w:tabs>
        <w:autoSpaceDE w:val="0"/>
        <w:autoSpaceDN w:val="0"/>
        <w:adjustRightInd w:val="0"/>
        <w:ind w:left="567" w:hanging="567"/>
        <w:rPr>
          <w:sz w:val="22"/>
          <w:szCs w:val="22"/>
        </w:rPr>
      </w:pPr>
    </w:p>
    <w:p w14:paraId="02C1A1FF"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6.3</w:t>
      </w:r>
      <w:r w:rsidRPr="00D624E5">
        <w:rPr>
          <w:b/>
          <w:sz w:val="22"/>
          <w:szCs w:val="22"/>
        </w:rPr>
        <w:tab/>
        <w:t xml:space="preserve">Tinkamumo laikas </w:t>
      </w:r>
    </w:p>
    <w:p w14:paraId="597073A0" w14:textId="77777777" w:rsidR="00A61894" w:rsidRPr="00D624E5" w:rsidRDefault="00A61894" w:rsidP="00A61894">
      <w:pPr>
        <w:tabs>
          <w:tab w:val="left" w:pos="567"/>
        </w:tabs>
        <w:autoSpaceDE w:val="0"/>
        <w:autoSpaceDN w:val="0"/>
        <w:adjustRightInd w:val="0"/>
        <w:ind w:left="567" w:hanging="567"/>
        <w:rPr>
          <w:sz w:val="22"/>
          <w:szCs w:val="22"/>
          <w:u w:val="single"/>
        </w:rPr>
      </w:pPr>
    </w:p>
    <w:p w14:paraId="4A109F9D" w14:textId="4E9AEF31" w:rsidR="00A61894" w:rsidRPr="00D624E5" w:rsidRDefault="00A61894" w:rsidP="00A61894">
      <w:pPr>
        <w:tabs>
          <w:tab w:val="left" w:pos="567"/>
        </w:tabs>
        <w:autoSpaceDE w:val="0"/>
        <w:autoSpaceDN w:val="0"/>
        <w:adjustRightInd w:val="0"/>
        <w:ind w:left="567" w:hanging="567"/>
        <w:rPr>
          <w:sz w:val="22"/>
          <w:szCs w:val="22"/>
          <w:u w:val="single"/>
        </w:rPr>
      </w:pPr>
      <w:r w:rsidRPr="00D624E5">
        <w:rPr>
          <w:sz w:val="22"/>
          <w:szCs w:val="22"/>
          <w:u w:val="single"/>
        </w:rPr>
        <w:t xml:space="preserve">Parduoti supakuoti </w:t>
      </w:r>
      <w:r w:rsidR="00A61340">
        <w:rPr>
          <w:sz w:val="22"/>
          <w:szCs w:val="22"/>
          <w:u w:val="single"/>
        </w:rPr>
        <w:t>flakonai</w:t>
      </w:r>
    </w:p>
    <w:p w14:paraId="7AC81662" w14:textId="28D6F9B4" w:rsidR="00A61894" w:rsidRPr="00D624E5" w:rsidRDefault="00E20695" w:rsidP="00A61894">
      <w:pPr>
        <w:tabs>
          <w:tab w:val="left" w:pos="567"/>
        </w:tabs>
        <w:autoSpaceDE w:val="0"/>
        <w:autoSpaceDN w:val="0"/>
        <w:adjustRightInd w:val="0"/>
        <w:ind w:left="567" w:hanging="567"/>
        <w:rPr>
          <w:sz w:val="22"/>
          <w:szCs w:val="22"/>
        </w:rPr>
      </w:pPr>
      <w:r>
        <w:rPr>
          <w:sz w:val="22"/>
          <w:szCs w:val="22"/>
        </w:rPr>
        <w:t>24</w:t>
      </w:r>
      <w:r w:rsidRPr="00D624E5">
        <w:rPr>
          <w:sz w:val="22"/>
          <w:szCs w:val="22"/>
        </w:rPr>
        <w:t xml:space="preserve"> </w:t>
      </w:r>
      <w:r w:rsidR="00A61894" w:rsidRPr="00D624E5">
        <w:rPr>
          <w:sz w:val="22"/>
          <w:szCs w:val="22"/>
        </w:rPr>
        <w:t>mėnesi</w:t>
      </w:r>
      <w:r>
        <w:rPr>
          <w:sz w:val="22"/>
          <w:szCs w:val="22"/>
        </w:rPr>
        <w:t>ai</w:t>
      </w:r>
      <w:r w:rsidR="00A61894" w:rsidRPr="00D624E5">
        <w:rPr>
          <w:sz w:val="22"/>
          <w:szCs w:val="22"/>
        </w:rPr>
        <w:t xml:space="preserve"> </w:t>
      </w:r>
    </w:p>
    <w:p w14:paraId="690FB153" w14:textId="77777777" w:rsidR="00A61894" w:rsidRPr="00D624E5" w:rsidRDefault="00A61894" w:rsidP="00A61894">
      <w:pPr>
        <w:tabs>
          <w:tab w:val="left" w:pos="567"/>
        </w:tabs>
        <w:autoSpaceDE w:val="0"/>
        <w:autoSpaceDN w:val="0"/>
        <w:adjustRightInd w:val="0"/>
        <w:rPr>
          <w:sz w:val="22"/>
          <w:szCs w:val="22"/>
          <w:u w:val="single"/>
        </w:rPr>
      </w:pPr>
    </w:p>
    <w:p w14:paraId="1A12A395" w14:textId="77777777" w:rsidR="00A61894" w:rsidRPr="00D624E5" w:rsidRDefault="00A61894" w:rsidP="00A61894">
      <w:pPr>
        <w:tabs>
          <w:tab w:val="left" w:pos="567"/>
        </w:tabs>
        <w:autoSpaceDE w:val="0"/>
        <w:autoSpaceDN w:val="0"/>
        <w:adjustRightInd w:val="0"/>
        <w:rPr>
          <w:sz w:val="22"/>
          <w:szCs w:val="22"/>
        </w:rPr>
      </w:pPr>
      <w:r w:rsidRPr="00D624E5">
        <w:rPr>
          <w:sz w:val="22"/>
          <w:szCs w:val="22"/>
          <w:u w:val="single"/>
        </w:rPr>
        <w:t>Praskiestas preparatas</w:t>
      </w:r>
    </w:p>
    <w:p w14:paraId="581A4A38"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Mikrobiologiniu požiūriu, praskiestą preparatą reikia vartoti nedelsiant.</w:t>
      </w:r>
    </w:p>
    <w:p w14:paraId="039E1DF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jis tuoj pat nevartojamas, už laikymo trukmę ir sąlygas prieš vartojimą atsako vartotojas, tačiau paprastai ilgiau negu 24 val. 2°C - 8°C temperatūroje laikyti negalima, nebent vaistinis preparatas būtų skiedžiamas kontroliuojamomis ir validuotomis aseptinėmis sąlygomis. </w:t>
      </w:r>
    </w:p>
    <w:p w14:paraId="63EF40A0" w14:textId="77777777" w:rsidR="00A61894" w:rsidRPr="00D624E5" w:rsidRDefault="00A61894" w:rsidP="00A61894">
      <w:pPr>
        <w:tabs>
          <w:tab w:val="left" w:pos="567"/>
        </w:tabs>
        <w:autoSpaceDE w:val="0"/>
        <w:autoSpaceDN w:val="0"/>
        <w:adjustRightInd w:val="0"/>
        <w:rPr>
          <w:sz w:val="22"/>
          <w:szCs w:val="22"/>
        </w:rPr>
      </w:pPr>
    </w:p>
    <w:p w14:paraId="6C8F1C0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Įrodyta, kad koncentrato, praskiesto 5</w:t>
      </w:r>
      <w:r w:rsidR="00E20695">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2°C - 8°C temperatūroje, cheminis ir fizinis stabilumas nekinta 48 valandas. Koncentrato, praskiesto 5</w:t>
      </w:r>
      <w:r w:rsidR="00E20695">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20°C - 25°C temperatūroje, cheminis ir fizinis stabilumas nekinta 6 valandas. </w:t>
      </w:r>
    </w:p>
    <w:p w14:paraId="49342E6F" w14:textId="77777777" w:rsidR="00A61894" w:rsidRPr="00D624E5" w:rsidRDefault="00A61894" w:rsidP="00A61894">
      <w:pPr>
        <w:tabs>
          <w:tab w:val="left" w:pos="567"/>
        </w:tabs>
        <w:autoSpaceDE w:val="0"/>
        <w:autoSpaceDN w:val="0"/>
        <w:adjustRightInd w:val="0"/>
        <w:rPr>
          <w:sz w:val="22"/>
          <w:szCs w:val="22"/>
        </w:rPr>
      </w:pPr>
    </w:p>
    <w:p w14:paraId="71E64125"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6.4</w:t>
      </w:r>
      <w:r w:rsidRPr="00D624E5">
        <w:rPr>
          <w:b/>
          <w:sz w:val="22"/>
          <w:szCs w:val="22"/>
        </w:rPr>
        <w:tab/>
        <w:t xml:space="preserve">Specialios laikymo sąlygos </w:t>
      </w:r>
    </w:p>
    <w:p w14:paraId="295E2D11" w14:textId="77777777" w:rsidR="00A61894" w:rsidRPr="00D624E5" w:rsidRDefault="00A61894" w:rsidP="00A61894">
      <w:pPr>
        <w:tabs>
          <w:tab w:val="left" w:pos="567"/>
        </w:tabs>
        <w:autoSpaceDE w:val="0"/>
        <w:autoSpaceDN w:val="0"/>
        <w:adjustRightInd w:val="0"/>
        <w:ind w:left="567" w:hanging="567"/>
        <w:rPr>
          <w:sz w:val="22"/>
          <w:szCs w:val="22"/>
          <w:u w:val="single"/>
        </w:rPr>
      </w:pPr>
    </w:p>
    <w:p w14:paraId="1CF3AC23" w14:textId="5A362C21" w:rsidR="00A61894" w:rsidRPr="00D624E5" w:rsidRDefault="00A61340" w:rsidP="00A61894">
      <w:pPr>
        <w:tabs>
          <w:tab w:val="left" w:pos="0"/>
        </w:tabs>
        <w:autoSpaceDE w:val="0"/>
        <w:autoSpaceDN w:val="0"/>
        <w:adjustRightInd w:val="0"/>
        <w:ind w:hanging="27"/>
        <w:rPr>
          <w:sz w:val="22"/>
          <w:szCs w:val="22"/>
        </w:rPr>
      </w:pPr>
      <w:r>
        <w:rPr>
          <w:sz w:val="22"/>
          <w:szCs w:val="22"/>
        </w:rPr>
        <w:t>Flakoną</w:t>
      </w:r>
      <w:r w:rsidR="00A61894" w:rsidRPr="00D624E5">
        <w:rPr>
          <w:sz w:val="22"/>
          <w:szCs w:val="22"/>
        </w:rPr>
        <w:t xml:space="preserve"> laikyti išorinėje dėžutėje, kad preparatas būtų apsaugotas nuo šviesos. </w:t>
      </w:r>
    </w:p>
    <w:p w14:paraId="4B1F6EB7" w14:textId="77777777" w:rsidR="00A61894" w:rsidRPr="00D624E5" w:rsidRDefault="00A61894" w:rsidP="00A61894">
      <w:pPr>
        <w:tabs>
          <w:tab w:val="left" w:pos="0"/>
        </w:tabs>
        <w:autoSpaceDE w:val="0"/>
        <w:autoSpaceDN w:val="0"/>
        <w:adjustRightInd w:val="0"/>
        <w:ind w:hanging="27"/>
        <w:rPr>
          <w:sz w:val="22"/>
          <w:szCs w:val="22"/>
        </w:rPr>
      </w:pPr>
      <w:r w:rsidRPr="00D624E5">
        <w:rPr>
          <w:sz w:val="22"/>
          <w:szCs w:val="22"/>
        </w:rPr>
        <w:t>Negalima užšaldyti.</w:t>
      </w:r>
    </w:p>
    <w:p w14:paraId="0FE73E92"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Laikyti ne aukštesnėje kaip 25 </w:t>
      </w:r>
      <w:r w:rsidRPr="00D624E5">
        <w:rPr>
          <w:sz w:val="22"/>
          <w:szCs w:val="22"/>
        </w:rPr>
        <w:sym w:font="Symbol" w:char="F0B0"/>
      </w:r>
      <w:r w:rsidRPr="00D624E5">
        <w:rPr>
          <w:sz w:val="22"/>
          <w:szCs w:val="22"/>
        </w:rPr>
        <w:t>C temperatūroje.</w:t>
      </w:r>
    </w:p>
    <w:p w14:paraId="35582395"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Praskiesto vaistinio preparato laikymo sąlygos pateikiamos 6.3 skyriuje.</w:t>
      </w:r>
    </w:p>
    <w:p w14:paraId="1159DBFB" w14:textId="77777777" w:rsidR="00A61894" w:rsidRPr="00D624E5" w:rsidRDefault="00A61894" w:rsidP="00A61894">
      <w:pPr>
        <w:tabs>
          <w:tab w:val="left" w:pos="567"/>
        </w:tabs>
        <w:autoSpaceDE w:val="0"/>
        <w:autoSpaceDN w:val="0"/>
        <w:adjustRightInd w:val="0"/>
        <w:ind w:left="567" w:hanging="567"/>
        <w:rPr>
          <w:b/>
          <w:sz w:val="22"/>
          <w:szCs w:val="22"/>
        </w:rPr>
      </w:pPr>
    </w:p>
    <w:p w14:paraId="3F58DF49"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6.5</w:t>
      </w:r>
      <w:r w:rsidRPr="00D624E5">
        <w:rPr>
          <w:b/>
          <w:sz w:val="22"/>
          <w:szCs w:val="22"/>
        </w:rPr>
        <w:tab/>
        <w:t xml:space="preserve">Talpyklės pobūdis ir jos turinys </w:t>
      </w:r>
    </w:p>
    <w:p w14:paraId="4F7AC8B6" w14:textId="77777777" w:rsidR="00A61894" w:rsidRPr="00D624E5" w:rsidRDefault="00A61894" w:rsidP="00A61894">
      <w:pPr>
        <w:tabs>
          <w:tab w:val="left" w:pos="567"/>
        </w:tabs>
        <w:autoSpaceDE w:val="0"/>
        <w:autoSpaceDN w:val="0"/>
        <w:adjustRightInd w:val="0"/>
        <w:rPr>
          <w:sz w:val="22"/>
          <w:szCs w:val="22"/>
        </w:rPr>
      </w:pPr>
    </w:p>
    <w:p w14:paraId="3472DC1D" w14:textId="0A754CD0" w:rsidR="00A61894" w:rsidRPr="00D624E5" w:rsidRDefault="00A61894" w:rsidP="00A61894">
      <w:pPr>
        <w:tabs>
          <w:tab w:val="left" w:pos="567"/>
        </w:tabs>
        <w:autoSpaceDE w:val="0"/>
        <w:autoSpaceDN w:val="0"/>
        <w:adjustRightInd w:val="0"/>
        <w:rPr>
          <w:sz w:val="22"/>
          <w:szCs w:val="22"/>
        </w:rPr>
      </w:pPr>
      <w:r w:rsidRPr="00D624E5">
        <w:rPr>
          <w:sz w:val="22"/>
          <w:szCs w:val="22"/>
        </w:rPr>
        <w:t>Bespalvio stiklo</w:t>
      </w:r>
      <w:r w:rsidR="00062F69">
        <w:rPr>
          <w:sz w:val="22"/>
          <w:szCs w:val="22"/>
        </w:rPr>
        <w:t xml:space="preserve"> </w:t>
      </w:r>
      <w:r w:rsidR="00A61340">
        <w:rPr>
          <w:sz w:val="22"/>
          <w:szCs w:val="22"/>
        </w:rPr>
        <w:t>flakonai</w:t>
      </w:r>
      <w:r w:rsidRPr="00D624E5">
        <w:rPr>
          <w:sz w:val="22"/>
          <w:szCs w:val="22"/>
        </w:rPr>
        <w:t xml:space="preserve">, užkimšti halobutilo gumos kamščiu su aliuminine plomba ir nuplėšiamuoju plastikiniu dangteliu. </w:t>
      </w:r>
      <w:r w:rsidR="000A65CF">
        <w:rPr>
          <w:sz w:val="22"/>
          <w:szCs w:val="22"/>
        </w:rPr>
        <w:t>Flakonai</w:t>
      </w:r>
      <w:r w:rsidRPr="00D624E5">
        <w:rPr>
          <w:sz w:val="22"/>
          <w:szCs w:val="22"/>
        </w:rPr>
        <w:t xml:space="preserve"> gali būti įdėti arba neįdėti į apsauginį plastikinį apvalkalą (</w:t>
      </w:r>
      <w:r w:rsidRPr="00D624E5">
        <w:rPr>
          <w:i/>
          <w:sz w:val="22"/>
          <w:szCs w:val="22"/>
        </w:rPr>
        <w:t>Onco-Safe</w:t>
      </w:r>
      <w:r w:rsidRPr="00D624E5">
        <w:rPr>
          <w:sz w:val="22"/>
          <w:szCs w:val="22"/>
        </w:rPr>
        <w:t xml:space="preserve">). </w:t>
      </w:r>
    </w:p>
    <w:p w14:paraId="357310E3" w14:textId="77777777" w:rsidR="00A61894" w:rsidRPr="00D624E5" w:rsidRDefault="00A61894" w:rsidP="00A61894">
      <w:pPr>
        <w:tabs>
          <w:tab w:val="left" w:pos="567"/>
        </w:tabs>
        <w:autoSpaceDE w:val="0"/>
        <w:autoSpaceDN w:val="0"/>
        <w:adjustRightInd w:val="0"/>
        <w:rPr>
          <w:sz w:val="22"/>
          <w:szCs w:val="22"/>
        </w:rPr>
      </w:pPr>
    </w:p>
    <w:p w14:paraId="1A5BB1D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Pakuotės dydis</w:t>
      </w:r>
    </w:p>
    <w:p w14:paraId="4AC1D1EE" w14:textId="3FA6B533" w:rsidR="00A61894" w:rsidRPr="00D624E5" w:rsidRDefault="00A61894" w:rsidP="00A61894">
      <w:pPr>
        <w:tabs>
          <w:tab w:val="left" w:pos="567"/>
        </w:tabs>
        <w:autoSpaceDE w:val="0"/>
        <w:autoSpaceDN w:val="0"/>
        <w:adjustRightInd w:val="0"/>
        <w:rPr>
          <w:sz w:val="22"/>
          <w:szCs w:val="22"/>
        </w:rPr>
      </w:pPr>
      <w:r w:rsidRPr="00D624E5">
        <w:rPr>
          <w:sz w:val="22"/>
          <w:szCs w:val="22"/>
        </w:rPr>
        <w:t>50 mg/10 ml: 1, 5 arba 10</w:t>
      </w:r>
      <w:r w:rsidR="00062F69">
        <w:rPr>
          <w:sz w:val="22"/>
          <w:szCs w:val="22"/>
        </w:rPr>
        <w:t xml:space="preserve"> </w:t>
      </w:r>
      <w:r w:rsidR="00A61340">
        <w:rPr>
          <w:sz w:val="22"/>
          <w:szCs w:val="22"/>
          <w:lang w:val="en-GB"/>
        </w:rPr>
        <w:t>flakonų</w:t>
      </w:r>
      <w:r w:rsidRPr="00D624E5">
        <w:rPr>
          <w:sz w:val="22"/>
          <w:szCs w:val="22"/>
        </w:rPr>
        <w:t>.</w:t>
      </w:r>
    </w:p>
    <w:p w14:paraId="089F6EFB" w14:textId="798240DD"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100 mg/20 ml: 1 </w:t>
      </w:r>
      <w:r w:rsidR="00A61340" w:rsidRPr="00A61340">
        <w:rPr>
          <w:sz w:val="22"/>
          <w:szCs w:val="22"/>
          <w:lang w:val="en-GB"/>
        </w:rPr>
        <w:t xml:space="preserve"> </w:t>
      </w:r>
      <w:r w:rsidR="00A61340" w:rsidRPr="005B368D">
        <w:rPr>
          <w:sz w:val="22"/>
          <w:szCs w:val="22"/>
          <w:lang w:val="en-GB"/>
        </w:rPr>
        <w:t>1</w:t>
      </w:r>
      <w:r w:rsidR="00062F69">
        <w:rPr>
          <w:sz w:val="22"/>
          <w:szCs w:val="22"/>
          <w:lang w:val="en-GB"/>
        </w:rPr>
        <w:t xml:space="preserve"> </w:t>
      </w:r>
      <w:r w:rsidR="00A61340">
        <w:rPr>
          <w:sz w:val="22"/>
          <w:szCs w:val="22"/>
          <w:lang w:val="en-GB"/>
        </w:rPr>
        <w:t>flakonas</w:t>
      </w:r>
      <w:r w:rsidR="00A61340" w:rsidRPr="00816C6D">
        <w:rPr>
          <w:sz w:val="22"/>
          <w:lang w:val="en-GB"/>
        </w:rPr>
        <w:t>.</w:t>
      </w:r>
    </w:p>
    <w:p w14:paraId="67714CA7" w14:textId="14FF483D"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150 mg/30 ml: 1 </w:t>
      </w:r>
      <w:r w:rsidR="00A61340" w:rsidRPr="00A61340">
        <w:rPr>
          <w:sz w:val="22"/>
          <w:szCs w:val="22"/>
          <w:lang w:val="en-GB"/>
        </w:rPr>
        <w:t xml:space="preserve"> </w:t>
      </w:r>
      <w:r w:rsidR="00A61340" w:rsidRPr="005B368D">
        <w:rPr>
          <w:sz w:val="22"/>
          <w:szCs w:val="22"/>
          <w:lang w:val="en-GB"/>
        </w:rPr>
        <w:t>1</w:t>
      </w:r>
      <w:r w:rsidR="00062F69">
        <w:rPr>
          <w:sz w:val="22"/>
          <w:szCs w:val="22"/>
          <w:lang w:val="en-GB"/>
        </w:rPr>
        <w:t xml:space="preserve"> </w:t>
      </w:r>
      <w:r w:rsidR="00A61340">
        <w:rPr>
          <w:sz w:val="22"/>
          <w:szCs w:val="22"/>
          <w:lang w:val="en-GB"/>
        </w:rPr>
        <w:t>flakonas</w:t>
      </w:r>
      <w:r w:rsidR="00A61340" w:rsidRPr="00816C6D">
        <w:rPr>
          <w:sz w:val="22"/>
          <w:lang w:val="en-GB"/>
        </w:rPr>
        <w:t>.</w:t>
      </w:r>
    </w:p>
    <w:p w14:paraId="009688B9" w14:textId="2082F9A5" w:rsidR="00A61894" w:rsidRDefault="00A61894" w:rsidP="00A61894">
      <w:pPr>
        <w:tabs>
          <w:tab w:val="left" w:pos="567"/>
        </w:tabs>
        <w:autoSpaceDE w:val="0"/>
        <w:autoSpaceDN w:val="0"/>
        <w:adjustRightInd w:val="0"/>
        <w:rPr>
          <w:sz w:val="22"/>
          <w:szCs w:val="22"/>
        </w:rPr>
      </w:pPr>
      <w:r w:rsidRPr="00D624E5">
        <w:rPr>
          <w:sz w:val="22"/>
          <w:szCs w:val="22"/>
        </w:rPr>
        <w:t xml:space="preserve">200 mg/40 ml: 1 </w:t>
      </w:r>
      <w:r w:rsidR="00A61340" w:rsidRPr="00A61340">
        <w:rPr>
          <w:sz w:val="22"/>
          <w:szCs w:val="22"/>
          <w:lang w:val="en-GB"/>
        </w:rPr>
        <w:t xml:space="preserve"> </w:t>
      </w:r>
      <w:r w:rsidR="00A61340" w:rsidRPr="005B368D">
        <w:rPr>
          <w:sz w:val="22"/>
          <w:szCs w:val="22"/>
          <w:lang w:val="en-GB"/>
        </w:rPr>
        <w:t>1</w:t>
      </w:r>
      <w:r w:rsidR="00062F69">
        <w:rPr>
          <w:sz w:val="22"/>
          <w:szCs w:val="22"/>
          <w:lang w:val="en-GB"/>
        </w:rPr>
        <w:t xml:space="preserve"> </w:t>
      </w:r>
      <w:r w:rsidR="00A61340">
        <w:rPr>
          <w:sz w:val="22"/>
          <w:szCs w:val="22"/>
          <w:lang w:val="en-GB"/>
        </w:rPr>
        <w:t>flakonas.</w:t>
      </w:r>
    </w:p>
    <w:p w14:paraId="2A07E3D2" w14:textId="19CEC38A" w:rsidR="00112BF5" w:rsidRPr="00E20695" w:rsidRDefault="00112BF5" w:rsidP="00A61894">
      <w:pPr>
        <w:tabs>
          <w:tab w:val="left" w:pos="567"/>
        </w:tabs>
        <w:autoSpaceDE w:val="0"/>
        <w:autoSpaceDN w:val="0"/>
        <w:adjustRightInd w:val="0"/>
        <w:rPr>
          <w:sz w:val="22"/>
          <w:szCs w:val="22"/>
        </w:rPr>
      </w:pPr>
      <w:r w:rsidRPr="00062F69">
        <w:rPr>
          <w:sz w:val="22"/>
          <w:szCs w:val="22"/>
          <w:lang w:val="en-GB"/>
        </w:rPr>
        <w:t>250</w:t>
      </w:r>
      <w:r w:rsidR="00E20695">
        <w:rPr>
          <w:sz w:val="22"/>
          <w:szCs w:val="22"/>
          <w:lang w:val="en-GB"/>
        </w:rPr>
        <w:t xml:space="preserve"> </w:t>
      </w:r>
      <w:r w:rsidRPr="00062F69">
        <w:rPr>
          <w:sz w:val="22"/>
          <w:szCs w:val="22"/>
          <w:lang w:val="en-GB"/>
        </w:rPr>
        <w:t>mg/50</w:t>
      </w:r>
      <w:r w:rsidR="00E20695">
        <w:rPr>
          <w:sz w:val="22"/>
          <w:szCs w:val="22"/>
          <w:lang w:val="en-GB"/>
        </w:rPr>
        <w:t xml:space="preserve"> </w:t>
      </w:r>
      <w:r w:rsidRPr="00062F69">
        <w:rPr>
          <w:sz w:val="22"/>
          <w:szCs w:val="22"/>
          <w:lang w:val="en-GB"/>
        </w:rPr>
        <w:t>ml: 1</w:t>
      </w:r>
      <w:r w:rsidR="00062F69">
        <w:rPr>
          <w:sz w:val="22"/>
          <w:szCs w:val="22"/>
          <w:lang w:val="en-GB"/>
        </w:rPr>
        <w:t xml:space="preserve"> </w:t>
      </w:r>
      <w:r w:rsidR="00A61340">
        <w:rPr>
          <w:sz w:val="22"/>
          <w:szCs w:val="22"/>
          <w:lang w:val="en-GB"/>
        </w:rPr>
        <w:t>flakonas</w:t>
      </w:r>
      <w:r w:rsidR="00E20695" w:rsidRPr="00816C6D">
        <w:rPr>
          <w:sz w:val="22"/>
          <w:lang w:val="en-GB"/>
        </w:rPr>
        <w:t>.</w:t>
      </w:r>
    </w:p>
    <w:p w14:paraId="0BBBB520" w14:textId="77777777" w:rsidR="00A61894" w:rsidRPr="00D624E5" w:rsidRDefault="00A61894" w:rsidP="00A61894">
      <w:pPr>
        <w:tabs>
          <w:tab w:val="left" w:pos="567"/>
        </w:tabs>
        <w:autoSpaceDE w:val="0"/>
        <w:autoSpaceDN w:val="0"/>
        <w:adjustRightInd w:val="0"/>
        <w:ind w:left="567" w:hanging="567"/>
        <w:rPr>
          <w:sz w:val="22"/>
          <w:szCs w:val="22"/>
        </w:rPr>
      </w:pPr>
    </w:p>
    <w:p w14:paraId="3B2056B1"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Gali būti tiekiamos ne visų dydžių pakuotės.</w:t>
      </w:r>
    </w:p>
    <w:p w14:paraId="62AAA020" w14:textId="77777777" w:rsidR="00A61894" w:rsidRPr="00D624E5" w:rsidRDefault="00A61894" w:rsidP="00A61894">
      <w:pPr>
        <w:tabs>
          <w:tab w:val="left" w:pos="567"/>
        </w:tabs>
        <w:autoSpaceDE w:val="0"/>
        <w:autoSpaceDN w:val="0"/>
        <w:adjustRightInd w:val="0"/>
        <w:ind w:left="567" w:hanging="567"/>
        <w:rPr>
          <w:sz w:val="22"/>
          <w:szCs w:val="22"/>
        </w:rPr>
      </w:pPr>
    </w:p>
    <w:p w14:paraId="46CDC949"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6.6</w:t>
      </w:r>
      <w:r w:rsidRPr="00D624E5">
        <w:rPr>
          <w:b/>
          <w:sz w:val="22"/>
          <w:szCs w:val="22"/>
        </w:rPr>
        <w:tab/>
        <w:t>Specialūs reikalavimai atliekoms tvarkyti ir vaistiniam preparatui ruošti</w:t>
      </w:r>
    </w:p>
    <w:p w14:paraId="5FAFD14E" w14:textId="77777777" w:rsidR="00A61894" w:rsidRPr="00D624E5" w:rsidRDefault="00A61894" w:rsidP="00A61894">
      <w:pPr>
        <w:tabs>
          <w:tab w:val="left" w:pos="567"/>
        </w:tabs>
        <w:autoSpaceDE w:val="0"/>
        <w:autoSpaceDN w:val="0"/>
        <w:adjustRightInd w:val="0"/>
        <w:rPr>
          <w:sz w:val="22"/>
          <w:szCs w:val="22"/>
        </w:rPr>
      </w:pPr>
    </w:p>
    <w:p w14:paraId="76FD8AB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Ruošiant ir infuzuojant oksaliplatinos, kaip ir kitokių galimai toksiškų preparatų, tirpalą būtinas atsargumas.</w:t>
      </w:r>
    </w:p>
    <w:p w14:paraId="77C00943" w14:textId="77777777" w:rsidR="00A61894" w:rsidRPr="00D624E5" w:rsidRDefault="00A61894" w:rsidP="00A61894">
      <w:pPr>
        <w:tabs>
          <w:tab w:val="left" w:pos="567"/>
        </w:tabs>
        <w:autoSpaceDE w:val="0"/>
        <w:autoSpaceDN w:val="0"/>
        <w:adjustRightInd w:val="0"/>
        <w:rPr>
          <w:sz w:val="22"/>
          <w:szCs w:val="22"/>
        </w:rPr>
      </w:pPr>
    </w:p>
    <w:p w14:paraId="1D304DBF"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 xml:space="preserve">Darbo su vaistiniu preparatu instrukcija </w:t>
      </w:r>
    </w:p>
    <w:p w14:paraId="61235C58" w14:textId="77777777" w:rsidR="00A61894" w:rsidRPr="00D624E5" w:rsidRDefault="00A61894" w:rsidP="00A61894">
      <w:pPr>
        <w:tabs>
          <w:tab w:val="left" w:pos="567"/>
        </w:tabs>
        <w:autoSpaceDE w:val="0"/>
        <w:autoSpaceDN w:val="0"/>
        <w:adjustRightInd w:val="0"/>
        <w:rPr>
          <w:sz w:val="22"/>
          <w:szCs w:val="22"/>
        </w:rPr>
      </w:pPr>
    </w:p>
    <w:p w14:paraId="249A928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Su šiuo citotoksiniu preparatu dirbančiam sveikatos priežiūros specialistui būtinos visos saugos priemonės, užtikrinančios jo ir aplinkos saugumą. </w:t>
      </w:r>
    </w:p>
    <w:p w14:paraId="58F34657" w14:textId="77777777" w:rsidR="00A61894" w:rsidRPr="00D624E5" w:rsidRDefault="00A61894" w:rsidP="00A61894">
      <w:pPr>
        <w:tabs>
          <w:tab w:val="left" w:pos="567"/>
        </w:tabs>
        <w:autoSpaceDE w:val="0"/>
        <w:autoSpaceDN w:val="0"/>
        <w:adjustRightInd w:val="0"/>
        <w:rPr>
          <w:sz w:val="22"/>
          <w:szCs w:val="22"/>
        </w:rPr>
      </w:pPr>
    </w:p>
    <w:p w14:paraId="07DE4B87"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lastRenderedPageBreak/>
        <w:t xml:space="preserve">Injekcinį citotoksinių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 </w:t>
      </w:r>
    </w:p>
    <w:p w14:paraId="76043E4D" w14:textId="77777777" w:rsidR="00A61894" w:rsidRPr="00D624E5" w:rsidRDefault="00A61894" w:rsidP="00A61894">
      <w:pPr>
        <w:tabs>
          <w:tab w:val="left" w:pos="567"/>
        </w:tabs>
        <w:autoSpaceDE w:val="0"/>
        <w:autoSpaceDN w:val="0"/>
        <w:adjustRightInd w:val="0"/>
        <w:rPr>
          <w:sz w:val="22"/>
          <w:szCs w:val="22"/>
        </w:rPr>
      </w:pPr>
    </w:p>
    <w:p w14:paraId="1BD6FC06"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Darbuotojai turi turėti tinkamas saugaus darbo priemones, t. y. chalatą ilgomis rankovėmis, apsauginę kaukę, kepurę, apsauginius akinius, sterilias vienkartines pirštines, apsauginį darbo vietos uždangalą, atliekų talpyklę ir maišą. </w:t>
      </w:r>
    </w:p>
    <w:p w14:paraId="218F22F6" w14:textId="77777777" w:rsidR="00A61894" w:rsidRPr="00D624E5" w:rsidRDefault="00A61894" w:rsidP="00A61894">
      <w:pPr>
        <w:tabs>
          <w:tab w:val="left" w:pos="567"/>
        </w:tabs>
        <w:autoSpaceDE w:val="0"/>
        <w:autoSpaceDN w:val="0"/>
        <w:adjustRightInd w:val="0"/>
        <w:rPr>
          <w:sz w:val="22"/>
          <w:szCs w:val="22"/>
        </w:rPr>
      </w:pPr>
    </w:p>
    <w:p w14:paraId="0B3CF45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Tvarkant išskyras ir vėmalus būtinas atsargumas. </w:t>
      </w:r>
    </w:p>
    <w:p w14:paraId="3C7741B7" w14:textId="77777777" w:rsidR="00A61894" w:rsidRPr="00D624E5" w:rsidRDefault="00A61894" w:rsidP="00A61894">
      <w:pPr>
        <w:tabs>
          <w:tab w:val="left" w:pos="567"/>
        </w:tabs>
        <w:autoSpaceDE w:val="0"/>
        <w:autoSpaceDN w:val="0"/>
        <w:adjustRightInd w:val="0"/>
        <w:rPr>
          <w:sz w:val="22"/>
          <w:szCs w:val="22"/>
        </w:rPr>
      </w:pPr>
    </w:p>
    <w:p w14:paraId="4620F095"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Nėščias moteris būtina perspėti, kad jos nedirbtų su citotoksiniais preparatais. </w:t>
      </w:r>
    </w:p>
    <w:p w14:paraId="78BA5B91" w14:textId="77777777" w:rsidR="00A61894" w:rsidRPr="00D624E5" w:rsidRDefault="00A61894" w:rsidP="00A61894">
      <w:pPr>
        <w:tabs>
          <w:tab w:val="left" w:pos="567"/>
        </w:tabs>
        <w:autoSpaceDE w:val="0"/>
        <w:autoSpaceDN w:val="0"/>
        <w:adjustRightInd w:val="0"/>
        <w:rPr>
          <w:sz w:val="22"/>
          <w:szCs w:val="22"/>
        </w:rPr>
      </w:pPr>
    </w:p>
    <w:p w14:paraId="2057C8E8"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Sudužusią talpyklę reikia laikyti užterštomis atliekomis ir naikinti taip, kaip pastarąsias, t. y. sumesti į tinkamai ženklintą kietą talpyklę ir sudeginti (žr. poskyrį “Atliekų tvarkymas”). </w:t>
      </w:r>
    </w:p>
    <w:p w14:paraId="62C3303D" w14:textId="77777777" w:rsidR="00A61894" w:rsidRPr="00D624E5" w:rsidRDefault="00A61894" w:rsidP="00A61894">
      <w:pPr>
        <w:tabs>
          <w:tab w:val="left" w:pos="567"/>
        </w:tabs>
        <w:autoSpaceDE w:val="0"/>
        <w:autoSpaceDN w:val="0"/>
        <w:adjustRightInd w:val="0"/>
        <w:rPr>
          <w:sz w:val="22"/>
          <w:szCs w:val="22"/>
        </w:rPr>
      </w:pPr>
    </w:p>
    <w:p w14:paraId="751E8AB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oksaliplatinos koncentrato ar infuzinio tirpalo patenka ant odos, ją būtina nedelsiant gerai nuplauti vandeniu. </w:t>
      </w:r>
    </w:p>
    <w:p w14:paraId="2FBBB62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oksaliplatinos koncentrato ar infuzinio tirpalo patenka ant gleivinės, ją būtina nedelsiant gerai nuplauti vandeniu. </w:t>
      </w:r>
    </w:p>
    <w:p w14:paraId="4F475712" w14:textId="77777777" w:rsidR="00A61894" w:rsidRPr="00D624E5" w:rsidRDefault="00A61894" w:rsidP="00A61894">
      <w:pPr>
        <w:tabs>
          <w:tab w:val="left" w:pos="567"/>
        </w:tabs>
        <w:autoSpaceDE w:val="0"/>
        <w:autoSpaceDN w:val="0"/>
        <w:adjustRightInd w:val="0"/>
        <w:outlineLvl w:val="3"/>
        <w:rPr>
          <w:b/>
          <w:sz w:val="22"/>
          <w:szCs w:val="22"/>
        </w:rPr>
      </w:pPr>
    </w:p>
    <w:p w14:paraId="7EE43F20"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Specialios atsargumo priemonės preparatą infuzuojant</w:t>
      </w:r>
    </w:p>
    <w:p w14:paraId="1556BCEB" w14:textId="77777777" w:rsidR="00A61894" w:rsidRPr="00D624E5" w:rsidRDefault="00A61894" w:rsidP="00A61894">
      <w:pPr>
        <w:tabs>
          <w:tab w:val="left" w:pos="567"/>
        </w:tabs>
        <w:autoSpaceDE w:val="0"/>
        <w:autoSpaceDN w:val="0"/>
        <w:adjustRightInd w:val="0"/>
        <w:rPr>
          <w:sz w:val="22"/>
          <w:szCs w:val="22"/>
        </w:rPr>
      </w:pPr>
    </w:p>
    <w:p w14:paraId="3B9A3473" w14:textId="77777777" w:rsidR="00A61894" w:rsidRPr="00D624E5" w:rsidRDefault="00A61894" w:rsidP="00A61894">
      <w:pPr>
        <w:tabs>
          <w:tab w:val="left" w:pos="357"/>
          <w:tab w:val="left" w:pos="567"/>
        </w:tabs>
        <w:autoSpaceDE w:val="0"/>
        <w:autoSpaceDN w:val="0"/>
        <w:adjustRightInd w:val="0"/>
        <w:rPr>
          <w:sz w:val="22"/>
          <w:szCs w:val="22"/>
        </w:rPr>
      </w:pPr>
      <w:r w:rsidRPr="00D624E5">
        <w:rPr>
          <w:sz w:val="22"/>
          <w:szCs w:val="22"/>
        </w:rPr>
        <w:sym w:font="Symbol" w:char="F0B7"/>
      </w:r>
      <w:r w:rsidRPr="00D624E5">
        <w:rPr>
          <w:sz w:val="22"/>
          <w:szCs w:val="22"/>
        </w:rPr>
        <w:tab/>
        <w:t xml:space="preserve">DRAUDŽIAMA naudoti injekcinę įrangą, kurioje yra aliuminio. </w:t>
      </w:r>
    </w:p>
    <w:p w14:paraId="25DAF8A5" w14:textId="77777777" w:rsidR="00A61894" w:rsidRPr="00D624E5" w:rsidRDefault="00A61894" w:rsidP="00A61894">
      <w:pPr>
        <w:tabs>
          <w:tab w:val="left" w:pos="357"/>
          <w:tab w:val="left" w:pos="567"/>
        </w:tabs>
        <w:autoSpaceDE w:val="0"/>
        <w:autoSpaceDN w:val="0"/>
        <w:adjustRightInd w:val="0"/>
        <w:rPr>
          <w:sz w:val="22"/>
          <w:szCs w:val="22"/>
        </w:rPr>
      </w:pPr>
      <w:r w:rsidRPr="00D624E5">
        <w:rPr>
          <w:sz w:val="22"/>
          <w:szCs w:val="22"/>
        </w:rPr>
        <w:sym w:font="Symbol" w:char="F0B7"/>
      </w:r>
      <w:r w:rsidRPr="00D624E5">
        <w:rPr>
          <w:sz w:val="22"/>
          <w:szCs w:val="22"/>
        </w:rPr>
        <w:tab/>
        <w:t xml:space="preserve">DRAUDŽIAMA infuzuoti nepraskiestą preparatą. </w:t>
      </w:r>
    </w:p>
    <w:p w14:paraId="5C8195C0" w14:textId="77777777" w:rsidR="00A61894" w:rsidRPr="00D624E5" w:rsidRDefault="00A61894" w:rsidP="00A61894">
      <w:pPr>
        <w:tabs>
          <w:tab w:val="left" w:pos="0"/>
          <w:tab w:val="left" w:pos="357"/>
        </w:tabs>
        <w:autoSpaceDE w:val="0"/>
        <w:autoSpaceDN w:val="0"/>
        <w:adjustRightInd w:val="0"/>
        <w:ind w:left="357" w:hanging="357"/>
        <w:rPr>
          <w:sz w:val="22"/>
          <w:szCs w:val="22"/>
        </w:rPr>
      </w:pPr>
      <w:r w:rsidRPr="00D624E5">
        <w:rPr>
          <w:sz w:val="22"/>
          <w:szCs w:val="22"/>
        </w:rPr>
        <w:sym w:font="Symbol" w:char="F0B7"/>
      </w:r>
      <w:r w:rsidRPr="00D624E5">
        <w:rPr>
          <w:sz w:val="22"/>
          <w:szCs w:val="22"/>
        </w:rPr>
        <w:tab/>
        <w:t>DRAUDŽIAMA preparatą skiesti natrio chlorido ar kitokiais tirpalais, kuriuose yra chlorido jonų. Galima skiesti tik 5</w:t>
      </w:r>
      <w:r w:rsidR="00E20695">
        <w:rPr>
          <w:sz w:val="22"/>
          <w:szCs w:val="22"/>
        </w:rPr>
        <w:t xml:space="preserve"> </w:t>
      </w:r>
      <w:r w:rsidRPr="00D624E5">
        <w:rPr>
          <w:sz w:val="22"/>
          <w:szCs w:val="22"/>
        </w:rPr>
        <w:sym w:font="Symbol" w:char="F025"/>
      </w:r>
      <w:r w:rsidRPr="00D624E5">
        <w:rPr>
          <w:sz w:val="22"/>
          <w:szCs w:val="22"/>
        </w:rPr>
        <w:t xml:space="preserve"> infuziniu gliukozės tirpalu. </w:t>
      </w:r>
    </w:p>
    <w:p w14:paraId="725ACF59" w14:textId="77777777" w:rsidR="00A61894" w:rsidRPr="00D624E5" w:rsidRDefault="00A61894" w:rsidP="00A61894">
      <w:pPr>
        <w:tabs>
          <w:tab w:val="left" w:pos="0"/>
          <w:tab w:val="left" w:pos="357"/>
        </w:tabs>
        <w:autoSpaceDE w:val="0"/>
        <w:autoSpaceDN w:val="0"/>
        <w:adjustRightInd w:val="0"/>
        <w:ind w:left="357" w:hanging="357"/>
        <w:rPr>
          <w:sz w:val="22"/>
          <w:szCs w:val="22"/>
        </w:rPr>
      </w:pPr>
      <w:r w:rsidRPr="00D624E5">
        <w:rPr>
          <w:sz w:val="22"/>
          <w:szCs w:val="22"/>
        </w:rPr>
        <w:sym w:font="Symbol" w:char="F0B7"/>
      </w:r>
      <w:r w:rsidRPr="00D624E5">
        <w:rPr>
          <w:sz w:val="22"/>
          <w:szCs w:val="22"/>
        </w:rPr>
        <w:tab/>
        <w:t>DRAUDŽIAMA preparatą tame pačiame infuziniame maišelyje maišyti su kitais vaistiniais preparatais arba tuo pat metu su jais infuzuoti ta pačia infuzine sistema.</w:t>
      </w:r>
    </w:p>
    <w:p w14:paraId="20D1790D" w14:textId="77777777" w:rsidR="00A61894" w:rsidRPr="00D624E5" w:rsidRDefault="00A61894" w:rsidP="00A61894">
      <w:pPr>
        <w:tabs>
          <w:tab w:val="left" w:pos="0"/>
          <w:tab w:val="left" w:pos="357"/>
        </w:tabs>
        <w:autoSpaceDE w:val="0"/>
        <w:autoSpaceDN w:val="0"/>
        <w:adjustRightInd w:val="0"/>
        <w:ind w:left="357" w:hanging="384"/>
        <w:rPr>
          <w:sz w:val="22"/>
          <w:szCs w:val="22"/>
        </w:rPr>
      </w:pPr>
      <w:r w:rsidRPr="00D624E5">
        <w:rPr>
          <w:sz w:val="22"/>
          <w:szCs w:val="22"/>
        </w:rPr>
        <w:sym w:font="Symbol" w:char="F0B7"/>
      </w:r>
      <w:r w:rsidRPr="00D624E5">
        <w:rPr>
          <w:sz w:val="22"/>
          <w:szCs w:val="22"/>
        </w:rPr>
        <w:tab/>
        <w:t xml:space="preserve">DRAUDŽIAMA maišyti su šarminės reakcijos vaistiniais preparatais ar tirpalais, ypač su 5-fluorouracilu, folino rūgšties preparatais, kuriuose kaip pagalbinės medžiagos yra trometamolio, bei kitų veikliųjų medžiagų trometamolio druskomis. Šarminiai vaistiniai preparatai bei tirpalai daro neigiamą poveikį oksaliplatinos stabilumui. </w:t>
      </w:r>
    </w:p>
    <w:p w14:paraId="1F1DBAF8" w14:textId="77777777" w:rsidR="00A61894" w:rsidRPr="00D624E5" w:rsidRDefault="00A61894" w:rsidP="00A61894">
      <w:pPr>
        <w:tabs>
          <w:tab w:val="left" w:pos="567"/>
        </w:tabs>
        <w:autoSpaceDE w:val="0"/>
        <w:autoSpaceDN w:val="0"/>
        <w:adjustRightInd w:val="0"/>
        <w:rPr>
          <w:sz w:val="22"/>
          <w:szCs w:val="22"/>
        </w:rPr>
      </w:pPr>
    </w:p>
    <w:p w14:paraId="529A8E5D"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Vartojimo su folino rūgštimi (kalcio folinato arba dinatrio folinato pavidalu) instrukcija</w:t>
      </w:r>
    </w:p>
    <w:p w14:paraId="0E54709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Infuzinis tirpalas, paruoštas iš 85 mg/m</w:t>
      </w:r>
      <w:r w:rsidRPr="00D624E5">
        <w:rPr>
          <w:sz w:val="22"/>
          <w:szCs w:val="22"/>
          <w:vertAlign w:val="superscript"/>
        </w:rPr>
        <w:t>2</w:t>
      </w:r>
      <w:r w:rsidRPr="00D624E5">
        <w:rPr>
          <w:sz w:val="22"/>
          <w:szCs w:val="22"/>
        </w:rPr>
        <w:t xml:space="preserve"> kūno paviršiaus ploto oksaliplatinos dozės ir 250 – 500 ml 5</w:t>
      </w:r>
      <w:r w:rsidR="00E20695">
        <w:rPr>
          <w:sz w:val="22"/>
          <w:szCs w:val="22"/>
        </w:rPr>
        <w:t xml:space="preserve"> </w:t>
      </w:r>
      <w:r w:rsidRPr="00D624E5">
        <w:rPr>
          <w:sz w:val="22"/>
          <w:szCs w:val="22"/>
        </w:rPr>
        <w:sym w:font="Symbol" w:char="F025"/>
      </w:r>
      <w:r w:rsidRPr="00D624E5">
        <w:rPr>
          <w:sz w:val="22"/>
          <w:szCs w:val="22"/>
        </w:rPr>
        <w:t xml:space="preserve"> gliukozės tirpalo, ir infuzinis tirpalas, paruoštas iš folino rūgšties ir 5</w:t>
      </w:r>
      <w:r w:rsidR="00E20695">
        <w:rPr>
          <w:sz w:val="22"/>
          <w:szCs w:val="22"/>
        </w:rPr>
        <w:t xml:space="preserve"> </w:t>
      </w:r>
      <w:r w:rsidRPr="00D624E5">
        <w:rPr>
          <w:sz w:val="22"/>
          <w:szCs w:val="22"/>
        </w:rPr>
        <w:sym w:font="Symbol" w:char="F025"/>
      </w:r>
      <w:r w:rsidRPr="00D624E5">
        <w:rPr>
          <w:sz w:val="22"/>
          <w:szCs w:val="22"/>
        </w:rPr>
        <w:t xml:space="preserve"> gliukozės tirpalo, į veną 2 – 6 valandas infuzuojami tuo pat metu, naudojant “Y” formos jungtį, kuri prijungiama prieš pat infuzijos vietą. Tame pačiame infuziniame maišelyje minėtų preparatų maišyti negalima. Folino rūgšties tirpale trometamolio, kaip pagalbinės medžiagos, neturi būti ir jį galima skiesti tik 5</w:t>
      </w:r>
      <w:r w:rsidR="00081AC7">
        <w:rPr>
          <w:sz w:val="22"/>
          <w:szCs w:val="22"/>
        </w:rPr>
        <w:t xml:space="preserve"> </w:t>
      </w:r>
      <w:r w:rsidRPr="00D624E5">
        <w:rPr>
          <w:sz w:val="22"/>
          <w:szCs w:val="22"/>
        </w:rPr>
        <w:sym w:font="Symbol" w:char="F025"/>
      </w:r>
      <w:r w:rsidRPr="00D624E5">
        <w:rPr>
          <w:sz w:val="22"/>
          <w:szCs w:val="22"/>
        </w:rPr>
        <w:t xml:space="preserve"> gliukozės tirpalu. Šarminiais tirpalais, natrio chlorido ar kitokiu tirpalu, kuriame yra chlorido jonų, skiesti niekada negalima. </w:t>
      </w:r>
    </w:p>
    <w:p w14:paraId="586EF191" w14:textId="77777777" w:rsidR="00A61894" w:rsidRPr="00D624E5" w:rsidRDefault="00A61894" w:rsidP="00A61894">
      <w:pPr>
        <w:tabs>
          <w:tab w:val="left" w:pos="567"/>
        </w:tabs>
        <w:autoSpaceDE w:val="0"/>
        <w:autoSpaceDN w:val="0"/>
        <w:adjustRightInd w:val="0"/>
        <w:outlineLvl w:val="3"/>
        <w:rPr>
          <w:b/>
          <w:sz w:val="22"/>
          <w:szCs w:val="22"/>
        </w:rPr>
      </w:pPr>
    </w:p>
    <w:p w14:paraId="33363CCA"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Vartojimo su 5-fluorouracilu instrukcija</w:t>
      </w:r>
    </w:p>
    <w:p w14:paraId="42C6E78D" w14:textId="77777777" w:rsidR="00A61894" w:rsidRPr="00D624E5" w:rsidRDefault="00A61894" w:rsidP="00A61894">
      <w:pPr>
        <w:tabs>
          <w:tab w:val="left" w:pos="567"/>
        </w:tabs>
        <w:autoSpaceDE w:val="0"/>
        <w:autoSpaceDN w:val="0"/>
        <w:adjustRightInd w:val="0"/>
        <w:outlineLvl w:val="3"/>
        <w:rPr>
          <w:sz w:val="22"/>
          <w:szCs w:val="22"/>
        </w:rPr>
      </w:pPr>
      <w:r w:rsidRPr="00D624E5">
        <w:rPr>
          <w:b/>
          <w:sz w:val="22"/>
          <w:szCs w:val="22"/>
        </w:rPr>
        <w:t>Oksaliplatiną visada reikia leisti prieš fluoropirimidinus, t. y. 5-fluorouracilą</w:t>
      </w:r>
      <w:r w:rsidRPr="00D624E5">
        <w:rPr>
          <w:sz w:val="22"/>
          <w:szCs w:val="22"/>
        </w:rPr>
        <w:t>.</w:t>
      </w:r>
    </w:p>
    <w:p w14:paraId="63ADE1B7"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Oksaliplatiną infuzavus, infuzinę liniją reikia praplauti, o po to leisti 5-fluorouracilą.</w:t>
      </w:r>
    </w:p>
    <w:p w14:paraId="20B90CFD"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 xml:space="preserve">Papildomos informacijos apie vaistinius preparatus, kurie derinami su oksaliplatina, galima rasti atitinkamoje gamintojo parengtoje vaistinio preparato charakteristikų santraukoje. </w:t>
      </w:r>
    </w:p>
    <w:p w14:paraId="763401C6" w14:textId="77777777" w:rsidR="00A61894" w:rsidRPr="00D624E5" w:rsidRDefault="00A61894" w:rsidP="00A61894">
      <w:pPr>
        <w:tabs>
          <w:tab w:val="left" w:pos="567"/>
        </w:tabs>
        <w:autoSpaceDE w:val="0"/>
        <w:autoSpaceDN w:val="0"/>
        <w:adjustRightInd w:val="0"/>
        <w:outlineLvl w:val="3"/>
        <w:rPr>
          <w:b/>
          <w:sz w:val="22"/>
          <w:szCs w:val="22"/>
        </w:rPr>
      </w:pPr>
    </w:p>
    <w:p w14:paraId="44350E27"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Koncentratas infuziniam tirpalui</w:t>
      </w:r>
    </w:p>
    <w:p w14:paraId="426CC682"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 xml:space="preserve">Prieš vartojimą koncentratą reikia apžiūrėti. Galima vartoti tik skaidrų tirpalą, kuriame nėra matomų dalelių. </w:t>
      </w:r>
    </w:p>
    <w:p w14:paraId="620848FC" w14:textId="77777777" w:rsidR="00A61894" w:rsidRPr="00D624E5" w:rsidRDefault="00A61894" w:rsidP="00A61894">
      <w:pPr>
        <w:tabs>
          <w:tab w:val="left" w:pos="567"/>
        </w:tabs>
        <w:autoSpaceDE w:val="0"/>
        <w:autoSpaceDN w:val="0"/>
        <w:adjustRightInd w:val="0"/>
        <w:outlineLvl w:val="3"/>
        <w:rPr>
          <w:b/>
          <w:sz w:val="22"/>
          <w:szCs w:val="22"/>
        </w:rPr>
      </w:pPr>
    </w:p>
    <w:p w14:paraId="72E4CAA1"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Šis vaistinis preparatas skirtas tik vienkartiniam vartojimui. Nesuvartotą koncentratą reikia sunaikinti.</w:t>
      </w:r>
    </w:p>
    <w:p w14:paraId="4E3E6F95" w14:textId="77777777" w:rsidR="00A61894" w:rsidRPr="00D624E5" w:rsidRDefault="00A61894" w:rsidP="00A61894">
      <w:pPr>
        <w:tabs>
          <w:tab w:val="left" w:pos="567"/>
        </w:tabs>
        <w:autoSpaceDE w:val="0"/>
        <w:autoSpaceDN w:val="0"/>
        <w:adjustRightInd w:val="0"/>
        <w:outlineLvl w:val="3"/>
        <w:rPr>
          <w:sz w:val="22"/>
          <w:szCs w:val="22"/>
          <w:u w:val="single"/>
        </w:rPr>
      </w:pPr>
    </w:p>
    <w:p w14:paraId="4C4B92F3"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Koncentrato skiedimas prieš intraveninę infuziją</w:t>
      </w:r>
    </w:p>
    <w:p w14:paraId="0A515CBB" w14:textId="5BAFEC3B"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Iš </w:t>
      </w:r>
      <w:r w:rsidR="00A61340">
        <w:rPr>
          <w:sz w:val="22"/>
          <w:szCs w:val="22"/>
        </w:rPr>
        <w:t>flakon</w:t>
      </w:r>
      <w:r w:rsidRPr="00D624E5">
        <w:rPr>
          <w:sz w:val="22"/>
          <w:szCs w:val="22"/>
        </w:rPr>
        <w:t>o</w:t>
      </w:r>
      <w:r w:rsidR="00081AC7">
        <w:rPr>
          <w:sz w:val="22"/>
          <w:szCs w:val="22"/>
        </w:rPr>
        <w:t xml:space="preserve"> </w:t>
      </w:r>
      <w:r w:rsidRPr="00D624E5">
        <w:rPr>
          <w:sz w:val="22"/>
          <w:szCs w:val="22"/>
        </w:rPr>
        <w:t>(</w:t>
      </w:r>
      <w:r w:rsidR="00081AC7">
        <w:rPr>
          <w:sz w:val="22"/>
          <w:szCs w:val="22"/>
        </w:rPr>
        <w:t>-</w:t>
      </w:r>
      <w:r w:rsidRPr="00D624E5">
        <w:rPr>
          <w:sz w:val="22"/>
          <w:szCs w:val="22"/>
        </w:rPr>
        <w:t>ų) reikia išsiurbti reikiamą koncentrato kiekį ir praskiesti 250 – 500 ml 5</w:t>
      </w:r>
      <w:r w:rsidR="00081AC7">
        <w:rPr>
          <w:sz w:val="22"/>
          <w:szCs w:val="22"/>
        </w:rPr>
        <w:t xml:space="preserve"> </w:t>
      </w:r>
      <w:r w:rsidRPr="00D624E5">
        <w:rPr>
          <w:sz w:val="22"/>
          <w:szCs w:val="22"/>
        </w:rPr>
        <w:t xml:space="preserve">% gliukozės tirpalo, kad praskiestame tirpale oksaliplatinos koncentracija būtų nemažesnė kaip 0,2 mg/ml. </w:t>
      </w:r>
    </w:p>
    <w:p w14:paraId="6E5F2D59" w14:textId="77777777" w:rsidR="00A61894" w:rsidRPr="00D624E5" w:rsidRDefault="00A61894" w:rsidP="00A61894">
      <w:pPr>
        <w:tabs>
          <w:tab w:val="left" w:pos="567"/>
        </w:tabs>
        <w:autoSpaceDE w:val="0"/>
        <w:autoSpaceDN w:val="0"/>
        <w:adjustRightInd w:val="0"/>
        <w:rPr>
          <w:sz w:val="22"/>
          <w:szCs w:val="22"/>
        </w:rPr>
      </w:pPr>
    </w:p>
    <w:p w14:paraId="545BB11B"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Praskiestą tirpalą reikia infuzuoti į veną.</w:t>
      </w:r>
    </w:p>
    <w:p w14:paraId="5CA649B9" w14:textId="77777777" w:rsidR="00A61894" w:rsidRPr="00D624E5" w:rsidRDefault="00A61894" w:rsidP="00A61894">
      <w:pPr>
        <w:tabs>
          <w:tab w:val="left" w:pos="567"/>
        </w:tabs>
        <w:autoSpaceDE w:val="0"/>
        <w:autoSpaceDN w:val="0"/>
        <w:adjustRightInd w:val="0"/>
        <w:rPr>
          <w:sz w:val="22"/>
          <w:szCs w:val="22"/>
        </w:rPr>
      </w:pPr>
    </w:p>
    <w:p w14:paraId="7267342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Mikrobiologiniu požiūriu, praskiestą preparatą reikia vartoti nedelsiant. Jei jis tuoj pat nevartojamas, už laikymo trukmę ir sąlygas prieš vartojimą atsako vartotojas, tačiau paprastai ilgiau negu 24 val. 2°C - 8°C temperatūroje laikyti negalima, nebent vaistinis preparatas būtų skiedžiamas kontroliuojamomis ir validuotomis aseptinėmis sąlygomis. </w:t>
      </w:r>
    </w:p>
    <w:p w14:paraId="7C484588" w14:textId="77777777" w:rsidR="00A61894" w:rsidRPr="00D624E5" w:rsidRDefault="00A61894" w:rsidP="00A61894">
      <w:pPr>
        <w:tabs>
          <w:tab w:val="left" w:pos="567"/>
        </w:tabs>
        <w:autoSpaceDE w:val="0"/>
        <w:autoSpaceDN w:val="0"/>
        <w:adjustRightInd w:val="0"/>
        <w:rPr>
          <w:sz w:val="22"/>
          <w:szCs w:val="22"/>
        </w:rPr>
      </w:pPr>
    </w:p>
    <w:p w14:paraId="7BA0675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Įrodyta, kad koncentrato, praskiesto 5</w:t>
      </w:r>
      <w:r w:rsidR="00081AC7">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2°C - 8°C temperatūroje, cheminis ir fizinis stabilumas nekinta 48 valandas. Koncentrato, praskiesto 5</w:t>
      </w:r>
      <w:r w:rsidR="00081AC7">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20°C - 25°C temperatūroje, cheminis ir fizinis stabilumas nekinta 6 valandas. </w:t>
      </w:r>
    </w:p>
    <w:p w14:paraId="53AA6FD1" w14:textId="77777777" w:rsidR="00A61894" w:rsidRPr="00D624E5" w:rsidRDefault="00A61894" w:rsidP="00A61894">
      <w:pPr>
        <w:tabs>
          <w:tab w:val="left" w:pos="567"/>
        </w:tabs>
        <w:autoSpaceDE w:val="0"/>
        <w:autoSpaceDN w:val="0"/>
        <w:adjustRightInd w:val="0"/>
        <w:rPr>
          <w:sz w:val="22"/>
          <w:szCs w:val="22"/>
        </w:rPr>
      </w:pPr>
    </w:p>
    <w:p w14:paraId="4C9089B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Prieš vartojimą praskiestą tirpalą reikia apžiūrėti. Galima vartoti tik skaidrų tirpalą, kuriame nėra matomų dalelių.</w:t>
      </w:r>
    </w:p>
    <w:p w14:paraId="5FFFA3FE" w14:textId="77777777" w:rsidR="00A61894" w:rsidRPr="00D624E5" w:rsidRDefault="00A61894" w:rsidP="00A61894">
      <w:pPr>
        <w:tabs>
          <w:tab w:val="left" w:pos="567"/>
        </w:tabs>
        <w:autoSpaceDE w:val="0"/>
        <w:autoSpaceDN w:val="0"/>
        <w:adjustRightInd w:val="0"/>
        <w:rPr>
          <w:sz w:val="22"/>
          <w:szCs w:val="22"/>
        </w:rPr>
      </w:pPr>
    </w:p>
    <w:p w14:paraId="6D432CC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Šis vaistinis preparatas skirtas tik vienkartiniam vartojimui. Nesuvartotą infuzinį tirpalą reikia sunaikinti (žr. žemiau esantį poskyrį „Atliekų tvarkymas“). </w:t>
      </w:r>
    </w:p>
    <w:p w14:paraId="451A9308" w14:textId="77777777" w:rsidR="00A61894" w:rsidRPr="00D624E5" w:rsidRDefault="00A61894" w:rsidP="00A61894">
      <w:pPr>
        <w:tabs>
          <w:tab w:val="left" w:pos="567"/>
        </w:tabs>
        <w:autoSpaceDE w:val="0"/>
        <w:autoSpaceDN w:val="0"/>
        <w:adjustRightInd w:val="0"/>
        <w:rPr>
          <w:sz w:val="22"/>
          <w:szCs w:val="22"/>
        </w:rPr>
      </w:pPr>
    </w:p>
    <w:p w14:paraId="27877CB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Natrio chlorido tirpalu preparato skiesti NIEKADA negalima. </w:t>
      </w:r>
    </w:p>
    <w:p w14:paraId="13C9288B" w14:textId="77777777" w:rsidR="00A61894" w:rsidRPr="00D624E5" w:rsidRDefault="00A61894" w:rsidP="00A61894">
      <w:pPr>
        <w:tabs>
          <w:tab w:val="left" w:pos="567"/>
        </w:tabs>
        <w:autoSpaceDE w:val="0"/>
        <w:autoSpaceDN w:val="0"/>
        <w:adjustRightInd w:val="0"/>
        <w:rPr>
          <w:sz w:val="22"/>
          <w:szCs w:val="22"/>
        </w:rPr>
      </w:pPr>
    </w:p>
    <w:p w14:paraId="272513B8"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 xml:space="preserve">Infuzija </w:t>
      </w:r>
    </w:p>
    <w:p w14:paraId="54724EA9" w14:textId="77777777" w:rsidR="00A61894" w:rsidRPr="00D624E5" w:rsidRDefault="00A61894" w:rsidP="00A61894">
      <w:pPr>
        <w:tabs>
          <w:tab w:val="left" w:pos="567"/>
        </w:tabs>
        <w:autoSpaceDE w:val="0"/>
        <w:autoSpaceDN w:val="0"/>
        <w:adjustRightInd w:val="0"/>
        <w:rPr>
          <w:sz w:val="22"/>
          <w:szCs w:val="22"/>
        </w:rPr>
      </w:pPr>
    </w:p>
    <w:p w14:paraId="40409AE9"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Prieš pradedant gydyti oksaliplatina, </w:t>
      </w:r>
      <w:r w:rsidRPr="00D624E5">
        <w:rPr>
          <w:sz w:val="22"/>
          <w:szCs w:val="22"/>
          <w:lang w:eastAsia="en-GB"/>
        </w:rPr>
        <w:t>skysčių kiekio organizme padidinti neprireikia</w:t>
      </w:r>
      <w:r w:rsidRPr="00D624E5">
        <w:rPr>
          <w:sz w:val="22"/>
          <w:szCs w:val="22"/>
        </w:rPr>
        <w:t xml:space="preserve">. </w:t>
      </w:r>
    </w:p>
    <w:p w14:paraId="0983BD9B" w14:textId="77777777" w:rsidR="00A61894" w:rsidRPr="00D624E5" w:rsidRDefault="00A61894" w:rsidP="00A61894">
      <w:pPr>
        <w:tabs>
          <w:tab w:val="left" w:pos="567"/>
        </w:tabs>
        <w:autoSpaceDE w:val="0"/>
        <w:autoSpaceDN w:val="0"/>
        <w:adjustRightInd w:val="0"/>
        <w:rPr>
          <w:sz w:val="22"/>
          <w:szCs w:val="22"/>
        </w:rPr>
      </w:pPr>
    </w:p>
    <w:p w14:paraId="1E0D986F"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Reikiamą preparato dozę reikia praskiesti 250 – 500 ml 5</w:t>
      </w:r>
      <w:r w:rsidR="00081AC7">
        <w:rPr>
          <w:sz w:val="22"/>
          <w:szCs w:val="22"/>
        </w:rPr>
        <w:t xml:space="preserve"> </w:t>
      </w:r>
      <w:r w:rsidRPr="00D624E5">
        <w:rPr>
          <w:sz w:val="22"/>
          <w:szCs w:val="22"/>
        </w:rPr>
        <w:t xml:space="preserve">% gliukozės tirpalo, kad praskiestame tirpale oksaliplatinos koncentracija būtų nemažesnė kaip 0,2 mg/ml. Praskiestą koncentratą būtina lašinti į periferinę ar centrinę veną 2 - 6 valandas. Gydant oksaliplatinos ir 5-fluorouracilo deriniu, oksaliplatiną reikia infuzuoti prieš 5-fluorouracilą. </w:t>
      </w:r>
    </w:p>
    <w:p w14:paraId="0A9DABDA" w14:textId="77777777" w:rsidR="00A61894" w:rsidRPr="00D624E5" w:rsidRDefault="00A61894" w:rsidP="00A61894">
      <w:pPr>
        <w:tabs>
          <w:tab w:val="left" w:pos="567"/>
        </w:tabs>
        <w:autoSpaceDE w:val="0"/>
        <w:autoSpaceDN w:val="0"/>
        <w:adjustRightInd w:val="0"/>
        <w:rPr>
          <w:sz w:val="22"/>
          <w:szCs w:val="22"/>
        </w:rPr>
      </w:pPr>
    </w:p>
    <w:p w14:paraId="5DD66F49"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 xml:space="preserve">Atliekų tvarkymas </w:t>
      </w:r>
    </w:p>
    <w:p w14:paraId="067819FE" w14:textId="77777777" w:rsidR="00A61894" w:rsidRPr="00D624E5" w:rsidRDefault="00A61894" w:rsidP="00A61894">
      <w:pPr>
        <w:tabs>
          <w:tab w:val="left" w:pos="567"/>
        </w:tabs>
        <w:autoSpaceDE w:val="0"/>
        <w:autoSpaceDN w:val="0"/>
        <w:adjustRightInd w:val="0"/>
        <w:rPr>
          <w:sz w:val="22"/>
          <w:szCs w:val="22"/>
        </w:rPr>
      </w:pPr>
    </w:p>
    <w:p w14:paraId="4889C9E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Nesuvartotą </w:t>
      </w:r>
      <w:r w:rsidR="00622BEC">
        <w:rPr>
          <w:sz w:val="22"/>
          <w:szCs w:val="22"/>
        </w:rPr>
        <w:t xml:space="preserve">vaistinį </w:t>
      </w:r>
      <w:r w:rsidRPr="00D624E5">
        <w:rPr>
          <w:sz w:val="22"/>
          <w:szCs w:val="22"/>
        </w:rPr>
        <w:t xml:space="preserve">preparatą, atliekas ir priemones, naudotas jam ruošti, skiesti bei infuzuoti, reikia tvarkyti laikantis įprastinių citotoksinių medžiagų tvarkymo ligoninėje taisyklių ir vietinių pavojingų atliekų tvarkymo reikalavimų. </w:t>
      </w:r>
    </w:p>
    <w:p w14:paraId="6913E907" w14:textId="77777777" w:rsidR="00A61894" w:rsidRPr="00D624E5" w:rsidRDefault="00A61894" w:rsidP="00A61894">
      <w:pPr>
        <w:tabs>
          <w:tab w:val="left" w:pos="567"/>
        </w:tabs>
        <w:autoSpaceDE w:val="0"/>
        <w:autoSpaceDN w:val="0"/>
        <w:adjustRightInd w:val="0"/>
        <w:ind w:left="567" w:hanging="567"/>
        <w:rPr>
          <w:sz w:val="22"/>
          <w:szCs w:val="22"/>
        </w:rPr>
      </w:pPr>
    </w:p>
    <w:p w14:paraId="3BDF9546" w14:textId="77777777" w:rsidR="00A61894" w:rsidRPr="00D624E5" w:rsidRDefault="00A61894" w:rsidP="00A61894">
      <w:pPr>
        <w:tabs>
          <w:tab w:val="left" w:pos="567"/>
        </w:tabs>
        <w:autoSpaceDE w:val="0"/>
        <w:autoSpaceDN w:val="0"/>
        <w:adjustRightInd w:val="0"/>
        <w:ind w:left="567" w:hanging="567"/>
        <w:rPr>
          <w:sz w:val="22"/>
          <w:szCs w:val="22"/>
        </w:rPr>
      </w:pPr>
    </w:p>
    <w:p w14:paraId="0B6E6F35" w14:textId="18C20D34"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7.</w:t>
      </w:r>
      <w:r w:rsidRPr="00D624E5">
        <w:rPr>
          <w:b/>
          <w:sz w:val="22"/>
          <w:szCs w:val="22"/>
        </w:rPr>
        <w:tab/>
      </w:r>
      <w:r w:rsidR="0024212C">
        <w:rPr>
          <w:b/>
          <w:sz w:val="22"/>
          <w:szCs w:val="22"/>
        </w:rPr>
        <w:t>REGISTRUOTOJAS</w:t>
      </w:r>
      <w:r w:rsidRPr="00D624E5">
        <w:rPr>
          <w:b/>
          <w:sz w:val="22"/>
          <w:szCs w:val="22"/>
        </w:rPr>
        <w:t xml:space="preserve"> </w:t>
      </w:r>
    </w:p>
    <w:p w14:paraId="26ACF063" w14:textId="77777777" w:rsidR="00A61894" w:rsidRPr="00D624E5" w:rsidRDefault="00A61894" w:rsidP="00A61894">
      <w:pPr>
        <w:rPr>
          <w:sz w:val="22"/>
          <w:szCs w:val="22"/>
        </w:rPr>
      </w:pPr>
    </w:p>
    <w:p w14:paraId="538EDF47"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 xml:space="preserve">EBEWE Pharma Ges.m.b.H Nfg. KG </w:t>
      </w:r>
    </w:p>
    <w:p w14:paraId="2B18946A"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Mondseestrasse 11</w:t>
      </w:r>
    </w:p>
    <w:p w14:paraId="69027661"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AT-4866 Unterach</w:t>
      </w:r>
    </w:p>
    <w:p w14:paraId="1E845935"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Austrija</w:t>
      </w:r>
    </w:p>
    <w:p w14:paraId="565F044B" w14:textId="77777777" w:rsidR="00A61894" w:rsidRPr="00D624E5" w:rsidRDefault="00A61894" w:rsidP="00A61894">
      <w:pPr>
        <w:tabs>
          <w:tab w:val="left" w:pos="567"/>
        </w:tabs>
        <w:autoSpaceDE w:val="0"/>
        <w:autoSpaceDN w:val="0"/>
        <w:adjustRightInd w:val="0"/>
        <w:ind w:left="567" w:hanging="567"/>
        <w:rPr>
          <w:sz w:val="22"/>
          <w:szCs w:val="22"/>
        </w:rPr>
      </w:pPr>
    </w:p>
    <w:p w14:paraId="16349A60" w14:textId="77777777" w:rsidR="00A61894" w:rsidRPr="00D624E5" w:rsidRDefault="00A61894" w:rsidP="00A61894">
      <w:pPr>
        <w:tabs>
          <w:tab w:val="left" w:pos="567"/>
        </w:tabs>
        <w:autoSpaceDE w:val="0"/>
        <w:autoSpaceDN w:val="0"/>
        <w:adjustRightInd w:val="0"/>
        <w:ind w:left="567" w:hanging="567"/>
        <w:rPr>
          <w:sz w:val="22"/>
          <w:szCs w:val="22"/>
        </w:rPr>
      </w:pPr>
    </w:p>
    <w:p w14:paraId="7B130247" w14:textId="6781458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8.</w:t>
      </w:r>
      <w:r w:rsidRPr="00D624E5">
        <w:rPr>
          <w:b/>
          <w:sz w:val="22"/>
          <w:szCs w:val="22"/>
        </w:rPr>
        <w:tab/>
      </w:r>
      <w:r w:rsidR="0024212C">
        <w:rPr>
          <w:b/>
          <w:sz w:val="22"/>
          <w:szCs w:val="22"/>
        </w:rPr>
        <w:t>REGISTRACIJOS</w:t>
      </w:r>
      <w:r w:rsidR="0024212C" w:rsidRPr="00D624E5">
        <w:rPr>
          <w:b/>
          <w:sz w:val="22"/>
          <w:szCs w:val="22"/>
        </w:rPr>
        <w:t xml:space="preserve"> </w:t>
      </w:r>
      <w:r w:rsidRPr="00D624E5">
        <w:rPr>
          <w:b/>
          <w:sz w:val="22"/>
          <w:szCs w:val="22"/>
        </w:rPr>
        <w:t xml:space="preserve">PAŽYMĖJIMO NUMERIS </w:t>
      </w:r>
      <w:r w:rsidR="00622BEC">
        <w:rPr>
          <w:b/>
          <w:sz w:val="22"/>
          <w:szCs w:val="22"/>
        </w:rPr>
        <w:t>(-IAI)</w:t>
      </w:r>
    </w:p>
    <w:p w14:paraId="234B60D8" w14:textId="77777777" w:rsidR="00A61894" w:rsidRPr="00D624E5" w:rsidRDefault="00A61894" w:rsidP="00A61894">
      <w:pPr>
        <w:tabs>
          <w:tab w:val="left" w:pos="567"/>
        </w:tabs>
        <w:autoSpaceDE w:val="0"/>
        <w:autoSpaceDN w:val="0"/>
        <w:adjustRightInd w:val="0"/>
        <w:ind w:left="567" w:hanging="567"/>
        <w:rPr>
          <w:sz w:val="22"/>
          <w:szCs w:val="22"/>
        </w:rPr>
      </w:pPr>
    </w:p>
    <w:p w14:paraId="1DCF0C79"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(10 ml), N1 – LT/1/11/0876/004</w:t>
      </w:r>
    </w:p>
    <w:p w14:paraId="2B1E34CE"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(10 ml), N5 – LT/1/11/0876/005</w:t>
      </w:r>
    </w:p>
    <w:p w14:paraId="40DC9B2D"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lastRenderedPageBreak/>
        <w:t>(10 ml), N10 – LT/1/11/0876/006</w:t>
      </w:r>
    </w:p>
    <w:p w14:paraId="6A39ED1B"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(20 ml), N1 – LT/1/11/0876/007</w:t>
      </w:r>
    </w:p>
    <w:p w14:paraId="4B4A03E4"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(30 ml), N1 – LT/1/11/0876/009</w:t>
      </w:r>
    </w:p>
    <w:p w14:paraId="71842EEC" w14:textId="77777777" w:rsidR="00A61894" w:rsidRDefault="00A61894" w:rsidP="00A61894">
      <w:pPr>
        <w:tabs>
          <w:tab w:val="left" w:pos="567"/>
        </w:tabs>
        <w:autoSpaceDE w:val="0"/>
        <w:autoSpaceDN w:val="0"/>
        <w:adjustRightInd w:val="0"/>
        <w:ind w:left="567" w:hanging="567"/>
        <w:rPr>
          <w:sz w:val="22"/>
          <w:szCs w:val="22"/>
        </w:rPr>
      </w:pPr>
      <w:r w:rsidRPr="00D624E5">
        <w:rPr>
          <w:sz w:val="22"/>
          <w:szCs w:val="22"/>
        </w:rPr>
        <w:t>(40 ml), N1 – LT/1/11/0876/008</w:t>
      </w:r>
    </w:p>
    <w:p w14:paraId="7708FF8E" w14:textId="54D0901D" w:rsidR="00551DAF" w:rsidRPr="00D624E5" w:rsidRDefault="00551DAF" w:rsidP="00A61894">
      <w:pPr>
        <w:tabs>
          <w:tab w:val="left" w:pos="567"/>
        </w:tabs>
        <w:autoSpaceDE w:val="0"/>
        <w:autoSpaceDN w:val="0"/>
        <w:adjustRightInd w:val="0"/>
        <w:ind w:left="567" w:hanging="567"/>
        <w:rPr>
          <w:sz w:val="22"/>
          <w:szCs w:val="22"/>
        </w:rPr>
      </w:pPr>
      <w:r>
        <w:rPr>
          <w:sz w:val="22"/>
          <w:szCs w:val="22"/>
        </w:rPr>
        <w:t>(50 ml), N1</w:t>
      </w:r>
      <w:r w:rsidR="0014512E" w:rsidRPr="0014512E">
        <w:rPr>
          <w:sz w:val="22"/>
          <w:szCs w:val="22"/>
        </w:rPr>
        <w:t>–</w:t>
      </w:r>
      <w:r w:rsidR="0014512E">
        <w:rPr>
          <w:sz w:val="22"/>
          <w:szCs w:val="22"/>
        </w:rPr>
        <w:t xml:space="preserve"> </w:t>
      </w:r>
      <w:r w:rsidR="001C5F4B">
        <w:rPr>
          <w:sz w:val="22"/>
          <w:szCs w:val="22"/>
        </w:rPr>
        <w:t>LT/1/11/0876/010</w:t>
      </w:r>
    </w:p>
    <w:p w14:paraId="2F40D31D" w14:textId="77777777" w:rsidR="00A61894" w:rsidRPr="00D624E5" w:rsidRDefault="00A61894" w:rsidP="00A61894">
      <w:pPr>
        <w:tabs>
          <w:tab w:val="left" w:pos="567"/>
        </w:tabs>
        <w:autoSpaceDE w:val="0"/>
        <w:autoSpaceDN w:val="0"/>
        <w:adjustRightInd w:val="0"/>
        <w:ind w:left="567" w:hanging="567"/>
        <w:rPr>
          <w:sz w:val="22"/>
          <w:szCs w:val="22"/>
        </w:rPr>
      </w:pPr>
    </w:p>
    <w:p w14:paraId="64EFC1FF" w14:textId="77777777" w:rsidR="00A61894" w:rsidRPr="00D624E5" w:rsidRDefault="00A61894" w:rsidP="00A61894">
      <w:pPr>
        <w:tabs>
          <w:tab w:val="left" w:pos="567"/>
        </w:tabs>
        <w:autoSpaceDE w:val="0"/>
        <w:autoSpaceDN w:val="0"/>
        <w:adjustRightInd w:val="0"/>
        <w:ind w:left="567" w:hanging="567"/>
        <w:rPr>
          <w:sz w:val="22"/>
          <w:szCs w:val="22"/>
        </w:rPr>
      </w:pPr>
    </w:p>
    <w:p w14:paraId="5CF231E5" w14:textId="65552A60"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9.</w:t>
      </w:r>
      <w:r w:rsidRPr="00D624E5">
        <w:rPr>
          <w:b/>
          <w:sz w:val="22"/>
          <w:szCs w:val="22"/>
        </w:rPr>
        <w:tab/>
      </w:r>
      <w:r w:rsidR="0024212C">
        <w:rPr>
          <w:b/>
          <w:sz w:val="22"/>
          <w:szCs w:val="22"/>
        </w:rPr>
        <w:t>REGISTRAVIMO</w:t>
      </w:r>
      <w:r w:rsidRPr="00D624E5">
        <w:rPr>
          <w:b/>
          <w:sz w:val="22"/>
          <w:szCs w:val="22"/>
        </w:rPr>
        <w:t xml:space="preserve"> / </w:t>
      </w:r>
      <w:r w:rsidR="0024212C">
        <w:rPr>
          <w:b/>
          <w:sz w:val="22"/>
          <w:szCs w:val="22"/>
        </w:rPr>
        <w:t>PERREGISTRAVIMO</w:t>
      </w:r>
      <w:r w:rsidR="0024212C" w:rsidRPr="00D624E5">
        <w:rPr>
          <w:b/>
          <w:sz w:val="22"/>
          <w:szCs w:val="22"/>
        </w:rPr>
        <w:t xml:space="preserve"> </w:t>
      </w:r>
      <w:r w:rsidRPr="00D624E5">
        <w:rPr>
          <w:b/>
          <w:sz w:val="22"/>
          <w:szCs w:val="22"/>
        </w:rPr>
        <w:t xml:space="preserve">DATA </w:t>
      </w:r>
    </w:p>
    <w:p w14:paraId="52710B5C" w14:textId="77777777" w:rsidR="00A61894" w:rsidRPr="00D624E5" w:rsidRDefault="00A61894" w:rsidP="00A61894">
      <w:pPr>
        <w:tabs>
          <w:tab w:val="left" w:pos="567"/>
        </w:tabs>
        <w:autoSpaceDE w:val="0"/>
        <w:autoSpaceDN w:val="0"/>
        <w:adjustRightInd w:val="0"/>
        <w:ind w:left="567" w:hanging="567"/>
        <w:rPr>
          <w:sz w:val="22"/>
          <w:szCs w:val="22"/>
        </w:rPr>
      </w:pPr>
    </w:p>
    <w:p w14:paraId="55CDBB36" w14:textId="0F479904" w:rsidR="00A61894" w:rsidRPr="00D624E5" w:rsidRDefault="0024212C" w:rsidP="00A61894">
      <w:pPr>
        <w:tabs>
          <w:tab w:val="left" w:pos="567"/>
        </w:tabs>
        <w:autoSpaceDE w:val="0"/>
        <w:autoSpaceDN w:val="0"/>
        <w:adjustRightInd w:val="0"/>
        <w:ind w:left="567" w:hanging="567"/>
        <w:rPr>
          <w:sz w:val="22"/>
          <w:szCs w:val="22"/>
        </w:rPr>
      </w:pPr>
      <w:r>
        <w:rPr>
          <w:sz w:val="22"/>
          <w:szCs w:val="22"/>
        </w:rPr>
        <w:t>Registracijos data</w:t>
      </w:r>
      <w:r w:rsidR="00A61894" w:rsidRPr="00D624E5">
        <w:rPr>
          <w:sz w:val="22"/>
          <w:szCs w:val="22"/>
        </w:rPr>
        <w:t xml:space="preserve"> 2011 m. birželio mėn. 01 d.</w:t>
      </w:r>
    </w:p>
    <w:p w14:paraId="5093EAF2" w14:textId="77777777" w:rsidR="00A61894" w:rsidRDefault="00A61894" w:rsidP="00A61894">
      <w:pPr>
        <w:tabs>
          <w:tab w:val="left" w:pos="567"/>
        </w:tabs>
        <w:autoSpaceDE w:val="0"/>
        <w:autoSpaceDN w:val="0"/>
        <w:adjustRightInd w:val="0"/>
        <w:ind w:left="567" w:hanging="567"/>
        <w:rPr>
          <w:sz w:val="22"/>
          <w:szCs w:val="22"/>
        </w:rPr>
      </w:pPr>
    </w:p>
    <w:p w14:paraId="55A92812" w14:textId="77777777" w:rsidR="00622BEC" w:rsidRPr="00D624E5" w:rsidRDefault="00622BEC" w:rsidP="00A61894">
      <w:pPr>
        <w:tabs>
          <w:tab w:val="left" w:pos="567"/>
        </w:tabs>
        <w:autoSpaceDE w:val="0"/>
        <w:autoSpaceDN w:val="0"/>
        <w:adjustRightInd w:val="0"/>
        <w:ind w:left="567" w:hanging="567"/>
        <w:rPr>
          <w:sz w:val="22"/>
          <w:szCs w:val="22"/>
        </w:rPr>
      </w:pPr>
    </w:p>
    <w:p w14:paraId="5573126E"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10.</w:t>
      </w:r>
      <w:r w:rsidRPr="00D624E5">
        <w:rPr>
          <w:b/>
          <w:sz w:val="22"/>
          <w:szCs w:val="22"/>
        </w:rPr>
        <w:tab/>
        <w:t xml:space="preserve">TEKSTO PERŽIŪROS DATA </w:t>
      </w:r>
    </w:p>
    <w:p w14:paraId="3A96E246" w14:textId="77777777" w:rsidR="00A61894" w:rsidRPr="00D624E5" w:rsidRDefault="00A61894" w:rsidP="00A61894">
      <w:pPr>
        <w:tabs>
          <w:tab w:val="left" w:pos="567"/>
        </w:tabs>
        <w:autoSpaceDE w:val="0"/>
        <w:autoSpaceDN w:val="0"/>
        <w:adjustRightInd w:val="0"/>
        <w:rPr>
          <w:sz w:val="22"/>
          <w:szCs w:val="22"/>
        </w:rPr>
      </w:pPr>
    </w:p>
    <w:p w14:paraId="497368E0" w14:textId="48C5F6C2" w:rsidR="00A61894" w:rsidRPr="00062F69" w:rsidRDefault="00816C6D" w:rsidP="00A61894">
      <w:pPr>
        <w:tabs>
          <w:tab w:val="left" w:pos="567"/>
        </w:tabs>
        <w:autoSpaceDE w:val="0"/>
        <w:autoSpaceDN w:val="0"/>
        <w:adjustRightInd w:val="0"/>
        <w:rPr>
          <w:sz w:val="22"/>
          <w:szCs w:val="22"/>
        </w:rPr>
      </w:pPr>
      <w:r>
        <w:rPr>
          <w:b/>
          <w:sz w:val="22"/>
          <w:szCs w:val="22"/>
        </w:rPr>
        <w:t>2016 m. vasario mėn. 5 d.</w:t>
      </w:r>
    </w:p>
    <w:p w14:paraId="6B8B4438" w14:textId="77777777" w:rsidR="00A61894" w:rsidRPr="00816C6D" w:rsidRDefault="00A61894" w:rsidP="00A61894">
      <w:pPr>
        <w:tabs>
          <w:tab w:val="left" w:pos="567"/>
        </w:tabs>
        <w:autoSpaceDE w:val="0"/>
        <w:autoSpaceDN w:val="0"/>
        <w:adjustRightInd w:val="0"/>
        <w:rPr>
          <w:sz w:val="22"/>
        </w:rPr>
      </w:pPr>
    </w:p>
    <w:p w14:paraId="58C5194B" w14:textId="77777777" w:rsidR="00622BEC" w:rsidRPr="00D624E5" w:rsidRDefault="00622BEC" w:rsidP="00A61894">
      <w:pPr>
        <w:tabs>
          <w:tab w:val="left" w:pos="567"/>
        </w:tabs>
        <w:autoSpaceDE w:val="0"/>
        <w:autoSpaceDN w:val="0"/>
        <w:adjustRightInd w:val="0"/>
        <w:rPr>
          <w:sz w:val="22"/>
          <w:szCs w:val="22"/>
        </w:rPr>
      </w:pPr>
    </w:p>
    <w:p w14:paraId="1C684351" w14:textId="6D98552D" w:rsidR="00A61894" w:rsidRPr="00D624E5" w:rsidRDefault="00A61894" w:rsidP="00A61894">
      <w:pPr>
        <w:tabs>
          <w:tab w:val="left" w:pos="5954"/>
          <w:tab w:val="left" w:pos="6237"/>
          <w:tab w:val="left" w:pos="6663"/>
          <w:tab w:val="left" w:pos="6946"/>
        </w:tabs>
        <w:rPr>
          <w:rFonts w:eastAsia="SimSun"/>
          <w:sz w:val="22"/>
          <w:szCs w:val="22"/>
        </w:rPr>
      </w:pPr>
      <w:r w:rsidRPr="00D624E5">
        <w:rPr>
          <w:rFonts w:eastAsia="SimSun"/>
          <w:noProof/>
          <w:sz w:val="22"/>
          <w:szCs w:val="22"/>
          <w:lang w:eastAsia="en-US"/>
        </w:rPr>
        <w:t>Išsami informacija apie šį vaistinį preparatą pateikiama Valstybinės vaistų kontrolės tarnybos prie Lietuvos Respublikos sveikatos apsaugos ministerijos tinklalapyje</w:t>
      </w:r>
      <w:r w:rsidRPr="00D624E5">
        <w:rPr>
          <w:rFonts w:eastAsia="SimSun"/>
          <w:i/>
          <w:noProof/>
          <w:sz w:val="22"/>
          <w:szCs w:val="22"/>
          <w:lang w:eastAsia="en-US"/>
        </w:rPr>
        <w:t xml:space="preserve"> </w:t>
      </w:r>
      <w:hyperlink r:id="rId9" w:history="1">
        <w:r w:rsidRPr="00D624E5">
          <w:rPr>
            <w:rFonts w:eastAsia="SimSun"/>
            <w:noProof/>
            <w:color w:val="0000FF"/>
            <w:sz w:val="22"/>
            <w:szCs w:val="22"/>
            <w:u w:val="single"/>
            <w:lang w:eastAsia="en-US"/>
          </w:rPr>
          <w:t>http://www.</w:t>
        </w:r>
        <w:r w:rsidRPr="00D624E5">
          <w:rPr>
            <w:rFonts w:eastAsia="SimSun"/>
            <w:color w:val="0000FF"/>
            <w:sz w:val="22"/>
            <w:szCs w:val="22"/>
            <w:u w:val="single"/>
            <w:lang w:eastAsia="en-US"/>
          </w:rPr>
          <w:t>vvkt.lt</w:t>
        </w:r>
      </w:hyperlink>
    </w:p>
    <w:p w14:paraId="66EB3192" w14:textId="77777777" w:rsidR="00A61894" w:rsidRPr="00D624E5" w:rsidRDefault="00A61894" w:rsidP="00A61894">
      <w:pPr>
        <w:tabs>
          <w:tab w:val="left" w:pos="567"/>
        </w:tabs>
        <w:autoSpaceDE w:val="0"/>
        <w:autoSpaceDN w:val="0"/>
        <w:adjustRightInd w:val="0"/>
        <w:rPr>
          <w:sz w:val="22"/>
          <w:szCs w:val="22"/>
        </w:rPr>
      </w:pPr>
    </w:p>
    <w:p w14:paraId="67D9A24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br w:type="page"/>
      </w:r>
    </w:p>
    <w:p w14:paraId="233266E4" w14:textId="77777777" w:rsidR="00A61894" w:rsidRPr="00D624E5" w:rsidRDefault="00A61894" w:rsidP="00A61894">
      <w:pPr>
        <w:tabs>
          <w:tab w:val="left" w:pos="567"/>
        </w:tabs>
        <w:autoSpaceDE w:val="0"/>
        <w:autoSpaceDN w:val="0"/>
        <w:adjustRightInd w:val="0"/>
        <w:rPr>
          <w:sz w:val="22"/>
          <w:szCs w:val="22"/>
        </w:rPr>
      </w:pPr>
    </w:p>
    <w:p w14:paraId="5FA1F30C" w14:textId="77777777" w:rsidR="00A61894" w:rsidRPr="00D624E5" w:rsidRDefault="00A61894" w:rsidP="00A61894">
      <w:pPr>
        <w:tabs>
          <w:tab w:val="left" w:pos="567"/>
        </w:tabs>
        <w:autoSpaceDE w:val="0"/>
        <w:autoSpaceDN w:val="0"/>
        <w:adjustRightInd w:val="0"/>
        <w:rPr>
          <w:sz w:val="22"/>
          <w:szCs w:val="22"/>
        </w:rPr>
      </w:pPr>
    </w:p>
    <w:p w14:paraId="62F5F25E" w14:textId="77777777" w:rsidR="00A61894" w:rsidRPr="00D624E5" w:rsidRDefault="00A61894" w:rsidP="00A61894">
      <w:pPr>
        <w:tabs>
          <w:tab w:val="left" w:pos="567"/>
        </w:tabs>
        <w:autoSpaceDE w:val="0"/>
        <w:autoSpaceDN w:val="0"/>
        <w:adjustRightInd w:val="0"/>
        <w:rPr>
          <w:sz w:val="22"/>
          <w:szCs w:val="22"/>
        </w:rPr>
      </w:pPr>
    </w:p>
    <w:p w14:paraId="105FE647" w14:textId="77777777" w:rsidR="00A61894" w:rsidRPr="00D624E5" w:rsidRDefault="00A61894" w:rsidP="00A61894">
      <w:pPr>
        <w:tabs>
          <w:tab w:val="left" w:pos="567"/>
        </w:tabs>
        <w:autoSpaceDE w:val="0"/>
        <w:autoSpaceDN w:val="0"/>
        <w:adjustRightInd w:val="0"/>
        <w:rPr>
          <w:sz w:val="22"/>
          <w:szCs w:val="22"/>
        </w:rPr>
      </w:pPr>
    </w:p>
    <w:p w14:paraId="4A11FB5F" w14:textId="77777777" w:rsidR="00A61894" w:rsidRPr="00D624E5" w:rsidRDefault="00A61894" w:rsidP="00A61894">
      <w:pPr>
        <w:tabs>
          <w:tab w:val="left" w:pos="567"/>
        </w:tabs>
        <w:autoSpaceDE w:val="0"/>
        <w:autoSpaceDN w:val="0"/>
        <w:adjustRightInd w:val="0"/>
        <w:rPr>
          <w:sz w:val="22"/>
          <w:szCs w:val="22"/>
        </w:rPr>
      </w:pPr>
    </w:p>
    <w:p w14:paraId="2EE55397" w14:textId="77777777" w:rsidR="00A61894" w:rsidRPr="00D624E5" w:rsidRDefault="00A61894" w:rsidP="00A61894">
      <w:pPr>
        <w:tabs>
          <w:tab w:val="left" w:pos="567"/>
        </w:tabs>
        <w:autoSpaceDE w:val="0"/>
        <w:autoSpaceDN w:val="0"/>
        <w:adjustRightInd w:val="0"/>
        <w:rPr>
          <w:sz w:val="22"/>
          <w:szCs w:val="22"/>
        </w:rPr>
      </w:pPr>
    </w:p>
    <w:p w14:paraId="2EC486CC" w14:textId="77777777" w:rsidR="00A61894" w:rsidRPr="00D624E5" w:rsidRDefault="00A61894" w:rsidP="00A61894">
      <w:pPr>
        <w:tabs>
          <w:tab w:val="left" w:pos="567"/>
        </w:tabs>
        <w:autoSpaceDE w:val="0"/>
        <w:autoSpaceDN w:val="0"/>
        <w:adjustRightInd w:val="0"/>
        <w:rPr>
          <w:sz w:val="22"/>
          <w:szCs w:val="22"/>
        </w:rPr>
      </w:pPr>
    </w:p>
    <w:p w14:paraId="447409C4" w14:textId="77777777" w:rsidR="00A61894" w:rsidRPr="00D624E5" w:rsidRDefault="00A61894" w:rsidP="00A61894">
      <w:pPr>
        <w:tabs>
          <w:tab w:val="left" w:pos="567"/>
        </w:tabs>
        <w:autoSpaceDE w:val="0"/>
        <w:autoSpaceDN w:val="0"/>
        <w:adjustRightInd w:val="0"/>
        <w:rPr>
          <w:sz w:val="22"/>
          <w:szCs w:val="22"/>
        </w:rPr>
      </w:pPr>
    </w:p>
    <w:p w14:paraId="32A76CE2" w14:textId="77777777" w:rsidR="00A61894" w:rsidRPr="00D624E5" w:rsidRDefault="00A61894" w:rsidP="00A61894">
      <w:pPr>
        <w:tabs>
          <w:tab w:val="left" w:pos="567"/>
        </w:tabs>
        <w:autoSpaceDE w:val="0"/>
        <w:autoSpaceDN w:val="0"/>
        <w:adjustRightInd w:val="0"/>
        <w:rPr>
          <w:sz w:val="22"/>
          <w:szCs w:val="22"/>
        </w:rPr>
      </w:pPr>
    </w:p>
    <w:p w14:paraId="5C08FB48" w14:textId="77777777" w:rsidR="00A61894" w:rsidRPr="00D624E5" w:rsidRDefault="00A61894" w:rsidP="00A61894">
      <w:pPr>
        <w:tabs>
          <w:tab w:val="left" w:pos="567"/>
        </w:tabs>
        <w:autoSpaceDE w:val="0"/>
        <w:autoSpaceDN w:val="0"/>
        <w:adjustRightInd w:val="0"/>
        <w:rPr>
          <w:sz w:val="22"/>
          <w:szCs w:val="22"/>
        </w:rPr>
      </w:pPr>
    </w:p>
    <w:p w14:paraId="5F9CE98C" w14:textId="77777777" w:rsidR="00A61894" w:rsidRPr="00D624E5" w:rsidRDefault="00A61894" w:rsidP="00A61894">
      <w:pPr>
        <w:tabs>
          <w:tab w:val="left" w:pos="567"/>
        </w:tabs>
        <w:autoSpaceDE w:val="0"/>
        <w:autoSpaceDN w:val="0"/>
        <w:adjustRightInd w:val="0"/>
        <w:rPr>
          <w:sz w:val="22"/>
          <w:szCs w:val="22"/>
        </w:rPr>
      </w:pPr>
    </w:p>
    <w:p w14:paraId="21B88B62" w14:textId="77777777" w:rsidR="00A61894" w:rsidRPr="00D624E5" w:rsidRDefault="00A61894" w:rsidP="00A61894">
      <w:pPr>
        <w:tabs>
          <w:tab w:val="left" w:pos="567"/>
        </w:tabs>
        <w:autoSpaceDE w:val="0"/>
        <w:autoSpaceDN w:val="0"/>
        <w:adjustRightInd w:val="0"/>
        <w:rPr>
          <w:sz w:val="22"/>
          <w:szCs w:val="22"/>
        </w:rPr>
      </w:pPr>
    </w:p>
    <w:p w14:paraId="3FC7FB2E" w14:textId="77777777" w:rsidR="00A61894" w:rsidRPr="00D624E5" w:rsidRDefault="00A61894" w:rsidP="00A61894">
      <w:pPr>
        <w:tabs>
          <w:tab w:val="left" w:pos="567"/>
        </w:tabs>
        <w:autoSpaceDE w:val="0"/>
        <w:autoSpaceDN w:val="0"/>
        <w:adjustRightInd w:val="0"/>
        <w:rPr>
          <w:sz w:val="22"/>
          <w:szCs w:val="22"/>
        </w:rPr>
      </w:pPr>
    </w:p>
    <w:p w14:paraId="75FBDF9C" w14:textId="77777777" w:rsidR="00A61894" w:rsidRPr="00D624E5" w:rsidRDefault="00A61894" w:rsidP="00A61894">
      <w:pPr>
        <w:tabs>
          <w:tab w:val="left" w:pos="567"/>
        </w:tabs>
        <w:autoSpaceDE w:val="0"/>
        <w:autoSpaceDN w:val="0"/>
        <w:adjustRightInd w:val="0"/>
        <w:rPr>
          <w:sz w:val="22"/>
          <w:szCs w:val="22"/>
        </w:rPr>
      </w:pPr>
    </w:p>
    <w:p w14:paraId="5ABE63F3" w14:textId="77777777" w:rsidR="00A61894" w:rsidRPr="00D624E5" w:rsidRDefault="00A61894" w:rsidP="00A61894">
      <w:pPr>
        <w:tabs>
          <w:tab w:val="left" w:pos="567"/>
        </w:tabs>
        <w:autoSpaceDE w:val="0"/>
        <w:autoSpaceDN w:val="0"/>
        <w:adjustRightInd w:val="0"/>
        <w:rPr>
          <w:sz w:val="22"/>
          <w:szCs w:val="22"/>
        </w:rPr>
      </w:pPr>
    </w:p>
    <w:p w14:paraId="550D39EB" w14:textId="77777777" w:rsidR="00A61894" w:rsidRPr="00D624E5" w:rsidRDefault="00A61894" w:rsidP="00A61894">
      <w:pPr>
        <w:tabs>
          <w:tab w:val="left" w:pos="567"/>
        </w:tabs>
        <w:autoSpaceDE w:val="0"/>
        <w:autoSpaceDN w:val="0"/>
        <w:adjustRightInd w:val="0"/>
        <w:rPr>
          <w:sz w:val="22"/>
          <w:szCs w:val="22"/>
        </w:rPr>
      </w:pPr>
    </w:p>
    <w:p w14:paraId="7773C1A3" w14:textId="77777777" w:rsidR="00A61894" w:rsidRPr="00D624E5" w:rsidRDefault="00A61894" w:rsidP="00A61894">
      <w:pPr>
        <w:tabs>
          <w:tab w:val="left" w:pos="567"/>
        </w:tabs>
        <w:autoSpaceDE w:val="0"/>
        <w:autoSpaceDN w:val="0"/>
        <w:adjustRightInd w:val="0"/>
        <w:rPr>
          <w:sz w:val="22"/>
          <w:szCs w:val="22"/>
        </w:rPr>
      </w:pPr>
    </w:p>
    <w:p w14:paraId="2ED87F2E" w14:textId="77777777" w:rsidR="00A61894" w:rsidRPr="00D624E5" w:rsidRDefault="00A61894" w:rsidP="00A61894">
      <w:pPr>
        <w:tabs>
          <w:tab w:val="left" w:pos="567"/>
        </w:tabs>
        <w:autoSpaceDE w:val="0"/>
        <w:autoSpaceDN w:val="0"/>
        <w:adjustRightInd w:val="0"/>
        <w:rPr>
          <w:sz w:val="22"/>
          <w:szCs w:val="22"/>
        </w:rPr>
      </w:pPr>
    </w:p>
    <w:p w14:paraId="4293D004" w14:textId="77777777" w:rsidR="00A61894" w:rsidRPr="00D624E5" w:rsidRDefault="00A61894" w:rsidP="00A61894">
      <w:pPr>
        <w:tabs>
          <w:tab w:val="left" w:pos="567"/>
        </w:tabs>
        <w:autoSpaceDE w:val="0"/>
        <w:autoSpaceDN w:val="0"/>
        <w:adjustRightInd w:val="0"/>
        <w:rPr>
          <w:sz w:val="22"/>
          <w:szCs w:val="22"/>
        </w:rPr>
      </w:pPr>
    </w:p>
    <w:p w14:paraId="3BA00E28" w14:textId="77777777" w:rsidR="00A61894" w:rsidRPr="00D624E5" w:rsidRDefault="00A61894" w:rsidP="00A61894">
      <w:pPr>
        <w:tabs>
          <w:tab w:val="left" w:pos="567"/>
        </w:tabs>
        <w:autoSpaceDE w:val="0"/>
        <w:autoSpaceDN w:val="0"/>
        <w:adjustRightInd w:val="0"/>
        <w:rPr>
          <w:sz w:val="22"/>
          <w:szCs w:val="22"/>
        </w:rPr>
      </w:pPr>
    </w:p>
    <w:p w14:paraId="064BF32B" w14:textId="77777777" w:rsidR="00A61894" w:rsidRPr="00D624E5" w:rsidRDefault="00A61894" w:rsidP="00A61894">
      <w:pPr>
        <w:tabs>
          <w:tab w:val="left" w:pos="567"/>
        </w:tabs>
        <w:autoSpaceDE w:val="0"/>
        <w:autoSpaceDN w:val="0"/>
        <w:adjustRightInd w:val="0"/>
        <w:rPr>
          <w:sz w:val="22"/>
          <w:szCs w:val="22"/>
        </w:rPr>
      </w:pPr>
    </w:p>
    <w:p w14:paraId="2ABC7BE9" w14:textId="77777777" w:rsidR="00A61894" w:rsidRPr="00D624E5" w:rsidRDefault="00A61894" w:rsidP="00A61894">
      <w:pPr>
        <w:tabs>
          <w:tab w:val="left" w:pos="567"/>
        </w:tabs>
        <w:autoSpaceDE w:val="0"/>
        <w:autoSpaceDN w:val="0"/>
        <w:adjustRightInd w:val="0"/>
        <w:rPr>
          <w:sz w:val="22"/>
          <w:szCs w:val="22"/>
        </w:rPr>
      </w:pPr>
    </w:p>
    <w:p w14:paraId="1BEA5178" w14:textId="77777777" w:rsidR="00A61894" w:rsidRDefault="00A61894" w:rsidP="00A61894">
      <w:pPr>
        <w:jc w:val="center"/>
        <w:rPr>
          <w:b/>
          <w:sz w:val="22"/>
          <w:szCs w:val="22"/>
        </w:rPr>
      </w:pPr>
    </w:p>
    <w:p w14:paraId="07442870" w14:textId="77777777" w:rsidR="00A61894" w:rsidRPr="00D624E5" w:rsidRDefault="00A61894" w:rsidP="00A61894">
      <w:pPr>
        <w:jc w:val="center"/>
        <w:rPr>
          <w:sz w:val="22"/>
          <w:szCs w:val="22"/>
        </w:rPr>
      </w:pPr>
      <w:r w:rsidRPr="00D624E5">
        <w:rPr>
          <w:b/>
          <w:sz w:val="22"/>
          <w:szCs w:val="22"/>
        </w:rPr>
        <w:t>II PRIEDAS</w:t>
      </w:r>
    </w:p>
    <w:p w14:paraId="5CCFFADF" w14:textId="77777777" w:rsidR="00A61894" w:rsidRPr="00816C6D" w:rsidRDefault="00A61894" w:rsidP="00A61894">
      <w:pPr>
        <w:pStyle w:val="TTEMEASMCA"/>
        <w:rPr>
          <w:rFonts w:ascii="Times New Roman" w:hAnsi="Times New Roman"/>
          <w:lang w:val="lt-LT"/>
        </w:rPr>
      </w:pPr>
    </w:p>
    <w:p w14:paraId="31D820F8" w14:textId="0808A459" w:rsidR="00A61894" w:rsidRPr="00816C6D" w:rsidRDefault="00622BEC" w:rsidP="00A61894">
      <w:pPr>
        <w:pStyle w:val="TTEMEASMCA"/>
        <w:rPr>
          <w:rFonts w:ascii="Times New Roman" w:hAnsi="Times New Roman"/>
          <w:lang w:val="lt-LT"/>
        </w:rPr>
      </w:pPr>
      <w:r>
        <w:rPr>
          <w:rFonts w:ascii="Times New Roman" w:hAnsi="Times New Roman"/>
          <w:lang w:val="lt-LT"/>
        </w:rPr>
        <w:t>REGISTRACIJOS</w:t>
      </w:r>
      <w:r w:rsidRPr="00816C6D">
        <w:rPr>
          <w:rFonts w:ascii="Times New Roman" w:hAnsi="Times New Roman"/>
          <w:lang w:val="lt-LT"/>
        </w:rPr>
        <w:t xml:space="preserve"> </w:t>
      </w:r>
      <w:r w:rsidR="00A61894" w:rsidRPr="00816C6D">
        <w:rPr>
          <w:rFonts w:ascii="Times New Roman" w:hAnsi="Times New Roman"/>
          <w:lang w:val="lt-LT"/>
        </w:rPr>
        <w:t>SĄLYGOS</w:t>
      </w:r>
    </w:p>
    <w:p w14:paraId="4B758968" w14:textId="77777777" w:rsidR="00A61894" w:rsidRPr="00D624E5" w:rsidRDefault="00A61894" w:rsidP="00A61894">
      <w:pPr>
        <w:ind w:left="1701" w:right="1416" w:hanging="567"/>
        <w:rPr>
          <w:sz w:val="22"/>
          <w:szCs w:val="22"/>
          <w:highlight w:val="yellow"/>
        </w:rPr>
      </w:pPr>
    </w:p>
    <w:p w14:paraId="77254746" w14:textId="4E95ADB1" w:rsidR="00A61894" w:rsidRPr="00D624E5" w:rsidRDefault="00A61894" w:rsidP="00A61894">
      <w:pPr>
        <w:ind w:left="1134" w:right="1416" w:hanging="567"/>
        <w:rPr>
          <w:b/>
          <w:sz w:val="22"/>
          <w:szCs w:val="22"/>
          <w:highlight w:val="yellow"/>
        </w:rPr>
      </w:pPr>
      <w:r w:rsidRPr="00D624E5">
        <w:rPr>
          <w:b/>
          <w:sz w:val="22"/>
          <w:szCs w:val="22"/>
        </w:rPr>
        <w:t>A.</w:t>
      </w:r>
      <w:r w:rsidRPr="00D624E5">
        <w:rPr>
          <w:b/>
          <w:sz w:val="22"/>
          <w:szCs w:val="22"/>
        </w:rPr>
        <w:tab/>
        <w:t>GAMINTOJAS (-AI), ATSAKINGAS (-I) UŽ SERIJŲ IŠLEIDIMĄ</w:t>
      </w:r>
    </w:p>
    <w:p w14:paraId="6C2C493B" w14:textId="77777777" w:rsidR="00A61894" w:rsidRPr="00D624E5" w:rsidRDefault="00A61894" w:rsidP="00A61894">
      <w:pPr>
        <w:ind w:left="567" w:hanging="567"/>
        <w:rPr>
          <w:sz w:val="22"/>
          <w:szCs w:val="22"/>
          <w:highlight w:val="yellow"/>
        </w:rPr>
      </w:pPr>
    </w:p>
    <w:p w14:paraId="7A023F8F" w14:textId="77777777" w:rsidR="00A61894" w:rsidRPr="00D624E5" w:rsidRDefault="00A61894" w:rsidP="00A61894">
      <w:pPr>
        <w:ind w:right="1416" w:firstLine="567"/>
        <w:rPr>
          <w:b/>
          <w:sz w:val="22"/>
          <w:szCs w:val="22"/>
        </w:rPr>
      </w:pPr>
      <w:r w:rsidRPr="00D624E5">
        <w:rPr>
          <w:b/>
          <w:sz w:val="22"/>
          <w:szCs w:val="22"/>
        </w:rPr>
        <w:t>B.</w:t>
      </w:r>
      <w:r w:rsidRPr="00D624E5">
        <w:rPr>
          <w:b/>
          <w:sz w:val="22"/>
          <w:szCs w:val="22"/>
        </w:rPr>
        <w:tab/>
        <w:t xml:space="preserve">TIEKIMO IR VARTOJIMO SĄLYGOS AR APRIBOJIMAI </w:t>
      </w:r>
    </w:p>
    <w:p w14:paraId="434D5D24" w14:textId="77777777" w:rsidR="00A61894" w:rsidRPr="00D624E5" w:rsidRDefault="00A61894" w:rsidP="00A61894">
      <w:pPr>
        <w:ind w:left="567" w:hanging="567"/>
        <w:rPr>
          <w:sz w:val="22"/>
          <w:szCs w:val="22"/>
          <w:highlight w:val="yellow"/>
        </w:rPr>
      </w:pPr>
    </w:p>
    <w:p w14:paraId="09FB023A" w14:textId="77777777" w:rsidR="00A61894" w:rsidRPr="00D624E5" w:rsidRDefault="00A61894" w:rsidP="00A61894">
      <w:pPr>
        <w:ind w:left="567" w:hanging="567"/>
        <w:rPr>
          <w:sz w:val="22"/>
          <w:szCs w:val="22"/>
        </w:rPr>
      </w:pPr>
      <w:r w:rsidRPr="00D624E5">
        <w:rPr>
          <w:sz w:val="22"/>
          <w:szCs w:val="22"/>
        </w:rPr>
        <w:br w:type="page"/>
      </w:r>
      <w:r w:rsidRPr="00D624E5">
        <w:rPr>
          <w:b/>
          <w:sz w:val="22"/>
          <w:szCs w:val="22"/>
        </w:rPr>
        <w:lastRenderedPageBreak/>
        <w:t>A.</w:t>
      </w:r>
      <w:r w:rsidRPr="00D624E5">
        <w:rPr>
          <w:b/>
          <w:sz w:val="22"/>
          <w:szCs w:val="22"/>
        </w:rPr>
        <w:tab/>
        <w:t>GAMINTOJAS (-AI), ATSAKINGAS (-I) UŽ SERIJŲ IŠLEIDIMĄ</w:t>
      </w:r>
    </w:p>
    <w:p w14:paraId="7D911DDE" w14:textId="77777777" w:rsidR="00A61894" w:rsidRPr="00D624E5" w:rsidRDefault="00A61894" w:rsidP="00A61894">
      <w:pPr>
        <w:ind w:left="567" w:hanging="567"/>
        <w:rPr>
          <w:sz w:val="22"/>
          <w:szCs w:val="22"/>
          <w:highlight w:val="yellow"/>
        </w:rPr>
      </w:pPr>
    </w:p>
    <w:p w14:paraId="4333D3B2" w14:textId="77777777" w:rsidR="00A61894" w:rsidRPr="00D624E5" w:rsidRDefault="00A61894" w:rsidP="00A61894">
      <w:pPr>
        <w:jc w:val="both"/>
        <w:rPr>
          <w:sz w:val="22"/>
          <w:szCs w:val="22"/>
        </w:rPr>
      </w:pPr>
      <w:r w:rsidRPr="00D624E5">
        <w:rPr>
          <w:sz w:val="22"/>
          <w:szCs w:val="22"/>
          <w:u w:val="single"/>
        </w:rPr>
        <w:t>Gamintojo (-ų), atsakingo (-ų) už serijų išleidimą, pavadinimas (-ai) ir adresas (-ai)</w:t>
      </w:r>
    </w:p>
    <w:p w14:paraId="364D2BDB" w14:textId="77777777" w:rsidR="00A61894" w:rsidRPr="00D624E5" w:rsidRDefault="00A61894" w:rsidP="00A61894">
      <w:pPr>
        <w:rPr>
          <w:sz w:val="22"/>
          <w:szCs w:val="22"/>
          <w:highlight w:val="yellow"/>
        </w:rPr>
      </w:pPr>
    </w:p>
    <w:p w14:paraId="49984261" w14:textId="77777777" w:rsidR="00A61894" w:rsidRPr="00D624E5" w:rsidRDefault="00A61894" w:rsidP="00A61894">
      <w:pPr>
        <w:rPr>
          <w:sz w:val="22"/>
          <w:szCs w:val="22"/>
        </w:rPr>
      </w:pPr>
      <w:r w:rsidRPr="00D624E5">
        <w:rPr>
          <w:sz w:val="22"/>
          <w:szCs w:val="22"/>
        </w:rPr>
        <w:t>EBEWE Pharma Ges.m.b.H Nfg. KG</w:t>
      </w:r>
    </w:p>
    <w:p w14:paraId="71376A90"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Mondseestrasse 11</w:t>
      </w:r>
    </w:p>
    <w:p w14:paraId="760002A8" w14:textId="77777777" w:rsidR="00A61894" w:rsidRPr="00D624E5" w:rsidRDefault="00A61894" w:rsidP="00A61894">
      <w:pPr>
        <w:rPr>
          <w:sz w:val="22"/>
          <w:szCs w:val="22"/>
        </w:rPr>
      </w:pPr>
      <w:r w:rsidRPr="00D624E5">
        <w:rPr>
          <w:sz w:val="22"/>
          <w:szCs w:val="22"/>
        </w:rPr>
        <w:t>AT-4866 Unterach</w:t>
      </w:r>
    </w:p>
    <w:p w14:paraId="7972DA0B" w14:textId="77777777" w:rsidR="00A61894" w:rsidRPr="00D624E5" w:rsidRDefault="00A61894" w:rsidP="00A61894">
      <w:pPr>
        <w:rPr>
          <w:sz w:val="22"/>
          <w:szCs w:val="22"/>
        </w:rPr>
      </w:pPr>
      <w:r w:rsidRPr="00D624E5">
        <w:rPr>
          <w:sz w:val="22"/>
          <w:szCs w:val="22"/>
        </w:rPr>
        <w:t>Austrija</w:t>
      </w:r>
    </w:p>
    <w:p w14:paraId="4623D14E" w14:textId="77777777" w:rsidR="00A61894" w:rsidRPr="00D624E5" w:rsidRDefault="00A61894" w:rsidP="00A61894">
      <w:pPr>
        <w:jc w:val="both"/>
        <w:rPr>
          <w:sz w:val="22"/>
          <w:szCs w:val="22"/>
        </w:rPr>
      </w:pPr>
    </w:p>
    <w:p w14:paraId="67217A2C" w14:textId="77777777" w:rsidR="00A61894" w:rsidRPr="00D624E5" w:rsidRDefault="00A61894" w:rsidP="00A61894">
      <w:pPr>
        <w:rPr>
          <w:sz w:val="22"/>
          <w:szCs w:val="22"/>
          <w:highlight w:val="yellow"/>
        </w:rPr>
      </w:pPr>
    </w:p>
    <w:p w14:paraId="0A58C5DA" w14:textId="77777777" w:rsidR="00A61894" w:rsidRPr="00D624E5" w:rsidRDefault="00A61894" w:rsidP="00A61894">
      <w:pPr>
        <w:ind w:left="567" w:hanging="567"/>
        <w:rPr>
          <w:b/>
          <w:sz w:val="22"/>
          <w:szCs w:val="22"/>
        </w:rPr>
      </w:pPr>
      <w:r w:rsidRPr="00D624E5">
        <w:rPr>
          <w:b/>
          <w:sz w:val="22"/>
          <w:szCs w:val="22"/>
        </w:rPr>
        <w:t>B.</w:t>
      </w:r>
      <w:r w:rsidRPr="00D624E5">
        <w:rPr>
          <w:b/>
          <w:sz w:val="22"/>
          <w:szCs w:val="22"/>
        </w:rPr>
        <w:tab/>
      </w:r>
      <w:r w:rsidRPr="00D624E5">
        <w:rPr>
          <w:b/>
          <w:noProof/>
          <w:snapToGrid w:val="0"/>
          <w:sz w:val="22"/>
          <w:szCs w:val="22"/>
          <w:lang w:eastAsia="en-US"/>
        </w:rPr>
        <w:t>TIEKIMO IR VARTOJIMO SĄLYGOS AR APRIBOJIMAI</w:t>
      </w:r>
    </w:p>
    <w:p w14:paraId="0AAAE3D6" w14:textId="77777777" w:rsidR="00A61894" w:rsidRPr="00D624E5" w:rsidRDefault="00A61894" w:rsidP="00A61894">
      <w:pPr>
        <w:rPr>
          <w:sz w:val="22"/>
          <w:szCs w:val="22"/>
        </w:rPr>
      </w:pPr>
    </w:p>
    <w:p w14:paraId="58F33F97" w14:textId="77777777" w:rsidR="00A61894" w:rsidRPr="00D624E5" w:rsidRDefault="00A61894" w:rsidP="00A61894">
      <w:pPr>
        <w:numPr>
          <w:ilvl w:val="12"/>
          <w:numId w:val="0"/>
        </w:numPr>
        <w:rPr>
          <w:sz w:val="22"/>
          <w:szCs w:val="22"/>
        </w:rPr>
      </w:pPr>
      <w:r w:rsidRPr="00D624E5">
        <w:rPr>
          <w:sz w:val="22"/>
          <w:szCs w:val="22"/>
        </w:rPr>
        <w:t>Receptinis vaistinis preparatas</w:t>
      </w:r>
      <w:r w:rsidR="00622BEC">
        <w:rPr>
          <w:sz w:val="22"/>
          <w:szCs w:val="22"/>
        </w:rPr>
        <w:t>.</w:t>
      </w:r>
    </w:p>
    <w:p w14:paraId="06DB5C33" w14:textId="77777777" w:rsidR="00A61894" w:rsidRPr="00D624E5" w:rsidRDefault="00A61894" w:rsidP="00A61894">
      <w:pPr>
        <w:numPr>
          <w:ilvl w:val="12"/>
          <w:numId w:val="0"/>
        </w:numPr>
        <w:rPr>
          <w:sz w:val="22"/>
          <w:szCs w:val="22"/>
          <w:highlight w:val="yellow"/>
        </w:rPr>
      </w:pPr>
    </w:p>
    <w:p w14:paraId="286CC9ED" w14:textId="77777777" w:rsidR="00A61894" w:rsidRPr="00D624E5" w:rsidRDefault="00A61894" w:rsidP="00A61894">
      <w:pPr>
        <w:tabs>
          <w:tab w:val="left" w:pos="567"/>
        </w:tabs>
        <w:ind w:right="567"/>
        <w:rPr>
          <w:b/>
          <w:sz w:val="22"/>
          <w:szCs w:val="22"/>
        </w:rPr>
      </w:pPr>
    </w:p>
    <w:p w14:paraId="708B41D1" w14:textId="77777777" w:rsidR="00A61894" w:rsidRPr="00D624E5" w:rsidRDefault="00A61894" w:rsidP="00A61894">
      <w:pPr>
        <w:pStyle w:val="BTEMEASMCA"/>
        <w:rPr>
          <w:rFonts w:ascii="Times New Roman" w:hAnsi="Times New Roman"/>
        </w:rPr>
      </w:pPr>
      <w:r w:rsidRPr="00D624E5">
        <w:rPr>
          <w:rFonts w:ascii="Times New Roman" w:hAnsi="Times New Roman"/>
          <w:b/>
        </w:rPr>
        <w:br w:type="page"/>
      </w:r>
    </w:p>
    <w:p w14:paraId="2968DC06" w14:textId="77777777" w:rsidR="00A61894" w:rsidRPr="00D624E5" w:rsidRDefault="00A61894" w:rsidP="00A61894">
      <w:pPr>
        <w:jc w:val="center"/>
        <w:outlineLvl w:val="0"/>
        <w:rPr>
          <w:sz w:val="22"/>
          <w:szCs w:val="22"/>
        </w:rPr>
      </w:pPr>
    </w:p>
    <w:p w14:paraId="36CD97A4" w14:textId="77777777" w:rsidR="00A61894" w:rsidRPr="00D624E5" w:rsidRDefault="00A61894" w:rsidP="00A61894">
      <w:pPr>
        <w:jc w:val="center"/>
        <w:outlineLvl w:val="0"/>
        <w:rPr>
          <w:sz w:val="22"/>
          <w:szCs w:val="22"/>
        </w:rPr>
      </w:pPr>
    </w:p>
    <w:p w14:paraId="083F30AB" w14:textId="77777777" w:rsidR="00A61894" w:rsidRPr="00D624E5" w:rsidRDefault="00A61894" w:rsidP="00A61894">
      <w:pPr>
        <w:jc w:val="center"/>
        <w:outlineLvl w:val="0"/>
        <w:rPr>
          <w:sz w:val="22"/>
          <w:szCs w:val="22"/>
        </w:rPr>
      </w:pPr>
    </w:p>
    <w:p w14:paraId="7B3ACB89" w14:textId="77777777" w:rsidR="00A61894" w:rsidRPr="00D624E5" w:rsidRDefault="00A61894" w:rsidP="00A61894">
      <w:pPr>
        <w:jc w:val="center"/>
        <w:outlineLvl w:val="0"/>
        <w:rPr>
          <w:sz w:val="22"/>
          <w:szCs w:val="22"/>
        </w:rPr>
      </w:pPr>
    </w:p>
    <w:p w14:paraId="199F488C" w14:textId="77777777" w:rsidR="00A61894" w:rsidRPr="00D624E5" w:rsidRDefault="00A61894" w:rsidP="00A61894">
      <w:pPr>
        <w:jc w:val="center"/>
        <w:outlineLvl w:val="0"/>
        <w:rPr>
          <w:sz w:val="22"/>
          <w:szCs w:val="22"/>
        </w:rPr>
      </w:pPr>
    </w:p>
    <w:p w14:paraId="0EAEED6B" w14:textId="77777777" w:rsidR="00A61894" w:rsidRPr="00D624E5" w:rsidRDefault="00A61894" w:rsidP="00A61894">
      <w:pPr>
        <w:jc w:val="center"/>
        <w:outlineLvl w:val="0"/>
        <w:rPr>
          <w:sz w:val="22"/>
          <w:szCs w:val="22"/>
        </w:rPr>
      </w:pPr>
    </w:p>
    <w:p w14:paraId="67D6CB14" w14:textId="77777777" w:rsidR="00A61894" w:rsidRPr="00D624E5" w:rsidRDefault="00A61894" w:rsidP="00A61894">
      <w:pPr>
        <w:jc w:val="center"/>
        <w:outlineLvl w:val="0"/>
        <w:rPr>
          <w:sz w:val="22"/>
          <w:szCs w:val="22"/>
        </w:rPr>
      </w:pPr>
    </w:p>
    <w:p w14:paraId="3639BAB9" w14:textId="77777777" w:rsidR="00A61894" w:rsidRPr="00D624E5" w:rsidRDefault="00A61894" w:rsidP="00A61894">
      <w:pPr>
        <w:jc w:val="center"/>
        <w:outlineLvl w:val="0"/>
        <w:rPr>
          <w:sz w:val="22"/>
          <w:szCs w:val="22"/>
        </w:rPr>
      </w:pPr>
    </w:p>
    <w:p w14:paraId="5FBD19BB" w14:textId="77777777" w:rsidR="00A61894" w:rsidRPr="00D624E5" w:rsidRDefault="00A61894" w:rsidP="00A61894">
      <w:pPr>
        <w:jc w:val="center"/>
        <w:outlineLvl w:val="0"/>
        <w:rPr>
          <w:sz w:val="22"/>
          <w:szCs w:val="22"/>
        </w:rPr>
      </w:pPr>
    </w:p>
    <w:p w14:paraId="7491028E" w14:textId="77777777" w:rsidR="00A61894" w:rsidRPr="00D624E5" w:rsidRDefault="00A61894" w:rsidP="00A61894">
      <w:pPr>
        <w:jc w:val="center"/>
        <w:outlineLvl w:val="0"/>
        <w:rPr>
          <w:sz w:val="22"/>
          <w:szCs w:val="22"/>
        </w:rPr>
      </w:pPr>
    </w:p>
    <w:p w14:paraId="7A1C09CD" w14:textId="77777777" w:rsidR="00A61894" w:rsidRPr="00D624E5" w:rsidRDefault="00A61894" w:rsidP="00A61894">
      <w:pPr>
        <w:jc w:val="center"/>
        <w:outlineLvl w:val="0"/>
        <w:rPr>
          <w:sz w:val="22"/>
          <w:szCs w:val="22"/>
        </w:rPr>
      </w:pPr>
    </w:p>
    <w:p w14:paraId="20B1065E" w14:textId="77777777" w:rsidR="00A61894" w:rsidRPr="00D624E5" w:rsidRDefault="00A61894" w:rsidP="00A61894">
      <w:pPr>
        <w:jc w:val="center"/>
        <w:outlineLvl w:val="0"/>
        <w:rPr>
          <w:sz w:val="22"/>
          <w:szCs w:val="22"/>
        </w:rPr>
      </w:pPr>
    </w:p>
    <w:p w14:paraId="424E1898" w14:textId="77777777" w:rsidR="00A61894" w:rsidRPr="00D624E5" w:rsidRDefault="00A61894" w:rsidP="00A61894">
      <w:pPr>
        <w:jc w:val="center"/>
        <w:outlineLvl w:val="0"/>
        <w:rPr>
          <w:sz w:val="22"/>
          <w:szCs w:val="22"/>
        </w:rPr>
      </w:pPr>
    </w:p>
    <w:p w14:paraId="49124DE5" w14:textId="77777777" w:rsidR="00A61894" w:rsidRPr="00D624E5" w:rsidRDefault="00A61894" w:rsidP="00A61894">
      <w:pPr>
        <w:jc w:val="center"/>
        <w:outlineLvl w:val="0"/>
        <w:rPr>
          <w:sz w:val="22"/>
          <w:szCs w:val="22"/>
        </w:rPr>
      </w:pPr>
    </w:p>
    <w:p w14:paraId="5E431964" w14:textId="77777777" w:rsidR="00A61894" w:rsidRPr="00D624E5" w:rsidRDefault="00A61894" w:rsidP="00A61894">
      <w:pPr>
        <w:jc w:val="center"/>
        <w:outlineLvl w:val="0"/>
        <w:rPr>
          <w:sz w:val="22"/>
          <w:szCs w:val="22"/>
        </w:rPr>
      </w:pPr>
    </w:p>
    <w:p w14:paraId="4F31EAF1" w14:textId="77777777" w:rsidR="00A61894" w:rsidRPr="00D624E5" w:rsidRDefault="00A61894" w:rsidP="00A61894">
      <w:pPr>
        <w:jc w:val="center"/>
        <w:outlineLvl w:val="0"/>
        <w:rPr>
          <w:sz w:val="22"/>
          <w:szCs w:val="22"/>
        </w:rPr>
      </w:pPr>
    </w:p>
    <w:p w14:paraId="490F02AE" w14:textId="77777777" w:rsidR="00A61894" w:rsidRPr="00D624E5" w:rsidRDefault="00A61894" w:rsidP="00A61894">
      <w:pPr>
        <w:jc w:val="center"/>
        <w:outlineLvl w:val="0"/>
        <w:rPr>
          <w:sz w:val="22"/>
          <w:szCs w:val="22"/>
        </w:rPr>
      </w:pPr>
    </w:p>
    <w:p w14:paraId="5FE6B2F6" w14:textId="77777777" w:rsidR="00A61894" w:rsidRPr="00D624E5" w:rsidRDefault="00A61894" w:rsidP="00A61894">
      <w:pPr>
        <w:jc w:val="center"/>
        <w:outlineLvl w:val="0"/>
        <w:rPr>
          <w:sz w:val="22"/>
          <w:szCs w:val="22"/>
        </w:rPr>
      </w:pPr>
    </w:p>
    <w:p w14:paraId="306C7AD5" w14:textId="77777777" w:rsidR="00A61894" w:rsidRPr="00D624E5" w:rsidRDefault="00A61894" w:rsidP="00A61894">
      <w:pPr>
        <w:jc w:val="center"/>
        <w:outlineLvl w:val="0"/>
        <w:rPr>
          <w:sz w:val="22"/>
          <w:szCs w:val="22"/>
        </w:rPr>
      </w:pPr>
    </w:p>
    <w:p w14:paraId="4CB113B2" w14:textId="77777777" w:rsidR="00A61894" w:rsidRPr="00D624E5" w:rsidRDefault="00A61894" w:rsidP="00A61894">
      <w:pPr>
        <w:jc w:val="center"/>
        <w:outlineLvl w:val="0"/>
        <w:rPr>
          <w:sz w:val="22"/>
          <w:szCs w:val="22"/>
        </w:rPr>
      </w:pPr>
    </w:p>
    <w:p w14:paraId="404D7718" w14:textId="77777777" w:rsidR="00A61894" w:rsidRPr="00D624E5" w:rsidRDefault="00A61894" w:rsidP="00A61894">
      <w:pPr>
        <w:jc w:val="center"/>
        <w:outlineLvl w:val="0"/>
        <w:rPr>
          <w:sz w:val="22"/>
          <w:szCs w:val="22"/>
        </w:rPr>
      </w:pPr>
    </w:p>
    <w:p w14:paraId="76DEAEFA" w14:textId="77777777" w:rsidR="00A61894" w:rsidRPr="00D624E5" w:rsidRDefault="00A61894" w:rsidP="00A61894">
      <w:pPr>
        <w:jc w:val="center"/>
        <w:outlineLvl w:val="0"/>
        <w:rPr>
          <w:sz w:val="22"/>
          <w:szCs w:val="22"/>
        </w:rPr>
      </w:pPr>
    </w:p>
    <w:p w14:paraId="57EBB62A" w14:textId="77777777" w:rsidR="00A61894" w:rsidRDefault="00A61894" w:rsidP="00A61894">
      <w:pPr>
        <w:jc w:val="center"/>
        <w:outlineLvl w:val="0"/>
        <w:rPr>
          <w:b/>
          <w:sz w:val="22"/>
          <w:szCs w:val="22"/>
        </w:rPr>
      </w:pPr>
    </w:p>
    <w:p w14:paraId="08B84127" w14:textId="77777777" w:rsidR="00A61894" w:rsidRPr="00D624E5" w:rsidRDefault="00A61894" w:rsidP="00A61894">
      <w:pPr>
        <w:jc w:val="center"/>
        <w:outlineLvl w:val="0"/>
        <w:rPr>
          <w:b/>
          <w:sz w:val="22"/>
          <w:szCs w:val="22"/>
        </w:rPr>
      </w:pPr>
      <w:r w:rsidRPr="00D624E5">
        <w:rPr>
          <w:b/>
          <w:sz w:val="22"/>
          <w:szCs w:val="22"/>
        </w:rPr>
        <w:t>III PRIEDAS</w:t>
      </w:r>
    </w:p>
    <w:p w14:paraId="1FA82B1E" w14:textId="77777777" w:rsidR="00A61894" w:rsidRPr="00D624E5" w:rsidRDefault="00A61894" w:rsidP="00A61894">
      <w:pPr>
        <w:jc w:val="center"/>
        <w:rPr>
          <w:b/>
          <w:sz w:val="22"/>
          <w:szCs w:val="22"/>
        </w:rPr>
      </w:pPr>
    </w:p>
    <w:p w14:paraId="118AEF59" w14:textId="77777777" w:rsidR="00A61894" w:rsidRPr="00D624E5" w:rsidRDefault="00A61894" w:rsidP="00A61894">
      <w:pPr>
        <w:jc w:val="center"/>
        <w:outlineLvl w:val="0"/>
        <w:rPr>
          <w:b/>
          <w:sz w:val="22"/>
          <w:szCs w:val="22"/>
        </w:rPr>
      </w:pPr>
      <w:r w:rsidRPr="00D624E5">
        <w:rPr>
          <w:b/>
          <w:sz w:val="22"/>
          <w:szCs w:val="22"/>
        </w:rPr>
        <w:t>ŽENKLINIMAS IR PAKUOTĖS LAPELIS</w:t>
      </w:r>
    </w:p>
    <w:p w14:paraId="1A0CEDD2" w14:textId="77777777" w:rsidR="00A61894" w:rsidRPr="00D624E5" w:rsidRDefault="00A61894" w:rsidP="00A61894">
      <w:pPr>
        <w:rPr>
          <w:sz w:val="22"/>
          <w:szCs w:val="22"/>
        </w:rPr>
      </w:pPr>
      <w:r w:rsidRPr="00D624E5">
        <w:rPr>
          <w:sz w:val="22"/>
          <w:szCs w:val="22"/>
        </w:rPr>
        <w:br w:type="page"/>
      </w:r>
    </w:p>
    <w:p w14:paraId="7D0C4583" w14:textId="77777777" w:rsidR="00A61894" w:rsidRPr="00D624E5" w:rsidRDefault="00A61894" w:rsidP="00A61894">
      <w:pPr>
        <w:rPr>
          <w:sz w:val="22"/>
          <w:szCs w:val="22"/>
        </w:rPr>
      </w:pPr>
    </w:p>
    <w:p w14:paraId="5AD3A395" w14:textId="77777777" w:rsidR="00A61894" w:rsidRPr="00D624E5" w:rsidRDefault="00A61894" w:rsidP="00A61894">
      <w:pPr>
        <w:rPr>
          <w:sz w:val="22"/>
          <w:szCs w:val="22"/>
        </w:rPr>
      </w:pPr>
    </w:p>
    <w:p w14:paraId="043761AD" w14:textId="77777777" w:rsidR="00A61894" w:rsidRPr="00D624E5" w:rsidRDefault="00A61894" w:rsidP="00A61894">
      <w:pPr>
        <w:rPr>
          <w:sz w:val="22"/>
          <w:szCs w:val="22"/>
        </w:rPr>
      </w:pPr>
    </w:p>
    <w:p w14:paraId="5BAAD574" w14:textId="77777777" w:rsidR="00A61894" w:rsidRPr="00D624E5" w:rsidRDefault="00A61894" w:rsidP="00A61894">
      <w:pPr>
        <w:rPr>
          <w:sz w:val="22"/>
          <w:szCs w:val="22"/>
        </w:rPr>
      </w:pPr>
    </w:p>
    <w:p w14:paraId="43CBB867" w14:textId="77777777" w:rsidR="00A61894" w:rsidRPr="00D624E5" w:rsidRDefault="00A61894" w:rsidP="00A61894">
      <w:pPr>
        <w:rPr>
          <w:sz w:val="22"/>
          <w:szCs w:val="22"/>
        </w:rPr>
      </w:pPr>
    </w:p>
    <w:p w14:paraId="796E2B85" w14:textId="77777777" w:rsidR="00A61894" w:rsidRPr="00D624E5" w:rsidRDefault="00A61894" w:rsidP="00A61894">
      <w:pPr>
        <w:rPr>
          <w:sz w:val="22"/>
          <w:szCs w:val="22"/>
        </w:rPr>
      </w:pPr>
    </w:p>
    <w:p w14:paraId="128880EF" w14:textId="77777777" w:rsidR="00A61894" w:rsidRPr="00D624E5" w:rsidRDefault="00A61894" w:rsidP="00A61894">
      <w:pPr>
        <w:rPr>
          <w:sz w:val="22"/>
          <w:szCs w:val="22"/>
        </w:rPr>
      </w:pPr>
    </w:p>
    <w:p w14:paraId="19C70ECB" w14:textId="77777777" w:rsidR="00A61894" w:rsidRPr="00D624E5" w:rsidRDefault="00A61894" w:rsidP="00A61894">
      <w:pPr>
        <w:rPr>
          <w:sz w:val="22"/>
          <w:szCs w:val="22"/>
        </w:rPr>
      </w:pPr>
    </w:p>
    <w:p w14:paraId="048F3D8B" w14:textId="77777777" w:rsidR="00A61894" w:rsidRPr="00D624E5" w:rsidRDefault="00A61894" w:rsidP="00A61894">
      <w:pPr>
        <w:rPr>
          <w:sz w:val="22"/>
          <w:szCs w:val="22"/>
        </w:rPr>
      </w:pPr>
    </w:p>
    <w:p w14:paraId="0638AF07" w14:textId="77777777" w:rsidR="00A61894" w:rsidRPr="00D624E5" w:rsidRDefault="00A61894" w:rsidP="00A61894">
      <w:pPr>
        <w:rPr>
          <w:sz w:val="22"/>
          <w:szCs w:val="22"/>
        </w:rPr>
      </w:pPr>
    </w:p>
    <w:p w14:paraId="479F557E" w14:textId="77777777" w:rsidR="00A61894" w:rsidRPr="00D624E5" w:rsidRDefault="00A61894" w:rsidP="00A61894">
      <w:pPr>
        <w:rPr>
          <w:sz w:val="22"/>
          <w:szCs w:val="22"/>
        </w:rPr>
      </w:pPr>
    </w:p>
    <w:p w14:paraId="469F9438" w14:textId="77777777" w:rsidR="00A61894" w:rsidRPr="00D624E5" w:rsidRDefault="00A61894" w:rsidP="00A61894">
      <w:pPr>
        <w:rPr>
          <w:sz w:val="22"/>
          <w:szCs w:val="22"/>
        </w:rPr>
      </w:pPr>
    </w:p>
    <w:p w14:paraId="73061330" w14:textId="77777777" w:rsidR="00A61894" w:rsidRPr="00D624E5" w:rsidRDefault="00A61894" w:rsidP="00A61894">
      <w:pPr>
        <w:rPr>
          <w:sz w:val="22"/>
          <w:szCs w:val="22"/>
        </w:rPr>
      </w:pPr>
    </w:p>
    <w:p w14:paraId="4B1B1964" w14:textId="77777777" w:rsidR="00A61894" w:rsidRPr="00D624E5" w:rsidRDefault="00A61894" w:rsidP="00A61894">
      <w:pPr>
        <w:rPr>
          <w:sz w:val="22"/>
          <w:szCs w:val="22"/>
        </w:rPr>
      </w:pPr>
    </w:p>
    <w:p w14:paraId="69A9DC08" w14:textId="77777777" w:rsidR="00A61894" w:rsidRPr="00D624E5" w:rsidRDefault="00A61894" w:rsidP="00A61894">
      <w:pPr>
        <w:rPr>
          <w:sz w:val="22"/>
          <w:szCs w:val="22"/>
        </w:rPr>
      </w:pPr>
    </w:p>
    <w:p w14:paraId="346AFC6B" w14:textId="77777777" w:rsidR="00A61894" w:rsidRPr="00D624E5" w:rsidRDefault="00A61894" w:rsidP="00A61894">
      <w:pPr>
        <w:rPr>
          <w:sz w:val="22"/>
          <w:szCs w:val="22"/>
        </w:rPr>
      </w:pPr>
    </w:p>
    <w:p w14:paraId="076262BA" w14:textId="77777777" w:rsidR="00A61894" w:rsidRPr="00D624E5" w:rsidRDefault="00A61894" w:rsidP="00A61894">
      <w:pPr>
        <w:rPr>
          <w:sz w:val="22"/>
          <w:szCs w:val="22"/>
        </w:rPr>
      </w:pPr>
    </w:p>
    <w:p w14:paraId="6472227B" w14:textId="77777777" w:rsidR="00A61894" w:rsidRPr="00D624E5" w:rsidRDefault="00A61894" w:rsidP="00A61894">
      <w:pPr>
        <w:rPr>
          <w:sz w:val="22"/>
          <w:szCs w:val="22"/>
        </w:rPr>
      </w:pPr>
    </w:p>
    <w:p w14:paraId="09A1A945" w14:textId="77777777" w:rsidR="00A61894" w:rsidRPr="00D624E5" w:rsidRDefault="00A61894" w:rsidP="00A61894">
      <w:pPr>
        <w:rPr>
          <w:sz w:val="22"/>
          <w:szCs w:val="22"/>
        </w:rPr>
      </w:pPr>
    </w:p>
    <w:p w14:paraId="19E774B7" w14:textId="77777777" w:rsidR="00A61894" w:rsidRPr="00D624E5" w:rsidRDefault="00A61894" w:rsidP="00A61894">
      <w:pPr>
        <w:rPr>
          <w:sz w:val="22"/>
          <w:szCs w:val="22"/>
        </w:rPr>
      </w:pPr>
    </w:p>
    <w:p w14:paraId="5F75503E" w14:textId="77777777" w:rsidR="00A61894" w:rsidRPr="00D624E5" w:rsidRDefault="00A61894" w:rsidP="00A61894">
      <w:pPr>
        <w:rPr>
          <w:sz w:val="22"/>
          <w:szCs w:val="22"/>
        </w:rPr>
      </w:pPr>
    </w:p>
    <w:p w14:paraId="32944A78" w14:textId="77777777" w:rsidR="00A61894" w:rsidRPr="00D624E5" w:rsidRDefault="00A61894" w:rsidP="00A61894">
      <w:pPr>
        <w:rPr>
          <w:sz w:val="22"/>
          <w:szCs w:val="22"/>
        </w:rPr>
      </w:pPr>
    </w:p>
    <w:p w14:paraId="7DF99F4D" w14:textId="77777777" w:rsidR="00A61894" w:rsidRDefault="00A61894" w:rsidP="00A61894">
      <w:pPr>
        <w:jc w:val="center"/>
        <w:outlineLvl w:val="0"/>
        <w:rPr>
          <w:b/>
          <w:sz w:val="22"/>
          <w:szCs w:val="22"/>
        </w:rPr>
      </w:pPr>
    </w:p>
    <w:p w14:paraId="6C6158A3" w14:textId="77777777" w:rsidR="00A61894" w:rsidRPr="00D624E5" w:rsidRDefault="00A61894" w:rsidP="00A61894">
      <w:pPr>
        <w:jc w:val="center"/>
        <w:outlineLvl w:val="0"/>
        <w:rPr>
          <w:sz w:val="22"/>
          <w:szCs w:val="22"/>
        </w:rPr>
      </w:pPr>
      <w:r w:rsidRPr="00D624E5">
        <w:rPr>
          <w:b/>
          <w:sz w:val="22"/>
          <w:szCs w:val="22"/>
        </w:rPr>
        <w:t>A. ŽENKLINIMAS</w:t>
      </w:r>
    </w:p>
    <w:p w14:paraId="6D92553B" w14:textId="77777777" w:rsidR="00A61894" w:rsidRPr="00D624E5" w:rsidRDefault="00A61894" w:rsidP="00A61894">
      <w:pPr>
        <w:shd w:val="clear" w:color="auto" w:fill="FFFFFF"/>
        <w:rPr>
          <w:sz w:val="22"/>
          <w:szCs w:val="22"/>
        </w:rPr>
      </w:pPr>
      <w:r w:rsidRPr="00D624E5">
        <w:rPr>
          <w:sz w:val="22"/>
          <w:szCs w:val="22"/>
        </w:rPr>
        <w:br w:type="page"/>
      </w:r>
    </w:p>
    <w:p w14:paraId="21DCA78E" w14:textId="77777777" w:rsidR="00A61894" w:rsidRPr="00D624E5" w:rsidRDefault="00A61894" w:rsidP="00A61894">
      <w:pPr>
        <w:pBdr>
          <w:top w:val="single" w:sz="4" w:space="1" w:color="auto"/>
          <w:left w:val="single" w:sz="4" w:space="4" w:color="auto"/>
          <w:bottom w:val="single" w:sz="4" w:space="1" w:color="auto"/>
          <w:right w:val="single" w:sz="4" w:space="4" w:color="auto"/>
        </w:pBdr>
        <w:rPr>
          <w:b/>
          <w:sz w:val="22"/>
          <w:szCs w:val="22"/>
        </w:rPr>
      </w:pPr>
      <w:r w:rsidRPr="00D624E5">
        <w:rPr>
          <w:b/>
          <w:sz w:val="22"/>
          <w:szCs w:val="22"/>
        </w:rPr>
        <w:lastRenderedPageBreak/>
        <w:t>INFORMACIJA ANT IŠORINĖS PAKUOTĖS</w:t>
      </w:r>
    </w:p>
    <w:p w14:paraId="2914B473"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rPr>
          <w:bCs/>
          <w:sz w:val="22"/>
          <w:szCs w:val="22"/>
        </w:rPr>
      </w:pPr>
    </w:p>
    <w:p w14:paraId="1A5B6CA8" w14:textId="77777777" w:rsidR="00A61894" w:rsidRPr="00D624E5" w:rsidRDefault="00A61894" w:rsidP="00A61894">
      <w:pPr>
        <w:pBdr>
          <w:top w:val="single" w:sz="4" w:space="1" w:color="auto"/>
          <w:left w:val="single" w:sz="4" w:space="4" w:color="auto"/>
          <w:bottom w:val="single" w:sz="4" w:space="1" w:color="auto"/>
          <w:right w:val="single" w:sz="4" w:space="4" w:color="auto"/>
        </w:pBdr>
        <w:rPr>
          <w:bCs/>
          <w:sz w:val="22"/>
          <w:szCs w:val="22"/>
        </w:rPr>
      </w:pPr>
      <w:r w:rsidRPr="00D624E5">
        <w:rPr>
          <w:b/>
          <w:sz w:val="22"/>
          <w:szCs w:val="22"/>
        </w:rPr>
        <w:t>KARTONO DĖŽUTĖ</w:t>
      </w:r>
    </w:p>
    <w:p w14:paraId="40642A72" w14:textId="77777777" w:rsidR="00A61894" w:rsidRPr="00D624E5" w:rsidRDefault="00A61894" w:rsidP="00A61894">
      <w:pPr>
        <w:rPr>
          <w:sz w:val="22"/>
          <w:szCs w:val="22"/>
        </w:rPr>
      </w:pPr>
    </w:p>
    <w:p w14:paraId="5DBD20D8" w14:textId="77777777" w:rsidR="00A61894" w:rsidRPr="00D624E5" w:rsidRDefault="00A61894" w:rsidP="00A61894">
      <w:pPr>
        <w:rPr>
          <w:sz w:val="22"/>
          <w:szCs w:val="22"/>
        </w:rPr>
      </w:pPr>
    </w:p>
    <w:p w14:paraId="3BA1D89C"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1.</w:t>
      </w:r>
      <w:r w:rsidRPr="00D624E5">
        <w:rPr>
          <w:b/>
          <w:sz w:val="22"/>
          <w:szCs w:val="22"/>
        </w:rPr>
        <w:tab/>
        <w:t>VAISTINIO PREPARATO PAVADINIMAS</w:t>
      </w:r>
    </w:p>
    <w:p w14:paraId="4AFF9FDA" w14:textId="77777777" w:rsidR="00A61894" w:rsidRPr="00D624E5" w:rsidRDefault="00A61894" w:rsidP="00A61894">
      <w:pPr>
        <w:rPr>
          <w:sz w:val="22"/>
          <w:szCs w:val="22"/>
        </w:rPr>
      </w:pPr>
    </w:p>
    <w:p w14:paraId="4BA45D77" w14:textId="77777777" w:rsidR="00A61894" w:rsidRPr="00D624E5" w:rsidRDefault="00A61894" w:rsidP="00A61894">
      <w:pPr>
        <w:rPr>
          <w:sz w:val="22"/>
          <w:szCs w:val="22"/>
        </w:rPr>
      </w:pPr>
      <w:r w:rsidRPr="00D624E5">
        <w:rPr>
          <w:sz w:val="22"/>
          <w:szCs w:val="22"/>
        </w:rPr>
        <w:t>Oksaliplatina EBEWE 5 mg/ml koncentratas infuziniam tirpalui</w:t>
      </w:r>
    </w:p>
    <w:p w14:paraId="7BA26DF3" w14:textId="77777777" w:rsidR="00A61894" w:rsidRPr="00D624E5" w:rsidRDefault="00A61894" w:rsidP="00A61894">
      <w:pPr>
        <w:rPr>
          <w:sz w:val="22"/>
          <w:szCs w:val="22"/>
        </w:rPr>
      </w:pPr>
      <w:r w:rsidRPr="00D624E5">
        <w:rPr>
          <w:sz w:val="22"/>
          <w:szCs w:val="22"/>
        </w:rPr>
        <w:t>Oksaliplatina</w:t>
      </w:r>
    </w:p>
    <w:p w14:paraId="21610DAC" w14:textId="77777777" w:rsidR="00A61894" w:rsidRPr="00D624E5" w:rsidRDefault="00A61894" w:rsidP="00A61894">
      <w:pPr>
        <w:rPr>
          <w:sz w:val="22"/>
          <w:szCs w:val="22"/>
        </w:rPr>
      </w:pPr>
    </w:p>
    <w:p w14:paraId="235645D8" w14:textId="77777777" w:rsidR="00A61894" w:rsidRPr="00D624E5" w:rsidRDefault="00A61894" w:rsidP="00A61894">
      <w:pPr>
        <w:rPr>
          <w:sz w:val="22"/>
          <w:szCs w:val="22"/>
        </w:rPr>
      </w:pPr>
    </w:p>
    <w:p w14:paraId="3FC23873"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D624E5">
        <w:rPr>
          <w:b/>
          <w:sz w:val="22"/>
          <w:szCs w:val="22"/>
        </w:rPr>
        <w:t>2.</w:t>
      </w:r>
      <w:r w:rsidRPr="00D624E5">
        <w:rPr>
          <w:b/>
          <w:sz w:val="22"/>
          <w:szCs w:val="22"/>
        </w:rPr>
        <w:tab/>
        <w:t>VEIKLIOJI MEDŽIAGA IR JOS KIEKIS</w:t>
      </w:r>
    </w:p>
    <w:p w14:paraId="18FC6A79" w14:textId="77777777" w:rsidR="00A61894" w:rsidRPr="00D624E5" w:rsidRDefault="00A61894" w:rsidP="00A61894">
      <w:pPr>
        <w:rPr>
          <w:sz w:val="22"/>
          <w:szCs w:val="22"/>
        </w:rPr>
      </w:pPr>
    </w:p>
    <w:p w14:paraId="268D5D81" w14:textId="77777777" w:rsidR="00A61894" w:rsidRPr="00D624E5" w:rsidRDefault="00A61894" w:rsidP="00A61894">
      <w:pPr>
        <w:rPr>
          <w:sz w:val="22"/>
          <w:szCs w:val="22"/>
        </w:rPr>
      </w:pPr>
      <w:r w:rsidRPr="00D624E5">
        <w:rPr>
          <w:sz w:val="22"/>
          <w:szCs w:val="22"/>
        </w:rPr>
        <w:t>1 ml koncentrato infuziniam tirpalui yra 5 mg oksaliplatinos.</w:t>
      </w:r>
    </w:p>
    <w:p w14:paraId="1848E486" w14:textId="77777777" w:rsidR="00A61894" w:rsidRPr="00D624E5" w:rsidRDefault="00A61894" w:rsidP="00A61894">
      <w:pPr>
        <w:rPr>
          <w:sz w:val="22"/>
          <w:szCs w:val="22"/>
        </w:rPr>
      </w:pPr>
      <w:r w:rsidRPr="00D624E5">
        <w:rPr>
          <w:sz w:val="22"/>
          <w:szCs w:val="22"/>
        </w:rPr>
        <w:t>10 ml koncentrato infuziniam tirpalui yra 50 mg oksaliplatinos.</w:t>
      </w:r>
    </w:p>
    <w:p w14:paraId="3F73A72C" w14:textId="77777777" w:rsidR="00A61894" w:rsidRPr="00D624E5" w:rsidRDefault="00A61894" w:rsidP="00A61894">
      <w:pPr>
        <w:rPr>
          <w:sz w:val="22"/>
          <w:szCs w:val="22"/>
          <w:highlight w:val="lightGray"/>
        </w:rPr>
      </w:pPr>
      <w:r w:rsidRPr="00D624E5">
        <w:rPr>
          <w:sz w:val="22"/>
          <w:szCs w:val="22"/>
          <w:highlight w:val="lightGray"/>
        </w:rPr>
        <w:t>20 ml koncentrato infuziniam tirpalui yra 100 mg oksaliplatinos.</w:t>
      </w:r>
    </w:p>
    <w:p w14:paraId="52E10931" w14:textId="77777777" w:rsidR="00A61894" w:rsidRPr="00D624E5" w:rsidRDefault="00A61894" w:rsidP="00A61894">
      <w:pPr>
        <w:rPr>
          <w:sz w:val="22"/>
          <w:szCs w:val="22"/>
          <w:highlight w:val="lightGray"/>
        </w:rPr>
      </w:pPr>
      <w:r w:rsidRPr="00D624E5">
        <w:rPr>
          <w:sz w:val="22"/>
          <w:szCs w:val="22"/>
          <w:highlight w:val="lightGray"/>
        </w:rPr>
        <w:t>30 ml koncentrato infuziniam tirpalui yra 150 mg oksaliplatinos.</w:t>
      </w:r>
    </w:p>
    <w:p w14:paraId="1E2A7E36" w14:textId="5F354474" w:rsidR="00551DAF" w:rsidRPr="00816C6D" w:rsidRDefault="00A61894" w:rsidP="00A61894">
      <w:pPr>
        <w:rPr>
          <w:sz w:val="22"/>
          <w:highlight w:val="lightGray"/>
        </w:rPr>
      </w:pPr>
      <w:r w:rsidRPr="00D624E5">
        <w:rPr>
          <w:sz w:val="22"/>
          <w:szCs w:val="22"/>
          <w:highlight w:val="lightGray"/>
        </w:rPr>
        <w:t>40 ml koncentrato infuziniam tirpalui yra 200 mg oksaliplatinos</w:t>
      </w:r>
    </w:p>
    <w:p w14:paraId="5F389630" w14:textId="77777777" w:rsidR="00A61894" w:rsidRPr="00D624E5" w:rsidRDefault="00551DAF" w:rsidP="00A61894">
      <w:pPr>
        <w:rPr>
          <w:sz w:val="22"/>
          <w:szCs w:val="22"/>
        </w:rPr>
      </w:pPr>
      <w:r>
        <w:rPr>
          <w:sz w:val="22"/>
          <w:szCs w:val="22"/>
          <w:highlight w:val="lightGray"/>
        </w:rPr>
        <w:t>5</w:t>
      </w:r>
      <w:r w:rsidRPr="00D624E5">
        <w:rPr>
          <w:sz w:val="22"/>
          <w:szCs w:val="22"/>
          <w:highlight w:val="lightGray"/>
        </w:rPr>
        <w:t>0 ml koncen</w:t>
      </w:r>
      <w:r>
        <w:rPr>
          <w:sz w:val="22"/>
          <w:szCs w:val="22"/>
          <w:highlight w:val="lightGray"/>
        </w:rPr>
        <w:t>trato infuziniam tirpalui yra 25</w:t>
      </w:r>
      <w:r w:rsidRPr="00D624E5">
        <w:rPr>
          <w:sz w:val="22"/>
          <w:szCs w:val="22"/>
          <w:highlight w:val="lightGray"/>
        </w:rPr>
        <w:t>0 mg oksaliplatinos</w:t>
      </w:r>
      <w:r w:rsidR="00A61894" w:rsidRPr="00D624E5">
        <w:rPr>
          <w:sz w:val="22"/>
          <w:szCs w:val="22"/>
          <w:highlight w:val="lightGray"/>
        </w:rPr>
        <w:t>.</w:t>
      </w:r>
    </w:p>
    <w:p w14:paraId="18E68E99" w14:textId="77777777" w:rsidR="00A61894" w:rsidRPr="00D624E5" w:rsidRDefault="00A61894" w:rsidP="00A61894">
      <w:pPr>
        <w:rPr>
          <w:sz w:val="22"/>
          <w:szCs w:val="22"/>
        </w:rPr>
      </w:pPr>
    </w:p>
    <w:p w14:paraId="5FF95148" w14:textId="77777777" w:rsidR="00A61894" w:rsidRPr="00D624E5" w:rsidRDefault="00A61894" w:rsidP="00A61894">
      <w:pPr>
        <w:rPr>
          <w:sz w:val="22"/>
          <w:szCs w:val="22"/>
        </w:rPr>
      </w:pPr>
    </w:p>
    <w:p w14:paraId="7AB01EDB"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3.</w:t>
      </w:r>
      <w:r w:rsidRPr="00D624E5">
        <w:rPr>
          <w:b/>
          <w:sz w:val="22"/>
          <w:szCs w:val="22"/>
        </w:rPr>
        <w:tab/>
        <w:t>PAGALBINIŲ MEDŽIAGŲ SĄRAŠAS</w:t>
      </w:r>
    </w:p>
    <w:p w14:paraId="519CA062" w14:textId="77777777" w:rsidR="00A61894" w:rsidRPr="00D624E5" w:rsidRDefault="00A61894" w:rsidP="00A61894">
      <w:pPr>
        <w:rPr>
          <w:sz w:val="22"/>
          <w:szCs w:val="22"/>
        </w:rPr>
      </w:pPr>
    </w:p>
    <w:p w14:paraId="00C1ADF1" w14:textId="198FF839" w:rsidR="00A61894" w:rsidRPr="00D624E5" w:rsidRDefault="00A61894" w:rsidP="00A61894">
      <w:pPr>
        <w:rPr>
          <w:sz w:val="22"/>
          <w:szCs w:val="22"/>
        </w:rPr>
      </w:pPr>
      <w:r w:rsidRPr="00D624E5">
        <w:rPr>
          <w:sz w:val="22"/>
          <w:szCs w:val="22"/>
        </w:rPr>
        <w:t>Pagalbinė medžiag</w:t>
      </w:r>
      <w:r w:rsidR="00A06E81">
        <w:rPr>
          <w:sz w:val="22"/>
          <w:szCs w:val="22"/>
        </w:rPr>
        <w:t>a</w:t>
      </w:r>
      <w:r w:rsidRPr="00D624E5">
        <w:rPr>
          <w:sz w:val="22"/>
          <w:szCs w:val="22"/>
        </w:rPr>
        <w:t>: injekcinis vanduo.</w:t>
      </w:r>
    </w:p>
    <w:p w14:paraId="213A9DF7" w14:textId="77777777" w:rsidR="00A61894" w:rsidRPr="00D624E5" w:rsidRDefault="00A61894" w:rsidP="00A61894">
      <w:pPr>
        <w:rPr>
          <w:sz w:val="22"/>
          <w:szCs w:val="22"/>
        </w:rPr>
      </w:pPr>
    </w:p>
    <w:p w14:paraId="60CAD509" w14:textId="77777777" w:rsidR="00A61894" w:rsidRPr="00D624E5" w:rsidRDefault="00A61894" w:rsidP="00A61894">
      <w:pPr>
        <w:rPr>
          <w:sz w:val="22"/>
          <w:szCs w:val="22"/>
        </w:rPr>
      </w:pPr>
    </w:p>
    <w:p w14:paraId="605BAA79"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4.</w:t>
      </w:r>
      <w:r w:rsidRPr="00D624E5">
        <w:rPr>
          <w:b/>
          <w:sz w:val="22"/>
          <w:szCs w:val="22"/>
        </w:rPr>
        <w:tab/>
        <w:t>FARMACINĖ FORMA IR KIEKIS PAKUOTĖJE</w:t>
      </w:r>
    </w:p>
    <w:p w14:paraId="37A7D134" w14:textId="77777777" w:rsidR="00A61894" w:rsidRPr="00D624E5" w:rsidRDefault="00A61894" w:rsidP="00A61894">
      <w:pPr>
        <w:rPr>
          <w:sz w:val="22"/>
          <w:szCs w:val="22"/>
        </w:rPr>
      </w:pPr>
    </w:p>
    <w:p w14:paraId="3C118B49" w14:textId="77777777" w:rsidR="00A61894" w:rsidRPr="00D624E5" w:rsidRDefault="00A61894" w:rsidP="00A61894">
      <w:pPr>
        <w:rPr>
          <w:sz w:val="22"/>
          <w:szCs w:val="22"/>
        </w:rPr>
      </w:pPr>
      <w:r w:rsidRPr="00D624E5">
        <w:rPr>
          <w:sz w:val="22"/>
          <w:szCs w:val="22"/>
        </w:rPr>
        <w:t>Koncentratas infuziniam tirpalui.</w:t>
      </w:r>
    </w:p>
    <w:p w14:paraId="08194FBB" w14:textId="77777777" w:rsidR="00A61894" w:rsidRPr="00D624E5" w:rsidRDefault="00A61894" w:rsidP="00A61894">
      <w:pPr>
        <w:rPr>
          <w:sz w:val="22"/>
          <w:szCs w:val="22"/>
        </w:rPr>
      </w:pPr>
    </w:p>
    <w:p w14:paraId="4E14751A" w14:textId="77777777" w:rsidR="00A61894" w:rsidRPr="00D624E5" w:rsidRDefault="00A61894" w:rsidP="00A61894">
      <w:pPr>
        <w:rPr>
          <w:sz w:val="22"/>
          <w:szCs w:val="22"/>
        </w:rPr>
      </w:pPr>
      <w:r w:rsidRPr="00D624E5">
        <w:rPr>
          <w:sz w:val="22"/>
          <w:szCs w:val="22"/>
        </w:rPr>
        <w:t xml:space="preserve">50 mg/10 ml: </w:t>
      </w:r>
    </w:p>
    <w:p w14:paraId="01DD3AD2" w14:textId="61750745" w:rsidR="00A61894" w:rsidRPr="00D624E5" w:rsidRDefault="00A61894" w:rsidP="00A61894">
      <w:pPr>
        <w:rPr>
          <w:sz w:val="22"/>
          <w:szCs w:val="22"/>
        </w:rPr>
      </w:pPr>
      <w:r w:rsidRPr="00D624E5">
        <w:rPr>
          <w:sz w:val="22"/>
          <w:szCs w:val="22"/>
        </w:rPr>
        <w:t>1</w:t>
      </w:r>
      <w:r w:rsidR="00062F69">
        <w:rPr>
          <w:sz w:val="22"/>
          <w:szCs w:val="22"/>
        </w:rPr>
        <w:t xml:space="preserve"> </w:t>
      </w:r>
      <w:r w:rsidR="00A06E81">
        <w:rPr>
          <w:sz w:val="22"/>
          <w:szCs w:val="22"/>
        </w:rPr>
        <w:t>flakonas</w:t>
      </w:r>
    </w:p>
    <w:p w14:paraId="1F262BA2" w14:textId="018AC7ED" w:rsidR="00A61894" w:rsidRPr="00A06E81" w:rsidRDefault="00A61894" w:rsidP="00A61894">
      <w:pPr>
        <w:rPr>
          <w:sz w:val="22"/>
          <w:szCs w:val="22"/>
          <w:highlight w:val="lightGray"/>
        </w:rPr>
      </w:pPr>
      <w:r w:rsidRPr="00D624E5">
        <w:rPr>
          <w:sz w:val="22"/>
          <w:szCs w:val="22"/>
          <w:highlight w:val="lightGray"/>
        </w:rPr>
        <w:t xml:space="preserve">5 </w:t>
      </w:r>
      <w:r w:rsidR="00A06E81" w:rsidRPr="00062F69">
        <w:rPr>
          <w:sz w:val="22"/>
          <w:szCs w:val="22"/>
          <w:highlight w:val="lightGray"/>
        </w:rPr>
        <w:t>flakonai</w:t>
      </w:r>
    </w:p>
    <w:p w14:paraId="1664B92D" w14:textId="442479CF" w:rsidR="00A61894" w:rsidRPr="00A06E81" w:rsidRDefault="00A61894" w:rsidP="00A61894">
      <w:pPr>
        <w:rPr>
          <w:sz w:val="22"/>
          <w:szCs w:val="22"/>
        </w:rPr>
      </w:pPr>
      <w:r w:rsidRPr="00A06E81">
        <w:rPr>
          <w:sz w:val="22"/>
          <w:szCs w:val="22"/>
          <w:highlight w:val="lightGray"/>
        </w:rPr>
        <w:t xml:space="preserve">10 </w:t>
      </w:r>
      <w:r w:rsidR="00A06E81" w:rsidRPr="00062F69">
        <w:rPr>
          <w:sz w:val="22"/>
          <w:szCs w:val="22"/>
          <w:highlight w:val="lightGray"/>
        </w:rPr>
        <w:t>flakonų</w:t>
      </w:r>
    </w:p>
    <w:p w14:paraId="3120BD3A" w14:textId="77777777" w:rsidR="00A61894" w:rsidRPr="00D624E5" w:rsidRDefault="00A61894" w:rsidP="00A61894">
      <w:pPr>
        <w:rPr>
          <w:sz w:val="22"/>
          <w:szCs w:val="22"/>
        </w:rPr>
      </w:pPr>
    </w:p>
    <w:p w14:paraId="500837A8" w14:textId="77777777" w:rsidR="00A61894" w:rsidRPr="00D624E5" w:rsidRDefault="00A61894" w:rsidP="00A61894">
      <w:pPr>
        <w:rPr>
          <w:sz w:val="22"/>
          <w:szCs w:val="22"/>
          <w:highlight w:val="lightGray"/>
        </w:rPr>
      </w:pPr>
      <w:r w:rsidRPr="00D624E5">
        <w:rPr>
          <w:sz w:val="22"/>
          <w:szCs w:val="22"/>
          <w:highlight w:val="lightGray"/>
        </w:rPr>
        <w:t xml:space="preserve">100 mg/20 ml: </w:t>
      </w:r>
    </w:p>
    <w:p w14:paraId="664BFCD9" w14:textId="6E322C45" w:rsidR="00A61894" w:rsidRPr="00D624E5" w:rsidRDefault="00A61894" w:rsidP="00A61894">
      <w:pPr>
        <w:rPr>
          <w:sz w:val="22"/>
          <w:szCs w:val="22"/>
          <w:highlight w:val="lightGray"/>
        </w:rPr>
      </w:pPr>
      <w:r w:rsidRPr="00D624E5">
        <w:rPr>
          <w:sz w:val="22"/>
          <w:szCs w:val="22"/>
          <w:highlight w:val="lightGray"/>
        </w:rPr>
        <w:t>1</w:t>
      </w:r>
      <w:r w:rsidR="00A06E81" w:rsidRPr="00062F69">
        <w:rPr>
          <w:sz w:val="22"/>
          <w:szCs w:val="22"/>
          <w:highlight w:val="lightGray"/>
        </w:rPr>
        <w:t>flakonas</w:t>
      </w:r>
    </w:p>
    <w:p w14:paraId="0C30025A" w14:textId="77777777" w:rsidR="00A61894" w:rsidRPr="00D624E5" w:rsidRDefault="00A61894" w:rsidP="00A61894">
      <w:pPr>
        <w:rPr>
          <w:sz w:val="22"/>
          <w:szCs w:val="22"/>
          <w:highlight w:val="lightGray"/>
        </w:rPr>
      </w:pPr>
    </w:p>
    <w:p w14:paraId="28D6F14A" w14:textId="77777777" w:rsidR="00A61894" w:rsidRPr="00D624E5" w:rsidRDefault="00A61894" w:rsidP="00A61894">
      <w:pPr>
        <w:rPr>
          <w:sz w:val="22"/>
          <w:szCs w:val="22"/>
          <w:highlight w:val="lightGray"/>
        </w:rPr>
      </w:pPr>
      <w:r w:rsidRPr="00D624E5">
        <w:rPr>
          <w:sz w:val="22"/>
          <w:szCs w:val="22"/>
          <w:highlight w:val="lightGray"/>
        </w:rPr>
        <w:t>150 mg/30 ml:</w:t>
      </w:r>
    </w:p>
    <w:p w14:paraId="58F37F5E" w14:textId="2F643F8D" w:rsidR="00A61894" w:rsidRPr="00D624E5" w:rsidRDefault="00A61894" w:rsidP="00A61894">
      <w:pPr>
        <w:rPr>
          <w:sz w:val="22"/>
          <w:szCs w:val="22"/>
          <w:highlight w:val="lightGray"/>
        </w:rPr>
      </w:pPr>
      <w:r w:rsidRPr="00D624E5">
        <w:rPr>
          <w:sz w:val="22"/>
          <w:szCs w:val="22"/>
          <w:highlight w:val="lightGray"/>
        </w:rPr>
        <w:t xml:space="preserve">1 </w:t>
      </w:r>
      <w:r w:rsidR="00A06E81" w:rsidRPr="00062F69">
        <w:rPr>
          <w:sz w:val="22"/>
          <w:szCs w:val="22"/>
          <w:highlight w:val="lightGray"/>
        </w:rPr>
        <w:t>flakonas</w:t>
      </w:r>
    </w:p>
    <w:p w14:paraId="106A3109" w14:textId="77777777" w:rsidR="00A61894" w:rsidRPr="00D624E5" w:rsidRDefault="00A61894" w:rsidP="00A61894">
      <w:pPr>
        <w:rPr>
          <w:sz w:val="22"/>
          <w:szCs w:val="22"/>
          <w:highlight w:val="lightGray"/>
        </w:rPr>
      </w:pPr>
    </w:p>
    <w:p w14:paraId="54E7F1B9" w14:textId="77777777" w:rsidR="00A61894" w:rsidRPr="00D624E5" w:rsidRDefault="00A61894" w:rsidP="00A61894">
      <w:pPr>
        <w:rPr>
          <w:sz w:val="22"/>
          <w:szCs w:val="22"/>
          <w:highlight w:val="lightGray"/>
        </w:rPr>
      </w:pPr>
      <w:r w:rsidRPr="00D624E5">
        <w:rPr>
          <w:sz w:val="22"/>
          <w:szCs w:val="22"/>
          <w:highlight w:val="lightGray"/>
        </w:rPr>
        <w:t xml:space="preserve">200 mg/40 ml: </w:t>
      </w:r>
    </w:p>
    <w:p w14:paraId="61311CAC" w14:textId="33E6C4F6" w:rsidR="00A61894" w:rsidRPr="00D624E5" w:rsidRDefault="00A61894" w:rsidP="00A61894">
      <w:pPr>
        <w:rPr>
          <w:sz w:val="22"/>
          <w:szCs w:val="22"/>
        </w:rPr>
      </w:pPr>
      <w:r w:rsidRPr="00D624E5">
        <w:rPr>
          <w:sz w:val="22"/>
          <w:szCs w:val="22"/>
          <w:highlight w:val="lightGray"/>
        </w:rPr>
        <w:t xml:space="preserve">1 </w:t>
      </w:r>
      <w:r w:rsidR="00A06E81" w:rsidRPr="00062F69">
        <w:rPr>
          <w:sz w:val="22"/>
          <w:szCs w:val="22"/>
          <w:highlight w:val="lightGray"/>
        </w:rPr>
        <w:t>flakonas</w:t>
      </w:r>
    </w:p>
    <w:p w14:paraId="3425E3DA" w14:textId="77777777" w:rsidR="00A61894" w:rsidRDefault="00A61894" w:rsidP="00A61894">
      <w:pPr>
        <w:rPr>
          <w:sz w:val="22"/>
          <w:szCs w:val="22"/>
        </w:rPr>
      </w:pPr>
    </w:p>
    <w:p w14:paraId="2CA2F538" w14:textId="77777777" w:rsidR="00551DAF" w:rsidRPr="00062F69" w:rsidRDefault="00551DAF" w:rsidP="00551DAF">
      <w:pPr>
        <w:tabs>
          <w:tab w:val="left" w:pos="567"/>
        </w:tabs>
        <w:autoSpaceDE w:val="0"/>
        <w:autoSpaceDN w:val="0"/>
        <w:adjustRightInd w:val="0"/>
        <w:rPr>
          <w:sz w:val="22"/>
          <w:szCs w:val="22"/>
          <w:highlight w:val="lightGray"/>
          <w:lang w:val="es-ES"/>
        </w:rPr>
      </w:pPr>
      <w:r w:rsidRPr="00062F69">
        <w:rPr>
          <w:sz w:val="22"/>
          <w:szCs w:val="22"/>
          <w:highlight w:val="lightGray"/>
          <w:lang w:val="es-ES"/>
        </w:rPr>
        <w:t>250</w:t>
      </w:r>
      <w:r w:rsidR="0024212C">
        <w:rPr>
          <w:sz w:val="22"/>
          <w:szCs w:val="22"/>
          <w:highlight w:val="lightGray"/>
          <w:lang w:val="es-ES"/>
        </w:rPr>
        <w:t xml:space="preserve"> </w:t>
      </w:r>
      <w:r w:rsidRPr="00062F69">
        <w:rPr>
          <w:sz w:val="22"/>
          <w:szCs w:val="22"/>
          <w:highlight w:val="lightGray"/>
          <w:lang w:val="es-ES"/>
        </w:rPr>
        <w:t>mg/50</w:t>
      </w:r>
      <w:r w:rsidR="0024212C">
        <w:rPr>
          <w:sz w:val="22"/>
          <w:szCs w:val="22"/>
          <w:highlight w:val="lightGray"/>
          <w:lang w:val="es-ES"/>
        </w:rPr>
        <w:t xml:space="preserve"> </w:t>
      </w:r>
      <w:r w:rsidRPr="00062F69">
        <w:rPr>
          <w:sz w:val="22"/>
          <w:szCs w:val="22"/>
          <w:highlight w:val="lightGray"/>
          <w:lang w:val="es-ES"/>
        </w:rPr>
        <w:t>ml:</w:t>
      </w:r>
    </w:p>
    <w:p w14:paraId="02A622B7" w14:textId="43326EA5" w:rsidR="00551DAF" w:rsidRPr="00D624E5" w:rsidRDefault="00551DAF" w:rsidP="00551DAF">
      <w:pPr>
        <w:tabs>
          <w:tab w:val="left" w:pos="567"/>
        </w:tabs>
        <w:autoSpaceDE w:val="0"/>
        <w:autoSpaceDN w:val="0"/>
        <w:adjustRightInd w:val="0"/>
        <w:rPr>
          <w:sz w:val="22"/>
          <w:szCs w:val="22"/>
        </w:rPr>
      </w:pPr>
      <w:r w:rsidRPr="00062F69">
        <w:rPr>
          <w:sz w:val="22"/>
          <w:szCs w:val="22"/>
          <w:highlight w:val="lightGray"/>
          <w:lang w:val="es-ES"/>
        </w:rPr>
        <w:t>1</w:t>
      </w:r>
      <w:r w:rsidR="00062F69">
        <w:rPr>
          <w:sz w:val="22"/>
          <w:szCs w:val="22"/>
          <w:highlight w:val="lightGray"/>
          <w:lang w:val="es-ES"/>
        </w:rPr>
        <w:t xml:space="preserve"> </w:t>
      </w:r>
      <w:r w:rsidR="00A06E81" w:rsidRPr="00062F69">
        <w:rPr>
          <w:sz w:val="22"/>
          <w:szCs w:val="22"/>
          <w:highlight w:val="lightGray"/>
        </w:rPr>
        <w:t>flakonas</w:t>
      </w:r>
    </w:p>
    <w:p w14:paraId="3A8E70E4" w14:textId="77777777" w:rsidR="00551DAF" w:rsidRPr="00D624E5" w:rsidRDefault="00551DAF" w:rsidP="00A61894">
      <w:pPr>
        <w:rPr>
          <w:sz w:val="22"/>
          <w:szCs w:val="22"/>
        </w:rPr>
      </w:pPr>
    </w:p>
    <w:p w14:paraId="058DAD55" w14:textId="77777777" w:rsidR="00A61894" w:rsidRPr="00D624E5" w:rsidRDefault="00A61894" w:rsidP="00A61894">
      <w:pPr>
        <w:rPr>
          <w:sz w:val="22"/>
          <w:szCs w:val="22"/>
        </w:rPr>
      </w:pPr>
    </w:p>
    <w:p w14:paraId="273F3979"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5.</w:t>
      </w:r>
      <w:r w:rsidRPr="00D624E5">
        <w:rPr>
          <w:b/>
          <w:sz w:val="22"/>
          <w:szCs w:val="22"/>
        </w:rPr>
        <w:tab/>
        <w:t>VARTOJIMO METODAS IR BŪDAS</w:t>
      </w:r>
    </w:p>
    <w:p w14:paraId="3F8C9526" w14:textId="77777777" w:rsidR="00A61894" w:rsidRPr="00D624E5" w:rsidRDefault="00A61894" w:rsidP="00A61894">
      <w:pPr>
        <w:rPr>
          <w:i/>
          <w:sz w:val="22"/>
          <w:szCs w:val="22"/>
        </w:rPr>
      </w:pPr>
    </w:p>
    <w:p w14:paraId="0F42A381" w14:textId="77777777" w:rsidR="00A61894" w:rsidRPr="00D624E5" w:rsidRDefault="00A61894" w:rsidP="00A61894">
      <w:pPr>
        <w:rPr>
          <w:sz w:val="22"/>
          <w:szCs w:val="22"/>
        </w:rPr>
      </w:pPr>
      <w:r w:rsidRPr="00D624E5">
        <w:rPr>
          <w:sz w:val="22"/>
          <w:szCs w:val="22"/>
        </w:rPr>
        <w:t>Leisti į veną praskiedus.</w:t>
      </w:r>
    </w:p>
    <w:p w14:paraId="0A875765" w14:textId="77777777" w:rsidR="00A61894" w:rsidRPr="00D624E5" w:rsidRDefault="00A61894" w:rsidP="00A61894">
      <w:pPr>
        <w:rPr>
          <w:sz w:val="22"/>
          <w:szCs w:val="22"/>
        </w:rPr>
      </w:pPr>
      <w:r w:rsidRPr="00D624E5">
        <w:rPr>
          <w:sz w:val="22"/>
          <w:szCs w:val="22"/>
        </w:rPr>
        <w:t>Prieš vartojimą perskaitykite pakuotės lapelį.</w:t>
      </w:r>
    </w:p>
    <w:p w14:paraId="053074C5" w14:textId="77777777" w:rsidR="00A61894" w:rsidRPr="00D624E5" w:rsidRDefault="00A61894" w:rsidP="00A61894">
      <w:pPr>
        <w:rPr>
          <w:sz w:val="22"/>
          <w:szCs w:val="22"/>
        </w:rPr>
      </w:pPr>
    </w:p>
    <w:p w14:paraId="2EFC4A16" w14:textId="77777777" w:rsidR="00A61894" w:rsidRPr="00D624E5" w:rsidRDefault="00A61894" w:rsidP="00A61894">
      <w:pPr>
        <w:rPr>
          <w:sz w:val="22"/>
          <w:szCs w:val="22"/>
        </w:rPr>
      </w:pPr>
    </w:p>
    <w:p w14:paraId="1FB30164" w14:textId="77777777" w:rsidR="00A61894" w:rsidRPr="00D624E5" w:rsidRDefault="00A61894" w:rsidP="00A61894">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6.</w:t>
      </w:r>
      <w:r w:rsidRPr="00D624E5">
        <w:rPr>
          <w:b/>
          <w:sz w:val="22"/>
          <w:szCs w:val="22"/>
        </w:rPr>
        <w:tab/>
      </w:r>
      <w:r w:rsidRPr="00D624E5">
        <w:rPr>
          <w:b/>
          <w:bCs/>
          <w:sz w:val="22"/>
          <w:szCs w:val="22"/>
        </w:rPr>
        <w:t>SPECIALUS ĮSPĖJIMAS, KAD VAISTINĮ PREPARATĄ BŪTINA LAIKYTI VAIKAMS NEPASTEBIMOJE IR NEPASIEKIAMOJE VIETOJE</w:t>
      </w:r>
    </w:p>
    <w:p w14:paraId="3149132D" w14:textId="77777777" w:rsidR="00A61894" w:rsidRPr="00D624E5" w:rsidRDefault="00A61894" w:rsidP="00A61894">
      <w:pPr>
        <w:rPr>
          <w:sz w:val="22"/>
          <w:szCs w:val="22"/>
        </w:rPr>
      </w:pPr>
    </w:p>
    <w:p w14:paraId="5B716184" w14:textId="77777777" w:rsidR="00A61894" w:rsidRPr="00D624E5" w:rsidRDefault="00A61894" w:rsidP="00A61894">
      <w:pPr>
        <w:pStyle w:val="Pagrindinistekstas"/>
        <w:rPr>
          <w:iCs/>
          <w:sz w:val="22"/>
          <w:szCs w:val="22"/>
        </w:rPr>
      </w:pPr>
      <w:r w:rsidRPr="00D624E5">
        <w:rPr>
          <w:iCs/>
          <w:sz w:val="22"/>
          <w:szCs w:val="22"/>
        </w:rPr>
        <w:t>Laikyti vaikams nepastebimoje ir nepasiekiamoje  vietoje.</w:t>
      </w:r>
    </w:p>
    <w:p w14:paraId="27B6D953" w14:textId="77777777" w:rsidR="00A61894" w:rsidRPr="00D624E5" w:rsidRDefault="00A61894" w:rsidP="00A61894">
      <w:pPr>
        <w:rPr>
          <w:sz w:val="22"/>
          <w:szCs w:val="22"/>
        </w:rPr>
      </w:pPr>
    </w:p>
    <w:p w14:paraId="2CBC0CDC" w14:textId="77777777" w:rsidR="00A61894" w:rsidRPr="00D624E5" w:rsidRDefault="00A61894" w:rsidP="00A61894">
      <w:pPr>
        <w:rPr>
          <w:sz w:val="22"/>
          <w:szCs w:val="22"/>
        </w:rPr>
      </w:pPr>
    </w:p>
    <w:p w14:paraId="4546273E"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7.</w:t>
      </w:r>
      <w:r w:rsidRPr="00D624E5">
        <w:rPr>
          <w:b/>
          <w:sz w:val="22"/>
          <w:szCs w:val="22"/>
        </w:rPr>
        <w:tab/>
      </w:r>
      <w:r w:rsidRPr="00D624E5">
        <w:rPr>
          <w:b/>
          <w:bCs/>
          <w:sz w:val="22"/>
          <w:szCs w:val="22"/>
        </w:rPr>
        <w:t>KITAS SPECIALUS ĮSPĖJIMAS (JEI REIKIA)</w:t>
      </w:r>
    </w:p>
    <w:p w14:paraId="2F5C4EC4" w14:textId="77777777" w:rsidR="00A61894" w:rsidRPr="00D624E5" w:rsidRDefault="00A61894" w:rsidP="00A61894">
      <w:pPr>
        <w:rPr>
          <w:sz w:val="22"/>
          <w:szCs w:val="22"/>
        </w:rPr>
      </w:pPr>
    </w:p>
    <w:p w14:paraId="0346757F" w14:textId="77777777" w:rsidR="00A61894" w:rsidRPr="00D624E5" w:rsidRDefault="00A61894" w:rsidP="00A61894">
      <w:pPr>
        <w:rPr>
          <w:sz w:val="22"/>
          <w:szCs w:val="22"/>
        </w:rPr>
      </w:pPr>
      <w:r w:rsidRPr="00D624E5">
        <w:rPr>
          <w:sz w:val="22"/>
          <w:szCs w:val="22"/>
        </w:rPr>
        <w:t>Citotoksinis preparatas.</w:t>
      </w:r>
    </w:p>
    <w:p w14:paraId="411636C5" w14:textId="77777777" w:rsidR="00A61894" w:rsidRPr="00D624E5" w:rsidRDefault="00A61894" w:rsidP="00A61894">
      <w:pPr>
        <w:rPr>
          <w:sz w:val="22"/>
          <w:szCs w:val="22"/>
        </w:rPr>
      </w:pPr>
      <w:r w:rsidRPr="00D624E5">
        <w:rPr>
          <w:sz w:val="22"/>
          <w:szCs w:val="22"/>
        </w:rPr>
        <w:t>Prieš vartojimą būtina praskiesti.</w:t>
      </w:r>
    </w:p>
    <w:p w14:paraId="0C3FEECD" w14:textId="77777777" w:rsidR="00A61894" w:rsidRPr="00D624E5" w:rsidRDefault="00A61894" w:rsidP="00A61894">
      <w:pPr>
        <w:rPr>
          <w:sz w:val="22"/>
          <w:szCs w:val="22"/>
        </w:rPr>
      </w:pPr>
    </w:p>
    <w:p w14:paraId="0BB8E0AE" w14:textId="77777777" w:rsidR="00A61894" w:rsidRPr="00D624E5" w:rsidRDefault="00A61894" w:rsidP="00A61894">
      <w:pPr>
        <w:rPr>
          <w:sz w:val="22"/>
          <w:szCs w:val="22"/>
        </w:rPr>
      </w:pPr>
    </w:p>
    <w:p w14:paraId="4E901B26"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8.</w:t>
      </w:r>
      <w:r w:rsidRPr="00D624E5">
        <w:rPr>
          <w:b/>
          <w:sz w:val="22"/>
          <w:szCs w:val="22"/>
        </w:rPr>
        <w:tab/>
      </w:r>
      <w:r w:rsidRPr="00D624E5">
        <w:rPr>
          <w:b/>
          <w:bCs/>
          <w:sz w:val="22"/>
          <w:szCs w:val="22"/>
        </w:rPr>
        <w:t>TINKAMUMO LAIKAS</w:t>
      </w:r>
    </w:p>
    <w:p w14:paraId="096E5387" w14:textId="77777777" w:rsidR="00A61894" w:rsidRPr="00D624E5" w:rsidRDefault="00A61894" w:rsidP="00A61894">
      <w:pPr>
        <w:rPr>
          <w:sz w:val="22"/>
          <w:szCs w:val="22"/>
        </w:rPr>
      </w:pPr>
    </w:p>
    <w:p w14:paraId="688729E6" w14:textId="77777777" w:rsidR="00A61894" w:rsidRPr="00D624E5" w:rsidRDefault="00A61894" w:rsidP="00A61894">
      <w:pPr>
        <w:rPr>
          <w:sz w:val="22"/>
          <w:szCs w:val="22"/>
        </w:rPr>
      </w:pPr>
      <w:r w:rsidRPr="00D624E5">
        <w:rPr>
          <w:sz w:val="22"/>
          <w:szCs w:val="22"/>
        </w:rPr>
        <w:t>Tinka iki {mm/MMMM}</w:t>
      </w:r>
    </w:p>
    <w:p w14:paraId="245F3DD0" w14:textId="77777777" w:rsidR="00A61894" w:rsidRPr="00D624E5" w:rsidRDefault="00A61894" w:rsidP="00A61894">
      <w:pPr>
        <w:rPr>
          <w:sz w:val="22"/>
          <w:szCs w:val="22"/>
        </w:rPr>
      </w:pPr>
    </w:p>
    <w:p w14:paraId="74D3258F" w14:textId="77777777" w:rsidR="00A61894" w:rsidRPr="00D624E5" w:rsidRDefault="00A61894" w:rsidP="00A61894">
      <w:pPr>
        <w:rPr>
          <w:sz w:val="22"/>
          <w:szCs w:val="22"/>
        </w:rPr>
      </w:pPr>
    </w:p>
    <w:p w14:paraId="6354C659"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9.</w:t>
      </w:r>
      <w:r w:rsidRPr="00D624E5">
        <w:rPr>
          <w:b/>
          <w:sz w:val="22"/>
          <w:szCs w:val="22"/>
        </w:rPr>
        <w:tab/>
      </w:r>
      <w:r w:rsidRPr="00D624E5">
        <w:rPr>
          <w:b/>
          <w:caps/>
          <w:sz w:val="22"/>
          <w:szCs w:val="22"/>
        </w:rPr>
        <w:t>SPECIALIOS laikymo sąlygos</w:t>
      </w:r>
    </w:p>
    <w:p w14:paraId="464A37A6" w14:textId="77777777" w:rsidR="00A61894" w:rsidRPr="00D624E5" w:rsidRDefault="00A61894" w:rsidP="00A61894">
      <w:pPr>
        <w:rPr>
          <w:sz w:val="22"/>
          <w:szCs w:val="22"/>
        </w:rPr>
      </w:pPr>
    </w:p>
    <w:p w14:paraId="2845A3B0" w14:textId="77777777" w:rsidR="00A61894" w:rsidRPr="00D624E5" w:rsidRDefault="00A61894" w:rsidP="00A61894">
      <w:pPr>
        <w:rPr>
          <w:sz w:val="22"/>
          <w:szCs w:val="22"/>
        </w:rPr>
      </w:pPr>
      <w:r w:rsidRPr="00D624E5">
        <w:rPr>
          <w:sz w:val="22"/>
          <w:szCs w:val="22"/>
        </w:rPr>
        <w:t>Laikyti ne aukštesnėje kaip 25 </w:t>
      </w:r>
      <w:r w:rsidRPr="00D624E5">
        <w:rPr>
          <w:sz w:val="22"/>
          <w:szCs w:val="22"/>
        </w:rPr>
        <w:sym w:font="Symbol" w:char="F0B0"/>
      </w:r>
      <w:r w:rsidRPr="00D624E5">
        <w:rPr>
          <w:sz w:val="22"/>
          <w:szCs w:val="22"/>
        </w:rPr>
        <w:t>C temperatūroje.</w:t>
      </w:r>
    </w:p>
    <w:p w14:paraId="6CD0B766" w14:textId="37D62611" w:rsidR="00A61894" w:rsidRPr="00D624E5" w:rsidRDefault="00A61894" w:rsidP="00A61894">
      <w:pPr>
        <w:rPr>
          <w:sz w:val="22"/>
          <w:szCs w:val="22"/>
        </w:rPr>
      </w:pPr>
      <w:r w:rsidRPr="00D624E5">
        <w:rPr>
          <w:sz w:val="22"/>
          <w:szCs w:val="22"/>
        </w:rPr>
        <w:t>Negalima užšaldyti.</w:t>
      </w:r>
      <w:r w:rsidR="00A61340">
        <w:rPr>
          <w:sz w:val="22"/>
          <w:szCs w:val="22"/>
        </w:rPr>
        <w:t>Flakon</w:t>
      </w:r>
      <w:r w:rsidRPr="00D624E5">
        <w:rPr>
          <w:sz w:val="22"/>
          <w:szCs w:val="22"/>
        </w:rPr>
        <w:t>ą laikyti išorinėje dėžutėje, kad preparatas būtų apsaugotas nuo šviesos.</w:t>
      </w:r>
    </w:p>
    <w:p w14:paraId="1E18AE15" w14:textId="77777777" w:rsidR="00A61894" w:rsidRPr="00D624E5" w:rsidRDefault="00A61894" w:rsidP="00A61894">
      <w:pPr>
        <w:ind w:left="567" w:hanging="567"/>
        <w:rPr>
          <w:sz w:val="22"/>
          <w:szCs w:val="22"/>
        </w:rPr>
      </w:pPr>
    </w:p>
    <w:p w14:paraId="33DB1001" w14:textId="77777777" w:rsidR="00A61894" w:rsidRPr="00D624E5" w:rsidRDefault="00A61894" w:rsidP="00A61894">
      <w:pPr>
        <w:ind w:left="567" w:hanging="567"/>
        <w:rPr>
          <w:sz w:val="22"/>
          <w:szCs w:val="22"/>
        </w:rPr>
      </w:pPr>
    </w:p>
    <w:p w14:paraId="7601CEED" w14:textId="77777777" w:rsidR="00A61894" w:rsidRPr="00D624E5" w:rsidRDefault="00A61894" w:rsidP="00816C6D">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D624E5">
        <w:rPr>
          <w:b/>
          <w:sz w:val="22"/>
          <w:szCs w:val="22"/>
        </w:rPr>
        <w:t>10.</w:t>
      </w:r>
      <w:r w:rsidRPr="00D624E5">
        <w:rPr>
          <w:b/>
          <w:sz w:val="22"/>
          <w:szCs w:val="22"/>
        </w:rPr>
        <w:tab/>
      </w:r>
      <w:r w:rsidRPr="00D624E5">
        <w:rPr>
          <w:b/>
          <w:caps/>
          <w:sz w:val="22"/>
          <w:szCs w:val="22"/>
        </w:rPr>
        <w:t xml:space="preserve">specialios atsargumo priemonės DĖL </w:t>
      </w:r>
      <w:r w:rsidRPr="00D624E5">
        <w:rPr>
          <w:b/>
          <w:bCs/>
          <w:caps/>
          <w:sz w:val="22"/>
          <w:szCs w:val="22"/>
        </w:rPr>
        <w:t>NESUVARTOTO VAISTINIO PREPARATO AR JO ATLIEKŲ TVARKYMO</w:t>
      </w:r>
      <w:r w:rsidRPr="00D624E5">
        <w:rPr>
          <w:caps/>
          <w:sz w:val="22"/>
          <w:szCs w:val="22"/>
        </w:rPr>
        <w:t xml:space="preserve"> </w:t>
      </w:r>
      <w:r w:rsidRPr="00D624E5">
        <w:rPr>
          <w:b/>
          <w:caps/>
          <w:sz w:val="22"/>
          <w:szCs w:val="22"/>
        </w:rPr>
        <w:t>(jei reikia)</w:t>
      </w:r>
    </w:p>
    <w:p w14:paraId="3E6C4EC3" w14:textId="77777777" w:rsidR="00A61894" w:rsidRPr="00D624E5" w:rsidRDefault="00A61894" w:rsidP="00A61894">
      <w:pPr>
        <w:rPr>
          <w:sz w:val="22"/>
          <w:szCs w:val="22"/>
        </w:rPr>
      </w:pPr>
    </w:p>
    <w:p w14:paraId="5C1661A2" w14:textId="77777777" w:rsidR="00A61894" w:rsidRPr="00D624E5" w:rsidRDefault="00A61894" w:rsidP="00A61894">
      <w:pPr>
        <w:rPr>
          <w:sz w:val="22"/>
          <w:szCs w:val="22"/>
        </w:rPr>
      </w:pPr>
      <w:r w:rsidRPr="00D624E5">
        <w:rPr>
          <w:sz w:val="22"/>
          <w:szCs w:val="22"/>
        </w:rPr>
        <w:t>Tik vienkartiniam vartojimui. Nesuvartotą tirpalą reikia sunaikinti.</w:t>
      </w:r>
    </w:p>
    <w:p w14:paraId="61AC790A" w14:textId="77777777" w:rsidR="00A61894" w:rsidRPr="00D624E5" w:rsidRDefault="00A61894" w:rsidP="00A61894">
      <w:pPr>
        <w:rPr>
          <w:sz w:val="22"/>
          <w:szCs w:val="22"/>
        </w:rPr>
      </w:pPr>
      <w:r w:rsidRPr="00D624E5">
        <w:rPr>
          <w:sz w:val="22"/>
          <w:szCs w:val="22"/>
        </w:rPr>
        <w:t>Nesuvartotą preparatą ar atliekas reikia tvarkyti laikantis vietinių reikalavimų citotoksiniams preparatams.</w:t>
      </w:r>
    </w:p>
    <w:p w14:paraId="30AC51C5" w14:textId="77777777" w:rsidR="00A61894" w:rsidRPr="00D624E5" w:rsidRDefault="00A61894" w:rsidP="00A61894">
      <w:pPr>
        <w:rPr>
          <w:sz w:val="22"/>
          <w:szCs w:val="22"/>
        </w:rPr>
      </w:pPr>
    </w:p>
    <w:p w14:paraId="5DC9C3F0" w14:textId="77777777" w:rsidR="00A61894" w:rsidRPr="00D624E5" w:rsidRDefault="00A61894" w:rsidP="00A61894">
      <w:pPr>
        <w:rPr>
          <w:sz w:val="22"/>
          <w:szCs w:val="22"/>
        </w:rPr>
      </w:pPr>
    </w:p>
    <w:p w14:paraId="206EB212" w14:textId="2D7F1DFD"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D624E5">
        <w:rPr>
          <w:b/>
          <w:sz w:val="22"/>
          <w:szCs w:val="22"/>
        </w:rPr>
        <w:t>11.</w:t>
      </w:r>
      <w:r w:rsidRPr="00D624E5">
        <w:rPr>
          <w:b/>
          <w:sz w:val="22"/>
          <w:szCs w:val="22"/>
        </w:rPr>
        <w:tab/>
      </w:r>
      <w:r w:rsidR="0024212C">
        <w:rPr>
          <w:b/>
          <w:caps/>
          <w:sz w:val="22"/>
          <w:szCs w:val="22"/>
        </w:rPr>
        <w:t>REGISTRUOTOJO</w:t>
      </w:r>
      <w:r w:rsidRPr="00D624E5">
        <w:rPr>
          <w:b/>
          <w:caps/>
          <w:sz w:val="22"/>
          <w:szCs w:val="22"/>
        </w:rPr>
        <w:t xml:space="preserve"> pavadinimas ir adresas</w:t>
      </w:r>
    </w:p>
    <w:p w14:paraId="51B214E2" w14:textId="77777777" w:rsidR="00A61894" w:rsidRPr="00D624E5" w:rsidRDefault="00A61894" w:rsidP="00A61894">
      <w:pPr>
        <w:rPr>
          <w:sz w:val="22"/>
          <w:szCs w:val="22"/>
        </w:rPr>
      </w:pPr>
    </w:p>
    <w:p w14:paraId="37D812B8" w14:textId="77777777" w:rsidR="00A61894" w:rsidRPr="00D624E5" w:rsidRDefault="00A61894" w:rsidP="00A61894">
      <w:pPr>
        <w:rPr>
          <w:sz w:val="22"/>
          <w:szCs w:val="22"/>
        </w:rPr>
      </w:pPr>
      <w:r w:rsidRPr="00D624E5">
        <w:rPr>
          <w:sz w:val="22"/>
          <w:szCs w:val="22"/>
        </w:rPr>
        <w:t xml:space="preserve">EBEWE Pharma Ges.m.b.H Nfg.KG </w:t>
      </w:r>
    </w:p>
    <w:p w14:paraId="7752F6E8" w14:textId="77777777" w:rsidR="00A61894" w:rsidRPr="00D624E5" w:rsidRDefault="00A61894" w:rsidP="00A61894">
      <w:pPr>
        <w:rPr>
          <w:sz w:val="22"/>
          <w:szCs w:val="22"/>
        </w:rPr>
      </w:pPr>
      <w:r w:rsidRPr="00D624E5">
        <w:rPr>
          <w:sz w:val="22"/>
          <w:szCs w:val="22"/>
        </w:rPr>
        <w:t>Mondseestrasse 11</w:t>
      </w:r>
    </w:p>
    <w:p w14:paraId="44D708DC" w14:textId="77777777" w:rsidR="00A61894" w:rsidRPr="00D624E5" w:rsidRDefault="00A61894" w:rsidP="00A61894">
      <w:pPr>
        <w:rPr>
          <w:sz w:val="22"/>
          <w:szCs w:val="22"/>
        </w:rPr>
      </w:pPr>
      <w:r w:rsidRPr="00D624E5">
        <w:rPr>
          <w:sz w:val="22"/>
          <w:szCs w:val="22"/>
        </w:rPr>
        <w:t>AT-4866 Unterach</w:t>
      </w:r>
    </w:p>
    <w:p w14:paraId="087BAD07" w14:textId="77777777" w:rsidR="00A61894" w:rsidRPr="00D624E5" w:rsidRDefault="00A61894" w:rsidP="00A61894">
      <w:pPr>
        <w:rPr>
          <w:sz w:val="22"/>
          <w:szCs w:val="22"/>
        </w:rPr>
      </w:pPr>
      <w:r w:rsidRPr="00D624E5">
        <w:rPr>
          <w:sz w:val="22"/>
          <w:szCs w:val="22"/>
        </w:rPr>
        <w:t>Austrija</w:t>
      </w:r>
    </w:p>
    <w:p w14:paraId="0BA99580" w14:textId="77777777" w:rsidR="00A61894" w:rsidRPr="00D624E5" w:rsidRDefault="00A61894" w:rsidP="00A61894">
      <w:pPr>
        <w:rPr>
          <w:sz w:val="22"/>
          <w:szCs w:val="22"/>
        </w:rPr>
      </w:pPr>
    </w:p>
    <w:p w14:paraId="03D90C92" w14:textId="77777777" w:rsidR="00A61894" w:rsidRPr="00D624E5" w:rsidRDefault="00A61894" w:rsidP="00A61894">
      <w:pPr>
        <w:rPr>
          <w:sz w:val="22"/>
          <w:szCs w:val="22"/>
        </w:rPr>
      </w:pPr>
    </w:p>
    <w:p w14:paraId="38C3F1F0" w14:textId="00AE3527"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t>12.</w:t>
      </w:r>
      <w:r w:rsidRPr="00D624E5">
        <w:rPr>
          <w:b/>
          <w:sz w:val="22"/>
          <w:szCs w:val="22"/>
        </w:rPr>
        <w:tab/>
      </w:r>
      <w:r w:rsidR="0024212C">
        <w:rPr>
          <w:b/>
          <w:caps/>
          <w:sz w:val="22"/>
          <w:szCs w:val="22"/>
        </w:rPr>
        <w:t>REGISTRACIJOS</w:t>
      </w:r>
      <w:r w:rsidR="0024212C" w:rsidRPr="00D624E5">
        <w:rPr>
          <w:b/>
          <w:caps/>
          <w:sz w:val="22"/>
          <w:szCs w:val="22"/>
        </w:rPr>
        <w:t xml:space="preserve"> </w:t>
      </w:r>
      <w:r w:rsidRPr="00D624E5">
        <w:rPr>
          <w:b/>
          <w:caps/>
          <w:sz w:val="22"/>
          <w:szCs w:val="22"/>
        </w:rPr>
        <w:t>PAŽYMĖJIMO numeris</w:t>
      </w:r>
      <w:r w:rsidRPr="00D624E5">
        <w:rPr>
          <w:b/>
          <w:sz w:val="22"/>
          <w:szCs w:val="22"/>
        </w:rPr>
        <w:t xml:space="preserve"> </w:t>
      </w:r>
      <w:r w:rsidR="00622BEC">
        <w:rPr>
          <w:b/>
          <w:sz w:val="22"/>
          <w:szCs w:val="22"/>
        </w:rPr>
        <w:t>(-IAI)</w:t>
      </w:r>
    </w:p>
    <w:p w14:paraId="5025672B" w14:textId="77777777" w:rsidR="00A61894" w:rsidRPr="00D624E5" w:rsidRDefault="00A61894" w:rsidP="00A61894">
      <w:pPr>
        <w:rPr>
          <w:sz w:val="22"/>
          <w:szCs w:val="22"/>
        </w:rPr>
      </w:pPr>
    </w:p>
    <w:p w14:paraId="45F3B470"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(10 ml), N1 – LT/1/11/0876/004</w:t>
      </w:r>
    </w:p>
    <w:p w14:paraId="315E0208"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(10 ml), N5 – LT/1/11/0876/005</w:t>
      </w:r>
    </w:p>
    <w:p w14:paraId="7E80C279"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(10 ml), N10 – LT/1/11/0876/006</w:t>
      </w:r>
    </w:p>
    <w:p w14:paraId="2CB1866F"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(20 ml), N1 – LT/1/11/0876/007</w:t>
      </w:r>
    </w:p>
    <w:p w14:paraId="317F0826"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(30 ml), N1 – LT/1/11/0876/009</w:t>
      </w:r>
    </w:p>
    <w:p w14:paraId="716859A4" w14:textId="77777777" w:rsidR="00A61894" w:rsidRDefault="00A61894" w:rsidP="00A61894">
      <w:pPr>
        <w:tabs>
          <w:tab w:val="left" w:pos="567"/>
        </w:tabs>
        <w:autoSpaceDE w:val="0"/>
        <w:autoSpaceDN w:val="0"/>
        <w:adjustRightInd w:val="0"/>
        <w:ind w:left="567" w:hanging="567"/>
        <w:rPr>
          <w:sz w:val="22"/>
          <w:szCs w:val="22"/>
        </w:rPr>
      </w:pPr>
      <w:r w:rsidRPr="00D624E5">
        <w:rPr>
          <w:sz w:val="22"/>
          <w:szCs w:val="22"/>
        </w:rPr>
        <w:t>(40 ml), N1 – LT/1/11/0876/008</w:t>
      </w:r>
    </w:p>
    <w:p w14:paraId="0ED4CC87" w14:textId="77777777" w:rsidR="00626CE1" w:rsidRPr="00D624E5" w:rsidRDefault="00626CE1" w:rsidP="00626CE1">
      <w:pPr>
        <w:tabs>
          <w:tab w:val="left" w:pos="567"/>
        </w:tabs>
        <w:autoSpaceDE w:val="0"/>
        <w:autoSpaceDN w:val="0"/>
        <w:adjustRightInd w:val="0"/>
        <w:ind w:left="567" w:hanging="567"/>
        <w:rPr>
          <w:sz w:val="22"/>
          <w:szCs w:val="22"/>
        </w:rPr>
      </w:pPr>
      <w:r>
        <w:rPr>
          <w:sz w:val="22"/>
          <w:szCs w:val="22"/>
        </w:rPr>
        <w:t>(50 ml), N1</w:t>
      </w:r>
      <w:r w:rsidRPr="0014512E">
        <w:rPr>
          <w:sz w:val="22"/>
          <w:szCs w:val="22"/>
        </w:rPr>
        <w:t>–</w:t>
      </w:r>
      <w:r>
        <w:rPr>
          <w:sz w:val="22"/>
          <w:szCs w:val="22"/>
        </w:rPr>
        <w:t xml:space="preserve"> LT/1/11/0876/010</w:t>
      </w:r>
    </w:p>
    <w:p w14:paraId="05E1A271" w14:textId="77777777" w:rsidR="00A61894" w:rsidRPr="00D624E5" w:rsidRDefault="00A61894" w:rsidP="00A61894">
      <w:pPr>
        <w:rPr>
          <w:sz w:val="22"/>
          <w:szCs w:val="22"/>
        </w:rPr>
      </w:pPr>
    </w:p>
    <w:p w14:paraId="3C218F56" w14:textId="77777777" w:rsidR="00A61894" w:rsidRPr="00D624E5" w:rsidRDefault="00A61894" w:rsidP="00A61894">
      <w:pPr>
        <w:rPr>
          <w:sz w:val="22"/>
          <w:szCs w:val="22"/>
        </w:rPr>
      </w:pPr>
    </w:p>
    <w:p w14:paraId="6E849840" w14:textId="77777777"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lastRenderedPageBreak/>
        <w:t>13.</w:t>
      </w:r>
      <w:r w:rsidRPr="00D624E5">
        <w:rPr>
          <w:b/>
          <w:sz w:val="22"/>
          <w:szCs w:val="22"/>
        </w:rPr>
        <w:tab/>
        <w:t>SERIJOS NUMERIS</w:t>
      </w:r>
    </w:p>
    <w:p w14:paraId="6FD1D06C" w14:textId="77777777" w:rsidR="00A61894" w:rsidRPr="00D624E5" w:rsidRDefault="00A61894" w:rsidP="00A61894">
      <w:pPr>
        <w:rPr>
          <w:sz w:val="22"/>
          <w:szCs w:val="22"/>
        </w:rPr>
      </w:pPr>
    </w:p>
    <w:p w14:paraId="5F35C521" w14:textId="77777777" w:rsidR="00A61894" w:rsidRPr="00D624E5" w:rsidRDefault="00A61894" w:rsidP="00A61894">
      <w:pPr>
        <w:rPr>
          <w:sz w:val="22"/>
          <w:szCs w:val="22"/>
        </w:rPr>
      </w:pPr>
      <w:r w:rsidRPr="00D624E5">
        <w:rPr>
          <w:sz w:val="22"/>
          <w:szCs w:val="22"/>
        </w:rPr>
        <w:t>Serija</w:t>
      </w:r>
    </w:p>
    <w:p w14:paraId="2CD8739B" w14:textId="77777777" w:rsidR="00A61894" w:rsidRPr="00D624E5" w:rsidRDefault="00A61894" w:rsidP="00A61894">
      <w:pPr>
        <w:rPr>
          <w:sz w:val="22"/>
          <w:szCs w:val="22"/>
        </w:rPr>
      </w:pPr>
    </w:p>
    <w:p w14:paraId="06D7DB60" w14:textId="77777777" w:rsidR="00A61894" w:rsidRPr="00D624E5" w:rsidRDefault="00A61894" w:rsidP="00A61894">
      <w:pPr>
        <w:rPr>
          <w:sz w:val="22"/>
          <w:szCs w:val="22"/>
        </w:rPr>
      </w:pPr>
    </w:p>
    <w:p w14:paraId="2207B217" w14:textId="77777777"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t>14.</w:t>
      </w:r>
      <w:r w:rsidRPr="00D624E5">
        <w:rPr>
          <w:b/>
          <w:sz w:val="22"/>
          <w:szCs w:val="22"/>
        </w:rPr>
        <w:tab/>
        <w:t xml:space="preserve">PARDAVIMO (IŠDAVIMO) </w:t>
      </w:r>
      <w:r w:rsidRPr="00D624E5">
        <w:rPr>
          <w:b/>
          <w:caps/>
          <w:sz w:val="22"/>
          <w:szCs w:val="22"/>
        </w:rPr>
        <w:t>tvarka</w:t>
      </w:r>
    </w:p>
    <w:p w14:paraId="1C47E962" w14:textId="77777777" w:rsidR="00A61894" w:rsidRPr="00D624E5" w:rsidRDefault="00A61894" w:rsidP="00A61894">
      <w:pPr>
        <w:rPr>
          <w:sz w:val="22"/>
          <w:szCs w:val="22"/>
        </w:rPr>
      </w:pPr>
    </w:p>
    <w:p w14:paraId="0DD123F4" w14:textId="77777777" w:rsidR="00A61894" w:rsidRPr="00D624E5" w:rsidRDefault="00A61894" w:rsidP="00A61894">
      <w:pPr>
        <w:ind w:left="567" w:hanging="567"/>
        <w:rPr>
          <w:sz w:val="22"/>
          <w:szCs w:val="22"/>
        </w:rPr>
      </w:pPr>
      <w:r w:rsidRPr="00D624E5">
        <w:rPr>
          <w:sz w:val="22"/>
          <w:szCs w:val="22"/>
        </w:rPr>
        <w:t>Receptinis vaistinis preparatas</w:t>
      </w:r>
      <w:r w:rsidR="0024212C">
        <w:rPr>
          <w:sz w:val="22"/>
          <w:szCs w:val="22"/>
        </w:rPr>
        <w:t>.</w:t>
      </w:r>
    </w:p>
    <w:p w14:paraId="2B5D08D4" w14:textId="77777777" w:rsidR="00A61894" w:rsidRPr="00D624E5" w:rsidRDefault="00A61894" w:rsidP="00A61894">
      <w:pPr>
        <w:rPr>
          <w:sz w:val="22"/>
          <w:szCs w:val="22"/>
        </w:rPr>
      </w:pPr>
    </w:p>
    <w:p w14:paraId="2B2887E8" w14:textId="77777777" w:rsidR="00A61894" w:rsidRPr="00D624E5" w:rsidRDefault="00A61894" w:rsidP="00A61894">
      <w:pPr>
        <w:rPr>
          <w:sz w:val="22"/>
          <w:szCs w:val="22"/>
        </w:rPr>
      </w:pPr>
    </w:p>
    <w:p w14:paraId="4CF28F6B" w14:textId="77777777"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t>15.</w:t>
      </w:r>
      <w:r w:rsidRPr="00D624E5">
        <w:rPr>
          <w:b/>
          <w:sz w:val="22"/>
          <w:szCs w:val="22"/>
        </w:rPr>
        <w:tab/>
      </w:r>
      <w:r w:rsidRPr="00D624E5">
        <w:rPr>
          <w:b/>
          <w:caps/>
          <w:sz w:val="22"/>
          <w:szCs w:val="22"/>
        </w:rPr>
        <w:t>vartojimo instrukcijA</w:t>
      </w:r>
    </w:p>
    <w:p w14:paraId="1074E84C" w14:textId="77777777" w:rsidR="00A61894" w:rsidRPr="00D624E5" w:rsidRDefault="00A61894" w:rsidP="00A61894">
      <w:pPr>
        <w:rPr>
          <w:sz w:val="22"/>
          <w:szCs w:val="22"/>
        </w:rPr>
      </w:pPr>
    </w:p>
    <w:p w14:paraId="700058B7" w14:textId="77777777" w:rsidR="00A61894" w:rsidRPr="00D624E5" w:rsidRDefault="00A61894" w:rsidP="00A61894">
      <w:pPr>
        <w:rPr>
          <w:sz w:val="22"/>
          <w:szCs w:val="22"/>
        </w:rPr>
      </w:pPr>
    </w:p>
    <w:p w14:paraId="58584BA8" w14:textId="77777777" w:rsidR="00A61894" w:rsidRPr="00D624E5" w:rsidRDefault="00A61894" w:rsidP="00A61894">
      <w:pPr>
        <w:pBdr>
          <w:top w:val="single" w:sz="4" w:space="1" w:color="auto"/>
          <w:left w:val="single" w:sz="4" w:space="4" w:color="auto"/>
          <w:bottom w:val="single" w:sz="4" w:space="1" w:color="auto"/>
          <w:right w:val="single" w:sz="4" w:space="4" w:color="auto"/>
        </w:pBdr>
        <w:outlineLvl w:val="0"/>
        <w:rPr>
          <w:sz w:val="22"/>
          <w:szCs w:val="22"/>
        </w:rPr>
      </w:pPr>
      <w:r w:rsidRPr="00D624E5">
        <w:rPr>
          <w:b/>
          <w:sz w:val="22"/>
          <w:szCs w:val="22"/>
        </w:rPr>
        <w:t>16.</w:t>
      </w:r>
      <w:r w:rsidRPr="00D624E5">
        <w:rPr>
          <w:b/>
          <w:sz w:val="22"/>
          <w:szCs w:val="22"/>
        </w:rPr>
        <w:tab/>
        <w:t>INFORMACIJA BRAILIO RAŠTU</w:t>
      </w:r>
    </w:p>
    <w:p w14:paraId="4E5B4A84" w14:textId="77777777" w:rsidR="00A61894" w:rsidRPr="00D624E5" w:rsidRDefault="00A61894" w:rsidP="00A61894">
      <w:pPr>
        <w:rPr>
          <w:sz w:val="22"/>
          <w:szCs w:val="22"/>
        </w:rPr>
      </w:pPr>
    </w:p>
    <w:p w14:paraId="1F4685AB" w14:textId="77777777" w:rsidR="00A61894" w:rsidRPr="00D624E5" w:rsidRDefault="00A61894" w:rsidP="00A61894">
      <w:pPr>
        <w:tabs>
          <w:tab w:val="left" w:pos="567"/>
        </w:tabs>
        <w:spacing w:line="260" w:lineRule="exact"/>
        <w:rPr>
          <w:snapToGrid w:val="0"/>
          <w:sz w:val="22"/>
          <w:szCs w:val="22"/>
          <w:lang w:eastAsia="en-US"/>
        </w:rPr>
      </w:pPr>
      <w:r w:rsidRPr="00D624E5">
        <w:rPr>
          <w:sz w:val="22"/>
          <w:szCs w:val="22"/>
          <w:highlight w:val="lightGray"/>
        </w:rPr>
        <w:t xml:space="preserve">Priimtas </w:t>
      </w:r>
      <w:r w:rsidRPr="00D624E5">
        <w:rPr>
          <w:noProof/>
          <w:snapToGrid w:val="0"/>
          <w:sz w:val="22"/>
          <w:szCs w:val="22"/>
          <w:highlight w:val="lightGray"/>
          <w:lang w:eastAsia="en-US"/>
        </w:rPr>
        <w:t>pagrindimas</w:t>
      </w:r>
      <w:r w:rsidRPr="00D624E5">
        <w:rPr>
          <w:sz w:val="22"/>
          <w:szCs w:val="22"/>
          <w:highlight w:val="lightGray"/>
        </w:rPr>
        <w:t xml:space="preserve"> informacijos Brailio raštu</w:t>
      </w:r>
      <w:r w:rsidRPr="00D624E5">
        <w:rPr>
          <w:noProof/>
          <w:snapToGrid w:val="0"/>
          <w:sz w:val="22"/>
          <w:szCs w:val="22"/>
          <w:highlight w:val="lightGray"/>
          <w:lang w:eastAsia="en-US"/>
        </w:rPr>
        <w:t xml:space="preserve"> nepateikti</w:t>
      </w:r>
      <w:r w:rsidRPr="00D624E5">
        <w:rPr>
          <w:sz w:val="22"/>
          <w:szCs w:val="22"/>
          <w:highlight w:val="lightGray"/>
        </w:rPr>
        <w:t>.</w:t>
      </w:r>
    </w:p>
    <w:p w14:paraId="6F82B12F" w14:textId="77777777" w:rsidR="00A61894" w:rsidRPr="00D624E5" w:rsidRDefault="00A61894" w:rsidP="00A61894">
      <w:pPr>
        <w:rPr>
          <w:sz w:val="22"/>
          <w:szCs w:val="22"/>
        </w:rPr>
      </w:pPr>
    </w:p>
    <w:p w14:paraId="03D43D88" w14:textId="77777777" w:rsidR="00A61894" w:rsidRPr="00D624E5" w:rsidRDefault="00A61894" w:rsidP="00A61894">
      <w:pPr>
        <w:rPr>
          <w:sz w:val="22"/>
          <w:szCs w:val="22"/>
        </w:rPr>
      </w:pPr>
      <w:r w:rsidRPr="00D624E5">
        <w:rPr>
          <w:sz w:val="22"/>
          <w:szCs w:val="22"/>
        </w:rPr>
        <w:br w:type="page"/>
      </w:r>
    </w:p>
    <w:p w14:paraId="00493BCA" w14:textId="77777777" w:rsidR="00A61894" w:rsidRPr="00D624E5" w:rsidRDefault="00A61894" w:rsidP="00A61894">
      <w:pPr>
        <w:pBdr>
          <w:top w:val="single" w:sz="4" w:space="1" w:color="auto"/>
          <w:left w:val="single" w:sz="4" w:space="4" w:color="auto"/>
          <w:bottom w:val="single" w:sz="4" w:space="1" w:color="auto"/>
          <w:right w:val="single" w:sz="4" w:space="4" w:color="auto"/>
        </w:pBdr>
        <w:rPr>
          <w:b/>
          <w:sz w:val="22"/>
          <w:szCs w:val="22"/>
        </w:rPr>
      </w:pPr>
      <w:r w:rsidRPr="00D624E5">
        <w:rPr>
          <w:b/>
          <w:sz w:val="22"/>
          <w:szCs w:val="22"/>
        </w:rPr>
        <w:lastRenderedPageBreak/>
        <w:t>MINIMALI INFORMACIJA ANT MAŽŲ VIDINIŲ PAKUOČIŲ</w:t>
      </w:r>
    </w:p>
    <w:p w14:paraId="14875C66"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rPr>
          <w:bCs/>
          <w:sz w:val="22"/>
          <w:szCs w:val="22"/>
        </w:rPr>
      </w:pPr>
    </w:p>
    <w:p w14:paraId="27F06862" w14:textId="7E8114FE" w:rsidR="00A61894" w:rsidRPr="00D624E5" w:rsidRDefault="000A65CF" w:rsidP="00A61894">
      <w:pPr>
        <w:pBdr>
          <w:top w:val="single" w:sz="4" w:space="1" w:color="auto"/>
          <w:left w:val="single" w:sz="4" w:space="4" w:color="auto"/>
          <w:bottom w:val="single" w:sz="4" w:space="1" w:color="auto"/>
          <w:right w:val="single" w:sz="4" w:space="4" w:color="auto"/>
        </w:pBdr>
        <w:rPr>
          <w:bCs/>
          <w:sz w:val="22"/>
          <w:szCs w:val="22"/>
        </w:rPr>
      </w:pPr>
      <w:r>
        <w:rPr>
          <w:b/>
          <w:sz w:val="22"/>
          <w:szCs w:val="22"/>
        </w:rPr>
        <w:t>FLAKONŲ</w:t>
      </w:r>
      <w:r w:rsidR="00A61894" w:rsidRPr="00D624E5">
        <w:rPr>
          <w:b/>
          <w:sz w:val="22"/>
          <w:szCs w:val="22"/>
        </w:rPr>
        <w:t xml:space="preserve"> ETIKETĖ (50 mg/10 ml) </w:t>
      </w:r>
    </w:p>
    <w:p w14:paraId="4CE149B4" w14:textId="77777777" w:rsidR="00A61894" w:rsidRPr="00D624E5" w:rsidRDefault="00A61894" w:rsidP="00A61894">
      <w:pPr>
        <w:rPr>
          <w:sz w:val="22"/>
          <w:szCs w:val="22"/>
        </w:rPr>
      </w:pPr>
    </w:p>
    <w:p w14:paraId="79D56317" w14:textId="77777777" w:rsidR="00A61894" w:rsidRPr="00D624E5" w:rsidRDefault="00A61894" w:rsidP="00A61894">
      <w:pPr>
        <w:rPr>
          <w:sz w:val="22"/>
          <w:szCs w:val="22"/>
        </w:rPr>
      </w:pPr>
    </w:p>
    <w:p w14:paraId="0A476E5B"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1.</w:t>
      </w:r>
      <w:r w:rsidRPr="00D624E5">
        <w:rPr>
          <w:b/>
          <w:sz w:val="22"/>
          <w:szCs w:val="22"/>
        </w:rPr>
        <w:tab/>
        <w:t>VAISTINIO PREPARATO PAVADINIMAS IR VARTOJIMO BŪDAS</w:t>
      </w:r>
    </w:p>
    <w:p w14:paraId="71615C6B" w14:textId="77777777" w:rsidR="00A61894" w:rsidRPr="00D624E5" w:rsidRDefault="00A61894" w:rsidP="00A61894">
      <w:pPr>
        <w:rPr>
          <w:sz w:val="22"/>
          <w:szCs w:val="22"/>
        </w:rPr>
      </w:pPr>
    </w:p>
    <w:p w14:paraId="3F235A06" w14:textId="77777777" w:rsidR="00A61894" w:rsidRPr="00D624E5" w:rsidRDefault="00A61894" w:rsidP="00A61894">
      <w:pPr>
        <w:rPr>
          <w:sz w:val="22"/>
          <w:szCs w:val="22"/>
        </w:rPr>
      </w:pPr>
      <w:r w:rsidRPr="00D624E5">
        <w:rPr>
          <w:sz w:val="22"/>
          <w:szCs w:val="22"/>
        </w:rPr>
        <w:t>Oksaliplatina EBEWE 5 mg/ml koncentratas infuziniam tirpalui</w:t>
      </w:r>
    </w:p>
    <w:p w14:paraId="4A417A69" w14:textId="77777777" w:rsidR="00A61894" w:rsidRPr="00D624E5" w:rsidRDefault="00A61894" w:rsidP="00A61894">
      <w:pPr>
        <w:rPr>
          <w:sz w:val="22"/>
          <w:szCs w:val="22"/>
        </w:rPr>
      </w:pPr>
      <w:r w:rsidRPr="00D624E5">
        <w:rPr>
          <w:sz w:val="22"/>
          <w:szCs w:val="22"/>
        </w:rPr>
        <w:t>Oksaliplatina</w:t>
      </w:r>
    </w:p>
    <w:p w14:paraId="4D01ED01" w14:textId="77777777" w:rsidR="00A61894" w:rsidRPr="00D624E5" w:rsidRDefault="00A61894" w:rsidP="00A61894">
      <w:pPr>
        <w:rPr>
          <w:sz w:val="22"/>
          <w:szCs w:val="22"/>
        </w:rPr>
      </w:pPr>
      <w:r w:rsidRPr="00816C6D">
        <w:rPr>
          <w:sz w:val="22"/>
          <w:highlight w:val="lightGray"/>
        </w:rPr>
        <w:t>Leisti tik į veną.</w:t>
      </w:r>
    </w:p>
    <w:p w14:paraId="5DEE178D" w14:textId="77777777" w:rsidR="00A61894" w:rsidRPr="00D624E5" w:rsidRDefault="00A61894" w:rsidP="00A61894">
      <w:pPr>
        <w:rPr>
          <w:sz w:val="22"/>
          <w:szCs w:val="22"/>
        </w:rPr>
      </w:pPr>
    </w:p>
    <w:p w14:paraId="120A7469" w14:textId="77777777" w:rsidR="00A61894" w:rsidRPr="00D624E5" w:rsidRDefault="00A61894" w:rsidP="00A61894">
      <w:pPr>
        <w:rPr>
          <w:sz w:val="22"/>
          <w:szCs w:val="22"/>
        </w:rPr>
      </w:pPr>
    </w:p>
    <w:p w14:paraId="3620A11C"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D624E5">
        <w:rPr>
          <w:b/>
          <w:sz w:val="22"/>
          <w:szCs w:val="22"/>
        </w:rPr>
        <w:t>2.</w:t>
      </w:r>
      <w:r w:rsidRPr="00D624E5">
        <w:rPr>
          <w:b/>
          <w:sz w:val="22"/>
          <w:szCs w:val="22"/>
        </w:rPr>
        <w:tab/>
        <w:t>VARTOJIMO METODAS</w:t>
      </w:r>
    </w:p>
    <w:p w14:paraId="1CD17528" w14:textId="77777777" w:rsidR="00A61894" w:rsidRPr="00D624E5" w:rsidRDefault="00A61894" w:rsidP="00A61894">
      <w:pPr>
        <w:rPr>
          <w:sz w:val="22"/>
          <w:szCs w:val="22"/>
        </w:rPr>
      </w:pPr>
    </w:p>
    <w:p w14:paraId="2A884C09" w14:textId="77777777" w:rsidR="00A61894" w:rsidRPr="00D624E5" w:rsidRDefault="00A61894" w:rsidP="00A61894">
      <w:pPr>
        <w:rPr>
          <w:sz w:val="22"/>
          <w:szCs w:val="22"/>
        </w:rPr>
      </w:pPr>
      <w:r w:rsidRPr="00D624E5">
        <w:rPr>
          <w:sz w:val="22"/>
          <w:szCs w:val="22"/>
        </w:rPr>
        <w:t>Leisti į veną praskiedus.</w:t>
      </w:r>
    </w:p>
    <w:p w14:paraId="49D9BA34" w14:textId="77777777" w:rsidR="00A61894" w:rsidRPr="00D624E5" w:rsidRDefault="00A61894" w:rsidP="00A61894">
      <w:pPr>
        <w:rPr>
          <w:sz w:val="22"/>
          <w:szCs w:val="22"/>
        </w:rPr>
      </w:pPr>
    </w:p>
    <w:p w14:paraId="40C93AED" w14:textId="77777777" w:rsidR="00A61894" w:rsidRPr="00D624E5" w:rsidRDefault="00A61894" w:rsidP="00A61894">
      <w:pPr>
        <w:rPr>
          <w:sz w:val="22"/>
          <w:szCs w:val="22"/>
        </w:rPr>
      </w:pPr>
    </w:p>
    <w:p w14:paraId="02E66E5E"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3.</w:t>
      </w:r>
      <w:r w:rsidRPr="00D624E5">
        <w:rPr>
          <w:b/>
          <w:sz w:val="22"/>
          <w:szCs w:val="22"/>
        </w:rPr>
        <w:tab/>
        <w:t>TINKAMUMO LAIKAS</w:t>
      </w:r>
    </w:p>
    <w:p w14:paraId="5D24BE93" w14:textId="77777777" w:rsidR="00A61894" w:rsidRPr="00D624E5" w:rsidRDefault="00A61894" w:rsidP="00A61894">
      <w:pPr>
        <w:rPr>
          <w:sz w:val="22"/>
          <w:szCs w:val="22"/>
        </w:rPr>
      </w:pPr>
    </w:p>
    <w:p w14:paraId="65AFF09C" w14:textId="77777777" w:rsidR="00A61894" w:rsidRPr="00D624E5" w:rsidRDefault="00A61894" w:rsidP="00A61894">
      <w:pPr>
        <w:rPr>
          <w:sz w:val="22"/>
          <w:szCs w:val="22"/>
        </w:rPr>
      </w:pPr>
      <w:r w:rsidRPr="00D624E5">
        <w:rPr>
          <w:sz w:val="22"/>
          <w:szCs w:val="22"/>
        </w:rPr>
        <w:t>Tinka iki {mm/MMMM}</w:t>
      </w:r>
    </w:p>
    <w:p w14:paraId="29AE6E09" w14:textId="77777777" w:rsidR="00A61894" w:rsidRPr="00D624E5" w:rsidRDefault="00A61894" w:rsidP="00A61894">
      <w:pPr>
        <w:rPr>
          <w:sz w:val="22"/>
          <w:szCs w:val="22"/>
        </w:rPr>
      </w:pPr>
    </w:p>
    <w:p w14:paraId="23C00F2F" w14:textId="77777777" w:rsidR="00A61894" w:rsidRPr="00D624E5" w:rsidRDefault="00A61894" w:rsidP="00A61894">
      <w:pPr>
        <w:rPr>
          <w:sz w:val="22"/>
          <w:szCs w:val="22"/>
        </w:rPr>
      </w:pPr>
    </w:p>
    <w:p w14:paraId="1A135598"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4.</w:t>
      </w:r>
      <w:r w:rsidRPr="00D624E5">
        <w:rPr>
          <w:b/>
          <w:sz w:val="22"/>
          <w:szCs w:val="22"/>
        </w:rPr>
        <w:tab/>
        <w:t>SERIJOS NUMERIS</w:t>
      </w:r>
    </w:p>
    <w:p w14:paraId="72C761B0" w14:textId="77777777" w:rsidR="00A61894" w:rsidRPr="00D624E5" w:rsidRDefault="00A61894" w:rsidP="00A61894">
      <w:pPr>
        <w:rPr>
          <w:sz w:val="22"/>
          <w:szCs w:val="22"/>
        </w:rPr>
      </w:pPr>
    </w:p>
    <w:p w14:paraId="65FB82FD" w14:textId="77777777" w:rsidR="00A61894" w:rsidRPr="00D624E5" w:rsidRDefault="00A61894" w:rsidP="00A61894">
      <w:pPr>
        <w:rPr>
          <w:sz w:val="22"/>
          <w:szCs w:val="22"/>
        </w:rPr>
      </w:pPr>
      <w:r w:rsidRPr="00D624E5">
        <w:rPr>
          <w:sz w:val="22"/>
          <w:szCs w:val="22"/>
        </w:rPr>
        <w:t>Serija</w:t>
      </w:r>
    </w:p>
    <w:p w14:paraId="7CDD0D08" w14:textId="77777777" w:rsidR="00A61894" w:rsidRPr="00D624E5" w:rsidRDefault="00A61894" w:rsidP="00A61894">
      <w:pPr>
        <w:rPr>
          <w:sz w:val="22"/>
          <w:szCs w:val="22"/>
        </w:rPr>
      </w:pPr>
    </w:p>
    <w:p w14:paraId="4749E60A" w14:textId="77777777" w:rsidR="00A61894" w:rsidRPr="00D624E5" w:rsidRDefault="00A61894" w:rsidP="00A61894">
      <w:pPr>
        <w:rPr>
          <w:sz w:val="22"/>
          <w:szCs w:val="22"/>
        </w:rPr>
      </w:pPr>
    </w:p>
    <w:p w14:paraId="790AEA77"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5.</w:t>
      </w:r>
      <w:r w:rsidRPr="00D624E5">
        <w:rPr>
          <w:b/>
          <w:sz w:val="22"/>
          <w:szCs w:val="22"/>
        </w:rPr>
        <w:tab/>
        <w:t>KIEKIS (MASĖ, TŪRIS ARBA VIENETAI)</w:t>
      </w:r>
    </w:p>
    <w:p w14:paraId="32D1D975" w14:textId="77777777" w:rsidR="00A61894" w:rsidRPr="00D624E5" w:rsidRDefault="00A61894" w:rsidP="00A61894">
      <w:pPr>
        <w:rPr>
          <w:i/>
          <w:sz w:val="22"/>
          <w:szCs w:val="22"/>
        </w:rPr>
      </w:pPr>
    </w:p>
    <w:p w14:paraId="37902BA8" w14:textId="77777777" w:rsidR="00A61894" w:rsidRPr="00D624E5" w:rsidRDefault="00A61894" w:rsidP="00A61894">
      <w:pPr>
        <w:rPr>
          <w:sz w:val="22"/>
          <w:szCs w:val="22"/>
        </w:rPr>
      </w:pPr>
      <w:r w:rsidRPr="00D624E5">
        <w:rPr>
          <w:sz w:val="22"/>
          <w:szCs w:val="22"/>
        </w:rPr>
        <w:t>50 mg/10 ml</w:t>
      </w:r>
    </w:p>
    <w:p w14:paraId="30E790D1" w14:textId="77777777" w:rsidR="00A61894" w:rsidRPr="00D624E5" w:rsidRDefault="00A61894" w:rsidP="00A61894">
      <w:pPr>
        <w:rPr>
          <w:sz w:val="22"/>
          <w:szCs w:val="22"/>
        </w:rPr>
      </w:pPr>
    </w:p>
    <w:p w14:paraId="3EAB7206" w14:textId="77777777" w:rsidR="00A61894" w:rsidRPr="00D624E5" w:rsidRDefault="00A61894" w:rsidP="00A61894">
      <w:pPr>
        <w:rPr>
          <w:sz w:val="22"/>
          <w:szCs w:val="22"/>
        </w:rPr>
      </w:pPr>
    </w:p>
    <w:p w14:paraId="524230B0"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6.</w:t>
      </w:r>
      <w:r w:rsidRPr="00D624E5">
        <w:rPr>
          <w:b/>
          <w:sz w:val="22"/>
          <w:szCs w:val="22"/>
        </w:rPr>
        <w:tab/>
        <w:t>KITA</w:t>
      </w:r>
    </w:p>
    <w:p w14:paraId="5052A7FA" w14:textId="77777777" w:rsidR="00A61894" w:rsidRPr="00D624E5" w:rsidRDefault="00A61894" w:rsidP="00A61894">
      <w:pPr>
        <w:rPr>
          <w:sz w:val="22"/>
          <w:szCs w:val="22"/>
        </w:rPr>
      </w:pPr>
    </w:p>
    <w:p w14:paraId="0E030C12" w14:textId="77777777" w:rsidR="00A61894" w:rsidRPr="00D624E5" w:rsidRDefault="00A61894" w:rsidP="00A61894">
      <w:pPr>
        <w:rPr>
          <w:sz w:val="22"/>
          <w:szCs w:val="22"/>
        </w:rPr>
      </w:pPr>
      <w:r w:rsidRPr="00D624E5">
        <w:rPr>
          <w:sz w:val="22"/>
          <w:szCs w:val="22"/>
        </w:rPr>
        <w:t>Citotoksinis preparatas.</w:t>
      </w:r>
    </w:p>
    <w:p w14:paraId="25F2D7BF" w14:textId="77777777" w:rsidR="00A61894" w:rsidRPr="00D624E5" w:rsidRDefault="00A61894" w:rsidP="00A61894">
      <w:pPr>
        <w:rPr>
          <w:sz w:val="22"/>
          <w:szCs w:val="22"/>
        </w:rPr>
      </w:pPr>
      <w:r w:rsidRPr="00D624E5">
        <w:rPr>
          <w:sz w:val="22"/>
          <w:szCs w:val="22"/>
        </w:rPr>
        <w:t>Prieš vartojimą būtina praskiesti.</w:t>
      </w:r>
    </w:p>
    <w:p w14:paraId="704B7F9E" w14:textId="77777777" w:rsidR="00A61894" w:rsidRPr="00D624E5" w:rsidRDefault="00A61894" w:rsidP="00A61894">
      <w:pPr>
        <w:ind w:right="113"/>
        <w:rPr>
          <w:sz w:val="22"/>
          <w:szCs w:val="22"/>
        </w:rPr>
      </w:pPr>
      <w:r w:rsidRPr="00D624E5">
        <w:rPr>
          <w:b/>
          <w:sz w:val="22"/>
          <w:szCs w:val="22"/>
          <w:u w:val="single"/>
        </w:rPr>
        <w:br w:type="page"/>
      </w:r>
    </w:p>
    <w:p w14:paraId="1B6BCA4F" w14:textId="77777777" w:rsidR="00A61894" w:rsidRPr="00D624E5" w:rsidRDefault="00A61894" w:rsidP="00A61894">
      <w:pPr>
        <w:pBdr>
          <w:top w:val="single" w:sz="4" w:space="1" w:color="auto"/>
          <w:left w:val="single" w:sz="4" w:space="4" w:color="auto"/>
          <w:bottom w:val="single" w:sz="4" w:space="1" w:color="auto"/>
          <w:right w:val="single" w:sz="4" w:space="4" w:color="auto"/>
        </w:pBdr>
        <w:rPr>
          <w:b/>
          <w:sz w:val="22"/>
          <w:szCs w:val="22"/>
        </w:rPr>
      </w:pPr>
      <w:r w:rsidRPr="00D624E5">
        <w:rPr>
          <w:b/>
          <w:sz w:val="22"/>
          <w:szCs w:val="22"/>
        </w:rPr>
        <w:lastRenderedPageBreak/>
        <w:t>INFORMACIJA ANT VIDINĖS PAKUOTĖS</w:t>
      </w:r>
    </w:p>
    <w:p w14:paraId="113D008F"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rPr>
          <w:bCs/>
          <w:sz w:val="22"/>
          <w:szCs w:val="22"/>
        </w:rPr>
      </w:pPr>
    </w:p>
    <w:p w14:paraId="6C4B28D7" w14:textId="1D2B526E" w:rsidR="00A61894" w:rsidRPr="00D624E5" w:rsidRDefault="000A65CF" w:rsidP="00A61894">
      <w:pPr>
        <w:pBdr>
          <w:top w:val="single" w:sz="4" w:space="1" w:color="auto"/>
          <w:left w:val="single" w:sz="4" w:space="4" w:color="auto"/>
          <w:bottom w:val="single" w:sz="4" w:space="1" w:color="auto"/>
          <w:right w:val="single" w:sz="4" w:space="4" w:color="auto"/>
        </w:pBdr>
        <w:rPr>
          <w:bCs/>
          <w:sz w:val="22"/>
          <w:szCs w:val="22"/>
        </w:rPr>
      </w:pPr>
      <w:r>
        <w:rPr>
          <w:b/>
          <w:sz w:val="22"/>
          <w:szCs w:val="22"/>
        </w:rPr>
        <w:t>FLAKONŲ</w:t>
      </w:r>
      <w:r w:rsidR="00A61894" w:rsidRPr="00D624E5">
        <w:rPr>
          <w:b/>
          <w:sz w:val="22"/>
          <w:szCs w:val="22"/>
        </w:rPr>
        <w:t xml:space="preserve"> ETIKETĖ (100 mg/20 ml, 150mg/30 ml, 200 mg/40 ml</w:t>
      </w:r>
      <w:r w:rsidR="0024212C">
        <w:rPr>
          <w:b/>
          <w:sz w:val="22"/>
          <w:szCs w:val="22"/>
        </w:rPr>
        <w:t xml:space="preserve"> ir </w:t>
      </w:r>
      <w:r w:rsidR="0024212C" w:rsidRPr="00D624E5">
        <w:rPr>
          <w:b/>
          <w:sz w:val="22"/>
          <w:szCs w:val="22"/>
        </w:rPr>
        <w:t>2</w:t>
      </w:r>
      <w:r w:rsidR="0024212C">
        <w:rPr>
          <w:b/>
          <w:sz w:val="22"/>
          <w:szCs w:val="22"/>
        </w:rPr>
        <w:t>5</w:t>
      </w:r>
      <w:r w:rsidR="0024212C" w:rsidRPr="00D624E5">
        <w:rPr>
          <w:b/>
          <w:sz w:val="22"/>
          <w:szCs w:val="22"/>
        </w:rPr>
        <w:t>0 mg/</w:t>
      </w:r>
      <w:r w:rsidR="0024212C">
        <w:rPr>
          <w:b/>
          <w:sz w:val="22"/>
          <w:szCs w:val="22"/>
        </w:rPr>
        <w:t>5</w:t>
      </w:r>
      <w:r w:rsidR="0024212C" w:rsidRPr="00D624E5">
        <w:rPr>
          <w:b/>
          <w:sz w:val="22"/>
          <w:szCs w:val="22"/>
        </w:rPr>
        <w:t>0 ml</w:t>
      </w:r>
      <w:r w:rsidR="00A61894" w:rsidRPr="00D624E5">
        <w:rPr>
          <w:b/>
          <w:sz w:val="22"/>
          <w:szCs w:val="22"/>
        </w:rPr>
        <w:t>)</w:t>
      </w:r>
    </w:p>
    <w:p w14:paraId="1A6AB778" w14:textId="77777777" w:rsidR="00A61894" w:rsidRPr="00D624E5" w:rsidRDefault="00A61894" w:rsidP="00A61894">
      <w:pPr>
        <w:rPr>
          <w:sz w:val="22"/>
          <w:szCs w:val="22"/>
        </w:rPr>
      </w:pPr>
    </w:p>
    <w:p w14:paraId="0B0D37B6" w14:textId="77777777" w:rsidR="00A61894" w:rsidRPr="00D624E5" w:rsidRDefault="00A61894" w:rsidP="00A61894">
      <w:pPr>
        <w:rPr>
          <w:sz w:val="22"/>
          <w:szCs w:val="22"/>
        </w:rPr>
      </w:pPr>
    </w:p>
    <w:p w14:paraId="151EEEAD"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1.</w:t>
      </w:r>
      <w:r w:rsidRPr="00D624E5">
        <w:rPr>
          <w:b/>
          <w:sz w:val="22"/>
          <w:szCs w:val="22"/>
        </w:rPr>
        <w:tab/>
        <w:t>VAISTINIO PREPARATO PAVADINIMAS</w:t>
      </w:r>
    </w:p>
    <w:p w14:paraId="5EB7271B" w14:textId="77777777" w:rsidR="00A61894" w:rsidRPr="00D624E5" w:rsidRDefault="00A61894" w:rsidP="00A61894">
      <w:pPr>
        <w:rPr>
          <w:sz w:val="22"/>
          <w:szCs w:val="22"/>
        </w:rPr>
      </w:pPr>
    </w:p>
    <w:p w14:paraId="336422DB" w14:textId="77777777" w:rsidR="00A61894" w:rsidRPr="00D624E5" w:rsidRDefault="00A61894" w:rsidP="00A61894">
      <w:pPr>
        <w:rPr>
          <w:sz w:val="22"/>
          <w:szCs w:val="22"/>
        </w:rPr>
      </w:pPr>
      <w:r w:rsidRPr="00D624E5">
        <w:rPr>
          <w:sz w:val="22"/>
          <w:szCs w:val="22"/>
        </w:rPr>
        <w:t>Oksaliplatina EBEWE 5 mg/ml koncentratas infuziniam tirpalui</w:t>
      </w:r>
    </w:p>
    <w:p w14:paraId="239A028D" w14:textId="77777777" w:rsidR="00A61894" w:rsidRPr="00D624E5" w:rsidRDefault="00A61894" w:rsidP="00A61894">
      <w:pPr>
        <w:rPr>
          <w:sz w:val="22"/>
          <w:szCs w:val="22"/>
        </w:rPr>
      </w:pPr>
      <w:r w:rsidRPr="00D624E5">
        <w:rPr>
          <w:sz w:val="22"/>
          <w:szCs w:val="22"/>
        </w:rPr>
        <w:t>Oksaliplatina</w:t>
      </w:r>
    </w:p>
    <w:p w14:paraId="6660B0A4" w14:textId="77777777" w:rsidR="00A61894" w:rsidRPr="00D624E5" w:rsidRDefault="00A61894" w:rsidP="00A61894">
      <w:pPr>
        <w:rPr>
          <w:sz w:val="22"/>
          <w:szCs w:val="22"/>
        </w:rPr>
      </w:pPr>
    </w:p>
    <w:p w14:paraId="2665601E" w14:textId="77777777" w:rsidR="00A61894" w:rsidRPr="00D624E5" w:rsidRDefault="00A61894" w:rsidP="00A61894">
      <w:pPr>
        <w:rPr>
          <w:sz w:val="22"/>
          <w:szCs w:val="22"/>
        </w:rPr>
      </w:pPr>
    </w:p>
    <w:p w14:paraId="1A251EE4"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D624E5">
        <w:rPr>
          <w:b/>
          <w:sz w:val="22"/>
          <w:szCs w:val="22"/>
        </w:rPr>
        <w:t>2.</w:t>
      </w:r>
      <w:r w:rsidRPr="00D624E5">
        <w:rPr>
          <w:b/>
          <w:sz w:val="22"/>
          <w:szCs w:val="22"/>
        </w:rPr>
        <w:tab/>
        <w:t>VEIKLIOJI MEDŽIAGA IR JOS KIEKIS</w:t>
      </w:r>
    </w:p>
    <w:p w14:paraId="1D1EC8F4" w14:textId="77777777" w:rsidR="00A61894" w:rsidRPr="00D624E5" w:rsidRDefault="00A61894" w:rsidP="00A61894">
      <w:pPr>
        <w:rPr>
          <w:sz w:val="22"/>
          <w:szCs w:val="22"/>
        </w:rPr>
      </w:pPr>
    </w:p>
    <w:p w14:paraId="410FEDFD" w14:textId="77777777" w:rsidR="00A61894" w:rsidRPr="00D624E5" w:rsidRDefault="00A61894" w:rsidP="00A61894">
      <w:pPr>
        <w:rPr>
          <w:sz w:val="22"/>
          <w:szCs w:val="22"/>
        </w:rPr>
      </w:pPr>
      <w:r w:rsidRPr="00D624E5">
        <w:rPr>
          <w:sz w:val="22"/>
          <w:szCs w:val="22"/>
        </w:rPr>
        <w:t>1 ml koncentrato infuziniam tirpalui yra 5 mg oksaliplatinos.</w:t>
      </w:r>
    </w:p>
    <w:p w14:paraId="1B29E957" w14:textId="77777777" w:rsidR="00A61894" w:rsidRPr="00D624E5" w:rsidRDefault="00A61894" w:rsidP="00A61894">
      <w:pPr>
        <w:rPr>
          <w:sz w:val="22"/>
          <w:szCs w:val="22"/>
        </w:rPr>
      </w:pPr>
      <w:r w:rsidRPr="00D624E5">
        <w:rPr>
          <w:sz w:val="22"/>
          <w:szCs w:val="22"/>
        </w:rPr>
        <w:t>20 ml koncentrato infuziniam tirpalui yra 100 mg oksaliplatinos.</w:t>
      </w:r>
    </w:p>
    <w:p w14:paraId="31E96DB2" w14:textId="77777777" w:rsidR="00A61894" w:rsidRPr="00D624E5" w:rsidRDefault="00A61894" w:rsidP="00A61894">
      <w:pPr>
        <w:rPr>
          <w:sz w:val="22"/>
          <w:szCs w:val="22"/>
          <w:highlight w:val="lightGray"/>
        </w:rPr>
      </w:pPr>
      <w:r w:rsidRPr="00D624E5">
        <w:rPr>
          <w:sz w:val="22"/>
          <w:szCs w:val="22"/>
          <w:highlight w:val="lightGray"/>
        </w:rPr>
        <w:t>30 ml koncentrato infuziniam tirpalui yra 150 mg oksaliplatinos.</w:t>
      </w:r>
    </w:p>
    <w:p w14:paraId="63221D41" w14:textId="77777777" w:rsidR="00A61894" w:rsidRPr="00D624E5" w:rsidRDefault="00A61894" w:rsidP="00A61894">
      <w:pPr>
        <w:rPr>
          <w:sz w:val="22"/>
          <w:szCs w:val="22"/>
        </w:rPr>
      </w:pPr>
      <w:r w:rsidRPr="00D624E5">
        <w:rPr>
          <w:sz w:val="22"/>
          <w:szCs w:val="22"/>
          <w:highlight w:val="lightGray"/>
        </w:rPr>
        <w:t>40 ml koncentrato infuziniam tirpalui yra 200 mg oksaliplatinos.</w:t>
      </w:r>
    </w:p>
    <w:p w14:paraId="2EC92D6B" w14:textId="77777777" w:rsidR="00551DAF" w:rsidRPr="00D624E5" w:rsidRDefault="00551DAF" w:rsidP="00551DAF">
      <w:pPr>
        <w:rPr>
          <w:sz w:val="22"/>
          <w:szCs w:val="22"/>
        </w:rPr>
      </w:pPr>
      <w:r>
        <w:rPr>
          <w:sz w:val="22"/>
          <w:szCs w:val="22"/>
          <w:highlight w:val="lightGray"/>
        </w:rPr>
        <w:t>5</w:t>
      </w:r>
      <w:r w:rsidRPr="00D624E5">
        <w:rPr>
          <w:sz w:val="22"/>
          <w:szCs w:val="22"/>
          <w:highlight w:val="lightGray"/>
        </w:rPr>
        <w:t>0 ml koncen</w:t>
      </w:r>
      <w:r>
        <w:rPr>
          <w:sz w:val="22"/>
          <w:szCs w:val="22"/>
          <w:highlight w:val="lightGray"/>
        </w:rPr>
        <w:t>trato infuziniam tirpalui yra 25</w:t>
      </w:r>
      <w:r w:rsidRPr="00D624E5">
        <w:rPr>
          <w:sz w:val="22"/>
          <w:szCs w:val="22"/>
          <w:highlight w:val="lightGray"/>
        </w:rPr>
        <w:t>0 mg oksaliplatinos.</w:t>
      </w:r>
    </w:p>
    <w:p w14:paraId="0ED63B0A" w14:textId="77777777" w:rsidR="00A61894" w:rsidRPr="00D624E5" w:rsidRDefault="00A61894" w:rsidP="00A61894">
      <w:pPr>
        <w:rPr>
          <w:sz w:val="22"/>
          <w:szCs w:val="22"/>
        </w:rPr>
      </w:pPr>
    </w:p>
    <w:p w14:paraId="4BA3B118" w14:textId="77777777" w:rsidR="00A61894" w:rsidRPr="00D624E5" w:rsidRDefault="00A61894" w:rsidP="00A61894">
      <w:pPr>
        <w:rPr>
          <w:sz w:val="22"/>
          <w:szCs w:val="22"/>
        </w:rPr>
      </w:pPr>
    </w:p>
    <w:p w14:paraId="61CDC3FA"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3.</w:t>
      </w:r>
      <w:r w:rsidRPr="00D624E5">
        <w:rPr>
          <w:b/>
          <w:sz w:val="22"/>
          <w:szCs w:val="22"/>
        </w:rPr>
        <w:tab/>
        <w:t>PAGALBINIŲ MEDŽIAGŲ SĄRAŠAS</w:t>
      </w:r>
    </w:p>
    <w:p w14:paraId="2DE43AFE" w14:textId="77777777" w:rsidR="00A61894" w:rsidRPr="00D624E5" w:rsidRDefault="00A61894" w:rsidP="00A61894">
      <w:pPr>
        <w:rPr>
          <w:sz w:val="22"/>
          <w:szCs w:val="22"/>
        </w:rPr>
      </w:pPr>
    </w:p>
    <w:p w14:paraId="27B7EEB4" w14:textId="5FF44411" w:rsidR="00A61894" w:rsidRPr="00D624E5" w:rsidRDefault="00A61894" w:rsidP="00A61894">
      <w:pPr>
        <w:rPr>
          <w:sz w:val="22"/>
          <w:szCs w:val="22"/>
        </w:rPr>
      </w:pPr>
      <w:r w:rsidRPr="00D624E5">
        <w:rPr>
          <w:sz w:val="22"/>
          <w:szCs w:val="22"/>
        </w:rPr>
        <w:t>Pagalbinė medžiag</w:t>
      </w:r>
      <w:r w:rsidR="00A61340">
        <w:rPr>
          <w:sz w:val="22"/>
          <w:szCs w:val="22"/>
        </w:rPr>
        <w:t>a</w:t>
      </w:r>
      <w:r w:rsidRPr="00D624E5">
        <w:rPr>
          <w:sz w:val="22"/>
          <w:szCs w:val="22"/>
        </w:rPr>
        <w:t>injekcinis vanduo.</w:t>
      </w:r>
    </w:p>
    <w:p w14:paraId="564D2D5B" w14:textId="77777777" w:rsidR="00A61894" w:rsidRPr="00D624E5" w:rsidRDefault="00A61894" w:rsidP="00A61894">
      <w:pPr>
        <w:rPr>
          <w:sz w:val="22"/>
          <w:szCs w:val="22"/>
        </w:rPr>
      </w:pPr>
    </w:p>
    <w:p w14:paraId="69D1DE36" w14:textId="77777777" w:rsidR="00A61894" w:rsidRPr="00D624E5" w:rsidRDefault="00A61894" w:rsidP="00A61894">
      <w:pPr>
        <w:rPr>
          <w:sz w:val="22"/>
          <w:szCs w:val="22"/>
        </w:rPr>
      </w:pPr>
    </w:p>
    <w:p w14:paraId="3346BBDF"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4.</w:t>
      </w:r>
      <w:r w:rsidRPr="00D624E5">
        <w:rPr>
          <w:b/>
          <w:sz w:val="22"/>
          <w:szCs w:val="22"/>
        </w:rPr>
        <w:tab/>
        <w:t>FARMACINĖ FORMA IR KIEKIS PAKUOTĖJE</w:t>
      </w:r>
    </w:p>
    <w:p w14:paraId="3BA23653" w14:textId="77777777" w:rsidR="00A61894" w:rsidRPr="00D624E5" w:rsidRDefault="00A61894" w:rsidP="00A61894">
      <w:pPr>
        <w:rPr>
          <w:sz w:val="22"/>
          <w:szCs w:val="22"/>
        </w:rPr>
      </w:pPr>
    </w:p>
    <w:p w14:paraId="590ADF99" w14:textId="77777777" w:rsidR="00A61894" w:rsidRPr="00D624E5" w:rsidRDefault="00A61894" w:rsidP="00A61894">
      <w:pPr>
        <w:rPr>
          <w:sz w:val="22"/>
          <w:szCs w:val="22"/>
        </w:rPr>
      </w:pPr>
      <w:r w:rsidRPr="00D624E5">
        <w:rPr>
          <w:sz w:val="22"/>
          <w:szCs w:val="22"/>
        </w:rPr>
        <w:t>100 mg/20 ml</w:t>
      </w:r>
    </w:p>
    <w:p w14:paraId="1130DB6F" w14:textId="77777777" w:rsidR="00A61894" w:rsidRPr="00D624E5" w:rsidRDefault="00A61894" w:rsidP="00A61894">
      <w:pPr>
        <w:rPr>
          <w:sz w:val="22"/>
          <w:szCs w:val="22"/>
        </w:rPr>
      </w:pPr>
      <w:r w:rsidRPr="00D624E5">
        <w:rPr>
          <w:sz w:val="22"/>
          <w:szCs w:val="22"/>
        </w:rPr>
        <w:t>150 mg/30 ml</w:t>
      </w:r>
    </w:p>
    <w:p w14:paraId="1A5EE58D" w14:textId="77777777" w:rsidR="00A61894" w:rsidRPr="00D624E5" w:rsidRDefault="00A61894" w:rsidP="00A61894">
      <w:pPr>
        <w:rPr>
          <w:sz w:val="22"/>
          <w:szCs w:val="22"/>
        </w:rPr>
      </w:pPr>
      <w:r w:rsidRPr="00D624E5">
        <w:rPr>
          <w:sz w:val="22"/>
          <w:szCs w:val="22"/>
          <w:highlight w:val="lightGray"/>
        </w:rPr>
        <w:t>200 mg/40 ml</w:t>
      </w:r>
    </w:p>
    <w:p w14:paraId="45991CDA" w14:textId="77777777" w:rsidR="00551DAF" w:rsidRPr="00D624E5" w:rsidRDefault="00551DAF" w:rsidP="00551DAF">
      <w:pPr>
        <w:rPr>
          <w:sz w:val="22"/>
          <w:szCs w:val="22"/>
        </w:rPr>
      </w:pPr>
      <w:r>
        <w:rPr>
          <w:sz w:val="22"/>
          <w:szCs w:val="22"/>
          <w:highlight w:val="lightGray"/>
        </w:rPr>
        <w:t>250 mg/5</w:t>
      </w:r>
      <w:r w:rsidRPr="00D624E5">
        <w:rPr>
          <w:sz w:val="22"/>
          <w:szCs w:val="22"/>
          <w:highlight w:val="lightGray"/>
        </w:rPr>
        <w:t>0 ml</w:t>
      </w:r>
    </w:p>
    <w:p w14:paraId="1DF4ADBD" w14:textId="77777777" w:rsidR="00A61894" w:rsidRPr="00D624E5" w:rsidRDefault="00A61894" w:rsidP="00A61894">
      <w:pPr>
        <w:rPr>
          <w:sz w:val="22"/>
          <w:szCs w:val="22"/>
        </w:rPr>
      </w:pPr>
    </w:p>
    <w:p w14:paraId="4EB9FDA2" w14:textId="77777777" w:rsidR="00A61894" w:rsidRPr="00D624E5" w:rsidRDefault="00A61894" w:rsidP="00A61894">
      <w:pPr>
        <w:rPr>
          <w:sz w:val="22"/>
          <w:szCs w:val="22"/>
        </w:rPr>
      </w:pPr>
    </w:p>
    <w:p w14:paraId="5043FEC0"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t>5.</w:t>
      </w:r>
      <w:r w:rsidRPr="00D624E5">
        <w:rPr>
          <w:b/>
          <w:sz w:val="22"/>
          <w:szCs w:val="22"/>
        </w:rPr>
        <w:tab/>
        <w:t>VARTOJIMO METODAS IR BŪDAS</w:t>
      </w:r>
    </w:p>
    <w:p w14:paraId="5B90EFDA" w14:textId="77777777" w:rsidR="00A61894" w:rsidRPr="00D624E5" w:rsidRDefault="00A61894" w:rsidP="00A61894">
      <w:pPr>
        <w:rPr>
          <w:i/>
          <w:sz w:val="22"/>
          <w:szCs w:val="22"/>
        </w:rPr>
      </w:pPr>
    </w:p>
    <w:p w14:paraId="624E71CF" w14:textId="77777777" w:rsidR="00A61894" w:rsidRPr="00D624E5" w:rsidRDefault="00A61894" w:rsidP="00A61894">
      <w:pPr>
        <w:rPr>
          <w:sz w:val="22"/>
          <w:szCs w:val="22"/>
        </w:rPr>
      </w:pPr>
      <w:r w:rsidRPr="00D624E5">
        <w:rPr>
          <w:sz w:val="22"/>
          <w:szCs w:val="22"/>
        </w:rPr>
        <w:t>Leisti į veną praskiedus.</w:t>
      </w:r>
    </w:p>
    <w:p w14:paraId="7670F673" w14:textId="77777777" w:rsidR="00A61894" w:rsidRPr="00D624E5" w:rsidRDefault="00A61894" w:rsidP="00A61894">
      <w:pPr>
        <w:rPr>
          <w:sz w:val="22"/>
          <w:szCs w:val="22"/>
        </w:rPr>
      </w:pPr>
      <w:r w:rsidRPr="00D624E5">
        <w:rPr>
          <w:sz w:val="22"/>
          <w:szCs w:val="22"/>
        </w:rPr>
        <w:t>Prieš vartojimą perskaitykite pakuotės lapelį.</w:t>
      </w:r>
    </w:p>
    <w:p w14:paraId="66AB9B54" w14:textId="77777777" w:rsidR="00A61894" w:rsidRPr="00D624E5" w:rsidRDefault="00A61894" w:rsidP="00A61894">
      <w:pPr>
        <w:rPr>
          <w:sz w:val="22"/>
          <w:szCs w:val="22"/>
        </w:rPr>
      </w:pPr>
    </w:p>
    <w:p w14:paraId="6072C19A" w14:textId="77777777" w:rsidR="00A61894" w:rsidRPr="00D624E5" w:rsidRDefault="00A61894" w:rsidP="00A61894">
      <w:pPr>
        <w:rPr>
          <w:sz w:val="22"/>
          <w:szCs w:val="22"/>
        </w:rPr>
      </w:pPr>
    </w:p>
    <w:p w14:paraId="2D7A13DA" w14:textId="77777777" w:rsidR="00A61894" w:rsidRPr="00D624E5" w:rsidRDefault="00A61894" w:rsidP="00A61894">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6.</w:t>
      </w:r>
      <w:r w:rsidRPr="00D624E5">
        <w:rPr>
          <w:b/>
          <w:sz w:val="22"/>
          <w:szCs w:val="22"/>
        </w:rPr>
        <w:tab/>
      </w:r>
      <w:r w:rsidRPr="00D624E5">
        <w:rPr>
          <w:b/>
          <w:bCs/>
          <w:sz w:val="22"/>
          <w:szCs w:val="22"/>
        </w:rPr>
        <w:t>SPECIALUS ĮSPĖJIMAS, KAD VAISTINĮ PREPARATĄ BŪTINA LAIKYTI VAIKAMS NEPASTEBIMOJE IR NEPASIEKIAMOJE VIETOJE</w:t>
      </w:r>
    </w:p>
    <w:p w14:paraId="3F58630B" w14:textId="77777777" w:rsidR="00A61894" w:rsidRPr="00D624E5" w:rsidRDefault="00A61894" w:rsidP="00A61894">
      <w:pPr>
        <w:rPr>
          <w:sz w:val="22"/>
          <w:szCs w:val="22"/>
        </w:rPr>
      </w:pPr>
    </w:p>
    <w:p w14:paraId="3CDC7676" w14:textId="77777777" w:rsidR="00A61894" w:rsidRPr="00D624E5" w:rsidRDefault="00A61894" w:rsidP="00A61894">
      <w:pPr>
        <w:pStyle w:val="Pagrindinistekstas"/>
        <w:rPr>
          <w:iCs/>
          <w:sz w:val="22"/>
          <w:szCs w:val="22"/>
        </w:rPr>
      </w:pPr>
      <w:r w:rsidRPr="00D624E5">
        <w:rPr>
          <w:iCs/>
          <w:sz w:val="22"/>
          <w:szCs w:val="22"/>
        </w:rPr>
        <w:t>Laikyti vaikams nepastebimoje ir nepasiekiamoje vietoje.</w:t>
      </w:r>
    </w:p>
    <w:p w14:paraId="70B9620F" w14:textId="77777777" w:rsidR="00A61894" w:rsidRPr="00D624E5" w:rsidRDefault="00A61894" w:rsidP="00A61894">
      <w:pPr>
        <w:rPr>
          <w:sz w:val="22"/>
          <w:szCs w:val="22"/>
        </w:rPr>
      </w:pPr>
    </w:p>
    <w:p w14:paraId="12F3C772" w14:textId="77777777" w:rsidR="00A61894" w:rsidRPr="00D624E5" w:rsidRDefault="00A61894" w:rsidP="00A61894">
      <w:pPr>
        <w:rPr>
          <w:sz w:val="22"/>
          <w:szCs w:val="22"/>
        </w:rPr>
      </w:pPr>
    </w:p>
    <w:p w14:paraId="2D372CC4"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7.</w:t>
      </w:r>
      <w:r w:rsidRPr="00D624E5">
        <w:rPr>
          <w:b/>
          <w:sz w:val="22"/>
          <w:szCs w:val="22"/>
        </w:rPr>
        <w:tab/>
      </w:r>
      <w:r w:rsidRPr="00D624E5">
        <w:rPr>
          <w:b/>
          <w:bCs/>
          <w:sz w:val="22"/>
          <w:szCs w:val="22"/>
        </w:rPr>
        <w:t>KITAS SPECIALUS ĮSPĖJIMAS (JEI REIKIA)</w:t>
      </w:r>
    </w:p>
    <w:p w14:paraId="38BD3891" w14:textId="77777777" w:rsidR="00A61894" w:rsidRPr="00D624E5" w:rsidRDefault="00A61894" w:rsidP="00A61894">
      <w:pPr>
        <w:rPr>
          <w:sz w:val="22"/>
          <w:szCs w:val="22"/>
        </w:rPr>
      </w:pPr>
    </w:p>
    <w:p w14:paraId="4E2FD297" w14:textId="77777777" w:rsidR="00A61894" w:rsidRPr="00D624E5" w:rsidRDefault="00A61894" w:rsidP="00A61894">
      <w:pPr>
        <w:rPr>
          <w:sz w:val="22"/>
          <w:szCs w:val="22"/>
        </w:rPr>
      </w:pPr>
      <w:r w:rsidRPr="00D624E5">
        <w:rPr>
          <w:sz w:val="22"/>
          <w:szCs w:val="22"/>
        </w:rPr>
        <w:t>Citotoksinis preparatas.</w:t>
      </w:r>
    </w:p>
    <w:p w14:paraId="1BAEC260" w14:textId="77777777" w:rsidR="00A61894" w:rsidRPr="00D624E5" w:rsidRDefault="00A61894" w:rsidP="00A61894">
      <w:pPr>
        <w:rPr>
          <w:sz w:val="22"/>
          <w:szCs w:val="22"/>
        </w:rPr>
      </w:pPr>
      <w:r w:rsidRPr="00D624E5">
        <w:rPr>
          <w:sz w:val="22"/>
          <w:szCs w:val="22"/>
        </w:rPr>
        <w:t>Prieš vartojimą būtina praskiesti.</w:t>
      </w:r>
    </w:p>
    <w:p w14:paraId="1A639659" w14:textId="77777777" w:rsidR="00A61894" w:rsidRPr="00D624E5" w:rsidRDefault="00A61894" w:rsidP="00A61894">
      <w:pPr>
        <w:rPr>
          <w:sz w:val="22"/>
          <w:szCs w:val="22"/>
        </w:rPr>
      </w:pPr>
    </w:p>
    <w:p w14:paraId="798B9405" w14:textId="77777777" w:rsidR="00A61894" w:rsidRPr="00D624E5" w:rsidRDefault="00A61894" w:rsidP="00A61894">
      <w:pPr>
        <w:rPr>
          <w:sz w:val="22"/>
          <w:szCs w:val="22"/>
        </w:rPr>
      </w:pPr>
    </w:p>
    <w:p w14:paraId="7ABA6CCA"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D624E5">
        <w:rPr>
          <w:b/>
          <w:sz w:val="22"/>
          <w:szCs w:val="22"/>
        </w:rPr>
        <w:lastRenderedPageBreak/>
        <w:t>8.</w:t>
      </w:r>
      <w:r w:rsidRPr="00D624E5">
        <w:rPr>
          <w:b/>
          <w:sz w:val="22"/>
          <w:szCs w:val="22"/>
        </w:rPr>
        <w:tab/>
      </w:r>
      <w:r w:rsidRPr="00D624E5">
        <w:rPr>
          <w:b/>
          <w:bCs/>
          <w:sz w:val="22"/>
          <w:szCs w:val="22"/>
        </w:rPr>
        <w:t>TINKAMUMO LAIKAS</w:t>
      </w:r>
    </w:p>
    <w:p w14:paraId="5CEC6DA7" w14:textId="77777777" w:rsidR="00A61894" w:rsidRPr="00D624E5" w:rsidRDefault="00A61894" w:rsidP="00A61894">
      <w:pPr>
        <w:rPr>
          <w:sz w:val="22"/>
          <w:szCs w:val="22"/>
        </w:rPr>
      </w:pPr>
    </w:p>
    <w:p w14:paraId="75378BA3" w14:textId="77777777" w:rsidR="00A61894" w:rsidRPr="00D624E5" w:rsidRDefault="00A61894" w:rsidP="00A61894">
      <w:pPr>
        <w:rPr>
          <w:sz w:val="22"/>
          <w:szCs w:val="22"/>
        </w:rPr>
      </w:pPr>
      <w:r w:rsidRPr="00D624E5">
        <w:rPr>
          <w:sz w:val="22"/>
          <w:szCs w:val="22"/>
        </w:rPr>
        <w:t>Tinka iki {mm/MMMM}</w:t>
      </w:r>
    </w:p>
    <w:p w14:paraId="6EF4E299" w14:textId="77777777" w:rsidR="00A61894" w:rsidRPr="00D624E5" w:rsidRDefault="00A61894" w:rsidP="00A61894">
      <w:pPr>
        <w:rPr>
          <w:sz w:val="22"/>
          <w:szCs w:val="22"/>
        </w:rPr>
      </w:pPr>
    </w:p>
    <w:p w14:paraId="43A6077C" w14:textId="77777777" w:rsidR="00A61894" w:rsidRPr="00D624E5" w:rsidRDefault="00A61894" w:rsidP="00A61894">
      <w:pPr>
        <w:rPr>
          <w:sz w:val="22"/>
          <w:szCs w:val="22"/>
        </w:rPr>
      </w:pPr>
    </w:p>
    <w:p w14:paraId="5379FC48" w14:textId="77777777" w:rsidR="00A61894" w:rsidRPr="00D624E5" w:rsidRDefault="00A61894" w:rsidP="00A6189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624E5">
        <w:rPr>
          <w:b/>
          <w:sz w:val="22"/>
          <w:szCs w:val="22"/>
        </w:rPr>
        <w:t>9.</w:t>
      </w:r>
      <w:r w:rsidRPr="00D624E5">
        <w:rPr>
          <w:b/>
          <w:sz w:val="22"/>
          <w:szCs w:val="22"/>
        </w:rPr>
        <w:tab/>
      </w:r>
      <w:r w:rsidRPr="00D624E5">
        <w:rPr>
          <w:b/>
          <w:caps/>
          <w:sz w:val="22"/>
          <w:szCs w:val="22"/>
        </w:rPr>
        <w:t>SPECIALIOS laikymo sąlygos</w:t>
      </w:r>
    </w:p>
    <w:p w14:paraId="09D04700" w14:textId="77777777" w:rsidR="00A61894" w:rsidRPr="00D624E5" w:rsidRDefault="00A61894" w:rsidP="00A61894">
      <w:pPr>
        <w:rPr>
          <w:sz w:val="22"/>
          <w:szCs w:val="22"/>
        </w:rPr>
      </w:pPr>
    </w:p>
    <w:p w14:paraId="1640939C" w14:textId="77777777" w:rsidR="00A61894" w:rsidRPr="00D624E5" w:rsidRDefault="00A61894" w:rsidP="00A61894">
      <w:pPr>
        <w:rPr>
          <w:sz w:val="22"/>
          <w:szCs w:val="22"/>
        </w:rPr>
      </w:pPr>
      <w:r w:rsidRPr="00D624E5">
        <w:rPr>
          <w:sz w:val="22"/>
          <w:szCs w:val="22"/>
        </w:rPr>
        <w:t>Laikyti ne aukštesnėje kaip 25 </w:t>
      </w:r>
      <w:r w:rsidRPr="00D624E5">
        <w:rPr>
          <w:sz w:val="22"/>
          <w:szCs w:val="22"/>
        </w:rPr>
        <w:sym w:font="Symbol" w:char="F0B0"/>
      </w:r>
      <w:r w:rsidRPr="00D624E5">
        <w:rPr>
          <w:sz w:val="22"/>
          <w:szCs w:val="22"/>
        </w:rPr>
        <w:t>C temperatūroje.</w:t>
      </w:r>
    </w:p>
    <w:p w14:paraId="466B7B86" w14:textId="77777777" w:rsidR="00A61894" w:rsidRPr="00D624E5" w:rsidRDefault="00A61894" w:rsidP="00A61894">
      <w:pPr>
        <w:rPr>
          <w:sz w:val="22"/>
          <w:szCs w:val="22"/>
        </w:rPr>
      </w:pPr>
      <w:r w:rsidRPr="00D624E5">
        <w:rPr>
          <w:sz w:val="22"/>
          <w:szCs w:val="22"/>
        </w:rPr>
        <w:t>Negalima užšaldyti.</w:t>
      </w:r>
    </w:p>
    <w:p w14:paraId="246E91D5" w14:textId="38E416F2" w:rsidR="00A61894" w:rsidRPr="00D624E5" w:rsidRDefault="00A61340" w:rsidP="00A61894">
      <w:pPr>
        <w:rPr>
          <w:sz w:val="22"/>
          <w:szCs w:val="22"/>
        </w:rPr>
      </w:pPr>
      <w:r>
        <w:rPr>
          <w:sz w:val="22"/>
          <w:szCs w:val="22"/>
        </w:rPr>
        <w:t>Flakoną</w:t>
      </w:r>
      <w:r w:rsidR="00A61894" w:rsidRPr="00D624E5">
        <w:rPr>
          <w:sz w:val="22"/>
          <w:szCs w:val="22"/>
        </w:rPr>
        <w:t xml:space="preserve"> laikyti išorinėje dėžutėje, kad preparatas būtų apsaugotas nuo šviesos.</w:t>
      </w:r>
    </w:p>
    <w:p w14:paraId="40DD5D2A" w14:textId="77777777" w:rsidR="00A61894" w:rsidRPr="00D624E5" w:rsidRDefault="00A61894" w:rsidP="00A61894">
      <w:pPr>
        <w:ind w:left="567" w:hanging="567"/>
        <w:rPr>
          <w:sz w:val="22"/>
          <w:szCs w:val="22"/>
        </w:rPr>
      </w:pPr>
    </w:p>
    <w:p w14:paraId="074BE45C" w14:textId="77777777" w:rsidR="00A61894" w:rsidRPr="00D624E5" w:rsidRDefault="00A61894" w:rsidP="00A61894">
      <w:pPr>
        <w:ind w:left="567" w:hanging="567"/>
        <w:rPr>
          <w:sz w:val="22"/>
          <w:szCs w:val="22"/>
        </w:rPr>
      </w:pPr>
    </w:p>
    <w:p w14:paraId="05845792" w14:textId="77777777" w:rsidR="00A61894" w:rsidRPr="00D624E5" w:rsidRDefault="00A61894" w:rsidP="00816C6D">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D624E5">
        <w:rPr>
          <w:b/>
          <w:sz w:val="22"/>
          <w:szCs w:val="22"/>
        </w:rPr>
        <w:t>10.</w:t>
      </w:r>
      <w:r w:rsidRPr="00D624E5">
        <w:rPr>
          <w:b/>
          <w:sz w:val="22"/>
          <w:szCs w:val="22"/>
        </w:rPr>
        <w:tab/>
      </w:r>
      <w:r w:rsidRPr="00D624E5">
        <w:rPr>
          <w:b/>
          <w:caps/>
          <w:sz w:val="22"/>
          <w:szCs w:val="22"/>
        </w:rPr>
        <w:t xml:space="preserve">specialios atsargumo priemonės DĖL </w:t>
      </w:r>
      <w:r w:rsidRPr="00D624E5">
        <w:rPr>
          <w:b/>
          <w:bCs/>
          <w:caps/>
          <w:sz w:val="22"/>
          <w:szCs w:val="22"/>
        </w:rPr>
        <w:t>NESUVARTOTO VAISTINIO PREPARATO AR JO ATLIEKŲ TVARKYMO</w:t>
      </w:r>
      <w:r w:rsidRPr="00D624E5">
        <w:rPr>
          <w:caps/>
          <w:sz w:val="22"/>
          <w:szCs w:val="22"/>
        </w:rPr>
        <w:t xml:space="preserve"> </w:t>
      </w:r>
      <w:r w:rsidRPr="00D624E5">
        <w:rPr>
          <w:b/>
          <w:caps/>
          <w:sz w:val="22"/>
          <w:szCs w:val="22"/>
        </w:rPr>
        <w:t>(jei reikia)</w:t>
      </w:r>
    </w:p>
    <w:p w14:paraId="41202DB7" w14:textId="77777777" w:rsidR="00A61894" w:rsidRPr="00D624E5" w:rsidRDefault="00A61894" w:rsidP="00A61894">
      <w:pPr>
        <w:rPr>
          <w:sz w:val="22"/>
          <w:szCs w:val="22"/>
        </w:rPr>
      </w:pPr>
    </w:p>
    <w:p w14:paraId="0A86AFBB" w14:textId="77777777" w:rsidR="00A61894" w:rsidRPr="00D624E5" w:rsidRDefault="00A61894" w:rsidP="00A61894">
      <w:pPr>
        <w:rPr>
          <w:sz w:val="22"/>
          <w:szCs w:val="22"/>
        </w:rPr>
      </w:pPr>
      <w:r w:rsidRPr="00D624E5">
        <w:rPr>
          <w:sz w:val="22"/>
          <w:szCs w:val="22"/>
        </w:rPr>
        <w:t>Tik vienkartiniam vartojimui. Nesuvartotą tirpalą reikia sunaikinti.</w:t>
      </w:r>
    </w:p>
    <w:p w14:paraId="6C106223" w14:textId="77777777" w:rsidR="00A61894" w:rsidRPr="00D624E5" w:rsidRDefault="00A61894" w:rsidP="00A61894">
      <w:pPr>
        <w:rPr>
          <w:sz w:val="22"/>
          <w:szCs w:val="22"/>
        </w:rPr>
      </w:pPr>
      <w:r w:rsidRPr="00D624E5">
        <w:rPr>
          <w:sz w:val="22"/>
          <w:szCs w:val="22"/>
        </w:rPr>
        <w:t>Nesuvartotą preparatą ar atliekas reikia tvarkyti laikantis vietinių reikalavimų citotoksiniams preparatams.</w:t>
      </w:r>
    </w:p>
    <w:p w14:paraId="4B91C450" w14:textId="77777777" w:rsidR="00A61894" w:rsidRPr="00D624E5" w:rsidRDefault="00A61894" w:rsidP="00A61894">
      <w:pPr>
        <w:rPr>
          <w:sz w:val="22"/>
          <w:szCs w:val="22"/>
        </w:rPr>
      </w:pPr>
    </w:p>
    <w:p w14:paraId="3225049C" w14:textId="77777777" w:rsidR="00A61894" w:rsidRPr="00D624E5" w:rsidRDefault="00A61894" w:rsidP="00A61894">
      <w:pPr>
        <w:rPr>
          <w:sz w:val="22"/>
          <w:szCs w:val="22"/>
        </w:rPr>
      </w:pPr>
    </w:p>
    <w:p w14:paraId="512E9C74" w14:textId="3BD6F87F"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D624E5">
        <w:rPr>
          <w:b/>
          <w:sz w:val="22"/>
          <w:szCs w:val="22"/>
        </w:rPr>
        <w:t>11.</w:t>
      </w:r>
      <w:r w:rsidRPr="00D624E5">
        <w:rPr>
          <w:b/>
          <w:sz w:val="22"/>
          <w:szCs w:val="22"/>
        </w:rPr>
        <w:tab/>
      </w:r>
      <w:r w:rsidR="0024212C">
        <w:rPr>
          <w:b/>
          <w:caps/>
          <w:sz w:val="22"/>
          <w:szCs w:val="22"/>
        </w:rPr>
        <w:t>REGISTRUOTOJO</w:t>
      </w:r>
      <w:r w:rsidRPr="00D624E5">
        <w:rPr>
          <w:b/>
          <w:caps/>
          <w:sz w:val="22"/>
          <w:szCs w:val="22"/>
        </w:rPr>
        <w:t xml:space="preserve"> pavadinimas ir adresas</w:t>
      </w:r>
    </w:p>
    <w:p w14:paraId="0434E86F" w14:textId="77777777" w:rsidR="00A61894" w:rsidRPr="00D624E5" w:rsidRDefault="00A61894" w:rsidP="00A61894">
      <w:pPr>
        <w:rPr>
          <w:sz w:val="22"/>
          <w:szCs w:val="22"/>
        </w:rPr>
      </w:pPr>
    </w:p>
    <w:p w14:paraId="7CC59913" w14:textId="77777777" w:rsidR="00A61894" w:rsidRPr="00D624E5" w:rsidRDefault="00A61894" w:rsidP="00A61894">
      <w:pPr>
        <w:rPr>
          <w:sz w:val="22"/>
          <w:szCs w:val="22"/>
        </w:rPr>
      </w:pPr>
      <w:r w:rsidRPr="00D624E5">
        <w:rPr>
          <w:sz w:val="22"/>
          <w:szCs w:val="22"/>
        </w:rPr>
        <w:t xml:space="preserve">EBEWE Pharma Ges.m.b.H Nfg.KG </w:t>
      </w:r>
    </w:p>
    <w:p w14:paraId="438E7B4B" w14:textId="77777777" w:rsidR="00A61894" w:rsidRPr="00D624E5" w:rsidRDefault="00A61894" w:rsidP="00A61894">
      <w:pPr>
        <w:rPr>
          <w:sz w:val="22"/>
          <w:szCs w:val="22"/>
        </w:rPr>
      </w:pPr>
      <w:r w:rsidRPr="00D624E5">
        <w:rPr>
          <w:sz w:val="22"/>
          <w:szCs w:val="22"/>
        </w:rPr>
        <w:t>Mondseestrasse 11</w:t>
      </w:r>
    </w:p>
    <w:p w14:paraId="4C1CBCCB" w14:textId="77777777" w:rsidR="00A61894" w:rsidRPr="00D624E5" w:rsidRDefault="00A61894" w:rsidP="00A61894">
      <w:pPr>
        <w:rPr>
          <w:sz w:val="22"/>
          <w:szCs w:val="22"/>
        </w:rPr>
      </w:pPr>
      <w:r w:rsidRPr="00D624E5">
        <w:rPr>
          <w:sz w:val="22"/>
          <w:szCs w:val="22"/>
        </w:rPr>
        <w:t>AT-4866 Unterach</w:t>
      </w:r>
    </w:p>
    <w:p w14:paraId="05839BB4" w14:textId="77777777" w:rsidR="00A61894" w:rsidRPr="00D624E5" w:rsidRDefault="00A61894" w:rsidP="00A61894">
      <w:pPr>
        <w:rPr>
          <w:sz w:val="22"/>
          <w:szCs w:val="22"/>
        </w:rPr>
      </w:pPr>
      <w:r w:rsidRPr="00D624E5">
        <w:rPr>
          <w:sz w:val="22"/>
          <w:szCs w:val="22"/>
        </w:rPr>
        <w:t>Austrija</w:t>
      </w:r>
    </w:p>
    <w:p w14:paraId="24F907B5" w14:textId="77777777" w:rsidR="00A61894" w:rsidRPr="00D624E5" w:rsidRDefault="00A61894" w:rsidP="00A61894">
      <w:pPr>
        <w:rPr>
          <w:sz w:val="22"/>
          <w:szCs w:val="22"/>
        </w:rPr>
      </w:pPr>
    </w:p>
    <w:p w14:paraId="00A970E4" w14:textId="77777777" w:rsidR="00A61894" w:rsidRPr="00D624E5" w:rsidRDefault="00A61894" w:rsidP="00A61894">
      <w:pPr>
        <w:rPr>
          <w:sz w:val="22"/>
          <w:szCs w:val="22"/>
        </w:rPr>
      </w:pPr>
    </w:p>
    <w:p w14:paraId="7F5C8EE6" w14:textId="4108055D"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t>12.</w:t>
      </w:r>
      <w:r w:rsidRPr="00D624E5">
        <w:rPr>
          <w:b/>
          <w:sz w:val="22"/>
          <w:szCs w:val="22"/>
        </w:rPr>
        <w:tab/>
      </w:r>
      <w:r w:rsidR="0024212C">
        <w:rPr>
          <w:b/>
          <w:caps/>
          <w:sz w:val="22"/>
          <w:szCs w:val="22"/>
        </w:rPr>
        <w:t>REGISTRACIJOS</w:t>
      </w:r>
      <w:r w:rsidR="0024212C" w:rsidRPr="00D624E5">
        <w:rPr>
          <w:b/>
          <w:caps/>
          <w:sz w:val="22"/>
          <w:szCs w:val="22"/>
        </w:rPr>
        <w:t xml:space="preserve"> </w:t>
      </w:r>
      <w:r w:rsidRPr="00D624E5">
        <w:rPr>
          <w:b/>
          <w:caps/>
          <w:sz w:val="22"/>
          <w:szCs w:val="22"/>
        </w:rPr>
        <w:t>PAŽYMĖJIMO numeris</w:t>
      </w:r>
      <w:r w:rsidRPr="00D624E5">
        <w:rPr>
          <w:b/>
          <w:sz w:val="22"/>
          <w:szCs w:val="22"/>
        </w:rPr>
        <w:t xml:space="preserve"> </w:t>
      </w:r>
      <w:r w:rsidR="00622BEC">
        <w:rPr>
          <w:b/>
          <w:sz w:val="22"/>
          <w:szCs w:val="22"/>
        </w:rPr>
        <w:t>(-IAI)</w:t>
      </w:r>
    </w:p>
    <w:p w14:paraId="1CE316FA" w14:textId="77777777" w:rsidR="00A61894" w:rsidRPr="00D624E5" w:rsidRDefault="00A61894" w:rsidP="00A61894">
      <w:pPr>
        <w:rPr>
          <w:sz w:val="22"/>
          <w:szCs w:val="22"/>
        </w:rPr>
      </w:pPr>
    </w:p>
    <w:p w14:paraId="4EF538C8"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20 ml – LT/1/11/0876/007</w:t>
      </w:r>
    </w:p>
    <w:p w14:paraId="309020D5"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30 ml – LT/1/11/0876/009</w:t>
      </w:r>
    </w:p>
    <w:p w14:paraId="24484C7E"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40 ml – LT/1/11/0876/008</w:t>
      </w:r>
    </w:p>
    <w:p w14:paraId="4E9774AF" w14:textId="77777777" w:rsidR="00626CE1" w:rsidRPr="00D624E5" w:rsidRDefault="00626CE1" w:rsidP="00626CE1">
      <w:pPr>
        <w:tabs>
          <w:tab w:val="left" w:pos="567"/>
        </w:tabs>
        <w:autoSpaceDE w:val="0"/>
        <w:autoSpaceDN w:val="0"/>
        <w:adjustRightInd w:val="0"/>
        <w:ind w:left="567" w:hanging="567"/>
        <w:rPr>
          <w:sz w:val="22"/>
          <w:szCs w:val="22"/>
        </w:rPr>
      </w:pPr>
      <w:r>
        <w:rPr>
          <w:sz w:val="22"/>
          <w:szCs w:val="22"/>
        </w:rPr>
        <w:t>(50 ml), N1</w:t>
      </w:r>
      <w:r w:rsidRPr="0014512E">
        <w:rPr>
          <w:sz w:val="22"/>
          <w:szCs w:val="22"/>
        </w:rPr>
        <w:t>–</w:t>
      </w:r>
      <w:r>
        <w:rPr>
          <w:sz w:val="22"/>
          <w:szCs w:val="22"/>
        </w:rPr>
        <w:t xml:space="preserve"> LT/1/11/0876/010</w:t>
      </w:r>
    </w:p>
    <w:p w14:paraId="3B69DDED" w14:textId="77777777" w:rsidR="00A61894" w:rsidRPr="00D624E5" w:rsidRDefault="00A61894" w:rsidP="00A61894">
      <w:pPr>
        <w:rPr>
          <w:sz w:val="22"/>
          <w:szCs w:val="22"/>
        </w:rPr>
      </w:pPr>
    </w:p>
    <w:p w14:paraId="677392C7" w14:textId="77777777"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t>13.</w:t>
      </w:r>
      <w:r w:rsidRPr="00D624E5">
        <w:rPr>
          <w:b/>
          <w:sz w:val="22"/>
          <w:szCs w:val="22"/>
        </w:rPr>
        <w:tab/>
        <w:t>SERIJOS NUMERIS</w:t>
      </w:r>
    </w:p>
    <w:p w14:paraId="57D2D9A6" w14:textId="77777777" w:rsidR="00A61894" w:rsidRPr="00D624E5" w:rsidRDefault="00A61894" w:rsidP="00A61894">
      <w:pPr>
        <w:rPr>
          <w:sz w:val="22"/>
          <w:szCs w:val="22"/>
        </w:rPr>
      </w:pPr>
    </w:p>
    <w:p w14:paraId="4EF48AB9" w14:textId="77777777" w:rsidR="00A61894" w:rsidRPr="00D624E5" w:rsidRDefault="00A61894" w:rsidP="00A61894">
      <w:pPr>
        <w:rPr>
          <w:sz w:val="22"/>
          <w:szCs w:val="22"/>
        </w:rPr>
      </w:pPr>
      <w:r w:rsidRPr="00D624E5">
        <w:rPr>
          <w:sz w:val="22"/>
          <w:szCs w:val="22"/>
        </w:rPr>
        <w:t>Serija</w:t>
      </w:r>
    </w:p>
    <w:p w14:paraId="167AB7BF" w14:textId="77777777" w:rsidR="00A61894" w:rsidRPr="00D624E5" w:rsidRDefault="00A61894" w:rsidP="00A61894">
      <w:pPr>
        <w:rPr>
          <w:sz w:val="22"/>
          <w:szCs w:val="22"/>
        </w:rPr>
      </w:pPr>
    </w:p>
    <w:p w14:paraId="7CE7DA5F" w14:textId="77777777" w:rsidR="00A61894" w:rsidRPr="00D624E5" w:rsidRDefault="00A61894" w:rsidP="00A61894">
      <w:pPr>
        <w:rPr>
          <w:sz w:val="22"/>
          <w:szCs w:val="22"/>
        </w:rPr>
      </w:pPr>
    </w:p>
    <w:p w14:paraId="65B1735C" w14:textId="77777777"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t>14.</w:t>
      </w:r>
      <w:r w:rsidRPr="00D624E5">
        <w:rPr>
          <w:b/>
          <w:sz w:val="22"/>
          <w:szCs w:val="22"/>
        </w:rPr>
        <w:tab/>
        <w:t xml:space="preserve">PARDAVIMO (IŠDAVIMO) </w:t>
      </w:r>
      <w:r w:rsidRPr="00D624E5">
        <w:rPr>
          <w:b/>
          <w:caps/>
          <w:sz w:val="22"/>
          <w:szCs w:val="22"/>
        </w:rPr>
        <w:t>tvarka</w:t>
      </w:r>
    </w:p>
    <w:p w14:paraId="63A36C35" w14:textId="77777777" w:rsidR="00A61894" w:rsidRPr="00D624E5" w:rsidRDefault="00A61894" w:rsidP="00A61894">
      <w:pPr>
        <w:rPr>
          <w:sz w:val="22"/>
          <w:szCs w:val="22"/>
        </w:rPr>
      </w:pPr>
    </w:p>
    <w:p w14:paraId="0F7B1AA7" w14:textId="77777777" w:rsidR="00A61894" w:rsidRPr="00D624E5" w:rsidRDefault="00A61894" w:rsidP="00A61894">
      <w:pPr>
        <w:ind w:left="567" w:hanging="567"/>
        <w:rPr>
          <w:sz w:val="22"/>
          <w:szCs w:val="22"/>
        </w:rPr>
      </w:pPr>
      <w:r w:rsidRPr="00D624E5">
        <w:rPr>
          <w:sz w:val="22"/>
          <w:szCs w:val="22"/>
        </w:rPr>
        <w:t>Receptinis vaistinis preparatas</w:t>
      </w:r>
      <w:r w:rsidR="0024212C">
        <w:rPr>
          <w:sz w:val="22"/>
          <w:szCs w:val="22"/>
        </w:rPr>
        <w:t>.</w:t>
      </w:r>
    </w:p>
    <w:p w14:paraId="00BA33A4" w14:textId="77777777" w:rsidR="00A61894" w:rsidRPr="00D624E5" w:rsidRDefault="00A61894" w:rsidP="00A61894">
      <w:pPr>
        <w:rPr>
          <w:sz w:val="22"/>
          <w:szCs w:val="22"/>
        </w:rPr>
      </w:pPr>
    </w:p>
    <w:p w14:paraId="025BCC2F" w14:textId="77777777" w:rsidR="00A61894" w:rsidRPr="00D624E5" w:rsidRDefault="00A61894" w:rsidP="00A61894">
      <w:pPr>
        <w:rPr>
          <w:sz w:val="22"/>
          <w:szCs w:val="22"/>
        </w:rPr>
      </w:pPr>
    </w:p>
    <w:p w14:paraId="16B4E3FF" w14:textId="77777777" w:rsidR="00A61894" w:rsidRPr="00D624E5" w:rsidRDefault="00A61894" w:rsidP="00A61894">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D624E5">
        <w:rPr>
          <w:b/>
          <w:sz w:val="22"/>
          <w:szCs w:val="22"/>
        </w:rPr>
        <w:t>15.</w:t>
      </w:r>
      <w:r w:rsidRPr="00D624E5">
        <w:rPr>
          <w:b/>
          <w:sz w:val="22"/>
          <w:szCs w:val="22"/>
        </w:rPr>
        <w:tab/>
      </w:r>
      <w:r w:rsidRPr="00D624E5">
        <w:rPr>
          <w:b/>
          <w:caps/>
          <w:sz w:val="22"/>
          <w:szCs w:val="22"/>
        </w:rPr>
        <w:t>vartojimo instrukcijA</w:t>
      </w:r>
    </w:p>
    <w:p w14:paraId="349B6019" w14:textId="77777777" w:rsidR="00A61894" w:rsidRPr="00D624E5" w:rsidRDefault="00A61894" w:rsidP="00A61894">
      <w:pPr>
        <w:rPr>
          <w:sz w:val="22"/>
          <w:szCs w:val="22"/>
        </w:rPr>
      </w:pPr>
    </w:p>
    <w:p w14:paraId="47C281F3" w14:textId="77777777" w:rsidR="00A61894" w:rsidRPr="00D624E5" w:rsidRDefault="00A61894" w:rsidP="00A61894">
      <w:pPr>
        <w:rPr>
          <w:sz w:val="22"/>
          <w:szCs w:val="22"/>
        </w:rPr>
      </w:pPr>
    </w:p>
    <w:p w14:paraId="0C0027D3" w14:textId="77777777" w:rsidR="00A61894" w:rsidRPr="00D624E5" w:rsidRDefault="00A61894" w:rsidP="00A61894">
      <w:pPr>
        <w:pBdr>
          <w:top w:val="single" w:sz="4" w:space="1" w:color="auto"/>
          <w:left w:val="single" w:sz="4" w:space="4" w:color="auto"/>
          <w:bottom w:val="single" w:sz="4" w:space="1" w:color="auto"/>
          <w:right w:val="single" w:sz="4" w:space="4" w:color="auto"/>
        </w:pBdr>
        <w:outlineLvl w:val="0"/>
        <w:rPr>
          <w:sz w:val="22"/>
          <w:szCs w:val="22"/>
        </w:rPr>
      </w:pPr>
      <w:r w:rsidRPr="00D624E5">
        <w:rPr>
          <w:b/>
          <w:sz w:val="22"/>
          <w:szCs w:val="22"/>
        </w:rPr>
        <w:t>16.</w:t>
      </w:r>
      <w:r w:rsidRPr="00D624E5">
        <w:rPr>
          <w:b/>
          <w:sz w:val="22"/>
          <w:szCs w:val="22"/>
        </w:rPr>
        <w:tab/>
        <w:t>INFORMACIJA BRAILIO RAŠTU</w:t>
      </w:r>
    </w:p>
    <w:p w14:paraId="7D049208" w14:textId="77777777" w:rsidR="00A61894" w:rsidRPr="00D624E5" w:rsidRDefault="00A61894" w:rsidP="00A61894">
      <w:pPr>
        <w:rPr>
          <w:sz w:val="22"/>
          <w:szCs w:val="22"/>
        </w:rPr>
      </w:pPr>
    </w:p>
    <w:p w14:paraId="33632894" w14:textId="77777777" w:rsidR="00A61894" w:rsidRPr="00D624E5" w:rsidRDefault="00A61894" w:rsidP="00A61894">
      <w:pPr>
        <w:ind w:right="113"/>
        <w:rPr>
          <w:sz w:val="22"/>
          <w:szCs w:val="22"/>
        </w:rPr>
      </w:pPr>
      <w:r w:rsidRPr="00D624E5">
        <w:rPr>
          <w:sz w:val="22"/>
          <w:szCs w:val="22"/>
        </w:rPr>
        <w:br w:type="page"/>
      </w:r>
    </w:p>
    <w:p w14:paraId="7E18905A" w14:textId="77777777" w:rsidR="00A61894" w:rsidRPr="00D624E5" w:rsidRDefault="00A61894" w:rsidP="00A61894">
      <w:pPr>
        <w:jc w:val="center"/>
        <w:rPr>
          <w:sz w:val="22"/>
          <w:szCs w:val="22"/>
        </w:rPr>
      </w:pPr>
    </w:p>
    <w:p w14:paraId="0F66BDB1" w14:textId="77777777" w:rsidR="00A61894" w:rsidRPr="00D624E5" w:rsidRDefault="00A61894" w:rsidP="00A61894">
      <w:pPr>
        <w:jc w:val="center"/>
        <w:rPr>
          <w:sz w:val="22"/>
          <w:szCs w:val="22"/>
        </w:rPr>
      </w:pPr>
    </w:p>
    <w:p w14:paraId="7387DF7A" w14:textId="77777777" w:rsidR="00A61894" w:rsidRPr="00D624E5" w:rsidRDefault="00A61894" w:rsidP="00A61894">
      <w:pPr>
        <w:jc w:val="center"/>
        <w:rPr>
          <w:sz w:val="22"/>
          <w:szCs w:val="22"/>
        </w:rPr>
      </w:pPr>
    </w:p>
    <w:p w14:paraId="3E9543A8" w14:textId="77777777" w:rsidR="00A61894" w:rsidRPr="00D624E5" w:rsidRDefault="00A61894" w:rsidP="00A61894">
      <w:pPr>
        <w:jc w:val="center"/>
        <w:rPr>
          <w:sz w:val="22"/>
          <w:szCs w:val="22"/>
        </w:rPr>
      </w:pPr>
    </w:p>
    <w:p w14:paraId="7F515314" w14:textId="77777777" w:rsidR="00A61894" w:rsidRPr="00D624E5" w:rsidRDefault="00A61894" w:rsidP="00A61894">
      <w:pPr>
        <w:jc w:val="center"/>
        <w:rPr>
          <w:sz w:val="22"/>
          <w:szCs w:val="22"/>
        </w:rPr>
      </w:pPr>
    </w:p>
    <w:p w14:paraId="6DED184E" w14:textId="77777777" w:rsidR="00A61894" w:rsidRPr="00D624E5" w:rsidRDefault="00A61894" w:rsidP="00A61894">
      <w:pPr>
        <w:jc w:val="center"/>
        <w:rPr>
          <w:sz w:val="22"/>
          <w:szCs w:val="22"/>
        </w:rPr>
      </w:pPr>
    </w:p>
    <w:p w14:paraId="3BCA53DC" w14:textId="77777777" w:rsidR="00A61894" w:rsidRPr="00D624E5" w:rsidRDefault="00A61894" w:rsidP="00A61894">
      <w:pPr>
        <w:jc w:val="center"/>
        <w:rPr>
          <w:sz w:val="22"/>
          <w:szCs w:val="22"/>
        </w:rPr>
      </w:pPr>
    </w:p>
    <w:p w14:paraId="5BFFEB92" w14:textId="77777777" w:rsidR="00A61894" w:rsidRPr="00D624E5" w:rsidRDefault="00A61894" w:rsidP="00A61894">
      <w:pPr>
        <w:jc w:val="center"/>
        <w:rPr>
          <w:sz w:val="22"/>
          <w:szCs w:val="22"/>
        </w:rPr>
      </w:pPr>
    </w:p>
    <w:p w14:paraId="03FD3947" w14:textId="77777777" w:rsidR="00A61894" w:rsidRPr="00D624E5" w:rsidRDefault="00A61894" w:rsidP="00A61894">
      <w:pPr>
        <w:jc w:val="center"/>
        <w:rPr>
          <w:sz w:val="22"/>
          <w:szCs w:val="22"/>
        </w:rPr>
      </w:pPr>
    </w:p>
    <w:p w14:paraId="248B0839" w14:textId="77777777" w:rsidR="00A61894" w:rsidRPr="00D624E5" w:rsidRDefault="00A61894" w:rsidP="00A61894">
      <w:pPr>
        <w:jc w:val="center"/>
        <w:rPr>
          <w:sz w:val="22"/>
          <w:szCs w:val="22"/>
        </w:rPr>
      </w:pPr>
    </w:p>
    <w:p w14:paraId="04C74BBA" w14:textId="77777777" w:rsidR="00A61894" w:rsidRPr="00D624E5" w:rsidRDefault="00A61894" w:rsidP="00A61894">
      <w:pPr>
        <w:jc w:val="center"/>
        <w:rPr>
          <w:sz w:val="22"/>
          <w:szCs w:val="22"/>
        </w:rPr>
      </w:pPr>
    </w:p>
    <w:p w14:paraId="6CB0C9F4" w14:textId="77777777" w:rsidR="00A61894" w:rsidRPr="00D624E5" w:rsidRDefault="00A61894" w:rsidP="00A61894">
      <w:pPr>
        <w:jc w:val="center"/>
        <w:rPr>
          <w:sz w:val="22"/>
          <w:szCs w:val="22"/>
        </w:rPr>
      </w:pPr>
    </w:p>
    <w:p w14:paraId="554075FF" w14:textId="77777777" w:rsidR="00A61894" w:rsidRPr="00D624E5" w:rsidRDefault="00A61894" w:rsidP="00A61894">
      <w:pPr>
        <w:jc w:val="center"/>
        <w:rPr>
          <w:sz w:val="22"/>
          <w:szCs w:val="22"/>
        </w:rPr>
      </w:pPr>
    </w:p>
    <w:p w14:paraId="24FBA842" w14:textId="77777777" w:rsidR="00A61894" w:rsidRPr="00D624E5" w:rsidRDefault="00A61894" w:rsidP="00A61894">
      <w:pPr>
        <w:jc w:val="center"/>
        <w:rPr>
          <w:sz w:val="22"/>
          <w:szCs w:val="22"/>
        </w:rPr>
      </w:pPr>
    </w:p>
    <w:p w14:paraId="65729FAD" w14:textId="77777777" w:rsidR="00A61894" w:rsidRPr="00D624E5" w:rsidRDefault="00A61894" w:rsidP="00A61894">
      <w:pPr>
        <w:jc w:val="center"/>
        <w:rPr>
          <w:sz w:val="22"/>
          <w:szCs w:val="22"/>
        </w:rPr>
      </w:pPr>
    </w:p>
    <w:p w14:paraId="7964966C" w14:textId="77777777" w:rsidR="00A61894" w:rsidRPr="00D624E5" w:rsidRDefault="00A61894" w:rsidP="00A61894">
      <w:pPr>
        <w:jc w:val="center"/>
        <w:rPr>
          <w:sz w:val="22"/>
          <w:szCs w:val="22"/>
        </w:rPr>
      </w:pPr>
    </w:p>
    <w:p w14:paraId="22EBA0A0" w14:textId="77777777" w:rsidR="00A61894" w:rsidRPr="00D624E5" w:rsidRDefault="00A61894" w:rsidP="00A61894">
      <w:pPr>
        <w:jc w:val="center"/>
        <w:rPr>
          <w:sz w:val="22"/>
          <w:szCs w:val="22"/>
        </w:rPr>
      </w:pPr>
    </w:p>
    <w:p w14:paraId="447DE979" w14:textId="77777777" w:rsidR="00A61894" w:rsidRPr="00D624E5" w:rsidRDefault="00A61894" w:rsidP="00A61894">
      <w:pPr>
        <w:jc w:val="center"/>
        <w:rPr>
          <w:sz w:val="22"/>
          <w:szCs w:val="22"/>
        </w:rPr>
      </w:pPr>
    </w:p>
    <w:p w14:paraId="2D72AE82" w14:textId="77777777" w:rsidR="00A61894" w:rsidRPr="00D624E5" w:rsidRDefault="00A61894" w:rsidP="00A61894">
      <w:pPr>
        <w:jc w:val="center"/>
        <w:rPr>
          <w:sz w:val="22"/>
          <w:szCs w:val="22"/>
        </w:rPr>
      </w:pPr>
    </w:p>
    <w:p w14:paraId="239D8C1E" w14:textId="77777777" w:rsidR="00A61894" w:rsidRPr="00D624E5" w:rsidRDefault="00A61894" w:rsidP="00A61894">
      <w:pPr>
        <w:jc w:val="center"/>
        <w:rPr>
          <w:sz w:val="22"/>
          <w:szCs w:val="22"/>
        </w:rPr>
      </w:pPr>
    </w:p>
    <w:p w14:paraId="6E151B09" w14:textId="77777777" w:rsidR="00A61894" w:rsidRPr="00D624E5" w:rsidRDefault="00A61894" w:rsidP="00A61894">
      <w:pPr>
        <w:jc w:val="center"/>
        <w:rPr>
          <w:sz w:val="22"/>
          <w:szCs w:val="22"/>
        </w:rPr>
      </w:pPr>
    </w:p>
    <w:p w14:paraId="3ABB14B1" w14:textId="77777777" w:rsidR="00A61894" w:rsidRPr="00D624E5" w:rsidRDefault="00A61894" w:rsidP="00A61894">
      <w:pPr>
        <w:jc w:val="center"/>
        <w:rPr>
          <w:sz w:val="22"/>
          <w:szCs w:val="22"/>
        </w:rPr>
      </w:pPr>
    </w:p>
    <w:p w14:paraId="36159DD9" w14:textId="77777777" w:rsidR="00A61894" w:rsidRDefault="00A61894" w:rsidP="00A61894">
      <w:pPr>
        <w:jc w:val="center"/>
        <w:outlineLvl w:val="0"/>
        <w:rPr>
          <w:b/>
          <w:sz w:val="22"/>
          <w:szCs w:val="22"/>
        </w:rPr>
      </w:pPr>
    </w:p>
    <w:p w14:paraId="7655559C" w14:textId="77777777" w:rsidR="00A61894" w:rsidRPr="00D624E5" w:rsidRDefault="00A61894" w:rsidP="00A61894">
      <w:pPr>
        <w:jc w:val="center"/>
        <w:outlineLvl w:val="0"/>
        <w:rPr>
          <w:sz w:val="22"/>
          <w:szCs w:val="22"/>
        </w:rPr>
      </w:pPr>
      <w:r w:rsidRPr="00D624E5">
        <w:rPr>
          <w:b/>
          <w:sz w:val="22"/>
          <w:szCs w:val="22"/>
        </w:rPr>
        <w:t>B. PAKUOTĖS LAPELIS</w:t>
      </w:r>
    </w:p>
    <w:p w14:paraId="42C24253" w14:textId="77777777" w:rsidR="00A61894" w:rsidRPr="00D624E5" w:rsidRDefault="00A61894" w:rsidP="00A61894">
      <w:pPr>
        <w:jc w:val="center"/>
        <w:rPr>
          <w:sz w:val="22"/>
          <w:szCs w:val="22"/>
        </w:rPr>
      </w:pPr>
    </w:p>
    <w:p w14:paraId="31773F59" w14:textId="77777777" w:rsidR="00A61894" w:rsidRPr="00D624E5" w:rsidRDefault="00A61894" w:rsidP="00A61894">
      <w:pPr>
        <w:jc w:val="center"/>
        <w:outlineLvl w:val="0"/>
        <w:rPr>
          <w:b/>
          <w:sz w:val="22"/>
          <w:szCs w:val="22"/>
        </w:rPr>
      </w:pPr>
      <w:r w:rsidRPr="00D624E5">
        <w:rPr>
          <w:b/>
          <w:sz w:val="22"/>
          <w:szCs w:val="22"/>
        </w:rPr>
        <w:br w:type="page"/>
      </w:r>
      <w:bookmarkStart w:id="0" w:name="_Toc129243138"/>
      <w:bookmarkStart w:id="1" w:name="_Toc129243263"/>
      <w:r w:rsidRPr="00D624E5">
        <w:rPr>
          <w:b/>
          <w:sz w:val="22"/>
          <w:szCs w:val="22"/>
        </w:rPr>
        <w:lastRenderedPageBreak/>
        <w:t xml:space="preserve">Pakuotės lapelis: informacija </w:t>
      </w:r>
      <w:bookmarkEnd w:id="0"/>
      <w:bookmarkEnd w:id="1"/>
      <w:r w:rsidRPr="00D624E5">
        <w:rPr>
          <w:b/>
          <w:sz w:val="22"/>
          <w:szCs w:val="22"/>
        </w:rPr>
        <w:t>pacientui</w:t>
      </w:r>
    </w:p>
    <w:p w14:paraId="46C600F7" w14:textId="77777777" w:rsidR="00A61894" w:rsidRPr="00D624E5" w:rsidRDefault="00A61894" w:rsidP="00A61894">
      <w:pPr>
        <w:jc w:val="center"/>
        <w:outlineLvl w:val="0"/>
        <w:rPr>
          <w:b/>
          <w:sz w:val="22"/>
          <w:szCs w:val="22"/>
        </w:rPr>
      </w:pPr>
    </w:p>
    <w:p w14:paraId="351FD015" w14:textId="77777777" w:rsidR="00A61894" w:rsidRPr="00D624E5" w:rsidRDefault="00A61894" w:rsidP="00A61894">
      <w:pPr>
        <w:numPr>
          <w:ilvl w:val="12"/>
          <w:numId w:val="0"/>
        </w:numPr>
        <w:jc w:val="center"/>
        <w:rPr>
          <w:b/>
          <w:bCs/>
          <w:sz w:val="22"/>
          <w:szCs w:val="22"/>
        </w:rPr>
      </w:pPr>
      <w:r w:rsidRPr="00D624E5">
        <w:rPr>
          <w:b/>
          <w:sz w:val="22"/>
          <w:szCs w:val="22"/>
        </w:rPr>
        <w:t>Oksaliplatina EBEWE</w:t>
      </w:r>
      <w:r w:rsidRPr="00D624E5">
        <w:rPr>
          <w:b/>
          <w:bCs/>
          <w:sz w:val="22"/>
          <w:szCs w:val="22"/>
        </w:rPr>
        <w:t xml:space="preserve"> 5 mg/ml koncentratas infuziniam tirpalui</w:t>
      </w:r>
    </w:p>
    <w:p w14:paraId="207E92FE" w14:textId="77777777" w:rsidR="00A61894" w:rsidRPr="00D624E5" w:rsidRDefault="00A61894" w:rsidP="00A61894">
      <w:pPr>
        <w:numPr>
          <w:ilvl w:val="12"/>
          <w:numId w:val="0"/>
        </w:numPr>
        <w:jc w:val="center"/>
        <w:rPr>
          <w:sz w:val="22"/>
          <w:szCs w:val="22"/>
        </w:rPr>
      </w:pPr>
      <w:r w:rsidRPr="00D624E5">
        <w:rPr>
          <w:sz w:val="22"/>
          <w:szCs w:val="22"/>
        </w:rPr>
        <w:t>Oksaliplatina</w:t>
      </w:r>
    </w:p>
    <w:p w14:paraId="32D9DA30" w14:textId="77777777" w:rsidR="00A61894" w:rsidRPr="00D624E5" w:rsidRDefault="00A61894" w:rsidP="00A61894">
      <w:pPr>
        <w:jc w:val="center"/>
        <w:rPr>
          <w:sz w:val="22"/>
          <w:szCs w:val="22"/>
        </w:rPr>
      </w:pPr>
    </w:p>
    <w:p w14:paraId="6A943AF4" w14:textId="77777777" w:rsidR="00A61894" w:rsidRPr="00D624E5" w:rsidRDefault="00A61894" w:rsidP="00816C6D">
      <w:pPr>
        <w:rPr>
          <w:b/>
          <w:sz w:val="22"/>
          <w:szCs w:val="22"/>
        </w:rPr>
      </w:pPr>
      <w:r w:rsidRPr="00D624E5">
        <w:rPr>
          <w:b/>
          <w:sz w:val="22"/>
          <w:szCs w:val="22"/>
        </w:rPr>
        <w:t>Atidžiai perskaitykite visą šį lapelį, prieš pradėdami vartoti vaistą,</w:t>
      </w:r>
      <w:r w:rsidRPr="00D624E5">
        <w:rPr>
          <w:b/>
          <w:bCs/>
          <w:color w:val="000000"/>
          <w:sz w:val="22"/>
          <w:szCs w:val="22"/>
          <w:lang w:eastAsia="en-US"/>
        </w:rPr>
        <w:t xml:space="preserve"> </w:t>
      </w:r>
      <w:r w:rsidRPr="00D624E5">
        <w:rPr>
          <w:b/>
          <w:bCs/>
          <w:sz w:val="22"/>
          <w:szCs w:val="22"/>
        </w:rPr>
        <w:t>nes jame pateikiama Jums svarbi informacija.</w:t>
      </w:r>
    </w:p>
    <w:p w14:paraId="53A68279" w14:textId="77777777" w:rsidR="00A61894" w:rsidRPr="00D624E5" w:rsidRDefault="00A61894" w:rsidP="00A61894">
      <w:pPr>
        <w:ind w:left="567" w:hanging="567"/>
        <w:rPr>
          <w:sz w:val="22"/>
          <w:szCs w:val="22"/>
        </w:rPr>
      </w:pPr>
      <w:r w:rsidRPr="00D624E5">
        <w:rPr>
          <w:sz w:val="22"/>
          <w:szCs w:val="22"/>
        </w:rPr>
        <w:t>-</w:t>
      </w:r>
      <w:r w:rsidRPr="00D624E5">
        <w:rPr>
          <w:sz w:val="22"/>
          <w:szCs w:val="22"/>
        </w:rPr>
        <w:tab/>
        <w:t>Neišmeskite šio lapelio, nes vėl gali prireikti jį perskaityti.</w:t>
      </w:r>
    </w:p>
    <w:p w14:paraId="35E84203" w14:textId="77777777" w:rsidR="00A61894" w:rsidRPr="00D624E5" w:rsidRDefault="00A61894" w:rsidP="00A61894">
      <w:pPr>
        <w:ind w:left="567" w:hanging="567"/>
        <w:rPr>
          <w:sz w:val="22"/>
          <w:szCs w:val="22"/>
        </w:rPr>
      </w:pPr>
      <w:r w:rsidRPr="00D624E5">
        <w:rPr>
          <w:sz w:val="22"/>
          <w:szCs w:val="22"/>
        </w:rPr>
        <w:t>-</w:t>
      </w:r>
      <w:r w:rsidRPr="00D624E5">
        <w:rPr>
          <w:sz w:val="22"/>
          <w:szCs w:val="22"/>
        </w:rPr>
        <w:tab/>
        <w:t>Jeigu kiltų daugiau klausimų, kreipkitės į gydytoją.</w:t>
      </w:r>
    </w:p>
    <w:p w14:paraId="2A392FB4" w14:textId="77777777" w:rsidR="00A61894" w:rsidRPr="00D624E5" w:rsidRDefault="00A61894" w:rsidP="00A61894">
      <w:pPr>
        <w:ind w:left="567" w:hanging="567"/>
        <w:rPr>
          <w:sz w:val="22"/>
          <w:szCs w:val="22"/>
        </w:rPr>
      </w:pPr>
      <w:r w:rsidRPr="00D624E5">
        <w:rPr>
          <w:sz w:val="22"/>
          <w:szCs w:val="22"/>
        </w:rPr>
        <w:t>-         Jeigu pasireiškė šalutinis poveikis (net jeigu jis šiame lapelyje nenurodytas), kreipkitės į gydytoją. Žr. 4 skyrių.</w:t>
      </w:r>
    </w:p>
    <w:p w14:paraId="6EE7D239" w14:textId="77777777" w:rsidR="00A61894" w:rsidRPr="00D624E5" w:rsidRDefault="00A61894" w:rsidP="00A61894">
      <w:pPr>
        <w:ind w:right="-2"/>
        <w:rPr>
          <w:sz w:val="22"/>
          <w:szCs w:val="22"/>
        </w:rPr>
      </w:pPr>
    </w:p>
    <w:p w14:paraId="4E78B9A3" w14:textId="77777777" w:rsidR="00A61894" w:rsidRPr="00D624E5" w:rsidRDefault="00A61894" w:rsidP="00A61894">
      <w:pPr>
        <w:numPr>
          <w:ilvl w:val="12"/>
          <w:numId w:val="0"/>
        </w:numPr>
        <w:ind w:right="-2"/>
        <w:outlineLvl w:val="0"/>
        <w:rPr>
          <w:b/>
          <w:sz w:val="22"/>
          <w:szCs w:val="22"/>
        </w:rPr>
      </w:pPr>
    </w:p>
    <w:p w14:paraId="08766F78" w14:textId="77777777" w:rsidR="00A61894" w:rsidRPr="00D624E5" w:rsidRDefault="00A61894" w:rsidP="00A61894">
      <w:pPr>
        <w:ind w:left="567" w:hanging="567"/>
        <w:rPr>
          <w:b/>
          <w:sz w:val="22"/>
          <w:szCs w:val="22"/>
        </w:rPr>
      </w:pPr>
      <w:r w:rsidRPr="00D624E5">
        <w:rPr>
          <w:b/>
          <w:bCs/>
          <w:sz w:val="22"/>
          <w:szCs w:val="22"/>
        </w:rPr>
        <w:t>Apie ką rašoma šiame lapelyje</w:t>
      </w:r>
      <w:r w:rsidRPr="00D624E5">
        <w:rPr>
          <w:b/>
          <w:sz w:val="22"/>
          <w:szCs w:val="22"/>
        </w:rPr>
        <w:t xml:space="preserve">? </w:t>
      </w:r>
    </w:p>
    <w:p w14:paraId="429F0C7C" w14:textId="77777777" w:rsidR="00A61894" w:rsidRPr="00D624E5" w:rsidRDefault="00A61894" w:rsidP="00A61894">
      <w:pPr>
        <w:ind w:left="567" w:hanging="567"/>
        <w:rPr>
          <w:sz w:val="22"/>
          <w:szCs w:val="22"/>
        </w:rPr>
      </w:pPr>
      <w:r w:rsidRPr="00D624E5">
        <w:rPr>
          <w:sz w:val="22"/>
          <w:szCs w:val="22"/>
        </w:rPr>
        <w:t>1.</w:t>
      </w:r>
      <w:r w:rsidRPr="00D624E5">
        <w:rPr>
          <w:sz w:val="22"/>
          <w:szCs w:val="22"/>
        </w:rPr>
        <w:tab/>
        <w:t>Kas yra Oksaliplatina EBEWE ir kam jis vartojamas</w:t>
      </w:r>
    </w:p>
    <w:p w14:paraId="6AAECC3B" w14:textId="77777777" w:rsidR="00A61894" w:rsidRPr="00D624E5" w:rsidRDefault="00A61894" w:rsidP="00A61894">
      <w:pPr>
        <w:ind w:left="567" w:hanging="567"/>
        <w:rPr>
          <w:sz w:val="22"/>
          <w:szCs w:val="22"/>
        </w:rPr>
      </w:pPr>
      <w:r w:rsidRPr="00D624E5">
        <w:rPr>
          <w:sz w:val="22"/>
          <w:szCs w:val="22"/>
        </w:rPr>
        <w:t>2.</w:t>
      </w:r>
      <w:r w:rsidRPr="00D624E5">
        <w:rPr>
          <w:sz w:val="22"/>
          <w:szCs w:val="22"/>
        </w:rPr>
        <w:tab/>
        <w:t>Kas žinotina prieš vartojant Oksaliplatina EBEWE</w:t>
      </w:r>
    </w:p>
    <w:p w14:paraId="4EDDF5CF" w14:textId="77777777" w:rsidR="00A61894" w:rsidRPr="00D624E5" w:rsidRDefault="00A61894" w:rsidP="00A61894">
      <w:pPr>
        <w:ind w:left="567" w:hanging="567"/>
        <w:rPr>
          <w:sz w:val="22"/>
          <w:szCs w:val="22"/>
        </w:rPr>
      </w:pPr>
      <w:r w:rsidRPr="00D624E5">
        <w:rPr>
          <w:sz w:val="22"/>
          <w:szCs w:val="22"/>
        </w:rPr>
        <w:t>3.</w:t>
      </w:r>
      <w:r w:rsidRPr="00D624E5">
        <w:rPr>
          <w:sz w:val="22"/>
          <w:szCs w:val="22"/>
        </w:rPr>
        <w:tab/>
        <w:t>Kaip vartoti Oksaliplatina EBEWE</w:t>
      </w:r>
    </w:p>
    <w:p w14:paraId="342BE223" w14:textId="77777777" w:rsidR="00A61894" w:rsidRPr="00D624E5" w:rsidRDefault="00A61894" w:rsidP="00A61894">
      <w:pPr>
        <w:ind w:left="567" w:hanging="567"/>
        <w:rPr>
          <w:sz w:val="22"/>
          <w:szCs w:val="22"/>
        </w:rPr>
      </w:pPr>
      <w:r w:rsidRPr="00D624E5">
        <w:rPr>
          <w:sz w:val="22"/>
          <w:szCs w:val="22"/>
        </w:rPr>
        <w:t>4.</w:t>
      </w:r>
      <w:r w:rsidRPr="00D624E5">
        <w:rPr>
          <w:sz w:val="22"/>
          <w:szCs w:val="22"/>
        </w:rPr>
        <w:tab/>
        <w:t>Galimas šalutinis poveikis</w:t>
      </w:r>
    </w:p>
    <w:p w14:paraId="128F2DB0" w14:textId="77777777" w:rsidR="00A61894" w:rsidRPr="00D624E5" w:rsidRDefault="00A61894" w:rsidP="00A61894">
      <w:pPr>
        <w:ind w:left="567" w:hanging="567"/>
        <w:rPr>
          <w:sz w:val="22"/>
          <w:szCs w:val="22"/>
        </w:rPr>
      </w:pPr>
      <w:r w:rsidRPr="00D624E5">
        <w:rPr>
          <w:sz w:val="22"/>
          <w:szCs w:val="22"/>
        </w:rPr>
        <w:t>5.</w:t>
      </w:r>
      <w:r w:rsidRPr="00D624E5">
        <w:rPr>
          <w:sz w:val="22"/>
          <w:szCs w:val="22"/>
        </w:rPr>
        <w:tab/>
        <w:t>Kaip laikyti Oksaliplatina EBEWE</w:t>
      </w:r>
    </w:p>
    <w:p w14:paraId="19D86BAB" w14:textId="77777777" w:rsidR="00A61894" w:rsidRPr="00D624E5" w:rsidRDefault="00A61894" w:rsidP="00A61894">
      <w:pPr>
        <w:ind w:left="567" w:hanging="567"/>
        <w:rPr>
          <w:sz w:val="22"/>
          <w:szCs w:val="22"/>
        </w:rPr>
      </w:pPr>
      <w:r w:rsidRPr="00D624E5">
        <w:rPr>
          <w:sz w:val="22"/>
          <w:szCs w:val="22"/>
        </w:rPr>
        <w:t>6.</w:t>
      </w:r>
      <w:r w:rsidRPr="00D624E5">
        <w:rPr>
          <w:sz w:val="22"/>
          <w:szCs w:val="22"/>
        </w:rPr>
        <w:tab/>
        <w:t>Pakuotės turinys ir kita informacija</w:t>
      </w:r>
    </w:p>
    <w:p w14:paraId="1EA7317A" w14:textId="77777777" w:rsidR="00A61894" w:rsidRPr="00D624E5" w:rsidRDefault="00A61894" w:rsidP="00A61894">
      <w:pPr>
        <w:numPr>
          <w:ilvl w:val="12"/>
          <w:numId w:val="0"/>
        </w:numPr>
        <w:rPr>
          <w:sz w:val="22"/>
          <w:szCs w:val="22"/>
        </w:rPr>
      </w:pPr>
    </w:p>
    <w:p w14:paraId="0F21CB32" w14:textId="77777777" w:rsidR="00A61894" w:rsidRPr="00D624E5" w:rsidRDefault="00A61894" w:rsidP="00A61894">
      <w:pPr>
        <w:numPr>
          <w:ilvl w:val="12"/>
          <w:numId w:val="0"/>
        </w:numPr>
        <w:rPr>
          <w:sz w:val="22"/>
          <w:szCs w:val="22"/>
        </w:rPr>
      </w:pPr>
    </w:p>
    <w:p w14:paraId="1E7D07A5" w14:textId="77777777" w:rsidR="00A61894" w:rsidRPr="00D624E5" w:rsidRDefault="00A61894" w:rsidP="00A61894">
      <w:pPr>
        <w:numPr>
          <w:ilvl w:val="12"/>
          <w:numId w:val="0"/>
        </w:numPr>
        <w:ind w:left="567" w:hanging="567"/>
        <w:outlineLvl w:val="0"/>
        <w:rPr>
          <w:b/>
          <w:caps/>
          <w:sz w:val="22"/>
          <w:szCs w:val="22"/>
        </w:rPr>
      </w:pPr>
      <w:r w:rsidRPr="00D624E5">
        <w:rPr>
          <w:b/>
          <w:sz w:val="22"/>
          <w:szCs w:val="22"/>
        </w:rPr>
        <w:t>1.</w:t>
      </w:r>
      <w:r w:rsidRPr="00D624E5">
        <w:rPr>
          <w:b/>
          <w:sz w:val="22"/>
          <w:szCs w:val="22"/>
        </w:rPr>
        <w:tab/>
        <w:t xml:space="preserve">Kas yra Oksaliplatina EBEWE ir kam jis vartojamas </w:t>
      </w:r>
    </w:p>
    <w:p w14:paraId="3D9B0D8C" w14:textId="77777777" w:rsidR="00A61894" w:rsidRPr="00D624E5" w:rsidRDefault="00A61894" w:rsidP="00A61894">
      <w:pPr>
        <w:ind w:left="567" w:hanging="567"/>
        <w:rPr>
          <w:sz w:val="22"/>
          <w:szCs w:val="22"/>
        </w:rPr>
      </w:pPr>
    </w:p>
    <w:p w14:paraId="00638E14" w14:textId="77777777" w:rsidR="00A61894" w:rsidRPr="00D624E5" w:rsidRDefault="00A61894" w:rsidP="00A61894">
      <w:pPr>
        <w:ind w:left="567" w:hanging="567"/>
        <w:rPr>
          <w:sz w:val="22"/>
          <w:szCs w:val="22"/>
        </w:rPr>
      </w:pPr>
      <w:r w:rsidRPr="00D624E5">
        <w:rPr>
          <w:sz w:val="22"/>
          <w:szCs w:val="22"/>
        </w:rPr>
        <w:t>Oksaliplatina EBEWE yra priešvėžinis vaistas, kurio veiklioji medžiaga yra oksaliplatina.</w:t>
      </w:r>
    </w:p>
    <w:p w14:paraId="064E3D0E" w14:textId="77777777" w:rsidR="00A61894" w:rsidRPr="00D624E5" w:rsidRDefault="00A61894" w:rsidP="00A61894">
      <w:pPr>
        <w:rPr>
          <w:sz w:val="22"/>
          <w:szCs w:val="22"/>
        </w:rPr>
      </w:pPr>
    </w:p>
    <w:p w14:paraId="028906E0" w14:textId="77777777" w:rsidR="00A61894" w:rsidRPr="00D624E5" w:rsidRDefault="00A61894" w:rsidP="00A61894">
      <w:pPr>
        <w:rPr>
          <w:sz w:val="22"/>
          <w:szCs w:val="22"/>
        </w:rPr>
      </w:pPr>
      <w:r w:rsidRPr="00D624E5">
        <w:rPr>
          <w:sz w:val="22"/>
          <w:szCs w:val="22"/>
        </w:rPr>
        <w:t xml:space="preserve">Oksaliplatina EBEWE vartojamas gydant žarnų vėžį po chirurginio jo pašalinimo arba jeigu jis jau yra išplitęs. </w:t>
      </w:r>
    </w:p>
    <w:p w14:paraId="5DD9777B" w14:textId="77777777" w:rsidR="00A61894" w:rsidRPr="00D624E5" w:rsidRDefault="00A61894" w:rsidP="00A61894">
      <w:pPr>
        <w:rPr>
          <w:sz w:val="22"/>
          <w:szCs w:val="22"/>
        </w:rPr>
      </w:pPr>
      <w:r w:rsidRPr="00D624E5" w:rsidDel="00B424F8">
        <w:rPr>
          <w:sz w:val="22"/>
          <w:szCs w:val="22"/>
        </w:rPr>
        <w:t xml:space="preserve"> </w:t>
      </w:r>
      <w:r w:rsidRPr="00D624E5">
        <w:rPr>
          <w:sz w:val="22"/>
          <w:szCs w:val="22"/>
        </w:rPr>
        <w:t xml:space="preserve"> </w:t>
      </w:r>
    </w:p>
    <w:p w14:paraId="7AC994DF" w14:textId="77777777" w:rsidR="00A61894" w:rsidRPr="00D624E5" w:rsidRDefault="00A61894" w:rsidP="00A61894">
      <w:pPr>
        <w:rPr>
          <w:sz w:val="22"/>
          <w:szCs w:val="22"/>
        </w:rPr>
      </w:pPr>
      <w:r w:rsidRPr="00D624E5">
        <w:rPr>
          <w:sz w:val="22"/>
          <w:szCs w:val="22"/>
        </w:rPr>
        <w:t xml:space="preserve">Oxaliplatina EBEWE gydoma kartu su kitais vaistais nuo vėžio, t. y. 5-fluorouracilu (5-FU) ir folino rūgštimi (FR). </w:t>
      </w:r>
    </w:p>
    <w:p w14:paraId="22613463" w14:textId="77777777" w:rsidR="00A61894" w:rsidRPr="00D624E5" w:rsidRDefault="00A61894" w:rsidP="00A61894">
      <w:pPr>
        <w:rPr>
          <w:sz w:val="22"/>
          <w:szCs w:val="22"/>
        </w:rPr>
      </w:pPr>
    </w:p>
    <w:p w14:paraId="062379BC" w14:textId="77777777" w:rsidR="00A61894" w:rsidRPr="00D624E5" w:rsidRDefault="00A61894" w:rsidP="00A61894">
      <w:pPr>
        <w:ind w:left="567" w:hanging="567"/>
        <w:rPr>
          <w:sz w:val="22"/>
          <w:szCs w:val="22"/>
        </w:rPr>
      </w:pPr>
    </w:p>
    <w:p w14:paraId="1A01C484" w14:textId="77777777" w:rsidR="00A61894" w:rsidRPr="00D624E5" w:rsidRDefault="00A61894" w:rsidP="00A61894">
      <w:pPr>
        <w:numPr>
          <w:ilvl w:val="12"/>
          <w:numId w:val="0"/>
        </w:numPr>
        <w:ind w:left="567" w:hanging="567"/>
        <w:outlineLvl w:val="0"/>
        <w:rPr>
          <w:b/>
          <w:caps/>
          <w:sz w:val="22"/>
          <w:szCs w:val="22"/>
        </w:rPr>
      </w:pPr>
      <w:r w:rsidRPr="00D624E5">
        <w:rPr>
          <w:b/>
          <w:sz w:val="22"/>
          <w:szCs w:val="22"/>
        </w:rPr>
        <w:t>2.</w:t>
      </w:r>
      <w:r w:rsidRPr="00D624E5">
        <w:rPr>
          <w:b/>
          <w:sz w:val="22"/>
          <w:szCs w:val="22"/>
        </w:rPr>
        <w:tab/>
        <w:t>Kas žinotina prieš vartojant Oksaliplatina EBEWE</w:t>
      </w:r>
    </w:p>
    <w:p w14:paraId="50DCBDAA" w14:textId="77777777" w:rsidR="00A61894" w:rsidRPr="00D624E5" w:rsidRDefault="00A61894" w:rsidP="00A61894">
      <w:pPr>
        <w:ind w:left="567" w:hanging="567"/>
        <w:rPr>
          <w:sz w:val="22"/>
          <w:szCs w:val="22"/>
        </w:rPr>
      </w:pPr>
    </w:p>
    <w:p w14:paraId="3F650810" w14:textId="77777777" w:rsidR="00A61894" w:rsidRPr="00D624E5" w:rsidRDefault="00A61894" w:rsidP="00A61894">
      <w:pPr>
        <w:ind w:left="567" w:hanging="567"/>
        <w:rPr>
          <w:b/>
          <w:bCs/>
          <w:sz w:val="22"/>
          <w:szCs w:val="22"/>
        </w:rPr>
      </w:pPr>
      <w:r w:rsidRPr="00D624E5">
        <w:rPr>
          <w:b/>
          <w:sz w:val="22"/>
          <w:szCs w:val="22"/>
        </w:rPr>
        <w:t>Oksaliplatina EBEWE</w:t>
      </w:r>
      <w:r w:rsidRPr="00D624E5">
        <w:rPr>
          <w:b/>
          <w:bCs/>
          <w:sz w:val="22"/>
          <w:szCs w:val="22"/>
        </w:rPr>
        <w:t xml:space="preserve"> vartoti negalima:</w:t>
      </w:r>
    </w:p>
    <w:p w14:paraId="21F31778" w14:textId="77777777" w:rsidR="00A61894" w:rsidRPr="00D624E5" w:rsidRDefault="00A61894" w:rsidP="00A61894">
      <w:pPr>
        <w:ind w:left="567" w:hanging="567"/>
        <w:rPr>
          <w:b/>
          <w:caps/>
          <w:sz w:val="22"/>
          <w:szCs w:val="22"/>
        </w:rPr>
      </w:pPr>
    </w:p>
    <w:p w14:paraId="05D81F47" w14:textId="77777777" w:rsidR="00A61894" w:rsidRPr="00D624E5" w:rsidRDefault="00A61894" w:rsidP="00816C6D">
      <w:pPr>
        <w:numPr>
          <w:ilvl w:val="12"/>
          <w:numId w:val="0"/>
        </w:numPr>
        <w:ind w:left="567" w:hanging="567"/>
        <w:rPr>
          <w:sz w:val="22"/>
          <w:szCs w:val="22"/>
        </w:rPr>
      </w:pPr>
      <w:r w:rsidRPr="00D624E5">
        <w:rPr>
          <w:sz w:val="22"/>
          <w:szCs w:val="22"/>
        </w:rPr>
        <w:sym w:font="Symbol" w:char="F0B7"/>
      </w:r>
      <w:r w:rsidRPr="00D624E5">
        <w:rPr>
          <w:sz w:val="22"/>
          <w:szCs w:val="22"/>
        </w:rPr>
        <w:tab/>
        <w:t xml:space="preserve">jeigu yra </w:t>
      </w:r>
      <w:r w:rsidRPr="00D624E5">
        <w:rPr>
          <w:b/>
          <w:sz w:val="22"/>
          <w:szCs w:val="22"/>
        </w:rPr>
        <w:t>alergija</w:t>
      </w:r>
      <w:r w:rsidRPr="00D624E5">
        <w:rPr>
          <w:sz w:val="22"/>
          <w:szCs w:val="22"/>
        </w:rPr>
        <w:t xml:space="preserve"> oksaliplatinai arba bet kuriai pagalbinei šio vaisto medžiagai (jos išvardytos 6 skyriuje);</w:t>
      </w:r>
    </w:p>
    <w:p w14:paraId="4F34A19C" w14:textId="77777777" w:rsidR="00A61894" w:rsidRPr="00D624E5" w:rsidRDefault="00A61894" w:rsidP="00816C6D">
      <w:pPr>
        <w:numPr>
          <w:ilvl w:val="12"/>
          <w:numId w:val="0"/>
        </w:numPr>
        <w:ind w:left="567" w:hanging="567"/>
        <w:rPr>
          <w:sz w:val="22"/>
          <w:szCs w:val="22"/>
        </w:rPr>
      </w:pPr>
      <w:r w:rsidRPr="00D624E5">
        <w:rPr>
          <w:sz w:val="22"/>
          <w:szCs w:val="22"/>
        </w:rPr>
        <w:sym w:font="Symbol" w:char="F0B7"/>
      </w:r>
      <w:r w:rsidRPr="00D624E5">
        <w:rPr>
          <w:sz w:val="22"/>
          <w:szCs w:val="22"/>
        </w:rPr>
        <w:tab/>
        <w:t xml:space="preserve">jeigu </w:t>
      </w:r>
      <w:r w:rsidRPr="00D624E5">
        <w:rPr>
          <w:b/>
          <w:sz w:val="22"/>
          <w:szCs w:val="22"/>
        </w:rPr>
        <w:t>krūtimi maitinate</w:t>
      </w:r>
      <w:r w:rsidRPr="00D624E5">
        <w:rPr>
          <w:sz w:val="22"/>
          <w:szCs w:val="22"/>
        </w:rPr>
        <w:t xml:space="preserve"> kūdikį;</w:t>
      </w:r>
    </w:p>
    <w:p w14:paraId="3128CE11" w14:textId="77777777" w:rsidR="00A61894" w:rsidRPr="00D624E5" w:rsidRDefault="00A61894" w:rsidP="00816C6D">
      <w:pPr>
        <w:numPr>
          <w:ilvl w:val="12"/>
          <w:numId w:val="0"/>
        </w:numPr>
        <w:ind w:left="567" w:hanging="567"/>
        <w:rPr>
          <w:sz w:val="22"/>
          <w:szCs w:val="22"/>
        </w:rPr>
      </w:pPr>
      <w:r w:rsidRPr="00D624E5">
        <w:rPr>
          <w:sz w:val="22"/>
          <w:szCs w:val="22"/>
        </w:rPr>
        <w:sym w:font="Symbol" w:char="F0B7"/>
      </w:r>
      <w:r w:rsidRPr="00D624E5">
        <w:rPr>
          <w:sz w:val="22"/>
          <w:szCs w:val="22"/>
        </w:rPr>
        <w:tab/>
        <w:t xml:space="preserve">jeigu jau yra </w:t>
      </w:r>
      <w:r w:rsidRPr="00D624E5">
        <w:rPr>
          <w:b/>
          <w:sz w:val="22"/>
          <w:szCs w:val="22"/>
        </w:rPr>
        <w:t>sumažėjęs Jūsų kraujo ląstelių kiekis</w:t>
      </w:r>
      <w:r w:rsidRPr="00D624E5">
        <w:rPr>
          <w:sz w:val="22"/>
          <w:szCs w:val="22"/>
        </w:rPr>
        <w:t>;</w:t>
      </w:r>
    </w:p>
    <w:p w14:paraId="05762757" w14:textId="77777777" w:rsidR="00A61894" w:rsidRPr="00D624E5" w:rsidRDefault="00A61894" w:rsidP="00816C6D">
      <w:pPr>
        <w:numPr>
          <w:ilvl w:val="12"/>
          <w:numId w:val="0"/>
        </w:numPr>
        <w:ind w:left="567" w:hanging="567"/>
        <w:rPr>
          <w:sz w:val="22"/>
          <w:szCs w:val="22"/>
        </w:rPr>
      </w:pPr>
      <w:r w:rsidRPr="00D624E5">
        <w:rPr>
          <w:sz w:val="22"/>
          <w:szCs w:val="22"/>
        </w:rPr>
        <w:sym w:font="Symbol" w:char="F0B7"/>
      </w:r>
      <w:r w:rsidRPr="00D624E5">
        <w:rPr>
          <w:sz w:val="22"/>
          <w:szCs w:val="22"/>
        </w:rPr>
        <w:tab/>
        <w:t xml:space="preserve">jeigu jau vargina </w:t>
      </w:r>
      <w:r w:rsidRPr="00D624E5">
        <w:rPr>
          <w:b/>
          <w:sz w:val="22"/>
          <w:szCs w:val="22"/>
        </w:rPr>
        <w:t>rankų arba (ir) kojų dilgčiojimas ar tirpulys</w:t>
      </w:r>
      <w:r w:rsidRPr="00D624E5">
        <w:rPr>
          <w:sz w:val="22"/>
          <w:szCs w:val="22"/>
        </w:rPr>
        <w:t xml:space="preserve"> </w:t>
      </w:r>
      <w:r w:rsidRPr="00D624E5">
        <w:rPr>
          <w:b/>
          <w:sz w:val="22"/>
          <w:szCs w:val="22"/>
        </w:rPr>
        <w:t>ir negalite atlikti keblaus darbo</w:t>
      </w:r>
      <w:r w:rsidRPr="00D624E5">
        <w:rPr>
          <w:sz w:val="22"/>
          <w:szCs w:val="22"/>
        </w:rPr>
        <w:t>, pvz., užsisagstyti drabužių sagų;</w:t>
      </w:r>
    </w:p>
    <w:p w14:paraId="20CFDAD2" w14:textId="77777777" w:rsidR="00A61894" w:rsidRPr="00D624E5" w:rsidRDefault="00A61894" w:rsidP="00816C6D">
      <w:pPr>
        <w:numPr>
          <w:ilvl w:val="12"/>
          <w:numId w:val="0"/>
        </w:numPr>
        <w:ind w:left="567" w:hanging="567"/>
        <w:rPr>
          <w:sz w:val="22"/>
          <w:szCs w:val="22"/>
        </w:rPr>
      </w:pPr>
      <w:r w:rsidRPr="00D624E5">
        <w:rPr>
          <w:sz w:val="22"/>
          <w:szCs w:val="22"/>
        </w:rPr>
        <w:sym w:font="Symbol" w:char="F0B7"/>
      </w:r>
      <w:r w:rsidRPr="00D624E5">
        <w:rPr>
          <w:sz w:val="22"/>
          <w:szCs w:val="22"/>
        </w:rPr>
        <w:tab/>
        <w:t xml:space="preserve">jeigu yra </w:t>
      </w:r>
      <w:r w:rsidRPr="00D624E5">
        <w:rPr>
          <w:b/>
          <w:sz w:val="22"/>
          <w:szCs w:val="22"/>
        </w:rPr>
        <w:t>sunkus inkstų funkcijos sutrikimas</w:t>
      </w:r>
      <w:r w:rsidRPr="00D624E5">
        <w:rPr>
          <w:sz w:val="22"/>
          <w:szCs w:val="22"/>
        </w:rPr>
        <w:t>.</w:t>
      </w:r>
    </w:p>
    <w:p w14:paraId="610A7631" w14:textId="77777777" w:rsidR="00A61894" w:rsidRPr="00D624E5" w:rsidRDefault="00A61894" w:rsidP="00A61894">
      <w:pPr>
        <w:numPr>
          <w:ilvl w:val="12"/>
          <w:numId w:val="0"/>
        </w:numPr>
        <w:tabs>
          <w:tab w:val="left" w:pos="357"/>
        </w:tabs>
        <w:ind w:left="567" w:hanging="567"/>
        <w:rPr>
          <w:sz w:val="22"/>
          <w:szCs w:val="22"/>
        </w:rPr>
      </w:pPr>
    </w:p>
    <w:p w14:paraId="69650FB6" w14:textId="77777777" w:rsidR="00A61894" w:rsidRPr="00D624E5" w:rsidRDefault="00A61894" w:rsidP="00A61894">
      <w:pPr>
        <w:tabs>
          <w:tab w:val="left" w:pos="357"/>
        </w:tabs>
        <w:ind w:left="567" w:hanging="567"/>
        <w:rPr>
          <w:b/>
          <w:bCs/>
          <w:sz w:val="22"/>
          <w:szCs w:val="22"/>
        </w:rPr>
      </w:pPr>
      <w:r w:rsidRPr="00D624E5">
        <w:rPr>
          <w:b/>
          <w:bCs/>
          <w:sz w:val="22"/>
          <w:szCs w:val="22"/>
        </w:rPr>
        <w:t xml:space="preserve">Įspėjimai ir atsargumo priemonės </w:t>
      </w:r>
    </w:p>
    <w:p w14:paraId="6518B81E" w14:textId="77777777" w:rsidR="00A61894" w:rsidRPr="00D624E5" w:rsidRDefault="00A61894" w:rsidP="00A61894">
      <w:pPr>
        <w:tabs>
          <w:tab w:val="left" w:pos="357"/>
        </w:tabs>
        <w:ind w:left="567" w:hanging="567"/>
        <w:rPr>
          <w:b/>
          <w:sz w:val="22"/>
          <w:szCs w:val="22"/>
        </w:rPr>
      </w:pPr>
      <w:r w:rsidRPr="00D624E5">
        <w:rPr>
          <w:noProof/>
          <w:snapToGrid w:val="0"/>
          <w:sz w:val="22"/>
          <w:szCs w:val="22"/>
          <w:lang w:eastAsia="en-US"/>
        </w:rPr>
        <w:t>Pasitarkite su gydytoju, prieš pradėdami vartoti Oksaliplatina EBEWE:</w:t>
      </w:r>
    </w:p>
    <w:p w14:paraId="005C5289" w14:textId="77777777" w:rsidR="00A61894" w:rsidRPr="00D624E5" w:rsidRDefault="00A61894" w:rsidP="00A61894">
      <w:pPr>
        <w:tabs>
          <w:tab w:val="left" w:pos="357"/>
        </w:tabs>
        <w:ind w:left="567" w:hanging="567"/>
        <w:rPr>
          <w:b/>
          <w:sz w:val="22"/>
          <w:szCs w:val="22"/>
        </w:rPr>
      </w:pPr>
    </w:p>
    <w:p w14:paraId="70D6FA01" w14:textId="6BC2A9D5" w:rsidR="00A61894" w:rsidRPr="00D624E5" w:rsidRDefault="00A61894" w:rsidP="00816C6D">
      <w:pPr>
        <w:numPr>
          <w:ilvl w:val="12"/>
          <w:numId w:val="0"/>
        </w:numPr>
        <w:ind w:left="567" w:hanging="567"/>
        <w:rPr>
          <w:sz w:val="22"/>
          <w:szCs w:val="22"/>
        </w:rPr>
      </w:pPr>
      <w:r w:rsidRPr="00D624E5">
        <w:rPr>
          <w:sz w:val="22"/>
          <w:szCs w:val="22"/>
        </w:rPr>
        <w:sym w:font="Symbol" w:char="F0B7"/>
      </w:r>
      <w:r w:rsidRPr="00D624E5">
        <w:rPr>
          <w:sz w:val="22"/>
          <w:szCs w:val="22"/>
        </w:rPr>
        <w:tab/>
        <w:t>jeigu kada nors buvo pasireiškusi alerginė reakcija vaistams, kurių sudėtyje yra platinos, pvz., karboplatinai ar cisplatinai. Alerginės reakcijos gali pasireikšti oksaliplatinos infuzijos metu</w:t>
      </w:r>
      <w:r w:rsidR="0024212C">
        <w:rPr>
          <w:sz w:val="22"/>
          <w:szCs w:val="22"/>
        </w:rPr>
        <w:t>;</w:t>
      </w:r>
    </w:p>
    <w:p w14:paraId="0241E6F7" w14:textId="77777777" w:rsidR="00A61894" w:rsidRPr="00D624E5" w:rsidRDefault="00A61894" w:rsidP="00816C6D">
      <w:pPr>
        <w:numPr>
          <w:ilvl w:val="12"/>
          <w:numId w:val="0"/>
        </w:numPr>
        <w:ind w:left="567" w:hanging="567"/>
        <w:rPr>
          <w:sz w:val="22"/>
          <w:szCs w:val="22"/>
        </w:rPr>
      </w:pPr>
      <w:r w:rsidRPr="00D624E5">
        <w:rPr>
          <w:sz w:val="22"/>
          <w:szCs w:val="22"/>
        </w:rPr>
        <w:sym w:font="Symbol" w:char="F0B7"/>
      </w:r>
      <w:r w:rsidRPr="00D624E5">
        <w:rPr>
          <w:sz w:val="22"/>
          <w:szCs w:val="22"/>
        </w:rPr>
        <w:tab/>
        <w:t>jeigu vargina lengvo ar vidutinio sunkumo inkstų funkcijos sutrikimas;</w:t>
      </w:r>
    </w:p>
    <w:p w14:paraId="35463120" w14:textId="77777777" w:rsidR="00A61894" w:rsidRPr="00D624E5" w:rsidRDefault="00A61894" w:rsidP="00816C6D">
      <w:pPr>
        <w:spacing w:line="260" w:lineRule="exact"/>
        <w:ind w:left="567" w:hanging="567"/>
        <w:rPr>
          <w:sz w:val="22"/>
          <w:szCs w:val="22"/>
        </w:rPr>
      </w:pPr>
      <w:r w:rsidRPr="00D624E5">
        <w:rPr>
          <w:sz w:val="22"/>
          <w:szCs w:val="22"/>
        </w:rPr>
        <w:sym w:font="Symbol" w:char="F0B7"/>
      </w:r>
      <w:r w:rsidRPr="00D624E5">
        <w:rPr>
          <w:sz w:val="22"/>
          <w:szCs w:val="22"/>
        </w:rPr>
        <w:tab/>
        <w:t>jeigu yra bet koks kepenų funkcijos sutrikimas.</w:t>
      </w:r>
    </w:p>
    <w:p w14:paraId="60D77696" w14:textId="77777777" w:rsidR="00A61894" w:rsidRPr="00D624E5" w:rsidRDefault="00A61894" w:rsidP="00A61894">
      <w:pPr>
        <w:tabs>
          <w:tab w:val="left" w:pos="0"/>
          <w:tab w:val="left" w:pos="357"/>
        </w:tabs>
        <w:spacing w:line="260" w:lineRule="exact"/>
        <w:ind w:left="357" w:hanging="357"/>
        <w:rPr>
          <w:sz w:val="22"/>
          <w:szCs w:val="22"/>
        </w:rPr>
      </w:pPr>
    </w:p>
    <w:p w14:paraId="44ED40CB" w14:textId="77777777" w:rsidR="00A61894" w:rsidRPr="00D624E5" w:rsidRDefault="00A61894" w:rsidP="00A61894">
      <w:pPr>
        <w:tabs>
          <w:tab w:val="left" w:pos="0"/>
          <w:tab w:val="left" w:pos="357"/>
        </w:tabs>
        <w:spacing w:line="260" w:lineRule="exact"/>
        <w:ind w:left="357" w:hanging="357"/>
        <w:rPr>
          <w:sz w:val="22"/>
          <w:szCs w:val="22"/>
        </w:rPr>
      </w:pPr>
    </w:p>
    <w:p w14:paraId="5CDB7F97" w14:textId="77777777" w:rsidR="00A61894" w:rsidRPr="00D624E5" w:rsidRDefault="00A61894" w:rsidP="00A61894">
      <w:pPr>
        <w:tabs>
          <w:tab w:val="left" w:pos="0"/>
          <w:tab w:val="left" w:pos="357"/>
        </w:tabs>
        <w:spacing w:line="260" w:lineRule="exact"/>
        <w:ind w:left="357" w:hanging="357"/>
        <w:rPr>
          <w:sz w:val="22"/>
          <w:szCs w:val="22"/>
        </w:rPr>
      </w:pPr>
      <w:r w:rsidRPr="00D624E5">
        <w:rPr>
          <w:sz w:val="22"/>
          <w:szCs w:val="22"/>
        </w:rPr>
        <w:t>Nedelsdami pasakykite gydytojui:</w:t>
      </w:r>
    </w:p>
    <w:p w14:paraId="6BBAA782" w14:textId="25FA438C" w:rsidR="00A61894" w:rsidRPr="00D624E5" w:rsidRDefault="00A61894" w:rsidP="00816C6D">
      <w:pPr>
        <w:spacing w:line="260" w:lineRule="exact"/>
        <w:ind w:left="567" w:hanging="567"/>
        <w:rPr>
          <w:sz w:val="22"/>
          <w:szCs w:val="22"/>
        </w:rPr>
      </w:pPr>
      <w:r w:rsidRPr="00D624E5">
        <w:rPr>
          <w:sz w:val="22"/>
          <w:szCs w:val="22"/>
        </w:rPr>
        <w:sym w:font="Symbol" w:char="F0B7"/>
      </w:r>
      <w:r w:rsidRPr="00D624E5">
        <w:rPr>
          <w:sz w:val="22"/>
          <w:szCs w:val="22"/>
        </w:rPr>
        <w:tab/>
        <w:t xml:space="preserve">jeigu jaučiate tirpimą arba dilgčiojimą savo rankų ar kojų pirštuose ar tampa sunku nuryti. Šie simptomai gali tęstis iki 3 metų laikotarpiu po gydymo ir gali būti negrįžtami. Gydytojas reguliariai atliks neurologinį tyrimą, ypač jei kartu yra skiriami kiti nervų sistemą veikiantys vaistai. </w:t>
      </w:r>
    </w:p>
    <w:p w14:paraId="72B91664" w14:textId="77777777" w:rsidR="00A61894" w:rsidRPr="00D624E5" w:rsidRDefault="00A61894" w:rsidP="00816C6D">
      <w:pPr>
        <w:spacing w:line="260" w:lineRule="exact"/>
        <w:ind w:left="567" w:hanging="567"/>
        <w:rPr>
          <w:sz w:val="22"/>
          <w:szCs w:val="22"/>
        </w:rPr>
      </w:pPr>
      <w:r w:rsidRPr="00D624E5">
        <w:rPr>
          <w:sz w:val="22"/>
          <w:szCs w:val="22"/>
        </w:rPr>
        <w:sym w:font="Symbol" w:char="F0B7"/>
      </w:r>
      <w:r w:rsidRPr="00D624E5">
        <w:rPr>
          <w:sz w:val="22"/>
          <w:szCs w:val="22"/>
        </w:rPr>
        <w:tab/>
        <w:t>jeigu Jums pasireiškia nepraeinantis ar sunkus viduriavimas, pykinimas ar vėmimas.</w:t>
      </w:r>
    </w:p>
    <w:p w14:paraId="419CF762" w14:textId="092DB9C3" w:rsidR="00A61894" w:rsidRPr="00062F69" w:rsidRDefault="00A61894" w:rsidP="00816C6D">
      <w:pPr>
        <w:pStyle w:val="Sraopastraipa"/>
        <w:numPr>
          <w:ilvl w:val="3"/>
          <w:numId w:val="34"/>
        </w:numPr>
        <w:ind w:left="567" w:hanging="567"/>
        <w:rPr>
          <w:sz w:val="22"/>
          <w:szCs w:val="22"/>
        </w:rPr>
      </w:pPr>
      <w:r w:rsidRPr="00062F69">
        <w:rPr>
          <w:sz w:val="22"/>
          <w:szCs w:val="22"/>
        </w:rPr>
        <w:t>jeigu Jums atsirado burnos skausmingumas ar burnos opų.</w:t>
      </w:r>
    </w:p>
    <w:p w14:paraId="3DCB4A96" w14:textId="77777777" w:rsidR="00A61894" w:rsidRPr="00D624E5" w:rsidRDefault="00A61894" w:rsidP="00816C6D">
      <w:pPr>
        <w:spacing w:line="260" w:lineRule="exact"/>
        <w:ind w:left="567" w:hanging="567"/>
        <w:rPr>
          <w:sz w:val="22"/>
          <w:szCs w:val="22"/>
        </w:rPr>
      </w:pPr>
      <w:r w:rsidRPr="00D624E5">
        <w:rPr>
          <w:sz w:val="22"/>
          <w:szCs w:val="22"/>
        </w:rPr>
        <w:sym w:font="Symbol" w:char="F0B7"/>
      </w:r>
      <w:r w:rsidRPr="00D624E5">
        <w:rPr>
          <w:sz w:val="22"/>
          <w:szCs w:val="22"/>
        </w:rPr>
        <w:tab/>
        <w:t>jeigu Jums atsiranda kraujosruvų, neįprasto kraujavimo reiškinių arba infekcijos požymių, pavyzdžiui, gerklės skausmas ir aukšta temperatūra. Gydytojas reguliariai atliks kraujo tyrimą, kadangi oksaliplatina gali sukelti kraujo ląstelių skaičiaus sumažėjimą.</w:t>
      </w:r>
    </w:p>
    <w:p w14:paraId="3AF92A1E" w14:textId="77777777" w:rsidR="00A61894" w:rsidRPr="00D624E5" w:rsidRDefault="00A61894" w:rsidP="00816C6D">
      <w:pPr>
        <w:spacing w:line="260" w:lineRule="exact"/>
        <w:ind w:left="567" w:hanging="567"/>
        <w:rPr>
          <w:sz w:val="22"/>
          <w:szCs w:val="22"/>
        </w:rPr>
      </w:pPr>
      <w:r w:rsidRPr="00D624E5">
        <w:rPr>
          <w:sz w:val="22"/>
          <w:szCs w:val="22"/>
        </w:rPr>
        <w:sym w:font="Symbol" w:char="F0B7"/>
      </w:r>
      <w:r w:rsidRPr="00D624E5">
        <w:rPr>
          <w:sz w:val="22"/>
          <w:szCs w:val="22"/>
        </w:rPr>
        <w:tab/>
        <w:t>jeigu pajutotote tokių neįprastų kvėpavimo simptomų, kaip sausas kosulys, kvėpavimo pasunkėjimas ar traškesiai.</w:t>
      </w:r>
    </w:p>
    <w:p w14:paraId="03D1A1A3" w14:textId="77777777" w:rsidR="00A61894" w:rsidRPr="00D624E5" w:rsidRDefault="00A61894" w:rsidP="00A61894">
      <w:pPr>
        <w:tabs>
          <w:tab w:val="left" w:pos="0"/>
          <w:tab w:val="left" w:pos="357"/>
        </w:tabs>
        <w:spacing w:line="260" w:lineRule="exact"/>
        <w:ind w:left="357" w:hanging="357"/>
        <w:rPr>
          <w:sz w:val="22"/>
          <w:szCs w:val="22"/>
        </w:rPr>
      </w:pPr>
    </w:p>
    <w:p w14:paraId="1C328A70" w14:textId="77777777" w:rsidR="00A61894" w:rsidRPr="00D624E5" w:rsidRDefault="00A61894" w:rsidP="00A61894">
      <w:pPr>
        <w:tabs>
          <w:tab w:val="left" w:pos="0"/>
        </w:tabs>
        <w:spacing w:line="260" w:lineRule="exact"/>
        <w:rPr>
          <w:sz w:val="22"/>
          <w:szCs w:val="22"/>
        </w:rPr>
      </w:pPr>
      <w:r w:rsidRPr="00D624E5">
        <w:rPr>
          <w:sz w:val="22"/>
          <w:szCs w:val="22"/>
        </w:rPr>
        <w:t>Nedelsdami pasakykite gydytojui ar slaugytojui, jei infuzijos metu pajutote diskomfortą  injekcijos vietoje ar aplinkui ją (galimas nutekėjimas į aplinkinius audinius).</w:t>
      </w:r>
    </w:p>
    <w:p w14:paraId="59F5A235" w14:textId="77777777" w:rsidR="00A61894" w:rsidRPr="00D624E5" w:rsidRDefault="00A61894" w:rsidP="00A61894">
      <w:pPr>
        <w:tabs>
          <w:tab w:val="left" w:pos="0"/>
          <w:tab w:val="left" w:pos="357"/>
        </w:tabs>
        <w:spacing w:line="260" w:lineRule="exact"/>
        <w:ind w:left="357" w:hanging="357"/>
        <w:rPr>
          <w:sz w:val="22"/>
          <w:szCs w:val="22"/>
        </w:rPr>
      </w:pPr>
    </w:p>
    <w:p w14:paraId="3F5CBBF2" w14:textId="77777777" w:rsidR="00A61894" w:rsidRPr="00D624E5" w:rsidRDefault="00A61894" w:rsidP="00A61894">
      <w:pPr>
        <w:tabs>
          <w:tab w:val="left" w:pos="0"/>
        </w:tabs>
        <w:spacing w:line="260" w:lineRule="exact"/>
        <w:rPr>
          <w:sz w:val="22"/>
          <w:szCs w:val="22"/>
        </w:rPr>
      </w:pPr>
      <w:r w:rsidRPr="00D624E5">
        <w:rPr>
          <w:sz w:val="22"/>
          <w:szCs w:val="22"/>
        </w:rPr>
        <w:t>Jeigu esate nėščia ar planuojate pastoti, labai svarbu, kad prieš pradėdami gydymą tai aptartumėte su savo gydytoju. Oksaliplatina gali turėti neigiamą poveikį vaisingumui, kuris gali būti negrįžtamas. Todėl vyriškos lyties pacientams nerekomenduojama apvaisinti moters gydymo metu ir bent 6 mėnesius po gydymo ir kreiptis patarimo dėl spermos konservavimo prieš gydymą. Vyrai gydymo metu ir 6 mėnesius po gydymo turėtų naudotis tinkamomis kontracepcijos priemonėmis.</w:t>
      </w:r>
    </w:p>
    <w:p w14:paraId="63A313F2" w14:textId="77777777" w:rsidR="00A61894" w:rsidRPr="00D624E5" w:rsidRDefault="00A61894" w:rsidP="00A61894">
      <w:pPr>
        <w:tabs>
          <w:tab w:val="left" w:pos="0"/>
        </w:tabs>
        <w:spacing w:line="260" w:lineRule="exact"/>
        <w:rPr>
          <w:sz w:val="22"/>
          <w:szCs w:val="22"/>
        </w:rPr>
      </w:pPr>
    </w:p>
    <w:p w14:paraId="02410D60" w14:textId="77777777" w:rsidR="00A61894" w:rsidRPr="00D624E5" w:rsidRDefault="00A61894" w:rsidP="00A61894">
      <w:pPr>
        <w:tabs>
          <w:tab w:val="left" w:pos="0"/>
        </w:tabs>
        <w:spacing w:line="260" w:lineRule="exact"/>
        <w:rPr>
          <w:b/>
          <w:sz w:val="22"/>
          <w:szCs w:val="22"/>
        </w:rPr>
      </w:pPr>
      <w:r w:rsidRPr="00D624E5">
        <w:rPr>
          <w:b/>
          <w:sz w:val="22"/>
          <w:szCs w:val="22"/>
        </w:rPr>
        <w:t>Vaikams</w:t>
      </w:r>
    </w:p>
    <w:p w14:paraId="14AAC2EA" w14:textId="3A3C1D1F" w:rsidR="00A61894" w:rsidRPr="00D624E5" w:rsidRDefault="00A61894" w:rsidP="00A61894">
      <w:pPr>
        <w:tabs>
          <w:tab w:val="left" w:pos="0"/>
        </w:tabs>
        <w:spacing w:line="260" w:lineRule="exact"/>
        <w:rPr>
          <w:sz w:val="22"/>
          <w:szCs w:val="22"/>
        </w:rPr>
      </w:pPr>
      <w:r w:rsidRPr="00D624E5">
        <w:rPr>
          <w:sz w:val="22"/>
          <w:szCs w:val="22"/>
        </w:rPr>
        <w:t>Oksaliplatinos vartojimo vaikams indikacijų nėra. Oksaliplatinos saugumas ir veiksmingumas vaikams nebuvo nustatytas.</w:t>
      </w:r>
    </w:p>
    <w:p w14:paraId="760456D6" w14:textId="77777777" w:rsidR="00A61894" w:rsidRPr="00D624E5" w:rsidRDefault="00A61894" w:rsidP="00A61894">
      <w:pPr>
        <w:tabs>
          <w:tab w:val="left" w:pos="0"/>
        </w:tabs>
        <w:spacing w:line="260" w:lineRule="exact"/>
        <w:rPr>
          <w:sz w:val="22"/>
          <w:szCs w:val="22"/>
        </w:rPr>
      </w:pPr>
    </w:p>
    <w:p w14:paraId="1F8439B1" w14:textId="77777777" w:rsidR="00A61894" w:rsidRPr="00D624E5" w:rsidRDefault="00A61894" w:rsidP="00A61894">
      <w:pPr>
        <w:tabs>
          <w:tab w:val="left" w:pos="0"/>
        </w:tabs>
        <w:spacing w:line="260" w:lineRule="exact"/>
        <w:rPr>
          <w:b/>
          <w:sz w:val="22"/>
          <w:szCs w:val="22"/>
        </w:rPr>
      </w:pPr>
      <w:r w:rsidRPr="00D624E5">
        <w:rPr>
          <w:b/>
          <w:sz w:val="22"/>
          <w:szCs w:val="22"/>
        </w:rPr>
        <w:t>Kiti vaistai ir Oksaliplatina EBEWE</w:t>
      </w:r>
    </w:p>
    <w:p w14:paraId="2EA60F26" w14:textId="77777777" w:rsidR="00A61894" w:rsidRPr="00D624E5" w:rsidRDefault="00A61894" w:rsidP="00A61894">
      <w:pPr>
        <w:tabs>
          <w:tab w:val="left" w:pos="0"/>
        </w:tabs>
        <w:spacing w:line="260" w:lineRule="exact"/>
        <w:rPr>
          <w:sz w:val="22"/>
          <w:szCs w:val="22"/>
        </w:rPr>
      </w:pPr>
      <w:r w:rsidRPr="00D624E5">
        <w:rPr>
          <w:sz w:val="22"/>
          <w:szCs w:val="22"/>
        </w:rPr>
        <w:t>Jeigu vartojate ar neseniai vartojote kitų vaistų arba dėl to nesate tikri, apie tai pasakykite gydytojui.</w:t>
      </w:r>
    </w:p>
    <w:p w14:paraId="339FE219" w14:textId="77777777" w:rsidR="00A61894" w:rsidRPr="00D624E5" w:rsidRDefault="00A61894" w:rsidP="00A61894">
      <w:pPr>
        <w:numPr>
          <w:ilvl w:val="12"/>
          <w:numId w:val="0"/>
        </w:numPr>
        <w:rPr>
          <w:sz w:val="22"/>
          <w:szCs w:val="22"/>
        </w:rPr>
      </w:pPr>
    </w:p>
    <w:p w14:paraId="17B1A2E4" w14:textId="77777777" w:rsidR="00A61894" w:rsidRPr="00D624E5" w:rsidRDefault="00A61894" w:rsidP="00A61894">
      <w:pPr>
        <w:ind w:left="567" w:hanging="567"/>
        <w:rPr>
          <w:b/>
          <w:sz w:val="22"/>
          <w:szCs w:val="22"/>
        </w:rPr>
      </w:pPr>
      <w:r w:rsidRPr="00D624E5">
        <w:rPr>
          <w:b/>
          <w:sz w:val="22"/>
          <w:szCs w:val="22"/>
        </w:rPr>
        <w:t>Nėštumas, žindymo laikotarpis ir vaisingumas</w:t>
      </w:r>
    </w:p>
    <w:p w14:paraId="14C2B516"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Draudžiama oksaliplatinos vartoti nėštumo metu, nebent taip nurodė gydytojas. Todėl labai svarbu, kad pasakytumėte gydytojui, jei esate nėščia, manote, kad galite būti nėščia, arba planuojate turėti kūdikį.</w:t>
      </w:r>
    </w:p>
    <w:p w14:paraId="0CA9BF9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Gydymo Oksaliplatina EBEWE metu Jums </w:t>
      </w:r>
      <w:r w:rsidRPr="00D624E5">
        <w:rPr>
          <w:b/>
          <w:sz w:val="22"/>
          <w:szCs w:val="22"/>
        </w:rPr>
        <w:t>negalima</w:t>
      </w:r>
      <w:r w:rsidRPr="00D624E5">
        <w:rPr>
          <w:sz w:val="22"/>
          <w:szCs w:val="22"/>
        </w:rPr>
        <w:t xml:space="preserve"> </w:t>
      </w:r>
      <w:r w:rsidRPr="00D624E5">
        <w:rPr>
          <w:b/>
          <w:sz w:val="22"/>
          <w:szCs w:val="22"/>
        </w:rPr>
        <w:t>pastoti,</w:t>
      </w:r>
      <w:r w:rsidRPr="00D624E5">
        <w:rPr>
          <w:sz w:val="22"/>
          <w:szCs w:val="22"/>
        </w:rPr>
        <w:t xml:space="preserve"> todėl privalote naudotis veiksmingomis kontracepcijos priemonėmis. Jeigu gydymo metu taptumėte nėščia, turite tuoj pat informuoti savo gydytoją. Gydymo metu moterims ir vyrams būtina naudotis patikimomis kontracepcijos priemonėmis. Po gydymo moterims jomis dar reikia naudotis 4 mėn., vyrams </w:t>
      </w:r>
      <w:r w:rsidRPr="00D624E5">
        <w:rPr>
          <w:sz w:val="22"/>
          <w:szCs w:val="22"/>
        </w:rPr>
        <w:sym w:font="Symbol" w:char="F02D"/>
      </w:r>
      <w:r w:rsidRPr="00D624E5">
        <w:rPr>
          <w:sz w:val="22"/>
          <w:szCs w:val="22"/>
        </w:rPr>
        <w:t xml:space="preserve"> 6 mėn.</w:t>
      </w:r>
    </w:p>
    <w:p w14:paraId="67270ED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Gydymo oksaliplatina metu kūdikį </w:t>
      </w:r>
      <w:r w:rsidRPr="00D624E5">
        <w:rPr>
          <w:b/>
          <w:sz w:val="22"/>
          <w:szCs w:val="22"/>
        </w:rPr>
        <w:t>maitinti krūtimi</w:t>
      </w:r>
      <w:r w:rsidRPr="00D624E5">
        <w:rPr>
          <w:sz w:val="22"/>
          <w:szCs w:val="22"/>
        </w:rPr>
        <w:t xml:space="preserve"> draudžiama. </w:t>
      </w:r>
    </w:p>
    <w:p w14:paraId="60704C67" w14:textId="77777777" w:rsidR="00A61894" w:rsidRPr="00D624E5" w:rsidRDefault="00A61894" w:rsidP="00A61894">
      <w:pPr>
        <w:tabs>
          <w:tab w:val="left" w:pos="567"/>
        </w:tabs>
        <w:autoSpaceDE w:val="0"/>
        <w:autoSpaceDN w:val="0"/>
        <w:adjustRightInd w:val="0"/>
        <w:rPr>
          <w:sz w:val="22"/>
          <w:szCs w:val="22"/>
        </w:rPr>
      </w:pPr>
    </w:p>
    <w:p w14:paraId="4F2FFB83" w14:textId="77777777" w:rsidR="00A61894" w:rsidRPr="00D624E5" w:rsidRDefault="00A61894" w:rsidP="00816C6D">
      <w:pPr>
        <w:rPr>
          <w:sz w:val="22"/>
          <w:szCs w:val="22"/>
        </w:rPr>
      </w:pPr>
      <w:r w:rsidRPr="00D624E5">
        <w:rPr>
          <w:sz w:val="22"/>
          <w:szCs w:val="22"/>
        </w:rPr>
        <w:t xml:space="preserve">Oksaliplatina gali sukelti nevaisingumą, kuris gali būti nepraeinantis. Todėl </w:t>
      </w:r>
      <w:r w:rsidRPr="00D624E5">
        <w:rPr>
          <w:b/>
          <w:sz w:val="22"/>
          <w:szCs w:val="22"/>
        </w:rPr>
        <w:t>vyrams</w:t>
      </w:r>
      <w:r w:rsidRPr="00D624E5">
        <w:rPr>
          <w:sz w:val="22"/>
          <w:szCs w:val="22"/>
        </w:rPr>
        <w:t xml:space="preserve"> patariama prieš gydymą šiuo vaistu kreiptis patarimo dėl spermos konservavimo, o gydymo metu ir 6 mėn. po jo moters neapvaisinti. </w:t>
      </w:r>
    </w:p>
    <w:p w14:paraId="7ED0A03C" w14:textId="77777777" w:rsidR="00A61894" w:rsidRPr="00D624E5" w:rsidRDefault="00A61894" w:rsidP="00A61894">
      <w:pPr>
        <w:ind w:left="567" w:hanging="567"/>
        <w:rPr>
          <w:sz w:val="22"/>
          <w:szCs w:val="22"/>
        </w:rPr>
      </w:pPr>
    </w:p>
    <w:p w14:paraId="24A02139" w14:textId="77777777" w:rsidR="00A61894" w:rsidRPr="00D624E5" w:rsidRDefault="00A61894" w:rsidP="00A61894">
      <w:pPr>
        <w:numPr>
          <w:ilvl w:val="12"/>
          <w:numId w:val="0"/>
        </w:numPr>
        <w:ind w:right="-2"/>
        <w:rPr>
          <w:b/>
          <w:sz w:val="22"/>
          <w:szCs w:val="22"/>
        </w:rPr>
      </w:pPr>
      <w:r w:rsidRPr="00D624E5">
        <w:rPr>
          <w:b/>
          <w:sz w:val="22"/>
          <w:szCs w:val="22"/>
        </w:rPr>
        <w:t>Vairavimas ir mechanizmų valdymas</w:t>
      </w:r>
    </w:p>
    <w:p w14:paraId="2E27524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Gydymas oksaliplatina gali didinti galvos svaigimo, pykinimo, vėmimo bei kitokių nervų sistemos sutrikimo simptomų, veikiančių eiseną ir pusiausvyrą, riziką. Tai gali daryti įtaką Jūsų gebėjimui vairuoti ir valdyti mechanizmus, todėl to nedarykite tol, kol nesate tikri, ar oksaliplatina veikia Jūsų gebėjimus vairuoti ir valdyti mechanizmus. Jeigu gydymo Oksaliplatina EBEWE metu Jums sutriko rega, nevairuokite, nevaldykite mechanizmų ir neužsiimkite pavojinga veikla. </w:t>
      </w:r>
    </w:p>
    <w:p w14:paraId="358BA3EA" w14:textId="77777777" w:rsidR="00A61894" w:rsidRPr="00D624E5" w:rsidRDefault="00A61894" w:rsidP="00A61894">
      <w:pPr>
        <w:numPr>
          <w:ilvl w:val="12"/>
          <w:numId w:val="0"/>
        </w:numPr>
        <w:ind w:left="567" w:hanging="567"/>
        <w:outlineLvl w:val="0"/>
        <w:rPr>
          <w:b/>
          <w:sz w:val="22"/>
          <w:szCs w:val="22"/>
        </w:rPr>
      </w:pPr>
    </w:p>
    <w:p w14:paraId="491C1E1A" w14:textId="77777777" w:rsidR="00A61894" w:rsidRPr="00D624E5" w:rsidRDefault="00A61894" w:rsidP="00A61894">
      <w:pPr>
        <w:numPr>
          <w:ilvl w:val="12"/>
          <w:numId w:val="0"/>
        </w:numPr>
        <w:ind w:left="567" w:hanging="567"/>
        <w:outlineLvl w:val="0"/>
        <w:rPr>
          <w:b/>
          <w:sz w:val="22"/>
          <w:szCs w:val="22"/>
        </w:rPr>
      </w:pPr>
    </w:p>
    <w:p w14:paraId="56BB99F8" w14:textId="77777777" w:rsidR="00A61894" w:rsidRPr="00D624E5" w:rsidRDefault="00A61894" w:rsidP="00A61894">
      <w:pPr>
        <w:numPr>
          <w:ilvl w:val="12"/>
          <w:numId w:val="0"/>
        </w:numPr>
        <w:ind w:left="567" w:hanging="567"/>
        <w:outlineLvl w:val="0"/>
        <w:rPr>
          <w:b/>
          <w:caps/>
          <w:sz w:val="22"/>
          <w:szCs w:val="22"/>
        </w:rPr>
      </w:pPr>
      <w:r w:rsidRPr="00D624E5">
        <w:rPr>
          <w:b/>
          <w:sz w:val="22"/>
          <w:szCs w:val="22"/>
        </w:rPr>
        <w:t>3.</w:t>
      </w:r>
      <w:r w:rsidRPr="00D624E5">
        <w:rPr>
          <w:b/>
          <w:sz w:val="22"/>
          <w:szCs w:val="22"/>
        </w:rPr>
        <w:tab/>
        <w:t>Kaip vartoti Oksaliplatina EBEWE</w:t>
      </w:r>
    </w:p>
    <w:p w14:paraId="760EA6B7" w14:textId="77777777" w:rsidR="00A61894" w:rsidRPr="00D624E5" w:rsidRDefault="00A61894" w:rsidP="00A61894">
      <w:pPr>
        <w:ind w:left="567" w:hanging="567"/>
        <w:rPr>
          <w:sz w:val="22"/>
          <w:szCs w:val="22"/>
        </w:rPr>
      </w:pPr>
    </w:p>
    <w:p w14:paraId="2B1EC2B4" w14:textId="77777777" w:rsidR="00A61894" w:rsidRPr="00D624E5" w:rsidRDefault="00A61894" w:rsidP="00A61894">
      <w:pPr>
        <w:ind w:left="567" w:hanging="567"/>
        <w:rPr>
          <w:sz w:val="22"/>
          <w:szCs w:val="22"/>
        </w:rPr>
      </w:pPr>
      <w:r w:rsidRPr="00D624E5">
        <w:rPr>
          <w:sz w:val="22"/>
          <w:szCs w:val="22"/>
        </w:rPr>
        <w:lastRenderedPageBreak/>
        <w:t>Šio vaisto Jums suleis medicinos personalas. Patiems jo leistis negalima.</w:t>
      </w:r>
    </w:p>
    <w:p w14:paraId="56202F8F" w14:textId="77777777" w:rsidR="00A61894" w:rsidRPr="00D624E5" w:rsidRDefault="00A61894" w:rsidP="00A61894">
      <w:pPr>
        <w:ind w:left="567" w:hanging="567"/>
        <w:rPr>
          <w:b/>
          <w:sz w:val="22"/>
          <w:szCs w:val="22"/>
        </w:rPr>
      </w:pPr>
      <w:r w:rsidRPr="00D624E5">
        <w:rPr>
          <w:sz w:val="22"/>
          <w:szCs w:val="22"/>
        </w:rPr>
        <w:t>Oksaliplatina EBEWE yra skirtas tik suaugusiems.</w:t>
      </w:r>
    </w:p>
    <w:p w14:paraId="2BCD5552" w14:textId="77777777" w:rsidR="00A61894" w:rsidRPr="00D624E5" w:rsidRDefault="00A61894" w:rsidP="00A61894">
      <w:pPr>
        <w:ind w:left="567" w:hanging="567"/>
        <w:rPr>
          <w:b/>
          <w:sz w:val="22"/>
          <w:szCs w:val="22"/>
        </w:rPr>
      </w:pPr>
    </w:p>
    <w:p w14:paraId="7F4EF27E" w14:textId="77777777" w:rsidR="00A61894" w:rsidRPr="00D624E5" w:rsidRDefault="00A61894" w:rsidP="00A61894">
      <w:pPr>
        <w:ind w:left="567" w:hanging="567"/>
        <w:rPr>
          <w:b/>
          <w:sz w:val="22"/>
          <w:szCs w:val="22"/>
        </w:rPr>
      </w:pPr>
      <w:r w:rsidRPr="00D624E5">
        <w:rPr>
          <w:b/>
          <w:sz w:val="22"/>
          <w:szCs w:val="22"/>
        </w:rPr>
        <w:t>Dozavimas</w:t>
      </w:r>
    </w:p>
    <w:p w14:paraId="12B9C576" w14:textId="77777777" w:rsidR="00A61894" w:rsidRPr="00D624E5" w:rsidRDefault="00A61894" w:rsidP="00A61894">
      <w:pPr>
        <w:ind w:left="567" w:hanging="567"/>
        <w:rPr>
          <w:b/>
          <w:sz w:val="22"/>
          <w:szCs w:val="22"/>
        </w:rPr>
      </w:pPr>
    </w:p>
    <w:p w14:paraId="7BD8F2BD" w14:textId="77777777" w:rsidR="00A61894" w:rsidRPr="00D624E5" w:rsidRDefault="00A61894" w:rsidP="00A61894">
      <w:pPr>
        <w:rPr>
          <w:sz w:val="22"/>
          <w:szCs w:val="22"/>
        </w:rPr>
      </w:pPr>
      <w:r w:rsidRPr="00D624E5">
        <w:rPr>
          <w:sz w:val="22"/>
          <w:szCs w:val="22"/>
        </w:rPr>
        <w:t xml:space="preserve">Oksaliplatina EBEWE dozė priklausys nuo Jūsų kūno paviršiaus ploto. Jį apskaičiuos atsižvelgdami į Jūsų ūgį ir kūno svorį. </w:t>
      </w:r>
    </w:p>
    <w:p w14:paraId="4CE549AD" w14:textId="77777777" w:rsidR="00A61894" w:rsidRPr="00D624E5" w:rsidRDefault="00A61894" w:rsidP="00A61894">
      <w:pPr>
        <w:rPr>
          <w:b/>
          <w:sz w:val="22"/>
          <w:szCs w:val="22"/>
        </w:rPr>
      </w:pPr>
      <w:r w:rsidRPr="00D624E5">
        <w:rPr>
          <w:sz w:val="22"/>
          <w:szCs w:val="22"/>
        </w:rPr>
        <w:t>Suaugusiems, įskaitant senyvus, žmonėms įprastinė dozė yra 85 mg/m</w:t>
      </w:r>
      <w:r w:rsidRPr="00D624E5">
        <w:rPr>
          <w:sz w:val="22"/>
          <w:szCs w:val="22"/>
          <w:vertAlign w:val="superscript"/>
        </w:rPr>
        <w:t>2</w:t>
      </w:r>
      <w:r w:rsidRPr="00D624E5">
        <w:rPr>
          <w:sz w:val="22"/>
          <w:szCs w:val="22"/>
        </w:rPr>
        <w:t xml:space="preserve"> kūno paviršiaus ploto. Dozė, kuria Jus gydys, priklausys ir nuo Jūsų kraujo tyrimų duomenų bei nuo ankstesnio Oksaliplatina EBEWE šalutinio poveikio. </w:t>
      </w:r>
    </w:p>
    <w:p w14:paraId="134845FF" w14:textId="77777777" w:rsidR="00A61894" w:rsidRPr="00D624E5" w:rsidRDefault="00A61894" w:rsidP="00A61894">
      <w:pPr>
        <w:rPr>
          <w:sz w:val="22"/>
          <w:szCs w:val="22"/>
        </w:rPr>
      </w:pPr>
    </w:p>
    <w:p w14:paraId="56B1FA70" w14:textId="77777777" w:rsidR="00A61894" w:rsidRPr="00D624E5" w:rsidRDefault="00A61894" w:rsidP="00A61894">
      <w:pPr>
        <w:ind w:left="567" w:hanging="567"/>
        <w:rPr>
          <w:b/>
          <w:sz w:val="22"/>
          <w:szCs w:val="22"/>
        </w:rPr>
      </w:pPr>
      <w:r w:rsidRPr="00D624E5">
        <w:rPr>
          <w:b/>
          <w:sz w:val="22"/>
          <w:szCs w:val="22"/>
        </w:rPr>
        <w:t>Vartojimo metodas ir būdas</w:t>
      </w:r>
    </w:p>
    <w:p w14:paraId="04E17A60" w14:textId="77777777" w:rsidR="00A61894" w:rsidRPr="00D624E5" w:rsidRDefault="00A61894" w:rsidP="00A61894">
      <w:pPr>
        <w:rPr>
          <w:sz w:val="22"/>
          <w:szCs w:val="22"/>
        </w:rPr>
      </w:pPr>
    </w:p>
    <w:p w14:paraId="592066A0" w14:textId="77777777" w:rsidR="00A61894" w:rsidRPr="00D624E5" w:rsidRDefault="00A61894" w:rsidP="00816C6D">
      <w:pPr>
        <w:ind w:left="567" w:hanging="567"/>
        <w:rPr>
          <w:sz w:val="22"/>
          <w:szCs w:val="22"/>
        </w:rPr>
      </w:pPr>
      <w:r w:rsidRPr="00D624E5">
        <w:rPr>
          <w:sz w:val="22"/>
          <w:szCs w:val="22"/>
        </w:rPr>
        <w:sym w:font="Symbol" w:char="F0B7"/>
      </w:r>
      <w:r w:rsidRPr="00D624E5">
        <w:rPr>
          <w:sz w:val="22"/>
          <w:szCs w:val="22"/>
        </w:rPr>
        <w:tab/>
        <w:t>Oksaliplatina EBEWE Jums skirs vėžio gydymo specialistas.</w:t>
      </w:r>
    </w:p>
    <w:p w14:paraId="4B0DF957" w14:textId="77777777" w:rsidR="00A61894" w:rsidRPr="00D624E5" w:rsidRDefault="00A61894" w:rsidP="00816C6D">
      <w:pPr>
        <w:ind w:left="567" w:hanging="567"/>
        <w:rPr>
          <w:sz w:val="22"/>
          <w:szCs w:val="22"/>
        </w:rPr>
      </w:pPr>
      <w:r w:rsidRPr="00D624E5">
        <w:rPr>
          <w:sz w:val="22"/>
          <w:szCs w:val="22"/>
        </w:rPr>
        <w:sym w:font="Symbol" w:char="F0B7"/>
      </w:r>
      <w:r w:rsidRPr="00D624E5">
        <w:rPr>
          <w:sz w:val="22"/>
          <w:szCs w:val="22"/>
        </w:rPr>
        <w:tab/>
        <w:t>Jus gydys sveikatos priežiūros specialistas, kuris apskaičiuos Jums reikiamą Oksaliplatina EBEWE dozę.</w:t>
      </w:r>
    </w:p>
    <w:p w14:paraId="53A860B2" w14:textId="77777777" w:rsidR="00A61894" w:rsidRPr="00D624E5" w:rsidRDefault="00A61894" w:rsidP="00816C6D">
      <w:pPr>
        <w:ind w:left="567" w:hanging="567"/>
        <w:rPr>
          <w:sz w:val="22"/>
          <w:szCs w:val="22"/>
        </w:rPr>
      </w:pPr>
      <w:r w:rsidRPr="00D624E5">
        <w:rPr>
          <w:sz w:val="22"/>
          <w:szCs w:val="22"/>
        </w:rPr>
        <w:sym w:font="Symbol" w:char="F0B7"/>
      </w:r>
      <w:r w:rsidRPr="00D624E5">
        <w:rPr>
          <w:sz w:val="22"/>
          <w:szCs w:val="22"/>
        </w:rPr>
        <w:tab/>
        <w:t>Oksaliplatina EBEWE lėtai, t. y. 2 – 6 val., leidžiamas į vieną iš Jūsų venų (infuzuojamas į veną). Jeigu injekcijos vietoje jaučiate nemalonų pojūtį arba skausmą, nedelsdami apie tai praneškite sveikatos priežiūros specialistams.</w:t>
      </w:r>
    </w:p>
    <w:p w14:paraId="7D925CC2" w14:textId="77777777" w:rsidR="00A61894" w:rsidRPr="00D624E5" w:rsidRDefault="00A61894" w:rsidP="00816C6D">
      <w:pPr>
        <w:ind w:left="567" w:hanging="567"/>
        <w:rPr>
          <w:sz w:val="22"/>
          <w:szCs w:val="22"/>
        </w:rPr>
      </w:pPr>
      <w:r w:rsidRPr="00D624E5">
        <w:rPr>
          <w:sz w:val="22"/>
          <w:szCs w:val="22"/>
        </w:rPr>
        <w:sym w:font="Symbol" w:char="F0B7"/>
      </w:r>
      <w:r w:rsidRPr="00D624E5">
        <w:rPr>
          <w:sz w:val="22"/>
          <w:szCs w:val="22"/>
        </w:rPr>
        <w:tab/>
        <w:t xml:space="preserve">Oksaliplatina EBEWE Jums leis tuo pat metu kaip ir folino rūgšties, prieš 5-fluorouracilo infuziją.  </w:t>
      </w:r>
    </w:p>
    <w:p w14:paraId="72FD8558" w14:textId="77777777" w:rsidR="00A61894" w:rsidRPr="00D624E5" w:rsidRDefault="00A61894" w:rsidP="00A61894">
      <w:pPr>
        <w:rPr>
          <w:b/>
          <w:sz w:val="22"/>
          <w:szCs w:val="22"/>
        </w:rPr>
      </w:pPr>
    </w:p>
    <w:p w14:paraId="02F17F60" w14:textId="77777777" w:rsidR="00A61894" w:rsidRPr="00D624E5" w:rsidRDefault="00A61894" w:rsidP="00A61894">
      <w:pPr>
        <w:rPr>
          <w:b/>
          <w:sz w:val="22"/>
          <w:szCs w:val="22"/>
        </w:rPr>
      </w:pPr>
      <w:r w:rsidRPr="00D624E5">
        <w:rPr>
          <w:b/>
          <w:sz w:val="22"/>
          <w:szCs w:val="22"/>
        </w:rPr>
        <w:t>Infuzijų dažnis</w:t>
      </w:r>
    </w:p>
    <w:p w14:paraId="05B049D7" w14:textId="77777777" w:rsidR="00A61894" w:rsidRPr="00D624E5" w:rsidRDefault="00A61894" w:rsidP="00A61894">
      <w:pPr>
        <w:rPr>
          <w:sz w:val="22"/>
          <w:szCs w:val="22"/>
        </w:rPr>
      </w:pPr>
    </w:p>
    <w:p w14:paraId="570D66EB" w14:textId="44AB5898" w:rsidR="00A61894" w:rsidRPr="00D624E5" w:rsidRDefault="00A61894" w:rsidP="00A61894">
      <w:pPr>
        <w:rPr>
          <w:sz w:val="22"/>
          <w:szCs w:val="22"/>
        </w:rPr>
      </w:pPr>
      <w:r w:rsidRPr="00D624E5">
        <w:rPr>
          <w:sz w:val="22"/>
          <w:szCs w:val="22"/>
        </w:rPr>
        <w:t>Paprastai šio vaisto Jums infuzuos kartą kas dvi savait</w:t>
      </w:r>
      <w:r w:rsidR="003B315B">
        <w:rPr>
          <w:sz w:val="22"/>
          <w:szCs w:val="22"/>
        </w:rPr>
        <w:t>e</w:t>
      </w:r>
      <w:r w:rsidRPr="00D624E5">
        <w:rPr>
          <w:sz w:val="22"/>
          <w:szCs w:val="22"/>
        </w:rPr>
        <w:t xml:space="preserve">s. </w:t>
      </w:r>
    </w:p>
    <w:p w14:paraId="38321D7A" w14:textId="77777777" w:rsidR="00A61894" w:rsidRPr="00D624E5" w:rsidRDefault="00A61894" w:rsidP="00A61894">
      <w:pPr>
        <w:ind w:left="567" w:hanging="567"/>
        <w:rPr>
          <w:sz w:val="22"/>
          <w:szCs w:val="22"/>
        </w:rPr>
      </w:pPr>
    </w:p>
    <w:p w14:paraId="75A1B340" w14:textId="77777777" w:rsidR="00A61894" w:rsidRPr="00D624E5" w:rsidRDefault="00A61894" w:rsidP="00A61894">
      <w:pPr>
        <w:ind w:left="567" w:hanging="567"/>
        <w:rPr>
          <w:b/>
          <w:sz w:val="22"/>
          <w:szCs w:val="22"/>
        </w:rPr>
      </w:pPr>
      <w:r w:rsidRPr="00D624E5">
        <w:rPr>
          <w:b/>
          <w:sz w:val="22"/>
          <w:szCs w:val="22"/>
        </w:rPr>
        <w:t>Gydymo trukmė</w:t>
      </w:r>
    </w:p>
    <w:p w14:paraId="57668799" w14:textId="77777777" w:rsidR="00A61894" w:rsidRPr="00D624E5" w:rsidRDefault="00A61894" w:rsidP="00A61894">
      <w:pPr>
        <w:rPr>
          <w:sz w:val="22"/>
          <w:szCs w:val="22"/>
        </w:rPr>
      </w:pPr>
    </w:p>
    <w:p w14:paraId="136CE169" w14:textId="77777777" w:rsidR="00A61894" w:rsidRPr="00D624E5" w:rsidRDefault="00A61894" w:rsidP="00A61894">
      <w:pPr>
        <w:rPr>
          <w:sz w:val="22"/>
          <w:szCs w:val="22"/>
        </w:rPr>
      </w:pPr>
      <w:r w:rsidRPr="00D624E5">
        <w:rPr>
          <w:sz w:val="22"/>
          <w:szCs w:val="22"/>
        </w:rPr>
        <w:t xml:space="preserve">Gydymo trukmę nustatys Jūsų gydytojas. </w:t>
      </w:r>
    </w:p>
    <w:p w14:paraId="5310310A" w14:textId="77777777" w:rsidR="00A61894" w:rsidRPr="00D624E5" w:rsidRDefault="00A61894" w:rsidP="00A61894">
      <w:pPr>
        <w:rPr>
          <w:sz w:val="22"/>
          <w:szCs w:val="22"/>
        </w:rPr>
      </w:pPr>
    </w:p>
    <w:p w14:paraId="2F3639CE" w14:textId="77777777" w:rsidR="00A61894" w:rsidRPr="00D624E5" w:rsidRDefault="00A61894" w:rsidP="00A61894">
      <w:pPr>
        <w:rPr>
          <w:b/>
          <w:sz w:val="22"/>
          <w:szCs w:val="22"/>
        </w:rPr>
      </w:pPr>
      <w:r w:rsidRPr="00D624E5">
        <w:rPr>
          <w:sz w:val="22"/>
          <w:szCs w:val="22"/>
        </w:rPr>
        <w:t>Po visiško naviko pašalinimo Jus gydys daugiausia 6 mėnesius.</w:t>
      </w:r>
      <w:r w:rsidRPr="00D624E5">
        <w:rPr>
          <w:b/>
          <w:sz w:val="22"/>
          <w:szCs w:val="22"/>
        </w:rPr>
        <w:t xml:space="preserve"> </w:t>
      </w:r>
    </w:p>
    <w:p w14:paraId="4E546043" w14:textId="77777777" w:rsidR="00A61894" w:rsidRPr="00D624E5" w:rsidRDefault="00A61894" w:rsidP="00A61894">
      <w:pPr>
        <w:ind w:left="567" w:hanging="567"/>
        <w:rPr>
          <w:b/>
          <w:sz w:val="22"/>
          <w:szCs w:val="22"/>
        </w:rPr>
      </w:pPr>
    </w:p>
    <w:p w14:paraId="15FDCEAC" w14:textId="77777777" w:rsidR="00A61894" w:rsidRPr="00D624E5" w:rsidRDefault="00A61894" w:rsidP="00A61894">
      <w:pPr>
        <w:ind w:left="567" w:hanging="567"/>
        <w:rPr>
          <w:b/>
          <w:sz w:val="22"/>
          <w:szCs w:val="22"/>
        </w:rPr>
      </w:pPr>
      <w:r w:rsidRPr="00D624E5">
        <w:rPr>
          <w:b/>
          <w:sz w:val="22"/>
          <w:szCs w:val="22"/>
        </w:rPr>
        <w:t>Ką daryti pavartojus per didelę Oksaliplatina EBEWE dozę?</w:t>
      </w:r>
    </w:p>
    <w:p w14:paraId="44EE5847" w14:textId="77777777" w:rsidR="00A61894" w:rsidRPr="00D624E5" w:rsidRDefault="00A61894" w:rsidP="00A61894">
      <w:pPr>
        <w:rPr>
          <w:b/>
          <w:sz w:val="22"/>
          <w:szCs w:val="22"/>
        </w:rPr>
      </w:pPr>
    </w:p>
    <w:p w14:paraId="06BD73B0" w14:textId="77777777" w:rsidR="00A61894" w:rsidRPr="00D624E5" w:rsidRDefault="00A61894" w:rsidP="00A61894">
      <w:pPr>
        <w:rPr>
          <w:sz w:val="22"/>
          <w:szCs w:val="22"/>
        </w:rPr>
      </w:pPr>
      <w:r w:rsidRPr="00D624E5">
        <w:rPr>
          <w:sz w:val="22"/>
          <w:szCs w:val="22"/>
        </w:rPr>
        <w:t xml:space="preserve">Kadangi šio vaisto Jums skirs sveikatos priežiūros specialistas, todėl per didelės arba per mažos dozės pavartojimo tikimybė labai maža. </w:t>
      </w:r>
    </w:p>
    <w:p w14:paraId="2D0BDCE3" w14:textId="77777777" w:rsidR="00A61894" w:rsidRPr="00D624E5" w:rsidRDefault="00A61894" w:rsidP="00A61894">
      <w:pPr>
        <w:rPr>
          <w:sz w:val="22"/>
          <w:szCs w:val="22"/>
        </w:rPr>
      </w:pPr>
    </w:p>
    <w:p w14:paraId="3B25C1EA" w14:textId="77777777" w:rsidR="00A61894" w:rsidRPr="00D624E5" w:rsidRDefault="00A61894" w:rsidP="00A61894">
      <w:pPr>
        <w:rPr>
          <w:sz w:val="22"/>
          <w:szCs w:val="22"/>
        </w:rPr>
      </w:pPr>
      <w:r w:rsidRPr="00D624E5">
        <w:rPr>
          <w:sz w:val="22"/>
          <w:szCs w:val="22"/>
        </w:rPr>
        <w:t>Vaisto perdozavus, gali pasireikšti stipresnis šalutinis poveikis. Nuo jo gydytojas skirs tinkamą gydymą.</w:t>
      </w:r>
    </w:p>
    <w:p w14:paraId="328CF27E" w14:textId="77777777" w:rsidR="00A61894" w:rsidRPr="00D624E5" w:rsidRDefault="00A61894" w:rsidP="00A61894">
      <w:pPr>
        <w:rPr>
          <w:sz w:val="22"/>
          <w:szCs w:val="22"/>
        </w:rPr>
      </w:pPr>
    </w:p>
    <w:p w14:paraId="643FA65C" w14:textId="77777777" w:rsidR="00A61894" w:rsidRPr="00D624E5" w:rsidRDefault="00A61894" w:rsidP="00A61894">
      <w:pPr>
        <w:rPr>
          <w:sz w:val="22"/>
          <w:szCs w:val="22"/>
        </w:rPr>
      </w:pPr>
      <w:r w:rsidRPr="00D624E5">
        <w:rPr>
          <w:b/>
          <w:sz w:val="22"/>
          <w:szCs w:val="22"/>
        </w:rPr>
        <w:t>Pamiršus pavartoti Oxaliplatina EBEWE</w:t>
      </w:r>
    </w:p>
    <w:p w14:paraId="78DE0869" w14:textId="77777777" w:rsidR="00A61894" w:rsidRPr="00D624E5" w:rsidRDefault="00A61894" w:rsidP="00A61894">
      <w:pPr>
        <w:rPr>
          <w:sz w:val="22"/>
          <w:szCs w:val="22"/>
        </w:rPr>
      </w:pPr>
      <w:r w:rsidRPr="00D624E5">
        <w:rPr>
          <w:sz w:val="22"/>
          <w:szCs w:val="22"/>
        </w:rPr>
        <w:t>Jūsų gydytojas nuspręs, kada Jūs vartosite šį vaistą. Jei manote, kad praleidote dozę, kuo greičiau kreipkitės į gydytoją.</w:t>
      </w:r>
    </w:p>
    <w:p w14:paraId="78F5A10C" w14:textId="77777777" w:rsidR="00A61894" w:rsidRPr="00D624E5" w:rsidRDefault="00A61894" w:rsidP="00A61894">
      <w:pPr>
        <w:rPr>
          <w:sz w:val="22"/>
          <w:szCs w:val="22"/>
        </w:rPr>
      </w:pPr>
    </w:p>
    <w:p w14:paraId="023041C6" w14:textId="77777777" w:rsidR="00A61894" w:rsidRPr="00D624E5" w:rsidRDefault="00A61894" w:rsidP="00A61894">
      <w:pPr>
        <w:rPr>
          <w:sz w:val="22"/>
          <w:szCs w:val="22"/>
        </w:rPr>
      </w:pPr>
      <w:r w:rsidRPr="00D624E5">
        <w:rPr>
          <w:sz w:val="22"/>
          <w:szCs w:val="22"/>
        </w:rPr>
        <w:t>Jeigu kiltų daugiau klausimų dėl šio vaisto vartojimo, kreipkitės į gydytoją arba vaistininką.</w:t>
      </w:r>
    </w:p>
    <w:p w14:paraId="1057F883" w14:textId="77777777" w:rsidR="00A61894" w:rsidRPr="00D624E5" w:rsidRDefault="00A61894" w:rsidP="00A61894">
      <w:pPr>
        <w:numPr>
          <w:ilvl w:val="12"/>
          <w:numId w:val="0"/>
        </w:numPr>
        <w:ind w:right="-2"/>
        <w:rPr>
          <w:sz w:val="22"/>
          <w:szCs w:val="22"/>
        </w:rPr>
      </w:pPr>
    </w:p>
    <w:p w14:paraId="19E57A2F" w14:textId="77777777" w:rsidR="00A61894" w:rsidRPr="00D624E5" w:rsidRDefault="00A61894" w:rsidP="00A61894">
      <w:pPr>
        <w:numPr>
          <w:ilvl w:val="12"/>
          <w:numId w:val="0"/>
        </w:numPr>
        <w:ind w:right="-2"/>
        <w:rPr>
          <w:sz w:val="22"/>
          <w:szCs w:val="22"/>
        </w:rPr>
      </w:pPr>
    </w:p>
    <w:p w14:paraId="138D1739" w14:textId="77777777" w:rsidR="00A61894" w:rsidRPr="00D624E5" w:rsidRDefault="00A61894" w:rsidP="00A61894">
      <w:pPr>
        <w:numPr>
          <w:ilvl w:val="12"/>
          <w:numId w:val="0"/>
        </w:numPr>
        <w:ind w:left="567" w:hanging="567"/>
        <w:outlineLvl w:val="0"/>
        <w:rPr>
          <w:b/>
          <w:caps/>
          <w:sz w:val="22"/>
          <w:szCs w:val="22"/>
        </w:rPr>
      </w:pPr>
      <w:r w:rsidRPr="00D624E5">
        <w:rPr>
          <w:b/>
          <w:caps/>
          <w:sz w:val="22"/>
          <w:szCs w:val="22"/>
        </w:rPr>
        <w:t>4.</w:t>
      </w:r>
      <w:r w:rsidRPr="00D624E5">
        <w:rPr>
          <w:b/>
          <w:caps/>
          <w:sz w:val="22"/>
          <w:szCs w:val="22"/>
        </w:rPr>
        <w:tab/>
      </w:r>
      <w:r w:rsidRPr="00D624E5">
        <w:rPr>
          <w:b/>
          <w:snapToGrid w:val="0"/>
          <w:sz w:val="22"/>
          <w:szCs w:val="22"/>
          <w:lang w:eastAsia="en-US"/>
        </w:rPr>
        <w:t>Galimas šalutinis poveikis</w:t>
      </w:r>
    </w:p>
    <w:p w14:paraId="26C09763" w14:textId="77777777" w:rsidR="00A61894" w:rsidRPr="00D624E5" w:rsidRDefault="00A61894" w:rsidP="00A61894">
      <w:pPr>
        <w:ind w:left="567" w:hanging="567"/>
        <w:rPr>
          <w:sz w:val="22"/>
          <w:szCs w:val="22"/>
        </w:rPr>
      </w:pPr>
    </w:p>
    <w:p w14:paraId="457C74DA" w14:textId="77777777" w:rsidR="00A61894" w:rsidRPr="00D624E5" w:rsidRDefault="00A61894" w:rsidP="00A61894">
      <w:pPr>
        <w:rPr>
          <w:sz w:val="22"/>
          <w:szCs w:val="22"/>
        </w:rPr>
      </w:pPr>
      <w:r w:rsidRPr="00D624E5">
        <w:rPr>
          <w:sz w:val="22"/>
          <w:szCs w:val="22"/>
        </w:rPr>
        <w:t>Šis vaistas, kaip ir visi kiti, gali sukelti šalutinį poveikį, nors jis pasireiškia ne visiems žmonėms.</w:t>
      </w:r>
    </w:p>
    <w:p w14:paraId="529B9866" w14:textId="77777777" w:rsidR="00A61894" w:rsidRPr="00D624E5" w:rsidRDefault="00A61894" w:rsidP="00A61894">
      <w:pPr>
        <w:rPr>
          <w:b/>
          <w:sz w:val="22"/>
          <w:szCs w:val="22"/>
        </w:rPr>
      </w:pPr>
      <w:r w:rsidRPr="00D624E5">
        <w:rPr>
          <w:b/>
          <w:sz w:val="22"/>
          <w:szCs w:val="22"/>
        </w:rPr>
        <w:t>Jei Jums pasireiškia bet koks šalutinis poveikis, labai svarbu, kad jūs apie tai pasakytumėte gydytojui prieš kitą gydymą.</w:t>
      </w:r>
    </w:p>
    <w:p w14:paraId="36326CA7" w14:textId="77777777" w:rsidR="00A61894" w:rsidRPr="00D624E5" w:rsidRDefault="00A61894" w:rsidP="00A61894">
      <w:pPr>
        <w:rPr>
          <w:sz w:val="22"/>
          <w:szCs w:val="22"/>
        </w:rPr>
      </w:pPr>
    </w:p>
    <w:p w14:paraId="477F1636" w14:textId="77777777" w:rsidR="00A61894" w:rsidRPr="00D624E5" w:rsidRDefault="00A61894" w:rsidP="00A61894">
      <w:pPr>
        <w:numPr>
          <w:ilvl w:val="12"/>
          <w:numId w:val="0"/>
        </w:numPr>
        <w:ind w:right="-2"/>
        <w:rPr>
          <w:b/>
          <w:sz w:val="22"/>
          <w:szCs w:val="22"/>
        </w:rPr>
      </w:pPr>
      <w:r w:rsidRPr="00D624E5">
        <w:rPr>
          <w:b/>
          <w:sz w:val="22"/>
          <w:szCs w:val="22"/>
        </w:rPr>
        <w:t>Nedelsdami pasakykite savo gydytojui, jeigu:</w:t>
      </w:r>
    </w:p>
    <w:p w14:paraId="718403C2"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 xml:space="preserve">prasideda išsilaikantis arba stiprus viduriavimas arba vėmimas; </w:t>
      </w:r>
    </w:p>
    <w:p w14:paraId="70912A20" w14:textId="77777777" w:rsidR="00A61894" w:rsidRPr="00D624E5" w:rsidRDefault="00A61894" w:rsidP="00816C6D">
      <w:pPr>
        <w:pStyle w:val="Sraopastraipa"/>
        <w:numPr>
          <w:ilvl w:val="0"/>
          <w:numId w:val="27"/>
        </w:numPr>
        <w:ind w:left="567" w:right="-2" w:hanging="567"/>
        <w:rPr>
          <w:sz w:val="22"/>
          <w:szCs w:val="22"/>
        </w:rPr>
      </w:pPr>
      <w:r w:rsidRPr="00D624E5">
        <w:rPr>
          <w:sz w:val="22"/>
          <w:szCs w:val="22"/>
        </w:rPr>
        <w:lastRenderedPageBreak/>
        <w:t>pastebite kraujo arba tamsiai rudų, į kavos tirščius panašių dalelių vėmaluose;</w:t>
      </w:r>
    </w:p>
    <w:p w14:paraId="0C0A092F" w14:textId="77777777" w:rsidR="00A61894" w:rsidRPr="00D624E5" w:rsidRDefault="00A61894" w:rsidP="00816C6D">
      <w:pPr>
        <w:pStyle w:val="Sraopastraipa"/>
        <w:numPr>
          <w:ilvl w:val="0"/>
          <w:numId w:val="27"/>
        </w:numPr>
        <w:ind w:left="567" w:right="-2" w:hanging="567"/>
        <w:rPr>
          <w:sz w:val="22"/>
          <w:szCs w:val="22"/>
        </w:rPr>
      </w:pPr>
      <w:r w:rsidRPr="00D624E5">
        <w:rPr>
          <w:sz w:val="22"/>
          <w:szCs w:val="22"/>
        </w:rPr>
        <w:t>pasireiškia grupė simptomų, tokių kaip galvos skausmas, pakitusi protinė veikla, traukuliai ir nenormalus regėjimas nuo vaizdo liejimosi iki aklumo (užpakalinės smegenų dalies grįžtamosios leukoencefalopatijos sindromo, reto neurologinio sutrikimo, simptomai);</w:t>
      </w:r>
    </w:p>
    <w:p w14:paraId="780F17C7"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 xml:space="preserve">pasireiškia stomatitas arba mukozitas (lūpų pažaida arba burnos gleivinės išopėjimas); </w:t>
      </w:r>
    </w:p>
    <w:p w14:paraId="761026F9" w14:textId="77777777" w:rsidR="00A61894" w:rsidRPr="00D624E5" w:rsidRDefault="00A61894" w:rsidP="00816C6D">
      <w:pPr>
        <w:pStyle w:val="Sraopastraipa"/>
        <w:numPr>
          <w:ilvl w:val="0"/>
          <w:numId w:val="28"/>
        </w:numPr>
        <w:ind w:left="567" w:right="-2" w:hanging="567"/>
        <w:rPr>
          <w:sz w:val="22"/>
          <w:szCs w:val="22"/>
        </w:rPr>
      </w:pPr>
      <w:r w:rsidRPr="00D624E5">
        <w:rPr>
          <w:sz w:val="22"/>
          <w:szCs w:val="22"/>
        </w:rPr>
        <w:t>jei patinsta veidas, lūpos, burna ar gerklė;</w:t>
      </w:r>
    </w:p>
    <w:p w14:paraId="64B41E0F" w14:textId="7C729ED3"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dėl neaiškių priežasčių atsiranda kvėpavimo sistemos simptomų, pvz., neproduktyvus kosulys, kvėpavimo pasunkėjimas ar karkalų</w:t>
      </w:r>
      <w:r w:rsidR="003B315B">
        <w:rPr>
          <w:sz w:val="22"/>
          <w:szCs w:val="22"/>
        </w:rPr>
        <w:t>;</w:t>
      </w:r>
    </w:p>
    <w:p w14:paraId="6CF20C2C" w14:textId="77777777" w:rsidR="00A61894" w:rsidRPr="00D624E5" w:rsidRDefault="00A61894" w:rsidP="00816C6D">
      <w:pPr>
        <w:pStyle w:val="Sraopastraipa"/>
        <w:numPr>
          <w:ilvl w:val="0"/>
          <w:numId w:val="28"/>
        </w:numPr>
        <w:ind w:left="567" w:right="-2" w:hanging="567"/>
        <w:rPr>
          <w:sz w:val="22"/>
          <w:szCs w:val="22"/>
        </w:rPr>
      </w:pPr>
      <w:r w:rsidRPr="00D624E5">
        <w:rPr>
          <w:sz w:val="22"/>
          <w:szCs w:val="22"/>
        </w:rPr>
        <w:t>jei tampa sunku nuryti;</w:t>
      </w:r>
    </w:p>
    <w:p w14:paraId="1CC9F550" w14:textId="77777777" w:rsidR="00A61894" w:rsidRPr="00D624E5" w:rsidRDefault="00A61894" w:rsidP="00816C6D">
      <w:pPr>
        <w:pStyle w:val="Sraopastraipa"/>
        <w:numPr>
          <w:ilvl w:val="0"/>
          <w:numId w:val="28"/>
        </w:numPr>
        <w:ind w:left="567" w:right="-2" w:hanging="567"/>
        <w:rPr>
          <w:sz w:val="22"/>
          <w:szCs w:val="22"/>
        </w:rPr>
      </w:pPr>
      <w:r w:rsidRPr="00D624E5">
        <w:rPr>
          <w:sz w:val="22"/>
          <w:szCs w:val="22"/>
        </w:rPr>
        <w:t>jei pasireiškia kojų ar rankų pirštų sustingimas arba dilgčiojimas;</w:t>
      </w:r>
    </w:p>
    <w:p w14:paraId="0AD4C553" w14:textId="77777777" w:rsidR="00A61894" w:rsidRPr="00D624E5" w:rsidRDefault="00A61894" w:rsidP="00816C6D">
      <w:pPr>
        <w:pStyle w:val="Sraopastraipa"/>
        <w:numPr>
          <w:ilvl w:val="0"/>
          <w:numId w:val="28"/>
        </w:numPr>
        <w:ind w:left="567" w:right="-2" w:hanging="567"/>
        <w:rPr>
          <w:sz w:val="22"/>
          <w:szCs w:val="22"/>
        </w:rPr>
      </w:pPr>
      <w:r w:rsidRPr="00D624E5">
        <w:rPr>
          <w:sz w:val="22"/>
          <w:szCs w:val="22"/>
        </w:rPr>
        <w:t>jei kankina labai didelis nuovargis;</w:t>
      </w:r>
    </w:p>
    <w:p w14:paraId="1FA2AAAA" w14:textId="77777777" w:rsidR="00A61894" w:rsidRPr="00D624E5" w:rsidRDefault="00A61894" w:rsidP="00816C6D">
      <w:pPr>
        <w:pStyle w:val="Sraopastraipa"/>
        <w:numPr>
          <w:ilvl w:val="0"/>
          <w:numId w:val="28"/>
        </w:numPr>
        <w:ind w:left="567" w:right="-2" w:hanging="567"/>
        <w:rPr>
          <w:sz w:val="22"/>
          <w:szCs w:val="22"/>
        </w:rPr>
      </w:pPr>
      <w:r w:rsidRPr="00D624E5">
        <w:rPr>
          <w:sz w:val="22"/>
          <w:szCs w:val="22"/>
        </w:rPr>
        <w:t>jei atsiranda neįprastų kraujosruvų ar kraujavimo reiškinių;</w:t>
      </w:r>
    </w:p>
    <w:p w14:paraId="3E7A075C" w14:textId="5443FC29" w:rsidR="00A61894" w:rsidRPr="00D624E5" w:rsidRDefault="00A61894" w:rsidP="00816C6D">
      <w:pPr>
        <w:pStyle w:val="Sraopastraipa"/>
        <w:numPr>
          <w:ilvl w:val="0"/>
          <w:numId w:val="28"/>
        </w:numPr>
        <w:ind w:left="567" w:right="-2" w:hanging="567"/>
        <w:rPr>
          <w:sz w:val="22"/>
          <w:szCs w:val="22"/>
        </w:rPr>
      </w:pPr>
      <w:r w:rsidRPr="00D624E5">
        <w:rPr>
          <w:sz w:val="22"/>
          <w:szCs w:val="22"/>
        </w:rPr>
        <w:t>jei atsiranda infekcijos požymių, pavyzdžiui, gerklės uždegimas ir didelis karščiavimas</w:t>
      </w:r>
      <w:r w:rsidR="003B315B">
        <w:rPr>
          <w:sz w:val="22"/>
          <w:szCs w:val="22"/>
        </w:rPr>
        <w:t>;</w:t>
      </w:r>
    </w:p>
    <w:p w14:paraId="6A7938D3" w14:textId="4F2DA64E" w:rsidR="00A61894" w:rsidRPr="00D624E5" w:rsidRDefault="00A61894" w:rsidP="00816C6D">
      <w:pPr>
        <w:pStyle w:val="Sraopastraipa"/>
        <w:numPr>
          <w:ilvl w:val="0"/>
          <w:numId w:val="28"/>
        </w:numPr>
        <w:ind w:left="567" w:right="-2" w:hanging="567"/>
        <w:rPr>
          <w:sz w:val="22"/>
          <w:szCs w:val="22"/>
        </w:rPr>
      </w:pPr>
      <w:r w:rsidRPr="00D624E5">
        <w:rPr>
          <w:sz w:val="22"/>
          <w:szCs w:val="22"/>
        </w:rPr>
        <w:t>jei infuzijos metu pajutote diskomfortą injekcijos vietoje ar aplink ją.</w:t>
      </w:r>
    </w:p>
    <w:p w14:paraId="4785DFC7" w14:textId="77777777" w:rsidR="00A61894" w:rsidRPr="00D624E5" w:rsidRDefault="00A61894" w:rsidP="00A61894">
      <w:pPr>
        <w:numPr>
          <w:ilvl w:val="12"/>
          <w:numId w:val="0"/>
        </w:numPr>
        <w:tabs>
          <w:tab w:val="left" w:pos="567"/>
        </w:tabs>
        <w:ind w:left="567" w:right="-2" w:hanging="567"/>
        <w:rPr>
          <w:sz w:val="22"/>
          <w:szCs w:val="22"/>
        </w:rPr>
      </w:pPr>
    </w:p>
    <w:p w14:paraId="75E6A90F" w14:textId="77777777" w:rsidR="00A61894" w:rsidRPr="00D624E5" w:rsidRDefault="00A61894" w:rsidP="00A61894">
      <w:pPr>
        <w:numPr>
          <w:ilvl w:val="12"/>
          <w:numId w:val="0"/>
        </w:numPr>
        <w:tabs>
          <w:tab w:val="left" w:pos="567"/>
        </w:tabs>
        <w:ind w:left="567" w:right="-2" w:hanging="567"/>
        <w:rPr>
          <w:b/>
          <w:sz w:val="22"/>
          <w:szCs w:val="22"/>
        </w:rPr>
      </w:pPr>
      <w:r w:rsidRPr="00D624E5">
        <w:rPr>
          <w:b/>
          <w:sz w:val="22"/>
          <w:szCs w:val="22"/>
        </w:rPr>
        <w:t>Žinomas Oksaliplatina EBEWE  šalutinis poveikis:</w:t>
      </w:r>
    </w:p>
    <w:p w14:paraId="2CF0A780" w14:textId="77777777" w:rsidR="00A61894" w:rsidRPr="00D624E5" w:rsidRDefault="00A61894" w:rsidP="00A61894">
      <w:pPr>
        <w:numPr>
          <w:ilvl w:val="12"/>
          <w:numId w:val="0"/>
        </w:numPr>
        <w:tabs>
          <w:tab w:val="left" w:pos="567"/>
        </w:tabs>
        <w:ind w:left="567" w:right="-2" w:hanging="567"/>
        <w:rPr>
          <w:b/>
          <w:sz w:val="22"/>
          <w:szCs w:val="22"/>
        </w:rPr>
      </w:pPr>
    </w:p>
    <w:p w14:paraId="2756A781" w14:textId="77777777" w:rsidR="00A61894" w:rsidRPr="00D624E5" w:rsidRDefault="00A61894" w:rsidP="00A61894">
      <w:pPr>
        <w:numPr>
          <w:ilvl w:val="12"/>
          <w:numId w:val="0"/>
        </w:numPr>
        <w:tabs>
          <w:tab w:val="left" w:pos="567"/>
        </w:tabs>
        <w:ind w:left="567" w:right="-2" w:hanging="567"/>
        <w:rPr>
          <w:b/>
          <w:sz w:val="22"/>
          <w:szCs w:val="22"/>
        </w:rPr>
      </w:pPr>
      <w:r w:rsidRPr="00D624E5">
        <w:rPr>
          <w:b/>
          <w:sz w:val="22"/>
          <w:szCs w:val="22"/>
        </w:rPr>
        <w:t>Labai dažnas šalutinis poveikis (gali pasireikšti daugiau kaip 1 iš 10 žmonių)</w:t>
      </w:r>
    </w:p>
    <w:p w14:paraId="4264B6B6" w14:textId="5D1B1BE3" w:rsidR="003B315B" w:rsidRDefault="00A61894" w:rsidP="003B315B">
      <w:pPr>
        <w:numPr>
          <w:ilvl w:val="12"/>
          <w:numId w:val="0"/>
        </w:numPr>
        <w:ind w:left="567" w:right="-2" w:hanging="567"/>
        <w:rPr>
          <w:sz w:val="22"/>
          <w:szCs w:val="22"/>
        </w:rPr>
      </w:pPr>
      <w:r w:rsidRPr="00D624E5">
        <w:rPr>
          <w:sz w:val="22"/>
          <w:szCs w:val="22"/>
        </w:rPr>
        <w:sym w:font="Symbol" w:char="F0B7"/>
      </w:r>
      <w:r w:rsidRPr="00D624E5">
        <w:rPr>
          <w:sz w:val="22"/>
          <w:szCs w:val="22"/>
        </w:rPr>
        <w:tab/>
        <w:t>Nervų sistemos sutrikimas, kuris gali sąlygoti silpnumą, rankų ar kojų pirštų, apyburnio ar ryklės dilgčiojimą ir tirpulį, kurie kartais galimi kartu su spazmais. Dažna priežastis yra šalčio poveikis, pavyzdžiui, atidarius šaldytuvą arba rankose laikant šaltą gėrimą. Be to, Jums gali būti sunku atlikti keblius judesius, pvz., užsisagstyti drabužių sagas. Nors šie simptomai dažniausiai visiškai išnyksta savaime, tačiau yra tikimybė, kad simptomai gali išsilaikyti ir gydymą baigus.</w:t>
      </w:r>
    </w:p>
    <w:p w14:paraId="2CC23C76" w14:textId="1667C50B"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003B315B">
        <w:rPr>
          <w:sz w:val="22"/>
          <w:szCs w:val="22"/>
        </w:rPr>
        <w:tab/>
      </w:r>
      <w:r w:rsidRPr="00D624E5">
        <w:rPr>
          <w:sz w:val="22"/>
          <w:szCs w:val="22"/>
        </w:rPr>
        <w:t>Palenkus kaklą, kai kuriems pacientams per rankas ir liemenį gali prabėgti dygčiojimas, panašus į sukeliamą sutrenkimo (</w:t>
      </w:r>
      <w:r w:rsidRPr="00D624E5">
        <w:rPr>
          <w:i/>
          <w:iCs/>
          <w:sz w:val="22"/>
          <w:szCs w:val="22"/>
        </w:rPr>
        <w:t>Lhermitte</w:t>
      </w:r>
      <w:r w:rsidRPr="00D624E5">
        <w:rPr>
          <w:sz w:val="22"/>
          <w:szCs w:val="22"/>
        </w:rPr>
        <w:t xml:space="preserve"> požymis). </w:t>
      </w:r>
    </w:p>
    <w:p w14:paraId="32963443" w14:textId="77777777" w:rsidR="00A61894" w:rsidRPr="00D624E5" w:rsidRDefault="00A61894" w:rsidP="00816C6D">
      <w:pPr>
        <w:pStyle w:val="Sraopastraipa"/>
        <w:numPr>
          <w:ilvl w:val="0"/>
          <w:numId w:val="29"/>
        </w:numPr>
        <w:ind w:left="567" w:right="-2" w:hanging="567"/>
        <w:rPr>
          <w:sz w:val="22"/>
          <w:szCs w:val="22"/>
        </w:rPr>
      </w:pPr>
      <w:r w:rsidRPr="00D624E5">
        <w:rPr>
          <w:sz w:val="22"/>
          <w:szCs w:val="22"/>
        </w:rPr>
        <w:t xml:space="preserve">Nemalonus pojūtis gerklėje, ypač rijimo metu, ir dusulys. Toks pojūtis paprastai atsiranda infuzijos metu arba po jos ir jo pasireiškimą gali skatinti šalčio poveikis. Nors šis sutrikimas yra nemalonus, tačiau jis ilgai netrunka ir išnyksta negydomas. </w:t>
      </w:r>
    </w:p>
    <w:p w14:paraId="475FCD6C" w14:textId="77777777" w:rsidR="00A61894" w:rsidRPr="00D624E5" w:rsidRDefault="00A61894" w:rsidP="00816C6D">
      <w:pPr>
        <w:pStyle w:val="Sraopastraipa"/>
        <w:numPr>
          <w:ilvl w:val="0"/>
          <w:numId w:val="29"/>
        </w:numPr>
        <w:ind w:left="567" w:right="-2" w:hanging="567"/>
        <w:rPr>
          <w:sz w:val="22"/>
          <w:szCs w:val="22"/>
        </w:rPr>
      </w:pPr>
      <w:r w:rsidRPr="00D624E5">
        <w:rPr>
          <w:sz w:val="22"/>
          <w:szCs w:val="22"/>
        </w:rPr>
        <w:t>Žandikaulio spazmai, neįprastas liežuvio pojūtis, kuris gali turėti įtakos kalbai bei krūtinės spaudimo jausmas. Jūsų gydytojas dėl to gali nuspręsti keisti gydymą.</w:t>
      </w:r>
    </w:p>
    <w:p w14:paraId="41589555" w14:textId="77777777" w:rsidR="00A61894" w:rsidRPr="00D624E5" w:rsidRDefault="00A61894" w:rsidP="00816C6D">
      <w:pPr>
        <w:pStyle w:val="Sraopastraipa"/>
        <w:numPr>
          <w:ilvl w:val="0"/>
          <w:numId w:val="29"/>
        </w:numPr>
        <w:ind w:left="567" w:right="-2" w:hanging="567"/>
        <w:rPr>
          <w:sz w:val="22"/>
          <w:szCs w:val="22"/>
        </w:rPr>
      </w:pPr>
      <w:r w:rsidRPr="00D624E5">
        <w:rPr>
          <w:sz w:val="22"/>
          <w:szCs w:val="22"/>
        </w:rPr>
        <w:t>Skonio pokyčiai.</w:t>
      </w:r>
    </w:p>
    <w:p w14:paraId="7E65A355"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Galvos skausmas.</w:t>
      </w:r>
    </w:p>
    <w:p w14:paraId="1C3802B2"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Gerklės skausmas ir karščiavimas (infekcijos požymiai).</w:t>
      </w:r>
    </w:p>
    <w:p w14:paraId="2BCC223C" w14:textId="77777777" w:rsidR="00A61894" w:rsidRPr="00D624E5" w:rsidRDefault="00A61894" w:rsidP="00816C6D">
      <w:pPr>
        <w:pStyle w:val="Sraopastraipa"/>
        <w:numPr>
          <w:ilvl w:val="0"/>
          <w:numId w:val="29"/>
        </w:numPr>
        <w:ind w:left="567" w:right="-2" w:hanging="567"/>
        <w:rPr>
          <w:sz w:val="22"/>
          <w:szCs w:val="22"/>
        </w:rPr>
      </w:pPr>
      <w:r w:rsidRPr="00D624E5">
        <w:rPr>
          <w:sz w:val="22"/>
          <w:szCs w:val="22"/>
        </w:rPr>
        <w:t>Baltųjų kraujo ląstelių skaičiaus sumažėjimas, susijęs su padidėjusia infekcijos rizika.</w:t>
      </w:r>
    </w:p>
    <w:p w14:paraId="514A1AC8" w14:textId="77777777" w:rsidR="00A61894" w:rsidRPr="00D624E5" w:rsidRDefault="00A61894" w:rsidP="00816C6D">
      <w:pPr>
        <w:pStyle w:val="Sraopastraipa"/>
        <w:numPr>
          <w:ilvl w:val="0"/>
          <w:numId w:val="29"/>
        </w:numPr>
        <w:ind w:left="567" w:right="-2" w:hanging="567"/>
        <w:rPr>
          <w:sz w:val="22"/>
          <w:szCs w:val="22"/>
        </w:rPr>
      </w:pPr>
      <w:r w:rsidRPr="00D624E5">
        <w:rPr>
          <w:sz w:val="22"/>
          <w:szCs w:val="22"/>
        </w:rPr>
        <w:t>Raudonųjų kraujo ląstelių skaičiaus sumažėjimas: tai gali sukelti nuovargį ar dusulį.</w:t>
      </w:r>
    </w:p>
    <w:p w14:paraId="22F25355" w14:textId="7409CDF8"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Kraujo plokštelių skaičiaus sumažėjimas, susijęs su padidėjusia kraujosruvų ir kraujavimo rizika.  Jūsų gydytojas atliks kraujo tyrimą ir patikrins, ar turite pakankamai kraujo ląstelių, prieš pradedant pirmąjį ir prieš kiekvieną pakartotiną gydymą.</w:t>
      </w:r>
    </w:p>
    <w:p w14:paraId="4573B434"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Kraujavimas iš nosies.</w:t>
      </w:r>
    </w:p>
    <w:p w14:paraId="401ED23B"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Alerginės reakcijos - odos išbėrimas, įskaitant paraudusios odos niežėjimą, junginės uždegimas, rankų, pėdų, kulkšnių, veido, lūpų, burnos ar gerklės patinimas (dėl kurio gali pasunkėti rijimas ar kvėpavimas) ir pojūtis, kad tuoj galite nualpti.</w:t>
      </w:r>
    </w:p>
    <w:p w14:paraId="7973E671"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Dusulys, kosulys.</w:t>
      </w:r>
    </w:p>
    <w:p w14:paraId="6E5C790E"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Apetito nebuvimas ar sumažėjimas.</w:t>
      </w:r>
    </w:p>
    <w:p w14:paraId="6C9CFF9A" w14:textId="397E8D99" w:rsidR="00A61894" w:rsidRPr="00D624E5" w:rsidRDefault="00A61894" w:rsidP="00816C6D">
      <w:pPr>
        <w:pStyle w:val="Sraopastraipa"/>
        <w:numPr>
          <w:ilvl w:val="0"/>
          <w:numId w:val="30"/>
        </w:numPr>
        <w:ind w:left="567" w:right="-2" w:hanging="567"/>
        <w:rPr>
          <w:sz w:val="22"/>
          <w:szCs w:val="22"/>
        </w:rPr>
      </w:pPr>
      <w:r w:rsidRPr="00D624E5">
        <w:rPr>
          <w:sz w:val="22"/>
          <w:szCs w:val="22"/>
        </w:rPr>
        <w:t>Pykinimas, vėmimas – paprastai skiriami vaistai nuo pykinimo prieš pradedant gydymą, kurie gali būti vartojami ir po gydymo.</w:t>
      </w:r>
    </w:p>
    <w:p w14:paraId="5E0697FA"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Viduriavimas. Jei jūs kenčiate nuo nuolatinio arba sunkaus viduriavimo ar vėmimo, nedelsdami kreipkitės į gydytoją.</w:t>
      </w:r>
    </w:p>
    <w:p w14:paraId="3E01345A"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Burnos ar lūpų skausmingumas, burnos opos.</w:t>
      </w:r>
    </w:p>
    <w:p w14:paraId="4F423510"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Pilvo skausmas, vidurių užkietėjimas.</w:t>
      </w:r>
    </w:p>
    <w:p w14:paraId="39FA94E2"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Odos sutrikimai.</w:t>
      </w:r>
    </w:p>
    <w:p w14:paraId="5D2E756C"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lastRenderedPageBreak/>
        <w:t>Plaukų slinkimas.</w:t>
      </w:r>
    </w:p>
    <w:p w14:paraId="5A5B8979"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Nugaros skausmas.</w:t>
      </w:r>
    </w:p>
    <w:p w14:paraId="04B5CD9D"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Nuovargis, jėgų nebuvimas arba silpnumas, kūno skausmas.</w:t>
      </w:r>
    </w:p>
    <w:p w14:paraId="4D9DADAA"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Skausmas ar paraudimas infuzijos metu injekcijos vietoje ar aplink ją.</w:t>
      </w:r>
    </w:p>
    <w:p w14:paraId="351C445A"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Karščiavimas</w:t>
      </w:r>
      <w:r w:rsidR="003B315B">
        <w:rPr>
          <w:sz w:val="22"/>
          <w:szCs w:val="22"/>
        </w:rPr>
        <w:t>.</w:t>
      </w:r>
    </w:p>
    <w:p w14:paraId="1876F243"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Kūno svorio padidėjimas</w:t>
      </w:r>
      <w:r w:rsidR="003B315B">
        <w:rPr>
          <w:sz w:val="22"/>
          <w:szCs w:val="22"/>
        </w:rPr>
        <w:t>.</w:t>
      </w:r>
    </w:p>
    <w:p w14:paraId="2638A558"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Gliukozės kiekio kraujyje padidėjimas, tai gali sąlygoti troškulį, burnos sausumą, dažnesnį poreikį šlapintis.</w:t>
      </w:r>
    </w:p>
    <w:p w14:paraId="662BF2DD"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Sustingimas (drebulys).</w:t>
      </w:r>
    </w:p>
    <w:p w14:paraId="3F10F694"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Sumažėjęs kalio kiekis kraujyje, kuris pasireiškia nenormaliu širdies ritmu ir gali būti atpažįstamas dėl mėšlungio, raumenų silpnumo arba nuovargio pasireiškimo.</w:t>
      </w:r>
    </w:p>
    <w:p w14:paraId="08D073FF"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Didelis natrio kiekis kraujyje, kuris gali sukelti sumišimą, raumenų trūkčiojimą arba nenormalų širdies ritmą.</w:t>
      </w:r>
    </w:p>
    <w:p w14:paraId="3FFEA426" w14:textId="77777777" w:rsidR="00A61894" w:rsidRPr="00D624E5" w:rsidRDefault="00A61894" w:rsidP="00816C6D">
      <w:pPr>
        <w:pStyle w:val="Sraopastraipa"/>
        <w:numPr>
          <w:ilvl w:val="0"/>
          <w:numId w:val="30"/>
        </w:numPr>
        <w:ind w:left="567" w:right="-2" w:hanging="567"/>
        <w:rPr>
          <w:sz w:val="22"/>
          <w:szCs w:val="22"/>
        </w:rPr>
      </w:pPr>
      <w:r w:rsidRPr="00D624E5">
        <w:rPr>
          <w:sz w:val="22"/>
          <w:szCs w:val="22"/>
        </w:rPr>
        <w:t>Nenormalūs kraujo tyrimų rezultatai, kurie rodo kepenų funkcijos pakitimus (šarminės fosfatazės, bilirubino, LDH ir kepenų fermentų aktyvumo padidėjimas).</w:t>
      </w:r>
    </w:p>
    <w:p w14:paraId="26EC2D95" w14:textId="77777777" w:rsidR="00A61894" w:rsidRPr="00D624E5" w:rsidRDefault="00A61894" w:rsidP="00A61894">
      <w:pPr>
        <w:tabs>
          <w:tab w:val="left" w:pos="357"/>
          <w:tab w:val="left" w:pos="567"/>
        </w:tabs>
        <w:ind w:left="284" w:right="-2"/>
        <w:rPr>
          <w:sz w:val="22"/>
          <w:szCs w:val="22"/>
        </w:rPr>
      </w:pPr>
    </w:p>
    <w:p w14:paraId="4D9D768F" w14:textId="77777777" w:rsidR="00A61894" w:rsidRPr="00D624E5" w:rsidRDefault="00A61894" w:rsidP="00A61894">
      <w:pPr>
        <w:tabs>
          <w:tab w:val="left" w:pos="357"/>
          <w:tab w:val="left" w:pos="567"/>
        </w:tabs>
        <w:ind w:right="-2"/>
        <w:rPr>
          <w:b/>
          <w:sz w:val="22"/>
          <w:szCs w:val="22"/>
        </w:rPr>
      </w:pPr>
      <w:r w:rsidRPr="00D624E5">
        <w:rPr>
          <w:b/>
          <w:sz w:val="22"/>
          <w:szCs w:val="22"/>
        </w:rPr>
        <w:t>Dažnas šalutinis poveikis (gali pasireikšti ne daugiau kaip 1 iš 10 žmonių)</w:t>
      </w:r>
    </w:p>
    <w:p w14:paraId="2CDA2617"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Tam tikros formos baltųjų kraujo ląstelių sumažėjimas, pasireiškiantis  kartu su karščiavimu ir (arba) generalizuota infekcija arba kvėpavimo takų infekcija.</w:t>
      </w:r>
    </w:p>
    <w:p w14:paraId="47F4078A"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Dehidratacija.</w:t>
      </w:r>
    </w:p>
    <w:p w14:paraId="77D20209"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Depresija</w:t>
      </w:r>
      <w:r w:rsidR="009564F6">
        <w:rPr>
          <w:sz w:val="22"/>
          <w:szCs w:val="22"/>
        </w:rPr>
        <w:t>.</w:t>
      </w:r>
    </w:p>
    <w:p w14:paraId="4EA5095B"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 xml:space="preserve">Miego sutrikimai. </w:t>
      </w:r>
    </w:p>
    <w:p w14:paraId="2C64CC17"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Svaigulys.</w:t>
      </w:r>
    </w:p>
    <w:p w14:paraId="31F654A4"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Nervų uždegimas, dėl kurio atsiranda raumenų spazmai, mėšlungis, prarandami tam tikri refleksai.</w:t>
      </w:r>
    </w:p>
    <w:p w14:paraId="5219D997"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Kaklo sustingimas, ryškios šviesos netoleravimas/vengimas ir galvos skausmas.</w:t>
      </w:r>
    </w:p>
    <w:p w14:paraId="44BD50AB"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Konjunktyvitas, regėjimo problemos.</w:t>
      </w:r>
    </w:p>
    <w:p w14:paraId="2DCC8FA8"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Nenormalus kraujavimas, kraujas šlapime ir išmatose.</w:t>
      </w:r>
    </w:p>
    <w:p w14:paraId="1BAFEA36"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Kraujo ir į kavos tirščius panašių tamsiai rudų dalelių atsiradimas vėmaluose.</w:t>
      </w:r>
    </w:p>
    <w:p w14:paraId="46B8ECB6"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Kraujo krešuliai, paprastai kojose, kurie sukelia skausmą, patinimą ar paraudimą.</w:t>
      </w:r>
    </w:p>
    <w:p w14:paraId="3F5DECD1"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Kraujo krešuliai plaučiuose, kurie sukelia krūtinės skausmą ir dusulį.</w:t>
      </w:r>
    </w:p>
    <w:p w14:paraId="1152DA95"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Sloga.</w:t>
      </w:r>
    </w:p>
    <w:p w14:paraId="329832A3"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Viršutinių kvėpavimo takų infekcija.</w:t>
      </w:r>
    </w:p>
    <w:p w14:paraId="13DB6D03"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Veido ir kaklo paraudimas.</w:t>
      </w:r>
    </w:p>
    <w:p w14:paraId="63F1BEBD"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Krūtinės skausmas, žagsulys.</w:t>
      </w:r>
    </w:p>
    <w:p w14:paraId="4C2F50C5"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Nevirškinimas ir rėmuo.</w:t>
      </w:r>
    </w:p>
    <w:p w14:paraId="4E3A75EC"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Svorio sumažėjimas.</w:t>
      </w:r>
    </w:p>
    <w:p w14:paraId="33CACF34"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 xml:space="preserve">Odos lupimasis, odos bėrimas, padidėjęs prakaitavimas ir nagų sutrikimai. </w:t>
      </w:r>
    </w:p>
    <w:p w14:paraId="067BCA06"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Sąnarių ir kaulų skausmas.</w:t>
      </w:r>
    </w:p>
    <w:p w14:paraId="5601EA45"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 xml:space="preserve">Skausmas šlapinantis arba šlapinimosi dažnio pasikeitimas. </w:t>
      </w:r>
    </w:p>
    <w:p w14:paraId="22854BB5"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Nenormalūs kraujo tyrimų rezultatai, kurie parodo pakitusią inkstų funkciją (kreatinino klirenso padidėjimas).</w:t>
      </w:r>
    </w:p>
    <w:p w14:paraId="6EB63525" w14:textId="77777777" w:rsidR="00A61894" w:rsidRPr="00D624E5" w:rsidRDefault="00A61894" w:rsidP="00816C6D">
      <w:pPr>
        <w:pStyle w:val="Sraopastraipa"/>
        <w:numPr>
          <w:ilvl w:val="0"/>
          <w:numId w:val="31"/>
        </w:numPr>
        <w:ind w:left="567" w:right="-2" w:hanging="567"/>
        <w:rPr>
          <w:sz w:val="22"/>
          <w:szCs w:val="22"/>
        </w:rPr>
      </w:pPr>
      <w:r w:rsidRPr="00D624E5">
        <w:rPr>
          <w:sz w:val="22"/>
          <w:szCs w:val="22"/>
        </w:rPr>
        <w:t>Aukštas kraujospūdis.</w:t>
      </w:r>
    </w:p>
    <w:p w14:paraId="5F21B6D7" w14:textId="77777777" w:rsidR="00A61894" w:rsidRPr="00D624E5" w:rsidRDefault="00A61894" w:rsidP="00A61894">
      <w:pPr>
        <w:numPr>
          <w:ilvl w:val="12"/>
          <w:numId w:val="0"/>
        </w:numPr>
        <w:tabs>
          <w:tab w:val="left" w:pos="357"/>
          <w:tab w:val="left" w:pos="567"/>
        </w:tabs>
        <w:ind w:right="-2"/>
        <w:rPr>
          <w:sz w:val="22"/>
          <w:szCs w:val="22"/>
        </w:rPr>
      </w:pPr>
    </w:p>
    <w:p w14:paraId="2B702D40" w14:textId="77777777" w:rsidR="00A61894" w:rsidRPr="00D624E5" w:rsidRDefault="00A61894" w:rsidP="00A61894">
      <w:pPr>
        <w:numPr>
          <w:ilvl w:val="12"/>
          <w:numId w:val="0"/>
        </w:numPr>
        <w:tabs>
          <w:tab w:val="left" w:pos="357"/>
          <w:tab w:val="left" w:pos="567"/>
        </w:tabs>
        <w:ind w:right="-2"/>
        <w:rPr>
          <w:b/>
          <w:sz w:val="22"/>
          <w:szCs w:val="22"/>
        </w:rPr>
      </w:pPr>
      <w:r w:rsidRPr="00D624E5">
        <w:rPr>
          <w:b/>
          <w:sz w:val="22"/>
          <w:szCs w:val="22"/>
        </w:rPr>
        <w:t>Nedažnas šalutinis poveikis (gali pasireikšti ne daugiau kaip 1 iš 100 žmonių)</w:t>
      </w:r>
    </w:p>
    <w:p w14:paraId="0984AD3F" w14:textId="77777777" w:rsidR="00A61894" w:rsidRPr="00D624E5" w:rsidRDefault="00A61894" w:rsidP="00816C6D">
      <w:pPr>
        <w:ind w:left="567" w:right="-2" w:hanging="567"/>
        <w:rPr>
          <w:sz w:val="22"/>
          <w:szCs w:val="22"/>
        </w:rPr>
      </w:pPr>
      <w:r w:rsidRPr="00D624E5">
        <w:rPr>
          <w:sz w:val="22"/>
          <w:szCs w:val="22"/>
        </w:rPr>
        <w:sym w:font="Symbol" w:char="F0B7"/>
      </w:r>
      <w:r w:rsidRPr="00D624E5">
        <w:rPr>
          <w:sz w:val="22"/>
          <w:szCs w:val="22"/>
        </w:rPr>
        <w:tab/>
        <w:t>Nervingumas</w:t>
      </w:r>
      <w:r w:rsidR="009564F6">
        <w:rPr>
          <w:sz w:val="22"/>
          <w:szCs w:val="22"/>
        </w:rPr>
        <w:t>.</w:t>
      </w:r>
    </w:p>
    <w:p w14:paraId="41F6F7D1"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Klausos problemos (toksinis poveikis ausims).</w:t>
      </w:r>
    </w:p>
    <w:p w14:paraId="3A8DF407"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Sutrikęs ar užblokuotas žarnų praeinamumas.</w:t>
      </w:r>
    </w:p>
    <w:p w14:paraId="72D787FB" w14:textId="77777777" w:rsidR="00A61894" w:rsidRPr="00D624E5" w:rsidRDefault="00A61894" w:rsidP="00816C6D">
      <w:pPr>
        <w:pStyle w:val="Sraopastraipa"/>
        <w:numPr>
          <w:ilvl w:val="0"/>
          <w:numId w:val="32"/>
        </w:numPr>
        <w:ind w:left="567" w:right="-2" w:hanging="567"/>
        <w:rPr>
          <w:sz w:val="22"/>
          <w:szCs w:val="22"/>
        </w:rPr>
      </w:pPr>
      <w:r w:rsidRPr="00D624E5">
        <w:rPr>
          <w:sz w:val="22"/>
          <w:szCs w:val="22"/>
        </w:rPr>
        <w:t>Sutrikusi organizmo rūgščių-šarmų pusiausvyra.</w:t>
      </w:r>
    </w:p>
    <w:p w14:paraId="5188A769" w14:textId="77777777" w:rsidR="00A61894" w:rsidRPr="00D624E5" w:rsidRDefault="00A61894" w:rsidP="00A61894">
      <w:pPr>
        <w:numPr>
          <w:ilvl w:val="12"/>
          <w:numId w:val="0"/>
        </w:numPr>
        <w:tabs>
          <w:tab w:val="left" w:pos="357"/>
          <w:tab w:val="left" w:pos="567"/>
        </w:tabs>
        <w:ind w:right="-2"/>
        <w:rPr>
          <w:sz w:val="22"/>
          <w:szCs w:val="22"/>
        </w:rPr>
      </w:pPr>
    </w:p>
    <w:p w14:paraId="028B5179" w14:textId="470AE645" w:rsidR="00A61894" w:rsidRPr="00D624E5" w:rsidRDefault="00A61894" w:rsidP="00A61894">
      <w:pPr>
        <w:numPr>
          <w:ilvl w:val="12"/>
          <w:numId w:val="0"/>
        </w:numPr>
        <w:tabs>
          <w:tab w:val="left" w:pos="357"/>
          <w:tab w:val="left" w:pos="567"/>
        </w:tabs>
        <w:ind w:right="-2"/>
        <w:rPr>
          <w:b/>
          <w:sz w:val="22"/>
          <w:szCs w:val="22"/>
        </w:rPr>
      </w:pPr>
      <w:r w:rsidRPr="00D624E5">
        <w:rPr>
          <w:b/>
          <w:sz w:val="22"/>
          <w:szCs w:val="22"/>
        </w:rPr>
        <w:t xml:space="preserve">Retas šalutinis poveikis (gali pasireikšti ne daugiau </w:t>
      </w:r>
      <w:r w:rsidR="009564F6">
        <w:rPr>
          <w:b/>
          <w:sz w:val="22"/>
          <w:szCs w:val="22"/>
        </w:rPr>
        <w:t>kaip</w:t>
      </w:r>
      <w:r w:rsidR="009564F6" w:rsidRPr="00D624E5">
        <w:rPr>
          <w:b/>
          <w:sz w:val="22"/>
          <w:szCs w:val="22"/>
        </w:rPr>
        <w:t xml:space="preserve"> </w:t>
      </w:r>
      <w:r w:rsidRPr="00D624E5">
        <w:rPr>
          <w:b/>
          <w:sz w:val="22"/>
          <w:szCs w:val="22"/>
        </w:rPr>
        <w:t>1 iš 1000 žmonių)</w:t>
      </w:r>
    </w:p>
    <w:p w14:paraId="35C138C5" w14:textId="77777777" w:rsidR="00A61894" w:rsidRPr="00D624E5" w:rsidRDefault="00A61894" w:rsidP="00816C6D">
      <w:pPr>
        <w:pStyle w:val="Sraopastraipa"/>
        <w:numPr>
          <w:ilvl w:val="0"/>
          <w:numId w:val="32"/>
        </w:numPr>
        <w:ind w:left="567" w:right="-2" w:hanging="578"/>
        <w:rPr>
          <w:sz w:val="22"/>
          <w:szCs w:val="22"/>
        </w:rPr>
      </w:pPr>
      <w:r w:rsidRPr="00D624E5">
        <w:rPr>
          <w:sz w:val="22"/>
          <w:szCs w:val="22"/>
        </w:rPr>
        <w:lastRenderedPageBreak/>
        <w:t>Trombocitų kiekio sumažėjimas dėl alerginės reakcijos, kuris yra susijęs su kraujosruvomis ir nenormaliu  kraujavimu (imunoalerginė trombocitopenija).</w:t>
      </w:r>
    </w:p>
    <w:p w14:paraId="50AB9EAE" w14:textId="77777777" w:rsidR="00A61894" w:rsidRPr="00D624E5" w:rsidRDefault="00A61894" w:rsidP="00816C6D">
      <w:pPr>
        <w:numPr>
          <w:ilvl w:val="12"/>
          <w:numId w:val="0"/>
        </w:numPr>
        <w:ind w:left="567" w:right="-2" w:hanging="578"/>
        <w:rPr>
          <w:sz w:val="22"/>
          <w:szCs w:val="22"/>
        </w:rPr>
      </w:pPr>
      <w:r w:rsidRPr="00D624E5">
        <w:rPr>
          <w:sz w:val="22"/>
          <w:szCs w:val="22"/>
        </w:rPr>
        <w:sym w:font="Symbol" w:char="F0B7"/>
      </w:r>
      <w:r w:rsidRPr="00D624E5">
        <w:rPr>
          <w:sz w:val="22"/>
          <w:szCs w:val="22"/>
        </w:rPr>
        <w:tab/>
        <w:t>Raudonųjų kraujo ląstelių kiekio sumažėjimas, sukeltas ląstelių irimo.</w:t>
      </w:r>
    </w:p>
    <w:p w14:paraId="62F36422" w14:textId="77777777" w:rsidR="00A61894" w:rsidRPr="00D624E5" w:rsidRDefault="00A61894" w:rsidP="00816C6D">
      <w:pPr>
        <w:numPr>
          <w:ilvl w:val="12"/>
          <w:numId w:val="0"/>
        </w:numPr>
        <w:ind w:left="567" w:right="-2" w:hanging="578"/>
        <w:rPr>
          <w:sz w:val="22"/>
          <w:szCs w:val="22"/>
        </w:rPr>
      </w:pPr>
      <w:r w:rsidRPr="00D624E5">
        <w:rPr>
          <w:sz w:val="22"/>
          <w:szCs w:val="22"/>
        </w:rPr>
        <w:sym w:font="Symbol" w:char="F0B7"/>
      </w:r>
      <w:r w:rsidRPr="00D624E5">
        <w:rPr>
          <w:sz w:val="22"/>
          <w:szCs w:val="22"/>
        </w:rPr>
        <w:tab/>
        <w:t>Neaiški kalba.</w:t>
      </w:r>
    </w:p>
    <w:p w14:paraId="2E554DE9" w14:textId="77777777" w:rsidR="00A61894" w:rsidRPr="00D624E5" w:rsidRDefault="00A61894" w:rsidP="00816C6D">
      <w:pPr>
        <w:ind w:left="567" w:right="-2" w:hanging="578"/>
        <w:rPr>
          <w:sz w:val="22"/>
          <w:szCs w:val="22"/>
        </w:rPr>
      </w:pPr>
      <w:r w:rsidRPr="00D624E5">
        <w:rPr>
          <w:sz w:val="22"/>
          <w:szCs w:val="22"/>
        </w:rPr>
        <w:sym w:font="Symbol" w:char="F0B7"/>
      </w:r>
      <w:r w:rsidRPr="00D624E5">
        <w:rPr>
          <w:sz w:val="22"/>
          <w:szCs w:val="22"/>
        </w:rPr>
        <w:tab/>
        <w:t>Laikinas regėjimo aštrumo sumažėjimas, akipločio sutrikimai, praeinantis trumpalaikis apakimas.</w:t>
      </w:r>
    </w:p>
    <w:p w14:paraId="199AAA28" w14:textId="77777777" w:rsidR="00A61894" w:rsidRPr="00D624E5" w:rsidRDefault="00A61894" w:rsidP="00816C6D">
      <w:pPr>
        <w:tabs>
          <w:tab w:val="left" w:pos="567"/>
        </w:tabs>
        <w:ind w:left="567" w:right="-2" w:hanging="578"/>
        <w:rPr>
          <w:sz w:val="22"/>
          <w:szCs w:val="22"/>
        </w:rPr>
      </w:pPr>
      <w:r w:rsidRPr="00D624E5">
        <w:rPr>
          <w:sz w:val="22"/>
          <w:szCs w:val="22"/>
        </w:rPr>
        <w:sym w:font="Symbol" w:char="F0B7"/>
      </w:r>
      <w:r w:rsidRPr="00D624E5">
        <w:rPr>
          <w:sz w:val="22"/>
          <w:szCs w:val="22"/>
        </w:rPr>
        <w:tab/>
        <w:t>Apkurtimas.</w:t>
      </w:r>
    </w:p>
    <w:p w14:paraId="5D7E7115" w14:textId="77777777" w:rsidR="00A61894" w:rsidRPr="00D624E5" w:rsidRDefault="00A61894" w:rsidP="00816C6D">
      <w:pPr>
        <w:numPr>
          <w:ilvl w:val="12"/>
          <w:numId w:val="0"/>
        </w:numPr>
        <w:ind w:left="567" w:right="-2" w:hanging="578"/>
        <w:rPr>
          <w:sz w:val="22"/>
          <w:szCs w:val="22"/>
        </w:rPr>
      </w:pPr>
      <w:r w:rsidRPr="00D624E5">
        <w:rPr>
          <w:sz w:val="22"/>
          <w:szCs w:val="22"/>
        </w:rPr>
        <w:sym w:font="Symbol" w:char="F0B7"/>
      </w:r>
      <w:r w:rsidRPr="00D624E5">
        <w:rPr>
          <w:sz w:val="22"/>
          <w:szCs w:val="22"/>
        </w:rPr>
        <w:tab/>
        <w:t>Neaiškios kilmės kvėpavimo takų infekcijos simptomai, pasunkėjęs kvėpavimas, plaučių audinio randėjimas, kuris sukelia kartais ir mirtiną dusulį.</w:t>
      </w:r>
    </w:p>
    <w:p w14:paraId="56C52771" w14:textId="77777777" w:rsidR="00A61894" w:rsidRPr="00D624E5" w:rsidRDefault="00A61894" w:rsidP="00816C6D">
      <w:pPr>
        <w:numPr>
          <w:ilvl w:val="12"/>
          <w:numId w:val="0"/>
        </w:numPr>
        <w:ind w:left="567" w:right="-2" w:hanging="578"/>
        <w:rPr>
          <w:sz w:val="22"/>
          <w:szCs w:val="22"/>
        </w:rPr>
      </w:pPr>
      <w:r w:rsidRPr="00D624E5">
        <w:rPr>
          <w:sz w:val="22"/>
          <w:szCs w:val="22"/>
        </w:rPr>
        <w:sym w:font="Symbol" w:char="F0B7"/>
      </w:r>
      <w:r w:rsidRPr="00D624E5">
        <w:rPr>
          <w:sz w:val="22"/>
          <w:szCs w:val="22"/>
        </w:rPr>
        <w:tab/>
        <w:t>Žarnų uždegimas, dėl kurio atsiranda pilvo skausmas ir viduriavimas, įskaitant ir sunkią bakterinę infekciją  (</w:t>
      </w:r>
      <w:r w:rsidRPr="00D624E5">
        <w:rPr>
          <w:i/>
          <w:sz w:val="22"/>
          <w:szCs w:val="22"/>
        </w:rPr>
        <w:t>Clostridium difficile</w:t>
      </w:r>
      <w:r w:rsidRPr="00D624E5">
        <w:rPr>
          <w:sz w:val="22"/>
          <w:szCs w:val="22"/>
        </w:rPr>
        <w:t>).</w:t>
      </w:r>
    </w:p>
    <w:p w14:paraId="6486FAB5" w14:textId="77777777" w:rsidR="00A61894" w:rsidRPr="00D624E5" w:rsidRDefault="00A61894" w:rsidP="00816C6D">
      <w:pPr>
        <w:pStyle w:val="Sraopastraipa"/>
        <w:numPr>
          <w:ilvl w:val="0"/>
          <w:numId w:val="32"/>
        </w:numPr>
        <w:ind w:left="567" w:right="-2" w:hanging="578"/>
        <w:rPr>
          <w:sz w:val="22"/>
          <w:szCs w:val="22"/>
        </w:rPr>
      </w:pPr>
      <w:r w:rsidRPr="00D624E5">
        <w:rPr>
          <w:sz w:val="22"/>
          <w:szCs w:val="22"/>
        </w:rPr>
        <w:t>Regos nervo uždegimas.</w:t>
      </w:r>
    </w:p>
    <w:p w14:paraId="294CD7BC" w14:textId="77777777" w:rsidR="00A61894" w:rsidRPr="00D624E5" w:rsidRDefault="00A61894" w:rsidP="00816C6D">
      <w:pPr>
        <w:pStyle w:val="Sraopastraipa"/>
        <w:numPr>
          <w:ilvl w:val="0"/>
          <w:numId w:val="32"/>
        </w:numPr>
        <w:ind w:left="567" w:right="-2" w:hanging="578"/>
        <w:rPr>
          <w:sz w:val="22"/>
          <w:szCs w:val="22"/>
        </w:rPr>
      </w:pPr>
      <w:r w:rsidRPr="00D624E5">
        <w:rPr>
          <w:sz w:val="22"/>
          <w:szCs w:val="22"/>
        </w:rPr>
        <w:t>Kasos uždegimas (pankreatitas).</w:t>
      </w:r>
    </w:p>
    <w:p w14:paraId="03FD02F2" w14:textId="77777777" w:rsidR="00A61894" w:rsidRPr="00D624E5" w:rsidRDefault="00A61894" w:rsidP="00A61894">
      <w:pPr>
        <w:numPr>
          <w:ilvl w:val="12"/>
          <w:numId w:val="0"/>
        </w:numPr>
        <w:tabs>
          <w:tab w:val="left" w:pos="357"/>
          <w:tab w:val="left" w:pos="567"/>
        </w:tabs>
        <w:ind w:right="-2"/>
        <w:rPr>
          <w:i/>
          <w:sz w:val="22"/>
          <w:szCs w:val="22"/>
        </w:rPr>
      </w:pPr>
    </w:p>
    <w:p w14:paraId="1C66A182" w14:textId="77777777" w:rsidR="00A61894" w:rsidRPr="00D624E5" w:rsidRDefault="00A61894" w:rsidP="00A61894">
      <w:pPr>
        <w:numPr>
          <w:ilvl w:val="12"/>
          <w:numId w:val="0"/>
        </w:numPr>
        <w:tabs>
          <w:tab w:val="left" w:pos="357"/>
          <w:tab w:val="left" w:pos="567"/>
        </w:tabs>
        <w:ind w:right="-2"/>
        <w:rPr>
          <w:b/>
          <w:sz w:val="22"/>
          <w:szCs w:val="22"/>
        </w:rPr>
      </w:pPr>
      <w:r w:rsidRPr="00D624E5">
        <w:rPr>
          <w:b/>
          <w:sz w:val="22"/>
          <w:szCs w:val="22"/>
        </w:rPr>
        <w:t>Labai retas šalutinis poveikis (gali pasireikšti ne daugiau kaip 1 iš 10000 žmonių)</w:t>
      </w:r>
    </w:p>
    <w:p w14:paraId="284EB66B"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Kepenų liga, dėl kurios gydytojas Jus stebės.</w:t>
      </w:r>
    </w:p>
    <w:p w14:paraId="6EB8F791" w14:textId="77777777" w:rsidR="00A61894" w:rsidRPr="00D624E5" w:rsidRDefault="00A61894" w:rsidP="00816C6D">
      <w:pPr>
        <w:pStyle w:val="Sraopastraipa"/>
        <w:numPr>
          <w:ilvl w:val="0"/>
          <w:numId w:val="33"/>
        </w:numPr>
        <w:ind w:left="567" w:right="-2" w:hanging="567"/>
        <w:rPr>
          <w:sz w:val="22"/>
          <w:szCs w:val="22"/>
        </w:rPr>
      </w:pPr>
      <w:r w:rsidRPr="00D624E5">
        <w:rPr>
          <w:sz w:val="22"/>
          <w:szCs w:val="22"/>
        </w:rPr>
        <w:t>Inkstų funkcijos pakitimai.</w:t>
      </w:r>
    </w:p>
    <w:p w14:paraId="48FE6791" w14:textId="77777777" w:rsidR="00A61894" w:rsidRPr="00D624E5" w:rsidRDefault="00A61894" w:rsidP="00A61894">
      <w:pPr>
        <w:numPr>
          <w:ilvl w:val="12"/>
          <w:numId w:val="0"/>
        </w:numPr>
        <w:tabs>
          <w:tab w:val="left" w:pos="357"/>
          <w:tab w:val="left" w:pos="567"/>
        </w:tabs>
        <w:ind w:right="-2"/>
        <w:rPr>
          <w:sz w:val="22"/>
          <w:szCs w:val="22"/>
        </w:rPr>
      </w:pPr>
    </w:p>
    <w:p w14:paraId="62D8031C" w14:textId="3BB346F2" w:rsidR="00A61894" w:rsidRPr="00D624E5" w:rsidRDefault="00A61894" w:rsidP="00A61894">
      <w:pPr>
        <w:numPr>
          <w:ilvl w:val="12"/>
          <w:numId w:val="0"/>
        </w:numPr>
        <w:tabs>
          <w:tab w:val="left" w:pos="0"/>
        </w:tabs>
        <w:ind w:right="-2"/>
        <w:rPr>
          <w:sz w:val="22"/>
          <w:szCs w:val="22"/>
        </w:rPr>
      </w:pPr>
      <w:r w:rsidRPr="00D624E5">
        <w:rPr>
          <w:b/>
          <w:sz w:val="22"/>
          <w:szCs w:val="22"/>
        </w:rPr>
        <w:t xml:space="preserve">Šalutinis poveikis, kurio dažnis nežinomas (negali būti </w:t>
      </w:r>
      <w:r w:rsidR="009564F6">
        <w:rPr>
          <w:b/>
          <w:sz w:val="22"/>
          <w:szCs w:val="22"/>
        </w:rPr>
        <w:t>apskaičiuotas</w:t>
      </w:r>
      <w:r w:rsidR="009564F6" w:rsidRPr="00D624E5">
        <w:rPr>
          <w:b/>
          <w:sz w:val="22"/>
          <w:szCs w:val="22"/>
        </w:rPr>
        <w:t xml:space="preserve"> </w:t>
      </w:r>
      <w:r w:rsidRPr="00D624E5">
        <w:rPr>
          <w:b/>
          <w:sz w:val="22"/>
          <w:szCs w:val="22"/>
        </w:rPr>
        <w:t>pagal turimus duomenis)</w:t>
      </w:r>
    </w:p>
    <w:p w14:paraId="13FC366C" w14:textId="77777777" w:rsidR="00A61894" w:rsidRPr="00D624E5" w:rsidRDefault="00A61894" w:rsidP="00816C6D">
      <w:pPr>
        <w:numPr>
          <w:ilvl w:val="12"/>
          <w:numId w:val="0"/>
        </w:numPr>
        <w:ind w:left="567" w:right="-2" w:hanging="567"/>
        <w:rPr>
          <w:sz w:val="22"/>
          <w:szCs w:val="22"/>
        </w:rPr>
      </w:pPr>
      <w:r w:rsidRPr="00D624E5">
        <w:rPr>
          <w:sz w:val="22"/>
          <w:szCs w:val="22"/>
        </w:rPr>
        <w:sym w:font="Symbol" w:char="F0B7"/>
      </w:r>
      <w:r w:rsidRPr="00D624E5">
        <w:rPr>
          <w:sz w:val="22"/>
          <w:szCs w:val="22"/>
        </w:rPr>
        <w:tab/>
        <w:t>Traukuliai.</w:t>
      </w:r>
    </w:p>
    <w:p w14:paraId="4DC07A44" w14:textId="77777777" w:rsidR="00A61894" w:rsidRPr="00D624E5" w:rsidRDefault="00A61894" w:rsidP="00A61894">
      <w:pPr>
        <w:tabs>
          <w:tab w:val="left" w:pos="567"/>
        </w:tabs>
        <w:rPr>
          <w:sz w:val="22"/>
          <w:szCs w:val="22"/>
        </w:rPr>
      </w:pPr>
    </w:p>
    <w:p w14:paraId="6C1F62E9" w14:textId="77777777" w:rsidR="00A61894" w:rsidRPr="00D624E5" w:rsidRDefault="00A61894" w:rsidP="00A61894">
      <w:pPr>
        <w:tabs>
          <w:tab w:val="left" w:pos="567"/>
        </w:tabs>
        <w:rPr>
          <w:b/>
          <w:sz w:val="22"/>
          <w:szCs w:val="22"/>
        </w:rPr>
      </w:pPr>
      <w:r w:rsidRPr="00D624E5">
        <w:rPr>
          <w:b/>
          <w:sz w:val="22"/>
          <w:szCs w:val="22"/>
        </w:rPr>
        <w:t>Pranešimas apie šalutinį poveikį</w:t>
      </w:r>
    </w:p>
    <w:p w14:paraId="0B22672E" w14:textId="3BB20D71" w:rsidR="00A61894" w:rsidRPr="00D624E5" w:rsidRDefault="00A61894" w:rsidP="00A61894">
      <w:pPr>
        <w:tabs>
          <w:tab w:val="left" w:pos="567"/>
        </w:tabs>
        <w:rPr>
          <w:sz w:val="22"/>
          <w:szCs w:val="22"/>
        </w:rPr>
      </w:pPr>
      <w:r w:rsidRPr="00D624E5">
        <w:rPr>
          <w:sz w:val="22"/>
          <w:szCs w:val="22"/>
        </w:rPr>
        <w:t>Jeigu pasireiškė šalutinis poveikis, įskaitant šiame lapelyje nenurodytą, pasakykite gydytojui. Apie šalutinį poveikį taip pat galite pranešti</w:t>
      </w:r>
      <w:r w:rsidR="00622BEC" w:rsidRPr="00816C6D">
        <w:t xml:space="preserve"> </w:t>
      </w:r>
      <w:r w:rsidR="00622BEC" w:rsidRPr="00622BEC">
        <w:rPr>
          <w:sz w:val="22"/>
          <w:szCs w:val="22"/>
        </w:rPr>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D624E5">
        <w:rPr>
          <w:sz w:val="22"/>
          <w:szCs w:val="22"/>
        </w:rPr>
        <w:t xml:space="preserve"> Pranešdami apie šalutinį poveikį galite mums padėti gauti daugiau informacijos apie šio vaisto saugumą.</w:t>
      </w:r>
    </w:p>
    <w:p w14:paraId="41DCFDCB" w14:textId="77777777" w:rsidR="00A61894" w:rsidRPr="00D624E5" w:rsidRDefault="00A61894" w:rsidP="00A61894">
      <w:pPr>
        <w:numPr>
          <w:ilvl w:val="12"/>
          <w:numId w:val="0"/>
        </w:numPr>
        <w:ind w:right="-2"/>
        <w:rPr>
          <w:sz w:val="22"/>
          <w:szCs w:val="22"/>
        </w:rPr>
      </w:pPr>
    </w:p>
    <w:p w14:paraId="5601236B" w14:textId="77777777" w:rsidR="00A61894" w:rsidRPr="00D624E5" w:rsidRDefault="00A61894" w:rsidP="00A61894">
      <w:pPr>
        <w:numPr>
          <w:ilvl w:val="12"/>
          <w:numId w:val="0"/>
        </w:numPr>
        <w:ind w:right="-2"/>
        <w:rPr>
          <w:sz w:val="22"/>
          <w:szCs w:val="22"/>
        </w:rPr>
      </w:pPr>
    </w:p>
    <w:p w14:paraId="04B8B570" w14:textId="77777777" w:rsidR="00A61894" w:rsidRPr="00D624E5" w:rsidRDefault="00A61894" w:rsidP="00A61894">
      <w:pPr>
        <w:numPr>
          <w:ilvl w:val="12"/>
          <w:numId w:val="0"/>
        </w:numPr>
        <w:ind w:left="567" w:right="-2" w:hanging="567"/>
        <w:rPr>
          <w:sz w:val="22"/>
          <w:szCs w:val="22"/>
        </w:rPr>
      </w:pPr>
      <w:r w:rsidRPr="00D624E5">
        <w:rPr>
          <w:b/>
          <w:sz w:val="22"/>
          <w:szCs w:val="22"/>
        </w:rPr>
        <w:t>5.</w:t>
      </w:r>
      <w:r w:rsidRPr="00D624E5">
        <w:rPr>
          <w:b/>
          <w:sz w:val="22"/>
          <w:szCs w:val="22"/>
        </w:rPr>
        <w:tab/>
        <w:t>Kaip laikyti Oksaliplatina EBEWE</w:t>
      </w:r>
    </w:p>
    <w:p w14:paraId="3D153CF0" w14:textId="77777777" w:rsidR="00A61894" w:rsidRPr="00D624E5" w:rsidRDefault="00A61894" w:rsidP="00A61894">
      <w:pPr>
        <w:numPr>
          <w:ilvl w:val="12"/>
          <w:numId w:val="0"/>
        </w:numPr>
        <w:ind w:right="-2"/>
        <w:rPr>
          <w:sz w:val="22"/>
          <w:szCs w:val="22"/>
        </w:rPr>
      </w:pPr>
    </w:p>
    <w:p w14:paraId="72CFA651" w14:textId="77777777" w:rsidR="00A61894" w:rsidRPr="00D624E5" w:rsidRDefault="00A61894" w:rsidP="00A61894">
      <w:pPr>
        <w:numPr>
          <w:ilvl w:val="12"/>
          <w:numId w:val="0"/>
        </w:numPr>
        <w:ind w:right="-2"/>
        <w:rPr>
          <w:sz w:val="22"/>
          <w:szCs w:val="22"/>
        </w:rPr>
      </w:pPr>
      <w:r w:rsidRPr="00D624E5">
        <w:rPr>
          <w:sz w:val="22"/>
          <w:szCs w:val="22"/>
        </w:rPr>
        <w:t xml:space="preserve">Šį vaistą laikykite vaikams nepastebimoje ir nepasiekiamoje vietoje. </w:t>
      </w:r>
    </w:p>
    <w:p w14:paraId="232C572E" w14:textId="77777777" w:rsidR="00A61894" w:rsidRPr="00D624E5" w:rsidRDefault="00A61894" w:rsidP="00A61894">
      <w:pPr>
        <w:numPr>
          <w:ilvl w:val="12"/>
          <w:numId w:val="0"/>
        </w:numPr>
        <w:ind w:right="-2"/>
        <w:rPr>
          <w:sz w:val="22"/>
          <w:szCs w:val="22"/>
        </w:rPr>
      </w:pPr>
    </w:p>
    <w:p w14:paraId="77194CF5" w14:textId="77777777" w:rsidR="00A61894" w:rsidRPr="00D624E5" w:rsidRDefault="00A61894" w:rsidP="00A61894">
      <w:pPr>
        <w:numPr>
          <w:ilvl w:val="12"/>
          <w:numId w:val="0"/>
        </w:numPr>
        <w:ind w:right="-2"/>
        <w:rPr>
          <w:b/>
          <w:sz w:val="22"/>
          <w:szCs w:val="22"/>
        </w:rPr>
      </w:pPr>
      <w:r w:rsidRPr="00D624E5">
        <w:rPr>
          <w:b/>
          <w:sz w:val="22"/>
          <w:szCs w:val="22"/>
        </w:rPr>
        <w:t>Oksaliplatina EBEWE neturėtų liestis su akimis ir oda. Jeigu taip atsitiko, nedelsiant pasakykite gydytojui arba slaugytojui.</w:t>
      </w:r>
    </w:p>
    <w:p w14:paraId="20AA5DA0" w14:textId="77777777" w:rsidR="00A61894" w:rsidRPr="00D624E5" w:rsidRDefault="00A61894" w:rsidP="00A61894">
      <w:pPr>
        <w:numPr>
          <w:ilvl w:val="12"/>
          <w:numId w:val="0"/>
        </w:numPr>
        <w:ind w:right="-2"/>
        <w:rPr>
          <w:sz w:val="22"/>
          <w:szCs w:val="22"/>
        </w:rPr>
      </w:pPr>
    </w:p>
    <w:p w14:paraId="42D67819" w14:textId="6494AAD4" w:rsidR="00A61894" w:rsidRPr="00D624E5" w:rsidRDefault="00A61894" w:rsidP="00A61894">
      <w:pPr>
        <w:numPr>
          <w:ilvl w:val="12"/>
          <w:numId w:val="0"/>
        </w:numPr>
        <w:ind w:right="-2"/>
        <w:rPr>
          <w:sz w:val="22"/>
          <w:szCs w:val="22"/>
        </w:rPr>
      </w:pPr>
      <w:r w:rsidRPr="00D624E5">
        <w:rPr>
          <w:sz w:val="22"/>
          <w:szCs w:val="22"/>
        </w:rPr>
        <w:t xml:space="preserve">Iki vaisto paruošimo, </w:t>
      </w:r>
      <w:r w:rsidR="00A61340">
        <w:rPr>
          <w:sz w:val="22"/>
          <w:szCs w:val="22"/>
        </w:rPr>
        <w:t>flakon</w:t>
      </w:r>
      <w:r w:rsidRPr="00D624E5">
        <w:rPr>
          <w:sz w:val="22"/>
          <w:szCs w:val="22"/>
        </w:rPr>
        <w:t xml:space="preserve">ą laikyti išorinėje dėžutėje, kad </w:t>
      </w:r>
      <w:r w:rsidR="009564F6">
        <w:rPr>
          <w:sz w:val="22"/>
          <w:szCs w:val="22"/>
        </w:rPr>
        <w:t>vaistas</w:t>
      </w:r>
      <w:r w:rsidR="009564F6" w:rsidRPr="00D624E5">
        <w:rPr>
          <w:sz w:val="22"/>
          <w:szCs w:val="22"/>
        </w:rPr>
        <w:t xml:space="preserve"> </w:t>
      </w:r>
      <w:r w:rsidRPr="00D624E5">
        <w:rPr>
          <w:sz w:val="22"/>
          <w:szCs w:val="22"/>
        </w:rPr>
        <w:t xml:space="preserve">būtų apsaugotas nuo šviesos. </w:t>
      </w:r>
    </w:p>
    <w:p w14:paraId="38CA4108" w14:textId="77777777" w:rsidR="00A61894" w:rsidRPr="00D624E5" w:rsidRDefault="00A61894" w:rsidP="00A61894">
      <w:pPr>
        <w:numPr>
          <w:ilvl w:val="12"/>
          <w:numId w:val="0"/>
        </w:numPr>
        <w:ind w:right="-2"/>
        <w:rPr>
          <w:sz w:val="22"/>
          <w:szCs w:val="22"/>
        </w:rPr>
      </w:pPr>
      <w:r w:rsidRPr="00D624E5">
        <w:rPr>
          <w:sz w:val="22"/>
          <w:szCs w:val="22"/>
        </w:rPr>
        <w:t>Negalima užšaldyti.</w:t>
      </w:r>
    </w:p>
    <w:p w14:paraId="422DA39A" w14:textId="77777777" w:rsidR="00A61894" w:rsidRPr="00D624E5" w:rsidRDefault="00A61894" w:rsidP="00A61894">
      <w:pPr>
        <w:pStyle w:val="Pagrindinistekstas"/>
        <w:rPr>
          <w:iCs/>
          <w:sz w:val="22"/>
          <w:szCs w:val="22"/>
        </w:rPr>
      </w:pPr>
      <w:r w:rsidRPr="00D624E5">
        <w:rPr>
          <w:iCs/>
          <w:sz w:val="22"/>
          <w:szCs w:val="22"/>
        </w:rPr>
        <w:t>Laikyti ne aukštesnėje kaip 25 </w:t>
      </w:r>
      <w:r w:rsidRPr="00D624E5">
        <w:rPr>
          <w:iCs/>
          <w:sz w:val="22"/>
          <w:szCs w:val="22"/>
        </w:rPr>
        <w:sym w:font="Symbol" w:char="F0B0"/>
      </w:r>
      <w:r w:rsidRPr="00D624E5">
        <w:rPr>
          <w:iCs/>
          <w:sz w:val="22"/>
          <w:szCs w:val="22"/>
        </w:rPr>
        <w:t xml:space="preserve">C temperatūroje. </w:t>
      </w:r>
    </w:p>
    <w:p w14:paraId="6BEA20A9" w14:textId="77777777" w:rsidR="00A61894" w:rsidRPr="00D624E5" w:rsidRDefault="00A61894" w:rsidP="00A61894">
      <w:pPr>
        <w:pStyle w:val="Pagrindinistekstas"/>
        <w:rPr>
          <w:iCs/>
          <w:sz w:val="22"/>
          <w:szCs w:val="22"/>
        </w:rPr>
      </w:pPr>
    </w:p>
    <w:p w14:paraId="0FF3EBCF" w14:textId="366A6F8B" w:rsidR="00A61894" w:rsidRPr="00D624E5" w:rsidRDefault="00A61894" w:rsidP="00A61894">
      <w:pPr>
        <w:pStyle w:val="Pagrindinistekstas"/>
        <w:rPr>
          <w:iCs/>
          <w:sz w:val="22"/>
          <w:szCs w:val="22"/>
        </w:rPr>
      </w:pPr>
      <w:r w:rsidRPr="00D624E5">
        <w:rPr>
          <w:iCs/>
          <w:sz w:val="22"/>
          <w:szCs w:val="22"/>
        </w:rPr>
        <w:t xml:space="preserve">Ant dėžutės ir </w:t>
      </w:r>
      <w:r w:rsidR="00A61340">
        <w:rPr>
          <w:iCs/>
          <w:sz w:val="22"/>
          <w:szCs w:val="22"/>
        </w:rPr>
        <w:t xml:space="preserve">flakono </w:t>
      </w:r>
      <w:r w:rsidRPr="00D624E5">
        <w:rPr>
          <w:iCs/>
          <w:sz w:val="22"/>
          <w:szCs w:val="22"/>
        </w:rPr>
        <w:t xml:space="preserve">po „Tinka iki“ nurodytam tinkamumo laikui pasibaigus, </w:t>
      </w:r>
      <w:r w:rsidRPr="00D624E5">
        <w:rPr>
          <w:sz w:val="22"/>
          <w:szCs w:val="22"/>
        </w:rPr>
        <w:t>šio vaisto</w:t>
      </w:r>
      <w:r w:rsidRPr="00D624E5">
        <w:rPr>
          <w:iCs/>
          <w:sz w:val="22"/>
          <w:szCs w:val="22"/>
        </w:rPr>
        <w:t xml:space="preserve"> vartoti negalima. Vaistas tinkamas vartoti iki paskutinės nurodyto mėnesio dienos.</w:t>
      </w:r>
    </w:p>
    <w:p w14:paraId="1BAA13C8" w14:textId="77777777" w:rsidR="00A61894" w:rsidRPr="00D624E5" w:rsidRDefault="00A61894" w:rsidP="00A61894">
      <w:pPr>
        <w:numPr>
          <w:ilvl w:val="12"/>
          <w:numId w:val="0"/>
        </w:numPr>
        <w:ind w:right="-2"/>
        <w:rPr>
          <w:iCs/>
          <w:sz w:val="22"/>
          <w:szCs w:val="22"/>
        </w:rPr>
      </w:pPr>
    </w:p>
    <w:p w14:paraId="66C5A03E" w14:textId="77777777" w:rsidR="00A61894" w:rsidRPr="00D624E5" w:rsidRDefault="00A61894" w:rsidP="00A61894">
      <w:pPr>
        <w:numPr>
          <w:ilvl w:val="12"/>
          <w:numId w:val="0"/>
        </w:numPr>
        <w:ind w:right="-2"/>
        <w:rPr>
          <w:sz w:val="22"/>
          <w:szCs w:val="22"/>
        </w:rPr>
      </w:pPr>
      <w:r w:rsidRPr="00D624E5">
        <w:rPr>
          <w:sz w:val="22"/>
          <w:szCs w:val="22"/>
        </w:rPr>
        <w:t>Vaistų negalima išmesti į kanalizaciją arba su buitinėmis</w:t>
      </w:r>
      <w:r w:rsidRPr="00D624E5">
        <w:rPr>
          <w:color w:val="993366"/>
          <w:sz w:val="22"/>
          <w:szCs w:val="22"/>
        </w:rPr>
        <w:t xml:space="preserve"> </w:t>
      </w:r>
      <w:r w:rsidRPr="00D624E5">
        <w:rPr>
          <w:sz w:val="22"/>
          <w:szCs w:val="22"/>
        </w:rPr>
        <w:t>atliekomis. Kaip išmesti nereikalingus vaistus, klauskite vaistininko. Šios priemonės padės apsaugoti aplinką.</w:t>
      </w:r>
    </w:p>
    <w:p w14:paraId="46A15A64" w14:textId="77777777" w:rsidR="00A61894" w:rsidRPr="00D624E5" w:rsidRDefault="00A61894" w:rsidP="00A61894">
      <w:pPr>
        <w:tabs>
          <w:tab w:val="left" w:pos="567"/>
        </w:tabs>
        <w:autoSpaceDE w:val="0"/>
        <w:autoSpaceDN w:val="0"/>
        <w:adjustRightInd w:val="0"/>
        <w:rPr>
          <w:sz w:val="22"/>
          <w:szCs w:val="22"/>
        </w:rPr>
      </w:pPr>
    </w:p>
    <w:p w14:paraId="37158F70" w14:textId="77777777" w:rsidR="00A61894" w:rsidRPr="00D624E5" w:rsidRDefault="00A61894" w:rsidP="00A61894">
      <w:pPr>
        <w:numPr>
          <w:ilvl w:val="12"/>
          <w:numId w:val="0"/>
        </w:numPr>
        <w:ind w:right="-2"/>
        <w:rPr>
          <w:sz w:val="22"/>
          <w:szCs w:val="22"/>
        </w:rPr>
      </w:pPr>
    </w:p>
    <w:p w14:paraId="512C7EBF" w14:textId="77777777" w:rsidR="00A61894" w:rsidRPr="00D624E5" w:rsidRDefault="00A61894" w:rsidP="00A61894">
      <w:pPr>
        <w:numPr>
          <w:ilvl w:val="12"/>
          <w:numId w:val="0"/>
        </w:numPr>
        <w:tabs>
          <w:tab w:val="left" w:pos="567"/>
        </w:tabs>
        <w:ind w:right="-2"/>
        <w:rPr>
          <w:b/>
          <w:sz w:val="22"/>
          <w:szCs w:val="22"/>
        </w:rPr>
      </w:pPr>
      <w:r w:rsidRPr="00D624E5">
        <w:rPr>
          <w:b/>
          <w:sz w:val="22"/>
          <w:szCs w:val="22"/>
        </w:rPr>
        <w:t>6.</w:t>
      </w:r>
      <w:r w:rsidRPr="00D624E5">
        <w:rPr>
          <w:b/>
          <w:sz w:val="22"/>
          <w:szCs w:val="22"/>
        </w:rPr>
        <w:tab/>
        <w:t>Pakuotės turinys ir kita informacija</w:t>
      </w:r>
    </w:p>
    <w:p w14:paraId="33075508" w14:textId="77777777" w:rsidR="00A61894" w:rsidRPr="00D624E5" w:rsidRDefault="00A61894" w:rsidP="00A61894">
      <w:pPr>
        <w:numPr>
          <w:ilvl w:val="12"/>
          <w:numId w:val="0"/>
        </w:numPr>
        <w:ind w:right="-2"/>
        <w:rPr>
          <w:sz w:val="22"/>
          <w:szCs w:val="22"/>
        </w:rPr>
      </w:pPr>
    </w:p>
    <w:p w14:paraId="3B55E01C" w14:textId="77777777" w:rsidR="00A61894" w:rsidRPr="00D624E5" w:rsidRDefault="00A61894" w:rsidP="00A61894">
      <w:pPr>
        <w:numPr>
          <w:ilvl w:val="12"/>
          <w:numId w:val="0"/>
        </w:numPr>
        <w:ind w:right="-2"/>
        <w:rPr>
          <w:b/>
          <w:bCs/>
          <w:sz w:val="22"/>
          <w:szCs w:val="22"/>
        </w:rPr>
      </w:pPr>
      <w:r w:rsidRPr="00D624E5">
        <w:rPr>
          <w:b/>
          <w:sz w:val="22"/>
          <w:szCs w:val="22"/>
        </w:rPr>
        <w:lastRenderedPageBreak/>
        <w:t>Oksaliplatina EBEWE</w:t>
      </w:r>
      <w:r w:rsidRPr="00D624E5">
        <w:rPr>
          <w:b/>
          <w:bCs/>
          <w:sz w:val="22"/>
          <w:szCs w:val="22"/>
        </w:rPr>
        <w:t xml:space="preserve"> sudėtis</w:t>
      </w:r>
    </w:p>
    <w:p w14:paraId="1343F2BE" w14:textId="77777777" w:rsidR="00A61894" w:rsidRPr="00D624E5" w:rsidRDefault="00A61894" w:rsidP="00A61894">
      <w:pPr>
        <w:numPr>
          <w:ilvl w:val="0"/>
          <w:numId w:val="5"/>
        </w:numPr>
        <w:ind w:left="567" w:right="-2" w:hanging="567"/>
        <w:rPr>
          <w:sz w:val="22"/>
          <w:szCs w:val="22"/>
        </w:rPr>
      </w:pPr>
      <w:r w:rsidRPr="00D624E5">
        <w:rPr>
          <w:sz w:val="22"/>
          <w:szCs w:val="22"/>
        </w:rPr>
        <w:t>Veiklioji medžiaga yra oksaliplatina.</w:t>
      </w:r>
    </w:p>
    <w:p w14:paraId="30C4136E" w14:textId="2C45E9E2" w:rsidR="00A61894" w:rsidRPr="00D624E5" w:rsidRDefault="00A61894" w:rsidP="00A61894">
      <w:pPr>
        <w:numPr>
          <w:ilvl w:val="0"/>
          <w:numId w:val="5"/>
        </w:numPr>
        <w:ind w:left="567" w:right="-2" w:hanging="567"/>
        <w:rPr>
          <w:b/>
          <w:bCs/>
          <w:sz w:val="22"/>
          <w:szCs w:val="22"/>
        </w:rPr>
      </w:pPr>
      <w:r w:rsidRPr="00D624E5">
        <w:rPr>
          <w:sz w:val="22"/>
          <w:szCs w:val="22"/>
        </w:rPr>
        <w:t>Pagalbinė medžiag</w:t>
      </w:r>
      <w:r w:rsidR="00A61340">
        <w:rPr>
          <w:sz w:val="22"/>
          <w:szCs w:val="22"/>
        </w:rPr>
        <w:t>a</w:t>
      </w:r>
      <w:r w:rsidRPr="00D624E5">
        <w:rPr>
          <w:sz w:val="22"/>
          <w:szCs w:val="22"/>
        </w:rPr>
        <w:t xml:space="preserve"> yra injekcinis vanduo.</w:t>
      </w:r>
    </w:p>
    <w:p w14:paraId="6D2A2379" w14:textId="77777777" w:rsidR="00A61894" w:rsidRPr="00D624E5" w:rsidRDefault="00A61894" w:rsidP="00A61894">
      <w:pPr>
        <w:ind w:right="-2"/>
        <w:rPr>
          <w:b/>
          <w:bCs/>
          <w:sz w:val="22"/>
          <w:szCs w:val="22"/>
        </w:rPr>
      </w:pPr>
    </w:p>
    <w:p w14:paraId="049FC1DC" w14:textId="77777777" w:rsidR="00A61894" w:rsidRPr="00D624E5" w:rsidRDefault="00A61894" w:rsidP="00A61894">
      <w:pPr>
        <w:ind w:right="-2"/>
        <w:rPr>
          <w:b/>
          <w:bCs/>
          <w:sz w:val="22"/>
          <w:szCs w:val="22"/>
        </w:rPr>
      </w:pPr>
      <w:r w:rsidRPr="00D624E5">
        <w:rPr>
          <w:b/>
          <w:sz w:val="22"/>
          <w:szCs w:val="22"/>
        </w:rPr>
        <w:t>Oksaliplatina EBEWE</w:t>
      </w:r>
      <w:r w:rsidRPr="00D624E5">
        <w:rPr>
          <w:b/>
          <w:bCs/>
          <w:sz w:val="22"/>
          <w:szCs w:val="22"/>
        </w:rPr>
        <w:t xml:space="preserve"> išvaizda ir kiekis pakuotėje</w:t>
      </w:r>
    </w:p>
    <w:p w14:paraId="7FDCD3C8" w14:textId="77777777" w:rsidR="00A61894" w:rsidRPr="00D624E5" w:rsidRDefault="00A61894" w:rsidP="00A61894">
      <w:pPr>
        <w:ind w:right="-2"/>
        <w:rPr>
          <w:sz w:val="22"/>
          <w:szCs w:val="22"/>
        </w:rPr>
      </w:pPr>
      <w:r w:rsidRPr="00D624E5">
        <w:rPr>
          <w:sz w:val="22"/>
          <w:szCs w:val="22"/>
        </w:rPr>
        <w:t xml:space="preserve">Oksaliplatina EBEWE yra skaidrus, bespalvis tirpalas, kuriame matomų dalelių nėra. </w:t>
      </w:r>
    </w:p>
    <w:p w14:paraId="55B5AF11" w14:textId="77777777" w:rsidR="00A61894" w:rsidRPr="00D624E5" w:rsidRDefault="00A61894" w:rsidP="00A61894">
      <w:pPr>
        <w:ind w:right="-2"/>
        <w:rPr>
          <w:sz w:val="22"/>
          <w:szCs w:val="22"/>
        </w:rPr>
      </w:pPr>
    </w:p>
    <w:p w14:paraId="360A127E" w14:textId="112A5A65" w:rsidR="00A61894" w:rsidRPr="00D624E5" w:rsidRDefault="00A61894" w:rsidP="00A61894">
      <w:pPr>
        <w:ind w:right="-2"/>
        <w:rPr>
          <w:sz w:val="22"/>
          <w:szCs w:val="22"/>
        </w:rPr>
      </w:pPr>
      <w:r w:rsidRPr="00D624E5">
        <w:rPr>
          <w:sz w:val="22"/>
          <w:szCs w:val="22"/>
        </w:rPr>
        <w:t>1 ml tirpalo yra 5 mg veikliosios medžiagos – oksaliplatinos.</w:t>
      </w:r>
    </w:p>
    <w:p w14:paraId="3B743428" w14:textId="77777777" w:rsidR="00A61894" w:rsidRPr="00D624E5" w:rsidRDefault="00A61894" w:rsidP="00A61894">
      <w:pPr>
        <w:ind w:right="-2"/>
        <w:rPr>
          <w:sz w:val="22"/>
          <w:szCs w:val="22"/>
        </w:rPr>
      </w:pPr>
    </w:p>
    <w:p w14:paraId="7401A7D6" w14:textId="20DA9F9F" w:rsidR="00A61894" w:rsidRPr="00D624E5" w:rsidRDefault="00A61894" w:rsidP="00A61894">
      <w:pPr>
        <w:ind w:right="-2"/>
        <w:rPr>
          <w:sz w:val="22"/>
          <w:szCs w:val="22"/>
        </w:rPr>
      </w:pPr>
      <w:r w:rsidRPr="00D624E5">
        <w:rPr>
          <w:sz w:val="22"/>
          <w:szCs w:val="22"/>
        </w:rPr>
        <w:t>Vaist</w:t>
      </w:r>
      <w:r w:rsidR="009564F6">
        <w:rPr>
          <w:sz w:val="22"/>
          <w:szCs w:val="22"/>
        </w:rPr>
        <w:t>as</w:t>
      </w:r>
      <w:r w:rsidRPr="00D624E5">
        <w:rPr>
          <w:sz w:val="22"/>
          <w:szCs w:val="22"/>
        </w:rPr>
        <w:t xml:space="preserve"> yra koncentratas infuziniam tirpalui. </w:t>
      </w:r>
    </w:p>
    <w:p w14:paraId="7E90BD9E" w14:textId="77777777" w:rsidR="00A61894" w:rsidRPr="00D624E5" w:rsidRDefault="00A61894" w:rsidP="00A61894">
      <w:pPr>
        <w:ind w:right="-2"/>
        <w:rPr>
          <w:sz w:val="22"/>
          <w:szCs w:val="22"/>
        </w:rPr>
      </w:pPr>
    </w:p>
    <w:p w14:paraId="11C7406D" w14:textId="77777777" w:rsidR="00A61894" w:rsidRPr="00D624E5" w:rsidRDefault="00A61894" w:rsidP="00A61894">
      <w:pPr>
        <w:ind w:right="-2"/>
        <w:rPr>
          <w:sz w:val="22"/>
          <w:szCs w:val="22"/>
        </w:rPr>
      </w:pPr>
      <w:r w:rsidRPr="00D624E5">
        <w:rPr>
          <w:sz w:val="22"/>
          <w:szCs w:val="22"/>
        </w:rPr>
        <w:t xml:space="preserve">10 ml koncentrato infuziniam tirpalui yra 50 mg oksaliplatinos. </w:t>
      </w:r>
    </w:p>
    <w:p w14:paraId="23FF49F9" w14:textId="77777777" w:rsidR="00A61894" w:rsidRPr="00D624E5" w:rsidRDefault="00A61894" w:rsidP="00A61894">
      <w:pPr>
        <w:ind w:right="-2"/>
        <w:rPr>
          <w:sz w:val="22"/>
          <w:szCs w:val="22"/>
        </w:rPr>
      </w:pPr>
      <w:r w:rsidRPr="00D624E5">
        <w:rPr>
          <w:sz w:val="22"/>
          <w:szCs w:val="22"/>
        </w:rPr>
        <w:t>20 ml koncentrato infuziniam tirpalui yra 100 mg oksaliplatinos.</w:t>
      </w:r>
    </w:p>
    <w:p w14:paraId="13C5AE06" w14:textId="77777777" w:rsidR="00A61894" w:rsidRPr="00D624E5" w:rsidRDefault="00A61894" w:rsidP="00A61894">
      <w:pPr>
        <w:rPr>
          <w:sz w:val="22"/>
          <w:szCs w:val="22"/>
        </w:rPr>
      </w:pPr>
      <w:r w:rsidRPr="00D624E5">
        <w:rPr>
          <w:sz w:val="22"/>
          <w:szCs w:val="22"/>
        </w:rPr>
        <w:t>30 ml koncentrato infuziniam tirpalui yra 150 mg oksaliplatinos.</w:t>
      </w:r>
    </w:p>
    <w:p w14:paraId="21B1EA7B" w14:textId="77777777" w:rsidR="00A61894" w:rsidRPr="00D624E5" w:rsidRDefault="00A61894" w:rsidP="00A61894">
      <w:pPr>
        <w:ind w:right="-2"/>
        <w:rPr>
          <w:sz w:val="22"/>
          <w:szCs w:val="22"/>
        </w:rPr>
      </w:pPr>
      <w:r w:rsidRPr="00D624E5">
        <w:rPr>
          <w:sz w:val="22"/>
          <w:szCs w:val="22"/>
        </w:rPr>
        <w:t xml:space="preserve">40 ml koncentrato infuziniam tirpalui yra 200 mg oksaliplatinos. </w:t>
      </w:r>
    </w:p>
    <w:p w14:paraId="417D4368" w14:textId="77777777" w:rsidR="00551DAF" w:rsidRPr="00D624E5" w:rsidRDefault="00551DAF" w:rsidP="00551DAF">
      <w:pPr>
        <w:ind w:right="-2"/>
        <w:rPr>
          <w:sz w:val="22"/>
          <w:szCs w:val="22"/>
        </w:rPr>
      </w:pPr>
      <w:r>
        <w:rPr>
          <w:sz w:val="22"/>
          <w:szCs w:val="22"/>
        </w:rPr>
        <w:t>5</w:t>
      </w:r>
      <w:r w:rsidRPr="00D624E5">
        <w:rPr>
          <w:sz w:val="22"/>
          <w:szCs w:val="22"/>
        </w:rPr>
        <w:t>0 ml koncen</w:t>
      </w:r>
      <w:r>
        <w:rPr>
          <w:sz w:val="22"/>
          <w:szCs w:val="22"/>
        </w:rPr>
        <w:t>trato infuziniam tirpalui yra 25</w:t>
      </w:r>
      <w:r w:rsidRPr="00D624E5">
        <w:rPr>
          <w:sz w:val="22"/>
          <w:szCs w:val="22"/>
        </w:rPr>
        <w:t xml:space="preserve">0 mg oksaliplatinos. </w:t>
      </w:r>
    </w:p>
    <w:p w14:paraId="7D8FB4A2" w14:textId="77777777" w:rsidR="00A61894" w:rsidRPr="00D624E5" w:rsidRDefault="00A61894" w:rsidP="00A61894">
      <w:pPr>
        <w:ind w:right="-2"/>
        <w:rPr>
          <w:sz w:val="22"/>
          <w:szCs w:val="22"/>
        </w:rPr>
      </w:pPr>
    </w:p>
    <w:p w14:paraId="0D11B27A" w14:textId="77777777" w:rsidR="00A61894" w:rsidRPr="00D624E5" w:rsidRDefault="00A61894" w:rsidP="00A61894">
      <w:pPr>
        <w:ind w:right="-2"/>
        <w:rPr>
          <w:i/>
          <w:sz w:val="22"/>
          <w:szCs w:val="22"/>
        </w:rPr>
      </w:pPr>
      <w:r w:rsidRPr="00D624E5">
        <w:rPr>
          <w:i/>
          <w:sz w:val="22"/>
          <w:szCs w:val="22"/>
        </w:rPr>
        <w:t>Pakuotės dydis</w:t>
      </w:r>
    </w:p>
    <w:p w14:paraId="7AF89D1A" w14:textId="7E2A62CF" w:rsidR="00A61894" w:rsidRPr="00D624E5" w:rsidRDefault="00A61894" w:rsidP="00A61894">
      <w:pPr>
        <w:ind w:right="-2"/>
        <w:rPr>
          <w:sz w:val="22"/>
          <w:szCs w:val="22"/>
        </w:rPr>
      </w:pPr>
      <w:r w:rsidRPr="00D624E5">
        <w:rPr>
          <w:sz w:val="22"/>
          <w:szCs w:val="22"/>
        </w:rPr>
        <w:t xml:space="preserve">50 mg/10 ml: 1, 5 arba 10 </w:t>
      </w:r>
      <w:r w:rsidR="00A61340" w:rsidRPr="00A61340">
        <w:rPr>
          <w:sz w:val="22"/>
          <w:szCs w:val="22"/>
        </w:rPr>
        <w:t xml:space="preserve"> </w:t>
      </w:r>
      <w:r w:rsidR="00A61340">
        <w:rPr>
          <w:sz w:val="22"/>
          <w:szCs w:val="22"/>
        </w:rPr>
        <w:t>flakonų</w:t>
      </w:r>
    </w:p>
    <w:p w14:paraId="2EAFE3C9" w14:textId="3B1DAD6A" w:rsidR="00A61894" w:rsidRPr="00D624E5" w:rsidRDefault="00A61894" w:rsidP="00A61894">
      <w:pPr>
        <w:ind w:right="-2"/>
        <w:rPr>
          <w:sz w:val="22"/>
          <w:szCs w:val="22"/>
        </w:rPr>
      </w:pPr>
      <w:r w:rsidRPr="00D624E5">
        <w:rPr>
          <w:sz w:val="22"/>
          <w:szCs w:val="22"/>
        </w:rPr>
        <w:t xml:space="preserve">100 mg/20 ml: 1 </w:t>
      </w:r>
      <w:r w:rsidR="00A61340" w:rsidRPr="00A61340">
        <w:rPr>
          <w:sz w:val="22"/>
          <w:szCs w:val="22"/>
        </w:rPr>
        <w:t xml:space="preserve"> </w:t>
      </w:r>
      <w:r w:rsidR="00A61340">
        <w:rPr>
          <w:sz w:val="22"/>
          <w:szCs w:val="22"/>
        </w:rPr>
        <w:t>flakonas</w:t>
      </w:r>
    </w:p>
    <w:p w14:paraId="2CC25AE1" w14:textId="7C928C0D" w:rsidR="00A61894" w:rsidRPr="00D624E5" w:rsidRDefault="00A61894" w:rsidP="00A61894">
      <w:pPr>
        <w:ind w:right="-2"/>
        <w:rPr>
          <w:sz w:val="22"/>
          <w:szCs w:val="22"/>
        </w:rPr>
      </w:pPr>
      <w:r w:rsidRPr="00D624E5">
        <w:rPr>
          <w:sz w:val="22"/>
          <w:szCs w:val="22"/>
        </w:rPr>
        <w:t xml:space="preserve">150 mg/30 ml: 1 </w:t>
      </w:r>
      <w:r w:rsidR="00A61340" w:rsidRPr="00A61340">
        <w:rPr>
          <w:sz w:val="22"/>
          <w:szCs w:val="22"/>
        </w:rPr>
        <w:t xml:space="preserve"> </w:t>
      </w:r>
      <w:r w:rsidR="00A61340">
        <w:rPr>
          <w:sz w:val="22"/>
          <w:szCs w:val="22"/>
        </w:rPr>
        <w:t>flakonas</w:t>
      </w:r>
    </w:p>
    <w:p w14:paraId="372540CE" w14:textId="1D13D90B" w:rsidR="00A61894" w:rsidRDefault="00A61894" w:rsidP="00A61894">
      <w:pPr>
        <w:ind w:right="-2"/>
        <w:rPr>
          <w:sz w:val="22"/>
          <w:szCs w:val="22"/>
        </w:rPr>
      </w:pPr>
      <w:r w:rsidRPr="00D624E5">
        <w:rPr>
          <w:sz w:val="22"/>
          <w:szCs w:val="22"/>
        </w:rPr>
        <w:t xml:space="preserve">200 mg/40 ml: 1 </w:t>
      </w:r>
      <w:r w:rsidR="00A61340" w:rsidRPr="00A61340">
        <w:rPr>
          <w:sz w:val="22"/>
          <w:szCs w:val="22"/>
        </w:rPr>
        <w:t xml:space="preserve"> </w:t>
      </w:r>
      <w:r w:rsidR="00A61340">
        <w:rPr>
          <w:sz w:val="22"/>
          <w:szCs w:val="22"/>
        </w:rPr>
        <w:t>flakonas</w:t>
      </w:r>
    </w:p>
    <w:p w14:paraId="2B33FB39" w14:textId="1D7A3A76" w:rsidR="00551DAF" w:rsidRPr="00D624E5" w:rsidRDefault="00551DAF" w:rsidP="00A61894">
      <w:pPr>
        <w:ind w:right="-2"/>
        <w:rPr>
          <w:sz w:val="22"/>
          <w:szCs w:val="22"/>
        </w:rPr>
      </w:pPr>
      <w:r>
        <w:rPr>
          <w:sz w:val="22"/>
          <w:szCs w:val="22"/>
        </w:rPr>
        <w:t>250 mg/5</w:t>
      </w:r>
      <w:r w:rsidRPr="00D624E5">
        <w:rPr>
          <w:sz w:val="22"/>
          <w:szCs w:val="22"/>
        </w:rPr>
        <w:t>0 ml: 1</w:t>
      </w:r>
      <w:r w:rsidR="00062F69">
        <w:rPr>
          <w:sz w:val="22"/>
          <w:szCs w:val="22"/>
        </w:rPr>
        <w:t xml:space="preserve"> </w:t>
      </w:r>
      <w:r w:rsidR="00A61340">
        <w:rPr>
          <w:sz w:val="22"/>
          <w:szCs w:val="22"/>
        </w:rPr>
        <w:t>flakonas</w:t>
      </w:r>
      <w:r w:rsidR="009564F6">
        <w:rPr>
          <w:sz w:val="22"/>
          <w:szCs w:val="22"/>
        </w:rPr>
        <w:t>.</w:t>
      </w:r>
    </w:p>
    <w:p w14:paraId="04399220" w14:textId="77777777" w:rsidR="00A61894" w:rsidRPr="00D624E5" w:rsidRDefault="00A61894" w:rsidP="00A61894">
      <w:pPr>
        <w:ind w:right="-2"/>
        <w:rPr>
          <w:sz w:val="22"/>
          <w:szCs w:val="22"/>
        </w:rPr>
      </w:pPr>
    </w:p>
    <w:p w14:paraId="2FA795FD" w14:textId="28017B3C" w:rsidR="00A61894" w:rsidRPr="00D624E5" w:rsidRDefault="00A61340" w:rsidP="00A61894">
      <w:pPr>
        <w:ind w:right="-2"/>
        <w:rPr>
          <w:sz w:val="22"/>
          <w:szCs w:val="22"/>
        </w:rPr>
      </w:pPr>
      <w:r>
        <w:rPr>
          <w:sz w:val="22"/>
          <w:szCs w:val="22"/>
        </w:rPr>
        <w:t>Flakonai</w:t>
      </w:r>
      <w:r w:rsidR="00062F69">
        <w:rPr>
          <w:sz w:val="22"/>
          <w:szCs w:val="22"/>
        </w:rPr>
        <w:t xml:space="preserve"> </w:t>
      </w:r>
      <w:r w:rsidR="00A61894" w:rsidRPr="00D624E5">
        <w:rPr>
          <w:sz w:val="22"/>
          <w:szCs w:val="22"/>
        </w:rPr>
        <w:t>gali būti įdėti arba neįdėti į apsauginius plastikinius įdėklus (</w:t>
      </w:r>
      <w:r w:rsidR="00A61894" w:rsidRPr="00D624E5">
        <w:rPr>
          <w:i/>
          <w:sz w:val="22"/>
          <w:szCs w:val="22"/>
        </w:rPr>
        <w:t>Onco-Safe)</w:t>
      </w:r>
      <w:r w:rsidR="00A61894" w:rsidRPr="00D624E5">
        <w:rPr>
          <w:sz w:val="22"/>
          <w:szCs w:val="22"/>
        </w:rPr>
        <w:t xml:space="preserve">.  </w:t>
      </w:r>
    </w:p>
    <w:p w14:paraId="4B31E5DF" w14:textId="77777777" w:rsidR="00A61894" w:rsidRPr="00D624E5" w:rsidRDefault="00A61894" w:rsidP="00A61894">
      <w:pPr>
        <w:ind w:right="-2"/>
        <w:rPr>
          <w:sz w:val="22"/>
          <w:szCs w:val="22"/>
        </w:rPr>
      </w:pPr>
    </w:p>
    <w:p w14:paraId="544C897B" w14:textId="77777777" w:rsidR="00A61894" w:rsidRPr="00D624E5" w:rsidRDefault="00A61894" w:rsidP="00A61894">
      <w:pPr>
        <w:ind w:right="-2"/>
        <w:rPr>
          <w:sz w:val="22"/>
          <w:szCs w:val="22"/>
        </w:rPr>
      </w:pPr>
      <w:r w:rsidRPr="00D624E5">
        <w:rPr>
          <w:sz w:val="22"/>
          <w:szCs w:val="22"/>
        </w:rPr>
        <w:t>Gali būti tiekiamos ne visų dydžių pakuotės.</w:t>
      </w:r>
    </w:p>
    <w:p w14:paraId="17431BFD" w14:textId="77777777" w:rsidR="00A61894" w:rsidRPr="00D624E5" w:rsidRDefault="00A61894" w:rsidP="00A61894">
      <w:pPr>
        <w:ind w:right="-2"/>
        <w:rPr>
          <w:sz w:val="22"/>
          <w:szCs w:val="22"/>
        </w:rPr>
      </w:pPr>
    </w:p>
    <w:p w14:paraId="04956665" w14:textId="77777777" w:rsidR="00A61894" w:rsidRPr="00D624E5" w:rsidRDefault="00A61894" w:rsidP="00A61894">
      <w:pPr>
        <w:ind w:right="-2"/>
        <w:rPr>
          <w:sz w:val="22"/>
          <w:szCs w:val="22"/>
        </w:rPr>
      </w:pPr>
    </w:p>
    <w:p w14:paraId="7285EDFB" w14:textId="752194EF" w:rsidR="00A61894" w:rsidRPr="00D624E5" w:rsidRDefault="009564F6" w:rsidP="00A61894">
      <w:pPr>
        <w:numPr>
          <w:ilvl w:val="12"/>
          <w:numId w:val="0"/>
        </w:numPr>
        <w:ind w:right="-2"/>
        <w:rPr>
          <w:b/>
          <w:bCs/>
          <w:sz w:val="22"/>
          <w:szCs w:val="22"/>
        </w:rPr>
      </w:pPr>
      <w:r>
        <w:rPr>
          <w:b/>
          <w:bCs/>
          <w:sz w:val="22"/>
          <w:szCs w:val="22"/>
        </w:rPr>
        <w:t>Registruotojas</w:t>
      </w:r>
      <w:r w:rsidR="00A61894" w:rsidRPr="00D624E5">
        <w:rPr>
          <w:b/>
          <w:bCs/>
          <w:sz w:val="22"/>
          <w:szCs w:val="22"/>
        </w:rPr>
        <w:t xml:space="preserve"> ir gamintojas</w:t>
      </w:r>
    </w:p>
    <w:p w14:paraId="1707A65B" w14:textId="77777777" w:rsidR="00A61894" w:rsidRPr="00D624E5" w:rsidRDefault="00A61894" w:rsidP="00A61894">
      <w:pPr>
        <w:numPr>
          <w:ilvl w:val="12"/>
          <w:numId w:val="0"/>
        </w:numPr>
        <w:ind w:right="-2"/>
        <w:rPr>
          <w:sz w:val="22"/>
          <w:szCs w:val="22"/>
        </w:rPr>
      </w:pPr>
      <w:r w:rsidRPr="00D624E5">
        <w:rPr>
          <w:sz w:val="22"/>
          <w:szCs w:val="22"/>
        </w:rPr>
        <w:t>EBEWE Pharma Ges.m.b.H Nfg. KG</w:t>
      </w:r>
    </w:p>
    <w:p w14:paraId="1B85A164" w14:textId="77777777" w:rsidR="00A61894" w:rsidRPr="00D624E5" w:rsidRDefault="00A61894" w:rsidP="00A61894">
      <w:pPr>
        <w:numPr>
          <w:ilvl w:val="12"/>
          <w:numId w:val="0"/>
        </w:numPr>
        <w:ind w:right="-2"/>
        <w:rPr>
          <w:sz w:val="22"/>
          <w:szCs w:val="22"/>
        </w:rPr>
      </w:pPr>
      <w:r w:rsidRPr="00D624E5">
        <w:rPr>
          <w:sz w:val="22"/>
          <w:szCs w:val="22"/>
        </w:rPr>
        <w:t>Mondseestrasse 11</w:t>
      </w:r>
    </w:p>
    <w:p w14:paraId="708D32DF" w14:textId="77777777" w:rsidR="00A61894" w:rsidRPr="00D624E5" w:rsidRDefault="00A61894" w:rsidP="00A61894">
      <w:pPr>
        <w:numPr>
          <w:ilvl w:val="12"/>
          <w:numId w:val="0"/>
        </w:numPr>
        <w:ind w:right="-2"/>
        <w:rPr>
          <w:sz w:val="22"/>
          <w:szCs w:val="22"/>
        </w:rPr>
      </w:pPr>
      <w:r w:rsidRPr="00D624E5">
        <w:rPr>
          <w:sz w:val="22"/>
          <w:szCs w:val="22"/>
        </w:rPr>
        <w:t>AT-4866 Unterach</w:t>
      </w:r>
    </w:p>
    <w:p w14:paraId="73E58208" w14:textId="77777777" w:rsidR="00A61894" w:rsidRPr="00D624E5" w:rsidRDefault="00A61894" w:rsidP="00A61894">
      <w:pPr>
        <w:numPr>
          <w:ilvl w:val="12"/>
          <w:numId w:val="0"/>
        </w:numPr>
        <w:ind w:right="-2"/>
        <w:rPr>
          <w:sz w:val="22"/>
          <w:szCs w:val="22"/>
        </w:rPr>
      </w:pPr>
      <w:r w:rsidRPr="00D624E5">
        <w:rPr>
          <w:sz w:val="22"/>
          <w:szCs w:val="22"/>
        </w:rPr>
        <w:t>Austrija</w:t>
      </w:r>
    </w:p>
    <w:p w14:paraId="46BA51D6" w14:textId="77777777" w:rsidR="00622BEC" w:rsidRDefault="00622BEC" w:rsidP="008255BB">
      <w:pPr>
        <w:rPr>
          <w:noProof/>
          <w:sz w:val="22"/>
          <w:szCs w:val="22"/>
        </w:rPr>
      </w:pPr>
    </w:p>
    <w:p w14:paraId="74E24BFE" w14:textId="245B8D63" w:rsidR="008255BB" w:rsidRPr="00D928D6" w:rsidRDefault="008255BB" w:rsidP="008255BB">
      <w:pPr>
        <w:rPr>
          <w:noProof/>
          <w:sz w:val="22"/>
          <w:szCs w:val="22"/>
        </w:rPr>
      </w:pPr>
      <w:r w:rsidRPr="00D928D6">
        <w:rPr>
          <w:noProof/>
          <w:sz w:val="22"/>
          <w:szCs w:val="22"/>
        </w:rPr>
        <w:t xml:space="preserve">Jeigu apie šį vaistą norite sužinoti daugiau, kreipkitės į vietinį </w:t>
      </w:r>
      <w:r w:rsidR="009564F6">
        <w:rPr>
          <w:noProof/>
          <w:sz w:val="22"/>
          <w:szCs w:val="22"/>
        </w:rPr>
        <w:t>registruotojo</w:t>
      </w:r>
      <w:r w:rsidRPr="00D928D6">
        <w:rPr>
          <w:noProof/>
          <w:sz w:val="22"/>
          <w:szCs w:val="22"/>
        </w:rPr>
        <w:t xml:space="preserve"> atstovą.</w:t>
      </w:r>
    </w:p>
    <w:p w14:paraId="288A3387" w14:textId="77777777" w:rsidR="008255BB" w:rsidRPr="00D928D6" w:rsidRDefault="008255BB" w:rsidP="008255BB">
      <w:pPr>
        <w:rPr>
          <w:noProof/>
          <w:sz w:val="22"/>
          <w:szCs w:val="22"/>
        </w:rPr>
      </w:pPr>
    </w:p>
    <w:tbl>
      <w:tblPr>
        <w:tblW w:w="4678" w:type="dxa"/>
        <w:tblInd w:w="-34" w:type="dxa"/>
        <w:tblLayout w:type="fixed"/>
        <w:tblLook w:val="0000" w:firstRow="0" w:lastRow="0" w:firstColumn="0" w:lastColumn="0" w:noHBand="0" w:noVBand="0"/>
      </w:tblPr>
      <w:tblGrid>
        <w:gridCol w:w="4678"/>
      </w:tblGrid>
      <w:tr w:rsidR="008255BB" w:rsidRPr="00D928D6" w14:paraId="1E443769" w14:textId="77777777" w:rsidTr="00F05874">
        <w:tc>
          <w:tcPr>
            <w:tcW w:w="4678" w:type="dxa"/>
          </w:tcPr>
          <w:p w14:paraId="58E79D61" w14:textId="77777777" w:rsidR="008255BB" w:rsidRPr="009564F6" w:rsidRDefault="008255BB" w:rsidP="00F05874">
            <w:pPr>
              <w:rPr>
                <w:noProof/>
                <w:sz w:val="22"/>
                <w:szCs w:val="22"/>
              </w:rPr>
            </w:pPr>
            <w:r w:rsidRPr="009564F6">
              <w:rPr>
                <w:noProof/>
                <w:sz w:val="22"/>
                <w:szCs w:val="22"/>
              </w:rPr>
              <w:t>Sandoz Pharmaceuticals d.d. filialas</w:t>
            </w:r>
          </w:p>
          <w:p w14:paraId="488D7C30" w14:textId="77777777" w:rsidR="008255BB" w:rsidRPr="009B425A" w:rsidRDefault="008255BB" w:rsidP="00F05874">
            <w:pPr>
              <w:rPr>
                <w:noProof/>
                <w:sz w:val="22"/>
                <w:szCs w:val="22"/>
              </w:rPr>
            </w:pPr>
            <w:r w:rsidRPr="009B425A">
              <w:rPr>
                <w:noProof/>
                <w:sz w:val="22"/>
                <w:szCs w:val="22"/>
              </w:rPr>
              <w:t>Šeimyniškių 3A</w:t>
            </w:r>
          </w:p>
          <w:p w14:paraId="76E21121" w14:textId="77777777" w:rsidR="008255BB" w:rsidRPr="009564F6" w:rsidRDefault="008255BB" w:rsidP="00F05874">
            <w:pPr>
              <w:rPr>
                <w:noProof/>
                <w:sz w:val="22"/>
                <w:szCs w:val="22"/>
              </w:rPr>
            </w:pPr>
            <w:r w:rsidRPr="00622BEC">
              <w:rPr>
                <w:noProof/>
                <w:sz w:val="22"/>
                <w:szCs w:val="22"/>
              </w:rPr>
              <w:t>LT</w:t>
            </w:r>
            <w:r w:rsidR="009564F6">
              <w:rPr>
                <w:noProof/>
                <w:sz w:val="22"/>
                <w:szCs w:val="22"/>
              </w:rPr>
              <w:t>-</w:t>
            </w:r>
            <w:r w:rsidRPr="009564F6">
              <w:rPr>
                <w:noProof/>
                <w:sz w:val="22"/>
                <w:szCs w:val="22"/>
              </w:rPr>
              <w:t>09312 Vilnius</w:t>
            </w:r>
          </w:p>
          <w:p w14:paraId="59B81B11" w14:textId="77777777" w:rsidR="008255BB" w:rsidRPr="00062F69" w:rsidRDefault="008255BB" w:rsidP="00F05874">
            <w:pPr>
              <w:rPr>
                <w:sz w:val="22"/>
                <w:szCs w:val="22"/>
              </w:rPr>
            </w:pPr>
            <w:r w:rsidRPr="009B425A">
              <w:rPr>
                <w:noProof/>
                <w:sz w:val="22"/>
                <w:szCs w:val="22"/>
              </w:rPr>
              <w:t>Lietuva</w:t>
            </w:r>
            <w:r w:rsidRPr="009B425A">
              <w:rPr>
                <w:noProof/>
                <w:sz w:val="22"/>
                <w:szCs w:val="22"/>
              </w:rPr>
              <w:br/>
            </w:r>
            <w:r w:rsidRPr="00062F69">
              <w:rPr>
                <w:sz w:val="22"/>
                <w:szCs w:val="22"/>
              </w:rPr>
              <w:t>Tel.: +370 5 2636037</w:t>
            </w:r>
          </w:p>
          <w:p w14:paraId="06F35397" w14:textId="77777777" w:rsidR="008255BB" w:rsidRPr="00062F69" w:rsidRDefault="008255BB" w:rsidP="00F05874">
            <w:pPr>
              <w:rPr>
                <w:sz w:val="22"/>
                <w:szCs w:val="22"/>
              </w:rPr>
            </w:pPr>
            <w:r w:rsidRPr="00062F69">
              <w:rPr>
                <w:sz w:val="22"/>
                <w:szCs w:val="22"/>
              </w:rPr>
              <w:t>Nemokama linija pacientams +370 800 00877</w:t>
            </w:r>
          </w:p>
          <w:p w14:paraId="3FDA775C" w14:textId="77777777" w:rsidR="008255BB" w:rsidRPr="00062F69" w:rsidRDefault="008255BB" w:rsidP="00F05874">
            <w:pPr>
              <w:rPr>
                <w:sz w:val="22"/>
                <w:szCs w:val="22"/>
              </w:rPr>
            </w:pPr>
            <w:r w:rsidRPr="00062F69">
              <w:rPr>
                <w:sz w:val="22"/>
                <w:szCs w:val="22"/>
              </w:rPr>
              <w:t>Faksas +370 5 2636 036</w:t>
            </w:r>
          </w:p>
          <w:p w14:paraId="3B21E468" w14:textId="77777777" w:rsidR="008255BB" w:rsidRPr="00F60883" w:rsidRDefault="008255BB" w:rsidP="00F05874">
            <w:r w:rsidRPr="00062F69">
              <w:rPr>
                <w:sz w:val="22"/>
                <w:szCs w:val="22"/>
              </w:rPr>
              <w:t xml:space="preserve">El.pašto adresas: </w:t>
            </w:r>
            <w:hyperlink r:id="rId10" w:history="1">
              <w:r w:rsidRPr="00062F69">
                <w:rPr>
                  <w:rStyle w:val="Hipersaitas"/>
                  <w:sz w:val="22"/>
                  <w:szCs w:val="22"/>
                </w:rPr>
                <w:t>info.lithuania@sandoz.com</w:t>
              </w:r>
            </w:hyperlink>
          </w:p>
        </w:tc>
      </w:tr>
    </w:tbl>
    <w:p w14:paraId="3A0E7184" w14:textId="77777777" w:rsidR="00A61894" w:rsidRPr="00D624E5" w:rsidRDefault="00A61894" w:rsidP="00A61894">
      <w:pPr>
        <w:rPr>
          <w:sz w:val="22"/>
          <w:szCs w:val="22"/>
        </w:rPr>
      </w:pPr>
    </w:p>
    <w:p w14:paraId="57259B89" w14:textId="674BCC7B" w:rsidR="00A61894" w:rsidRPr="00D624E5" w:rsidRDefault="00A61894" w:rsidP="00A61894">
      <w:pPr>
        <w:rPr>
          <w:sz w:val="22"/>
          <w:szCs w:val="22"/>
        </w:rPr>
      </w:pPr>
      <w:r w:rsidRPr="00D624E5">
        <w:rPr>
          <w:b/>
          <w:sz w:val="22"/>
          <w:szCs w:val="22"/>
        </w:rPr>
        <w:t>Ši</w:t>
      </w:r>
      <w:r w:rsidR="009564F6">
        <w:rPr>
          <w:b/>
          <w:sz w:val="22"/>
          <w:szCs w:val="22"/>
        </w:rPr>
        <w:t>s</w:t>
      </w:r>
      <w:r w:rsidRPr="00D624E5">
        <w:rPr>
          <w:b/>
          <w:sz w:val="22"/>
          <w:szCs w:val="22"/>
        </w:rPr>
        <w:t xml:space="preserve"> vaist</w:t>
      </w:r>
      <w:r w:rsidR="009564F6">
        <w:rPr>
          <w:b/>
          <w:sz w:val="22"/>
          <w:szCs w:val="22"/>
        </w:rPr>
        <w:t>as</w:t>
      </w:r>
      <w:r w:rsidRPr="00D624E5">
        <w:rPr>
          <w:b/>
          <w:sz w:val="22"/>
          <w:szCs w:val="22"/>
        </w:rPr>
        <w:t xml:space="preserve"> EEE valstybėse narėse </w:t>
      </w:r>
      <w:r w:rsidR="009564F6">
        <w:rPr>
          <w:b/>
          <w:sz w:val="22"/>
          <w:szCs w:val="22"/>
        </w:rPr>
        <w:t>registruotas</w:t>
      </w:r>
      <w:r w:rsidRPr="00D624E5">
        <w:rPr>
          <w:b/>
          <w:sz w:val="22"/>
          <w:szCs w:val="22"/>
        </w:rPr>
        <w:t xml:space="preserve"> tokiais pavadinimais:</w:t>
      </w:r>
    </w:p>
    <w:p w14:paraId="58CCB4A7" w14:textId="77777777" w:rsidR="00A61894" w:rsidRPr="00D624E5" w:rsidRDefault="00A61894" w:rsidP="00A61894">
      <w:pPr>
        <w:ind w:left="497" w:hanging="497"/>
        <w:rPr>
          <w:sz w:val="22"/>
          <w:szCs w:val="22"/>
        </w:rPr>
      </w:pPr>
      <w:r w:rsidRPr="00D624E5">
        <w:rPr>
          <w:sz w:val="22"/>
          <w:szCs w:val="22"/>
        </w:rPr>
        <w:t>Austrija:</w:t>
      </w:r>
      <w:r w:rsidRPr="00D624E5">
        <w:rPr>
          <w:sz w:val="22"/>
          <w:szCs w:val="22"/>
        </w:rPr>
        <w:tab/>
      </w:r>
      <w:r w:rsidRPr="00D624E5">
        <w:rPr>
          <w:sz w:val="22"/>
          <w:szCs w:val="22"/>
        </w:rPr>
        <w:tab/>
        <w:t>Oxaliplatin Ebewe 5mg/ml Konzentrat zur Infusionsbereitung</w:t>
      </w:r>
    </w:p>
    <w:p w14:paraId="403B5B5C" w14:textId="77777777" w:rsidR="00A61894" w:rsidRPr="00D624E5" w:rsidRDefault="00A61894" w:rsidP="00A61894">
      <w:pPr>
        <w:ind w:left="2142" w:hanging="2142"/>
        <w:rPr>
          <w:sz w:val="22"/>
          <w:szCs w:val="22"/>
          <w:lang w:val="de-DE"/>
        </w:rPr>
      </w:pPr>
      <w:r w:rsidRPr="00D624E5">
        <w:rPr>
          <w:sz w:val="22"/>
          <w:szCs w:val="22"/>
        </w:rPr>
        <w:t>Belgija:</w:t>
      </w:r>
      <w:r w:rsidRPr="00D624E5">
        <w:rPr>
          <w:sz w:val="22"/>
          <w:szCs w:val="22"/>
        </w:rPr>
        <w:tab/>
      </w:r>
      <w:r w:rsidRPr="00D624E5">
        <w:rPr>
          <w:sz w:val="22"/>
          <w:szCs w:val="22"/>
        </w:rPr>
        <w:tab/>
        <w:t xml:space="preserve">Oxaliplatin Sandoz 5 mg/ml Konzentrat zur Herstellung einer </w:t>
      </w:r>
      <w:r w:rsidRPr="00D624E5">
        <w:rPr>
          <w:sz w:val="22"/>
          <w:szCs w:val="22"/>
          <w:lang w:val="de-DE"/>
        </w:rPr>
        <w:t>Infusionslösung</w:t>
      </w:r>
    </w:p>
    <w:p w14:paraId="402CB974" w14:textId="77777777" w:rsidR="00A61894" w:rsidRPr="00D624E5" w:rsidRDefault="00A61894" w:rsidP="00A61894">
      <w:pPr>
        <w:ind w:left="2142"/>
        <w:rPr>
          <w:sz w:val="22"/>
          <w:szCs w:val="22"/>
          <w:lang w:val="fr-FR"/>
        </w:rPr>
      </w:pPr>
      <w:r w:rsidRPr="00D624E5">
        <w:rPr>
          <w:sz w:val="22"/>
          <w:szCs w:val="22"/>
          <w:lang w:val="fr-FR"/>
        </w:rPr>
        <w:t>Oxalipatin Sandoz 5 mg/ml solution à diluer pour perfusion</w:t>
      </w:r>
    </w:p>
    <w:p w14:paraId="0ED3799A" w14:textId="77777777" w:rsidR="00A61894" w:rsidRPr="00D624E5" w:rsidRDefault="00A61894" w:rsidP="00A61894">
      <w:pPr>
        <w:ind w:left="2142"/>
        <w:rPr>
          <w:sz w:val="22"/>
          <w:szCs w:val="22"/>
        </w:rPr>
      </w:pPr>
      <w:r w:rsidRPr="00D624E5">
        <w:rPr>
          <w:sz w:val="22"/>
          <w:szCs w:val="22"/>
        </w:rPr>
        <w:t>Oxalipatin Sandoz</w:t>
      </w:r>
      <w:r w:rsidRPr="00D624E5" w:rsidDel="00BD1DF6">
        <w:rPr>
          <w:sz w:val="22"/>
          <w:szCs w:val="22"/>
        </w:rPr>
        <w:t xml:space="preserve"> </w:t>
      </w:r>
      <w:r w:rsidRPr="00D624E5">
        <w:rPr>
          <w:sz w:val="22"/>
          <w:szCs w:val="22"/>
        </w:rPr>
        <w:t>5 mg/ml concentraat voor  oplossing voor infusie</w:t>
      </w:r>
    </w:p>
    <w:p w14:paraId="61ECAFFB" w14:textId="77777777" w:rsidR="00A61894" w:rsidRPr="00D624E5" w:rsidRDefault="00A61894" w:rsidP="00A61894">
      <w:pPr>
        <w:ind w:left="497" w:hanging="497"/>
        <w:rPr>
          <w:sz w:val="22"/>
          <w:szCs w:val="22"/>
        </w:rPr>
      </w:pPr>
      <w:r w:rsidRPr="00D624E5">
        <w:rPr>
          <w:sz w:val="22"/>
          <w:szCs w:val="22"/>
        </w:rPr>
        <w:t>Bulgarija:</w:t>
      </w:r>
      <w:r w:rsidRPr="00D624E5">
        <w:rPr>
          <w:sz w:val="22"/>
          <w:szCs w:val="22"/>
        </w:rPr>
        <w:tab/>
      </w:r>
      <w:r w:rsidRPr="00D624E5">
        <w:rPr>
          <w:sz w:val="22"/>
          <w:szCs w:val="22"/>
        </w:rPr>
        <w:tab/>
        <w:t>Oxalipatin Ebewe</w:t>
      </w:r>
      <w:r w:rsidRPr="00D624E5" w:rsidDel="00BD1DF6">
        <w:rPr>
          <w:sz w:val="22"/>
          <w:szCs w:val="22"/>
        </w:rPr>
        <w:t xml:space="preserve"> </w:t>
      </w:r>
      <w:r w:rsidRPr="00D624E5">
        <w:rPr>
          <w:sz w:val="22"/>
          <w:szCs w:val="22"/>
        </w:rPr>
        <w:t>5mg/ml concentrate for solution infusion</w:t>
      </w:r>
    </w:p>
    <w:p w14:paraId="50282260" w14:textId="77777777" w:rsidR="00A61894" w:rsidRPr="00D624E5" w:rsidRDefault="00A61894" w:rsidP="00A61894">
      <w:pPr>
        <w:ind w:left="497" w:hanging="497"/>
        <w:rPr>
          <w:sz w:val="22"/>
          <w:szCs w:val="22"/>
        </w:rPr>
      </w:pPr>
      <w:r w:rsidRPr="00D624E5">
        <w:rPr>
          <w:sz w:val="22"/>
          <w:szCs w:val="22"/>
        </w:rPr>
        <w:t>Kipras:</w:t>
      </w:r>
      <w:r w:rsidRPr="00D624E5">
        <w:rPr>
          <w:sz w:val="22"/>
          <w:szCs w:val="22"/>
        </w:rPr>
        <w:tab/>
      </w:r>
      <w:r w:rsidRPr="00D624E5">
        <w:rPr>
          <w:sz w:val="22"/>
          <w:szCs w:val="22"/>
        </w:rPr>
        <w:tab/>
      </w:r>
      <w:r w:rsidRPr="00D624E5">
        <w:rPr>
          <w:sz w:val="22"/>
          <w:szCs w:val="22"/>
        </w:rPr>
        <w:tab/>
        <w:t>Oxalipatin Ebewe</w:t>
      </w:r>
      <w:r w:rsidRPr="00D624E5" w:rsidDel="00BD1DF6">
        <w:rPr>
          <w:sz w:val="22"/>
          <w:szCs w:val="22"/>
        </w:rPr>
        <w:t xml:space="preserve"> </w:t>
      </w:r>
      <w:r w:rsidRPr="00D624E5">
        <w:rPr>
          <w:sz w:val="22"/>
          <w:szCs w:val="22"/>
        </w:rPr>
        <w:t>5mg/ml concentrate for solution for infusion</w:t>
      </w:r>
    </w:p>
    <w:p w14:paraId="2EBB8FD2" w14:textId="77777777" w:rsidR="00A61894" w:rsidRPr="00D624E5" w:rsidRDefault="00A61894" w:rsidP="00A61894">
      <w:pPr>
        <w:ind w:left="497" w:hanging="497"/>
        <w:rPr>
          <w:sz w:val="22"/>
          <w:szCs w:val="22"/>
        </w:rPr>
      </w:pPr>
      <w:r w:rsidRPr="00D624E5">
        <w:rPr>
          <w:sz w:val="22"/>
          <w:szCs w:val="22"/>
        </w:rPr>
        <w:lastRenderedPageBreak/>
        <w:t>Čekija:</w:t>
      </w:r>
      <w:r w:rsidRPr="00D624E5">
        <w:rPr>
          <w:sz w:val="22"/>
          <w:szCs w:val="22"/>
        </w:rPr>
        <w:tab/>
      </w:r>
      <w:r w:rsidRPr="00D624E5">
        <w:rPr>
          <w:sz w:val="22"/>
          <w:szCs w:val="22"/>
        </w:rPr>
        <w:tab/>
      </w:r>
      <w:r w:rsidRPr="00D624E5">
        <w:rPr>
          <w:sz w:val="22"/>
          <w:szCs w:val="22"/>
        </w:rPr>
        <w:tab/>
        <w:t>Oxaliquid 5 mg/ml</w:t>
      </w:r>
    </w:p>
    <w:p w14:paraId="6C89480C" w14:textId="77777777" w:rsidR="00A61894" w:rsidRPr="00D624E5" w:rsidRDefault="00A61894" w:rsidP="00A61894">
      <w:pPr>
        <w:ind w:left="497" w:hanging="497"/>
        <w:rPr>
          <w:sz w:val="22"/>
          <w:szCs w:val="22"/>
        </w:rPr>
      </w:pPr>
      <w:r w:rsidRPr="00D624E5">
        <w:rPr>
          <w:sz w:val="22"/>
          <w:szCs w:val="22"/>
        </w:rPr>
        <w:t>Vokietija:</w:t>
      </w:r>
      <w:r w:rsidRPr="00D624E5">
        <w:rPr>
          <w:sz w:val="22"/>
          <w:szCs w:val="22"/>
        </w:rPr>
        <w:tab/>
      </w:r>
      <w:r w:rsidRPr="00D624E5">
        <w:rPr>
          <w:sz w:val="22"/>
          <w:szCs w:val="22"/>
        </w:rPr>
        <w:tab/>
        <w:t>Oxaliplatin liquid NC</w:t>
      </w:r>
    </w:p>
    <w:p w14:paraId="699DEF9D" w14:textId="77777777" w:rsidR="00A61894" w:rsidRPr="00D624E5" w:rsidRDefault="00A61894" w:rsidP="00A61894">
      <w:pPr>
        <w:ind w:left="497" w:hanging="497"/>
        <w:rPr>
          <w:sz w:val="22"/>
          <w:szCs w:val="22"/>
        </w:rPr>
      </w:pPr>
      <w:r w:rsidRPr="00D624E5">
        <w:rPr>
          <w:bCs/>
          <w:sz w:val="22"/>
          <w:szCs w:val="22"/>
        </w:rPr>
        <w:t>Danija:</w:t>
      </w:r>
      <w:r w:rsidRPr="00D624E5">
        <w:rPr>
          <w:bCs/>
          <w:sz w:val="22"/>
          <w:szCs w:val="22"/>
        </w:rPr>
        <w:tab/>
      </w:r>
      <w:r w:rsidRPr="00D624E5">
        <w:rPr>
          <w:bCs/>
          <w:sz w:val="22"/>
          <w:szCs w:val="22"/>
        </w:rPr>
        <w:tab/>
      </w:r>
      <w:r w:rsidRPr="00D624E5">
        <w:rPr>
          <w:bCs/>
          <w:sz w:val="22"/>
          <w:szCs w:val="22"/>
        </w:rPr>
        <w:tab/>
        <w:t>Oxaliplatin Sandoz 5 mg/ml</w:t>
      </w:r>
    </w:p>
    <w:p w14:paraId="6AFE5298" w14:textId="77777777" w:rsidR="00A61894" w:rsidRPr="00D624E5" w:rsidRDefault="00A61894" w:rsidP="00A61894">
      <w:pPr>
        <w:ind w:left="497" w:hanging="497"/>
        <w:rPr>
          <w:sz w:val="22"/>
          <w:szCs w:val="22"/>
        </w:rPr>
      </w:pPr>
      <w:r w:rsidRPr="00D624E5">
        <w:rPr>
          <w:sz w:val="22"/>
          <w:szCs w:val="22"/>
        </w:rPr>
        <w:t>Estija:</w:t>
      </w:r>
      <w:r w:rsidRPr="00D624E5">
        <w:rPr>
          <w:sz w:val="22"/>
          <w:szCs w:val="22"/>
        </w:rPr>
        <w:tab/>
      </w:r>
      <w:r w:rsidRPr="00D624E5">
        <w:rPr>
          <w:sz w:val="22"/>
          <w:szCs w:val="22"/>
        </w:rPr>
        <w:tab/>
      </w:r>
      <w:r w:rsidRPr="00D624E5">
        <w:rPr>
          <w:sz w:val="22"/>
          <w:szCs w:val="22"/>
        </w:rPr>
        <w:tab/>
        <w:t xml:space="preserve">Oksaliplatiin "Ebewe" </w:t>
      </w:r>
    </w:p>
    <w:p w14:paraId="39B37506" w14:textId="77777777" w:rsidR="00A61894" w:rsidRPr="00D624E5" w:rsidRDefault="00A61894" w:rsidP="00A61894">
      <w:pPr>
        <w:ind w:left="497" w:hanging="497"/>
        <w:rPr>
          <w:sz w:val="22"/>
          <w:szCs w:val="22"/>
        </w:rPr>
      </w:pPr>
      <w:r w:rsidRPr="00D624E5">
        <w:rPr>
          <w:sz w:val="22"/>
          <w:szCs w:val="22"/>
        </w:rPr>
        <w:t>Graikija:</w:t>
      </w:r>
      <w:r w:rsidRPr="00D624E5">
        <w:rPr>
          <w:sz w:val="22"/>
          <w:szCs w:val="22"/>
        </w:rPr>
        <w:tab/>
      </w:r>
      <w:r w:rsidRPr="00D624E5">
        <w:rPr>
          <w:sz w:val="22"/>
          <w:szCs w:val="22"/>
        </w:rPr>
        <w:tab/>
        <w:t>Plaxitin 5mg/ml πυκνό διάλυμα για παρασκευή διαλύματος πρός έγχυση</w:t>
      </w:r>
    </w:p>
    <w:p w14:paraId="349D3EEC" w14:textId="77777777" w:rsidR="00A61894" w:rsidRPr="00D624E5" w:rsidRDefault="00A61894" w:rsidP="00A61894">
      <w:pPr>
        <w:ind w:left="497" w:hanging="497"/>
        <w:rPr>
          <w:sz w:val="22"/>
          <w:szCs w:val="22"/>
        </w:rPr>
      </w:pPr>
      <w:r w:rsidRPr="00D624E5">
        <w:rPr>
          <w:sz w:val="22"/>
          <w:szCs w:val="22"/>
        </w:rPr>
        <w:t>Ispanija:</w:t>
      </w:r>
      <w:r w:rsidRPr="00D624E5">
        <w:rPr>
          <w:sz w:val="22"/>
          <w:szCs w:val="22"/>
        </w:rPr>
        <w:tab/>
      </w:r>
      <w:r w:rsidRPr="00D624E5">
        <w:rPr>
          <w:sz w:val="22"/>
          <w:szCs w:val="22"/>
        </w:rPr>
        <w:tab/>
        <w:t xml:space="preserve">Oxaliquid 5 mg/ml concentrado para solución para perfusión </w:t>
      </w:r>
    </w:p>
    <w:p w14:paraId="0F83B21D" w14:textId="77777777" w:rsidR="00A61894" w:rsidRPr="00D624E5" w:rsidRDefault="00A61894" w:rsidP="00A61894">
      <w:pPr>
        <w:rPr>
          <w:sz w:val="22"/>
          <w:szCs w:val="22"/>
        </w:rPr>
      </w:pPr>
      <w:r w:rsidRPr="00D624E5">
        <w:rPr>
          <w:sz w:val="22"/>
          <w:szCs w:val="22"/>
        </w:rPr>
        <w:t>Suomija:</w:t>
      </w:r>
      <w:r w:rsidRPr="00D624E5">
        <w:rPr>
          <w:sz w:val="22"/>
          <w:szCs w:val="22"/>
        </w:rPr>
        <w:tab/>
      </w:r>
      <w:r w:rsidRPr="00D624E5">
        <w:rPr>
          <w:sz w:val="22"/>
          <w:szCs w:val="22"/>
        </w:rPr>
        <w:tab/>
        <w:t>Oxalipatin Sandoz</w:t>
      </w:r>
      <w:r w:rsidRPr="00D624E5" w:rsidDel="00BD1DF6">
        <w:rPr>
          <w:sz w:val="22"/>
          <w:szCs w:val="22"/>
        </w:rPr>
        <w:t xml:space="preserve"> </w:t>
      </w:r>
      <w:r w:rsidRPr="00D624E5">
        <w:rPr>
          <w:sz w:val="22"/>
          <w:szCs w:val="22"/>
        </w:rPr>
        <w:t>5mg/ml</w:t>
      </w:r>
    </w:p>
    <w:p w14:paraId="4A54B5DC" w14:textId="77777777" w:rsidR="00A61894" w:rsidRPr="00D624E5" w:rsidRDefault="00A61894" w:rsidP="00A61894">
      <w:pPr>
        <w:ind w:left="497" w:hanging="497"/>
        <w:rPr>
          <w:sz w:val="22"/>
          <w:szCs w:val="22"/>
        </w:rPr>
      </w:pPr>
      <w:r w:rsidRPr="00D624E5">
        <w:rPr>
          <w:sz w:val="22"/>
          <w:szCs w:val="22"/>
        </w:rPr>
        <w:t>Prancūzija:</w:t>
      </w:r>
      <w:r w:rsidRPr="00D624E5">
        <w:rPr>
          <w:sz w:val="22"/>
          <w:szCs w:val="22"/>
        </w:rPr>
        <w:tab/>
      </w:r>
      <w:r w:rsidRPr="00D624E5">
        <w:rPr>
          <w:sz w:val="22"/>
          <w:szCs w:val="22"/>
        </w:rPr>
        <w:tab/>
        <w:t>Oxaliplatine Sandoz 5mg/ml solution à diluer pour perfusion</w:t>
      </w:r>
    </w:p>
    <w:p w14:paraId="2ED1A306" w14:textId="77777777" w:rsidR="00A61894" w:rsidRPr="00D624E5" w:rsidRDefault="00A61894" w:rsidP="00A61894">
      <w:pPr>
        <w:ind w:left="497" w:hanging="497"/>
        <w:rPr>
          <w:sz w:val="22"/>
          <w:szCs w:val="22"/>
        </w:rPr>
      </w:pPr>
      <w:r w:rsidRPr="00D624E5">
        <w:rPr>
          <w:sz w:val="22"/>
          <w:szCs w:val="22"/>
        </w:rPr>
        <w:t>Vengrija:</w:t>
      </w:r>
      <w:r w:rsidRPr="00D624E5">
        <w:rPr>
          <w:sz w:val="22"/>
          <w:szCs w:val="22"/>
        </w:rPr>
        <w:tab/>
      </w:r>
      <w:r w:rsidRPr="00D624E5">
        <w:rPr>
          <w:sz w:val="22"/>
          <w:szCs w:val="22"/>
        </w:rPr>
        <w:tab/>
        <w:t>Oxalipatin Ebewe</w:t>
      </w:r>
      <w:r w:rsidRPr="00D624E5" w:rsidDel="00BD1DF6">
        <w:rPr>
          <w:sz w:val="22"/>
          <w:szCs w:val="22"/>
        </w:rPr>
        <w:t xml:space="preserve"> </w:t>
      </w:r>
      <w:r w:rsidRPr="00D624E5">
        <w:rPr>
          <w:sz w:val="22"/>
          <w:szCs w:val="22"/>
        </w:rPr>
        <w:t xml:space="preserve">5mg/ml </w:t>
      </w:r>
      <w:r w:rsidRPr="00D624E5">
        <w:rPr>
          <w:bCs/>
          <w:sz w:val="22"/>
          <w:szCs w:val="22"/>
        </w:rPr>
        <w:t>koncentrátum oldatos infúzióhoz</w:t>
      </w:r>
    </w:p>
    <w:p w14:paraId="3B67D873" w14:textId="77777777" w:rsidR="00A61894" w:rsidRPr="00D624E5" w:rsidRDefault="00A61894" w:rsidP="00A61894">
      <w:pPr>
        <w:ind w:left="497" w:hanging="497"/>
        <w:rPr>
          <w:sz w:val="22"/>
          <w:szCs w:val="22"/>
        </w:rPr>
      </w:pPr>
      <w:r w:rsidRPr="00D624E5">
        <w:rPr>
          <w:sz w:val="22"/>
          <w:szCs w:val="22"/>
        </w:rPr>
        <w:t>Airija:</w:t>
      </w:r>
      <w:r w:rsidRPr="00D624E5">
        <w:rPr>
          <w:sz w:val="22"/>
          <w:szCs w:val="22"/>
        </w:rPr>
        <w:tab/>
      </w:r>
      <w:r w:rsidRPr="00D624E5">
        <w:rPr>
          <w:sz w:val="22"/>
          <w:szCs w:val="22"/>
        </w:rPr>
        <w:tab/>
      </w:r>
      <w:r w:rsidRPr="00D624E5">
        <w:rPr>
          <w:sz w:val="22"/>
          <w:szCs w:val="22"/>
        </w:rPr>
        <w:tab/>
        <w:t>Oxalipatin Ebewe</w:t>
      </w:r>
      <w:r w:rsidRPr="00D624E5" w:rsidDel="00BD1DF6">
        <w:rPr>
          <w:sz w:val="22"/>
          <w:szCs w:val="22"/>
        </w:rPr>
        <w:t xml:space="preserve"> </w:t>
      </w:r>
      <w:r w:rsidRPr="00D624E5">
        <w:rPr>
          <w:sz w:val="22"/>
          <w:szCs w:val="22"/>
        </w:rPr>
        <w:t>5mg/ml concentrate for solution for infusion</w:t>
      </w:r>
    </w:p>
    <w:p w14:paraId="19E78141" w14:textId="77777777" w:rsidR="00A61894" w:rsidRPr="00D624E5" w:rsidRDefault="00A61894" w:rsidP="00A61894">
      <w:pPr>
        <w:ind w:left="497" w:hanging="497"/>
        <w:rPr>
          <w:sz w:val="22"/>
          <w:szCs w:val="22"/>
        </w:rPr>
      </w:pPr>
      <w:r w:rsidRPr="00D624E5">
        <w:rPr>
          <w:bCs/>
          <w:sz w:val="22"/>
          <w:szCs w:val="22"/>
        </w:rPr>
        <w:t>Italija:</w:t>
      </w:r>
      <w:r w:rsidRPr="00D624E5">
        <w:rPr>
          <w:bCs/>
          <w:sz w:val="22"/>
          <w:szCs w:val="22"/>
        </w:rPr>
        <w:tab/>
      </w:r>
      <w:r w:rsidRPr="00D624E5">
        <w:rPr>
          <w:bCs/>
          <w:sz w:val="22"/>
          <w:szCs w:val="22"/>
        </w:rPr>
        <w:tab/>
      </w:r>
      <w:r w:rsidRPr="00D624E5">
        <w:rPr>
          <w:bCs/>
          <w:sz w:val="22"/>
          <w:szCs w:val="22"/>
        </w:rPr>
        <w:tab/>
        <w:t>Oxaliplatino Sandoz 5mg/ml concentrato per soluzione per infusione</w:t>
      </w:r>
    </w:p>
    <w:p w14:paraId="61566D68" w14:textId="77777777" w:rsidR="00A61894" w:rsidRPr="00D624E5" w:rsidRDefault="00A61894" w:rsidP="00A61894">
      <w:pPr>
        <w:ind w:left="497" w:hanging="497"/>
        <w:rPr>
          <w:sz w:val="22"/>
          <w:szCs w:val="22"/>
        </w:rPr>
      </w:pPr>
      <w:r w:rsidRPr="00D624E5">
        <w:rPr>
          <w:sz w:val="22"/>
          <w:szCs w:val="22"/>
        </w:rPr>
        <w:t>Lietuva:</w:t>
      </w:r>
      <w:r w:rsidRPr="00D624E5">
        <w:rPr>
          <w:sz w:val="22"/>
          <w:szCs w:val="22"/>
        </w:rPr>
        <w:tab/>
      </w:r>
      <w:r w:rsidRPr="00D624E5">
        <w:rPr>
          <w:sz w:val="22"/>
          <w:szCs w:val="22"/>
        </w:rPr>
        <w:tab/>
        <w:t>Oksaliplatina EBEWE 5mg/ml koncentratas infuziniam tirpalui</w:t>
      </w:r>
    </w:p>
    <w:p w14:paraId="4BB023F8" w14:textId="77777777" w:rsidR="00A61894" w:rsidRPr="00D624E5" w:rsidRDefault="00A61894" w:rsidP="00A61894">
      <w:pPr>
        <w:ind w:left="497" w:hanging="497"/>
        <w:rPr>
          <w:sz w:val="22"/>
          <w:szCs w:val="22"/>
        </w:rPr>
      </w:pPr>
      <w:r w:rsidRPr="00D624E5">
        <w:rPr>
          <w:sz w:val="22"/>
          <w:szCs w:val="22"/>
        </w:rPr>
        <w:t>Liuksemburgas:</w:t>
      </w:r>
      <w:r w:rsidRPr="00D624E5">
        <w:rPr>
          <w:sz w:val="22"/>
          <w:szCs w:val="22"/>
        </w:rPr>
        <w:tab/>
      </w:r>
      <w:r w:rsidRPr="00D624E5">
        <w:rPr>
          <w:sz w:val="22"/>
          <w:szCs w:val="22"/>
        </w:rPr>
        <w:tab/>
        <w:t>Oxalipatin Sandoz 5 mg/ml solution à diluer pour perfusion</w:t>
      </w:r>
    </w:p>
    <w:p w14:paraId="3F60BE3B" w14:textId="77777777" w:rsidR="00A61894" w:rsidRPr="00D624E5" w:rsidRDefault="00A61894" w:rsidP="00A61894">
      <w:pPr>
        <w:ind w:left="497" w:hanging="497"/>
        <w:rPr>
          <w:sz w:val="22"/>
          <w:szCs w:val="22"/>
        </w:rPr>
      </w:pPr>
      <w:r w:rsidRPr="00D624E5">
        <w:rPr>
          <w:sz w:val="22"/>
          <w:szCs w:val="22"/>
        </w:rPr>
        <w:t>Latvija:</w:t>
      </w:r>
      <w:r w:rsidRPr="00D624E5">
        <w:rPr>
          <w:sz w:val="22"/>
          <w:szCs w:val="22"/>
        </w:rPr>
        <w:tab/>
      </w:r>
      <w:r w:rsidRPr="00D624E5">
        <w:rPr>
          <w:sz w:val="22"/>
          <w:szCs w:val="22"/>
        </w:rPr>
        <w:tab/>
      </w:r>
      <w:r w:rsidRPr="00D624E5">
        <w:rPr>
          <w:sz w:val="22"/>
          <w:szCs w:val="22"/>
        </w:rPr>
        <w:tab/>
        <w:t>Oxaliplatin Ebewe 5mg/ml koncentrāts infūziju šķīduma pagatavošanai</w:t>
      </w:r>
    </w:p>
    <w:p w14:paraId="7D6EAECD" w14:textId="77777777" w:rsidR="00A61894" w:rsidRPr="00D624E5" w:rsidRDefault="00A61894" w:rsidP="00A61894">
      <w:pPr>
        <w:ind w:left="497" w:hanging="497"/>
        <w:rPr>
          <w:sz w:val="22"/>
          <w:szCs w:val="22"/>
        </w:rPr>
      </w:pPr>
      <w:r w:rsidRPr="00D624E5">
        <w:rPr>
          <w:sz w:val="22"/>
          <w:szCs w:val="22"/>
        </w:rPr>
        <w:t>Malta:</w:t>
      </w:r>
      <w:r w:rsidRPr="00D624E5">
        <w:rPr>
          <w:sz w:val="22"/>
          <w:szCs w:val="22"/>
        </w:rPr>
        <w:tab/>
      </w:r>
      <w:r w:rsidRPr="00D624E5">
        <w:rPr>
          <w:sz w:val="22"/>
          <w:szCs w:val="22"/>
        </w:rPr>
        <w:tab/>
      </w:r>
      <w:r w:rsidRPr="00D624E5">
        <w:rPr>
          <w:sz w:val="22"/>
          <w:szCs w:val="22"/>
        </w:rPr>
        <w:tab/>
        <w:t>Oxaliplatin Ebewe 5mg/ml concentrate for solution for infusion</w:t>
      </w:r>
    </w:p>
    <w:p w14:paraId="1A34F8B8" w14:textId="77777777" w:rsidR="00A61894" w:rsidRPr="00D624E5" w:rsidRDefault="00A61894" w:rsidP="00A61894">
      <w:pPr>
        <w:ind w:left="497" w:hanging="497"/>
        <w:rPr>
          <w:sz w:val="22"/>
          <w:szCs w:val="22"/>
        </w:rPr>
      </w:pPr>
      <w:r w:rsidRPr="00D624E5">
        <w:rPr>
          <w:sz w:val="22"/>
          <w:szCs w:val="22"/>
        </w:rPr>
        <w:t>Nyderlandai:</w:t>
      </w:r>
      <w:r w:rsidRPr="00D624E5">
        <w:rPr>
          <w:sz w:val="22"/>
          <w:szCs w:val="22"/>
        </w:rPr>
        <w:tab/>
      </w:r>
      <w:r w:rsidRPr="00D624E5">
        <w:rPr>
          <w:sz w:val="22"/>
          <w:szCs w:val="22"/>
        </w:rPr>
        <w:tab/>
        <w:t>Oxaliplatine Sandoz 5 mg/ml, Concentraat voor oplossing voor infusie</w:t>
      </w:r>
    </w:p>
    <w:p w14:paraId="7D366343" w14:textId="77777777" w:rsidR="00A61894" w:rsidRPr="00D624E5" w:rsidRDefault="00A61894" w:rsidP="00A61894">
      <w:pPr>
        <w:rPr>
          <w:sz w:val="22"/>
          <w:szCs w:val="22"/>
        </w:rPr>
      </w:pPr>
      <w:r w:rsidRPr="00D624E5">
        <w:rPr>
          <w:sz w:val="22"/>
          <w:szCs w:val="22"/>
        </w:rPr>
        <w:t>Norvegija:</w:t>
      </w:r>
      <w:r w:rsidRPr="00D624E5">
        <w:rPr>
          <w:sz w:val="22"/>
          <w:szCs w:val="22"/>
        </w:rPr>
        <w:tab/>
      </w:r>
      <w:r w:rsidRPr="00D624E5">
        <w:rPr>
          <w:sz w:val="22"/>
          <w:szCs w:val="22"/>
        </w:rPr>
        <w:tab/>
        <w:t>Oxaliplatin Sandoz 5mg/ml</w:t>
      </w:r>
    </w:p>
    <w:p w14:paraId="2A8AF8ED" w14:textId="77777777" w:rsidR="00A61894" w:rsidRPr="00D624E5" w:rsidRDefault="00A61894" w:rsidP="00A61894">
      <w:pPr>
        <w:jc w:val="both"/>
        <w:rPr>
          <w:sz w:val="22"/>
          <w:szCs w:val="22"/>
        </w:rPr>
      </w:pPr>
      <w:r w:rsidRPr="00D624E5">
        <w:rPr>
          <w:sz w:val="22"/>
          <w:szCs w:val="22"/>
        </w:rPr>
        <w:t>Lenkija:</w:t>
      </w:r>
      <w:r w:rsidRPr="00D624E5">
        <w:rPr>
          <w:sz w:val="22"/>
          <w:szCs w:val="22"/>
        </w:rPr>
        <w:tab/>
      </w:r>
      <w:r w:rsidRPr="00D624E5">
        <w:rPr>
          <w:sz w:val="22"/>
          <w:szCs w:val="22"/>
        </w:rPr>
        <w:tab/>
        <w:t>Oxaliplatin-Ebewe</w:t>
      </w:r>
    </w:p>
    <w:p w14:paraId="307C720B" w14:textId="77777777" w:rsidR="00A61894" w:rsidRPr="00D624E5" w:rsidRDefault="00A61894" w:rsidP="00A61894">
      <w:pPr>
        <w:ind w:left="497" w:hanging="497"/>
        <w:rPr>
          <w:sz w:val="22"/>
          <w:szCs w:val="22"/>
        </w:rPr>
      </w:pPr>
      <w:r w:rsidRPr="00D624E5">
        <w:rPr>
          <w:sz w:val="22"/>
          <w:szCs w:val="22"/>
        </w:rPr>
        <w:t>Portugalija:</w:t>
      </w:r>
      <w:r w:rsidRPr="00D624E5">
        <w:rPr>
          <w:sz w:val="22"/>
          <w:szCs w:val="22"/>
        </w:rPr>
        <w:tab/>
      </w:r>
      <w:r w:rsidRPr="00D624E5">
        <w:rPr>
          <w:sz w:val="22"/>
          <w:szCs w:val="22"/>
        </w:rPr>
        <w:tab/>
        <w:t>Oxaliplatin Tubernax 5mg/ml concentrado para solução para perfusão</w:t>
      </w:r>
    </w:p>
    <w:p w14:paraId="312FD096" w14:textId="77777777" w:rsidR="00A61894" w:rsidRPr="00D624E5" w:rsidRDefault="00A61894" w:rsidP="00A61894">
      <w:pPr>
        <w:ind w:left="497" w:hanging="497"/>
        <w:rPr>
          <w:sz w:val="22"/>
          <w:szCs w:val="22"/>
        </w:rPr>
      </w:pPr>
      <w:r w:rsidRPr="00D624E5">
        <w:rPr>
          <w:sz w:val="22"/>
          <w:szCs w:val="22"/>
        </w:rPr>
        <w:t>Rumunija:</w:t>
      </w:r>
      <w:r w:rsidRPr="00D624E5">
        <w:rPr>
          <w:sz w:val="22"/>
          <w:szCs w:val="22"/>
        </w:rPr>
        <w:tab/>
      </w:r>
      <w:r w:rsidRPr="00D624E5">
        <w:rPr>
          <w:sz w:val="22"/>
          <w:szCs w:val="22"/>
        </w:rPr>
        <w:tab/>
        <w:t>Oxaliplatin Ebewe 5mg/ml, concentrat pentru solutie perfuzabila</w:t>
      </w:r>
    </w:p>
    <w:p w14:paraId="1261D400" w14:textId="77777777" w:rsidR="00A61894" w:rsidRPr="00D624E5" w:rsidRDefault="00A61894" w:rsidP="00A61894">
      <w:pPr>
        <w:rPr>
          <w:sz w:val="22"/>
          <w:szCs w:val="22"/>
        </w:rPr>
      </w:pPr>
      <w:r w:rsidRPr="00D624E5">
        <w:rPr>
          <w:sz w:val="22"/>
          <w:szCs w:val="22"/>
        </w:rPr>
        <w:t>Švedija:</w:t>
      </w:r>
      <w:r w:rsidRPr="00D624E5">
        <w:rPr>
          <w:sz w:val="22"/>
          <w:szCs w:val="22"/>
        </w:rPr>
        <w:tab/>
      </w:r>
      <w:r w:rsidRPr="00D624E5">
        <w:rPr>
          <w:sz w:val="22"/>
          <w:szCs w:val="22"/>
        </w:rPr>
        <w:tab/>
        <w:t>Oxaliplatin Sandoz 5mg/ml</w:t>
      </w:r>
    </w:p>
    <w:p w14:paraId="4E0EBEBE" w14:textId="77777777" w:rsidR="00A61894" w:rsidRPr="00D624E5" w:rsidRDefault="00A61894" w:rsidP="00A61894">
      <w:pPr>
        <w:ind w:left="497" w:hanging="497"/>
        <w:rPr>
          <w:sz w:val="22"/>
          <w:szCs w:val="22"/>
        </w:rPr>
      </w:pPr>
      <w:r w:rsidRPr="00D624E5">
        <w:rPr>
          <w:sz w:val="22"/>
          <w:szCs w:val="22"/>
        </w:rPr>
        <w:t>Slovėnija:</w:t>
      </w:r>
      <w:r w:rsidRPr="00D624E5">
        <w:rPr>
          <w:sz w:val="22"/>
          <w:szCs w:val="22"/>
        </w:rPr>
        <w:tab/>
      </w:r>
      <w:r w:rsidRPr="00D624E5">
        <w:rPr>
          <w:sz w:val="22"/>
          <w:szCs w:val="22"/>
        </w:rPr>
        <w:tab/>
        <w:t>Oxaliplatin Ebewe 5mg/ml koncentrat za raztopino za infundiranje</w:t>
      </w:r>
    </w:p>
    <w:p w14:paraId="26B86873" w14:textId="77777777" w:rsidR="00A61894" w:rsidRPr="00D624E5" w:rsidRDefault="00A61894" w:rsidP="00A61894">
      <w:pPr>
        <w:ind w:left="497" w:hanging="497"/>
        <w:rPr>
          <w:sz w:val="22"/>
          <w:szCs w:val="22"/>
        </w:rPr>
      </w:pPr>
      <w:r w:rsidRPr="00D624E5">
        <w:rPr>
          <w:sz w:val="22"/>
          <w:szCs w:val="22"/>
        </w:rPr>
        <w:t>Slovakija:</w:t>
      </w:r>
      <w:r w:rsidRPr="00D624E5">
        <w:rPr>
          <w:sz w:val="22"/>
          <w:szCs w:val="22"/>
        </w:rPr>
        <w:tab/>
      </w:r>
      <w:r w:rsidRPr="00D624E5">
        <w:rPr>
          <w:sz w:val="22"/>
          <w:szCs w:val="22"/>
        </w:rPr>
        <w:tab/>
        <w:t>Oxaliplatin Sandoz 5 mg/ml infúzny koncentrát</w:t>
      </w:r>
    </w:p>
    <w:p w14:paraId="0B8BCD10" w14:textId="77777777" w:rsidR="00A61894" w:rsidRPr="00D624E5" w:rsidRDefault="00A61894" w:rsidP="00A61894">
      <w:pPr>
        <w:pBdr>
          <w:bottom w:val="single" w:sz="6" w:space="1" w:color="auto"/>
        </w:pBdr>
        <w:ind w:left="499" w:hanging="499"/>
        <w:rPr>
          <w:sz w:val="22"/>
          <w:szCs w:val="22"/>
        </w:rPr>
      </w:pPr>
      <w:r w:rsidRPr="00D624E5">
        <w:rPr>
          <w:sz w:val="22"/>
          <w:szCs w:val="22"/>
        </w:rPr>
        <w:t>Jungtinė Karalystė:</w:t>
      </w:r>
      <w:r w:rsidRPr="00D624E5">
        <w:rPr>
          <w:sz w:val="22"/>
          <w:szCs w:val="22"/>
        </w:rPr>
        <w:tab/>
        <w:t>Oxaliplatin 5mg/ml Concentrate for Solution for Infusion</w:t>
      </w:r>
    </w:p>
    <w:p w14:paraId="0D4684A8" w14:textId="77777777" w:rsidR="00A61894" w:rsidRPr="00D624E5" w:rsidRDefault="00A61894" w:rsidP="00A61894">
      <w:pPr>
        <w:pBdr>
          <w:bottom w:val="single" w:sz="6" w:space="1" w:color="auto"/>
        </w:pBdr>
        <w:rPr>
          <w:sz w:val="22"/>
          <w:szCs w:val="22"/>
        </w:rPr>
      </w:pPr>
    </w:p>
    <w:p w14:paraId="655BCA17" w14:textId="77777777" w:rsidR="00A61894" w:rsidRPr="00D624E5" w:rsidRDefault="00A61894" w:rsidP="00A61894">
      <w:pPr>
        <w:ind w:left="497" w:hanging="497"/>
        <w:rPr>
          <w:i/>
          <w:sz w:val="22"/>
          <w:szCs w:val="22"/>
        </w:rPr>
      </w:pPr>
    </w:p>
    <w:p w14:paraId="0D64C2E1" w14:textId="77777777" w:rsidR="00A61894" w:rsidRPr="00D624E5" w:rsidRDefault="00A61894" w:rsidP="00A61894">
      <w:pPr>
        <w:ind w:left="497" w:hanging="497"/>
        <w:rPr>
          <w:sz w:val="22"/>
          <w:szCs w:val="22"/>
        </w:rPr>
      </w:pPr>
      <w:r w:rsidRPr="00D624E5">
        <w:rPr>
          <w:sz w:val="22"/>
          <w:szCs w:val="22"/>
        </w:rPr>
        <w:t>Austrija:</w:t>
      </w:r>
      <w:r w:rsidRPr="00D624E5">
        <w:rPr>
          <w:sz w:val="22"/>
          <w:szCs w:val="22"/>
        </w:rPr>
        <w:tab/>
      </w:r>
      <w:r w:rsidRPr="00D624E5">
        <w:rPr>
          <w:sz w:val="22"/>
          <w:szCs w:val="22"/>
        </w:rPr>
        <w:tab/>
        <w:t>Ebeoxal 5mg/ml Konzentrat zu Infusionsbereitung</w:t>
      </w:r>
    </w:p>
    <w:p w14:paraId="6D94E224" w14:textId="77777777" w:rsidR="00A61894" w:rsidRPr="00D624E5" w:rsidRDefault="00A61894" w:rsidP="00A61894">
      <w:pPr>
        <w:tabs>
          <w:tab w:val="left" w:pos="2160"/>
        </w:tabs>
        <w:ind w:left="497" w:hanging="497"/>
        <w:rPr>
          <w:sz w:val="22"/>
          <w:szCs w:val="22"/>
        </w:rPr>
      </w:pPr>
      <w:r w:rsidRPr="00D624E5">
        <w:rPr>
          <w:sz w:val="22"/>
          <w:szCs w:val="22"/>
        </w:rPr>
        <w:t>Vokietija:</w:t>
      </w:r>
      <w:r w:rsidRPr="00D624E5">
        <w:rPr>
          <w:sz w:val="22"/>
          <w:szCs w:val="22"/>
        </w:rPr>
        <w:tab/>
        <w:t>Oxaliplatin Ebewe 5mg/ml Konzentrat zur Herstellung einer Infusionslösung</w:t>
      </w:r>
    </w:p>
    <w:p w14:paraId="03B465F5" w14:textId="77777777" w:rsidR="00A61894" w:rsidRPr="00D624E5" w:rsidRDefault="00A61894" w:rsidP="00A61894">
      <w:pPr>
        <w:pBdr>
          <w:bottom w:val="single" w:sz="6" w:space="1" w:color="auto"/>
        </w:pBdr>
        <w:rPr>
          <w:sz w:val="22"/>
          <w:szCs w:val="22"/>
        </w:rPr>
      </w:pPr>
    </w:p>
    <w:p w14:paraId="3AB82A9E" w14:textId="77777777" w:rsidR="00A61894" w:rsidRPr="00D624E5" w:rsidRDefault="00A61894" w:rsidP="00A61894">
      <w:pPr>
        <w:spacing w:line="276" w:lineRule="auto"/>
        <w:rPr>
          <w:sz w:val="22"/>
          <w:szCs w:val="22"/>
        </w:rPr>
      </w:pPr>
    </w:p>
    <w:p w14:paraId="4647B53B" w14:textId="77777777" w:rsidR="00A61894" w:rsidRPr="00D624E5" w:rsidRDefault="00A61894" w:rsidP="00A61894">
      <w:pPr>
        <w:spacing w:line="276" w:lineRule="auto"/>
        <w:rPr>
          <w:sz w:val="22"/>
          <w:szCs w:val="22"/>
        </w:rPr>
      </w:pPr>
    </w:p>
    <w:p w14:paraId="48007D5D" w14:textId="61F06964" w:rsidR="00A61894" w:rsidRPr="00D624E5" w:rsidRDefault="00A61894" w:rsidP="00A61894">
      <w:pPr>
        <w:numPr>
          <w:ilvl w:val="12"/>
          <w:numId w:val="0"/>
        </w:numPr>
        <w:ind w:right="-2"/>
        <w:outlineLvl w:val="0"/>
        <w:rPr>
          <w:b/>
          <w:bCs/>
          <w:sz w:val="22"/>
          <w:szCs w:val="22"/>
        </w:rPr>
      </w:pPr>
      <w:r w:rsidRPr="00D624E5">
        <w:rPr>
          <w:b/>
          <w:bCs/>
          <w:sz w:val="22"/>
          <w:szCs w:val="22"/>
        </w:rPr>
        <w:t xml:space="preserve">Šis pakuotės lapelis paskutinį kartą peržiūrėtas </w:t>
      </w:r>
      <w:r w:rsidR="00816C6D">
        <w:rPr>
          <w:b/>
          <w:bCs/>
          <w:sz w:val="22"/>
          <w:szCs w:val="22"/>
        </w:rPr>
        <w:t>2016-02-05.</w:t>
      </w:r>
    </w:p>
    <w:p w14:paraId="55D625F6" w14:textId="77777777" w:rsidR="00A61894" w:rsidRPr="00D624E5" w:rsidRDefault="00A61894" w:rsidP="00A61894">
      <w:pPr>
        <w:pStyle w:val="BTEMEASMCA"/>
        <w:rPr>
          <w:rFonts w:ascii="Times New Roman" w:hAnsi="Times New Roman"/>
        </w:rPr>
      </w:pPr>
    </w:p>
    <w:p w14:paraId="137B2BA8" w14:textId="77777777" w:rsidR="00A61894" w:rsidRPr="00D624E5" w:rsidRDefault="00A61894" w:rsidP="00A61894">
      <w:pPr>
        <w:pStyle w:val="BTEMEASMCA"/>
        <w:rPr>
          <w:rFonts w:ascii="Times New Roman" w:hAnsi="Times New Roman"/>
        </w:rPr>
      </w:pPr>
    </w:p>
    <w:p w14:paraId="774684F9" w14:textId="77777777" w:rsidR="00A61894" w:rsidRPr="00D624E5" w:rsidRDefault="00A61894" w:rsidP="00A61894">
      <w:pPr>
        <w:numPr>
          <w:ilvl w:val="12"/>
          <w:numId w:val="0"/>
        </w:numPr>
        <w:tabs>
          <w:tab w:val="left" w:pos="567"/>
        </w:tabs>
        <w:ind w:right="-2"/>
        <w:rPr>
          <w:sz w:val="22"/>
          <w:szCs w:val="22"/>
        </w:rPr>
      </w:pPr>
      <w:r w:rsidRPr="00D624E5">
        <w:rPr>
          <w:snapToGrid w:val="0"/>
          <w:sz w:val="22"/>
          <w:szCs w:val="22"/>
          <w:lang w:eastAsia="en-US"/>
        </w:rPr>
        <w:t>Išsami informacija apie šį vaistą</w:t>
      </w:r>
      <w:r w:rsidRPr="00D624E5">
        <w:rPr>
          <w:sz w:val="22"/>
          <w:szCs w:val="22"/>
        </w:rPr>
        <w:t xml:space="preserve"> pateikiama Valstybinės vaistų kontrolės tarnybos prie Lietuvos Respublikos sveikatos apsaugos ministerijos </w:t>
      </w:r>
      <w:r w:rsidRPr="00D624E5">
        <w:rPr>
          <w:snapToGrid w:val="0"/>
          <w:sz w:val="22"/>
          <w:szCs w:val="22"/>
          <w:lang w:eastAsia="en-US"/>
        </w:rPr>
        <w:t>tinklalapyje</w:t>
      </w:r>
      <w:r w:rsidRPr="00D624E5">
        <w:rPr>
          <w:i/>
          <w:snapToGrid w:val="0"/>
          <w:sz w:val="22"/>
          <w:szCs w:val="22"/>
          <w:lang w:eastAsia="en-US"/>
        </w:rPr>
        <w:t xml:space="preserve"> </w:t>
      </w:r>
      <w:hyperlink r:id="rId11" w:history="1">
        <w:r w:rsidRPr="00D624E5">
          <w:rPr>
            <w:rFonts w:eastAsia="SimSun"/>
            <w:snapToGrid w:val="0"/>
            <w:color w:val="0000FF"/>
            <w:sz w:val="22"/>
            <w:szCs w:val="22"/>
            <w:u w:val="single"/>
            <w:lang w:eastAsia="en-US"/>
          </w:rPr>
          <w:t>http://www.vvkt.lt/</w:t>
        </w:r>
      </w:hyperlink>
      <w:r w:rsidRPr="00D624E5">
        <w:rPr>
          <w:snapToGrid w:val="0"/>
          <w:sz w:val="22"/>
          <w:szCs w:val="22"/>
          <w:lang w:eastAsia="en-US"/>
        </w:rPr>
        <w:t>.</w:t>
      </w:r>
    </w:p>
    <w:p w14:paraId="67684675" w14:textId="77777777" w:rsidR="00A61894" w:rsidRPr="00D624E5" w:rsidRDefault="00A61894" w:rsidP="00A61894">
      <w:pPr>
        <w:numPr>
          <w:ilvl w:val="12"/>
          <w:numId w:val="0"/>
        </w:numPr>
        <w:ind w:right="-2"/>
        <w:outlineLvl w:val="0"/>
        <w:rPr>
          <w:sz w:val="22"/>
          <w:szCs w:val="22"/>
        </w:rPr>
      </w:pPr>
    </w:p>
    <w:p w14:paraId="2663D60A" w14:textId="77777777" w:rsidR="00A61894" w:rsidRPr="00D624E5" w:rsidRDefault="00A61894" w:rsidP="00A61894">
      <w:pPr>
        <w:numPr>
          <w:ilvl w:val="12"/>
          <w:numId w:val="0"/>
        </w:numPr>
        <w:ind w:right="-2"/>
        <w:rPr>
          <w:sz w:val="22"/>
          <w:szCs w:val="22"/>
        </w:rPr>
      </w:pPr>
      <w:r w:rsidRPr="00D624E5">
        <w:rPr>
          <w:sz w:val="22"/>
          <w:szCs w:val="22"/>
        </w:rPr>
        <w:t>---------------------------------------------------------------------------------------------------------------------</w:t>
      </w:r>
    </w:p>
    <w:p w14:paraId="5F1707CF" w14:textId="77777777" w:rsidR="00A61894" w:rsidRPr="00D624E5" w:rsidRDefault="00A61894" w:rsidP="00A61894">
      <w:pPr>
        <w:numPr>
          <w:ilvl w:val="12"/>
          <w:numId w:val="0"/>
        </w:numPr>
        <w:ind w:right="-2"/>
        <w:rPr>
          <w:sz w:val="22"/>
          <w:szCs w:val="22"/>
        </w:rPr>
      </w:pPr>
    </w:p>
    <w:p w14:paraId="119389A9" w14:textId="77777777" w:rsidR="00A61894" w:rsidRPr="00D624E5" w:rsidRDefault="00A61894" w:rsidP="00A61894">
      <w:pPr>
        <w:ind w:left="567" w:hanging="567"/>
        <w:rPr>
          <w:b/>
          <w:sz w:val="22"/>
          <w:szCs w:val="22"/>
        </w:rPr>
      </w:pPr>
      <w:r w:rsidRPr="00D624E5">
        <w:rPr>
          <w:sz w:val="22"/>
          <w:szCs w:val="22"/>
        </w:rPr>
        <w:t>Toliau pateikta informacija skirta tik sveikatos priežiūros specialistams:</w:t>
      </w:r>
    </w:p>
    <w:p w14:paraId="6414DCBA" w14:textId="77777777" w:rsidR="00A61894" w:rsidRPr="00D624E5" w:rsidRDefault="00A61894" w:rsidP="00A61894">
      <w:pPr>
        <w:numPr>
          <w:ilvl w:val="12"/>
          <w:numId w:val="0"/>
        </w:numPr>
        <w:ind w:right="-2"/>
        <w:rPr>
          <w:sz w:val="22"/>
          <w:szCs w:val="22"/>
        </w:rPr>
      </w:pPr>
    </w:p>
    <w:p w14:paraId="0F64BE97"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Specialūs reikalavimai atliekoms tvarkyti ir vaistiniam preparatui ruošti</w:t>
      </w:r>
    </w:p>
    <w:p w14:paraId="26F0535D" w14:textId="77777777" w:rsidR="00A61894" w:rsidRPr="00D624E5" w:rsidRDefault="00A61894" w:rsidP="00A61894">
      <w:pPr>
        <w:tabs>
          <w:tab w:val="left" w:pos="567"/>
        </w:tabs>
        <w:autoSpaceDE w:val="0"/>
        <w:autoSpaceDN w:val="0"/>
        <w:adjustRightInd w:val="0"/>
        <w:rPr>
          <w:sz w:val="22"/>
          <w:szCs w:val="22"/>
        </w:rPr>
      </w:pPr>
    </w:p>
    <w:p w14:paraId="6CBAEC9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Ruošiant ir infuzuojant oksaliplatinos, kaip ir kitokių galimai toksiškų preparatų, tirpalą būtinas atsargumas.</w:t>
      </w:r>
    </w:p>
    <w:p w14:paraId="5A12C2C7" w14:textId="77777777" w:rsidR="00A61894" w:rsidRPr="00D624E5" w:rsidRDefault="00A61894" w:rsidP="00A61894">
      <w:pPr>
        <w:tabs>
          <w:tab w:val="left" w:pos="567"/>
        </w:tabs>
        <w:autoSpaceDE w:val="0"/>
        <w:autoSpaceDN w:val="0"/>
        <w:adjustRightInd w:val="0"/>
        <w:rPr>
          <w:sz w:val="22"/>
          <w:szCs w:val="22"/>
        </w:rPr>
      </w:pPr>
    </w:p>
    <w:p w14:paraId="1CC74468"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 xml:space="preserve">Darbo su vaistiniu preparatu instrukcija </w:t>
      </w:r>
    </w:p>
    <w:p w14:paraId="239803C7" w14:textId="77777777" w:rsidR="00A61894" w:rsidRPr="00D624E5" w:rsidRDefault="00A61894" w:rsidP="00A61894">
      <w:pPr>
        <w:tabs>
          <w:tab w:val="left" w:pos="567"/>
        </w:tabs>
        <w:autoSpaceDE w:val="0"/>
        <w:autoSpaceDN w:val="0"/>
        <w:adjustRightInd w:val="0"/>
        <w:rPr>
          <w:sz w:val="22"/>
          <w:szCs w:val="22"/>
        </w:rPr>
      </w:pPr>
    </w:p>
    <w:p w14:paraId="19D5B366"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Su šiuo citotoksiniu preparatu dirbančiam sveikatos priežiūros specialistui būtinos visos saugos priemonės, užtikrinančios jo ir aplinkos saugumą. </w:t>
      </w:r>
    </w:p>
    <w:p w14:paraId="36501C2F" w14:textId="77777777" w:rsidR="00A61894" w:rsidRPr="00D624E5" w:rsidRDefault="00A61894" w:rsidP="00A61894">
      <w:pPr>
        <w:tabs>
          <w:tab w:val="left" w:pos="567"/>
        </w:tabs>
        <w:autoSpaceDE w:val="0"/>
        <w:autoSpaceDN w:val="0"/>
        <w:adjustRightInd w:val="0"/>
        <w:rPr>
          <w:sz w:val="22"/>
          <w:szCs w:val="22"/>
        </w:rPr>
      </w:pPr>
    </w:p>
    <w:p w14:paraId="3A55FF88"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 xml:space="preserve">Injekcinį citotoksinių preparatų tirpalą turi ruošti kvalifikuotas specialistas, žinantis jų vartojimo būdą, tokiomis sąlygomis, kurios garantuoja vaistinio preparato neliečiamumą bei aplinkos, ypač su juo </w:t>
      </w:r>
      <w:r w:rsidRPr="00D624E5">
        <w:rPr>
          <w:sz w:val="22"/>
          <w:szCs w:val="22"/>
        </w:rPr>
        <w:lastRenderedPageBreak/>
        <w:t xml:space="preserve">dirbančio asmens, apsaugą, ir laikydamasis ligoninės taisyklių. Tam darbui atlikti būtina tam skirta vieta. Joje draudžiama rūkyti, valgyti ir gerti. </w:t>
      </w:r>
    </w:p>
    <w:p w14:paraId="1038D0B0" w14:textId="77777777" w:rsidR="00A61894" w:rsidRPr="00D624E5" w:rsidRDefault="00A61894" w:rsidP="00A61894">
      <w:pPr>
        <w:tabs>
          <w:tab w:val="left" w:pos="567"/>
        </w:tabs>
        <w:autoSpaceDE w:val="0"/>
        <w:autoSpaceDN w:val="0"/>
        <w:adjustRightInd w:val="0"/>
        <w:rPr>
          <w:sz w:val="22"/>
          <w:szCs w:val="22"/>
        </w:rPr>
      </w:pPr>
    </w:p>
    <w:p w14:paraId="6EAA9FF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Darbuotojai turi turėti tinkamas saugaus darbo priemones, t. y. chalatą ilgomis rankovėmis, apsauginę kaukę, kepurę, apsauginius akinius, sterilias vienkartines pirštines, apsauginį darbo vietos uždangalą, atliekų talpyklę ir maišą. </w:t>
      </w:r>
    </w:p>
    <w:p w14:paraId="22C7B121" w14:textId="77777777" w:rsidR="00A61894" w:rsidRPr="00D624E5" w:rsidRDefault="00A61894" w:rsidP="00A61894">
      <w:pPr>
        <w:tabs>
          <w:tab w:val="left" w:pos="567"/>
        </w:tabs>
        <w:autoSpaceDE w:val="0"/>
        <w:autoSpaceDN w:val="0"/>
        <w:adjustRightInd w:val="0"/>
        <w:rPr>
          <w:sz w:val="22"/>
          <w:szCs w:val="22"/>
        </w:rPr>
      </w:pPr>
    </w:p>
    <w:p w14:paraId="61E3162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Tvarkant išskyras ir vėmalus būtinas atsargumas. </w:t>
      </w:r>
    </w:p>
    <w:p w14:paraId="5FD4D357" w14:textId="77777777" w:rsidR="00A61894" w:rsidRPr="00D624E5" w:rsidRDefault="00A61894" w:rsidP="00A61894">
      <w:pPr>
        <w:tabs>
          <w:tab w:val="left" w:pos="567"/>
        </w:tabs>
        <w:autoSpaceDE w:val="0"/>
        <w:autoSpaceDN w:val="0"/>
        <w:adjustRightInd w:val="0"/>
        <w:rPr>
          <w:sz w:val="22"/>
          <w:szCs w:val="22"/>
        </w:rPr>
      </w:pPr>
    </w:p>
    <w:p w14:paraId="02BCAB44"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Nėščias moteris būtina perspėti, kad jos nedirbtų su citotoksiniais preparatais. </w:t>
      </w:r>
    </w:p>
    <w:p w14:paraId="1B031072" w14:textId="77777777" w:rsidR="00A61894" w:rsidRPr="00D624E5" w:rsidRDefault="00A61894" w:rsidP="00A61894">
      <w:pPr>
        <w:tabs>
          <w:tab w:val="left" w:pos="567"/>
        </w:tabs>
        <w:autoSpaceDE w:val="0"/>
        <w:autoSpaceDN w:val="0"/>
        <w:adjustRightInd w:val="0"/>
        <w:rPr>
          <w:sz w:val="22"/>
          <w:szCs w:val="22"/>
        </w:rPr>
      </w:pPr>
    </w:p>
    <w:p w14:paraId="5F9A967E"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Sudužusią talpyklę reikia laikyti užterštomis atliekomis ir tvarkyti taip, kaip pastarąsias, t. y. sumesti į tinkamai ženklintą kietą talpyklę ir sudeginti (žr. poskyrį “Atliekų tvarkymas”). </w:t>
      </w:r>
    </w:p>
    <w:p w14:paraId="488C4FA4" w14:textId="77777777" w:rsidR="00A61894" w:rsidRPr="00D624E5" w:rsidRDefault="00A61894" w:rsidP="00A61894">
      <w:pPr>
        <w:tabs>
          <w:tab w:val="left" w:pos="567"/>
        </w:tabs>
        <w:autoSpaceDE w:val="0"/>
        <w:autoSpaceDN w:val="0"/>
        <w:adjustRightInd w:val="0"/>
        <w:rPr>
          <w:sz w:val="22"/>
          <w:szCs w:val="22"/>
        </w:rPr>
      </w:pPr>
    </w:p>
    <w:p w14:paraId="49D827AF"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oksaliplatinos koncentrato ar infuzinio tirpalo patenka ant odos, ją būtina nedelsiant gerai nuplauti vandeniu. </w:t>
      </w:r>
    </w:p>
    <w:p w14:paraId="04774E01"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oksaliplatinos koncentrato ar infuzinio tirpalo patenka ant gleivinės, ją būtina nedelsiant gerai nuplauti vandeniu. </w:t>
      </w:r>
    </w:p>
    <w:p w14:paraId="6FF81F47" w14:textId="77777777" w:rsidR="00A61894" w:rsidRPr="00D624E5" w:rsidRDefault="00A61894" w:rsidP="00A61894">
      <w:pPr>
        <w:tabs>
          <w:tab w:val="left" w:pos="567"/>
        </w:tabs>
        <w:autoSpaceDE w:val="0"/>
        <w:autoSpaceDN w:val="0"/>
        <w:adjustRightInd w:val="0"/>
        <w:outlineLvl w:val="3"/>
        <w:rPr>
          <w:b/>
          <w:sz w:val="22"/>
          <w:szCs w:val="22"/>
        </w:rPr>
      </w:pPr>
    </w:p>
    <w:p w14:paraId="1CD4D95C"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Specialios atsargumo priemonės preparatą infuzuojant</w:t>
      </w:r>
    </w:p>
    <w:p w14:paraId="2CA36DEC" w14:textId="77777777" w:rsidR="00A61894" w:rsidRPr="00D624E5" w:rsidRDefault="00A61894" w:rsidP="00A61894">
      <w:pPr>
        <w:tabs>
          <w:tab w:val="left" w:pos="567"/>
        </w:tabs>
        <w:autoSpaceDE w:val="0"/>
        <w:autoSpaceDN w:val="0"/>
        <w:adjustRightInd w:val="0"/>
        <w:rPr>
          <w:sz w:val="22"/>
          <w:szCs w:val="22"/>
        </w:rPr>
      </w:pPr>
    </w:p>
    <w:p w14:paraId="14BCC5DD" w14:textId="77777777" w:rsidR="00A61894" w:rsidRPr="00D624E5" w:rsidRDefault="00A61894" w:rsidP="00A61894">
      <w:pPr>
        <w:tabs>
          <w:tab w:val="left" w:pos="357"/>
          <w:tab w:val="left" w:pos="567"/>
        </w:tabs>
        <w:autoSpaceDE w:val="0"/>
        <w:autoSpaceDN w:val="0"/>
        <w:adjustRightInd w:val="0"/>
        <w:rPr>
          <w:sz w:val="22"/>
          <w:szCs w:val="22"/>
        </w:rPr>
      </w:pPr>
      <w:r w:rsidRPr="00D624E5">
        <w:rPr>
          <w:sz w:val="22"/>
          <w:szCs w:val="22"/>
        </w:rPr>
        <w:sym w:font="Symbol" w:char="F0B7"/>
      </w:r>
      <w:r w:rsidRPr="00D624E5">
        <w:rPr>
          <w:sz w:val="22"/>
          <w:szCs w:val="22"/>
        </w:rPr>
        <w:tab/>
        <w:t xml:space="preserve">DRAUDŽIAMA naudoti injekcinę įrangą, kurioje yra aliuminio. </w:t>
      </w:r>
    </w:p>
    <w:p w14:paraId="28FF5B92" w14:textId="77777777" w:rsidR="00A61894" w:rsidRPr="00D624E5" w:rsidRDefault="00A61894" w:rsidP="00A61894">
      <w:pPr>
        <w:tabs>
          <w:tab w:val="left" w:pos="357"/>
          <w:tab w:val="left" w:pos="567"/>
        </w:tabs>
        <w:autoSpaceDE w:val="0"/>
        <w:autoSpaceDN w:val="0"/>
        <w:adjustRightInd w:val="0"/>
        <w:rPr>
          <w:sz w:val="22"/>
          <w:szCs w:val="22"/>
        </w:rPr>
      </w:pPr>
      <w:r w:rsidRPr="00D624E5">
        <w:rPr>
          <w:sz w:val="22"/>
          <w:szCs w:val="22"/>
        </w:rPr>
        <w:sym w:font="Symbol" w:char="F0B7"/>
      </w:r>
      <w:r w:rsidRPr="00D624E5">
        <w:rPr>
          <w:sz w:val="22"/>
          <w:szCs w:val="22"/>
        </w:rPr>
        <w:tab/>
        <w:t xml:space="preserve">DRAUDŽIAMA infuzuoti nepraskiestą preparatą. </w:t>
      </w:r>
    </w:p>
    <w:p w14:paraId="6768B0ED" w14:textId="77777777" w:rsidR="00A61894" w:rsidRPr="00D624E5" w:rsidRDefault="00A61894" w:rsidP="00A61894">
      <w:pPr>
        <w:tabs>
          <w:tab w:val="left" w:pos="0"/>
          <w:tab w:val="left" w:pos="357"/>
        </w:tabs>
        <w:autoSpaceDE w:val="0"/>
        <w:autoSpaceDN w:val="0"/>
        <w:adjustRightInd w:val="0"/>
        <w:ind w:left="357" w:hanging="357"/>
        <w:rPr>
          <w:sz w:val="22"/>
          <w:szCs w:val="22"/>
        </w:rPr>
      </w:pPr>
      <w:r w:rsidRPr="00D624E5">
        <w:rPr>
          <w:sz w:val="22"/>
          <w:szCs w:val="22"/>
        </w:rPr>
        <w:sym w:font="Symbol" w:char="F0B7"/>
      </w:r>
      <w:r w:rsidRPr="00D624E5">
        <w:rPr>
          <w:sz w:val="22"/>
          <w:szCs w:val="22"/>
        </w:rPr>
        <w:tab/>
        <w:t>DRAUDŽIAMA preparatą skiesti natrio chlorido ar kitokiais tirpalais, kuriuose yra chlorido jonų. Galima skiesti tik 5</w:t>
      </w:r>
      <w:r w:rsidR="003F6D6D">
        <w:rPr>
          <w:sz w:val="22"/>
          <w:szCs w:val="22"/>
        </w:rPr>
        <w:t xml:space="preserve"> </w:t>
      </w:r>
      <w:r w:rsidRPr="00D624E5">
        <w:rPr>
          <w:sz w:val="22"/>
          <w:szCs w:val="22"/>
        </w:rPr>
        <w:sym w:font="Symbol" w:char="F025"/>
      </w:r>
      <w:r w:rsidRPr="00D624E5">
        <w:rPr>
          <w:sz w:val="22"/>
          <w:szCs w:val="22"/>
        </w:rPr>
        <w:t xml:space="preserve"> infuziniu gliukozės tirpalu. </w:t>
      </w:r>
    </w:p>
    <w:p w14:paraId="3658597A" w14:textId="77777777" w:rsidR="00A61894" w:rsidRPr="00D624E5" w:rsidRDefault="00A61894" w:rsidP="00A61894">
      <w:pPr>
        <w:tabs>
          <w:tab w:val="left" w:pos="0"/>
          <w:tab w:val="left" w:pos="357"/>
        </w:tabs>
        <w:autoSpaceDE w:val="0"/>
        <w:autoSpaceDN w:val="0"/>
        <w:adjustRightInd w:val="0"/>
        <w:ind w:left="357" w:hanging="357"/>
        <w:rPr>
          <w:sz w:val="22"/>
          <w:szCs w:val="22"/>
        </w:rPr>
      </w:pPr>
      <w:r w:rsidRPr="00D624E5">
        <w:rPr>
          <w:sz w:val="22"/>
          <w:szCs w:val="22"/>
        </w:rPr>
        <w:sym w:font="Symbol" w:char="F0B7"/>
      </w:r>
      <w:r w:rsidRPr="00D624E5">
        <w:rPr>
          <w:sz w:val="22"/>
          <w:szCs w:val="22"/>
        </w:rPr>
        <w:tab/>
        <w:t>DRAUDŽIAMA preparatą tame pačiame infuziniame maišelyje maišyti su kitais vaistiniais preparatais arba tuo pat metu su jais infuzuoti ta pačia infuzine sistema.</w:t>
      </w:r>
    </w:p>
    <w:p w14:paraId="766D6DF1" w14:textId="77777777" w:rsidR="00A61894" w:rsidRPr="00D624E5" w:rsidRDefault="00A61894" w:rsidP="00A61894">
      <w:pPr>
        <w:tabs>
          <w:tab w:val="left" w:pos="0"/>
          <w:tab w:val="left" w:pos="357"/>
        </w:tabs>
        <w:autoSpaceDE w:val="0"/>
        <w:autoSpaceDN w:val="0"/>
        <w:adjustRightInd w:val="0"/>
        <w:ind w:left="357" w:hanging="384"/>
        <w:rPr>
          <w:sz w:val="22"/>
          <w:szCs w:val="22"/>
        </w:rPr>
      </w:pPr>
      <w:r w:rsidRPr="00D624E5">
        <w:rPr>
          <w:sz w:val="22"/>
          <w:szCs w:val="22"/>
        </w:rPr>
        <w:sym w:font="Symbol" w:char="F0B7"/>
      </w:r>
      <w:r w:rsidRPr="00D624E5">
        <w:rPr>
          <w:sz w:val="22"/>
          <w:szCs w:val="22"/>
        </w:rPr>
        <w:tab/>
        <w:t xml:space="preserve">DRAUDŽIAMA maišyti su šarminės reakcijos vaistiniais preparatais ar tirpalais, ypač su 5-fluorouracilu, folino rūgšties preparatais, kuriuose kaip pagalbinės medžiagos yra trometamolio, bei kitų veikliųjų medžiagų trometamolio druskomis. Šarminiai vaistiniai preparatai bei tirpalai daro neigiamą poveikį oksaliplatinos stabilumui. </w:t>
      </w:r>
    </w:p>
    <w:p w14:paraId="5F1FA179" w14:textId="77777777" w:rsidR="00A61894" w:rsidRPr="00D624E5" w:rsidRDefault="00A61894" w:rsidP="00A61894">
      <w:pPr>
        <w:tabs>
          <w:tab w:val="left" w:pos="567"/>
        </w:tabs>
        <w:autoSpaceDE w:val="0"/>
        <w:autoSpaceDN w:val="0"/>
        <w:adjustRightInd w:val="0"/>
        <w:rPr>
          <w:sz w:val="22"/>
          <w:szCs w:val="22"/>
        </w:rPr>
      </w:pPr>
    </w:p>
    <w:p w14:paraId="5B828096" w14:textId="77777777" w:rsidR="00A61894" w:rsidRPr="00D624E5" w:rsidRDefault="00A61894" w:rsidP="00A61894">
      <w:pPr>
        <w:tabs>
          <w:tab w:val="left" w:pos="567"/>
        </w:tabs>
        <w:autoSpaceDE w:val="0"/>
        <w:autoSpaceDN w:val="0"/>
        <w:adjustRightInd w:val="0"/>
        <w:rPr>
          <w:sz w:val="22"/>
          <w:szCs w:val="22"/>
          <w:u w:val="single"/>
        </w:rPr>
      </w:pPr>
      <w:r w:rsidRPr="00D624E5">
        <w:rPr>
          <w:sz w:val="22"/>
          <w:szCs w:val="22"/>
          <w:u w:val="single"/>
        </w:rPr>
        <w:t>Vartojimo su folino rūgštimi (kalcio folinato arba dinatrio folinato pavidalu) instrukcija</w:t>
      </w:r>
    </w:p>
    <w:p w14:paraId="388BEE55" w14:textId="77777777" w:rsidR="00A61894" w:rsidRPr="00D624E5" w:rsidRDefault="00A61894" w:rsidP="00A61894">
      <w:pPr>
        <w:tabs>
          <w:tab w:val="left" w:pos="567"/>
        </w:tabs>
        <w:autoSpaceDE w:val="0"/>
        <w:autoSpaceDN w:val="0"/>
        <w:adjustRightInd w:val="0"/>
        <w:rPr>
          <w:sz w:val="22"/>
          <w:szCs w:val="22"/>
        </w:rPr>
      </w:pPr>
    </w:p>
    <w:p w14:paraId="6B4305AC"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Infuzinis tirpalas, paruoštas iš 85 mg/m</w:t>
      </w:r>
      <w:r w:rsidRPr="00D624E5">
        <w:rPr>
          <w:sz w:val="22"/>
          <w:szCs w:val="22"/>
          <w:vertAlign w:val="superscript"/>
        </w:rPr>
        <w:t>2</w:t>
      </w:r>
      <w:r w:rsidRPr="00D624E5">
        <w:rPr>
          <w:sz w:val="22"/>
          <w:szCs w:val="22"/>
        </w:rPr>
        <w:t xml:space="preserve"> kūno paviršiaus ploto oksaliplatinos dozės ir 250 – 500 ml 5</w:t>
      </w:r>
      <w:r w:rsidR="009B425A">
        <w:rPr>
          <w:sz w:val="22"/>
          <w:szCs w:val="22"/>
        </w:rPr>
        <w:t xml:space="preserve"> </w:t>
      </w:r>
      <w:r w:rsidRPr="00D624E5">
        <w:rPr>
          <w:sz w:val="22"/>
          <w:szCs w:val="22"/>
        </w:rPr>
        <w:sym w:font="Symbol" w:char="F025"/>
      </w:r>
      <w:r w:rsidRPr="00D624E5">
        <w:rPr>
          <w:sz w:val="22"/>
          <w:szCs w:val="22"/>
        </w:rPr>
        <w:t xml:space="preserve"> gliukozės tirpalo, ir infuzinis tirpalas, paruoštas iš folino rūgšties ir 5</w:t>
      </w:r>
      <w:r w:rsidR="009B425A">
        <w:rPr>
          <w:sz w:val="22"/>
          <w:szCs w:val="22"/>
        </w:rPr>
        <w:t xml:space="preserve"> </w:t>
      </w:r>
      <w:r w:rsidRPr="00D624E5">
        <w:rPr>
          <w:sz w:val="22"/>
          <w:szCs w:val="22"/>
        </w:rPr>
        <w:sym w:font="Symbol" w:char="F025"/>
      </w:r>
      <w:r w:rsidRPr="00D624E5">
        <w:rPr>
          <w:sz w:val="22"/>
          <w:szCs w:val="22"/>
        </w:rPr>
        <w:t xml:space="preserve"> gliukozės tirpalo, į veną 2 – 6 valandas infuzuojamas tuo pat metu, naudojant “Y” formos jungtį, kuri prijungiama prieš pat infuzijos vietą. Tame pačiame infuziniame maišelyje minėtų preparatų maišyti negalima. Folino rūgšties tirpale trometamolio, kaip pagalbinės medžiagos, neturi būti ir jį galima skiesti tik 5</w:t>
      </w:r>
      <w:r w:rsidR="009B425A">
        <w:rPr>
          <w:sz w:val="22"/>
          <w:szCs w:val="22"/>
        </w:rPr>
        <w:t xml:space="preserve"> </w:t>
      </w:r>
      <w:r w:rsidRPr="00D624E5">
        <w:rPr>
          <w:sz w:val="22"/>
          <w:szCs w:val="22"/>
        </w:rPr>
        <w:sym w:font="Symbol" w:char="F025"/>
      </w:r>
      <w:r w:rsidRPr="00D624E5">
        <w:rPr>
          <w:sz w:val="22"/>
          <w:szCs w:val="22"/>
        </w:rPr>
        <w:t xml:space="preserve"> gliukozės tirpalu. Šarminiais tirpalais, natrio chlorido ar kitokiu tirpalu, kuriame yra chlorido jonų, skiesti niekada negalima. </w:t>
      </w:r>
    </w:p>
    <w:p w14:paraId="053D8CAD" w14:textId="77777777" w:rsidR="00A61894" w:rsidRPr="00D624E5" w:rsidRDefault="00A61894" w:rsidP="00A61894">
      <w:pPr>
        <w:tabs>
          <w:tab w:val="left" w:pos="567"/>
        </w:tabs>
        <w:autoSpaceDE w:val="0"/>
        <w:autoSpaceDN w:val="0"/>
        <w:adjustRightInd w:val="0"/>
        <w:outlineLvl w:val="3"/>
        <w:rPr>
          <w:b/>
          <w:sz w:val="22"/>
          <w:szCs w:val="22"/>
        </w:rPr>
      </w:pPr>
    </w:p>
    <w:p w14:paraId="254A7F9F"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Vartojimo su 5-fluorouracilu instrukcija</w:t>
      </w:r>
    </w:p>
    <w:p w14:paraId="360EC823" w14:textId="77777777" w:rsidR="00A61894" w:rsidRPr="00D624E5" w:rsidRDefault="00A61894" w:rsidP="00A61894">
      <w:pPr>
        <w:tabs>
          <w:tab w:val="left" w:pos="567"/>
        </w:tabs>
        <w:autoSpaceDE w:val="0"/>
        <w:autoSpaceDN w:val="0"/>
        <w:adjustRightInd w:val="0"/>
        <w:outlineLvl w:val="3"/>
        <w:rPr>
          <w:b/>
          <w:sz w:val="22"/>
          <w:szCs w:val="22"/>
        </w:rPr>
      </w:pPr>
    </w:p>
    <w:p w14:paraId="7020A43A" w14:textId="77777777" w:rsidR="00A61894" w:rsidRPr="00D624E5" w:rsidRDefault="00A61894" w:rsidP="00A61894">
      <w:pPr>
        <w:tabs>
          <w:tab w:val="left" w:pos="567"/>
        </w:tabs>
        <w:autoSpaceDE w:val="0"/>
        <w:autoSpaceDN w:val="0"/>
        <w:adjustRightInd w:val="0"/>
        <w:outlineLvl w:val="3"/>
        <w:rPr>
          <w:sz w:val="22"/>
          <w:szCs w:val="22"/>
        </w:rPr>
      </w:pPr>
      <w:r w:rsidRPr="00D624E5">
        <w:rPr>
          <w:b/>
          <w:sz w:val="22"/>
          <w:szCs w:val="22"/>
        </w:rPr>
        <w:t>Oksaliplatiną visada reikia leisti prieš fluoropirimidinus, t. y. 5-fluorouracilą</w:t>
      </w:r>
      <w:r w:rsidRPr="00D624E5">
        <w:rPr>
          <w:sz w:val="22"/>
          <w:szCs w:val="22"/>
        </w:rPr>
        <w:t xml:space="preserve">. </w:t>
      </w:r>
    </w:p>
    <w:p w14:paraId="2F494A25"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Oksaliplatiną infuzavus, infuzinę liniją reikia praplauti, o po to leisti 5-fluorouracilą.</w:t>
      </w:r>
    </w:p>
    <w:p w14:paraId="29AE37B2"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 xml:space="preserve">Papildomos informacijos apie vaistinius preparatus, kurie derinami su oksaliplatina, galima rasti atitinkamoje gamintojo parengtoje vaistinio preparato charakteristikų santraukoje. </w:t>
      </w:r>
    </w:p>
    <w:p w14:paraId="1B9B81BB" w14:textId="77777777" w:rsidR="00A61894" w:rsidRPr="00D624E5" w:rsidRDefault="00A61894" w:rsidP="00A61894">
      <w:pPr>
        <w:tabs>
          <w:tab w:val="left" w:pos="567"/>
        </w:tabs>
        <w:autoSpaceDE w:val="0"/>
        <w:autoSpaceDN w:val="0"/>
        <w:adjustRightInd w:val="0"/>
        <w:outlineLvl w:val="3"/>
        <w:rPr>
          <w:b/>
          <w:sz w:val="22"/>
          <w:szCs w:val="22"/>
        </w:rPr>
      </w:pPr>
    </w:p>
    <w:p w14:paraId="37CCA326"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Koncentratas infuziniam tirpalui</w:t>
      </w:r>
    </w:p>
    <w:p w14:paraId="409BB5D5"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 xml:space="preserve">Prieš vartojimą koncentratą reikia apžiūrėti. Galima vartoti tik skaidrų tirpalą, kuriame nėra matomų dalelių. </w:t>
      </w:r>
    </w:p>
    <w:p w14:paraId="309B7BBB" w14:textId="77777777" w:rsidR="00A61894" w:rsidRPr="00D624E5" w:rsidRDefault="00A61894" w:rsidP="00A61894">
      <w:pPr>
        <w:tabs>
          <w:tab w:val="left" w:pos="567"/>
        </w:tabs>
        <w:autoSpaceDE w:val="0"/>
        <w:autoSpaceDN w:val="0"/>
        <w:adjustRightInd w:val="0"/>
        <w:outlineLvl w:val="3"/>
        <w:rPr>
          <w:b/>
          <w:sz w:val="22"/>
          <w:szCs w:val="22"/>
        </w:rPr>
      </w:pPr>
    </w:p>
    <w:p w14:paraId="57E6761F" w14:textId="77777777" w:rsidR="00A61894" w:rsidRPr="00D624E5" w:rsidRDefault="00A61894" w:rsidP="00A61894">
      <w:pPr>
        <w:tabs>
          <w:tab w:val="left" w:pos="567"/>
        </w:tabs>
        <w:autoSpaceDE w:val="0"/>
        <w:autoSpaceDN w:val="0"/>
        <w:adjustRightInd w:val="0"/>
        <w:outlineLvl w:val="3"/>
        <w:rPr>
          <w:sz w:val="22"/>
          <w:szCs w:val="22"/>
        </w:rPr>
      </w:pPr>
      <w:r w:rsidRPr="00D624E5">
        <w:rPr>
          <w:sz w:val="22"/>
          <w:szCs w:val="22"/>
        </w:rPr>
        <w:t>Šis preparatas skirtas tik vienkartiniam vartojimui. Nesuvartotą koncentratą reikia sunaikinti.</w:t>
      </w:r>
    </w:p>
    <w:p w14:paraId="3F4E5E26" w14:textId="77777777" w:rsidR="00A61894" w:rsidRPr="00D624E5" w:rsidRDefault="00A61894" w:rsidP="00A61894">
      <w:pPr>
        <w:tabs>
          <w:tab w:val="left" w:pos="567"/>
        </w:tabs>
        <w:autoSpaceDE w:val="0"/>
        <w:autoSpaceDN w:val="0"/>
        <w:adjustRightInd w:val="0"/>
        <w:outlineLvl w:val="3"/>
        <w:rPr>
          <w:sz w:val="22"/>
          <w:szCs w:val="22"/>
          <w:u w:val="single"/>
        </w:rPr>
      </w:pPr>
    </w:p>
    <w:p w14:paraId="3C7EBE4F"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Koncentrato skiedimas prieš intraveninę infuziją</w:t>
      </w:r>
    </w:p>
    <w:p w14:paraId="6557A2C1" w14:textId="77777777" w:rsidR="00A61894" w:rsidRPr="00D624E5" w:rsidRDefault="00A61894" w:rsidP="00A61894">
      <w:pPr>
        <w:tabs>
          <w:tab w:val="left" w:pos="567"/>
        </w:tabs>
        <w:autoSpaceDE w:val="0"/>
        <w:autoSpaceDN w:val="0"/>
        <w:adjustRightInd w:val="0"/>
        <w:rPr>
          <w:sz w:val="22"/>
          <w:szCs w:val="22"/>
        </w:rPr>
      </w:pPr>
    </w:p>
    <w:p w14:paraId="6E0BBFF2" w14:textId="5F0811F2"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Iš </w:t>
      </w:r>
      <w:r w:rsidR="00A61340">
        <w:rPr>
          <w:sz w:val="22"/>
          <w:szCs w:val="22"/>
        </w:rPr>
        <w:t xml:space="preserve">flakono </w:t>
      </w:r>
      <w:r w:rsidRPr="00D624E5">
        <w:rPr>
          <w:sz w:val="22"/>
          <w:szCs w:val="22"/>
        </w:rPr>
        <w:t>(</w:t>
      </w:r>
      <w:r w:rsidR="009B425A">
        <w:rPr>
          <w:sz w:val="22"/>
          <w:szCs w:val="22"/>
        </w:rPr>
        <w:t>-</w:t>
      </w:r>
      <w:r w:rsidRPr="00D624E5">
        <w:rPr>
          <w:sz w:val="22"/>
          <w:szCs w:val="22"/>
        </w:rPr>
        <w:t>ų) reikia išsiurbti reikiamą koncentrato kiekį ir praskiesti 250 – 500 ml 5</w:t>
      </w:r>
      <w:r w:rsidR="009B425A">
        <w:rPr>
          <w:sz w:val="22"/>
          <w:szCs w:val="22"/>
        </w:rPr>
        <w:t xml:space="preserve"> </w:t>
      </w:r>
      <w:r w:rsidRPr="00D624E5">
        <w:rPr>
          <w:sz w:val="22"/>
          <w:szCs w:val="22"/>
        </w:rPr>
        <w:t xml:space="preserve">% gliukozės tirpalo, kad praskiestame tirpale oksaliplatinos koncentracija būtų nemažesnė kaip 0,2 mg/ml. </w:t>
      </w:r>
    </w:p>
    <w:p w14:paraId="53CF8E17" w14:textId="77777777" w:rsidR="00A61894" w:rsidRPr="00D624E5" w:rsidRDefault="00A61894" w:rsidP="00A61894">
      <w:pPr>
        <w:tabs>
          <w:tab w:val="left" w:pos="567"/>
        </w:tabs>
        <w:autoSpaceDE w:val="0"/>
        <w:autoSpaceDN w:val="0"/>
        <w:adjustRightInd w:val="0"/>
        <w:rPr>
          <w:sz w:val="22"/>
          <w:szCs w:val="22"/>
        </w:rPr>
      </w:pPr>
    </w:p>
    <w:p w14:paraId="5C8AE6D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Praskiestą tirpalą reikia infuzuoti į veną.</w:t>
      </w:r>
    </w:p>
    <w:p w14:paraId="57C6A1D1" w14:textId="77777777" w:rsidR="00A61894" w:rsidRPr="00D624E5" w:rsidRDefault="00A61894" w:rsidP="00A61894">
      <w:pPr>
        <w:tabs>
          <w:tab w:val="left" w:pos="567"/>
        </w:tabs>
        <w:autoSpaceDE w:val="0"/>
        <w:autoSpaceDN w:val="0"/>
        <w:adjustRightInd w:val="0"/>
        <w:rPr>
          <w:sz w:val="22"/>
          <w:szCs w:val="22"/>
        </w:rPr>
      </w:pPr>
    </w:p>
    <w:p w14:paraId="7A3AB559"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Mikrobiologiniu požiūriu, praskiestą preparatą reikia vartoti nedelsiant. Jei jis tuoj pat nevartojamas, už laikymo trukmę ir sąlygas prieš vartojimą atsako vartotojas, tačiau paprastai ilgiau negu 24 val. 2°C - 8°C temperatūroje laikyti negalima, nebent vaistinis preparatas būtų skiedžiamas kontroliuojamomis ir validuotomis aseptinėmis sąlygomis. </w:t>
      </w:r>
    </w:p>
    <w:p w14:paraId="394C2326" w14:textId="77777777" w:rsidR="00A61894" w:rsidRPr="00D624E5" w:rsidRDefault="00A61894" w:rsidP="00A61894">
      <w:pPr>
        <w:tabs>
          <w:tab w:val="left" w:pos="567"/>
        </w:tabs>
        <w:autoSpaceDE w:val="0"/>
        <w:autoSpaceDN w:val="0"/>
        <w:adjustRightInd w:val="0"/>
        <w:rPr>
          <w:sz w:val="22"/>
          <w:szCs w:val="22"/>
        </w:rPr>
      </w:pPr>
    </w:p>
    <w:p w14:paraId="38ED408C"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Įrodyta, kad koncentrato, praskiesto 5</w:t>
      </w:r>
      <w:r w:rsidR="009B425A">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2°C - 8°C temperatūroje, cheminis ir fizinis stabilumas nekinta 48 valandas. Koncentrato, praskiesto 5</w:t>
      </w:r>
      <w:r w:rsidR="009B425A">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20°C - 25°C temperatūroje,  cheminis ir fizinis stabilumas nekinta 6 valandas. </w:t>
      </w:r>
    </w:p>
    <w:p w14:paraId="00D2093D" w14:textId="77777777" w:rsidR="00A61894" w:rsidRPr="00D624E5" w:rsidRDefault="00A61894" w:rsidP="00A61894">
      <w:pPr>
        <w:tabs>
          <w:tab w:val="left" w:pos="567"/>
        </w:tabs>
        <w:autoSpaceDE w:val="0"/>
        <w:autoSpaceDN w:val="0"/>
        <w:adjustRightInd w:val="0"/>
        <w:rPr>
          <w:sz w:val="22"/>
          <w:szCs w:val="22"/>
        </w:rPr>
      </w:pPr>
    </w:p>
    <w:p w14:paraId="14B91C7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Prieš vartojimą praskiestą tirpalą reikia apžiūrėti. Galima vartoti tik skaidrų tirpalą, kuriame nėra matomų dalelių.</w:t>
      </w:r>
    </w:p>
    <w:p w14:paraId="1C86AB26" w14:textId="77777777" w:rsidR="00A61894" w:rsidRPr="00D624E5" w:rsidRDefault="00A61894" w:rsidP="00A61894">
      <w:pPr>
        <w:tabs>
          <w:tab w:val="left" w:pos="567"/>
        </w:tabs>
        <w:autoSpaceDE w:val="0"/>
        <w:autoSpaceDN w:val="0"/>
        <w:adjustRightInd w:val="0"/>
        <w:rPr>
          <w:sz w:val="22"/>
          <w:szCs w:val="22"/>
        </w:rPr>
      </w:pPr>
    </w:p>
    <w:p w14:paraId="75609792" w14:textId="4DC669FA" w:rsidR="00A61894" w:rsidRPr="00D624E5" w:rsidRDefault="00A61894" w:rsidP="00A61894">
      <w:pPr>
        <w:tabs>
          <w:tab w:val="left" w:pos="567"/>
        </w:tabs>
        <w:autoSpaceDE w:val="0"/>
        <w:autoSpaceDN w:val="0"/>
        <w:adjustRightInd w:val="0"/>
        <w:rPr>
          <w:sz w:val="22"/>
          <w:szCs w:val="22"/>
        </w:rPr>
      </w:pPr>
      <w:r w:rsidRPr="00D624E5">
        <w:rPr>
          <w:sz w:val="22"/>
          <w:szCs w:val="22"/>
        </w:rPr>
        <w:t>Šis preparatas skirtas vienkartiniam vartojimui. Nesuvartotą infuzinį tirpalą reikia sunaikinti (žr. žemiau esantį poskyrį „Atliekų tvarkymas“</w:t>
      </w:r>
      <w:r w:rsidR="009B425A">
        <w:rPr>
          <w:sz w:val="22"/>
          <w:szCs w:val="22"/>
        </w:rPr>
        <w:t>)</w:t>
      </w:r>
      <w:r w:rsidRPr="00D624E5">
        <w:rPr>
          <w:sz w:val="22"/>
          <w:szCs w:val="22"/>
        </w:rPr>
        <w:t xml:space="preserve">. </w:t>
      </w:r>
    </w:p>
    <w:p w14:paraId="15A3BE88" w14:textId="77777777" w:rsidR="00A61894" w:rsidRPr="00D624E5" w:rsidRDefault="00A61894" w:rsidP="00A61894">
      <w:pPr>
        <w:tabs>
          <w:tab w:val="left" w:pos="567"/>
        </w:tabs>
        <w:autoSpaceDE w:val="0"/>
        <w:autoSpaceDN w:val="0"/>
        <w:adjustRightInd w:val="0"/>
        <w:rPr>
          <w:sz w:val="22"/>
          <w:szCs w:val="22"/>
        </w:rPr>
      </w:pPr>
    </w:p>
    <w:p w14:paraId="45D1144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Natrio chlorido tirpalu preparato skiesti NIEKADA negalima. </w:t>
      </w:r>
    </w:p>
    <w:p w14:paraId="01042D29" w14:textId="77777777" w:rsidR="00A61894" w:rsidRPr="00D624E5" w:rsidRDefault="00A61894" w:rsidP="00A61894">
      <w:pPr>
        <w:tabs>
          <w:tab w:val="left" w:pos="567"/>
        </w:tabs>
        <w:autoSpaceDE w:val="0"/>
        <w:autoSpaceDN w:val="0"/>
        <w:adjustRightInd w:val="0"/>
        <w:rPr>
          <w:sz w:val="22"/>
          <w:szCs w:val="22"/>
        </w:rPr>
      </w:pPr>
    </w:p>
    <w:p w14:paraId="18451BF2"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 xml:space="preserve">Infuzija </w:t>
      </w:r>
    </w:p>
    <w:p w14:paraId="2E4DC02C" w14:textId="77777777" w:rsidR="00A61894" w:rsidRPr="00D624E5" w:rsidRDefault="00A61894" w:rsidP="00A61894">
      <w:pPr>
        <w:tabs>
          <w:tab w:val="left" w:pos="567"/>
        </w:tabs>
        <w:autoSpaceDE w:val="0"/>
        <w:autoSpaceDN w:val="0"/>
        <w:adjustRightInd w:val="0"/>
        <w:rPr>
          <w:sz w:val="22"/>
          <w:szCs w:val="22"/>
        </w:rPr>
      </w:pPr>
    </w:p>
    <w:p w14:paraId="77D2323B"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Prieš pradedant gydyti oksaliplatina, </w:t>
      </w:r>
      <w:r w:rsidRPr="00D624E5">
        <w:rPr>
          <w:sz w:val="22"/>
          <w:szCs w:val="22"/>
          <w:lang w:eastAsia="en-GB"/>
        </w:rPr>
        <w:t>skysčių kiekio organizme padidinti neprireikia</w:t>
      </w:r>
      <w:r w:rsidRPr="00D624E5">
        <w:rPr>
          <w:sz w:val="22"/>
          <w:szCs w:val="22"/>
        </w:rPr>
        <w:t xml:space="preserve">. </w:t>
      </w:r>
    </w:p>
    <w:p w14:paraId="55DE0C9D" w14:textId="77777777" w:rsidR="00A61894" w:rsidRPr="00D624E5" w:rsidRDefault="00A61894" w:rsidP="00A61894">
      <w:pPr>
        <w:tabs>
          <w:tab w:val="left" w:pos="567"/>
        </w:tabs>
        <w:autoSpaceDE w:val="0"/>
        <w:autoSpaceDN w:val="0"/>
        <w:adjustRightInd w:val="0"/>
        <w:rPr>
          <w:sz w:val="22"/>
          <w:szCs w:val="22"/>
        </w:rPr>
      </w:pPr>
    </w:p>
    <w:p w14:paraId="4296B8FA"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Reikiamą preparato dozę reikia praskiesti 250 – 500 ml 5</w:t>
      </w:r>
      <w:r w:rsidR="009B425A">
        <w:rPr>
          <w:sz w:val="22"/>
          <w:szCs w:val="22"/>
        </w:rPr>
        <w:t xml:space="preserve"> </w:t>
      </w:r>
      <w:r w:rsidRPr="00D624E5">
        <w:rPr>
          <w:sz w:val="22"/>
          <w:szCs w:val="22"/>
        </w:rPr>
        <w:t xml:space="preserve">% gliukozės tirpalo, kad praskiestame tirpale oksaliplatinos koncentracija būtų nemažesnė kaip 0,2 mg/ml. Praskiestą koncentratą būtina lašinti į periferinę ar centrinę veną 2 - 6 valandas. Gydant oksaliplatinos ir 5-fluorouracilo deriniu, oksaliplatiną reikia infuzuoti prieš 5-fluorouracilą. </w:t>
      </w:r>
    </w:p>
    <w:p w14:paraId="2B4335C6" w14:textId="77777777" w:rsidR="00A61894" w:rsidRPr="00D624E5" w:rsidRDefault="00A61894" w:rsidP="00A61894">
      <w:pPr>
        <w:tabs>
          <w:tab w:val="left" w:pos="567"/>
        </w:tabs>
        <w:autoSpaceDE w:val="0"/>
        <w:autoSpaceDN w:val="0"/>
        <w:adjustRightInd w:val="0"/>
        <w:rPr>
          <w:sz w:val="22"/>
          <w:szCs w:val="22"/>
        </w:rPr>
      </w:pPr>
    </w:p>
    <w:p w14:paraId="4C72B66F" w14:textId="77777777" w:rsidR="00A61894" w:rsidRPr="00D624E5" w:rsidRDefault="00A61894" w:rsidP="00A61894">
      <w:pPr>
        <w:tabs>
          <w:tab w:val="left" w:pos="567"/>
        </w:tabs>
        <w:autoSpaceDE w:val="0"/>
        <w:autoSpaceDN w:val="0"/>
        <w:adjustRightInd w:val="0"/>
        <w:outlineLvl w:val="3"/>
        <w:rPr>
          <w:sz w:val="22"/>
          <w:szCs w:val="22"/>
          <w:u w:val="single"/>
        </w:rPr>
      </w:pPr>
      <w:r w:rsidRPr="00D624E5">
        <w:rPr>
          <w:sz w:val="22"/>
          <w:szCs w:val="22"/>
          <w:u w:val="single"/>
        </w:rPr>
        <w:t xml:space="preserve">Atliekų tvarkymas </w:t>
      </w:r>
    </w:p>
    <w:p w14:paraId="67CDA16E" w14:textId="77777777" w:rsidR="00A61894" w:rsidRPr="00D624E5" w:rsidRDefault="00A61894" w:rsidP="00A61894">
      <w:pPr>
        <w:tabs>
          <w:tab w:val="left" w:pos="567"/>
        </w:tabs>
        <w:autoSpaceDE w:val="0"/>
        <w:autoSpaceDN w:val="0"/>
        <w:adjustRightInd w:val="0"/>
        <w:rPr>
          <w:sz w:val="22"/>
          <w:szCs w:val="22"/>
        </w:rPr>
      </w:pPr>
    </w:p>
    <w:p w14:paraId="56B6E262"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Nesuvartotą preparatą, atliekas ir priemones, naudotas jam ruošti, skiesti bei infuzuoti, reikia tvarkyti laikantis įprastinių citotoksinių medžiagų tvarkymo ligoninėje taisyklių ir vietinių pavojingų atliekų tvarkymo reikalavimų. </w:t>
      </w:r>
    </w:p>
    <w:p w14:paraId="4117B93F" w14:textId="77777777" w:rsidR="00A61894" w:rsidRPr="00D624E5" w:rsidRDefault="00A61894" w:rsidP="00A61894">
      <w:pPr>
        <w:tabs>
          <w:tab w:val="left" w:pos="567"/>
        </w:tabs>
        <w:autoSpaceDE w:val="0"/>
        <w:autoSpaceDN w:val="0"/>
        <w:adjustRightInd w:val="0"/>
        <w:rPr>
          <w:sz w:val="22"/>
          <w:szCs w:val="22"/>
        </w:rPr>
      </w:pPr>
    </w:p>
    <w:p w14:paraId="462A7217"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Vartojimas</w:t>
      </w:r>
    </w:p>
    <w:p w14:paraId="6567ABC7" w14:textId="77777777" w:rsidR="00A61894" w:rsidRPr="00D624E5" w:rsidRDefault="00A61894" w:rsidP="00A61894">
      <w:pPr>
        <w:tabs>
          <w:tab w:val="left" w:pos="567"/>
        </w:tabs>
        <w:autoSpaceDE w:val="0"/>
        <w:autoSpaceDN w:val="0"/>
        <w:adjustRightInd w:val="0"/>
        <w:rPr>
          <w:b/>
          <w:sz w:val="22"/>
          <w:szCs w:val="22"/>
        </w:rPr>
      </w:pPr>
    </w:p>
    <w:p w14:paraId="5535DFD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Vaistinis preparatas skirtas tik suaugusiems žmonėms gydyti.</w:t>
      </w:r>
    </w:p>
    <w:p w14:paraId="0ED80555" w14:textId="77777777" w:rsidR="00A61894" w:rsidRPr="00D624E5" w:rsidRDefault="00A61894" w:rsidP="00A61894">
      <w:pPr>
        <w:tabs>
          <w:tab w:val="left" w:pos="567"/>
        </w:tabs>
        <w:autoSpaceDE w:val="0"/>
        <w:autoSpaceDN w:val="0"/>
        <w:adjustRightInd w:val="0"/>
        <w:rPr>
          <w:sz w:val="22"/>
          <w:szCs w:val="22"/>
        </w:rPr>
      </w:pPr>
    </w:p>
    <w:p w14:paraId="10514E65" w14:textId="4FDC835F" w:rsidR="00A61894" w:rsidRPr="00D624E5" w:rsidRDefault="00A61894" w:rsidP="00A61894">
      <w:pPr>
        <w:tabs>
          <w:tab w:val="left" w:pos="567"/>
        </w:tabs>
        <w:autoSpaceDE w:val="0"/>
        <w:autoSpaceDN w:val="0"/>
        <w:adjustRightInd w:val="0"/>
        <w:rPr>
          <w:sz w:val="22"/>
          <w:szCs w:val="22"/>
        </w:rPr>
      </w:pPr>
      <w:r w:rsidRPr="00D624E5">
        <w:rPr>
          <w:sz w:val="22"/>
          <w:szCs w:val="22"/>
        </w:rPr>
        <w:t>Adjuvantiniam gydymui rekomenduojama oksaliplatinos dozė yra 85 mg/m</w:t>
      </w:r>
      <w:r w:rsidRPr="00D624E5">
        <w:rPr>
          <w:sz w:val="22"/>
          <w:szCs w:val="22"/>
          <w:vertAlign w:val="superscript"/>
        </w:rPr>
        <w:t>2</w:t>
      </w:r>
      <w:r w:rsidRPr="00D624E5">
        <w:rPr>
          <w:sz w:val="22"/>
          <w:szCs w:val="22"/>
        </w:rPr>
        <w:t xml:space="preserve"> kūno paviršiaus ploto. Ji infuzuojama į veną kas 2 savait</w:t>
      </w:r>
      <w:r w:rsidR="009B425A">
        <w:rPr>
          <w:sz w:val="22"/>
          <w:szCs w:val="22"/>
        </w:rPr>
        <w:t>e</w:t>
      </w:r>
      <w:r w:rsidRPr="00D624E5">
        <w:rPr>
          <w:sz w:val="22"/>
          <w:szCs w:val="22"/>
        </w:rPr>
        <w:t xml:space="preserve">s. Iš viso taikoma 12 tokių gydymo ciklų, t. y. gydoma 6 mėn. </w:t>
      </w:r>
    </w:p>
    <w:p w14:paraId="1A393B3B" w14:textId="77777777" w:rsidR="00A61894" w:rsidRPr="00D624E5" w:rsidRDefault="00A61894" w:rsidP="00A61894">
      <w:pPr>
        <w:tabs>
          <w:tab w:val="left" w:pos="567"/>
        </w:tabs>
        <w:autoSpaceDE w:val="0"/>
        <w:autoSpaceDN w:val="0"/>
        <w:adjustRightInd w:val="0"/>
        <w:rPr>
          <w:sz w:val="22"/>
          <w:szCs w:val="22"/>
        </w:rPr>
      </w:pPr>
    </w:p>
    <w:p w14:paraId="20A2054D" w14:textId="59A8AE66" w:rsidR="00A61894" w:rsidRPr="00D624E5" w:rsidRDefault="00A61894" w:rsidP="00A61894">
      <w:pPr>
        <w:tabs>
          <w:tab w:val="left" w:pos="567"/>
        </w:tabs>
        <w:autoSpaceDE w:val="0"/>
        <w:autoSpaceDN w:val="0"/>
        <w:adjustRightInd w:val="0"/>
        <w:rPr>
          <w:sz w:val="22"/>
          <w:szCs w:val="22"/>
        </w:rPr>
      </w:pPr>
      <w:r w:rsidRPr="00D624E5">
        <w:rPr>
          <w:sz w:val="22"/>
          <w:szCs w:val="22"/>
        </w:rPr>
        <w:t>Metastazavusiam gaubtinės ir tiesiosios žarnos vėžiui gydyti rekomenduojama oksaliplatinos dozė yra 85 mg/m</w:t>
      </w:r>
      <w:r w:rsidRPr="00D624E5">
        <w:rPr>
          <w:sz w:val="22"/>
          <w:szCs w:val="22"/>
          <w:vertAlign w:val="superscript"/>
        </w:rPr>
        <w:t>2</w:t>
      </w:r>
      <w:r w:rsidRPr="00D624E5">
        <w:rPr>
          <w:position w:val="8"/>
          <w:sz w:val="22"/>
          <w:szCs w:val="22"/>
          <w:vertAlign w:val="superscript"/>
        </w:rPr>
        <w:t xml:space="preserve"> </w:t>
      </w:r>
      <w:r w:rsidRPr="00D624E5">
        <w:rPr>
          <w:sz w:val="22"/>
          <w:szCs w:val="22"/>
        </w:rPr>
        <w:t>kūno paviršiaus ploto. Ji infuzuojama į veną kas 2 savait</w:t>
      </w:r>
      <w:r w:rsidR="009B425A">
        <w:rPr>
          <w:sz w:val="22"/>
          <w:szCs w:val="22"/>
        </w:rPr>
        <w:t>e</w:t>
      </w:r>
      <w:r w:rsidRPr="00D624E5">
        <w:rPr>
          <w:sz w:val="22"/>
          <w:szCs w:val="22"/>
        </w:rPr>
        <w:t>s.</w:t>
      </w:r>
    </w:p>
    <w:p w14:paraId="02B21DAA" w14:textId="77777777" w:rsidR="00A61894" w:rsidRPr="00D624E5" w:rsidRDefault="00A61894" w:rsidP="00A61894">
      <w:pPr>
        <w:tabs>
          <w:tab w:val="left" w:pos="567"/>
        </w:tabs>
        <w:autoSpaceDE w:val="0"/>
        <w:autoSpaceDN w:val="0"/>
        <w:adjustRightInd w:val="0"/>
        <w:rPr>
          <w:sz w:val="22"/>
          <w:szCs w:val="22"/>
        </w:rPr>
      </w:pPr>
    </w:p>
    <w:p w14:paraId="0628A93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Nurodytą dozavimą reikia koreguoti atsižvelgiant į vaistinio preparato toleravimą (žr. PCS 4.4 skyrių „Specialūs įspėjimai ir atsargumo priemonės“). </w:t>
      </w:r>
    </w:p>
    <w:p w14:paraId="60EFC3F9" w14:textId="77777777" w:rsidR="00A61894" w:rsidRPr="00D624E5" w:rsidRDefault="00A61894" w:rsidP="00A61894">
      <w:pPr>
        <w:tabs>
          <w:tab w:val="left" w:pos="567"/>
        </w:tabs>
        <w:autoSpaceDE w:val="0"/>
        <w:autoSpaceDN w:val="0"/>
        <w:adjustRightInd w:val="0"/>
        <w:rPr>
          <w:sz w:val="22"/>
          <w:szCs w:val="22"/>
        </w:rPr>
      </w:pPr>
    </w:p>
    <w:p w14:paraId="693E0C00"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Oksaliplatiną visada reikia infuzuoti prieš fluoropirimidino darinį, t. y. 5-fluorouracilą. </w:t>
      </w:r>
    </w:p>
    <w:p w14:paraId="0C5F43C7"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Reikiamą oksaliplatinos dozę reikia praskiesti 250 - 500 ml 5</w:t>
      </w:r>
      <w:r w:rsidR="009B425A">
        <w:rPr>
          <w:sz w:val="22"/>
          <w:szCs w:val="22"/>
        </w:rPr>
        <w:t xml:space="preserve"> </w:t>
      </w:r>
      <w:r w:rsidRPr="00D624E5">
        <w:rPr>
          <w:sz w:val="22"/>
          <w:szCs w:val="22"/>
        </w:rPr>
        <w:t>% (50 mg/ml) gliukozės tirpalu, kad  praskiesto tirpalo koncentracija būtų 0,2 – 0,7 mg/ml, po to per 2 – 6 val. sulašinti į veną. Klinikinės praktikos metu gydant 85 mg/m</w:t>
      </w:r>
      <w:r w:rsidRPr="00D624E5">
        <w:rPr>
          <w:sz w:val="22"/>
          <w:szCs w:val="22"/>
          <w:vertAlign w:val="superscript"/>
        </w:rPr>
        <w:t xml:space="preserve">2 </w:t>
      </w:r>
      <w:r w:rsidRPr="00D624E5">
        <w:rPr>
          <w:position w:val="8"/>
          <w:sz w:val="22"/>
          <w:szCs w:val="22"/>
          <w:vertAlign w:val="superscript"/>
        </w:rPr>
        <w:t xml:space="preserve"> </w:t>
      </w:r>
      <w:r w:rsidRPr="00D624E5">
        <w:rPr>
          <w:sz w:val="22"/>
          <w:szCs w:val="22"/>
        </w:rPr>
        <w:t xml:space="preserve">kūno paviršiaus ploto doze, didžiausia oksaliplatinos koncentracija praskiestame tirpale buvo 0,7 mg/ml. </w:t>
      </w:r>
    </w:p>
    <w:p w14:paraId="3DB7F2B9" w14:textId="77777777" w:rsidR="00A61894" w:rsidRPr="00D624E5" w:rsidRDefault="00A61894" w:rsidP="00A61894">
      <w:pPr>
        <w:tabs>
          <w:tab w:val="left" w:pos="567"/>
        </w:tabs>
        <w:autoSpaceDE w:val="0"/>
        <w:autoSpaceDN w:val="0"/>
        <w:adjustRightInd w:val="0"/>
        <w:rPr>
          <w:sz w:val="22"/>
          <w:szCs w:val="22"/>
        </w:rPr>
      </w:pPr>
    </w:p>
    <w:p w14:paraId="54E77D58" w14:textId="77777777" w:rsidR="00A61894" w:rsidRPr="00D624E5" w:rsidRDefault="00A61894" w:rsidP="00A61894">
      <w:pPr>
        <w:tabs>
          <w:tab w:val="left" w:pos="567"/>
        </w:tabs>
        <w:autoSpaceDE w:val="0"/>
        <w:autoSpaceDN w:val="0"/>
        <w:adjustRightInd w:val="0"/>
        <w:rPr>
          <w:b/>
          <w:sz w:val="22"/>
          <w:szCs w:val="22"/>
        </w:rPr>
      </w:pPr>
      <w:r w:rsidRPr="00D624E5">
        <w:rPr>
          <w:b/>
          <w:sz w:val="22"/>
          <w:szCs w:val="22"/>
        </w:rPr>
        <w:t>Tinkamumo laikas</w:t>
      </w:r>
    </w:p>
    <w:p w14:paraId="4FC08683" w14:textId="77777777" w:rsidR="00A61894" w:rsidRPr="00D624E5" w:rsidRDefault="00A61894" w:rsidP="00A61894">
      <w:pPr>
        <w:tabs>
          <w:tab w:val="left" w:pos="567"/>
        </w:tabs>
        <w:autoSpaceDE w:val="0"/>
        <w:autoSpaceDN w:val="0"/>
        <w:adjustRightInd w:val="0"/>
        <w:rPr>
          <w:b/>
          <w:sz w:val="22"/>
          <w:szCs w:val="22"/>
        </w:rPr>
      </w:pPr>
    </w:p>
    <w:p w14:paraId="27F53EDC" w14:textId="3737658F" w:rsidR="00A61894" w:rsidRPr="00D624E5" w:rsidRDefault="00A61894" w:rsidP="00A61894">
      <w:pPr>
        <w:tabs>
          <w:tab w:val="left" w:pos="567"/>
        </w:tabs>
        <w:autoSpaceDE w:val="0"/>
        <w:autoSpaceDN w:val="0"/>
        <w:adjustRightInd w:val="0"/>
        <w:ind w:left="567" w:hanging="567"/>
        <w:rPr>
          <w:sz w:val="22"/>
          <w:szCs w:val="22"/>
          <w:u w:val="single"/>
        </w:rPr>
      </w:pPr>
      <w:r w:rsidRPr="00D624E5">
        <w:rPr>
          <w:sz w:val="22"/>
          <w:szCs w:val="22"/>
          <w:u w:val="single"/>
        </w:rPr>
        <w:t xml:space="preserve">Parduoti supakuoti </w:t>
      </w:r>
      <w:r w:rsidR="00A61340">
        <w:rPr>
          <w:sz w:val="22"/>
          <w:szCs w:val="22"/>
          <w:u w:val="single"/>
        </w:rPr>
        <w:t>flakonai</w:t>
      </w:r>
    </w:p>
    <w:p w14:paraId="06794DA6" w14:textId="633FE501" w:rsidR="00A61894" w:rsidRPr="00D624E5" w:rsidRDefault="009B425A" w:rsidP="00A61894">
      <w:pPr>
        <w:tabs>
          <w:tab w:val="left" w:pos="567"/>
        </w:tabs>
        <w:autoSpaceDE w:val="0"/>
        <w:autoSpaceDN w:val="0"/>
        <w:adjustRightInd w:val="0"/>
        <w:ind w:left="567" w:hanging="567"/>
        <w:rPr>
          <w:sz w:val="22"/>
          <w:szCs w:val="22"/>
        </w:rPr>
      </w:pPr>
      <w:r>
        <w:rPr>
          <w:sz w:val="22"/>
          <w:szCs w:val="22"/>
        </w:rPr>
        <w:t>24</w:t>
      </w:r>
      <w:r w:rsidRPr="00D624E5">
        <w:rPr>
          <w:sz w:val="22"/>
          <w:szCs w:val="22"/>
        </w:rPr>
        <w:t xml:space="preserve"> </w:t>
      </w:r>
      <w:r w:rsidR="00A61894" w:rsidRPr="00D624E5">
        <w:rPr>
          <w:sz w:val="22"/>
          <w:szCs w:val="22"/>
        </w:rPr>
        <w:t>mėnesi</w:t>
      </w:r>
      <w:r>
        <w:rPr>
          <w:sz w:val="22"/>
          <w:szCs w:val="22"/>
        </w:rPr>
        <w:t>ai</w:t>
      </w:r>
      <w:r w:rsidR="00A61894" w:rsidRPr="00D624E5">
        <w:rPr>
          <w:sz w:val="22"/>
          <w:szCs w:val="22"/>
        </w:rPr>
        <w:t xml:space="preserve">. </w:t>
      </w:r>
    </w:p>
    <w:p w14:paraId="76A496F8" w14:textId="77777777" w:rsidR="00A61894" w:rsidRPr="00D624E5" w:rsidRDefault="00A61894" w:rsidP="00A61894">
      <w:pPr>
        <w:tabs>
          <w:tab w:val="left" w:pos="567"/>
        </w:tabs>
        <w:autoSpaceDE w:val="0"/>
        <w:autoSpaceDN w:val="0"/>
        <w:adjustRightInd w:val="0"/>
        <w:rPr>
          <w:sz w:val="22"/>
          <w:szCs w:val="22"/>
          <w:u w:val="single"/>
        </w:rPr>
      </w:pPr>
    </w:p>
    <w:p w14:paraId="234094BE" w14:textId="77777777" w:rsidR="00A61894" w:rsidRPr="00D624E5" w:rsidRDefault="00A61894" w:rsidP="00A61894">
      <w:pPr>
        <w:tabs>
          <w:tab w:val="left" w:pos="567"/>
        </w:tabs>
        <w:autoSpaceDE w:val="0"/>
        <w:autoSpaceDN w:val="0"/>
        <w:adjustRightInd w:val="0"/>
        <w:rPr>
          <w:sz w:val="22"/>
          <w:szCs w:val="22"/>
        </w:rPr>
      </w:pPr>
      <w:r w:rsidRPr="00D624E5">
        <w:rPr>
          <w:sz w:val="22"/>
          <w:szCs w:val="22"/>
          <w:u w:val="single"/>
        </w:rPr>
        <w:t>Praskiestas preparatas</w:t>
      </w:r>
    </w:p>
    <w:p w14:paraId="7F96FF2E" w14:textId="77777777" w:rsidR="00A61894" w:rsidRPr="00D624E5" w:rsidRDefault="00A61894" w:rsidP="00A61894">
      <w:pPr>
        <w:tabs>
          <w:tab w:val="left" w:pos="567"/>
        </w:tabs>
        <w:autoSpaceDE w:val="0"/>
        <w:autoSpaceDN w:val="0"/>
        <w:adjustRightInd w:val="0"/>
        <w:rPr>
          <w:sz w:val="22"/>
          <w:szCs w:val="22"/>
        </w:rPr>
      </w:pPr>
    </w:p>
    <w:p w14:paraId="5EC896D3"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Mikrobiologiniu požiūriu, praskiestą preparatą reikia vartoti nedelsiant.</w:t>
      </w:r>
    </w:p>
    <w:p w14:paraId="504EF418"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 xml:space="preserve">Jei jis tuoj pat nevartojamas, už laikymo trukmę ir sąlygas prieš vartojimą atsako vartotojas, tačiau paprastai ilgiau negu 24 val. 2°C - 8°C temperatūroje laikyti negalima, nebent vaistinis preparatas būtų skiedžiamas kontroliuojamomis ir validuotomis aseptinėmis sąlygomis. </w:t>
      </w:r>
    </w:p>
    <w:p w14:paraId="7FF71595" w14:textId="77777777" w:rsidR="00A61894" w:rsidRPr="00D624E5" w:rsidRDefault="00A61894" w:rsidP="00A61894">
      <w:pPr>
        <w:tabs>
          <w:tab w:val="left" w:pos="567"/>
        </w:tabs>
        <w:autoSpaceDE w:val="0"/>
        <w:autoSpaceDN w:val="0"/>
        <w:adjustRightInd w:val="0"/>
        <w:rPr>
          <w:sz w:val="22"/>
          <w:szCs w:val="22"/>
        </w:rPr>
      </w:pPr>
    </w:p>
    <w:p w14:paraId="4503DF4D" w14:textId="77777777" w:rsidR="00A61894" w:rsidRPr="00D624E5" w:rsidRDefault="00A61894" w:rsidP="00A61894">
      <w:pPr>
        <w:tabs>
          <w:tab w:val="left" w:pos="567"/>
        </w:tabs>
        <w:autoSpaceDE w:val="0"/>
        <w:autoSpaceDN w:val="0"/>
        <w:adjustRightInd w:val="0"/>
        <w:rPr>
          <w:sz w:val="22"/>
          <w:szCs w:val="22"/>
        </w:rPr>
      </w:pPr>
      <w:r w:rsidRPr="00D624E5">
        <w:rPr>
          <w:sz w:val="22"/>
          <w:szCs w:val="22"/>
        </w:rPr>
        <w:t>Įrodyta, kad koncentrato, praskiesto 5</w:t>
      </w:r>
      <w:r w:rsidR="009B425A">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2°C - 8°C temperatūroje, cheminis ir fizinis stabilumas nekinta 48 valandas. Koncentrato, praskiesto 5</w:t>
      </w:r>
      <w:r w:rsidR="009B425A">
        <w:rPr>
          <w:sz w:val="22"/>
          <w:szCs w:val="22"/>
        </w:rPr>
        <w:t xml:space="preserve"> </w:t>
      </w:r>
      <w:r w:rsidRPr="00D624E5">
        <w:rPr>
          <w:sz w:val="22"/>
          <w:szCs w:val="22"/>
        </w:rPr>
        <w:sym w:font="Symbol" w:char="F025"/>
      </w:r>
      <w:r w:rsidRPr="00D624E5">
        <w:rPr>
          <w:sz w:val="22"/>
          <w:szCs w:val="22"/>
        </w:rPr>
        <w:t xml:space="preserve"> gliukozės tirpalu tiek, kad koncentracija būtų 0,2 mg/ml arba  2 mg/ml, laikomo 20°C - 25°C temperatūroje, cheminis ir fizinis stabilumas nekinta 6 valandas. </w:t>
      </w:r>
    </w:p>
    <w:p w14:paraId="409A75A6" w14:textId="77777777" w:rsidR="00A61894" w:rsidRPr="00D624E5" w:rsidRDefault="00A61894" w:rsidP="00A61894">
      <w:pPr>
        <w:tabs>
          <w:tab w:val="left" w:pos="567"/>
        </w:tabs>
        <w:autoSpaceDE w:val="0"/>
        <w:autoSpaceDN w:val="0"/>
        <w:adjustRightInd w:val="0"/>
        <w:rPr>
          <w:sz w:val="22"/>
          <w:szCs w:val="22"/>
        </w:rPr>
      </w:pPr>
    </w:p>
    <w:p w14:paraId="00A031A2" w14:textId="77777777" w:rsidR="00A61894" w:rsidRPr="00D624E5" w:rsidRDefault="00A61894" w:rsidP="00A61894">
      <w:pPr>
        <w:tabs>
          <w:tab w:val="left" w:pos="567"/>
        </w:tabs>
        <w:autoSpaceDE w:val="0"/>
        <w:autoSpaceDN w:val="0"/>
        <w:adjustRightInd w:val="0"/>
        <w:ind w:left="567" w:hanging="567"/>
        <w:rPr>
          <w:b/>
          <w:sz w:val="22"/>
          <w:szCs w:val="22"/>
        </w:rPr>
      </w:pPr>
      <w:r w:rsidRPr="00D624E5">
        <w:rPr>
          <w:b/>
          <w:sz w:val="22"/>
          <w:szCs w:val="22"/>
        </w:rPr>
        <w:t xml:space="preserve">Specialios laikymo sąlygos </w:t>
      </w:r>
    </w:p>
    <w:p w14:paraId="1C9CBC8A" w14:textId="77777777" w:rsidR="00A61894" w:rsidRPr="00D624E5" w:rsidRDefault="00A61894" w:rsidP="00A61894">
      <w:pPr>
        <w:tabs>
          <w:tab w:val="left" w:pos="567"/>
        </w:tabs>
        <w:autoSpaceDE w:val="0"/>
        <w:autoSpaceDN w:val="0"/>
        <w:adjustRightInd w:val="0"/>
        <w:ind w:left="567" w:hanging="567"/>
        <w:rPr>
          <w:sz w:val="22"/>
          <w:szCs w:val="22"/>
          <w:u w:val="single"/>
        </w:rPr>
      </w:pPr>
    </w:p>
    <w:p w14:paraId="43F9C5D0" w14:textId="25415133" w:rsidR="00A61894" w:rsidRPr="00D624E5" w:rsidRDefault="00A61340" w:rsidP="00A61894">
      <w:pPr>
        <w:tabs>
          <w:tab w:val="left" w:pos="0"/>
        </w:tabs>
        <w:autoSpaceDE w:val="0"/>
        <w:autoSpaceDN w:val="0"/>
        <w:adjustRightInd w:val="0"/>
        <w:ind w:hanging="27"/>
        <w:rPr>
          <w:sz w:val="22"/>
          <w:szCs w:val="22"/>
        </w:rPr>
      </w:pPr>
      <w:r w:rsidRPr="00A61340">
        <w:rPr>
          <w:sz w:val="22"/>
          <w:szCs w:val="22"/>
        </w:rPr>
        <w:t xml:space="preserve"> </w:t>
      </w:r>
      <w:r>
        <w:rPr>
          <w:sz w:val="22"/>
          <w:szCs w:val="22"/>
        </w:rPr>
        <w:t>Flakon</w:t>
      </w:r>
      <w:r w:rsidR="00A61894" w:rsidRPr="00D624E5">
        <w:rPr>
          <w:sz w:val="22"/>
          <w:szCs w:val="22"/>
        </w:rPr>
        <w:t xml:space="preserve">ą laikyti išorinėje dėžutėje, kad preparatas būtų apsaugotas nuo šviesos. </w:t>
      </w:r>
    </w:p>
    <w:p w14:paraId="60268D12" w14:textId="77777777" w:rsidR="00A61894" w:rsidRPr="00D624E5" w:rsidRDefault="00A61894" w:rsidP="00A61894">
      <w:pPr>
        <w:tabs>
          <w:tab w:val="left" w:pos="0"/>
        </w:tabs>
        <w:autoSpaceDE w:val="0"/>
        <w:autoSpaceDN w:val="0"/>
        <w:adjustRightInd w:val="0"/>
        <w:ind w:hanging="27"/>
        <w:rPr>
          <w:sz w:val="22"/>
          <w:szCs w:val="22"/>
        </w:rPr>
      </w:pPr>
      <w:r w:rsidRPr="00D624E5">
        <w:rPr>
          <w:sz w:val="22"/>
          <w:szCs w:val="22"/>
        </w:rPr>
        <w:t>Negalima užšaldyti.</w:t>
      </w:r>
    </w:p>
    <w:p w14:paraId="41FEDF3B" w14:textId="77777777" w:rsidR="00A61894" w:rsidRPr="00D624E5" w:rsidRDefault="00A61894" w:rsidP="00A61894">
      <w:pPr>
        <w:tabs>
          <w:tab w:val="left" w:pos="567"/>
        </w:tabs>
        <w:autoSpaceDE w:val="0"/>
        <w:autoSpaceDN w:val="0"/>
        <w:adjustRightInd w:val="0"/>
        <w:ind w:left="567" w:hanging="567"/>
        <w:rPr>
          <w:sz w:val="22"/>
          <w:szCs w:val="22"/>
        </w:rPr>
      </w:pPr>
      <w:r w:rsidRPr="00D624E5">
        <w:rPr>
          <w:sz w:val="22"/>
          <w:szCs w:val="22"/>
        </w:rPr>
        <w:t>Laikyti ne aukštesnėje kaip 25 </w:t>
      </w:r>
      <w:r w:rsidRPr="00D624E5">
        <w:rPr>
          <w:sz w:val="22"/>
          <w:szCs w:val="22"/>
        </w:rPr>
        <w:sym w:font="Symbol" w:char="F0B0"/>
      </w:r>
      <w:r w:rsidRPr="00D624E5">
        <w:rPr>
          <w:sz w:val="22"/>
          <w:szCs w:val="22"/>
        </w:rPr>
        <w:t>C temperatūroje.</w:t>
      </w:r>
    </w:p>
    <w:p w14:paraId="69C69F4A" w14:textId="77777777" w:rsidR="00A61894" w:rsidRPr="00D624E5" w:rsidRDefault="00A61894" w:rsidP="00A61894">
      <w:pPr>
        <w:tabs>
          <w:tab w:val="left" w:pos="567"/>
        </w:tabs>
        <w:autoSpaceDE w:val="0"/>
        <w:autoSpaceDN w:val="0"/>
        <w:adjustRightInd w:val="0"/>
        <w:rPr>
          <w:sz w:val="22"/>
          <w:szCs w:val="22"/>
        </w:rPr>
      </w:pPr>
    </w:p>
    <w:p w14:paraId="03D9D751" w14:textId="77777777" w:rsidR="00A61894" w:rsidRPr="00D624E5" w:rsidRDefault="00A61894" w:rsidP="00A61894">
      <w:pPr>
        <w:rPr>
          <w:sz w:val="22"/>
          <w:szCs w:val="22"/>
        </w:rPr>
      </w:pPr>
    </w:p>
    <w:p w14:paraId="5725F473" w14:textId="77777777" w:rsidR="00085BB2" w:rsidRDefault="00085BB2">
      <w:bookmarkStart w:id="2" w:name="_GoBack"/>
      <w:bookmarkEnd w:id="2"/>
      <w:permStart w:id="1766028875" w:edGrp="everyone"/>
      <w:permEnd w:id="1766028875"/>
    </w:p>
    <w:sectPr w:rsidR="00085BB2" w:rsidSect="00F05874">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82317" w14:textId="77777777" w:rsidR="00391CF3" w:rsidRDefault="00391CF3">
      <w:r>
        <w:separator/>
      </w:r>
    </w:p>
  </w:endnote>
  <w:endnote w:type="continuationSeparator" w:id="0">
    <w:p w14:paraId="0940D6BF" w14:textId="77777777" w:rsidR="00391CF3" w:rsidRDefault="00391CF3">
      <w:r>
        <w:continuationSeparator/>
      </w:r>
    </w:p>
  </w:endnote>
  <w:endnote w:type="continuationNotice" w:id="1">
    <w:p w14:paraId="686AD2A2" w14:textId="77777777" w:rsidR="00391CF3" w:rsidRDefault="00391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FB831" w14:textId="77777777" w:rsidR="00A06E81" w:rsidRDefault="00A06E81" w:rsidP="00F058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EA1686" w14:textId="77777777" w:rsidR="00A06E81" w:rsidRDefault="00A06E81" w:rsidP="00F0587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57D5" w14:textId="77777777" w:rsidR="00A06E81" w:rsidRPr="00CD573D" w:rsidRDefault="00A06E81" w:rsidP="00F05874">
    <w:pPr>
      <w:pStyle w:val="Porat"/>
      <w:framePr w:wrap="around" w:vAnchor="text" w:hAnchor="margin" w:xAlign="right" w:y="1"/>
      <w:rPr>
        <w:rStyle w:val="Puslapionumeris"/>
        <w:sz w:val="20"/>
        <w:szCs w:val="20"/>
      </w:rPr>
    </w:pPr>
    <w:r w:rsidRPr="00CD573D">
      <w:rPr>
        <w:rStyle w:val="Puslapionumeris"/>
        <w:sz w:val="20"/>
        <w:szCs w:val="20"/>
      </w:rPr>
      <w:fldChar w:fldCharType="begin"/>
    </w:r>
    <w:r w:rsidRPr="00CD573D">
      <w:rPr>
        <w:rStyle w:val="Puslapionumeris"/>
        <w:sz w:val="20"/>
        <w:szCs w:val="20"/>
      </w:rPr>
      <w:instrText xml:space="preserve">PAGE  </w:instrText>
    </w:r>
    <w:r w:rsidRPr="00CD573D">
      <w:rPr>
        <w:rStyle w:val="Puslapionumeris"/>
        <w:sz w:val="20"/>
        <w:szCs w:val="20"/>
      </w:rPr>
      <w:fldChar w:fldCharType="separate"/>
    </w:r>
    <w:r w:rsidR="000A65CF">
      <w:rPr>
        <w:rStyle w:val="Puslapionumeris"/>
        <w:noProof/>
        <w:sz w:val="20"/>
        <w:szCs w:val="20"/>
      </w:rPr>
      <w:t>42</w:t>
    </w:r>
    <w:r w:rsidRPr="00CD573D">
      <w:rPr>
        <w:rStyle w:val="Puslapionumeris"/>
        <w:sz w:val="20"/>
        <w:szCs w:val="20"/>
      </w:rPr>
      <w:fldChar w:fldCharType="end"/>
    </w:r>
  </w:p>
  <w:p w14:paraId="18B96EAF" w14:textId="77777777" w:rsidR="00A06E81" w:rsidRDefault="00A06E81" w:rsidP="00F0587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365C" w14:textId="77777777" w:rsidR="00391CF3" w:rsidRDefault="00391CF3">
      <w:r>
        <w:separator/>
      </w:r>
    </w:p>
  </w:footnote>
  <w:footnote w:type="continuationSeparator" w:id="0">
    <w:p w14:paraId="7F0AB1F8" w14:textId="77777777" w:rsidR="00391CF3" w:rsidRDefault="00391CF3">
      <w:r>
        <w:continuationSeparator/>
      </w:r>
    </w:p>
  </w:footnote>
  <w:footnote w:type="continuationNotice" w:id="1">
    <w:p w14:paraId="200462C7" w14:textId="77777777" w:rsidR="00391CF3" w:rsidRDefault="00391C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059D7"/>
    <w:multiLevelType w:val="hybridMultilevel"/>
    <w:tmpl w:val="FE48B34C"/>
    <w:lvl w:ilvl="0" w:tplc="A36E515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35F04"/>
    <w:multiLevelType w:val="hybridMultilevel"/>
    <w:tmpl w:val="76366D32"/>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D9427A9"/>
    <w:multiLevelType w:val="hybridMultilevel"/>
    <w:tmpl w:val="1DD0FD92"/>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CDE1BE2"/>
    <w:multiLevelType w:val="hybridMultilevel"/>
    <w:tmpl w:val="A6F6DF9E"/>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21612B8B"/>
    <w:multiLevelType w:val="hybridMultilevel"/>
    <w:tmpl w:val="DED8B7F2"/>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30D1707C"/>
    <w:multiLevelType w:val="hybridMultilevel"/>
    <w:tmpl w:val="37DC6FE2"/>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316A6E71"/>
    <w:multiLevelType w:val="hybridMultilevel"/>
    <w:tmpl w:val="6C628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217534"/>
    <w:multiLevelType w:val="hybridMultilevel"/>
    <w:tmpl w:val="3908760E"/>
    <w:lvl w:ilvl="0" w:tplc="92A8C900">
      <w:start w:val="4"/>
      <w:numFmt w:val="bullet"/>
      <w:lvlText w:val="-"/>
      <w:lvlJc w:val="left"/>
      <w:pPr>
        <w:ind w:left="360" w:hanging="360"/>
      </w:pPr>
      <w:rPr>
        <w:rFonts w:ascii="Times New Roman" w:eastAsia="Times New Roman" w:hAnsi="Times New Roman" w:hint="default"/>
      </w:rPr>
    </w:lvl>
    <w:lvl w:ilvl="1" w:tplc="52A4CA9C">
      <w:start w:val="1"/>
      <w:numFmt w:val="bullet"/>
      <w:lvlText w:val="-"/>
      <w:lvlJc w:val="left"/>
      <w:pPr>
        <w:tabs>
          <w:tab w:val="num" w:pos="1505"/>
        </w:tabs>
        <w:ind w:left="1505" w:hanging="425"/>
      </w:pPr>
      <w:rPr>
        <w:rFonts w:hint="default"/>
        <w:sz w:val="16"/>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05837DA"/>
    <w:multiLevelType w:val="hybridMultilevel"/>
    <w:tmpl w:val="BB822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594637"/>
    <w:multiLevelType w:val="hybridMultilevel"/>
    <w:tmpl w:val="C90EA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2FC50E"/>
    <w:multiLevelType w:val="hybridMultilevel"/>
    <w:tmpl w:val="844C402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5342D64"/>
    <w:multiLevelType w:val="hybridMultilevel"/>
    <w:tmpl w:val="9678FADC"/>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4C93692A"/>
    <w:multiLevelType w:val="hybridMultilevel"/>
    <w:tmpl w:val="DD8CCBB2"/>
    <w:lvl w:ilvl="0" w:tplc="587AAC9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5760CE"/>
    <w:multiLevelType w:val="hybridMultilevel"/>
    <w:tmpl w:val="FD02C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D52949"/>
    <w:multiLevelType w:val="hybridMultilevel"/>
    <w:tmpl w:val="E68E950A"/>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6" w15:restartNumberingAfterBreak="0">
    <w:nsid w:val="54F32B8A"/>
    <w:multiLevelType w:val="hybridMultilevel"/>
    <w:tmpl w:val="BCE2B4DC"/>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55EB6269"/>
    <w:multiLevelType w:val="hybridMultilevel"/>
    <w:tmpl w:val="30686508"/>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64441A2"/>
    <w:multiLevelType w:val="hybridMultilevel"/>
    <w:tmpl w:val="9A9AA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AC5AD1"/>
    <w:multiLevelType w:val="hybridMultilevel"/>
    <w:tmpl w:val="1A92D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1E596D"/>
    <w:multiLevelType w:val="hybridMultilevel"/>
    <w:tmpl w:val="0CE2868A"/>
    <w:lvl w:ilvl="0" w:tplc="464E8C1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86FD0"/>
    <w:multiLevelType w:val="hybridMultilevel"/>
    <w:tmpl w:val="15303B9E"/>
    <w:lvl w:ilvl="0" w:tplc="92A8C900">
      <w:start w:val="4"/>
      <w:numFmt w:val="bullet"/>
      <w:lvlText w:val="-"/>
      <w:lvlJc w:val="left"/>
      <w:pPr>
        <w:ind w:left="360" w:hanging="360"/>
      </w:pPr>
      <w:rPr>
        <w:rFonts w:ascii="Times New Roman" w:eastAsia="Times New Roman" w:hAnsi="Times New Roman" w:hint="default"/>
      </w:rPr>
    </w:lvl>
    <w:lvl w:ilvl="1" w:tplc="8B0E00AE">
      <w:numFmt w:val="bullet"/>
      <w:lvlText w:val="·"/>
      <w:lvlJc w:val="left"/>
      <w:pPr>
        <w:tabs>
          <w:tab w:val="num" w:pos="1440"/>
        </w:tabs>
        <w:ind w:left="1440" w:hanging="360"/>
      </w:pPr>
      <w:rPr>
        <w:rFonts w:ascii="Symbol" w:eastAsia="Times New Roman"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2" w15:restartNumberingAfterBreak="0">
    <w:nsid w:val="69E251AB"/>
    <w:multiLevelType w:val="hybridMultilevel"/>
    <w:tmpl w:val="E63657CA"/>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3" w15:restartNumberingAfterBreak="0">
    <w:nsid w:val="6B4F151D"/>
    <w:multiLevelType w:val="hybridMultilevel"/>
    <w:tmpl w:val="57E0A8EE"/>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B8639A5"/>
    <w:multiLevelType w:val="hybridMultilevel"/>
    <w:tmpl w:val="CE369B2E"/>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716819F1"/>
    <w:multiLevelType w:val="hybridMultilevel"/>
    <w:tmpl w:val="89D08E3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1BC023C"/>
    <w:multiLevelType w:val="hybridMultilevel"/>
    <w:tmpl w:val="CBEA7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C848DF"/>
    <w:multiLevelType w:val="hybridMultilevel"/>
    <w:tmpl w:val="B516B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6F7BBA"/>
    <w:multiLevelType w:val="hybridMultilevel"/>
    <w:tmpl w:val="5890F6E4"/>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8082B5D"/>
    <w:multiLevelType w:val="hybridMultilevel"/>
    <w:tmpl w:val="21201B10"/>
    <w:lvl w:ilvl="0" w:tplc="097088C2">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76B7A"/>
    <w:multiLevelType w:val="hybridMultilevel"/>
    <w:tmpl w:val="080649FE"/>
    <w:lvl w:ilvl="0" w:tplc="92A8C900">
      <w:start w:val="4"/>
      <w:numFmt w:val="bullet"/>
      <w:lvlText w:val="-"/>
      <w:lvlJc w:val="left"/>
      <w:pPr>
        <w:ind w:left="360" w:hanging="360"/>
      </w:pPr>
      <w:rPr>
        <w:rFonts w:ascii="Times New Roman" w:eastAsia="Times New Roman" w:hAnsi="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25"/>
  </w:num>
  <w:num w:numId="4">
    <w:abstractNumId w:val="0"/>
  </w:num>
  <w:num w:numId="5">
    <w:abstractNumId w:val="0"/>
    <w:lvlOverride w:ilvl="0">
      <w:lvl w:ilvl="0">
        <w:numFmt w:val="bullet"/>
        <w:lvlText w:val="-"/>
        <w:legacy w:legacy="1" w:legacySpace="0" w:legacyIndent="360"/>
        <w:lvlJc w:val="left"/>
        <w:pPr>
          <w:ind w:left="360" w:hanging="360"/>
        </w:pPr>
      </w:lvl>
    </w:lvlOverride>
  </w:num>
  <w:num w:numId="6">
    <w:abstractNumId w:val="13"/>
  </w:num>
  <w:num w:numId="7">
    <w:abstractNumId w:val="29"/>
  </w:num>
  <w:num w:numId="8">
    <w:abstractNumId w:val="20"/>
  </w:num>
  <w:num w:numId="9">
    <w:abstractNumId w:val="8"/>
  </w:num>
  <w:num w:numId="10">
    <w:abstractNumId w:val="15"/>
  </w:num>
  <w:num w:numId="11">
    <w:abstractNumId w:val="28"/>
  </w:num>
  <w:num w:numId="12">
    <w:abstractNumId w:val="24"/>
  </w:num>
  <w:num w:numId="13">
    <w:abstractNumId w:val="12"/>
  </w:num>
  <w:num w:numId="14">
    <w:abstractNumId w:val="4"/>
  </w:num>
  <w:num w:numId="15">
    <w:abstractNumId w:val="30"/>
  </w:num>
  <w:num w:numId="16">
    <w:abstractNumId w:val="5"/>
  </w:num>
  <w:num w:numId="17">
    <w:abstractNumId w:val="16"/>
  </w:num>
  <w:num w:numId="18">
    <w:abstractNumId w:val="17"/>
  </w:num>
  <w:num w:numId="19">
    <w:abstractNumId w:val="3"/>
  </w:num>
  <w:num w:numId="20">
    <w:abstractNumId w:val="22"/>
  </w:num>
  <w:num w:numId="21">
    <w:abstractNumId w:val="2"/>
  </w:num>
  <w:num w:numId="22">
    <w:abstractNumId w:val="23"/>
  </w:num>
  <w:num w:numId="23">
    <w:abstractNumId w:val="21"/>
  </w:num>
  <w:num w:numId="24">
    <w:abstractNumId w:val="6"/>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
  </w:num>
  <w:num w:numId="27">
    <w:abstractNumId w:val="27"/>
  </w:num>
  <w:num w:numId="28">
    <w:abstractNumId w:val="7"/>
  </w:num>
  <w:num w:numId="29">
    <w:abstractNumId w:val="10"/>
  </w:num>
  <w:num w:numId="30">
    <w:abstractNumId w:val="18"/>
  </w:num>
  <w:num w:numId="31">
    <w:abstractNumId w:val="9"/>
  </w:num>
  <w:num w:numId="32">
    <w:abstractNumId w:val="19"/>
  </w:num>
  <w:num w:numId="33">
    <w:abstractNumId w:val="2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lbkuc0G6yjKbjIUf3K9wNtZJvy7lLd0TE9SdlhV9/Dc/1BpEX19YPlj8TPdzqSWRXfPWf/s/wA6LpPk6Cb+JA==" w:salt="E3RIYG3F2x8RUdOV1tGgh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94"/>
    <w:rsid w:val="00034409"/>
    <w:rsid w:val="000408FA"/>
    <w:rsid w:val="00062F69"/>
    <w:rsid w:val="00081AC7"/>
    <w:rsid w:val="00085BB2"/>
    <w:rsid w:val="000A65CF"/>
    <w:rsid w:val="000D319B"/>
    <w:rsid w:val="00112BF5"/>
    <w:rsid w:val="0014512E"/>
    <w:rsid w:val="00172F67"/>
    <w:rsid w:val="001C5F4B"/>
    <w:rsid w:val="0024212C"/>
    <w:rsid w:val="002B3665"/>
    <w:rsid w:val="002C255A"/>
    <w:rsid w:val="002D3029"/>
    <w:rsid w:val="00351DBD"/>
    <w:rsid w:val="00391CF3"/>
    <w:rsid w:val="003B315B"/>
    <w:rsid w:val="003F6D6D"/>
    <w:rsid w:val="00473CBF"/>
    <w:rsid w:val="004A3F04"/>
    <w:rsid w:val="004E536C"/>
    <w:rsid w:val="00551DAF"/>
    <w:rsid w:val="00566F3C"/>
    <w:rsid w:val="00622BEC"/>
    <w:rsid w:val="00626CE1"/>
    <w:rsid w:val="00681B8A"/>
    <w:rsid w:val="00700CB0"/>
    <w:rsid w:val="00704FFB"/>
    <w:rsid w:val="0077679A"/>
    <w:rsid w:val="00816C6D"/>
    <w:rsid w:val="008255BB"/>
    <w:rsid w:val="008F53C3"/>
    <w:rsid w:val="009564F6"/>
    <w:rsid w:val="009B2F0B"/>
    <w:rsid w:val="009B425A"/>
    <w:rsid w:val="00A06E81"/>
    <w:rsid w:val="00A61340"/>
    <w:rsid w:val="00A61784"/>
    <w:rsid w:val="00A61894"/>
    <w:rsid w:val="00AC2141"/>
    <w:rsid w:val="00BD2D96"/>
    <w:rsid w:val="00C25C5E"/>
    <w:rsid w:val="00C80CD6"/>
    <w:rsid w:val="00D740A7"/>
    <w:rsid w:val="00DA081B"/>
    <w:rsid w:val="00E20695"/>
    <w:rsid w:val="00E3090E"/>
    <w:rsid w:val="00EE0B00"/>
    <w:rsid w:val="00EE21B6"/>
    <w:rsid w:val="00F05874"/>
    <w:rsid w:val="00F75D51"/>
    <w:rsid w:val="00F844D1"/>
    <w:rsid w:val="00FC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DB4A5-71DE-4440-80D6-2378D3C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1894"/>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A6189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6189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6189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A618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1894"/>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A61894"/>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A61894"/>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uiPriority w:val="9"/>
    <w:semiHidden/>
    <w:rsid w:val="00A61894"/>
    <w:rPr>
      <w:rFonts w:asciiTheme="majorHAnsi" w:eastAsiaTheme="majorEastAsia" w:hAnsiTheme="majorHAnsi" w:cstheme="majorBidi"/>
      <w:i/>
      <w:iCs/>
      <w:color w:val="365F91" w:themeColor="accent1" w:themeShade="BF"/>
      <w:sz w:val="24"/>
      <w:szCs w:val="24"/>
      <w:lang w:val="lt-LT" w:eastAsia="lt-LT"/>
    </w:rPr>
  </w:style>
  <w:style w:type="paragraph" w:styleId="Debesliotekstas">
    <w:name w:val="Balloon Text"/>
    <w:basedOn w:val="prastasis"/>
    <w:link w:val="DebesliotekstasDiagrama"/>
    <w:semiHidden/>
    <w:rsid w:val="00A618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1894"/>
    <w:rPr>
      <w:rFonts w:ascii="Tahoma" w:eastAsia="Times New Roman" w:hAnsi="Tahoma" w:cs="Tahoma"/>
      <w:sz w:val="16"/>
      <w:szCs w:val="16"/>
      <w:lang w:val="lt-LT" w:eastAsia="lt-LT"/>
    </w:rPr>
  </w:style>
  <w:style w:type="paragraph" w:customStyle="1" w:styleId="Default">
    <w:name w:val="Default"/>
    <w:rsid w:val="00A6189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TEMEASMCAChar">
    <w:name w:val="BT EMEA_SMCA Char"/>
    <w:link w:val="BTEMEASMCA"/>
    <w:locked/>
    <w:rsid w:val="00A61894"/>
    <w:rPr>
      <w:rFonts w:cs="Times New Roman"/>
      <w:noProof/>
      <w:lang w:val="lt-LT"/>
    </w:rPr>
  </w:style>
  <w:style w:type="paragraph" w:customStyle="1" w:styleId="BTEMEASMCA">
    <w:name w:val="BT EMEA_SMCA"/>
    <w:basedOn w:val="prastasis"/>
    <w:link w:val="BTEMEASMCAChar"/>
    <w:autoRedefine/>
    <w:rsid w:val="00A61894"/>
    <w:rPr>
      <w:rFonts w:asciiTheme="minorHAnsi" w:eastAsiaTheme="minorHAnsi" w:hAnsiTheme="minorHAnsi"/>
      <w:noProof/>
      <w:sz w:val="22"/>
      <w:szCs w:val="22"/>
      <w:lang w:eastAsia="en-US"/>
    </w:rPr>
  </w:style>
  <w:style w:type="character" w:customStyle="1" w:styleId="TTEMEASMCAChar">
    <w:name w:val="TT EMEA_SMCA Char"/>
    <w:link w:val="TTEMEASMCA"/>
    <w:locked/>
    <w:rsid w:val="00A61894"/>
    <w:rPr>
      <w:rFonts w:cs="Times New Roman"/>
      <w:b/>
      <w:caps/>
    </w:rPr>
  </w:style>
  <w:style w:type="paragraph" w:customStyle="1" w:styleId="TTEMEASMCA">
    <w:name w:val="TT EMEA_SMCA"/>
    <w:basedOn w:val="Antrat1"/>
    <w:link w:val="TTEMEASMCAChar"/>
    <w:autoRedefine/>
    <w:rsid w:val="00A61894"/>
    <w:pPr>
      <w:keepNext w:val="0"/>
      <w:tabs>
        <w:tab w:val="left" w:pos="567"/>
      </w:tabs>
      <w:spacing w:before="0" w:after="0"/>
      <w:ind w:left="567" w:hanging="567"/>
      <w:jc w:val="center"/>
    </w:pPr>
    <w:rPr>
      <w:rFonts w:asciiTheme="minorHAnsi" w:eastAsiaTheme="minorHAnsi" w:hAnsiTheme="minorHAnsi" w:cs="Times New Roman"/>
      <w:bCs w:val="0"/>
      <w:caps/>
      <w:kern w:val="0"/>
      <w:sz w:val="22"/>
      <w:szCs w:val="22"/>
      <w:lang w:val="en-US" w:eastAsia="en-US"/>
    </w:rPr>
  </w:style>
  <w:style w:type="paragraph" w:customStyle="1" w:styleId="PI-1EMEASMCA">
    <w:name w:val="PI-1 EMEA_SMCA"/>
    <w:basedOn w:val="Antrat2"/>
    <w:autoRedefine/>
    <w:rsid w:val="00A61894"/>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A61894"/>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Debesliotekstas"/>
    <w:autoRedefine/>
    <w:rsid w:val="00A61894"/>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A61894"/>
    <w:rPr>
      <w:u w:val="single"/>
    </w:rPr>
  </w:style>
  <w:style w:type="paragraph" w:customStyle="1" w:styleId="berschriftONE1-2">
    <w:name w:val="Überschrift ON E1-2"/>
    <w:basedOn w:val="prastasis"/>
    <w:rsid w:val="00A61894"/>
    <w:pPr>
      <w:keepNext/>
      <w:tabs>
        <w:tab w:val="left" w:pos="851"/>
        <w:tab w:val="left" w:pos="993"/>
      </w:tabs>
      <w:suppressAutoHyphens/>
      <w:outlineLvl w:val="0"/>
    </w:pPr>
    <w:rPr>
      <w:noProof/>
      <w:szCs w:val="20"/>
      <w:u w:val="single"/>
      <w:lang w:val="en-GB" w:eastAsia="fi-FI"/>
    </w:rPr>
  </w:style>
  <w:style w:type="table" w:styleId="Lentelstinklelis">
    <w:name w:val="Table Grid"/>
    <w:basedOn w:val="prastojilentel"/>
    <w:rsid w:val="00A618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Default"/>
    <w:next w:val="Default"/>
    <w:link w:val="PagrindinistekstasDiagrama"/>
    <w:rsid w:val="00A61894"/>
    <w:rPr>
      <w:color w:val="auto"/>
    </w:rPr>
  </w:style>
  <w:style w:type="character" w:customStyle="1" w:styleId="PagrindinistekstasDiagrama">
    <w:name w:val="Pagrindinis tekstas Diagrama"/>
    <w:basedOn w:val="Numatytasispastraiposriftas"/>
    <w:link w:val="Pagrindinistekstas"/>
    <w:rsid w:val="00A61894"/>
    <w:rPr>
      <w:rFonts w:ascii="Times New Roman" w:eastAsia="Times New Roman" w:hAnsi="Times New Roman" w:cs="Times New Roman"/>
      <w:sz w:val="24"/>
      <w:szCs w:val="24"/>
      <w:lang w:val="lt-LT" w:eastAsia="lt-LT"/>
    </w:rPr>
  </w:style>
  <w:style w:type="paragraph" w:styleId="Dokumentoinaostekstas">
    <w:name w:val="endnote text"/>
    <w:basedOn w:val="Default"/>
    <w:next w:val="Default"/>
    <w:link w:val="DokumentoinaostekstasDiagrama"/>
    <w:semiHidden/>
    <w:rsid w:val="00A61894"/>
    <w:rPr>
      <w:color w:val="auto"/>
    </w:rPr>
  </w:style>
  <w:style w:type="character" w:customStyle="1" w:styleId="DokumentoinaostekstasDiagrama">
    <w:name w:val="Dokumento išnašos tekstas Diagrama"/>
    <w:basedOn w:val="Numatytasispastraiposriftas"/>
    <w:link w:val="Dokumentoinaostekstas"/>
    <w:semiHidden/>
    <w:rsid w:val="00A61894"/>
    <w:rPr>
      <w:rFonts w:ascii="Times New Roman" w:eastAsia="Times New Roman" w:hAnsi="Times New Roman" w:cs="Times New Roman"/>
      <w:sz w:val="24"/>
      <w:szCs w:val="24"/>
      <w:lang w:val="lt-LT" w:eastAsia="lt-LT"/>
    </w:rPr>
  </w:style>
  <w:style w:type="paragraph" w:customStyle="1" w:styleId="Listenabsatz">
    <w:name w:val="Listenabsatz"/>
    <w:basedOn w:val="prastasis"/>
    <w:rsid w:val="00A61894"/>
    <w:pPr>
      <w:ind w:left="720"/>
    </w:pPr>
    <w:rPr>
      <w:sz w:val="20"/>
      <w:szCs w:val="20"/>
      <w:lang w:val="de-DE" w:eastAsia="de-DE"/>
    </w:rPr>
  </w:style>
  <w:style w:type="paragraph" w:styleId="Porat">
    <w:name w:val="footer"/>
    <w:basedOn w:val="prastasis"/>
    <w:link w:val="PoratDiagrama"/>
    <w:rsid w:val="00A61894"/>
    <w:pPr>
      <w:tabs>
        <w:tab w:val="center" w:pos="4320"/>
        <w:tab w:val="right" w:pos="8640"/>
      </w:tabs>
    </w:pPr>
  </w:style>
  <w:style w:type="character" w:customStyle="1" w:styleId="PoratDiagrama">
    <w:name w:val="Poraštė Diagrama"/>
    <w:basedOn w:val="Numatytasispastraiposriftas"/>
    <w:link w:val="Porat"/>
    <w:rsid w:val="00A61894"/>
    <w:rPr>
      <w:rFonts w:ascii="Times New Roman" w:eastAsia="Times New Roman" w:hAnsi="Times New Roman" w:cs="Times New Roman"/>
      <w:sz w:val="24"/>
      <w:szCs w:val="24"/>
      <w:lang w:val="lt-LT" w:eastAsia="lt-LT"/>
    </w:rPr>
  </w:style>
  <w:style w:type="character" w:styleId="Puslapionumeris">
    <w:name w:val="page number"/>
    <w:rsid w:val="00A61894"/>
    <w:rPr>
      <w:rFonts w:cs="Times New Roman"/>
    </w:rPr>
  </w:style>
  <w:style w:type="paragraph" w:styleId="Antrats">
    <w:name w:val="header"/>
    <w:basedOn w:val="prastasis"/>
    <w:link w:val="AntratsDiagrama"/>
    <w:rsid w:val="00A61894"/>
    <w:pPr>
      <w:tabs>
        <w:tab w:val="center" w:pos="4320"/>
        <w:tab w:val="right" w:pos="8640"/>
      </w:tabs>
    </w:pPr>
  </w:style>
  <w:style w:type="character" w:customStyle="1" w:styleId="AntratsDiagrama">
    <w:name w:val="Antraštės Diagrama"/>
    <w:basedOn w:val="Numatytasispastraiposriftas"/>
    <w:link w:val="Antrats"/>
    <w:rsid w:val="00A61894"/>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rsid w:val="00A61894"/>
    <w:pPr>
      <w:spacing w:after="120" w:line="480" w:lineRule="auto"/>
    </w:pPr>
  </w:style>
  <w:style w:type="character" w:customStyle="1" w:styleId="Pagrindinistekstas2Diagrama">
    <w:name w:val="Pagrindinis tekstas 2 Diagrama"/>
    <w:basedOn w:val="Numatytasispastraiposriftas"/>
    <w:link w:val="Pagrindinistekstas2"/>
    <w:rsid w:val="00A61894"/>
    <w:rPr>
      <w:rFonts w:ascii="Times New Roman" w:eastAsia="Times New Roman" w:hAnsi="Times New Roman" w:cs="Times New Roman"/>
      <w:sz w:val="24"/>
      <w:szCs w:val="24"/>
      <w:lang w:val="lt-LT" w:eastAsia="lt-LT"/>
    </w:rPr>
  </w:style>
  <w:style w:type="paragraph" w:customStyle="1" w:styleId="Tabelle2">
    <w:name w:val="Tabelle 2"/>
    <w:basedOn w:val="prastasis"/>
    <w:next w:val="prastasis"/>
    <w:rsid w:val="00A61894"/>
    <w:pPr>
      <w:jc w:val="center"/>
    </w:pPr>
    <w:rPr>
      <w:szCs w:val="20"/>
      <w:lang w:val="en-GB" w:eastAsia="de-DE"/>
    </w:rPr>
  </w:style>
  <w:style w:type="character" w:styleId="Hipersaitas">
    <w:name w:val="Hyperlink"/>
    <w:rsid w:val="00A61894"/>
    <w:rPr>
      <w:rFonts w:cs="Times New Roman"/>
      <w:color w:val="0000FF"/>
      <w:u w:val="single"/>
    </w:rPr>
  </w:style>
  <w:style w:type="character" w:styleId="Komentaronuoroda">
    <w:name w:val="annotation reference"/>
    <w:semiHidden/>
    <w:rsid w:val="00A61894"/>
    <w:rPr>
      <w:rFonts w:cs="Times New Roman"/>
      <w:sz w:val="16"/>
      <w:szCs w:val="16"/>
    </w:rPr>
  </w:style>
  <w:style w:type="paragraph" w:styleId="Komentarotekstas">
    <w:name w:val="annotation text"/>
    <w:basedOn w:val="prastasis"/>
    <w:link w:val="KomentarotekstasDiagrama"/>
    <w:semiHidden/>
    <w:rsid w:val="00A61894"/>
    <w:rPr>
      <w:sz w:val="20"/>
      <w:szCs w:val="20"/>
    </w:rPr>
  </w:style>
  <w:style w:type="character" w:customStyle="1" w:styleId="KomentarotekstasDiagrama">
    <w:name w:val="Komentaro tekstas Diagrama"/>
    <w:basedOn w:val="Numatytasispastraiposriftas"/>
    <w:link w:val="Komentarotekstas"/>
    <w:semiHidden/>
    <w:rsid w:val="00A6189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A61894"/>
    <w:rPr>
      <w:b/>
      <w:bCs/>
    </w:rPr>
  </w:style>
  <w:style w:type="character" w:customStyle="1" w:styleId="KomentarotemaDiagrama">
    <w:name w:val="Komentaro tema Diagrama"/>
    <w:basedOn w:val="KomentarotekstasDiagrama"/>
    <w:link w:val="Komentarotema"/>
    <w:semiHidden/>
    <w:rsid w:val="00A61894"/>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A61894"/>
    <w:pPr>
      <w:ind w:left="720"/>
      <w:contextualSpacing/>
    </w:pPr>
  </w:style>
  <w:style w:type="paragraph" w:styleId="Pataisymai">
    <w:name w:val="Revision"/>
    <w:hidden/>
    <w:uiPriority w:val="99"/>
    <w:semiHidden/>
    <w:rsid w:val="00A61894"/>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ithuania@sandoz.com"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BB886-7C19-4393-8B50-5398B4D3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52032</Words>
  <Characters>29659</Characters>
  <Application>Microsoft Office Word</Application>
  <DocSecurity>8</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81528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4</cp:revision>
  <dcterms:created xsi:type="dcterms:W3CDTF">2016-02-04T13:45:00Z</dcterms:created>
  <dcterms:modified xsi:type="dcterms:W3CDTF">2016-02-05T06:39:00Z</dcterms:modified>
</cp:coreProperties>
</file>