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001891" w14:textId="77777777" w:rsidR="0070263D" w:rsidRPr="00EA0145" w:rsidRDefault="0070263D" w:rsidP="0070263D">
      <w:pPr>
        <w:pStyle w:val="Pagrindinistekstas"/>
        <w:spacing w:after="0"/>
        <w:rPr>
          <w:szCs w:val="22"/>
        </w:rPr>
      </w:pPr>
    </w:p>
    <w:p w14:paraId="6DBB2387" w14:textId="77777777" w:rsidR="0070263D" w:rsidRPr="00EA0145" w:rsidRDefault="0070263D" w:rsidP="0070263D">
      <w:pPr>
        <w:pStyle w:val="Pagrindinistekstas"/>
        <w:spacing w:after="0"/>
        <w:rPr>
          <w:szCs w:val="22"/>
        </w:rPr>
      </w:pPr>
    </w:p>
    <w:p w14:paraId="3F4EDC5E" w14:textId="77777777" w:rsidR="0070263D" w:rsidRPr="00EA0145" w:rsidRDefault="0070263D" w:rsidP="0070263D">
      <w:pPr>
        <w:pStyle w:val="Pagrindinistekstas"/>
        <w:spacing w:after="0"/>
        <w:rPr>
          <w:szCs w:val="22"/>
        </w:rPr>
      </w:pPr>
    </w:p>
    <w:p w14:paraId="4F68D265" w14:textId="77777777" w:rsidR="0070263D" w:rsidRPr="00EA0145" w:rsidRDefault="0070263D" w:rsidP="0070263D">
      <w:pPr>
        <w:pStyle w:val="Pagrindinistekstas"/>
        <w:spacing w:after="0"/>
        <w:rPr>
          <w:szCs w:val="22"/>
        </w:rPr>
      </w:pPr>
    </w:p>
    <w:p w14:paraId="035C5B24" w14:textId="77777777" w:rsidR="0070263D" w:rsidRPr="00EA0145" w:rsidRDefault="0070263D" w:rsidP="0070263D">
      <w:pPr>
        <w:pStyle w:val="Pagrindinistekstas"/>
        <w:spacing w:after="0"/>
        <w:rPr>
          <w:szCs w:val="22"/>
        </w:rPr>
      </w:pPr>
    </w:p>
    <w:p w14:paraId="09211D84" w14:textId="77777777" w:rsidR="0070263D" w:rsidRPr="00EA0145" w:rsidRDefault="0070263D" w:rsidP="0070263D">
      <w:pPr>
        <w:pStyle w:val="Pagrindinistekstas"/>
        <w:spacing w:after="0"/>
        <w:rPr>
          <w:szCs w:val="22"/>
        </w:rPr>
      </w:pPr>
    </w:p>
    <w:p w14:paraId="56761596" w14:textId="77777777" w:rsidR="0070263D" w:rsidRPr="00EA0145" w:rsidRDefault="0070263D" w:rsidP="0070263D">
      <w:pPr>
        <w:pStyle w:val="Pagrindinistekstas"/>
        <w:spacing w:after="0"/>
        <w:rPr>
          <w:szCs w:val="22"/>
        </w:rPr>
      </w:pPr>
    </w:p>
    <w:p w14:paraId="0B270405" w14:textId="77777777" w:rsidR="0070263D" w:rsidRPr="00EA0145" w:rsidRDefault="0070263D" w:rsidP="0070263D">
      <w:pPr>
        <w:pStyle w:val="Pagrindinistekstas"/>
        <w:spacing w:after="0"/>
        <w:rPr>
          <w:szCs w:val="22"/>
        </w:rPr>
      </w:pPr>
    </w:p>
    <w:p w14:paraId="72D1F633" w14:textId="77777777" w:rsidR="0070263D" w:rsidRPr="00EA0145" w:rsidRDefault="0070263D" w:rsidP="0070263D">
      <w:pPr>
        <w:pStyle w:val="Pagrindinistekstas"/>
        <w:spacing w:after="0"/>
        <w:rPr>
          <w:szCs w:val="22"/>
        </w:rPr>
      </w:pPr>
    </w:p>
    <w:p w14:paraId="7BDF002E" w14:textId="77777777" w:rsidR="0070263D" w:rsidRPr="00EA0145" w:rsidRDefault="0070263D" w:rsidP="0070263D">
      <w:pPr>
        <w:pStyle w:val="Pagrindinistekstas"/>
        <w:spacing w:after="0"/>
        <w:rPr>
          <w:szCs w:val="22"/>
        </w:rPr>
      </w:pPr>
    </w:p>
    <w:p w14:paraId="3516D614" w14:textId="77777777" w:rsidR="0070263D" w:rsidRPr="00EA0145" w:rsidRDefault="0070263D" w:rsidP="0070263D">
      <w:pPr>
        <w:pStyle w:val="Pagrindinistekstas"/>
        <w:spacing w:after="0"/>
        <w:rPr>
          <w:szCs w:val="22"/>
        </w:rPr>
      </w:pPr>
    </w:p>
    <w:p w14:paraId="481F905C" w14:textId="77777777" w:rsidR="0070263D" w:rsidRPr="00EA0145" w:rsidRDefault="0070263D" w:rsidP="0070263D">
      <w:pPr>
        <w:pStyle w:val="Pagrindinistekstas"/>
        <w:spacing w:after="0"/>
        <w:rPr>
          <w:szCs w:val="22"/>
        </w:rPr>
      </w:pPr>
    </w:p>
    <w:p w14:paraId="7DF2041E" w14:textId="77777777" w:rsidR="0070263D" w:rsidRPr="00EA0145" w:rsidRDefault="0070263D" w:rsidP="0070263D">
      <w:pPr>
        <w:pStyle w:val="Pagrindinistekstas"/>
        <w:spacing w:after="0"/>
        <w:rPr>
          <w:szCs w:val="22"/>
        </w:rPr>
      </w:pPr>
    </w:p>
    <w:p w14:paraId="4894E5EA" w14:textId="77777777" w:rsidR="0070263D" w:rsidRPr="00EA0145" w:rsidRDefault="0070263D" w:rsidP="0070263D">
      <w:pPr>
        <w:pStyle w:val="Pagrindinistekstas"/>
        <w:spacing w:after="0"/>
        <w:rPr>
          <w:szCs w:val="22"/>
        </w:rPr>
      </w:pPr>
    </w:p>
    <w:p w14:paraId="134514F5" w14:textId="77777777" w:rsidR="0070263D" w:rsidRPr="00EA0145" w:rsidRDefault="0070263D" w:rsidP="0070263D">
      <w:pPr>
        <w:pStyle w:val="Pagrindinistekstas"/>
        <w:spacing w:after="0"/>
        <w:rPr>
          <w:szCs w:val="22"/>
        </w:rPr>
      </w:pPr>
    </w:p>
    <w:p w14:paraId="5C41B167" w14:textId="77777777" w:rsidR="0070263D" w:rsidRPr="00EA0145" w:rsidRDefault="0070263D" w:rsidP="0070263D">
      <w:pPr>
        <w:pStyle w:val="Pagrindinistekstas"/>
        <w:spacing w:after="0"/>
        <w:rPr>
          <w:szCs w:val="22"/>
        </w:rPr>
      </w:pPr>
    </w:p>
    <w:p w14:paraId="5F3F914F" w14:textId="77777777" w:rsidR="0070263D" w:rsidRPr="00EA0145" w:rsidRDefault="0070263D" w:rsidP="0070263D">
      <w:pPr>
        <w:pStyle w:val="Pagrindinistekstas"/>
        <w:spacing w:after="0"/>
        <w:rPr>
          <w:szCs w:val="22"/>
        </w:rPr>
      </w:pPr>
    </w:p>
    <w:p w14:paraId="24B67C30" w14:textId="77777777" w:rsidR="0070263D" w:rsidRPr="00EA0145" w:rsidRDefault="0070263D" w:rsidP="0070263D">
      <w:pPr>
        <w:pStyle w:val="Pagrindinistekstas"/>
        <w:spacing w:after="0"/>
        <w:rPr>
          <w:szCs w:val="22"/>
        </w:rPr>
      </w:pPr>
    </w:p>
    <w:p w14:paraId="07C6F3EA" w14:textId="77777777" w:rsidR="0070263D" w:rsidRPr="00EA0145" w:rsidRDefault="0070263D" w:rsidP="0070263D">
      <w:pPr>
        <w:pStyle w:val="Pagrindinistekstas"/>
        <w:spacing w:after="0"/>
        <w:rPr>
          <w:szCs w:val="22"/>
        </w:rPr>
      </w:pPr>
    </w:p>
    <w:p w14:paraId="76880D81" w14:textId="77777777" w:rsidR="0070263D" w:rsidRPr="00EA0145" w:rsidRDefault="0070263D" w:rsidP="0070263D">
      <w:pPr>
        <w:pStyle w:val="Pagrindinistekstas"/>
        <w:spacing w:after="0"/>
        <w:rPr>
          <w:szCs w:val="22"/>
        </w:rPr>
      </w:pPr>
    </w:p>
    <w:p w14:paraId="5C7B023A" w14:textId="77777777" w:rsidR="0070263D" w:rsidRPr="00EA0145" w:rsidRDefault="0070263D" w:rsidP="0070263D">
      <w:pPr>
        <w:pStyle w:val="Pagrindinistekstas"/>
        <w:spacing w:after="0"/>
        <w:rPr>
          <w:szCs w:val="22"/>
        </w:rPr>
      </w:pPr>
    </w:p>
    <w:p w14:paraId="7611485A" w14:textId="77777777" w:rsidR="0070263D" w:rsidRPr="00EA0145" w:rsidRDefault="0070263D" w:rsidP="0070263D">
      <w:pPr>
        <w:pStyle w:val="Pagrindinistekstas"/>
        <w:spacing w:after="0"/>
        <w:rPr>
          <w:szCs w:val="22"/>
        </w:rPr>
      </w:pPr>
    </w:p>
    <w:p w14:paraId="1011AA5F" w14:textId="77777777" w:rsidR="0070263D" w:rsidRPr="00EA0145" w:rsidRDefault="0070263D" w:rsidP="0070263D">
      <w:pPr>
        <w:pStyle w:val="Pagrindinistekstas"/>
        <w:spacing w:after="0"/>
        <w:rPr>
          <w:szCs w:val="22"/>
        </w:rPr>
      </w:pPr>
    </w:p>
    <w:p w14:paraId="10C1B3CA" w14:textId="77777777" w:rsidR="0070263D" w:rsidRPr="00EA0145" w:rsidRDefault="0070263D" w:rsidP="0070263D">
      <w:pPr>
        <w:pStyle w:val="Pavadinimas"/>
        <w:rPr>
          <w:szCs w:val="22"/>
        </w:rPr>
      </w:pPr>
      <w:r w:rsidRPr="00EA0145">
        <w:rPr>
          <w:szCs w:val="22"/>
        </w:rPr>
        <w:t>I PRIEDAS</w:t>
      </w:r>
    </w:p>
    <w:p w14:paraId="721B057A" w14:textId="77777777" w:rsidR="0070263D" w:rsidRPr="00EA0145" w:rsidRDefault="0070263D" w:rsidP="0070263D">
      <w:pPr>
        <w:pStyle w:val="Pagrindinistekstas"/>
        <w:spacing w:after="0"/>
        <w:rPr>
          <w:szCs w:val="22"/>
        </w:rPr>
      </w:pPr>
    </w:p>
    <w:p w14:paraId="11AE02E6" w14:textId="77777777" w:rsidR="0070263D" w:rsidRPr="00EA0145" w:rsidRDefault="0070263D" w:rsidP="0070263D">
      <w:pPr>
        <w:pStyle w:val="Pavadinimas"/>
        <w:rPr>
          <w:szCs w:val="22"/>
        </w:rPr>
      </w:pPr>
      <w:r w:rsidRPr="00EA0145">
        <w:rPr>
          <w:szCs w:val="22"/>
        </w:rPr>
        <w:t>PREPARATO CHARAKTERISTIKŲ SANTRAUKA</w:t>
      </w:r>
    </w:p>
    <w:p w14:paraId="5BB1E27B" w14:textId="77777777" w:rsidR="0070263D" w:rsidRPr="00EA0145" w:rsidRDefault="0070263D" w:rsidP="0070263D">
      <w:pPr>
        <w:pStyle w:val="Pagrindinistekstas"/>
        <w:spacing w:after="0"/>
        <w:rPr>
          <w:szCs w:val="22"/>
        </w:rPr>
      </w:pPr>
    </w:p>
    <w:p w14:paraId="524A79F9" w14:textId="77777777" w:rsidR="0070263D" w:rsidRPr="00EA0145" w:rsidRDefault="0070263D" w:rsidP="0070263D">
      <w:pPr>
        <w:pStyle w:val="Antrat2"/>
      </w:pPr>
      <w:r w:rsidRPr="00EA0145">
        <w:br w:type="page"/>
      </w:r>
      <w:r w:rsidRPr="00EA0145">
        <w:lastRenderedPageBreak/>
        <w:t>1.</w:t>
      </w:r>
      <w:r w:rsidRPr="00EA0145">
        <w:tab/>
        <w:t>VAISTINIO PREPARATO PAVADINIMAS</w:t>
      </w:r>
    </w:p>
    <w:p w14:paraId="0E3637E0" w14:textId="77777777" w:rsidR="0070263D" w:rsidRPr="00EA0145" w:rsidRDefault="0070263D" w:rsidP="0070263D">
      <w:pPr>
        <w:pStyle w:val="Pagrindinistekstas"/>
        <w:spacing w:after="0"/>
        <w:rPr>
          <w:szCs w:val="22"/>
        </w:rPr>
      </w:pPr>
    </w:p>
    <w:p w14:paraId="510A4DDD" w14:textId="77777777" w:rsidR="0070263D" w:rsidRPr="00EA0145" w:rsidRDefault="0070263D" w:rsidP="0070263D">
      <w:pPr>
        <w:rPr>
          <w:sz w:val="22"/>
          <w:szCs w:val="22"/>
        </w:rPr>
      </w:pPr>
      <w:proofErr w:type="spellStart"/>
      <w:r w:rsidRPr="00EA0145">
        <w:rPr>
          <w:sz w:val="22"/>
          <w:szCs w:val="22"/>
        </w:rPr>
        <w:t>Fraxiparine</w:t>
      </w:r>
      <w:proofErr w:type="spellEnd"/>
      <w:r w:rsidRPr="00EA0145">
        <w:rPr>
          <w:sz w:val="22"/>
          <w:szCs w:val="22"/>
        </w:rPr>
        <w:t> 47500 </w:t>
      </w:r>
      <w:proofErr w:type="spellStart"/>
      <w:r w:rsidRPr="00EA0145">
        <w:rPr>
          <w:sz w:val="22"/>
          <w:szCs w:val="22"/>
        </w:rPr>
        <w:t>anti-Xa</w:t>
      </w:r>
      <w:proofErr w:type="spellEnd"/>
      <w:r w:rsidRPr="00EA0145">
        <w:rPr>
          <w:sz w:val="22"/>
          <w:szCs w:val="22"/>
        </w:rPr>
        <w:t> TV/5 ml injekcinis tirpalas</w:t>
      </w:r>
    </w:p>
    <w:p w14:paraId="1359E7B0" w14:textId="77777777" w:rsidR="0070263D" w:rsidRPr="00EA0145" w:rsidRDefault="0070263D" w:rsidP="0070263D">
      <w:pPr>
        <w:rPr>
          <w:sz w:val="22"/>
          <w:szCs w:val="22"/>
        </w:rPr>
      </w:pPr>
    </w:p>
    <w:p w14:paraId="7B19FA97" w14:textId="77777777" w:rsidR="0070263D" w:rsidRPr="00EA0145" w:rsidRDefault="0070263D" w:rsidP="0070263D">
      <w:pPr>
        <w:pStyle w:val="Pagrindinistekstas"/>
        <w:spacing w:after="0"/>
        <w:rPr>
          <w:szCs w:val="22"/>
        </w:rPr>
      </w:pPr>
    </w:p>
    <w:p w14:paraId="2EAF60C7" w14:textId="77777777" w:rsidR="0070263D" w:rsidRPr="00EA0145" w:rsidRDefault="0070263D" w:rsidP="0070263D">
      <w:pPr>
        <w:pStyle w:val="Antrat2"/>
      </w:pPr>
      <w:r w:rsidRPr="00EA0145">
        <w:t>2.</w:t>
      </w:r>
      <w:r w:rsidRPr="00EA0145">
        <w:tab/>
        <w:t>KOKYBINĖ IR KIEKYBINĖ SUDĖTIS</w:t>
      </w:r>
    </w:p>
    <w:p w14:paraId="192077C1" w14:textId="77777777" w:rsidR="0070263D" w:rsidRPr="00EA0145" w:rsidRDefault="0070263D" w:rsidP="0070263D">
      <w:pPr>
        <w:pStyle w:val="Pagrindinistekstas"/>
        <w:spacing w:after="0"/>
        <w:rPr>
          <w:szCs w:val="22"/>
        </w:rPr>
      </w:pPr>
    </w:p>
    <w:p w14:paraId="0D9EE934" w14:textId="77777777" w:rsidR="0070263D" w:rsidRPr="00EA0145" w:rsidRDefault="0070263D" w:rsidP="0070263D">
      <w:pPr>
        <w:pStyle w:val="Pagrindinistekstas"/>
        <w:spacing w:after="0"/>
        <w:rPr>
          <w:szCs w:val="22"/>
        </w:rPr>
      </w:pPr>
      <w:r w:rsidRPr="00EA0145">
        <w:rPr>
          <w:szCs w:val="22"/>
        </w:rPr>
        <w:t>1 ml injekcinio tirpalo yra 9500 </w:t>
      </w:r>
      <w:proofErr w:type="spellStart"/>
      <w:r w:rsidRPr="00EA0145">
        <w:rPr>
          <w:szCs w:val="22"/>
        </w:rPr>
        <w:t>anti-Xa</w:t>
      </w:r>
      <w:proofErr w:type="spellEnd"/>
      <w:r w:rsidRPr="00EA0145">
        <w:rPr>
          <w:szCs w:val="22"/>
        </w:rPr>
        <w:t xml:space="preserve"> TV </w:t>
      </w:r>
      <w:proofErr w:type="spellStart"/>
      <w:r w:rsidRPr="00EA0145">
        <w:rPr>
          <w:szCs w:val="22"/>
        </w:rPr>
        <w:t>nadroparino</w:t>
      </w:r>
      <w:proofErr w:type="spellEnd"/>
      <w:r w:rsidRPr="00EA0145">
        <w:rPr>
          <w:szCs w:val="22"/>
        </w:rPr>
        <w:t xml:space="preserve"> kalcio druskos.</w:t>
      </w:r>
    </w:p>
    <w:p w14:paraId="24652B50" w14:textId="77777777" w:rsidR="0070263D" w:rsidRPr="00EA0145" w:rsidRDefault="00276B23" w:rsidP="0070263D">
      <w:pPr>
        <w:pStyle w:val="Pagrindinistekstas"/>
        <w:spacing w:after="0"/>
        <w:rPr>
          <w:szCs w:val="22"/>
        </w:rPr>
      </w:pPr>
      <w:r>
        <w:rPr>
          <w:szCs w:val="22"/>
        </w:rPr>
        <w:t>Viename flakone (</w:t>
      </w:r>
      <w:r w:rsidR="0070263D" w:rsidRPr="00EA0145">
        <w:rPr>
          <w:szCs w:val="22"/>
        </w:rPr>
        <w:t>5 ml injekcinio tirpalo</w:t>
      </w:r>
      <w:r>
        <w:rPr>
          <w:szCs w:val="22"/>
        </w:rPr>
        <w:t>)</w:t>
      </w:r>
      <w:r w:rsidR="0070263D" w:rsidRPr="00EA0145">
        <w:rPr>
          <w:szCs w:val="22"/>
        </w:rPr>
        <w:t xml:space="preserve"> yra 47500 </w:t>
      </w:r>
      <w:proofErr w:type="spellStart"/>
      <w:r w:rsidR="0070263D" w:rsidRPr="00EA0145">
        <w:rPr>
          <w:szCs w:val="22"/>
        </w:rPr>
        <w:t>anti-Xa</w:t>
      </w:r>
      <w:proofErr w:type="spellEnd"/>
      <w:r w:rsidR="0070263D" w:rsidRPr="00EA0145">
        <w:rPr>
          <w:szCs w:val="22"/>
        </w:rPr>
        <w:t xml:space="preserve"> TV </w:t>
      </w:r>
      <w:proofErr w:type="spellStart"/>
      <w:r w:rsidR="0070263D" w:rsidRPr="00EA0145">
        <w:rPr>
          <w:szCs w:val="22"/>
        </w:rPr>
        <w:t>nadroparino</w:t>
      </w:r>
      <w:proofErr w:type="spellEnd"/>
      <w:r w:rsidR="0070263D" w:rsidRPr="00EA0145">
        <w:rPr>
          <w:szCs w:val="22"/>
        </w:rPr>
        <w:t xml:space="preserve"> kalcio druskos.</w:t>
      </w:r>
    </w:p>
    <w:p w14:paraId="583B511C" w14:textId="77777777" w:rsidR="0070263D" w:rsidRPr="00EA0145" w:rsidRDefault="0070263D" w:rsidP="0070263D">
      <w:pPr>
        <w:pStyle w:val="Pagrindinistekstas"/>
        <w:spacing w:after="0"/>
        <w:rPr>
          <w:szCs w:val="22"/>
        </w:rPr>
      </w:pPr>
    </w:p>
    <w:p w14:paraId="76A39016" w14:textId="77777777" w:rsidR="0070263D" w:rsidRPr="00EA0145" w:rsidRDefault="0070263D" w:rsidP="0070263D">
      <w:pPr>
        <w:pStyle w:val="Pagrindinistekstas"/>
        <w:spacing w:after="0"/>
        <w:rPr>
          <w:szCs w:val="22"/>
        </w:rPr>
      </w:pPr>
      <w:r w:rsidRPr="00EA0145">
        <w:rPr>
          <w:szCs w:val="22"/>
          <w:u w:val="single"/>
        </w:rPr>
        <w:t>Pagalbinė medžiaga, kurios poveikis žinomas</w:t>
      </w:r>
      <w:r w:rsidRPr="00EA0145">
        <w:rPr>
          <w:szCs w:val="22"/>
        </w:rPr>
        <w:t xml:space="preserve">: </w:t>
      </w:r>
      <w:proofErr w:type="spellStart"/>
      <w:r w:rsidRPr="00EA0145">
        <w:rPr>
          <w:szCs w:val="22"/>
        </w:rPr>
        <w:t>benzilo</w:t>
      </w:r>
      <w:proofErr w:type="spellEnd"/>
      <w:r w:rsidRPr="00EA0145">
        <w:rPr>
          <w:szCs w:val="22"/>
        </w:rPr>
        <w:t xml:space="preserve"> alkoholis (</w:t>
      </w:r>
      <w:r w:rsidR="00176F45" w:rsidRPr="00EA0145">
        <w:rPr>
          <w:szCs w:val="22"/>
        </w:rPr>
        <w:t>9</w:t>
      </w:r>
      <w:r w:rsidR="00176F45">
        <w:rPr>
          <w:szCs w:val="22"/>
        </w:rPr>
        <w:t> </w:t>
      </w:r>
      <w:r w:rsidRPr="00EA0145">
        <w:rPr>
          <w:szCs w:val="22"/>
        </w:rPr>
        <w:t>mg/ml).</w:t>
      </w:r>
    </w:p>
    <w:p w14:paraId="7BDB91ED" w14:textId="77777777" w:rsidR="0070263D" w:rsidRPr="00EA0145" w:rsidRDefault="0070263D" w:rsidP="0070263D">
      <w:pPr>
        <w:pStyle w:val="Pagrindinistekstas"/>
        <w:spacing w:after="0"/>
        <w:rPr>
          <w:szCs w:val="22"/>
        </w:rPr>
      </w:pPr>
    </w:p>
    <w:p w14:paraId="317A2DB4" w14:textId="77777777" w:rsidR="0070263D" w:rsidRPr="00EA0145" w:rsidRDefault="0070263D" w:rsidP="0070263D">
      <w:pPr>
        <w:rPr>
          <w:sz w:val="22"/>
          <w:szCs w:val="22"/>
        </w:rPr>
      </w:pPr>
      <w:r w:rsidRPr="00EA0145">
        <w:rPr>
          <w:sz w:val="22"/>
          <w:szCs w:val="22"/>
        </w:rPr>
        <w:t>Visos pagalbinės medžiagos išvardytos 6.1 skyriuje.</w:t>
      </w:r>
    </w:p>
    <w:p w14:paraId="37382EEE" w14:textId="77777777" w:rsidR="0070263D" w:rsidRPr="00EA0145" w:rsidRDefault="0070263D" w:rsidP="0070263D">
      <w:pPr>
        <w:pStyle w:val="Pagrindinistekstas"/>
        <w:spacing w:after="0"/>
        <w:rPr>
          <w:szCs w:val="22"/>
        </w:rPr>
      </w:pPr>
    </w:p>
    <w:p w14:paraId="016D2074" w14:textId="77777777" w:rsidR="0070263D" w:rsidRPr="00EA0145" w:rsidRDefault="0070263D" w:rsidP="0070263D">
      <w:pPr>
        <w:pStyle w:val="Pagrindinistekstas"/>
        <w:spacing w:after="0"/>
        <w:rPr>
          <w:szCs w:val="22"/>
        </w:rPr>
      </w:pPr>
    </w:p>
    <w:p w14:paraId="5282BA43" w14:textId="77777777" w:rsidR="0070263D" w:rsidRPr="00EA0145" w:rsidRDefault="0070263D" w:rsidP="0070263D">
      <w:pPr>
        <w:pStyle w:val="Antrat2"/>
      </w:pPr>
      <w:r w:rsidRPr="00EA0145">
        <w:t>3.</w:t>
      </w:r>
      <w:r w:rsidRPr="00EA0145">
        <w:tab/>
        <w:t>FARMACINĖ FORMA</w:t>
      </w:r>
    </w:p>
    <w:p w14:paraId="7C30780D" w14:textId="77777777" w:rsidR="0070263D" w:rsidRPr="00EA0145" w:rsidRDefault="0070263D" w:rsidP="0070263D">
      <w:pPr>
        <w:pStyle w:val="Pagrindinistekstas"/>
        <w:spacing w:after="0"/>
        <w:rPr>
          <w:szCs w:val="22"/>
        </w:rPr>
      </w:pPr>
    </w:p>
    <w:p w14:paraId="6A7A7C9D" w14:textId="77777777" w:rsidR="0070263D" w:rsidRPr="00EA0145" w:rsidRDefault="0070263D" w:rsidP="0070263D">
      <w:pPr>
        <w:rPr>
          <w:sz w:val="22"/>
          <w:szCs w:val="22"/>
        </w:rPr>
      </w:pPr>
      <w:r w:rsidRPr="00EA0145">
        <w:rPr>
          <w:sz w:val="22"/>
          <w:szCs w:val="22"/>
        </w:rPr>
        <w:t>Injekcinis tirpalas.</w:t>
      </w:r>
    </w:p>
    <w:p w14:paraId="780B7078" w14:textId="77777777" w:rsidR="0070263D" w:rsidRPr="00EA0145" w:rsidRDefault="0070263D" w:rsidP="0070263D">
      <w:pPr>
        <w:pStyle w:val="Pagrindinistekstas"/>
        <w:spacing w:after="0"/>
        <w:rPr>
          <w:szCs w:val="22"/>
        </w:rPr>
      </w:pPr>
      <w:r w:rsidRPr="00EA0145">
        <w:rPr>
          <w:szCs w:val="22"/>
        </w:rPr>
        <w:t>Skaidrus arba šiek tiek opalinis, bespalvis ar šviesiai arba tamsiai gelsvas arba šviesiai rusvas tirpalas.</w:t>
      </w:r>
    </w:p>
    <w:p w14:paraId="69E698D6" w14:textId="77777777" w:rsidR="0070263D" w:rsidRPr="00EA0145" w:rsidRDefault="0070263D" w:rsidP="0070263D">
      <w:pPr>
        <w:pStyle w:val="Pagrindinistekstas"/>
        <w:spacing w:after="0"/>
        <w:rPr>
          <w:szCs w:val="22"/>
        </w:rPr>
      </w:pPr>
    </w:p>
    <w:p w14:paraId="4E8243A6" w14:textId="77777777" w:rsidR="0070263D" w:rsidRPr="00EA0145" w:rsidRDefault="0070263D" w:rsidP="0070263D">
      <w:pPr>
        <w:pStyle w:val="Pagrindinistekstas"/>
        <w:spacing w:after="0"/>
        <w:rPr>
          <w:szCs w:val="22"/>
        </w:rPr>
      </w:pPr>
    </w:p>
    <w:p w14:paraId="766A2572" w14:textId="77777777" w:rsidR="0070263D" w:rsidRPr="00EA0145" w:rsidRDefault="0070263D" w:rsidP="0070263D">
      <w:pPr>
        <w:pStyle w:val="Antrat2"/>
      </w:pPr>
      <w:r w:rsidRPr="00EA0145">
        <w:rPr>
          <w:caps/>
        </w:rPr>
        <w:t>4.</w:t>
      </w:r>
      <w:r w:rsidRPr="00EA0145">
        <w:rPr>
          <w:caps/>
        </w:rPr>
        <w:tab/>
      </w:r>
      <w:r w:rsidRPr="00EA0145">
        <w:t>KLINIKINĖ INFORMACIJA</w:t>
      </w:r>
    </w:p>
    <w:p w14:paraId="612B8710" w14:textId="77777777" w:rsidR="0070263D" w:rsidRPr="00EA0145" w:rsidRDefault="0070263D" w:rsidP="0070263D">
      <w:pPr>
        <w:pStyle w:val="Pagrindinistekstas"/>
        <w:spacing w:after="0"/>
        <w:rPr>
          <w:szCs w:val="22"/>
        </w:rPr>
      </w:pPr>
    </w:p>
    <w:p w14:paraId="5DE96C5E" w14:textId="77777777" w:rsidR="0070263D" w:rsidRPr="00EA0145" w:rsidRDefault="0070263D" w:rsidP="0070263D">
      <w:pPr>
        <w:pStyle w:val="Antrat3"/>
      </w:pPr>
      <w:r w:rsidRPr="00EA0145">
        <w:t>4.1</w:t>
      </w:r>
      <w:r w:rsidRPr="00EA0145">
        <w:tab/>
        <w:t>Terapinės indikacijos</w:t>
      </w:r>
    </w:p>
    <w:p w14:paraId="5EEF4024" w14:textId="77777777" w:rsidR="0070263D" w:rsidRPr="00EA0145" w:rsidRDefault="0070263D" w:rsidP="0070263D">
      <w:pPr>
        <w:pStyle w:val="Pagrindinistekstas"/>
        <w:spacing w:after="0"/>
        <w:rPr>
          <w:szCs w:val="22"/>
        </w:rPr>
      </w:pPr>
    </w:p>
    <w:p w14:paraId="1B7C97CC" w14:textId="77777777" w:rsidR="0070263D" w:rsidRPr="00EA0145" w:rsidRDefault="0070263D" w:rsidP="0070263D">
      <w:pPr>
        <w:pStyle w:val="Pagrindinistekstas"/>
        <w:spacing w:after="0"/>
        <w:rPr>
          <w:szCs w:val="22"/>
          <w:lang w:eastAsia="en-US"/>
        </w:rPr>
      </w:pPr>
      <w:r w:rsidRPr="00EA0145">
        <w:rPr>
          <w:szCs w:val="22"/>
        </w:rPr>
        <w:t xml:space="preserve">Tromboembolijos </w:t>
      </w:r>
      <w:r w:rsidRPr="00EA0145">
        <w:rPr>
          <w:szCs w:val="22"/>
          <w:lang w:eastAsia="en-US"/>
        </w:rPr>
        <w:t>profilaktika:</w:t>
      </w:r>
    </w:p>
    <w:p w14:paraId="15D8241C" w14:textId="77777777" w:rsidR="0070263D" w:rsidRPr="00EA0145" w:rsidRDefault="0070263D" w:rsidP="0070263D">
      <w:pPr>
        <w:pStyle w:val="Pagrindinistekstas"/>
        <w:tabs>
          <w:tab w:val="left" w:pos="567"/>
        </w:tabs>
        <w:spacing w:after="0"/>
        <w:ind w:left="567" w:hanging="567"/>
        <w:rPr>
          <w:szCs w:val="22"/>
          <w:lang w:eastAsia="en-US"/>
        </w:rPr>
      </w:pPr>
      <w:r w:rsidRPr="00EA0145">
        <w:rPr>
          <w:szCs w:val="22"/>
          <w:lang w:eastAsia="en-US"/>
        </w:rPr>
        <w:t>-</w:t>
      </w:r>
      <w:r w:rsidRPr="00EA0145">
        <w:rPr>
          <w:szCs w:val="22"/>
          <w:lang w:eastAsia="en-US"/>
        </w:rPr>
        <w:tab/>
        <w:t>bendrųjų bei ortopedinių operacijų atveju;</w:t>
      </w:r>
    </w:p>
    <w:p w14:paraId="1FEE0617" w14:textId="77777777" w:rsidR="0070263D" w:rsidRPr="00EA0145" w:rsidRDefault="0070263D" w:rsidP="0070263D">
      <w:pPr>
        <w:pStyle w:val="Pagrindinistekstas"/>
        <w:tabs>
          <w:tab w:val="left" w:pos="567"/>
        </w:tabs>
        <w:spacing w:after="0"/>
        <w:rPr>
          <w:szCs w:val="22"/>
          <w:lang w:eastAsia="en-US"/>
        </w:rPr>
      </w:pPr>
      <w:r w:rsidRPr="00EA0145">
        <w:rPr>
          <w:szCs w:val="22"/>
          <w:lang w:eastAsia="en-US"/>
        </w:rPr>
        <w:t>-</w:t>
      </w:r>
      <w:r w:rsidRPr="00EA0145">
        <w:rPr>
          <w:szCs w:val="22"/>
          <w:lang w:eastAsia="en-US"/>
        </w:rPr>
        <w:tab/>
        <w:t>esant didelei jos rizikai (kvėpavimo nepakankamumo, kvėpavimo organų infekcijos ir (ar) širdies nepakankamumo atveju) terapiniams pacientams, kurie yra hospitalizuoti intensyviosios terapijos skyriuje.</w:t>
      </w:r>
    </w:p>
    <w:p w14:paraId="096C5183" w14:textId="77777777" w:rsidR="0070263D" w:rsidRPr="00EA0145" w:rsidRDefault="0070263D" w:rsidP="0070263D">
      <w:pPr>
        <w:rPr>
          <w:sz w:val="22"/>
          <w:szCs w:val="22"/>
          <w:lang w:eastAsia="en-US"/>
        </w:rPr>
      </w:pPr>
    </w:p>
    <w:p w14:paraId="1B7FC810" w14:textId="77777777" w:rsidR="0070263D" w:rsidRPr="00EA0145" w:rsidRDefault="0070263D" w:rsidP="0070263D">
      <w:pPr>
        <w:rPr>
          <w:sz w:val="22"/>
          <w:szCs w:val="22"/>
          <w:lang w:eastAsia="en-US"/>
        </w:rPr>
      </w:pPr>
      <w:r w:rsidRPr="00EA0145">
        <w:rPr>
          <w:sz w:val="22"/>
          <w:szCs w:val="22"/>
          <w:lang w:eastAsia="en-US"/>
        </w:rPr>
        <w:t>Tromboembolijos gydymas.</w:t>
      </w:r>
    </w:p>
    <w:p w14:paraId="102ACD81" w14:textId="77777777" w:rsidR="0070263D" w:rsidRPr="00EA0145" w:rsidRDefault="0070263D" w:rsidP="0070263D">
      <w:pPr>
        <w:rPr>
          <w:sz w:val="22"/>
          <w:szCs w:val="22"/>
          <w:lang w:eastAsia="en-US"/>
        </w:rPr>
      </w:pPr>
    </w:p>
    <w:p w14:paraId="551A9079" w14:textId="77777777" w:rsidR="0070263D" w:rsidRPr="00EA0145" w:rsidRDefault="0070263D" w:rsidP="0070263D">
      <w:pPr>
        <w:rPr>
          <w:sz w:val="22"/>
          <w:szCs w:val="22"/>
        </w:rPr>
      </w:pPr>
      <w:proofErr w:type="spellStart"/>
      <w:r w:rsidRPr="00EA0145">
        <w:rPr>
          <w:sz w:val="22"/>
          <w:szCs w:val="22"/>
          <w:lang w:eastAsia="en-US"/>
        </w:rPr>
        <w:t>Koaguliacijos</w:t>
      </w:r>
      <w:proofErr w:type="spellEnd"/>
      <w:r w:rsidRPr="00EA0145">
        <w:rPr>
          <w:sz w:val="22"/>
          <w:szCs w:val="22"/>
          <w:lang w:eastAsia="en-US"/>
        </w:rPr>
        <w:t xml:space="preserve"> </w:t>
      </w:r>
      <w:r w:rsidRPr="00EA0145">
        <w:rPr>
          <w:sz w:val="22"/>
          <w:szCs w:val="22"/>
        </w:rPr>
        <w:t>profilaktika hemodializės metu.</w:t>
      </w:r>
    </w:p>
    <w:p w14:paraId="77255E27" w14:textId="77777777" w:rsidR="0070263D" w:rsidRPr="00EA0145" w:rsidRDefault="0070263D" w:rsidP="0070263D">
      <w:pPr>
        <w:rPr>
          <w:sz w:val="22"/>
          <w:szCs w:val="22"/>
        </w:rPr>
      </w:pPr>
    </w:p>
    <w:p w14:paraId="6F99E318" w14:textId="77777777" w:rsidR="0070263D" w:rsidRPr="00EA0145" w:rsidRDefault="0070263D" w:rsidP="0070263D">
      <w:pPr>
        <w:rPr>
          <w:sz w:val="22"/>
          <w:szCs w:val="22"/>
        </w:rPr>
      </w:pPr>
      <w:r w:rsidRPr="00EA0145">
        <w:rPr>
          <w:sz w:val="22"/>
          <w:szCs w:val="22"/>
        </w:rPr>
        <w:t xml:space="preserve">Nestabiliosios krūtinės anginos ir miokardo infarkto be </w:t>
      </w:r>
      <w:r w:rsidR="00DF619D">
        <w:rPr>
          <w:sz w:val="22"/>
          <w:szCs w:val="22"/>
        </w:rPr>
        <w:t xml:space="preserve">ST pakilimo </w:t>
      </w:r>
      <w:r w:rsidRPr="00EA0145">
        <w:rPr>
          <w:sz w:val="22"/>
          <w:szCs w:val="22"/>
        </w:rPr>
        <w:t>gydymas.</w:t>
      </w:r>
    </w:p>
    <w:p w14:paraId="7DAA0354" w14:textId="77777777" w:rsidR="0070263D" w:rsidRPr="00EA0145" w:rsidRDefault="0070263D" w:rsidP="0070263D">
      <w:pPr>
        <w:rPr>
          <w:sz w:val="22"/>
          <w:szCs w:val="22"/>
        </w:rPr>
      </w:pPr>
    </w:p>
    <w:p w14:paraId="7E4EB834" w14:textId="77777777" w:rsidR="0070263D" w:rsidRPr="00EA0145" w:rsidRDefault="0070263D" w:rsidP="0070263D">
      <w:pPr>
        <w:pStyle w:val="Antrat3"/>
      </w:pPr>
      <w:r w:rsidRPr="00EA0145">
        <w:t>4.2</w:t>
      </w:r>
      <w:r w:rsidRPr="00EA0145">
        <w:tab/>
        <w:t>Dozavimas ir vartojimo metodas</w:t>
      </w:r>
    </w:p>
    <w:p w14:paraId="2CFDAB7D" w14:textId="77777777" w:rsidR="0070263D" w:rsidRPr="00EA0145" w:rsidRDefault="0070263D" w:rsidP="0070263D">
      <w:pPr>
        <w:rPr>
          <w:sz w:val="22"/>
          <w:szCs w:val="22"/>
        </w:rPr>
      </w:pPr>
    </w:p>
    <w:p w14:paraId="1AA892FC" w14:textId="77777777" w:rsidR="0070263D" w:rsidRPr="00EA0145" w:rsidRDefault="0070263D" w:rsidP="0070263D">
      <w:pPr>
        <w:tabs>
          <w:tab w:val="left" w:pos="567"/>
        </w:tabs>
        <w:spacing w:line="260" w:lineRule="exact"/>
        <w:rPr>
          <w:snapToGrid w:val="0"/>
          <w:sz w:val="22"/>
          <w:szCs w:val="22"/>
          <w:u w:val="single"/>
          <w:lang w:eastAsia="en-US"/>
        </w:rPr>
      </w:pPr>
      <w:r w:rsidRPr="00EA0145">
        <w:rPr>
          <w:noProof/>
          <w:snapToGrid w:val="0"/>
          <w:sz w:val="22"/>
          <w:szCs w:val="22"/>
          <w:u w:val="single"/>
          <w:lang w:eastAsia="en-US"/>
        </w:rPr>
        <w:t>Dozavimas</w:t>
      </w:r>
    </w:p>
    <w:p w14:paraId="501B8658" w14:textId="77777777" w:rsidR="0070263D" w:rsidRPr="00EA0145" w:rsidRDefault="0070263D" w:rsidP="0070263D">
      <w:pPr>
        <w:rPr>
          <w:sz w:val="22"/>
          <w:szCs w:val="22"/>
        </w:rPr>
      </w:pPr>
    </w:p>
    <w:p w14:paraId="4AFDABAB" w14:textId="28640662" w:rsidR="0070263D" w:rsidRPr="00EA0145" w:rsidRDefault="0070263D" w:rsidP="0070263D">
      <w:pPr>
        <w:rPr>
          <w:sz w:val="22"/>
          <w:szCs w:val="22"/>
        </w:rPr>
      </w:pPr>
      <w:r w:rsidRPr="00EA0145">
        <w:rPr>
          <w:sz w:val="22"/>
          <w:szCs w:val="22"/>
        </w:rPr>
        <w:t xml:space="preserve">Gydant </w:t>
      </w:r>
      <w:proofErr w:type="spellStart"/>
      <w:r w:rsidRPr="00EA0145">
        <w:rPr>
          <w:sz w:val="22"/>
          <w:szCs w:val="22"/>
        </w:rPr>
        <w:t>nadroparinu</w:t>
      </w:r>
      <w:proofErr w:type="spellEnd"/>
      <w:r w:rsidRPr="00EA0145">
        <w:rPr>
          <w:sz w:val="22"/>
          <w:szCs w:val="22"/>
        </w:rPr>
        <w:t>, jo negalima pakeisti kitu mažo</w:t>
      </w:r>
      <w:r w:rsidR="000C71F3">
        <w:rPr>
          <w:sz w:val="22"/>
          <w:szCs w:val="22"/>
        </w:rPr>
        <w:t>s</w:t>
      </w:r>
      <w:r w:rsidRPr="00EA0145">
        <w:rPr>
          <w:sz w:val="22"/>
          <w:szCs w:val="22"/>
        </w:rPr>
        <w:t xml:space="preserve"> </w:t>
      </w:r>
      <w:r w:rsidR="000C71F3" w:rsidRPr="00EA0145">
        <w:rPr>
          <w:sz w:val="22"/>
          <w:szCs w:val="22"/>
        </w:rPr>
        <w:t>molekulin</w:t>
      </w:r>
      <w:r w:rsidR="000C71F3">
        <w:rPr>
          <w:sz w:val="22"/>
          <w:szCs w:val="22"/>
        </w:rPr>
        <w:t>ės</w:t>
      </w:r>
      <w:r w:rsidR="000C71F3" w:rsidRPr="00EA0145">
        <w:rPr>
          <w:sz w:val="22"/>
          <w:szCs w:val="22"/>
        </w:rPr>
        <w:t xml:space="preserve"> </w:t>
      </w:r>
      <w:r w:rsidR="000C71F3">
        <w:rPr>
          <w:sz w:val="22"/>
          <w:szCs w:val="22"/>
        </w:rPr>
        <w:t>masės</w:t>
      </w:r>
      <w:r w:rsidR="000C71F3" w:rsidRPr="00EA0145">
        <w:rPr>
          <w:sz w:val="22"/>
          <w:szCs w:val="22"/>
        </w:rPr>
        <w:t xml:space="preserve"> </w:t>
      </w:r>
      <w:r w:rsidRPr="00EA0145">
        <w:rPr>
          <w:sz w:val="22"/>
          <w:szCs w:val="22"/>
        </w:rPr>
        <w:t>heparinu, nes įvairių mažo</w:t>
      </w:r>
      <w:r w:rsidR="000C71F3">
        <w:rPr>
          <w:sz w:val="22"/>
          <w:szCs w:val="22"/>
        </w:rPr>
        <w:t>s</w:t>
      </w:r>
      <w:r w:rsidRPr="00EA0145">
        <w:rPr>
          <w:sz w:val="22"/>
          <w:szCs w:val="22"/>
        </w:rPr>
        <w:t xml:space="preserve"> </w:t>
      </w:r>
      <w:r w:rsidR="000C71F3" w:rsidRPr="00EA0145">
        <w:rPr>
          <w:sz w:val="22"/>
          <w:szCs w:val="22"/>
        </w:rPr>
        <w:t>molekulin</w:t>
      </w:r>
      <w:r w:rsidR="000C71F3">
        <w:rPr>
          <w:sz w:val="22"/>
          <w:szCs w:val="22"/>
        </w:rPr>
        <w:t>ės</w:t>
      </w:r>
      <w:r w:rsidR="000C71F3" w:rsidRPr="00EA0145">
        <w:rPr>
          <w:sz w:val="22"/>
          <w:szCs w:val="22"/>
        </w:rPr>
        <w:t xml:space="preserve"> </w:t>
      </w:r>
      <w:r w:rsidR="000C71F3">
        <w:rPr>
          <w:sz w:val="22"/>
          <w:szCs w:val="22"/>
        </w:rPr>
        <w:t>masės</w:t>
      </w:r>
      <w:r w:rsidR="000C71F3" w:rsidRPr="00EA0145">
        <w:rPr>
          <w:sz w:val="22"/>
          <w:szCs w:val="22"/>
        </w:rPr>
        <w:t xml:space="preserve"> </w:t>
      </w:r>
      <w:r w:rsidRPr="00EA0145">
        <w:rPr>
          <w:sz w:val="22"/>
          <w:szCs w:val="22"/>
        </w:rPr>
        <w:t xml:space="preserve">heparino </w:t>
      </w:r>
      <w:r w:rsidR="00113CF6">
        <w:rPr>
          <w:sz w:val="22"/>
          <w:szCs w:val="22"/>
        </w:rPr>
        <w:t xml:space="preserve">vaistinių </w:t>
      </w:r>
      <w:r w:rsidRPr="00EA0145">
        <w:rPr>
          <w:sz w:val="22"/>
          <w:szCs w:val="22"/>
        </w:rPr>
        <w:t xml:space="preserve">preparatų stiprumas išreiškiamas skirtingais vienetais (miligramais arba tarptautiniais vienetais). </w:t>
      </w:r>
    </w:p>
    <w:p w14:paraId="00AFA6D3" w14:textId="77777777" w:rsidR="0070263D" w:rsidRPr="00EA0145" w:rsidRDefault="0070263D" w:rsidP="0070263D">
      <w:pPr>
        <w:rPr>
          <w:sz w:val="22"/>
          <w:szCs w:val="22"/>
        </w:rPr>
      </w:pPr>
    </w:p>
    <w:p w14:paraId="6D9FAF1C" w14:textId="77777777" w:rsidR="0070263D" w:rsidRPr="00EA0145" w:rsidRDefault="0070263D" w:rsidP="0070263D">
      <w:pPr>
        <w:rPr>
          <w:sz w:val="22"/>
          <w:szCs w:val="22"/>
        </w:rPr>
      </w:pPr>
      <w:r w:rsidRPr="00EA0145">
        <w:rPr>
          <w:sz w:val="22"/>
          <w:szCs w:val="22"/>
        </w:rPr>
        <w:t>Flakonuose esančiam injekciniam tirpalui dozuoti būtina naudoti smulkiai graduotus švirkštus.</w:t>
      </w:r>
    </w:p>
    <w:p w14:paraId="220DC9CC" w14:textId="77777777" w:rsidR="0070263D" w:rsidRPr="00EA0145" w:rsidRDefault="0070263D" w:rsidP="0070263D">
      <w:pPr>
        <w:rPr>
          <w:sz w:val="22"/>
          <w:szCs w:val="22"/>
        </w:rPr>
      </w:pPr>
    </w:p>
    <w:p w14:paraId="06036976" w14:textId="77777777" w:rsidR="0070263D" w:rsidRPr="00EA0145" w:rsidRDefault="0070263D" w:rsidP="0070263D">
      <w:pPr>
        <w:rPr>
          <w:sz w:val="22"/>
          <w:szCs w:val="22"/>
        </w:rPr>
      </w:pPr>
      <w:proofErr w:type="spellStart"/>
      <w:r w:rsidRPr="00EA0145">
        <w:rPr>
          <w:sz w:val="22"/>
          <w:szCs w:val="22"/>
        </w:rPr>
        <w:t>Nadroparinas</w:t>
      </w:r>
      <w:proofErr w:type="spellEnd"/>
      <w:r w:rsidRPr="00EA0145">
        <w:rPr>
          <w:sz w:val="22"/>
          <w:szCs w:val="22"/>
        </w:rPr>
        <w:t xml:space="preserve"> neleidžiamas į raumenis.</w:t>
      </w:r>
    </w:p>
    <w:p w14:paraId="4BF178E2" w14:textId="77777777" w:rsidR="0070263D" w:rsidRPr="00EA0145" w:rsidRDefault="0070263D" w:rsidP="0070263D">
      <w:pPr>
        <w:rPr>
          <w:sz w:val="22"/>
          <w:szCs w:val="22"/>
        </w:rPr>
      </w:pPr>
    </w:p>
    <w:p w14:paraId="09B7459B" w14:textId="77777777" w:rsidR="0070263D" w:rsidRPr="00EA0145" w:rsidRDefault="0070263D" w:rsidP="0070263D">
      <w:pPr>
        <w:pStyle w:val="Pagrindinistekstas"/>
        <w:spacing w:after="0"/>
        <w:rPr>
          <w:szCs w:val="22"/>
        </w:rPr>
      </w:pPr>
      <w:r w:rsidRPr="00EA0145">
        <w:rPr>
          <w:szCs w:val="22"/>
        </w:rPr>
        <w:t xml:space="preserve">Gydant </w:t>
      </w:r>
      <w:proofErr w:type="spellStart"/>
      <w:r w:rsidRPr="00EA0145">
        <w:rPr>
          <w:szCs w:val="22"/>
        </w:rPr>
        <w:t>nadroparinu</w:t>
      </w:r>
      <w:proofErr w:type="spellEnd"/>
      <w:r w:rsidRPr="00EA0145">
        <w:rPr>
          <w:szCs w:val="22"/>
        </w:rPr>
        <w:t xml:space="preserve"> reikia sekti trombocitų kiekį (žr. 4.4 skyrių).</w:t>
      </w:r>
    </w:p>
    <w:p w14:paraId="56F5F412" w14:textId="77777777" w:rsidR="0070263D" w:rsidRPr="00EA0145" w:rsidRDefault="0070263D" w:rsidP="0070263D">
      <w:pPr>
        <w:pStyle w:val="Pagrindinistekstas"/>
        <w:spacing w:after="0"/>
        <w:rPr>
          <w:szCs w:val="22"/>
        </w:rPr>
      </w:pPr>
    </w:p>
    <w:p w14:paraId="34A12930" w14:textId="77777777" w:rsidR="0070263D" w:rsidRPr="00EA0145" w:rsidRDefault="0070263D" w:rsidP="0070263D">
      <w:pPr>
        <w:pStyle w:val="Pagrindinistekstas"/>
        <w:spacing w:after="0"/>
        <w:rPr>
          <w:szCs w:val="22"/>
        </w:rPr>
      </w:pPr>
      <w:r w:rsidRPr="00EA0145">
        <w:rPr>
          <w:szCs w:val="22"/>
        </w:rPr>
        <w:t xml:space="preserve">Būtina laikytis specialių rekomendacijų apie tai, kuriuo metu skirti </w:t>
      </w:r>
      <w:proofErr w:type="spellStart"/>
      <w:r w:rsidRPr="00EA0145">
        <w:rPr>
          <w:szCs w:val="22"/>
        </w:rPr>
        <w:t>nadroparino</w:t>
      </w:r>
      <w:proofErr w:type="spellEnd"/>
      <w:r w:rsidRPr="00EA0145">
        <w:rPr>
          <w:szCs w:val="22"/>
        </w:rPr>
        <w:t xml:space="preserve">, kai atliekama </w:t>
      </w:r>
      <w:proofErr w:type="spellStart"/>
      <w:r w:rsidRPr="00EA0145">
        <w:rPr>
          <w:szCs w:val="22"/>
        </w:rPr>
        <w:t>spinalinė</w:t>
      </w:r>
      <w:proofErr w:type="spellEnd"/>
      <w:r w:rsidRPr="00EA0145">
        <w:rPr>
          <w:szCs w:val="22"/>
        </w:rPr>
        <w:t xml:space="preserve"> ar </w:t>
      </w:r>
      <w:proofErr w:type="spellStart"/>
      <w:r w:rsidRPr="00EA0145">
        <w:rPr>
          <w:szCs w:val="22"/>
        </w:rPr>
        <w:t>epidurinė</w:t>
      </w:r>
      <w:proofErr w:type="spellEnd"/>
      <w:r w:rsidRPr="00EA0145">
        <w:rPr>
          <w:szCs w:val="22"/>
        </w:rPr>
        <w:t xml:space="preserve"> anestezija arba </w:t>
      </w:r>
      <w:proofErr w:type="spellStart"/>
      <w:r w:rsidRPr="00EA0145">
        <w:rPr>
          <w:szCs w:val="22"/>
        </w:rPr>
        <w:t>spinalinė</w:t>
      </w:r>
      <w:proofErr w:type="spellEnd"/>
      <w:r w:rsidRPr="00EA0145">
        <w:rPr>
          <w:szCs w:val="22"/>
        </w:rPr>
        <w:t xml:space="preserve"> </w:t>
      </w:r>
      <w:proofErr w:type="spellStart"/>
      <w:r w:rsidRPr="00EA0145">
        <w:rPr>
          <w:szCs w:val="22"/>
        </w:rPr>
        <w:t>liumbalinė</w:t>
      </w:r>
      <w:proofErr w:type="spellEnd"/>
      <w:r w:rsidRPr="00EA0145">
        <w:rPr>
          <w:szCs w:val="22"/>
        </w:rPr>
        <w:t xml:space="preserve"> punkcija (žr. 4.4 skyrių).</w:t>
      </w:r>
    </w:p>
    <w:p w14:paraId="25B5D754" w14:textId="77777777" w:rsidR="0070263D" w:rsidRPr="00EA0145" w:rsidRDefault="0070263D" w:rsidP="0070263D">
      <w:pPr>
        <w:pStyle w:val="Pagrindinistekstas"/>
        <w:spacing w:after="0"/>
        <w:rPr>
          <w:szCs w:val="22"/>
        </w:rPr>
      </w:pPr>
    </w:p>
    <w:p w14:paraId="4C127088" w14:textId="234D5BCC" w:rsidR="0070263D" w:rsidRPr="00EA0145" w:rsidRDefault="008C2B04" w:rsidP="0070263D">
      <w:pPr>
        <w:pStyle w:val="Pagrindinistekstas"/>
        <w:keepNext/>
        <w:widowControl w:val="0"/>
        <w:spacing w:after="0"/>
        <w:rPr>
          <w:szCs w:val="22"/>
          <w:u w:val="single"/>
        </w:rPr>
      </w:pPr>
      <w:r>
        <w:rPr>
          <w:szCs w:val="22"/>
          <w:u w:val="single"/>
        </w:rPr>
        <w:lastRenderedPageBreak/>
        <w:t>Dozavimas</w:t>
      </w:r>
    </w:p>
    <w:p w14:paraId="7A73E207" w14:textId="77777777" w:rsidR="0070263D" w:rsidRPr="00EA0145" w:rsidRDefault="0070263D" w:rsidP="0070263D">
      <w:pPr>
        <w:pStyle w:val="Pagrindinistekstas"/>
        <w:keepNext/>
        <w:widowControl w:val="0"/>
        <w:spacing w:after="0"/>
        <w:rPr>
          <w:szCs w:val="22"/>
          <w:u w:val="single"/>
        </w:rPr>
      </w:pPr>
    </w:p>
    <w:p w14:paraId="4AB31177" w14:textId="2149760B" w:rsidR="0070263D" w:rsidRPr="00EA0145" w:rsidRDefault="008C2B04" w:rsidP="0070263D">
      <w:pPr>
        <w:pStyle w:val="Pagrindinistekstas"/>
        <w:keepNext/>
        <w:widowControl w:val="0"/>
        <w:spacing w:after="0"/>
        <w:rPr>
          <w:i/>
          <w:iCs/>
          <w:szCs w:val="22"/>
        </w:rPr>
      </w:pPr>
      <w:r>
        <w:rPr>
          <w:i/>
          <w:iCs/>
          <w:szCs w:val="22"/>
        </w:rPr>
        <w:t>S</w:t>
      </w:r>
      <w:r w:rsidR="0070263D" w:rsidRPr="00EA0145">
        <w:rPr>
          <w:i/>
          <w:iCs/>
          <w:szCs w:val="22"/>
        </w:rPr>
        <w:t>uaugusie</w:t>
      </w:r>
      <w:r>
        <w:rPr>
          <w:i/>
          <w:iCs/>
          <w:szCs w:val="22"/>
        </w:rPr>
        <w:t>sie</w:t>
      </w:r>
      <w:r w:rsidR="0070263D" w:rsidRPr="00EA0145">
        <w:rPr>
          <w:i/>
          <w:iCs/>
          <w:szCs w:val="22"/>
        </w:rPr>
        <w:t>ms</w:t>
      </w:r>
    </w:p>
    <w:p w14:paraId="52B1E3DC" w14:textId="77777777" w:rsidR="0070263D" w:rsidRPr="00EA0145" w:rsidRDefault="0070263D" w:rsidP="0070263D">
      <w:pPr>
        <w:pStyle w:val="Pagrindinistekstas"/>
        <w:keepNext/>
        <w:widowControl w:val="0"/>
        <w:spacing w:after="0"/>
        <w:rPr>
          <w:i/>
          <w:iCs/>
          <w:szCs w:val="22"/>
        </w:rPr>
      </w:pPr>
      <w:r w:rsidRPr="00EA0145">
        <w:rPr>
          <w:iCs/>
          <w:szCs w:val="22"/>
          <w:u w:val="single"/>
        </w:rPr>
        <w:t>Tromboembolijos profilaktika</w:t>
      </w:r>
      <w:r w:rsidR="00DC4020">
        <w:rPr>
          <w:iCs/>
          <w:szCs w:val="22"/>
          <w:u w:val="single"/>
        </w:rPr>
        <w:t>,</w:t>
      </w:r>
      <w:r w:rsidRPr="00EA0145">
        <w:rPr>
          <w:iCs/>
          <w:szCs w:val="22"/>
          <w:u w:val="single"/>
        </w:rPr>
        <w:t xml:space="preserve"> atliekant bendras chirurgines operacijas</w:t>
      </w:r>
    </w:p>
    <w:p w14:paraId="0D7F62C4" w14:textId="77777777" w:rsidR="0070263D" w:rsidRPr="00EA0145" w:rsidRDefault="0070263D" w:rsidP="0070263D">
      <w:pPr>
        <w:pStyle w:val="Pagrindinistekstas"/>
        <w:keepNext/>
        <w:widowControl w:val="0"/>
        <w:spacing w:after="0"/>
        <w:rPr>
          <w:szCs w:val="22"/>
        </w:rPr>
      </w:pPr>
      <w:r w:rsidRPr="00EA0145">
        <w:rPr>
          <w:szCs w:val="22"/>
        </w:rPr>
        <w:t xml:space="preserve">Rekomenduojama </w:t>
      </w:r>
      <w:proofErr w:type="spellStart"/>
      <w:r w:rsidRPr="00EA0145">
        <w:rPr>
          <w:szCs w:val="22"/>
        </w:rPr>
        <w:t>nadroparino</w:t>
      </w:r>
      <w:proofErr w:type="spellEnd"/>
      <w:r w:rsidRPr="00EA0145">
        <w:rPr>
          <w:szCs w:val="22"/>
        </w:rPr>
        <w:t xml:space="preserve"> dozė yra 0,3 ml (2850 </w:t>
      </w:r>
      <w:proofErr w:type="spellStart"/>
      <w:r w:rsidRPr="00EA0145">
        <w:rPr>
          <w:szCs w:val="22"/>
        </w:rPr>
        <w:t>anti-Xa</w:t>
      </w:r>
      <w:proofErr w:type="spellEnd"/>
      <w:r w:rsidRPr="00EA0145">
        <w:rPr>
          <w:szCs w:val="22"/>
        </w:rPr>
        <w:t xml:space="preserve"> TV), kuri leidžiama po oda likus 2–4 val. iki operacijos, o vėliau vieną kartą per parą. Gydymą reikia tęsti ne mažiau kaip septynias dienas ar per visą rizikingą laikotarpį, kol pacientas pradės vaikščioti.</w:t>
      </w:r>
    </w:p>
    <w:p w14:paraId="6AFCA5A2" w14:textId="77777777" w:rsidR="0070263D" w:rsidRPr="00EA0145" w:rsidRDefault="0070263D" w:rsidP="0070263D">
      <w:pPr>
        <w:pStyle w:val="Pagrindinistekstas"/>
        <w:spacing w:after="0"/>
        <w:rPr>
          <w:szCs w:val="22"/>
        </w:rPr>
      </w:pPr>
    </w:p>
    <w:p w14:paraId="796B2D09" w14:textId="77777777" w:rsidR="0070263D" w:rsidRPr="00EA0145" w:rsidRDefault="0070263D" w:rsidP="0070263D">
      <w:pPr>
        <w:pStyle w:val="Pagrindinistekstas"/>
        <w:spacing w:after="0"/>
        <w:rPr>
          <w:iCs/>
          <w:szCs w:val="22"/>
          <w:u w:val="single"/>
        </w:rPr>
      </w:pPr>
      <w:r w:rsidRPr="00EA0145">
        <w:rPr>
          <w:iCs/>
          <w:szCs w:val="22"/>
          <w:u w:val="single"/>
        </w:rPr>
        <w:t>Tromboembolijos profilaktika</w:t>
      </w:r>
      <w:r w:rsidR="00DC4020">
        <w:rPr>
          <w:iCs/>
          <w:szCs w:val="22"/>
          <w:u w:val="single"/>
        </w:rPr>
        <w:t>,</w:t>
      </w:r>
      <w:r w:rsidRPr="00EA0145">
        <w:rPr>
          <w:iCs/>
          <w:szCs w:val="22"/>
          <w:u w:val="single"/>
        </w:rPr>
        <w:t xml:space="preserve"> atliekant ortopedines operacijas</w:t>
      </w:r>
    </w:p>
    <w:p w14:paraId="1FABB5C5" w14:textId="57C2A7B2" w:rsidR="0070263D" w:rsidRPr="00EA0145" w:rsidRDefault="0070263D" w:rsidP="0070263D">
      <w:pPr>
        <w:pStyle w:val="Pagrindinistekstas"/>
        <w:spacing w:after="0"/>
        <w:rPr>
          <w:szCs w:val="22"/>
        </w:rPr>
      </w:pPr>
      <w:r w:rsidRPr="00EA0145">
        <w:rPr>
          <w:szCs w:val="22"/>
        </w:rPr>
        <w:t xml:space="preserve">Po oda leidžiamos dozės priklauso nuo paciento kūno svorio ir apskaičiuojamos pagal </w:t>
      </w:r>
      <w:r w:rsidR="00ED5295">
        <w:rPr>
          <w:szCs w:val="22"/>
        </w:rPr>
        <w:t>toliau</w:t>
      </w:r>
      <w:r w:rsidRPr="00EA0145">
        <w:rPr>
          <w:szCs w:val="22"/>
        </w:rPr>
        <w:t xml:space="preserve"> pateiktą lentelę, remiantis patvirtinta doze 38 </w:t>
      </w:r>
      <w:proofErr w:type="spellStart"/>
      <w:r w:rsidRPr="00EA0145">
        <w:rPr>
          <w:szCs w:val="22"/>
        </w:rPr>
        <w:t>anti-Xa</w:t>
      </w:r>
      <w:proofErr w:type="spellEnd"/>
      <w:r w:rsidRPr="00EA0145">
        <w:rPr>
          <w:szCs w:val="22"/>
        </w:rPr>
        <w:t xml:space="preserve"> TV/kg kūno svorio, kuri didinama 50 % ketvirtąją dieną po operacijos. Pradinę dozę reikia suleisti likus 12 val. iki operacijos ir antrąją dozę – praėjus 12 val. po jos. Vėliau kasdien vieną kartą per parą visą rizikingą laikotarpį ir tol, kol </w:t>
      </w:r>
      <w:r w:rsidR="0046245B">
        <w:rPr>
          <w:szCs w:val="22"/>
        </w:rPr>
        <w:t>pacientas</w:t>
      </w:r>
      <w:r w:rsidRPr="00EA0145">
        <w:rPr>
          <w:szCs w:val="22"/>
        </w:rPr>
        <w:t xml:space="preserve"> ims vaikščioti. Mažiausia gydymo trukmė yra 10 dienų.</w:t>
      </w:r>
    </w:p>
    <w:p w14:paraId="19691804" w14:textId="77777777" w:rsidR="0070263D" w:rsidRPr="00EA0145" w:rsidRDefault="0070263D" w:rsidP="0070263D">
      <w:pPr>
        <w:pStyle w:val="Pagrindinistekstas"/>
        <w:spacing w:after="0"/>
        <w:rPr>
          <w:szCs w:val="22"/>
        </w:rPr>
      </w:pPr>
    </w:p>
    <w:tbl>
      <w:tblPr>
        <w:tblW w:w="9180"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800"/>
        <w:gridCol w:w="2807"/>
        <w:gridCol w:w="1693"/>
        <w:gridCol w:w="1071"/>
        <w:gridCol w:w="1809"/>
      </w:tblGrid>
      <w:tr w:rsidR="0070263D" w:rsidRPr="00EA0145" w14:paraId="45D64226" w14:textId="77777777" w:rsidTr="002A7D2D">
        <w:trPr>
          <w:cantSplit/>
        </w:trPr>
        <w:tc>
          <w:tcPr>
            <w:tcW w:w="1800" w:type="dxa"/>
            <w:vMerge w:val="restart"/>
          </w:tcPr>
          <w:p w14:paraId="6FCB15EF" w14:textId="77777777" w:rsidR="0070263D" w:rsidRPr="00EA0145" w:rsidRDefault="0070263D" w:rsidP="002A7D2D">
            <w:pPr>
              <w:jc w:val="both"/>
              <w:rPr>
                <w:color w:val="000000"/>
              </w:rPr>
            </w:pPr>
            <w:r w:rsidRPr="00EA0145">
              <w:rPr>
                <w:color w:val="000000"/>
                <w:sz w:val="22"/>
                <w:szCs w:val="22"/>
              </w:rPr>
              <w:t>Kūno svoris (kg)</w:t>
            </w:r>
          </w:p>
        </w:tc>
        <w:tc>
          <w:tcPr>
            <w:tcW w:w="4500" w:type="dxa"/>
            <w:gridSpan w:val="2"/>
          </w:tcPr>
          <w:p w14:paraId="5D1572C6" w14:textId="77777777" w:rsidR="0070263D" w:rsidRPr="00EA0145" w:rsidRDefault="0070263D" w:rsidP="002A7D2D">
            <w:pPr>
              <w:rPr>
                <w:color w:val="000000"/>
              </w:rPr>
            </w:pPr>
            <w:r w:rsidRPr="00EA0145">
              <w:rPr>
                <w:color w:val="000000"/>
                <w:sz w:val="22"/>
                <w:szCs w:val="22"/>
              </w:rPr>
              <w:t>Likus 12 val. iki operacijos, praėjus 12 val. po jos ir vieną kartą per parą iki 3-iosios dienos po operacijos</w:t>
            </w:r>
          </w:p>
        </w:tc>
        <w:tc>
          <w:tcPr>
            <w:tcW w:w="2880" w:type="dxa"/>
            <w:gridSpan w:val="2"/>
          </w:tcPr>
          <w:p w14:paraId="1AE10700" w14:textId="77777777" w:rsidR="0070263D" w:rsidRPr="00EA0145" w:rsidRDefault="0070263D" w:rsidP="002A7D2D">
            <w:pPr>
              <w:rPr>
                <w:color w:val="000000"/>
              </w:rPr>
            </w:pPr>
            <w:r w:rsidRPr="00EA0145">
              <w:rPr>
                <w:color w:val="000000"/>
                <w:sz w:val="22"/>
                <w:szCs w:val="22"/>
              </w:rPr>
              <w:t xml:space="preserve">Nuo 4-osios dienos po operacijos </w:t>
            </w:r>
          </w:p>
        </w:tc>
      </w:tr>
      <w:tr w:rsidR="0070263D" w:rsidRPr="00EA0145" w14:paraId="3B26537D" w14:textId="77777777" w:rsidTr="002A7D2D">
        <w:trPr>
          <w:cantSplit/>
        </w:trPr>
        <w:tc>
          <w:tcPr>
            <w:tcW w:w="1800" w:type="dxa"/>
            <w:vMerge/>
          </w:tcPr>
          <w:p w14:paraId="47B479A8" w14:textId="77777777" w:rsidR="0070263D" w:rsidRPr="00EA0145" w:rsidRDefault="0070263D" w:rsidP="002A7D2D">
            <w:pPr>
              <w:jc w:val="both"/>
              <w:rPr>
                <w:color w:val="000000"/>
              </w:rPr>
            </w:pPr>
          </w:p>
        </w:tc>
        <w:tc>
          <w:tcPr>
            <w:tcW w:w="2807" w:type="dxa"/>
          </w:tcPr>
          <w:p w14:paraId="71ABF14D" w14:textId="77777777" w:rsidR="0070263D" w:rsidRPr="00EA0145" w:rsidRDefault="0070263D" w:rsidP="002A7D2D">
            <w:pPr>
              <w:jc w:val="both"/>
              <w:rPr>
                <w:color w:val="000000"/>
              </w:rPr>
            </w:pPr>
            <w:r w:rsidRPr="00EA0145">
              <w:rPr>
                <w:color w:val="000000"/>
                <w:sz w:val="22"/>
                <w:szCs w:val="22"/>
              </w:rPr>
              <w:t>Suleistas kiekis (ml)</w:t>
            </w:r>
          </w:p>
        </w:tc>
        <w:tc>
          <w:tcPr>
            <w:tcW w:w="1693" w:type="dxa"/>
          </w:tcPr>
          <w:p w14:paraId="6C551DEB" w14:textId="77777777" w:rsidR="0070263D" w:rsidRPr="00EA0145" w:rsidRDefault="0070263D" w:rsidP="002A7D2D">
            <w:pPr>
              <w:jc w:val="both"/>
              <w:rPr>
                <w:color w:val="000000"/>
              </w:rPr>
            </w:pPr>
            <w:proofErr w:type="spellStart"/>
            <w:r w:rsidRPr="00EA0145">
              <w:rPr>
                <w:color w:val="000000"/>
                <w:sz w:val="22"/>
                <w:szCs w:val="22"/>
              </w:rPr>
              <w:t>Anti-Xa</w:t>
            </w:r>
            <w:proofErr w:type="spellEnd"/>
            <w:r w:rsidRPr="00EA0145">
              <w:rPr>
                <w:color w:val="000000"/>
                <w:sz w:val="22"/>
                <w:szCs w:val="22"/>
              </w:rPr>
              <w:t xml:space="preserve"> TV</w:t>
            </w:r>
          </w:p>
        </w:tc>
        <w:tc>
          <w:tcPr>
            <w:tcW w:w="1071" w:type="dxa"/>
          </w:tcPr>
          <w:p w14:paraId="18699F75" w14:textId="77777777" w:rsidR="0070263D" w:rsidRPr="00EA0145" w:rsidRDefault="0070263D" w:rsidP="002A7D2D">
            <w:pPr>
              <w:jc w:val="both"/>
              <w:rPr>
                <w:color w:val="000000"/>
              </w:rPr>
            </w:pPr>
            <w:r w:rsidRPr="00EA0145">
              <w:rPr>
                <w:color w:val="000000"/>
                <w:sz w:val="22"/>
                <w:szCs w:val="22"/>
              </w:rPr>
              <w:t>Suleistas kiekis (ml)</w:t>
            </w:r>
          </w:p>
        </w:tc>
        <w:tc>
          <w:tcPr>
            <w:tcW w:w="1809" w:type="dxa"/>
          </w:tcPr>
          <w:p w14:paraId="27171250" w14:textId="77777777" w:rsidR="0070263D" w:rsidRPr="00EA0145" w:rsidRDefault="0070263D" w:rsidP="002A7D2D">
            <w:pPr>
              <w:jc w:val="both"/>
              <w:rPr>
                <w:color w:val="000000"/>
              </w:rPr>
            </w:pPr>
            <w:proofErr w:type="spellStart"/>
            <w:r w:rsidRPr="00EA0145">
              <w:rPr>
                <w:color w:val="000000"/>
                <w:sz w:val="22"/>
                <w:szCs w:val="22"/>
              </w:rPr>
              <w:t>Anti-Xa</w:t>
            </w:r>
            <w:proofErr w:type="spellEnd"/>
            <w:r w:rsidRPr="00EA0145">
              <w:rPr>
                <w:color w:val="000000"/>
                <w:sz w:val="22"/>
                <w:szCs w:val="22"/>
              </w:rPr>
              <w:t xml:space="preserve"> TV</w:t>
            </w:r>
          </w:p>
        </w:tc>
      </w:tr>
      <w:tr w:rsidR="0070263D" w:rsidRPr="00EA0145" w14:paraId="6114C920" w14:textId="77777777" w:rsidTr="002A7D2D">
        <w:tc>
          <w:tcPr>
            <w:tcW w:w="1800" w:type="dxa"/>
          </w:tcPr>
          <w:p w14:paraId="485DC6BD" w14:textId="77777777" w:rsidR="0070263D" w:rsidRPr="00EA0145" w:rsidRDefault="0070263D" w:rsidP="002A7D2D">
            <w:pPr>
              <w:jc w:val="both"/>
              <w:rPr>
                <w:color w:val="000000"/>
              </w:rPr>
            </w:pPr>
            <w:r w:rsidRPr="00EA0145">
              <w:rPr>
                <w:color w:val="000000"/>
                <w:sz w:val="22"/>
                <w:szCs w:val="22"/>
              </w:rPr>
              <w:t>&lt;50</w:t>
            </w:r>
          </w:p>
          <w:p w14:paraId="509E22D1" w14:textId="77777777" w:rsidR="0070263D" w:rsidRPr="00EA0145" w:rsidRDefault="0070263D" w:rsidP="002A7D2D">
            <w:pPr>
              <w:jc w:val="both"/>
              <w:rPr>
                <w:color w:val="000000"/>
              </w:rPr>
            </w:pPr>
            <w:r w:rsidRPr="00EA0145">
              <w:rPr>
                <w:color w:val="000000"/>
                <w:sz w:val="22"/>
                <w:szCs w:val="22"/>
              </w:rPr>
              <w:t>50-69</w:t>
            </w:r>
          </w:p>
          <w:p w14:paraId="5DAA83D1" w14:textId="77777777" w:rsidR="0070263D" w:rsidRPr="00EA0145" w:rsidRDefault="0070263D" w:rsidP="002A7D2D">
            <w:pPr>
              <w:jc w:val="both"/>
              <w:rPr>
                <w:color w:val="000000"/>
              </w:rPr>
            </w:pPr>
            <w:r w:rsidRPr="00EA0145">
              <w:rPr>
                <w:color w:val="000000"/>
                <w:sz w:val="22"/>
                <w:szCs w:val="22"/>
              </w:rPr>
              <w:t>≥70</w:t>
            </w:r>
          </w:p>
        </w:tc>
        <w:tc>
          <w:tcPr>
            <w:tcW w:w="2807" w:type="dxa"/>
          </w:tcPr>
          <w:p w14:paraId="718FC53C" w14:textId="77777777" w:rsidR="0070263D" w:rsidRPr="00EA0145" w:rsidRDefault="0070263D" w:rsidP="002A7D2D">
            <w:pPr>
              <w:jc w:val="both"/>
              <w:rPr>
                <w:color w:val="000000"/>
              </w:rPr>
            </w:pPr>
            <w:r w:rsidRPr="00EA0145">
              <w:rPr>
                <w:color w:val="000000"/>
                <w:sz w:val="22"/>
                <w:szCs w:val="22"/>
              </w:rPr>
              <w:t>0,2 ml</w:t>
            </w:r>
          </w:p>
          <w:p w14:paraId="338E869C" w14:textId="77777777" w:rsidR="0070263D" w:rsidRPr="00EA0145" w:rsidRDefault="0070263D" w:rsidP="002A7D2D">
            <w:pPr>
              <w:jc w:val="both"/>
              <w:rPr>
                <w:color w:val="000000"/>
              </w:rPr>
            </w:pPr>
            <w:r w:rsidRPr="00EA0145">
              <w:rPr>
                <w:color w:val="000000"/>
                <w:sz w:val="22"/>
                <w:szCs w:val="22"/>
              </w:rPr>
              <w:t>0,3 ml</w:t>
            </w:r>
          </w:p>
          <w:p w14:paraId="7DCED33A" w14:textId="77777777" w:rsidR="0070263D" w:rsidRPr="00EA0145" w:rsidRDefault="0070263D" w:rsidP="002A7D2D">
            <w:pPr>
              <w:jc w:val="both"/>
              <w:rPr>
                <w:color w:val="000000"/>
              </w:rPr>
            </w:pPr>
            <w:r w:rsidRPr="00EA0145">
              <w:rPr>
                <w:color w:val="000000"/>
                <w:sz w:val="22"/>
                <w:szCs w:val="22"/>
              </w:rPr>
              <w:t>0,4 ml</w:t>
            </w:r>
          </w:p>
        </w:tc>
        <w:tc>
          <w:tcPr>
            <w:tcW w:w="1693" w:type="dxa"/>
          </w:tcPr>
          <w:p w14:paraId="028A5FFF" w14:textId="77777777" w:rsidR="0070263D" w:rsidRPr="00EA0145" w:rsidRDefault="0070263D" w:rsidP="002A7D2D">
            <w:pPr>
              <w:jc w:val="both"/>
              <w:rPr>
                <w:color w:val="000000"/>
              </w:rPr>
            </w:pPr>
            <w:r w:rsidRPr="00EA0145">
              <w:rPr>
                <w:color w:val="000000"/>
                <w:sz w:val="22"/>
                <w:szCs w:val="22"/>
              </w:rPr>
              <w:t>1900</w:t>
            </w:r>
          </w:p>
          <w:p w14:paraId="119159EF" w14:textId="77777777" w:rsidR="0070263D" w:rsidRPr="00EA0145" w:rsidRDefault="0070263D" w:rsidP="002A7D2D">
            <w:pPr>
              <w:jc w:val="both"/>
              <w:rPr>
                <w:color w:val="000000"/>
              </w:rPr>
            </w:pPr>
            <w:r w:rsidRPr="00EA0145">
              <w:rPr>
                <w:color w:val="000000"/>
                <w:sz w:val="22"/>
                <w:szCs w:val="22"/>
              </w:rPr>
              <w:t>2850</w:t>
            </w:r>
          </w:p>
          <w:p w14:paraId="1033E452" w14:textId="77777777" w:rsidR="0070263D" w:rsidRPr="00EA0145" w:rsidRDefault="0070263D" w:rsidP="002A7D2D">
            <w:pPr>
              <w:jc w:val="both"/>
              <w:rPr>
                <w:color w:val="000000"/>
              </w:rPr>
            </w:pPr>
            <w:r w:rsidRPr="00EA0145">
              <w:rPr>
                <w:color w:val="000000"/>
                <w:sz w:val="22"/>
                <w:szCs w:val="22"/>
              </w:rPr>
              <w:t>3800</w:t>
            </w:r>
          </w:p>
        </w:tc>
        <w:tc>
          <w:tcPr>
            <w:tcW w:w="1071" w:type="dxa"/>
          </w:tcPr>
          <w:p w14:paraId="31CAD4A3" w14:textId="77777777" w:rsidR="0070263D" w:rsidRPr="00EA0145" w:rsidRDefault="0070263D" w:rsidP="002A7D2D">
            <w:pPr>
              <w:jc w:val="both"/>
              <w:rPr>
                <w:color w:val="000000"/>
              </w:rPr>
            </w:pPr>
            <w:r w:rsidRPr="00EA0145">
              <w:rPr>
                <w:color w:val="000000"/>
                <w:sz w:val="22"/>
                <w:szCs w:val="22"/>
              </w:rPr>
              <w:t>0,3 ml</w:t>
            </w:r>
          </w:p>
          <w:p w14:paraId="4D4C498E" w14:textId="77777777" w:rsidR="0070263D" w:rsidRPr="00EA0145" w:rsidRDefault="0070263D" w:rsidP="002A7D2D">
            <w:pPr>
              <w:jc w:val="both"/>
              <w:rPr>
                <w:color w:val="000000"/>
              </w:rPr>
            </w:pPr>
            <w:r w:rsidRPr="00EA0145">
              <w:rPr>
                <w:color w:val="000000"/>
                <w:sz w:val="22"/>
                <w:szCs w:val="22"/>
              </w:rPr>
              <w:t>0,4 ml</w:t>
            </w:r>
          </w:p>
          <w:p w14:paraId="02AEAC59" w14:textId="77777777" w:rsidR="0070263D" w:rsidRPr="00EA0145" w:rsidRDefault="0070263D" w:rsidP="002A7D2D">
            <w:pPr>
              <w:jc w:val="both"/>
              <w:rPr>
                <w:b/>
                <w:color w:val="000000"/>
              </w:rPr>
            </w:pPr>
            <w:r w:rsidRPr="00EA0145">
              <w:rPr>
                <w:color w:val="000000"/>
                <w:sz w:val="22"/>
                <w:szCs w:val="22"/>
              </w:rPr>
              <w:t>0,6 ml</w:t>
            </w:r>
          </w:p>
        </w:tc>
        <w:tc>
          <w:tcPr>
            <w:tcW w:w="1809" w:type="dxa"/>
          </w:tcPr>
          <w:p w14:paraId="02168B0F" w14:textId="77777777" w:rsidR="0070263D" w:rsidRPr="00EA0145" w:rsidRDefault="0070263D" w:rsidP="002A7D2D">
            <w:pPr>
              <w:jc w:val="both"/>
              <w:rPr>
                <w:color w:val="000000"/>
              </w:rPr>
            </w:pPr>
            <w:r w:rsidRPr="00EA0145">
              <w:rPr>
                <w:color w:val="000000"/>
                <w:sz w:val="22"/>
                <w:szCs w:val="22"/>
              </w:rPr>
              <w:t>2850</w:t>
            </w:r>
          </w:p>
          <w:p w14:paraId="35E15ED2" w14:textId="77777777" w:rsidR="0070263D" w:rsidRPr="00EA0145" w:rsidRDefault="0070263D" w:rsidP="002A7D2D">
            <w:pPr>
              <w:jc w:val="both"/>
              <w:rPr>
                <w:color w:val="000000"/>
              </w:rPr>
            </w:pPr>
            <w:r w:rsidRPr="00EA0145">
              <w:rPr>
                <w:color w:val="000000"/>
                <w:sz w:val="22"/>
                <w:szCs w:val="22"/>
              </w:rPr>
              <w:t>3800</w:t>
            </w:r>
          </w:p>
          <w:p w14:paraId="21FF7AC0" w14:textId="77777777" w:rsidR="0070263D" w:rsidRPr="00EA0145" w:rsidRDefault="0070263D" w:rsidP="002A7D2D">
            <w:pPr>
              <w:jc w:val="both"/>
              <w:rPr>
                <w:color w:val="000000"/>
              </w:rPr>
            </w:pPr>
            <w:r w:rsidRPr="00EA0145">
              <w:rPr>
                <w:color w:val="000000"/>
                <w:sz w:val="22"/>
                <w:szCs w:val="22"/>
              </w:rPr>
              <w:t>5700</w:t>
            </w:r>
          </w:p>
        </w:tc>
      </w:tr>
    </w:tbl>
    <w:p w14:paraId="7574C55C" w14:textId="77777777" w:rsidR="0070263D" w:rsidRPr="00EA0145" w:rsidRDefault="0070263D" w:rsidP="0070263D">
      <w:pPr>
        <w:pStyle w:val="Pagrindinistekstas"/>
        <w:spacing w:after="0"/>
        <w:rPr>
          <w:szCs w:val="22"/>
        </w:rPr>
      </w:pPr>
    </w:p>
    <w:p w14:paraId="1BC45A7A" w14:textId="77777777" w:rsidR="0070263D" w:rsidRPr="00EA0145" w:rsidRDefault="0070263D" w:rsidP="0070263D">
      <w:pPr>
        <w:rPr>
          <w:sz w:val="22"/>
          <w:szCs w:val="22"/>
          <w:u w:val="single"/>
        </w:rPr>
      </w:pPr>
      <w:r w:rsidRPr="00EA0145">
        <w:rPr>
          <w:sz w:val="22"/>
          <w:szCs w:val="22"/>
          <w:u w:val="single"/>
        </w:rPr>
        <w:t>Padidėjusios rizikos grupės terapiniams pacientams, kurie yra hospitalizuoti intensyvios terapijos skyriuje dėl kvėpavimo nepakankamumo, kvėpavimo sistemos infekcijos ir (ar) dėl širdies nepakankamumo</w:t>
      </w:r>
    </w:p>
    <w:p w14:paraId="56CFBE21" w14:textId="61A8370C" w:rsidR="0070263D" w:rsidRPr="00EA0145" w:rsidRDefault="0070263D" w:rsidP="0070263D">
      <w:pPr>
        <w:pStyle w:val="Pagrindinistekstas"/>
        <w:spacing w:after="0"/>
        <w:rPr>
          <w:szCs w:val="22"/>
        </w:rPr>
      </w:pPr>
      <w:r w:rsidRPr="00EA0145">
        <w:rPr>
          <w:szCs w:val="22"/>
        </w:rPr>
        <w:t xml:space="preserve">Skiriama vieną kartą per parą, leidžiant po oda, dozes parenkant atsižvelgiant į kūno svorį, kaip nurodyta </w:t>
      </w:r>
      <w:r w:rsidR="0052417D">
        <w:rPr>
          <w:szCs w:val="22"/>
        </w:rPr>
        <w:t>toliau</w:t>
      </w:r>
      <w:r w:rsidRPr="00EA0145">
        <w:rPr>
          <w:szCs w:val="22"/>
        </w:rPr>
        <w:t xml:space="preserve"> pateiktoje lentelėje. Gydymą reikia tęsti tol, kol yra tromboembolijos pavojus.</w:t>
      </w:r>
    </w:p>
    <w:p w14:paraId="7ABDE096" w14:textId="77777777" w:rsidR="0070263D" w:rsidRPr="00EA0145" w:rsidRDefault="0070263D" w:rsidP="0070263D">
      <w:pPr>
        <w:pStyle w:val="Pagrindinistekstas"/>
        <w:spacing w:after="0"/>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2"/>
        <w:gridCol w:w="3025"/>
        <w:gridCol w:w="3015"/>
      </w:tblGrid>
      <w:tr w:rsidR="0070263D" w:rsidRPr="00EA0145" w14:paraId="73488C8E" w14:textId="77777777" w:rsidTr="002A7D2D">
        <w:trPr>
          <w:cantSplit/>
        </w:trPr>
        <w:tc>
          <w:tcPr>
            <w:tcW w:w="2987" w:type="dxa"/>
            <w:vMerge w:val="restart"/>
          </w:tcPr>
          <w:p w14:paraId="615DCA35" w14:textId="77777777" w:rsidR="0070263D" w:rsidRPr="00EA0145" w:rsidRDefault="0070263D" w:rsidP="002A7D2D">
            <w:pPr>
              <w:pStyle w:val="Pagrindinistekstas"/>
              <w:spacing w:after="0"/>
              <w:jc w:val="center"/>
              <w:rPr>
                <w:szCs w:val="22"/>
              </w:rPr>
            </w:pPr>
            <w:r w:rsidRPr="00EA0145">
              <w:rPr>
                <w:szCs w:val="22"/>
              </w:rPr>
              <w:t>Kūno svoris (kg)</w:t>
            </w:r>
          </w:p>
        </w:tc>
        <w:tc>
          <w:tcPr>
            <w:tcW w:w="6191" w:type="dxa"/>
            <w:gridSpan w:val="2"/>
          </w:tcPr>
          <w:p w14:paraId="66234CDC" w14:textId="77777777" w:rsidR="0070263D" w:rsidRPr="00EA0145" w:rsidRDefault="0070263D" w:rsidP="002A7D2D">
            <w:pPr>
              <w:pStyle w:val="Pagrindinistekstas"/>
              <w:spacing w:after="0"/>
              <w:jc w:val="center"/>
              <w:rPr>
                <w:szCs w:val="22"/>
              </w:rPr>
            </w:pPr>
            <w:r w:rsidRPr="00EA0145">
              <w:rPr>
                <w:szCs w:val="22"/>
              </w:rPr>
              <w:t>Vieną kartą per parą</w:t>
            </w:r>
          </w:p>
        </w:tc>
      </w:tr>
      <w:tr w:rsidR="0070263D" w:rsidRPr="00EA0145" w14:paraId="56FF8E72" w14:textId="77777777" w:rsidTr="002A7D2D">
        <w:trPr>
          <w:cantSplit/>
        </w:trPr>
        <w:tc>
          <w:tcPr>
            <w:tcW w:w="2987" w:type="dxa"/>
            <w:vMerge/>
          </w:tcPr>
          <w:p w14:paraId="41450E5C" w14:textId="77777777" w:rsidR="0070263D" w:rsidRPr="00EA0145" w:rsidRDefault="0070263D" w:rsidP="002A7D2D">
            <w:pPr>
              <w:pStyle w:val="Pagrindinistekstas"/>
              <w:spacing w:after="0"/>
              <w:jc w:val="center"/>
              <w:rPr>
                <w:szCs w:val="22"/>
              </w:rPr>
            </w:pPr>
          </w:p>
        </w:tc>
        <w:tc>
          <w:tcPr>
            <w:tcW w:w="3095" w:type="dxa"/>
          </w:tcPr>
          <w:p w14:paraId="1144B31F" w14:textId="77777777" w:rsidR="0070263D" w:rsidRPr="00EA0145" w:rsidRDefault="0070263D" w:rsidP="002A7D2D">
            <w:pPr>
              <w:pStyle w:val="Pagrindinistekstas"/>
              <w:spacing w:after="0"/>
              <w:jc w:val="center"/>
              <w:rPr>
                <w:szCs w:val="22"/>
              </w:rPr>
            </w:pPr>
            <w:r w:rsidRPr="00EA0145">
              <w:rPr>
                <w:szCs w:val="22"/>
              </w:rPr>
              <w:t>Suleistas kiekis (ml)</w:t>
            </w:r>
          </w:p>
        </w:tc>
        <w:tc>
          <w:tcPr>
            <w:tcW w:w="3096" w:type="dxa"/>
          </w:tcPr>
          <w:p w14:paraId="13985B9F" w14:textId="77777777" w:rsidR="0070263D" w:rsidRPr="00EA0145" w:rsidRDefault="0070263D" w:rsidP="002A7D2D">
            <w:pPr>
              <w:pStyle w:val="Pagrindinistekstas"/>
              <w:spacing w:after="0"/>
              <w:jc w:val="center"/>
              <w:rPr>
                <w:szCs w:val="22"/>
              </w:rPr>
            </w:pPr>
            <w:proofErr w:type="spellStart"/>
            <w:r w:rsidRPr="00EA0145">
              <w:rPr>
                <w:szCs w:val="22"/>
              </w:rPr>
              <w:t>Anti-Xa</w:t>
            </w:r>
            <w:proofErr w:type="spellEnd"/>
            <w:r w:rsidRPr="00EA0145">
              <w:rPr>
                <w:szCs w:val="22"/>
              </w:rPr>
              <w:t xml:space="preserve"> TV</w:t>
            </w:r>
          </w:p>
        </w:tc>
      </w:tr>
      <w:tr w:rsidR="0070263D" w:rsidRPr="00EA0145" w14:paraId="6939031F" w14:textId="77777777" w:rsidTr="002A7D2D">
        <w:tc>
          <w:tcPr>
            <w:tcW w:w="2987" w:type="dxa"/>
          </w:tcPr>
          <w:p w14:paraId="25088149" w14:textId="77777777" w:rsidR="0070263D" w:rsidRPr="00EA0145" w:rsidRDefault="0070263D" w:rsidP="002A7D2D">
            <w:pPr>
              <w:pStyle w:val="Pagrindinistekstas"/>
              <w:spacing w:after="0"/>
              <w:jc w:val="center"/>
              <w:rPr>
                <w:szCs w:val="22"/>
              </w:rPr>
            </w:pPr>
            <w:r w:rsidRPr="00EA0145">
              <w:rPr>
                <w:szCs w:val="22"/>
              </w:rPr>
              <w:t>≤70</w:t>
            </w:r>
          </w:p>
        </w:tc>
        <w:tc>
          <w:tcPr>
            <w:tcW w:w="3095" w:type="dxa"/>
          </w:tcPr>
          <w:p w14:paraId="52548723" w14:textId="77777777" w:rsidR="0070263D" w:rsidRPr="00EA0145" w:rsidRDefault="0070263D" w:rsidP="002A7D2D">
            <w:pPr>
              <w:pStyle w:val="Pagrindinistekstas"/>
              <w:spacing w:after="0"/>
              <w:jc w:val="center"/>
              <w:rPr>
                <w:szCs w:val="22"/>
              </w:rPr>
            </w:pPr>
            <w:r w:rsidRPr="00EA0145">
              <w:rPr>
                <w:szCs w:val="22"/>
              </w:rPr>
              <w:t>0,4</w:t>
            </w:r>
          </w:p>
        </w:tc>
        <w:tc>
          <w:tcPr>
            <w:tcW w:w="3096" w:type="dxa"/>
          </w:tcPr>
          <w:p w14:paraId="0FD13DB5" w14:textId="77777777" w:rsidR="0070263D" w:rsidRPr="00EA0145" w:rsidRDefault="0070263D" w:rsidP="002A7D2D">
            <w:pPr>
              <w:pStyle w:val="Pagrindinistekstas"/>
              <w:spacing w:after="0"/>
              <w:jc w:val="center"/>
              <w:rPr>
                <w:szCs w:val="22"/>
              </w:rPr>
            </w:pPr>
            <w:r w:rsidRPr="00EA0145">
              <w:rPr>
                <w:szCs w:val="22"/>
              </w:rPr>
              <w:t>3800</w:t>
            </w:r>
          </w:p>
        </w:tc>
      </w:tr>
      <w:tr w:rsidR="0070263D" w:rsidRPr="00EA0145" w14:paraId="04035DD1" w14:textId="77777777" w:rsidTr="002A7D2D">
        <w:tc>
          <w:tcPr>
            <w:tcW w:w="2987" w:type="dxa"/>
          </w:tcPr>
          <w:p w14:paraId="4B39A935" w14:textId="77777777" w:rsidR="0070263D" w:rsidRPr="00EA0145" w:rsidRDefault="0070263D" w:rsidP="002A7D2D">
            <w:pPr>
              <w:pStyle w:val="Pagrindinistekstas"/>
              <w:spacing w:after="0"/>
              <w:jc w:val="center"/>
              <w:rPr>
                <w:szCs w:val="22"/>
              </w:rPr>
            </w:pPr>
            <w:r w:rsidRPr="00EA0145">
              <w:rPr>
                <w:szCs w:val="22"/>
              </w:rPr>
              <w:t>&gt;70</w:t>
            </w:r>
          </w:p>
        </w:tc>
        <w:tc>
          <w:tcPr>
            <w:tcW w:w="3095" w:type="dxa"/>
          </w:tcPr>
          <w:p w14:paraId="7E1D3423" w14:textId="77777777" w:rsidR="0070263D" w:rsidRPr="00EA0145" w:rsidRDefault="0070263D" w:rsidP="002A7D2D">
            <w:pPr>
              <w:pStyle w:val="Pagrindinistekstas"/>
              <w:spacing w:after="0"/>
              <w:jc w:val="center"/>
              <w:rPr>
                <w:szCs w:val="22"/>
              </w:rPr>
            </w:pPr>
            <w:r w:rsidRPr="00EA0145">
              <w:rPr>
                <w:szCs w:val="22"/>
              </w:rPr>
              <w:t>0,6</w:t>
            </w:r>
          </w:p>
        </w:tc>
        <w:tc>
          <w:tcPr>
            <w:tcW w:w="3096" w:type="dxa"/>
          </w:tcPr>
          <w:p w14:paraId="41661368" w14:textId="77777777" w:rsidR="0070263D" w:rsidRPr="00EA0145" w:rsidRDefault="0070263D" w:rsidP="002A7D2D">
            <w:pPr>
              <w:pStyle w:val="Pagrindinistekstas"/>
              <w:spacing w:after="0"/>
              <w:jc w:val="center"/>
              <w:rPr>
                <w:szCs w:val="22"/>
              </w:rPr>
            </w:pPr>
            <w:r w:rsidRPr="00EA0145">
              <w:rPr>
                <w:szCs w:val="22"/>
              </w:rPr>
              <w:t>5700</w:t>
            </w:r>
          </w:p>
        </w:tc>
      </w:tr>
    </w:tbl>
    <w:p w14:paraId="1032D706" w14:textId="77777777" w:rsidR="0070263D" w:rsidRPr="00EA0145" w:rsidRDefault="0070263D" w:rsidP="0070263D">
      <w:pPr>
        <w:pStyle w:val="Pagrindinistekstas"/>
        <w:spacing w:after="0"/>
        <w:rPr>
          <w:szCs w:val="22"/>
        </w:rPr>
      </w:pPr>
    </w:p>
    <w:p w14:paraId="096FA839" w14:textId="77777777" w:rsidR="0070263D" w:rsidRPr="00EA0145" w:rsidRDefault="0070263D" w:rsidP="0070263D">
      <w:pPr>
        <w:pStyle w:val="Pagrindinistekstas"/>
        <w:spacing w:after="0"/>
        <w:rPr>
          <w:szCs w:val="22"/>
          <w:u w:val="single"/>
        </w:rPr>
      </w:pPr>
      <w:r w:rsidRPr="00EA0145">
        <w:rPr>
          <w:szCs w:val="22"/>
          <w:u w:val="single"/>
        </w:rPr>
        <w:t>Tromboembolijos gydymas</w:t>
      </w:r>
    </w:p>
    <w:p w14:paraId="1B95382C" w14:textId="77777777" w:rsidR="0070263D" w:rsidRPr="00EA0145" w:rsidRDefault="0070263D" w:rsidP="0070263D">
      <w:pPr>
        <w:rPr>
          <w:sz w:val="22"/>
          <w:szCs w:val="22"/>
        </w:rPr>
      </w:pPr>
      <w:r w:rsidRPr="00EA0145">
        <w:rPr>
          <w:sz w:val="22"/>
          <w:szCs w:val="22"/>
        </w:rPr>
        <w:t xml:space="preserve">Jeigu nėra kontraindikacijų, kiek galima greičiau reikia pradėti vartoti geriamųjų antikoaguliantų. </w:t>
      </w:r>
      <w:proofErr w:type="spellStart"/>
      <w:r w:rsidRPr="00EA0145">
        <w:rPr>
          <w:sz w:val="22"/>
          <w:szCs w:val="22"/>
        </w:rPr>
        <w:t>Nadroparinu</w:t>
      </w:r>
      <w:proofErr w:type="spellEnd"/>
      <w:r w:rsidRPr="00EA0145">
        <w:rPr>
          <w:sz w:val="22"/>
          <w:szCs w:val="22"/>
        </w:rPr>
        <w:t xml:space="preserve"> gydyti reikia tol, </w:t>
      </w:r>
      <w:r w:rsidRPr="007B4A97">
        <w:rPr>
          <w:sz w:val="22"/>
          <w:szCs w:val="22"/>
        </w:rPr>
        <w:t>kol bus pasiektas reikiamas tarptautinis normalizuotas santykis (INR)</w:t>
      </w:r>
      <w:r w:rsidR="007B4A97" w:rsidRPr="007B4A97">
        <w:rPr>
          <w:sz w:val="22"/>
          <w:szCs w:val="22"/>
        </w:rPr>
        <w:t xml:space="preserve">, vartojant </w:t>
      </w:r>
      <w:r w:rsidR="00DC5478" w:rsidRPr="00DE63E9">
        <w:rPr>
          <w:sz w:val="22"/>
          <w:szCs w:val="22"/>
        </w:rPr>
        <w:t>vitamino K antagonisto, pvz., varfarino</w:t>
      </w:r>
      <w:r w:rsidRPr="007B4A97">
        <w:rPr>
          <w:sz w:val="22"/>
          <w:szCs w:val="22"/>
        </w:rPr>
        <w:t>.</w:t>
      </w:r>
      <w:r w:rsidRPr="00EA0145">
        <w:rPr>
          <w:sz w:val="22"/>
          <w:szCs w:val="22"/>
        </w:rPr>
        <w:t xml:space="preserve"> </w:t>
      </w:r>
    </w:p>
    <w:p w14:paraId="4698C2EE" w14:textId="0D54A9F8" w:rsidR="0070263D" w:rsidRPr="00EA0145" w:rsidRDefault="0070263D" w:rsidP="0070263D">
      <w:pPr>
        <w:pStyle w:val="Pagrindinistekstas"/>
        <w:spacing w:after="0"/>
        <w:rPr>
          <w:szCs w:val="22"/>
        </w:rPr>
      </w:pPr>
      <w:r w:rsidRPr="00EA0145">
        <w:rPr>
          <w:szCs w:val="22"/>
        </w:rPr>
        <w:t xml:space="preserve">Rekomenduojama skirti </w:t>
      </w:r>
      <w:proofErr w:type="spellStart"/>
      <w:r w:rsidRPr="00EA0145">
        <w:rPr>
          <w:szCs w:val="22"/>
        </w:rPr>
        <w:t>Fraxiparine</w:t>
      </w:r>
      <w:proofErr w:type="spellEnd"/>
      <w:r w:rsidRPr="00EA0145">
        <w:rPr>
          <w:szCs w:val="22"/>
        </w:rPr>
        <w:t xml:space="preserve"> po oda du kartus per parą (kas 12 val.), įprastinė gydymo trukmė yra 10 dienų. Dozė parenkama pagal kūno svorį, atsižvelgiant į </w:t>
      </w:r>
      <w:r w:rsidR="0052417D">
        <w:rPr>
          <w:szCs w:val="22"/>
        </w:rPr>
        <w:t>toliau</w:t>
      </w:r>
      <w:r w:rsidRPr="00EA0145">
        <w:rPr>
          <w:szCs w:val="22"/>
        </w:rPr>
        <w:t xml:space="preserve"> lentelėje pateiktus nurodymus. Šios dozės paremtos patvirtinta 86 </w:t>
      </w:r>
      <w:proofErr w:type="spellStart"/>
      <w:r w:rsidRPr="00EA0145">
        <w:rPr>
          <w:szCs w:val="22"/>
        </w:rPr>
        <w:t>anti-Xa</w:t>
      </w:r>
      <w:proofErr w:type="spellEnd"/>
      <w:r w:rsidRPr="00EA0145">
        <w:rPr>
          <w:szCs w:val="22"/>
        </w:rPr>
        <w:t xml:space="preserve"> TV/kg kūno svorio doze.</w:t>
      </w:r>
    </w:p>
    <w:p w14:paraId="6D7B0138" w14:textId="77777777" w:rsidR="0070263D" w:rsidRPr="00EA0145" w:rsidRDefault="0070263D" w:rsidP="0070263D">
      <w:pPr>
        <w:pStyle w:val="Pagrindinistekstas"/>
        <w:spacing w:after="0"/>
        <w:rPr>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2"/>
        <w:gridCol w:w="3095"/>
        <w:gridCol w:w="3096"/>
      </w:tblGrid>
      <w:tr w:rsidR="0070263D" w:rsidRPr="00EA0145" w14:paraId="465A72E2" w14:textId="77777777" w:rsidTr="002A7D2D">
        <w:trPr>
          <w:cantSplit/>
          <w:jc w:val="center"/>
        </w:trPr>
        <w:tc>
          <w:tcPr>
            <w:tcW w:w="2852" w:type="dxa"/>
            <w:vMerge w:val="restart"/>
          </w:tcPr>
          <w:p w14:paraId="22EABC9A" w14:textId="77777777" w:rsidR="0070263D" w:rsidRPr="00EA0145" w:rsidRDefault="0070263D" w:rsidP="002A7D2D">
            <w:pPr>
              <w:pStyle w:val="Pagrindinistekstas"/>
              <w:spacing w:after="0"/>
              <w:jc w:val="center"/>
              <w:rPr>
                <w:szCs w:val="22"/>
              </w:rPr>
            </w:pPr>
            <w:r w:rsidRPr="00EA0145">
              <w:rPr>
                <w:szCs w:val="22"/>
              </w:rPr>
              <w:t>Kūno svoris (kg)</w:t>
            </w:r>
          </w:p>
        </w:tc>
        <w:tc>
          <w:tcPr>
            <w:tcW w:w="6191" w:type="dxa"/>
            <w:gridSpan w:val="2"/>
          </w:tcPr>
          <w:p w14:paraId="22523225" w14:textId="77777777" w:rsidR="0070263D" w:rsidRPr="00EA0145" w:rsidRDefault="0070263D" w:rsidP="002A7D2D">
            <w:pPr>
              <w:pStyle w:val="Pagrindinistekstas"/>
              <w:spacing w:after="0"/>
              <w:jc w:val="center"/>
              <w:rPr>
                <w:szCs w:val="22"/>
              </w:rPr>
            </w:pPr>
            <w:r w:rsidRPr="00EA0145">
              <w:rPr>
                <w:szCs w:val="22"/>
              </w:rPr>
              <w:t>Du kartus per parą, įprastinė gydymo trukmė yra 10 dienų</w:t>
            </w:r>
          </w:p>
        </w:tc>
      </w:tr>
      <w:tr w:rsidR="0070263D" w:rsidRPr="00EA0145" w14:paraId="7CCA67B4" w14:textId="77777777" w:rsidTr="002A7D2D">
        <w:trPr>
          <w:cantSplit/>
          <w:jc w:val="center"/>
        </w:trPr>
        <w:tc>
          <w:tcPr>
            <w:tcW w:w="2852" w:type="dxa"/>
            <w:vMerge/>
          </w:tcPr>
          <w:p w14:paraId="16F61FD8" w14:textId="77777777" w:rsidR="0070263D" w:rsidRPr="00EA0145" w:rsidRDefault="0070263D" w:rsidP="002A7D2D">
            <w:pPr>
              <w:pStyle w:val="Pagrindinistekstas"/>
              <w:spacing w:after="0"/>
              <w:jc w:val="center"/>
              <w:rPr>
                <w:szCs w:val="22"/>
              </w:rPr>
            </w:pPr>
          </w:p>
        </w:tc>
        <w:tc>
          <w:tcPr>
            <w:tcW w:w="3095" w:type="dxa"/>
          </w:tcPr>
          <w:p w14:paraId="7B306FD7" w14:textId="77777777" w:rsidR="0070263D" w:rsidRPr="00EA0145" w:rsidRDefault="0070263D" w:rsidP="002A7D2D">
            <w:pPr>
              <w:pStyle w:val="Pagrindinistekstas"/>
              <w:spacing w:after="0"/>
              <w:jc w:val="center"/>
              <w:rPr>
                <w:szCs w:val="22"/>
              </w:rPr>
            </w:pPr>
            <w:r w:rsidRPr="00EA0145">
              <w:rPr>
                <w:szCs w:val="22"/>
              </w:rPr>
              <w:t>Suleistas kiekis (ml)</w:t>
            </w:r>
          </w:p>
        </w:tc>
        <w:tc>
          <w:tcPr>
            <w:tcW w:w="3096" w:type="dxa"/>
          </w:tcPr>
          <w:p w14:paraId="0C3F8B29" w14:textId="77777777" w:rsidR="0070263D" w:rsidRPr="00EA0145" w:rsidRDefault="0070263D" w:rsidP="002A7D2D">
            <w:pPr>
              <w:pStyle w:val="Pagrindinistekstas"/>
              <w:spacing w:after="0"/>
              <w:jc w:val="center"/>
              <w:rPr>
                <w:szCs w:val="22"/>
              </w:rPr>
            </w:pPr>
            <w:proofErr w:type="spellStart"/>
            <w:r w:rsidRPr="00EA0145">
              <w:rPr>
                <w:szCs w:val="22"/>
              </w:rPr>
              <w:t>Anti-Xa</w:t>
            </w:r>
            <w:proofErr w:type="spellEnd"/>
            <w:r w:rsidRPr="00EA0145">
              <w:rPr>
                <w:szCs w:val="22"/>
              </w:rPr>
              <w:t xml:space="preserve"> TV</w:t>
            </w:r>
          </w:p>
        </w:tc>
      </w:tr>
      <w:tr w:rsidR="0070263D" w:rsidRPr="00EA0145" w14:paraId="13072292" w14:textId="77777777" w:rsidTr="002A7D2D">
        <w:trPr>
          <w:jc w:val="center"/>
        </w:trPr>
        <w:tc>
          <w:tcPr>
            <w:tcW w:w="2852" w:type="dxa"/>
          </w:tcPr>
          <w:p w14:paraId="7BF94CFD" w14:textId="77777777" w:rsidR="0070263D" w:rsidRPr="00EA0145" w:rsidRDefault="0070263D" w:rsidP="002A7D2D">
            <w:pPr>
              <w:pStyle w:val="Pagrindinistekstas"/>
              <w:spacing w:after="0"/>
              <w:jc w:val="center"/>
              <w:rPr>
                <w:szCs w:val="22"/>
              </w:rPr>
            </w:pPr>
            <w:r w:rsidRPr="00EA0145">
              <w:rPr>
                <w:szCs w:val="22"/>
              </w:rPr>
              <w:t>&lt;50</w:t>
            </w:r>
          </w:p>
        </w:tc>
        <w:tc>
          <w:tcPr>
            <w:tcW w:w="3095" w:type="dxa"/>
          </w:tcPr>
          <w:p w14:paraId="260B75A1" w14:textId="77777777" w:rsidR="0070263D" w:rsidRPr="00EA0145" w:rsidRDefault="0070263D" w:rsidP="002A7D2D">
            <w:pPr>
              <w:pStyle w:val="Pagrindinistekstas"/>
              <w:spacing w:after="0"/>
              <w:jc w:val="center"/>
              <w:rPr>
                <w:szCs w:val="22"/>
              </w:rPr>
            </w:pPr>
            <w:r w:rsidRPr="00EA0145">
              <w:rPr>
                <w:szCs w:val="22"/>
              </w:rPr>
              <w:t>0,4</w:t>
            </w:r>
          </w:p>
        </w:tc>
        <w:tc>
          <w:tcPr>
            <w:tcW w:w="3096" w:type="dxa"/>
          </w:tcPr>
          <w:p w14:paraId="20AC74BC" w14:textId="77777777" w:rsidR="0070263D" w:rsidRPr="00EA0145" w:rsidRDefault="0070263D" w:rsidP="002A7D2D">
            <w:pPr>
              <w:pStyle w:val="Pagrindinistekstas"/>
              <w:spacing w:after="0"/>
              <w:jc w:val="center"/>
              <w:rPr>
                <w:szCs w:val="22"/>
              </w:rPr>
            </w:pPr>
            <w:r w:rsidRPr="00EA0145">
              <w:rPr>
                <w:szCs w:val="22"/>
              </w:rPr>
              <w:t>3800</w:t>
            </w:r>
          </w:p>
        </w:tc>
      </w:tr>
      <w:tr w:rsidR="0070263D" w:rsidRPr="00EA0145" w14:paraId="0B8CD202" w14:textId="77777777" w:rsidTr="002A7D2D">
        <w:trPr>
          <w:jc w:val="center"/>
        </w:trPr>
        <w:tc>
          <w:tcPr>
            <w:tcW w:w="2852" w:type="dxa"/>
          </w:tcPr>
          <w:p w14:paraId="13C5FF74" w14:textId="77777777" w:rsidR="0070263D" w:rsidRPr="00EA0145" w:rsidRDefault="0070263D" w:rsidP="002A7D2D">
            <w:pPr>
              <w:pStyle w:val="Pagrindinistekstas"/>
              <w:spacing w:after="0"/>
              <w:jc w:val="center"/>
              <w:rPr>
                <w:szCs w:val="22"/>
              </w:rPr>
            </w:pPr>
            <w:r w:rsidRPr="00EA0145">
              <w:rPr>
                <w:szCs w:val="22"/>
              </w:rPr>
              <w:t>50-59</w:t>
            </w:r>
          </w:p>
        </w:tc>
        <w:tc>
          <w:tcPr>
            <w:tcW w:w="3095" w:type="dxa"/>
          </w:tcPr>
          <w:p w14:paraId="2DE5B266" w14:textId="77777777" w:rsidR="0070263D" w:rsidRPr="00EA0145" w:rsidRDefault="0070263D" w:rsidP="002A7D2D">
            <w:pPr>
              <w:pStyle w:val="Pagrindinistekstas"/>
              <w:spacing w:after="0"/>
              <w:jc w:val="center"/>
              <w:rPr>
                <w:szCs w:val="22"/>
              </w:rPr>
            </w:pPr>
            <w:r w:rsidRPr="00EA0145">
              <w:rPr>
                <w:szCs w:val="22"/>
              </w:rPr>
              <w:t>0,5</w:t>
            </w:r>
          </w:p>
        </w:tc>
        <w:tc>
          <w:tcPr>
            <w:tcW w:w="3096" w:type="dxa"/>
          </w:tcPr>
          <w:p w14:paraId="5FF9C1CD" w14:textId="77777777" w:rsidR="0070263D" w:rsidRPr="00EA0145" w:rsidRDefault="0070263D" w:rsidP="002A7D2D">
            <w:pPr>
              <w:pStyle w:val="Pagrindinistekstas"/>
              <w:spacing w:after="0"/>
              <w:jc w:val="center"/>
              <w:rPr>
                <w:szCs w:val="22"/>
              </w:rPr>
            </w:pPr>
            <w:r w:rsidRPr="00EA0145">
              <w:rPr>
                <w:szCs w:val="22"/>
              </w:rPr>
              <w:t>4750</w:t>
            </w:r>
          </w:p>
        </w:tc>
      </w:tr>
      <w:tr w:rsidR="0070263D" w:rsidRPr="00EA0145" w14:paraId="379E22DB" w14:textId="77777777" w:rsidTr="002A7D2D">
        <w:trPr>
          <w:jc w:val="center"/>
        </w:trPr>
        <w:tc>
          <w:tcPr>
            <w:tcW w:w="2852" w:type="dxa"/>
          </w:tcPr>
          <w:p w14:paraId="346145DC" w14:textId="77777777" w:rsidR="0070263D" w:rsidRPr="00EA0145" w:rsidRDefault="0070263D" w:rsidP="002A7D2D">
            <w:pPr>
              <w:pStyle w:val="Pagrindinistekstas"/>
              <w:spacing w:after="0"/>
              <w:jc w:val="center"/>
              <w:rPr>
                <w:szCs w:val="22"/>
              </w:rPr>
            </w:pPr>
            <w:r w:rsidRPr="00EA0145">
              <w:rPr>
                <w:szCs w:val="22"/>
              </w:rPr>
              <w:t>60-69</w:t>
            </w:r>
          </w:p>
        </w:tc>
        <w:tc>
          <w:tcPr>
            <w:tcW w:w="3095" w:type="dxa"/>
          </w:tcPr>
          <w:p w14:paraId="12C1C611" w14:textId="77777777" w:rsidR="0070263D" w:rsidRPr="00EA0145" w:rsidRDefault="0070263D" w:rsidP="002A7D2D">
            <w:pPr>
              <w:pStyle w:val="Pagrindinistekstas"/>
              <w:spacing w:after="0"/>
              <w:jc w:val="center"/>
              <w:rPr>
                <w:szCs w:val="22"/>
              </w:rPr>
            </w:pPr>
            <w:r w:rsidRPr="00EA0145">
              <w:rPr>
                <w:szCs w:val="22"/>
              </w:rPr>
              <w:t>0,6</w:t>
            </w:r>
          </w:p>
        </w:tc>
        <w:tc>
          <w:tcPr>
            <w:tcW w:w="3096" w:type="dxa"/>
          </w:tcPr>
          <w:p w14:paraId="2ED8360B" w14:textId="77777777" w:rsidR="0070263D" w:rsidRPr="00EA0145" w:rsidRDefault="0070263D" w:rsidP="002A7D2D">
            <w:pPr>
              <w:pStyle w:val="Pagrindinistekstas"/>
              <w:spacing w:after="0"/>
              <w:jc w:val="center"/>
              <w:rPr>
                <w:szCs w:val="22"/>
              </w:rPr>
            </w:pPr>
            <w:r w:rsidRPr="00EA0145">
              <w:rPr>
                <w:szCs w:val="22"/>
              </w:rPr>
              <w:t>5700</w:t>
            </w:r>
          </w:p>
        </w:tc>
      </w:tr>
      <w:tr w:rsidR="0070263D" w:rsidRPr="00EA0145" w14:paraId="18442222" w14:textId="77777777" w:rsidTr="002A7D2D">
        <w:trPr>
          <w:jc w:val="center"/>
        </w:trPr>
        <w:tc>
          <w:tcPr>
            <w:tcW w:w="2852" w:type="dxa"/>
          </w:tcPr>
          <w:p w14:paraId="48AC03C0" w14:textId="77777777" w:rsidR="0070263D" w:rsidRPr="00EA0145" w:rsidRDefault="0070263D" w:rsidP="002A7D2D">
            <w:pPr>
              <w:pStyle w:val="Pagrindinistekstas"/>
              <w:spacing w:after="0"/>
              <w:jc w:val="center"/>
              <w:rPr>
                <w:szCs w:val="22"/>
              </w:rPr>
            </w:pPr>
            <w:r w:rsidRPr="00EA0145">
              <w:rPr>
                <w:szCs w:val="22"/>
              </w:rPr>
              <w:t>70-79</w:t>
            </w:r>
          </w:p>
        </w:tc>
        <w:tc>
          <w:tcPr>
            <w:tcW w:w="3095" w:type="dxa"/>
          </w:tcPr>
          <w:p w14:paraId="0A18AE93" w14:textId="77777777" w:rsidR="0070263D" w:rsidRPr="00EA0145" w:rsidRDefault="0070263D" w:rsidP="002A7D2D">
            <w:pPr>
              <w:pStyle w:val="Pagrindinistekstas"/>
              <w:spacing w:after="0"/>
              <w:jc w:val="center"/>
              <w:rPr>
                <w:szCs w:val="22"/>
              </w:rPr>
            </w:pPr>
            <w:r w:rsidRPr="00EA0145">
              <w:rPr>
                <w:szCs w:val="22"/>
              </w:rPr>
              <w:t>0,7</w:t>
            </w:r>
          </w:p>
        </w:tc>
        <w:tc>
          <w:tcPr>
            <w:tcW w:w="3096" w:type="dxa"/>
          </w:tcPr>
          <w:p w14:paraId="6FEDFE5D" w14:textId="77777777" w:rsidR="0070263D" w:rsidRPr="00EA0145" w:rsidRDefault="0070263D" w:rsidP="002A7D2D">
            <w:pPr>
              <w:pStyle w:val="Pagrindinistekstas"/>
              <w:spacing w:after="0"/>
              <w:jc w:val="center"/>
              <w:rPr>
                <w:szCs w:val="22"/>
              </w:rPr>
            </w:pPr>
            <w:r w:rsidRPr="00EA0145">
              <w:rPr>
                <w:szCs w:val="22"/>
              </w:rPr>
              <w:t>6650</w:t>
            </w:r>
          </w:p>
        </w:tc>
      </w:tr>
      <w:tr w:rsidR="0070263D" w:rsidRPr="00EA0145" w14:paraId="01F6DCE0" w14:textId="77777777" w:rsidTr="002A7D2D">
        <w:trPr>
          <w:jc w:val="center"/>
        </w:trPr>
        <w:tc>
          <w:tcPr>
            <w:tcW w:w="2852" w:type="dxa"/>
          </w:tcPr>
          <w:p w14:paraId="08DE3F02" w14:textId="77777777" w:rsidR="0070263D" w:rsidRPr="00EA0145" w:rsidRDefault="0070263D" w:rsidP="002A7D2D">
            <w:pPr>
              <w:pStyle w:val="Pagrindinistekstas"/>
              <w:spacing w:after="0"/>
              <w:jc w:val="center"/>
              <w:rPr>
                <w:szCs w:val="22"/>
              </w:rPr>
            </w:pPr>
            <w:r w:rsidRPr="00EA0145">
              <w:rPr>
                <w:szCs w:val="22"/>
              </w:rPr>
              <w:t>80-89</w:t>
            </w:r>
          </w:p>
        </w:tc>
        <w:tc>
          <w:tcPr>
            <w:tcW w:w="3095" w:type="dxa"/>
          </w:tcPr>
          <w:p w14:paraId="5123DC3C" w14:textId="77777777" w:rsidR="0070263D" w:rsidRPr="00EA0145" w:rsidRDefault="0070263D" w:rsidP="002A7D2D">
            <w:pPr>
              <w:pStyle w:val="Pagrindinistekstas"/>
              <w:spacing w:after="0"/>
              <w:jc w:val="center"/>
              <w:rPr>
                <w:szCs w:val="22"/>
              </w:rPr>
            </w:pPr>
            <w:r w:rsidRPr="00EA0145">
              <w:rPr>
                <w:szCs w:val="22"/>
              </w:rPr>
              <w:t>0,8</w:t>
            </w:r>
          </w:p>
        </w:tc>
        <w:tc>
          <w:tcPr>
            <w:tcW w:w="3096" w:type="dxa"/>
          </w:tcPr>
          <w:p w14:paraId="67C4BF96" w14:textId="77777777" w:rsidR="0070263D" w:rsidRPr="00EA0145" w:rsidRDefault="0070263D" w:rsidP="002A7D2D">
            <w:pPr>
              <w:pStyle w:val="Pagrindinistekstas"/>
              <w:spacing w:after="0"/>
              <w:jc w:val="center"/>
              <w:rPr>
                <w:szCs w:val="22"/>
              </w:rPr>
            </w:pPr>
            <w:r w:rsidRPr="00EA0145">
              <w:rPr>
                <w:szCs w:val="22"/>
              </w:rPr>
              <w:t>7600</w:t>
            </w:r>
          </w:p>
        </w:tc>
      </w:tr>
      <w:tr w:rsidR="0070263D" w:rsidRPr="00EA0145" w14:paraId="07DE0221" w14:textId="77777777" w:rsidTr="002A7D2D">
        <w:trPr>
          <w:jc w:val="center"/>
        </w:trPr>
        <w:tc>
          <w:tcPr>
            <w:tcW w:w="2852" w:type="dxa"/>
          </w:tcPr>
          <w:p w14:paraId="768428C1" w14:textId="77777777" w:rsidR="0070263D" w:rsidRPr="00EA0145" w:rsidRDefault="0070263D" w:rsidP="002A7D2D">
            <w:pPr>
              <w:pStyle w:val="Pagrindinistekstas"/>
              <w:spacing w:after="0"/>
              <w:jc w:val="center"/>
              <w:rPr>
                <w:szCs w:val="22"/>
              </w:rPr>
            </w:pPr>
            <w:r w:rsidRPr="00EA0145">
              <w:rPr>
                <w:szCs w:val="22"/>
              </w:rPr>
              <w:t>≥90</w:t>
            </w:r>
          </w:p>
        </w:tc>
        <w:tc>
          <w:tcPr>
            <w:tcW w:w="3095" w:type="dxa"/>
          </w:tcPr>
          <w:p w14:paraId="471C7AD6" w14:textId="77777777" w:rsidR="0070263D" w:rsidRPr="00EA0145" w:rsidRDefault="0070263D" w:rsidP="002A7D2D">
            <w:pPr>
              <w:pStyle w:val="Pagrindinistekstas"/>
              <w:spacing w:after="0"/>
              <w:jc w:val="center"/>
              <w:rPr>
                <w:szCs w:val="22"/>
              </w:rPr>
            </w:pPr>
            <w:r w:rsidRPr="00EA0145">
              <w:rPr>
                <w:szCs w:val="22"/>
              </w:rPr>
              <w:t>0,9</w:t>
            </w:r>
          </w:p>
        </w:tc>
        <w:tc>
          <w:tcPr>
            <w:tcW w:w="3096" w:type="dxa"/>
          </w:tcPr>
          <w:p w14:paraId="2AA144ED" w14:textId="77777777" w:rsidR="0070263D" w:rsidRPr="00EA0145" w:rsidRDefault="0070263D" w:rsidP="002A7D2D">
            <w:pPr>
              <w:pStyle w:val="Pagrindinistekstas"/>
              <w:spacing w:after="0"/>
              <w:jc w:val="center"/>
              <w:rPr>
                <w:szCs w:val="22"/>
              </w:rPr>
            </w:pPr>
            <w:r w:rsidRPr="00EA0145">
              <w:rPr>
                <w:szCs w:val="22"/>
              </w:rPr>
              <w:t>8550</w:t>
            </w:r>
          </w:p>
        </w:tc>
      </w:tr>
    </w:tbl>
    <w:p w14:paraId="6B047125" w14:textId="77777777" w:rsidR="0070263D" w:rsidRPr="00EA0145" w:rsidRDefault="0070263D" w:rsidP="0070263D">
      <w:pPr>
        <w:pStyle w:val="Pagrindinistekstas"/>
        <w:spacing w:after="0"/>
        <w:rPr>
          <w:szCs w:val="22"/>
        </w:rPr>
      </w:pPr>
    </w:p>
    <w:p w14:paraId="24758B62" w14:textId="77777777" w:rsidR="0070263D" w:rsidRPr="00EA0145" w:rsidRDefault="0070263D" w:rsidP="0070263D">
      <w:pPr>
        <w:rPr>
          <w:i/>
          <w:iCs/>
          <w:sz w:val="22"/>
          <w:szCs w:val="22"/>
        </w:rPr>
      </w:pPr>
      <w:proofErr w:type="spellStart"/>
      <w:r w:rsidRPr="00EA0145">
        <w:rPr>
          <w:iCs/>
          <w:sz w:val="22"/>
          <w:szCs w:val="22"/>
          <w:u w:val="single"/>
        </w:rPr>
        <w:t>Koaguliacijos</w:t>
      </w:r>
      <w:proofErr w:type="spellEnd"/>
      <w:r w:rsidRPr="00EA0145">
        <w:rPr>
          <w:iCs/>
          <w:sz w:val="22"/>
          <w:szCs w:val="22"/>
          <w:u w:val="single"/>
        </w:rPr>
        <w:t xml:space="preserve"> profilaktika inkstų dializės metu</w:t>
      </w:r>
    </w:p>
    <w:p w14:paraId="4C70FAA7" w14:textId="77777777" w:rsidR="0070263D" w:rsidRPr="00EA0145" w:rsidRDefault="0070263D" w:rsidP="0070263D">
      <w:pPr>
        <w:rPr>
          <w:sz w:val="22"/>
          <w:szCs w:val="22"/>
        </w:rPr>
      </w:pPr>
      <w:r w:rsidRPr="00EA0145">
        <w:rPr>
          <w:sz w:val="22"/>
          <w:szCs w:val="22"/>
        </w:rPr>
        <w:t xml:space="preserve">Pacientui reikia parinkti optimalią individualią dozę atsižvelgiant į technines dializės sąlygas. Paprastai visa </w:t>
      </w:r>
      <w:proofErr w:type="spellStart"/>
      <w:r w:rsidRPr="00EA0145">
        <w:rPr>
          <w:sz w:val="22"/>
          <w:szCs w:val="22"/>
        </w:rPr>
        <w:t>Fraxiparine</w:t>
      </w:r>
      <w:proofErr w:type="spellEnd"/>
      <w:r w:rsidRPr="00EA0145">
        <w:rPr>
          <w:sz w:val="22"/>
          <w:szCs w:val="22"/>
        </w:rPr>
        <w:t xml:space="preserve"> dozė leidžiama į arterinę sistemos šaką kiekvienos procedūros pradžioje. </w:t>
      </w:r>
      <w:r w:rsidRPr="00EA0145">
        <w:rPr>
          <w:sz w:val="22"/>
          <w:szCs w:val="22"/>
        </w:rPr>
        <w:lastRenderedPageBreak/>
        <w:t>Jeigu nėra padidėjusio kraujavimo pavojaus, atsižvelgiant į paciento kūno svorį, siūlomos toliau pateiktos pradinės dozės, kurių paprastai pakanka 4 val. trunkančiai procedūrai.</w:t>
      </w:r>
    </w:p>
    <w:p w14:paraId="254CC085" w14:textId="77777777" w:rsidR="0070263D" w:rsidRPr="00EA0145" w:rsidRDefault="0070263D" w:rsidP="0070263D">
      <w:pPr>
        <w:pStyle w:val="Pagrindinistekstas"/>
        <w:widowControl w:val="0"/>
        <w:spacing w:after="0"/>
        <w:rPr>
          <w:szCs w:val="22"/>
        </w:rPr>
      </w:pPr>
    </w:p>
    <w:tbl>
      <w:tblPr>
        <w:tblW w:w="9180"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3119"/>
        <w:gridCol w:w="2764"/>
        <w:gridCol w:w="3297"/>
      </w:tblGrid>
      <w:tr w:rsidR="0070263D" w:rsidRPr="00EA0145" w14:paraId="0881AAD6" w14:textId="77777777" w:rsidTr="002A7D2D">
        <w:trPr>
          <w:cantSplit/>
        </w:trPr>
        <w:tc>
          <w:tcPr>
            <w:tcW w:w="3119" w:type="dxa"/>
            <w:vMerge w:val="restart"/>
          </w:tcPr>
          <w:p w14:paraId="0C827EB8" w14:textId="77777777" w:rsidR="0070263D" w:rsidRPr="00EA0145" w:rsidRDefault="0070263D" w:rsidP="002A7D2D">
            <w:pPr>
              <w:keepNext/>
              <w:widowControl w:val="0"/>
              <w:jc w:val="center"/>
              <w:rPr>
                <w:color w:val="000000"/>
              </w:rPr>
            </w:pPr>
            <w:r w:rsidRPr="00EA0145">
              <w:rPr>
                <w:color w:val="000000"/>
                <w:sz w:val="22"/>
                <w:szCs w:val="22"/>
              </w:rPr>
              <w:t>Kūno svoris (kg)</w:t>
            </w:r>
          </w:p>
        </w:tc>
        <w:tc>
          <w:tcPr>
            <w:tcW w:w="6061" w:type="dxa"/>
            <w:gridSpan w:val="2"/>
          </w:tcPr>
          <w:p w14:paraId="05440881" w14:textId="77777777" w:rsidR="0070263D" w:rsidRPr="00EA0145" w:rsidRDefault="0070263D" w:rsidP="002A7D2D">
            <w:pPr>
              <w:keepNext/>
              <w:widowControl w:val="0"/>
              <w:jc w:val="center"/>
              <w:rPr>
                <w:color w:val="000000"/>
              </w:rPr>
            </w:pPr>
            <w:r w:rsidRPr="00EA0145">
              <w:rPr>
                <w:color w:val="000000"/>
                <w:sz w:val="22"/>
                <w:szCs w:val="22"/>
              </w:rPr>
              <w:t>Dializės pradžioje į arterinę sistemos šaką leidžiama dozė</w:t>
            </w:r>
          </w:p>
          <w:p w14:paraId="1E06DE0F" w14:textId="77777777" w:rsidR="0070263D" w:rsidRPr="00EA0145" w:rsidRDefault="0070263D" w:rsidP="002A7D2D">
            <w:pPr>
              <w:keepNext/>
              <w:widowControl w:val="0"/>
              <w:jc w:val="center"/>
              <w:rPr>
                <w:color w:val="000000"/>
              </w:rPr>
            </w:pPr>
          </w:p>
        </w:tc>
      </w:tr>
      <w:tr w:rsidR="0070263D" w:rsidRPr="00EA0145" w14:paraId="32F29461" w14:textId="77777777" w:rsidTr="002A7D2D">
        <w:trPr>
          <w:cantSplit/>
        </w:trPr>
        <w:tc>
          <w:tcPr>
            <w:tcW w:w="3119" w:type="dxa"/>
            <w:vMerge/>
          </w:tcPr>
          <w:p w14:paraId="71838EDC" w14:textId="77777777" w:rsidR="0070263D" w:rsidRPr="00EA0145" w:rsidRDefault="0070263D" w:rsidP="002A7D2D">
            <w:pPr>
              <w:keepNext/>
              <w:widowControl w:val="0"/>
              <w:jc w:val="center"/>
              <w:rPr>
                <w:color w:val="000000"/>
              </w:rPr>
            </w:pPr>
          </w:p>
        </w:tc>
        <w:tc>
          <w:tcPr>
            <w:tcW w:w="2764" w:type="dxa"/>
          </w:tcPr>
          <w:p w14:paraId="5F0C73D3" w14:textId="77777777" w:rsidR="0070263D" w:rsidRPr="00EA0145" w:rsidRDefault="0070263D" w:rsidP="002A7D2D">
            <w:pPr>
              <w:keepNext/>
              <w:widowControl w:val="0"/>
              <w:jc w:val="center"/>
              <w:rPr>
                <w:color w:val="000000"/>
              </w:rPr>
            </w:pPr>
            <w:r w:rsidRPr="00EA0145">
              <w:rPr>
                <w:color w:val="000000"/>
                <w:sz w:val="22"/>
                <w:szCs w:val="22"/>
              </w:rPr>
              <w:t>Suleistas kiekis (ml)</w:t>
            </w:r>
          </w:p>
        </w:tc>
        <w:tc>
          <w:tcPr>
            <w:tcW w:w="3297" w:type="dxa"/>
          </w:tcPr>
          <w:p w14:paraId="7BC440B0" w14:textId="77777777" w:rsidR="0070263D" w:rsidRPr="00EA0145" w:rsidRDefault="0070263D" w:rsidP="002A7D2D">
            <w:pPr>
              <w:keepNext/>
              <w:widowControl w:val="0"/>
              <w:jc w:val="center"/>
              <w:rPr>
                <w:color w:val="000000"/>
              </w:rPr>
            </w:pPr>
            <w:proofErr w:type="spellStart"/>
            <w:r w:rsidRPr="00EA0145">
              <w:rPr>
                <w:color w:val="000000"/>
                <w:sz w:val="22"/>
                <w:szCs w:val="22"/>
              </w:rPr>
              <w:t>Anti-Xa</w:t>
            </w:r>
            <w:proofErr w:type="spellEnd"/>
            <w:r w:rsidRPr="00EA0145">
              <w:rPr>
                <w:color w:val="000000"/>
                <w:sz w:val="22"/>
                <w:szCs w:val="22"/>
              </w:rPr>
              <w:t xml:space="preserve"> TV</w:t>
            </w:r>
          </w:p>
        </w:tc>
      </w:tr>
      <w:tr w:rsidR="0070263D" w:rsidRPr="00EA0145" w14:paraId="434C1390" w14:textId="77777777" w:rsidTr="002A7D2D">
        <w:tc>
          <w:tcPr>
            <w:tcW w:w="3119" w:type="dxa"/>
          </w:tcPr>
          <w:p w14:paraId="1F330B35" w14:textId="77777777" w:rsidR="0070263D" w:rsidRPr="00EA0145" w:rsidRDefault="0070263D" w:rsidP="002A7D2D">
            <w:pPr>
              <w:keepNext/>
              <w:widowControl w:val="0"/>
              <w:jc w:val="center"/>
              <w:rPr>
                <w:color w:val="000000"/>
              </w:rPr>
            </w:pPr>
            <w:r w:rsidRPr="00EA0145">
              <w:rPr>
                <w:color w:val="000000"/>
                <w:sz w:val="22"/>
                <w:szCs w:val="22"/>
              </w:rPr>
              <w:t>&lt;50</w:t>
            </w:r>
          </w:p>
        </w:tc>
        <w:tc>
          <w:tcPr>
            <w:tcW w:w="2764" w:type="dxa"/>
          </w:tcPr>
          <w:p w14:paraId="0441AC0D" w14:textId="77777777" w:rsidR="0070263D" w:rsidRPr="00EA0145" w:rsidRDefault="0070263D" w:rsidP="002A7D2D">
            <w:pPr>
              <w:keepNext/>
              <w:widowControl w:val="0"/>
              <w:jc w:val="center"/>
              <w:rPr>
                <w:color w:val="000000"/>
              </w:rPr>
            </w:pPr>
            <w:r w:rsidRPr="00EA0145">
              <w:rPr>
                <w:color w:val="000000"/>
                <w:sz w:val="22"/>
                <w:szCs w:val="22"/>
              </w:rPr>
              <w:t>0,3</w:t>
            </w:r>
          </w:p>
        </w:tc>
        <w:tc>
          <w:tcPr>
            <w:tcW w:w="3297" w:type="dxa"/>
          </w:tcPr>
          <w:p w14:paraId="66722040" w14:textId="77777777" w:rsidR="0070263D" w:rsidRPr="00EA0145" w:rsidRDefault="0070263D" w:rsidP="002A7D2D">
            <w:pPr>
              <w:keepNext/>
              <w:widowControl w:val="0"/>
              <w:jc w:val="center"/>
              <w:rPr>
                <w:color w:val="000000"/>
              </w:rPr>
            </w:pPr>
            <w:r w:rsidRPr="00EA0145">
              <w:rPr>
                <w:color w:val="000000"/>
                <w:sz w:val="22"/>
                <w:szCs w:val="22"/>
              </w:rPr>
              <w:t>2850</w:t>
            </w:r>
          </w:p>
        </w:tc>
      </w:tr>
      <w:tr w:rsidR="0070263D" w:rsidRPr="00EA0145" w14:paraId="5D6A46A7" w14:textId="77777777" w:rsidTr="002A7D2D">
        <w:tc>
          <w:tcPr>
            <w:tcW w:w="3119" w:type="dxa"/>
          </w:tcPr>
          <w:p w14:paraId="58974CC2" w14:textId="77777777" w:rsidR="0070263D" w:rsidRPr="00EA0145" w:rsidRDefault="0070263D" w:rsidP="002A7D2D">
            <w:pPr>
              <w:jc w:val="center"/>
              <w:rPr>
                <w:color w:val="000000"/>
              </w:rPr>
            </w:pPr>
            <w:r w:rsidRPr="00EA0145">
              <w:rPr>
                <w:color w:val="000000"/>
                <w:sz w:val="22"/>
                <w:szCs w:val="22"/>
              </w:rPr>
              <w:t>50-69</w:t>
            </w:r>
          </w:p>
        </w:tc>
        <w:tc>
          <w:tcPr>
            <w:tcW w:w="2764" w:type="dxa"/>
          </w:tcPr>
          <w:p w14:paraId="3F689953" w14:textId="77777777" w:rsidR="0070263D" w:rsidRPr="00EA0145" w:rsidRDefault="0070263D" w:rsidP="002A7D2D">
            <w:pPr>
              <w:jc w:val="center"/>
              <w:rPr>
                <w:color w:val="000000"/>
              </w:rPr>
            </w:pPr>
            <w:r w:rsidRPr="00EA0145">
              <w:rPr>
                <w:color w:val="000000"/>
                <w:sz w:val="22"/>
                <w:szCs w:val="22"/>
              </w:rPr>
              <w:t>0,4</w:t>
            </w:r>
          </w:p>
        </w:tc>
        <w:tc>
          <w:tcPr>
            <w:tcW w:w="3297" w:type="dxa"/>
          </w:tcPr>
          <w:p w14:paraId="2ACEDFBE" w14:textId="77777777" w:rsidR="0070263D" w:rsidRPr="00EA0145" w:rsidRDefault="0070263D" w:rsidP="002A7D2D">
            <w:pPr>
              <w:jc w:val="center"/>
              <w:rPr>
                <w:color w:val="000000"/>
              </w:rPr>
            </w:pPr>
            <w:r w:rsidRPr="00EA0145">
              <w:rPr>
                <w:color w:val="000000"/>
                <w:sz w:val="22"/>
                <w:szCs w:val="22"/>
              </w:rPr>
              <w:t>3800</w:t>
            </w:r>
          </w:p>
        </w:tc>
      </w:tr>
      <w:tr w:rsidR="0070263D" w:rsidRPr="00EA0145" w14:paraId="4D458B38" w14:textId="77777777" w:rsidTr="002A7D2D">
        <w:tc>
          <w:tcPr>
            <w:tcW w:w="3119" w:type="dxa"/>
          </w:tcPr>
          <w:p w14:paraId="51254B36" w14:textId="77777777" w:rsidR="0070263D" w:rsidRPr="00EA0145" w:rsidRDefault="0070263D" w:rsidP="002A7D2D">
            <w:pPr>
              <w:jc w:val="center"/>
              <w:rPr>
                <w:color w:val="000000"/>
              </w:rPr>
            </w:pPr>
            <w:r w:rsidRPr="00EA0145">
              <w:rPr>
                <w:color w:val="000000"/>
                <w:sz w:val="22"/>
                <w:szCs w:val="22"/>
              </w:rPr>
              <w:t>≥70</w:t>
            </w:r>
          </w:p>
        </w:tc>
        <w:tc>
          <w:tcPr>
            <w:tcW w:w="2764" w:type="dxa"/>
          </w:tcPr>
          <w:p w14:paraId="1EC32897" w14:textId="77777777" w:rsidR="0070263D" w:rsidRPr="00EA0145" w:rsidRDefault="0070263D" w:rsidP="002A7D2D">
            <w:pPr>
              <w:jc w:val="center"/>
              <w:rPr>
                <w:color w:val="000000"/>
              </w:rPr>
            </w:pPr>
            <w:r w:rsidRPr="00EA0145">
              <w:rPr>
                <w:color w:val="000000"/>
                <w:sz w:val="22"/>
                <w:szCs w:val="22"/>
              </w:rPr>
              <w:t>0,6</w:t>
            </w:r>
          </w:p>
        </w:tc>
        <w:tc>
          <w:tcPr>
            <w:tcW w:w="3297" w:type="dxa"/>
          </w:tcPr>
          <w:p w14:paraId="3FF8F7C1" w14:textId="77777777" w:rsidR="0070263D" w:rsidRPr="00EA0145" w:rsidRDefault="0070263D" w:rsidP="002A7D2D">
            <w:pPr>
              <w:jc w:val="center"/>
              <w:rPr>
                <w:color w:val="000000"/>
              </w:rPr>
            </w:pPr>
            <w:r w:rsidRPr="00EA0145">
              <w:rPr>
                <w:color w:val="000000"/>
                <w:sz w:val="22"/>
                <w:szCs w:val="22"/>
              </w:rPr>
              <w:t>5700</w:t>
            </w:r>
          </w:p>
        </w:tc>
      </w:tr>
    </w:tbl>
    <w:p w14:paraId="7FFAB097" w14:textId="77777777" w:rsidR="0070263D" w:rsidRPr="00EA0145" w:rsidRDefault="0070263D" w:rsidP="0070263D">
      <w:pPr>
        <w:pStyle w:val="Pagrindinistekstas"/>
        <w:spacing w:after="0"/>
        <w:rPr>
          <w:szCs w:val="22"/>
        </w:rPr>
      </w:pPr>
    </w:p>
    <w:p w14:paraId="4F559B79" w14:textId="77777777" w:rsidR="0070263D" w:rsidRPr="00EA0145" w:rsidRDefault="0070263D" w:rsidP="0070263D">
      <w:pPr>
        <w:pStyle w:val="Pagrindinistekstas"/>
        <w:spacing w:after="0"/>
        <w:rPr>
          <w:szCs w:val="22"/>
        </w:rPr>
      </w:pPr>
      <w:r w:rsidRPr="00EA0145">
        <w:rPr>
          <w:szCs w:val="22"/>
        </w:rPr>
        <w:t>Pacientams su padidėjusia kraujavimo rizika dozę reikia sumažinti per pusę.</w:t>
      </w:r>
    </w:p>
    <w:p w14:paraId="223A4C4C" w14:textId="77777777" w:rsidR="0070263D" w:rsidRPr="00EA0145" w:rsidRDefault="0070263D" w:rsidP="0070263D">
      <w:pPr>
        <w:pStyle w:val="Pagrindinistekstas"/>
        <w:spacing w:after="0"/>
        <w:rPr>
          <w:szCs w:val="22"/>
        </w:rPr>
      </w:pPr>
    </w:p>
    <w:p w14:paraId="318DC332" w14:textId="77777777" w:rsidR="0070263D" w:rsidRPr="00EA0145" w:rsidRDefault="0070263D" w:rsidP="0070263D">
      <w:pPr>
        <w:rPr>
          <w:sz w:val="22"/>
          <w:szCs w:val="22"/>
        </w:rPr>
      </w:pPr>
      <w:r w:rsidRPr="00EA0145">
        <w:rPr>
          <w:sz w:val="22"/>
          <w:szCs w:val="22"/>
        </w:rPr>
        <w:t xml:space="preserve">Procedūrų, trunkančių ilgiau kaip 4 val., metu galima suleisti mažesnę papildomą dozę. Vėlesnių dializės procedūrų metu, dozę reikia koreguoti atsižvelgiant į pastebėtą poveikį. </w:t>
      </w:r>
    </w:p>
    <w:p w14:paraId="268628DC" w14:textId="77777777" w:rsidR="0070263D" w:rsidRPr="00EA0145" w:rsidRDefault="0070263D" w:rsidP="0070263D">
      <w:pPr>
        <w:rPr>
          <w:sz w:val="22"/>
          <w:szCs w:val="22"/>
        </w:rPr>
      </w:pPr>
    </w:p>
    <w:p w14:paraId="03DA55A5" w14:textId="77777777" w:rsidR="0070263D" w:rsidRPr="00EA0145" w:rsidRDefault="0070263D" w:rsidP="0070263D">
      <w:pPr>
        <w:rPr>
          <w:sz w:val="22"/>
          <w:szCs w:val="22"/>
        </w:rPr>
      </w:pPr>
      <w:r w:rsidRPr="00EA0145">
        <w:rPr>
          <w:sz w:val="22"/>
          <w:szCs w:val="22"/>
        </w:rPr>
        <w:t>Kiekvienos dializės metu būtina atidžiai stebėti, ar neatsiranda kraujavimo arba krešėjimo dializės sistemoje požymių.</w:t>
      </w:r>
    </w:p>
    <w:p w14:paraId="6A14469F" w14:textId="77777777" w:rsidR="0070263D" w:rsidRPr="00EA0145" w:rsidRDefault="0070263D" w:rsidP="0070263D">
      <w:pPr>
        <w:pStyle w:val="Pagrindinistekstas"/>
        <w:spacing w:after="0"/>
        <w:rPr>
          <w:szCs w:val="22"/>
        </w:rPr>
      </w:pPr>
    </w:p>
    <w:p w14:paraId="26E63DFF" w14:textId="77777777" w:rsidR="0070263D" w:rsidRPr="00EA0145" w:rsidRDefault="0070263D" w:rsidP="0070263D">
      <w:pPr>
        <w:pStyle w:val="Pagrindinistekstas"/>
        <w:spacing w:after="0"/>
        <w:rPr>
          <w:szCs w:val="22"/>
          <w:u w:val="single"/>
        </w:rPr>
      </w:pPr>
      <w:r w:rsidRPr="00EA0145">
        <w:rPr>
          <w:szCs w:val="22"/>
          <w:u w:val="single"/>
        </w:rPr>
        <w:t xml:space="preserve">Nestabiliosios krūtinės anginos ir miokardo infarkto be </w:t>
      </w:r>
      <w:r w:rsidR="00DF619D">
        <w:rPr>
          <w:szCs w:val="22"/>
          <w:u w:val="single"/>
        </w:rPr>
        <w:t>ST pakilimo</w:t>
      </w:r>
      <w:r w:rsidRPr="00EA0145">
        <w:rPr>
          <w:szCs w:val="22"/>
          <w:u w:val="single"/>
        </w:rPr>
        <w:t xml:space="preserve"> gydymas</w:t>
      </w:r>
    </w:p>
    <w:p w14:paraId="69E51941" w14:textId="77777777" w:rsidR="0070263D" w:rsidRPr="00EA0145" w:rsidRDefault="0070263D" w:rsidP="0070263D">
      <w:pPr>
        <w:pStyle w:val="Pagrindinistekstas"/>
        <w:spacing w:after="0"/>
        <w:rPr>
          <w:szCs w:val="22"/>
        </w:rPr>
      </w:pPr>
      <w:r w:rsidRPr="00EA0145">
        <w:rPr>
          <w:szCs w:val="22"/>
        </w:rPr>
        <w:t xml:space="preserve">Paprastai </w:t>
      </w:r>
      <w:proofErr w:type="spellStart"/>
      <w:r w:rsidRPr="00EA0145">
        <w:rPr>
          <w:szCs w:val="22"/>
        </w:rPr>
        <w:t>nadroparin</w:t>
      </w:r>
      <w:r w:rsidR="00DC4020">
        <w:rPr>
          <w:szCs w:val="22"/>
        </w:rPr>
        <w:t>o</w:t>
      </w:r>
      <w:proofErr w:type="spellEnd"/>
      <w:r w:rsidRPr="00EA0145">
        <w:rPr>
          <w:szCs w:val="22"/>
        </w:rPr>
        <w:t xml:space="preserve"> rekomenduojama leisti po oda du kartus per parą (kas 12 val.). Įprastinė gydymo trukmė yra 6 dienos. Klinikinių tyrimų metu pacientams, sergantiems nestabiliąja krūtinės angina ir miokardo infarktu be Q bangos, </w:t>
      </w:r>
      <w:proofErr w:type="spellStart"/>
      <w:r w:rsidRPr="00EA0145">
        <w:rPr>
          <w:szCs w:val="22"/>
        </w:rPr>
        <w:t>nadroparinas</w:t>
      </w:r>
      <w:proofErr w:type="spellEnd"/>
      <w:r w:rsidRPr="00EA0145">
        <w:rPr>
          <w:szCs w:val="22"/>
        </w:rPr>
        <w:t xml:space="preserve"> buvo skiriamas kartu su aspirinu, kurio dozė buvo ne didesnė kaip 325 mg per parą.</w:t>
      </w:r>
    </w:p>
    <w:p w14:paraId="1506C69B" w14:textId="77777777" w:rsidR="0070263D" w:rsidRPr="00EA0145" w:rsidRDefault="0070263D" w:rsidP="0070263D">
      <w:pPr>
        <w:pStyle w:val="Pagrindinistekstas"/>
        <w:spacing w:after="0"/>
        <w:rPr>
          <w:szCs w:val="22"/>
        </w:rPr>
      </w:pPr>
    </w:p>
    <w:p w14:paraId="3FFDE2AE" w14:textId="04094412" w:rsidR="0070263D" w:rsidRPr="00EA0145" w:rsidRDefault="0070263D" w:rsidP="0070263D">
      <w:pPr>
        <w:pStyle w:val="Pagrindinistekstas"/>
        <w:spacing w:after="0"/>
        <w:rPr>
          <w:szCs w:val="22"/>
        </w:rPr>
      </w:pPr>
      <w:r w:rsidRPr="00EA0145">
        <w:rPr>
          <w:szCs w:val="22"/>
        </w:rPr>
        <w:t xml:space="preserve">Pradinė dozė visa iš karto suleidžiama į veną, o kitos dozės leidžiamos po oda. Dozės turi būti nustatytos pagal paciento kūno svorį, remiantis </w:t>
      </w:r>
      <w:r w:rsidR="00936B93">
        <w:rPr>
          <w:szCs w:val="22"/>
        </w:rPr>
        <w:t>toliau</w:t>
      </w:r>
      <w:r w:rsidRPr="00EA0145">
        <w:rPr>
          <w:szCs w:val="22"/>
        </w:rPr>
        <w:t xml:space="preserve"> lentelėje pateiktomis dozėmis, kurios apskaičiuotos pagal patvirtintą 86 </w:t>
      </w:r>
      <w:proofErr w:type="spellStart"/>
      <w:r w:rsidRPr="00EA0145">
        <w:rPr>
          <w:szCs w:val="22"/>
        </w:rPr>
        <w:t>anti-Xa</w:t>
      </w:r>
      <w:proofErr w:type="spellEnd"/>
      <w:r w:rsidRPr="00EA0145">
        <w:rPr>
          <w:szCs w:val="22"/>
        </w:rPr>
        <w:t xml:space="preserve"> TV/kg kūno svorio dozę.</w:t>
      </w:r>
    </w:p>
    <w:p w14:paraId="09EDF3CC" w14:textId="77777777" w:rsidR="0070263D" w:rsidRPr="00EA0145" w:rsidRDefault="0070263D" w:rsidP="0070263D">
      <w:pPr>
        <w:pStyle w:val="Pagrindinistekstas"/>
        <w:spacing w:after="0"/>
        <w:rPr>
          <w:szCs w:val="22"/>
        </w:rPr>
      </w:pPr>
    </w:p>
    <w:tbl>
      <w:tblPr>
        <w:tblW w:w="9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3"/>
        <w:gridCol w:w="2321"/>
        <w:gridCol w:w="2322"/>
        <w:gridCol w:w="2376"/>
      </w:tblGrid>
      <w:tr w:rsidR="0070263D" w:rsidRPr="00EA0145" w14:paraId="4512DD16" w14:textId="77777777" w:rsidTr="002A7D2D">
        <w:trPr>
          <w:jc w:val="center"/>
        </w:trPr>
        <w:tc>
          <w:tcPr>
            <w:tcW w:w="2213" w:type="dxa"/>
          </w:tcPr>
          <w:p w14:paraId="08AE90A3" w14:textId="77777777" w:rsidR="0070263D" w:rsidRPr="00EA0145" w:rsidRDefault="0070263D" w:rsidP="002A7D2D">
            <w:pPr>
              <w:pStyle w:val="Pagrindinistekstas"/>
              <w:spacing w:after="0"/>
              <w:jc w:val="center"/>
              <w:rPr>
                <w:szCs w:val="22"/>
              </w:rPr>
            </w:pPr>
            <w:r w:rsidRPr="00EA0145">
              <w:rPr>
                <w:szCs w:val="22"/>
              </w:rPr>
              <w:t>Kūno svoris (kg)</w:t>
            </w:r>
          </w:p>
        </w:tc>
        <w:tc>
          <w:tcPr>
            <w:tcW w:w="2321" w:type="dxa"/>
          </w:tcPr>
          <w:p w14:paraId="2BEF612F" w14:textId="77777777" w:rsidR="0070263D" w:rsidRPr="00EA0145" w:rsidRDefault="0070263D" w:rsidP="002A7D2D">
            <w:pPr>
              <w:pStyle w:val="Pagrindinistekstas"/>
              <w:spacing w:after="0"/>
              <w:jc w:val="center"/>
              <w:rPr>
                <w:szCs w:val="22"/>
              </w:rPr>
            </w:pPr>
            <w:r w:rsidRPr="00EA0145">
              <w:rPr>
                <w:szCs w:val="22"/>
              </w:rPr>
              <w:t>Pradinė vienkartinė dozė į veną</w:t>
            </w:r>
          </w:p>
        </w:tc>
        <w:tc>
          <w:tcPr>
            <w:tcW w:w="2322" w:type="dxa"/>
          </w:tcPr>
          <w:p w14:paraId="197002BF" w14:textId="77777777" w:rsidR="0070263D" w:rsidRPr="00EA0145" w:rsidRDefault="0070263D" w:rsidP="002A7D2D">
            <w:pPr>
              <w:pStyle w:val="Pagrindinistekstas"/>
              <w:spacing w:after="0"/>
              <w:jc w:val="center"/>
              <w:rPr>
                <w:szCs w:val="22"/>
              </w:rPr>
            </w:pPr>
            <w:r w:rsidRPr="00EA0145">
              <w:rPr>
                <w:szCs w:val="22"/>
              </w:rPr>
              <w:t>Poodinės injekcijos (kas 12 val.)</w:t>
            </w:r>
          </w:p>
        </w:tc>
        <w:tc>
          <w:tcPr>
            <w:tcW w:w="2376" w:type="dxa"/>
          </w:tcPr>
          <w:p w14:paraId="7926157A" w14:textId="77777777" w:rsidR="0070263D" w:rsidRPr="00EA0145" w:rsidRDefault="0070263D" w:rsidP="002A7D2D">
            <w:pPr>
              <w:pStyle w:val="Pagrindinistekstas"/>
              <w:spacing w:after="0"/>
              <w:jc w:val="center"/>
              <w:rPr>
                <w:szCs w:val="22"/>
              </w:rPr>
            </w:pPr>
            <w:proofErr w:type="spellStart"/>
            <w:r w:rsidRPr="00EA0145">
              <w:rPr>
                <w:szCs w:val="22"/>
              </w:rPr>
              <w:t>Anti-Xa</w:t>
            </w:r>
            <w:proofErr w:type="spellEnd"/>
            <w:r w:rsidRPr="00EA0145">
              <w:rPr>
                <w:szCs w:val="22"/>
              </w:rPr>
              <w:t xml:space="preserve"> TV</w:t>
            </w:r>
          </w:p>
        </w:tc>
      </w:tr>
      <w:tr w:rsidR="0070263D" w:rsidRPr="00EA0145" w14:paraId="06C202F7" w14:textId="77777777" w:rsidTr="002A7D2D">
        <w:trPr>
          <w:jc w:val="center"/>
        </w:trPr>
        <w:tc>
          <w:tcPr>
            <w:tcW w:w="2213" w:type="dxa"/>
          </w:tcPr>
          <w:p w14:paraId="7FB860E4" w14:textId="77777777" w:rsidR="0070263D" w:rsidRPr="00EA0145" w:rsidRDefault="0070263D" w:rsidP="002A7D2D">
            <w:pPr>
              <w:pStyle w:val="Pagrindinistekstas"/>
              <w:spacing w:after="0"/>
              <w:jc w:val="center"/>
              <w:rPr>
                <w:szCs w:val="22"/>
              </w:rPr>
            </w:pPr>
            <w:r w:rsidRPr="00EA0145">
              <w:rPr>
                <w:szCs w:val="22"/>
              </w:rPr>
              <w:t>&lt;50</w:t>
            </w:r>
          </w:p>
        </w:tc>
        <w:tc>
          <w:tcPr>
            <w:tcW w:w="2321" w:type="dxa"/>
          </w:tcPr>
          <w:p w14:paraId="5F6A0B1B" w14:textId="77777777" w:rsidR="0070263D" w:rsidRPr="00EA0145" w:rsidRDefault="0070263D" w:rsidP="002A7D2D">
            <w:pPr>
              <w:pStyle w:val="Pagrindinistekstas"/>
              <w:spacing w:after="0"/>
              <w:jc w:val="center"/>
              <w:rPr>
                <w:szCs w:val="22"/>
              </w:rPr>
            </w:pPr>
            <w:r w:rsidRPr="00EA0145">
              <w:rPr>
                <w:szCs w:val="22"/>
              </w:rPr>
              <w:t>0,4</w:t>
            </w:r>
          </w:p>
        </w:tc>
        <w:tc>
          <w:tcPr>
            <w:tcW w:w="2322" w:type="dxa"/>
          </w:tcPr>
          <w:p w14:paraId="0238E374" w14:textId="77777777" w:rsidR="0070263D" w:rsidRPr="00EA0145" w:rsidRDefault="0070263D" w:rsidP="002A7D2D">
            <w:pPr>
              <w:pStyle w:val="Pagrindinistekstas"/>
              <w:spacing w:after="0"/>
              <w:jc w:val="center"/>
              <w:rPr>
                <w:szCs w:val="22"/>
              </w:rPr>
            </w:pPr>
            <w:r w:rsidRPr="00EA0145">
              <w:rPr>
                <w:szCs w:val="22"/>
              </w:rPr>
              <w:t>0,4</w:t>
            </w:r>
          </w:p>
        </w:tc>
        <w:tc>
          <w:tcPr>
            <w:tcW w:w="2376" w:type="dxa"/>
          </w:tcPr>
          <w:p w14:paraId="5B7A880B" w14:textId="77777777" w:rsidR="0070263D" w:rsidRPr="00EA0145" w:rsidRDefault="0070263D" w:rsidP="002A7D2D">
            <w:pPr>
              <w:pStyle w:val="Pagrindinistekstas"/>
              <w:spacing w:after="0"/>
              <w:jc w:val="center"/>
              <w:rPr>
                <w:szCs w:val="22"/>
              </w:rPr>
            </w:pPr>
            <w:r w:rsidRPr="00EA0145">
              <w:rPr>
                <w:szCs w:val="22"/>
              </w:rPr>
              <w:t>3800</w:t>
            </w:r>
          </w:p>
        </w:tc>
      </w:tr>
      <w:tr w:rsidR="0070263D" w:rsidRPr="00EA0145" w14:paraId="4211A089" w14:textId="77777777" w:rsidTr="002A7D2D">
        <w:trPr>
          <w:jc w:val="center"/>
        </w:trPr>
        <w:tc>
          <w:tcPr>
            <w:tcW w:w="2213" w:type="dxa"/>
          </w:tcPr>
          <w:p w14:paraId="5BF8769A" w14:textId="77777777" w:rsidR="0070263D" w:rsidRPr="00EA0145" w:rsidRDefault="0070263D" w:rsidP="002A7D2D">
            <w:pPr>
              <w:pStyle w:val="Pagrindinistekstas"/>
              <w:spacing w:after="0"/>
              <w:jc w:val="center"/>
              <w:rPr>
                <w:szCs w:val="22"/>
              </w:rPr>
            </w:pPr>
            <w:r w:rsidRPr="00EA0145">
              <w:rPr>
                <w:szCs w:val="22"/>
              </w:rPr>
              <w:t>50-59</w:t>
            </w:r>
          </w:p>
        </w:tc>
        <w:tc>
          <w:tcPr>
            <w:tcW w:w="2321" w:type="dxa"/>
          </w:tcPr>
          <w:p w14:paraId="65EAC69D" w14:textId="77777777" w:rsidR="0070263D" w:rsidRPr="00EA0145" w:rsidRDefault="0070263D" w:rsidP="002A7D2D">
            <w:pPr>
              <w:pStyle w:val="Pagrindinistekstas"/>
              <w:spacing w:after="0"/>
              <w:jc w:val="center"/>
              <w:rPr>
                <w:szCs w:val="22"/>
              </w:rPr>
            </w:pPr>
            <w:r w:rsidRPr="00EA0145">
              <w:rPr>
                <w:szCs w:val="22"/>
              </w:rPr>
              <w:t>0,5</w:t>
            </w:r>
          </w:p>
        </w:tc>
        <w:tc>
          <w:tcPr>
            <w:tcW w:w="2322" w:type="dxa"/>
          </w:tcPr>
          <w:p w14:paraId="7AD2589D" w14:textId="77777777" w:rsidR="0070263D" w:rsidRPr="00EA0145" w:rsidRDefault="0070263D" w:rsidP="002A7D2D">
            <w:pPr>
              <w:pStyle w:val="Pagrindinistekstas"/>
              <w:spacing w:after="0"/>
              <w:jc w:val="center"/>
              <w:rPr>
                <w:szCs w:val="22"/>
              </w:rPr>
            </w:pPr>
            <w:r w:rsidRPr="00EA0145">
              <w:rPr>
                <w:szCs w:val="22"/>
              </w:rPr>
              <w:t>0,5</w:t>
            </w:r>
          </w:p>
        </w:tc>
        <w:tc>
          <w:tcPr>
            <w:tcW w:w="2376" w:type="dxa"/>
          </w:tcPr>
          <w:p w14:paraId="729E683B" w14:textId="77777777" w:rsidR="0070263D" w:rsidRPr="00EA0145" w:rsidRDefault="0070263D" w:rsidP="002A7D2D">
            <w:pPr>
              <w:pStyle w:val="Pagrindinistekstas"/>
              <w:spacing w:after="0"/>
              <w:jc w:val="center"/>
              <w:rPr>
                <w:szCs w:val="22"/>
              </w:rPr>
            </w:pPr>
            <w:r w:rsidRPr="00EA0145">
              <w:rPr>
                <w:szCs w:val="22"/>
              </w:rPr>
              <w:t>4750</w:t>
            </w:r>
          </w:p>
        </w:tc>
      </w:tr>
      <w:tr w:rsidR="0070263D" w:rsidRPr="00EA0145" w14:paraId="481E6D27" w14:textId="77777777" w:rsidTr="002A7D2D">
        <w:trPr>
          <w:jc w:val="center"/>
        </w:trPr>
        <w:tc>
          <w:tcPr>
            <w:tcW w:w="2213" w:type="dxa"/>
          </w:tcPr>
          <w:p w14:paraId="39488069" w14:textId="77777777" w:rsidR="0070263D" w:rsidRPr="00EA0145" w:rsidRDefault="0070263D" w:rsidP="002A7D2D">
            <w:pPr>
              <w:pStyle w:val="Pagrindinistekstas"/>
              <w:spacing w:after="0"/>
              <w:jc w:val="center"/>
              <w:rPr>
                <w:szCs w:val="22"/>
              </w:rPr>
            </w:pPr>
            <w:r w:rsidRPr="00EA0145">
              <w:rPr>
                <w:szCs w:val="22"/>
              </w:rPr>
              <w:t>60-69</w:t>
            </w:r>
          </w:p>
        </w:tc>
        <w:tc>
          <w:tcPr>
            <w:tcW w:w="2321" w:type="dxa"/>
          </w:tcPr>
          <w:p w14:paraId="2D73116A" w14:textId="77777777" w:rsidR="0070263D" w:rsidRPr="00EA0145" w:rsidRDefault="0070263D" w:rsidP="002A7D2D">
            <w:pPr>
              <w:pStyle w:val="Pagrindinistekstas"/>
              <w:spacing w:after="0"/>
              <w:jc w:val="center"/>
              <w:rPr>
                <w:szCs w:val="22"/>
              </w:rPr>
            </w:pPr>
            <w:r w:rsidRPr="00EA0145">
              <w:rPr>
                <w:szCs w:val="22"/>
              </w:rPr>
              <w:t>0,6</w:t>
            </w:r>
          </w:p>
        </w:tc>
        <w:tc>
          <w:tcPr>
            <w:tcW w:w="2322" w:type="dxa"/>
          </w:tcPr>
          <w:p w14:paraId="326FDE1C" w14:textId="77777777" w:rsidR="0070263D" w:rsidRPr="00EA0145" w:rsidRDefault="0070263D" w:rsidP="002A7D2D">
            <w:pPr>
              <w:pStyle w:val="Pagrindinistekstas"/>
              <w:spacing w:after="0"/>
              <w:jc w:val="center"/>
              <w:rPr>
                <w:szCs w:val="22"/>
              </w:rPr>
            </w:pPr>
            <w:r w:rsidRPr="00EA0145">
              <w:rPr>
                <w:szCs w:val="22"/>
              </w:rPr>
              <w:t>0,6</w:t>
            </w:r>
          </w:p>
        </w:tc>
        <w:tc>
          <w:tcPr>
            <w:tcW w:w="2376" w:type="dxa"/>
          </w:tcPr>
          <w:p w14:paraId="08A8A068" w14:textId="77777777" w:rsidR="0070263D" w:rsidRPr="00EA0145" w:rsidRDefault="0070263D" w:rsidP="002A7D2D">
            <w:pPr>
              <w:pStyle w:val="Pagrindinistekstas"/>
              <w:spacing w:after="0"/>
              <w:jc w:val="center"/>
              <w:rPr>
                <w:szCs w:val="22"/>
              </w:rPr>
            </w:pPr>
            <w:r w:rsidRPr="00EA0145">
              <w:rPr>
                <w:szCs w:val="22"/>
              </w:rPr>
              <w:t>5700</w:t>
            </w:r>
          </w:p>
        </w:tc>
      </w:tr>
      <w:tr w:rsidR="0070263D" w:rsidRPr="00EA0145" w14:paraId="7871763D" w14:textId="77777777" w:rsidTr="002A7D2D">
        <w:trPr>
          <w:jc w:val="center"/>
        </w:trPr>
        <w:tc>
          <w:tcPr>
            <w:tcW w:w="2213" w:type="dxa"/>
          </w:tcPr>
          <w:p w14:paraId="524E53EC" w14:textId="77777777" w:rsidR="0070263D" w:rsidRPr="00EA0145" w:rsidRDefault="0070263D" w:rsidP="002A7D2D">
            <w:pPr>
              <w:pStyle w:val="Pagrindinistekstas"/>
              <w:spacing w:after="0"/>
              <w:jc w:val="center"/>
              <w:rPr>
                <w:szCs w:val="22"/>
              </w:rPr>
            </w:pPr>
            <w:r w:rsidRPr="00EA0145">
              <w:rPr>
                <w:szCs w:val="22"/>
              </w:rPr>
              <w:t>70-79</w:t>
            </w:r>
          </w:p>
        </w:tc>
        <w:tc>
          <w:tcPr>
            <w:tcW w:w="2321" w:type="dxa"/>
          </w:tcPr>
          <w:p w14:paraId="21F66E03" w14:textId="77777777" w:rsidR="0070263D" w:rsidRPr="00EA0145" w:rsidRDefault="0070263D" w:rsidP="002A7D2D">
            <w:pPr>
              <w:pStyle w:val="Pagrindinistekstas"/>
              <w:spacing w:after="0"/>
              <w:jc w:val="center"/>
              <w:rPr>
                <w:szCs w:val="22"/>
              </w:rPr>
            </w:pPr>
            <w:r w:rsidRPr="00EA0145">
              <w:rPr>
                <w:szCs w:val="22"/>
              </w:rPr>
              <w:t>0,7</w:t>
            </w:r>
          </w:p>
        </w:tc>
        <w:tc>
          <w:tcPr>
            <w:tcW w:w="2322" w:type="dxa"/>
          </w:tcPr>
          <w:p w14:paraId="05E72470" w14:textId="77777777" w:rsidR="0070263D" w:rsidRPr="00EA0145" w:rsidRDefault="0070263D" w:rsidP="002A7D2D">
            <w:pPr>
              <w:pStyle w:val="Pagrindinistekstas"/>
              <w:spacing w:after="0"/>
              <w:jc w:val="center"/>
              <w:rPr>
                <w:szCs w:val="22"/>
              </w:rPr>
            </w:pPr>
            <w:r w:rsidRPr="00EA0145">
              <w:rPr>
                <w:szCs w:val="22"/>
              </w:rPr>
              <w:t>0,7</w:t>
            </w:r>
          </w:p>
        </w:tc>
        <w:tc>
          <w:tcPr>
            <w:tcW w:w="2376" w:type="dxa"/>
          </w:tcPr>
          <w:p w14:paraId="0F6D8AC6" w14:textId="77777777" w:rsidR="0070263D" w:rsidRPr="00EA0145" w:rsidRDefault="0070263D" w:rsidP="002A7D2D">
            <w:pPr>
              <w:pStyle w:val="Pagrindinistekstas"/>
              <w:spacing w:after="0"/>
              <w:jc w:val="center"/>
              <w:rPr>
                <w:szCs w:val="22"/>
              </w:rPr>
            </w:pPr>
            <w:r w:rsidRPr="00EA0145">
              <w:rPr>
                <w:szCs w:val="22"/>
              </w:rPr>
              <w:t>6650</w:t>
            </w:r>
          </w:p>
        </w:tc>
      </w:tr>
      <w:tr w:rsidR="0070263D" w:rsidRPr="00EA0145" w14:paraId="75F08180" w14:textId="77777777" w:rsidTr="002A7D2D">
        <w:trPr>
          <w:jc w:val="center"/>
        </w:trPr>
        <w:tc>
          <w:tcPr>
            <w:tcW w:w="2213" w:type="dxa"/>
          </w:tcPr>
          <w:p w14:paraId="33D1F7B9" w14:textId="77777777" w:rsidR="0070263D" w:rsidRPr="00EA0145" w:rsidRDefault="0070263D" w:rsidP="002A7D2D">
            <w:pPr>
              <w:pStyle w:val="Pagrindinistekstas"/>
              <w:spacing w:after="0"/>
              <w:jc w:val="center"/>
              <w:rPr>
                <w:szCs w:val="22"/>
              </w:rPr>
            </w:pPr>
            <w:r w:rsidRPr="00EA0145">
              <w:rPr>
                <w:szCs w:val="22"/>
              </w:rPr>
              <w:t>80-89</w:t>
            </w:r>
          </w:p>
        </w:tc>
        <w:tc>
          <w:tcPr>
            <w:tcW w:w="2321" w:type="dxa"/>
          </w:tcPr>
          <w:p w14:paraId="19194DE6" w14:textId="77777777" w:rsidR="0070263D" w:rsidRPr="00EA0145" w:rsidRDefault="0070263D" w:rsidP="002A7D2D">
            <w:pPr>
              <w:pStyle w:val="Pagrindinistekstas"/>
              <w:spacing w:after="0"/>
              <w:jc w:val="center"/>
              <w:rPr>
                <w:szCs w:val="22"/>
              </w:rPr>
            </w:pPr>
            <w:r w:rsidRPr="00EA0145">
              <w:rPr>
                <w:szCs w:val="22"/>
              </w:rPr>
              <w:t>0,8</w:t>
            </w:r>
          </w:p>
        </w:tc>
        <w:tc>
          <w:tcPr>
            <w:tcW w:w="2322" w:type="dxa"/>
          </w:tcPr>
          <w:p w14:paraId="7ACE3449" w14:textId="77777777" w:rsidR="0070263D" w:rsidRPr="00EA0145" w:rsidRDefault="0070263D" w:rsidP="002A7D2D">
            <w:pPr>
              <w:pStyle w:val="Pagrindinistekstas"/>
              <w:spacing w:after="0"/>
              <w:jc w:val="center"/>
              <w:rPr>
                <w:szCs w:val="22"/>
              </w:rPr>
            </w:pPr>
            <w:r w:rsidRPr="00EA0145">
              <w:rPr>
                <w:szCs w:val="22"/>
              </w:rPr>
              <w:t>0,8</w:t>
            </w:r>
          </w:p>
        </w:tc>
        <w:tc>
          <w:tcPr>
            <w:tcW w:w="2376" w:type="dxa"/>
          </w:tcPr>
          <w:p w14:paraId="53B8DC83" w14:textId="77777777" w:rsidR="0070263D" w:rsidRPr="00EA0145" w:rsidRDefault="0070263D" w:rsidP="002A7D2D">
            <w:pPr>
              <w:pStyle w:val="Pagrindinistekstas"/>
              <w:spacing w:after="0"/>
              <w:jc w:val="center"/>
              <w:rPr>
                <w:szCs w:val="22"/>
              </w:rPr>
            </w:pPr>
            <w:r w:rsidRPr="00EA0145">
              <w:rPr>
                <w:szCs w:val="22"/>
              </w:rPr>
              <w:t>7600</w:t>
            </w:r>
          </w:p>
        </w:tc>
      </w:tr>
      <w:tr w:rsidR="0070263D" w:rsidRPr="00EA0145" w14:paraId="454011B0" w14:textId="77777777" w:rsidTr="002A7D2D">
        <w:trPr>
          <w:jc w:val="center"/>
        </w:trPr>
        <w:tc>
          <w:tcPr>
            <w:tcW w:w="2213" w:type="dxa"/>
          </w:tcPr>
          <w:p w14:paraId="26A50BA1" w14:textId="77777777" w:rsidR="0070263D" w:rsidRPr="00EA0145" w:rsidRDefault="0070263D" w:rsidP="002A7D2D">
            <w:pPr>
              <w:pStyle w:val="Pagrindinistekstas"/>
              <w:spacing w:after="0"/>
              <w:jc w:val="center"/>
              <w:rPr>
                <w:szCs w:val="22"/>
              </w:rPr>
            </w:pPr>
            <w:r w:rsidRPr="00EA0145">
              <w:rPr>
                <w:szCs w:val="22"/>
              </w:rPr>
              <w:t>90-99</w:t>
            </w:r>
          </w:p>
        </w:tc>
        <w:tc>
          <w:tcPr>
            <w:tcW w:w="2321" w:type="dxa"/>
          </w:tcPr>
          <w:p w14:paraId="24BBEA58" w14:textId="77777777" w:rsidR="0070263D" w:rsidRPr="00EA0145" w:rsidRDefault="0070263D" w:rsidP="002A7D2D">
            <w:pPr>
              <w:pStyle w:val="Pagrindinistekstas"/>
              <w:spacing w:after="0"/>
              <w:jc w:val="center"/>
              <w:rPr>
                <w:szCs w:val="22"/>
              </w:rPr>
            </w:pPr>
            <w:r w:rsidRPr="00EA0145">
              <w:rPr>
                <w:szCs w:val="22"/>
              </w:rPr>
              <w:t>0,9</w:t>
            </w:r>
          </w:p>
        </w:tc>
        <w:tc>
          <w:tcPr>
            <w:tcW w:w="2322" w:type="dxa"/>
          </w:tcPr>
          <w:p w14:paraId="5819F70D" w14:textId="77777777" w:rsidR="0070263D" w:rsidRPr="00EA0145" w:rsidRDefault="0070263D" w:rsidP="002A7D2D">
            <w:pPr>
              <w:pStyle w:val="Pagrindinistekstas"/>
              <w:spacing w:after="0"/>
              <w:jc w:val="center"/>
              <w:rPr>
                <w:szCs w:val="22"/>
              </w:rPr>
            </w:pPr>
            <w:r w:rsidRPr="00EA0145">
              <w:rPr>
                <w:szCs w:val="22"/>
              </w:rPr>
              <w:t>0,9</w:t>
            </w:r>
          </w:p>
        </w:tc>
        <w:tc>
          <w:tcPr>
            <w:tcW w:w="2376" w:type="dxa"/>
          </w:tcPr>
          <w:p w14:paraId="772799B1" w14:textId="77777777" w:rsidR="0070263D" w:rsidRPr="00EA0145" w:rsidRDefault="0070263D" w:rsidP="002A7D2D">
            <w:pPr>
              <w:pStyle w:val="Pagrindinistekstas"/>
              <w:spacing w:after="0"/>
              <w:jc w:val="center"/>
              <w:rPr>
                <w:szCs w:val="22"/>
              </w:rPr>
            </w:pPr>
            <w:r w:rsidRPr="00EA0145">
              <w:rPr>
                <w:szCs w:val="22"/>
              </w:rPr>
              <w:t>8550</w:t>
            </w:r>
          </w:p>
        </w:tc>
      </w:tr>
      <w:tr w:rsidR="0070263D" w:rsidRPr="00EA0145" w14:paraId="7441EAAF" w14:textId="77777777" w:rsidTr="002A7D2D">
        <w:trPr>
          <w:jc w:val="center"/>
        </w:trPr>
        <w:tc>
          <w:tcPr>
            <w:tcW w:w="2213" w:type="dxa"/>
          </w:tcPr>
          <w:p w14:paraId="45F3667A" w14:textId="77777777" w:rsidR="0070263D" w:rsidRPr="00EA0145" w:rsidRDefault="0070263D" w:rsidP="002A7D2D">
            <w:pPr>
              <w:pStyle w:val="Pagrindinistekstas"/>
              <w:spacing w:after="0"/>
              <w:jc w:val="center"/>
              <w:rPr>
                <w:szCs w:val="22"/>
              </w:rPr>
            </w:pPr>
            <w:r w:rsidRPr="00EA0145">
              <w:rPr>
                <w:szCs w:val="22"/>
              </w:rPr>
              <w:t>≥100</w:t>
            </w:r>
          </w:p>
        </w:tc>
        <w:tc>
          <w:tcPr>
            <w:tcW w:w="2321" w:type="dxa"/>
          </w:tcPr>
          <w:p w14:paraId="25AF327C" w14:textId="77777777" w:rsidR="0070263D" w:rsidRPr="00EA0145" w:rsidRDefault="0070263D" w:rsidP="002A7D2D">
            <w:pPr>
              <w:pStyle w:val="Pagrindinistekstas"/>
              <w:spacing w:after="0"/>
              <w:jc w:val="center"/>
              <w:rPr>
                <w:szCs w:val="22"/>
              </w:rPr>
            </w:pPr>
            <w:r w:rsidRPr="00EA0145">
              <w:rPr>
                <w:szCs w:val="22"/>
              </w:rPr>
              <w:t>1,0</w:t>
            </w:r>
          </w:p>
        </w:tc>
        <w:tc>
          <w:tcPr>
            <w:tcW w:w="2322" w:type="dxa"/>
          </w:tcPr>
          <w:p w14:paraId="4D30828F" w14:textId="77777777" w:rsidR="0070263D" w:rsidRPr="00EA0145" w:rsidRDefault="0070263D" w:rsidP="002A7D2D">
            <w:pPr>
              <w:pStyle w:val="Pagrindinistekstas"/>
              <w:spacing w:after="0"/>
              <w:jc w:val="center"/>
              <w:rPr>
                <w:szCs w:val="22"/>
              </w:rPr>
            </w:pPr>
            <w:r w:rsidRPr="00EA0145">
              <w:rPr>
                <w:szCs w:val="22"/>
              </w:rPr>
              <w:t>1,0</w:t>
            </w:r>
          </w:p>
        </w:tc>
        <w:tc>
          <w:tcPr>
            <w:tcW w:w="2376" w:type="dxa"/>
          </w:tcPr>
          <w:p w14:paraId="590D74AD" w14:textId="77777777" w:rsidR="0070263D" w:rsidRPr="00EA0145" w:rsidRDefault="0070263D" w:rsidP="002A7D2D">
            <w:pPr>
              <w:pStyle w:val="Pagrindinistekstas"/>
              <w:spacing w:after="0"/>
              <w:jc w:val="center"/>
              <w:rPr>
                <w:szCs w:val="22"/>
              </w:rPr>
            </w:pPr>
            <w:r w:rsidRPr="00EA0145">
              <w:rPr>
                <w:szCs w:val="22"/>
              </w:rPr>
              <w:t>9500</w:t>
            </w:r>
          </w:p>
        </w:tc>
      </w:tr>
    </w:tbl>
    <w:p w14:paraId="1FD5339D" w14:textId="77777777" w:rsidR="0070263D" w:rsidRPr="00EA0145" w:rsidRDefault="0070263D" w:rsidP="0070263D">
      <w:pPr>
        <w:pStyle w:val="Pagrindinistekstas"/>
        <w:spacing w:after="0"/>
        <w:rPr>
          <w:szCs w:val="22"/>
        </w:rPr>
      </w:pPr>
    </w:p>
    <w:p w14:paraId="5129C136" w14:textId="77777777" w:rsidR="0070263D" w:rsidRPr="00EA0145" w:rsidRDefault="0070263D" w:rsidP="0070263D">
      <w:pPr>
        <w:tabs>
          <w:tab w:val="left" w:pos="567"/>
        </w:tabs>
        <w:spacing w:line="260" w:lineRule="exact"/>
        <w:rPr>
          <w:i/>
          <w:snapToGrid w:val="0"/>
          <w:sz w:val="22"/>
          <w:szCs w:val="22"/>
          <w:lang w:eastAsia="en-US"/>
        </w:rPr>
      </w:pPr>
      <w:r w:rsidRPr="00EA0145">
        <w:rPr>
          <w:i/>
          <w:noProof/>
          <w:snapToGrid w:val="0"/>
          <w:sz w:val="22"/>
          <w:szCs w:val="22"/>
          <w:lang w:eastAsia="en-US"/>
        </w:rPr>
        <w:t>Vaikų populiacija</w:t>
      </w:r>
    </w:p>
    <w:p w14:paraId="49E610C7" w14:textId="77777777" w:rsidR="0070263D" w:rsidRPr="00EA0145" w:rsidRDefault="0070263D" w:rsidP="0070263D">
      <w:pPr>
        <w:pStyle w:val="Pagrindinistekstas"/>
        <w:spacing w:after="0"/>
        <w:rPr>
          <w:szCs w:val="22"/>
        </w:rPr>
      </w:pPr>
      <w:proofErr w:type="spellStart"/>
      <w:r w:rsidRPr="00EA0145">
        <w:rPr>
          <w:szCs w:val="22"/>
        </w:rPr>
        <w:t>Nadroparino</w:t>
      </w:r>
      <w:proofErr w:type="spellEnd"/>
      <w:r w:rsidRPr="00EA0145">
        <w:rPr>
          <w:szCs w:val="22"/>
        </w:rPr>
        <w:t xml:space="preserve"> nerekomenduojama skirti vaikams ir paaugliams, nes nėra pakankamai duomenų apie tai, kokios dozės yra veiksmingos ir saugios jaunesniems nei 18 metų asmenims.</w:t>
      </w:r>
    </w:p>
    <w:p w14:paraId="1A1E8C2B" w14:textId="77777777" w:rsidR="0070263D" w:rsidRPr="00EA0145" w:rsidRDefault="0070263D" w:rsidP="0070263D">
      <w:pPr>
        <w:pStyle w:val="Pagrindinistekstas"/>
        <w:spacing w:after="0"/>
        <w:rPr>
          <w:szCs w:val="22"/>
        </w:rPr>
      </w:pPr>
    </w:p>
    <w:p w14:paraId="20F41A5A" w14:textId="77777777" w:rsidR="0070263D" w:rsidRPr="00EA0145" w:rsidRDefault="0070263D" w:rsidP="0070263D">
      <w:pPr>
        <w:pStyle w:val="Pagrindinistekstas"/>
        <w:spacing w:after="0"/>
        <w:rPr>
          <w:i/>
          <w:szCs w:val="22"/>
        </w:rPr>
      </w:pPr>
      <w:r w:rsidRPr="00EA0145">
        <w:rPr>
          <w:i/>
          <w:szCs w:val="22"/>
        </w:rPr>
        <w:t>Senyviems pacientams</w:t>
      </w:r>
    </w:p>
    <w:p w14:paraId="4FA3A22C" w14:textId="72852A1F" w:rsidR="0070263D" w:rsidRPr="00EA0145" w:rsidRDefault="0070263D" w:rsidP="0070263D">
      <w:pPr>
        <w:pStyle w:val="Pagrindinistekstas"/>
        <w:spacing w:after="0"/>
        <w:rPr>
          <w:szCs w:val="22"/>
        </w:rPr>
      </w:pPr>
      <w:r w:rsidRPr="00EA0145">
        <w:rPr>
          <w:szCs w:val="22"/>
        </w:rPr>
        <w:t>Jei inkstų funkcija yra nesutrikusi, dozės koreguoti nereikia. Prieš pradedant gydymą rekomenduojama ištirti inkstų funkciją (žr. toliau „</w:t>
      </w:r>
      <w:r w:rsidR="001337EB">
        <w:rPr>
          <w:szCs w:val="22"/>
        </w:rPr>
        <w:t>Pacientams</w:t>
      </w:r>
      <w:r w:rsidR="00DC4020">
        <w:rPr>
          <w:szCs w:val="22"/>
        </w:rPr>
        <w:t>, kurių i</w:t>
      </w:r>
      <w:r w:rsidRPr="00EA0145">
        <w:rPr>
          <w:szCs w:val="22"/>
        </w:rPr>
        <w:t>nkstų funkcij</w:t>
      </w:r>
      <w:r w:rsidR="00DC4020">
        <w:rPr>
          <w:szCs w:val="22"/>
        </w:rPr>
        <w:t>a</w:t>
      </w:r>
      <w:r w:rsidRPr="00EA0145">
        <w:rPr>
          <w:szCs w:val="22"/>
        </w:rPr>
        <w:t xml:space="preserve"> sutrik</w:t>
      </w:r>
      <w:r w:rsidR="00DC4020">
        <w:rPr>
          <w:szCs w:val="22"/>
        </w:rPr>
        <w:t>u</w:t>
      </w:r>
      <w:r w:rsidRPr="00EA0145">
        <w:rPr>
          <w:szCs w:val="22"/>
        </w:rPr>
        <w:t>s</w:t>
      </w:r>
      <w:r w:rsidR="00DC4020">
        <w:rPr>
          <w:szCs w:val="22"/>
        </w:rPr>
        <w:t>i</w:t>
      </w:r>
      <w:r w:rsidRPr="00EA0145">
        <w:rPr>
          <w:szCs w:val="22"/>
        </w:rPr>
        <w:t>“ ir 5.2 skyrių).</w:t>
      </w:r>
    </w:p>
    <w:p w14:paraId="539143A8" w14:textId="77777777" w:rsidR="0070263D" w:rsidRPr="00EA0145" w:rsidRDefault="0070263D" w:rsidP="0070263D">
      <w:pPr>
        <w:pStyle w:val="Pagrindinistekstas"/>
        <w:spacing w:after="0"/>
        <w:rPr>
          <w:szCs w:val="22"/>
        </w:rPr>
      </w:pPr>
    </w:p>
    <w:p w14:paraId="06DD5D6D" w14:textId="77777777" w:rsidR="0070263D" w:rsidRPr="00EA0145" w:rsidRDefault="0070263D" w:rsidP="0070263D">
      <w:pPr>
        <w:pStyle w:val="Pagrindinistekstas"/>
        <w:spacing w:after="0"/>
        <w:rPr>
          <w:i/>
          <w:iCs/>
          <w:szCs w:val="22"/>
        </w:rPr>
      </w:pPr>
      <w:r w:rsidRPr="00EA0145">
        <w:rPr>
          <w:i/>
          <w:iCs/>
          <w:snapToGrid w:val="0"/>
          <w:color w:val="000000"/>
          <w:szCs w:val="22"/>
          <w:lang w:eastAsia="en-US"/>
        </w:rPr>
        <w:t>Pacientams, kurių inkstų funkcija sutrikusi</w:t>
      </w:r>
    </w:p>
    <w:p w14:paraId="7555C675" w14:textId="77777777" w:rsidR="0070263D" w:rsidRPr="00EA0145" w:rsidRDefault="0070263D" w:rsidP="0070263D">
      <w:pPr>
        <w:rPr>
          <w:i/>
          <w:sz w:val="22"/>
          <w:szCs w:val="22"/>
        </w:rPr>
      </w:pPr>
      <w:r w:rsidRPr="00EA0145">
        <w:rPr>
          <w:i/>
          <w:sz w:val="22"/>
          <w:szCs w:val="22"/>
        </w:rPr>
        <w:t>Tromboembolijos profilaktika</w:t>
      </w:r>
    </w:p>
    <w:p w14:paraId="76AB689E" w14:textId="77777777" w:rsidR="0070263D" w:rsidRPr="00EA0145" w:rsidRDefault="0070263D" w:rsidP="0070263D">
      <w:pPr>
        <w:pStyle w:val="listindent"/>
        <w:spacing w:after="0"/>
        <w:ind w:left="0"/>
        <w:rPr>
          <w:sz w:val="22"/>
          <w:szCs w:val="22"/>
          <w:lang w:val="lt-LT"/>
        </w:rPr>
      </w:pPr>
      <w:r w:rsidRPr="00EA0145">
        <w:rPr>
          <w:sz w:val="22"/>
          <w:szCs w:val="22"/>
          <w:lang w:val="lt-LT"/>
        </w:rPr>
        <w:t>Pacientams, kurių inkstų funkcija lengvai sutrikusi (kreatinino klirensas lygus arba didesnis nei 50 ml/min.), vaist</w:t>
      </w:r>
      <w:r w:rsidR="006D3419">
        <w:rPr>
          <w:sz w:val="22"/>
          <w:szCs w:val="22"/>
          <w:lang w:val="lt-LT"/>
        </w:rPr>
        <w:t>ini</w:t>
      </w:r>
      <w:r w:rsidRPr="00EA0145">
        <w:rPr>
          <w:sz w:val="22"/>
          <w:szCs w:val="22"/>
          <w:lang w:val="lt-LT"/>
        </w:rPr>
        <w:t>o</w:t>
      </w:r>
      <w:r w:rsidR="006D3419">
        <w:rPr>
          <w:sz w:val="22"/>
          <w:szCs w:val="22"/>
          <w:lang w:val="lt-LT"/>
        </w:rPr>
        <w:t xml:space="preserve"> preparato</w:t>
      </w:r>
      <w:r w:rsidRPr="00EA0145">
        <w:rPr>
          <w:sz w:val="22"/>
          <w:szCs w:val="22"/>
          <w:lang w:val="lt-LT"/>
        </w:rPr>
        <w:t xml:space="preserve"> dozės mažinti nereikia.</w:t>
      </w:r>
    </w:p>
    <w:p w14:paraId="28D967D1" w14:textId="77777777" w:rsidR="0070263D" w:rsidRPr="00EA0145" w:rsidRDefault="0070263D" w:rsidP="0070263D">
      <w:pPr>
        <w:pStyle w:val="listindent"/>
        <w:spacing w:after="0"/>
        <w:ind w:left="0"/>
        <w:rPr>
          <w:sz w:val="22"/>
          <w:szCs w:val="22"/>
          <w:lang w:val="lt-LT"/>
        </w:rPr>
      </w:pPr>
      <w:r w:rsidRPr="00EA0145">
        <w:rPr>
          <w:sz w:val="22"/>
          <w:szCs w:val="22"/>
          <w:lang w:val="lt-LT"/>
        </w:rPr>
        <w:t xml:space="preserve">Pacientus, kurių inkstų funkcija sutrikusi vidutiniškai ir sunkiai, </w:t>
      </w:r>
      <w:proofErr w:type="spellStart"/>
      <w:r w:rsidRPr="00EA0145">
        <w:rPr>
          <w:sz w:val="22"/>
          <w:szCs w:val="22"/>
          <w:lang w:val="lt-LT"/>
        </w:rPr>
        <w:t>nadroparinas</w:t>
      </w:r>
      <w:proofErr w:type="spellEnd"/>
      <w:r w:rsidRPr="00EA0145">
        <w:rPr>
          <w:sz w:val="22"/>
          <w:szCs w:val="22"/>
          <w:lang w:val="lt-LT"/>
        </w:rPr>
        <w:t xml:space="preserve"> veikia stipriau. Šiems pacientams gresia didesnis tromboembolijų ir kraujavimo pavojus. </w:t>
      </w:r>
    </w:p>
    <w:p w14:paraId="37707E7D" w14:textId="77777777" w:rsidR="0070263D" w:rsidRPr="00EA0145" w:rsidRDefault="0070263D" w:rsidP="0070263D">
      <w:pPr>
        <w:pStyle w:val="listindent"/>
        <w:spacing w:after="0"/>
        <w:ind w:left="0"/>
        <w:rPr>
          <w:sz w:val="22"/>
          <w:szCs w:val="22"/>
          <w:lang w:val="lt-LT"/>
        </w:rPr>
      </w:pPr>
      <w:r w:rsidRPr="00EA0145">
        <w:rPr>
          <w:sz w:val="22"/>
          <w:szCs w:val="22"/>
          <w:lang w:val="lt-LT"/>
        </w:rPr>
        <w:t>Jeigu gydantis gydytojas, atsižvelgęs į individualius kraujavimo ir tromboembolijos rizikos veiksnius, nusprendžia sumažinti vaist</w:t>
      </w:r>
      <w:r w:rsidR="006D3419">
        <w:rPr>
          <w:sz w:val="22"/>
          <w:szCs w:val="22"/>
          <w:lang w:val="lt-LT"/>
        </w:rPr>
        <w:t>ini</w:t>
      </w:r>
      <w:r w:rsidRPr="00EA0145">
        <w:rPr>
          <w:sz w:val="22"/>
          <w:szCs w:val="22"/>
          <w:lang w:val="lt-LT"/>
        </w:rPr>
        <w:t>o</w:t>
      </w:r>
      <w:r w:rsidR="006D3419">
        <w:rPr>
          <w:sz w:val="22"/>
          <w:szCs w:val="22"/>
          <w:lang w:val="lt-LT"/>
        </w:rPr>
        <w:t xml:space="preserve"> preparato</w:t>
      </w:r>
      <w:r w:rsidRPr="00EA0145">
        <w:rPr>
          <w:sz w:val="22"/>
          <w:szCs w:val="22"/>
          <w:lang w:val="lt-LT"/>
        </w:rPr>
        <w:t xml:space="preserve"> dozę pacientams, kurių inkstų funkcija sutrikusi vidutiniškai (kreatinino klirensas lygus arba didesnis nei 30 ml/min., bet mažesnis nei 50 ml/min.), dozę reikia mažinti 25–33 %.</w:t>
      </w:r>
    </w:p>
    <w:p w14:paraId="71B158C6" w14:textId="77777777" w:rsidR="0070263D" w:rsidRPr="00EA0145" w:rsidRDefault="0070263D" w:rsidP="0070263D">
      <w:pPr>
        <w:pStyle w:val="listindent"/>
        <w:spacing w:after="0"/>
        <w:ind w:left="0"/>
        <w:rPr>
          <w:sz w:val="22"/>
          <w:szCs w:val="22"/>
          <w:lang w:val="lt-LT"/>
        </w:rPr>
      </w:pPr>
      <w:r w:rsidRPr="00EA0145">
        <w:rPr>
          <w:sz w:val="22"/>
          <w:szCs w:val="22"/>
          <w:lang w:val="lt-LT"/>
        </w:rPr>
        <w:lastRenderedPageBreak/>
        <w:t>Pacientams, kurių inkstų funkcija sutrikusi sunkiai (kreatinino klirensas mažesnis nei 30 ml/min.), vaist</w:t>
      </w:r>
      <w:r w:rsidR="006D3419">
        <w:rPr>
          <w:sz w:val="22"/>
          <w:szCs w:val="22"/>
          <w:lang w:val="lt-LT"/>
        </w:rPr>
        <w:t>ini</w:t>
      </w:r>
      <w:r w:rsidRPr="00EA0145">
        <w:rPr>
          <w:sz w:val="22"/>
          <w:szCs w:val="22"/>
          <w:lang w:val="lt-LT"/>
        </w:rPr>
        <w:t>o</w:t>
      </w:r>
      <w:r w:rsidR="006D3419">
        <w:rPr>
          <w:sz w:val="22"/>
          <w:szCs w:val="22"/>
          <w:lang w:val="lt-LT"/>
        </w:rPr>
        <w:t xml:space="preserve"> preparato</w:t>
      </w:r>
      <w:r w:rsidRPr="00EA0145">
        <w:rPr>
          <w:sz w:val="22"/>
          <w:szCs w:val="22"/>
          <w:lang w:val="lt-LT"/>
        </w:rPr>
        <w:t xml:space="preserve"> dozę reikia sumažinti 25–33 % (žr. 4.4 ir 5.2 skyrių).</w:t>
      </w:r>
    </w:p>
    <w:p w14:paraId="3BA79C31" w14:textId="77777777" w:rsidR="0070263D" w:rsidRPr="00EA0145" w:rsidRDefault="0070263D" w:rsidP="0070263D">
      <w:pPr>
        <w:pStyle w:val="listindent"/>
        <w:spacing w:after="0"/>
        <w:ind w:left="0"/>
        <w:rPr>
          <w:sz w:val="22"/>
          <w:szCs w:val="22"/>
          <w:lang w:val="lt-LT"/>
        </w:rPr>
      </w:pPr>
    </w:p>
    <w:p w14:paraId="281FCBCF" w14:textId="77777777" w:rsidR="0070263D" w:rsidRPr="00EA0145" w:rsidRDefault="0070263D" w:rsidP="0070263D">
      <w:pPr>
        <w:pStyle w:val="listindent"/>
        <w:spacing w:after="0"/>
        <w:ind w:left="0"/>
        <w:rPr>
          <w:i/>
          <w:sz w:val="22"/>
          <w:szCs w:val="22"/>
          <w:lang w:val="lt-LT"/>
        </w:rPr>
      </w:pPr>
      <w:r w:rsidRPr="00EA0145">
        <w:rPr>
          <w:i/>
          <w:sz w:val="22"/>
          <w:szCs w:val="22"/>
          <w:lang w:val="lt-LT"/>
        </w:rPr>
        <w:t xml:space="preserve">Tromboembolijos, nestabiliosios krūtinės anginos ir miokardo infarkto be </w:t>
      </w:r>
      <w:r w:rsidR="00DF619D">
        <w:rPr>
          <w:i/>
          <w:sz w:val="22"/>
          <w:szCs w:val="22"/>
          <w:lang w:val="lt-LT"/>
        </w:rPr>
        <w:t>ST pakilimo</w:t>
      </w:r>
      <w:r w:rsidRPr="00EA0145">
        <w:rPr>
          <w:i/>
          <w:sz w:val="22"/>
          <w:szCs w:val="22"/>
          <w:lang w:val="lt-LT"/>
        </w:rPr>
        <w:t xml:space="preserve"> gydymas</w:t>
      </w:r>
    </w:p>
    <w:p w14:paraId="66DA8D07" w14:textId="77777777" w:rsidR="0070263D" w:rsidRPr="00EA0145" w:rsidRDefault="0070263D" w:rsidP="0070263D">
      <w:pPr>
        <w:pStyle w:val="listindent"/>
        <w:spacing w:after="0"/>
        <w:ind w:left="0"/>
        <w:rPr>
          <w:sz w:val="22"/>
          <w:szCs w:val="22"/>
          <w:lang w:val="lt-LT"/>
        </w:rPr>
      </w:pPr>
      <w:r w:rsidRPr="00EA0145">
        <w:rPr>
          <w:sz w:val="22"/>
          <w:szCs w:val="22"/>
          <w:lang w:val="lt-LT"/>
        </w:rPr>
        <w:t>Pacientams, kurių inkstų funkcija sutrikusi lengvai (kreatinino klirensas lygus arba didesnis nei 50 ml/min.), vaist</w:t>
      </w:r>
      <w:r w:rsidR="006D3419">
        <w:rPr>
          <w:sz w:val="22"/>
          <w:szCs w:val="22"/>
          <w:lang w:val="lt-LT"/>
        </w:rPr>
        <w:t>ini</w:t>
      </w:r>
      <w:r w:rsidRPr="00EA0145">
        <w:rPr>
          <w:sz w:val="22"/>
          <w:szCs w:val="22"/>
          <w:lang w:val="lt-LT"/>
        </w:rPr>
        <w:t>o</w:t>
      </w:r>
      <w:r w:rsidR="006D3419">
        <w:rPr>
          <w:sz w:val="22"/>
          <w:szCs w:val="22"/>
          <w:lang w:val="lt-LT"/>
        </w:rPr>
        <w:t xml:space="preserve"> preparato</w:t>
      </w:r>
      <w:r w:rsidRPr="00EA0145">
        <w:rPr>
          <w:sz w:val="22"/>
          <w:szCs w:val="22"/>
          <w:lang w:val="lt-LT"/>
        </w:rPr>
        <w:t xml:space="preserve"> dozės mažinti nereikia.</w:t>
      </w:r>
    </w:p>
    <w:p w14:paraId="696134A9" w14:textId="77777777" w:rsidR="0070263D" w:rsidRPr="00EA0145" w:rsidRDefault="0070263D" w:rsidP="0070263D">
      <w:pPr>
        <w:pStyle w:val="listindent"/>
        <w:spacing w:after="0"/>
        <w:ind w:left="0"/>
        <w:rPr>
          <w:sz w:val="22"/>
          <w:szCs w:val="22"/>
          <w:lang w:val="lt-LT"/>
        </w:rPr>
      </w:pPr>
      <w:r w:rsidRPr="00EA0145">
        <w:rPr>
          <w:sz w:val="22"/>
          <w:szCs w:val="22"/>
          <w:lang w:val="lt-LT"/>
        </w:rPr>
        <w:t xml:space="preserve">Pacientus, kurių inkstų funkcija sutrikusi vidutiniškai ir sunkiai, </w:t>
      </w:r>
      <w:proofErr w:type="spellStart"/>
      <w:r w:rsidRPr="00EA0145">
        <w:rPr>
          <w:sz w:val="22"/>
          <w:szCs w:val="22"/>
          <w:lang w:val="lt-LT"/>
        </w:rPr>
        <w:t>nadroparinas</w:t>
      </w:r>
      <w:proofErr w:type="spellEnd"/>
      <w:r w:rsidRPr="00EA0145">
        <w:rPr>
          <w:sz w:val="22"/>
          <w:szCs w:val="22"/>
          <w:lang w:val="lt-LT"/>
        </w:rPr>
        <w:t xml:space="preserve"> veikia stipriau. Šiems pacientams gresia didesnis tromboembolijų ir kraujavimo pavojus. </w:t>
      </w:r>
    </w:p>
    <w:p w14:paraId="512E1F8B" w14:textId="77777777" w:rsidR="0070263D" w:rsidRPr="00EA0145" w:rsidRDefault="0070263D" w:rsidP="0070263D">
      <w:pPr>
        <w:pStyle w:val="listindent"/>
        <w:spacing w:after="0"/>
        <w:ind w:left="0"/>
        <w:rPr>
          <w:sz w:val="22"/>
          <w:szCs w:val="22"/>
          <w:lang w:val="lt-LT"/>
        </w:rPr>
      </w:pPr>
      <w:r w:rsidRPr="00EA0145">
        <w:rPr>
          <w:sz w:val="22"/>
          <w:szCs w:val="22"/>
          <w:lang w:val="lt-LT"/>
        </w:rPr>
        <w:t>Jeigu gydantis gydytojas, atsižvelgęs į individualius kraujavimo ir tromboembolijos rizikos veiksnius, nusprendžia sumažinti vaist</w:t>
      </w:r>
      <w:r w:rsidR="006D3419">
        <w:rPr>
          <w:sz w:val="22"/>
          <w:szCs w:val="22"/>
          <w:lang w:val="lt-LT"/>
        </w:rPr>
        <w:t>ini</w:t>
      </w:r>
      <w:r w:rsidRPr="00EA0145">
        <w:rPr>
          <w:sz w:val="22"/>
          <w:szCs w:val="22"/>
          <w:lang w:val="lt-LT"/>
        </w:rPr>
        <w:t>o</w:t>
      </w:r>
      <w:r w:rsidR="006D3419">
        <w:rPr>
          <w:sz w:val="22"/>
          <w:szCs w:val="22"/>
          <w:lang w:val="lt-LT"/>
        </w:rPr>
        <w:t xml:space="preserve"> preparato</w:t>
      </w:r>
      <w:r w:rsidRPr="00EA0145">
        <w:rPr>
          <w:sz w:val="22"/>
          <w:szCs w:val="22"/>
          <w:lang w:val="lt-LT"/>
        </w:rPr>
        <w:t xml:space="preserve"> dozę pacientams, kurių inkstų funkcija sutrikusi vidutiniškai (kreatinino klirensas lygus arba didesnis nei 30 ml/min., bet mažesnis nei 50 ml/min.), dozę reikia mažinti 25–33 % (žr. 4.4 ir 5.2 skyrių).</w:t>
      </w:r>
    </w:p>
    <w:p w14:paraId="717D03C4" w14:textId="77777777" w:rsidR="0070263D" w:rsidRPr="00EA0145" w:rsidRDefault="0070263D" w:rsidP="0070263D">
      <w:pPr>
        <w:pStyle w:val="listindent"/>
        <w:spacing w:after="0"/>
        <w:ind w:left="0"/>
        <w:rPr>
          <w:sz w:val="22"/>
          <w:szCs w:val="22"/>
          <w:lang w:val="lt-LT"/>
        </w:rPr>
      </w:pPr>
      <w:proofErr w:type="spellStart"/>
      <w:r w:rsidRPr="00EA0145">
        <w:rPr>
          <w:sz w:val="22"/>
          <w:szCs w:val="22"/>
          <w:lang w:val="lt-LT"/>
        </w:rPr>
        <w:t>Nadropariną</w:t>
      </w:r>
      <w:proofErr w:type="spellEnd"/>
      <w:r w:rsidRPr="00EA0145">
        <w:rPr>
          <w:sz w:val="22"/>
          <w:szCs w:val="22"/>
          <w:lang w:val="lt-LT"/>
        </w:rPr>
        <w:t xml:space="preserve"> draudžiama vartoti pacientams, kurių inkstų funkcija sunkiai sutrikusi (žr. 4.4 ir 5.2 skyrių).</w:t>
      </w:r>
    </w:p>
    <w:p w14:paraId="64066219" w14:textId="77777777" w:rsidR="0070263D" w:rsidRPr="00EA0145" w:rsidRDefault="0070263D" w:rsidP="0070263D">
      <w:pPr>
        <w:pStyle w:val="Pagrindinistekstas"/>
        <w:spacing w:after="0"/>
        <w:rPr>
          <w:szCs w:val="22"/>
        </w:rPr>
      </w:pPr>
    </w:p>
    <w:p w14:paraId="63EE4880" w14:textId="77777777" w:rsidR="005D0883" w:rsidRDefault="0070263D" w:rsidP="0070263D">
      <w:pPr>
        <w:pStyle w:val="Pagrindinistekstas"/>
        <w:spacing w:after="0"/>
        <w:rPr>
          <w:i/>
          <w:iCs/>
          <w:snapToGrid w:val="0"/>
          <w:color w:val="000000"/>
          <w:szCs w:val="22"/>
          <w:lang w:eastAsia="en-US"/>
        </w:rPr>
      </w:pPr>
      <w:r w:rsidRPr="00EA0145">
        <w:rPr>
          <w:i/>
          <w:iCs/>
          <w:snapToGrid w:val="0"/>
          <w:color w:val="000000"/>
          <w:szCs w:val="22"/>
          <w:lang w:eastAsia="en-US"/>
        </w:rPr>
        <w:t>Pacientams, kurių kepenų funkcija sutrikusi</w:t>
      </w:r>
    </w:p>
    <w:p w14:paraId="47603429" w14:textId="77777777" w:rsidR="0070263D" w:rsidRPr="00EA0145" w:rsidRDefault="0070263D" w:rsidP="0070263D">
      <w:pPr>
        <w:pStyle w:val="Pagrindinistekstas"/>
        <w:spacing w:after="0"/>
        <w:rPr>
          <w:szCs w:val="22"/>
        </w:rPr>
      </w:pPr>
      <w:r w:rsidRPr="00EA0145">
        <w:rPr>
          <w:szCs w:val="22"/>
        </w:rPr>
        <w:t>Jokių tyrimų su pacientais, kuriems yra kepenų funkcijos sutrikimas, nėra atlikta.</w:t>
      </w:r>
    </w:p>
    <w:p w14:paraId="50BDE4AE" w14:textId="77777777" w:rsidR="0070263D" w:rsidRPr="00EA0145" w:rsidRDefault="0070263D" w:rsidP="0070263D">
      <w:pPr>
        <w:pStyle w:val="Pagrindinistekstas"/>
        <w:spacing w:after="0"/>
        <w:rPr>
          <w:szCs w:val="22"/>
        </w:rPr>
      </w:pPr>
    </w:p>
    <w:p w14:paraId="1FFAD49C" w14:textId="77777777" w:rsidR="0070263D" w:rsidRPr="00EA0145" w:rsidRDefault="0070263D" w:rsidP="0070263D">
      <w:pPr>
        <w:tabs>
          <w:tab w:val="left" w:pos="567"/>
        </w:tabs>
        <w:spacing w:line="260" w:lineRule="exact"/>
        <w:rPr>
          <w:snapToGrid w:val="0"/>
          <w:sz w:val="22"/>
          <w:szCs w:val="22"/>
          <w:u w:val="single"/>
          <w:lang w:eastAsia="en-US"/>
        </w:rPr>
      </w:pPr>
      <w:r w:rsidRPr="00EA0145">
        <w:rPr>
          <w:noProof/>
          <w:snapToGrid w:val="0"/>
          <w:sz w:val="22"/>
          <w:szCs w:val="22"/>
          <w:u w:val="single"/>
          <w:lang w:eastAsia="en-US"/>
        </w:rPr>
        <w:t>Vartojimo metodas</w:t>
      </w:r>
      <w:r w:rsidRPr="00EA0145">
        <w:rPr>
          <w:snapToGrid w:val="0"/>
          <w:sz w:val="22"/>
          <w:szCs w:val="22"/>
          <w:u w:val="single"/>
          <w:lang w:eastAsia="en-US"/>
        </w:rPr>
        <w:t xml:space="preserve"> </w:t>
      </w:r>
    </w:p>
    <w:p w14:paraId="74BB1FA3" w14:textId="77777777" w:rsidR="0070263D" w:rsidRPr="00EA0145" w:rsidRDefault="0070263D" w:rsidP="0070263D">
      <w:pPr>
        <w:tabs>
          <w:tab w:val="left" w:pos="567"/>
        </w:tabs>
        <w:spacing w:line="260" w:lineRule="exact"/>
        <w:rPr>
          <w:snapToGrid w:val="0"/>
          <w:sz w:val="22"/>
          <w:szCs w:val="22"/>
          <w:u w:val="single"/>
          <w:lang w:eastAsia="en-US"/>
        </w:rPr>
      </w:pPr>
    </w:p>
    <w:p w14:paraId="49B9AE8B" w14:textId="77777777" w:rsidR="0070263D" w:rsidRPr="00EA0145" w:rsidRDefault="0070263D" w:rsidP="0070263D">
      <w:pPr>
        <w:tabs>
          <w:tab w:val="left" w:pos="567"/>
        </w:tabs>
        <w:spacing w:line="260" w:lineRule="exact"/>
        <w:rPr>
          <w:caps/>
          <w:sz w:val="22"/>
          <w:szCs w:val="22"/>
        </w:rPr>
      </w:pPr>
      <w:r w:rsidRPr="00EA0145">
        <w:rPr>
          <w:snapToGrid w:val="0"/>
          <w:sz w:val="22"/>
          <w:szCs w:val="22"/>
          <w:lang w:eastAsia="en-US"/>
        </w:rPr>
        <w:t>Leisti po oda arba į veną.</w:t>
      </w:r>
    </w:p>
    <w:p w14:paraId="7369EDEC" w14:textId="77777777" w:rsidR="0070263D" w:rsidRPr="00EA0145" w:rsidRDefault="0070263D" w:rsidP="0070263D">
      <w:pPr>
        <w:ind w:left="567" w:hanging="567"/>
        <w:rPr>
          <w:sz w:val="22"/>
          <w:szCs w:val="22"/>
        </w:rPr>
      </w:pPr>
      <w:r w:rsidRPr="00EA0145">
        <w:rPr>
          <w:caps/>
          <w:sz w:val="22"/>
          <w:szCs w:val="22"/>
        </w:rPr>
        <w:t>N</w:t>
      </w:r>
      <w:r w:rsidRPr="00EA0145">
        <w:rPr>
          <w:sz w:val="22"/>
          <w:szCs w:val="22"/>
        </w:rPr>
        <w:t>egalima leisti į raumenis.</w:t>
      </w:r>
    </w:p>
    <w:p w14:paraId="41D9785C" w14:textId="77777777" w:rsidR="0070263D" w:rsidRPr="00EA0145" w:rsidRDefault="0070263D" w:rsidP="0070263D">
      <w:pPr>
        <w:pStyle w:val="Pagrindinistekstas"/>
        <w:spacing w:after="0"/>
        <w:rPr>
          <w:szCs w:val="22"/>
        </w:rPr>
      </w:pPr>
    </w:p>
    <w:p w14:paraId="4EEB448D" w14:textId="77777777" w:rsidR="0070263D" w:rsidRPr="00EA0145" w:rsidRDefault="0070263D" w:rsidP="0070263D">
      <w:pPr>
        <w:pStyle w:val="Antrat3"/>
      </w:pPr>
      <w:r w:rsidRPr="00EA0145">
        <w:t>4.3</w:t>
      </w:r>
      <w:r w:rsidRPr="00EA0145">
        <w:tab/>
        <w:t>Kontraindikacijos</w:t>
      </w:r>
    </w:p>
    <w:p w14:paraId="32B1BAFA" w14:textId="77777777" w:rsidR="0070263D" w:rsidRPr="00EA0145" w:rsidRDefault="0070263D" w:rsidP="0070263D">
      <w:pPr>
        <w:pStyle w:val="Pagrindinistekstas"/>
        <w:spacing w:after="0"/>
        <w:rPr>
          <w:szCs w:val="22"/>
        </w:rPr>
      </w:pPr>
    </w:p>
    <w:p w14:paraId="675ED5EB" w14:textId="77777777" w:rsidR="0070263D" w:rsidRPr="00EA0145" w:rsidRDefault="0070263D" w:rsidP="0070263D">
      <w:pPr>
        <w:pStyle w:val="Pagrindinistekstas"/>
        <w:numPr>
          <w:ilvl w:val="0"/>
          <w:numId w:val="1"/>
        </w:numPr>
        <w:tabs>
          <w:tab w:val="clear" w:pos="1080"/>
          <w:tab w:val="num" w:pos="567"/>
        </w:tabs>
        <w:spacing w:after="0"/>
        <w:ind w:left="540" w:hanging="540"/>
        <w:rPr>
          <w:szCs w:val="22"/>
        </w:rPr>
      </w:pPr>
      <w:r w:rsidRPr="00EA0145">
        <w:rPr>
          <w:szCs w:val="22"/>
        </w:rPr>
        <w:t xml:space="preserve">Padidėjęs jautrumas </w:t>
      </w:r>
      <w:proofErr w:type="spellStart"/>
      <w:r w:rsidRPr="00EA0145">
        <w:rPr>
          <w:szCs w:val="22"/>
        </w:rPr>
        <w:t>nadroparinui</w:t>
      </w:r>
      <w:proofErr w:type="spellEnd"/>
      <w:r w:rsidRPr="00EA0145">
        <w:rPr>
          <w:szCs w:val="22"/>
        </w:rPr>
        <w:t xml:space="preserve"> ar bet kuriai </w:t>
      </w:r>
      <w:r w:rsidRPr="00EA0145">
        <w:rPr>
          <w:noProof/>
          <w:snapToGrid w:val="0"/>
          <w:szCs w:val="22"/>
          <w:lang w:eastAsia="en-US"/>
        </w:rPr>
        <w:t>6.1 skyriuje nurodytai</w:t>
      </w:r>
      <w:r w:rsidRPr="00EA0145">
        <w:rPr>
          <w:szCs w:val="22"/>
        </w:rPr>
        <w:t xml:space="preserve"> pagalbinei medžiagai.</w:t>
      </w:r>
    </w:p>
    <w:p w14:paraId="3C41950D" w14:textId="77777777" w:rsidR="0070263D" w:rsidRPr="00EA0145" w:rsidRDefault="0070263D" w:rsidP="0070263D">
      <w:pPr>
        <w:pStyle w:val="Pagrindinistekstas"/>
        <w:numPr>
          <w:ilvl w:val="0"/>
          <w:numId w:val="1"/>
        </w:numPr>
        <w:tabs>
          <w:tab w:val="clear" w:pos="1080"/>
          <w:tab w:val="num" w:pos="540"/>
        </w:tabs>
        <w:spacing w:after="0"/>
        <w:ind w:left="540" w:hanging="540"/>
        <w:rPr>
          <w:szCs w:val="22"/>
        </w:rPr>
      </w:pPr>
      <w:r w:rsidRPr="00EA0145">
        <w:rPr>
          <w:szCs w:val="22"/>
        </w:rPr>
        <w:t xml:space="preserve">Vartojant </w:t>
      </w:r>
      <w:proofErr w:type="spellStart"/>
      <w:r w:rsidRPr="00EA0145">
        <w:rPr>
          <w:szCs w:val="22"/>
        </w:rPr>
        <w:t>nadroparino</w:t>
      </w:r>
      <w:proofErr w:type="spellEnd"/>
      <w:r w:rsidRPr="00EA0145">
        <w:rPr>
          <w:szCs w:val="22"/>
        </w:rPr>
        <w:t xml:space="preserve"> praeityje yra buvusi </w:t>
      </w:r>
      <w:proofErr w:type="spellStart"/>
      <w:r w:rsidRPr="00EA0145">
        <w:rPr>
          <w:szCs w:val="22"/>
        </w:rPr>
        <w:t>trombocitopenija</w:t>
      </w:r>
      <w:proofErr w:type="spellEnd"/>
      <w:r w:rsidRPr="00EA0145">
        <w:rPr>
          <w:szCs w:val="22"/>
        </w:rPr>
        <w:t xml:space="preserve"> (žr. 4.4 skyrių).</w:t>
      </w:r>
    </w:p>
    <w:p w14:paraId="3AFFF727" w14:textId="77777777" w:rsidR="0070263D" w:rsidRPr="00EA0145" w:rsidRDefault="0070263D" w:rsidP="0070263D">
      <w:pPr>
        <w:pStyle w:val="Pagrindinistekstas"/>
        <w:numPr>
          <w:ilvl w:val="0"/>
          <w:numId w:val="1"/>
        </w:numPr>
        <w:tabs>
          <w:tab w:val="clear" w:pos="1080"/>
          <w:tab w:val="num" w:pos="540"/>
        </w:tabs>
        <w:spacing w:after="0"/>
        <w:ind w:left="540" w:hanging="540"/>
        <w:rPr>
          <w:szCs w:val="22"/>
        </w:rPr>
      </w:pPr>
      <w:r w:rsidRPr="00EA0145">
        <w:rPr>
          <w:szCs w:val="22"/>
        </w:rPr>
        <w:t>Aktyvus kraujavimas ar padidėjusi jo rizika</w:t>
      </w:r>
      <w:r w:rsidRPr="00EA0145" w:rsidDel="006B2731">
        <w:rPr>
          <w:szCs w:val="22"/>
        </w:rPr>
        <w:t xml:space="preserve"> </w:t>
      </w:r>
      <w:r w:rsidRPr="00EA0145">
        <w:rPr>
          <w:szCs w:val="22"/>
        </w:rPr>
        <w:t xml:space="preserve">dėl krešėjimo sutrikimų (išskyrus ne heparino sukeltą </w:t>
      </w:r>
      <w:proofErr w:type="spellStart"/>
      <w:r w:rsidRPr="00EA0145">
        <w:rPr>
          <w:szCs w:val="22"/>
        </w:rPr>
        <w:t>diseminuotą</w:t>
      </w:r>
      <w:proofErr w:type="spellEnd"/>
      <w:r w:rsidRPr="00EA0145">
        <w:rPr>
          <w:szCs w:val="22"/>
        </w:rPr>
        <w:t xml:space="preserve"> </w:t>
      </w:r>
      <w:proofErr w:type="spellStart"/>
      <w:r w:rsidRPr="00EA0145">
        <w:rPr>
          <w:szCs w:val="22"/>
        </w:rPr>
        <w:t>intravaskulinę</w:t>
      </w:r>
      <w:proofErr w:type="spellEnd"/>
      <w:r w:rsidRPr="00EA0145">
        <w:rPr>
          <w:szCs w:val="22"/>
        </w:rPr>
        <w:t xml:space="preserve"> </w:t>
      </w:r>
      <w:proofErr w:type="spellStart"/>
      <w:r w:rsidRPr="00EA0145">
        <w:rPr>
          <w:szCs w:val="22"/>
        </w:rPr>
        <w:t>koaguliaciją</w:t>
      </w:r>
      <w:proofErr w:type="spellEnd"/>
      <w:r w:rsidRPr="00EA0145">
        <w:rPr>
          <w:szCs w:val="22"/>
        </w:rPr>
        <w:t>).</w:t>
      </w:r>
    </w:p>
    <w:p w14:paraId="08B96E6F" w14:textId="77777777" w:rsidR="0070263D" w:rsidRPr="00EA0145" w:rsidRDefault="0070263D" w:rsidP="0070263D">
      <w:pPr>
        <w:pStyle w:val="Pagrindinistekstas"/>
        <w:numPr>
          <w:ilvl w:val="0"/>
          <w:numId w:val="1"/>
        </w:numPr>
        <w:tabs>
          <w:tab w:val="clear" w:pos="1080"/>
          <w:tab w:val="num" w:pos="540"/>
        </w:tabs>
        <w:spacing w:after="0"/>
        <w:ind w:left="540" w:hanging="540"/>
        <w:rPr>
          <w:szCs w:val="22"/>
        </w:rPr>
      </w:pPr>
      <w:r w:rsidRPr="00EA0145">
        <w:rPr>
          <w:szCs w:val="22"/>
        </w:rPr>
        <w:t>Organų pažeidimai, dėl kurių galimas kraujavimas (pvz., aktyvi skrandžio ar dvylikapirštės žarnos opa).</w:t>
      </w:r>
    </w:p>
    <w:p w14:paraId="4CCE54F1" w14:textId="77777777" w:rsidR="0070263D" w:rsidRPr="00EA0145" w:rsidRDefault="0070263D" w:rsidP="0070263D">
      <w:pPr>
        <w:pStyle w:val="Pagrindinistekstas"/>
        <w:numPr>
          <w:ilvl w:val="0"/>
          <w:numId w:val="1"/>
        </w:numPr>
        <w:tabs>
          <w:tab w:val="clear" w:pos="1080"/>
          <w:tab w:val="num" w:pos="540"/>
        </w:tabs>
        <w:spacing w:after="0"/>
        <w:ind w:left="540" w:hanging="540"/>
        <w:rPr>
          <w:szCs w:val="22"/>
        </w:rPr>
      </w:pPr>
      <w:r w:rsidRPr="00EA0145">
        <w:rPr>
          <w:szCs w:val="22"/>
        </w:rPr>
        <w:t>Hemoraginis galvos smegenų insultas.</w:t>
      </w:r>
    </w:p>
    <w:p w14:paraId="229D795E" w14:textId="77777777" w:rsidR="0070263D" w:rsidRPr="00EA0145" w:rsidRDefault="0070263D" w:rsidP="0070263D">
      <w:pPr>
        <w:pStyle w:val="Pagrindinistekstas"/>
        <w:numPr>
          <w:ilvl w:val="0"/>
          <w:numId w:val="1"/>
        </w:numPr>
        <w:tabs>
          <w:tab w:val="clear" w:pos="1080"/>
          <w:tab w:val="num" w:pos="540"/>
        </w:tabs>
        <w:spacing w:after="0"/>
        <w:ind w:left="540" w:hanging="540"/>
        <w:rPr>
          <w:szCs w:val="22"/>
        </w:rPr>
      </w:pPr>
      <w:r w:rsidRPr="00EA0145">
        <w:rPr>
          <w:szCs w:val="22"/>
        </w:rPr>
        <w:t xml:space="preserve">Ūminis infekcinis </w:t>
      </w:r>
      <w:proofErr w:type="spellStart"/>
      <w:r w:rsidRPr="00EA0145">
        <w:rPr>
          <w:szCs w:val="22"/>
        </w:rPr>
        <w:t>endokarditas</w:t>
      </w:r>
      <w:proofErr w:type="spellEnd"/>
      <w:r w:rsidRPr="00EA0145">
        <w:rPr>
          <w:szCs w:val="22"/>
        </w:rPr>
        <w:t>.</w:t>
      </w:r>
    </w:p>
    <w:p w14:paraId="0E45E07F" w14:textId="77777777" w:rsidR="0070263D" w:rsidRPr="00EA0145" w:rsidRDefault="0070263D" w:rsidP="0070263D">
      <w:pPr>
        <w:pStyle w:val="Pagrindinistekstas"/>
        <w:numPr>
          <w:ilvl w:val="0"/>
          <w:numId w:val="1"/>
        </w:numPr>
        <w:tabs>
          <w:tab w:val="clear" w:pos="1080"/>
          <w:tab w:val="num" w:pos="540"/>
        </w:tabs>
        <w:spacing w:after="0"/>
        <w:ind w:left="540" w:hanging="540"/>
        <w:rPr>
          <w:szCs w:val="22"/>
        </w:rPr>
      </w:pPr>
      <w:r w:rsidRPr="00EA0145">
        <w:rPr>
          <w:szCs w:val="22"/>
        </w:rPr>
        <w:t xml:space="preserve">Sunkus inkstų funkcijos nepakankamumas (kreatinino klirensas &lt;30 ml/min.) </w:t>
      </w:r>
      <w:r w:rsidR="0072031A">
        <w:rPr>
          <w:szCs w:val="22"/>
        </w:rPr>
        <w:t>pacient</w:t>
      </w:r>
      <w:r w:rsidRPr="00EA0145">
        <w:rPr>
          <w:szCs w:val="22"/>
        </w:rPr>
        <w:t xml:space="preserve">ams, gydomiems nuo tromboembolijos sukeltos ligos, nestabiliosios krūtinės anginos ir miokardo infarkto be </w:t>
      </w:r>
      <w:r w:rsidR="00DF619D">
        <w:rPr>
          <w:szCs w:val="22"/>
        </w:rPr>
        <w:t>ST pakilimo</w:t>
      </w:r>
      <w:r w:rsidRPr="00EA0145">
        <w:rPr>
          <w:szCs w:val="22"/>
        </w:rPr>
        <w:t>.</w:t>
      </w:r>
    </w:p>
    <w:p w14:paraId="29C21758" w14:textId="77777777" w:rsidR="0070263D" w:rsidRPr="00EA0145" w:rsidRDefault="0070263D" w:rsidP="0070263D">
      <w:pPr>
        <w:pStyle w:val="Pagrindinistekstas"/>
        <w:numPr>
          <w:ilvl w:val="0"/>
          <w:numId w:val="1"/>
        </w:numPr>
        <w:tabs>
          <w:tab w:val="clear" w:pos="1080"/>
          <w:tab w:val="num" w:pos="540"/>
        </w:tabs>
        <w:spacing w:after="0"/>
        <w:ind w:left="540" w:hanging="540"/>
        <w:rPr>
          <w:szCs w:val="22"/>
        </w:rPr>
      </w:pPr>
      <w:r w:rsidRPr="00EA0145">
        <w:rPr>
          <w:szCs w:val="22"/>
        </w:rPr>
        <w:t xml:space="preserve">Jaunesniems nei 3 metų vaikams (vaistinio preparato sudėtyje yra </w:t>
      </w:r>
      <w:proofErr w:type="spellStart"/>
      <w:r w:rsidRPr="00EA0145">
        <w:rPr>
          <w:szCs w:val="22"/>
        </w:rPr>
        <w:t>benzilo</w:t>
      </w:r>
      <w:proofErr w:type="spellEnd"/>
      <w:r w:rsidRPr="00EA0145">
        <w:rPr>
          <w:szCs w:val="22"/>
        </w:rPr>
        <w:t xml:space="preserve"> alkoholio).</w:t>
      </w:r>
    </w:p>
    <w:p w14:paraId="16064F15" w14:textId="79ADE151" w:rsidR="0070263D" w:rsidRPr="00EA0145" w:rsidRDefault="0070263D" w:rsidP="0070263D">
      <w:pPr>
        <w:pStyle w:val="Pagrindinistekstas"/>
        <w:numPr>
          <w:ilvl w:val="0"/>
          <w:numId w:val="1"/>
        </w:numPr>
        <w:tabs>
          <w:tab w:val="clear" w:pos="1080"/>
          <w:tab w:val="num" w:pos="540"/>
        </w:tabs>
        <w:spacing w:after="0"/>
        <w:ind w:left="540" w:hanging="540"/>
        <w:rPr>
          <w:szCs w:val="22"/>
        </w:rPr>
      </w:pPr>
      <w:r w:rsidRPr="00EA0145">
        <w:rPr>
          <w:szCs w:val="22"/>
        </w:rPr>
        <w:t>Gydant mažo</w:t>
      </w:r>
      <w:r w:rsidR="000C71F3">
        <w:rPr>
          <w:szCs w:val="22"/>
        </w:rPr>
        <w:t>s</w:t>
      </w:r>
      <w:r w:rsidRPr="00EA0145">
        <w:rPr>
          <w:szCs w:val="22"/>
        </w:rPr>
        <w:t xml:space="preserve"> </w:t>
      </w:r>
      <w:r w:rsidR="000C71F3" w:rsidRPr="00EA0145">
        <w:rPr>
          <w:szCs w:val="22"/>
        </w:rPr>
        <w:t>molekulin</w:t>
      </w:r>
      <w:r w:rsidR="000C71F3">
        <w:rPr>
          <w:szCs w:val="22"/>
        </w:rPr>
        <w:t>ės</w:t>
      </w:r>
      <w:r w:rsidR="000C71F3" w:rsidRPr="00EA0145">
        <w:rPr>
          <w:szCs w:val="22"/>
        </w:rPr>
        <w:t xml:space="preserve"> </w:t>
      </w:r>
      <w:r w:rsidR="000C71F3">
        <w:rPr>
          <w:szCs w:val="22"/>
        </w:rPr>
        <w:t>masės</w:t>
      </w:r>
      <w:r w:rsidR="000C71F3" w:rsidRPr="00EA0145">
        <w:rPr>
          <w:szCs w:val="22"/>
        </w:rPr>
        <w:t xml:space="preserve"> </w:t>
      </w:r>
      <w:r w:rsidRPr="00EA0145">
        <w:rPr>
          <w:szCs w:val="22"/>
        </w:rPr>
        <w:t>heparinais (MM</w:t>
      </w:r>
      <w:r w:rsidR="002F03C5">
        <w:rPr>
          <w:szCs w:val="22"/>
        </w:rPr>
        <w:t>M</w:t>
      </w:r>
      <w:r w:rsidRPr="00EA0145">
        <w:rPr>
          <w:szCs w:val="22"/>
        </w:rPr>
        <w:t>H), negalima taikyti regioninės nejautros planinių chirurginių procedūrų metu.</w:t>
      </w:r>
    </w:p>
    <w:p w14:paraId="0B149061" w14:textId="77777777" w:rsidR="0070263D" w:rsidRPr="00EA0145" w:rsidRDefault="0070263D" w:rsidP="0070263D">
      <w:pPr>
        <w:pStyle w:val="Pagrindinistekstas"/>
        <w:spacing w:after="0"/>
        <w:rPr>
          <w:szCs w:val="22"/>
        </w:rPr>
      </w:pPr>
    </w:p>
    <w:p w14:paraId="2EF3921C" w14:textId="77777777" w:rsidR="0070263D" w:rsidRPr="00EA0145" w:rsidRDefault="0070263D" w:rsidP="0070263D">
      <w:pPr>
        <w:pStyle w:val="Antrat3"/>
      </w:pPr>
      <w:r w:rsidRPr="00EA0145">
        <w:t>4.4</w:t>
      </w:r>
      <w:r w:rsidRPr="00EA0145">
        <w:tab/>
        <w:t>Specialūs įspėjimai ir atsargumo priemonės</w:t>
      </w:r>
    </w:p>
    <w:p w14:paraId="513910D7" w14:textId="77777777" w:rsidR="0070263D" w:rsidRPr="00EA0145" w:rsidRDefault="0070263D" w:rsidP="0070263D">
      <w:pPr>
        <w:pStyle w:val="Pagrindinistekstas"/>
        <w:spacing w:after="0"/>
        <w:rPr>
          <w:szCs w:val="22"/>
        </w:rPr>
      </w:pPr>
    </w:p>
    <w:p w14:paraId="1547EBB0" w14:textId="77777777" w:rsidR="000E0766" w:rsidRPr="00BA1889" w:rsidRDefault="000E0766" w:rsidP="000E0766">
      <w:pPr>
        <w:rPr>
          <w:i/>
          <w:iCs/>
          <w:color w:val="000000" w:themeColor="text1"/>
          <w:sz w:val="22"/>
          <w:szCs w:val="22"/>
          <w:u w:val="single"/>
        </w:rPr>
      </w:pPr>
      <w:r w:rsidRPr="00BA1889">
        <w:rPr>
          <w:i/>
          <w:iCs/>
          <w:color w:val="000000" w:themeColor="text1"/>
          <w:sz w:val="22"/>
          <w:szCs w:val="22"/>
          <w:u w:val="single"/>
        </w:rPr>
        <w:t>Kryžminis reaktyvumas</w:t>
      </w:r>
    </w:p>
    <w:p w14:paraId="3ADE08D9" w14:textId="75801937" w:rsidR="00410948" w:rsidRPr="00BA1889" w:rsidRDefault="000E0766" w:rsidP="000E0766">
      <w:pPr>
        <w:rPr>
          <w:color w:val="000000" w:themeColor="text1"/>
          <w:sz w:val="22"/>
          <w:szCs w:val="22"/>
        </w:rPr>
      </w:pPr>
      <w:r w:rsidRPr="00BA1889">
        <w:rPr>
          <w:color w:val="000000" w:themeColor="text1"/>
          <w:sz w:val="22"/>
          <w:szCs w:val="22"/>
        </w:rPr>
        <w:t>Kryžminis reaktyvumas tarp heparinų ir MM</w:t>
      </w:r>
      <w:r w:rsidR="002F03C5" w:rsidRPr="00BA1889">
        <w:rPr>
          <w:color w:val="000000" w:themeColor="text1"/>
          <w:sz w:val="22"/>
          <w:szCs w:val="22"/>
        </w:rPr>
        <w:t>M</w:t>
      </w:r>
      <w:r w:rsidRPr="00BA1889">
        <w:rPr>
          <w:color w:val="000000" w:themeColor="text1"/>
          <w:sz w:val="22"/>
          <w:szCs w:val="22"/>
        </w:rPr>
        <w:t xml:space="preserve">H yra gerai dokumentuotas. Pranešta apie uždelstas padidėjusio jautrumo reakcijas pacientams, kuriems pasireiškė kryžminis reaktyvumas tarp </w:t>
      </w:r>
      <w:proofErr w:type="spellStart"/>
      <w:r w:rsidRPr="00BA1889">
        <w:rPr>
          <w:color w:val="000000" w:themeColor="text1"/>
          <w:sz w:val="22"/>
          <w:szCs w:val="22"/>
        </w:rPr>
        <w:t>nefrakcionuotų</w:t>
      </w:r>
      <w:proofErr w:type="spellEnd"/>
      <w:r w:rsidRPr="00BA1889">
        <w:rPr>
          <w:color w:val="000000" w:themeColor="text1"/>
          <w:sz w:val="22"/>
          <w:szCs w:val="22"/>
        </w:rPr>
        <w:t xml:space="preserve"> heparinų ir MM</w:t>
      </w:r>
      <w:r w:rsidR="002F03C5" w:rsidRPr="00BA1889">
        <w:rPr>
          <w:color w:val="000000" w:themeColor="text1"/>
          <w:sz w:val="22"/>
          <w:szCs w:val="22"/>
        </w:rPr>
        <w:t>M</w:t>
      </w:r>
      <w:r w:rsidRPr="00BA1889">
        <w:rPr>
          <w:color w:val="000000" w:themeColor="text1"/>
          <w:sz w:val="22"/>
          <w:szCs w:val="22"/>
        </w:rPr>
        <w:t xml:space="preserve">H. </w:t>
      </w:r>
    </w:p>
    <w:p w14:paraId="032981C7" w14:textId="4E54520F" w:rsidR="000E0766" w:rsidRPr="005B4FAE" w:rsidRDefault="000E0766" w:rsidP="000E0766">
      <w:pPr>
        <w:rPr>
          <w:color w:val="000000" w:themeColor="text1"/>
          <w:sz w:val="22"/>
          <w:szCs w:val="22"/>
        </w:rPr>
      </w:pPr>
      <w:r w:rsidRPr="00BA1889">
        <w:rPr>
          <w:color w:val="000000" w:themeColor="text1"/>
          <w:sz w:val="22"/>
          <w:szCs w:val="22"/>
        </w:rPr>
        <w:t>Prieš pradedant gydymą MM</w:t>
      </w:r>
      <w:r w:rsidR="002F03C5" w:rsidRPr="00BA1889">
        <w:rPr>
          <w:color w:val="000000" w:themeColor="text1"/>
          <w:sz w:val="22"/>
          <w:szCs w:val="22"/>
        </w:rPr>
        <w:t>M</w:t>
      </w:r>
      <w:r w:rsidRPr="00BA1889">
        <w:rPr>
          <w:color w:val="000000" w:themeColor="text1"/>
          <w:sz w:val="22"/>
          <w:szCs w:val="22"/>
        </w:rPr>
        <w:t xml:space="preserve">H reikia atidžiai įvertinti ankstesnes padidėjusio jautrumo reakcijas į </w:t>
      </w:r>
      <w:proofErr w:type="spellStart"/>
      <w:r w:rsidRPr="00BA1889">
        <w:rPr>
          <w:color w:val="000000" w:themeColor="text1"/>
          <w:sz w:val="22"/>
          <w:szCs w:val="22"/>
        </w:rPr>
        <w:t>nefrakcionuotą</w:t>
      </w:r>
      <w:proofErr w:type="spellEnd"/>
      <w:r w:rsidRPr="00BA1889">
        <w:rPr>
          <w:color w:val="000000" w:themeColor="text1"/>
          <w:sz w:val="22"/>
          <w:szCs w:val="22"/>
        </w:rPr>
        <w:t xml:space="preserve"> hepariną.</w:t>
      </w:r>
    </w:p>
    <w:p w14:paraId="6A6463AA" w14:textId="77777777" w:rsidR="000E0766" w:rsidRDefault="000E0766" w:rsidP="0070263D">
      <w:pPr>
        <w:pStyle w:val="Antrat6"/>
        <w:rPr>
          <w:u w:val="single"/>
        </w:rPr>
      </w:pPr>
    </w:p>
    <w:p w14:paraId="28506FB1" w14:textId="77777777" w:rsidR="0070263D" w:rsidRPr="00EA0145" w:rsidRDefault="0070263D" w:rsidP="0070263D">
      <w:pPr>
        <w:pStyle w:val="Antrat6"/>
        <w:rPr>
          <w:u w:val="single"/>
        </w:rPr>
      </w:pPr>
      <w:r w:rsidRPr="00EA0145">
        <w:rPr>
          <w:u w:val="single"/>
        </w:rPr>
        <w:t xml:space="preserve">Heparino sukelta </w:t>
      </w:r>
      <w:proofErr w:type="spellStart"/>
      <w:r w:rsidRPr="00EA0145">
        <w:rPr>
          <w:u w:val="single"/>
        </w:rPr>
        <w:t>trombocitopenija</w:t>
      </w:r>
      <w:proofErr w:type="spellEnd"/>
    </w:p>
    <w:p w14:paraId="30D9983E" w14:textId="77777777" w:rsidR="0070263D" w:rsidRPr="00EA0145" w:rsidRDefault="0070263D" w:rsidP="0070263D">
      <w:pPr>
        <w:rPr>
          <w:b/>
          <w:sz w:val="22"/>
          <w:szCs w:val="22"/>
          <w:lang w:eastAsia="en-US"/>
        </w:rPr>
      </w:pPr>
    </w:p>
    <w:p w14:paraId="26B24C2E" w14:textId="77777777" w:rsidR="0070263D" w:rsidRPr="00EA0145" w:rsidRDefault="0070263D" w:rsidP="0070263D">
      <w:pPr>
        <w:rPr>
          <w:sz w:val="22"/>
          <w:szCs w:val="22"/>
          <w:u w:val="single"/>
        </w:rPr>
      </w:pPr>
      <w:r w:rsidRPr="00EA0145">
        <w:rPr>
          <w:sz w:val="22"/>
          <w:szCs w:val="22"/>
        </w:rPr>
        <w:t xml:space="preserve">Kadangi heparinas gali sukelti heparino sukeltą </w:t>
      </w:r>
      <w:proofErr w:type="spellStart"/>
      <w:r w:rsidRPr="00EA0145">
        <w:rPr>
          <w:sz w:val="22"/>
          <w:szCs w:val="22"/>
        </w:rPr>
        <w:t>trombocitopeniją</w:t>
      </w:r>
      <w:proofErr w:type="spellEnd"/>
      <w:r w:rsidRPr="00EA0145">
        <w:rPr>
          <w:sz w:val="22"/>
          <w:szCs w:val="22"/>
        </w:rPr>
        <w:t xml:space="preserve">, </w:t>
      </w:r>
      <w:r w:rsidRPr="00EA0145">
        <w:rPr>
          <w:sz w:val="22"/>
          <w:szCs w:val="22"/>
          <w:u w:val="single"/>
        </w:rPr>
        <w:t xml:space="preserve">viso gydymo kurso </w:t>
      </w:r>
      <w:proofErr w:type="spellStart"/>
      <w:r w:rsidRPr="00EA0145">
        <w:rPr>
          <w:sz w:val="22"/>
          <w:szCs w:val="22"/>
          <w:u w:val="single"/>
        </w:rPr>
        <w:t>nadroparinu</w:t>
      </w:r>
      <w:proofErr w:type="spellEnd"/>
      <w:r w:rsidRPr="00EA0145">
        <w:rPr>
          <w:sz w:val="22"/>
          <w:szCs w:val="22"/>
          <w:u w:val="single"/>
        </w:rPr>
        <w:t xml:space="preserve"> metu būtina reguliariai tikrinti trombocitų kiekį.</w:t>
      </w:r>
    </w:p>
    <w:p w14:paraId="21214965" w14:textId="77777777" w:rsidR="0070263D" w:rsidRPr="00EA0145" w:rsidRDefault="0070263D" w:rsidP="0070263D">
      <w:pPr>
        <w:widowControl w:val="0"/>
        <w:jc w:val="both"/>
        <w:rPr>
          <w:sz w:val="22"/>
          <w:szCs w:val="22"/>
        </w:rPr>
      </w:pPr>
    </w:p>
    <w:p w14:paraId="15096283" w14:textId="77777777" w:rsidR="0070263D" w:rsidRPr="00EA0145" w:rsidRDefault="0070263D" w:rsidP="0070263D">
      <w:pPr>
        <w:rPr>
          <w:sz w:val="22"/>
          <w:szCs w:val="22"/>
        </w:rPr>
      </w:pPr>
      <w:r w:rsidRPr="00EA0145">
        <w:rPr>
          <w:sz w:val="22"/>
          <w:szCs w:val="22"/>
        </w:rPr>
        <w:t xml:space="preserve">Retai pasitaikė heparino sukeltos </w:t>
      </w:r>
      <w:proofErr w:type="spellStart"/>
      <w:r w:rsidRPr="00EA0145">
        <w:rPr>
          <w:sz w:val="22"/>
          <w:szCs w:val="22"/>
        </w:rPr>
        <w:t>trombocitopenijos</w:t>
      </w:r>
      <w:proofErr w:type="spellEnd"/>
      <w:r w:rsidRPr="00EA0145">
        <w:rPr>
          <w:sz w:val="22"/>
          <w:szCs w:val="22"/>
        </w:rPr>
        <w:t>, kuri buvo susijusi su arterijų ar venų tromboze, atvejų (kai kurie iš jų buvo sunkūs). Tokią galimybę reikia turėti omenyje, jeigu pasireiškia:</w:t>
      </w:r>
    </w:p>
    <w:p w14:paraId="2415059F" w14:textId="77777777" w:rsidR="0070263D" w:rsidRPr="00EA0145" w:rsidRDefault="0070263D" w:rsidP="0072031A">
      <w:pPr>
        <w:numPr>
          <w:ilvl w:val="0"/>
          <w:numId w:val="2"/>
        </w:numPr>
        <w:tabs>
          <w:tab w:val="clear" w:pos="360"/>
          <w:tab w:val="num" w:pos="426"/>
        </w:tabs>
        <w:ind w:left="567" w:hanging="567"/>
        <w:rPr>
          <w:sz w:val="22"/>
          <w:szCs w:val="22"/>
        </w:rPr>
      </w:pPr>
      <w:proofErr w:type="spellStart"/>
      <w:r w:rsidRPr="00EA0145">
        <w:rPr>
          <w:sz w:val="22"/>
          <w:szCs w:val="22"/>
        </w:rPr>
        <w:t>trombocitopenija</w:t>
      </w:r>
      <w:proofErr w:type="spellEnd"/>
      <w:r w:rsidRPr="00EA0145">
        <w:rPr>
          <w:sz w:val="22"/>
          <w:szCs w:val="22"/>
        </w:rPr>
        <w:t>;</w:t>
      </w:r>
    </w:p>
    <w:p w14:paraId="558569EB" w14:textId="77777777" w:rsidR="0070263D" w:rsidRPr="00EA0145" w:rsidRDefault="0070263D" w:rsidP="0070263D">
      <w:pPr>
        <w:numPr>
          <w:ilvl w:val="0"/>
          <w:numId w:val="2"/>
        </w:numPr>
        <w:tabs>
          <w:tab w:val="clear" w:pos="360"/>
          <w:tab w:val="num" w:pos="567"/>
        </w:tabs>
        <w:rPr>
          <w:sz w:val="22"/>
          <w:szCs w:val="22"/>
        </w:rPr>
      </w:pPr>
      <w:r w:rsidRPr="00EA0145">
        <w:rPr>
          <w:sz w:val="22"/>
          <w:szCs w:val="22"/>
        </w:rPr>
        <w:lastRenderedPageBreak/>
        <w:t>bet koks žymus trombocitų kiekio sumažėjimas (30–50 % pradinio trombocitų kiekio);</w:t>
      </w:r>
    </w:p>
    <w:p w14:paraId="7A3D4F4F" w14:textId="77777777" w:rsidR="0070263D" w:rsidRPr="00EA0145" w:rsidRDefault="0070263D" w:rsidP="0070263D">
      <w:pPr>
        <w:numPr>
          <w:ilvl w:val="0"/>
          <w:numId w:val="2"/>
        </w:numPr>
        <w:tabs>
          <w:tab w:val="clear" w:pos="360"/>
          <w:tab w:val="num" w:pos="540"/>
        </w:tabs>
        <w:rPr>
          <w:sz w:val="22"/>
          <w:szCs w:val="22"/>
        </w:rPr>
      </w:pPr>
      <w:r w:rsidRPr="00EA0145">
        <w:rPr>
          <w:sz w:val="22"/>
          <w:szCs w:val="22"/>
        </w:rPr>
        <w:t>trombozės sunkėjimas gydymo metu;</w:t>
      </w:r>
    </w:p>
    <w:p w14:paraId="1D187BF8" w14:textId="77777777" w:rsidR="0070263D" w:rsidRPr="00EA0145" w:rsidRDefault="0070263D" w:rsidP="0070263D">
      <w:pPr>
        <w:numPr>
          <w:ilvl w:val="0"/>
          <w:numId w:val="2"/>
        </w:numPr>
        <w:tabs>
          <w:tab w:val="clear" w:pos="360"/>
          <w:tab w:val="num" w:pos="540"/>
        </w:tabs>
        <w:rPr>
          <w:sz w:val="22"/>
          <w:szCs w:val="22"/>
        </w:rPr>
      </w:pPr>
      <w:r w:rsidRPr="00EA0145">
        <w:rPr>
          <w:sz w:val="22"/>
          <w:szCs w:val="22"/>
        </w:rPr>
        <w:t>trombozė, atsiradusi gydymo metu;</w:t>
      </w:r>
    </w:p>
    <w:p w14:paraId="4F588CB8" w14:textId="77777777" w:rsidR="0070263D" w:rsidRPr="00EA0145" w:rsidRDefault="0070263D" w:rsidP="0070263D">
      <w:pPr>
        <w:numPr>
          <w:ilvl w:val="0"/>
          <w:numId w:val="2"/>
        </w:numPr>
        <w:tabs>
          <w:tab w:val="clear" w:pos="360"/>
          <w:tab w:val="num" w:pos="540"/>
        </w:tabs>
        <w:rPr>
          <w:sz w:val="22"/>
          <w:szCs w:val="22"/>
        </w:rPr>
      </w:pPr>
      <w:proofErr w:type="spellStart"/>
      <w:r w:rsidRPr="00EA0145">
        <w:rPr>
          <w:sz w:val="22"/>
          <w:szCs w:val="22"/>
        </w:rPr>
        <w:t>diseminuota</w:t>
      </w:r>
      <w:proofErr w:type="spellEnd"/>
      <w:r w:rsidRPr="00EA0145">
        <w:rPr>
          <w:sz w:val="22"/>
          <w:szCs w:val="22"/>
        </w:rPr>
        <w:t xml:space="preserve"> </w:t>
      </w:r>
      <w:proofErr w:type="spellStart"/>
      <w:r w:rsidRPr="00EA0145">
        <w:rPr>
          <w:sz w:val="22"/>
          <w:szCs w:val="22"/>
        </w:rPr>
        <w:t>intravaskulinė</w:t>
      </w:r>
      <w:proofErr w:type="spellEnd"/>
      <w:r w:rsidRPr="00EA0145">
        <w:rPr>
          <w:sz w:val="22"/>
          <w:szCs w:val="22"/>
        </w:rPr>
        <w:t xml:space="preserve"> </w:t>
      </w:r>
      <w:proofErr w:type="spellStart"/>
      <w:r w:rsidRPr="00EA0145">
        <w:rPr>
          <w:sz w:val="22"/>
          <w:szCs w:val="22"/>
        </w:rPr>
        <w:t>koaguliacija</w:t>
      </w:r>
      <w:proofErr w:type="spellEnd"/>
      <w:r w:rsidRPr="00EA0145">
        <w:rPr>
          <w:sz w:val="22"/>
          <w:szCs w:val="22"/>
        </w:rPr>
        <w:t>.</w:t>
      </w:r>
    </w:p>
    <w:p w14:paraId="131B4E75" w14:textId="77777777" w:rsidR="0070263D" w:rsidRPr="00EA0145" w:rsidRDefault="0070263D" w:rsidP="0070263D">
      <w:pPr>
        <w:pStyle w:val="Pagrindinistekstas3"/>
        <w:rPr>
          <w:szCs w:val="22"/>
          <w:lang w:val="lt-LT"/>
        </w:rPr>
      </w:pPr>
      <w:r w:rsidRPr="00EA0145">
        <w:rPr>
          <w:szCs w:val="22"/>
          <w:lang w:val="lt-LT"/>
        </w:rPr>
        <w:t xml:space="preserve">Tokiais atvejais gydymą </w:t>
      </w:r>
      <w:proofErr w:type="spellStart"/>
      <w:r w:rsidRPr="00EA0145">
        <w:rPr>
          <w:szCs w:val="22"/>
          <w:lang w:val="lt-LT"/>
        </w:rPr>
        <w:t>nadroparinu</w:t>
      </w:r>
      <w:proofErr w:type="spellEnd"/>
      <w:r w:rsidRPr="00EA0145">
        <w:rPr>
          <w:szCs w:val="22"/>
          <w:lang w:val="lt-LT"/>
        </w:rPr>
        <w:t xml:space="preserve"> reikia nutraukti.</w:t>
      </w:r>
    </w:p>
    <w:p w14:paraId="199D894A" w14:textId="77777777" w:rsidR="0070263D" w:rsidRPr="00EA0145" w:rsidRDefault="0070263D" w:rsidP="0070263D">
      <w:pPr>
        <w:widowControl w:val="0"/>
        <w:jc w:val="both"/>
        <w:rPr>
          <w:sz w:val="22"/>
          <w:szCs w:val="22"/>
        </w:rPr>
      </w:pPr>
    </w:p>
    <w:p w14:paraId="4BA8AADB" w14:textId="77777777" w:rsidR="0070263D" w:rsidRPr="00EA0145" w:rsidRDefault="0070263D" w:rsidP="0070263D">
      <w:pPr>
        <w:pStyle w:val="Pagrindinistekstas"/>
        <w:spacing w:after="0"/>
        <w:rPr>
          <w:szCs w:val="22"/>
          <w:lang w:eastAsia="en-US"/>
        </w:rPr>
      </w:pPr>
      <w:r w:rsidRPr="00EA0145">
        <w:rPr>
          <w:szCs w:val="22"/>
          <w:lang w:eastAsia="en-US"/>
        </w:rPr>
        <w:t xml:space="preserve">Šie reiškiniai tikriausiai yra imuninės - alerginės kilmės ir pirmojo gydymo kurso metu paprastai pasireiškia 5–21 gydymo dieną, bet gali atsirasti ir anksčiau, jei kada nors anksčiau buvo heparino sukelta </w:t>
      </w:r>
      <w:proofErr w:type="spellStart"/>
      <w:r w:rsidRPr="00EA0145">
        <w:rPr>
          <w:szCs w:val="22"/>
          <w:lang w:eastAsia="en-US"/>
        </w:rPr>
        <w:t>trombocitopenija</w:t>
      </w:r>
      <w:proofErr w:type="spellEnd"/>
      <w:r w:rsidRPr="00EA0145">
        <w:rPr>
          <w:szCs w:val="22"/>
          <w:lang w:eastAsia="en-US"/>
        </w:rPr>
        <w:t>.</w:t>
      </w:r>
    </w:p>
    <w:p w14:paraId="20AF7EA2" w14:textId="77777777" w:rsidR="0070263D" w:rsidRPr="00EA0145" w:rsidRDefault="0070263D" w:rsidP="0070263D">
      <w:pPr>
        <w:pStyle w:val="Pagrindinistekstas"/>
        <w:spacing w:after="0"/>
        <w:rPr>
          <w:szCs w:val="22"/>
        </w:rPr>
      </w:pPr>
    </w:p>
    <w:p w14:paraId="0799D5FC" w14:textId="77777777" w:rsidR="0070263D" w:rsidRPr="00EA0145" w:rsidRDefault="0070263D" w:rsidP="0070263D">
      <w:pPr>
        <w:pStyle w:val="Pagrindinistekstas"/>
        <w:spacing w:after="0"/>
        <w:rPr>
          <w:szCs w:val="22"/>
        </w:rPr>
      </w:pPr>
      <w:r w:rsidRPr="00EA0145">
        <w:rPr>
          <w:szCs w:val="22"/>
          <w:lang w:eastAsia="en-US"/>
        </w:rPr>
        <w:t xml:space="preserve">Jei pacientui kada nors anksčiau yra buvusi </w:t>
      </w:r>
      <w:proofErr w:type="spellStart"/>
      <w:r w:rsidRPr="00EA0145">
        <w:rPr>
          <w:szCs w:val="22"/>
          <w:lang w:eastAsia="en-US"/>
        </w:rPr>
        <w:t>trombocitopenija</w:t>
      </w:r>
      <w:proofErr w:type="spellEnd"/>
      <w:r w:rsidRPr="00EA0145">
        <w:rPr>
          <w:szCs w:val="22"/>
          <w:lang w:eastAsia="en-US"/>
        </w:rPr>
        <w:t xml:space="preserve">, kuri atsirado gydymo heparinu </w:t>
      </w:r>
      <w:r w:rsidRPr="00EA0145">
        <w:rPr>
          <w:szCs w:val="22"/>
        </w:rPr>
        <w:t>(standartiniu ar mažo</w:t>
      </w:r>
      <w:r w:rsidR="000C71F3">
        <w:rPr>
          <w:szCs w:val="22"/>
        </w:rPr>
        <w:t>s</w:t>
      </w:r>
      <w:r w:rsidRPr="00EA0145">
        <w:rPr>
          <w:szCs w:val="22"/>
        </w:rPr>
        <w:t xml:space="preserve"> </w:t>
      </w:r>
      <w:r w:rsidR="000C71F3" w:rsidRPr="00EA0145">
        <w:rPr>
          <w:szCs w:val="22"/>
        </w:rPr>
        <w:t>molekulin</w:t>
      </w:r>
      <w:r w:rsidR="000C71F3">
        <w:rPr>
          <w:szCs w:val="22"/>
        </w:rPr>
        <w:t>ės masės</w:t>
      </w:r>
      <w:r w:rsidRPr="00EA0145">
        <w:rPr>
          <w:szCs w:val="22"/>
        </w:rPr>
        <w:t xml:space="preserve">) </w:t>
      </w:r>
      <w:r w:rsidRPr="00EA0145">
        <w:rPr>
          <w:szCs w:val="22"/>
          <w:lang w:eastAsia="en-US"/>
        </w:rPr>
        <w:t>metu</w:t>
      </w:r>
      <w:r w:rsidRPr="00EA0145">
        <w:rPr>
          <w:szCs w:val="22"/>
        </w:rPr>
        <w:t xml:space="preserve">, esant būtinybei, pacientą </w:t>
      </w:r>
      <w:proofErr w:type="spellStart"/>
      <w:r w:rsidRPr="00EA0145">
        <w:rPr>
          <w:szCs w:val="22"/>
        </w:rPr>
        <w:t>nadroparinu</w:t>
      </w:r>
      <w:proofErr w:type="spellEnd"/>
      <w:r w:rsidRPr="00EA0145">
        <w:rPr>
          <w:szCs w:val="22"/>
        </w:rPr>
        <w:t xml:space="preserve"> gydyti galima, tačiau tada reikia ypač atidžiai jį stebėti ir ne rečiau kaip kartą per parą tikrinti trombocitų kiekį. Jei atsiranda </w:t>
      </w:r>
      <w:proofErr w:type="spellStart"/>
      <w:r w:rsidRPr="00EA0145">
        <w:rPr>
          <w:szCs w:val="22"/>
        </w:rPr>
        <w:t>trombocitopenija</w:t>
      </w:r>
      <w:proofErr w:type="spellEnd"/>
      <w:r w:rsidRPr="00EA0145">
        <w:rPr>
          <w:szCs w:val="22"/>
        </w:rPr>
        <w:t xml:space="preserve">, gydymą </w:t>
      </w:r>
      <w:proofErr w:type="spellStart"/>
      <w:r w:rsidRPr="00EA0145">
        <w:rPr>
          <w:szCs w:val="22"/>
        </w:rPr>
        <w:t>nadroparinu</w:t>
      </w:r>
      <w:proofErr w:type="spellEnd"/>
      <w:r w:rsidRPr="00EA0145">
        <w:rPr>
          <w:szCs w:val="22"/>
        </w:rPr>
        <w:t xml:space="preserve"> būtina nedelsiant nutraukti.</w:t>
      </w:r>
    </w:p>
    <w:p w14:paraId="33B2E2D0" w14:textId="77777777" w:rsidR="0070263D" w:rsidRPr="00EA0145" w:rsidRDefault="0070263D" w:rsidP="0070263D">
      <w:pPr>
        <w:pStyle w:val="Pagrindinistekstas"/>
        <w:spacing w:after="0"/>
        <w:rPr>
          <w:szCs w:val="22"/>
        </w:rPr>
      </w:pPr>
    </w:p>
    <w:p w14:paraId="70B41D3A" w14:textId="77777777" w:rsidR="0070263D" w:rsidRPr="00EA0145" w:rsidRDefault="0070263D" w:rsidP="0070263D">
      <w:pPr>
        <w:pStyle w:val="Pagrindinistekstas"/>
        <w:spacing w:after="0"/>
        <w:rPr>
          <w:szCs w:val="22"/>
        </w:rPr>
      </w:pPr>
      <w:r w:rsidRPr="00EA0145">
        <w:rPr>
          <w:szCs w:val="22"/>
        </w:rPr>
        <w:t>Gydymo heparinu (standartiniu ar mažo</w:t>
      </w:r>
      <w:r w:rsidR="000C71F3">
        <w:rPr>
          <w:szCs w:val="22"/>
        </w:rPr>
        <w:t>s</w:t>
      </w:r>
      <w:r w:rsidRPr="00EA0145">
        <w:rPr>
          <w:szCs w:val="22"/>
        </w:rPr>
        <w:t xml:space="preserve"> </w:t>
      </w:r>
      <w:r w:rsidR="000C71F3" w:rsidRPr="00EA0145">
        <w:rPr>
          <w:szCs w:val="22"/>
        </w:rPr>
        <w:t>molekulin</w:t>
      </w:r>
      <w:r w:rsidR="000C71F3">
        <w:rPr>
          <w:szCs w:val="22"/>
        </w:rPr>
        <w:t>ės masės</w:t>
      </w:r>
      <w:r w:rsidRPr="00EA0145">
        <w:rPr>
          <w:szCs w:val="22"/>
        </w:rPr>
        <w:t xml:space="preserve">) metu atsiradus </w:t>
      </w:r>
      <w:proofErr w:type="spellStart"/>
      <w:r w:rsidRPr="00EA0145">
        <w:rPr>
          <w:szCs w:val="22"/>
        </w:rPr>
        <w:t>trombocitopenijai</w:t>
      </w:r>
      <w:proofErr w:type="spellEnd"/>
      <w:r w:rsidRPr="00EA0145">
        <w:rPr>
          <w:szCs w:val="22"/>
        </w:rPr>
        <w:t xml:space="preserve">, reikia apsvarstyti heparino keitimo kitos rūšies </w:t>
      </w:r>
      <w:proofErr w:type="spellStart"/>
      <w:r w:rsidRPr="00EA0145">
        <w:rPr>
          <w:szCs w:val="22"/>
        </w:rPr>
        <w:t>antitromboziniais</w:t>
      </w:r>
      <w:proofErr w:type="spellEnd"/>
      <w:r w:rsidR="00031686">
        <w:rPr>
          <w:szCs w:val="22"/>
        </w:rPr>
        <w:t xml:space="preserve"> vaistiniais</w:t>
      </w:r>
      <w:r w:rsidRPr="00EA0145">
        <w:rPr>
          <w:szCs w:val="22"/>
        </w:rPr>
        <w:t xml:space="preserve"> preparatais galimybę. Jei to padaryti neįmanoma, o hepariną skirti būtina, tada reikia apsvarstyti kitų mažo</w:t>
      </w:r>
      <w:r w:rsidR="000C71F3">
        <w:rPr>
          <w:szCs w:val="22"/>
        </w:rPr>
        <w:t>s</w:t>
      </w:r>
      <w:r w:rsidRPr="00EA0145">
        <w:rPr>
          <w:szCs w:val="22"/>
        </w:rPr>
        <w:t xml:space="preserve"> </w:t>
      </w:r>
      <w:r w:rsidR="000C71F3" w:rsidRPr="00EA0145">
        <w:rPr>
          <w:szCs w:val="22"/>
        </w:rPr>
        <w:t>molekulin</w:t>
      </w:r>
      <w:r w:rsidR="000C71F3">
        <w:rPr>
          <w:szCs w:val="22"/>
        </w:rPr>
        <w:t>ės masės</w:t>
      </w:r>
      <w:r w:rsidR="000C71F3" w:rsidRPr="00EA0145" w:rsidDel="000C71F3">
        <w:rPr>
          <w:szCs w:val="22"/>
        </w:rPr>
        <w:t xml:space="preserve"> </w:t>
      </w:r>
      <w:r w:rsidRPr="00EA0145">
        <w:rPr>
          <w:szCs w:val="22"/>
        </w:rPr>
        <w:t xml:space="preserve">heparino </w:t>
      </w:r>
      <w:r w:rsidR="00031686">
        <w:rPr>
          <w:szCs w:val="22"/>
        </w:rPr>
        <w:t xml:space="preserve">vaistinių </w:t>
      </w:r>
      <w:r w:rsidRPr="00EA0145">
        <w:rPr>
          <w:szCs w:val="22"/>
        </w:rPr>
        <w:t xml:space="preserve">preparatų skyrimo galimybę. Tokiu atveju trombocitų kiekį reikia sekti kartą per dieną ir gydymą tuoj pat nutraukti, jei pakeitus </w:t>
      </w:r>
      <w:r w:rsidR="00031686">
        <w:rPr>
          <w:szCs w:val="22"/>
        </w:rPr>
        <w:t xml:space="preserve">vaistinį </w:t>
      </w:r>
      <w:r w:rsidRPr="00EA0145">
        <w:rPr>
          <w:szCs w:val="22"/>
        </w:rPr>
        <w:t>preparatą toliau mažėja trombocitų skaičius (žr. 4.3 skyrių).</w:t>
      </w:r>
    </w:p>
    <w:p w14:paraId="48D227D7" w14:textId="77777777" w:rsidR="0070263D" w:rsidRPr="00EA0145" w:rsidRDefault="0070263D" w:rsidP="0070263D">
      <w:pPr>
        <w:pStyle w:val="Pagrindinistekstas"/>
        <w:spacing w:after="0"/>
        <w:rPr>
          <w:szCs w:val="22"/>
        </w:rPr>
      </w:pPr>
    </w:p>
    <w:p w14:paraId="414F40FE" w14:textId="77777777" w:rsidR="0070263D" w:rsidRPr="00EA0145" w:rsidRDefault="0070263D" w:rsidP="0070263D">
      <w:pPr>
        <w:rPr>
          <w:sz w:val="22"/>
          <w:szCs w:val="22"/>
        </w:rPr>
      </w:pPr>
      <w:r w:rsidRPr="00EA0145">
        <w:rPr>
          <w:sz w:val="22"/>
          <w:szCs w:val="22"/>
        </w:rPr>
        <w:t xml:space="preserve">Trombocitų </w:t>
      </w:r>
      <w:proofErr w:type="spellStart"/>
      <w:r w:rsidRPr="00EA0145">
        <w:rPr>
          <w:sz w:val="22"/>
          <w:szCs w:val="22"/>
        </w:rPr>
        <w:t>agregacijos</w:t>
      </w:r>
      <w:proofErr w:type="spellEnd"/>
      <w:r w:rsidRPr="00EA0145">
        <w:rPr>
          <w:sz w:val="22"/>
          <w:szCs w:val="22"/>
        </w:rPr>
        <w:t xml:space="preserve"> mėginys </w:t>
      </w:r>
      <w:proofErr w:type="spellStart"/>
      <w:r w:rsidRPr="00EA0145">
        <w:rPr>
          <w:i/>
          <w:sz w:val="22"/>
          <w:szCs w:val="22"/>
        </w:rPr>
        <w:t>in</w:t>
      </w:r>
      <w:proofErr w:type="spellEnd"/>
      <w:r w:rsidRPr="00EA0145">
        <w:rPr>
          <w:i/>
          <w:sz w:val="22"/>
          <w:szCs w:val="22"/>
        </w:rPr>
        <w:t xml:space="preserve"> </w:t>
      </w:r>
      <w:proofErr w:type="spellStart"/>
      <w:r w:rsidRPr="00EA0145">
        <w:rPr>
          <w:i/>
          <w:sz w:val="22"/>
          <w:szCs w:val="22"/>
        </w:rPr>
        <w:t>vitro</w:t>
      </w:r>
      <w:proofErr w:type="spellEnd"/>
      <w:r w:rsidRPr="00EA0145">
        <w:rPr>
          <w:sz w:val="22"/>
          <w:szCs w:val="22"/>
        </w:rPr>
        <w:t xml:space="preserve">, diagnozuojant heparino sukeltą </w:t>
      </w:r>
      <w:proofErr w:type="spellStart"/>
      <w:r w:rsidRPr="00EA0145">
        <w:rPr>
          <w:sz w:val="22"/>
          <w:szCs w:val="22"/>
        </w:rPr>
        <w:t>trombocitopeniją</w:t>
      </w:r>
      <w:proofErr w:type="spellEnd"/>
      <w:r w:rsidRPr="00EA0145">
        <w:rPr>
          <w:sz w:val="22"/>
          <w:szCs w:val="22"/>
        </w:rPr>
        <w:t>, yra mažai naudingas.</w:t>
      </w:r>
    </w:p>
    <w:p w14:paraId="187D1A9B" w14:textId="77777777" w:rsidR="0070263D" w:rsidRPr="00EA0145" w:rsidRDefault="0070263D" w:rsidP="0070263D">
      <w:pPr>
        <w:rPr>
          <w:sz w:val="22"/>
          <w:szCs w:val="22"/>
        </w:rPr>
      </w:pPr>
    </w:p>
    <w:p w14:paraId="127266FB" w14:textId="77777777" w:rsidR="0070263D" w:rsidRPr="00EA0145" w:rsidRDefault="0070263D" w:rsidP="0070263D">
      <w:pPr>
        <w:pStyle w:val="Pagrindinistekstas"/>
        <w:spacing w:after="0"/>
        <w:rPr>
          <w:i/>
          <w:iCs/>
          <w:szCs w:val="22"/>
        </w:rPr>
      </w:pPr>
      <w:r w:rsidRPr="00EA0145">
        <w:rPr>
          <w:i/>
          <w:iCs/>
          <w:szCs w:val="22"/>
        </w:rPr>
        <w:t xml:space="preserve">Atsargiai skirti </w:t>
      </w:r>
      <w:proofErr w:type="spellStart"/>
      <w:r w:rsidRPr="00EA0145">
        <w:rPr>
          <w:i/>
          <w:iCs/>
          <w:szCs w:val="22"/>
        </w:rPr>
        <w:t>nadroparin</w:t>
      </w:r>
      <w:r w:rsidR="00031686">
        <w:rPr>
          <w:i/>
          <w:iCs/>
          <w:szCs w:val="22"/>
        </w:rPr>
        <w:t>o</w:t>
      </w:r>
      <w:proofErr w:type="spellEnd"/>
      <w:r w:rsidRPr="00EA0145">
        <w:rPr>
          <w:i/>
          <w:iCs/>
          <w:szCs w:val="22"/>
        </w:rPr>
        <w:t xml:space="preserve">, </w:t>
      </w:r>
      <w:r w:rsidRPr="00EA0145">
        <w:rPr>
          <w:i/>
          <w:szCs w:val="22"/>
        </w:rPr>
        <w:t>esant toliau aprašytoms būklėms, nes jos gali būti susijusios su padidėjusia kraujavimo rizika</w:t>
      </w:r>
      <w:r w:rsidRPr="00EA0145">
        <w:rPr>
          <w:i/>
          <w:iCs/>
          <w:szCs w:val="22"/>
        </w:rPr>
        <w:t>:</w:t>
      </w:r>
    </w:p>
    <w:p w14:paraId="49E56747" w14:textId="77777777" w:rsidR="0070263D" w:rsidRPr="00EA0145" w:rsidRDefault="0070263D" w:rsidP="0070263D">
      <w:pPr>
        <w:pStyle w:val="Pagrindinistekstas"/>
        <w:numPr>
          <w:ilvl w:val="0"/>
          <w:numId w:val="1"/>
        </w:numPr>
        <w:tabs>
          <w:tab w:val="clear" w:pos="1080"/>
          <w:tab w:val="num" w:pos="540"/>
        </w:tabs>
        <w:spacing w:after="0"/>
        <w:ind w:left="540" w:hanging="540"/>
        <w:rPr>
          <w:szCs w:val="22"/>
        </w:rPr>
      </w:pPr>
      <w:r w:rsidRPr="00EA0145">
        <w:rPr>
          <w:szCs w:val="22"/>
        </w:rPr>
        <w:t>kepenų nepakankamumas;</w:t>
      </w:r>
    </w:p>
    <w:p w14:paraId="00B7DC33" w14:textId="77777777" w:rsidR="0070263D" w:rsidRPr="00EA0145" w:rsidRDefault="0070263D" w:rsidP="0070263D">
      <w:pPr>
        <w:pStyle w:val="Pagrindinistekstas"/>
        <w:numPr>
          <w:ilvl w:val="0"/>
          <w:numId w:val="1"/>
        </w:numPr>
        <w:tabs>
          <w:tab w:val="clear" w:pos="1080"/>
          <w:tab w:val="num" w:pos="540"/>
        </w:tabs>
        <w:spacing w:after="0"/>
        <w:ind w:left="540" w:hanging="540"/>
        <w:rPr>
          <w:szCs w:val="22"/>
        </w:rPr>
      </w:pPr>
      <w:r w:rsidRPr="00EA0145">
        <w:rPr>
          <w:szCs w:val="22"/>
        </w:rPr>
        <w:t>inkstų funkcijos sutrikimas (žr. 4.2, 4.3 ir 5.2 skyrius);</w:t>
      </w:r>
    </w:p>
    <w:p w14:paraId="288735FE" w14:textId="77777777" w:rsidR="0070263D" w:rsidRPr="00EA0145" w:rsidRDefault="0070263D" w:rsidP="0070263D">
      <w:pPr>
        <w:pStyle w:val="Pagrindinistekstas"/>
        <w:numPr>
          <w:ilvl w:val="0"/>
          <w:numId w:val="1"/>
        </w:numPr>
        <w:tabs>
          <w:tab w:val="clear" w:pos="1080"/>
          <w:tab w:val="num" w:pos="540"/>
        </w:tabs>
        <w:spacing w:after="0"/>
        <w:ind w:left="540" w:hanging="540"/>
        <w:rPr>
          <w:szCs w:val="22"/>
        </w:rPr>
      </w:pPr>
      <w:r w:rsidRPr="00EA0145">
        <w:rPr>
          <w:szCs w:val="22"/>
        </w:rPr>
        <w:t>sunki arterinė hipertenzija;</w:t>
      </w:r>
    </w:p>
    <w:p w14:paraId="662F2438" w14:textId="77777777" w:rsidR="0070263D" w:rsidRPr="00EA0145" w:rsidRDefault="0070263D" w:rsidP="0070263D">
      <w:pPr>
        <w:numPr>
          <w:ilvl w:val="0"/>
          <w:numId w:val="1"/>
        </w:numPr>
        <w:tabs>
          <w:tab w:val="clear" w:pos="1080"/>
          <w:tab w:val="num" w:pos="540"/>
        </w:tabs>
        <w:ind w:left="540" w:hanging="540"/>
        <w:rPr>
          <w:sz w:val="22"/>
          <w:szCs w:val="22"/>
        </w:rPr>
      </w:pPr>
      <w:r w:rsidRPr="00EA0145">
        <w:rPr>
          <w:sz w:val="22"/>
          <w:szCs w:val="22"/>
        </w:rPr>
        <w:t xml:space="preserve">praeityje buvusi opa ar kitoks organų pažeidimas, dėl kurio gali prasidėti kraujavimas; </w:t>
      </w:r>
    </w:p>
    <w:p w14:paraId="398D609B" w14:textId="77777777" w:rsidR="0070263D" w:rsidRPr="00EA0145" w:rsidRDefault="0070263D" w:rsidP="0070263D">
      <w:pPr>
        <w:pStyle w:val="Pagrindinistekstas"/>
        <w:numPr>
          <w:ilvl w:val="0"/>
          <w:numId w:val="1"/>
        </w:numPr>
        <w:tabs>
          <w:tab w:val="clear" w:pos="1080"/>
          <w:tab w:val="num" w:pos="540"/>
        </w:tabs>
        <w:spacing w:after="0"/>
        <w:ind w:left="540" w:hanging="540"/>
        <w:rPr>
          <w:szCs w:val="22"/>
        </w:rPr>
      </w:pPr>
      <w:proofErr w:type="spellStart"/>
      <w:r w:rsidRPr="00EA0145">
        <w:rPr>
          <w:szCs w:val="22"/>
        </w:rPr>
        <w:t>gyslainės</w:t>
      </w:r>
      <w:proofErr w:type="spellEnd"/>
      <w:r w:rsidRPr="00EA0145">
        <w:rPr>
          <w:szCs w:val="22"/>
        </w:rPr>
        <w:t xml:space="preserve"> ir tinklainės kraujotakos sutrikimai;</w:t>
      </w:r>
    </w:p>
    <w:p w14:paraId="7FBFFDCF" w14:textId="77777777" w:rsidR="0070263D" w:rsidRPr="00EA0145" w:rsidRDefault="0070263D" w:rsidP="0070263D">
      <w:pPr>
        <w:pStyle w:val="Pagrindinistekstas"/>
        <w:numPr>
          <w:ilvl w:val="0"/>
          <w:numId w:val="1"/>
        </w:numPr>
        <w:tabs>
          <w:tab w:val="clear" w:pos="1080"/>
          <w:tab w:val="num" w:pos="540"/>
        </w:tabs>
        <w:spacing w:after="0"/>
        <w:ind w:left="540" w:hanging="540"/>
        <w:rPr>
          <w:szCs w:val="22"/>
        </w:rPr>
      </w:pPr>
      <w:r w:rsidRPr="00EA0145">
        <w:rPr>
          <w:szCs w:val="22"/>
        </w:rPr>
        <w:t>pooperacinis laikotarpis po galvos, nugaros smegenų arba akies operacijų.</w:t>
      </w:r>
    </w:p>
    <w:p w14:paraId="0378F6CC" w14:textId="77777777" w:rsidR="0070263D" w:rsidRPr="00EA0145" w:rsidRDefault="0070263D" w:rsidP="0070263D">
      <w:pPr>
        <w:rPr>
          <w:sz w:val="22"/>
          <w:szCs w:val="22"/>
        </w:rPr>
      </w:pPr>
    </w:p>
    <w:p w14:paraId="52A0A8AE" w14:textId="77777777" w:rsidR="0070263D" w:rsidRPr="00EA0145" w:rsidRDefault="0070263D" w:rsidP="0070263D">
      <w:pPr>
        <w:jc w:val="both"/>
        <w:rPr>
          <w:i/>
          <w:sz w:val="22"/>
          <w:szCs w:val="22"/>
        </w:rPr>
      </w:pPr>
      <w:r w:rsidRPr="00EA0145">
        <w:rPr>
          <w:i/>
          <w:sz w:val="22"/>
          <w:szCs w:val="22"/>
        </w:rPr>
        <w:t>Inkstų funkcijos sutrikimas</w:t>
      </w:r>
    </w:p>
    <w:p w14:paraId="7873FA5E" w14:textId="77777777" w:rsidR="0070263D" w:rsidRPr="00EA0145" w:rsidRDefault="0070263D" w:rsidP="0070263D">
      <w:pPr>
        <w:rPr>
          <w:sz w:val="22"/>
          <w:szCs w:val="22"/>
        </w:rPr>
      </w:pPr>
      <w:r w:rsidRPr="00EA0145">
        <w:rPr>
          <w:sz w:val="22"/>
          <w:szCs w:val="22"/>
        </w:rPr>
        <w:t xml:space="preserve">Žinoma, kad </w:t>
      </w:r>
      <w:proofErr w:type="spellStart"/>
      <w:r w:rsidRPr="00EA0145">
        <w:rPr>
          <w:sz w:val="22"/>
          <w:szCs w:val="22"/>
        </w:rPr>
        <w:t>nadroparinas</w:t>
      </w:r>
      <w:proofErr w:type="spellEnd"/>
      <w:r w:rsidRPr="00EA0145">
        <w:rPr>
          <w:sz w:val="22"/>
          <w:szCs w:val="22"/>
        </w:rPr>
        <w:t xml:space="preserve"> išskiriamas daugiausia per inkstus, todėl jo poveikis sustiprėja tiems pacientams, kurių inkstų funkcija sutrikusi (žr. 5.2 skyrių). Pacientams, kurių inkstų funkcija sutrikusi, padidėja kraujavimo pavojus, todėl juos reikia gydyti atsargiai. </w:t>
      </w:r>
    </w:p>
    <w:p w14:paraId="1458DC37" w14:textId="77777777" w:rsidR="0070263D" w:rsidRPr="00EA0145" w:rsidRDefault="0070263D" w:rsidP="0070263D">
      <w:pPr>
        <w:rPr>
          <w:sz w:val="22"/>
          <w:szCs w:val="22"/>
        </w:rPr>
      </w:pPr>
      <w:r w:rsidRPr="00EA0145">
        <w:rPr>
          <w:sz w:val="22"/>
          <w:szCs w:val="22"/>
        </w:rPr>
        <w:t>Sumažinti vaist</w:t>
      </w:r>
      <w:r w:rsidR="006D3419">
        <w:rPr>
          <w:sz w:val="22"/>
          <w:szCs w:val="22"/>
        </w:rPr>
        <w:t>ini</w:t>
      </w:r>
      <w:r w:rsidRPr="00EA0145">
        <w:rPr>
          <w:sz w:val="22"/>
          <w:szCs w:val="22"/>
        </w:rPr>
        <w:t>o</w:t>
      </w:r>
      <w:r w:rsidR="006D3419">
        <w:rPr>
          <w:sz w:val="22"/>
          <w:szCs w:val="22"/>
        </w:rPr>
        <w:t xml:space="preserve"> preparato</w:t>
      </w:r>
      <w:r w:rsidRPr="00EA0145">
        <w:rPr>
          <w:sz w:val="22"/>
          <w:szCs w:val="22"/>
        </w:rPr>
        <w:t xml:space="preserve"> dozę, kai kreatinino klirensas yra 30–50 ml/min., gydytojas gali nuspręsti įvertinęs individualų kraujavimo ir tromboembolijos pavojų pacientui (žr. 4.2 skyrių).  </w:t>
      </w:r>
    </w:p>
    <w:p w14:paraId="3004EB65" w14:textId="77777777" w:rsidR="0070263D" w:rsidRPr="00EA0145" w:rsidRDefault="0070263D" w:rsidP="0070263D">
      <w:pPr>
        <w:pStyle w:val="Pagrindinistekstas"/>
        <w:spacing w:after="0"/>
        <w:rPr>
          <w:szCs w:val="22"/>
        </w:rPr>
      </w:pPr>
    </w:p>
    <w:p w14:paraId="47C74B1F" w14:textId="77777777" w:rsidR="0070263D" w:rsidRPr="00DE63E9" w:rsidRDefault="00DC5478" w:rsidP="0070263D">
      <w:pPr>
        <w:pStyle w:val="Pagrindinistekstas"/>
        <w:spacing w:after="0"/>
        <w:rPr>
          <w:i/>
          <w:iCs/>
          <w:szCs w:val="22"/>
        </w:rPr>
      </w:pPr>
      <w:r w:rsidRPr="00DE63E9">
        <w:rPr>
          <w:i/>
          <w:iCs/>
          <w:szCs w:val="22"/>
        </w:rPr>
        <w:t>Senyvo amžiaus pacientai</w:t>
      </w:r>
    </w:p>
    <w:p w14:paraId="4399BE67" w14:textId="77777777" w:rsidR="0070263D" w:rsidRPr="00EA0145" w:rsidRDefault="0070263D" w:rsidP="0070263D">
      <w:pPr>
        <w:pStyle w:val="Pagrindinistekstas"/>
        <w:spacing w:after="0"/>
        <w:rPr>
          <w:szCs w:val="22"/>
        </w:rPr>
      </w:pPr>
      <w:r w:rsidRPr="00EA0145">
        <w:rPr>
          <w:szCs w:val="22"/>
        </w:rPr>
        <w:t>Jei inkstų funkcija nesutrikusi, dozės koreguoti nereikia. Prieš pradedant gydymą rekomenduojama ištirti inkstų funkciją (žr. 4.3 skyrių).</w:t>
      </w:r>
    </w:p>
    <w:p w14:paraId="7C2A3C99" w14:textId="77777777" w:rsidR="0070263D" w:rsidRPr="00EA0145" w:rsidRDefault="0070263D" w:rsidP="0070263D">
      <w:pPr>
        <w:pStyle w:val="Pagrindinistekstas"/>
        <w:spacing w:after="0"/>
        <w:rPr>
          <w:i/>
          <w:iCs/>
          <w:szCs w:val="22"/>
        </w:rPr>
      </w:pPr>
    </w:p>
    <w:p w14:paraId="7B63A8D9" w14:textId="77777777" w:rsidR="0070263D" w:rsidRPr="00DE63E9" w:rsidRDefault="00DC5478" w:rsidP="0070263D">
      <w:pPr>
        <w:pStyle w:val="Pagrindinistekstas"/>
        <w:spacing w:after="0"/>
        <w:rPr>
          <w:i/>
          <w:iCs/>
          <w:szCs w:val="22"/>
        </w:rPr>
      </w:pPr>
      <w:proofErr w:type="spellStart"/>
      <w:r w:rsidRPr="00DE63E9">
        <w:rPr>
          <w:i/>
          <w:iCs/>
          <w:szCs w:val="22"/>
        </w:rPr>
        <w:t>Hiperkalemija</w:t>
      </w:r>
      <w:proofErr w:type="spellEnd"/>
    </w:p>
    <w:p w14:paraId="395182FF" w14:textId="77777777" w:rsidR="0070263D" w:rsidRPr="00EA0145" w:rsidRDefault="0070263D" w:rsidP="0070263D">
      <w:pPr>
        <w:rPr>
          <w:sz w:val="22"/>
          <w:szCs w:val="22"/>
        </w:rPr>
      </w:pPr>
      <w:r w:rsidRPr="00EA0145">
        <w:rPr>
          <w:sz w:val="22"/>
          <w:szCs w:val="22"/>
        </w:rPr>
        <w:t xml:space="preserve">Heparino </w:t>
      </w:r>
      <w:r w:rsidR="00031686">
        <w:rPr>
          <w:sz w:val="22"/>
          <w:szCs w:val="22"/>
        </w:rPr>
        <w:t xml:space="preserve">vaistiniai </w:t>
      </w:r>
      <w:r w:rsidRPr="00EA0145">
        <w:rPr>
          <w:sz w:val="22"/>
          <w:szCs w:val="22"/>
        </w:rPr>
        <w:t xml:space="preserve">preparatai gali slopinti antinksčių gaminamo </w:t>
      </w:r>
      <w:proofErr w:type="spellStart"/>
      <w:r w:rsidRPr="00EA0145">
        <w:rPr>
          <w:sz w:val="22"/>
          <w:szCs w:val="22"/>
        </w:rPr>
        <w:t>aldosterono</w:t>
      </w:r>
      <w:proofErr w:type="spellEnd"/>
      <w:r w:rsidRPr="00EA0145">
        <w:rPr>
          <w:sz w:val="22"/>
          <w:szCs w:val="22"/>
        </w:rPr>
        <w:t xml:space="preserve"> išsiskyrimą ir sukelti </w:t>
      </w:r>
      <w:proofErr w:type="spellStart"/>
      <w:r w:rsidRPr="00EA0145">
        <w:rPr>
          <w:sz w:val="22"/>
          <w:szCs w:val="22"/>
        </w:rPr>
        <w:t>hiperkalemiją</w:t>
      </w:r>
      <w:proofErr w:type="spellEnd"/>
      <w:r w:rsidRPr="00EA0145">
        <w:rPr>
          <w:sz w:val="22"/>
          <w:szCs w:val="22"/>
        </w:rPr>
        <w:t xml:space="preserve">, ypač jeigu paciento kraujyje yra padidėjęs kalio kiekis. Taip atsitinka, kai pacientas serga cukriniu diabetu, lėtiniu inkstų funkcijos nepakankamumu, kai pacientui yra buvusi </w:t>
      </w:r>
      <w:proofErr w:type="spellStart"/>
      <w:r w:rsidRPr="00EA0145">
        <w:rPr>
          <w:sz w:val="22"/>
          <w:szCs w:val="22"/>
        </w:rPr>
        <w:t>metabolinė</w:t>
      </w:r>
      <w:proofErr w:type="spellEnd"/>
      <w:r w:rsidRPr="00EA0145">
        <w:rPr>
          <w:sz w:val="22"/>
          <w:szCs w:val="22"/>
        </w:rPr>
        <w:t xml:space="preserve"> </w:t>
      </w:r>
      <w:proofErr w:type="spellStart"/>
      <w:r w:rsidRPr="00EA0145">
        <w:rPr>
          <w:sz w:val="22"/>
          <w:szCs w:val="22"/>
        </w:rPr>
        <w:t>acidozė</w:t>
      </w:r>
      <w:proofErr w:type="spellEnd"/>
      <w:r w:rsidRPr="00EA0145">
        <w:rPr>
          <w:sz w:val="22"/>
          <w:szCs w:val="22"/>
        </w:rPr>
        <w:t>, ar vartoja kalį organizme sulaikančių vaist</w:t>
      </w:r>
      <w:r w:rsidR="0018250E">
        <w:rPr>
          <w:sz w:val="22"/>
          <w:szCs w:val="22"/>
        </w:rPr>
        <w:t>ini</w:t>
      </w:r>
      <w:r w:rsidRPr="00EA0145">
        <w:rPr>
          <w:sz w:val="22"/>
          <w:szCs w:val="22"/>
        </w:rPr>
        <w:t>ų</w:t>
      </w:r>
      <w:r w:rsidR="0018250E">
        <w:rPr>
          <w:sz w:val="22"/>
          <w:szCs w:val="22"/>
        </w:rPr>
        <w:t xml:space="preserve"> preparatų</w:t>
      </w:r>
      <w:r w:rsidRPr="00EA0145">
        <w:rPr>
          <w:sz w:val="22"/>
          <w:szCs w:val="22"/>
        </w:rPr>
        <w:t xml:space="preserve"> (pvz., </w:t>
      </w:r>
      <w:proofErr w:type="spellStart"/>
      <w:r w:rsidRPr="00EA0145">
        <w:rPr>
          <w:sz w:val="22"/>
          <w:szCs w:val="22"/>
        </w:rPr>
        <w:t>angiotenziną</w:t>
      </w:r>
      <w:proofErr w:type="spellEnd"/>
      <w:r w:rsidRPr="00EA0145">
        <w:rPr>
          <w:sz w:val="22"/>
          <w:szCs w:val="22"/>
        </w:rPr>
        <w:t xml:space="preserve"> konvertuojančio fermento (AKF) inhibitorių, nesteroidinių vaist</w:t>
      </w:r>
      <w:r w:rsidR="00031686">
        <w:rPr>
          <w:sz w:val="22"/>
          <w:szCs w:val="22"/>
        </w:rPr>
        <w:t>ini</w:t>
      </w:r>
      <w:r w:rsidRPr="00EA0145">
        <w:rPr>
          <w:sz w:val="22"/>
          <w:szCs w:val="22"/>
        </w:rPr>
        <w:t>ų</w:t>
      </w:r>
      <w:r w:rsidR="00031686">
        <w:rPr>
          <w:sz w:val="22"/>
          <w:szCs w:val="22"/>
        </w:rPr>
        <w:t xml:space="preserve"> preparatų</w:t>
      </w:r>
      <w:r w:rsidRPr="00EA0145">
        <w:rPr>
          <w:sz w:val="22"/>
          <w:szCs w:val="22"/>
        </w:rPr>
        <w:t xml:space="preserve"> nuo uždegimo (NV</w:t>
      </w:r>
      <w:r w:rsidR="00031686">
        <w:rPr>
          <w:sz w:val="22"/>
          <w:szCs w:val="22"/>
        </w:rPr>
        <w:t>P</w:t>
      </w:r>
      <w:r w:rsidRPr="00EA0145">
        <w:rPr>
          <w:sz w:val="22"/>
          <w:szCs w:val="22"/>
        </w:rPr>
        <w:t>NU)).</w:t>
      </w:r>
      <w:bookmarkStart w:id="0" w:name="pirma"/>
      <w:bookmarkEnd w:id="0"/>
    </w:p>
    <w:p w14:paraId="071B355A" w14:textId="77777777" w:rsidR="0070263D" w:rsidRPr="00EA0145" w:rsidRDefault="0070263D" w:rsidP="0070263D">
      <w:pPr>
        <w:rPr>
          <w:sz w:val="22"/>
          <w:szCs w:val="22"/>
        </w:rPr>
      </w:pPr>
      <w:proofErr w:type="spellStart"/>
      <w:r w:rsidRPr="00EA0145">
        <w:rPr>
          <w:sz w:val="22"/>
          <w:szCs w:val="22"/>
        </w:rPr>
        <w:t>Hiperkalemijos</w:t>
      </w:r>
      <w:proofErr w:type="spellEnd"/>
      <w:r w:rsidRPr="00EA0145">
        <w:rPr>
          <w:sz w:val="22"/>
          <w:szCs w:val="22"/>
        </w:rPr>
        <w:t xml:space="preserve"> rizika didėja, ilgėjant gydymo trukmei, bet paprastai šis pokytis yra laikinas. </w:t>
      </w:r>
    </w:p>
    <w:p w14:paraId="39DA6076" w14:textId="77777777" w:rsidR="0070263D" w:rsidRPr="00EA0145" w:rsidRDefault="0070263D" w:rsidP="0070263D">
      <w:pPr>
        <w:rPr>
          <w:sz w:val="22"/>
          <w:szCs w:val="22"/>
        </w:rPr>
      </w:pPr>
      <w:r w:rsidRPr="00EA0145">
        <w:rPr>
          <w:sz w:val="22"/>
          <w:szCs w:val="22"/>
        </w:rPr>
        <w:t>Pacientams, kuriems yra tokia rizika, reikia nuolat tirti kalio koncentraciją kraujo plazmoje.</w:t>
      </w:r>
    </w:p>
    <w:p w14:paraId="09B37380" w14:textId="77777777" w:rsidR="0070263D" w:rsidRPr="00EA0145" w:rsidRDefault="0070263D" w:rsidP="0070263D">
      <w:pPr>
        <w:pStyle w:val="Pagrindinistekstas"/>
        <w:spacing w:after="0"/>
        <w:rPr>
          <w:szCs w:val="22"/>
        </w:rPr>
      </w:pPr>
    </w:p>
    <w:p w14:paraId="4462A6CE" w14:textId="77777777" w:rsidR="0070263D" w:rsidRPr="00DE63E9" w:rsidRDefault="00DC5478" w:rsidP="0070263D">
      <w:pPr>
        <w:pStyle w:val="Pagrindinistekstas"/>
        <w:spacing w:after="0"/>
        <w:rPr>
          <w:i/>
          <w:iCs/>
          <w:szCs w:val="22"/>
        </w:rPr>
      </w:pPr>
      <w:proofErr w:type="spellStart"/>
      <w:r w:rsidRPr="00DE63E9">
        <w:rPr>
          <w:i/>
          <w:iCs/>
          <w:szCs w:val="22"/>
        </w:rPr>
        <w:t>Spinalinė</w:t>
      </w:r>
      <w:proofErr w:type="spellEnd"/>
      <w:r w:rsidRPr="00DE63E9">
        <w:rPr>
          <w:i/>
          <w:iCs/>
          <w:szCs w:val="22"/>
        </w:rPr>
        <w:t xml:space="preserve">, </w:t>
      </w:r>
      <w:proofErr w:type="spellStart"/>
      <w:r w:rsidRPr="00DE63E9">
        <w:rPr>
          <w:i/>
          <w:iCs/>
          <w:szCs w:val="22"/>
        </w:rPr>
        <w:t>epidurinė</w:t>
      </w:r>
      <w:proofErr w:type="spellEnd"/>
      <w:r w:rsidRPr="00DE63E9">
        <w:rPr>
          <w:i/>
          <w:iCs/>
          <w:szCs w:val="22"/>
        </w:rPr>
        <w:t xml:space="preserve"> anestezija, </w:t>
      </w:r>
      <w:proofErr w:type="spellStart"/>
      <w:r w:rsidRPr="00DE63E9">
        <w:rPr>
          <w:i/>
          <w:iCs/>
          <w:szCs w:val="22"/>
        </w:rPr>
        <w:t>spinalinė</w:t>
      </w:r>
      <w:proofErr w:type="spellEnd"/>
      <w:r w:rsidRPr="00DE63E9">
        <w:rPr>
          <w:i/>
          <w:iCs/>
          <w:szCs w:val="22"/>
        </w:rPr>
        <w:t xml:space="preserve"> </w:t>
      </w:r>
      <w:proofErr w:type="spellStart"/>
      <w:r w:rsidRPr="00DE63E9">
        <w:rPr>
          <w:i/>
          <w:iCs/>
          <w:szCs w:val="22"/>
        </w:rPr>
        <w:t>liumbalinė</w:t>
      </w:r>
      <w:proofErr w:type="spellEnd"/>
      <w:r w:rsidRPr="00DE63E9">
        <w:rPr>
          <w:i/>
          <w:iCs/>
          <w:szCs w:val="22"/>
        </w:rPr>
        <w:t xml:space="preserve"> punkcija ir kartu vartojami vaist</w:t>
      </w:r>
      <w:r w:rsidR="00FB67D4">
        <w:rPr>
          <w:i/>
          <w:iCs/>
          <w:szCs w:val="22"/>
        </w:rPr>
        <w:t>ini</w:t>
      </w:r>
      <w:r w:rsidRPr="00DE63E9">
        <w:rPr>
          <w:i/>
          <w:iCs/>
          <w:szCs w:val="22"/>
        </w:rPr>
        <w:t>ai</w:t>
      </w:r>
      <w:r w:rsidR="00FB67D4">
        <w:rPr>
          <w:i/>
          <w:iCs/>
          <w:szCs w:val="22"/>
        </w:rPr>
        <w:t xml:space="preserve"> preparatai</w:t>
      </w:r>
    </w:p>
    <w:p w14:paraId="17A5F43F" w14:textId="13DCE5B0" w:rsidR="0070263D" w:rsidRPr="00EA0145" w:rsidRDefault="0070263D" w:rsidP="0070263D">
      <w:pPr>
        <w:pStyle w:val="Pagrindinistekstas"/>
        <w:spacing w:after="0"/>
        <w:rPr>
          <w:szCs w:val="22"/>
        </w:rPr>
      </w:pPr>
      <w:r w:rsidRPr="00EA0145">
        <w:rPr>
          <w:szCs w:val="22"/>
        </w:rPr>
        <w:t xml:space="preserve">Pacientams, kuriems taikoma </w:t>
      </w:r>
      <w:proofErr w:type="spellStart"/>
      <w:r w:rsidRPr="00EA0145">
        <w:rPr>
          <w:szCs w:val="22"/>
        </w:rPr>
        <w:t>spinalinė</w:t>
      </w:r>
      <w:proofErr w:type="spellEnd"/>
      <w:r w:rsidRPr="00EA0145">
        <w:rPr>
          <w:szCs w:val="22"/>
        </w:rPr>
        <w:t xml:space="preserve"> ar </w:t>
      </w:r>
      <w:proofErr w:type="spellStart"/>
      <w:r w:rsidRPr="00EA0145">
        <w:rPr>
          <w:szCs w:val="22"/>
        </w:rPr>
        <w:t>epidurinė</w:t>
      </w:r>
      <w:proofErr w:type="spellEnd"/>
      <w:r w:rsidRPr="00EA0145">
        <w:rPr>
          <w:szCs w:val="22"/>
        </w:rPr>
        <w:t xml:space="preserve"> anestezija, MM</w:t>
      </w:r>
      <w:r w:rsidR="00D410DB">
        <w:rPr>
          <w:szCs w:val="22"/>
        </w:rPr>
        <w:t>M</w:t>
      </w:r>
      <w:r w:rsidRPr="00EA0145">
        <w:rPr>
          <w:szCs w:val="22"/>
        </w:rPr>
        <w:t xml:space="preserve">H vartojimas retais atvejais gali būti susijęs su hematomomis, kurios gali sukelti ilgalaikį arba nuolatinį paralyžių. </w:t>
      </w:r>
      <w:proofErr w:type="spellStart"/>
      <w:r w:rsidRPr="00EA0145">
        <w:rPr>
          <w:szCs w:val="22"/>
        </w:rPr>
        <w:t>Spinalinės</w:t>
      </w:r>
      <w:proofErr w:type="spellEnd"/>
      <w:r w:rsidRPr="00EA0145">
        <w:rPr>
          <w:szCs w:val="22"/>
        </w:rPr>
        <w:t xml:space="preserve">, </w:t>
      </w:r>
      <w:proofErr w:type="spellStart"/>
      <w:r w:rsidRPr="00EA0145">
        <w:rPr>
          <w:szCs w:val="22"/>
        </w:rPr>
        <w:lastRenderedPageBreak/>
        <w:t>epidurinės</w:t>
      </w:r>
      <w:proofErr w:type="spellEnd"/>
      <w:r w:rsidRPr="00EA0145">
        <w:rPr>
          <w:szCs w:val="22"/>
        </w:rPr>
        <w:t xml:space="preserve"> </w:t>
      </w:r>
      <w:proofErr w:type="spellStart"/>
      <w:r w:rsidRPr="00EA0145">
        <w:rPr>
          <w:szCs w:val="22"/>
        </w:rPr>
        <w:t>hematomos</w:t>
      </w:r>
      <w:proofErr w:type="spellEnd"/>
      <w:r w:rsidRPr="00EA0145">
        <w:rPr>
          <w:szCs w:val="22"/>
        </w:rPr>
        <w:t xml:space="preserve"> rizika padidėja, kai įvedamas </w:t>
      </w:r>
      <w:proofErr w:type="spellStart"/>
      <w:r w:rsidRPr="00EA0145">
        <w:rPr>
          <w:szCs w:val="22"/>
        </w:rPr>
        <w:t>epidurinis</w:t>
      </w:r>
      <w:proofErr w:type="spellEnd"/>
      <w:r w:rsidRPr="00EA0145">
        <w:rPr>
          <w:szCs w:val="22"/>
        </w:rPr>
        <w:t xml:space="preserve"> kateteris arba kartu vartojama vaist</w:t>
      </w:r>
      <w:r w:rsidR="0018250E">
        <w:rPr>
          <w:szCs w:val="22"/>
        </w:rPr>
        <w:t>ini</w:t>
      </w:r>
      <w:r w:rsidRPr="00EA0145">
        <w:rPr>
          <w:szCs w:val="22"/>
        </w:rPr>
        <w:t>ų</w:t>
      </w:r>
      <w:r w:rsidR="0018250E">
        <w:rPr>
          <w:szCs w:val="22"/>
        </w:rPr>
        <w:t xml:space="preserve"> preparatų</w:t>
      </w:r>
      <w:r w:rsidRPr="00EA0145">
        <w:rPr>
          <w:szCs w:val="22"/>
        </w:rPr>
        <w:t>, galinčių paveikti kraujo krešėjimą, pvz., nesteroidinių vaist</w:t>
      </w:r>
      <w:r w:rsidR="00FB67D4">
        <w:rPr>
          <w:szCs w:val="22"/>
        </w:rPr>
        <w:t>ini</w:t>
      </w:r>
      <w:r w:rsidRPr="00EA0145">
        <w:rPr>
          <w:szCs w:val="22"/>
        </w:rPr>
        <w:t>ų</w:t>
      </w:r>
      <w:r w:rsidR="00FB67D4">
        <w:rPr>
          <w:szCs w:val="22"/>
        </w:rPr>
        <w:t xml:space="preserve"> preparatų</w:t>
      </w:r>
      <w:r w:rsidRPr="00EA0145">
        <w:rPr>
          <w:szCs w:val="22"/>
        </w:rPr>
        <w:t xml:space="preserve"> nuo uždegimo (NV</w:t>
      </w:r>
      <w:r w:rsidR="00FB67D4">
        <w:rPr>
          <w:szCs w:val="22"/>
        </w:rPr>
        <w:t>P</w:t>
      </w:r>
      <w:r w:rsidRPr="00EA0145">
        <w:rPr>
          <w:szCs w:val="22"/>
        </w:rPr>
        <w:t>NU), vaist</w:t>
      </w:r>
      <w:r w:rsidR="00FB67D4">
        <w:rPr>
          <w:szCs w:val="22"/>
        </w:rPr>
        <w:t>ini</w:t>
      </w:r>
      <w:r w:rsidRPr="00EA0145">
        <w:rPr>
          <w:szCs w:val="22"/>
        </w:rPr>
        <w:t>ų</w:t>
      </w:r>
      <w:r w:rsidR="00FB67D4">
        <w:rPr>
          <w:szCs w:val="22"/>
        </w:rPr>
        <w:t xml:space="preserve"> preparatų</w:t>
      </w:r>
      <w:r w:rsidRPr="00EA0145">
        <w:rPr>
          <w:szCs w:val="22"/>
        </w:rPr>
        <w:t xml:space="preserve">, kurie slopina trombocitų </w:t>
      </w:r>
      <w:proofErr w:type="spellStart"/>
      <w:r w:rsidRPr="00EA0145">
        <w:rPr>
          <w:szCs w:val="22"/>
        </w:rPr>
        <w:t>agregaciją</w:t>
      </w:r>
      <w:proofErr w:type="spellEnd"/>
      <w:r w:rsidRPr="00EA0145">
        <w:rPr>
          <w:szCs w:val="22"/>
        </w:rPr>
        <w:t xml:space="preserve"> ar kitų antikoaguliantų. Rizika taip pat didėja atliekant kartotinę bei traumuojančią </w:t>
      </w:r>
      <w:proofErr w:type="spellStart"/>
      <w:r w:rsidRPr="00EA0145">
        <w:rPr>
          <w:szCs w:val="22"/>
        </w:rPr>
        <w:t>spinalinę</w:t>
      </w:r>
      <w:proofErr w:type="spellEnd"/>
      <w:r w:rsidRPr="00EA0145">
        <w:rPr>
          <w:szCs w:val="22"/>
        </w:rPr>
        <w:t xml:space="preserve"> arba </w:t>
      </w:r>
      <w:proofErr w:type="spellStart"/>
      <w:r w:rsidRPr="00EA0145">
        <w:rPr>
          <w:szCs w:val="22"/>
        </w:rPr>
        <w:t>epidurinę</w:t>
      </w:r>
      <w:proofErr w:type="spellEnd"/>
      <w:r w:rsidRPr="00EA0145">
        <w:rPr>
          <w:szCs w:val="22"/>
        </w:rPr>
        <w:t xml:space="preserve"> </w:t>
      </w:r>
      <w:proofErr w:type="spellStart"/>
      <w:r w:rsidRPr="00EA0145">
        <w:rPr>
          <w:szCs w:val="22"/>
        </w:rPr>
        <w:t>liumbalinę</w:t>
      </w:r>
      <w:proofErr w:type="spellEnd"/>
      <w:r w:rsidRPr="00EA0145">
        <w:rPr>
          <w:szCs w:val="22"/>
        </w:rPr>
        <w:t xml:space="preserve"> punkciją.</w:t>
      </w:r>
    </w:p>
    <w:p w14:paraId="5497CC55" w14:textId="77777777" w:rsidR="0070263D" w:rsidRPr="00EA0145" w:rsidRDefault="0070263D" w:rsidP="0070263D">
      <w:pPr>
        <w:pStyle w:val="Pagrindinistekstas"/>
        <w:spacing w:after="0"/>
        <w:rPr>
          <w:szCs w:val="22"/>
        </w:rPr>
      </w:pPr>
    </w:p>
    <w:p w14:paraId="5E86C29A" w14:textId="1C645B6B" w:rsidR="0070263D" w:rsidRPr="00EA0145" w:rsidRDefault="0070263D" w:rsidP="0070263D">
      <w:pPr>
        <w:pStyle w:val="Pagrindinistekstas"/>
        <w:spacing w:after="0"/>
        <w:rPr>
          <w:szCs w:val="22"/>
        </w:rPr>
      </w:pPr>
      <w:proofErr w:type="spellStart"/>
      <w:r w:rsidRPr="00EA0145">
        <w:rPr>
          <w:szCs w:val="22"/>
        </w:rPr>
        <w:t>Neuraksialinės</w:t>
      </w:r>
      <w:proofErr w:type="spellEnd"/>
      <w:r w:rsidRPr="00EA0145">
        <w:rPr>
          <w:szCs w:val="22"/>
        </w:rPr>
        <w:t xml:space="preserve"> blokados skyrimas pacientams, vartojantiems antikoaguliantų, tur</w:t>
      </w:r>
      <w:r w:rsidR="00966ACC">
        <w:rPr>
          <w:szCs w:val="22"/>
        </w:rPr>
        <w:t>i</w:t>
      </w:r>
      <w:r w:rsidRPr="00EA0145">
        <w:rPr>
          <w:szCs w:val="22"/>
        </w:rPr>
        <w:t xml:space="preserve"> būti gerai apgalvotas, įvertinant laukiamą naudą ir galimą riziką. Pacientams, kuriems reikia atlikti operaciją taikant </w:t>
      </w:r>
      <w:proofErr w:type="spellStart"/>
      <w:r w:rsidRPr="00EA0145">
        <w:rPr>
          <w:szCs w:val="22"/>
        </w:rPr>
        <w:t>neuraksialinę</w:t>
      </w:r>
      <w:proofErr w:type="spellEnd"/>
      <w:r w:rsidRPr="00EA0145">
        <w:rPr>
          <w:szCs w:val="22"/>
        </w:rPr>
        <w:t xml:space="preserve"> anesteziją, reikia gerai apsvarstyti antikoaguliantų skyrimo būtinybę ir laukiamos naudos bei galimos rizikos santykį.</w:t>
      </w:r>
    </w:p>
    <w:p w14:paraId="72E47319" w14:textId="77777777" w:rsidR="0070263D" w:rsidRPr="00EA0145" w:rsidRDefault="0070263D" w:rsidP="0070263D">
      <w:pPr>
        <w:pStyle w:val="Pagrindinistekstas"/>
        <w:spacing w:after="0"/>
        <w:rPr>
          <w:szCs w:val="22"/>
        </w:rPr>
      </w:pPr>
    </w:p>
    <w:p w14:paraId="4120682A" w14:textId="77777777" w:rsidR="0070263D" w:rsidRPr="00EA0145" w:rsidRDefault="0070263D" w:rsidP="0070263D">
      <w:pPr>
        <w:pStyle w:val="Pagrindinistekstas"/>
        <w:rPr>
          <w:szCs w:val="22"/>
        </w:rPr>
      </w:pPr>
      <w:r w:rsidRPr="00EA0145">
        <w:rPr>
          <w:szCs w:val="22"/>
        </w:rPr>
        <w:t xml:space="preserve">Pacientams, kurie yra gydomi </w:t>
      </w:r>
      <w:proofErr w:type="spellStart"/>
      <w:r w:rsidRPr="00EA0145">
        <w:rPr>
          <w:szCs w:val="22"/>
        </w:rPr>
        <w:t>nadroparinu</w:t>
      </w:r>
      <w:proofErr w:type="spellEnd"/>
      <w:r w:rsidRPr="00EA0145">
        <w:rPr>
          <w:szCs w:val="22"/>
        </w:rPr>
        <w:t xml:space="preserve">, atliekant </w:t>
      </w:r>
      <w:proofErr w:type="spellStart"/>
      <w:r w:rsidRPr="00EA0145">
        <w:rPr>
          <w:szCs w:val="22"/>
        </w:rPr>
        <w:t>spinalinę</w:t>
      </w:r>
      <w:proofErr w:type="spellEnd"/>
      <w:r w:rsidRPr="00EA0145">
        <w:rPr>
          <w:szCs w:val="22"/>
        </w:rPr>
        <w:t xml:space="preserve"> </w:t>
      </w:r>
      <w:proofErr w:type="spellStart"/>
      <w:r w:rsidRPr="00EA0145">
        <w:rPr>
          <w:szCs w:val="22"/>
        </w:rPr>
        <w:t>liumbalinę</w:t>
      </w:r>
      <w:proofErr w:type="spellEnd"/>
      <w:r w:rsidRPr="00EA0145">
        <w:rPr>
          <w:szCs w:val="22"/>
        </w:rPr>
        <w:t xml:space="preserve"> punkciją, </w:t>
      </w:r>
      <w:proofErr w:type="spellStart"/>
      <w:r w:rsidRPr="00EA0145">
        <w:rPr>
          <w:szCs w:val="22"/>
        </w:rPr>
        <w:t>spinalinę</w:t>
      </w:r>
      <w:proofErr w:type="spellEnd"/>
      <w:r w:rsidRPr="00EA0145">
        <w:rPr>
          <w:szCs w:val="22"/>
        </w:rPr>
        <w:t xml:space="preserve"> ar </w:t>
      </w:r>
      <w:proofErr w:type="spellStart"/>
      <w:r w:rsidRPr="00EA0145">
        <w:rPr>
          <w:szCs w:val="22"/>
        </w:rPr>
        <w:t>epidurinę</w:t>
      </w:r>
      <w:proofErr w:type="spellEnd"/>
      <w:r w:rsidRPr="00EA0145">
        <w:rPr>
          <w:szCs w:val="22"/>
        </w:rPr>
        <w:t xml:space="preserve"> anesteziją, tarp </w:t>
      </w:r>
      <w:proofErr w:type="spellStart"/>
      <w:r w:rsidRPr="00EA0145">
        <w:rPr>
          <w:szCs w:val="22"/>
        </w:rPr>
        <w:t>nadroparino</w:t>
      </w:r>
      <w:proofErr w:type="spellEnd"/>
      <w:r w:rsidRPr="00EA0145">
        <w:rPr>
          <w:szCs w:val="22"/>
        </w:rPr>
        <w:t xml:space="preserve"> injekcijos ir </w:t>
      </w:r>
      <w:proofErr w:type="spellStart"/>
      <w:r w:rsidRPr="00EA0145">
        <w:rPr>
          <w:szCs w:val="22"/>
        </w:rPr>
        <w:t>spinalinio</w:t>
      </w:r>
      <w:proofErr w:type="spellEnd"/>
      <w:r w:rsidRPr="00EA0145">
        <w:rPr>
          <w:szCs w:val="22"/>
        </w:rPr>
        <w:t xml:space="preserve"> arba </w:t>
      </w:r>
      <w:proofErr w:type="spellStart"/>
      <w:r w:rsidRPr="00EA0145">
        <w:rPr>
          <w:szCs w:val="22"/>
        </w:rPr>
        <w:t>epidurinio</w:t>
      </w:r>
      <w:proofErr w:type="spellEnd"/>
      <w:r w:rsidRPr="00EA0145">
        <w:rPr>
          <w:szCs w:val="22"/>
        </w:rPr>
        <w:t xml:space="preserve"> kateterio ar adatos įvedimo ir ištraukimo</w:t>
      </w:r>
      <w:r w:rsidRPr="00EA0145" w:rsidDel="00C5482D">
        <w:rPr>
          <w:szCs w:val="22"/>
        </w:rPr>
        <w:t xml:space="preserve"> </w:t>
      </w:r>
      <w:r w:rsidRPr="00EA0145">
        <w:rPr>
          <w:szCs w:val="22"/>
        </w:rPr>
        <w:t xml:space="preserve">turi praeiti mažiausiai 12 valandų – kai skiriamos profilaktinės </w:t>
      </w:r>
      <w:proofErr w:type="spellStart"/>
      <w:r w:rsidRPr="00EA0145">
        <w:rPr>
          <w:szCs w:val="22"/>
        </w:rPr>
        <w:t>nadroparino</w:t>
      </w:r>
      <w:proofErr w:type="spellEnd"/>
      <w:r w:rsidRPr="00EA0145">
        <w:rPr>
          <w:szCs w:val="22"/>
        </w:rPr>
        <w:t xml:space="preserve"> dozės, arba 24 valandos – kai skiriamos gydomosios dozės, atsižvelgiant į vaistinio preparato savybes ir paciento duomenis. Pacientams, sergantiems inkstų funkcijos sutrikimu, gali prireikti ilgesnio intervalo. Kitos dozės negalima vartoti anksčiau kaip po keturių valandų. </w:t>
      </w:r>
      <w:proofErr w:type="spellStart"/>
      <w:r w:rsidRPr="00EA0145">
        <w:rPr>
          <w:szCs w:val="22"/>
        </w:rPr>
        <w:t>Nadroparin</w:t>
      </w:r>
      <w:r w:rsidR="00FB67D4">
        <w:rPr>
          <w:szCs w:val="22"/>
        </w:rPr>
        <w:t>o</w:t>
      </w:r>
      <w:proofErr w:type="spellEnd"/>
      <w:r w:rsidRPr="00EA0145">
        <w:rPr>
          <w:szCs w:val="22"/>
        </w:rPr>
        <w:t xml:space="preserve"> vartoti pakartotinai galima tik pabaigus chirurginę procedūrą.</w:t>
      </w:r>
    </w:p>
    <w:p w14:paraId="1348E442" w14:textId="77777777" w:rsidR="0070263D" w:rsidRPr="00EA0145" w:rsidRDefault="0070263D" w:rsidP="0070263D">
      <w:pPr>
        <w:pStyle w:val="Pagrindinistekstas"/>
        <w:spacing w:after="0"/>
        <w:rPr>
          <w:szCs w:val="22"/>
        </w:rPr>
      </w:pPr>
    </w:p>
    <w:p w14:paraId="6E697903" w14:textId="5113E07A" w:rsidR="0070263D" w:rsidRPr="00EA0145" w:rsidRDefault="0070263D" w:rsidP="0070263D">
      <w:pPr>
        <w:pStyle w:val="Pagrindinistekstas"/>
        <w:spacing w:after="0"/>
        <w:rPr>
          <w:szCs w:val="22"/>
        </w:rPr>
      </w:pPr>
      <w:r w:rsidRPr="00EA0145">
        <w:rPr>
          <w:szCs w:val="22"/>
        </w:rPr>
        <w:t>Pacientus būtina atidžiai stebėti ir dažnai tikrinti, ar neatsiranda neurologinio pažeidimo požymių ar simptomų, pavyzdžiui, nugaros skausmas, jutimų ir motorikos sutrikimai (apatinių galūnių nutirpimas ir silpnumas), žarnyno ir (arba) šlapimo pūslės funkcijos sutrikimas. Pastebėjus neurologinius sutrikimus, būtina nedelsiant gydyti. Slaugytojos tur</w:t>
      </w:r>
      <w:r w:rsidR="000E26F5">
        <w:rPr>
          <w:szCs w:val="22"/>
        </w:rPr>
        <w:t>i</w:t>
      </w:r>
      <w:r w:rsidRPr="00EA0145">
        <w:rPr>
          <w:szCs w:val="22"/>
        </w:rPr>
        <w:t xml:space="preserve"> būti išmokytos atpažinti tokius sutrikimus. Pacientams reikia nurodyti, kad pajutę bet kurį iš išvardytų sutrikimų, apie juos nedelsdami praneštų savo gydytojui.</w:t>
      </w:r>
    </w:p>
    <w:p w14:paraId="5F545B67" w14:textId="77777777" w:rsidR="0070263D" w:rsidRPr="00EA0145" w:rsidRDefault="0070263D" w:rsidP="0070263D">
      <w:pPr>
        <w:rPr>
          <w:sz w:val="22"/>
          <w:szCs w:val="22"/>
        </w:rPr>
      </w:pPr>
    </w:p>
    <w:p w14:paraId="42436D3D" w14:textId="77777777" w:rsidR="0070263D" w:rsidRPr="00EA0145" w:rsidRDefault="0070263D" w:rsidP="0070263D">
      <w:pPr>
        <w:rPr>
          <w:sz w:val="22"/>
          <w:szCs w:val="22"/>
        </w:rPr>
      </w:pPr>
      <w:r w:rsidRPr="00EA0145">
        <w:rPr>
          <w:sz w:val="22"/>
          <w:szCs w:val="22"/>
        </w:rPr>
        <w:t xml:space="preserve">Jeigu įtariama, kad atsirado </w:t>
      </w:r>
      <w:proofErr w:type="spellStart"/>
      <w:r w:rsidRPr="00EA0145">
        <w:rPr>
          <w:sz w:val="22"/>
          <w:szCs w:val="22"/>
        </w:rPr>
        <w:t>spinalinės</w:t>
      </w:r>
      <w:proofErr w:type="spellEnd"/>
      <w:r w:rsidRPr="00EA0145">
        <w:rPr>
          <w:sz w:val="22"/>
          <w:szCs w:val="22"/>
        </w:rPr>
        <w:t xml:space="preserve"> </w:t>
      </w:r>
      <w:proofErr w:type="spellStart"/>
      <w:r w:rsidRPr="00EA0145">
        <w:rPr>
          <w:sz w:val="22"/>
          <w:szCs w:val="22"/>
        </w:rPr>
        <w:t>hematomos</w:t>
      </w:r>
      <w:proofErr w:type="spellEnd"/>
      <w:r w:rsidRPr="00EA0145">
        <w:rPr>
          <w:sz w:val="22"/>
          <w:szCs w:val="22"/>
        </w:rPr>
        <w:t xml:space="preserve"> požymių ar simptomų, reikia nedelsiant pradėti skubios diagnostikos ir gydymo, įskaitant nugaros smegenų </w:t>
      </w:r>
      <w:proofErr w:type="spellStart"/>
      <w:r w:rsidRPr="00EA0145">
        <w:rPr>
          <w:sz w:val="22"/>
          <w:szCs w:val="22"/>
        </w:rPr>
        <w:t>dekompresijos</w:t>
      </w:r>
      <w:proofErr w:type="spellEnd"/>
      <w:r w:rsidRPr="00EA0145">
        <w:rPr>
          <w:sz w:val="22"/>
          <w:szCs w:val="22"/>
        </w:rPr>
        <w:t>, procedūras.</w:t>
      </w:r>
    </w:p>
    <w:p w14:paraId="2FC28970" w14:textId="77777777" w:rsidR="0070263D" w:rsidRPr="00EA0145" w:rsidRDefault="0070263D" w:rsidP="0070263D">
      <w:pPr>
        <w:rPr>
          <w:sz w:val="22"/>
          <w:szCs w:val="22"/>
        </w:rPr>
      </w:pPr>
    </w:p>
    <w:p w14:paraId="551F6414" w14:textId="77777777" w:rsidR="0070263D" w:rsidRPr="00EA0145" w:rsidRDefault="0070263D" w:rsidP="0070263D">
      <w:pPr>
        <w:rPr>
          <w:sz w:val="22"/>
          <w:szCs w:val="22"/>
        </w:rPr>
      </w:pPr>
      <w:r w:rsidRPr="00EA0145">
        <w:rPr>
          <w:sz w:val="22"/>
          <w:szCs w:val="22"/>
        </w:rPr>
        <w:t>Jeigu kateterio įdūrimo vietoje pasireiškia reikšmingas arba aiškus kraujavimas, prieš pradedant arba atnaujinant gydymą heparinu, reikia atidžiai įvertinti naudos ir rizikos santykį.</w:t>
      </w:r>
    </w:p>
    <w:p w14:paraId="304F3DAA" w14:textId="77777777" w:rsidR="0070263D" w:rsidRPr="00EA0145" w:rsidRDefault="0070263D" w:rsidP="0070263D">
      <w:pPr>
        <w:pStyle w:val="Pagrindinistekstas"/>
        <w:spacing w:after="0"/>
        <w:rPr>
          <w:szCs w:val="22"/>
        </w:rPr>
      </w:pPr>
    </w:p>
    <w:p w14:paraId="6AFD79E6" w14:textId="77777777" w:rsidR="0070263D" w:rsidRPr="00DE63E9" w:rsidRDefault="00DC5478" w:rsidP="0070263D">
      <w:pPr>
        <w:pStyle w:val="Pagrindinistekstas"/>
        <w:spacing w:after="0"/>
        <w:rPr>
          <w:i/>
          <w:iCs/>
          <w:szCs w:val="22"/>
        </w:rPr>
      </w:pPr>
      <w:proofErr w:type="spellStart"/>
      <w:r w:rsidRPr="00DE63E9">
        <w:rPr>
          <w:i/>
          <w:iCs/>
          <w:szCs w:val="22"/>
        </w:rPr>
        <w:t>Salicilatai</w:t>
      </w:r>
      <w:proofErr w:type="spellEnd"/>
      <w:r w:rsidRPr="00DE63E9">
        <w:rPr>
          <w:i/>
          <w:iCs/>
          <w:szCs w:val="22"/>
        </w:rPr>
        <w:t>, nesteroidiniai vaist</w:t>
      </w:r>
      <w:r w:rsidR="00FB67D4">
        <w:rPr>
          <w:i/>
          <w:iCs/>
          <w:szCs w:val="22"/>
        </w:rPr>
        <w:t>ini</w:t>
      </w:r>
      <w:r w:rsidRPr="00DE63E9">
        <w:rPr>
          <w:i/>
          <w:iCs/>
          <w:szCs w:val="22"/>
        </w:rPr>
        <w:t>ai</w:t>
      </w:r>
      <w:r w:rsidR="00FB67D4">
        <w:rPr>
          <w:i/>
          <w:iCs/>
          <w:szCs w:val="22"/>
        </w:rPr>
        <w:t xml:space="preserve"> preparatai</w:t>
      </w:r>
      <w:r w:rsidRPr="00DE63E9">
        <w:rPr>
          <w:i/>
          <w:iCs/>
          <w:szCs w:val="22"/>
        </w:rPr>
        <w:t xml:space="preserve"> nuo uždegimo ir trombocitų </w:t>
      </w:r>
      <w:proofErr w:type="spellStart"/>
      <w:r w:rsidRPr="00DE63E9">
        <w:rPr>
          <w:i/>
          <w:iCs/>
          <w:szCs w:val="22"/>
        </w:rPr>
        <w:t>agregaciją</w:t>
      </w:r>
      <w:proofErr w:type="spellEnd"/>
      <w:r w:rsidRPr="00DE63E9">
        <w:rPr>
          <w:i/>
          <w:iCs/>
          <w:szCs w:val="22"/>
        </w:rPr>
        <w:t xml:space="preserve"> slopinantys vaist</w:t>
      </w:r>
      <w:r w:rsidR="00FB67D4">
        <w:rPr>
          <w:i/>
          <w:iCs/>
          <w:szCs w:val="22"/>
        </w:rPr>
        <w:t>ini</w:t>
      </w:r>
      <w:r w:rsidRPr="00DE63E9">
        <w:rPr>
          <w:i/>
          <w:iCs/>
          <w:szCs w:val="22"/>
        </w:rPr>
        <w:t>ai</w:t>
      </w:r>
      <w:r w:rsidR="00FB67D4">
        <w:rPr>
          <w:i/>
          <w:iCs/>
          <w:szCs w:val="22"/>
        </w:rPr>
        <w:t xml:space="preserve"> preparatai</w:t>
      </w:r>
    </w:p>
    <w:p w14:paraId="193A4FEA" w14:textId="77777777" w:rsidR="0070263D" w:rsidRPr="00EA0145" w:rsidRDefault="0070263D" w:rsidP="0070263D">
      <w:pPr>
        <w:pStyle w:val="Pagrindinistekstas"/>
        <w:spacing w:after="0"/>
        <w:rPr>
          <w:szCs w:val="22"/>
        </w:rPr>
      </w:pPr>
      <w:r w:rsidRPr="00EA0145">
        <w:rPr>
          <w:szCs w:val="22"/>
        </w:rPr>
        <w:t xml:space="preserve">Venų tromboembolijos profilaktikai ar gydymui ir krešėjimo profilaktikai hemodializės metu nerekomenduojama kartu su </w:t>
      </w:r>
      <w:proofErr w:type="spellStart"/>
      <w:r w:rsidRPr="00EA0145">
        <w:rPr>
          <w:szCs w:val="22"/>
        </w:rPr>
        <w:t>nadroparinu</w:t>
      </w:r>
      <w:proofErr w:type="spellEnd"/>
      <w:r w:rsidRPr="00EA0145">
        <w:rPr>
          <w:szCs w:val="22"/>
        </w:rPr>
        <w:t xml:space="preserve"> vartoti aspirino ar kitų </w:t>
      </w:r>
      <w:proofErr w:type="spellStart"/>
      <w:r w:rsidRPr="00EA0145">
        <w:rPr>
          <w:szCs w:val="22"/>
        </w:rPr>
        <w:t>salicilatų</w:t>
      </w:r>
      <w:proofErr w:type="spellEnd"/>
      <w:r w:rsidRPr="00EA0145">
        <w:rPr>
          <w:szCs w:val="22"/>
        </w:rPr>
        <w:t>, NV</w:t>
      </w:r>
      <w:r w:rsidR="00FB67D4">
        <w:rPr>
          <w:szCs w:val="22"/>
        </w:rPr>
        <w:t>P</w:t>
      </w:r>
      <w:r w:rsidRPr="00EA0145">
        <w:rPr>
          <w:szCs w:val="22"/>
        </w:rPr>
        <w:t xml:space="preserve">NU ir trombocitų </w:t>
      </w:r>
      <w:proofErr w:type="spellStart"/>
      <w:r w:rsidRPr="00EA0145">
        <w:rPr>
          <w:szCs w:val="22"/>
        </w:rPr>
        <w:t>agregaciją</w:t>
      </w:r>
      <w:proofErr w:type="spellEnd"/>
      <w:r w:rsidRPr="00EA0145">
        <w:rPr>
          <w:szCs w:val="22"/>
        </w:rPr>
        <w:t xml:space="preserve"> slopinančių </w:t>
      </w:r>
      <w:r w:rsidR="00FB67D4">
        <w:rPr>
          <w:szCs w:val="22"/>
        </w:rPr>
        <w:t>vaistinių preparatų</w:t>
      </w:r>
      <w:r w:rsidRPr="00EA0145">
        <w:rPr>
          <w:szCs w:val="22"/>
        </w:rPr>
        <w:t>, nes gali padidėti kraujavimo rizika (žr. 4.5 skyrių). Jeigu šių vaist</w:t>
      </w:r>
      <w:r w:rsidR="00FB67D4">
        <w:rPr>
          <w:szCs w:val="22"/>
        </w:rPr>
        <w:t>ini</w:t>
      </w:r>
      <w:r w:rsidRPr="00EA0145">
        <w:rPr>
          <w:szCs w:val="22"/>
        </w:rPr>
        <w:t>ų</w:t>
      </w:r>
      <w:r w:rsidR="00FB67D4">
        <w:rPr>
          <w:szCs w:val="22"/>
        </w:rPr>
        <w:t xml:space="preserve"> preparatų</w:t>
      </w:r>
      <w:r w:rsidRPr="00EA0145">
        <w:rPr>
          <w:szCs w:val="22"/>
        </w:rPr>
        <w:t xml:space="preserve"> kartu vartoti yra būtina, reikia atidžiai stebėti pacientą.</w:t>
      </w:r>
    </w:p>
    <w:p w14:paraId="6D187216" w14:textId="77777777" w:rsidR="0070263D" w:rsidRPr="00EA0145" w:rsidRDefault="0070263D" w:rsidP="0070263D">
      <w:pPr>
        <w:pStyle w:val="Pagrindinistekstas"/>
        <w:spacing w:after="0"/>
        <w:rPr>
          <w:szCs w:val="22"/>
        </w:rPr>
      </w:pPr>
    </w:p>
    <w:p w14:paraId="5DDDAB07" w14:textId="77777777" w:rsidR="0070263D" w:rsidRPr="00EA0145" w:rsidRDefault="0070263D" w:rsidP="0070263D">
      <w:pPr>
        <w:pStyle w:val="Pagrindinistekstas"/>
        <w:spacing w:after="0"/>
        <w:rPr>
          <w:szCs w:val="22"/>
        </w:rPr>
      </w:pPr>
      <w:r w:rsidRPr="00EA0145">
        <w:rPr>
          <w:szCs w:val="22"/>
        </w:rPr>
        <w:t xml:space="preserve">Klinikinių tyrimų metu gydant nestabilią krūtinės anginą ir miokardo infarktą be </w:t>
      </w:r>
      <w:r w:rsidR="00DF619D">
        <w:rPr>
          <w:szCs w:val="22"/>
        </w:rPr>
        <w:t>ST pakilimo</w:t>
      </w:r>
      <w:r w:rsidRPr="00EA0145">
        <w:rPr>
          <w:szCs w:val="22"/>
        </w:rPr>
        <w:t xml:space="preserve">, </w:t>
      </w:r>
      <w:proofErr w:type="spellStart"/>
      <w:r w:rsidRPr="00EA0145">
        <w:rPr>
          <w:szCs w:val="22"/>
        </w:rPr>
        <w:t>nadroparino</w:t>
      </w:r>
      <w:proofErr w:type="spellEnd"/>
      <w:r w:rsidRPr="00EA0145">
        <w:rPr>
          <w:szCs w:val="22"/>
        </w:rPr>
        <w:t xml:space="preserve"> buvo skiriama kartu su aspirinu, kurio dozė buvo ne didesnė kaip 325 mg per parą (žr. 4.2 skyrių).</w:t>
      </w:r>
    </w:p>
    <w:p w14:paraId="1BF72142" w14:textId="77777777" w:rsidR="0070263D" w:rsidRPr="00EA0145" w:rsidRDefault="0070263D" w:rsidP="0070263D">
      <w:pPr>
        <w:pStyle w:val="Pagrindinistekstas"/>
        <w:spacing w:after="0"/>
        <w:rPr>
          <w:szCs w:val="22"/>
        </w:rPr>
      </w:pPr>
    </w:p>
    <w:p w14:paraId="72C3A229" w14:textId="77777777" w:rsidR="0070263D" w:rsidRPr="00DE63E9" w:rsidRDefault="00DC5478" w:rsidP="0070263D">
      <w:pPr>
        <w:pStyle w:val="Pagrindinistekstas"/>
        <w:spacing w:after="0"/>
        <w:rPr>
          <w:i/>
          <w:szCs w:val="22"/>
        </w:rPr>
      </w:pPr>
      <w:r w:rsidRPr="00DE63E9">
        <w:rPr>
          <w:i/>
          <w:szCs w:val="22"/>
        </w:rPr>
        <w:t>Odos nekrozė</w:t>
      </w:r>
    </w:p>
    <w:p w14:paraId="56310025" w14:textId="77777777" w:rsidR="0070263D" w:rsidRPr="00EA0145" w:rsidRDefault="0070263D" w:rsidP="0070263D">
      <w:pPr>
        <w:pStyle w:val="Pagrindinistekstas"/>
        <w:spacing w:after="0"/>
        <w:rPr>
          <w:szCs w:val="22"/>
        </w:rPr>
      </w:pPr>
      <w:r w:rsidRPr="00EA0145">
        <w:rPr>
          <w:szCs w:val="22"/>
        </w:rPr>
        <w:t xml:space="preserve">Labai retai yra pasitaikę odos nekrozės atvejų. Ji pirmiausiai pasireiškė purpura ar infiltruotomis arba skausmingomis </w:t>
      </w:r>
      <w:proofErr w:type="spellStart"/>
      <w:r w:rsidRPr="00EA0145">
        <w:rPr>
          <w:szCs w:val="22"/>
        </w:rPr>
        <w:t>eriteminėmis</w:t>
      </w:r>
      <w:proofErr w:type="spellEnd"/>
      <w:r w:rsidRPr="00EA0145">
        <w:rPr>
          <w:szCs w:val="22"/>
        </w:rPr>
        <w:t xml:space="preserve"> dėmėmis su bendrais simptomais arba be jų. Tokiais atvejais gydymas turi būti nedelsiant nutrauktas.</w:t>
      </w:r>
    </w:p>
    <w:p w14:paraId="30DF7205" w14:textId="77777777" w:rsidR="0070263D" w:rsidRPr="00EA0145" w:rsidRDefault="0070263D" w:rsidP="0070263D">
      <w:pPr>
        <w:pStyle w:val="Pagrindinistekstas"/>
        <w:spacing w:after="0"/>
        <w:rPr>
          <w:szCs w:val="22"/>
        </w:rPr>
      </w:pPr>
    </w:p>
    <w:p w14:paraId="0725F6D9" w14:textId="77777777" w:rsidR="001F15A4" w:rsidRDefault="0070263D" w:rsidP="00DE63E9">
      <w:pPr>
        <w:autoSpaceDE w:val="0"/>
        <w:autoSpaceDN w:val="0"/>
        <w:adjustRightInd w:val="0"/>
        <w:rPr>
          <w:szCs w:val="22"/>
        </w:rPr>
      </w:pPr>
      <w:proofErr w:type="spellStart"/>
      <w:r w:rsidRPr="00EA0145">
        <w:rPr>
          <w:szCs w:val="22"/>
        </w:rPr>
        <w:t>Fraxiparine</w:t>
      </w:r>
      <w:proofErr w:type="spellEnd"/>
      <w:r w:rsidRPr="00EA0145">
        <w:rPr>
          <w:szCs w:val="22"/>
        </w:rPr>
        <w:t xml:space="preserve"> sudėtyje yra </w:t>
      </w:r>
      <w:proofErr w:type="spellStart"/>
      <w:r w:rsidRPr="00EA0145">
        <w:rPr>
          <w:szCs w:val="22"/>
        </w:rPr>
        <w:t>benzilo</w:t>
      </w:r>
      <w:proofErr w:type="spellEnd"/>
      <w:r w:rsidRPr="00EA0145">
        <w:rPr>
          <w:szCs w:val="22"/>
        </w:rPr>
        <w:t xml:space="preserve"> alkoholio (9 mg/ml). </w:t>
      </w:r>
      <w:proofErr w:type="spellStart"/>
      <w:r w:rsidR="00DC5478" w:rsidRPr="00DE63E9">
        <w:rPr>
          <w:rFonts w:eastAsia="Calibri"/>
          <w:sz w:val="22"/>
          <w:szCs w:val="22"/>
          <w:lang w:eastAsia="en-US"/>
        </w:rPr>
        <w:t>Benzilo</w:t>
      </w:r>
      <w:proofErr w:type="spellEnd"/>
      <w:r w:rsidR="00DC5478" w:rsidRPr="00DE63E9">
        <w:rPr>
          <w:rFonts w:eastAsia="Calibri"/>
          <w:sz w:val="22"/>
          <w:szCs w:val="22"/>
          <w:lang w:eastAsia="en-US"/>
        </w:rPr>
        <w:t xml:space="preserve"> alkoholio vartojimas į veną buvo </w:t>
      </w:r>
      <w:r w:rsidR="00C34CC9">
        <w:rPr>
          <w:rFonts w:eastAsia="Calibri"/>
          <w:sz w:val="22"/>
          <w:szCs w:val="22"/>
          <w:lang w:eastAsia="en-US"/>
        </w:rPr>
        <w:t>s</w:t>
      </w:r>
      <w:r w:rsidR="00DC5478" w:rsidRPr="00DE63E9">
        <w:rPr>
          <w:rFonts w:eastAsia="Calibri"/>
          <w:sz w:val="22"/>
          <w:szCs w:val="22"/>
          <w:lang w:eastAsia="en-US"/>
        </w:rPr>
        <w:t>usijęs</w:t>
      </w:r>
      <w:r w:rsidR="00C34CC9">
        <w:rPr>
          <w:rFonts w:eastAsia="Calibri"/>
          <w:sz w:val="22"/>
          <w:szCs w:val="22"/>
          <w:lang w:eastAsia="en-US"/>
        </w:rPr>
        <w:t xml:space="preserve"> </w:t>
      </w:r>
      <w:r w:rsidR="00DC5478" w:rsidRPr="00DE63E9">
        <w:rPr>
          <w:rFonts w:eastAsia="Calibri"/>
          <w:sz w:val="22"/>
          <w:szCs w:val="22"/>
          <w:lang w:eastAsia="en-US"/>
        </w:rPr>
        <w:t>su sunkiu nepageidaujamu poveikiu ir</w:t>
      </w:r>
      <w:r w:rsidR="00C34CC9">
        <w:rPr>
          <w:rFonts w:eastAsia="Calibri"/>
          <w:sz w:val="22"/>
          <w:szCs w:val="22"/>
          <w:lang w:eastAsia="en-US"/>
        </w:rPr>
        <w:t xml:space="preserve"> </w:t>
      </w:r>
      <w:r w:rsidR="00DC5478" w:rsidRPr="00DE63E9">
        <w:rPr>
          <w:rFonts w:eastAsia="Calibri"/>
          <w:sz w:val="22"/>
          <w:szCs w:val="22"/>
          <w:lang w:eastAsia="en-US"/>
        </w:rPr>
        <w:t>naujagimių mirtimi (</w:t>
      </w:r>
      <w:proofErr w:type="spellStart"/>
      <w:r w:rsidR="00DC5478" w:rsidRPr="00DE63E9">
        <w:rPr>
          <w:rFonts w:eastAsia="Calibri"/>
          <w:sz w:val="22"/>
          <w:szCs w:val="22"/>
          <w:lang w:eastAsia="en-US"/>
        </w:rPr>
        <w:t>žiobčiojimo</w:t>
      </w:r>
      <w:proofErr w:type="spellEnd"/>
      <w:r w:rsidR="00DC5478" w:rsidRPr="00DE63E9">
        <w:rPr>
          <w:rFonts w:eastAsia="Calibri"/>
          <w:sz w:val="22"/>
          <w:szCs w:val="22"/>
          <w:lang w:eastAsia="en-US"/>
        </w:rPr>
        <w:t xml:space="preserve"> sindromu, angl.</w:t>
      </w:r>
      <w:r w:rsidR="00C34CC9">
        <w:rPr>
          <w:rFonts w:eastAsia="Calibri"/>
          <w:sz w:val="22"/>
          <w:szCs w:val="22"/>
          <w:lang w:eastAsia="en-US"/>
        </w:rPr>
        <w:t xml:space="preserve"> </w:t>
      </w:r>
      <w:proofErr w:type="spellStart"/>
      <w:r w:rsidR="00DC5478" w:rsidRPr="00DE63E9">
        <w:rPr>
          <w:rFonts w:eastAsia="Calibri"/>
          <w:i/>
          <w:iCs/>
          <w:sz w:val="22"/>
          <w:szCs w:val="22"/>
          <w:lang w:eastAsia="en-US"/>
        </w:rPr>
        <w:t>gasping</w:t>
      </w:r>
      <w:proofErr w:type="spellEnd"/>
      <w:r w:rsidR="00DC5478" w:rsidRPr="00DE63E9">
        <w:rPr>
          <w:rFonts w:eastAsia="Calibri"/>
          <w:i/>
          <w:iCs/>
          <w:sz w:val="22"/>
          <w:szCs w:val="22"/>
          <w:lang w:eastAsia="en-US"/>
        </w:rPr>
        <w:t xml:space="preserve"> </w:t>
      </w:r>
      <w:proofErr w:type="spellStart"/>
      <w:r w:rsidR="00DC5478" w:rsidRPr="00DE63E9">
        <w:rPr>
          <w:rFonts w:eastAsia="Calibri"/>
          <w:i/>
          <w:iCs/>
          <w:sz w:val="22"/>
          <w:szCs w:val="22"/>
          <w:lang w:eastAsia="en-US"/>
        </w:rPr>
        <w:t>syndrome</w:t>
      </w:r>
      <w:proofErr w:type="spellEnd"/>
      <w:r w:rsidR="00DC5478" w:rsidRPr="00DE63E9">
        <w:rPr>
          <w:rFonts w:eastAsia="Calibri"/>
          <w:i/>
          <w:iCs/>
          <w:sz w:val="22"/>
          <w:szCs w:val="22"/>
          <w:lang w:eastAsia="en-US"/>
        </w:rPr>
        <w:t xml:space="preserve"> </w:t>
      </w:r>
      <w:r w:rsidR="00DC5478" w:rsidRPr="00DE63E9">
        <w:rPr>
          <w:rFonts w:eastAsia="Calibri"/>
          <w:sz w:val="22"/>
          <w:szCs w:val="22"/>
          <w:lang w:eastAsia="en-US"/>
        </w:rPr>
        <w:t xml:space="preserve">). Minimalus </w:t>
      </w:r>
      <w:proofErr w:type="spellStart"/>
      <w:r w:rsidR="00DC5478" w:rsidRPr="00DE63E9">
        <w:rPr>
          <w:rFonts w:eastAsia="Calibri"/>
          <w:sz w:val="22"/>
          <w:szCs w:val="22"/>
          <w:lang w:eastAsia="en-US"/>
        </w:rPr>
        <w:t>benzilo</w:t>
      </w:r>
      <w:proofErr w:type="spellEnd"/>
      <w:r w:rsidR="00DC5478" w:rsidRPr="00DE63E9">
        <w:rPr>
          <w:rFonts w:eastAsia="Calibri"/>
          <w:sz w:val="22"/>
          <w:szCs w:val="22"/>
          <w:lang w:eastAsia="en-US"/>
        </w:rPr>
        <w:t xml:space="preserve"> alkoholio</w:t>
      </w:r>
      <w:r w:rsidR="00C34CC9">
        <w:rPr>
          <w:rFonts w:eastAsia="Calibri"/>
          <w:sz w:val="22"/>
          <w:szCs w:val="22"/>
          <w:lang w:eastAsia="en-US"/>
        </w:rPr>
        <w:t xml:space="preserve"> </w:t>
      </w:r>
      <w:r w:rsidR="00DC5478" w:rsidRPr="00DE63E9">
        <w:rPr>
          <w:rFonts w:eastAsia="Calibri"/>
          <w:sz w:val="22"/>
          <w:szCs w:val="22"/>
          <w:lang w:eastAsia="en-US"/>
        </w:rPr>
        <w:t>kiekis, galintis sukelti toksinį poveikį,</w:t>
      </w:r>
      <w:r w:rsidR="00C34CC9">
        <w:rPr>
          <w:rFonts w:eastAsia="Calibri"/>
          <w:sz w:val="22"/>
          <w:szCs w:val="22"/>
          <w:lang w:eastAsia="en-US"/>
        </w:rPr>
        <w:t xml:space="preserve"> </w:t>
      </w:r>
      <w:r w:rsidR="00DC5478" w:rsidRPr="00DE63E9">
        <w:rPr>
          <w:rFonts w:eastAsia="Calibri"/>
          <w:sz w:val="22"/>
          <w:szCs w:val="22"/>
          <w:lang w:eastAsia="en-US"/>
        </w:rPr>
        <w:t>nežinomas.</w:t>
      </w:r>
    </w:p>
    <w:p w14:paraId="567B8BD1" w14:textId="77777777" w:rsidR="0070263D" w:rsidRPr="00EA0145" w:rsidRDefault="00FB67D4" w:rsidP="0070263D">
      <w:pPr>
        <w:pStyle w:val="Pagrindinistekstas"/>
        <w:spacing w:after="0"/>
        <w:rPr>
          <w:szCs w:val="22"/>
        </w:rPr>
      </w:pPr>
      <w:r w:rsidRPr="00C34CC9">
        <w:rPr>
          <w:szCs w:val="22"/>
        </w:rPr>
        <w:t>Šio vaistinio preparato n</w:t>
      </w:r>
      <w:r w:rsidR="0070263D" w:rsidRPr="00C34CC9">
        <w:rPr>
          <w:szCs w:val="22"/>
        </w:rPr>
        <w:t>egalima skirti neišnešiotiems kū</w:t>
      </w:r>
      <w:r w:rsidR="0070263D" w:rsidRPr="00EA0145">
        <w:rPr>
          <w:szCs w:val="22"/>
        </w:rPr>
        <w:t xml:space="preserve">dikiams ir naujagimiams. Kūdikiams ir vaikams iki 3 metų </w:t>
      </w:r>
      <w:r>
        <w:rPr>
          <w:szCs w:val="22"/>
        </w:rPr>
        <w:t xml:space="preserve">šis vaistinis preparatas </w:t>
      </w:r>
      <w:r w:rsidR="0070263D" w:rsidRPr="00EA0145">
        <w:rPr>
          <w:szCs w:val="22"/>
        </w:rPr>
        <w:t xml:space="preserve">gali sukelti toksinių ir </w:t>
      </w:r>
      <w:proofErr w:type="spellStart"/>
      <w:r w:rsidR="0070263D" w:rsidRPr="00EA0145">
        <w:rPr>
          <w:szCs w:val="22"/>
        </w:rPr>
        <w:t>anafilaktoidinių</w:t>
      </w:r>
      <w:proofErr w:type="spellEnd"/>
      <w:r w:rsidR="0070263D" w:rsidRPr="00EA0145">
        <w:rPr>
          <w:szCs w:val="22"/>
        </w:rPr>
        <w:t xml:space="preserve"> reakcijų.</w:t>
      </w:r>
    </w:p>
    <w:p w14:paraId="5CAFB87A" w14:textId="77777777" w:rsidR="0070263D" w:rsidRPr="00EA0145" w:rsidRDefault="0070263D" w:rsidP="0070263D">
      <w:pPr>
        <w:pStyle w:val="Pagrindinistekstas"/>
        <w:spacing w:after="0"/>
        <w:rPr>
          <w:szCs w:val="22"/>
        </w:rPr>
      </w:pPr>
    </w:p>
    <w:p w14:paraId="5C44FB35" w14:textId="77777777" w:rsidR="0070263D" w:rsidRPr="00EA0145" w:rsidRDefault="0070263D" w:rsidP="0070263D">
      <w:pPr>
        <w:pStyle w:val="Antrat3"/>
      </w:pPr>
      <w:r w:rsidRPr="00EA0145">
        <w:t>4.5</w:t>
      </w:r>
      <w:r w:rsidRPr="00EA0145">
        <w:tab/>
        <w:t>Sąveika su kitais vaistiniais preparatais ir kitokia sąveika</w:t>
      </w:r>
    </w:p>
    <w:p w14:paraId="5D6606C1" w14:textId="77777777" w:rsidR="0070263D" w:rsidRPr="00EA0145" w:rsidRDefault="0070263D" w:rsidP="0070263D">
      <w:pPr>
        <w:pStyle w:val="Pagrindinistekstas"/>
        <w:spacing w:after="0"/>
        <w:rPr>
          <w:szCs w:val="22"/>
        </w:rPr>
      </w:pPr>
    </w:p>
    <w:p w14:paraId="2E1E0689" w14:textId="77777777" w:rsidR="0070263D" w:rsidRPr="00EA0145" w:rsidRDefault="0070263D" w:rsidP="0070263D">
      <w:pPr>
        <w:pStyle w:val="Pagrindinistekstas"/>
        <w:spacing w:after="0"/>
        <w:rPr>
          <w:szCs w:val="22"/>
        </w:rPr>
      </w:pPr>
      <w:r w:rsidRPr="00EA0145">
        <w:rPr>
          <w:szCs w:val="22"/>
        </w:rPr>
        <w:t xml:space="preserve">Pacientams, kurie yra gydomi geriamais antikoaguliantais, sisteminiais </w:t>
      </w:r>
      <w:proofErr w:type="spellStart"/>
      <w:r w:rsidRPr="00EA0145">
        <w:rPr>
          <w:szCs w:val="22"/>
        </w:rPr>
        <w:t>gliukokortikosteroidais</w:t>
      </w:r>
      <w:proofErr w:type="spellEnd"/>
      <w:r w:rsidRPr="00EA0145">
        <w:rPr>
          <w:szCs w:val="22"/>
        </w:rPr>
        <w:t xml:space="preserve"> ir </w:t>
      </w:r>
      <w:proofErr w:type="spellStart"/>
      <w:r w:rsidRPr="00EA0145">
        <w:rPr>
          <w:szCs w:val="22"/>
        </w:rPr>
        <w:t>dekstranais</w:t>
      </w:r>
      <w:proofErr w:type="spellEnd"/>
      <w:r w:rsidRPr="00EA0145">
        <w:rPr>
          <w:szCs w:val="22"/>
        </w:rPr>
        <w:t xml:space="preserve">, </w:t>
      </w:r>
      <w:proofErr w:type="spellStart"/>
      <w:r w:rsidRPr="00EA0145">
        <w:rPr>
          <w:szCs w:val="22"/>
        </w:rPr>
        <w:t>nadroparin</w:t>
      </w:r>
      <w:r w:rsidR="007B4A97">
        <w:rPr>
          <w:szCs w:val="22"/>
        </w:rPr>
        <w:t>o</w:t>
      </w:r>
      <w:proofErr w:type="spellEnd"/>
      <w:r w:rsidRPr="00EA0145">
        <w:rPr>
          <w:szCs w:val="22"/>
        </w:rPr>
        <w:t xml:space="preserve"> reikia skirti atsargiai. Kai pacientams, kurie yra gydomi </w:t>
      </w:r>
      <w:proofErr w:type="spellStart"/>
      <w:r w:rsidRPr="00EA0145">
        <w:rPr>
          <w:szCs w:val="22"/>
        </w:rPr>
        <w:t>nadroparinu</w:t>
      </w:r>
      <w:proofErr w:type="spellEnd"/>
      <w:r w:rsidRPr="00EA0145">
        <w:rPr>
          <w:szCs w:val="22"/>
        </w:rPr>
        <w:t xml:space="preserve">, </w:t>
      </w:r>
      <w:r w:rsidRPr="00EA0145">
        <w:rPr>
          <w:szCs w:val="22"/>
        </w:rPr>
        <w:lastRenderedPageBreak/>
        <w:t>pradedamas gydymas geriamaisiais antikoaguliantais</w:t>
      </w:r>
      <w:r w:rsidR="007B4A97">
        <w:rPr>
          <w:szCs w:val="22"/>
        </w:rPr>
        <w:t xml:space="preserve"> (</w:t>
      </w:r>
      <w:proofErr w:type="spellStart"/>
      <w:r w:rsidR="00F45C6F">
        <w:rPr>
          <w:szCs w:val="22"/>
        </w:rPr>
        <w:t>t.y</w:t>
      </w:r>
      <w:proofErr w:type="spellEnd"/>
      <w:r w:rsidR="00F45C6F">
        <w:rPr>
          <w:szCs w:val="22"/>
        </w:rPr>
        <w:t xml:space="preserve">., </w:t>
      </w:r>
      <w:r w:rsidR="007B4A97">
        <w:rPr>
          <w:szCs w:val="22"/>
        </w:rPr>
        <w:t xml:space="preserve">vitamino K antagonistais, pvz., </w:t>
      </w:r>
      <w:proofErr w:type="spellStart"/>
      <w:r w:rsidR="007B4A97">
        <w:rPr>
          <w:szCs w:val="22"/>
        </w:rPr>
        <w:t>varfarinu</w:t>
      </w:r>
      <w:proofErr w:type="spellEnd"/>
      <w:r w:rsidR="007B4A97">
        <w:rPr>
          <w:szCs w:val="22"/>
        </w:rPr>
        <w:t>)</w:t>
      </w:r>
      <w:r w:rsidRPr="00EA0145">
        <w:rPr>
          <w:szCs w:val="22"/>
        </w:rPr>
        <w:t xml:space="preserve">, gydymas </w:t>
      </w:r>
      <w:proofErr w:type="spellStart"/>
      <w:r w:rsidRPr="00EA0145">
        <w:rPr>
          <w:szCs w:val="22"/>
        </w:rPr>
        <w:t>nadroparinu</w:t>
      </w:r>
      <w:proofErr w:type="spellEnd"/>
      <w:r w:rsidRPr="00EA0145">
        <w:rPr>
          <w:szCs w:val="22"/>
        </w:rPr>
        <w:t xml:space="preserve"> turi būti tęsiamas tol, kol bus pasiektas reikiamas tarptautinis normalizuotas santykis (INR).</w:t>
      </w:r>
    </w:p>
    <w:p w14:paraId="50ED893D" w14:textId="77777777" w:rsidR="0070263D" w:rsidRPr="00EA0145" w:rsidRDefault="0070263D" w:rsidP="0070263D">
      <w:pPr>
        <w:pStyle w:val="Pagrindinistekstas"/>
        <w:spacing w:after="0"/>
        <w:rPr>
          <w:szCs w:val="22"/>
        </w:rPr>
      </w:pPr>
      <w:r w:rsidRPr="00EA0145">
        <w:rPr>
          <w:szCs w:val="22"/>
        </w:rPr>
        <w:t xml:space="preserve">Nerekomenduojama kartu su </w:t>
      </w:r>
      <w:proofErr w:type="spellStart"/>
      <w:r w:rsidRPr="00EA0145">
        <w:rPr>
          <w:szCs w:val="22"/>
        </w:rPr>
        <w:t>nadroparinu</w:t>
      </w:r>
      <w:proofErr w:type="spellEnd"/>
      <w:r w:rsidRPr="00EA0145">
        <w:rPr>
          <w:szCs w:val="22"/>
        </w:rPr>
        <w:t xml:space="preserve"> vartoti </w:t>
      </w:r>
      <w:proofErr w:type="spellStart"/>
      <w:r w:rsidRPr="00EA0145">
        <w:rPr>
          <w:szCs w:val="22"/>
        </w:rPr>
        <w:t>salicilatų</w:t>
      </w:r>
      <w:proofErr w:type="spellEnd"/>
      <w:r w:rsidRPr="00EA0145">
        <w:rPr>
          <w:szCs w:val="22"/>
        </w:rPr>
        <w:t>, nesteroidinių vaist</w:t>
      </w:r>
      <w:r w:rsidR="00F45C6F">
        <w:rPr>
          <w:szCs w:val="22"/>
        </w:rPr>
        <w:t>ini</w:t>
      </w:r>
      <w:r w:rsidRPr="00EA0145">
        <w:rPr>
          <w:szCs w:val="22"/>
        </w:rPr>
        <w:t xml:space="preserve">ų </w:t>
      </w:r>
      <w:r w:rsidR="00F45C6F">
        <w:rPr>
          <w:szCs w:val="22"/>
        </w:rPr>
        <w:t xml:space="preserve">preparatų </w:t>
      </w:r>
      <w:r w:rsidRPr="00EA0145">
        <w:rPr>
          <w:szCs w:val="22"/>
        </w:rPr>
        <w:t xml:space="preserve">nuo uždegimo ir trombocitų </w:t>
      </w:r>
      <w:proofErr w:type="spellStart"/>
      <w:r w:rsidRPr="00EA0145">
        <w:rPr>
          <w:szCs w:val="22"/>
        </w:rPr>
        <w:t>agregaciją</w:t>
      </w:r>
      <w:proofErr w:type="spellEnd"/>
      <w:r w:rsidRPr="00EA0145">
        <w:rPr>
          <w:szCs w:val="22"/>
        </w:rPr>
        <w:t xml:space="preserve"> slopinančių </w:t>
      </w:r>
      <w:r w:rsidR="00F45C6F">
        <w:rPr>
          <w:szCs w:val="22"/>
        </w:rPr>
        <w:t>vaistinių preparatų</w:t>
      </w:r>
      <w:r w:rsidRPr="00EA0145">
        <w:rPr>
          <w:szCs w:val="22"/>
        </w:rPr>
        <w:t xml:space="preserve">, nes gali padidėti kraujavimo rizika: slopinama trombocitų funkcija ir gali pasireikšti </w:t>
      </w:r>
      <w:proofErr w:type="spellStart"/>
      <w:r w:rsidRPr="00EA0145">
        <w:rPr>
          <w:szCs w:val="22"/>
        </w:rPr>
        <w:t>ulcerogeninis</w:t>
      </w:r>
      <w:proofErr w:type="spellEnd"/>
      <w:r w:rsidRPr="00EA0145">
        <w:rPr>
          <w:szCs w:val="22"/>
        </w:rPr>
        <w:t xml:space="preserve"> poveikis skrandžio bei dvylikapirštės žarnos gleivinei (žr. 4.4 skyrių).</w:t>
      </w:r>
    </w:p>
    <w:p w14:paraId="43B6D056" w14:textId="77777777" w:rsidR="0070263D" w:rsidRPr="00EA0145" w:rsidRDefault="0070263D" w:rsidP="0070263D">
      <w:pPr>
        <w:pStyle w:val="Pagrindinistekstas"/>
        <w:spacing w:after="0"/>
        <w:rPr>
          <w:szCs w:val="22"/>
        </w:rPr>
      </w:pPr>
    </w:p>
    <w:p w14:paraId="576351A7" w14:textId="77777777" w:rsidR="0070263D" w:rsidRPr="00EA0145" w:rsidRDefault="0070263D" w:rsidP="0070263D">
      <w:pPr>
        <w:pStyle w:val="Pagrindinistekstas"/>
        <w:spacing w:after="0"/>
        <w:rPr>
          <w:szCs w:val="22"/>
        </w:rPr>
      </w:pPr>
      <w:r w:rsidRPr="00EA0145">
        <w:rPr>
          <w:szCs w:val="22"/>
        </w:rPr>
        <w:t xml:space="preserve">Klinikinių tyrimų metu gydant nestabilią krūtinės anginą ir miokardo infarktą be </w:t>
      </w:r>
      <w:r w:rsidR="00DF619D">
        <w:rPr>
          <w:szCs w:val="22"/>
        </w:rPr>
        <w:t>ST pakilimo</w:t>
      </w:r>
      <w:r w:rsidRPr="00EA0145">
        <w:rPr>
          <w:szCs w:val="22"/>
        </w:rPr>
        <w:t xml:space="preserve">, </w:t>
      </w:r>
      <w:proofErr w:type="spellStart"/>
      <w:r w:rsidRPr="00EA0145">
        <w:rPr>
          <w:szCs w:val="22"/>
        </w:rPr>
        <w:t>nadroparino</w:t>
      </w:r>
      <w:proofErr w:type="spellEnd"/>
      <w:r w:rsidRPr="00EA0145">
        <w:rPr>
          <w:szCs w:val="22"/>
        </w:rPr>
        <w:t xml:space="preserve"> buvo skiriama kartu su aspirinu, kurio dozė buvo ne didesnė kaip 325 mg per parą (žr. 4.2 skyrių).</w:t>
      </w:r>
    </w:p>
    <w:p w14:paraId="1840486A" w14:textId="77777777" w:rsidR="0070263D" w:rsidRPr="00EA0145" w:rsidRDefault="0070263D" w:rsidP="0070263D">
      <w:pPr>
        <w:pStyle w:val="Pagrindinistekstas"/>
        <w:spacing w:after="0"/>
        <w:rPr>
          <w:szCs w:val="22"/>
        </w:rPr>
      </w:pPr>
    </w:p>
    <w:p w14:paraId="7526CEB1" w14:textId="77777777" w:rsidR="0070263D" w:rsidRPr="00EA0145" w:rsidRDefault="0070263D" w:rsidP="0070263D">
      <w:pPr>
        <w:pStyle w:val="Antrat3"/>
      </w:pPr>
      <w:r w:rsidRPr="00EA0145">
        <w:t>4.6</w:t>
      </w:r>
      <w:r w:rsidRPr="00EA0145">
        <w:tab/>
      </w:r>
      <w:r w:rsidRPr="00EA0145">
        <w:rPr>
          <w:snapToGrid w:val="0"/>
        </w:rPr>
        <w:t xml:space="preserve">Vaisingumas, </w:t>
      </w:r>
      <w:r w:rsidRPr="00EA0145">
        <w:t>nėštumo ir žindymo laikotarpis</w:t>
      </w:r>
    </w:p>
    <w:p w14:paraId="6CD44160" w14:textId="77777777" w:rsidR="0070263D" w:rsidRPr="00EA0145" w:rsidRDefault="0070263D" w:rsidP="0070263D">
      <w:pPr>
        <w:pStyle w:val="Pagrindinistekstas"/>
        <w:spacing w:after="0"/>
        <w:rPr>
          <w:szCs w:val="22"/>
        </w:rPr>
      </w:pPr>
    </w:p>
    <w:p w14:paraId="25DD016E" w14:textId="77777777" w:rsidR="0070263D" w:rsidRPr="00EA0145" w:rsidRDefault="0070263D" w:rsidP="0070263D">
      <w:pPr>
        <w:pStyle w:val="Pagrindinistekstas"/>
        <w:spacing w:after="0"/>
        <w:rPr>
          <w:i/>
          <w:szCs w:val="22"/>
        </w:rPr>
      </w:pPr>
      <w:r w:rsidRPr="00EA0145">
        <w:rPr>
          <w:i/>
          <w:szCs w:val="22"/>
        </w:rPr>
        <w:t>Vaisingumas</w:t>
      </w:r>
    </w:p>
    <w:p w14:paraId="2A8C8EB0" w14:textId="77777777" w:rsidR="0070263D" w:rsidRPr="00EA0145" w:rsidRDefault="0070263D" w:rsidP="0070263D">
      <w:pPr>
        <w:rPr>
          <w:sz w:val="22"/>
          <w:szCs w:val="22"/>
        </w:rPr>
      </w:pPr>
      <w:r w:rsidRPr="00EA0145">
        <w:rPr>
          <w:sz w:val="22"/>
          <w:szCs w:val="22"/>
        </w:rPr>
        <w:t xml:space="preserve">Klinikinių </w:t>
      </w:r>
      <w:proofErr w:type="spellStart"/>
      <w:r w:rsidRPr="00EA0145">
        <w:rPr>
          <w:sz w:val="22"/>
          <w:szCs w:val="22"/>
        </w:rPr>
        <w:t>nadroparino</w:t>
      </w:r>
      <w:proofErr w:type="spellEnd"/>
      <w:r w:rsidRPr="00EA0145">
        <w:rPr>
          <w:sz w:val="22"/>
          <w:szCs w:val="22"/>
        </w:rPr>
        <w:t xml:space="preserve"> poveikio vaisingumui tyrimų nėra atlikta.</w:t>
      </w:r>
    </w:p>
    <w:p w14:paraId="6D4AB27A" w14:textId="77777777" w:rsidR="0070263D" w:rsidRPr="00EA0145" w:rsidRDefault="0070263D" w:rsidP="0070263D">
      <w:pPr>
        <w:rPr>
          <w:sz w:val="22"/>
          <w:szCs w:val="22"/>
        </w:rPr>
      </w:pPr>
    </w:p>
    <w:p w14:paraId="65ADE987" w14:textId="77777777" w:rsidR="0070263D" w:rsidRPr="00EA0145" w:rsidRDefault="0070263D" w:rsidP="0070263D">
      <w:pPr>
        <w:pStyle w:val="Antrat4"/>
      </w:pPr>
      <w:r w:rsidRPr="00EA0145">
        <w:t>Nėštum</w:t>
      </w:r>
      <w:r w:rsidR="00BC3E58">
        <w:t>as</w:t>
      </w:r>
    </w:p>
    <w:p w14:paraId="5BE4DFF2" w14:textId="77777777" w:rsidR="0070263D" w:rsidRPr="00EA0145" w:rsidRDefault="0070263D" w:rsidP="0070263D">
      <w:pPr>
        <w:rPr>
          <w:sz w:val="22"/>
          <w:szCs w:val="22"/>
        </w:rPr>
      </w:pPr>
      <w:r w:rsidRPr="00EA0145">
        <w:rPr>
          <w:sz w:val="22"/>
          <w:szCs w:val="22"/>
        </w:rPr>
        <w:t xml:space="preserve">Tyrimų su gyvūnais metu </w:t>
      </w:r>
      <w:proofErr w:type="spellStart"/>
      <w:r w:rsidRPr="00EA0145">
        <w:rPr>
          <w:sz w:val="22"/>
          <w:szCs w:val="22"/>
        </w:rPr>
        <w:t>teratogeninio</w:t>
      </w:r>
      <w:proofErr w:type="spellEnd"/>
      <w:r w:rsidRPr="00EA0145">
        <w:rPr>
          <w:sz w:val="22"/>
          <w:szCs w:val="22"/>
        </w:rPr>
        <w:t xml:space="preserve"> ir toksinio poveikio vaisiui nepastebėta. Tačiau klinikinių duomenų apie vaist</w:t>
      </w:r>
      <w:r w:rsidR="0018250E">
        <w:rPr>
          <w:sz w:val="22"/>
          <w:szCs w:val="22"/>
        </w:rPr>
        <w:t>ini</w:t>
      </w:r>
      <w:r w:rsidRPr="00EA0145">
        <w:rPr>
          <w:sz w:val="22"/>
          <w:szCs w:val="22"/>
        </w:rPr>
        <w:t>o</w:t>
      </w:r>
      <w:r w:rsidR="0018250E">
        <w:rPr>
          <w:sz w:val="22"/>
          <w:szCs w:val="22"/>
        </w:rPr>
        <w:t xml:space="preserve"> preparato</w:t>
      </w:r>
      <w:r w:rsidRPr="00EA0145">
        <w:rPr>
          <w:sz w:val="22"/>
          <w:szCs w:val="22"/>
        </w:rPr>
        <w:t xml:space="preserve"> prasiskverbimą per placentą yra labai nedaug. Todėl, vartoti </w:t>
      </w:r>
      <w:proofErr w:type="spellStart"/>
      <w:r w:rsidRPr="00EA0145">
        <w:rPr>
          <w:sz w:val="22"/>
          <w:szCs w:val="22"/>
        </w:rPr>
        <w:t>nadropariną</w:t>
      </w:r>
      <w:proofErr w:type="spellEnd"/>
      <w:r w:rsidRPr="00EA0145">
        <w:rPr>
          <w:sz w:val="22"/>
          <w:szCs w:val="22"/>
        </w:rPr>
        <w:t xml:space="preserve"> nėštumo laikotarpiu nerekomenduojama, nebent gydymo nauda yra didesnė už galimą riziką.</w:t>
      </w:r>
    </w:p>
    <w:p w14:paraId="76702313" w14:textId="77777777" w:rsidR="0070263D" w:rsidRPr="00EA0145" w:rsidRDefault="0070263D" w:rsidP="0070263D">
      <w:pPr>
        <w:pStyle w:val="Pagrindinistekstas"/>
        <w:spacing w:after="0"/>
        <w:rPr>
          <w:szCs w:val="22"/>
        </w:rPr>
      </w:pPr>
    </w:p>
    <w:p w14:paraId="46FE79C7" w14:textId="77777777" w:rsidR="0070263D" w:rsidRPr="00EA0145" w:rsidRDefault="0070263D" w:rsidP="0070263D">
      <w:pPr>
        <w:pStyle w:val="Pagrindinistekstas"/>
        <w:spacing w:after="0"/>
        <w:rPr>
          <w:i/>
          <w:iCs/>
          <w:szCs w:val="22"/>
        </w:rPr>
      </w:pPr>
      <w:r w:rsidRPr="00EA0145">
        <w:rPr>
          <w:i/>
          <w:iCs/>
          <w:szCs w:val="22"/>
        </w:rPr>
        <w:t>Žindym</w:t>
      </w:r>
      <w:r w:rsidR="00BC3E58">
        <w:rPr>
          <w:i/>
          <w:iCs/>
          <w:szCs w:val="22"/>
        </w:rPr>
        <w:t>as</w:t>
      </w:r>
    </w:p>
    <w:p w14:paraId="2B929419" w14:textId="68BF8FD3" w:rsidR="0070263D" w:rsidRPr="00EA0145" w:rsidRDefault="0070263D" w:rsidP="0070263D">
      <w:pPr>
        <w:pStyle w:val="Pagrindinistekstas"/>
        <w:spacing w:after="0"/>
        <w:rPr>
          <w:szCs w:val="22"/>
        </w:rPr>
      </w:pPr>
      <w:r w:rsidRPr="00EA0145">
        <w:rPr>
          <w:szCs w:val="22"/>
        </w:rPr>
        <w:t xml:space="preserve">Apie </w:t>
      </w:r>
      <w:proofErr w:type="spellStart"/>
      <w:r w:rsidRPr="00EA0145">
        <w:rPr>
          <w:szCs w:val="22"/>
        </w:rPr>
        <w:t>nadroparino</w:t>
      </w:r>
      <w:proofErr w:type="spellEnd"/>
      <w:r w:rsidRPr="00EA0145">
        <w:rPr>
          <w:szCs w:val="22"/>
        </w:rPr>
        <w:t xml:space="preserve"> patekimą į žindyvės pieną duomenų yra mažai, todėl šio </w:t>
      </w:r>
      <w:r w:rsidR="00A05CBE">
        <w:rPr>
          <w:szCs w:val="22"/>
        </w:rPr>
        <w:t xml:space="preserve">vaistinio </w:t>
      </w:r>
      <w:r w:rsidRPr="00EA0145">
        <w:rPr>
          <w:szCs w:val="22"/>
        </w:rPr>
        <w:t>preparato vartoti žindymo laikotarpiu nerekomenduojama.</w:t>
      </w:r>
    </w:p>
    <w:p w14:paraId="31483D87" w14:textId="77777777" w:rsidR="0070263D" w:rsidRPr="00EA0145" w:rsidRDefault="0070263D" w:rsidP="0070263D">
      <w:pPr>
        <w:pStyle w:val="Pagrindinistekstas"/>
        <w:spacing w:after="0"/>
        <w:rPr>
          <w:szCs w:val="22"/>
        </w:rPr>
      </w:pPr>
    </w:p>
    <w:p w14:paraId="3B6D3198" w14:textId="77777777" w:rsidR="0070263D" w:rsidRPr="00EA0145" w:rsidRDefault="0070263D" w:rsidP="0070263D">
      <w:pPr>
        <w:pStyle w:val="Antrat3"/>
      </w:pPr>
      <w:r w:rsidRPr="00EA0145">
        <w:t>4.7</w:t>
      </w:r>
      <w:r w:rsidRPr="00EA0145">
        <w:tab/>
        <w:t>Poveikis gebėjimui vairuoti ir valdyti mechanizmus</w:t>
      </w:r>
    </w:p>
    <w:p w14:paraId="67146DFB" w14:textId="77777777" w:rsidR="0070263D" w:rsidRPr="00EA0145" w:rsidRDefault="0070263D" w:rsidP="0070263D">
      <w:pPr>
        <w:pStyle w:val="Pagrindinistekstas"/>
        <w:spacing w:after="0"/>
        <w:rPr>
          <w:szCs w:val="22"/>
        </w:rPr>
      </w:pPr>
    </w:p>
    <w:p w14:paraId="15CC2741" w14:textId="77777777" w:rsidR="0070263D" w:rsidRPr="00EA0145" w:rsidRDefault="0070263D" w:rsidP="0070263D">
      <w:pPr>
        <w:pStyle w:val="Pagrindinistekstas"/>
        <w:spacing w:after="0"/>
        <w:rPr>
          <w:szCs w:val="22"/>
        </w:rPr>
      </w:pPr>
      <w:r w:rsidRPr="00EA0145">
        <w:rPr>
          <w:szCs w:val="22"/>
        </w:rPr>
        <w:t xml:space="preserve">Apie </w:t>
      </w:r>
      <w:proofErr w:type="spellStart"/>
      <w:r w:rsidRPr="00EA0145">
        <w:rPr>
          <w:szCs w:val="22"/>
        </w:rPr>
        <w:t>nadroparino</w:t>
      </w:r>
      <w:proofErr w:type="spellEnd"/>
      <w:r w:rsidRPr="00EA0145">
        <w:rPr>
          <w:szCs w:val="22"/>
        </w:rPr>
        <w:t xml:space="preserve"> poveikį gebėjimui vairuoti ir valdyti mechanizmus duomenų nėra.</w:t>
      </w:r>
    </w:p>
    <w:p w14:paraId="540A9FC2" w14:textId="77777777" w:rsidR="0070263D" w:rsidRPr="00EA0145" w:rsidRDefault="0070263D" w:rsidP="0070263D">
      <w:pPr>
        <w:pStyle w:val="Pagrindinistekstas"/>
        <w:spacing w:after="0"/>
        <w:rPr>
          <w:szCs w:val="22"/>
        </w:rPr>
      </w:pPr>
    </w:p>
    <w:p w14:paraId="369FC9B1" w14:textId="77777777" w:rsidR="0070263D" w:rsidRPr="00EA0145" w:rsidRDefault="0070263D" w:rsidP="0070263D">
      <w:pPr>
        <w:pStyle w:val="Antrat3"/>
      </w:pPr>
      <w:r w:rsidRPr="00EA0145">
        <w:t>4.8</w:t>
      </w:r>
      <w:r w:rsidRPr="00EA0145">
        <w:tab/>
        <w:t>Nepageidaujamas poveikis</w:t>
      </w:r>
    </w:p>
    <w:p w14:paraId="2B095A94" w14:textId="77777777" w:rsidR="0070263D" w:rsidRPr="00EA0145" w:rsidRDefault="0070263D" w:rsidP="0070263D">
      <w:pPr>
        <w:pStyle w:val="Pagrindinistekstas"/>
        <w:spacing w:after="0"/>
        <w:rPr>
          <w:szCs w:val="22"/>
        </w:rPr>
      </w:pPr>
    </w:p>
    <w:p w14:paraId="20E499FD" w14:textId="77777777" w:rsidR="0070263D" w:rsidRPr="00EA0145" w:rsidRDefault="0070263D" w:rsidP="0070263D">
      <w:pPr>
        <w:pStyle w:val="Pagrindinistekstas"/>
        <w:spacing w:after="0"/>
        <w:rPr>
          <w:szCs w:val="22"/>
        </w:rPr>
      </w:pPr>
      <w:r w:rsidRPr="00EA0145">
        <w:rPr>
          <w:szCs w:val="22"/>
        </w:rPr>
        <w:t>Toliau išvardyti nepageidaujamo poveikio simptomai pagal organų sistemas ir dažnį.</w:t>
      </w:r>
    </w:p>
    <w:p w14:paraId="7CF4378D" w14:textId="77777777" w:rsidR="0070263D" w:rsidRPr="00EA0145" w:rsidRDefault="00BC3E58" w:rsidP="0070263D">
      <w:pPr>
        <w:pStyle w:val="Dokumentoinaostekstas"/>
        <w:tabs>
          <w:tab w:val="clear" w:pos="567"/>
        </w:tabs>
        <w:rPr>
          <w:szCs w:val="22"/>
          <w:lang w:val="lt-LT"/>
        </w:rPr>
      </w:pPr>
      <w:r w:rsidRPr="00466093">
        <w:rPr>
          <w:szCs w:val="22"/>
          <w:lang w:val="lt-LT"/>
        </w:rPr>
        <w:t xml:space="preserve">Nepageidaujamo poveikio </w:t>
      </w:r>
      <w:r w:rsidRPr="00466093">
        <w:rPr>
          <w:lang w:val="lt-LT"/>
        </w:rPr>
        <w:t>dažnis apibūdinamas taip: labai dažnas (≥ 1/10), dažnas (nuo ≥ 1/100 iki &lt; 1/10), nedažnas (nuo ≥ 1/1000 iki &lt; 1/100), retas (nuo ≥ 1/10000 iki &lt; 1/1000), labai retas (&lt; 1/10000) ir nežinomas (negali būti apskaičiuotas pagal turimus duomenis).</w:t>
      </w:r>
    </w:p>
    <w:p w14:paraId="400428B7" w14:textId="77777777" w:rsidR="0070263D" w:rsidRPr="00EA0145" w:rsidRDefault="0070263D" w:rsidP="0070263D">
      <w:pPr>
        <w:pStyle w:val="Pagrindinistekstas"/>
        <w:spacing w:after="0"/>
        <w:rPr>
          <w:szCs w:val="22"/>
        </w:rPr>
      </w:pPr>
    </w:p>
    <w:p w14:paraId="7A9ABE22" w14:textId="77777777" w:rsidR="0070263D" w:rsidRPr="00EA0145" w:rsidRDefault="0070263D" w:rsidP="0070263D">
      <w:pPr>
        <w:pStyle w:val="Pagrindinistekstas"/>
        <w:spacing w:after="0"/>
        <w:rPr>
          <w:szCs w:val="22"/>
        </w:rPr>
      </w:pPr>
      <w:r w:rsidRPr="00EA0145">
        <w:rPr>
          <w:szCs w:val="22"/>
          <w:u w:val="single"/>
        </w:rPr>
        <w:t>Kraujo ir limfinės sistemos sutrikimai</w:t>
      </w:r>
    </w:p>
    <w:p w14:paraId="1D7D0D66" w14:textId="77777777" w:rsidR="0070263D" w:rsidRPr="00EA0145" w:rsidRDefault="0070263D" w:rsidP="0070263D">
      <w:pPr>
        <w:pStyle w:val="Pagrindinistekstas"/>
        <w:spacing w:after="0"/>
        <w:rPr>
          <w:szCs w:val="22"/>
        </w:rPr>
      </w:pPr>
      <w:r w:rsidRPr="00EA0145">
        <w:rPr>
          <w:szCs w:val="22"/>
        </w:rPr>
        <w:t>Labai dažn</w:t>
      </w:r>
      <w:r w:rsidR="00BC3E58">
        <w:rPr>
          <w:szCs w:val="22"/>
        </w:rPr>
        <w:t>as</w:t>
      </w:r>
      <w:r w:rsidRPr="00EA0145">
        <w:rPr>
          <w:szCs w:val="22"/>
        </w:rPr>
        <w:t xml:space="preserve">: įvairių vietų kraujavimas (įskaitant </w:t>
      </w:r>
      <w:proofErr w:type="spellStart"/>
      <w:r w:rsidRPr="00EA0145">
        <w:rPr>
          <w:szCs w:val="22"/>
        </w:rPr>
        <w:t>spinalinės</w:t>
      </w:r>
      <w:proofErr w:type="spellEnd"/>
      <w:r w:rsidRPr="00EA0145">
        <w:rPr>
          <w:szCs w:val="22"/>
        </w:rPr>
        <w:t xml:space="preserve"> </w:t>
      </w:r>
      <w:proofErr w:type="spellStart"/>
      <w:r w:rsidRPr="00EA0145">
        <w:rPr>
          <w:szCs w:val="22"/>
        </w:rPr>
        <w:t>hematomos</w:t>
      </w:r>
      <w:proofErr w:type="spellEnd"/>
      <w:r w:rsidRPr="00EA0145">
        <w:rPr>
          <w:szCs w:val="22"/>
        </w:rPr>
        <w:t xml:space="preserve"> atvejus), ypač </w:t>
      </w:r>
      <w:r w:rsidR="00BC3E58">
        <w:rPr>
          <w:szCs w:val="22"/>
        </w:rPr>
        <w:t>pacientams</w:t>
      </w:r>
      <w:r w:rsidRPr="00EA0145">
        <w:rPr>
          <w:szCs w:val="22"/>
        </w:rPr>
        <w:t xml:space="preserve">, kuriems yra ir kitų rizikos veiksnių (žr. 4.3 ir 4.4 skyrius). </w:t>
      </w:r>
    </w:p>
    <w:p w14:paraId="6177BD06" w14:textId="77777777" w:rsidR="0070263D" w:rsidRPr="00EA0145" w:rsidRDefault="0070263D" w:rsidP="0070263D">
      <w:pPr>
        <w:pStyle w:val="Pagrindinistekstas"/>
        <w:tabs>
          <w:tab w:val="left" w:pos="1620"/>
        </w:tabs>
        <w:spacing w:after="0"/>
        <w:rPr>
          <w:szCs w:val="22"/>
        </w:rPr>
      </w:pPr>
      <w:r w:rsidRPr="00EA0145">
        <w:rPr>
          <w:szCs w:val="22"/>
        </w:rPr>
        <w:t>Ret</w:t>
      </w:r>
      <w:r w:rsidR="00BC3E58">
        <w:rPr>
          <w:szCs w:val="22"/>
        </w:rPr>
        <w:t>as</w:t>
      </w:r>
      <w:r w:rsidRPr="00EA0145">
        <w:rPr>
          <w:szCs w:val="22"/>
        </w:rPr>
        <w:t xml:space="preserve">: </w:t>
      </w:r>
      <w:proofErr w:type="spellStart"/>
      <w:r w:rsidRPr="00EA0145">
        <w:rPr>
          <w:szCs w:val="22"/>
        </w:rPr>
        <w:t>trombocitopenija</w:t>
      </w:r>
      <w:proofErr w:type="spellEnd"/>
      <w:r w:rsidRPr="00EA0145">
        <w:rPr>
          <w:szCs w:val="22"/>
        </w:rPr>
        <w:t xml:space="preserve"> (</w:t>
      </w:r>
      <w:r w:rsidR="00BC3E58">
        <w:rPr>
          <w:szCs w:val="22"/>
        </w:rPr>
        <w:t>įskaitant</w:t>
      </w:r>
      <w:r w:rsidRPr="00EA0145">
        <w:rPr>
          <w:szCs w:val="22"/>
        </w:rPr>
        <w:t xml:space="preserve"> heparino sukelta </w:t>
      </w:r>
      <w:proofErr w:type="spellStart"/>
      <w:r w:rsidRPr="00EA0145">
        <w:rPr>
          <w:szCs w:val="22"/>
        </w:rPr>
        <w:t>trombocitopenij</w:t>
      </w:r>
      <w:r w:rsidR="00BC3E58">
        <w:rPr>
          <w:szCs w:val="22"/>
        </w:rPr>
        <w:t>ą</w:t>
      </w:r>
      <w:proofErr w:type="spellEnd"/>
      <w:r w:rsidRPr="00EA0145">
        <w:rPr>
          <w:szCs w:val="22"/>
        </w:rPr>
        <w:t xml:space="preserve">) (žr. 4.4 skyrių), </w:t>
      </w:r>
      <w:proofErr w:type="spellStart"/>
      <w:r w:rsidRPr="00EA0145">
        <w:rPr>
          <w:szCs w:val="22"/>
        </w:rPr>
        <w:t>trombocitozė</w:t>
      </w:r>
      <w:proofErr w:type="spellEnd"/>
      <w:r w:rsidRPr="00EA0145">
        <w:rPr>
          <w:szCs w:val="22"/>
        </w:rPr>
        <w:t xml:space="preserve">. </w:t>
      </w:r>
    </w:p>
    <w:p w14:paraId="499B6725" w14:textId="77777777" w:rsidR="0070263D" w:rsidRPr="00EA0145" w:rsidRDefault="0070263D" w:rsidP="0070263D">
      <w:pPr>
        <w:pStyle w:val="Pagrindinistekstas"/>
        <w:tabs>
          <w:tab w:val="left" w:pos="1620"/>
        </w:tabs>
        <w:spacing w:after="0"/>
        <w:rPr>
          <w:szCs w:val="22"/>
        </w:rPr>
      </w:pPr>
      <w:r w:rsidRPr="00EA0145">
        <w:rPr>
          <w:szCs w:val="22"/>
        </w:rPr>
        <w:t>Labai ret</w:t>
      </w:r>
      <w:r w:rsidR="00BC3E58">
        <w:rPr>
          <w:szCs w:val="22"/>
        </w:rPr>
        <w:t>as</w:t>
      </w:r>
      <w:r w:rsidRPr="00EA0145">
        <w:rPr>
          <w:szCs w:val="22"/>
        </w:rPr>
        <w:t xml:space="preserve">: </w:t>
      </w:r>
      <w:proofErr w:type="spellStart"/>
      <w:r w:rsidRPr="00EA0145">
        <w:rPr>
          <w:szCs w:val="22"/>
        </w:rPr>
        <w:t>eozinofilija</w:t>
      </w:r>
      <w:proofErr w:type="spellEnd"/>
      <w:r w:rsidRPr="00EA0145">
        <w:rPr>
          <w:szCs w:val="22"/>
        </w:rPr>
        <w:t>, išnykstanti nutraukus gydymą.</w:t>
      </w:r>
    </w:p>
    <w:p w14:paraId="69D0D9B8" w14:textId="77777777" w:rsidR="0070263D" w:rsidRPr="00EA0145" w:rsidRDefault="0070263D" w:rsidP="0070263D">
      <w:pPr>
        <w:pStyle w:val="Pagrindinistekstas"/>
        <w:spacing w:after="0"/>
        <w:rPr>
          <w:szCs w:val="22"/>
        </w:rPr>
      </w:pPr>
    </w:p>
    <w:p w14:paraId="0C3D5B89" w14:textId="77777777" w:rsidR="0070263D" w:rsidRPr="00EA0145" w:rsidRDefault="0070263D" w:rsidP="0070263D">
      <w:pPr>
        <w:pStyle w:val="Pagrindinistekstas"/>
        <w:spacing w:after="0"/>
        <w:rPr>
          <w:szCs w:val="22"/>
          <w:u w:val="single"/>
        </w:rPr>
      </w:pPr>
      <w:r w:rsidRPr="00EA0145">
        <w:rPr>
          <w:szCs w:val="22"/>
          <w:u w:val="single"/>
        </w:rPr>
        <w:t>Imuninės sistemos sutrikimai</w:t>
      </w:r>
    </w:p>
    <w:p w14:paraId="28ED5BA1" w14:textId="08E6CB22" w:rsidR="0070263D" w:rsidRDefault="0070263D" w:rsidP="0070263D">
      <w:pPr>
        <w:pStyle w:val="Pagrindinistekstas"/>
        <w:spacing w:after="0"/>
        <w:rPr>
          <w:szCs w:val="22"/>
        </w:rPr>
      </w:pPr>
      <w:r w:rsidRPr="00EA0145">
        <w:rPr>
          <w:szCs w:val="22"/>
        </w:rPr>
        <w:t>Labai ret</w:t>
      </w:r>
      <w:r w:rsidR="00BC3E58">
        <w:rPr>
          <w:szCs w:val="22"/>
        </w:rPr>
        <w:t>as</w:t>
      </w:r>
      <w:r w:rsidRPr="00EA0145">
        <w:rPr>
          <w:szCs w:val="22"/>
        </w:rPr>
        <w:t xml:space="preserve">: padidėjusio jautrumo reakcijos (įskaitant </w:t>
      </w:r>
      <w:proofErr w:type="spellStart"/>
      <w:r w:rsidRPr="00EA0145">
        <w:rPr>
          <w:szCs w:val="22"/>
        </w:rPr>
        <w:t>angio</w:t>
      </w:r>
      <w:r w:rsidR="00470B62">
        <w:rPr>
          <w:szCs w:val="22"/>
        </w:rPr>
        <w:t>neurozin</w:t>
      </w:r>
      <w:r w:rsidR="0068366A">
        <w:rPr>
          <w:szCs w:val="22"/>
        </w:rPr>
        <w:t>ę</w:t>
      </w:r>
      <w:proofErr w:type="spellEnd"/>
      <w:r w:rsidR="0068366A">
        <w:rPr>
          <w:szCs w:val="22"/>
        </w:rPr>
        <w:t xml:space="preserve"> </w:t>
      </w:r>
      <w:r w:rsidRPr="00EA0145">
        <w:rPr>
          <w:szCs w:val="22"/>
        </w:rPr>
        <w:t>edemą ir odos reakcijas), anafilaksinė reakcija.</w:t>
      </w:r>
    </w:p>
    <w:p w14:paraId="34E1068E" w14:textId="77777777" w:rsidR="00FA79EF" w:rsidRDefault="00FA79EF" w:rsidP="0070263D">
      <w:pPr>
        <w:pStyle w:val="Pagrindinistekstas"/>
        <w:spacing w:after="0"/>
        <w:rPr>
          <w:szCs w:val="22"/>
        </w:rPr>
      </w:pPr>
    </w:p>
    <w:p w14:paraId="37C551F9" w14:textId="77777777" w:rsidR="00FA79EF" w:rsidRPr="00FA79EF" w:rsidRDefault="00FA79EF" w:rsidP="00FA79EF">
      <w:pPr>
        <w:autoSpaceDE w:val="0"/>
        <w:autoSpaceDN w:val="0"/>
        <w:adjustRightInd w:val="0"/>
        <w:rPr>
          <w:rFonts w:eastAsia="Calibri"/>
          <w:color w:val="000000"/>
          <w:sz w:val="22"/>
          <w:szCs w:val="22"/>
          <w:u w:val="single"/>
          <w:lang w:eastAsia="en-US"/>
        </w:rPr>
      </w:pPr>
      <w:r w:rsidRPr="00FA79EF">
        <w:rPr>
          <w:rFonts w:eastAsia="Calibri"/>
          <w:color w:val="000000"/>
          <w:sz w:val="22"/>
          <w:szCs w:val="22"/>
          <w:u w:val="single"/>
          <w:lang w:eastAsia="en-US"/>
        </w:rPr>
        <w:t xml:space="preserve">Nervų sistemos sutrikimai </w:t>
      </w:r>
    </w:p>
    <w:p w14:paraId="27E695E0" w14:textId="77777777" w:rsidR="00FA79EF" w:rsidRPr="00082B8C" w:rsidRDefault="00FA79EF" w:rsidP="00082B8C">
      <w:pPr>
        <w:ind w:left="3600" w:hanging="3600"/>
        <w:rPr>
          <w:sz w:val="22"/>
          <w:szCs w:val="22"/>
          <w:u w:val="single"/>
        </w:rPr>
      </w:pPr>
      <w:r w:rsidRPr="00FA79EF">
        <w:rPr>
          <w:sz w:val="22"/>
          <w:szCs w:val="22"/>
        </w:rPr>
        <w:t>Dažnis nežinomas: galvos skausmas, migrena</w:t>
      </w:r>
    </w:p>
    <w:p w14:paraId="541072BD" w14:textId="77777777" w:rsidR="0070263D" w:rsidRPr="00EA0145" w:rsidRDefault="0070263D" w:rsidP="0070263D">
      <w:pPr>
        <w:pStyle w:val="Pagrindinistekstas"/>
        <w:spacing w:after="0"/>
        <w:rPr>
          <w:szCs w:val="22"/>
        </w:rPr>
      </w:pPr>
    </w:p>
    <w:p w14:paraId="160E97A0" w14:textId="77777777" w:rsidR="0070263D" w:rsidRPr="00EA0145" w:rsidRDefault="0070263D" w:rsidP="0070263D">
      <w:pPr>
        <w:pStyle w:val="Pagrindinistekstas"/>
        <w:spacing w:after="0"/>
        <w:ind w:left="3600" w:hanging="3600"/>
        <w:rPr>
          <w:szCs w:val="22"/>
        </w:rPr>
      </w:pPr>
      <w:r w:rsidRPr="00EA0145">
        <w:rPr>
          <w:szCs w:val="22"/>
          <w:u w:val="single"/>
        </w:rPr>
        <w:t>Metabolizmo ir mitybos sutrikimai</w:t>
      </w:r>
    </w:p>
    <w:p w14:paraId="48DB9C3B" w14:textId="77777777" w:rsidR="0070263D" w:rsidRPr="00EA0145" w:rsidRDefault="0070263D" w:rsidP="0070263D">
      <w:pPr>
        <w:pStyle w:val="Pagrindinistekstas"/>
        <w:tabs>
          <w:tab w:val="left" w:pos="900"/>
        </w:tabs>
        <w:spacing w:after="0"/>
        <w:rPr>
          <w:szCs w:val="22"/>
        </w:rPr>
      </w:pPr>
      <w:r w:rsidRPr="00EA0145">
        <w:rPr>
          <w:szCs w:val="22"/>
        </w:rPr>
        <w:t>Labai ret</w:t>
      </w:r>
      <w:r w:rsidR="00BC3E58">
        <w:rPr>
          <w:szCs w:val="22"/>
        </w:rPr>
        <w:t>as</w:t>
      </w:r>
      <w:r w:rsidRPr="00EA0145">
        <w:rPr>
          <w:szCs w:val="22"/>
        </w:rPr>
        <w:t xml:space="preserve">: laikina </w:t>
      </w:r>
      <w:proofErr w:type="spellStart"/>
      <w:r w:rsidRPr="00EA0145">
        <w:rPr>
          <w:szCs w:val="22"/>
        </w:rPr>
        <w:t>hiperkalemija</w:t>
      </w:r>
      <w:proofErr w:type="spellEnd"/>
      <w:r w:rsidRPr="00EA0145">
        <w:rPr>
          <w:szCs w:val="22"/>
        </w:rPr>
        <w:t xml:space="preserve"> dėl heparino slopinančio poveikio </w:t>
      </w:r>
      <w:proofErr w:type="spellStart"/>
      <w:r w:rsidRPr="00EA0145">
        <w:rPr>
          <w:szCs w:val="22"/>
        </w:rPr>
        <w:t>aldosteronui</w:t>
      </w:r>
      <w:proofErr w:type="spellEnd"/>
      <w:r w:rsidRPr="00EA0145">
        <w:rPr>
          <w:szCs w:val="22"/>
        </w:rPr>
        <w:t>, ypač pacientams, kuriems yra rizikos veiksnių (žr. 4.4 skyrių).</w:t>
      </w:r>
    </w:p>
    <w:p w14:paraId="2C056BBC" w14:textId="77777777" w:rsidR="0070263D" w:rsidRPr="00EA0145" w:rsidRDefault="0070263D" w:rsidP="0070263D">
      <w:pPr>
        <w:pStyle w:val="Pagrindinistekstas"/>
        <w:spacing w:after="0"/>
        <w:rPr>
          <w:szCs w:val="22"/>
        </w:rPr>
      </w:pPr>
    </w:p>
    <w:p w14:paraId="6702DF24" w14:textId="77777777" w:rsidR="0070263D" w:rsidRPr="00EA0145" w:rsidRDefault="0070263D" w:rsidP="0070263D">
      <w:pPr>
        <w:pStyle w:val="Pagrindinistekstas"/>
        <w:spacing w:after="0"/>
        <w:rPr>
          <w:szCs w:val="22"/>
          <w:u w:val="single"/>
        </w:rPr>
      </w:pPr>
      <w:r w:rsidRPr="00EA0145">
        <w:rPr>
          <w:szCs w:val="22"/>
          <w:u w:val="single"/>
        </w:rPr>
        <w:t>Kepenų, tulžies pūslės ir latakų sutrikimai</w:t>
      </w:r>
    </w:p>
    <w:p w14:paraId="74374BBB" w14:textId="77777777" w:rsidR="0070263D" w:rsidRPr="00EA0145" w:rsidRDefault="0070263D" w:rsidP="0070263D">
      <w:pPr>
        <w:pStyle w:val="Pagrindinistekstas"/>
        <w:tabs>
          <w:tab w:val="left" w:pos="1620"/>
        </w:tabs>
        <w:spacing w:after="0"/>
        <w:rPr>
          <w:szCs w:val="22"/>
        </w:rPr>
      </w:pPr>
      <w:r w:rsidRPr="00EA0145">
        <w:rPr>
          <w:szCs w:val="22"/>
        </w:rPr>
        <w:t>Dažn</w:t>
      </w:r>
      <w:r w:rsidR="00BC3E58">
        <w:rPr>
          <w:szCs w:val="22"/>
        </w:rPr>
        <w:t>as</w:t>
      </w:r>
      <w:r w:rsidRPr="00EA0145">
        <w:rPr>
          <w:szCs w:val="22"/>
        </w:rPr>
        <w:t xml:space="preserve">: </w:t>
      </w:r>
      <w:proofErr w:type="spellStart"/>
      <w:r w:rsidRPr="00EA0145">
        <w:rPr>
          <w:szCs w:val="22"/>
        </w:rPr>
        <w:t>transaminazių</w:t>
      </w:r>
      <w:proofErr w:type="spellEnd"/>
      <w:r w:rsidRPr="00EA0145">
        <w:rPr>
          <w:szCs w:val="22"/>
        </w:rPr>
        <w:t xml:space="preserve"> aktyvumo padidėjimas, dažniausiai laikinas.</w:t>
      </w:r>
    </w:p>
    <w:p w14:paraId="0861351B" w14:textId="77777777" w:rsidR="0070263D" w:rsidRPr="00EA0145" w:rsidRDefault="0070263D" w:rsidP="0070263D">
      <w:pPr>
        <w:pStyle w:val="Pagrindinistekstas"/>
        <w:spacing w:after="0"/>
        <w:rPr>
          <w:szCs w:val="22"/>
        </w:rPr>
      </w:pPr>
    </w:p>
    <w:p w14:paraId="143EFD24" w14:textId="77777777" w:rsidR="0070263D" w:rsidRPr="00EA0145" w:rsidRDefault="0070263D" w:rsidP="0070263D">
      <w:pPr>
        <w:pStyle w:val="Pagrindinistekstas"/>
        <w:spacing w:after="0"/>
        <w:rPr>
          <w:szCs w:val="22"/>
          <w:u w:val="single"/>
        </w:rPr>
      </w:pPr>
      <w:r w:rsidRPr="00EA0145">
        <w:rPr>
          <w:szCs w:val="22"/>
          <w:u w:val="single"/>
        </w:rPr>
        <w:t>Odos ir poodinio audinio sutrikimai</w:t>
      </w:r>
    </w:p>
    <w:p w14:paraId="4F82079F" w14:textId="00A2C0E4" w:rsidR="0070263D" w:rsidRPr="00EA0145" w:rsidRDefault="0070263D" w:rsidP="0070263D">
      <w:pPr>
        <w:pStyle w:val="Pagrindinistekstas"/>
        <w:spacing w:after="0"/>
        <w:rPr>
          <w:szCs w:val="22"/>
        </w:rPr>
      </w:pPr>
      <w:r w:rsidRPr="00EA0145">
        <w:rPr>
          <w:szCs w:val="22"/>
        </w:rPr>
        <w:t>Ret</w:t>
      </w:r>
      <w:r w:rsidR="000E50FE">
        <w:rPr>
          <w:szCs w:val="22"/>
        </w:rPr>
        <w:t>as</w:t>
      </w:r>
      <w:r w:rsidRPr="00EA0145">
        <w:rPr>
          <w:szCs w:val="22"/>
        </w:rPr>
        <w:t xml:space="preserve">: </w:t>
      </w:r>
      <w:r w:rsidR="0068366A">
        <w:rPr>
          <w:szCs w:val="22"/>
        </w:rPr>
        <w:t>iš</w:t>
      </w:r>
      <w:r w:rsidRPr="00EA0145">
        <w:rPr>
          <w:szCs w:val="22"/>
        </w:rPr>
        <w:t xml:space="preserve">bėrimas, dilgėlinė, </w:t>
      </w:r>
      <w:proofErr w:type="spellStart"/>
      <w:r w:rsidRPr="00EA0145">
        <w:rPr>
          <w:szCs w:val="22"/>
        </w:rPr>
        <w:t>eritema</w:t>
      </w:r>
      <w:proofErr w:type="spellEnd"/>
      <w:r w:rsidRPr="00EA0145">
        <w:rPr>
          <w:szCs w:val="22"/>
        </w:rPr>
        <w:t>, niežulys.</w:t>
      </w:r>
    </w:p>
    <w:p w14:paraId="4A6B4BC8" w14:textId="77777777" w:rsidR="0070263D" w:rsidRPr="00EA0145" w:rsidRDefault="0070263D" w:rsidP="0070263D">
      <w:pPr>
        <w:pStyle w:val="Pagrindinistekstas"/>
        <w:spacing w:after="0"/>
        <w:rPr>
          <w:szCs w:val="22"/>
        </w:rPr>
      </w:pPr>
      <w:r w:rsidRPr="00EA0145">
        <w:rPr>
          <w:szCs w:val="22"/>
        </w:rPr>
        <w:t>Labai ret</w:t>
      </w:r>
      <w:r w:rsidR="000E50FE">
        <w:rPr>
          <w:szCs w:val="22"/>
        </w:rPr>
        <w:t>as</w:t>
      </w:r>
      <w:r w:rsidRPr="00EA0145">
        <w:rPr>
          <w:szCs w:val="22"/>
        </w:rPr>
        <w:t>: odos nekrozė, dažniausiai pasireiškianti injekcijos vietoje (žr. 4.4 skyrių).</w:t>
      </w:r>
    </w:p>
    <w:p w14:paraId="11471C83" w14:textId="77777777" w:rsidR="0070263D" w:rsidRPr="00EA0145" w:rsidRDefault="0070263D" w:rsidP="0070263D">
      <w:pPr>
        <w:pStyle w:val="Pagrindinistekstas"/>
        <w:spacing w:after="0"/>
        <w:rPr>
          <w:szCs w:val="22"/>
        </w:rPr>
      </w:pPr>
    </w:p>
    <w:p w14:paraId="701D93CC" w14:textId="77777777" w:rsidR="0070263D" w:rsidRPr="00EA0145" w:rsidRDefault="0070263D" w:rsidP="0070263D">
      <w:pPr>
        <w:pStyle w:val="Pagrindinistekstas"/>
        <w:tabs>
          <w:tab w:val="left" w:pos="1620"/>
        </w:tabs>
        <w:spacing w:after="0"/>
        <w:rPr>
          <w:noProof/>
          <w:szCs w:val="22"/>
          <w:u w:val="single"/>
        </w:rPr>
      </w:pPr>
      <w:r w:rsidRPr="00EA0145">
        <w:rPr>
          <w:noProof/>
          <w:szCs w:val="22"/>
          <w:u w:val="single"/>
        </w:rPr>
        <w:t>Bendrieji sutrikimai ir vartojimo vietos pažeidimai</w:t>
      </w:r>
    </w:p>
    <w:p w14:paraId="39BBDA84" w14:textId="77777777" w:rsidR="0070263D" w:rsidRPr="00EA0145" w:rsidRDefault="0070263D" w:rsidP="0070263D">
      <w:pPr>
        <w:pStyle w:val="Pagrindinistekstas"/>
        <w:tabs>
          <w:tab w:val="left" w:pos="1620"/>
        </w:tabs>
        <w:spacing w:after="0"/>
        <w:rPr>
          <w:szCs w:val="22"/>
        </w:rPr>
      </w:pPr>
      <w:r w:rsidRPr="00EA0145">
        <w:rPr>
          <w:szCs w:val="22"/>
        </w:rPr>
        <w:t>Labai dažn</w:t>
      </w:r>
      <w:r w:rsidR="000E50FE">
        <w:rPr>
          <w:szCs w:val="22"/>
        </w:rPr>
        <w:t>as</w:t>
      </w:r>
      <w:r w:rsidRPr="00EA0145">
        <w:rPr>
          <w:szCs w:val="22"/>
        </w:rPr>
        <w:t>: nedidelės kraujosruvos injekcijos vietoje.</w:t>
      </w:r>
    </w:p>
    <w:p w14:paraId="76BAD8E2" w14:textId="77777777" w:rsidR="0070263D" w:rsidRPr="00EA0145" w:rsidRDefault="0070263D" w:rsidP="0070263D">
      <w:pPr>
        <w:pStyle w:val="Pagrindinistekstas"/>
        <w:spacing w:after="0"/>
        <w:rPr>
          <w:szCs w:val="22"/>
        </w:rPr>
      </w:pPr>
      <w:r w:rsidRPr="00EA0145">
        <w:rPr>
          <w:szCs w:val="22"/>
        </w:rPr>
        <w:t>Kartais gali atsirasti kietų mazgelių, tačiau tai nėra heparino inkapsuliacija. Šie mazgeliai paprastai išnyksta po kelių dienų.</w:t>
      </w:r>
    </w:p>
    <w:p w14:paraId="791F5B9F" w14:textId="77777777" w:rsidR="0070263D" w:rsidRPr="00EA0145" w:rsidRDefault="0070263D" w:rsidP="0070263D">
      <w:pPr>
        <w:pStyle w:val="Pagrindinistekstas"/>
        <w:spacing w:after="0"/>
        <w:rPr>
          <w:szCs w:val="22"/>
        </w:rPr>
      </w:pPr>
      <w:r w:rsidRPr="00EA0145">
        <w:rPr>
          <w:szCs w:val="22"/>
        </w:rPr>
        <w:t>Dažn</w:t>
      </w:r>
      <w:r w:rsidR="000E50FE">
        <w:rPr>
          <w:szCs w:val="22"/>
        </w:rPr>
        <w:t>as</w:t>
      </w:r>
      <w:r w:rsidRPr="00EA0145">
        <w:rPr>
          <w:szCs w:val="22"/>
        </w:rPr>
        <w:t>: reakcija injekcijos vietoje.</w:t>
      </w:r>
    </w:p>
    <w:p w14:paraId="430AD6FA" w14:textId="77777777" w:rsidR="0070263D" w:rsidRPr="00EA0145" w:rsidRDefault="0070263D" w:rsidP="0070263D">
      <w:pPr>
        <w:pStyle w:val="Pagrindinistekstas"/>
        <w:spacing w:after="0"/>
        <w:rPr>
          <w:szCs w:val="22"/>
        </w:rPr>
      </w:pPr>
      <w:r w:rsidRPr="00EA0145">
        <w:rPr>
          <w:szCs w:val="22"/>
        </w:rPr>
        <w:t>Ret</w:t>
      </w:r>
      <w:r w:rsidR="000E50FE">
        <w:rPr>
          <w:szCs w:val="22"/>
        </w:rPr>
        <w:t>as</w:t>
      </w:r>
      <w:r w:rsidRPr="00EA0145">
        <w:rPr>
          <w:szCs w:val="22"/>
        </w:rPr>
        <w:t xml:space="preserve">: injekcijos vietos </w:t>
      </w:r>
      <w:proofErr w:type="spellStart"/>
      <w:r w:rsidRPr="00EA0145">
        <w:rPr>
          <w:szCs w:val="22"/>
        </w:rPr>
        <w:t>kalcinozė</w:t>
      </w:r>
      <w:proofErr w:type="spellEnd"/>
      <w:r w:rsidRPr="00EA0145">
        <w:rPr>
          <w:szCs w:val="22"/>
        </w:rPr>
        <w:t>.</w:t>
      </w:r>
    </w:p>
    <w:p w14:paraId="11E6042C" w14:textId="77777777" w:rsidR="0070263D" w:rsidRPr="00EA0145" w:rsidRDefault="0070263D" w:rsidP="0070263D">
      <w:pPr>
        <w:pStyle w:val="Pagrindinistekstas"/>
        <w:spacing w:after="0"/>
        <w:rPr>
          <w:szCs w:val="22"/>
        </w:rPr>
      </w:pPr>
      <w:proofErr w:type="spellStart"/>
      <w:r w:rsidRPr="00EA0145">
        <w:rPr>
          <w:szCs w:val="22"/>
        </w:rPr>
        <w:t>Kalcinozė</w:t>
      </w:r>
      <w:proofErr w:type="spellEnd"/>
      <w:r w:rsidRPr="00EA0145">
        <w:rPr>
          <w:szCs w:val="22"/>
        </w:rPr>
        <w:t xml:space="preserve"> dažniausiai pasitaiko asmenims, turintiems sutrikusią kalcio fosfato gamybą, pvz., kai kuriais lėtinio inkstų nepakankamumo atvejais.</w:t>
      </w:r>
    </w:p>
    <w:p w14:paraId="403ACD2C" w14:textId="77777777" w:rsidR="0070263D" w:rsidRPr="00EA0145" w:rsidRDefault="0070263D" w:rsidP="0070263D">
      <w:pPr>
        <w:pStyle w:val="Pagrindinistekstas"/>
        <w:spacing w:after="0"/>
        <w:rPr>
          <w:szCs w:val="22"/>
          <w:u w:val="single"/>
        </w:rPr>
      </w:pPr>
    </w:p>
    <w:p w14:paraId="2ADDEBE0" w14:textId="77777777" w:rsidR="0070263D" w:rsidRPr="00EA0145" w:rsidRDefault="0070263D" w:rsidP="0070263D">
      <w:pPr>
        <w:pStyle w:val="Pagrindinistekstas"/>
        <w:tabs>
          <w:tab w:val="left" w:pos="1620"/>
        </w:tabs>
        <w:spacing w:after="0"/>
        <w:rPr>
          <w:szCs w:val="22"/>
        </w:rPr>
      </w:pPr>
      <w:r w:rsidRPr="00EA0145">
        <w:rPr>
          <w:szCs w:val="22"/>
        </w:rPr>
        <w:t xml:space="preserve">Ilgai gydant </w:t>
      </w:r>
      <w:proofErr w:type="spellStart"/>
      <w:r w:rsidRPr="00EA0145">
        <w:rPr>
          <w:szCs w:val="22"/>
        </w:rPr>
        <w:t>Fraxiparine</w:t>
      </w:r>
      <w:proofErr w:type="spellEnd"/>
      <w:r w:rsidRPr="00EA0145">
        <w:rPr>
          <w:szCs w:val="22"/>
        </w:rPr>
        <w:t>, gali pasireikšti osteoporozė.</w:t>
      </w:r>
    </w:p>
    <w:p w14:paraId="1EAEB084" w14:textId="77777777" w:rsidR="0070263D" w:rsidRPr="00EA0145" w:rsidRDefault="0070263D" w:rsidP="0070263D">
      <w:pPr>
        <w:pStyle w:val="Pagrindinistekstas"/>
        <w:spacing w:after="0"/>
        <w:rPr>
          <w:szCs w:val="22"/>
          <w:u w:val="single"/>
        </w:rPr>
      </w:pPr>
    </w:p>
    <w:p w14:paraId="2EB67E03" w14:textId="77777777" w:rsidR="0070263D" w:rsidRPr="00EA0145" w:rsidRDefault="0070263D" w:rsidP="0070263D">
      <w:pPr>
        <w:pStyle w:val="Pagrindinistekstas"/>
        <w:spacing w:after="0"/>
        <w:rPr>
          <w:szCs w:val="22"/>
          <w:u w:val="single"/>
        </w:rPr>
      </w:pPr>
      <w:r w:rsidRPr="00EA0145">
        <w:rPr>
          <w:szCs w:val="22"/>
          <w:u w:val="single"/>
        </w:rPr>
        <w:t>Lytinės sistemos ir krūties sutrikimai</w:t>
      </w:r>
    </w:p>
    <w:p w14:paraId="2A0D0C90" w14:textId="77777777" w:rsidR="0070263D" w:rsidRPr="00EA0145" w:rsidRDefault="0070263D" w:rsidP="0070263D">
      <w:pPr>
        <w:pStyle w:val="Pagrindinistekstas"/>
        <w:tabs>
          <w:tab w:val="left" w:pos="1620"/>
        </w:tabs>
        <w:spacing w:after="0"/>
        <w:rPr>
          <w:szCs w:val="22"/>
        </w:rPr>
      </w:pPr>
      <w:r w:rsidRPr="00EA0145">
        <w:rPr>
          <w:szCs w:val="22"/>
        </w:rPr>
        <w:t>Labai ret</w:t>
      </w:r>
      <w:r w:rsidR="000E50FE">
        <w:rPr>
          <w:szCs w:val="22"/>
        </w:rPr>
        <w:t>as</w:t>
      </w:r>
      <w:r w:rsidRPr="00EA0145">
        <w:rPr>
          <w:szCs w:val="22"/>
        </w:rPr>
        <w:t xml:space="preserve">: </w:t>
      </w:r>
      <w:proofErr w:type="spellStart"/>
      <w:r w:rsidRPr="00EA0145">
        <w:rPr>
          <w:szCs w:val="22"/>
        </w:rPr>
        <w:t>priapizmas</w:t>
      </w:r>
      <w:proofErr w:type="spellEnd"/>
      <w:r w:rsidRPr="00EA0145">
        <w:rPr>
          <w:szCs w:val="22"/>
        </w:rPr>
        <w:t>.</w:t>
      </w:r>
    </w:p>
    <w:p w14:paraId="51A7B120" w14:textId="77777777" w:rsidR="0070263D" w:rsidRPr="00EA0145" w:rsidRDefault="0070263D" w:rsidP="0070263D">
      <w:pPr>
        <w:pStyle w:val="Pagrindinistekstas"/>
        <w:tabs>
          <w:tab w:val="left" w:pos="1620"/>
        </w:tabs>
        <w:spacing w:after="0"/>
        <w:rPr>
          <w:szCs w:val="22"/>
        </w:rPr>
      </w:pPr>
    </w:p>
    <w:p w14:paraId="2942F709" w14:textId="77777777" w:rsidR="0070263D" w:rsidRPr="00EA0145" w:rsidRDefault="0070263D" w:rsidP="0070263D">
      <w:pPr>
        <w:tabs>
          <w:tab w:val="left" w:pos="567"/>
        </w:tabs>
        <w:autoSpaceDE w:val="0"/>
        <w:autoSpaceDN w:val="0"/>
        <w:adjustRightInd w:val="0"/>
        <w:spacing w:line="260" w:lineRule="exact"/>
        <w:jc w:val="both"/>
        <w:rPr>
          <w:snapToGrid w:val="0"/>
          <w:sz w:val="22"/>
          <w:szCs w:val="22"/>
          <w:u w:val="single"/>
          <w:lang w:eastAsia="en-US"/>
        </w:rPr>
      </w:pPr>
      <w:r w:rsidRPr="00EA0145">
        <w:rPr>
          <w:noProof/>
          <w:snapToGrid w:val="0"/>
          <w:sz w:val="22"/>
          <w:szCs w:val="22"/>
          <w:u w:val="single"/>
          <w:lang w:eastAsia="en-US"/>
        </w:rPr>
        <w:t>Pranešimas apie įtariamas nepageidaujamas reakcijas</w:t>
      </w:r>
    </w:p>
    <w:p w14:paraId="090BE904" w14:textId="77777777" w:rsidR="0070263D" w:rsidRPr="00EA0145" w:rsidRDefault="0070263D" w:rsidP="0070263D">
      <w:pPr>
        <w:pStyle w:val="Pagrindinistekstas"/>
        <w:tabs>
          <w:tab w:val="left" w:pos="1620"/>
        </w:tabs>
        <w:spacing w:after="0"/>
        <w:rPr>
          <w:noProof/>
          <w:snapToGrid w:val="0"/>
          <w:szCs w:val="22"/>
          <w:lang w:eastAsia="en-US"/>
        </w:rPr>
      </w:pPr>
      <w:r w:rsidRPr="00EA0145">
        <w:rPr>
          <w:noProof/>
          <w:snapToGrid w:val="0"/>
          <w:szCs w:val="22"/>
          <w:lang w:eastAsia="en-US"/>
        </w:rPr>
        <w:t>Svarbu pranešti apie įtariamas nepageidaujamas reakcijas, pastebėtas po vaistinio preparato pateikimo į rinką, nes tai leidžia nuolat stebėti vaistinio preparato naudos ir rizikos santykį.</w:t>
      </w:r>
      <w:r w:rsidRPr="00EA0145">
        <w:rPr>
          <w:snapToGrid w:val="0"/>
          <w:szCs w:val="22"/>
          <w:lang w:eastAsia="en-US"/>
        </w:rPr>
        <w:t xml:space="preserve"> </w:t>
      </w:r>
      <w:r w:rsidRPr="00EA0145">
        <w:rPr>
          <w:noProof/>
          <w:snapToGrid w:val="0"/>
          <w:szCs w:val="22"/>
          <w:lang w:eastAsia="en-US"/>
        </w:rPr>
        <w:t>Sveikatos priežiūros specialistai turi pranešti apie bet kokias įtariamas nepageidaujamas reakcijas, užpildę interneto svetainėje http://</w:t>
      </w:r>
      <w:hyperlink r:id="rId11" w:history="1">
        <w:r w:rsidRPr="00EA0145">
          <w:rPr>
            <w:noProof/>
            <w:snapToGrid w:val="0"/>
            <w:color w:val="0000FF"/>
            <w:szCs w:val="22"/>
            <w:u w:val="single"/>
            <w:lang w:eastAsia="en-US"/>
          </w:rPr>
          <w:t>www.vvkt.lt</w:t>
        </w:r>
      </w:hyperlink>
      <w:r w:rsidRPr="00EA0145">
        <w:rPr>
          <w:noProof/>
          <w:snapToGrid w:val="0"/>
          <w:szCs w:val="22"/>
          <w:lang w:eastAsia="en-US"/>
        </w:rPr>
        <w:t xml:space="preserve">/ esančią formą, ir pateikti  ją  Valstybinei vaistų kontrolės tarnybai prie Lietuvos Respublikos sveikatos apsaugos ministerijos vienu iš šių būdų:raštu (adresu Žirmūnų g. 139A, LT 09120 Vilnius), faksu (nemokamu </w:t>
      </w:r>
      <w:r w:rsidRPr="000E50FE">
        <w:rPr>
          <w:noProof/>
          <w:snapToGrid w:val="0"/>
          <w:szCs w:val="22"/>
          <w:lang w:eastAsia="en-US"/>
        </w:rPr>
        <w:t xml:space="preserve">fakso numeriu 8 800 20131),  elektroniniu  paštu (adresu </w:t>
      </w:r>
      <w:hyperlink r:id="rId12" w:history="1">
        <w:r w:rsidRPr="000E50FE">
          <w:rPr>
            <w:noProof/>
            <w:snapToGrid w:val="0"/>
            <w:color w:val="0000FF"/>
            <w:szCs w:val="22"/>
            <w:u w:val="single"/>
            <w:lang w:eastAsia="en-US"/>
          </w:rPr>
          <w:t>NepageidaujamaR@vvkt.lt</w:t>
        </w:r>
      </w:hyperlink>
      <w:r w:rsidR="00DC5478" w:rsidRPr="00DE63E9">
        <w:rPr>
          <w:noProof/>
          <w:snapToGrid w:val="0"/>
          <w:szCs w:val="22"/>
          <w:lang w:eastAsia="en-US"/>
        </w:rPr>
        <w:t>), per interneto svetainę (adresu</w:t>
      </w:r>
      <w:r w:rsidRPr="00FB10EC">
        <w:rPr>
          <w:noProof/>
          <w:snapToGrid w:val="0"/>
          <w:szCs w:val="22"/>
          <w:u w:val="single"/>
          <w:lang w:eastAsia="en-US"/>
        </w:rPr>
        <w:t xml:space="preserve"> </w:t>
      </w:r>
      <w:r w:rsidRPr="00EA0145">
        <w:rPr>
          <w:noProof/>
          <w:snapToGrid w:val="0"/>
          <w:szCs w:val="22"/>
          <w:lang w:eastAsia="en-US"/>
        </w:rPr>
        <w:t>http://</w:t>
      </w:r>
      <w:hyperlink r:id="rId13" w:history="1">
        <w:r w:rsidRPr="00EA0145">
          <w:rPr>
            <w:noProof/>
            <w:snapToGrid w:val="0"/>
            <w:color w:val="0000FF"/>
            <w:szCs w:val="22"/>
            <w:u w:val="single"/>
            <w:lang w:eastAsia="en-US"/>
          </w:rPr>
          <w:t>www.vvkt.lt</w:t>
        </w:r>
      </w:hyperlink>
      <w:r w:rsidRPr="00FB10EC">
        <w:rPr>
          <w:noProof/>
          <w:snapToGrid w:val="0"/>
          <w:szCs w:val="22"/>
          <w:u w:val="single"/>
          <w:lang w:eastAsia="en-US"/>
        </w:rPr>
        <w:t>)</w:t>
      </w:r>
      <w:r w:rsidRPr="00FB10EC">
        <w:rPr>
          <w:noProof/>
          <w:snapToGrid w:val="0"/>
          <w:szCs w:val="22"/>
          <w:lang w:eastAsia="en-US"/>
        </w:rPr>
        <w:t>.</w:t>
      </w:r>
    </w:p>
    <w:p w14:paraId="28F702A4" w14:textId="77777777" w:rsidR="0070263D" w:rsidRPr="00EA0145" w:rsidRDefault="0070263D" w:rsidP="0070263D">
      <w:pPr>
        <w:pStyle w:val="Pagrindinistekstas"/>
        <w:tabs>
          <w:tab w:val="left" w:pos="1620"/>
        </w:tabs>
        <w:spacing w:after="0"/>
        <w:rPr>
          <w:szCs w:val="22"/>
        </w:rPr>
      </w:pPr>
    </w:p>
    <w:p w14:paraId="272D0C4C" w14:textId="77777777" w:rsidR="0070263D" w:rsidRPr="00EA0145" w:rsidRDefault="0070263D" w:rsidP="0070263D">
      <w:pPr>
        <w:pStyle w:val="Antrat3"/>
      </w:pPr>
      <w:r w:rsidRPr="00EA0145">
        <w:t>4.9</w:t>
      </w:r>
      <w:r w:rsidRPr="00EA0145">
        <w:tab/>
        <w:t>Perdozavimas</w:t>
      </w:r>
    </w:p>
    <w:p w14:paraId="063D745D" w14:textId="77777777" w:rsidR="0070263D" w:rsidRPr="00EA0145" w:rsidRDefault="0070263D" w:rsidP="0070263D">
      <w:pPr>
        <w:pStyle w:val="Pagrindinistekstas"/>
        <w:spacing w:after="0"/>
        <w:rPr>
          <w:szCs w:val="22"/>
        </w:rPr>
      </w:pPr>
    </w:p>
    <w:p w14:paraId="7EA5C276" w14:textId="77777777" w:rsidR="0070263D" w:rsidRPr="00EA0145" w:rsidRDefault="0070263D" w:rsidP="0070263D">
      <w:pPr>
        <w:pStyle w:val="Pagrindinistekstas"/>
        <w:spacing w:after="0"/>
        <w:rPr>
          <w:i/>
          <w:iCs/>
          <w:szCs w:val="22"/>
        </w:rPr>
      </w:pPr>
      <w:r w:rsidRPr="00EA0145">
        <w:rPr>
          <w:i/>
          <w:iCs/>
          <w:szCs w:val="22"/>
        </w:rPr>
        <w:t>Simptomai</w:t>
      </w:r>
    </w:p>
    <w:p w14:paraId="38222F4A" w14:textId="77777777" w:rsidR="0070263D" w:rsidRPr="00EA0145" w:rsidRDefault="0070263D" w:rsidP="0070263D">
      <w:pPr>
        <w:rPr>
          <w:sz w:val="22"/>
          <w:szCs w:val="22"/>
        </w:rPr>
      </w:pPr>
      <w:r w:rsidRPr="00EA0145">
        <w:rPr>
          <w:sz w:val="22"/>
          <w:szCs w:val="22"/>
        </w:rPr>
        <w:t xml:space="preserve">Švirkščiamo į veną ar po oda vaistinio preparato svarbiausias klinikinis perdozavimo simptomas yra kraujavimas. Būtina tikrinti trombocitų kiekį ir kitus krešumo rodmenis. Nedideliam kraujavimui stabdyti ypatingų priemonių reikia retai, paprastai pakanka sumažinti </w:t>
      </w:r>
      <w:proofErr w:type="spellStart"/>
      <w:r w:rsidRPr="00EA0145">
        <w:rPr>
          <w:sz w:val="22"/>
          <w:szCs w:val="22"/>
        </w:rPr>
        <w:t>nadroparino</w:t>
      </w:r>
      <w:proofErr w:type="spellEnd"/>
      <w:r w:rsidRPr="00EA0145">
        <w:rPr>
          <w:sz w:val="22"/>
          <w:szCs w:val="22"/>
        </w:rPr>
        <w:t xml:space="preserve"> dozę ar ją suleisti vėliau.</w:t>
      </w:r>
    </w:p>
    <w:p w14:paraId="127CFEA1" w14:textId="77777777" w:rsidR="0070263D" w:rsidRPr="00EA0145" w:rsidRDefault="0070263D" w:rsidP="0070263D">
      <w:pPr>
        <w:pStyle w:val="Pagrindinistekstas"/>
        <w:spacing w:after="0"/>
        <w:rPr>
          <w:szCs w:val="22"/>
        </w:rPr>
      </w:pPr>
    </w:p>
    <w:p w14:paraId="60412AAC" w14:textId="77777777" w:rsidR="0070263D" w:rsidRPr="00EA0145" w:rsidRDefault="0070263D" w:rsidP="0070263D">
      <w:pPr>
        <w:pStyle w:val="Pagrindinistekstas"/>
        <w:spacing w:after="0"/>
        <w:rPr>
          <w:i/>
          <w:iCs/>
          <w:szCs w:val="22"/>
        </w:rPr>
      </w:pPr>
      <w:r w:rsidRPr="00EA0145">
        <w:rPr>
          <w:i/>
          <w:iCs/>
          <w:szCs w:val="22"/>
        </w:rPr>
        <w:t>Gydymas</w:t>
      </w:r>
    </w:p>
    <w:p w14:paraId="3F0EED90" w14:textId="77777777" w:rsidR="0070263D" w:rsidRPr="00EA0145" w:rsidRDefault="0070263D" w:rsidP="0070263D">
      <w:pPr>
        <w:pStyle w:val="Pagrindinistekstas"/>
        <w:spacing w:after="0"/>
        <w:rPr>
          <w:szCs w:val="22"/>
        </w:rPr>
      </w:pPr>
      <w:proofErr w:type="spellStart"/>
      <w:r w:rsidRPr="00EA0145">
        <w:rPr>
          <w:szCs w:val="22"/>
        </w:rPr>
        <w:t>Protamino</w:t>
      </w:r>
      <w:proofErr w:type="spellEnd"/>
      <w:r w:rsidRPr="00EA0145">
        <w:rPr>
          <w:szCs w:val="22"/>
        </w:rPr>
        <w:t xml:space="preserve"> sulfatas vartotinas tiktai sunkiu atveju. Jis žymiai neutralizuoja </w:t>
      </w:r>
      <w:proofErr w:type="spellStart"/>
      <w:r w:rsidRPr="00EA0145">
        <w:rPr>
          <w:szCs w:val="22"/>
        </w:rPr>
        <w:t>nadroparino</w:t>
      </w:r>
      <w:proofErr w:type="spellEnd"/>
      <w:r w:rsidRPr="00EA0145">
        <w:rPr>
          <w:szCs w:val="22"/>
        </w:rPr>
        <w:t xml:space="preserve"> </w:t>
      </w:r>
      <w:proofErr w:type="spellStart"/>
      <w:r w:rsidRPr="00EA0145">
        <w:rPr>
          <w:szCs w:val="22"/>
        </w:rPr>
        <w:t>antikoaguliacinį</w:t>
      </w:r>
      <w:proofErr w:type="spellEnd"/>
      <w:r w:rsidRPr="00EA0145">
        <w:rPr>
          <w:szCs w:val="22"/>
        </w:rPr>
        <w:t xml:space="preserve"> poveikį, tačiau tam tikras </w:t>
      </w:r>
      <w:proofErr w:type="spellStart"/>
      <w:r w:rsidRPr="00EA0145">
        <w:rPr>
          <w:szCs w:val="22"/>
        </w:rPr>
        <w:t>anti-Xa</w:t>
      </w:r>
      <w:proofErr w:type="spellEnd"/>
      <w:r w:rsidRPr="00EA0145">
        <w:rPr>
          <w:szCs w:val="22"/>
        </w:rPr>
        <w:t xml:space="preserve"> aktyvumas išlieka.</w:t>
      </w:r>
    </w:p>
    <w:p w14:paraId="3ABC886D" w14:textId="77777777" w:rsidR="0070263D" w:rsidRPr="00EA0145" w:rsidRDefault="0070263D" w:rsidP="0070263D">
      <w:pPr>
        <w:rPr>
          <w:sz w:val="22"/>
          <w:szCs w:val="22"/>
        </w:rPr>
      </w:pPr>
      <w:r w:rsidRPr="00EA0145">
        <w:rPr>
          <w:sz w:val="22"/>
          <w:szCs w:val="22"/>
        </w:rPr>
        <w:t xml:space="preserve">0,6 ml </w:t>
      </w:r>
      <w:proofErr w:type="spellStart"/>
      <w:r w:rsidRPr="00EA0145">
        <w:rPr>
          <w:sz w:val="22"/>
          <w:szCs w:val="22"/>
        </w:rPr>
        <w:t>protamino</w:t>
      </w:r>
      <w:proofErr w:type="spellEnd"/>
      <w:r w:rsidRPr="00EA0145">
        <w:rPr>
          <w:sz w:val="22"/>
          <w:szCs w:val="22"/>
        </w:rPr>
        <w:t xml:space="preserve"> sulfato neutralizuoja maždaug 950 TV </w:t>
      </w:r>
      <w:proofErr w:type="spellStart"/>
      <w:r w:rsidRPr="00EA0145">
        <w:rPr>
          <w:sz w:val="22"/>
          <w:szCs w:val="22"/>
        </w:rPr>
        <w:t>anti-Xa</w:t>
      </w:r>
      <w:proofErr w:type="spellEnd"/>
      <w:r w:rsidRPr="00EA0145">
        <w:rPr>
          <w:sz w:val="22"/>
          <w:szCs w:val="22"/>
        </w:rPr>
        <w:t xml:space="preserve"> </w:t>
      </w:r>
      <w:proofErr w:type="spellStart"/>
      <w:r w:rsidRPr="00EA0145">
        <w:rPr>
          <w:sz w:val="22"/>
          <w:szCs w:val="22"/>
        </w:rPr>
        <w:t>nadroparino</w:t>
      </w:r>
      <w:proofErr w:type="spellEnd"/>
      <w:r w:rsidRPr="00EA0145">
        <w:rPr>
          <w:sz w:val="22"/>
          <w:szCs w:val="22"/>
        </w:rPr>
        <w:t xml:space="preserve">. Parenkant </w:t>
      </w:r>
      <w:proofErr w:type="spellStart"/>
      <w:r w:rsidRPr="00EA0145">
        <w:rPr>
          <w:sz w:val="22"/>
          <w:szCs w:val="22"/>
        </w:rPr>
        <w:t>protamino</w:t>
      </w:r>
      <w:proofErr w:type="spellEnd"/>
      <w:r w:rsidRPr="00EA0145">
        <w:rPr>
          <w:sz w:val="22"/>
          <w:szCs w:val="22"/>
        </w:rPr>
        <w:t xml:space="preserve"> dozę, reikia atsižvelgti į laiką, kuris praėjo po heparino injekcijos ir atsižvelgiant į tai, </w:t>
      </w:r>
      <w:proofErr w:type="spellStart"/>
      <w:r w:rsidRPr="00EA0145">
        <w:rPr>
          <w:sz w:val="22"/>
          <w:szCs w:val="22"/>
        </w:rPr>
        <w:t>protamino</w:t>
      </w:r>
      <w:proofErr w:type="spellEnd"/>
      <w:r w:rsidRPr="00EA0145">
        <w:rPr>
          <w:sz w:val="22"/>
          <w:szCs w:val="22"/>
        </w:rPr>
        <w:t xml:space="preserve"> dozę gali tekti atitinkamai mažinti.</w:t>
      </w:r>
    </w:p>
    <w:p w14:paraId="6DCA92A4" w14:textId="77777777" w:rsidR="0070263D" w:rsidRPr="00EA0145" w:rsidRDefault="0070263D" w:rsidP="0070263D">
      <w:pPr>
        <w:pStyle w:val="Pagrindinistekstas"/>
        <w:spacing w:after="0"/>
        <w:rPr>
          <w:szCs w:val="22"/>
        </w:rPr>
      </w:pPr>
    </w:p>
    <w:p w14:paraId="0F687DA4" w14:textId="77777777" w:rsidR="0070263D" w:rsidRPr="00EA0145" w:rsidRDefault="0070263D" w:rsidP="0070263D">
      <w:pPr>
        <w:pStyle w:val="Pagrindinistekstas"/>
        <w:spacing w:after="0"/>
        <w:rPr>
          <w:szCs w:val="22"/>
        </w:rPr>
      </w:pPr>
    </w:p>
    <w:p w14:paraId="36A8AAF6" w14:textId="77777777" w:rsidR="0070263D" w:rsidRPr="00EA0145" w:rsidRDefault="0070263D" w:rsidP="0070263D">
      <w:pPr>
        <w:pStyle w:val="Antrat2"/>
      </w:pPr>
      <w:r w:rsidRPr="00EA0145">
        <w:t>5.</w:t>
      </w:r>
      <w:r w:rsidRPr="00EA0145">
        <w:tab/>
        <w:t>FARMAKOLOGINĖS SAVYBĖS</w:t>
      </w:r>
    </w:p>
    <w:p w14:paraId="7FB3638C" w14:textId="77777777" w:rsidR="0070263D" w:rsidRPr="00EA0145" w:rsidRDefault="0070263D" w:rsidP="0070263D">
      <w:pPr>
        <w:pStyle w:val="Pagrindinistekstas"/>
        <w:spacing w:after="0"/>
        <w:rPr>
          <w:szCs w:val="22"/>
        </w:rPr>
      </w:pPr>
    </w:p>
    <w:p w14:paraId="1FFEFD4E" w14:textId="77777777" w:rsidR="0070263D" w:rsidRPr="00EA0145" w:rsidRDefault="0070263D" w:rsidP="0070263D">
      <w:pPr>
        <w:pStyle w:val="Antrat3"/>
      </w:pPr>
      <w:r w:rsidRPr="00EA0145">
        <w:t>5.1</w:t>
      </w:r>
      <w:r w:rsidRPr="00EA0145">
        <w:tab/>
      </w:r>
      <w:proofErr w:type="spellStart"/>
      <w:r w:rsidRPr="00EA0145">
        <w:t>Farmakodinaminės</w:t>
      </w:r>
      <w:proofErr w:type="spellEnd"/>
      <w:r w:rsidRPr="00EA0145">
        <w:t xml:space="preserve"> savybės</w:t>
      </w:r>
    </w:p>
    <w:p w14:paraId="14484E2A" w14:textId="77777777" w:rsidR="0070263D" w:rsidRPr="00EA0145" w:rsidRDefault="0070263D" w:rsidP="0070263D">
      <w:pPr>
        <w:pStyle w:val="Pagrindinistekstas"/>
        <w:spacing w:after="0"/>
        <w:rPr>
          <w:szCs w:val="22"/>
        </w:rPr>
      </w:pPr>
    </w:p>
    <w:p w14:paraId="34EB56E8" w14:textId="5E2A63F3" w:rsidR="0070263D" w:rsidRPr="00EA0145" w:rsidRDefault="0070263D" w:rsidP="0070263D">
      <w:pPr>
        <w:rPr>
          <w:sz w:val="22"/>
          <w:szCs w:val="22"/>
        </w:rPr>
      </w:pPr>
      <w:proofErr w:type="spellStart"/>
      <w:r w:rsidRPr="00EA0145">
        <w:rPr>
          <w:sz w:val="22"/>
          <w:szCs w:val="22"/>
        </w:rPr>
        <w:t>Farmakoterapinė</w:t>
      </w:r>
      <w:proofErr w:type="spellEnd"/>
      <w:r w:rsidRPr="00EA0145">
        <w:rPr>
          <w:sz w:val="22"/>
          <w:szCs w:val="22"/>
        </w:rPr>
        <w:t xml:space="preserve"> grupė – </w:t>
      </w:r>
      <w:proofErr w:type="spellStart"/>
      <w:r w:rsidRPr="00EA0145">
        <w:rPr>
          <w:sz w:val="22"/>
          <w:szCs w:val="22"/>
        </w:rPr>
        <w:t>antitromboziniai</w:t>
      </w:r>
      <w:proofErr w:type="spellEnd"/>
      <w:r w:rsidRPr="00EA0145">
        <w:rPr>
          <w:sz w:val="22"/>
          <w:szCs w:val="22"/>
        </w:rPr>
        <w:t xml:space="preserve"> vaist</w:t>
      </w:r>
      <w:r w:rsidR="00CA484C">
        <w:rPr>
          <w:sz w:val="22"/>
          <w:szCs w:val="22"/>
        </w:rPr>
        <w:t>ini</w:t>
      </w:r>
      <w:r w:rsidRPr="00EA0145">
        <w:rPr>
          <w:sz w:val="22"/>
          <w:szCs w:val="22"/>
        </w:rPr>
        <w:t>ai</w:t>
      </w:r>
      <w:r w:rsidR="00CA484C">
        <w:rPr>
          <w:sz w:val="22"/>
          <w:szCs w:val="22"/>
        </w:rPr>
        <w:t xml:space="preserve"> preparatai</w:t>
      </w:r>
      <w:r w:rsidRPr="00EA0145">
        <w:rPr>
          <w:sz w:val="22"/>
          <w:szCs w:val="22"/>
        </w:rPr>
        <w:t xml:space="preserve">, heparino </w:t>
      </w:r>
      <w:r w:rsidR="0016642B">
        <w:rPr>
          <w:sz w:val="22"/>
          <w:szCs w:val="22"/>
        </w:rPr>
        <w:t xml:space="preserve">vaistiniai </w:t>
      </w:r>
      <w:r w:rsidRPr="00EA0145">
        <w:rPr>
          <w:sz w:val="22"/>
          <w:szCs w:val="22"/>
        </w:rPr>
        <w:t xml:space="preserve">preparatai, ATC kodas </w:t>
      </w:r>
      <w:r w:rsidRPr="00EA0145">
        <w:rPr>
          <w:i/>
          <w:sz w:val="22"/>
          <w:szCs w:val="22"/>
        </w:rPr>
        <w:t>–</w:t>
      </w:r>
      <w:r w:rsidR="000E50FE">
        <w:rPr>
          <w:i/>
          <w:sz w:val="22"/>
          <w:szCs w:val="22"/>
        </w:rPr>
        <w:t xml:space="preserve"> </w:t>
      </w:r>
      <w:r w:rsidRPr="00EA0145">
        <w:rPr>
          <w:sz w:val="22"/>
          <w:szCs w:val="22"/>
        </w:rPr>
        <w:t>B01AB06.</w:t>
      </w:r>
    </w:p>
    <w:p w14:paraId="4371DE38" w14:textId="77777777" w:rsidR="0070263D" w:rsidRPr="00EA0145" w:rsidRDefault="0070263D" w:rsidP="0070263D">
      <w:pPr>
        <w:pStyle w:val="Pagrindinistekstas"/>
        <w:spacing w:after="0"/>
        <w:rPr>
          <w:szCs w:val="22"/>
        </w:rPr>
      </w:pPr>
    </w:p>
    <w:p w14:paraId="0266DF51" w14:textId="77777777" w:rsidR="0070263D" w:rsidRPr="00EA0145" w:rsidRDefault="0070263D" w:rsidP="0070263D">
      <w:pPr>
        <w:pStyle w:val="Pagrindinistekstas"/>
        <w:spacing w:after="0"/>
        <w:rPr>
          <w:szCs w:val="22"/>
          <w:u w:val="single"/>
        </w:rPr>
      </w:pPr>
      <w:r w:rsidRPr="00EA0145">
        <w:rPr>
          <w:szCs w:val="22"/>
          <w:u w:val="single"/>
        </w:rPr>
        <w:t>Veikimo mechanizmas</w:t>
      </w:r>
    </w:p>
    <w:p w14:paraId="3F91D927" w14:textId="0297828A" w:rsidR="0070263D" w:rsidRPr="00EA0145" w:rsidRDefault="0070263D" w:rsidP="0070263D">
      <w:pPr>
        <w:pStyle w:val="Pagrindinistekstas"/>
        <w:spacing w:after="0"/>
        <w:rPr>
          <w:szCs w:val="22"/>
        </w:rPr>
      </w:pPr>
      <w:proofErr w:type="spellStart"/>
      <w:r w:rsidRPr="00EA0145">
        <w:rPr>
          <w:szCs w:val="22"/>
        </w:rPr>
        <w:t>Nadroparinas</w:t>
      </w:r>
      <w:proofErr w:type="spellEnd"/>
      <w:r w:rsidRPr="00EA0145">
        <w:rPr>
          <w:szCs w:val="22"/>
        </w:rPr>
        <w:t xml:space="preserve"> yra mažo</w:t>
      </w:r>
      <w:r w:rsidR="000C71F3">
        <w:rPr>
          <w:szCs w:val="22"/>
        </w:rPr>
        <w:t>s</w:t>
      </w:r>
      <w:r w:rsidRPr="00EA0145">
        <w:rPr>
          <w:szCs w:val="22"/>
        </w:rPr>
        <w:t xml:space="preserve"> </w:t>
      </w:r>
      <w:r w:rsidR="000C71F3" w:rsidRPr="00EA0145">
        <w:rPr>
          <w:szCs w:val="22"/>
        </w:rPr>
        <w:t>molekulin</w:t>
      </w:r>
      <w:r w:rsidR="000C71F3">
        <w:rPr>
          <w:szCs w:val="22"/>
        </w:rPr>
        <w:t>ės masės</w:t>
      </w:r>
      <w:r w:rsidR="000C71F3" w:rsidRPr="00EA0145" w:rsidDel="000C71F3">
        <w:rPr>
          <w:szCs w:val="22"/>
        </w:rPr>
        <w:t xml:space="preserve"> </w:t>
      </w:r>
      <w:r w:rsidRPr="00EA0145">
        <w:rPr>
          <w:szCs w:val="22"/>
        </w:rPr>
        <w:t>heparinas (MM</w:t>
      </w:r>
      <w:r w:rsidR="00D410DB">
        <w:rPr>
          <w:szCs w:val="22"/>
        </w:rPr>
        <w:t>M</w:t>
      </w:r>
      <w:r w:rsidRPr="00EA0145">
        <w:rPr>
          <w:szCs w:val="22"/>
        </w:rPr>
        <w:t xml:space="preserve">H), pagamintas </w:t>
      </w:r>
      <w:proofErr w:type="spellStart"/>
      <w:r w:rsidRPr="00EA0145">
        <w:rPr>
          <w:szCs w:val="22"/>
        </w:rPr>
        <w:t>depolimerizuojant</w:t>
      </w:r>
      <w:proofErr w:type="spellEnd"/>
      <w:r w:rsidRPr="00EA0145">
        <w:rPr>
          <w:szCs w:val="22"/>
        </w:rPr>
        <w:t xml:space="preserve"> įprastinį hepariną. Jis yra </w:t>
      </w:r>
      <w:proofErr w:type="spellStart"/>
      <w:r w:rsidRPr="00EA0145">
        <w:rPr>
          <w:szCs w:val="22"/>
        </w:rPr>
        <w:t>glikozaminoglikanas</w:t>
      </w:r>
      <w:proofErr w:type="spellEnd"/>
      <w:r w:rsidRPr="00EA0145">
        <w:rPr>
          <w:szCs w:val="22"/>
        </w:rPr>
        <w:t xml:space="preserve">, kurio vidutinė molekulinė masė – maždaug 4300 </w:t>
      </w:r>
      <w:proofErr w:type="spellStart"/>
      <w:r w:rsidRPr="00EA0145">
        <w:rPr>
          <w:szCs w:val="22"/>
        </w:rPr>
        <w:t>daltonų</w:t>
      </w:r>
      <w:proofErr w:type="spellEnd"/>
      <w:r w:rsidRPr="00EA0145">
        <w:rPr>
          <w:szCs w:val="22"/>
        </w:rPr>
        <w:t>.</w:t>
      </w:r>
    </w:p>
    <w:p w14:paraId="594485E2" w14:textId="77777777" w:rsidR="0070263D" w:rsidRPr="00EA0145" w:rsidRDefault="0070263D" w:rsidP="0070263D">
      <w:pPr>
        <w:pStyle w:val="Pagrindinistekstas"/>
        <w:spacing w:after="0"/>
        <w:rPr>
          <w:szCs w:val="22"/>
        </w:rPr>
      </w:pPr>
      <w:proofErr w:type="spellStart"/>
      <w:r w:rsidRPr="00EA0145">
        <w:rPr>
          <w:szCs w:val="22"/>
        </w:rPr>
        <w:t>Nadroparinas</w:t>
      </w:r>
      <w:proofErr w:type="spellEnd"/>
      <w:r w:rsidRPr="00EA0145">
        <w:rPr>
          <w:szCs w:val="22"/>
        </w:rPr>
        <w:t xml:space="preserve"> stipriai jungiasi prie plazmos baltymo </w:t>
      </w:r>
      <w:proofErr w:type="spellStart"/>
      <w:r w:rsidRPr="00EA0145">
        <w:rPr>
          <w:szCs w:val="22"/>
        </w:rPr>
        <w:t>antitrombino</w:t>
      </w:r>
      <w:proofErr w:type="spellEnd"/>
      <w:r w:rsidRPr="00EA0145">
        <w:rPr>
          <w:szCs w:val="22"/>
        </w:rPr>
        <w:t xml:space="preserve"> </w:t>
      </w:r>
      <w:smartTag w:uri="urn:schemas-microsoft-com:office:smarttags" w:element="stockticker">
        <w:r w:rsidRPr="00EA0145">
          <w:rPr>
            <w:szCs w:val="22"/>
          </w:rPr>
          <w:t>III</w:t>
        </w:r>
      </w:smartTag>
      <w:r w:rsidRPr="00EA0145">
        <w:rPr>
          <w:szCs w:val="22"/>
        </w:rPr>
        <w:t xml:space="preserve"> (AT </w:t>
      </w:r>
      <w:smartTag w:uri="urn:schemas-microsoft-com:office:smarttags" w:element="stockticker">
        <w:r w:rsidRPr="00EA0145">
          <w:rPr>
            <w:szCs w:val="22"/>
          </w:rPr>
          <w:t>III</w:t>
        </w:r>
      </w:smartTag>
      <w:r w:rsidRPr="00EA0145">
        <w:rPr>
          <w:szCs w:val="22"/>
        </w:rPr>
        <w:t xml:space="preserve">). Tai sąlygoja pagreitėjusį </w:t>
      </w:r>
      <w:proofErr w:type="spellStart"/>
      <w:r w:rsidRPr="00EA0145">
        <w:rPr>
          <w:szCs w:val="22"/>
        </w:rPr>
        <w:t>Xa</w:t>
      </w:r>
      <w:proofErr w:type="spellEnd"/>
      <w:r w:rsidRPr="00EA0145">
        <w:rPr>
          <w:szCs w:val="22"/>
        </w:rPr>
        <w:t xml:space="preserve"> faktoriaus slopinimą, dėl ko padidėja </w:t>
      </w:r>
      <w:proofErr w:type="spellStart"/>
      <w:r w:rsidRPr="00EA0145">
        <w:rPr>
          <w:szCs w:val="22"/>
        </w:rPr>
        <w:t>nadroparino</w:t>
      </w:r>
      <w:proofErr w:type="spellEnd"/>
      <w:r w:rsidRPr="00EA0145">
        <w:rPr>
          <w:szCs w:val="22"/>
        </w:rPr>
        <w:t xml:space="preserve"> antitrombinio poveikio galimybės.</w:t>
      </w:r>
    </w:p>
    <w:p w14:paraId="34D12258" w14:textId="77777777" w:rsidR="0070263D" w:rsidRPr="00EA0145" w:rsidRDefault="0070263D" w:rsidP="0070263D">
      <w:pPr>
        <w:pStyle w:val="Pagrindinistekstas"/>
        <w:spacing w:after="0"/>
        <w:rPr>
          <w:szCs w:val="22"/>
        </w:rPr>
      </w:pPr>
    </w:p>
    <w:p w14:paraId="561F4B61" w14:textId="77777777" w:rsidR="0070263D" w:rsidRPr="00EA0145" w:rsidRDefault="0070263D" w:rsidP="0070263D">
      <w:pPr>
        <w:pStyle w:val="Pagrindinistekstas"/>
        <w:spacing w:after="0"/>
        <w:rPr>
          <w:szCs w:val="22"/>
        </w:rPr>
      </w:pPr>
      <w:r w:rsidRPr="00EA0145">
        <w:rPr>
          <w:szCs w:val="22"/>
        </w:rPr>
        <w:t xml:space="preserve">Iš kitos pusės </w:t>
      </w:r>
      <w:proofErr w:type="spellStart"/>
      <w:r w:rsidRPr="00EA0145">
        <w:rPr>
          <w:szCs w:val="22"/>
        </w:rPr>
        <w:t>nadroparino</w:t>
      </w:r>
      <w:proofErr w:type="spellEnd"/>
      <w:r w:rsidRPr="00EA0145">
        <w:rPr>
          <w:szCs w:val="22"/>
        </w:rPr>
        <w:t xml:space="preserve"> antitrombinį aktyvumą padidina audinių faktoriaus kelio inhibitoriaus (AFKI) stimuliacija, </w:t>
      </w:r>
      <w:proofErr w:type="spellStart"/>
      <w:r w:rsidRPr="00EA0145">
        <w:rPr>
          <w:szCs w:val="22"/>
        </w:rPr>
        <w:t>fibrinolizės</w:t>
      </w:r>
      <w:proofErr w:type="spellEnd"/>
      <w:r w:rsidRPr="00EA0145">
        <w:rPr>
          <w:szCs w:val="22"/>
        </w:rPr>
        <w:t xml:space="preserve"> suaktyvinimas tiesiogiai atpalaiduojant iš </w:t>
      </w:r>
      <w:proofErr w:type="spellStart"/>
      <w:r w:rsidRPr="00EA0145">
        <w:rPr>
          <w:szCs w:val="22"/>
        </w:rPr>
        <w:t>endotelio</w:t>
      </w:r>
      <w:proofErr w:type="spellEnd"/>
      <w:r w:rsidRPr="00EA0145">
        <w:rPr>
          <w:szCs w:val="22"/>
        </w:rPr>
        <w:t xml:space="preserve"> ląstelių audinių </w:t>
      </w:r>
      <w:proofErr w:type="spellStart"/>
      <w:r w:rsidRPr="00EA0145">
        <w:rPr>
          <w:szCs w:val="22"/>
        </w:rPr>
        <w:t>plazminogeno</w:t>
      </w:r>
      <w:proofErr w:type="spellEnd"/>
      <w:r w:rsidRPr="00EA0145">
        <w:rPr>
          <w:szCs w:val="22"/>
        </w:rPr>
        <w:t xml:space="preserve"> aktyvatorių ir kraujo </w:t>
      </w:r>
      <w:proofErr w:type="spellStart"/>
      <w:r w:rsidRPr="00EA0145">
        <w:rPr>
          <w:szCs w:val="22"/>
        </w:rPr>
        <w:t>reologinių</w:t>
      </w:r>
      <w:proofErr w:type="spellEnd"/>
      <w:r w:rsidRPr="00EA0145">
        <w:rPr>
          <w:szCs w:val="22"/>
        </w:rPr>
        <w:t xml:space="preserve"> parametrų pasikeitimas (sumažėjęs kraujo klampumas ir padidėjęs trombocitų bei </w:t>
      </w:r>
      <w:proofErr w:type="spellStart"/>
      <w:r w:rsidRPr="00EA0145">
        <w:rPr>
          <w:szCs w:val="22"/>
        </w:rPr>
        <w:t>granuliocitų</w:t>
      </w:r>
      <w:proofErr w:type="spellEnd"/>
      <w:r w:rsidRPr="00EA0145">
        <w:rPr>
          <w:szCs w:val="22"/>
        </w:rPr>
        <w:t xml:space="preserve"> membranų takumas).</w:t>
      </w:r>
    </w:p>
    <w:p w14:paraId="099BB809" w14:textId="77777777" w:rsidR="0070263D" w:rsidRPr="00EA0145" w:rsidRDefault="0070263D" w:rsidP="0070263D">
      <w:pPr>
        <w:pStyle w:val="Pagrindinistekstas"/>
        <w:spacing w:after="0"/>
        <w:rPr>
          <w:szCs w:val="22"/>
        </w:rPr>
      </w:pPr>
    </w:p>
    <w:p w14:paraId="35EFE50C" w14:textId="77777777" w:rsidR="0070263D" w:rsidRPr="00EA0145" w:rsidRDefault="0070263D" w:rsidP="0070263D">
      <w:pPr>
        <w:pStyle w:val="Pagrindinistekstas"/>
        <w:spacing w:after="0"/>
        <w:rPr>
          <w:szCs w:val="22"/>
          <w:u w:val="single"/>
        </w:rPr>
      </w:pPr>
      <w:proofErr w:type="spellStart"/>
      <w:r w:rsidRPr="00EA0145">
        <w:rPr>
          <w:szCs w:val="22"/>
          <w:u w:val="single"/>
        </w:rPr>
        <w:t>Farmakodinami</w:t>
      </w:r>
      <w:r w:rsidR="00C5636C">
        <w:rPr>
          <w:szCs w:val="22"/>
          <w:u w:val="single"/>
        </w:rPr>
        <w:t>nis</w:t>
      </w:r>
      <w:proofErr w:type="spellEnd"/>
      <w:r w:rsidR="00C5636C">
        <w:rPr>
          <w:szCs w:val="22"/>
          <w:u w:val="single"/>
        </w:rPr>
        <w:t xml:space="preserve"> poveikis</w:t>
      </w:r>
    </w:p>
    <w:p w14:paraId="4F32C48A" w14:textId="77777777" w:rsidR="0070263D" w:rsidRPr="00EA0145" w:rsidRDefault="0070263D" w:rsidP="0070263D">
      <w:pPr>
        <w:pStyle w:val="Pagrindinistekstas"/>
        <w:spacing w:after="0"/>
        <w:rPr>
          <w:szCs w:val="22"/>
        </w:rPr>
      </w:pPr>
      <w:proofErr w:type="spellStart"/>
      <w:r w:rsidRPr="00EA0145">
        <w:rPr>
          <w:szCs w:val="22"/>
        </w:rPr>
        <w:t>Nadroparino</w:t>
      </w:r>
      <w:proofErr w:type="spellEnd"/>
      <w:r w:rsidRPr="00EA0145">
        <w:rPr>
          <w:szCs w:val="22"/>
        </w:rPr>
        <w:t xml:space="preserve"> </w:t>
      </w:r>
      <w:proofErr w:type="spellStart"/>
      <w:r w:rsidRPr="00EA0145">
        <w:rPr>
          <w:szCs w:val="22"/>
        </w:rPr>
        <w:t>anti-Xa</w:t>
      </w:r>
      <w:proofErr w:type="spellEnd"/>
      <w:r w:rsidRPr="00EA0145">
        <w:rPr>
          <w:szCs w:val="22"/>
        </w:rPr>
        <w:t xml:space="preserve"> aktyvumo santykis su </w:t>
      </w:r>
      <w:proofErr w:type="spellStart"/>
      <w:r w:rsidRPr="00EA0145">
        <w:rPr>
          <w:szCs w:val="22"/>
        </w:rPr>
        <w:t>anti-IIa</w:t>
      </w:r>
      <w:proofErr w:type="spellEnd"/>
      <w:r w:rsidRPr="00EA0145">
        <w:rPr>
          <w:szCs w:val="22"/>
        </w:rPr>
        <w:t xml:space="preserve"> aktyvumu yra didelis. Antitrombinis </w:t>
      </w:r>
      <w:proofErr w:type="spellStart"/>
      <w:r w:rsidRPr="00EA0145">
        <w:rPr>
          <w:szCs w:val="22"/>
        </w:rPr>
        <w:t>Fraxiparine</w:t>
      </w:r>
      <w:proofErr w:type="spellEnd"/>
      <w:r w:rsidRPr="00EA0145">
        <w:rPr>
          <w:szCs w:val="22"/>
        </w:rPr>
        <w:t xml:space="preserve"> poveikis yra greitas ir ilgas.</w:t>
      </w:r>
    </w:p>
    <w:p w14:paraId="69AAD166" w14:textId="77777777" w:rsidR="0070263D" w:rsidRPr="00EA0145" w:rsidRDefault="0070263D" w:rsidP="0070263D">
      <w:pPr>
        <w:pStyle w:val="Pagrindinistekstas"/>
        <w:spacing w:after="0"/>
        <w:rPr>
          <w:szCs w:val="22"/>
        </w:rPr>
      </w:pPr>
    </w:p>
    <w:p w14:paraId="59302C24" w14:textId="77777777" w:rsidR="0070263D" w:rsidRPr="00EA0145" w:rsidRDefault="0070263D" w:rsidP="0070263D">
      <w:pPr>
        <w:pStyle w:val="Pagrindinistekstas"/>
        <w:spacing w:after="0"/>
        <w:rPr>
          <w:szCs w:val="22"/>
        </w:rPr>
      </w:pPr>
      <w:r w:rsidRPr="00EA0145">
        <w:rPr>
          <w:szCs w:val="22"/>
        </w:rPr>
        <w:t xml:space="preserve">Lyginant su </w:t>
      </w:r>
      <w:proofErr w:type="spellStart"/>
      <w:r w:rsidRPr="00EA0145">
        <w:rPr>
          <w:szCs w:val="22"/>
        </w:rPr>
        <w:t>nefrakcionuotu</w:t>
      </w:r>
      <w:proofErr w:type="spellEnd"/>
      <w:r w:rsidRPr="00EA0145">
        <w:rPr>
          <w:szCs w:val="22"/>
        </w:rPr>
        <w:t xml:space="preserve"> heparinu, </w:t>
      </w:r>
      <w:proofErr w:type="spellStart"/>
      <w:r w:rsidRPr="00EA0145">
        <w:rPr>
          <w:szCs w:val="22"/>
        </w:rPr>
        <w:t>nadroparinas</w:t>
      </w:r>
      <w:proofErr w:type="spellEnd"/>
      <w:r w:rsidRPr="00EA0145">
        <w:rPr>
          <w:szCs w:val="22"/>
        </w:rPr>
        <w:t xml:space="preserve"> silpniau veikia trombocitų funkciją ir jų </w:t>
      </w:r>
      <w:proofErr w:type="spellStart"/>
      <w:r w:rsidRPr="00EA0145">
        <w:rPr>
          <w:szCs w:val="22"/>
        </w:rPr>
        <w:t>agregaciją</w:t>
      </w:r>
      <w:proofErr w:type="spellEnd"/>
      <w:r w:rsidRPr="00EA0145">
        <w:rPr>
          <w:szCs w:val="22"/>
        </w:rPr>
        <w:t xml:space="preserve"> bei labai nežymiai – pirminę hemostazę.</w:t>
      </w:r>
    </w:p>
    <w:p w14:paraId="281A451C" w14:textId="77777777" w:rsidR="0070263D" w:rsidRPr="00EA0145" w:rsidRDefault="0070263D" w:rsidP="0070263D">
      <w:pPr>
        <w:pStyle w:val="Pagrindinistekstas"/>
        <w:spacing w:after="0"/>
        <w:rPr>
          <w:szCs w:val="22"/>
        </w:rPr>
      </w:pPr>
    </w:p>
    <w:p w14:paraId="12DA0975" w14:textId="77777777" w:rsidR="0070263D" w:rsidRPr="00EA0145" w:rsidRDefault="0070263D" w:rsidP="0070263D">
      <w:pPr>
        <w:pStyle w:val="Antrat3"/>
      </w:pPr>
      <w:r w:rsidRPr="00EA0145">
        <w:t>5.2</w:t>
      </w:r>
      <w:r w:rsidRPr="00EA0145">
        <w:tab/>
      </w:r>
      <w:proofErr w:type="spellStart"/>
      <w:r w:rsidRPr="00EA0145">
        <w:t>Farmakokinetinės</w:t>
      </w:r>
      <w:proofErr w:type="spellEnd"/>
      <w:r w:rsidRPr="00EA0145">
        <w:t xml:space="preserve"> savybės</w:t>
      </w:r>
    </w:p>
    <w:p w14:paraId="51A98F84" w14:textId="77777777" w:rsidR="0070263D" w:rsidRPr="00EA0145" w:rsidRDefault="0070263D" w:rsidP="0070263D">
      <w:pPr>
        <w:pStyle w:val="Pagrindinistekstas"/>
        <w:spacing w:after="0"/>
        <w:rPr>
          <w:szCs w:val="22"/>
        </w:rPr>
      </w:pPr>
    </w:p>
    <w:p w14:paraId="70F395C3" w14:textId="77777777" w:rsidR="0070263D" w:rsidRPr="00EA0145" w:rsidRDefault="0070263D" w:rsidP="0070263D">
      <w:pPr>
        <w:pStyle w:val="Antrats"/>
        <w:tabs>
          <w:tab w:val="clear" w:pos="4153"/>
          <w:tab w:val="clear" w:pos="8306"/>
        </w:tabs>
        <w:rPr>
          <w:sz w:val="22"/>
          <w:szCs w:val="22"/>
        </w:rPr>
      </w:pPr>
      <w:proofErr w:type="spellStart"/>
      <w:r w:rsidRPr="00EA0145">
        <w:rPr>
          <w:sz w:val="22"/>
          <w:szCs w:val="22"/>
        </w:rPr>
        <w:t>Nadroparino</w:t>
      </w:r>
      <w:proofErr w:type="spellEnd"/>
      <w:r w:rsidRPr="00EA0145">
        <w:rPr>
          <w:sz w:val="22"/>
          <w:szCs w:val="22"/>
        </w:rPr>
        <w:t xml:space="preserve"> </w:t>
      </w:r>
      <w:proofErr w:type="spellStart"/>
      <w:r w:rsidRPr="00EA0145">
        <w:rPr>
          <w:sz w:val="22"/>
          <w:szCs w:val="22"/>
        </w:rPr>
        <w:t>farmakokinetinės</w:t>
      </w:r>
      <w:proofErr w:type="spellEnd"/>
      <w:r w:rsidRPr="00EA0145">
        <w:rPr>
          <w:sz w:val="22"/>
          <w:szCs w:val="22"/>
        </w:rPr>
        <w:t xml:space="preserve"> savybės nustatytos remiantis jo biologiniu aktyvumu, </w:t>
      </w:r>
      <w:proofErr w:type="spellStart"/>
      <w:r w:rsidRPr="00EA0145">
        <w:rPr>
          <w:sz w:val="22"/>
          <w:szCs w:val="22"/>
        </w:rPr>
        <w:t>t.y</w:t>
      </w:r>
      <w:proofErr w:type="spellEnd"/>
      <w:r w:rsidRPr="00EA0145">
        <w:rPr>
          <w:sz w:val="22"/>
          <w:szCs w:val="22"/>
        </w:rPr>
        <w:t xml:space="preserve">. matuojant </w:t>
      </w:r>
      <w:proofErr w:type="spellStart"/>
      <w:r w:rsidRPr="00EA0145">
        <w:rPr>
          <w:sz w:val="22"/>
          <w:szCs w:val="22"/>
        </w:rPr>
        <w:t>anti-Xa</w:t>
      </w:r>
      <w:proofErr w:type="spellEnd"/>
      <w:r w:rsidRPr="00EA0145">
        <w:rPr>
          <w:sz w:val="22"/>
          <w:szCs w:val="22"/>
        </w:rPr>
        <w:t xml:space="preserve"> aktyvumą plazmoje.</w:t>
      </w:r>
    </w:p>
    <w:p w14:paraId="4BC55FBC" w14:textId="77777777" w:rsidR="0070263D" w:rsidRPr="00EA0145" w:rsidRDefault="0070263D" w:rsidP="0070263D">
      <w:pPr>
        <w:pStyle w:val="Pagrindinistekstas"/>
        <w:spacing w:after="0"/>
        <w:rPr>
          <w:szCs w:val="22"/>
          <w:u w:val="single"/>
        </w:rPr>
      </w:pPr>
    </w:p>
    <w:p w14:paraId="6DF69FE9" w14:textId="2AFEB39E" w:rsidR="0070263D" w:rsidRPr="00EA0145" w:rsidRDefault="0070263D" w:rsidP="0070263D">
      <w:pPr>
        <w:pStyle w:val="Pagrindinistekstas"/>
        <w:spacing w:after="0"/>
        <w:rPr>
          <w:szCs w:val="22"/>
        </w:rPr>
      </w:pPr>
      <w:r w:rsidRPr="00EA0145">
        <w:rPr>
          <w:szCs w:val="22"/>
        </w:rPr>
        <w:t xml:space="preserve">Suleidus </w:t>
      </w:r>
      <w:r w:rsidR="009D5065">
        <w:rPr>
          <w:szCs w:val="22"/>
        </w:rPr>
        <w:t xml:space="preserve">vaistinio </w:t>
      </w:r>
      <w:r w:rsidRPr="00EA0145">
        <w:rPr>
          <w:szCs w:val="22"/>
        </w:rPr>
        <w:t xml:space="preserve">preparato po oda, didžiausia </w:t>
      </w:r>
      <w:proofErr w:type="spellStart"/>
      <w:r w:rsidRPr="00EA0145">
        <w:rPr>
          <w:szCs w:val="22"/>
        </w:rPr>
        <w:t>anti-Xa</w:t>
      </w:r>
      <w:proofErr w:type="spellEnd"/>
      <w:r w:rsidRPr="00EA0145">
        <w:rPr>
          <w:szCs w:val="22"/>
        </w:rPr>
        <w:t xml:space="preserve"> koncentracija (</w:t>
      </w:r>
      <w:proofErr w:type="spellStart"/>
      <w:r w:rsidRPr="00EA0145">
        <w:rPr>
          <w:szCs w:val="22"/>
        </w:rPr>
        <w:t>C</w:t>
      </w:r>
      <w:r w:rsidRPr="00EA0145">
        <w:rPr>
          <w:szCs w:val="22"/>
          <w:vertAlign w:val="subscript"/>
        </w:rPr>
        <w:t>max</w:t>
      </w:r>
      <w:proofErr w:type="spellEnd"/>
      <w:r w:rsidRPr="00EA0145">
        <w:rPr>
          <w:szCs w:val="22"/>
        </w:rPr>
        <w:t xml:space="preserve"> – didžiausia vaist</w:t>
      </w:r>
      <w:r w:rsidR="00C5636C">
        <w:rPr>
          <w:szCs w:val="22"/>
        </w:rPr>
        <w:t>ini</w:t>
      </w:r>
      <w:r w:rsidRPr="00EA0145">
        <w:rPr>
          <w:szCs w:val="22"/>
        </w:rPr>
        <w:t>o</w:t>
      </w:r>
      <w:r w:rsidR="00C5636C">
        <w:rPr>
          <w:szCs w:val="22"/>
        </w:rPr>
        <w:t xml:space="preserve"> preparato</w:t>
      </w:r>
      <w:r w:rsidRPr="00EA0145">
        <w:rPr>
          <w:szCs w:val="22"/>
        </w:rPr>
        <w:t xml:space="preserve"> koncentracija plazmoje) pasiekiama maždaug per 3–5 val. (</w:t>
      </w:r>
      <w:proofErr w:type="spellStart"/>
      <w:r w:rsidRPr="00EA0145">
        <w:rPr>
          <w:szCs w:val="22"/>
        </w:rPr>
        <w:t>T</w:t>
      </w:r>
      <w:r w:rsidRPr="00EA0145">
        <w:rPr>
          <w:szCs w:val="22"/>
          <w:vertAlign w:val="subscript"/>
        </w:rPr>
        <w:t>max</w:t>
      </w:r>
      <w:proofErr w:type="spellEnd"/>
      <w:r w:rsidRPr="00EA0145">
        <w:rPr>
          <w:szCs w:val="22"/>
          <w:vertAlign w:val="subscript"/>
        </w:rPr>
        <w:t xml:space="preserve">  </w:t>
      </w:r>
      <w:r w:rsidRPr="00EA0145">
        <w:rPr>
          <w:szCs w:val="22"/>
        </w:rPr>
        <w:t>– laikas, per kurį vaist</w:t>
      </w:r>
      <w:r w:rsidR="00C5636C">
        <w:rPr>
          <w:szCs w:val="22"/>
        </w:rPr>
        <w:t>ini</w:t>
      </w:r>
      <w:r w:rsidRPr="00EA0145">
        <w:rPr>
          <w:szCs w:val="22"/>
        </w:rPr>
        <w:t>o</w:t>
      </w:r>
      <w:r w:rsidR="00C5636C">
        <w:rPr>
          <w:szCs w:val="22"/>
        </w:rPr>
        <w:t xml:space="preserve"> preparato</w:t>
      </w:r>
      <w:r w:rsidRPr="00EA0145">
        <w:rPr>
          <w:szCs w:val="22"/>
        </w:rPr>
        <w:t xml:space="preserve"> koncentracija tampa didžiausia).</w:t>
      </w:r>
    </w:p>
    <w:p w14:paraId="2961AE13" w14:textId="77777777" w:rsidR="0070263D" w:rsidRPr="00EA0145" w:rsidRDefault="0070263D" w:rsidP="0070263D">
      <w:pPr>
        <w:pStyle w:val="Pagrindinistekstas"/>
        <w:spacing w:after="0"/>
        <w:rPr>
          <w:szCs w:val="22"/>
        </w:rPr>
      </w:pPr>
    </w:p>
    <w:p w14:paraId="235FCF45" w14:textId="77777777" w:rsidR="0070263D" w:rsidRPr="00EA0145" w:rsidRDefault="0070263D" w:rsidP="0070263D">
      <w:pPr>
        <w:pStyle w:val="Pagrindinistekstas"/>
        <w:spacing w:after="0"/>
        <w:rPr>
          <w:szCs w:val="22"/>
        </w:rPr>
      </w:pPr>
      <w:r w:rsidRPr="00EA0145">
        <w:rPr>
          <w:szCs w:val="22"/>
        </w:rPr>
        <w:t>Biologinis prieinamumas beveik visiškas (maždaug 88 %).</w:t>
      </w:r>
    </w:p>
    <w:p w14:paraId="2D9F3EAB" w14:textId="77777777" w:rsidR="0070263D" w:rsidRPr="00EA0145" w:rsidRDefault="0070263D" w:rsidP="0070263D">
      <w:pPr>
        <w:pStyle w:val="Pagrindinistekstas"/>
        <w:spacing w:after="0"/>
        <w:rPr>
          <w:szCs w:val="22"/>
        </w:rPr>
      </w:pPr>
    </w:p>
    <w:p w14:paraId="5133ED3A" w14:textId="155F38C7" w:rsidR="0070263D" w:rsidRPr="00EA0145" w:rsidRDefault="0070263D" w:rsidP="0070263D">
      <w:pPr>
        <w:pStyle w:val="Pagrindinistekstas"/>
        <w:spacing w:after="0"/>
        <w:rPr>
          <w:szCs w:val="22"/>
        </w:rPr>
      </w:pPr>
      <w:r w:rsidRPr="00EA0145">
        <w:rPr>
          <w:szCs w:val="22"/>
        </w:rPr>
        <w:t xml:space="preserve">Suleidus </w:t>
      </w:r>
      <w:r w:rsidR="009D5065">
        <w:rPr>
          <w:szCs w:val="22"/>
        </w:rPr>
        <w:t xml:space="preserve">vaistinio </w:t>
      </w:r>
      <w:r w:rsidRPr="00EA0145">
        <w:rPr>
          <w:szCs w:val="22"/>
        </w:rPr>
        <w:t xml:space="preserve">preparato į veną, didžiausia </w:t>
      </w:r>
      <w:proofErr w:type="spellStart"/>
      <w:r w:rsidRPr="00EA0145">
        <w:rPr>
          <w:szCs w:val="22"/>
        </w:rPr>
        <w:t>anti-Xa</w:t>
      </w:r>
      <w:proofErr w:type="spellEnd"/>
      <w:r w:rsidRPr="00EA0145">
        <w:rPr>
          <w:szCs w:val="22"/>
        </w:rPr>
        <w:t xml:space="preserve"> koncentracija plazmoje susidaro greičiau nei per 10 min. Pusinės eliminacijos periodas yra maždaug 2 val.</w:t>
      </w:r>
    </w:p>
    <w:p w14:paraId="5020B25F" w14:textId="77777777" w:rsidR="0070263D" w:rsidRPr="00EA0145" w:rsidRDefault="0070263D" w:rsidP="0070263D">
      <w:pPr>
        <w:pStyle w:val="Pagrindinistekstas"/>
        <w:spacing w:after="0"/>
        <w:rPr>
          <w:szCs w:val="22"/>
        </w:rPr>
      </w:pPr>
    </w:p>
    <w:p w14:paraId="1167BA5C" w14:textId="77777777" w:rsidR="0070263D" w:rsidRPr="00EA0145" w:rsidRDefault="0070263D" w:rsidP="0070263D">
      <w:pPr>
        <w:pStyle w:val="Pagrindinistekstas"/>
        <w:spacing w:after="0"/>
        <w:rPr>
          <w:i/>
          <w:szCs w:val="22"/>
        </w:rPr>
      </w:pPr>
      <w:r w:rsidRPr="00EA0145">
        <w:rPr>
          <w:i/>
          <w:szCs w:val="22"/>
        </w:rPr>
        <w:t>Eliminacija</w:t>
      </w:r>
    </w:p>
    <w:p w14:paraId="536518B6" w14:textId="1993BCE1" w:rsidR="0070263D" w:rsidRPr="00EA0145" w:rsidRDefault="0070263D" w:rsidP="0070263D">
      <w:pPr>
        <w:pStyle w:val="Pagrindinistekstas"/>
        <w:spacing w:after="0"/>
        <w:rPr>
          <w:szCs w:val="22"/>
        </w:rPr>
      </w:pPr>
      <w:r w:rsidRPr="00EA0145">
        <w:rPr>
          <w:szCs w:val="22"/>
        </w:rPr>
        <w:t xml:space="preserve">Suleidus </w:t>
      </w:r>
      <w:r w:rsidR="009D5065">
        <w:rPr>
          <w:szCs w:val="22"/>
        </w:rPr>
        <w:t xml:space="preserve">vaistinio </w:t>
      </w:r>
      <w:r w:rsidRPr="00EA0145">
        <w:rPr>
          <w:szCs w:val="22"/>
        </w:rPr>
        <w:t xml:space="preserve">preparato po oda, pusinės eliminacijos periodas yra maždaug 3,5 val. Tačiau suleidus 1900 </w:t>
      </w:r>
      <w:proofErr w:type="spellStart"/>
      <w:r w:rsidRPr="00EA0145">
        <w:rPr>
          <w:szCs w:val="22"/>
        </w:rPr>
        <w:t>anti-Xa</w:t>
      </w:r>
      <w:proofErr w:type="spellEnd"/>
      <w:r w:rsidRPr="00EA0145">
        <w:rPr>
          <w:szCs w:val="22"/>
        </w:rPr>
        <w:t xml:space="preserve"> TV, </w:t>
      </w:r>
      <w:proofErr w:type="spellStart"/>
      <w:r w:rsidRPr="00EA0145">
        <w:rPr>
          <w:szCs w:val="22"/>
        </w:rPr>
        <w:t>anti-Xa</w:t>
      </w:r>
      <w:proofErr w:type="spellEnd"/>
      <w:r w:rsidRPr="00EA0145">
        <w:rPr>
          <w:szCs w:val="22"/>
        </w:rPr>
        <w:t xml:space="preserve"> aktyvumas trunka ne mažiau kaip 18 val.</w:t>
      </w:r>
    </w:p>
    <w:p w14:paraId="6871EE48" w14:textId="77777777" w:rsidR="0070263D" w:rsidRPr="00EA0145" w:rsidRDefault="0070263D" w:rsidP="0070263D">
      <w:pPr>
        <w:pStyle w:val="Pagrindinistekstas"/>
        <w:spacing w:after="0"/>
        <w:rPr>
          <w:szCs w:val="22"/>
        </w:rPr>
      </w:pPr>
    </w:p>
    <w:p w14:paraId="75CF3D22" w14:textId="77777777" w:rsidR="0070263D" w:rsidRPr="00EA0145" w:rsidRDefault="00C5636C" w:rsidP="0070263D">
      <w:pPr>
        <w:pStyle w:val="Pagrindinistekstas"/>
        <w:spacing w:after="0"/>
        <w:rPr>
          <w:i/>
          <w:iCs/>
          <w:szCs w:val="22"/>
        </w:rPr>
      </w:pPr>
      <w:r>
        <w:rPr>
          <w:i/>
          <w:iCs/>
          <w:szCs w:val="22"/>
        </w:rPr>
        <w:t>Ypatingos populiacijos</w:t>
      </w:r>
    </w:p>
    <w:p w14:paraId="2A6940A8" w14:textId="77777777" w:rsidR="0070263D" w:rsidRPr="00EA0145" w:rsidRDefault="0070263D" w:rsidP="0070263D">
      <w:pPr>
        <w:pStyle w:val="Pagrindinistekstas"/>
        <w:spacing w:after="0"/>
        <w:rPr>
          <w:i/>
          <w:iCs/>
          <w:szCs w:val="22"/>
        </w:rPr>
      </w:pPr>
    </w:p>
    <w:p w14:paraId="22E237E3" w14:textId="77777777" w:rsidR="0070263D" w:rsidRPr="00EA0145" w:rsidRDefault="0070263D" w:rsidP="0070263D">
      <w:pPr>
        <w:pStyle w:val="Pagrindinistekstas"/>
        <w:spacing w:after="0"/>
        <w:rPr>
          <w:i/>
          <w:szCs w:val="22"/>
          <w:u w:val="single"/>
        </w:rPr>
      </w:pPr>
      <w:r w:rsidRPr="00EA0145">
        <w:rPr>
          <w:i/>
          <w:szCs w:val="22"/>
          <w:u w:val="single"/>
        </w:rPr>
        <w:t>Senyvi pacientai</w:t>
      </w:r>
    </w:p>
    <w:p w14:paraId="5B86C48C" w14:textId="77777777" w:rsidR="0070263D" w:rsidRPr="00EA0145" w:rsidRDefault="0070263D" w:rsidP="0070263D">
      <w:pPr>
        <w:pStyle w:val="Pagrindinistekstas"/>
        <w:spacing w:after="0"/>
        <w:rPr>
          <w:szCs w:val="22"/>
        </w:rPr>
      </w:pPr>
      <w:r w:rsidRPr="00EA0145">
        <w:rPr>
          <w:szCs w:val="22"/>
        </w:rPr>
        <w:t>Senyviems pacientams paprastai būna susilpnėjusi inkstų funkcija, todėl vaist</w:t>
      </w:r>
      <w:r w:rsidR="00C5636C">
        <w:rPr>
          <w:szCs w:val="22"/>
        </w:rPr>
        <w:t>ini</w:t>
      </w:r>
      <w:r w:rsidRPr="00EA0145">
        <w:rPr>
          <w:szCs w:val="22"/>
        </w:rPr>
        <w:t>o</w:t>
      </w:r>
      <w:r w:rsidR="00C5636C">
        <w:rPr>
          <w:szCs w:val="22"/>
        </w:rPr>
        <w:t xml:space="preserve"> preparato</w:t>
      </w:r>
      <w:r w:rsidRPr="00EA0145">
        <w:rPr>
          <w:szCs w:val="22"/>
        </w:rPr>
        <w:t xml:space="preserve"> šalinimas šiems pacientams yra lėtesnis (žr. toliau „Inkstų funkcijos sutrikimas“). Reikia turėti omenyje inkstų funkcijos sutrikimus šio amžiaus grupės pacientams ir atitinkamai koreguoti dozę (žr. 4.2 ir 4.4 skyrių).</w:t>
      </w:r>
    </w:p>
    <w:p w14:paraId="5C2F1AD4" w14:textId="77777777" w:rsidR="0070263D" w:rsidRPr="00EA0145" w:rsidRDefault="0070263D" w:rsidP="0070263D">
      <w:pPr>
        <w:pStyle w:val="Pagrindinistekstas"/>
        <w:spacing w:after="0"/>
        <w:rPr>
          <w:szCs w:val="22"/>
        </w:rPr>
      </w:pPr>
    </w:p>
    <w:p w14:paraId="16252D68" w14:textId="77777777" w:rsidR="0070263D" w:rsidRPr="00EA0145" w:rsidRDefault="0070263D" w:rsidP="0070263D">
      <w:pPr>
        <w:jc w:val="both"/>
        <w:rPr>
          <w:b/>
          <w:i/>
          <w:sz w:val="22"/>
          <w:szCs w:val="22"/>
        </w:rPr>
      </w:pPr>
      <w:r w:rsidRPr="00EA0145">
        <w:rPr>
          <w:i/>
          <w:iCs/>
          <w:snapToGrid w:val="0"/>
          <w:color w:val="000000"/>
          <w:sz w:val="22"/>
          <w:szCs w:val="22"/>
          <w:u w:val="single"/>
          <w:lang w:eastAsia="en-US"/>
        </w:rPr>
        <w:t>Sutrikusi inkstų funkcija</w:t>
      </w:r>
      <w:r w:rsidRPr="00EA0145">
        <w:rPr>
          <w:b/>
          <w:i/>
          <w:iCs/>
          <w:sz w:val="22"/>
          <w:szCs w:val="22"/>
          <w:u w:val="single"/>
          <w:lang w:eastAsia="en-US"/>
        </w:rPr>
        <w:t xml:space="preserve"> </w:t>
      </w:r>
    </w:p>
    <w:p w14:paraId="2B4BA1F5" w14:textId="77777777" w:rsidR="0070263D" w:rsidRPr="00EA0145" w:rsidRDefault="0070263D" w:rsidP="0070263D">
      <w:pPr>
        <w:rPr>
          <w:sz w:val="22"/>
          <w:szCs w:val="22"/>
        </w:rPr>
      </w:pPr>
      <w:r w:rsidRPr="00EA0145">
        <w:rPr>
          <w:sz w:val="22"/>
          <w:szCs w:val="22"/>
        </w:rPr>
        <w:t xml:space="preserve">Atliekant į veną vartojamo </w:t>
      </w:r>
      <w:proofErr w:type="spellStart"/>
      <w:r w:rsidRPr="00EA0145">
        <w:rPr>
          <w:sz w:val="22"/>
          <w:szCs w:val="22"/>
        </w:rPr>
        <w:t>nadroparino</w:t>
      </w:r>
      <w:proofErr w:type="spellEnd"/>
      <w:r w:rsidRPr="00EA0145">
        <w:rPr>
          <w:sz w:val="22"/>
          <w:szCs w:val="22"/>
        </w:rPr>
        <w:t xml:space="preserve"> </w:t>
      </w:r>
      <w:proofErr w:type="spellStart"/>
      <w:r w:rsidRPr="00EA0145">
        <w:rPr>
          <w:sz w:val="22"/>
          <w:szCs w:val="22"/>
        </w:rPr>
        <w:t>farmakokinetikos</w:t>
      </w:r>
      <w:proofErr w:type="spellEnd"/>
      <w:r w:rsidRPr="00EA0145">
        <w:rPr>
          <w:sz w:val="22"/>
          <w:szCs w:val="22"/>
        </w:rPr>
        <w:t xml:space="preserve"> klinikinį tyrimą, kuriame dalyvavo pacientai, sergantys įvairaus laipsnio inkstų funkcijos sutrikimu, buvo nustatyta koreliacija tarp </w:t>
      </w:r>
      <w:proofErr w:type="spellStart"/>
      <w:r w:rsidRPr="00EA0145">
        <w:rPr>
          <w:sz w:val="22"/>
          <w:szCs w:val="22"/>
        </w:rPr>
        <w:t>nadroparino</w:t>
      </w:r>
      <w:proofErr w:type="spellEnd"/>
      <w:r w:rsidRPr="00EA0145">
        <w:rPr>
          <w:sz w:val="22"/>
          <w:szCs w:val="22"/>
        </w:rPr>
        <w:t xml:space="preserve"> klirenso ir </w:t>
      </w:r>
      <w:proofErr w:type="spellStart"/>
      <w:r w:rsidRPr="00EA0145">
        <w:rPr>
          <w:sz w:val="22"/>
          <w:szCs w:val="22"/>
        </w:rPr>
        <w:t>kreatinino</w:t>
      </w:r>
      <w:proofErr w:type="spellEnd"/>
      <w:r w:rsidRPr="00EA0145">
        <w:rPr>
          <w:sz w:val="22"/>
          <w:szCs w:val="22"/>
        </w:rPr>
        <w:t xml:space="preserve"> klirenso. Pacientų, kurių inkstų funkcija sutrikusi vidutiniškai (kreatinino klirensas 36–43 ml/min.), vidutinis </w:t>
      </w:r>
      <w:proofErr w:type="spellStart"/>
      <w:r w:rsidRPr="00EA0145">
        <w:rPr>
          <w:sz w:val="22"/>
          <w:szCs w:val="22"/>
        </w:rPr>
        <w:t>nadroparino</w:t>
      </w:r>
      <w:proofErr w:type="spellEnd"/>
      <w:r w:rsidRPr="00EA0145">
        <w:rPr>
          <w:sz w:val="22"/>
          <w:szCs w:val="22"/>
        </w:rPr>
        <w:t xml:space="preserve"> AUC (plotas po koncentracijos kreive) ir pusinės eliminacijos periodas buvo atitinkamai 52 % ir 39 % didesnis nei sveikų savanorių. Šių pacientų organizme vidutinis </w:t>
      </w:r>
      <w:proofErr w:type="spellStart"/>
      <w:r w:rsidRPr="00EA0145">
        <w:rPr>
          <w:sz w:val="22"/>
          <w:szCs w:val="22"/>
        </w:rPr>
        <w:t>nadroparino</w:t>
      </w:r>
      <w:proofErr w:type="spellEnd"/>
      <w:r w:rsidRPr="00EA0145">
        <w:rPr>
          <w:sz w:val="22"/>
          <w:szCs w:val="22"/>
        </w:rPr>
        <w:t xml:space="preserve"> klirensas plazmoje buvo sumažėjęs iki 63 % normalaus dydžio. Tyrimo metu buvo pastebėta didelių individualių rodiklių skirtumų. Pacientų, kurių inkstų funkcija sutrikusi sunkiai (kreatinino klirensas 10–20 ml/min.), ir vidutinis AUC, ir pusinės eliminacijos periodas buvo atitinkamai 95 % ir 112 % didesnis nei sveikų savanorių. Pacientų, kurių inkstų funkcija sutrikusi sunkiai, </w:t>
      </w:r>
      <w:proofErr w:type="spellStart"/>
      <w:r w:rsidRPr="00EA0145">
        <w:rPr>
          <w:sz w:val="22"/>
          <w:szCs w:val="22"/>
        </w:rPr>
        <w:t>nadroparino</w:t>
      </w:r>
      <w:proofErr w:type="spellEnd"/>
      <w:r w:rsidRPr="00EA0145">
        <w:rPr>
          <w:sz w:val="22"/>
          <w:szCs w:val="22"/>
        </w:rPr>
        <w:t xml:space="preserve"> klirensas plazmoje buvo sumažėjęs iki 50 % to dydžio, kuris būna sveikų savanorių organizme. Asmenų, kuriems yra sunkus inkstų funkcijos sutrikimas (kreatinino klirensas 3–6 ml/min.) ir atliekamos hemodializės procedūros, vidutinis AUC ir pusinės eliminacijos periodas buvo atitinkamai 62 ir 65 % didesnis nei sveikų savanorių. Pacientų, kuriems yra sunkus inkstų funkcijos sutrikimas ir atliekamos hemodializės procedūros, </w:t>
      </w:r>
      <w:proofErr w:type="spellStart"/>
      <w:r w:rsidRPr="00EA0145">
        <w:rPr>
          <w:sz w:val="22"/>
          <w:szCs w:val="22"/>
        </w:rPr>
        <w:t>nadroparino</w:t>
      </w:r>
      <w:proofErr w:type="spellEnd"/>
      <w:r w:rsidRPr="00EA0145">
        <w:rPr>
          <w:sz w:val="22"/>
          <w:szCs w:val="22"/>
        </w:rPr>
        <w:t xml:space="preserve"> klirensas plazmoje buvo sumažėjęs iki 67 % to dydžio, kuris būna sveikų žmonių organizme (žr. 4.2 ir 4.4 skyrius).</w:t>
      </w:r>
    </w:p>
    <w:p w14:paraId="0F91102B" w14:textId="77777777" w:rsidR="0070263D" w:rsidRPr="00EA0145" w:rsidRDefault="0070263D" w:rsidP="0070263D">
      <w:pPr>
        <w:pStyle w:val="Pagrindinistekstas"/>
        <w:spacing w:after="0"/>
        <w:rPr>
          <w:szCs w:val="22"/>
        </w:rPr>
      </w:pPr>
    </w:p>
    <w:p w14:paraId="4B260522" w14:textId="77777777" w:rsidR="0070263D" w:rsidRPr="00EA0145" w:rsidRDefault="0070263D" w:rsidP="0070263D">
      <w:pPr>
        <w:pStyle w:val="Antrat3"/>
      </w:pPr>
      <w:r w:rsidRPr="00EA0145">
        <w:lastRenderedPageBreak/>
        <w:t>5.3</w:t>
      </w:r>
      <w:r w:rsidRPr="00EA0145">
        <w:tab/>
      </w:r>
      <w:proofErr w:type="spellStart"/>
      <w:r w:rsidRPr="00EA0145">
        <w:t>Ikiklinikinių</w:t>
      </w:r>
      <w:proofErr w:type="spellEnd"/>
      <w:r w:rsidRPr="00EA0145">
        <w:t xml:space="preserve"> saugumo tyrimų duomenys</w:t>
      </w:r>
    </w:p>
    <w:p w14:paraId="0C9FB615" w14:textId="77777777" w:rsidR="0070263D" w:rsidRPr="00EA0145" w:rsidRDefault="0070263D" w:rsidP="0070263D">
      <w:pPr>
        <w:pStyle w:val="Pagrindinistekstas"/>
        <w:spacing w:after="0"/>
        <w:rPr>
          <w:szCs w:val="22"/>
        </w:rPr>
      </w:pPr>
    </w:p>
    <w:p w14:paraId="6618F71A" w14:textId="77777777" w:rsidR="0070263D" w:rsidRPr="00EA0145" w:rsidRDefault="0070263D" w:rsidP="0070263D">
      <w:pPr>
        <w:pStyle w:val="Pagrindinistekstas"/>
        <w:spacing w:after="0"/>
        <w:rPr>
          <w:szCs w:val="22"/>
        </w:rPr>
      </w:pPr>
      <w:r w:rsidRPr="00EA0145">
        <w:rPr>
          <w:szCs w:val="22"/>
        </w:rPr>
        <w:t xml:space="preserve">Įvertinus įprastinių </w:t>
      </w:r>
      <w:proofErr w:type="spellStart"/>
      <w:r w:rsidRPr="00EA0145">
        <w:rPr>
          <w:szCs w:val="22"/>
        </w:rPr>
        <w:t>ikiklinikinių</w:t>
      </w:r>
      <w:proofErr w:type="spellEnd"/>
      <w:r w:rsidRPr="00EA0145">
        <w:rPr>
          <w:szCs w:val="22"/>
        </w:rPr>
        <w:t xml:space="preserve"> farmakologinio saugumo tyrimų duomenis, buvo nustatyta, kad kartotinės vaistinio preparato dozės žmogui neturi specifinio toksinio, </w:t>
      </w:r>
      <w:proofErr w:type="spellStart"/>
      <w:r w:rsidRPr="00EA0145">
        <w:rPr>
          <w:szCs w:val="22"/>
        </w:rPr>
        <w:t>genotoksinio</w:t>
      </w:r>
      <w:proofErr w:type="spellEnd"/>
      <w:r w:rsidRPr="00EA0145">
        <w:rPr>
          <w:szCs w:val="22"/>
        </w:rPr>
        <w:t xml:space="preserve">, </w:t>
      </w:r>
      <w:proofErr w:type="spellStart"/>
      <w:r w:rsidRPr="00EA0145">
        <w:rPr>
          <w:szCs w:val="22"/>
        </w:rPr>
        <w:t>mutageninio</w:t>
      </w:r>
      <w:proofErr w:type="spellEnd"/>
      <w:r w:rsidRPr="00EA0145">
        <w:rPr>
          <w:szCs w:val="22"/>
        </w:rPr>
        <w:t xml:space="preserve"> poveikio bei toksinio poveikio dauginimosi sistemai.</w:t>
      </w:r>
    </w:p>
    <w:p w14:paraId="66CC987A" w14:textId="77777777" w:rsidR="0070263D" w:rsidRPr="00EA0145" w:rsidRDefault="0070263D" w:rsidP="0070263D">
      <w:pPr>
        <w:pStyle w:val="Pagrindinistekstas"/>
        <w:spacing w:after="0"/>
        <w:rPr>
          <w:szCs w:val="22"/>
        </w:rPr>
      </w:pPr>
    </w:p>
    <w:p w14:paraId="52028013" w14:textId="77777777" w:rsidR="0070263D" w:rsidRPr="00EA0145" w:rsidRDefault="0070263D" w:rsidP="0070263D">
      <w:pPr>
        <w:pStyle w:val="Pagrindinistekstas"/>
        <w:spacing w:after="0"/>
        <w:rPr>
          <w:szCs w:val="22"/>
        </w:rPr>
      </w:pPr>
    </w:p>
    <w:p w14:paraId="44F82721" w14:textId="77777777" w:rsidR="0070263D" w:rsidRPr="00EA0145" w:rsidRDefault="0070263D" w:rsidP="0070263D">
      <w:pPr>
        <w:pStyle w:val="Antrat2"/>
      </w:pPr>
      <w:r w:rsidRPr="00EA0145">
        <w:t>6.</w:t>
      </w:r>
      <w:r w:rsidRPr="00EA0145">
        <w:tab/>
        <w:t>FARMACINĖ INFORMACIJA</w:t>
      </w:r>
    </w:p>
    <w:p w14:paraId="7F01E8BD" w14:textId="77777777" w:rsidR="0070263D" w:rsidRPr="00EA0145" w:rsidRDefault="0070263D" w:rsidP="0070263D">
      <w:pPr>
        <w:pStyle w:val="Pagrindinistekstas"/>
        <w:spacing w:after="0"/>
        <w:rPr>
          <w:b/>
          <w:szCs w:val="22"/>
        </w:rPr>
      </w:pPr>
    </w:p>
    <w:p w14:paraId="074A8D01" w14:textId="77777777" w:rsidR="0070263D" w:rsidRPr="00EA0145" w:rsidRDefault="0070263D" w:rsidP="0070263D">
      <w:pPr>
        <w:pStyle w:val="Antrat3"/>
      </w:pPr>
      <w:r w:rsidRPr="00EA0145">
        <w:t>6.1</w:t>
      </w:r>
      <w:r w:rsidRPr="00EA0145">
        <w:tab/>
        <w:t>Pagalbinių medžiagų sąrašas</w:t>
      </w:r>
    </w:p>
    <w:p w14:paraId="52101A08" w14:textId="77777777" w:rsidR="0070263D" w:rsidRPr="00EA0145" w:rsidRDefault="0070263D" w:rsidP="0070263D">
      <w:pPr>
        <w:pStyle w:val="Pagrindinistekstas"/>
        <w:spacing w:after="0"/>
        <w:rPr>
          <w:szCs w:val="22"/>
        </w:rPr>
      </w:pPr>
    </w:p>
    <w:p w14:paraId="4EC3875D" w14:textId="77777777" w:rsidR="0070263D" w:rsidRPr="00EA0145" w:rsidRDefault="0070263D" w:rsidP="0070263D">
      <w:pPr>
        <w:pStyle w:val="Pagrindinistekstas"/>
        <w:spacing w:after="0"/>
        <w:rPr>
          <w:szCs w:val="22"/>
        </w:rPr>
      </w:pPr>
      <w:r w:rsidRPr="00EA0145">
        <w:rPr>
          <w:szCs w:val="22"/>
        </w:rPr>
        <w:t>Kalcio hidroksidas</w:t>
      </w:r>
      <w:r w:rsidR="00CB75C5">
        <w:rPr>
          <w:szCs w:val="22"/>
        </w:rPr>
        <w:t xml:space="preserve"> </w:t>
      </w:r>
      <w:r w:rsidR="00CB75C5" w:rsidRPr="00EA0145">
        <w:rPr>
          <w:szCs w:val="22"/>
        </w:rPr>
        <w:t>(pH koregavimui)</w:t>
      </w:r>
    </w:p>
    <w:p w14:paraId="3E2CC830" w14:textId="77777777" w:rsidR="0070263D" w:rsidRPr="00EA0145" w:rsidRDefault="0070263D" w:rsidP="0070263D">
      <w:pPr>
        <w:pStyle w:val="Pagrindinistekstas"/>
        <w:spacing w:after="0"/>
        <w:rPr>
          <w:szCs w:val="22"/>
        </w:rPr>
      </w:pPr>
      <w:r w:rsidRPr="00EA0145">
        <w:rPr>
          <w:szCs w:val="22"/>
        </w:rPr>
        <w:t>Praskiesta vandenilio chlorido rūgštis (pH koregavimui)</w:t>
      </w:r>
    </w:p>
    <w:p w14:paraId="5708A544" w14:textId="77777777" w:rsidR="0070263D" w:rsidRPr="00EA0145" w:rsidRDefault="0070263D" w:rsidP="0070263D">
      <w:pPr>
        <w:pStyle w:val="Pagrindinistekstas"/>
        <w:spacing w:after="0"/>
        <w:rPr>
          <w:szCs w:val="22"/>
        </w:rPr>
      </w:pPr>
      <w:r w:rsidRPr="00EA0145">
        <w:rPr>
          <w:szCs w:val="22"/>
        </w:rPr>
        <w:t>Injekcinis vanduo</w:t>
      </w:r>
    </w:p>
    <w:p w14:paraId="01B8F4A7" w14:textId="77777777" w:rsidR="0070263D" w:rsidRPr="00EA0145" w:rsidRDefault="0070263D" w:rsidP="0070263D">
      <w:pPr>
        <w:pStyle w:val="Pagrindinistekstas"/>
        <w:spacing w:after="0"/>
        <w:rPr>
          <w:szCs w:val="22"/>
        </w:rPr>
      </w:pPr>
      <w:proofErr w:type="spellStart"/>
      <w:r w:rsidRPr="00EA0145">
        <w:rPr>
          <w:szCs w:val="22"/>
        </w:rPr>
        <w:t>Benzilo</w:t>
      </w:r>
      <w:proofErr w:type="spellEnd"/>
      <w:r w:rsidRPr="00EA0145">
        <w:rPr>
          <w:szCs w:val="22"/>
        </w:rPr>
        <w:t xml:space="preserve"> alkoholis </w:t>
      </w:r>
    </w:p>
    <w:p w14:paraId="2F8E6111" w14:textId="77777777" w:rsidR="0070263D" w:rsidRPr="00EA0145" w:rsidRDefault="0070263D" w:rsidP="0070263D">
      <w:pPr>
        <w:pStyle w:val="Pagrindinistekstas"/>
        <w:spacing w:after="0"/>
        <w:rPr>
          <w:szCs w:val="22"/>
        </w:rPr>
      </w:pPr>
    </w:p>
    <w:p w14:paraId="042E9E13" w14:textId="77777777" w:rsidR="0070263D" w:rsidRPr="00EA0145" w:rsidRDefault="0070263D" w:rsidP="0070263D">
      <w:pPr>
        <w:pStyle w:val="Antrat3"/>
      </w:pPr>
      <w:r w:rsidRPr="00EA0145">
        <w:t>6.2</w:t>
      </w:r>
      <w:r w:rsidRPr="00EA0145">
        <w:tab/>
        <w:t>Nesuderinamumas</w:t>
      </w:r>
    </w:p>
    <w:p w14:paraId="0B7301AB" w14:textId="77777777" w:rsidR="0070263D" w:rsidRPr="00EA0145" w:rsidRDefault="0070263D" w:rsidP="0070263D">
      <w:pPr>
        <w:pStyle w:val="Pagrindinistekstas"/>
        <w:spacing w:after="0"/>
        <w:rPr>
          <w:szCs w:val="22"/>
        </w:rPr>
      </w:pPr>
    </w:p>
    <w:p w14:paraId="5613AA87" w14:textId="77777777" w:rsidR="0070263D" w:rsidRPr="00EA0145" w:rsidRDefault="0070263D" w:rsidP="0070263D">
      <w:pPr>
        <w:rPr>
          <w:sz w:val="22"/>
          <w:szCs w:val="22"/>
        </w:rPr>
      </w:pPr>
      <w:r w:rsidRPr="00EA0145">
        <w:rPr>
          <w:sz w:val="22"/>
          <w:szCs w:val="22"/>
        </w:rPr>
        <w:t>Suderinamumo tyrimų neatlikta, todėl šio vaistinio preparato maišyti su kitais negalima.</w:t>
      </w:r>
    </w:p>
    <w:p w14:paraId="4B81D9BB" w14:textId="77777777" w:rsidR="0070263D" w:rsidRPr="00EA0145" w:rsidRDefault="0070263D" w:rsidP="0070263D">
      <w:pPr>
        <w:pStyle w:val="Pagrindinistekstas"/>
        <w:spacing w:after="0"/>
        <w:rPr>
          <w:szCs w:val="22"/>
        </w:rPr>
      </w:pPr>
    </w:p>
    <w:p w14:paraId="4F8AA8DC" w14:textId="77777777" w:rsidR="0070263D" w:rsidRPr="00EA0145" w:rsidRDefault="0070263D" w:rsidP="0070263D">
      <w:pPr>
        <w:pStyle w:val="Antrat3"/>
      </w:pPr>
      <w:r w:rsidRPr="00EA0145">
        <w:t>6.3</w:t>
      </w:r>
      <w:r w:rsidRPr="00EA0145">
        <w:tab/>
        <w:t>Tinkamumo laikas</w:t>
      </w:r>
    </w:p>
    <w:p w14:paraId="157CD62B" w14:textId="77777777" w:rsidR="0070263D" w:rsidRPr="00EA0145" w:rsidRDefault="0070263D" w:rsidP="0070263D">
      <w:pPr>
        <w:pStyle w:val="Pagrindinistekstas"/>
        <w:spacing w:after="0"/>
        <w:rPr>
          <w:szCs w:val="22"/>
        </w:rPr>
      </w:pPr>
    </w:p>
    <w:p w14:paraId="7130E5B7" w14:textId="77777777" w:rsidR="0070263D" w:rsidRPr="00EA0145" w:rsidRDefault="0070263D" w:rsidP="0070263D">
      <w:pPr>
        <w:pStyle w:val="Pagrindinistekstas"/>
        <w:spacing w:after="0"/>
        <w:rPr>
          <w:szCs w:val="22"/>
        </w:rPr>
      </w:pPr>
      <w:r w:rsidRPr="00EA0145">
        <w:rPr>
          <w:szCs w:val="22"/>
        </w:rPr>
        <w:t>3 metai.</w:t>
      </w:r>
    </w:p>
    <w:p w14:paraId="7BE9A339" w14:textId="77777777" w:rsidR="0070263D" w:rsidRPr="00EA0145" w:rsidRDefault="0070263D" w:rsidP="0070263D">
      <w:pPr>
        <w:pStyle w:val="Pagrindinistekstas"/>
        <w:spacing w:after="0"/>
        <w:rPr>
          <w:szCs w:val="22"/>
        </w:rPr>
      </w:pPr>
    </w:p>
    <w:p w14:paraId="4D27CAC0" w14:textId="77777777" w:rsidR="0070263D" w:rsidRPr="00EA0145" w:rsidRDefault="00C654B8" w:rsidP="0070263D">
      <w:pPr>
        <w:pStyle w:val="Pagrindinistekstas"/>
        <w:spacing w:after="0"/>
        <w:rPr>
          <w:szCs w:val="22"/>
        </w:rPr>
      </w:pPr>
      <w:r w:rsidRPr="000568A5">
        <w:t>Pradėto vartoti vaistinio preparato tinkamumo laikas yra</w:t>
      </w:r>
      <w:r>
        <w:t xml:space="preserve"> 28 paros</w:t>
      </w:r>
      <w:r w:rsidR="0070263D" w:rsidRPr="00EA0145">
        <w:rPr>
          <w:szCs w:val="22"/>
        </w:rPr>
        <w:t>.</w:t>
      </w:r>
      <w:r>
        <w:rPr>
          <w:szCs w:val="22"/>
        </w:rPr>
        <w:t xml:space="preserve"> </w:t>
      </w:r>
      <w:r w:rsidRPr="00657475">
        <w:t xml:space="preserve">Pirmą kartą atidarius </w:t>
      </w:r>
      <w:r>
        <w:t>flakon</w:t>
      </w:r>
      <w:r w:rsidRPr="00657475">
        <w:t>ą</w:t>
      </w:r>
      <w:r>
        <w:t>:</w:t>
      </w:r>
      <w:r>
        <w:rPr>
          <w:i/>
        </w:rPr>
        <w:t xml:space="preserve"> </w:t>
      </w:r>
      <w:r w:rsidRPr="00657475">
        <w:t xml:space="preserve">laikyti </w:t>
      </w:r>
      <w:r>
        <w:t>žemesnėje</w:t>
      </w:r>
      <w:r w:rsidRPr="00657475">
        <w:t xml:space="preserve"> kaip 25 °C temperatūroje.</w:t>
      </w:r>
    </w:p>
    <w:p w14:paraId="0A9A0A22" w14:textId="77777777" w:rsidR="0070263D" w:rsidRPr="00EA0145" w:rsidRDefault="0070263D" w:rsidP="0070263D">
      <w:pPr>
        <w:pStyle w:val="Pagrindinistekstas"/>
        <w:spacing w:after="0"/>
        <w:rPr>
          <w:szCs w:val="22"/>
        </w:rPr>
      </w:pPr>
    </w:p>
    <w:p w14:paraId="528380C9" w14:textId="77777777" w:rsidR="0070263D" w:rsidRPr="00EA0145" w:rsidRDefault="0070263D" w:rsidP="0070263D">
      <w:pPr>
        <w:pStyle w:val="Antrat3"/>
      </w:pPr>
      <w:r w:rsidRPr="00EA0145">
        <w:t>6.4</w:t>
      </w:r>
      <w:r w:rsidRPr="00EA0145">
        <w:tab/>
        <w:t>Specialios laikymo sąlygos</w:t>
      </w:r>
    </w:p>
    <w:p w14:paraId="19F06EF8" w14:textId="77777777" w:rsidR="0070263D" w:rsidRPr="00EA0145" w:rsidRDefault="0070263D" w:rsidP="0070263D">
      <w:pPr>
        <w:pStyle w:val="Pagrindinistekstas"/>
        <w:spacing w:after="0"/>
        <w:rPr>
          <w:szCs w:val="22"/>
        </w:rPr>
      </w:pPr>
    </w:p>
    <w:p w14:paraId="37DDF2AA" w14:textId="77777777" w:rsidR="0070263D" w:rsidRPr="00EA0145" w:rsidRDefault="0070263D" w:rsidP="0070263D">
      <w:pPr>
        <w:rPr>
          <w:sz w:val="22"/>
          <w:szCs w:val="22"/>
        </w:rPr>
      </w:pPr>
      <w:r w:rsidRPr="00EA0145">
        <w:rPr>
          <w:sz w:val="22"/>
          <w:szCs w:val="22"/>
        </w:rPr>
        <w:t>Laikyti ne aukštesnėje kaip 30</w:t>
      </w:r>
      <w:r w:rsidR="008D0598">
        <w:rPr>
          <w:sz w:val="22"/>
          <w:szCs w:val="22"/>
        </w:rPr>
        <w:t xml:space="preserve"> </w:t>
      </w:r>
      <w:r w:rsidRPr="00EA0145">
        <w:rPr>
          <w:sz w:val="22"/>
          <w:szCs w:val="22"/>
        </w:rPr>
        <w:t xml:space="preserve">°C temperatūroje. </w:t>
      </w:r>
    </w:p>
    <w:p w14:paraId="58B3440A" w14:textId="77777777" w:rsidR="0070263D" w:rsidRPr="00EA0145" w:rsidRDefault="0070263D" w:rsidP="0070263D">
      <w:pPr>
        <w:rPr>
          <w:sz w:val="22"/>
          <w:szCs w:val="22"/>
        </w:rPr>
      </w:pPr>
      <w:r w:rsidRPr="00EA0145">
        <w:rPr>
          <w:sz w:val="22"/>
          <w:szCs w:val="22"/>
        </w:rPr>
        <w:t>Negalima užšaldyti. Neatšaldyti, nes šalta injekcija gali būti skausminga.</w:t>
      </w:r>
    </w:p>
    <w:p w14:paraId="70461D21" w14:textId="77777777" w:rsidR="0070263D" w:rsidRDefault="00C654B8" w:rsidP="0070263D">
      <w:pPr>
        <w:pStyle w:val="Pagrindinistekstas"/>
        <w:spacing w:after="0"/>
      </w:pPr>
      <w:r>
        <w:t>Pirmą kartą atidaryto</w:t>
      </w:r>
      <w:r w:rsidRPr="00657475">
        <w:t xml:space="preserve"> vaistinio preparato laikymo sąlygos pateikiamos 6.3 skyriuje.</w:t>
      </w:r>
    </w:p>
    <w:p w14:paraId="4CD87199" w14:textId="77777777" w:rsidR="00C654B8" w:rsidRPr="00EA0145" w:rsidRDefault="00C654B8" w:rsidP="0070263D">
      <w:pPr>
        <w:pStyle w:val="Pagrindinistekstas"/>
        <w:spacing w:after="0"/>
        <w:rPr>
          <w:szCs w:val="22"/>
        </w:rPr>
      </w:pPr>
    </w:p>
    <w:p w14:paraId="268AE91A" w14:textId="77777777" w:rsidR="0070263D" w:rsidRPr="00EA0145" w:rsidRDefault="0070263D" w:rsidP="0070263D">
      <w:pPr>
        <w:pStyle w:val="Antrat3"/>
        <w:numPr>
          <w:ilvl w:val="1"/>
          <w:numId w:val="5"/>
        </w:numPr>
      </w:pPr>
      <w:proofErr w:type="spellStart"/>
      <w:r w:rsidRPr="00EA0145">
        <w:t>Talpyklė</w:t>
      </w:r>
      <w:proofErr w:type="spellEnd"/>
      <w:r w:rsidRPr="00EA0145">
        <w:t xml:space="preserve"> pobūdis ir jos turinys</w:t>
      </w:r>
    </w:p>
    <w:p w14:paraId="3A1D6137" w14:textId="77777777" w:rsidR="0070263D" w:rsidRPr="00EA0145" w:rsidRDefault="0070263D" w:rsidP="0070263D">
      <w:pPr>
        <w:rPr>
          <w:sz w:val="22"/>
          <w:szCs w:val="22"/>
        </w:rPr>
      </w:pPr>
    </w:p>
    <w:p w14:paraId="14273B7F" w14:textId="77777777" w:rsidR="0070263D" w:rsidRPr="00EA0145" w:rsidRDefault="001A665B" w:rsidP="0070263D">
      <w:pPr>
        <w:pStyle w:val="Pagrindinistekstas"/>
        <w:spacing w:after="0"/>
        <w:rPr>
          <w:szCs w:val="22"/>
        </w:rPr>
      </w:pPr>
      <w:r>
        <w:rPr>
          <w:szCs w:val="22"/>
        </w:rPr>
        <w:t>F</w:t>
      </w:r>
      <w:r w:rsidRPr="00EA0145">
        <w:rPr>
          <w:szCs w:val="22"/>
        </w:rPr>
        <w:t>lakonas</w:t>
      </w:r>
      <w:r>
        <w:rPr>
          <w:szCs w:val="22"/>
        </w:rPr>
        <w:t>, kuriame yra</w:t>
      </w:r>
      <w:r w:rsidRPr="00EA0145">
        <w:rPr>
          <w:szCs w:val="22"/>
        </w:rPr>
        <w:t xml:space="preserve"> 5</w:t>
      </w:r>
      <w:r>
        <w:rPr>
          <w:szCs w:val="22"/>
        </w:rPr>
        <w:t> </w:t>
      </w:r>
      <w:r w:rsidRPr="00EA0145">
        <w:rPr>
          <w:szCs w:val="22"/>
        </w:rPr>
        <w:t xml:space="preserve">ml </w:t>
      </w:r>
      <w:r>
        <w:rPr>
          <w:szCs w:val="22"/>
        </w:rPr>
        <w:t xml:space="preserve">injekcinio tirpalo, </w:t>
      </w:r>
      <w:r w:rsidR="0070263D" w:rsidRPr="00EA0145">
        <w:rPr>
          <w:szCs w:val="22"/>
        </w:rPr>
        <w:t xml:space="preserve">pagamintas iš I tipo bespalvio stiklo, užkimštas pilku </w:t>
      </w:r>
      <w:proofErr w:type="spellStart"/>
      <w:r w:rsidR="0070263D" w:rsidRPr="00EA0145">
        <w:rPr>
          <w:szCs w:val="22"/>
        </w:rPr>
        <w:t>chlorbutilo</w:t>
      </w:r>
      <w:proofErr w:type="spellEnd"/>
      <w:r w:rsidR="0070263D" w:rsidRPr="00EA0145">
        <w:rPr>
          <w:szCs w:val="22"/>
        </w:rPr>
        <w:t xml:space="preserve"> gumos kamščiu ir užsandarintas aliuminio uždoriu su nuplėšiamu žaliu plastiko dangteliu.   </w:t>
      </w:r>
    </w:p>
    <w:p w14:paraId="402239AC" w14:textId="77777777" w:rsidR="0070263D" w:rsidRPr="00EA0145" w:rsidRDefault="0070263D" w:rsidP="0070263D">
      <w:pPr>
        <w:pStyle w:val="Pagrindinistekstas"/>
        <w:spacing w:after="0"/>
        <w:rPr>
          <w:szCs w:val="22"/>
        </w:rPr>
      </w:pPr>
    </w:p>
    <w:p w14:paraId="7C0B60B6" w14:textId="77777777" w:rsidR="0070263D" w:rsidRPr="00EA0145" w:rsidRDefault="0070263D" w:rsidP="0070263D">
      <w:pPr>
        <w:pStyle w:val="Pagrindinistekstas"/>
        <w:spacing w:after="0"/>
        <w:rPr>
          <w:szCs w:val="22"/>
        </w:rPr>
      </w:pPr>
      <w:r w:rsidRPr="00EA0145">
        <w:rPr>
          <w:szCs w:val="22"/>
        </w:rPr>
        <w:t xml:space="preserve">Kiekvienoje kartono dėžutėje yra 10 flakonų. </w:t>
      </w:r>
    </w:p>
    <w:p w14:paraId="5B8A0F2A" w14:textId="77777777" w:rsidR="0070263D" w:rsidRPr="00EA0145" w:rsidRDefault="0070263D" w:rsidP="0070263D">
      <w:pPr>
        <w:pStyle w:val="Pagrindinistekstas"/>
        <w:spacing w:after="0"/>
        <w:rPr>
          <w:szCs w:val="22"/>
        </w:rPr>
      </w:pPr>
    </w:p>
    <w:p w14:paraId="5A74B192" w14:textId="77777777" w:rsidR="0070263D" w:rsidRPr="00EA0145" w:rsidRDefault="0070263D" w:rsidP="0070263D">
      <w:pPr>
        <w:pStyle w:val="Antrat3"/>
      </w:pPr>
      <w:r w:rsidRPr="00EA0145">
        <w:t>6.6</w:t>
      </w:r>
      <w:r w:rsidRPr="00EA0145">
        <w:tab/>
        <w:t>Specialūs reikalavimai atliekoms tvarkyti ir vaistiniam preparatui ruošti</w:t>
      </w:r>
    </w:p>
    <w:p w14:paraId="49CD1CC8" w14:textId="77777777" w:rsidR="0070263D" w:rsidRPr="00EA0145" w:rsidRDefault="0070263D" w:rsidP="0070263D">
      <w:pPr>
        <w:rPr>
          <w:sz w:val="22"/>
          <w:szCs w:val="22"/>
        </w:rPr>
      </w:pPr>
    </w:p>
    <w:p w14:paraId="5CD61054" w14:textId="77777777" w:rsidR="0070263D" w:rsidRPr="00EA0145" w:rsidRDefault="0070263D" w:rsidP="0070263D">
      <w:pPr>
        <w:pStyle w:val="Pagrindinistekstas"/>
        <w:spacing w:after="0"/>
        <w:rPr>
          <w:szCs w:val="22"/>
        </w:rPr>
      </w:pPr>
      <w:r w:rsidRPr="00EA0145">
        <w:rPr>
          <w:szCs w:val="22"/>
        </w:rPr>
        <w:t xml:space="preserve">Prieš </w:t>
      </w:r>
      <w:r w:rsidR="00D24269">
        <w:rPr>
          <w:szCs w:val="22"/>
        </w:rPr>
        <w:t>vartojimą</w:t>
      </w:r>
      <w:r w:rsidRPr="00EA0145">
        <w:rPr>
          <w:szCs w:val="22"/>
        </w:rPr>
        <w:t xml:space="preserve"> injekcinį tirpalą reikia apžiūrėti. Pastebėjus spalvos ar kitokių pokyčių, </w:t>
      </w:r>
      <w:proofErr w:type="spellStart"/>
      <w:r w:rsidR="00623715" w:rsidRPr="00EA0145">
        <w:rPr>
          <w:szCs w:val="22"/>
        </w:rPr>
        <w:t>Fraxiparine</w:t>
      </w:r>
      <w:proofErr w:type="spellEnd"/>
      <w:r w:rsidRPr="00EA0145">
        <w:rPr>
          <w:szCs w:val="22"/>
        </w:rPr>
        <w:t xml:space="preserve"> vartoti negalima.</w:t>
      </w:r>
    </w:p>
    <w:p w14:paraId="1B3D4108" w14:textId="77777777" w:rsidR="0070263D" w:rsidRPr="00EA0145" w:rsidRDefault="0070263D" w:rsidP="0070263D">
      <w:pPr>
        <w:pStyle w:val="Pagrindinistekstas"/>
        <w:spacing w:after="0"/>
        <w:rPr>
          <w:szCs w:val="22"/>
        </w:rPr>
      </w:pPr>
    </w:p>
    <w:p w14:paraId="17F49392" w14:textId="77777777" w:rsidR="0070263D" w:rsidRPr="00EA0145" w:rsidRDefault="0070263D" w:rsidP="0070263D">
      <w:pPr>
        <w:rPr>
          <w:sz w:val="22"/>
          <w:szCs w:val="22"/>
        </w:rPr>
      </w:pPr>
    </w:p>
    <w:p w14:paraId="1CCDFC57" w14:textId="77777777" w:rsidR="0070263D" w:rsidRPr="00EA0145" w:rsidRDefault="0070263D" w:rsidP="0070263D">
      <w:pPr>
        <w:pStyle w:val="Antrat2"/>
      </w:pPr>
      <w:r w:rsidRPr="00EA0145">
        <w:t>7.</w:t>
      </w:r>
      <w:r w:rsidRPr="00EA0145">
        <w:tab/>
        <w:t>REGISTRUOTOJAS</w:t>
      </w:r>
    </w:p>
    <w:p w14:paraId="25566734" w14:textId="77777777" w:rsidR="0070263D" w:rsidRPr="00EA0145" w:rsidRDefault="0070263D" w:rsidP="0070263D">
      <w:pPr>
        <w:pStyle w:val="Pagrindinistekstas"/>
        <w:spacing w:after="0"/>
        <w:rPr>
          <w:szCs w:val="22"/>
        </w:rPr>
      </w:pPr>
    </w:p>
    <w:p w14:paraId="7EC2084F" w14:textId="77777777" w:rsidR="0070263D" w:rsidRPr="00EA0145" w:rsidRDefault="0070263D" w:rsidP="0070263D">
      <w:pPr>
        <w:rPr>
          <w:sz w:val="22"/>
          <w:szCs w:val="22"/>
        </w:rPr>
      </w:pPr>
      <w:proofErr w:type="spellStart"/>
      <w:r w:rsidRPr="00EA0145">
        <w:rPr>
          <w:sz w:val="22"/>
          <w:szCs w:val="22"/>
        </w:rPr>
        <w:t>Aspen</w:t>
      </w:r>
      <w:proofErr w:type="spellEnd"/>
      <w:r w:rsidRPr="00EA0145">
        <w:rPr>
          <w:sz w:val="22"/>
          <w:szCs w:val="22"/>
        </w:rPr>
        <w:t xml:space="preserve"> </w:t>
      </w:r>
      <w:proofErr w:type="spellStart"/>
      <w:r w:rsidRPr="00EA0145">
        <w:rPr>
          <w:sz w:val="22"/>
          <w:szCs w:val="22"/>
        </w:rPr>
        <w:t>Pharma</w:t>
      </w:r>
      <w:proofErr w:type="spellEnd"/>
      <w:r w:rsidRPr="00EA0145">
        <w:rPr>
          <w:sz w:val="22"/>
          <w:szCs w:val="22"/>
        </w:rPr>
        <w:t xml:space="preserve"> </w:t>
      </w:r>
      <w:proofErr w:type="spellStart"/>
      <w:r w:rsidRPr="00EA0145">
        <w:rPr>
          <w:sz w:val="22"/>
          <w:szCs w:val="22"/>
        </w:rPr>
        <w:t>Trading</w:t>
      </w:r>
      <w:proofErr w:type="spellEnd"/>
      <w:r w:rsidRPr="00EA0145">
        <w:rPr>
          <w:sz w:val="22"/>
          <w:szCs w:val="22"/>
        </w:rPr>
        <w:t xml:space="preserve"> </w:t>
      </w:r>
      <w:proofErr w:type="spellStart"/>
      <w:r w:rsidRPr="00EA0145">
        <w:rPr>
          <w:sz w:val="22"/>
          <w:szCs w:val="22"/>
        </w:rPr>
        <w:t>Limited</w:t>
      </w:r>
      <w:proofErr w:type="spellEnd"/>
    </w:p>
    <w:p w14:paraId="74C5B768" w14:textId="77777777" w:rsidR="0070263D" w:rsidRPr="00EA0145" w:rsidRDefault="0070263D" w:rsidP="0070263D">
      <w:pPr>
        <w:rPr>
          <w:sz w:val="22"/>
          <w:szCs w:val="22"/>
        </w:rPr>
      </w:pPr>
      <w:r w:rsidRPr="00EA0145">
        <w:rPr>
          <w:sz w:val="22"/>
          <w:szCs w:val="22"/>
        </w:rPr>
        <w:t xml:space="preserve">3016 Lake </w:t>
      </w:r>
      <w:proofErr w:type="spellStart"/>
      <w:r w:rsidRPr="00EA0145">
        <w:rPr>
          <w:sz w:val="22"/>
          <w:szCs w:val="22"/>
        </w:rPr>
        <w:t>Drive</w:t>
      </w:r>
      <w:proofErr w:type="spellEnd"/>
    </w:p>
    <w:p w14:paraId="601A0298" w14:textId="77777777" w:rsidR="0070263D" w:rsidRPr="00EA0145" w:rsidRDefault="0070263D" w:rsidP="0070263D">
      <w:pPr>
        <w:rPr>
          <w:sz w:val="22"/>
          <w:szCs w:val="22"/>
        </w:rPr>
      </w:pPr>
      <w:proofErr w:type="spellStart"/>
      <w:r w:rsidRPr="00EA0145">
        <w:rPr>
          <w:sz w:val="22"/>
          <w:szCs w:val="22"/>
        </w:rPr>
        <w:t>Citywest</w:t>
      </w:r>
      <w:proofErr w:type="spellEnd"/>
      <w:r w:rsidRPr="00EA0145">
        <w:rPr>
          <w:sz w:val="22"/>
          <w:szCs w:val="22"/>
        </w:rPr>
        <w:t xml:space="preserve"> </w:t>
      </w:r>
      <w:proofErr w:type="spellStart"/>
      <w:r w:rsidRPr="00EA0145">
        <w:rPr>
          <w:sz w:val="22"/>
          <w:szCs w:val="22"/>
        </w:rPr>
        <w:t>Business</w:t>
      </w:r>
      <w:proofErr w:type="spellEnd"/>
      <w:r w:rsidRPr="00EA0145">
        <w:rPr>
          <w:sz w:val="22"/>
          <w:szCs w:val="22"/>
        </w:rPr>
        <w:t xml:space="preserve"> </w:t>
      </w:r>
      <w:proofErr w:type="spellStart"/>
      <w:r w:rsidRPr="00EA0145">
        <w:rPr>
          <w:sz w:val="22"/>
          <w:szCs w:val="22"/>
        </w:rPr>
        <w:t>Campus</w:t>
      </w:r>
      <w:proofErr w:type="spellEnd"/>
    </w:p>
    <w:p w14:paraId="60E27E1F" w14:textId="77777777" w:rsidR="0070263D" w:rsidRPr="00EA0145" w:rsidRDefault="0070263D" w:rsidP="0070263D">
      <w:pPr>
        <w:rPr>
          <w:sz w:val="22"/>
          <w:szCs w:val="22"/>
        </w:rPr>
      </w:pPr>
      <w:r w:rsidRPr="00EA0145">
        <w:rPr>
          <w:sz w:val="22"/>
          <w:szCs w:val="22"/>
        </w:rPr>
        <w:t>Dublin 24</w:t>
      </w:r>
    </w:p>
    <w:p w14:paraId="6C0D6398" w14:textId="77777777" w:rsidR="0070263D" w:rsidRPr="00EA0145" w:rsidRDefault="0070263D" w:rsidP="0070263D">
      <w:pPr>
        <w:rPr>
          <w:sz w:val="22"/>
          <w:szCs w:val="22"/>
        </w:rPr>
      </w:pPr>
      <w:r w:rsidRPr="00EA0145">
        <w:rPr>
          <w:sz w:val="22"/>
          <w:szCs w:val="22"/>
        </w:rPr>
        <w:t>Airija</w:t>
      </w:r>
    </w:p>
    <w:p w14:paraId="58B2B37B" w14:textId="77777777" w:rsidR="0070263D" w:rsidRPr="00EA0145" w:rsidRDefault="0070263D" w:rsidP="0070263D">
      <w:pPr>
        <w:pStyle w:val="Pagrindinistekstas"/>
        <w:spacing w:after="0"/>
        <w:rPr>
          <w:szCs w:val="22"/>
        </w:rPr>
      </w:pPr>
    </w:p>
    <w:p w14:paraId="5A9C59DD" w14:textId="77777777" w:rsidR="0070263D" w:rsidRPr="00EA0145" w:rsidRDefault="0070263D" w:rsidP="0070263D">
      <w:pPr>
        <w:pStyle w:val="Pagrindinistekstas"/>
        <w:spacing w:after="0"/>
        <w:rPr>
          <w:szCs w:val="22"/>
        </w:rPr>
      </w:pPr>
    </w:p>
    <w:p w14:paraId="3B304781" w14:textId="77777777" w:rsidR="0070263D" w:rsidRPr="00EA0145" w:rsidRDefault="0070263D" w:rsidP="0070263D">
      <w:pPr>
        <w:pStyle w:val="Antrat2"/>
        <w:widowControl w:val="0"/>
      </w:pPr>
      <w:r w:rsidRPr="00EA0145">
        <w:lastRenderedPageBreak/>
        <w:t>8.</w:t>
      </w:r>
      <w:r w:rsidRPr="00EA0145">
        <w:tab/>
        <w:t>REGISTRACIJOS PAŽYMĖJIMO NUMERIS (-IAI)</w:t>
      </w:r>
    </w:p>
    <w:p w14:paraId="4633FFFF" w14:textId="77777777" w:rsidR="0070263D" w:rsidRPr="00EA0145" w:rsidRDefault="0070263D" w:rsidP="0070263D">
      <w:pPr>
        <w:pStyle w:val="Pagrindinistekstas"/>
        <w:keepNext/>
        <w:widowControl w:val="0"/>
        <w:spacing w:after="0"/>
        <w:rPr>
          <w:szCs w:val="22"/>
        </w:rPr>
      </w:pPr>
    </w:p>
    <w:p w14:paraId="53F0B533" w14:textId="77777777" w:rsidR="0070263D" w:rsidRPr="00EA0145" w:rsidRDefault="0070263D" w:rsidP="0070263D">
      <w:pPr>
        <w:pStyle w:val="Pagrindinistekstas"/>
        <w:keepNext/>
        <w:widowControl w:val="0"/>
        <w:spacing w:after="0"/>
        <w:rPr>
          <w:szCs w:val="22"/>
        </w:rPr>
      </w:pPr>
      <w:r w:rsidRPr="00EA0145">
        <w:rPr>
          <w:szCs w:val="22"/>
        </w:rPr>
        <w:t>LT/1/98/0027/007</w:t>
      </w:r>
    </w:p>
    <w:p w14:paraId="54643E04" w14:textId="77777777" w:rsidR="0070263D" w:rsidRPr="00EA0145" w:rsidRDefault="0070263D" w:rsidP="0070263D">
      <w:pPr>
        <w:pStyle w:val="Pagrindinistekstas"/>
        <w:spacing w:after="0"/>
        <w:rPr>
          <w:szCs w:val="22"/>
        </w:rPr>
      </w:pPr>
    </w:p>
    <w:p w14:paraId="24AC0D26" w14:textId="77777777" w:rsidR="0070263D" w:rsidRPr="00EA0145" w:rsidRDefault="0070263D" w:rsidP="0070263D">
      <w:pPr>
        <w:pStyle w:val="Pagrindinistekstas"/>
        <w:spacing w:after="0"/>
        <w:rPr>
          <w:szCs w:val="22"/>
        </w:rPr>
      </w:pPr>
    </w:p>
    <w:p w14:paraId="778141A5" w14:textId="77777777" w:rsidR="0070263D" w:rsidRPr="00EA0145" w:rsidRDefault="0070263D" w:rsidP="0070263D">
      <w:pPr>
        <w:pStyle w:val="Antrat2"/>
      </w:pPr>
      <w:r w:rsidRPr="00EA0145">
        <w:t>9.</w:t>
      </w:r>
      <w:r w:rsidRPr="00EA0145">
        <w:tab/>
        <w:t xml:space="preserve">REGISTRAVIMO / PERREGISTRAVIMO </w:t>
      </w:r>
      <w:smartTag w:uri="urn:schemas-microsoft-com:office:smarttags" w:element="stockticker">
        <w:r w:rsidRPr="00EA0145">
          <w:t>DATA</w:t>
        </w:r>
      </w:smartTag>
    </w:p>
    <w:p w14:paraId="34C044CA" w14:textId="77777777" w:rsidR="0070263D" w:rsidRPr="00EA0145" w:rsidRDefault="0070263D" w:rsidP="0070263D">
      <w:pPr>
        <w:pStyle w:val="Pagrindinistekstas"/>
        <w:spacing w:after="0"/>
        <w:rPr>
          <w:szCs w:val="22"/>
        </w:rPr>
      </w:pPr>
    </w:p>
    <w:p w14:paraId="4F1BB7F3" w14:textId="77777777" w:rsidR="0070263D" w:rsidRPr="00EA0145" w:rsidRDefault="0070263D" w:rsidP="0070263D">
      <w:pPr>
        <w:pStyle w:val="Pagrindinistekstas"/>
        <w:spacing w:after="0"/>
        <w:rPr>
          <w:szCs w:val="22"/>
        </w:rPr>
      </w:pPr>
      <w:r w:rsidRPr="00EA0145">
        <w:rPr>
          <w:szCs w:val="22"/>
        </w:rPr>
        <w:t xml:space="preserve">Registravimo data </w:t>
      </w:r>
      <w:r w:rsidR="00D349AB" w:rsidRPr="00EA0145">
        <w:rPr>
          <w:szCs w:val="22"/>
        </w:rPr>
        <w:t>2011</w:t>
      </w:r>
      <w:r w:rsidR="00D349AB">
        <w:rPr>
          <w:szCs w:val="22"/>
        </w:rPr>
        <w:t> </w:t>
      </w:r>
      <w:r w:rsidRPr="00EA0145">
        <w:rPr>
          <w:szCs w:val="22"/>
        </w:rPr>
        <w:t>m. gegužės 23</w:t>
      </w:r>
      <w:r w:rsidR="00D349AB">
        <w:rPr>
          <w:szCs w:val="22"/>
        </w:rPr>
        <w:t> </w:t>
      </w:r>
      <w:r w:rsidRPr="00EA0145">
        <w:rPr>
          <w:szCs w:val="22"/>
        </w:rPr>
        <w:t>d.</w:t>
      </w:r>
    </w:p>
    <w:p w14:paraId="756CB273" w14:textId="77777777" w:rsidR="0070263D" w:rsidRPr="00EA0145" w:rsidRDefault="00D349AB" w:rsidP="0070263D">
      <w:pPr>
        <w:pStyle w:val="Pagrindinistekstas"/>
        <w:spacing w:after="0"/>
        <w:rPr>
          <w:szCs w:val="22"/>
        </w:rPr>
      </w:pPr>
      <w:r w:rsidRPr="000A79DC">
        <w:rPr>
          <w:noProof/>
          <w:szCs w:val="22"/>
        </w:rPr>
        <w:t xml:space="preserve">Paskutinio </w:t>
      </w:r>
      <w:r w:rsidRPr="000A79DC">
        <w:rPr>
          <w:noProof/>
          <w:szCs w:val="24"/>
        </w:rPr>
        <w:t xml:space="preserve">perregistravimo data </w:t>
      </w:r>
      <w:r w:rsidR="007121BC">
        <w:rPr>
          <w:noProof/>
          <w:szCs w:val="24"/>
        </w:rPr>
        <w:t>2018 m. rugpjūčio 3 d.</w:t>
      </w:r>
    </w:p>
    <w:p w14:paraId="6606E96D" w14:textId="2ADE727B" w:rsidR="0070263D" w:rsidRDefault="0070263D" w:rsidP="0070263D">
      <w:pPr>
        <w:pStyle w:val="Pagrindinistekstas"/>
        <w:spacing w:after="0"/>
        <w:rPr>
          <w:szCs w:val="22"/>
        </w:rPr>
      </w:pPr>
    </w:p>
    <w:p w14:paraId="32DAA470" w14:textId="77777777" w:rsidR="00BA1889" w:rsidRPr="00EA0145" w:rsidRDefault="00BA1889" w:rsidP="0070263D">
      <w:pPr>
        <w:pStyle w:val="Pagrindinistekstas"/>
        <w:spacing w:after="0"/>
        <w:rPr>
          <w:szCs w:val="22"/>
        </w:rPr>
      </w:pPr>
    </w:p>
    <w:p w14:paraId="3235D9FC" w14:textId="77777777" w:rsidR="007121BC" w:rsidRDefault="0070263D" w:rsidP="0070263D">
      <w:pPr>
        <w:pStyle w:val="Antrat2"/>
      </w:pPr>
      <w:r w:rsidRPr="00EA0145">
        <w:t>10.</w:t>
      </w:r>
      <w:r w:rsidRPr="00EA0145">
        <w:tab/>
        <w:t>TEKSTO PERŽIŪROS DATA</w:t>
      </w:r>
      <w:r w:rsidR="007121BC">
        <w:t xml:space="preserve"> </w:t>
      </w:r>
    </w:p>
    <w:p w14:paraId="56F854CA" w14:textId="77777777" w:rsidR="007121BC" w:rsidRDefault="007121BC" w:rsidP="0070263D">
      <w:pPr>
        <w:pStyle w:val="Antrat2"/>
      </w:pPr>
    </w:p>
    <w:p w14:paraId="18B56BCC" w14:textId="38ED7F2D" w:rsidR="00BA1889" w:rsidRDefault="00BA1889" w:rsidP="00BA1889">
      <w:pPr>
        <w:pStyle w:val="Pagrindinistekstas"/>
        <w:tabs>
          <w:tab w:val="left" w:pos="567"/>
        </w:tabs>
        <w:spacing w:after="0"/>
        <w:rPr>
          <w:szCs w:val="22"/>
        </w:rPr>
      </w:pPr>
      <w:r>
        <w:rPr>
          <w:szCs w:val="22"/>
        </w:rPr>
        <w:t>2021 m. gegužės 1</w:t>
      </w:r>
      <w:r w:rsidR="00E946C8">
        <w:rPr>
          <w:szCs w:val="22"/>
        </w:rPr>
        <w:t>1</w:t>
      </w:r>
      <w:r>
        <w:rPr>
          <w:szCs w:val="22"/>
        </w:rPr>
        <w:t xml:space="preserve"> d.</w:t>
      </w:r>
    </w:p>
    <w:p w14:paraId="2B9110CB" w14:textId="77777777" w:rsidR="0070263D" w:rsidRPr="00EA0145" w:rsidRDefault="0070263D" w:rsidP="0070263D">
      <w:pPr>
        <w:pStyle w:val="Pagrindinistekstas"/>
        <w:spacing w:after="0"/>
        <w:rPr>
          <w:szCs w:val="22"/>
        </w:rPr>
      </w:pPr>
    </w:p>
    <w:p w14:paraId="773E0F70" w14:textId="77777777" w:rsidR="003D19C4" w:rsidRDefault="003D19C4" w:rsidP="0070263D">
      <w:pPr>
        <w:pStyle w:val="Paprastasistekstas"/>
        <w:tabs>
          <w:tab w:val="left" w:pos="5954"/>
          <w:tab w:val="left" w:pos="6237"/>
          <w:tab w:val="left" w:pos="6663"/>
          <w:tab w:val="left" w:pos="6946"/>
        </w:tabs>
        <w:rPr>
          <w:rFonts w:ascii="Times New Roman" w:hAnsi="Times New Roman"/>
          <w:noProof/>
          <w:sz w:val="22"/>
          <w:szCs w:val="22"/>
          <w:lang w:val="lt-LT"/>
        </w:rPr>
      </w:pPr>
    </w:p>
    <w:p w14:paraId="22E337C5" w14:textId="77777777" w:rsidR="0070263D" w:rsidRPr="00EA0145" w:rsidRDefault="0070263D" w:rsidP="0070263D">
      <w:pPr>
        <w:pStyle w:val="Paprastasistekstas"/>
        <w:tabs>
          <w:tab w:val="left" w:pos="5954"/>
          <w:tab w:val="left" w:pos="6237"/>
          <w:tab w:val="left" w:pos="6663"/>
          <w:tab w:val="left" w:pos="6946"/>
        </w:tabs>
        <w:rPr>
          <w:sz w:val="22"/>
          <w:szCs w:val="22"/>
          <w:lang w:val="lt-LT"/>
        </w:rPr>
      </w:pPr>
      <w:r w:rsidRPr="00EA0145">
        <w:rPr>
          <w:rFonts w:ascii="Times New Roman" w:hAnsi="Times New Roman"/>
          <w:noProof/>
          <w:sz w:val="22"/>
          <w:szCs w:val="22"/>
          <w:lang w:val="lt-LT"/>
        </w:rPr>
        <w:t>Išsami informacija apie šį vaistinį preparatą</w:t>
      </w:r>
      <w:r w:rsidRPr="00EA0145">
        <w:rPr>
          <w:rFonts w:ascii="Times New Roman" w:hAnsi="Times New Roman"/>
          <w:sz w:val="22"/>
          <w:szCs w:val="22"/>
          <w:lang w:val="lt-LT"/>
        </w:rPr>
        <w:t xml:space="preserve"> pateikiama Valstybinės vaistų kontrolės tarnybos prie Lietuvos Respublikos sveikatos apsaugos ministerijos </w:t>
      </w:r>
      <w:r w:rsidRPr="00EA0145">
        <w:rPr>
          <w:rFonts w:ascii="Times New Roman" w:hAnsi="Times New Roman"/>
          <w:noProof/>
          <w:sz w:val="22"/>
          <w:szCs w:val="22"/>
          <w:lang w:val="lt-LT"/>
        </w:rPr>
        <w:t>tinklalapyje</w:t>
      </w:r>
      <w:r w:rsidRPr="00EA0145">
        <w:rPr>
          <w:rFonts w:ascii="Times New Roman" w:hAnsi="Times New Roman"/>
          <w:i/>
          <w:sz w:val="22"/>
          <w:szCs w:val="22"/>
          <w:lang w:val="lt-LT"/>
        </w:rPr>
        <w:t xml:space="preserve"> </w:t>
      </w:r>
      <w:hyperlink r:id="rId14" w:history="1">
        <w:r w:rsidRPr="00EA0145">
          <w:rPr>
            <w:rStyle w:val="Hipersaitas"/>
            <w:rFonts w:ascii="Times New Roman" w:hAnsi="Times New Roman"/>
            <w:sz w:val="22"/>
            <w:szCs w:val="22"/>
            <w:lang w:val="lt-LT"/>
          </w:rPr>
          <w:t>http://www.vvkt.lt</w:t>
        </w:r>
      </w:hyperlink>
    </w:p>
    <w:p w14:paraId="01DF529E" w14:textId="77777777" w:rsidR="0070263D" w:rsidRPr="00EA0145" w:rsidRDefault="0070263D" w:rsidP="0070263D">
      <w:pPr>
        <w:pStyle w:val="Pagrindinistekstas"/>
        <w:spacing w:after="0"/>
        <w:rPr>
          <w:szCs w:val="22"/>
        </w:rPr>
      </w:pPr>
    </w:p>
    <w:p w14:paraId="6F7126E7" w14:textId="77777777" w:rsidR="0070263D" w:rsidRPr="00EA0145" w:rsidRDefault="0070263D" w:rsidP="0070263D">
      <w:pPr>
        <w:pStyle w:val="Pagrindinistekstas"/>
        <w:spacing w:after="0"/>
        <w:rPr>
          <w:szCs w:val="22"/>
        </w:rPr>
      </w:pPr>
      <w:r w:rsidRPr="00EA0145">
        <w:rPr>
          <w:szCs w:val="22"/>
        </w:rPr>
        <w:br w:type="page"/>
      </w:r>
    </w:p>
    <w:p w14:paraId="62EE4BE7" w14:textId="77777777" w:rsidR="0070263D" w:rsidRPr="00EA0145" w:rsidRDefault="0070263D" w:rsidP="0070263D">
      <w:pPr>
        <w:pStyle w:val="Pagrindinistekstas"/>
        <w:spacing w:after="0"/>
        <w:rPr>
          <w:szCs w:val="22"/>
        </w:rPr>
      </w:pPr>
    </w:p>
    <w:p w14:paraId="6AE2C18B" w14:textId="77777777" w:rsidR="0070263D" w:rsidRPr="00EA0145" w:rsidRDefault="0070263D" w:rsidP="0070263D">
      <w:pPr>
        <w:pStyle w:val="Pagrindinistekstas"/>
        <w:spacing w:after="0"/>
        <w:rPr>
          <w:szCs w:val="22"/>
        </w:rPr>
      </w:pPr>
    </w:p>
    <w:p w14:paraId="1827EF87" w14:textId="77777777" w:rsidR="0070263D" w:rsidRPr="00EA0145" w:rsidRDefault="0070263D" w:rsidP="0070263D">
      <w:pPr>
        <w:pStyle w:val="Pagrindinistekstas"/>
        <w:spacing w:after="0"/>
        <w:rPr>
          <w:szCs w:val="22"/>
        </w:rPr>
      </w:pPr>
    </w:p>
    <w:p w14:paraId="4F1CD599" w14:textId="77777777" w:rsidR="0070263D" w:rsidRPr="00EA0145" w:rsidRDefault="0070263D" w:rsidP="0070263D">
      <w:pPr>
        <w:pStyle w:val="Pagrindinistekstas"/>
        <w:spacing w:after="0"/>
        <w:rPr>
          <w:szCs w:val="22"/>
        </w:rPr>
      </w:pPr>
    </w:p>
    <w:p w14:paraId="203B3A55" w14:textId="77777777" w:rsidR="0070263D" w:rsidRPr="00EA0145" w:rsidRDefault="0070263D" w:rsidP="0070263D">
      <w:pPr>
        <w:pStyle w:val="Pagrindinistekstas"/>
        <w:spacing w:after="0"/>
        <w:rPr>
          <w:szCs w:val="22"/>
        </w:rPr>
      </w:pPr>
    </w:p>
    <w:p w14:paraId="1B398A00" w14:textId="77777777" w:rsidR="0070263D" w:rsidRPr="00EA0145" w:rsidRDefault="0070263D" w:rsidP="0070263D">
      <w:pPr>
        <w:pStyle w:val="Pagrindinistekstas"/>
        <w:spacing w:after="0"/>
        <w:rPr>
          <w:szCs w:val="22"/>
        </w:rPr>
      </w:pPr>
    </w:p>
    <w:p w14:paraId="096FE18B" w14:textId="77777777" w:rsidR="0070263D" w:rsidRPr="00EA0145" w:rsidRDefault="0070263D" w:rsidP="0070263D">
      <w:pPr>
        <w:pStyle w:val="Pagrindinistekstas"/>
        <w:spacing w:after="0"/>
        <w:rPr>
          <w:szCs w:val="22"/>
        </w:rPr>
      </w:pPr>
    </w:p>
    <w:p w14:paraId="242C462C" w14:textId="77777777" w:rsidR="0070263D" w:rsidRPr="00EA0145" w:rsidRDefault="0070263D" w:rsidP="0070263D">
      <w:pPr>
        <w:pStyle w:val="Pagrindinistekstas"/>
        <w:spacing w:after="0"/>
        <w:rPr>
          <w:szCs w:val="22"/>
        </w:rPr>
      </w:pPr>
    </w:p>
    <w:p w14:paraId="518CD40F" w14:textId="77777777" w:rsidR="0070263D" w:rsidRPr="00EA0145" w:rsidRDefault="0070263D" w:rsidP="0070263D">
      <w:pPr>
        <w:pStyle w:val="Pagrindinistekstas"/>
        <w:spacing w:after="0"/>
        <w:rPr>
          <w:szCs w:val="22"/>
        </w:rPr>
      </w:pPr>
    </w:p>
    <w:p w14:paraId="22B027A1" w14:textId="77777777" w:rsidR="0070263D" w:rsidRPr="00EA0145" w:rsidRDefault="0070263D" w:rsidP="0070263D">
      <w:pPr>
        <w:pStyle w:val="Pagrindinistekstas"/>
        <w:spacing w:after="0"/>
        <w:rPr>
          <w:szCs w:val="22"/>
        </w:rPr>
      </w:pPr>
    </w:p>
    <w:p w14:paraId="5AED1FB5" w14:textId="77777777" w:rsidR="0070263D" w:rsidRPr="00EA0145" w:rsidRDefault="0070263D" w:rsidP="0070263D">
      <w:pPr>
        <w:pStyle w:val="Pagrindinistekstas"/>
        <w:spacing w:after="0"/>
        <w:rPr>
          <w:szCs w:val="22"/>
        </w:rPr>
      </w:pPr>
    </w:p>
    <w:p w14:paraId="55E642E3" w14:textId="77777777" w:rsidR="0070263D" w:rsidRPr="00EA0145" w:rsidRDefault="0070263D" w:rsidP="0070263D">
      <w:pPr>
        <w:pStyle w:val="Pagrindinistekstas"/>
        <w:spacing w:after="0"/>
        <w:rPr>
          <w:szCs w:val="22"/>
        </w:rPr>
      </w:pPr>
    </w:p>
    <w:p w14:paraId="7DA0DA06" w14:textId="77777777" w:rsidR="0070263D" w:rsidRPr="00EA0145" w:rsidRDefault="0070263D" w:rsidP="0070263D">
      <w:pPr>
        <w:pStyle w:val="Pagrindinistekstas"/>
        <w:spacing w:after="0"/>
        <w:rPr>
          <w:szCs w:val="22"/>
        </w:rPr>
      </w:pPr>
    </w:p>
    <w:p w14:paraId="1ED91709" w14:textId="77777777" w:rsidR="0070263D" w:rsidRPr="00EA0145" w:rsidRDefault="0070263D" w:rsidP="0070263D">
      <w:pPr>
        <w:pStyle w:val="Pagrindinistekstas"/>
        <w:spacing w:after="0"/>
        <w:rPr>
          <w:szCs w:val="22"/>
        </w:rPr>
      </w:pPr>
    </w:p>
    <w:p w14:paraId="09557BAE" w14:textId="77777777" w:rsidR="0070263D" w:rsidRPr="00EA0145" w:rsidRDefault="0070263D" w:rsidP="0070263D">
      <w:pPr>
        <w:pStyle w:val="Pagrindinistekstas"/>
        <w:spacing w:after="0"/>
        <w:rPr>
          <w:szCs w:val="22"/>
        </w:rPr>
      </w:pPr>
    </w:p>
    <w:p w14:paraId="2F7679A9" w14:textId="77777777" w:rsidR="0070263D" w:rsidRPr="00EA0145" w:rsidRDefault="0070263D" w:rsidP="0070263D">
      <w:pPr>
        <w:pStyle w:val="Pagrindinistekstas"/>
        <w:spacing w:after="0"/>
        <w:rPr>
          <w:szCs w:val="22"/>
        </w:rPr>
      </w:pPr>
    </w:p>
    <w:p w14:paraId="6F260BC1" w14:textId="77777777" w:rsidR="0070263D" w:rsidRPr="00EA0145" w:rsidRDefault="0070263D" w:rsidP="0070263D">
      <w:pPr>
        <w:pStyle w:val="Pagrindinistekstas"/>
        <w:spacing w:after="0"/>
        <w:rPr>
          <w:szCs w:val="22"/>
        </w:rPr>
      </w:pPr>
    </w:p>
    <w:p w14:paraId="219DD045" w14:textId="77777777" w:rsidR="0070263D" w:rsidRPr="00EA0145" w:rsidRDefault="0070263D" w:rsidP="0070263D">
      <w:pPr>
        <w:pStyle w:val="Pagrindinistekstas"/>
        <w:spacing w:after="0"/>
        <w:rPr>
          <w:szCs w:val="22"/>
        </w:rPr>
      </w:pPr>
    </w:p>
    <w:p w14:paraId="3E4BA2EF" w14:textId="77777777" w:rsidR="0070263D" w:rsidRPr="00EA0145" w:rsidRDefault="0070263D" w:rsidP="0070263D">
      <w:pPr>
        <w:pStyle w:val="Pagrindinistekstas"/>
        <w:spacing w:after="0"/>
        <w:rPr>
          <w:szCs w:val="22"/>
        </w:rPr>
      </w:pPr>
    </w:p>
    <w:p w14:paraId="76B689AE" w14:textId="77777777" w:rsidR="0070263D" w:rsidRPr="00EA0145" w:rsidRDefault="0070263D" w:rsidP="0070263D">
      <w:pPr>
        <w:pStyle w:val="Pagrindinistekstas"/>
        <w:spacing w:after="0"/>
        <w:rPr>
          <w:szCs w:val="22"/>
        </w:rPr>
      </w:pPr>
    </w:p>
    <w:p w14:paraId="53CCD6C4" w14:textId="77777777" w:rsidR="0070263D" w:rsidRPr="00EA0145" w:rsidRDefault="0070263D" w:rsidP="0070263D">
      <w:pPr>
        <w:pStyle w:val="Pagrindinistekstas"/>
        <w:spacing w:after="0"/>
        <w:rPr>
          <w:szCs w:val="22"/>
        </w:rPr>
      </w:pPr>
    </w:p>
    <w:p w14:paraId="7457EF19" w14:textId="77777777" w:rsidR="0070263D" w:rsidRPr="00EA0145" w:rsidRDefault="0070263D" w:rsidP="0070263D">
      <w:pPr>
        <w:pStyle w:val="Pagrindinistekstas"/>
        <w:spacing w:after="0"/>
        <w:rPr>
          <w:szCs w:val="22"/>
        </w:rPr>
      </w:pPr>
    </w:p>
    <w:p w14:paraId="6C7C8060" w14:textId="77777777" w:rsidR="0070263D" w:rsidRPr="00EA0145" w:rsidRDefault="0070263D" w:rsidP="0070263D">
      <w:pPr>
        <w:pStyle w:val="Pavadinimas"/>
        <w:rPr>
          <w:szCs w:val="22"/>
        </w:rPr>
      </w:pPr>
      <w:r w:rsidRPr="00EA0145">
        <w:rPr>
          <w:szCs w:val="22"/>
        </w:rPr>
        <w:t>II PRIEDAS</w:t>
      </w:r>
    </w:p>
    <w:p w14:paraId="7F55CB19" w14:textId="77777777" w:rsidR="0070263D" w:rsidRPr="00EA0145" w:rsidRDefault="0070263D" w:rsidP="0070263D">
      <w:pPr>
        <w:pStyle w:val="Pavadinimas"/>
        <w:rPr>
          <w:szCs w:val="22"/>
        </w:rPr>
      </w:pPr>
    </w:p>
    <w:p w14:paraId="195D7166" w14:textId="77777777" w:rsidR="0070263D" w:rsidRPr="00EA0145" w:rsidRDefault="0070263D" w:rsidP="0070263D">
      <w:pPr>
        <w:pStyle w:val="Pavadinimas"/>
        <w:rPr>
          <w:szCs w:val="22"/>
        </w:rPr>
      </w:pPr>
      <w:r w:rsidRPr="00EA0145">
        <w:rPr>
          <w:szCs w:val="22"/>
        </w:rPr>
        <w:t>REGISTRACIJOS SĄLYGOS</w:t>
      </w:r>
    </w:p>
    <w:p w14:paraId="30D41E83" w14:textId="77777777" w:rsidR="0070263D" w:rsidRPr="00EA0145" w:rsidRDefault="0070263D" w:rsidP="0070263D">
      <w:pPr>
        <w:pStyle w:val="Pagrindinistekstas"/>
        <w:spacing w:after="0"/>
        <w:rPr>
          <w:szCs w:val="22"/>
        </w:rPr>
      </w:pPr>
    </w:p>
    <w:p w14:paraId="54A353DE" w14:textId="77777777" w:rsidR="0070263D" w:rsidRPr="00EA0145" w:rsidRDefault="0070263D" w:rsidP="0070263D">
      <w:pPr>
        <w:pStyle w:val="BTAnIIEMEASMCA"/>
        <w:rPr>
          <w:rFonts w:cs="Times New Roman"/>
          <w:highlight w:val="yellow"/>
          <w:lang w:val="lt-LT"/>
        </w:rPr>
      </w:pPr>
      <w:r w:rsidRPr="00EA0145">
        <w:rPr>
          <w:rFonts w:cs="Times New Roman"/>
          <w:lang w:val="lt-LT"/>
        </w:rPr>
        <w:t>A.</w:t>
      </w:r>
      <w:r w:rsidRPr="00EA0145">
        <w:rPr>
          <w:rFonts w:cs="Times New Roman"/>
          <w:lang w:val="lt-LT"/>
        </w:rPr>
        <w:tab/>
        <w:t>BIOLOGINĖS (-IŲ) VEIKLIOSIOS (-IŲJŲ) MEDŽIAGOS (-Ų) GAMINTOJAS (-AI) IR GAMINTOJAS (-AI), ATSAKINGAS (-I) UŽ SERIJŲ IŠLEIDIMĄ</w:t>
      </w:r>
    </w:p>
    <w:p w14:paraId="18D5420B" w14:textId="77777777" w:rsidR="0070263D" w:rsidRPr="00EA0145" w:rsidRDefault="0070263D" w:rsidP="0070263D">
      <w:pPr>
        <w:pStyle w:val="BTEMEASMCA"/>
        <w:rPr>
          <w:highlight w:val="yellow"/>
        </w:rPr>
      </w:pPr>
    </w:p>
    <w:p w14:paraId="48536408" w14:textId="77777777" w:rsidR="0070263D" w:rsidRPr="00EA0145" w:rsidRDefault="0070263D" w:rsidP="0070263D">
      <w:pPr>
        <w:pStyle w:val="BTAnIIEMEASMCA"/>
        <w:rPr>
          <w:rFonts w:cs="Times New Roman"/>
          <w:lang w:val="lt-LT"/>
        </w:rPr>
      </w:pPr>
      <w:r w:rsidRPr="00EA0145">
        <w:rPr>
          <w:rFonts w:cs="Times New Roman"/>
          <w:lang w:val="lt-LT"/>
        </w:rPr>
        <w:t>B.</w:t>
      </w:r>
      <w:r w:rsidRPr="00EA0145">
        <w:rPr>
          <w:rFonts w:cs="Times New Roman"/>
          <w:lang w:val="lt-LT"/>
        </w:rPr>
        <w:tab/>
      </w:r>
      <w:r w:rsidRPr="00EA0145">
        <w:rPr>
          <w:snapToGrid w:val="0"/>
          <w:lang w:val="lt-LT"/>
        </w:rPr>
        <w:t>TIEKIMO IR VARTOJIMO SĄLYGOS AR APRIBOJIMAI</w:t>
      </w:r>
    </w:p>
    <w:p w14:paraId="42315E0C" w14:textId="77777777" w:rsidR="0070263D" w:rsidRPr="00EA0145" w:rsidRDefault="0070263D" w:rsidP="0070263D">
      <w:pPr>
        <w:pStyle w:val="Pagrindinistekstas"/>
        <w:spacing w:after="0"/>
        <w:rPr>
          <w:szCs w:val="22"/>
        </w:rPr>
      </w:pPr>
    </w:p>
    <w:p w14:paraId="7AF1D5B6" w14:textId="77777777" w:rsidR="0070263D" w:rsidRPr="00EA0145" w:rsidRDefault="0070263D" w:rsidP="0070263D">
      <w:pPr>
        <w:pStyle w:val="Pagrindinistekstas"/>
        <w:spacing w:after="0"/>
        <w:ind w:left="540" w:hanging="540"/>
        <w:rPr>
          <w:b/>
          <w:szCs w:val="22"/>
        </w:rPr>
      </w:pPr>
      <w:r w:rsidRPr="00EA0145">
        <w:rPr>
          <w:szCs w:val="22"/>
        </w:rPr>
        <w:br w:type="page"/>
      </w:r>
      <w:r w:rsidRPr="00EA0145">
        <w:rPr>
          <w:b/>
          <w:szCs w:val="22"/>
        </w:rPr>
        <w:lastRenderedPageBreak/>
        <w:t xml:space="preserve">A. </w:t>
      </w:r>
      <w:r w:rsidRPr="00EA0145">
        <w:rPr>
          <w:b/>
          <w:szCs w:val="22"/>
        </w:rPr>
        <w:tab/>
        <w:t>BIOLOGINĖS (-IŲ) VEIKLIOSIOS (-IŲJŲ) MEDŽIAGOS (-Ų) GAMINTOJAS (-AI) IR GAMINTOJAS (-AI), ATSAKINGAS (-I) UŽ SERIJŲ IŠLEIDIMĄ</w:t>
      </w:r>
    </w:p>
    <w:p w14:paraId="2AA0A1C7" w14:textId="77777777" w:rsidR="0070263D" w:rsidRPr="00EA0145" w:rsidRDefault="0070263D" w:rsidP="0070263D">
      <w:pPr>
        <w:pStyle w:val="Pagrindinistekstas"/>
        <w:spacing w:after="0"/>
        <w:rPr>
          <w:szCs w:val="22"/>
        </w:rPr>
      </w:pPr>
    </w:p>
    <w:p w14:paraId="6F6B101A" w14:textId="77777777" w:rsidR="0029448A" w:rsidRPr="0029448A" w:rsidRDefault="0070263D" w:rsidP="0029448A">
      <w:pPr>
        <w:pStyle w:val="BTuEMEASMCA"/>
      </w:pPr>
      <w:r w:rsidRPr="00EA0145">
        <w:t xml:space="preserve">Biologinės veikliosios medžiagos </w:t>
      </w:r>
      <w:r w:rsidR="0029448A" w:rsidRPr="0029448A">
        <w:t>gamintojo (-ų) pavadinimas (-ai) ir adresas (-ai)</w:t>
      </w:r>
    </w:p>
    <w:p w14:paraId="7955BA37" w14:textId="77777777" w:rsidR="0070263D" w:rsidRPr="00EA0145" w:rsidRDefault="0070263D" w:rsidP="0070263D">
      <w:pPr>
        <w:pStyle w:val="BTuEMEASMCA"/>
      </w:pPr>
    </w:p>
    <w:p w14:paraId="68D5CB16" w14:textId="77777777" w:rsidR="001917C2" w:rsidRDefault="005A026F" w:rsidP="0070263D">
      <w:pPr>
        <w:pStyle w:val="BTEMEASMCA"/>
      </w:pPr>
      <w:proofErr w:type="spellStart"/>
      <w:r>
        <w:t>N</w:t>
      </w:r>
      <w:r w:rsidRPr="00EA0145">
        <w:t>adroparino</w:t>
      </w:r>
      <w:proofErr w:type="spellEnd"/>
      <w:r w:rsidRPr="00EA0145">
        <w:t xml:space="preserve"> kalcio druskos</w:t>
      </w:r>
      <w:r>
        <w:t xml:space="preserve"> gamintojas</w:t>
      </w:r>
      <w:r w:rsidR="001917C2">
        <w:t>:</w:t>
      </w:r>
    </w:p>
    <w:p w14:paraId="6CDCF59D" w14:textId="77777777" w:rsidR="001917C2" w:rsidRPr="00EA0145" w:rsidRDefault="001917C2" w:rsidP="0070263D">
      <w:pPr>
        <w:pStyle w:val="BTEMEASMCA"/>
      </w:pPr>
    </w:p>
    <w:p w14:paraId="73C77414" w14:textId="77777777" w:rsidR="0070263D" w:rsidRPr="00EA0145" w:rsidRDefault="0070263D" w:rsidP="0070263D">
      <w:pPr>
        <w:pStyle w:val="tabletext"/>
        <w:spacing w:before="0" w:after="0"/>
        <w:rPr>
          <w:rFonts w:ascii="Times New Roman" w:hAnsi="Times New Roman"/>
          <w:sz w:val="22"/>
          <w:szCs w:val="22"/>
          <w:lang w:val="lt-LT"/>
        </w:rPr>
      </w:pPr>
      <w:proofErr w:type="spellStart"/>
      <w:r w:rsidRPr="00EA0145">
        <w:rPr>
          <w:rFonts w:ascii="Times New Roman" w:hAnsi="Times New Roman"/>
          <w:sz w:val="22"/>
          <w:szCs w:val="22"/>
          <w:lang w:val="lt-LT"/>
        </w:rPr>
        <w:t>Aspen</w:t>
      </w:r>
      <w:proofErr w:type="spellEnd"/>
      <w:r w:rsidRPr="00EA0145">
        <w:rPr>
          <w:rFonts w:ascii="Times New Roman" w:hAnsi="Times New Roman"/>
          <w:sz w:val="22"/>
          <w:szCs w:val="22"/>
          <w:lang w:val="lt-LT"/>
        </w:rPr>
        <w:t xml:space="preserve"> Notre </w:t>
      </w:r>
      <w:proofErr w:type="spellStart"/>
      <w:r w:rsidRPr="00EA0145">
        <w:rPr>
          <w:rFonts w:ascii="Times New Roman" w:hAnsi="Times New Roman"/>
          <w:sz w:val="22"/>
          <w:szCs w:val="22"/>
          <w:lang w:val="lt-LT"/>
        </w:rPr>
        <w:t>Dame</w:t>
      </w:r>
      <w:proofErr w:type="spellEnd"/>
      <w:r w:rsidRPr="00EA0145">
        <w:rPr>
          <w:rFonts w:ascii="Times New Roman" w:hAnsi="Times New Roman"/>
          <w:sz w:val="22"/>
          <w:szCs w:val="22"/>
          <w:lang w:val="lt-LT"/>
        </w:rPr>
        <w:t xml:space="preserve"> de </w:t>
      </w:r>
      <w:proofErr w:type="spellStart"/>
      <w:r w:rsidRPr="00EA0145">
        <w:rPr>
          <w:rFonts w:ascii="Times New Roman" w:hAnsi="Times New Roman"/>
          <w:sz w:val="22"/>
          <w:szCs w:val="22"/>
          <w:lang w:val="lt-LT"/>
        </w:rPr>
        <w:t>Bondeville</w:t>
      </w:r>
      <w:proofErr w:type="spellEnd"/>
      <w:r w:rsidRPr="00EA0145">
        <w:rPr>
          <w:rFonts w:ascii="Times New Roman" w:hAnsi="Times New Roman"/>
          <w:sz w:val="22"/>
          <w:szCs w:val="22"/>
          <w:lang w:val="lt-LT"/>
        </w:rPr>
        <w:t xml:space="preserve"> 1, </w:t>
      </w:r>
      <w:proofErr w:type="spellStart"/>
      <w:r w:rsidRPr="00EA0145">
        <w:rPr>
          <w:rFonts w:ascii="Times New Roman" w:hAnsi="Times New Roman"/>
          <w:sz w:val="22"/>
          <w:szCs w:val="22"/>
          <w:lang w:val="lt-LT"/>
        </w:rPr>
        <w:t>rue</w:t>
      </w:r>
      <w:proofErr w:type="spellEnd"/>
      <w:r w:rsidRPr="00EA0145">
        <w:rPr>
          <w:rFonts w:ascii="Times New Roman" w:hAnsi="Times New Roman"/>
          <w:sz w:val="22"/>
          <w:szCs w:val="22"/>
          <w:lang w:val="lt-LT"/>
        </w:rPr>
        <w:t xml:space="preserve"> de </w:t>
      </w:r>
      <w:proofErr w:type="spellStart"/>
      <w:r w:rsidRPr="00EA0145">
        <w:rPr>
          <w:rFonts w:ascii="Times New Roman" w:hAnsi="Times New Roman"/>
          <w:sz w:val="22"/>
          <w:szCs w:val="22"/>
          <w:lang w:val="lt-LT"/>
        </w:rPr>
        <w:t>l’Abbaye</w:t>
      </w:r>
      <w:proofErr w:type="spellEnd"/>
    </w:p>
    <w:p w14:paraId="45BD20C5" w14:textId="77777777" w:rsidR="0070263D" w:rsidRPr="00EA0145" w:rsidRDefault="0070263D" w:rsidP="0070263D">
      <w:pPr>
        <w:pStyle w:val="tabletext"/>
        <w:spacing w:before="0" w:after="0"/>
        <w:rPr>
          <w:rFonts w:ascii="Times New Roman" w:hAnsi="Times New Roman"/>
          <w:sz w:val="22"/>
          <w:szCs w:val="22"/>
          <w:lang w:val="lt-LT"/>
        </w:rPr>
      </w:pPr>
      <w:r w:rsidRPr="00EA0145">
        <w:rPr>
          <w:rFonts w:ascii="Times New Roman" w:hAnsi="Times New Roman"/>
          <w:sz w:val="22"/>
          <w:szCs w:val="22"/>
          <w:lang w:val="lt-LT"/>
        </w:rPr>
        <w:t xml:space="preserve">76960 Notre </w:t>
      </w:r>
      <w:proofErr w:type="spellStart"/>
      <w:r w:rsidRPr="00EA0145">
        <w:rPr>
          <w:rFonts w:ascii="Times New Roman" w:hAnsi="Times New Roman"/>
          <w:sz w:val="22"/>
          <w:szCs w:val="22"/>
          <w:lang w:val="lt-LT"/>
        </w:rPr>
        <w:t>Dame</w:t>
      </w:r>
      <w:proofErr w:type="spellEnd"/>
      <w:r w:rsidRPr="00EA0145">
        <w:rPr>
          <w:rFonts w:ascii="Times New Roman" w:hAnsi="Times New Roman"/>
          <w:sz w:val="22"/>
          <w:szCs w:val="22"/>
          <w:lang w:val="lt-LT"/>
        </w:rPr>
        <w:t xml:space="preserve"> de </w:t>
      </w:r>
      <w:proofErr w:type="spellStart"/>
      <w:r w:rsidRPr="00EA0145">
        <w:rPr>
          <w:rFonts w:ascii="Times New Roman" w:hAnsi="Times New Roman"/>
          <w:sz w:val="22"/>
          <w:szCs w:val="22"/>
          <w:lang w:val="lt-LT"/>
        </w:rPr>
        <w:t>Bondeville</w:t>
      </w:r>
      <w:proofErr w:type="spellEnd"/>
    </w:p>
    <w:p w14:paraId="039F0900" w14:textId="77777777" w:rsidR="0070263D" w:rsidRPr="00EA0145" w:rsidRDefault="0070263D" w:rsidP="0070263D">
      <w:pPr>
        <w:pStyle w:val="Pagrindinistekstas"/>
        <w:spacing w:after="0"/>
        <w:rPr>
          <w:szCs w:val="22"/>
        </w:rPr>
      </w:pPr>
      <w:r w:rsidRPr="00EA0145">
        <w:rPr>
          <w:szCs w:val="22"/>
        </w:rPr>
        <w:t>Prancūzija</w:t>
      </w:r>
    </w:p>
    <w:p w14:paraId="0728F9E7" w14:textId="77777777" w:rsidR="0070263D" w:rsidRDefault="0070263D" w:rsidP="0070263D">
      <w:pPr>
        <w:rPr>
          <w:sz w:val="22"/>
          <w:szCs w:val="22"/>
          <w:u w:val="single"/>
        </w:rPr>
      </w:pPr>
    </w:p>
    <w:p w14:paraId="4A07CF89" w14:textId="77777777" w:rsidR="001917C2" w:rsidRDefault="001917C2" w:rsidP="001917C2">
      <w:pPr>
        <w:pStyle w:val="BTEMEASMCA"/>
      </w:pPr>
      <w:r>
        <w:t>Heparin</w:t>
      </w:r>
      <w:r w:rsidR="00265E9F">
        <w:t>o natrio druskos gamintojai:</w:t>
      </w:r>
    </w:p>
    <w:p w14:paraId="28B19296" w14:textId="77777777" w:rsidR="0029448A" w:rsidRDefault="0029448A" w:rsidP="0070263D">
      <w:pPr>
        <w:rPr>
          <w:sz w:val="22"/>
          <w:szCs w:val="22"/>
          <w:u w:val="single"/>
        </w:rPr>
      </w:pPr>
    </w:p>
    <w:p w14:paraId="3F5159D6" w14:textId="77777777" w:rsidR="0029448A" w:rsidRPr="00265E9F" w:rsidRDefault="0029448A" w:rsidP="0070263D">
      <w:pPr>
        <w:rPr>
          <w:sz w:val="22"/>
          <w:szCs w:val="22"/>
        </w:rPr>
      </w:pPr>
      <w:proofErr w:type="spellStart"/>
      <w:r w:rsidRPr="00265E9F">
        <w:rPr>
          <w:sz w:val="22"/>
          <w:szCs w:val="22"/>
        </w:rPr>
        <w:t>Aspen</w:t>
      </w:r>
      <w:proofErr w:type="spellEnd"/>
      <w:r w:rsidRPr="00265E9F">
        <w:rPr>
          <w:sz w:val="22"/>
          <w:szCs w:val="22"/>
        </w:rPr>
        <w:t xml:space="preserve"> </w:t>
      </w:r>
      <w:proofErr w:type="spellStart"/>
      <w:r w:rsidRPr="00265E9F">
        <w:rPr>
          <w:sz w:val="22"/>
          <w:szCs w:val="22"/>
        </w:rPr>
        <w:t>Oss</w:t>
      </w:r>
      <w:proofErr w:type="spellEnd"/>
      <w:r w:rsidRPr="00265E9F">
        <w:rPr>
          <w:sz w:val="22"/>
          <w:szCs w:val="22"/>
        </w:rPr>
        <w:t xml:space="preserve"> B.V.</w:t>
      </w:r>
    </w:p>
    <w:p w14:paraId="2EF03C50" w14:textId="77777777" w:rsidR="0029448A" w:rsidRPr="00265E9F" w:rsidRDefault="0029448A" w:rsidP="0070263D">
      <w:pPr>
        <w:rPr>
          <w:sz w:val="22"/>
          <w:szCs w:val="22"/>
        </w:rPr>
      </w:pPr>
      <w:proofErr w:type="spellStart"/>
      <w:r w:rsidRPr="00265E9F">
        <w:rPr>
          <w:sz w:val="22"/>
          <w:szCs w:val="22"/>
        </w:rPr>
        <w:t>Kloosterstraat</w:t>
      </w:r>
      <w:proofErr w:type="spellEnd"/>
      <w:r w:rsidRPr="00265E9F">
        <w:rPr>
          <w:sz w:val="22"/>
          <w:szCs w:val="22"/>
        </w:rPr>
        <w:t xml:space="preserve"> 6</w:t>
      </w:r>
    </w:p>
    <w:p w14:paraId="51468D2C" w14:textId="77777777" w:rsidR="0029448A" w:rsidRPr="00265E9F" w:rsidRDefault="0029448A" w:rsidP="0070263D">
      <w:pPr>
        <w:rPr>
          <w:sz w:val="22"/>
          <w:szCs w:val="22"/>
        </w:rPr>
      </w:pPr>
      <w:r w:rsidRPr="00265E9F">
        <w:rPr>
          <w:sz w:val="22"/>
          <w:szCs w:val="22"/>
        </w:rPr>
        <w:t>5349 AB OSS</w:t>
      </w:r>
    </w:p>
    <w:p w14:paraId="1AA2AF19" w14:textId="77777777" w:rsidR="0029448A" w:rsidRPr="00265E9F" w:rsidRDefault="0029448A" w:rsidP="0070263D">
      <w:pPr>
        <w:rPr>
          <w:sz w:val="22"/>
          <w:szCs w:val="22"/>
        </w:rPr>
      </w:pPr>
      <w:r w:rsidRPr="00265E9F">
        <w:rPr>
          <w:sz w:val="22"/>
          <w:szCs w:val="22"/>
        </w:rPr>
        <w:t>Nyderlandai</w:t>
      </w:r>
    </w:p>
    <w:p w14:paraId="6E240AF3" w14:textId="77777777" w:rsidR="0029448A" w:rsidRPr="00265E9F" w:rsidRDefault="0029448A" w:rsidP="0070263D">
      <w:pPr>
        <w:rPr>
          <w:sz w:val="22"/>
          <w:szCs w:val="22"/>
        </w:rPr>
      </w:pPr>
    </w:p>
    <w:p w14:paraId="77C5074E" w14:textId="77777777" w:rsidR="0029448A" w:rsidRPr="00265E9F" w:rsidRDefault="0029448A" w:rsidP="0070263D">
      <w:pPr>
        <w:rPr>
          <w:sz w:val="22"/>
          <w:szCs w:val="22"/>
        </w:rPr>
      </w:pPr>
      <w:r w:rsidRPr="00265E9F">
        <w:rPr>
          <w:sz w:val="22"/>
          <w:szCs w:val="22"/>
        </w:rPr>
        <w:t>arba</w:t>
      </w:r>
    </w:p>
    <w:p w14:paraId="5CB6456D" w14:textId="77777777" w:rsidR="0029448A" w:rsidRPr="00265E9F" w:rsidRDefault="0029448A" w:rsidP="0070263D">
      <w:pPr>
        <w:rPr>
          <w:sz w:val="22"/>
          <w:szCs w:val="22"/>
        </w:rPr>
      </w:pPr>
    </w:p>
    <w:p w14:paraId="57925DCF" w14:textId="77777777" w:rsidR="0029448A" w:rsidRPr="00265E9F" w:rsidRDefault="0029448A" w:rsidP="0070263D">
      <w:pPr>
        <w:rPr>
          <w:sz w:val="22"/>
          <w:szCs w:val="22"/>
        </w:rPr>
      </w:pPr>
      <w:proofErr w:type="spellStart"/>
      <w:r w:rsidRPr="00265E9F">
        <w:rPr>
          <w:sz w:val="22"/>
          <w:szCs w:val="22"/>
        </w:rPr>
        <w:t>Bioiberica</w:t>
      </w:r>
      <w:proofErr w:type="spellEnd"/>
      <w:r w:rsidRPr="00265E9F">
        <w:rPr>
          <w:sz w:val="22"/>
          <w:szCs w:val="22"/>
        </w:rPr>
        <w:t xml:space="preserve"> S.A.</w:t>
      </w:r>
    </w:p>
    <w:p w14:paraId="2525A7AA" w14:textId="77777777" w:rsidR="0029448A" w:rsidRPr="00265E9F" w:rsidRDefault="0029448A" w:rsidP="0070263D">
      <w:pPr>
        <w:rPr>
          <w:sz w:val="22"/>
          <w:szCs w:val="22"/>
        </w:rPr>
      </w:pPr>
      <w:proofErr w:type="spellStart"/>
      <w:r w:rsidRPr="00265E9F">
        <w:rPr>
          <w:sz w:val="22"/>
          <w:szCs w:val="22"/>
        </w:rPr>
        <w:t>Pol</w:t>
      </w:r>
      <w:proofErr w:type="spellEnd"/>
      <w:r w:rsidRPr="00265E9F">
        <w:rPr>
          <w:sz w:val="22"/>
          <w:szCs w:val="22"/>
        </w:rPr>
        <w:t xml:space="preserve">. </w:t>
      </w:r>
      <w:proofErr w:type="spellStart"/>
      <w:r w:rsidRPr="00265E9F">
        <w:rPr>
          <w:sz w:val="22"/>
          <w:szCs w:val="22"/>
        </w:rPr>
        <w:t>Ind</w:t>
      </w:r>
      <w:proofErr w:type="spellEnd"/>
      <w:r w:rsidRPr="00265E9F">
        <w:rPr>
          <w:sz w:val="22"/>
          <w:szCs w:val="22"/>
        </w:rPr>
        <w:t>. ‘</w:t>
      </w:r>
      <w:proofErr w:type="spellStart"/>
      <w:r w:rsidRPr="00265E9F">
        <w:rPr>
          <w:sz w:val="22"/>
          <w:szCs w:val="22"/>
        </w:rPr>
        <w:t>Mas</w:t>
      </w:r>
      <w:proofErr w:type="spellEnd"/>
      <w:r w:rsidRPr="00265E9F">
        <w:rPr>
          <w:sz w:val="22"/>
          <w:szCs w:val="22"/>
        </w:rPr>
        <w:t xml:space="preserve"> </w:t>
      </w:r>
      <w:proofErr w:type="spellStart"/>
      <w:r w:rsidRPr="00265E9F">
        <w:rPr>
          <w:sz w:val="22"/>
          <w:szCs w:val="22"/>
        </w:rPr>
        <w:t>Puigvert</w:t>
      </w:r>
      <w:proofErr w:type="spellEnd"/>
      <w:r w:rsidRPr="00265E9F">
        <w:rPr>
          <w:sz w:val="22"/>
          <w:szCs w:val="22"/>
        </w:rPr>
        <w:t>’</w:t>
      </w:r>
    </w:p>
    <w:p w14:paraId="309DF9F4" w14:textId="77777777" w:rsidR="0029448A" w:rsidRPr="00265E9F" w:rsidRDefault="0029448A" w:rsidP="0070263D">
      <w:pPr>
        <w:rPr>
          <w:sz w:val="22"/>
          <w:szCs w:val="22"/>
        </w:rPr>
      </w:pPr>
      <w:proofErr w:type="spellStart"/>
      <w:r w:rsidRPr="00265E9F">
        <w:rPr>
          <w:sz w:val="22"/>
          <w:szCs w:val="22"/>
        </w:rPr>
        <w:t>Crta</w:t>
      </w:r>
      <w:proofErr w:type="spellEnd"/>
      <w:r w:rsidRPr="00265E9F">
        <w:rPr>
          <w:sz w:val="22"/>
          <w:szCs w:val="22"/>
        </w:rPr>
        <w:t>. N-II, Km 680, 6</w:t>
      </w:r>
    </w:p>
    <w:p w14:paraId="378ACD46" w14:textId="77777777" w:rsidR="0029448A" w:rsidRPr="00265E9F" w:rsidRDefault="0029448A" w:rsidP="0070263D">
      <w:pPr>
        <w:rPr>
          <w:sz w:val="22"/>
          <w:szCs w:val="22"/>
        </w:rPr>
      </w:pPr>
      <w:r w:rsidRPr="00265E9F">
        <w:rPr>
          <w:sz w:val="22"/>
          <w:szCs w:val="22"/>
        </w:rPr>
        <w:t xml:space="preserve">08389 </w:t>
      </w:r>
      <w:proofErr w:type="spellStart"/>
      <w:r w:rsidRPr="00265E9F">
        <w:rPr>
          <w:sz w:val="22"/>
          <w:szCs w:val="22"/>
        </w:rPr>
        <w:t>Palafol</w:t>
      </w:r>
      <w:proofErr w:type="spellEnd"/>
    </w:p>
    <w:p w14:paraId="62F1C2C8" w14:textId="77777777" w:rsidR="0029448A" w:rsidRPr="00265E9F" w:rsidRDefault="0029448A" w:rsidP="0070263D">
      <w:pPr>
        <w:rPr>
          <w:sz w:val="22"/>
          <w:szCs w:val="22"/>
        </w:rPr>
      </w:pPr>
      <w:r w:rsidRPr="00265E9F">
        <w:rPr>
          <w:sz w:val="22"/>
          <w:szCs w:val="22"/>
        </w:rPr>
        <w:t>Ispanija</w:t>
      </w:r>
    </w:p>
    <w:p w14:paraId="6FCA5004" w14:textId="77777777" w:rsidR="0029448A" w:rsidRPr="00265E9F" w:rsidRDefault="0029448A" w:rsidP="0070263D">
      <w:pPr>
        <w:rPr>
          <w:sz w:val="22"/>
          <w:szCs w:val="22"/>
        </w:rPr>
      </w:pPr>
    </w:p>
    <w:p w14:paraId="3F6C8FBB" w14:textId="77777777" w:rsidR="0029448A" w:rsidRPr="00265E9F" w:rsidRDefault="0029448A" w:rsidP="0029448A">
      <w:pPr>
        <w:rPr>
          <w:sz w:val="22"/>
          <w:szCs w:val="22"/>
        </w:rPr>
      </w:pPr>
      <w:r w:rsidRPr="00265E9F">
        <w:rPr>
          <w:sz w:val="22"/>
          <w:szCs w:val="22"/>
        </w:rPr>
        <w:t>arba</w:t>
      </w:r>
    </w:p>
    <w:p w14:paraId="42D2D086" w14:textId="77777777" w:rsidR="0029448A" w:rsidRPr="00265E9F" w:rsidRDefault="0029448A" w:rsidP="0070263D">
      <w:pPr>
        <w:rPr>
          <w:sz w:val="22"/>
          <w:szCs w:val="22"/>
        </w:rPr>
      </w:pPr>
    </w:p>
    <w:p w14:paraId="2C968B7C" w14:textId="77777777" w:rsidR="0029448A" w:rsidRPr="00265E9F" w:rsidRDefault="0029448A" w:rsidP="0070263D">
      <w:pPr>
        <w:rPr>
          <w:sz w:val="22"/>
          <w:szCs w:val="22"/>
        </w:rPr>
      </w:pPr>
      <w:proofErr w:type="spellStart"/>
      <w:r w:rsidRPr="00265E9F">
        <w:rPr>
          <w:sz w:val="22"/>
          <w:szCs w:val="22"/>
        </w:rPr>
        <w:t>Productos</w:t>
      </w:r>
      <w:proofErr w:type="spellEnd"/>
      <w:r w:rsidRPr="00265E9F">
        <w:rPr>
          <w:sz w:val="22"/>
          <w:szCs w:val="22"/>
        </w:rPr>
        <w:t xml:space="preserve"> </w:t>
      </w:r>
      <w:proofErr w:type="spellStart"/>
      <w:r w:rsidRPr="00265E9F">
        <w:rPr>
          <w:sz w:val="22"/>
          <w:szCs w:val="22"/>
        </w:rPr>
        <w:t>Biologicos</w:t>
      </w:r>
      <w:proofErr w:type="spellEnd"/>
      <w:r w:rsidRPr="00265E9F">
        <w:rPr>
          <w:sz w:val="22"/>
          <w:szCs w:val="22"/>
        </w:rPr>
        <w:t>, S.A. (</w:t>
      </w:r>
      <w:proofErr w:type="spellStart"/>
      <w:r w:rsidRPr="00265E9F">
        <w:rPr>
          <w:sz w:val="22"/>
          <w:szCs w:val="22"/>
        </w:rPr>
        <w:t>Probisa</w:t>
      </w:r>
      <w:proofErr w:type="spellEnd"/>
      <w:r w:rsidRPr="00265E9F">
        <w:rPr>
          <w:sz w:val="22"/>
          <w:szCs w:val="22"/>
        </w:rPr>
        <w:t>)</w:t>
      </w:r>
    </w:p>
    <w:p w14:paraId="2671CF9E" w14:textId="77777777" w:rsidR="0029448A" w:rsidRPr="00265E9F" w:rsidRDefault="0029448A" w:rsidP="0070263D">
      <w:pPr>
        <w:rPr>
          <w:sz w:val="22"/>
          <w:szCs w:val="22"/>
        </w:rPr>
      </w:pPr>
      <w:proofErr w:type="spellStart"/>
      <w:r w:rsidRPr="00265E9F">
        <w:rPr>
          <w:sz w:val="22"/>
          <w:szCs w:val="22"/>
        </w:rPr>
        <w:t>Pol</w:t>
      </w:r>
      <w:proofErr w:type="spellEnd"/>
      <w:r w:rsidRPr="00265E9F">
        <w:rPr>
          <w:sz w:val="22"/>
          <w:szCs w:val="22"/>
        </w:rPr>
        <w:t xml:space="preserve">. </w:t>
      </w:r>
      <w:proofErr w:type="spellStart"/>
      <w:r w:rsidRPr="00265E9F">
        <w:rPr>
          <w:sz w:val="22"/>
          <w:szCs w:val="22"/>
        </w:rPr>
        <w:t>Ind</w:t>
      </w:r>
      <w:proofErr w:type="spellEnd"/>
      <w:r w:rsidRPr="00265E9F">
        <w:rPr>
          <w:sz w:val="22"/>
          <w:szCs w:val="22"/>
        </w:rPr>
        <w:t>. ‘</w:t>
      </w:r>
      <w:proofErr w:type="spellStart"/>
      <w:r w:rsidRPr="00265E9F">
        <w:rPr>
          <w:sz w:val="22"/>
          <w:szCs w:val="22"/>
        </w:rPr>
        <w:t>Sant</w:t>
      </w:r>
      <w:proofErr w:type="spellEnd"/>
      <w:r w:rsidRPr="00265E9F">
        <w:rPr>
          <w:sz w:val="22"/>
          <w:szCs w:val="22"/>
        </w:rPr>
        <w:t xml:space="preserve"> Pere de </w:t>
      </w:r>
      <w:proofErr w:type="spellStart"/>
      <w:r w:rsidRPr="00265E9F">
        <w:rPr>
          <w:sz w:val="22"/>
          <w:szCs w:val="22"/>
        </w:rPr>
        <w:t>Molanta</w:t>
      </w:r>
      <w:proofErr w:type="spellEnd"/>
      <w:r w:rsidRPr="00265E9F">
        <w:rPr>
          <w:sz w:val="22"/>
          <w:szCs w:val="22"/>
        </w:rPr>
        <w:t>’</w:t>
      </w:r>
    </w:p>
    <w:p w14:paraId="7736A362" w14:textId="77777777" w:rsidR="0029448A" w:rsidRPr="00265E9F" w:rsidRDefault="0029448A" w:rsidP="0070263D">
      <w:pPr>
        <w:rPr>
          <w:sz w:val="22"/>
          <w:szCs w:val="22"/>
        </w:rPr>
      </w:pPr>
      <w:r w:rsidRPr="00265E9F">
        <w:rPr>
          <w:sz w:val="22"/>
          <w:szCs w:val="22"/>
        </w:rPr>
        <w:t xml:space="preserve">C/ </w:t>
      </w:r>
      <w:proofErr w:type="spellStart"/>
      <w:r w:rsidRPr="00265E9F">
        <w:rPr>
          <w:sz w:val="22"/>
          <w:szCs w:val="22"/>
        </w:rPr>
        <w:t>del</w:t>
      </w:r>
      <w:proofErr w:type="spellEnd"/>
      <w:r w:rsidRPr="00265E9F">
        <w:rPr>
          <w:sz w:val="22"/>
          <w:szCs w:val="22"/>
        </w:rPr>
        <w:t xml:space="preserve"> </w:t>
      </w:r>
      <w:proofErr w:type="spellStart"/>
      <w:r w:rsidRPr="00265E9F">
        <w:rPr>
          <w:sz w:val="22"/>
          <w:szCs w:val="22"/>
        </w:rPr>
        <w:t>Cadí</w:t>
      </w:r>
      <w:proofErr w:type="spellEnd"/>
      <w:r w:rsidRPr="00265E9F">
        <w:rPr>
          <w:sz w:val="22"/>
          <w:szCs w:val="22"/>
        </w:rPr>
        <w:t>, s/n</w:t>
      </w:r>
    </w:p>
    <w:p w14:paraId="0626CF48" w14:textId="77777777" w:rsidR="0029448A" w:rsidRPr="00265E9F" w:rsidRDefault="0029448A" w:rsidP="0070263D">
      <w:pPr>
        <w:rPr>
          <w:sz w:val="22"/>
          <w:szCs w:val="22"/>
        </w:rPr>
      </w:pPr>
      <w:r w:rsidRPr="00265E9F">
        <w:rPr>
          <w:sz w:val="22"/>
          <w:szCs w:val="22"/>
        </w:rPr>
        <w:t xml:space="preserve">08734 </w:t>
      </w:r>
      <w:proofErr w:type="spellStart"/>
      <w:r w:rsidRPr="00265E9F">
        <w:rPr>
          <w:sz w:val="22"/>
          <w:szCs w:val="22"/>
        </w:rPr>
        <w:t>Olérdol</w:t>
      </w:r>
      <w:proofErr w:type="spellEnd"/>
    </w:p>
    <w:p w14:paraId="19EAA732" w14:textId="77777777" w:rsidR="0029448A" w:rsidRPr="00265E9F" w:rsidRDefault="0029448A" w:rsidP="0029448A">
      <w:pPr>
        <w:rPr>
          <w:sz w:val="22"/>
          <w:szCs w:val="22"/>
        </w:rPr>
      </w:pPr>
      <w:r w:rsidRPr="00265E9F">
        <w:rPr>
          <w:sz w:val="22"/>
          <w:szCs w:val="22"/>
        </w:rPr>
        <w:t>Ispanija</w:t>
      </w:r>
    </w:p>
    <w:p w14:paraId="5A1CD8D1" w14:textId="77777777" w:rsidR="0029448A" w:rsidRPr="00EA0145" w:rsidRDefault="0029448A" w:rsidP="0070263D">
      <w:pPr>
        <w:rPr>
          <w:sz w:val="22"/>
          <w:szCs w:val="22"/>
          <w:u w:val="single"/>
        </w:rPr>
      </w:pPr>
    </w:p>
    <w:p w14:paraId="1FB6B7D9" w14:textId="77777777" w:rsidR="0070263D" w:rsidRPr="00EA0145" w:rsidRDefault="0070263D" w:rsidP="0070263D">
      <w:pPr>
        <w:rPr>
          <w:sz w:val="22"/>
          <w:szCs w:val="22"/>
          <w:u w:val="single"/>
        </w:rPr>
      </w:pPr>
      <w:r w:rsidRPr="00EA0145">
        <w:rPr>
          <w:sz w:val="22"/>
          <w:szCs w:val="22"/>
          <w:u w:val="single"/>
        </w:rPr>
        <w:t>Gamintojo (-ų), atsakingo (-ų) už serijų išleidimą, pavadinimas (-ai) ir adresas (-ai)</w:t>
      </w:r>
    </w:p>
    <w:p w14:paraId="3FB7C537" w14:textId="77777777" w:rsidR="0070263D" w:rsidRPr="00EA0145" w:rsidRDefault="0070263D" w:rsidP="0070263D">
      <w:pPr>
        <w:pStyle w:val="Pagrindinistekstas"/>
        <w:spacing w:after="0"/>
        <w:rPr>
          <w:szCs w:val="22"/>
        </w:rPr>
      </w:pPr>
    </w:p>
    <w:p w14:paraId="0815B077" w14:textId="77777777" w:rsidR="0070263D" w:rsidRPr="00EA0145" w:rsidRDefault="0070263D" w:rsidP="0070263D">
      <w:pPr>
        <w:pStyle w:val="tabletext"/>
        <w:spacing w:before="0" w:after="0"/>
        <w:rPr>
          <w:rFonts w:ascii="Times New Roman" w:hAnsi="Times New Roman"/>
          <w:sz w:val="22"/>
          <w:szCs w:val="22"/>
          <w:lang w:val="lt-LT"/>
        </w:rPr>
      </w:pPr>
      <w:proofErr w:type="spellStart"/>
      <w:r w:rsidRPr="00EA0145">
        <w:rPr>
          <w:rFonts w:ascii="Times New Roman" w:hAnsi="Times New Roman"/>
          <w:sz w:val="22"/>
          <w:szCs w:val="22"/>
          <w:lang w:val="lt-LT"/>
        </w:rPr>
        <w:t>Aspen</w:t>
      </w:r>
      <w:proofErr w:type="spellEnd"/>
      <w:r w:rsidRPr="00EA0145">
        <w:rPr>
          <w:rFonts w:ascii="Times New Roman" w:hAnsi="Times New Roman"/>
          <w:sz w:val="22"/>
          <w:szCs w:val="22"/>
          <w:lang w:val="lt-LT"/>
        </w:rPr>
        <w:t xml:space="preserve"> Notre </w:t>
      </w:r>
      <w:proofErr w:type="spellStart"/>
      <w:r w:rsidRPr="00EA0145">
        <w:rPr>
          <w:rFonts w:ascii="Times New Roman" w:hAnsi="Times New Roman"/>
          <w:sz w:val="22"/>
          <w:szCs w:val="22"/>
          <w:lang w:val="lt-LT"/>
        </w:rPr>
        <w:t>Dame</w:t>
      </w:r>
      <w:proofErr w:type="spellEnd"/>
      <w:r w:rsidRPr="00EA0145">
        <w:rPr>
          <w:rFonts w:ascii="Times New Roman" w:hAnsi="Times New Roman"/>
          <w:sz w:val="22"/>
          <w:szCs w:val="22"/>
          <w:lang w:val="lt-LT"/>
        </w:rPr>
        <w:t xml:space="preserve"> de </w:t>
      </w:r>
      <w:proofErr w:type="spellStart"/>
      <w:r w:rsidRPr="00EA0145">
        <w:rPr>
          <w:rFonts w:ascii="Times New Roman" w:hAnsi="Times New Roman"/>
          <w:sz w:val="22"/>
          <w:szCs w:val="22"/>
          <w:lang w:val="lt-LT"/>
        </w:rPr>
        <w:t>Bondeville</w:t>
      </w:r>
      <w:proofErr w:type="spellEnd"/>
      <w:r w:rsidRPr="00EA0145">
        <w:rPr>
          <w:rFonts w:ascii="Times New Roman" w:hAnsi="Times New Roman"/>
          <w:sz w:val="22"/>
          <w:szCs w:val="22"/>
          <w:lang w:val="lt-LT"/>
        </w:rPr>
        <w:t xml:space="preserve"> 1, </w:t>
      </w:r>
      <w:proofErr w:type="spellStart"/>
      <w:r w:rsidRPr="00EA0145">
        <w:rPr>
          <w:rFonts w:ascii="Times New Roman" w:hAnsi="Times New Roman"/>
          <w:sz w:val="22"/>
          <w:szCs w:val="22"/>
          <w:lang w:val="lt-LT"/>
        </w:rPr>
        <w:t>rue</w:t>
      </w:r>
      <w:proofErr w:type="spellEnd"/>
      <w:r w:rsidRPr="00EA0145">
        <w:rPr>
          <w:rFonts w:ascii="Times New Roman" w:hAnsi="Times New Roman"/>
          <w:sz w:val="22"/>
          <w:szCs w:val="22"/>
          <w:lang w:val="lt-LT"/>
        </w:rPr>
        <w:t xml:space="preserve"> de </w:t>
      </w:r>
      <w:proofErr w:type="spellStart"/>
      <w:r w:rsidRPr="00EA0145">
        <w:rPr>
          <w:rFonts w:ascii="Times New Roman" w:hAnsi="Times New Roman"/>
          <w:sz w:val="22"/>
          <w:szCs w:val="22"/>
          <w:lang w:val="lt-LT"/>
        </w:rPr>
        <w:t>l’Abbaye</w:t>
      </w:r>
      <w:proofErr w:type="spellEnd"/>
    </w:p>
    <w:p w14:paraId="431F84C5" w14:textId="77777777" w:rsidR="0070263D" w:rsidRPr="00EA0145" w:rsidRDefault="0070263D" w:rsidP="0070263D">
      <w:pPr>
        <w:pStyle w:val="tabletext"/>
        <w:spacing w:before="0" w:after="0"/>
        <w:rPr>
          <w:rFonts w:ascii="Times New Roman" w:hAnsi="Times New Roman"/>
          <w:sz w:val="22"/>
          <w:szCs w:val="22"/>
          <w:lang w:val="lt-LT"/>
        </w:rPr>
      </w:pPr>
      <w:r w:rsidRPr="00EA0145">
        <w:rPr>
          <w:rFonts w:ascii="Times New Roman" w:hAnsi="Times New Roman"/>
          <w:sz w:val="22"/>
          <w:szCs w:val="22"/>
          <w:lang w:val="lt-LT"/>
        </w:rPr>
        <w:t xml:space="preserve">76960 Notre </w:t>
      </w:r>
      <w:proofErr w:type="spellStart"/>
      <w:r w:rsidRPr="00EA0145">
        <w:rPr>
          <w:rFonts w:ascii="Times New Roman" w:hAnsi="Times New Roman"/>
          <w:sz w:val="22"/>
          <w:szCs w:val="22"/>
          <w:lang w:val="lt-LT"/>
        </w:rPr>
        <w:t>Dame</w:t>
      </w:r>
      <w:proofErr w:type="spellEnd"/>
      <w:r w:rsidRPr="00EA0145">
        <w:rPr>
          <w:rFonts w:ascii="Times New Roman" w:hAnsi="Times New Roman"/>
          <w:sz w:val="22"/>
          <w:szCs w:val="22"/>
          <w:lang w:val="lt-LT"/>
        </w:rPr>
        <w:t xml:space="preserve"> de </w:t>
      </w:r>
      <w:proofErr w:type="spellStart"/>
      <w:r w:rsidRPr="00EA0145">
        <w:rPr>
          <w:rFonts w:ascii="Times New Roman" w:hAnsi="Times New Roman"/>
          <w:sz w:val="22"/>
          <w:szCs w:val="22"/>
          <w:lang w:val="lt-LT"/>
        </w:rPr>
        <w:t>Bondeville</w:t>
      </w:r>
      <w:proofErr w:type="spellEnd"/>
    </w:p>
    <w:p w14:paraId="2B35549B" w14:textId="77777777" w:rsidR="0070263D" w:rsidRPr="00EA0145" w:rsidRDefault="0070263D" w:rsidP="0070263D">
      <w:pPr>
        <w:pStyle w:val="Pagrindinistekstas"/>
        <w:spacing w:after="0"/>
        <w:rPr>
          <w:szCs w:val="22"/>
        </w:rPr>
      </w:pPr>
      <w:r w:rsidRPr="00EA0145">
        <w:rPr>
          <w:szCs w:val="22"/>
        </w:rPr>
        <w:t>Prancūzija</w:t>
      </w:r>
    </w:p>
    <w:p w14:paraId="37FB8C62" w14:textId="77777777" w:rsidR="0070263D" w:rsidRPr="00EA0145" w:rsidRDefault="0070263D" w:rsidP="0070263D">
      <w:pPr>
        <w:pStyle w:val="Pagrindinistekstas"/>
        <w:spacing w:after="0"/>
        <w:rPr>
          <w:szCs w:val="22"/>
        </w:rPr>
      </w:pPr>
    </w:p>
    <w:p w14:paraId="48456FC8" w14:textId="77777777" w:rsidR="0070263D" w:rsidRPr="00EC32E9" w:rsidRDefault="0070263D" w:rsidP="0070263D">
      <w:pPr>
        <w:pStyle w:val="Pagrindinistekstas"/>
        <w:rPr>
          <w:szCs w:val="22"/>
        </w:rPr>
      </w:pPr>
      <w:r w:rsidRPr="00B36FEC">
        <w:t>arba</w:t>
      </w:r>
    </w:p>
    <w:p w14:paraId="2ADE1FE1" w14:textId="77777777" w:rsidR="0070263D" w:rsidRDefault="0070263D" w:rsidP="0070263D">
      <w:pPr>
        <w:pStyle w:val="Pagrindinistekstas"/>
        <w:spacing w:after="0"/>
        <w:rPr>
          <w:color w:val="231F20"/>
          <w:spacing w:val="-1"/>
        </w:rPr>
      </w:pPr>
      <w:proofErr w:type="spellStart"/>
      <w:r>
        <w:rPr>
          <w:color w:val="231F20"/>
          <w:spacing w:val="-1"/>
        </w:rPr>
        <w:t>Aspe</w:t>
      </w:r>
      <w:r>
        <w:rPr>
          <w:color w:val="231F20"/>
        </w:rPr>
        <w:t>n</w:t>
      </w:r>
      <w:proofErr w:type="spellEnd"/>
      <w:r>
        <w:rPr>
          <w:color w:val="231F20"/>
          <w:spacing w:val="-5"/>
        </w:rPr>
        <w:t xml:space="preserve"> </w:t>
      </w:r>
      <w:proofErr w:type="spellStart"/>
      <w:r>
        <w:rPr>
          <w:color w:val="231F20"/>
          <w:spacing w:val="-1"/>
        </w:rPr>
        <w:t>Ba</w:t>
      </w:r>
      <w:r>
        <w:rPr>
          <w:color w:val="231F20"/>
        </w:rPr>
        <w:t>d</w:t>
      </w:r>
      <w:proofErr w:type="spellEnd"/>
      <w:r>
        <w:rPr>
          <w:color w:val="231F20"/>
          <w:spacing w:val="-5"/>
        </w:rPr>
        <w:t xml:space="preserve"> </w:t>
      </w:r>
      <w:proofErr w:type="spellStart"/>
      <w:r>
        <w:rPr>
          <w:color w:val="231F20"/>
          <w:spacing w:val="-1"/>
        </w:rPr>
        <w:t>Oldeslo</w:t>
      </w:r>
      <w:r>
        <w:rPr>
          <w:color w:val="231F20"/>
        </w:rPr>
        <w:t>e</w:t>
      </w:r>
      <w:proofErr w:type="spellEnd"/>
      <w:r>
        <w:rPr>
          <w:color w:val="231F20"/>
          <w:spacing w:val="-3"/>
        </w:rPr>
        <w:t xml:space="preserve"> </w:t>
      </w:r>
      <w:proofErr w:type="spellStart"/>
      <w:r>
        <w:rPr>
          <w:color w:val="231F20"/>
          <w:spacing w:val="-1"/>
        </w:rPr>
        <w:t>GmbH</w:t>
      </w:r>
      <w:proofErr w:type="spellEnd"/>
      <w:r>
        <w:rPr>
          <w:color w:val="231F20"/>
          <w:spacing w:val="-1"/>
        </w:rPr>
        <w:t xml:space="preserve">, </w:t>
      </w:r>
      <w:proofErr w:type="spellStart"/>
      <w:r>
        <w:rPr>
          <w:color w:val="231F20"/>
          <w:spacing w:val="-4"/>
        </w:rPr>
        <w:t>I</w:t>
      </w:r>
      <w:r>
        <w:rPr>
          <w:color w:val="231F20"/>
          <w:spacing w:val="-1"/>
        </w:rPr>
        <w:t>ndustries</w:t>
      </w:r>
      <w:r>
        <w:rPr>
          <w:color w:val="231F20"/>
          <w:spacing w:val="3"/>
        </w:rPr>
        <w:t>t</w:t>
      </w:r>
      <w:r>
        <w:rPr>
          <w:color w:val="231F20"/>
          <w:spacing w:val="-1"/>
        </w:rPr>
        <w:t>r</w:t>
      </w:r>
      <w:r>
        <w:rPr>
          <w:color w:val="231F20"/>
          <w:spacing w:val="-2"/>
        </w:rPr>
        <w:t>a</w:t>
      </w:r>
      <w:proofErr w:type="spellEnd"/>
      <w:r>
        <w:rPr>
          <w:color w:val="231F20"/>
        </w:rPr>
        <w:t>βe</w:t>
      </w:r>
      <w:r>
        <w:rPr>
          <w:color w:val="231F20"/>
          <w:spacing w:val="-14"/>
        </w:rPr>
        <w:t xml:space="preserve"> </w:t>
      </w:r>
      <w:r>
        <w:rPr>
          <w:color w:val="231F20"/>
          <w:spacing w:val="-1"/>
        </w:rPr>
        <w:t>3</w:t>
      </w:r>
      <w:r>
        <w:rPr>
          <w:color w:val="231F20"/>
        </w:rPr>
        <w:t>2</w:t>
      </w:r>
      <w:r>
        <w:rPr>
          <w:color w:val="231F20"/>
          <w:spacing w:val="-1"/>
        </w:rPr>
        <w:t>-36, 2384</w:t>
      </w:r>
      <w:r>
        <w:rPr>
          <w:color w:val="231F20"/>
        </w:rPr>
        <w:t>3</w:t>
      </w:r>
      <w:r>
        <w:rPr>
          <w:color w:val="231F20"/>
          <w:spacing w:val="-5"/>
        </w:rPr>
        <w:t xml:space="preserve"> </w:t>
      </w:r>
      <w:proofErr w:type="spellStart"/>
      <w:r>
        <w:rPr>
          <w:color w:val="231F20"/>
          <w:spacing w:val="-2"/>
        </w:rPr>
        <w:t>B</w:t>
      </w:r>
      <w:r>
        <w:rPr>
          <w:color w:val="231F20"/>
          <w:spacing w:val="-1"/>
        </w:rPr>
        <w:t>a</w:t>
      </w:r>
      <w:r>
        <w:rPr>
          <w:color w:val="231F20"/>
        </w:rPr>
        <w:t>d</w:t>
      </w:r>
      <w:proofErr w:type="spellEnd"/>
      <w:r>
        <w:rPr>
          <w:color w:val="231F20"/>
          <w:spacing w:val="-5"/>
        </w:rPr>
        <w:t xml:space="preserve"> </w:t>
      </w:r>
      <w:proofErr w:type="spellStart"/>
      <w:r>
        <w:rPr>
          <w:color w:val="231F20"/>
          <w:spacing w:val="-1"/>
        </w:rPr>
        <w:t>Ol</w:t>
      </w:r>
      <w:r>
        <w:rPr>
          <w:color w:val="231F20"/>
          <w:spacing w:val="1"/>
        </w:rPr>
        <w:t>d</w:t>
      </w:r>
      <w:r>
        <w:rPr>
          <w:color w:val="231F20"/>
          <w:spacing w:val="-1"/>
        </w:rPr>
        <w:t>esloe</w:t>
      </w:r>
      <w:proofErr w:type="spellEnd"/>
    </w:p>
    <w:p w14:paraId="2679B483" w14:textId="77777777" w:rsidR="0070263D" w:rsidRPr="009E55A7" w:rsidRDefault="0070263D" w:rsidP="0070263D">
      <w:pPr>
        <w:pStyle w:val="Pagrindinistekstas"/>
        <w:spacing w:after="0"/>
        <w:rPr>
          <w:szCs w:val="22"/>
        </w:rPr>
      </w:pPr>
      <w:r w:rsidRPr="003E023E">
        <w:rPr>
          <w:color w:val="231F20"/>
          <w:spacing w:val="-1"/>
        </w:rPr>
        <w:t>Vokietija</w:t>
      </w:r>
    </w:p>
    <w:p w14:paraId="260EBACA" w14:textId="77777777" w:rsidR="0070263D" w:rsidRDefault="0070263D" w:rsidP="0070263D">
      <w:pPr>
        <w:pStyle w:val="Pagrindinistekstas"/>
        <w:spacing w:after="0"/>
        <w:rPr>
          <w:szCs w:val="22"/>
        </w:rPr>
      </w:pPr>
    </w:p>
    <w:p w14:paraId="1E20AFE0" w14:textId="77777777" w:rsidR="004461B8" w:rsidRPr="00EA0145" w:rsidRDefault="004461B8" w:rsidP="0070263D">
      <w:pPr>
        <w:pStyle w:val="Pagrindinistekstas"/>
        <w:spacing w:after="0"/>
        <w:rPr>
          <w:szCs w:val="22"/>
        </w:rPr>
      </w:pPr>
    </w:p>
    <w:p w14:paraId="6707EBB4" w14:textId="77777777" w:rsidR="0070263D" w:rsidRPr="00EA0145" w:rsidRDefault="0070263D" w:rsidP="0070263D">
      <w:pPr>
        <w:pStyle w:val="Pagrindinistekstas"/>
        <w:spacing w:after="0"/>
        <w:rPr>
          <w:szCs w:val="22"/>
        </w:rPr>
      </w:pPr>
      <w:r w:rsidRPr="00EA0145">
        <w:rPr>
          <w:szCs w:val="22"/>
        </w:rPr>
        <w:t>Su pakuote pateikiamame lapelyje nurodomas gamintojo, atsakingo už konkrečios serijos išleidimą, pavadinimas ir adresas.</w:t>
      </w:r>
    </w:p>
    <w:p w14:paraId="35EA5599" w14:textId="77777777" w:rsidR="0070263D" w:rsidRPr="00EA0145" w:rsidRDefault="0070263D" w:rsidP="0070263D">
      <w:pPr>
        <w:pStyle w:val="Pagrindinistekstas"/>
        <w:spacing w:after="0"/>
        <w:rPr>
          <w:szCs w:val="22"/>
        </w:rPr>
      </w:pPr>
    </w:p>
    <w:p w14:paraId="79E2960F" w14:textId="77777777" w:rsidR="0070263D" w:rsidRPr="00EA0145" w:rsidRDefault="0070263D" w:rsidP="0070263D">
      <w:pPr>
        <w:pStyle w:val="Pagrindinistekstas"/>
        <w:spacing w:after="0"/>
        <w:rPr>
          <w:szCs w:val="22"/>
        </w:rPr>
      </w:pPr>
    </w:p>
    <w:p w14:paraId="04A3C898" w14:textId="77777777" w:rsidR="0070263D" w:rsidRPr="00EA0145" w:rsidRDefault="0070263D" w:rsidP="0070263D">
      <w:pPr>
        <w:pStyle w:val="Pagrindinistekstas"/>
        <w:spacing w:after="0"/>
        <w:ind w:left="540" w:hanging="540"/>
        <w:rPr>
          <w:b/>
          <w:szCs w:val="22"/>
        </w:rPr>
      </w:pPr>
      <w:r w:rsidRPr="00EA0145">
        <w:rPr>
          <w:b/>
          <w:szCs w:val="22"/>
        </w:rPr>
        <w:t xml:space="preserve">B. </w:t>
      </w:r>
      <w:r w:rsidRPr="00EA0145">
        <w:rPr>
          <w:b/>
          <w:szCs w:val="22"/>
        </w:rPr>
        <w:tab/>
      </w:r>
      <w:bookmarkStart w:id="1" w:name="_Toc129243130"/>
      <w:bookmarkStart w:id="2" w:name="_Toc129243255"/>
      <w:r w:rsidRPr="00EA0145">
        <w:rPr>
          <w:b/>
          <w:szCs w:val="22"/>
        </w:rPr>
        <w:t>TIEKIMO IR VARTOJIMO S</w:t>
      </w:r>
      <w:r w:rsidRPr="00EA0145">
        <w:rPr>
          <w:rFonts w:hint="eastAsia"/>
          <w:b/>
          <w:szCs w:val="22"/>
        </w:rPr>
        <w:t>Ą</w:t>
      </w:r>
      <w:r w:rsidRPr="00EA0145">
        <w:rPr>
          <w:b/>
          <w:szCs w:val="22"/>
        </w:rPr>
        <w:t>LYGOS AR APRIBOJIMAI</w:t>
      </w:r>
      <w:bookmarkEnd w:id="1"/>
      <w:bookmarkEnd w:id="2"/>
    </w:p>
    <w:p w14:paraId="1A532E89" w14:textId="77777777" w:rsidR="0070263D" w:rsidRPr="00EA0145" w:rsidRDefault="0070263D" w:rsidP="0070263D">
      <w:pPr>
        <w:pStyle w:val="Pagrindinistekstas"/>
        <w:spacing w:after="0"/>
        <w:rPr>
          <w:szCs w:val="22"/>
        </w:rPr>
      </w:pPr>
    </w:p>
    <w:p w14:paraId="042D03E8" w14:textId="77777777" w:rsidR="0070263D" w:rsidRPr="00EA0145" w:rsidRDefault="0070263D" w:rsidP="0070263D">
      <w:pPr>
        <w:pStyle w:val="Pagrindinistekstas"/>
        <w:spacing w:after="0"/>
        <w:rPr>
          <w:szCs w:val="22"/>
        </w:rPr>
      </w:pPr>
      <w:r w:rsidRPr="00EA0145">
        <w:rPr>
          <w:szCs w:val="22"/>
        </w:rPr>
        <w:t>Receptinis vaistinis preparatas.</w:t>
      </w:r>
    </w:p>
    <w:p w14:paraId="4DFB8F5B" w14:textId="77777777" w:rsidR="0070263D" w:rsidRPr="00EA0145" w:rsidRDefault="0070263D" w:rsidP="0070263D">
      <w:pPr>
        <w:pStyle w:val="Pagrindinistekstas"/>
        <w:spacing w:after="0"/>
        <w:rPr>
          <w:szCs w:val="22"/>
        </w:rPr>
      </w:pPr>
    </w:p>
    <w:p w14:paraId="46B7791D" w14:textId="77777777" w:rsidR="0070263D" w:rsidRPr="00EA0145" w:rsidRDefault="0070263D" w:rsidP="0070263D">
      <w:pPr>
        <w:pStyle w:val="Pagrindinistekstas"/>
        <w:spacing w:after="0"/>
        <w:rPr>
          <w:szCs w:val="22"/>
        </w:rPr>
      </w:pPr>
    </w:p>
    <w:p w14:paraId="07AE2C53" w14:textId="77777777" w:rsidR="0070263D" w:rsidRPr="00EA0145" w:rsidRDefault="0070263D" w:rsidP="0070263D">
      <w:pPr>
        <w:pStyle w:val="Pagrindinistekstas"/>
        <w:spacing w:after="0"/>
        <w:rPr>
          <w:szCs w:val="22"/>
        </w:rPr>
      </w:pPr>
    </w:p>
    <w:p w14:paraId="3FE71703" w14:textId="77777777" w:rsidR="0070263D" w:rsidRPr="00EA0145" w:rsidRDefault="0070263D" w:rsidP="0070263D">
      <w:pPr>
        <w:pStyle w:val="Pagrindinistekstas"/>
        <w:spacing w:after="0"/>
        <w:rPr>
          <w:szCs w:val="22"/>
        </w:rPr>
      </w:pPr>
    </w:p>
    <w:p w14:paraId="1F6AA409" w14:textId="77777777" w:rsidR="0070263D" w:rsidRPr="00EA0145" w:rsidRDefault="0070263D" w:rsidP="0070263D">
      <w:pPr>
        <w:pStyle w:val="Pagrindinistekstas"/>
        <w:spacing w:after="0"/>
        <w:rPr>
          <w:szCs w:val="22"/>
        </w:rPr>
      </w:pPr>
    </w:p>
    <w:p w14:paraId="5923ADDB" w14:textId="77777777" w:rsidR="0070263D" w:rsidRPr="00EA0145" w:rsidRDefault="0070263D" w:rsidP="0070263D">
      <w:pPr>
        <w:pStyle w:val="Pagrindinistekstas"/>
        <w:spacing w:after="0"/>
        <w:rPr>
          <w:szCs w:val="22"/>
        </w:rPr>
      </w:pPr>
    </w:p>
    <w:p w14:paraId="48D19A6D" w14:textId="77777777" w:rsidR="0070263D" w:rsidRPr="00EA0145" w:rsidRDefault="0070263D" w:rsidP="0070263D">
      <w:pPr>
        <w:pStyle w:val="Pagrindinistekstas"/>
        <w:spacing w:after="0"/>
        <w:rPr>
          <w:szCs w:val="22"/>
        </w:rPr>
      </w:pPr>
    </w:p>
    <w:p w14:paraId="2C1E28B5" w14:textId="77777777" w:rsidR="0070263D" w:rsidRPr="00EA0145" w:rsidRDefault="0070263D" w:rsidP="0070263D">
      <w:pPr>
        <w:pStyle w:val="Pagrindinistekstas"/>
        <w:spacing w:after="0"/>
        <w:rPr>
          <w:szCs w:val="22"/>
        </w:rPr>
      </w:pPr>
    </w:p>
    <w:p w14:paraId="1C0C6AD1" w14:textId="77777777" w:rsidR="0070263D" w:rsidRPr="00EA0145" w:rsidRDefault="0070263D" w:rsidP="0070263D">
      <w:pPr>
        <w:pStyle w:val="Pagrindinistekstas"/>
        <w:spacing w:after="0"/>
        <w:rPr>
          <w:szCs w:val="22"/>
        </w:rPr>
      </w:pPr>
    </w:p>
    <w:p w14:paraId="236A9D35" w14:textId="77777777" w:rsidR="0070263D" w:rsidRPr="00EA0145" w:rsidRDefault="0070263D" w:rsidP="0070263D">
      <w:pPr>
        <w:pStyle w:val="Pagrindinistekstas"/>
        <w:spacing w:after="0"/>
        <w:rPr>
          <w:szCs w:val="22"/>
        </w:rPr>
      </w:pPr>
    </w:p>
    <w:p w14:paraId="4C1DC675" w14:textId="77777777" w:rsidR="0070263D" w:rsidRPr="00EA0145" w:rsidRDefault="0070263D" w:rsidP="0070263D">
      <w:pPr>
        <w:pStyle w:val="Pagrindinistekstas"/>
        <w:spacing w:after="0"/>
        <w:rPr>
          <w:szCs w:val="22"/>
        </w:rPr>
      </w:pPr>
    </w:p>
    <w:p w14:paraId="2D5345EE" w14:textId="77777777" w:rsidR="0070263D" w:rsidRPr="00EA0145" w:rsidRDefault="0070263D" w:rsidP="0070263D">
      <w:pPr>
        <w:pStyle w:val="Pagrindinistekstas"/>
        <w:spacing w:after="0"/>
        <w:rPr>
          <w:szCs w:val="22"/>
        </w:rPr>
      </w:pPr>
    </w:p>
    <w:p w14:paraId="6EAE839D" w14:textId="77777777" w:rsidR="0070263D" w:rsidRPr="00EA0145" w:rsidRDefault="0070263D" w:rsidP="0070263D">
      <w:pPr>
        <w:pStyle w:val="Pagrindinistekstas"/>
        <w:spacing w:after="0"/>
        <w:rPr>
          <w:szCs w:val="22"/>
        </w:rPr>
      </w:pPr>
    </w:p>
    <w:p w14:paraId="37FC1B2B" w14:textId="77777777" w:rsidR="0070263D" w:rsidRPr="00EA0145" w:rsidRDefault="0070263D" w:rsidP="0070263D">
      <w:pPr>
        <w:pStyle w:val="Pagrindinistekstas"/>
        <w:spacing w:after="0"/>
        <w:rPr>
          <w:szCs w:val="22"/>
        </w:rPr>
      </w:pPr>
    </w:p>
    <w:p w14:paraId="5DAB0148" w14:textId="77777777" w:rsidR="0070263D" w:rsidRPr="00EA0145" w:rsidRDefault="0070263D" w:rsidP="0070263D">
      <w:pPr>
        <w:pStyle w:val="Pagrindinistekstas"/>
        <w:spacing w:after="0"/>
        <w:rPr>
          <w:szCs w:val="22"/>
        </w:rPr>
      </w:pPr>
    </w:p>
    <w:p w14:paraId="045D1DFF" w14:textId="77777777" w:rsidR="0070263D" w:rsidRPr="00EA0145" w:rsidRDefault="0070263D" w:rsidP="0070263D">
      <w:pPr>
        <w:pStyle w:val="Pagrindinistekstas"/>
        <w:spacing w:after="0"/>
        <w:rPr>
          <w:szCs w:val="22"/>
        </w:rPr>
      </w:pPr>
    </w:p>
    <w:p w14:paraId="03547643" w14:textId="77777777" w:rsidR="0070263D" w:rsidRPr="00EA0145" w:rsidRDefault="0070263D" w:rsidP="0070263D">
      <w:pPr>
        <w:pStyle w:val="Pagrindinistekstas"/>
        <w:spacing w:after="0"/>
        <w:rPr>
          <w:szCs w:val="22"/>
        </w:rPr>
      </w:pPr>
    </w:p>
    <w:p w14:paraId="5A49ABC6" w14:textId="77777777" w:rsidR="0070263D" w:rsidRPr="00EA0145" w:rsidRDefault="0070263D" w:rsidP="0070263D">
      <w:pPr>
        <w:pStyle w:val="Pagrindinistekstas"/>
        <w:spacing w:after="0"/>
        <w:rPr>
          <w:szCs w:val="22"/>
        </w:rPr>
      </w:pPr>
    </w:p>
    <w:p w14:paraId="574FB70D" w14:textId="77777777" w:rsidR="0070263D" w:rsidRPr="00EA0145" w:rsidRDefault="0070263D" w:rsidP="0070263D">
      <w:pPr>
        <w:pStyle w:val="Pagrindinistekstas"/>
        <w:spacing w:after="0"/>
        <w:rPr>
          <w:szCs w:val="22"/>
        </w:rPr>
      </w:pPr>
    </w:p>
    <w:p w14:paraId="282E62B0" w14:textId="77777777" w:rsidR="0070263D" w:rsidRPr="00EA0145" w:rsidRDefault="0070263D" w:rsidP="0070263D">
      <w:pPr>
        <w:pStyle w:val="Pagrindinistekstas"/>
        <w:spacing w:after="0"/>
        <w:rPr>
          <w:szCs w:val="22"/>
        </w:rPr>
      </w:pPr>
    </w:p>
    <w:p w14:paraId="168CC22C" w14:textId="77777777" w:rsidR="0070263D" w:rsidRPr="00EA0145" w:rsidRDefault="0070263D" w:rsidP="0070263D">
      <w:pPr>
        <w:pStyle w:val="Pagrindinistekstas"/>
        <w:spacing w:after="0"/>
        <w:rPr>
          <w:szCs w:val="22"/>
        </w:rPr>
      </w:pPr>
    </w:p>
    <w:p w14:paraId="3101C95C" w14:textId="77777777" w:rsidR="0070263D" w:rsidRPr="00EA0145" w:rsidRDefault="0070263D" w:rsidP="0070263D">
      <w:pPr>
        <w:pStyle w:val="Pagrindinistekstas"/>
        <w:spacing w:after="0"/>
        <w:rPr>
          <w:szCs w:val="22"/>
        </w:rPr>
      </w:pPr>
    </w:p>
    <w:p w14:paraId="2C968AD1" w14:textId="77777777" w:rsidR="0070263D" w:rsidRPr="00EA0145" w:rsidRDefault="0070263D" w:rsidP="0070263D">
      <w:pPr>
        <w:pStyle w:val="Pagrindinistekstas"/>
        <w:spacing w:after="0"/>
        <w:rPr>
          <w:szCs w:val="22"/>
        </w:rPr>
      </w:pPr>
    </w:p>
    <w:p w14:paraId="265836D7" w14:textId="77777777" w:rsidR="0070263D" w:rsidRPr="00EA0145" w:rsidRDefault="0070263D" w:rsidP="0070263D">
      <w:pPr>
        <w:pStyle w:val="Pagrindinistekstas"/>
        <w:spacing w:after="0"/>
        <w:rPr>
          <w:szCs w:val="22"/>
        </w:rPr>
      </w:pPr>
    </w:p>
    <w:p w14:paraId="213C9173" w14:textId="77777777" w:rsidR="0070263D" w:rsidRPr="00EA0145" w:rsidRDefault="0070263D" w:rsidP="0070263D">
      <w:pPr>
        <w:pStyle w:val="Pagrindinistekstas"/>
        <w:spacing w:after="0"/>
        <w:rPr>
          <w:szCs w:val="22"/>
        </w:rPr>
      </w:pPr>
    </w:p>
    <w:p w14:paraId="2BA4BD39" w14:textId="77777777" w:rsidR="0070263D" w:rsidRPr="00EA0145" w:rsidRDefault="0070263D" w:rsidP="0070263D">
      <w:pPr>
        <w:pStyle w:val="Pagrindinistekstas"/>
        <w:spacing w:after="0"/>
        <w:rPr>
          <w:szCs w:val="22"/>
        </w:rPr>
      </w:pPr>
    </w:p>
    <w:p w14:paraId="69FC0261" w14:textId="77777777" w:rsidR="0070263D" w:rsidRPr="00EA0145" w:rsidRDefault="0070263D" w:rsidP="0070263D">
      <w:pPr>
        <w:pStyle w:val="Pagrindinistekstas"/>
        <w:spacing w:after="0"/>
        <w:rPr>
          <w:szCs w:val="22"/>
        </w:rPr>
      </w:pPr>
    </w:p>
    <w:p w14:paraId="03F438CE" w14:textId="77777777" w:rsidR="0070263D" w:rsidRPr="00EA0145" w:rsidRDefault="0070263D" w:rsidP="0070263D">
      <w:pPr>
        <w:pStyle w:val="Pagrindinistekstas"/>
        <w:spacing w:after="0"/>
        <w:rPr>
          <w:szCs w:val="22"/>
        </w:rPr>
      </w:pPr>
    </w:p>
    <w:p w14:paraId="4B33EA16" w14:textId="77777777" w:rsidR="0070263D" w:rsidRPr="00EA0145" w:rsidRDefault="0070263D" w:rsidP="0070263D">
      <w:pPr>
        <w:pStyle w:val="Pavadinimas"/>
        <w:rPr>
          <w:szCs w:val="22"/>
        </w:rPr>
      </w:pPr>
      <w:r w:rsidRPr="00EA0145">
        <w:rPr>
          <w:szCs w:val="22"/>
        </w:rPr>
        <w:t>III PRIEDAS</w:t>
      </w:r>
    </w:p>
    <w:p w14:paraId="21A83120" w14:textId="77777777" w:rsidR="0070263D" w:rsidRPr="00EA0145" w:rsidRDefault="0070263D" w:rsidP="0070263D">
      <w:pPr>
        <w:pStyle w:val="Pagrindinistekstas"/>
        <w:spacing w:after="0"/>
        <w:rPr>
          <w:szCs w:val="22"/>
        </w:rPr>
      </w:pPr>
    </w:p>
    <w:p w14:paraId="4C715804" w14:textId="77777777" w:rsidR="0070263D" w:rsidRPr="00EA0145" w:rsidRDefault="0070263D" w:rsidP="0070263D">
      <w:pPr>
        <w:pStyle w:val="Pagrindinistekstas"/>
        <w:spacing w:after="0"/>
        <w:jc w:val="center"/>
        <w:rPr>
          <w:b/>
          <w:szCs w:val="22"/>
        </w:rPr>
      </w:pPr>
      <w:r w:rsidRPr="00EA0145">
        <w:rPr>
          <w:b/>
          <w:szCs w:val="22"/>
        </w:rPr>
        <w:t>ŽENKLINIMAS IR PAKUOTĖS LAPELIS</w:t>
      </w:r>
    </w:p>
    <w:p w14:paraId="334A5E8E" w14:textId="77777777" w:rsidR="0070263D" w:rsidRPr="00EA0145" w:rsidRDefault="0070263D" w:rsidP="0070263D">
      <w:pPr>
        <w:pStyle w:val="Pagrindinistekstas"/>
        <w:spacing w:after="0"/>
        <w:rPr>
          <w:szCs w:val="22"/>
        </w:rPr>
      </w:pPr>
      <w:r w:rsidRPr="00EA0145">
        <w:rPr>
          <w:szCs w:val="22"/>
        </w:rPr>
        <w:br w:type="page"/>
      </w:r>
    </w:p>
    <w:p w14:paraId="471A43E7" w14:textId="77777777" w:rsidR="0070263D" w:rsidRPr="00EA0145" w:rsidRDefault="0070263D" w:rsidP="0070263D">
      <w:pPr>
        <w:pStyle w:val="Pagrindinistekstas"/>
        <w:spacing w:after="0"/>
        <w:rPr>
          <w:szCs w:val="22"/>
        </w:rPr>
      </w:pPr>
    </w:p>
    <w:p w14:paraId="55ABD859" w14:textId="77777777" w:rsidR="0070263D" w:rsidRPr="00EA0145" w:rsidRDefault="0070263D" w:rsidP="0070263D">
      <w:pPr>
        <w:pStyle w:val="Pagrindinistekstas"/>
        <w:spacing w:after="0"/>
        <w:rPr>
          <w:szCs w:val="22"/>
        </w:rPr>
      </w:pPr>
    </w:p>
    <w:p w14:paraId="3C97A998" w14:textId="77777777" w:rsidR="0070263D" w:rsidRPr="00EA0145" w:rsidRDefault="0070263D" w:rsidP="0070263D">
      <w:pPr>
        <w:pStyle w:val="Pagrindinistekstas"/>
        <w:spacing w:after="0"/>
        <w:rPr>
          <w:szCs w:val="22"/>
        </w:rPr>
      </w:pPr>
    </w:p>
    <w:p w14:paraId="21520F34" w14:textId="77777777" w:rsidR="0070263D" w:rsidRPr="00EA0145" w:rsidRDefault="0070263D" w:rsidP="0070263D">
      <w:pPr>
        <w:pStyle w:val="Pagrindinistekstas"/>
        <w:spacing w:after="0"/>
        <w:rPr>
          <w:szCs w:val="22"/>
        </w:rPr>
      </w:pPr>
    </w:p>
    <w:p w14:paraId="641DEF57" w14:textId="77777777" w:rsidR="0070263D" w:rsidRPr="00EA0145" w:rsidRDefault="0070263D" w:rsidP="0070263D">
      <w:pPr>
        <w:pStyle w:val="Pagrindinistekstas"/>
        <w:spacing w:after="0"/>
        <w:rPr>
          <w:szCs w:val="22"/>
        </w:rPr>
      </w:pPr>
    </w:p>
    <w:p w14:paraId="6B73D84F" w14:textId="77777777" w:rsidR="0070263D" w:rsidRPr="00EA0145" w:rsidRDefault="0070263D" w:rsidP="0070263D">
      <w:pPr>
        <w:pStyle w:val="Pagrindinistekstas"/>
        <w:spacing w:after="0"/>
        <w:rPr>
          <w:szCs w:val="22"/>
        </w:rPr>
      </w:pPr>
    </w:p>
    <w:p w14:paraId="563E4AA1" w14:textId="77777777" w:rsidR="0070263D" w:rsidRPr="00EA0145" w:rsidRDefault="0070263D" w:rsidP="0070263D">
      <w:pPr>
        <w:pStyle w:val="Pagrindinistekstas"/>
        <w:spacing w:after="0"/>
        <w:rPr>
          <w:szCs w:val="22"/>
        </w:rPr>
      </w:pPr>
    </w:p>
    <w:p w14:paraId="2EC1ED1D" w14:textId="77777777" w:rsidR="0070263D" w:rsidRPr="00EA0145" w:rsidRDefault="0070263D" w:rsidP="0070263D">
      <w:pPr>
        <w:pStyle w:val="Pagrindinistekstas"/>
        <w:spacing w:after="0"/>
        <w:rPr>
          <w:szCs w:val="22"/>
        </w:rPr>
      </w:pPr>
    </w:p>
    <w:p w14:paraId="60B23738" w14:textId="77777777" w:rsidR="0070263D" w:rsidRPr="00EA0145" w:rsidRDefault="0070263D" w:rsidP="0070263D">
      <w:pPr>
        <w:pStyle w:val="Pagrindinistekstas"/>
        <w:spacing w:after="0"/>
        <w:rPr>
          <w:szCs w:val="22"/>
        </w:rPr>
      </w:pPr>
    </w:p>
    <w:p w14:paraId="2FFD3656" w14:textId="77777777" w:rsidR="0070263D" w:rsidRPr="00EA0145" w:rsidRDefault="0070263D" w:rsidP="0070263D">
      <w:pPr>
        <w:pStyle w:val="Pagrindinistekstas"/>
        <w:spacing w:after="0"/>
        <w:rPr>
          <w:szCs w:val="22"/>
        </w:rPr>
      </w:pPr>
    </w:p>
    <w:p w14:paraId="201A56AA" w14:textId="77777777" w:rsidR="0070263D" w:rsidRPr="00EA0145" w:rsidRDefault="0070263D" w:rsidP="0070263D">
      <w:pPr>
        <w:pStyle w:val="Pagrindinistekstas"/>
        <w:spacing w:after="0"/>
        <w:rPr>
          <w:szCs w:val="22"/>
        </w:rPr>
      </w:pPr>
    </w:p>
    <w:p w14:paraId="2D7B6DEF" w14:textId="77777777" w:rsidR="0070263D" w:rsidRPr="00EA0145" w:rsidRDefault="0070263D" w:rsidP="0070263D">
      <w:pPr>
        <w:pStyle w:val="Pagrindinistekstas"/>
        <w:spacing w:after="0"/>
        <w:rPr>
          <w:szCs w:val="22"/>
        </w:rPr>
      </w:pPr>
    </w:p>
    <w:p w14:paraId="733529CF" w14:textId="77777777" w:rsidR="0070263D" w:rsidRPr="00EA0145" w:rsidRDefault="0070263D" w:rsidP="0070263D">
      <w:pPr>
        <w:pStyle w:val="Pagrindinistekstas"/>
        <w:spacing w:after="0"/>
        <w:rPr>
          <w:szCs w:val="22"/>
        </w:rPr>
      </w:pPr>
    </w:p>
    <w:p w14:paraId="5991EF0C" w14:textId="77777777" w:rsidR="0070263D" w:rsidRPr="00EA0145" w:rsidRDefault="0070263D" w:rsidP="0070263D">
      <w:pPr>
        <w:pStyle w:val="Pagrindinistekstas"/>
        <w:spacing w:after="0"/>
        <w:rPr>
          <w:szCs w:val="22"/>
        </w:rPr>
      </w:pPr>
    </w:p>
    <w:p w14:paraId="4E8C7B25" w14:textId="77777777" w:rsidR="0070263D" w:rsidRPr="00EA0145" w:rsidRDefault="0070263D" w:rsidP="0070263D">
      <w:pPr>
        <w:pStyle w:val="Pagrindinistekstas"/>
        <w:spacing w:after="0"/>
        <w:rPr>
          <w:szCs w:val="22"/>
        </w:rPr>
      </w:pPr>
    </w:p>
    <w:p w14:paraId="7E5D27D5" w14:textId="77777777" w:rsidR="0070263D" w:rsidRPr="00EA0145" w:rsidRDefault="0070263D" w:rsidP="0070263D">
      <w:pPr>
        <w:pStyle w:val="Pagrindinistekstas"/>
        <w:spacing w:after="0"/>
        <w:rPr>
          <w:szCs w:val="22"/>
        </w:rPr>
      </w:pPr>
    </w:p>
    <w:p w14:paraId="56CE1E13" w14:textId="77777777" w:rsidR="0070263D" w:rsidRPr="00EA0145" w:rsidRDefault="0070263D" w:rsidP="0070263D">
      <w:pPr>
        <w:pStyle w:val="Pagrindinistekstas"/>
        <w:spacing w:after="0"/>
        <w:rPr>
          <w:szCs w:val="22"/>
        </w:rPr>
      </w:pPr>
    </w:p>
    <w:p w14:paraId="3C6496F2" w14:textId="77777777" w:rsidR="0070263D" w:rsidRPr="00EA0145" w:rsidRDefault="0070263D" w:rsidP="0070263D">
      <w:pPr>
        <w:pStyle w:val="Pagrindinistekstas"/>
        <w:spacing w:after="0"/>
        <w:rPr>
          <w:szCs w:val="22"/>
        </w:rPr>
      </w:pPr>
    </w:p>
    <w:p w14:paraId="79FF85CC" w14:textId="77777777" w:rsidR="0070263D" w:rsidRPr="00EA0145" w:rsidRDefault="0070263D" w:rsidP="0070263D">
      <w:pPr>
        <w:pStyle w:val="Pagrindinistekstas"/>
        <w:spacing w:after="0"/>
        <w:rPr>
          <w:szCs w:val="22"/>
        </w:rPr>
      </w:pPr>
    </w:p>
    <w:p w14:paraId="5ABCD2AD" w14:textId="77777777" w:rsidR="0070263D" w:rsidRPr="00EA0145" w:rsidRDefault="0070263D" w:rsidP="0070263D">
      <w:pPr>
        <w:pStyle w:val="Pagrindinistekstas"/>
        <w:spacing w:after="0"/>
        <w:rPr>
          <w:szCs w:val="22"/>
        </w:rPr>
      </w:pPr>
    </w:p>
    <w:p w14:paraId="18EB2286" w14:textId="77777777" w:rsidR="0070263D" w:rsidRPr="00EA0145" w:rsidRDefault="0070263D" w:rsidP="0070263D">
      <w:pPr>
        <w:pStyle w:val="Pagrindinistekstas"/>
        <w:spacing w:after="0"/>
        <w:rPr>
          <w:szCs w:val="22"/>
        </w:rPr>
      </w:pPr>
    </w:p>
    <w:p w14:paraId="0F9822D5" w14:textId="77777777" w:rsidR="0070263D" w:rsidRPr="00EA0145" w:rsidRDefault="0070263D" w:rsidP="0070263D">
      <w:pPr>
        <w:pStyle w:val="Pagrindinistekstas"/>
        <w:spacing w:after="0"/>
        <w:rPr>
          <w:szCs w:val="22"/>
        </w:rPr>
      </w:pPr>
    </w:p>
    <w:p w14:paraId="5A7D090A" w14:textId="77777777" w:rsidR="0070263D" w:rsidRPr="00EA0145" w:rsidRDefault="0070263D" w:rsidP="0070263D">
      <w:pPr>
        <w:pStyle w:val="Pavadinimas"/>
        <w:rPr>
          <w:szCs w:val="22"/>
        </w:rPr>
      </w:pPr>
      <w:r w:rsidRPr="00EA0145">
        <w:rPr>
          <w:szCs w:val="22"/>
        </w:rPr>
        <w:t>A. ŽENKLINIMAS</w:t>
      </w:r>
    </w:p>
    <w:p w14:paraId="09D09F4D" w14:textId="77777777" w:rsidR="0070263D" w:rsidRPr="00EA0145" w:rsidRDefault="0070263D" w:rsidP="0070263D">
      <w:pPr>
        <w:rPr>
          <w:sz w:val="22"/>
          <w:szCs w:val="22"/>
        </w:rPr>
      </w:pPr>
      <w:r w:rsidRPr="00EA0145">
        <w:rPr>
          <w:sz w:val="22"/>
          <w:szCs w:val="22"/>
        </w:rPr>
        <w:br w:type="page"/>
      </w:r>
    </w:p>
    <w:p w14:paraId="237BF835" w14:textId="77777777" w:rsidR="0070263D" w:rsidRPr="00EA0145" w:rsidRDefault="0070263D" w:rsidP="0070263D">
      <w:pPr>
        <w:pBdr>
          <w:top w:val="single" w:sz="4" w:space="1" w:color="auto"/>
          <w:left w:val="single" w:sz="4" w:space="4" w:color="auto"/>
          <w:bottom w:val="single" w:sz="4" w:space="1" w:color="auto"/>
          <w:right w:val="single" w:sz="4" w:space="4" w:color="auto"/>
        </w:pBdr>
        <w:rPr>
          <w:b/>
          <w:noProof/>
          <w:sz w:val="22"/>
          <w:szCs w:val="22"/>
        </w:rPr>
      </w:pPr>
      <w:r w:rsidRPr="00EA0145">
        <w:rPr>
          <w:b/>
          <w:noProof/>
          <w:sz w:val="22"/>
          <w:szCs w:val="22"/>
        </w:rPr>
        <w:lastRenderedPageBreak/>
        <w:t>INFORMACIJA ANT IŠORINĖS PAKUOTĖS</w:t>
      </w:r>
    </w:p>
    <w:p w14:paraId="65EDDBAC" w14:textId="77777777" w:rsidR="0070263D" w:rsidRPr="00EA0145" w:rsidRDefault="0070263D" w:rsidP="0070263D">
      <w:pPr>
        <w:pBdr>
          <w:top w:val="single" w:sz="4" w:space="1" w:color="auto"/>
          <w:left w:val="single" w:sz="4" w:space="4" w:color="auto"/>
          <w:bottom w:val="single" w:sz="4" w:space="1" w:color="auto"/>
          <w:right w:val="single" w:sz="4" w:space="4" w:color="auto"/>
        </w:pBdr>
        <w:ind w:left="567" w:hanging="567"/>
        <w:rPr>
          <w:bCs/>
          <w:noProof/>
          <w:sz w:val="22"/>
          <w:szCs w:val="22"/>
        </w:rPr>
      </w:pPr>
    </w:p>
    <w:p w14:paraId="71114E31" w14:textId="77777777" w:rsidR="0070263D" w:rsidRPr="00EA0145" w:rsidRDefault="0070263D" w:rsidP="0070263D">
      <w:pPr>
        <w:pBdr>
          <w:top w:val="single" w:sz="4" w:space="1" w:color="auto"/>
          <w:left w:val="single" w:sz="4" w:space="4" w:color="auto"/>
          <w:bottom w:val="single" w:sz="4" w:space="1" w:color="auto"/>
          <w:right w:val="single" w:sz="4" w:space="4" w:color="auto"/>
        </w:pBdr>
        <w:rPr>
          <w:bCs/>
          <w:noProof/>
          <w:sz w:val="22"/>
          <w:szCs w:val="22"/>
        </w:rPr>
      </w:pPr>
      <w:r w:rsidRPr="00EA0145">
        <w:rPr>
          <w:b/>
          <w:noProof/>
          <w:sz w:val="22"/>
          <w:szCs w:val="22"/>
        </w:rPr>
        <w:t>KAR</w:t>
      </w:r>
      <w:smartTag w:uri="schemas-GSKSiteLocations-com/fourthcoffee" w:element="flavor">
        <w:r w:rsidRPr="00EA0145">
          <w:rPr>
            <w:b/>
            <w:noProof/>
            <w:sz w:val="22"/>
            <w:szCs w:val="22"/>
          </w:rPr>
          <w:t>TON</w:t>
        </w:r>
      </w:smartTag>
      <w:r w:rsidRPr="00EA0145">
        <w:rPr>
          <w:b/>
          <w:noProof/>
          <w:sz w:val="22"/>
          <w:szCs w:val="22"/>
        </w:rPr>
        <w:t>INĖ DĖŽUTĖ</w:t>
      </w:r>
    </w:p>
    <w:p w14:paraId="3FF19F8B" w14:textId="77777777" w:rsidR="0070263D" w:rsidRPr="00EA0145" w:rsidRDefault="0070263D" w:rsidP="0070263D">
      <w:pPr>
        <w:rPr>
          <w:noProof/>
          <w:sz w:val="22"/>
          <w:szCs w:val="22"/>
        </w:rPr>
      </w:pPr>
    </w:p>
    <w:p w14:paraId="33826725" w14:textId="77777777" w:rsidR="0070263D" w:rsidRPr="00EA0145" w:rsidRDefault="0070263D" w:rsidP="0070263D">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EA0145">
        <w:rPr>
          <w:b/>
          <w:noProof/>
          <w:sz w:val="22"/>
          <w:szCs w:val="22"/>
        </w:rPr>
        <w:t>1.</w:t>
      </w:r>
      <w:r w:rsidRPr="00EA0145">
        <w:rPr>
          <w:b/>
          <w:noProof/>
          <w:sz w:val="22"/>
          <w:szCs w:val="22"/>
        </w:rPr>
        <w:tab/>
        <w:t>VAISTINIO PREPARATO PAVADINIMAS</w:t>
      </w:r>
    </w:p>
    <w:p w14:paraId="2CBBD381" w14:textId="77777777" w:rsidR="0070263D" w:rsidRPr="00EA0145" w:rsidRDefault="0070263D" w:rsidP="0070263D">
      <w:pPr>
        <w:rPr>
          <w:noProof/>
          <w:sz w:val="22"/>
          <w:szCs w:val="22"/>
        </w:rPr>
      </w:pPr>
    </w:p>
    <w:p w14:paraId="3CADC645" w14:textId="77777777" w:rsidR="0070263D" w:rsidRPr="00EA0145" w:rsidRDefault="0070263D" w:rsidP="0070263D">
      <w:pPr>
        <w:rPr>
          <w:sz w:val="22"/>
          <w:szCs w:val="22"/>
        </w:rPr>
      </w:pPr>
      <w:proofErr w:type="spellStart"/>
      <w:r w:rsidRPr="00EA0145">
        <w:rPr>
          <w:sz w:val="22"/>
          <w:szCs w:val="22"/>
        </w:rPr>
        <w:t>Fraxiparine</w:t>
      </w:r>
      <w:proofErr w:type="spellEnd"/>
      <w:r w:rsidRPr="00EA0145">
        <w:rPr>
          <w:sz w:val="22"/>
          <w:szCs w:val="22"/>
        </w:rPr>
        <w:t> 47500 </w:t>
      </w:r>
      <w:proofErr w:type="spellStart"/>
      <w:r w:rsidRPr="00EA0145">
        <w:rPr>
          <w:sz w:val="22"/>
          <w:szCs w:val="22"/>
        </w:rPr>
        <w:t>anti-Xa</w:t>
      </w:r>
      <w:proofErr w:type="spellEnd"/>
      <w:r w:rsidRPr="00EA0145">
        <w:rPr>
          <w:sz w:val="22"/>
          <w:szCs w:val="22"/>
        </w:rPr>
        <w:t> TV/5 ml injekcinis tirpalas</w:t>
      </w:r>
    </w:p>
    <w:p w14:paraId="719C06B3" w14:textId="77777777" w:rsidR="0070263D" w:rsidRPr="00EA0145" w:rsidRDefault="0070263D" w:rsidP="0070263D">
      <w:pPr>
        <w:tabs>
          <w:tab w:val="left" w:pos="540"/>
        </w:tabs>
        <w:autoSpaceDE w:val="0"/>
        <w:autoSpaceDN w:val="0"/>
        <w:adjustRightInd w:val="0"/>
        <w:rPr>
          <w:sz w:val="22"/>
          <w:szCs w:val="22"/>
        </w:rPr>
      </w:pPr>
      <w:proofErr w:type="spellStart"/>
      <w:r w:rsidRPr="00EA0145">
        <w:rPr>
          <w:sz w:val="22"/>
          <w:szCs w:val="22"/>
        </w:rPr>
        <w:t>Nadroparino</w:t>
      </w:r>
      <w:proofErr w:type="spellEnd"/>
      <w:r w:rsidRPr="00EA0145">
        <w:rPr>
          <w:sz w:val="22"/>
          <w:szCs w:val="22"/>
        </w:rPr>
        <w:t xml:space="preserve"> kalcio druska</w:t>
      </w:r>
    </w:p>
    <w:p w14:paraId="09BA05BB" w14:textId="77777777" w:rsidR="0070263D" w:rsidRPr="00EA0145" w:rsidRDefault="0070263D" w:rsidP="0070263D">
      <w:pPr>
        <w:tabs>
          <w:tab w:val="left" w:pos="540"/>
        </w:tabs>
        <w:autoSpaceDE w:val="0"/>
        <w:autoSpaceDN w:val="0"/>
        <w:adjustRightInd w:val="0"/>
        <w:rPr>
          <w:color w:val="000000"/>
          <w:sz w:val="22"/>
          <w:szCs w:val="22"/>
        </w:rPr>
      </w:pPr>
    </w:p>
    <w:p w14:paraId="407A7E6C" w14:textId="77777777" w:rsidR="0070263D" w:rsidRPr="00EA0145" w:rsidRDefault="0070263D" w:rsidP="0070263D">
      <w:pPr>
        <w:tabs>
          <w:tab w:val="left" w:pos="540"/>
        </w:tabs>
        <w:autoSpaceDE w:val="0"/>
        <w:autoSpaceDN w:val="0"/>
        <w:adjustRightInd w:val="0"/>
        <w:rPr>
          <w:color w:val="000000"/>
          <w:sz w:val="22"/>
          <w:szCs w:val="22"/>
        </w:rPr>
      </w:pPr>
    </w:p>
    <w:p w14:paraId="3650C482" w14:textId="77777777" w:rsidR="0070263D" w:rsidRPr="00EA0145" w:rsidRDefault="0070263D" w:rsidP="0070263D">
      <w:pPr>
        <w:pBdr>
          <w:top w:val="single" w:sz="4" w:space="1" w:color="auto"/>
          <w:left w:val="single" w:sz="4" w:space="4" w:color="auto"/>
          <w:bottom w:val="single" w:sz="4" w:space="1" w:color="auto"/>
          <w:right w:val="single" w:sz="4" w:space="4" w:color="auto"/>
        </w:pBdr>
        <w:ind w:left="567" w:hanging="567"/>
        <w:outlineLvl w:val="0"/>
        <w:rPr>
          <w:b/>
          <w:noProof/>
          <w:sz w:val="22"/>
          <w:szCs w:val="22"/>
        </w:rPr>
      </w:pPr>
      <w:r w:rsidRPr="00EA0145">
        <w:rPr>
          <w:b/>
          <w:noProof/>
          <w:sz w:val="22"/>
          <w:szCs w:val="22"/>
        </w:rPr>
        <w:t>2.</w:t>
      </w:r>
      <w:r w:rsidRPr="00EA0145">
        <w:rPr>
          <w:b/>
          <w:noProof/>
          <w:sz w:val="22"/>
          <w:szCs w:val="22"/>
        </w:rPr>
        <w:tab/>
        <w:t>VEIKLIOJI</w:t>
      </w:r>
      <w:r w:rsidR="008C7F31">
        <w:rPr>
          <w:b/>
          <w:noProof/>
          <w:sz w:val="22"/>
          <w:szCs w:val="22"/>
        </w:rPr>
        <w:t xml:space="preserve"> (-IOS)</w:t>
      </w:r>
      <w:r w:rsidRPr="00EA0145">
        <w:rPr>
          <w:b/>
          <w:noProof/>
          <w:sz w:val="22"/>
          <w:szCs w:val="22"/>
        </w:rPr>
        <w:t xml:space="preserve"> MEDŽIAGA </w:t>
      </w:r>
      <w:r w:rsidR="008C7F31">
        <w:rPr>
          <w:b/>
          <w:noProof/>
          <w:sz w:val="22"/>
          <w:szCs w:val="22"/>
        </w:rPr>
        <w:t xml:space="preserve">(-OS) </w:t>
      </w:r>
      <w:r w:rsidRPr="00EA0145">
        <w:rPr>
          <w:b/>
          <w:noProof/>
          <w:sz w:val="22"/>
          <w:szCs w:val="22"/>
        </w:rPr>
        <w:t xml:space="preserve">IR JOS </w:t>
      </w:r>
      <w:r w:rsidR="008C7F31">
        <w:rPr>
          <w:b/>
          <w:noProof/>
          <w:sz w:val="22"/>
          <w:szCs w:val="22"/>
        </w:rPr>
        <w:t xml:space="preserve">(-Ų) </w:t>
      </w:r>
      <w:r w:rsidRPr="00EA0145">
        <w:rPr>
          <w:b/>
          <w:noProof/>
          <w:sz w:val="22"/>
          <w:szCs w:val="22"/>
        </w:rPr>
        <w:t>KIEKIS</w:t>
      </w:r>
      <w:r w:rsidR="008C7F31">
        <w:rPr>
          <w:b/>
          <w:noProof/>
          <w:sz w:val="22"/>
          <w:szCs w:val="22"/>
        </w:rPr>
        <w:t xml:space="preserve"> (-IAI)</w:t>
      </w:r>
    </w:p>
    <w:p w14:paraId="538F8FCF" w14:textId="77777777" w:rsidR="0070263D" w:rsidRPr="00EA0145" w:rsidRDefault="0070263D" w:rsidP="0070263D">
      <w:pPr>
        <w:rPr>
          <w:noProof/>
          <w:sz w:val="22"/>
          <w:szCs w:val="22"/>
        </w:rPr>
      </w:pPr>
    </w:p>
    <w:p w14:paraId="458CD735" w14:textId="77777777" w:rsidR="0070263D" w:rsidRPr="00EA0145" w:rsidRDefault="0070263D" w:rsidP="0070263D">
      <w:pPr>
        <w:rPr>
          <w:noProof/>
          <w:sz w:val="22"/>
          <w:szCs w:val="22"/>
        </w:rPr>
      </w:pPr>
      <w:r w:rsidRPr="00EA0145">
        <w:rPr>
          <w:sz w:val="22"/>
          <w:szCs w:val="22"/>
        </w:rPr>
        <w:t>1 ml injekcinio tirpalo yra 9500 </w:t>
      </w:r>
      <w:proofErr w:type="spellStart"/>
      <w:r w:rsidRPr="00EA0145">
        <w:rPr>
          <w:sz w:val="22"/>
          <w:szCs w:val="22"/>
        </w:rPr>
        <w:t>anti-Xa</w:t>
      </w:r>
      <w:proofErr w:type="spellEnd"/>
      <w:r w:rsidRPr="00EA0145">
        <w:rPr>
          <w:sz w:val="22"/>
          <w:szCs w:val="22"/>
        </w:rPr>
        <w:t xml:space="preserve"> TV </w:t>
      </w:r>
      <w:proofErr w:type="spellStart"/>
      <w:r w:rsidRPr="00EA0145">
        <w:rPr>
          <w:sz w:val="22"/>
          <w:szCs w:val="22"/>
        </w:rPr>
        <w:t>nadroparino</w:t>
      </w:r>
      <w:proofErr w:type="spellEnd"/>
      <w:r w:rsidRPr="00EA0145">
        <w:rPr>
          <w:sz w:val="22"/>
          <w:szCs w:val="22"/>
        </w:rPr>
        <w:t xml:space="preserve"> kalcio druskos.</w:t>
      </w:r>
    </w:p>
    <w:p w14:paraId="4728F262" w14:textId="77777777" w:rsidR="0070263D" w:rsidRPr="00EA0145" w:rsidRDefault="00E946D6" w:rsidP="001917C2">
      <w:pPr>
        <w:pStyle w:val="Pagrindinistekstas"/>
        <w:spacing w:after="0"/>
        <w:rPr>
          <w:szCs w:val="22"/>
        </w:rPr>
      </w:pPr>
      <w:r>
        <w:rPr>
          <w:szCs w:val="22"/>
        </w:rPr>
        <w:t>Viename flakone (</w:t>
      </w:r>
      <w:r w:rsidRPr="00EA0145">
        <w:rPr>
          <w:szCs w:val="22"/>
        </w:rPr>
        <w:t>5 ml injekcinio tirpalo</w:t>
      </w:r>
      <w:r>
        <w:rPr>
          <w:szCs w:val="22"/>
        </w:rPr>
        <w:t>)</w:t>
      </w:r>
      <w:r w:rsidRPr="00EA0145">
        <w:rPr>
          <w:szCs w:val="22"/>
        </w:rPr>
        <w:t xml:space="preserve"> </w:t>
      </w:r>
      <w:r w:rsidR="0070263D" w:rsidRPr="00EA0145">
        <w:rPr>
          <w:szCs w:val="22"/>
        </w:rPr>
        <w:t xml:space="preserve">yra </w:t>
      </w:r>
      <w:r w:rsidR="008057F6" w:rsidRPr="00EA0145">
        <w:rPr>
          <w:szCs w:val="22"/>
        </w:rPr>
        <w:t>47500</w:t>
      </w:r>
      <w:r w:rsidR="008057F6">
        <w:rPr>
          <w:szCs w:val="22"/>
        </w:rPr>
        <w:t> </w:t>
      </w:r>
      <w:proofErr w:type="spellStart"/>
      <w:r w:rsidR="0070263D" w:rsidRPr="00EA0145">
        <w:rPr>
          <w:szCs w:val="22"/>
        </w:rPr>
        <w:t>anti-Xa</w:t>
      </w:r>
      <w:proofErr w:type="spellEnd"/>
      <w:r w:rsidR="0070263D" w:rsidRPr="00EA0145">
        <w:rPr>
          <w:szCs w:val="22"/>
        </w:rPr>
        <w:t xml:space="preserve"> TV </w:t>
      </w:r>
      <w:proofErr w:type="spellStart"/>
      <w:r w:rsidR="0070263D" w:rsidRPr="00EA0145">
        <w:rPr>
          <w:szCs w:val="22"/>
        </w:rPr>
        <w:t>nadroparino</w:t>
      </w:r>
      <w:proofErr w:type="spellEnd"/>
      <w:r w:rsidR="0070263D" w:rsidRPr="00EA0145">
        <w:rPr>
          <w:szCs w:val="22"/>
        </w:rPr>
        <w:t xml:space="preserve"> kalcio druskos.</w:t>
      </w:r>
    </w:p>
    <w:p w14:paraId="08E7632F" w14:textId="77777777" w:rsidR="0070263D" w:rsidRPr="00EA0145" w:rsidRDefault="0070263D" w:rsidP="0070263D">
      <w:pPr>
        <w:pStyle w:val="Pagrindinistekstas"/>
        <w:spacing w:after="0"/>
        <w:rPr>
          <w:szCs w:val="22"/>
        </w:rPr>
      </w:pPr>
    </w:p>
    <w:p w14:paraId="2FD4C3CA" w14:textId="77777777" w:rsidR="0070263D" w:rsidRPr="00EA0145" w:rsidRDefault="0070263D" w:rsidP="0070263D">
      <w:pPr>
        <w:pStyle w:val="Pagrindinistekstas"/>
        <w:tabs>
          <w:tab w:val="left" w:pos="540"/>
        </w:tabs>
        <w:spacing w:after="0"/>
        <w:rPr>
          <w:szCs w:val="22"/>
        </w:rPr>
      </w:pPr>
    </w:p>
    <w:p w14:paraId="1067DB53" w14:textId="77777777" w:rsidR="0070263D" w:rsidRPr="00EA0145" w:rsidRDefault="0070263D" w:rsidP="0070263D">
      <w:pPr>
        <w:pBdr>
          <w:top w:val="single" w:sz="4" w:space="1" w:color="auto"/>
          <w:left w:val="single" w:sz="4" w:space="4" w:color="auto"/>
          <w:bottom w:val="single" w:sz="4" w:space="1" w:color="auto"/>
          <w:right w:val="single" w:sz="4" w:space="4" w:color="auto"/>
        </w:pBdr>
        <w:ind w:left="567" w:hanging="567"/>
        <w:outlineLvl w:val="0"/>
        <w:rPr>
          <w:noProof/>
          <w:sz w:val="22"/>
          <w:szCs w:val="22"/>
          <w:highlight w:val="lightGray"/>
        </w:rPr>
      </w:pPr>
      <w:r w:rsidRPr="00EA0145">
        <w:rPr>
          <w:b/>
          <w:noProof/>
          <w:sz w:val="22"/>
          <w:szCs w:val="22"/>
        </w:rPr>
        <w:t>3.</w:t>
      </w:r>
      <w:r w:rsidRPr="00EA0145">
        <w:rPr>
          <w:b/>
          <w:noProof/>
          <w:sz w:val="22"/>
          <w:szCs w:val="22"/>
        </w:rPr>
        <w:tab/>
        <w:t>PAGALBINIŲ MEDŽIAGŲ SĄRAŠAS</w:t>
      </w:r>
    </w:p>
    <w:p w14:paraId="7B55C8CE" w14:textId="77777777" w:rsidR="0070263D" w:rsidRPr="00EA0145" w:rsidRDefault="0070263D" w:rsidP="0070263D">
      <w:pPr>
        <w:tabs>
          <w:tab w:val="left" w:pos="540"/>
        </w:tabs>
        <w:autoSpaceDE w:val="0"/>
        <w:autoSpaceDN w:val="0"/>
        <w:adjustRightInd w:val="0"/>
        <w:rPr>
          <w:sz w:val="22"/>
          <w:szCs w:val="22"/>
        </w:rPr>
      </w:pPr>
    </w:p>
    <w:p w14:paraId="250575E2" w14:textId="77777777" w:rsidR="0070263D" w:rsidRPr="00EA0145" w:rsidRDefault="0070263D" w:rsidP="0070263D">
      <w:pPr>
        <w:tabs>
          <w:tab w:val="left" w:pos="540"/>
        </w:tabs>
        <w:autoSpaceDE w:val="0"/>
        <w:autoSpaceDN w:val="0"/>
        <w:adjustRightInd w:val="0"/>
        <w:rPr>
          <w:sz w:val="22"/>
          <w:szCs w:val="22"/>
        </w:rPr>
      </w:pPr>
      <w:r w:rsidRPr="00EA0145">
        <w:rPr>
          <w:sz w:val="22"/>
          <w:szCs w:val="22"/>
        </w:rPr>
        <w:t>Pagalbinės medžiagos: kalcio hidroksidas</w:t>
      </w:r>
      <w:r w:rsidR="00FE2443">
        <w:rPr>
          <w:sz w:val="22"/>
          <w:szCs w:val="22"/>
        </w:rPr>
        <w:t xml:space="preserve"> </w:t>
      </w:r>
      <w:r w:rsidR="00FE2443" w:rsidRPr="00EA0145">
        <w:rPr>
          <w:sz w:val="22"/>
          <w:szCs w:val="22"/>
        </w:rPr>
        <w:t>(pH koregavimui)</w:t>
      </w:r>
      <w:r w:rsidR="00FE2443">
        <w:rPr>
          <w:sz w:val="22"/>
          <w:szCs w:val="22"/>
        </w:rPr>
        <w:t>,</w:t>
      </w:r>
      <w:r w:rsidRPr="00EA0145">
        <w:rPr>
          <w:sz w:val="22"/>
          <w:szCs w:val="22"/>
        </w:rPr>
        <w:t xml:space="preserve"> praskiesta vandenilio chlorido rūgštis (pH koregavimui), injekcinis vanduo ir </w:t>
      </w:r>
      <w:proofErr w:type="spellStart"/>
      <w:r w:rsidRPr="00EA0145">
        <w:rPr>
          <w:sz w:val="22"/>
          <w:szCs w:val="22"/>
        </w:rPr>
        <w:t>benzilo</w:t>
      </w:r>
      <w:proofErr w:type="spellEnd"/>
      <w:r w:rsidRPr="00EA0145">
        <w:rPr>
          <w:sz w:val="22"/>
          <w:szCs w:val="22"/>
        </w:rPr>
        <w:t xml:space="preserve"> alkoholis.</w:t>
      </w:r>
    </w:p>
    <w:p w14:paraId="5D881A12" w14:textId="77777777" w:rsidR="0070263D" w:rsidRPr="00EA0145" w:rsidRDefault="0070263D" w:rsidP="0070263D">
      <w:pPr>
        <w:rPr>
          <w:noProof/>
          <w:sz w:val="22"/>
          <w:szCs w:val="22"/>
        </w:rPr>
      </w:pPr>
    </w:p>
    <w:p w14:paraId="495CFC81" w14:textId="77777777" w:rsidR="0070263D" w:rsidRPr="00EA0145" w:rsidRDefault="0070263D" w:rsidP="0070263D">
      <w:pPr>
        <w:rPr>
          <w:noProof/>
          <w:sz w:val="22"/>
          <w:szCs w:val="22"/>
        </w:rPr>
      </w:pPr>
    </w:p>
    <w:p w14:paraId="0F4FC426" w14:textId="77777777" w:rsidR="0070263D" w:rsidRPr="00EA0145" w:rsidRDefault="0070263D" w:rsidP="0070263D">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EA0145">
        <w:rPr>
          <w:b/>
          <w:noProof/>
          <w:sz w:val="22"/>
          <w:szCs w:val="22"/>
        </w:rPr>
        <w:t>4.</w:t>
      </w:r>
      <w:r w:rsidRPr="00EA0145">
        <w:rPr>
          <w:b/>
          <w:noProof/>
          <w:sz w:val="22"/>
          <w:szCs w:val="22"/>
        </w:rPr>
        <w:tab/>
        <w:t>FARMACINĖ FORMA IR KIEKIS PAKUOTĖJE</w:t>
      </w:r>
    </w:p>
    <w:p w14:paraId="02248CC6" w14:textId="77777777" w:rsidR="0070263D" w:rsidRPr="00EA0145" w:rsidRDefault="0070263D" w:rsidP="0070263D">
      <w:pPr>
        <w:rPr>
          <w:noProof/>
          <w:sz w:val="22"/>
          <w:szCs w:val="22"/>
        </w:rPr>
      </w:pPr>
    </w:p>
    <w:p w14:paraId="4F39266D" w14:textId="77777777" w:rsidR="0070263D" w:rsidRPr="00EA0145" w:rsidRDefault="0070263D" w:rsidP="0070263D">
      <w:pPr>
        <w:rPr>
          <w:iCs/>
          <w:sz w:val="22"/>
          <w:szCs w:val="22"/>
        </w:rPr>
      </w:pPr>
      <w:r w:rsidRPr="00EA0145">
        <w:rPr>
          <w:iCs/>
          <w:sz w:val="22"/>
          <w:szCs w:val="22"/>
        </w:rPr>
        <w:t xml:space="preserve">Injekcinis tirpalas </w:t>
      </w:r>
    </w:p>
    <w:p w14:paraId="5E83FAAA" w14:textId="77777777" w:rsidR="0070263D" w:rsidRPr="00EA0145" w:rsidRDefault="0070263D" w:rsidP="0070263D">
      <w:pPr>
        <w:rPr>
          <w:iCs/>
          <w:sz w:val="22"/>
          <w:szCs w:val="22"/>
        </w:rPr>
      </w:pPr>
    </w:p>
    <w:p w14:paraId="08343F27" w14:textId="77777777" w:rsidR="0070263D" w:rsidRPr="00EA0145" w:rsidRDefault="0070263D" w:rsidP="0070263D">
      <w:pPr>
        <w:rPr>
          <w:iCs/>
          <w:sz w:val="22"/>
          <w:szCs w:val="22"/>
        </w:rPr>
      </w:pPr>
      <w:r w:rsidRPr="00EA0145">
        <w:rPr>
          <w:iCs/>
          <w:sz w:val="22"/>
          <w:szCs w:val="22"/>
        </w:rPr>
        <w:t xml:space="preserve">10 flakonų (po </w:t>
      </w:r>
      <w:r w:rsidR="00523132" w:rsidRPr="00EA0145">
        <w:rPr>
          <w:iCs/>
          <w:sz w:val="22"/>
          <w:szCs w:val="22"/>
        </w:rPr>
        <w:t>5</w:t>
      </w:r>
      <w:r w:rsidR="00523132">
        <w:rPr>
          <w:iCs/>
          <w:sz w:val="22"/>
          <w:szCs w:val="22"/>
        </w:rPr>
        <w:t> </w:t>
      </w:r>
      <w:r w:rsidRPr="00EA0145">
        <w:rPr>
          <w:iCs/>
          <w:sz w:val="22"/>
          <w:szCs w:val="22"/>
        </w:rPr>
        <w:t>ml)</w:t>
      </w:r>
    </w:p>
    <w:p w14:paraId="57676427" w14:textId="77777777" w:rsidR="0070263D" w:rsidRPr="00EA0145" w:rsidRDefault="0070263D" w:rsidP="0070263D">
      <w:pPr>
        <w:rPr>
          <w:iCs/>
          <w:sz w:val="22"/>
          <w:szCs w:val="22"/>
        </w:rPr>
      </w:pPr>
    </w:p>
    <w:p w14:paraId="347A13B8" w14:textId="77777777" w:rsidR="0070263D" w:rsidRPr="00EA0145" w:rsidRDefault="0070263D" w:rsidP="0070263D">
      <w:pPr>
        <w:rPr>
          <w:noProof/>
          <w:sz w:val="22"/>
          <w:szCs w:val="22"/>
        </w:rPr>
      </w:pPr>
    </w:p>
    <w:p w14:paraId="4A5354BB" w14:textId="77777777" w:rsidR="0070263D" w:rsidRPr="00EA0145" w:rsidRDefault="0070263D" w:rsidP="0070263D">
      <w:pPr>
        <w:pBdr>
          <w:top w:val="single" w:sz="4" w:space="1" w:color="auto"/>
          <w:left w:val="single" w:sz="4" w:space="4" w:color="auto"/>
          <w:bottom w:val="single" w:sz="4" w:space="1" w:color="auto"/>
          <w:right w:val="single" w:sz="4" w:space="4" w:color="auto"/>
        </w:pBdr>
        <w:ind w:left="567" w:hanging="567"/>
        <w:outlineLvl w:val="0"/>
        <w:rPr>
          <w:noProof/>
          <w:sz w:val="22"/>
          <w:szCs w:val="22"/>
          <w:highlight w:val="lightGray"/>
        </w:rPr>
      </w:pPr>
      <w:r w:rsidRPr="00EA0145">
        <w:rPr>
          <w:b/>
          <w:noProof/>
          <w:sz w:val="22"/>
          <w:szCs w:val="22"/>
        </w:rPr>
        <w:t>5.</w:t>
      </w:r>
      <w:r w:rsidRPr="00EA0145">
        <w:rPr>
          <w:b/>
          <w:noProof/>
          <w:sz w:val="22"/>
          <w:szCs w:val="22"/>
        </w:rPr>
        <w:tab/>
        <w:t>VARTOJIMO METODAS IR BŪDAS (-AI)</w:t>
      </w:r>
    </w:p>
    <w:p w14:paraId="79E6706F" w14:textId="77777777" w:rsidR="0070263D" w:rsidRPr="00EA0145" w:rsidRDefault="0070263D" w:rsidP="0070263D">
      <w:pPr>
        <w:rPr>
          <w:i/>
          <w:noProof/>
          <w:sz w:val="22"/>
          <w:szCs w:val="22"/>
        </w:rPr>
      </w:pPr>
    </w:p>
    <w:p w14:paraId="18743EC0" w14:textId="77777777" w:rsidR="0070263D" w:rsidRPr="00EA0145" w:rsidRDefault="0070263D" w:rsidP="0070263D">
      <w:pPr>
        <w:rPr>
          <w:iCs/>
          <w:sz w:val="22"/>
          <w:szCs w:val="22"/>
        </w:rPr>
      </w:pPr>
      <w:r w:rsidRPr="00EA0145">
        <w:rPr>
          <w:iCs/>
          <w:sz w:val="22"/>
          <w:szCs w:val="22"/>
        </w:rPr>
        <w:t>Leisti po oda arba į veną.</w:t>
      </w:r>
    </w:p>
    <w:p w14:paraId="3E97F8EF" w14:textId="77777777" w:rsidR="0070263D" w:rsidRPr="00EA0145" w:rsidRDefault="0070263D" w:rsidP="0070263D">
      <w:pPr>
        <w:rPr>
          <w:noProof/>
          <w:sz w:val="22"/>
          <w:szCs w:val="22"/>
        </w:rPr>
      </w:pPr>
      <w:r w:rsidRPr="00EA0145">
        <w:rPr>
          <w:noProof/>
          <w:sz w:val="22"/>
          <w:szCs w:val="22"/>
        </w:rPr>
        <w:t>Prieš vartojimą perskaitykite pakuotės lapelį.</w:t>
      </w:r>
    </w:p>
    <w:p w14:paraId="6735B09A" w14:textId="77777777" w:rsidR="0070263D" w:rsidRPr="00EA0145" w:rsidRDefault="0070263D" w:rsidP="0070263D">
      <w:pPr>
        <w:rPr>
          <w:noProof/>
          <w:sz w:val="22"/>
          <w:szCs w:val="22"/>
        </w:rPr>
      </w:pPr>
    </w:p>
    <w:p w14:paraId="11C5049A" w14:textId="77777777" w:rsidR="0070263D" w:rsidRPr="00EA0145" w:rsidRDefault="0070263D" w:rsidP="0070263D">
      <w:pPr>
        <w:rPr>
          <w:noProof/>
          <w:sz w:val="22"/>
          <w:szCs w:val="22"/>
        </w:rPr>
      </w:pPr>
    </w:p>
    <w:p w14:paraId="4E4E36B3" w14:textId="77777777" w:rsidR="0070263D" w:rsidRPr="00EA0145" w:rsidRDefault="0070263D" w:rsidP="0070263D">
      <w:pPr>
        <w:pBdr>
          <w:top w:val="single" w:sz="4" w:space="0" w:color="auto"/>
          <w:left w:val="single" w:sz="4" w:space="4" w:color="auto"/>
          <w:bottom w:val="single" w:sz="4" w:space="1" w:color="auto"/>
          <w:right w:val="single" w:sz="4" w:space="4" w:color="auto"/>
        </w:pBdr>
        <w:ind w:left="567" w:hanging="567"/>
        <w:outlineLvl w:val="0"/>
        <w:rPr>
          <w:noProof/>
          <w:sz w:val="22"/>
          <w:szCs w:val="22"/>
        </w:rPr>
      </w:pPr>
      <w:r w:rsidRPr="00EA0145">
        <w:rPr>
          <w:b/>
          <w:noProof/>
          <w:sz w:val="22"/>
          <w:szCs w:val="22"/>
        </w:rPr>
        <w:t>6.</w:t>
      </w:r>
      <w:r w:rsidRPr="00EA0145">
        <w:rPr>
          <w:b/>
          <w:noProof/>
          <w:sz w:val="22"/>
          <w:szCs w:val="22"/>
        </w:rPr>
        <w:tab/>
      </w:r>
      <w:r w:rsidRPr="00EA0145">
        <w:rPr>
          <w:b/>
          <w:bCs/>
          <w:noProof/>
          <w:sz w:val="22"/>
          <w:szCs w:val="22"/>
        </w:rPr>
        <w:t>SPECIALUS ĮSPĖJIMAS, KAD VAISTINĮ PREPARATĄ BŪTINA LAIKYTI VAIKAMS  NEPASTEBIMOJE IR NEPASIEKIAMOJE VIETOJE</w:t>
      </w:r>
    </w:p>
    <w:p w14:paraId="2995580E" w14:textId="77777777" w:rsidR="0070263D" w:rsidRPr="00EA0145" w:rsidRDefault="0070263D" w:rsidP="0070263D">
      <w:pPr>
        <w:rPr>
          <w:noProof/>
          <w:sz w:val="22"/>
          <w:szCs w:val="22"/>
        </w:rPr>
      </w:pPr>
    </w:p>
    <w:p w14:paraId="615FE18F" w14:textId="77777777" w:rsidR="0070263D" w:rsidRPr="00EA0145" w:rsidRDefault="0070263D" w:rsidP="0070263D">
      <w:pPr>
        <w:rPr>
          <w:sz w:val="22"/>
          <w:szCs w:val="22"/>
        </w:rPr>
      </w:pPr>
      <w:r w:rsidRPr="00EA0145">
        <w:rPr>
          <w:sz w:val="22"/>
          <w:szCs w:val="22"/>
        </w:rPr>
        <w:t>Laikyti vaikams nepastebimoje ir nepasiekiamoje vietoje.</w:t>
      </w:r>
    </w:p>
    <w:p w14:paraId="365D07F0" w14:textId="77777777" w:rsidR="0070263D" w:rsidRPr="00EA0145" w:rsidRDefault="0070263D" w:rsidP="0070263D">
      <w:pPr>
        <w:rPr>
          <w:noProof/>
          <w:sz w:val="22"/>
          <w:szCs w:val="22"/>
        </w:rPr>
      </w:pPr>
    </w:p>
    <w:p w14:paraId="2A0645A0" w14:textId="77777777" w:rsidR="0070263D" w:rsidRPr="00EA0145" w:rsidRDefault="0070263D" w:rsidP="0070263D">
      <w:pPr>
        <w:rPr>
          <w:noProof/>
          <w:sz w:val="22"/>
          <w:szCs w:val="22"/>
        </w:rPr>
      </w:pPr>
    </w:p>
    <w:p w14:paraId="4DA9D0E2" w14:textId="77777777" w:rsidR="0070263D" w:rsidRPr="00EA0145" w:rsidRDefault="0070263D" w:rsidP="0070263D">
      <w:pPr>
        <w:pBdr>
          <w:top w:val="single" w:sz="4" w:space="1" w:color="auto"/>
          <w:left w:val="single" w:sz="4" w:space="4" w:color="auto"/>
          <w:bottom w:val="single" w:sz="4" w:space="1" w:color="auto"/>
          <w:right w:val="single" w:sz="4" w:space="4" w:color="auto"/>
        </w:pBdr>
        <w:ind w:left="567" w:hanging="567"/>
        <w:outlineLvl w:val="0"/>
        <w:rPr>
          <w:noProof/>
          <w:sz w:val="22"/>
          <w:szCs w:val="22"/>
          <w:highlight w:val="lightGray"/>
        </w:rPr>
      </w:pPr>
      <w:r w:rsidRPr="00EA0145">
        <w:rPr>
          <w:b/>
          <w:noProof/>
          <w:sz w:val="22"/>
          <w:szCs w:val="22"/>
        </w:rPr>
        <w:t>7.</w:t>
      </w:r>
      <w:r w:rsidRPr="00EA0145">
        <w:rPr>
          <w:b/>
          <w:noProof/>
          <w:sz w:val="22"/>
          <w:szCs w:val="22"/>
        </w:rPr>
        <w:tab/>
      </w:r>
      <w:r w:rsidRPr="00EA0145">
        <w:rPr>
          <w:b/>
          <w:bCs/>
          <w:noProof/>
          <w:sz w:val="22"/>
          <w:szCs w:val="22"/>
        </w:rPr>
        <w:t>KITAS (-I) SPECIALUS (-ŪS) ĮSPĖJIMAS (-AI) (JEI REIKIA)</w:t>
      </w:r>
    </w:p>
    <w:p w14:paraId="06BF4C11" w14:textId="77777777" w:rsidR="0070263D" w:rsidRPr="00EA0145" w:rsidRDefault="0070263D" w:rsidP="0070263D">
      <w:pPr>
        <w:rPr>
          <w:noProof/>
          <w:sz w:val="22"/>
          <w:szCs w:val="22"/>
        </w:rPr>
      </w:pPr>
    </w:p>
    <w:p w14:paraId="73D5D31B" w14:textId="77777777" w:rsidR="0070263D" w:rsidRPr="00EA0145" w:rsidRDefault="0070263D" w:rsidP="0070263D">
      <w:pPr>
        <w:ind w:left="567" w:hanging="567"/>
        <w:rPr>
          <w:sz w:val="22"/>
          <w:szCs w:val="22"/>
        </w:rPr>
      </w:pPr>
      <w:r w:rsidRPr="00EA0145">
        <w:rPr>
          <w:caps/>
          <w:sz w:val="22"/>
          <w:szCs w:val="22"/>
        </w:rPr>
        <w:t>N</w:t>
      </w:r>
      <w:r w:rsidRPr="00EA0145">
        <w:rPr>
          <w:sz w:val="22"/>
          <w:szCs w:val="22"/>
        </w:rPr>
        <w:t>egalima leisti į raumenis.</w:t>
      </w:r>
    </w:p>
    <w:p w14:paraId="6D10B615" w14:textId="77777777" w:rsidR="0070263D" w:rsidRPr="00EA0145" w:rsidRDefault="0070263D" w:rsidP="0070263D">
      <w:pPr>
        <w:rPr>
          <w:noProof/>
          <w:sz w:val="22"/>
          <w:szCs w:val="22"/>
        </w:rPr>
      </w:pPr>
    </w:p>
    <w:p w14:paraId="35262676" w14:textId="77777777" w:rsidR="0070263D" w:rsidRPr="00EA0145" w:rsidRDefault="0070263D" w:rsidP="0070263D">
      <w:pPr>
        <w:rPr>
          <w:noProof/>
          <w:sz w:val="22"/>
          <w:szCs w:val="22"/>
        </w:rPr>
      </w:pPr>
    </w:p>
    <w:p w14:paraId="139E46D3" w14:textId="77777777" w:rsidR="0070263D" w:rsidRPr="00EA0145" w:rsidRDefault="0070263D" w:rsidP="0070263D">
      <w:pPr>
        <w:pBdr>
          <w:top w:val="single" w:sz="4" w:space="1" w:color="auto"/>
          <w:left w:val="single" w:sz="4" w:space="4" w:color="auto"/>
          <w:bottom w:val="single" w:sz="4" w:space="1" w:color="auto"/>
          <w:right w:val="single" w:sz="4" w:space="4" w:color="auto"/>
        </w:pBdr>
        <w:ind w:left="567" w:hanging="567"/>
        <w:outlineLvl w:val="0"/>
        <w:rPr>
          <w:noProof/>
          <w:sz w:val="22"/>
          <w:szCs w:val="22"/>
          <w:highlight w:val="lightGray"/>
        </w:rPr>
      </w:pPr>
      <w:r w:rsidRPr="00EA0145">
        <w:rPr>
          <w:b/>
          <w:noProof/>
          <w:sz w:val="22"/>
          <w:szCs w:val="22"/>
        </w:rPr>
        <w:t>8.</w:t>
      </w:r>
      <w:r w:rsidRPr="00EA0145">
        <w:rPr>
          <w:b/>
          <w:noProof/>
          <w:sz w:val="22"/>
          <w:szCs w:val="22"/>
        </w:rPr>
        <w:tab/>
      </w:r>
      <w:r w:rsidRPr="00EA0145">
        <w:rPr>
          <w:b/>
          <w:bCs/>
          <w:noProof/>
          <w:sz w:val="22"/>
          <w:szCs w:val="22"/>
        </w:rPr>
        <w:t>TINKAMUMO LAIKAS</w:t>
      </w:r>
    </w:p>
    <w:p w14:paraId="3A0FCAD8" w14:textId="77777777" w:rsidR="0070263D" w:rsidRPr="00EA0145" w:rsidRDefault="0070263D" w:rsidP="0070263D">
      <w:pPr>
        <w:rPr>
          <w:sz w:val="22"/>
          <w:szCs w:val="22"/>
        </w:rPr>
      </w:pPr>
    </w:p>
    <w:p w14:paraId="0AE5912C" w14:textId="77777777" w:rsidR="0070263D" w:rsidRPr="00C57FE8" w:rsidRDefault="00C57FE8" w:rsidP="0070263D">
      <w:pPr>
        <w:rPr>
          <w:strike/>
          <w:sz w:val="22"/>
          <w:szCs w:val="22"/>
        </w:rPr>
      </w:pPr>
      <w:r w:rsidRPr="00C57FE8">
        <w:rPr>
          <w:sz w:val="22"/>
          <w:szCs w:val="22"/>
        </w:rPr>
        <w:t>EXP</w:t>
      </w:r>
    </w:p>
    <w:p w14:paraId="23FEEA27" w14:textId="77777777" w:rsidR="0070263D" w:rsidRPr="00EA0145" w:rsidRDefault="005C19CF" w:rsidP="0070263D">
      <w:pPr>
        <w:rPr>
          <w:noProof/>
          <w:sz w:val="22"/>
          <w:szCs w:val="22"/>
        </w:rPr>
      </w:pPr>
      <w:r w:rsidRPr="005C19CF">
        <w:rPr>
          <w:sz w:val="22"/>
          <w:szCs w:val="22"/>
        </w:rPr>
        <w:t xml:space="preserve">Pradėto vartoti vaisto tinkamumo laikas yra 28 paros. </w:t>
      </w:r>
    </w:p>
    <w:p w14:paraId="0569913F" w14:textId="77777777" w:rsidR="0070263D" w:rsidRDefault="0070263D" w:rsidP="0070263D">
      <w:pPr>
        <w:rPr>
          <w:noProof/>
          <w:sz w:val="22"/>
          <w:szCs w:val="22"/>
        </w:rPr>
      </w:pPr>
    </w:p>
    <w:p w14:paraId="3DF5BE68" w14:textId="77777777" w:rsidR="00265E9F" w:rsidRPr="00EA0145" w:rsidRDefault="00265E9F" w:rsidP="0070263D">
      <w:pPr>
        <w:rPr>
          <w:noProof/>
          <w:sz w:val="22"/>
          <w:szCs w:val="22"/>
        </w:rPr>
      </w:pPr>
    </w:p>
    <w:p w14:paraId="17966F2E" w14:textId="77777777" w:rsidR="0070263D" w:rsidRPr="00EA0145" w:rsidRDefault="0070263D" w:rsidP="0070263D">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EA0145">
        <w:rPr>
          <w:b/>
          <w:noProof/>
          <w:sz w:val="22"/>
          <w:szCs w:val="22"/>
        </w:rPr>
        <w:t>9.</w:t>
      </w:r>
      <w:r w:rsidRPr="00EA0145">
        <w:rPr>
          <w:b/>
          <w:noProof/>
          <w:sz w:val="22"/>
          <w:szCs w:val="22"/>
        </w:rPr>
        <w:tab/>
      </w:r>
      <w:r w:rsidRPr="00EA0145">
        <w:rPr>
          <w:b/>
          <w:caps/>
          <w:noProof/>
          <w:sz w:val="22"/>
          <w:szCs w:val="22"/>
        </w:rPr>
        <w:t>SPECIALIOS laikymo sąlygos</w:t>
      </w:r>
    </w:p>
    <w:p w14:paraId="0133F18F" w14:textId="77777777" w:rsidR="0070263D" w:rsidRPr="00EA0145" w:rsidRDefault="0070263D" w:rsidP="0070263D">
      <w:pPr>
        <w:rPr>
          <w:noProof/>
          <w:sz w:val="22"/>
          <w:szCs w:val="22"/>
        </w:rPr>
      </w:pPr>
    </w:p>
    <w:p w14:paraId="40C6B71E" w14:textId="77777777" w:rsidR="0070263D" w:rsidRPr="00EA0145" w:rsidRDefault="0070263D" w:rsidP="0070263D">
      <w:pPr>
        <w:rPr>
          <w:sz w:val="22"/>
          <w:szCs w:val="22"/>
        </w:rPr>
      </w:pPr>
      <w:r w:rsidRPr="00EA0145">
        <w:rPr>
          <w:sz w:val="22"/>
          <w:szCs w:val="22"/>
        </w:rPr>
        <w:t>Laikyti ne aukštesnėje kaip 30</w:t>
      </w:r>
      <w:r w:rsidR="005C19CF">
        <w:rPr>
          <w:sz w:val="22"/>
          <w:szCs w:val="22"/>
        </w:rPr>
        <w:t xml:space="preserve"> </w:t>
      </w:r>
      <w:r w:rsidRPr="00EA0145">
        <w:rPr>
          <w:sz w:val="22"/>
          <w:szCs w:val="22"/>
        </w:rPr>
        <w:t xml:space="preserve">°C temperatūroje. </w:t>
      </w:r>
    </w:p>
    <w:p w14:paraId="226BCE45" w14:textId="77777777" w:rsidR="0070263D" w:rsidRPr="00EA0145" w:rsidRDefault="0070263D" w:rsidP="0070263D">
      <w:pPr>
        <w:rPr>
          <w:sz w:val="22"/>
          <w:szCs w:val="22"/>
        </w:rPr>
      </w:pPr>
      <w:r w:rsidRPr="00EA0145">
        <w:rPr>
          <w:sz w:val="22"/>
          <w:szCs w:val="22"/>
        </w:rPr>
        <w:lastRenderedPageBreak/>
        <w:t>Negalima užšaldyti. Neatšaldyti, nes šalta injekcija gali būti skausminga.</w:t>
      </w:r>
    </w:p>
    <w:p w14:paraId="1CD5003D" w14:textId="77777777" w:rsidR="0070263D" w:rsidRDefault="005C19CF" w:rsidP="0070263D">
      <w:pPr>
        <w:rPr>
          <w:sz w:val="22"/>
          <w:szCs w:val="22"/>
        </w:rPr>
      </w:pPr>
      <w:r w:rsidRPr="005C19CF">
        <w:rPr>
          <w:sz w:val="22"/>
          <w:szCs w:val="22"/>
        </w:rPr>
        <w:t>Pirmą kartą atidarius flakoną: laikyti žemesnėje kaip 25 °C temperatūroje.</w:t>
      </w:r>
    </w:p>
    <w:p w14:paraId="3276EF77" w14:textId="77777777" w:rsidR="005C19CF" w:rsidRPr="00EA0145" w:rsidRDefault="005C19CF" w:rsidP="0070263D">
      <w:pPr>
        <w:rPr>
          <w:sz w:val="22"/>
          <w:szCs w:val="22"/>
        </w:rPr>
      </w:pPr>
    </w:p>
    <w:p w14:paraId="17CD70C4" w14:textId="77777777" w:rsidR="0070263D" w:rsidRPr="00EA0145" w:rsidRDefault="0070263D" w:rsidP="0070263D">
      <w:pPr>
        <w:rPr>
          <w:sz w:val="22"/>
          <w:szCs w:val="22"/>
        </w:rPr>
      </w:pPr>
    </w:p>
    <w:p w14:paraId="3F6BBC16" w14:textId="77777777" w:rsidR="0070263D" w:rsidRPr="00EA0145" w:rsidRDefault="0070263D" w:rsidP="0070263D">
      <w:pPr>
        <w:pBdr>
          <w:top w:val="single" w:sz="4" w:space="1" w:color="auto"/>
          <w:left w:val="single" w:sz="4" w:space="4" w:color="auto"/>
          <w:bottom w:val="single" w:sz="4" w:space="1" w:color="auto"/>
          <w:right w:val="single" w:sz="4" w:space="4" w:color="auto"/>
        </w:pBdr>
        <w:ind w:left="567" w:hanging="567"/>
        <w:outlineLvl w:val="0"/>
        <w:rPr>
          <w:b/>
          <w:noProof/>
          <w:sz w:val="22"/>
          <w:szCs w:val="22"/>
        </w:rPr>
      </w:pPr>
      <w:r w:rsidRPr="00EA0145">
        <w:rPr>
          <w:b/>
          <w:noProof/>
          <w:sz w:val="22"/>
          <w:szCs w:val="22"/>
        </w:rPr>
        <w:t>10.</w:t>
      </w:r>
      <w:r w:rsidRPr="00EA0145">
        <w:rPr>
          <w:b/>
          <w:noProof/>
          <w:sz w:val="22"/>
          <w:szCs w:val="22"/>
        </w:rPr>
        <w:tab/>
      </w:r>
      <w:r w:rsidRPr="00EA0145">
        <w:rPr>
          <w:b/>
          <w:caps/>
          <w:noProof/>
          <w:sz w:val="22"/>
          <w:szCs w:val="22"/>
        </w:rPr>
        <w:t xml:space="preserve">specialios atsargumo priemonės DĖL NESUVARTOTO </w:t>
      </w:r>
      <w:r w:rsidRPr="00EA0145">
        <w:rPr>
          <w:b/>
          <w:bCs/>
          <w:caps/>
          <w:noProof/>
          <w:sz w:val="22"/>
          <w:szCs w:val="22"/>
        </w:rPr>
        <w:t>VAISTINIO PREPARATO AR JO ATLIEK</w:t>
      </w:r>
      <w:r w:rsidRPr="00EA0145">
        <w:rPr>
          <w:b/>
          <w:noProof/>
          <w:sz w:val="22"/>
          <w:szCs w:val="22"/>
        </w:rPr>
        <w:t>Ų</w:t>
      </w:r>
      <w:r w:rsidRPr="00EA0145">
        <w:rPr>
          <w:caps/>
          <w:noProof/>
          <w:sz w:val="22"/>
          <w:szCs w:val="22"/>
        </w:rPr>
        <w:t xml:space="preserve"> </w:t>
      </w:r>
      <w:r w:rsidRPr="00EA0145">
        <w:rPr>
          <w:b/>
          <w:bCs/>
          <w:caps/>
          <w:noProof/>
          <w:sz w:val="22"/>
          <w:szCs w:val="22"/>
        </w:rPr>
        <w:t>TVARKYMO</w:t>
      </w:r>
      <w:r w:rsidRPr="00EA0145">
        <w:rPr>
          <w:b/>
          <w:caps/>
          <w:noProof/>
          <w:sz w:val="22"/>
          <w:szCs w:val="22"/>
        </w:rPr>
        <w:t xml:space="preserve"> (jei reikia)</w:t>
      </w:r>
    </w:p>
    <w:p w14:paraId="231B6A44" w14:textId="77777777" w:rsidR="0070263D" w:rsidRPr="00EA0145" w:rsidRDefault="0070263D" w:rsidP="0070263D">
      <w:pPr>
        <w:rPr>
          <w:noProof/>
          <w:sz w:val="22"/>
          <w:szCs w:val="22"/>
        </w:rPr>
      </w:pPr>
    </w:p>
    <w:p w14:paraId="6DC8771C" w14:textId="77777777" w:rsidR="0070263D" w:rsidRPr="00EA0145" w:rsidRDefault="0070263D" w:rsidP="0070263D">
      <w:pPr>
        <w:rPr>
          <w:noProof/>
          <w:sz w:val="22"/>
          <w:szCs w:val="22"/>
        </w:rPr>
      </w:pPr>
    </w:p>
    <w:p w14:paraId="3E8E6728" w14:textId="77777777" w:rsidR="0070263D" w:rsidRPr="00EA0145" w:rsidRDefault="0070263D" w:rsidP="0070263D">
      <w:pPr>
        <w:pStyle w:val="PI-1labEMEASMCA"/>
      </w:pPr>
      <w:r w:rsidRPr="00EA0145">
        <w:t>11.</w:t>
      </w:r>
      <w:r w:rsidRPr="00EA0145">
        <w:tab/>
        <w:t>REGISTRUOTOJO PAVADINIMAS IR ADRESAS</w:t>
      </w:r>
    </w:p>
    <w:p w14:paraId="78183847" w14:textId="77777777" w:rsidR="0070263D" w:rsidRPr="00EA0145" w:rsidRDefault="0070263D" w:rsidP="0070263D">
      <w:pPr>
        <w:rPr>
          <w:noProof/>
          <w:sz w:val="22"/>
          <w:szCs w:val="22"/>
        </w:rPr>
      </w:pPr>
    </w:p>
    <w:p w14:paraId="5433F853" w14:textId="77777777" w:rsidR="0070263D" w:rsidRPr="00EA0145" w:rsidRDefault="0070263D" w:rsidP="0070263D">
      <w:pPr>
        <w:rPr>
          <w:sz w:val="22"/>
          <w:szCs w:val="22"/>
        </w:rPr>
      </w:pPr>
      <w:proofErr w:type="spellStart"/>
      <w:r w:rsidRPr="00EA0145">
        <w:rPr>
          <w:sz w:val="22"/>
          <w:szCs w:val="22"/>
        </w:rPr>
        <w:t>Aspen</w:t>
      </w:r>
      <w:proofErr w:type="spellEnd"/>
      <w:r w:rsidRPr="00EA0145">
        <w:rPr>
          <w:sz w:val="22"/>
          <w:szCs w:val="22"/>
        </w:rPr>
        <w:t xml:space="preserve"> </w:t>
      </w:r>
      <w:proofErr w:type="spellStart"/>
      <w:r w:rsidRPr="00EA0145">
        <w:rPr>
          <w:sz w:val="22"/>
          <w:szCs w:val="22"/>
        </w:rPr>
        <w:t>Pharma</w:t>
      </w:r>
      <w:proofErr w:type="spellEnd"/>
      <w:r w:rsidRPr="00EA0145">
        <w:rPr>
          <w:sz w:val="22"/>
          <w:szCs w:val="22"/>
        </w:rPr>
        <w:t xml:space="preserve"> </w:t>
      </w:r>
      <w:proofErr w:type="spellStart"/>
      <w:r w:rsidRPr="00EA0145">
        <w:rPr>
          <w:sz w:val="22"/>
          <w:szCs w:val="22"/>
        </w:rPr>
        <w:t>Trading</w:t>
      </w:r>
      <w:proofErr w:type="spellEnd"/>
      <w:r w:rsidRPr="00EA0145">
        <w:rPr>
          <w:sz w:val="22"/>
          <w:szCs w:val="22"/>
        </w:rPr>
        <w:t xml:space="preserve"> </w:t>
      </w:r>
      <w:proofErr w:type="spellStart"/>
      <w:r w:rsidRPr="00EA0145">
        <w:rPr>
          <w:sz w:val="22"/>
          <w:szCs w:val="22"/>
        </w:rPr>
        <w:t>Limited</w:t>
      </w:r>
      <w:proofErr w:type="spellEnd"/>
    </w:p>
    <w:p w14:paraId="68CA5DCB" w14:textId="77777777" w:rsidR="0070263D" w:rsidRPr="00EA0145" w:rsidRDefault="0070263D" w:rsidP="0070263D">
      <w:pPr>
        <w:rPr>
          <w:sz w:val="22"/>
          <w:szCs w:val="22"/>
        </w:rPr>
      </w:pPr>
      <w:r w:rsidRPr="00EA0145">
        <w:rPr>
          <w:sz w:val="22"/>
          <w:szCs w:val="22"/>
        </w:rPr>
        <w:t xml:space="preserve">3016 Lake </w:t>
      </w:r>
      <w:proofErr w:type="spellStart"/>
      <w:r w:rsidRPr="00EA0145">
        <w:rPr>
          <w:sz w:val="22"/>
          <w:szCs w:val="22"/>
        </w:rPr>
        <w:t>Drive</w:t>
      </w:r>
      <w:proofErr w:type="spellEnd"/>
    </w:p>
    <w:p w14:paraId="367D2630" w14:textId="77777777" w:rsidR="0070263D" w:rsidRPr="00EA0145" w:rsidRDefault="0070263D" w:rsidP="0070263D">
      <w:pPr>
        <w:rPr>
          <w:sz w:val="22"/>
          <w:szCs w:val="22"/>
        </w:rPr>
      </w:pPr>
      <w:proofErr w:type="spellStart"/>
      <w:r w:rsidRPr="00EA0145">
        <w:rPr>
          <w:sz w:val="22"/>
          <w:szCs w:val="22"/>
        </w:rPr>
        <w:t>Citywest</w:t>
      </w:r>
      <w:proofErr w:type="spellEnd"/>
      <w:r w:rsidRPr="00EA0145">
        <w:rPr>
          <w:sz w:val="22"/>
          <w:szCs w:val="22"/>
        </w:rPr>
        <w:t xml:space="preserve"> </w:t>
      </w:r>
      <w:proofErr w:type="spellStart"/>
      <w:r w:rsidRPr="00EA0145">
        <w:rPr>
          <w:sz w:val="22"/>
          <w:szCs w:val="22"/>
        </w:rPr>
        <w:t>Business</w:t>
      </w:r>
      <w:proofErr w:type="spellEnd"/>
      <w:r w:rsidRPr="00EA0145">
        <w:rPr>
          <w:sz w:val="22"/>
          <w:szCs w:val="22"/>
        </w:rPr>
        <w:t xml:space="preserve"> </w:t>
      </w:r>
      <w:proofErr w:type="spellStart"/>
      <w:r w:rsidRPr="00EA0145">
        <w:rPr>
          <w:sz w:val="22"/>
          <w:szCs w:val="22"/>
        </w:rPr>
        <w:t>Campus</w:t>
      </w:r>
      <w:proofErr w:type="spellEnd"/>
    </w:p>
    <w:p w14:paraId="7A2ED96C" w14:textId="77777777" w:rsidR="0070263D" w:rsidRPr="00EA0145" w:rsidRDefault="0070263D" w:rsidP="0070263D">
      <w:pPr>
        <w:rPr>
          <w:sz w:val="22"/>
          <w:szCs w:val="22"/>
        </w:rPr>
      </w:pPr>
      <w:r w:rsidRPr="00EA0145">
        <w:rPr>
          <w:sz w:val="22"/>
          <w:szCs w:val="22"/>
        </w:rPr>
        <w:t>Dublin 24</w:t>
      </w:r>
    </w:p>
    <w:p w14:paraId="72580A34" w14:textId="77777777" w:rsidR="0070263D" w:rsidRPr="00EA0145" w:rsidRDefault="0070263D" w:rsidP="0070263D">
      <w:pPr>
        <w:rPr>
          <w:sz w:val="22"/>
          <w:szCs w:val="22"/>
        </w:rPr>
      </w:pPr>
      <w:r w:rsidRPr="00EA0145">
        <w:rPr>
          <w:sz w:val="22"/>
          <w:szCs w:val="22"/>
        </w:rPr>
        <w:t>Airija</w:t>
      </w:r>
    </w:p>
    <w:p w14:paraId="368C6467" w14:textId="77777777" w:rsidR="0070263D" w:rsidRPr="00EA0145" w:rsidRDefault="0070263D" w:rsidP="0070263D">
      <w:pPr>
        <w:rPr>
          <w:noProof/>
          <w:sz w:val="22"/>
          <w:szCs w:val="22"/>
        </w:rPr>
      </w:pPr>
    </w:p>
    <w:p w14:paraId="42F49278" w14:textId="77777777" w:rsidR="0070263D" w:rsidRPr="00EA0145" w:rsidRDefault="0070263D" w:rsidP="0070263D">
      <w:pPr>
        <w:rPr>
          <w:noProof/>
          <w:sz w:val="22"/>
          <w:szCs w:val="22"/>
        </w:rPr>
      </w:pPr>
    </w:p>
    <w:p w14:paraId="3BA3D146" w14:textId="77777777" w:rsidR="0070263D" w:rsidRPr="00EA0145" w:rsidRDefault="0070263D" w:rsidP="0070263D">
      <w:pPr>
        <w:pStyle w:val="PI-1labEMEASMCA"/>
      </w:pPr>
      <w:r w:rsidRPr="00EA0145">
        <w:t>12.</w:t>
      </w:r>
      <w:r w:rsidRPr="00EA0145">
        <w:tab/>
        <w:t xml:space="preserve">REGISTRACIJOS PAŽYMĖJIMO NUMERIS </w:t>
      </w:r>
      <w:r w:rsidR="008C7F31">
        <w:t>(-IAI)</w:t>
      </w:r>
    </w:p>
    <w:p w14:paraId="16A02F71" w14:textId="77777777" w:rsidR="0070263D" w:rsidRPr="00EA0145" w:rsidRDefault="0070263D" w:rsidP="0070263D">
      <w:pPr>
        <w:pStyle w:val="BTEMEASMCA"/>
      </w:pPr>
    </w:p>
    <w:p w14:paraId="1A48C0B2" w14:textId="77777777" w:rsidR="0070263D" w:rsidRPr="00EA0145" w:rsidRDefault="0070263D" w:rsidP="0070263D">
      <w:pPr>
        <w:pStyle w:val="Pagrindinistekstas"/>
        <w:keepNext/>
        <w:widowControl w:val="0"/>
        <w:spacing w:after="0"/>
        <w:rPr>
          <w:szCs w:val="22"/>
        </w:rPr>
      </w:pPr>
      <w:r w:rsidRPr="00EA0145">
        <w:rPr>
          <w:szCs w:val="22"/>
        </w:rPr>
        <w:t>LT/1/98/0027/007</w:t>
      </w:r>
    </w:p>
    <w:p w14:paraId="74151A71" w14:textId="77777777" w:rsidR="0070263D" w:rsidRPr="00EA0145" w:rsidRDefault="0070263D" w:rsidP="0070263D">
      <w:pPr>
        <w:pStyle w:val="BTEMEASMCA"/>
      </w:pPr>
    </w:p>
    <w:p w14:paraId="68A46094" w14:textId="77777777" w:rsidR="0070263D" w:rsidRPr="00EA0145" w:rsidRDefault="0070263D" w:rsidP="0070263D">
      <w:pPr>
        <w:pStyle w:val="BTEMEASMCA"/>
      </w:pPr>
    </w:p>
    <w:p w14:paraId="0519ED9A" w14:textId="77777777" w:rsidR="0070263D" w:rsidRPr="00EA0145" w:rsidRDefault="0070263D" w:rsidP="0070263D">
      <w:pPr>
        <w:pStyle w:val="PI-1labEMEASMCA"/>
      </w:pPr>
      <w:r w:rsidRPr="00EA0145">
        <w:t>13.</w:t>
      </w:r>
      <w:r w:rsidRPr="00EA0145">
        <w:tab/>
        <w:t>SERIJOS NUMERIS</w:t>
      </w:r>
    </w:p>
    <w:p w14:paraId="4EBCECA2" w14:textId="77777777" w:rsidR="0070263D" w:rsidRPr="00EA0145" w:rsidRDefault="0070263D" w:rsidP="0070263D">
      <w:pPr>
        <w:rPr>
          <w:noProof/>
          <w:sz w:val="22"/>
          <w:szCs w:val="22"/>
        </w:rPr>
      </w:pPr>
    </w:p>
    <w:p w14:paraId="40CEEBD4" w14:textId="77777777" w:rsidR="0070263D" w:rsidRPr="00C57FE8" w:rsidRDefault="00C57FE8" w:rsidP="0070263D">
      <w:pPr>
        <w:rPr>
          <w:strike/>
          <w:noProof/>
          <w:sz w:val="22"/>
          <w:szCs w:val="22"/>
        </w:rPr>
      </w:pPr>
      <w:r>
        <w:rPr>
          <w:noProof/>
          <w:sz w:val="22"/>
          <w:szCs w:val="22"/>
        </w:rPr>
        <w:t>Lot</w:t>
      </w:r>
    </w:p>
    <w:p w14:paraId="5D39E9D9" w14:textId="77777777" w:rsidR="0070263D" w:rsidRPr="00EA0145" w:rsidRDefault="0070263D" w:rsidP="0070263D">
      <w:pPr>
        <w:rPr>
          <w:noProof/>
          <w:sz w:val="22"/>
          <w:szCs w:val="22"/>
        </w:rPr>
      </w:pPr>
    </w:p>
    <w:p w14:paraId="11CD0EC3" w14:textId="77777777" w:rsidR="0070263D" w:rsidRPr="00EA0145" w:rsidRDefault="0070263D" w:rsidP="0070263D">
      <w:pPr>
        <w:rPr>
          <w:noProof/>
          <w:sz w:val="22"/>
          <w:szCs w:val="22"/>
        </w:rPr>
      </w:pPr>
    </w:p>
    <w:p w14:paraId="02BC1C05" w14:textId="77777777" w:rsidR="0070263D" w:rsidRPr="00EA0145" w:rsidRDefault="0070263D" w:rsidP="0070263D">
      <w:pPr>
        <w:pStyle w:val="PI-1labEMEASMCA"/>
      </w:pPr>
      <w:r w:rsidRPr="00EA0145">
        <w:t>14.</w:t>
      </w:r>
      <w:r w:rsidRPr="00EA0145">
        <w:tab/>
        <w:t>PARDAVIMO (IŠDAVIMO) TVARKA</w:t>
      </w:r>
    </w:p>
    <w:p w14:paraId="058BA2BE" w14:textId="77777777" w:rsidR="0070263D" w:rsidRPr="00EA0145" w:rsidRDefault="0070263D" w:rsidP="0070263D">
      <w:pPr>
        <w:rPr>
          <w:noProof/>
          <w:sz w:val="22"/>
          <w:szCs w:val="22"/>
        </w:rPr>
      </w:pPr>
    </w:p>
    <w:p w14:paraId="58EF0BF8" w14:textId="77777777" w:rsidR="0070263D" w:rsidRPr="00EA0145" w:rsidRDefault="0070263D" w:rsidP="0070263D">
      <w:pPr>
        <w:tabs>
          <w:tab w:val="left" w:pos="540"/>
        </w:tabs>
        <w:rPr>
          <w:sz w:val="22"/>
          <w:szCs w:val="22"/>
        </w:rPr>
      </w:pPr>
      <w:r w:rsidRPr="00EA0145">
        <w:rPr>
          <w:sz w:val="22"/>
          <w:szCs w:val="22"/>
        </w:rPr>
        <w:t>Receptinis vaist</w:t>
      </w:r>
      <w:r w:rsidR="008C7F31">
        <w:rPr>
          <w:sz w:val="22"/>
          <w:szCs w:val="22"/>
        </w:rPr>
        <w:t>as</w:t>
      </w:r>
      <w:r w:rsidRPr="00EA0145">
        <w:rPr>
          <w:sz w:val="22"/>
          <w:szCs w:val="22"/>
        </w:rPr>
        <w:t>.</w:t>
      </w:r>
    </w:p>
    <w:p w14:paraId="65AB1BB9" w14:textId="77777777" w:rsidR="0070263D" w:rsidRPr="00EA0145" w:rsidRDefault="0070263D" w:rsidP="0070263D">
      <w:pPr>
        <w:rPr>
          <w:noProof/>
          <w:sz w:val="22"/>
          <w:szCs w:val="22"/>
        </w:rPr>
      </w:pPr>
    </w:p>
    <w:p w14:paraId="705375AD" w14:textId="77777777" w:rsidR="0070263D" w:rsidRPr="00EA0145" w:rsidRDefault="0070263D" w:rsidP="0070263D">
      <w:pPr>
        <w:rPr>
          <w:noProof/>
          <w:sz w:val="22"/>
          <w:szCs w:val="22"/>
        </w:rPr>
      </w:pPr>
    </w:p>
    <w:p w14:paraId="4CD65626" w14:textId="77777777" w:rsidR="0070263D" w:rsidRPr="00EA0145" w:rsidRDefault="0070263D" w:rsidP="0070263D">
      <w:pPr>
        <w:pStyle w:val="PI-1labEMEASMCA"/>
      </w:pPr>
      <w:r w:rsidRPr="00EA0145">
        <w:t>15.</w:t>
      </w:r>
      <w:r w:rsidRPr="00EA0145">
        <w:tab/>
        <w:t>VARTOJIMO INSTRUKCIJA</w:t>
      </w:r>
    </w:p>
    <w:p w14:paraId="55B3C3A6" w14:textId="77777777" w:rsidR="0070263D" w:rsidRPr="00EA0145" w:rsidRDefault="0070263D" w:rsidP="0070263D">
      <w:pPr>
        <w:rPr>
          <w:noProof/>
          <w:sz w:val="22"/>
          <w:szCs w:val="22"/>
        </w:rPr>
      </w:pPr>
    </w:p>
    <w:p w14:paraId="6C659AF5" w14:textId="77777777" w:rsidR="0070263D" w:rsidRPr="00EA0145" w:rsidRDefault="0070263D" w:rsidP="0070263D">
      <w:pPr>
        <w:rPr>
          <w:noProof/>
          <w:sz w:val="22"/>
          <w:szCs w:val="22"/>
        </w:rPr>
      </w:pPr>
    </w:p>
    <w:p w14:paraId="10F6992D" w14:textId="77777777" w:rsidR="001917C2" w:rsidRPr="00EA0145" w:rsidRDefault="001917C2" w:rsidP="001917C2">
      <w:pPr>
        <w:pStyle w:val="PI-1labEMEASMCA"/>
      </w:pPr>
      <w:r w:rsidRPr="00EA0145">
        <w:t>16.</w:t>
      </w:r>
      <w:r w:rsidRPr="00EA0145">
        <w:tab/>
        <w:t>INFORMACIJA BRAILIO RAŠTU</w:t>
      </w:r>
    </w:p>
    <w:p w14:paraId="5F5F03AD" w14:textId="77777777" w:rsidR="001917C2" w:rsidRPr="00EA0145" w:rsidRDefault="001917C2" w:rsidP="001917C2">
      <w:pPr>
        <w:rPr>
          <w:noProof/>
          <w:sz w:val="22"/>
          <w:szCs w:val="22"/>
        </w:rPr>
      </w:pPr>
    </w:p>
    <w:p w14:paraId="5B1CE3C1" w14:textId="77777777" w:rsidR="001917C2" w:rsidRDefault="001917C2" w:rsidP="001917C2">
      <w:pPr>
        <w:rPr>
          <w:noProof/>
          <w:snapToGrid w:val="0"/>
          <w:sz w:val="22"/>
          <w:szCs w:val="22"/>
        </w:rPr>
      </w:pPr>
      <w:r w:rsidRPr="001917C2">
        <w:rPr>
          <w:noProof/>
          <w:snapToGrid w:val="0"/>
          <w:sz w:val="22"/>
          <w:szCs w:val="22"/>
          <w:highlight w:val="lightGray"/>
        </w:rPr>
        <w:t>Priimtas pagrindimas informacijos Brailio raštu nepateikti</w:t>
      </w:r>
      <w:r w:rsidRPr="00EA0145">
        <w:rPr>
          <w:noProof/>
          <w:snapToGrid w:val="0"/>
          <w:sz w:val="22"/>
          <w:szCs w:val="22"/>
        </w:rPr>
        <w:t>.</w:t>
      </w:r>
    </w:p>
    <w:p w14:paraId="7E5A5021" w14:textId="77777777" w:rsidR="001917C2" w:rsidRDefault="001917C2" w:rsidP="001917C2">
      <w:pPr>
        <w:rPr>
          <w:b/>
          <w:noProof/>
          <w:sz w:val="22"/>
          <w:szCs w:val="22"/>
        </w:rPr>
      </w:pPr>
    </w:p>
    <w:p w14:paraId="69C10D34" w14:textId="77777777" w:rsidR="00265E9F" w:rsidRPr="00EA0145" w:rsidRDefault="00265E9F" w:rsidP="001917C2">
      <w:pPr>
        <w:rPr>
          <w:b/>
          <w:noProof/>
          <w:sz w:val="22"/>
          <w:szCs w:val="22"/>
        </w:rPr>
      </w:pPr>
    </w:p>
    <w:p w14:paraId="2E24709D" w14:textId="77777777" w:rsidR="001917C2" w:rsidRPr="00E0650E" w:rsidRDefault="001917C2" w:rsidP="00265E9F">
      <w:pPr>
        <w:pBdr>
          <w:top w:val="single" w:sz="4" w:space="1" w:color="auto"/>
          <w:left w:val="single" w:sz="4" w:space="4" w:color="auto"/>
          <w:bottom w:val="single" w:sz="4" w:space="1" w:color="auto"/>
          <w:right w:val="single" w:sz="4" w:space="4" w:color="auto"/>
        </w:pBdr>
        <w:tabs>
          <w:tab w:val="left" w:pos="567"/>
        </w:tabs>
        <w:rPr>
          <w:b/>
          <w:i/>
          <w:noProof/>
          <w:sz w:val="22"/>
        </w:rPr>
      </w:pPr>
      <w:r w:rsidRPr="00E0650E">
        <w:rPr>
          <w:b/>
          <w:noProof/>
          <w:sz w:val="22"/>
        </w:rPr>
        <w:t>17.</w:t>
      </w:r>
      <w:r w:rsidRPr="00E0650E">
        <w:rPr>
          <w:b/>
          <w:noProof/>
          <w:sz w:val="22"/>
        </w:rPr>
        <w:tab/>
        <w:t>UNIKALUS IDENTIFIKATORIUS – 2D BRŪKŠNINIS KODAS</w:t>
      </w:r>
    </w:p>
    <w:p w14:paraId="47010004" w14:textId="77777777" w:rsidR="001917C2" w:rsidRPr="00E0650E" w:rsidRDefault="001917C2" w:rsidP="001917C2">
      <w:pPr>
        <w:rPr>
          <w:b/>
          <w:noProof/>
          <w:sz w:val="22"/>
        </w:rPr>
      </w:pPr>
    </w:p>
    <w:p w14:paraId="0C6A7026" w14:textId="77777777" w:rsidR="001917C2" w:rsidRPr="00E0650E" w:rsidRDefault="001917C2" w:rsidP="001917C2">
      <w:pPr>
        <w:rPr>
          <w:noProof/>
          <w:sz w:val="22"/>
        </w:rPr>
      </w:pPr>
      <w:r w:rsidRPr="001917C2">
        <w:rPr>
          <w:noProof/>
          <w:sz w:val="22"/>
          <w:highlight w:val="lightGray"/>
        </w:rPr>
        <w:t>2D brūkšninis kodas su nurodytu unikaliu identifikatoriumi.</w:t>
      </w:r>
    </w:p>
    <w:p w14:paraId="6A5D1B59" w14:textId="77777777" w:rsidR="001917C2" w:rsidRDefault="001917C2" w:rsidP="001917C2">
      <w:pPr>
        <w:rPr>
          <w:b/>
          <w:noProof/>
          <w:sz w:val="22"/>
        </w:rPr>
      </w:pPr>
    </w:p>
    <w:p w14:paraId="10EF125B" w14:textId="77777777" w:rsidR="00265E9F" w:rsidRPr="00E0650E" w:rsidRDefault="00265E9F" w:rsidP="001917C2">
      <w:pPr>
        <w:rPr>
          <w:b/>
          <w:noProof/>
          <w:sz w:val="22"/>
        </w:rPr>
      </w:pPr>
    </w:p>
    <w:p w14:paraId="3E9FEB8D" w14:textId="77777777" w:rsidR="001917C2" w:rsidRPr="00E0650E" w:rsidRDefault="001917C2" w:rsidP="00265E9F">
      <w:pPr>
        <w:pBdr>
          <w:top w:val="single" w:sz="4" w:space="1" w:color="auto"/>
          <w:left w:val="single" w:sz="4" w:space="4" w:color="auto"/>
          <w:bottom w:val="single" w:sz="4" w:space="1" w:color="auto"/>
          <w:right w:val="single" w:sz="4" w:space="4" w:color="auto"/>
        </w:pBdr>
        <w:tabs>
          <w:tab w:val="left" w:pos="567"/>
        </w:tabs>
        <w:rPr>
          <w:b/>
          <w:i/>
          <w:noProof/>
          <w:sz w:val="22"/>
        </w:rPr>
      </w:pPr>
      <w:r w:rsidRPr="00E0650E">
        <w:rPr>
          <w:b/>
          <w:noProof/>
          <w:sz w:val="22"/>
        </w:rPr>
        <w:t>18.</w:t>
      </w:r>
      <w:r w:rsidRPr="00E0650E">
        <w:rPr>
          <w:b/>
          <w:noProof/>
          <w:sz w:val="22"/>
        </w:rPr>
        <w:tab/>
        <w:t>UNIKALUS IDENTIFIKATORIUS – ŽMONĖMS SUPRANTAMI DUOMENYS</w:t>
      </w:r>
    </w:p>
    <w:p w14:paraId="181C466F" w14:textId="77777777" w:rsidR="001917C2" w:rsidRPr="00E0650E" w:rsidRDefault="001917C2" w:rsidP="001917C2">
      <w:pPr>
        <w:rPr>
          <w:b/>
          <w:noProof/>
          <w:sz w:val="22"/>
        </w:rPr>
      </w:pPr>
    </w:p>
    <w:p w14:paraId="0FC6CB5F" w14:textId="77777777" w:rsidR="001917C2" w:rsidRPr="00E0650E" w:rsidRDefault="001917C2" w:rsidP="001917C2">
      <w:pPr>
        <w:rPr>
          <w:noProof/>
          <w:sz w:val="22"/>
        </w:rPr>
      </w:pPr>
      <w:r w:rsidRPr="00E0650E">
        <w:rPr>
          <w:noProof/>
          <w:sz w:val="22"/>
        </w:rPr>
        <w:t xml:space="preserve">PC: {numeris} </w:t>
      </w:r>
    </w:p>
    <w:p w14:paraId="5874B415" w14:textId="77777777" w:rsidR="001917C2" w:rsidRPr="00E0650E" w:rsidRDefault="001917C2" w:rsidP="001917C2">
      <w:pPr>
        <w:rPr>
          <w:noProof/>
          <w:sz w:val="22"/>
        </w:rPr>
      </w:pPr>
      <w:r w:rsidRPr="00E0650E">
        <w:rPr>
          <w:noProof/>
          <w:sz w:val="22"/>
        </w:rPr>
        <w:t xml:space="preserve">SN: {numeris} </w:t>
      </w:r>
    </w:p>
    <w:p w14:paraId="102D68CB" w14:textId="77777777" w:rsidR="001917C2" w:rsidRPr="00E0650E" w:rsidRDefault="001917C2" w:rsidP="001917C2">
      <w:pPr>
        <w:rPr>
          <w:noProof/>
          <w:sz w:val="22"/>
        </w:rPr>
      </w:pPr>
      <w:r w:rsidRPr="00E0650E">
        <w:rPr>
          <w:noProof/>
          <w:sz w:val="22"/>
        </w:rPr>
        <w:t xml:space="preserve">NN: {numeris} </w:t>
      </w:r>
    </w:p>
    <w:p w14:paraId="3919DB16" w14:textId="77777777" w:rsidR="0070263D" w:rsidRPr="00EA0145" w:rsidRDefault="0070263D" w:rsidP="0070263D">
      <w:pPr>
        <w:rPr>
          <w:b/>
          <w:noProof/>
          <w:sz w:val="22"/>
          <w:szCs w:val="22"/>
        </w:rPr>
      </w:pPr>
    </w:p>
    <w:p w14:paraId="2FF69C55" w14:textId="77777777" w:rsidR="0070263D" w:rsidRPr="00EA0145" w:rsidRDefault="0070263D" w:rsidP="0070263D">
      <w:pPr>
        <w:rPr>
          <w:b/>
          <w:noProof/>
          <w:sz w:val="22"/>
          <w:szCs w:val="22"/>
        </w:rPr>
      </w:pPr>
    </w:p>
    <w:p w14:paraId="22D82B58" w14:textId="77777777" w:rsidR="0070263D" w:rsidRPr="00EA0145" w:rsidRDefault="0070263D" w:rsidP="0070263D">
      <w:pPr>
        <w:rPr>
          <w:b/>
          <w:noProof/>
          <w:sz w:val="22"/>
          <w:szCs w:val="22"/>
        </w:rPr>
      </w:pPr>
    </w:p>
    <w:p w14:paraId="5A0386DD" w14:textId="77777777" w:rsidR="0070263D" w:rsidRPr="00EA0145" w:rsidRDefault="0070263D" w:rsidP="0070263D">
      <w:pPr>
        <w:rPr>
          <w:sz w:val="22"/>
          <w:szCs w:val="22"/>
        </w:rPr>
      </w:pPr>
    </w:p>
    <w:p w14:paraId="5459B974" w14:textId="77777777" w:rsidR="0070263D" w:rsidRPr="00EA0145" w:rsidRDefault="0070263D" w:rsidP="0070263D">
      <w:pPr>
        <w:rPr>
          <w:sz w:val="22"/>
          <w:szCs w:val="22"/>
        </w:rPr>
      </w:pPr>
    </w:p>
    <w:p w14:paraId="112C89EF" w14:textId="77777777" w:rsidR="0070263D" w:rsidRPr="00EA0145" w:rsidRDefault="0070263D" w:rsidP="0070263D">
      <w:pPr>
        <w:rPr>
          <w:sz w:val="22"/>
          <w:szCs w:val="22"/>
        </w:rPr>
      </w:pPr>
    </w:p>
    <w:p w14:paraId="74B453C9" w14:textId="77777777" w:rsidR="0070263D" w:rsidRPr="00EA0145" w:rsidRDefault="0070263D" w:rsidP="0070263D">
      <w:pPr>
        <w:pStyle w:val="Antrat2"/>
      </w:pPr>
    </w:p>
    <w:p w14:paraId="44FF4E8A" w14:textId="77777777" w:rsidR="0070263D" w:rsidRPr="00EA0145" w:rsidRDefault="00733073" w:rsidP="0070263D">
      <w:pPr>
        <w:pBdr>
          <w:top w:val="single" w:sz="4" w:space="1" w:color="auto"/>
          <w:left w:val="single" w:sz="4" w:space="4" w:color="auto"/>
          <w:bottom w:val="single" w:sz="4" w:space="1" w:color="auto"/>
          <w:right w:val="single" w:sz="4" w:space="4" w:color="auto"/>
        </w:pBdr>
        <w:ind w:left="567" w:hanging="567"/>
        <w:rPr>
          <w:bCs/>
          <w:noProof/>
          <w:sz w:val="22"/>
          <w:szCs w:val="22"/>
        </w:rPr>
      </w:pPr>
      <w:r w:rsidRPr="00733073">
        <w:rPr>
          <w:b/>
          <w:noProof/>
          <w:sz w:val="22"/>
          <w:szCs w:val="22"/>
        </w:rPr>
        <w:t>MINIMALI INFORMACIJA ANT MAŽŲ VIDINIŲ PAKUOČIŲ</w:t>
      </w:r>
      <w:r w:rsidRPr="00733073" w:rsidDel="00733073">
        <w:rPr>
          <w:b/>
          <w:noProof/>
          <w:sz w:val="22"/>
          <w:szCs w:val="22"/>
        </w:rPr>
        <w:t xml:space="preserve"> </w:t>
      </w:r>
    </w:p>
    <w:p w14:paraId="1174DC2D" w14:textId="77777777" w:rsidR="0070263D" w:rsidRPr="00EA0145" w:rsidRDefault="0070263D" w:rsidP="0070263D">
      <w:pPr>
        <w:pBdr>
          <w:top w:val="single" w:sz="4" w:space="1" w:color="auto"/>
          <w:left w:val="single" w:sz="4" w:space="4" w:color="auto"/>
          <w:bottom w:val="single" w:sz="4" w:space="1" w:color="auto"/>
          <w:right w:val="single" w:sz="4" w:space="4" w:color="auto"/>
        </w:pBdr>
        <w:rPr>
          <w:bCs/>
          <w:noProof/>
          <w:sz w:val="22"/>
          <w:szCs w:val="22"/>
        </w:rPr>
      </w:pPr>
      <w:r w:rsidRPr="00EA0145">
        <w:rPr>
          <w:b/>
          <w:noProof/>
          <w:sz w:val="22"/>
          <w:szCs w:val="22"/>
        </w:rPr>
        <w:t>FLAKON</w:t>
      </w:r>
      <w:r w:rsidR="00860262">
        <w:rPr>
          <w:b/>
          <w:noProof/>
          <w:sz w:val="22"/>
          <w:szCs w:val="22"/>
        </w:rPr>
        <w:t xml:space="preserve">O </w:t>
      </w:r>
      <w:r w:rsidR="00860262" w:rsidRPr="00860262">
        <w:rPr>
          <w:b/>
          <w:noProof/>
          <w:sz w:val="22"/>
          <w:szCs w:val="22"/>
        </w:rPr>
        <w:t>ETIKETĖ</w:t>
      </w:r>
      <w:r w:rsidR="00860262" w:rsidRPr="00860262" w:rsidDel="00860262">
        <w:rPr>
          <w:b/>
          <w:noProof/>
          <w:sz w:val="22"/>
          <w:szCs w:val="22"/>
        </w:rPr>
        <w:t xml:space="preserve"> </w:t>
      </w:r>
    </w:p>
    <w:p w14:paraId="4B2F6E3B" w14:textId="77777777" w:rsidR="0070263D" w:rsidRPr="00EA0145" w:rsidRDefault="0070263D" w:rsidP="0070263D">
      <w:pPr>
        <w:rPr>
          <w:noProof/>
          <w:sz w:val="22"/>
          <w:szCs w:val="22"/>
        </w:rPr>
      </w:pPr>
    </w:p>
    <w:p w14:paraId="75A4BD00" w14:textId="77777777" w:rsidR="0070263D" w:rsidRPr="00EA0145" w:rsidRDefault="0070263D" w:rsidP="0070263D">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EA0145">
        <w:rPr>
          <w:b/>
          <w:noProof/>
          <w:sz w:val="22"/>
          <w:szCs w:val="22"/>
        </w:rPr>
        <w:t>1.</w:t>
      </w:r>
      <w:r w:rsidRPr="00EA0145">
        <w:rPr>
          <w:b/>
          <w:noProof/>
          <w:sz w:val="22"/>
          <w:szCs w:val="22"/>
        </w:rPr>
        <w:tab/>
        <w:t>VAISTINIO PREPARATO PAVADINIMAS</w:t>
      </w:r>
      <w:r w:rsidR="00733073">
        <w:rPr>
          <w:b/>
          <w:noProof/>
          <w:sz w:val="22"/>
          <w:szCs w:val="22"/>
        </w:rPr>
        <w:t xml:space="preserve"> </w:t>
      </w:r>
      <w:r w:rsidR="00733073" w:rsidRPr="00733073">
        <w:rPr>
          <w:b/>
          <w:noProof/>
          <w:sz w:val="22"/>
          <w:szCs w:val="22"/>
        </w:rPr>
        <w:t>IR VARTOJIMO BŪDAS (-AI)</w:t>
      </w:r>
    </w:p>
    <w:p w14:paraId="4BF39499" w14:textId="77777777" w:rsidR="0070263D" w:rsidRPr="00EA0145" w:rsidRDefault="0070263D" w:rsidP="0070263D">
      <w:pPr>
        <w:rPr>
          <w:noProof/>
          <w:sz w:val="22"/>
          <w:szCs w:val="22"/>
        </w:rPr>
      </w:pPr>
    </w:p>
    <w:p w14:paraId="5A988520" w14:textId="77777777" w:rsidR="0070263D" w:rsidRPr="00EA0145" w:rsidRDefault="0070263D" w:rsidP="0070263D">
      <w:pPr>
        <w:rPr>
          <w:sz w:val="22"/>
          <w:szCs w:val="22"/>
        </w:rPr>
      </w:pPr>
      <w:proofErr w:type="spellStart"/>
      <w:r w:rsidRPr="00EA0145">
        <w:rPr>
          <w:sz w:val="22"/>
          <w:szCs w:val="22"/>
        </w:rPr>
        <w:t>Fraxiparine</w:t>
      </w:r>
      <w:proofErr w:type="spellEnd"/>
      <w:r w:rsidR="00EC76DC">
        <w:rPr>
          <w:sz w:val="22"/>
          <w:szCs w:val="22"/>
        </w:rPr>
        <w:t xml:space="preserve"> </w:t>
      </w:r>
      <w:r w:rsidRPr="00EA0145">
        <w:rPr>
          <w:sz w:val="22"/>
          <w:szCs w:val="22"/>
        </w:rPr>
        <w:t>47500 </w:t>
      </w:r>
      <w:proofErr w:type="spellStart"/>
      <w:r w:rsidRPr="00EA0145">
        <w:rPr>
          <w:sz w:val="22"/>
          <w:szCs w:val="22"/>
        </w:rPr>
        <w:t>anti-Xa</w:t>
      </w:r>
      <w:proofErr w:type="spellEnd"/>
      <w:r w:rsidRPr="00EA0145">
        <w:rPr>
          <w:sz w:val="22"/>
          <w:szCs w:val="22"/>
        </w:rPr>
        <w:t> TV/5 ml injekcinis tirpalas</w:t>
      </w:r>
    </w:p>
    <w:p w14:paraId="28380AC5" w14:textId="77777777" w:rsidR="0070263D" w:rsidRPr="00EA0145" w:rsidRDefault="0070263D" w:rsidP="0070263D">
      <w:pPr>
        <w:tabs>
          <w:tab w:val="left" w:pos="540"/>
        </w:tabs>
        <w:autoSpaceDE w:val="0"/>
        <w:autoSpaceDN w:val="0"/>
        <w:adjustRightInd w:val="0"/>
        <w:rPr>
          <w:sz w:val="22"/>
          <w:szCs w:val="22"/>
        </w:rPr>
      </w:pPr>
      <w:proofErr w:type="spellStart"/>
      <w:r w:rsidRPr="00EA0145">
        <w:rPr>
          <w:sz w:val="22"/>
          <w:szCs w:val="22"/>
        </w:rPr>
        <w:t>Nadroparino</w:t>
      </w:r>
      <w:proofErr w:type="spellEnd"/>
      <w:r w:rsidRPr="00EA0145">
        <w:rPr>
          <w:sz w:val="22"/>
          <w:szCs w:val="22"/>
        </w:rPr>
        <w:t xml:space="preserve"> kalcio druska</w:t>
      </w:r>
    </w:p>
    <w:p w14:paraId="090201DC" w14:textId="77777777" w:rsidR="0070263D" w:rsidRPr="00EA0145" w:rsidRDefault="0070263D" w:rsidP="0070263D">
      <w:pPr>
        <w:tabs>
          <w:tab w:val="left" w:pos="540"/>
        </w:tabs>
        <w:autoSpaceDE w:val="0"/>
        <w:autoSpaceDN w:val="0"/>
        <w:adjustRightInd w:val="0"/>
        <w:rPr>
          <w:color w:val="000000"/>
          <w:sz w:val="22"/>
          <w:szCs w:val="22"/>
        </w:rPr>
      </w:pPr>
    </w:p>
    <w:p w14:paraId="2D0E03AE" w14:textId="77777777" w:rsidR="0070263D" w:rsidRPr="00EA0145" w:rsidRDefault="0070263D" w:rsidP="0070263D">
      <w:pPr>
        <w:rPr>
          <w:iCs/>
          <w:sz w:val="22"/>
          <w:szCs w:val="22"/>
        </w:rPr>
      </w:pPr>
      <w:proofErr w:type="spellStart"/>
      <w:r w:rsidRPr="00EA0145">
        <w:rPr>
          <w:iCs/>
          <w:sz w:val="22"/>
          <w:szCs w:val="22"/>
        </w:rPr>
        <w:t>s.c</w:t>
      </w:r>
      <w:proofErr w:type="spellEnd"/>
      <w:r w:rsidRPr="00EA0145">
        <w:rPr>
          <w:iCs/>
          <w:sz w:val="22"/>
          <w:szCs w:val="22"/>
        </w:rPr>
        <w:t>./</w:t>
      </w:r>
      <w:proofErr w:type="spellStart"/>
      <w:r w:rsidRPr="00EA0145">
        <w:rPr>
          <w:iCs/>
          <w:sz w:val="22"/>
          <w:szCs w:val="22"/>
        </w:rPr>
        <w:t>i.v</w:t>
      </w:r>
      <w:proofErr w:type="spellEnd"/>
      <w:r w:rsidRPr="00EA0145">
        <w:rPr>
          <w:iCs/>
          <w:sz w:val="22"/>
          <w:szCs w:val="22"/>
        </w:rPr>
        <w:t>.</w:t>
      </w:r>
    </w:p>
    <w:p w14:paraId="0DAFEAE1" w14:textId="77777777" w:rsidR="0070263D" w:rsidRPr="00EA0145" w:rsidRDefault="0070263D" w:rsidP="0070263D">
      <w:pPr>
        <w:tabs>
          <w:tab w:val="left" w:pos="540"/>
        </w:tabs>
        <w:autoSpaceDE w:val="0"/>
        <w:autoSpaceDN w:val="0"/>
        <w:adjustRightInd w:val="0"/>
        <w:rPr>
          <w:color w:val="000000"/>
          <w:sz w:val="22"/>
          <w:szCs w:val="22"/>
        </w:rPr>
      </w:pPr>
    </w:p>
    <w:p w14:paraId="30D263D9" w14:textId="77777777" w:rsidR="0070263D" w:rsidRPr="00EA0145" w:rsidRDefault="0070263D" w:rsidP="0070263D">
      <w:pPr>
        <w:tabs>
          <w:tab w:val="left" w:pos="540"/>
        </w:tabs>
        <w:autoSpaceDE w:val="0"/>
        <w:autoSpaceDN w:val="0"/>
        <w:adjustRightInd w:val="0"/>
        <w:rPr>
          <w:color w:val="000000"/>
          <w:sz w:val="22"/>
          <w:szCs w:val="22"/>
        </w:rPr>
      </w:pPr>
    </w:p>
    <w:p w14:paraId="124D58D2" w14:textId="77777777" w:rsidR="0070263D" w:rsidRPr="00EA0145" w:rsidRDefault="0070263D" w:rsidP="0070263D">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EA0145">
        <w:rPr>
          <w:b/>
          <w:noProof/>
          <w:sz w:val="22"/>
          <w:szCs w:val="22"/>
        </w:rPr>
        <w:t>2.</w:t>
      </w:r>
      <w:r w:rsidRPr="00EA0145">
        <w:rPr>
          <w:b/>
          <w:noProof/>
          <w:sz w:val="22"/>
          <w:szCs w:val="22"/>
        </w:rPr>
        <w:tab/>
      </w:r>
      <w:r w:rsidRPr="00EA0145">
        <w:rPr>
          <w:b/>
          <w:caps/>
          <w:sz w:val="22"/>
          <w:szCs w:val="22"/>
        </w:rPr>
        <w:t>vartojimo metodas</w:t>
      </w:r>
    </w:p>
    <w:p w14:paraId="3C5533BA" w14:textId="77777777" w:rsidR="0070263D" w:rsidRPr="00EA0145" w:rsidRDefault="0070263D" w:rsidP="0070263D">
      <w:pPr>
        <w:rPr>
          <w:noProof/>
          <w:sz w:val="22"/>
          <w:szCs w:val="22"/>
        </w:rPr>
      </w:pPr>
    </w:p>
    <w:p w14:paraId="2BAE2C55" w14:textId="77777777" w:rsidR="0070263D" w:rsidRPr="00EA0145" w:rsidRDefault="0070263D" w:rsidP="0070263D">
      <w:pPr>
        <w:pStyle w:val="Pagrindinistekstas"/>
        <w:tabs>
          <w:tab w:val="left" w:pos="540"/>
        </w:tabs>
        <w:spacing w:after="0"/>
        <w:rPr>
          <w:szCs w:val="22"/>
        </w:rPr>
      </w:pPr>
    </w:p>
    <w:p w14:paraId="53E7707A" w14:textId="77777777" w:rsidR="0070263D" w:rsidRPr="00EA0145" w:rsidRDefault="0070263D" w:rsidP="0070263D">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EA0145">
        <w:rPr>
          <w:b/>
          <w:noProof/>
          <w:sz w:val="22"/>
          <w:szCs w:val="22"/>
        </w:rPr>
        <w:t>3.</w:t>
      </w:r>
      <w:r w:rsidRPr="00EA0145">
        <w:rPr>
          <w:b/>
          <w:noProof/>
          <w:sz w:val="22"/>
          <w:szCs w:val="22"/>
        </w:rPr>
        <w:tab/>
      </w:r>
      <w:r w:rsidRPr="00EA0145">
        <w:rPr>
          <w:b/>
          <w:caps/>
          <w:sz w:val="22"/>
          <w:szCs w:val="22"/>
        </w:rPr>
        <w:t>tinkamumo laikas</w:t>
      </w:r>
    </w:p>
    <w:p w14:paraId="70D2C99D" w14:textId="77777777" w:rsidR="0070263D" w:rsidRPr="00EA0145" w:rsidRDefault="0070263D" w:rsidP="0070263D">
      <w:pPr>
        <w:rPr>
          <w:noProof/>
          <w:sz w:val="22"/>
          <w:szCs w:val="22"/>
        </w:rPr>
      </w:pPr>
    </w:p>
    <w:p w14:paraId="618D8F4F" w14:textId="77777777" w:rsidR="0070263D" w:rsidRPr="00EA0145" w:rsidRDefault="0070263D" w:rsidP="0070263D">
      <w:pPr>
        <w:ind w:left="567" w:hanging="567"/>
        <w:outlineLvl w:val="0"/>
        <w:rPr>
          <w:sz w:val="22"/>
          <w:szCs w:val="22"/>
        </w:rPr>
      </w:pPr>
      <w:r w:rsidRPr="00EA0145">
        <w:rPr>
          <w:sz w:val="22"/>
          <w:szCs w:val="22"/>
        </w:rPr>
        <w:t>EXP {mm/MMMM}</w:t>
      </w:r>
    </w:p>
    <w:p w14:paraId="0EBFAC88" w14:textId="77777777" w:rsidR="0070263D" w:rsidRPr="00EA0145" w:rsidRDefault="0070263D" w:rsidP="0070263D">
      <w:pPr>
        <w:rPr>
          <w:noProof/>
          <w:sz w:val="22"/>
          <w:szCs w:val="22"/>
        </w:rPr>
      </w:pPr>
    </w:p>
    <w:p w14:paraId="6A4AA749" w14:textId="77777777" w:rsidR="0070263D" w:rsidRPr="00EA0145" w:rsidRDefault="0070263D" w:rsidP="0070263D">
      <w:pPr>
        <w:rPr>
          <w:noProof/>
          <w:sz w:val="22"/>
          <w:szCs w:val="22"/>
        </w:rPr>
      </w:pPr>
    </w:p>
    <w:p w14:paraId="4D00791B" w14:textId="77777777" w:rsidR="0070263D" w:rsidRPr="00EA0145" w:rsidRDefault="0070263D" w:rsidP="0070263D">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EA0145">
        <w:rPr>
          <w:b/>
          <w:noProof/>
          <w:sz w:val="22"/>
          <w:szCs w:val="22"/>
        </w:rPr>
        <w:t>4.</w:t>
      </w:r>
      <w:r w:rsidRPr="00EA0145">
        <w:rPr>
          <w:b/>
          <w:noProof/>
          <w:sz w:val="22"/>
          <w:szCs w:val="22"/>
        </w:rPr>
        <w:tab/>
      </w:r>
      <w:r w:rsidRPr="00EA0145">
        <w:rPr>
          <w:b/>
          <w:caps/>
          <w:sz w:val="22"/>
          <w:szCs w:val="22"/>
        </w:rPr>
        <w:t>serijos numeris</w:t>
      </w:r>
    </w:p>
    <w:p w14:paraId="2632D5A1" w14:textId="77777777" w:rsidR="0070263D" w:rsidRPr="00EA0145" w:rsidRDefault="0070263D" w:rsidP="0070263D">
      <w:pPr>
        <w:ind w:left="567" w:hanging="567"/>
        <w:outlineLvl w:val="0"/>
        <w:rPr>
          <w:noProof/>
          <w:sz w:val="22"/>
          <w:szCs w:val="22"/>
        </w:rPr>
      </w:pPr>
    </w:p>
    <w:p w14:paraId="073A4CA5" w14:textId="77777777" w:rsidR="0070263D" w:rsidRPr="00EA0145" w:rsidRDefault="0070263D" w:rsidP="0070263D">
      <w:pPr>
        <w:rPr>
          <w:noProof/>
          <w:sz w:val="22"/>
          <w:szCs w:val="22"/>
        </w:rPr>
      </w:pPr>
      <w:r w:rsidRPr="00EA0145">
        <w:rPr>
          <w:noProof/>
          <w:sz w:val="22"/>
          <w:szCs w:val="22"/>
        </w:rPr>
        <w:t>Lot {numeris}</w:t>
      </w:r>
    </w:p>
    <w:p w14:paraId="629B1089" w14:textId="77777777" w:rsidR="0070263D" w:rsidRPr="00EA0145" w:rsidRDefault="0070263D" w:rsidP="0070263D">
      <w:pPr>
        <w:rPr>
          <w:noProof/>
          <w:sz w:val="22"/>
          <w:szCs w:val="22"/>
        </w:rPr>
      </w:pPr>
    </w:p>
    <w:p w14:paraId="71D63341" w14:textId="77777777" w:rsidR="0070263D" w:rsidRPr="00EA0145" w:rsidRDefault="0070263D" w:rsidP="0070263D">
      <w:pPr>
        <w:rPr>
          <w:noProof/>
          <w:sz w:val="22"/>
          <w:szCs w:val="22"/>
        </w:rPr>
      </w:pPr>
    </w:p>
    <w:p w14:paraId="41793C80" w14:textId="77777777" w:rsidR="0070263D" w:rsidRPr="00EA0145" w:rsidRDefault="0070263D" w:rsidP="0070263D">
      <w:pPr>
        <w:pBdr>
          <w:top w:val="single" w:sz="4" w:space="1" w:color="auto"/>
          <w:left w:val="single" w:sz="4" w:space="4" w:color="auto"/>
          <w:bottom w:val="single" w:sz="4" w:space="1" w:color="auto"/>
          <w:right w:val="single" w:sz="4" w:space="4" w:color="auto"/>
        </w:pBdr>
        <w:ind w:left="567" w:hanging="567"/>
        <w:outlineLvl w:val="0"/>
        <w:rPr>
          <w:i/>
          <w:noProof/>
          <w:sz w:val="22"/>
          <w:szCs w:val="22"/>
        </w:rPr>
      </w:pPr>
      <w:r w:rsidRPr="00EA0145">
        <w:rPr>
          <w:b/>
          <w:noProof/>
          <w:sz w:val="22"/>
          <w:szCs w:val="22"/>
        </w:rPr>
        <w:t>5.</w:t>
      </w:r>
      <w:r w:rsidRPr="00EA0145">
        <w:rPr>
          <w:b/>
          <w:noProof/>
          <w:sz w:val="22"/>
          <w:szCs w:val="22"/>
        </w:rPr>
        <w:tab/>
      </w:r>
      <w:r w:rsidRPr="00EA0145">
        <w:rPr>
          <w:b/>
          <w:caps/>
          <w:sz w:val="22"/>
          <w:szCs w:val="22"/>
        </w:rPr>
        <w:t>kiekis</w:t>
      </w:r>
      <w:r w:rsidRPr="00EA0145">
        <w:rPr>
          <w:b/>
          <w:sz w:val="22"/>
          <w:szCs w:val="22"/>
        </w:rPr>
        <w:t xml:space="preserve"> (MASĖ, TŪRIS </w:t>
      </w:r>
      <w:smartTag w:uri="urn:schemas-microsoft-com:office:smarttags" w:element="stockticker">
        <w:r w:rsidRPr="00EA0145">
          <w:rPr>
            <w:b/>
            <w:sz w:val="22"/>
            <w:szCs w:val="22"/>
          </w:rPr>
          <w:t>ARBA</w:t>
        </w:r>
      </w:smartTag>
      <w:r w:rsidRPr="00EA0145">
        <w:rPr>
          <w:b/>
          <w:sz w:val="22"/>
          <w:szCs w:val="22"/>
        </w:rPr>
        <w:t xml:space="preserve"> VIENETAI)</w:t>
      </w:r>
    </w:p>
    <w:p w14:paraId="6312C5F3" w14:textId="77777777" w:rsidR="0070263D" w:rsidRPr="00EA0145" w:rsidRDefault="0070263D" w:rsidP="0070263D">
      <w:pPr>
        <w:rPr>
          <w:iCs/>
          <w:sz w:val="22"/>
          <w:szCs w:val="22"/>
        </w:rPr>
      </w:pPr>
    </w:p>
    <w:p w14:paraId="6240F81B" w14:textId="77777777" w:rsidR="0070263D" w:rsidRPr="00EA0145" w:rsidRDefault="00733073" w:rsidP="0070263D">
      <w:pPr>
        <w:rPr>
          <w:iCs/>
          <w:sz w:val="22"/>
          <w:szCs w:val="22"/>
        </w:rPr>
      </w:pPr>
      <w:r w:rsidRPr="00EA0145">
        <w:rPr>
          <w:iCs/>
          <w:sz w:val="22"/>
          <w:szCs w:val="22"/>
        </w:rPr>
        <w:t>5</w:t>
      </w:r>
      <w:r>
        <w:rPr>
          <w:iCs/>
          <w:sz w:val="22"/>
          <w:szCs w:val="22"/>
        </w:rPr>
        <w:t> </w:t>
      </w:r>
      <w:r w:rsidR="0070263D" w:rsidRPr="00EA0145">
        <w:rPr>
          <w:iCs/>
          <w:sz w:val="22"/>
          <w:szCs w:val="22"/>
        </w:rPr>
        <w:t>ml</w:t>
      </w:r>
    </w:p>
    <w:p w14:paraId="717B152C" w14:textId="77777777" w:rsidR="0070263D" w:rsidRPr="00EA0145" w:rsidRDefault="0070263D" w:rsidP="0070263D">
      <w:pPr>
        <w:rPr>
          <w:iCs/>
          <w:sz w:val="22"/>
          <w:szCs w:val="22"/>
        </w:rPr>
      </w:pPr>
    </w:p>
    <w:p w14:paraId="19E8325F" w14:textId="77777777" w:rsidR="0070263D" w:rsidRPr="00EA0145" w:rsidRDefault="0070263D" w:rsidP="0070263D">
      <w:pPr>
        <w:rPr>
          <w:noProof/>
          <w:sz w:val="22"/>
          <w:szCs w:val="22"/>
        </w:rPr>
      </w:pPr>
    </w:p>
    <w:p w14:paraId="7BE123E0" w14:textId="77777777" w:rsidR="0070263D" w:rsidRPr="00EA0145" w:rsidRDefault="0070263D" w:rsidP="0070263D">
      <w:pPr>
        <w:pBdr>
          <w:top w:val="single" w:sz="4" w:space="1" w:color="auto"/>
          <w:left w:val="single" w:sz="4" w:space="4" w:color="auto"/>
          <w:bottom w:val="single" w:sz="4" w:space="1" w:color="auto"/>
          <w:right w:val="single" w:sz="4" w:space="4" w:color="auto"/>
        </w:pBdr>
        <w:ind w:left="567" w:hanging="567"/>
        <w:outlineLvl w:val="0"/>
        <w:rPr>
          <w:b/>
          <w:sz w:val="22"/>
          <w:szCs w:val="22"/>
        </w:rPr>
      </w:pPr>
      <w:r w:rsidRPr="00EA0145">
        <w:rPr>
          <w:b/>
          <w:sz w:val="22"/>
          <w:szCs w:val="22"/>
        </w:rPr>
        <w:t>6.</w:t>
      </w:r>
      <w:r w:rsidRPr="00EA0145">
        <w:rPr>
          <w:b/>
          <w:sz w:val="22"/>
          <w:szCs w:val="22"/>
        </w:rPr>
        <w:tab/>
        <w:t>KITA</w:t>
      </w:r>
    </w:p>
    <w:p w14:paraId="072A3F84" w14:textId="77777777" w:rsidR="0070263D" w:rsidRPr="00EA0145" w:rsidRDefault="0070263D" w:rsidP="0070263D">
      <w:pPr>
        <w:rPr>
          <w:noProof/>
          <w:sz w:val="22"/>
          <w:szCs w:val="22"/>
        </w:rPr>
      </w:pPr>
    </w:p>
    <w:p w14:paraId="7AD3573C" w14:textId="77777777" w:rsidR="0070263D" w:rsidRPr="00EA0145" w:rsidRDefault="0070263D" w:rsidP="0070263D">
      <w:pPr>
        <w:rPr>
          <w:noProof/>
          <w:sz w:val="22"/>
          <w:szCs w:val="22"/>
        </w:rPr>
      </w:pPr>
    </w:p>
    <w:p w14:paraId="18C6800D" w14:textId="77777777" w:rsidR="0070263D" w:rsidRPr="00EA0145" w:rsidRDefault="0070263D" w:rsidP="0070263D">
      <w:pPr>
        <w:rPr>
          <w:b/>
          <w:noProof/>
          <w:sz w:val="22"/>
          <w:szCs w:val="22"/>
        </w:rPr>
      </w:pPr>
    </w:p>
    <w:p w14:paraId="122B31E4" w14:textId="77777777" w:rsidR="0070263D" w:rsidRPr="00EA0145" w:rsidRDefault="0070263D" w:rsidP="0070263D">
      <w:pPr>
        <w:rPr>
          <w:b/>
          <w:noProof/>
          <w:sz w:val="22"/>
          <w:szCs w:val="22"/>
        </w:rPr>
      </w:pPr>
    </w:p>
    <w:p w14:paraId="1E25B007" w14:textId="77777777" w:rsidR="0070263D" w:rsidRPr="00EA0145" w:rsidRDefault="0070263D" w:rsidP="0070263D">
      <w:pPr>
        <w:rPr>
          <w:sz w:val="22"/>
          <w:szCs w:val="22"/>
        </w:rPr>
      </w:pPr>
      <w:r w:rsidRPr="00EA0145">
        <w:rPr>
          <w:b/>
          <w:noProof/>
          <w:sz w:val="22"/>
          <w:szCs w:val="22"/>
        </w:rPr>
        <w:br w:type="page"/>
      </w:r>
    </w:p>
    <w:p w14:paraId="26DEB8DD" w14:textId="77777777" w:rsidR="0070263D" w:rsidRPr="00EA0145" w:rsidRDefault="0070263D" w:rsidP="0070263D">
      <w:pPr>
        <w:pStyle w:val="Pagrindinistekstas"/>
        <w:spacing w:after="0"/>
        <w:rPr>
          <w:szCs w:val="22"/>
        </w:rPr>
      </w:pPr>
    </w:p>
    <w:p w14:paraId="4966B23A" w14:textId="77777777" w:rsidR="0070263D" w:rsidRPr="00EA0145" w:rsidRDefault="0070263D" w:rsidP="0070263D">
      <w:pPr>
        <w:pStyle w:val="Pagrindinistekstas"/>
        <w:spacing w:after="0"/>
        <w:rPr>
          <w:szCs w:val="22"/>
        </w:rPr>
      </w:pPr>
    </w:p>
    <w:p w14:paraId="03D040E7" w14:textId="77777777" w:rsidR="0070263D" w:rsidRPr="00EA0145" w:rsidRDefault="0070263D" w:rsidP="0070263D">
      <w:pPr>
        <w:pStyle w:val="Pagrindinistekstas"/>
        <w:spacing w:after="0"/>
        <w:rPr>
          <w:szCs w:val="22"/>
        </w:rPr>
      </w:pPr>
    </w:p>
    <w:p w14:paraId="67568B9F" w14:textId="77777777" w:rsidR="0070263D" w:rsidRPr="00EA0145" w:rsidRDefault="0070263D" w:rsidP="0070263D">
      <w:pPr>
        <w:pStyle w:val="Pagrindinistekstas"/>
        <w:spacing w:after="0"/>
        <w:rPr>
          <w:szCs w:val="22"/>
        </w:rPr>
      </w:pPr>
    </w:p>
    <w:p w14:paraId="7E374B51" w14:textId="77777777" w:rsidR="0070263D" w:rsidRPr="00EA0145" w:rsidRDefault="0070263D" w:rsidP="0070263D">
      <w:pPr>
        <w:pStyle w:val="Pagrindinistekstas"/>
        <w:spacing w:after="0"/>
        <w:rPr>
          <w:szCs w:val="22"/>
        </w:rPr>
      </w:pPr>
    </w:p>
    <w:p w14:paraId="2A516C98" w14:textId="77777777" w:rsidR="0070263D" w:rsidRPr="00EA0145" w:rsidRDefault="0070263D" w:rsidP="0070263D">
      <w:pPr>
        <w:pStyle w:val="Pagrindinistekstas"/>
        <w:spacing w:after="0"/>
        <w:rPr>
          <w:szCs w:val="22"/>
        </w:rPr>
      </w:pPr>
    </w:p>
    <w:p w14:paraId="10BFDAF7" w14:textId="77777777" w:rsidR="0070263D" w:rsidRPr="00EA0145" w:rsidRDefault="0070263D" w:rsidP="0070263D">
      <w:pPr>
        <w:pStyle w:val="Pagrindinistekstas"/>
        <w:spacing w:after="0"/>
        <w:rPr>
          <w:szCs w:val="22"/>
        </w:rPr>
      </w:pPr>
    </w:p>
    <w:p w14:paraId="2B3FDDBE" w14:textId="77777777" w:rsidR="0070263D" w:rsidRPr="00EA0145" w:rsidRDefault="0070263D" w:rsidP="0070263D">
      <w:pPr>
        <w:pStyle w:val="Pagrindinistekstas"/>
        <w:spacing w:after="0"/>
        <w:rPr>
          <w:szCs w:val="22"/>
        </w:rPr>
      </w:pPr>
    </w:p>
    <w:p w14:paraId="4C2A9BB6" w14:textId="77777777" w:rsidR="0070263D" w:rsidRPr="00EA0145" w:rsidRDefault="0070263D" w:rsidP="0070263D">
      <w:pPr>
        <w:pStyle w:val="Pagrindinistekstas"/>
        <w:spacing w:after="0"/>
        <w:rPr>
          <w:szCs w:val="22"/>
        </w:rPr>
      </w:pPr>
    </w:p>
    <w:p w14:paraId="19A47F38" w14:textId="77777777" w:rsidR="0070263D" w:rsidRPr="00EA0145" w:rsidRDefault="0070263D" w:rsidP="0070263D">
      <w:pPr>
        <w:pStyle w:val="Pagrindinistekstas"/>
        <w:spacing w:after="0"/>
        <w:rPr>
          <w:szCs w:val="22"/>
        </w:rPr>
      </w:pPr>
    </w:p>
    <w:p w14:paraId="56B1429C" w14:textId="77777777" w:rsidR="0070263D" w:rsidRPr="00EA0145" w:rsidRDefault="0070263D" w:rsidP="0070263D">
      <w:pPr>
        <w:pStyle w:val="Pagrindinistekstas"/>
        <w:spacing w:after="0"/>
        <w:rPr>
          <w:szCs w:val="22"/>
        </w:rPr>
      </w:pPr>
    </w:p>
    <w:p w14:paraId="69554E82" w14:textId="77777777" w:rsidR="0070263D" w:rsidRPr="00EA0145" w:rsidRDefault="0070263D" w:rsidP="0070263D">
      <w:pPr>
        <w:pStyle w:val="Pagrindinistekstas"/>
        <w:spacing w:after="0"/>
        <w:rPr>
          <w:szCs w:val="22"/>
        </w:rPr>
      </w:pPr>
    </w:p>
    <w:p w14:paraId="08B1CA64" w14:textId="77777777" w:rsidR="0070263D" w:rsidRPr="00EA0145" w:rsidRDefault="0070263D" w:rsidP="0070263D">
      <w:pPr>
        <w:pStyle w:val="Pagrindinistekstas"/>
        <w:spacing w:after="0"/>
        <w:rPr>
          <w:szCs w:val="22"/>
        </w:rPr>
      </w:pPr>
    </w:p>
    <w:p w14:paraId="27AE06CB" w14:textId="77777777" w:rsidR="0070263D" w:rsidRPr="00EA0145" w:rsidRDefault="0070263D" w:rsidP="0070263D">
      <w:pPr>
        <w:pStyle w:val="Pagrindinistekstas"/>
        <w:spacing w:after="0"/>
        <w:rPr>
          <w:szCs w:val="22"/>
        </w:rPr>
      </w:pPr>
    </w:p>
    <w:p w14:paraId="5A475084" w14:textId="77777777" w:rsidR="0070263D" w:rsidRPr="00EA0145" w:rsidRDefault="0070263D" w:rsidP="0070263D">
      <w:pPr>
        <w:pStyle w:val="Pagrindinistekstas"/>
        <w:spacing w:after="0"/>
        <w:rPr>
          <w:szCs w:val="22"/>
        </w:rPr>
      </w:pPr>
    </w:p>
    <w:p w14:paraId="7CE8CFAF" w14:textId="77777777" w:rsidR="0070263D" w:rsidRPr="00EA0145" w:rsidRDefault="0070263D" w:rsidP="0070263D">
      <w:pPr>
        <w:pStyle w:val="Pavadinimas"/>
        <w:rPr>
          <w:szCs w:val="22"/>
        </w:rPr>
      </w:pPr>
    </w:p>
    <w:p w14:paraId="0A7476D2" w14:textId="77777777" w:rsidR="0070263D" w:rsidRPr="00EA0145" w:rsidRDefault="0070263D" w:rsidP="0070263D">
      <w:pPr>
        <w:pStyle w:val="Pavadinimas"/>
        <w:rPr>
          <w:szCs w:val="22"/>
        </w:rPr>
      </w:pPr>
    </w:p>
    <w:p w14:paraId="30FF0EB6" w14:textId="77777777" w:rsidR="0070263D" w:rsidRPr="00EA0145" w:rsidRDefault="0070263D" w:rsidP="0070263D">
      <w:pPr>
        <w:pStyle w:val="Pavadinimas"/>
        <w:rPr>
          <w:szCs w:val="22"/>
        </w:rPr>
      </w:pPr>
    </w:p>
    <w:p w14:paraId="43E42D57" w14:textId="77777777" w:rsidR="0070263D" w:rsidRPr="00EA0145" w:rsidRDefault="0070263D" w:rsidP="0070263D">
      <w:pPr>
        <w:pStyle w:val="Pavadinimas"/>
        <w:rPr>
          <w:szCs w:val="22"/>
        </w:rPr>
      </w:pPr>
    </w:p>
    <w:p w14:paraId="23AC388D" w14:textId="77777777" w:rsidR="0070263D" w:rsidRPr="00EA0145" w:rsidRDefault="0070263D" w:rsidP="0070263D">
      <w:pPr>
        <w:pStyle w:val="Pavadinimas"/>
        <w:rPr>
          <w:szCs w:val="22"/>
        </w:rPr>
      </w:pPr>
    </w:p>
    <w:p w14:paraId="210239D0" w14:textId="77777777" w:rsidR="0070263D" w:rsidRPr="00EA0145" w:rsidRDefault="0070263D" w:rsidP="0070263D">
      <w:pPr>
        <w:pStyle w:val="Pavadinimas"/>
        <w:rPr>
          <w:szCs w:val="22"/>
        </w:rPr>
      </w:pPr>
    </w:p>
    <w:p w14:paraId="6D70AA11" w14:textId="77777777" w:rsidR="0070263D" w:rsidRPr="00EA0145" w:rsidRDefault="0070263D" w:rsidP="0070263D">
      <w:pPr>
        <w:pStyle w:val="Pavadinimas"/>
        <w:rPr>
          <w:szCs w:val="22"/>
        </w:rPr>
      </w:pPr>
    </w:p>
    <w:p w14:paraId="16392F49" w14:textId="77777777" w:rsidR="0048511F" w:rsidRDefault="0048511F" w:rsidP="0070263D">
      <w:pPr>
        <w:pStyle w:val="Pavadinimas"/>
        <w:rPr>
          <w:szCs w:val="22"/>
        </w:rPr>
      </w:pPr>
    </w:p>
    <w:p w14:paraId="2AD7C695" w14:textId="77777777" w:rsidR="0070263D" w:rsidRPr="00EA0145" w:rsidRDefault="0070263D" w:rsidP="0070263D">
      <w:pPr>
        <w:pStyle w:val="Pavadinimas"/>
        <w:rPr>
          <w:szCs w:val="22"/>
        </w:rPr>
      </w:pPr>
      <w:r w:rsidRPr="00EA0145">
        <w:rPr>
          <w:szCs w:val="22"/>
        </w:rPr>
        <w:t>B. PAKUOTĖS LAPELIS</w:t>
      </w:r>
    </w:p>
    <w:p w14:paraId="32EA0B69" w14:textId="77777777" w:rsidR="0070263D" w:rsidRPr="00EA0145" w:rsidRDefault="0070263D" w:rsidP="0070263D">
      <w:pPr>
        <w:pStyle w:val="Pagrindinistekstas"/>
        <w:spacing w:after="0"/>
        <w:jc w:val="center"/>
        <w:rPr>
          <w:b/>
          <w:szCs w:val="22"/>
        </w:rPr>
      </w:pPr>
      <w:r w:rsidRPr="00EA0145">
        <w:rPr>
          <w:szCs w:val="22"/>
        </w:rPr>
        <w:br w:type="page"/>
      </w:r>
      <w:r w:rsidR="008C7F31" w:rsidRPr="00EA0145">
        <w:rPr>
          <w:b/>
          <w:szCs w:val="22"/>
        </w:rPr>
        <w:lastRenderedPageBreak/>
        <w:t>Pakuotės lapelis: informacija vartotojui</w:t>
      </w:r>
    </w:p>
    <w:p w14:paraId="57C48758" w14:textId="77777777" w:rsidR="0070263D" w:rsidRPr="00EA0145" w:rsidRDefault="0070263D" w:rsidP="0070263D">
      <w:pPr>
        <w:jc w:val="center"/>
        <w:rPr>
          <w:b/>
          <w:bCs/>
          <w:sz w:val="22"/>
          <w:szCs w:val="22"/>
        </w:rPr>
      </w:pPr>
    </w:p>
    <w:p w14:paraId="298930C2" w14:textId="77777777" w:rsidR="0070263D" w:rsidRPr="00EA0145" w:rsidRDefault="0070263D" w:rsidP="0070263D">
      <w:pPr>
        <w:jc w:val="center"/>
        <w:rPr>
          <w:b/>
          <w:sz w:val="22"/>
          <w:szCs w:val="22"/>
        </w:rPr>
      </w:pPr>
      <w:proofErr w:type="spellStart"/>
      <w:r w:rsidRPr="00EA0145">
        <w:rPr>
          <w:b/>
          <w:sz w:val="22"/>
          <w:szCs w:val="22"/>
        </w:rPr>
        <w:t>Fraxiparine</w:t>
      </w:r>
      <w:proofErr w:type="spellEnd"/>
      <w:r w:rsidRPr="00EA0145">
        <w:rPr>
          <w:b/>
          <w:sz w:val="22"/>
          <w:szCs w:val="22"/>
        </w:rPr>
        <w:t> 47500 </w:t>
      </w:r>
      <w:proofErr w:type="spellStart"/>
      <w:r w:rsidRPr="00EA0145">
        <w:rPr>
          <w:b/>
          <w:sz w:val="22"/>
          <w:szCs w:val="22"/>
        </w:rPr>
        <w:t>anti-Xa</w:t>
      </w:r>
      <w:proofErr w:type="spellEnd"/>
      <w:r w:rsidRPr="00EA0145">
        <w:rPr>
          <w:b/>
          <w:sz w:val="22"/>
          <w:szCs w:val="22"/>
        </w:rPr>
        <w:t> TV/5 ml injekcinis tirpalas</w:t>
      </w:r>
    </w:p>
    <w:p w14:paraId="0F204AA3" w14:textId="77777777" w:rsidR="0070263D" w:rsidRPr="00EA0145" w:rsidRDefault="0070263D" w:rsidP="0070263D">
      <w:pPr>
        <w:jc w:val="center"/>
        <w:rPr>
          <w:sz w:val="22"/>
          <w:szCs w:val="22"/>
        </w:rPr>
      </w:pPr>
      <w:proofErr w:type="spellStart"/>
      <w:r w:rsidRPr="00EA0145">
        <w:rPr>
          <w:sz w:val="22"/>
          <w:szCs w:val="22"/>
        </w:rPr>
        <w:t>Nadroparino</w:t>
      </w:r>
      <w:proofErr w:type="spellEnd"/>
      <w:r w:rsidRPr="00EA0145">
        <w:rPr>
          <w:sz w:val="22"/>
          <w:szCs w:val="22"/>
        </w:rPr>
        <w:t xml:space="preserve"> kalcio druska</w:t>
      </w:r>
    </w:p>
    <w:p w14:paraId="64DBFF9E" w14:textId="77777777" w:rsidR="0070263D" w:rsidRPr="00EA0145" w:rsidRDefault="0070263D" w:rsidP="0070263D">
      <w:pPr>
        <w:jc w:val="center"/>
        <w:rPr>
          <w:sz w:val="22"/>
          <w:szCs w:val="22"/>
        </w:rPr>
      </w:pPr>
    </w:p>
    <w:p w14:paraId="66EA3746" w14:textId="77777777" w:rsidR="0070263D" w:rsidRPr="00EA0145" w:rsidRDefault="0070263D" w:rsidP="0070263D">
      <w:pPr>
        <w:pStyle w:val="BTbEMEASMCA"/>
      </w:pPr>
      <w:r w:rsidRPr="00EA0145">
        <w:t>Atidžiai perskaitykite visą šį lapelį, prieš pradėdami vartoti vaistą, nes jame pateikiama Jums svarbi informacija.</w:t>
      </w:r>
    </w:p>
    <w:p w14:paraId="42576154" w14:textId="77777777" w:rsidR="0070263D" w:rsidRPr="00EA0145" w:rsidRDefault="0070263D" w:rsidP="0070263D">
      <w:pPr>
        <w:pStyle w:val="BT-EMEASMCA"/>
        <w:tabs>
          <w:tab w:val="clear" w:pos="360"/>
        </w:tabs>
        <w:ind w:left="567" w:hanging="567"/>
      </w:pPr>
      <w:r w:rsidRPr="00EA0145">
        <w:t>Neišmeskite šio lapelio, nes vėl gali prireikti jį perskaityti.</w:t>
      </w:r>
    </w:p>
    <w:p w14:paraId="2D3DB8BF" w14:textId="77777777" w:rsidR="0070263D" w:rsidRPr="00EA0145" w:rsidRDefault="0070263D" w:rsidP="0070263D">
      <w:pPr>
        <w:pStyle w:val="BT-EMEASMCA"/>
        <w:tabs>
          <w:tab w:val="clear" w:pos="360"/>
        </w:tabs>
        <w:ind w:left="567" w:hanging="567"/>
      </w:pPr>
      <w:r w:rsidRPr="00EA0145">
        <w:t>Jeigu kiltų daugiau klausimų, kreipkitės į gydytoją arba vaistininką.</w:t>
      </w:r>
    </w:p>
    <w:p w14:paraId="33E53A13" w14:textId="77777777" w:rsidR="0070263D" w:rsidRPr="00EA0145" w:rsidRDefault="0070263D" w:rsidP="0070263D">
      <w:pPr>
        <w:pStyle w:val="BT-EMEASMCA"/>
        <w:tabs>
          <w:tab w:val="clear" w:pos="360"/>
        </w:tabs>
        <w:ind w:left="567" w:hanging="567"/>
      </w:pPr>
      <w:r w:rsidRPr="00EA0145">
        <w:t>Šis vaistas skirtas tik Jums, todėl kitiems žmonėms jo duoti negalima. Vaistas gali jiems pakenkti (net tiems, kurių ligos simptomai yra tokie patys kaip Jūsų).</w:t>
      </w:r>
    </w:p>
    <w:p w14:paraId="7BF1B7B3" w14:textId="77777777" w:rsidR="0070263D" w:rsidRPr="00EA0145" w:rsidRDefault="0070263D" w:rsidP="0070263D">
      <w:pPr>
        <w:pStyle w:val="BT-EMEASMCA"/>
        <w:tabs>
          <w:tab w:val="clear" w:pos="360"/>
        </w:tabs>
        <w:ind w:left="567" w:hanging="567"/>
      </w:pPr>
      <w:r w:rsidRPr="00EA0145">
        <w:t>Jeigu pasireiškė šalutinis poveikis (net jeigu jis šiame lapelyje nenurodytas), kreipkitės į gydytoją arba vaistininką. Žr. 4 skyrių.</w:t>
      </w:r>
    </w:p>
    <w:p w14:paraId="03215534" w14:textId="77777777" w:rsidR="0070263D" w:rsidRPr="00EA0145" w:rsidRDefault="0070263D" w:rsidP="0070263D">
      <w:pPr>
        <w:pStyle w:val="Pagrindinistekstas"/>
        <w:spacing w:after="0"/>
        <w:rPr>
          <w:szCs w:val="22"/>
        </w:rPr>
      </w:pPr>
    </w:p>
    <w:p w14:paraId="30CE5314" w14:textId="77777777" w:rsidR="0070263D" w:rsidRPr="00EA0145" w:rsidRDefault="0070263D" w:rsidP="0070263D">
      <w:pPr>
        <w:pStyle w:val="Antrat4"/>
        <w:rPr>
          <w:b/>
          <w:i w:val="0"/>
        </w:rPr>
      </w:pPr>
      <w:r w:rsidRPr="00EA0145">
        <w:rPr>
          <w:b/>
          <w:i w:val="0"/>
        </w:rPr>
        <w:t>Apie ką rašoma šiame lapelyje?</w:t>
      </w:r>
    </w:p>
    <w:p w14:paraId="76560007" w14:textId="77777777" w:rsidR="0070263D" w:rsidRPr="00EA0145" w:rsidRDefault="0070263D" w:rsidP="0070263D">
      <w:pPr>
        <w:rPr>
          <w:i/>
          <w:sz w:val="22"/>
          <w:szCs w:val="22"/>
        </w:rPr>
      </w:pPr>
    </w:p>
    <w:p w14:paraId="5C4C149D" w14:textId="77777777" w:rsidR="0070263D" w:rsidRPr="00EA0145" w:rsidRDefault="0070263D" w:rsidP="0070263D">
      <w:pPr>
        <w:ind w:left="567" w:hanging="567"/>
        <w:rPr>
          <w:sz w:val="22"/>
          <w:szCs w:val="22"/>
        </w:rPr>
      </w:pPr>
      <w:r w:rsidRPr="00EA0145">
        <w:rPr>
          <w:sz w:val="22"/>
          <w:szCs w:val="22"/>
        </w:rPr>
        <w:t>1.</w:t>
      </w:r>
      <w:r w:rsidRPr="00EA0145">
        <w:rPr>
          <w:sz w:val="22"/>
          <w:szCs w:val="22"/>
        </w:rPr>
        <w:tab/>
        <w:t xml:space="preserve">Kas yra </w:t>
      </w:r>
      <w:proofErr w:type="spellStart"/>
      <w:r w:rsidRPr="00EA0145">
        <w:rPr>
          <w:sz w:val="22"/>
          <w:szCs w:val="22"/>
        </w:rPr>
        <w:t>Fraxiparine</w:t>
      </w:r>
      <w:proofErr w:type="spellEnd"/>
      <w:r w:rsidRPr="00EA0145">
        <w:rPr>
          <w:sz w:val="22"/>
          <w:szCs w:val="22"/>
        </w:rPr>
        <w:t xml:space="preserve"> ir kam jis vartojamas</w:t>
      </w:r>
    </w:p>
    <w:p w14:paraId="6DBF9F7A" w14:textId="77777777" w:rsidR="0070263D" w:rsidRPr="00EA0145" w:rsidRDefault="0070263D" w:rsidP="0070263D">
      <w:pPr>
        <w:ind w:left="567" w:hanging="567"/>
        <w:rPr>
          <w:sz w:val="22"/>
          <w:szCs w:val="22"/>
        </w:rPr>
      </w:pPr>
      <w:r w:rsidRPr="00EA0145">
        <w:rPr>
          <w:sz w:val="22"/>
          <w:szCs w:val="22"/>
        </w:rPr>
        <w:t>2.</w:t>
      </w:r>
      <w:r w:rsidRPr="00EA0145">
        <w:rPr>
          <w:sz w:val="22"/>
          <w:szCs w:val="22"/>
        </w:rPr>
        <w:tab/>
        <w:t xml:space="preserve">Kas žinotina prieš vartojant </w:t>
      </w:r>
      <w:proofErr w:type="spellStart"/>
      <w:r w:rsidRPr="00EA0145">
        <w:rPr>
          <w:sz w:val="22"/>
          <w:szCs w:val="22"/>
        </w:rPr>
        <w:t>Fraxiparine</w:t>
      </w:r>
      <w:proofErr w:type="spellEnd"/>
      <w:r w:rsidRPr="00EA0145">
        <w:rPr>
          <w:sz w:val="22"/>
          <w:szCs w:val="22"/>
        </w:rPr>
        <w:t xml:space="preserve"> </w:t>
      </w:r>
    </w:p>
    <w:p w14:paraId="6B56005B" w14:textId="77777777" w:rsidR="0070263D" w:rsidRPr="00EA0145" w:rsidRDefault="0070263D" w:rsidP="0070263D">
      <w:pPr>
        <w:ind w:left="567" w:hanging="567"/>
        <w:rPr>
          <w:sz w:val="22"/>
          <w:szCs w:val="22"/>
        </w:rPr>
      </w:pPr>
      <w:r w:rsidRPr="00EA0145">
        <w:rPr>
          <w:sz w:val="22"/>
          <w:szCs w:val="22"/>
        </w:rPr>
        <w:t>3.</w:t>
      </w:r>
      <w:r w:rsidRPr="00EA0145">
        <w:rPr>
          <w:sz w:val="22"/>
          <w:szCs w:val="22"/>
        </w:rPr>
        <w:tab/>
        <w:t xml:space="preserve">Kaip vartoti </w:t>
      </w:r>
      <w:proofErr w:type="spellStart"/>
      <w:r w:rsidRPr="00EA0145">
        <w:rPr>
          <w:sz w:val="22"/>
          <w:szCs w:val="22"/>
        </w:rPr>
        <w:t>Fraxiparine</w:t>
      </w:r>
      <w:proofErr w:type="spellEnd"/>
      <w:r w:rsidRPr="00EA0145">
        <w:rPr>
          <w:sz w:val="22"/>
          <w:szCs w:val="22"/>
        </w:rPr>
        <w:t xml:space="preserve"> </w:t>
      </w:r>
    </w:p>
    <w:p w14:paraId="5D5898C5" w14:textId="77777777" w:rsidR="0070263D" w:rsidRPr="00EA0145" w:rsidRDefault="0070263D" w:rsidP="0070263D">
      <w:pPr>
        <w:ind w:left="567" w:hanging="567"/>
        <w:rPr>
          <w:sz w:val="22"/>
          <w:szCs w:val="22"/>
        </w:rPr>
      </w:pPr>
      <w:r w:rsidRPr="00EA0145">
        <w:rPr>
          <w:sz w:val="22"/>
          <w:szCs w:val="22"/>
        </w:rPr>
        <w:t>4.</w:t>
      </w:r>
      <w:r w:rsidRPr="00EA0145">
        <w:rPr>
          <w:sz w:val="22"/>
          <w:szCs w:val="22"/>
        </w:rPr>
        <w:tab/>
        <w:t>Galimas šalutinis poveikis</w:t>
      </w:r>
    </w:p>
    <w:p w14:paraId="2AE9A532" w14:textId="77777777" w:rsidR="0070263D" w:rsidRPr="00EA0145" w:rsidRDefault="0070263D" w:rsidP="0070263D">
      <w:pPr>
        <w:ind w:left="567" w:hanging="567"/>
        <w:rPr>
          <w:sz w:val="22"/>
          <w:szCs w:val="22"/>
        </w:rPr>
      </w:pPr>
      <w:r w:rsidRPr="00EA0145">
        <w:rPr>
          <w:sz w:val="22"/>
          <w:szCs w:val="22"/>
        </w:rPr>
        <w:t>5.</w:t>
      </w:r>
      <w:r w:rsidRPr="00EA0145">
        <w:rPr>
          <w:sz w:val="22"/>
          <w:szCs w:val="22"/>
        </w:rPr>
        <w:tab/>
        <w:t xml:space="preserve">Kaip laikyti </w:t>
      </w:r>
      <w:proofErr w:type="spellStart"/>
      <w:r w:rsidRPr="00EA0145">
        <w:rPr>
          <w:sz w:val="22"/>
          <w:szCs w:val="22"/>
        </w:rPr>
        <w:t>Fraxiparine</w:t>
      </w:r>
      <w:proofErr w:type="spellEnd"/>
      <w:r w:rsidRPr="00EA0145">
        <w:rPr>
          <w:sz w:val="22"/>
          <w:szCs w:val="22"/>
        </w:rPr>
        <w:t xml:space="preserve"> </w:t>
      </w:r>
    </w:p>
    <w:p w14:paraId="60732AA8" w14:textId="77777777" w:rsidR="0070263D" w:rsidRPr="00EA0145" w:rsidRDefault="0070263D" w:rsidP="0070263D">
      <w:pPr>
        <w:ind w:left="567" w:hanging="567"/>
        <w:rPr>
          <w:sz w:val="22"/>
          <w:szCs w:val="22"/>
        </w:rPr>
      </w:pPr>
      <w:r w:rsidRPr="00EA0145">
        <w:rPr>
          <w:sz w:val="22"/>
          <w:szCs w:val="22"/>
        </w:rPr>
        <w:t>6.</w:t>
      </w:r>
      <w:r w:rsidRPr="00EA0145">
        <w:rPr>
          <w:sz w:val="22"/>
          <w:szCs w:val="22"/>
        </w:rPr>
        <w:tab/>
      </w:r>
      <w:r w:rsidRPr="00EA0145">
        <w:rPr>
          <w:noProof/>
          <w:sz w:val="22"/>
          <w:szCs w:val="22"/>
        </w:rPr>
        <w:t xml:space="preserve">Pakuotės turinys ir kita </w:t>
      </w:r>
      <w:r w:rsidRPr="00EA0145">
        <w:rPr>
          <w:sz w:val="22"/>
          <w:szCs w:val="22"/>
        </w:rPr>
        <w:t>informacija</w:t>
      </w:r>
    </w:p>
    <w:p w14:paraId="3D38516A" w14:textId="77777777" w:rsidR="0070263D" w:rsidRPr="00EA0145" w:rsidRDefault="0070263D" w:rsidP="0070263D">
      <w:pPr>
        <w:ind w:left="567" w:hanging="567"/>
        <w:rPr>
          <w:sz w:val="22"/>
          <w:szCs w:val="22"/>
        </w:rPr>
      </w:pPr>
    </w:p>
    <w:p w14:paraId="349815F1" w14:textId="77777777" w:rsidR="0070263D" w:rsidRPr="00EA0145" w:rsidRDefault="0070263D" w:rsidP="0070263D">
      <w:pPr>
        <w:ind w:left="567" w:hanging="567"/>
        <w:rPr>
          <w:sz w:val="22"/>
          <w:szCs w:val="22"/>
        </w:rPr>
      </w:pPr>
    </w:p>
    <w:p w14:paraId="498E8E80" w14:textId="77777777" w:rsidR="0070263D" w:rsidRPr="00EA0145" w:rsidRDefault="0070263D" w:rsidP="0070263D">
      <w:pPr>
        <w:numPr>
          <w:ilvl w:val="12"/>
          <w:numId w:val="0"/>
        </w:numPr>
        <w:ind w:left="567" w:hanging="567"/>
        <w:outlineLvl w:val="0"/>
        <w:rPr>
          <w:b/>
          <w:sz w:val="22"/>
          <w:szCs w:val="22"/>
        </w:rPr>
      </w:pPr>
      <w:r w:rsidRPr="00EA0145">
        <w:rPr>
          <w:b/>
          <w:sz w:val="22"/>
          <w:szCs w:val="22"/>
        </w:rPr>
        <w:t>1.</w:t>
      </w:r>
      <w:r w:rsidRPr="00EA0145">
        <w:rPr>
          <w:b/>
          <w:sz w:val="22"/>
          <w:szCs w:val="22"/>
        </w:rPr>
        <w:tab/>
        <w:t xml:space="preserve">Kas yra </w:t>
      </w:r>
      <w:proofErr w:type="spellStart"/>
      <w:r w:rsidRPr="00EA0145">
        <w:rPr>
          <w:b/>
          <w:sz w:val="22"/>
          <w:szCs w:val="22"/>
        </w:rPr>
        <w:t>Fraxiparine</w:t>
      </w:r>
      <w:proofErr w:type="spellEnd"/>
      <w:r w:rsidRPr="00EA0145">
        <w:rPr>
          <w:b/>
          <w:sz w:val="22"/>
          <w:szCs w:val="22"/>
        </w:rPr>
        <w:t xml:space="preserve"> ir kam jis vartojamas</w:t>
      </w:r>
    </w:p>
    <w:p w14:paraId="7CFD9711" w14:textId="77777777" w:rsidR="001F15A4" w:rsidRDefault="001F15A4" w:rsidP="001917C2">
      <w:pPr>
        <w:numPr>
          <w:ilvl w:val="12"/>
          <w:numId w:val="0"/>
        </w:numPr>
        <w:outlineLvl w:val="0"/>
        <w:rPr>
          <w:b/>
          <w:caps/>
          <w:sz w:val="22"/>
          <w:szCs w:val="22"/>
        </w:rPr>
      </w:pPr>
    </w:p>
    <w:p w14:paraId="27996DD3" w14:textId="77777777" w:rsidR="001F15A4" w:rsidRDefault="0070263D" w:rsidP="001917C2">
      <w:pPr>
        <w:rPr>
          <w:sz w:val="22"/>
          <w:szCs w:val="22"/>
        </w:rPr>
      </w:pPr>
      <w:proofErr w:type="spellStart"/>
      <w:r w:rsidRPr="00EA0145">
        <w:rPr>
          <w:sz w:val="22"/>
          <w:szCs w:val="22"/>
        </w:rPr>
        <w:t>Fraxiparine</w:t>
      </w:r>
      <w:proofErr w:type="spellEnd"/>
      <w:r w:rsidRPr="00EA0145">
        <w:rPr>
          <w:sz w:val="22"/>
          <w:szCs w:val="22"/>
        </w:rPr>
        <w:t xml:space="preserve"> yra vaistas, kuris padeda apsisaugoti nuo kraujo krešulių atsiradimo kraujagyslėse.</w:t>
      </w:r>
    </w:p>
    <w:p w14:paraId="4416FADD" w14:textId="77777777" w:rsidR="0070263D" w:rsidRPr="00EA0145" w:rsidRDefault="0070263D" w:rsidP="0070263D">
      <w:pPr>
        <w:ind w:left="567" w:hanging="567"/>
        <w:rPr>
          <w:sz w:val="22"/>
          <w:szCs w:val="22"/>
        </w:rPr>
      </w:pPr>
    </w:p>
    <w:p w14:paraId="40A2C781" w14:textId="6C1B499E" w:rsidR="0070263D" w:rsidRPr="00EA0145" w:rsidRDefault="0070263D" w:rsidP="0070263D">
      <w:pPr>
        <w:pStyle w:val="Pagrindinistekstas2"/>
        <w:spacing w:line="240" w:lineRule="auto"/>
        <w:jc w:val="left"/>
        <w:rPr>
          <w:sz w:val="22"/>
          <w:szCs w:val="22"/>
        </w:rPr>
      </w:pPr>
      <w:proofErr w:type="spellStart"/>
      <w:r w:rsidRPr="00EA0145">
        <w:rPr>
          <w:sz w:val="22"/>
          <w:szCs w:val="22"/>
        </w:rPr>
        <w:t>Fraxiparine</w:t>
      </w:r>
      <w:proofErr w:type="spellEnd"/>
      <w:r w:rsidRPr="00EA0145">
        <w:rPr>
          <w:sz w:val="22"/>
          <w:szCs w:val="22"/>
        </w:rPr>
        <w:t xml:space="preserve"> yra kraujo krešėjimą mažinantis vaistas (antikoaguliantas), priklausantis mažo</w:t>
      </w:r>
      <w:r w:rsidR="000C71F3">
        <w:rPr>
          <w:sz w:val="22"/>
          <w:szCs w:val="22"/>
        </w:rPr>
        <w:t>s</w:t>
      </w:r>
      <w:r w:rsidRPr="00EA0145">
        <w:rPr>
          <w:sz w:val="22"/>
          <w:szCs w:val="22"/>
        </w:rPr>
        <w:t xml:space="preserve"> </w:t>
      </w:r>
      <w:r w:rsidR="000C71F3" w:rsidRPr="00EA0145">
        <w:rPr>
          <w:sz w:val="22"/>
          <w:szCs w:val="22"/>
        </w:rPr>
        <w:t>molekulin</w:t>
      </w:r>
      <w:r w:rsidR="000C71F3">
        <w:rPr>
          <w:sz w:val="22"/>
          <w:szCs w:val="22"/>
        </w:rPr>
        <w:t>ės</w:t>
      </w:r>
      <w:r w:rsidR="000C71F3" w:rsidRPr="00EA0145">
        <w:rPr>
          <w:sz w:val="22"/>
          <w:szCs w:val="22"/>
        </w:rPr>
        <w:t xml:space="preserve"> </w:t>
      </w:r>
      <w:r w:rsidR="000C71F3">
        <w:rPr>
          <w:sz w:val="22"/>
          <w:szCs w:val="22"/>
        </w:rPr>
        <w:t>masės</w:t>
      </w:r>
      <w:r w:rsidR="000C71F3" w:rsidRPr="00EA0145">
        <w:rPr>
          <w:sz w:val="22"/>
          <w:szCs w:val="22"/>
        </w:rPr>
        <w:t xml:space="preserve"> </w:t>
      </w:r>
      <w:r w:rsidRPr="00EA0145">
        <w:rPr>
          <w:sz w:val="22"/>
          <w:szCs w:val="22"/>
        </w:rPr>
        <w:t>heparinų grupei (MM</w:t>
      </w:r>
      <w:r w:rsidR="00D410DB">
        <w:rPr>
          <w:sz w:val="22"/>
          <w:szCs w:val="22"/>
        </w:rPr>
        <w:t>M</w:t>
      </w:r>
      <w:r w:rsidRPr="00EA0145">
        <w:rPr>
          <w:sz w:val="22"/>
          <w:szCs w:val="22"/>
        </w:rPr>
        <w:t>H). Jis neleidžia atsirasti trombozei (krešuliams venose ar arterijose) ir jai pasikartoti.</w:t>
      </w:r>
    </w:p>
    <w:p w14:paraId="3FCC63D3" w14:textId="77777777" w:rsidR="0070263D" w:rsidRPr="00EA0145" w:rsidRDefault="0070263D" w:rsidP="0070263D">
      <w:pPr>
        <w:pStyle w:val="Pagrindinistekstas2"/>
        <w:spacing w:line="240" w:lineRule="auto"/>
        <w:rPr>
          <w:sz w:val="22"/>
          <w:szCs w:val="22"/>
        </w:rPr>
      </w:pPr>
    </w:p>
    <w:p w14:paraId="1F1E65D4" w14:textId="77777777" w:rsidR="0070263D" w:rsidRPr="00EA0145" w:rsidRDefault="0070263D" w:rsidP="0070263D">
      <w:pPr>
        <w:pStyle w:val="Pagrindinistekstas2"/>
        <w:spacing w:line="240" w:lineRule="auto"/>
        <w:rPr>
          <w:sz w:val="22"/>
          <w:szCs w:val="22"/>
        </w:rPr>
      </w:pPr>
      <w:proofErr w:type="spellStart"/>
      <w:r w:rsidRPr="00EA0145">
        <w:rPr>
          <w:sz w:val="22"/>
          <w:szCs w:val="22"/>
        </w:rPr>
        <w:t>Fraxiparine</w:t>
      </w:r>
      <w:proofErr w:type="spellEnd"/>
      <w:r w:rsidRPr="00EA0145">
        <w:rPr>
          <w:sz w:val="22"/>
          <w:szCs w:val="22"/>
        </w:rPr>
        <w:t xml:space="preserve"> vartojamas:</w:t>
      </w:r>
    </w:p>
    <w:p w14:paraId="6C353720" w14:textId="77777777" w:rsidR="0070263D" w:rsidRPr="00EA0145" w:rsidRDefault="0070263D" w:rsidP="0070263D">
      <w:pPr>
        <w:numPr>
          <w:ilvl w:val="0"/>
          <w:numId w:val="6"/>
        </w:numPr>
        <w:ind w:left="567" w:hanging="567"/>
        <w:rPr>
          <w:sz w:val="22"/>
          <w:szCs w:val="22"/>
        </w:rPr>
      </w:pPr>
      <w:r w:rsidRPr="00EA0145">
        <w:rPr>
          <w:sz w:val="22"/>
          <w:szCs w:val="22"/>
        </w:rPr>
        <w:t>siekiant išvengti kraujo krešulių susidarymo kojų ir plaučių kraujagyslėse po ortopedinės (pvz., klubo ar kelio) arba bendros operacijos, o taip pat gydant intensyvios terapijos skyriuje, jei dėl ūminės ligos judrumas yra ar neseniai buvo apribotas</w:t>
      </w:r>
      <w:r w:rsidR="008C7F31">
        <w:rPr>
          <w:sz w:val="22"/>
          <w:szCs w:val="22"/>
        </w:rPr>
        <w:t>;</w:t>
      </w:r>
    </w:p>
    <w:p w14:paraId="5090C0E8" w14:textId="77777777" w:rsidR="0070263D" w:rsidRPr="00EA0145" w:rsidRDefault="0070263D" w:rsidP="0070263D">
      <w:pPr>
        <w:numPr>
          <w:ilvl w:val="0"/>
          <w:numId w:val="6"/>
        </w:numPr>
        <w:ind w:left="567" w:hanging="567"/>
        <w:rPr>
          <w:sz w:val="22"/>
          <w:szCs w:val="22"/>
        </w:rPr>
      </w:pPr>
      <w:r w:rsidRPr="00EA0145">
        <w:rPr>
          <w:sz w:val="22"/>
          <w:szCs w:val="22"/>
        </w:rPr>
        <w:t>gydyti pacientus, kuriems susidaro krešuliai kojų giliosiose venose arba plaučių kraujagyslėse</w:t>
      </w:r>
      <w:r w:rsidR="008C7F31">
        <w:rPr>
          <w:sz w:val="22"/>
          <w:szCs w:val="22"/>
        </w:rPr>
        <w:t>;</w:t>
      </w:r>
    </w:p>
    <w:p w14:paraId="5C456EE7" w14:textId="77777777" w:rsidR="0070263D" w:rsidRPr="00EA0145" w:rsidRDefault="0070263D" w:rsidP="0070263D">
      <w:pPr>
        <w:pStyle w:val="Pagrindinistekstas2"/>
        <w:numPr>
          <w:ilvl w:val="0"/>
          <w:numId w:val="6"/>
        </w:numPr>
        <w:spacing w:line="240" w:lineRule="auto"/>
        <w:ind w:left="567" w:hanging="567"/>
        <w:jc w:val="left"/>
        <w:rPr>
          <w:sz w:val="22"/>
          <w:szCs w:val="22"/>
        </w:rPr>
      </w:pPr>
      <w:r w:rsidRPr="00EA0145">
        <w:rPr>
          <w:sz w:val="22"/>
          <w:szCs w:val="22"/>
        </w:rPr>
        <w:t xml:space="preserve">gydyti pacientus, sergančius nestabiliąja krūtinės angina ir miokardo infarktu (be </w:t>
      </w:r>
      <w:r w:rsidR="008C7F31">
        <w:rPr>
          <w:sz w:val="22"/>
          <w:szCs w:val="22"/>
        </w:rPr>
        <w:t>ST pakilimo</w:t>
      </w:r>
      <w:r w:rsidRPr="00EA0145">
        <w:rPr>
          <w:sz w:val="22"/>
          <w:szCs w:val="22"/>
        </w:rPr>
        <w:t>)</w:t>
      </w:r>
      <w:r w:rsidR="008C7F31">
        <w:rPr>
          <w:sz w:val="22"/>
          <w:szCs w:val="22"/>
        </w:rPr>
        <w:t>;</w:t>
      </w:r>
    </w:p>
    <w:p w14:paraId="6EBC7FF6" w14:textId="77777777" w:rsidR="0070263D" w:rsidRPr="00EA0145" w:rsidRDefault="0070263D" w:rsidP="0070263D">
      <w:pPr>
        <w:pStyle w:val="Pagrindinistekstas2"/>
        <w:numPr>
          <w:ilvl w:val="0"/>
          <w:numId w:val="6"/>
        </w:numPr>
        <w:spacing w:line="240" w:lineRule="auto"/>
        <w:ind w:left="567" w:hanging="567"/>
        <w:jc w:val="left"/>
        <w:rPr>
          <w:sz w:val="22"/>
          <w:szCs w:val="22"/>
        </w:rPr>
      </w:pPr>
      <w:r w:rsidRPr="00EA0145">
        <w:rPr>
          <w:sz w:val="22"/>
          <w:szCs w:val="22"/>
        </w:rPr>
        <w:t>siekiant išvengti hemodializės metu galinčių atsirasti krešulių, kai hemodializė atliekama sergantiems inkstų nepakankamumu pacientams.</w:t>
      </w:r>
    </w:p>
    <w:p w14:paraId="5085FDB9" w14:textId="77777777" w:rsidR="0070263D" w:rsidRPr="00EA0145" w:rsidRDefault="0070263D" w:rsidP="0070263D">
      <w:pPr>
        <w:ind w:left="567" w:hanging="567"/>
        <w:rPr>
          <w:sz w:val="22"/>
          <w:szCs w:val="22"/>
        </w:rPr>
      </w:pPr>
    </w:p>
    <w:p w14:paraId="3F6377B3" w14:textId="77777777" w:rsidR="0070263D" w:rsidRPr="00EA0145" w:rsidRDefault="0070263D" w:rsidP="0070263D">
      <w:pPr>
        <w:ind w:left="567" w:hanging="567"/>
        <w:rPr>
          <w:sz w:val="22"/>
          <w:szCs w:val="22"/>
        </w:rPr>
      </w:pPr>
    </w:p>
    <w:p w14:paraId="65F3F188" w14:textId="77777777" w:rsidR="0070263D" w:rsidRPr="00EA0145" w:rsidRDefault="0070263D" w:rsidP="0070263D">
      <w:pPr>
        <w:numPr>
          <w:ilvl w:val="12"/>
          <w:numId w:val="0"/>
        </w:numPr>
        <w:ind w:left="567" w:hanging="567"/>
        <w:outlineLvl w:val="0"/>
        <w:rPr>
          <w:sz w:val="22"/>
          <w:szCs w:val="22"/>
        </w:rPr>
      </w:pPr>
      <w:r w:rsidRPr="00EA0145">
        <w:rPr>
          <w:b/>
          <w:sz w:val="22"/>
          <w:szCs w:val="22"/>
        </w:rPr>
        <w:t>2.</w:t>
      </w:r>
      <w:r w:rsidRPr="00EA0145">
        <w:rPr>
          <w:b/>
          <w:sz w:val="22"/>
          <w:szCs w:val="22"/>
        </w:rPr>
        <w:tab/>
        <w:t xml:space="preserve">Kas žinotina prieš vartojant </w:t>
      </w:r>
      <w:proofErr w:type="spellStart"/>
      <w:r w:rsidRPr="00EA0145">
        <w:rPr>
          <w:b/>
          <w:sz w:val="22"/>
          <w:szCs w:val="22"/>
        </w:rPr>
        <w:t>Fraxiparine</w:t>
      </w:r>
      <w:proofErr w:type="spellEnd"/>
    </w:p>
    <w:p w14:paraId="5A85D0A3" w14:textId="77777777" w:rsidR="0070263D" w:rsidRPr="00EA0145" w:rsidRDefault="0070263D" w:rsidP="0070263D">
      <w:pPr>
        <w:ind w:left="567" w:hanging="567"/>
        <w:rPr>
          <w:b/>
          <w:sz w:val="22"/>
          <w:szCs w:val="22"/>
        </w:rPr>
      </w:pPr>
    </w:p>
    <w:p w14:paraId="5AA1DC13" w14:textId="77777777" w:rsidR="0070263D" w:rsidRPr="00EA0145" w:rsidRDefault="0070263D" w:rsidP="0070263D">
      <w:pPr>
        <w:ind w:left="567" w:hanging="567"/>
        <w:rPr>
          <w:b/>
          <w:bCs/>
          <w:sz w:val="22"/>
          <w:szCs w:val="22"/>
        </w:rPr>
      </w:pPr>
      <w:proofErr w:type="spellStart"/>
      <w:r w:rsidRPr="00EA0145">
        <w:rPr>
          <w:b/>
          <w:sz w:val="22"/>
          <w:szCs w:val="22"/>
        </w:rPr>
        <w:t>Fraxiparine</w:t>
      </w:r>
      <w:proofErr w:type="spellEnd"/>
      <w:r w:rsidRPr="00EA0145">
        <w:rPr>
          <w:b/>
          <w:bCs/>
          <w:sz w:val="22"/>
          <w:szCs w:val="22"/>
        </w:rPr>
        <w:t xml:space="preserve"> vartoti negalima:</w:t>
      </w:r>
    </w:p>
    <w:p w14:paraId="0E849D19" w14:textId="77777777" w:rsidR="008C7F31" w:rsidRPr="001917C2" w:rsidRDefault="0070263D" w:rsidP="0070263D">
      <w:pPr>
        <w:pStyle w:val="Pagrindinistekstas"/>
        <w:numPr>
          <w:ilvl w:val="0"/>
          <w:numId w:val="7"/>
        </w:numPr>
        <w:spacing w:after="0"/>
        <w:ind w:left="567" w:hanging="567"/>
        <w:rPr>
          <w:iCs/>
          <w:szCs w:val="22"/>
        </w:rPr>
      </w:pPr>
      <w:r w:rsidRPr="00EA0145">
        <w:rPr>
          <w:iCs/>
          <w:szCs w:val="22"/>
        </w:rPr>
        <w:t xml:space="preserve">jeigu yra alergija </w:t>
      </w:r>
      <w:proofErr w:type="spellStart"/>
      <w:r w:rsidRPr="00EA0145">
        <w:rPr>
          <w:iCs/>
          <w:szCs w:val="22"/>
        </w:rPr>
        <w:t>nadroparinui</w:t>
      </w:r>
      <w:proofErr w:type="spellEnd"/>
      <w:r w:rsidRPr="00EA0145">
        <w:rPr>
          <w:iCs/>
          <w:szCs w:val="22"/>
        </w:rPr>
        <w:t xml:space="preserve"> ar bet kuriai pagalbinei </w:t>
      </w:r>
      <w:r w:rsidRPr="00EA0145">
        <w:rPr>
          <w:noProof/>
          <w:snapToGrid w:val="0"/>
          <w:szCs w:val="22"/>
          <w:lang w:eastAsia="en-US"/>
        </w:rPr>
        <w:t>šio vaisto medžiagai (jos išvardytos 6 skyriuje);</w:t>
      </w:r>
    </w:p>
    <w:p w14:paraId="108B738B" w14:textId="77777777" w:rsidR="0070263D" w:rsidRPr="00EA0145" w:rsidRDefault="0070263D" w:rsidP="0070263D">
      <w:pPr>
        <w:pStyle w:val="Pagrindinistekstas"/>
        <w:numPr>
          <w:ilvl w:val="0"/>
          <w:numId w:val="7"/>
        </w:numPr>
        <w:spacing w:after="0"/>
        <w:ind w:left="567" w:hanging="567"/>
        <w:rPr>
          <w:iCs/>
          <w:szCs w:val="22"/>
        </w:rPr>
      </w:pPr>
      <w:r w:rsidRPr="00EA0145">
        <w:rPr>
          <w:iCs/>
          <w:szCs w:val="22"/>
        </w:rPr>
        <w:t xml:space="preserve">jeigu vartojant </w:t>
      </w:r>
      <w:proofErr w:type="spellStart"/>
      <w:r w:rsidRPr="00EA0145">
        <w:rPr>
          <w:iCs/>
          <w:szCs w:val="22"/>
        </w:rPr>
        <w:t>nadroparino</w:t>
      </w:r>
      <w:proofErr w:type="spellEnd"/>
      <w:r w:rsidRPr="00EA0145">
        <w:rPr>
          <w:iCs/>
          <w:szCs w:val="22"/>
        </w:rPr>
        <w:t xml:space="preserve"> praeityje buvo sumažėjęs trombocitų (kraujo ląstelių, padedančių kraujui krešėti) kiekis kraujyje;</w:t>
      </w:r>
    </w:p>
    <w:p w14:paraId="50DC5C75" w14:textId="77777777" w:rsidR="0070263D" w:rsidRPr="00EA0145" w:rsidRDefault="0070263D" w:rsidP="0070263D">
      <w:pPr>
        <w:pStyle w:val="Pagrindinistekstas"/>
        <w:numPr>
          <w:ilvl w:val="0"/>
          <w:numId w:val="7"/>
        </w:numPr>
        <w:spacing w:after="0"/>
        <w:ind w:left="567" w:hanging="567"/>
        <w:rPr>
          <w:iCs/>
          <w:szCs w:val="22"/>
        </w:rPr>
      </w:pPr>
      <w:r w:rsidRPr="00EA0145">
        <w:rPr>
          <w:iCs/>
          <w:szCs w:val="22"/>
        </w:rPr>
        <w:t>jeigu yra kraujavimas arba bet kokia liga, dėl kurios gali susilpnėti normalus kraujo krešėjimas;</w:t>
      </w:r>
    </w:p>
    <w:p w14:paraId="30D3E0DA" w14:textId="77777777" w:rsidR="0070263D" w:rsidRPr="00EA0145" w:rsidRDefault="0070263D" w:rsidP="0070263D">
      <w:pPr>
        <w:pStyle w:val="Pagrindinistekstas"/>
        <w:numPr>
          <w:ilvl w:val="0"/>
          <w:numId w:val="7"/>
        </w:numPr>
        <w:spacing w:after="0"/>
        <w:ind w:left="567" w:hanging="567"/>
        <w:rPr>
          <w:iCs/>
          <w:szCs w:val="22"/>
        </w:rPr>
      </w:pPr>
      <w:r w:rsidRPr="00EA0145">
        <w:rPr>
          <w:iCs/>
          <w:szCs w:val="22"/>
        </w:rPr>
        <w:t>jeigu yra bet kokia būklė, dėl kurios galimas kraujavimas (pvz., skrandžio ar dvylikapirštės žarnos opa);</w:t>
      </w:r>
    </w:p>
    <w:p w14:paraId="4B65D7B2" w14:textId="77777777" w:rsidR="0070263D" w:rsidRPr="00EA0145" w:rsidRDefault="0070263D" w:rsidP="0070263D">
      <w:pPr>
        <w:pStyle w:val="Pagrindinistekstas"/>
        <w:numPr>
          <w:ilvl w:val="0"/>
          <w:numId w:val="7"/>
        </w:numPr>
        <w:spacing w:after="0"/>
        <w:ind w:left="567" w:hanging="567"/>
        <w:rPr>
          <w:iCs/>
          <w:szCs w:val="22"/>
        </w:rPr>
      </w:pPr>
      <w:r w:rsidRPr="00EA0145">
        <w:rPr>
          <w:iCs/>
          <w:szCs w:val="22"/>
        </w:rPr>
        <w:t>jeigu yra hemoraginis galvos smegenų insultas (kraujo išsiliejimas į galvos smegenis);</w:t>
      </w:r>
    </w:p>
    <w:p w14:paraId="1D10B2F7" w14:textId="77777777" w:rsidR="0070263D" w:rsidRPr="00EA0145" w:rsidRDefault="0070263D" w:rsidP="0070263D">
      <w:pPr>
        <w:pStyle w:val="Pagrindinistekstas"/>
        <w:numPr>
          <w:ilvl w:val="0"/>
          <w:numId w:val="7"/>
        </w:numPr>
        <w:spacing w:after="0"/>
        <w:ind w:left="567" w:hanging="567"/>
        <w:rPr>
          <w:iCs/>
          <w:szCs w:val="22"/>
        </w:rPr>
      </w:pPr>
      <w:r w:rsidRPr="00EA0145">
        <w:rPr>
          <w:iCs/>
          <w:szCs w:val="22"/>
        </w:rPr>
        <w:t xml:space="preserve">jeigu yra širdies bakterinė infekcija (infekcinis </w:t>
      </w:r>
      <w:proofErr w:type="spellStart"/>
      <w:r w:rsidRPr="00EA0145">
        <w:rPr>
          <w:iCs/>
          <w:szCs w:val="22"/>
        </w:rPr>
        <w:t>endokarditas</w:t>
      </w:r>
      <w:proofErr w:type="spellEnd"/>
      <w:r w:rsidRPr="00EA0145">
        <w:rPr>
          <w:iCs/>
          <w:szCs w:val="22"/>
        </w:rPr>
        <w:t>);</w:t>
      </w:r>
    </w:p>
    <w:p w14:paraId="24AE6567" w14:textId="77777777" w:rsidR="0070263D" w:rsidRPr="00EA0145" w:rsidRDefault="0070263D" w:rsidP="0070263D">
      <w:pPr>
        <w:pStyle w:val="Pagrindinistekstas"/>
        <w:numPr>
          <w:ilvl w:val="0"/>
          <w:numId w:val="7"/>
        </w:numPr>
        <w:spacing w:after="0"/>
        <w:ind w:left="567" w:hanging="567"/>
        <w:rPr>
          <w:iCs/>
          <w:color w:val="FF0000"/>
          <w:szCs w:val="22"/>
        </w:rPr>
      </w:pPr>
      <w:r w:rsidRPr="00EA0145">
        <w:rPr>
          <w:iCs/>
          <w:szCs w:val="22"/>
        </w:rPr>
        <w:t xml:space="preserve">jeigu yra sunkus inkstų funkcijos nepakankamumas, išskyrus atvejus, kai </w:t>
      </w:r>
      <w:proofErr w:type="spellStart"/>
      <w:r w:rsidRPr="00EA0145">
        <w:rPr>
          <w:iCs/>
          <w:szCs w:val="22"/>
        </w:rPr>
        <w:t>Fraxiparine</w:t>
      </w:r>
      <w:proofErr w:type="spellEnd"/>
      <w:r w:rsidRPr="00EA0145">
        <w:rPr>
          <w:iCs/>
          <w:szCs w:val="22"/>
        </w:rPr>
        <w:t xml:space="preserve"> vartojamas krešulių susiformavimo profilaktikai; </w:t>
      </w:r>
    </w:p>
    <w:p w14:paraId="5174F8AF" w14:textId="6DE41155" w:rsidR="0070263D" w:rsidRPr="00EA0145" w:rsidRDefault="0070263D" w:rsidP="0070263D">
      <w:pPr>
        <w:pStyle w:val="Pagrindinistekstas"/>
        <w:numPr>
          <w:ilvl w:val="0"/>
          <w:numId w:val="7"/>
        </w:numPr>
        <w:spacing w:after="0"/>
        <w:ind w:left="567" w:hanging="567"/>
        <w:rPr>
          <w:iCs/>
          <w:color w:val="FF0000"/>
          <w:szCs w:val="22"/>
        </w:rPr>
      </w:pPr>
      <w:r w:rsidRPr="00EA0145">
        <w:rPr>
          <w:szCs w:val="22"/>
        </w:rPr>
        <w:lastRenderedPageBreak/>
        <w:t xml:space="preserve">jaunesniems nei 3 metų vaikams (vaisto sudėtyje yra </w:t>
      </w:r>
      <w:proofErr w:type="spellStart"/>
      <w:r w:rsidRPr="00EA0145">
        <w:rPr>
          <w:szCs w:val="22"/>
        </w:rPr>
        <w:t>benzilo</w:t>
      </w:r>
      <w:proofErr w:type="spellEnd"/>
      <w:r w:rsidRPr="00EA0145">
        <w:rPr>
          <w:szCs w:val="22"/>
        </w:rPr>
        <w:t xml:space="preserve"> alkoholio)</w:t>
      </w:r>
      <w:r w:rsidR="004603D3">
        <w:rPr>
          <w:szCs w:val="22"/>
        </w:rPr>
        <w:t>;</w:t>
      </w:r>
    </w:p>
    <w:p w14:paraId="0F752A5E" w14:textId="6179C91C" w:rsidR="0070263D" w:rsidRPr="00EA0145" w:rsidRDefault="004603D3" w:rsidP="0070263D">
      <w:pPr>
        <w:pStyle w:val="Pagrindinistekstas"/>
        <w:numPr>
          <w:ilvl w:val="0"/>
          <w:numId w:val="7"/>
        </w:numPr>
        <w:spacing w:after="0"/>
        <w:ind w:left="567" w:hanging="567"/>
        <w:rPr>
          <w:iCs/>
          <w:color w:val="FF0000"/>
          <w:szCs w:val="22"/>
        </w:rPr>
      </w:pPr>
      <w:r>
        <w:rPr>
          <w:szCs w:val="22"/>
        </w:rPr>
        <w:t>g</w:t>
      </w:r>
      <w:r w:rsidR="0070263D" w:rsidRPr="00EA0145">
        <w:rPr>
          <w:szCs w:val="22"/>
        </w:rPr>
        <w:t xml:space="preserve">ydant </w:t>
      </w:r>
      <w:r w:rsidR="00D86B3F">
        <w:rPr>
          <w:szCs w:val="22"/>
        </w:rPr>
        <w:t xml:space="preserve">mažos </w:t>
      </w:r>
      <w:r w:rsidR="00D86B3F" w:rsidRPr="00EA0145">
        <w:rPr>
          <w:szCs w:val="22"/>
        </w:rPr>
        <w:t>molekulin</w:t>
      </w:r>
      <w:r w:rsidR="00D86B3F">
        <w:rPr>
          <w:szCs w:val="22"/>
        </w:rPr>
        <w:t>ės masės heparinais</w:t>
      </w:r>
      <w:r w:rsidR="0070263D" w:rsidRPr="00EA0145">
        <w:rPr>
          <w:szCs w:val="22"/>
        </w:rPr>
        <w:t>, negalima taikyti sritinės nejautros planinių chirurginių procedūrų metu.</w:t>
      </w:r>
      <w:r w:rsidR="0070263D" w:rsidRPr="00EA0145">
        <w:rPr>
          <w:iCs/>
          <w:szCs w:val="22"/>
        </w:rPr>
        <w:t xml:space="preserve"> </w:t>
      </w:r>
    </w:p>
    <w:p w14:paraId="1CE714FE" w14:textId="77777777" w:rsidR="001F15A4" w:rsidRDefault="001F15A4" w:rsidP="001917C2">
      <w:pPr>
        <w:pStyle w:val="Pagrindinistekstas"/>
        <w:spacing w:after="0"/>
        <w:ind w:left="567"/>
        <w:rPr>
          <w:iCs/>
          <w:color w:val="FF0000"/>
          <w:szCs w:val="22"/>
        </w:rPr>
      </w:pPr>
    </w:p>
    <w:p w14:paraId="681D1AA1" w14:textId="77777777" w:rsidR="0070263D" w:rsidRPr="00EA0145" w:rsidRDefault="0070263D" w:rsidP="0070263D">
      <w:pPr>
        <w:keepNext/>
        <w:widowControl w:val="0"/>
        <w:numPr>
          <w:ilvl w:val="12"/>
          <w:numId w:val="0"/>
        </w:numPr>
        <w:ind w:left="567" w:hanging="567"/>
        <w:outlineLvl w:val="0"/>
        <w:rPr>
          <w:b/>
          <w:caps/>
          <w:sz w:val="22"/>
          <w:szCs w:val="22"/>
        </w:rPr>
      </w:pPr>
    </w:p>
    <w:p w14:paraId="3F9381D5" w14:textId="77777777" w:rsidR="0070263D" w:rsidRPr="00EA0145" w:rsidRDefault="0070263D" w:rsidP="0070263D">
      <w:pPr>
        <w:pStyle w:val="Antrat4"/>
        <w:rPr>
          <w:b/>
        </w:rPr>
      </w:pPr>
      <w:r w:rsidRPr="00EA0145">
        <w:rPr>
          <w:b/>
          <w:i w:val="0"/>
        </w:rPr>
        <w:t xml:space="preserve">Įspėjimai ir atsargumo priemonės </w:t>
      </w:r>
    </w:p>
    <w:p w14:paraId="18E89F13" w14:textId="77777777" w:rsidR="0070263D" w:rsidRDefault="0070263D" w:rsidP="0070263D">
      <w:pPr>
        <w:numPr>
          <w:ilvl w:val="12"/>
          <w:numId w:val="0"/>
        </w:numPr>
        <w:ind w:right="-2"/>
        <w:rPr>
          <w:noProof/>
          <w:sz w:val="22"/>
          <w:szCs w:val="22"/>
        </w:rPr>
      </w:pPr>
      <w:r w:rsidRPr="00EA0145">
        <w:rPr>
          <w:noProof/>
          <w:sz w:val="22"/>
          <w:szCs w:val="22"/>
        </w:rPr>
        <w:t xml:space="preserve">Pasitarkite su gydytoju arba vaistininku, prieš pradėdami vartoti </w:t>
      </w:r>
      <w:proofErr w:type="spellStart"/>
      <w:r w:rsidRPr="00EA0145">
        <w:rPr>
          <w:iCs/>
          <w:sz w:val="22"/>
          <w:szCs w:val="22"/>
        </w:rPr>
        <w:t>Fraxiparine</w:t>
      </w:r>
      <w:proofErr w:type="spellEnd"/>
      <w:r w:rsidRPr="00EA0145">
        <w:rPr>
          <w:noProof/>
          <w:sz w:val="22"/>
          <w:szCs w:val="22"/>
        </w:rPr>
        <w:t>.</w:t>
      </w:r>
    </w:p>
    <w:p w14:paraId="2F2B5573" w14:textId="77777777" w:rsidR="000E0766" w:rsidRPr="005B4FAE" w:rsidRDefault="000E0766" w:rsidP="000E0766">
      <w:pPr>
        <w:numPr>
          <w:ilvl w:val="12"/>
          <w:numId w:val="0"/>
        </w:numPr>
        <w:ind w:right="-2"/>
        <w:rPr>
          <w:noProof/>
          <w:color w:val="000000" w:themeColor="text1"/>
          <w:sz w:val="22"/>
          <w:szCs w:val="22"/>
        </w:rPr>
      </w:pPr>
      <w:r w:rsidRPr="00BA1889">
        <w:rPr>
          <w:color w:val="000000" w:themeColor="text1"/>
          <w:sz w:val="22"/>
          <w:szCs w:val="22"/>
        </w:rPr>
        <w:t xml:space="preserve">Jei praeityje pasireiškė alerginė reakcija į heparinus, iš pradžių gali būti skiriama maža bandomoji </w:t>
      </w:r>
      <w:proofErr w:type="spellStart"/>
      <w:r w:rsidRPr="00BA1889">
        <w:rPr>
          <w:b/>
          <w:sz w:val="22"/>
          <w:szCs w:val="22"/>
        </w:rPr>
        <w:t>Fraxiparine</w:t>
      </w:r>
      <w:proofErr w:type="spellEnd"/>
      <w:r w:rsidRPr="00BA1889">
        <w:rPr>
          <w:b/>
          <w:sz w:val="22"/>
          <w:szCs w:val="22"/>
        </w:rPr>
        <w:t> </w:t>
      </w:r>
      <w:r w:rsidRPr="00BA1889">
        <w:rPr>
          <w:color w:val="000000" w:themeColor="text1"/>
          <w:sz w:val="22"/>
          <w:szCs w:val="22"/>
        </w:rPr>
        <w:t>dozė.</w:t>
      </w:r>
    </w:p>
    <w:p w14:paraId="2C79E370" w14:textId="77777777" w:rsidR="0070263D" w:rsidRPr="00EA0145" w:rsidRDefault="0070263D" w:rsidP="0070263D">
      <w:pPr>
        <w:keepNext/>
        <w:widowControl w:val="0"/>
        <w:rPr>
          <w:sz w:val="22"/>
          <w:szCs w:val="22"/>
        </w:rPr>
      </w:pPr>
      <w:r w:rsidRPr="00EA0145">
        <w:rPr>
          <w:sz w:val="22"/>
          <w:szCs w:val="22"/>
        </w:rPr>
        <w:t xml:space="preserve">Kad neprasidėtų kraujavimas, vartoti didesnių vaisto dozių ir ilgiau negu nurodo gydytojas, negalima. </w:t>
      </w:r>
    </w:p>
    <w:p w14:paraId="5B16FE2D" w14:textId="77777777" w:rsidR="0070263D" w:rsidRPr="00EA0145" w:rsidRDefault="0070263D" w:rsidP="0070263D">
      <w:pPr>
        <w:rPr>
          <w:sz w:val="22"/>
          <w:szCs w:val="22"/>
        </w:rPr>
      </w:pPr>
      <w:r w:rsidRPr="00EA0145">
        <w:rPr>
          <w:sz w:val="22"/>
          <w:szCs w:val="22"/>
        </w:rPr>
        <w:t xml:space="preserve">Retais atvejais gydant </w:t>
      </w:r>
      <w:proofErr w:type="spellStart"/>
      <w:r w:rsidRPr="00EA0145">
        <w:rPr>
          <w:sz w:val="22"/>
          <w:szCs w:val="22"/>
        </w:rPr>
        <w:t>Fraxiparine</w:t>
      </w:r>
      <w:proofErr w:type="spellEnd"/>
      <w:r w:rsidRPr="00EA0145">
        <w:rPr>
          <w:sz w:val="22"/>
          <w:szCs w:val="22"/>
        </w:rPr>
        <w:t xml:space="preserve"> kraujyje gali sumažėti trombocitų kiekis. Ši būklė gali būti sunki. Gydymo metu Jums bus atliekami kraujo tyrimai, siekiant nustatyti šį nepageidaujamą poveikį.</w:t>
      </w:r>
    </w:p>
    <w:p w14:paraId="1C21F0EC" w14:textId="77777777" w:rsidR="0070263D" w:rsidRPr="00EA0145" w:rsidRDefault="0070263D" w:rsidP="0070263D">
      <w:pPr>
        <w:rPr>
          <w:sz w:val="22"/>
          <w:szCs w:val="22"/>
        </w:rPr>
      </w:pPr>
    </w:p>
    <w:p w14:paraId="5D2448C7" w14:textId="77777777" w:rsidR="0070263D" w:rsidRPr="00EA0145" w:rsidRDefault="006D641E" w:rsidP="0070263D">
      <w:pPr>
        <w:rPr>
          <w:sz w:val="22"/>
          <w:szCs w:val="22"/>
        </w:rPr>
      </w:pPr>
      <w:r>
        <w:rPr>
          <w:sz w:val="22"/>
          <w:szCs w:val="22"/>
        </w:rPr>
        <w:t>Vaisto</w:t>
      </w:r>
      <w:r w:rsidRPr="00EA0145">
        <w:rPr>
          <w:sz w:val="22"/>
          <w:szCs w:val="22"/>
        </w:rPr>
        <w:t xml:space="preserve"> </w:t>
      </w:r>
      <w:r w:rsidR="0070263D" w:rsidRPr="00EA0145">
        <w:rPr>
          <w:sz w:val="22"/>
          <w:szCs w:val="22"/>
        </w:rPr>
        <w:t xml:space="preserve">negalima </w:t>
      </w:r>
      <w:r w:rsidR="009B6113">
        <w:rPr>
          <w:sz w:val="22"/>
          <w:szCs w:val="22"/>
        </w:rPr>
        <w:t>leisti</w:t>
      </w:r>
      <w:r w:rsidR="009B6113" w:rsidRPr="00EA0145">
        <w:rPr>
          <w:sz w:val="22"/>
          <w:szCs w:val="22"/>
        </w:rPr>
        <w:t xml:space="preserve"> </w:t>
      </w:r>
      <w:r w:rsidR="0070263D" w:rsidRPr="00EA0145">
        <w:rPr>
          <w:sz w:val="22"/>
          <w:szCs w:val="22"/>
        </w:rPr>
        <w:t>į raumenis. Injekcijos atlikimo metodikos būtina griežtai laikytis.</w:t>
      </w:r>
    </w:p>
    <w:p w14:paraId="5408D93A" w14:textId="77777777" w:rsidR="0070263D" w:rsidRPr="00EA0145" w:rsidRDefault="0070263D" w:rsidP="0070263D">
      <w:pPr>
        <w:rPr>
          <w:sz w:val="22"/>
          <w:szCs w:val="22"/>
        </w:rPr>
      </w:pPr>
    </w:p>
    <w:p w14:paraId="7282653A" w14:textId="77777777" w:rsidR="0070263D" w:rsidRPr="00EA0145" w:rsidRDefault="0070263D" w:rsidP="0070263D">
      <w:pPr>
        <w:rPr>
          <w:sz w:val="22"/>
          <w:szCs w:val="22"/>
        </w:rPr>
      </w:pPr>
      <w:proofErr w:type="spellStart"/>
      <w:r w:rsidRPr="00EA0145">
        <w:rPr>
          <w:sz w:val="22"/>
          <w:szCs w:val="22"/>
        </w:rPr>
        <w:t>Fraxiparine</w:t>
      </w:r>
      <w:proofErr w:type="spellEnd"/>
      <w:r w:rsidRPr="00EA0145">
        <w:rPr>
          <w:sz w:val="22"/>
          <w:szCs w:val="22"/>
        </w:rPr>
        <w:t xml:space="preserve"> skiriamas kraujo krešulių profilaktikai arba gydyti jau susiformavusiems kraujo krešuliams. Dėl vaisto veikimo mechanizmo padidėja kraujavimo rizika. Ši rizika dar didesnė, jeigu:</w:t>
      </w:r>
    </w:p>
    <w:p w14:paraId="0F725623" w14:textId="77777777" w:rsidR="0070263D" w:rsidRPr="00EA0145" w:rsidRDefault="0070263D" w:rsidP="0070263D">
      <w:pPr>
        <w:pStyle w:val="Pagrindinistekstas"/>
        <w:numPr>
          <w:ilvl w:val="0"/>
          <w:numId w:val="8"/>
        </w:numPr>
        <w:spacing w:after="0"/>
        <w:ind w:left="567" w:hanging="567"/>
        <w:rPr>
          <w:iCs/>
          <w:szCs w:val="22"/>
        </w:rPr>
      </w:pPr>
      <w:r w:rsidRPr="00EA0145">
        <w:rPr>
          <w:szCs w:val="22"/>
        </w:rPr>
        <w:t>sergate sunkia</w:t>
      </w:r>
      <w:r w:rsidRPr="00EA0145">
        <w:rPr>
          <w:iCs/>
          <w:szCs w:val="22"/>
        </w:rPr>
        <w:t xml:space="preserve"> kepenų liga;</w:t>
      </w:r>
    </w:p>
    <w:p w14:paraId="305F3E21" w14:textId="77777777" w:rsidR="0070263D" w:rsidRPr="00EA0145" w:rsidRDefault="0070263D" w:rsidP="0070263D">
      <w:pPr>
        <w:pStyle w:val="Pagrindinistekstas"/>
        <w:numPr>
          <w:ilvl w:val="0"/>
          <w:numId w:val="8"/>
        </w:numPr>
        <w:spacing w:after="0"/>
        <w:ind w:left="567" w:hanging="567"/>
        <w:rPr>
          <w:iCs/>
          <w:szCs w:val="22"/>
        </w:rPr>
      </w:pPr>
      <w:r w:rsidRPr="00EA0145">
        <w:rPr>
          <w:iCs/>
          <w:szCs w:val="22"/>
        </w:rPr>
        <w:t>sutrikusi inkstų funkcija;</w:t>
      </w:r>
    </w:p>
    <w:p w14:paraId="50DF416B" w14:textId="77777777" w:rsidR="0070263D" w:rsidRPr="00EA0145" w:rsidRDefault="0070263D" w:rsidP="0070263D">
      <w:pPr>
        <w:pStyle w:val="Pagrindinistekstas"/>
        <w:numPr>
          <w:ilvl w:val="0"/>
          <w:numId w:val="8"/>
        </w:numPr>
        <w:spacing w:after="0"/>
        <w:ind w:left="567" w:hanging="567"/>
        <w:rPr>
          <w:iCs/>
          <w:szCs w:val="22"/>
        </w:rPr>
      </w:pPr>
      <w:r w:rsidRPr="00EA0145">
        <w:rPr>
          <w:iCs/>
          <w:szCs w:val="22"/>
        </w:rPr>
        <w:t>labai aukštas kraujospūdis</w:t>
      </w:r>
      <w:r w:rsidRPr="00EA0145">
        <w:rPr>
          <w:b/>
          <w:iCs/>
          <w:szCs w:val="22"/>
        </w:rPr>
        <w:t xml:space="preserve"> </w:t>
      </w:r>
      <w:r w:rsidRPr="00EA0145">
        <w:rPr>
          <w:iCs/>
          <w:szCs w:val="22"/>
        </w:rPr>
        <w:t>(sunki arterinė hipertenzija);</w:t>
      </w:r>
    </w:p>
    <w:p w14:paraId="1FDD8003" w14:textId="77777777" w:rsidR="0070263D" w:rsidRPr="00EA0145" w:rsidRDefault="0070263D" w:rsidP="0070263D">
      <w:pPr>
        <w:numPr>
          <w:ilvl w:val="0"/>
          <w:numId w:val="8"/>
        </w:numPr>
        <w:ind w:left="567" w:hanging="567"/>
        <w:rPr>
          <w:iCs/>
          <w:sz w:val="22"/>
          <w:szCs w:val="22"/>
        </w:rPr>
      </w:pPr>
      <w:r w:rsidRPr="00EA0145">
        <w:rPr>
          <w:iCs/>
          <w:sz w:val="22"/>
          <w:szCs w:val="22"/>
        </w:rPr>
        <w:t xml:space="preserve">praeityje yra buvusi būklė, dėl kurios gali prasidėti kraujavimas, pvz., skrandžio opa; </w:t>
      </w:r>
    </w:p>
    <w:p w14:paraId="0F84BA46" w14:textId="77777777" w:rsidR="0070263D" w:rsidRPr="00EA0145" w:rsidRDefault="0070263D" w:rsidP="0070263D">
      <w:pPr>
        <w:pStyle w:val="Pagrindinistekstas"/>
        <w:numPr>
          <w:ilvl w:val="0"/>
          <w:numId w:val="8"/>
        </w:numPr>
        <w:spacing w:after="0"/>
        <w:ind w:left="567" w:hanging="567"/>
        <w:rPr>
          <w:iCs/>
          <w:szCs w:val="22"/>
        </w:rPr>
      </w:pPr>
      <w:r w:rsidRPr="00EA0145">
        <w:rPr>
          <w:iCs/>
          <w:szCs w:val="22"/>
        </w:rPr>
        <w:t>yra akių kraujagyslių sutrikimų (</w:t>
      </w:r>
      <w:proofErr w:type="spellStart"/>
      <w:r w:rsidRPr="00EA0145">
        <w:rPr>
          <w:iCs/>
          <w:szCs w:val="22"/>
        </w:rPr>
        <w:t>gyslainės</w:t>
      </w:r>
      <w:proofErr w:type="spellEnd"/>
      <w:r w:rsidRPr="00EA0145">
        <w:rPr>
          <w:iCs/>
          <w:szCs w:val="22"/>
        </w:rPr>
        <w:t xml:space="preserve"> ir tinklainės kraujotakos sutrikimas);</w:t>
      </w:r>
    </w:p>
    <w:p w14:paraId="71EAD855" w14:textId="77777777" w:rsidR="0070263D" w:rsidRPr="00EA0145" w:rsidRDefault="006D641E" w:rsidP="0070263D">
      <w:pPr>
        <w:pStyle w:val="Pagrindinistekstas"/>
        <w:numPr>
          <w:ilvl w:val="0"/>
          <w:numId w:val="8"/>
        </w:numPr>
        <w:spacing w:after="0"/>
        <w:ind w:left="567" w:hanging="567"/>
        <w:rPr>
          <w:iCs/>
          <w:szCs w:val="22"/>
        </w:rPr>
      </w:pPr>
      <w:r>
        <w:rPr>
          <w:iCs/>
          <w:szCs w:val="22"/>
        </w:rPr>
        <w:t xml:space="preserve">esate </w:t>
      </w:r>
      <w:r w:rsidR="0070263D" w:rsidRPr="00EA0145">
        <w:rPr>
          <w:iCs/>
          <w:szCs w:val="22"/>
        </w:rPr>
        <w:t>po galvos, nugaros smegenų arba akies operacijų;</w:t>
      </w:r>
    </w:p>
    <w:p w14:paraId="597A2AF7" w14:textId="77777777" w:rsidR="0070263D" w:rsidRPr="00EA0145" w:rsidRDefault="0070263D" w:rsidP="0070263D">
      <w:pPr>
        <w:pStyle w:val="Pagrindinistekstas"/>
        <w:numPr>
          <w:ilvl w:val="0"/>
          <w:numId w:val="8"/>
        </w:numPr>
        <w:spacing w:after="0"/>
        <w:ind w:left="567" w:hanging="567"/>
        <w:rPr>
          <w:iCs/>
          <w:szCs w:val="22"/>
        </w:rPr>
      </w:pPr>
      <w:r w:rsidRPr="00EA0145">
        <w:rPr>
          <w:iCs/>
          <w:szCs w:val="22"/>
        </w:rPr>
        <w:t>vartojate kitus vaistus, turinčius įtakos kraujo krešėjimui.</w:t>
      </w:r>
    </w:p>
    <w:p w14:paraId="3ECF29C3" w14:textId="77777777" w:rsidR="0070263D" w:rsidRPr="00EA0145" w:rsidRDefault="0070263D" w:rsidP="0070263D">
      <w:pPr>
        <w:rPr>
          <w:sz w:val="22"/>
          <w:szCs w:val="22"/>
        </w:rPr>
      </w:pPr>
    </w:p>
    <w:p w14:paraId="2C81E420" w14:textId="77777777" w:rsidR="0070263D" w:rsidRPr="00EA0145" w:rsidRDefault="0070263D" w:rsidP="0070263D">
      <w:pPr>
        <w:rPr>
          <w:sz w:val="22"/>
          <w:szCs w:val="22"/>
        </w:rPr>
      </w:pPr>
      <w:r w:rsidRPr="00EA0145">
        <w:rPr>
          <w:sz w:val="22"/>
          <w:szCs w:val="22"/>
        </w:rPr>
        <w:t>Tokiais atvejais gali reikėti atlikti kraujo tyrimą ir kitokį ypatingą medicininį patikrinimą.</w:t>
      </w:r>
    </w:p>
    <w:p w14:paraId="0E1961A4" w14:textId="77777777" w:rsidR="0070263D" w:rsidRPr="00EA0145" w:rsidRDefault="0070263D" w:rsidP="0070263D">
      <w:pPr>
        <w:rPr>
          <w:sz w:val="22"/>
          <w:szCs w:val="22"/>
        </w:rPr>
      </w:pPr>
      <w:r w:rsidRPr="00EA0145">
        <w:rPr>
          <w:sz w:val="22"/>
          <w:szCs w:val="22"/>
        </w:rPr>
        <w:t>Jeigu atsirado kokių nors kraujavimo sutrikimų, kreipkitės į savo gydytoją arba slaugytoją.</w:t>
      </w:r>
    </w:p>
    <w:p w14:paraId="7EC38506" w14:textId="77777777" w:rsidR="0070263D" w:rsidRPr="00EA0145" w:rsidRDefault="0070263D" w:rsidP="0070263D">
      <w:pPr>
        <w:rPr>
          <w:sz w:val="22"/>
          <w:szCs w:val="22"/>
        </w:rPr>
      </w:pPr>
    </w:p>
    <w:p w14:paraId="2DD33D14" w14:textId="77777777" w:rsidR="0070263D" w:rsidRPr="00EA0145" w:rsidRDefault="0070263D" w:rsidP="0070263D">
      <w:pPr>
        <w:rPr>
          <w:sz w:val="22"/>
          <w:szCs w:val="22"/>
        </w:rPr>
      </w:pPr>
      <w:proofErr w:type="spellStart"/>
      <w:r w:rsidRPr="00EA0145">
        <w:rPr>
          <w:sz w:val="22"/>
          <w:szCs w:val="22"/>
        </w:rPr>
        <w:t>Fraxiparine</w:t>
      </w:r>
      <w:proofErr w:type="spellEnd"/>
      <w:r w:rsidRPr="00EA0145">
        <w:rPr>
          <w:sz w:val="22"/>
          <w:szCs w:val="22"/>
        </w:rPr>
        <w:t xml:space="preserve"> gali padidinti kalio kiekį kraujyje. Jei Jūs sergate tokia liga, kai šis vaisto poveikis gali sukelti problemų, pvz., cukriniu diabetu, sunkia inkstų liga, arba vartojate kitus vaistus, kurie gali padidinti kalio kiekį kraujyje, Jums turi būti tikrinamas kraujas, siekiant nustatyti kalio kiekį jame.</w:t>
      </w:r>
    </w:p>
    <w:p w14:paraId="1BDAF286" w14:textId="77777777" w:rsidR="0070263D" w:rsidRPr="00EA0145" w:rsidRDefault="0070263D" w:rsidP="0070263D">
      <w:pPr>
        <w:rPr>
          <w:sz w:val="22"/>
          <w:szCs w:val="22"/>
        </w:rPr>
      </w:pPr>
    </w:p>
    <w:p w14:paraId="3996B262" w14:textId="77777777" w:rsidR="0070263D" w:rsidRPr="00EA0145" w:rsidRDefault="0070263D" w:rsidP="0070263D">
      <w:pPr>
        <w:rPr>
          <w:sz w:val="22"/>
          <w:szCs w:val="22"/>
        </w:rPr>
      </w:pPr>
      <w:r w:rsidRPr="00EA0145">
        <w:rPr>
          <w:sz w:val="22"/>
          <w:szCs w:val="22"/>
        </w:rPr>
        <w:t xml:space="preserve">Jei vartojant </w:t>
      </w:r>
      <w:proofErr w:type="spellStart"/>
      <w:r w:rsidRPr="00EA0145">
        <w:rPr>
          <w:sz w:val="22"/>
          <w:szCs w:val="22"/>
        </w:rPr>
        <w:t>Fraxiparine</w:t>
      </w:r>
      <w:proofErr w:type="spellEnd"/>
      <w:r w:rsidR="006D641E">
        <w:rPr>
          <w:sz w:val="22"/>
          <w:szCs w:val="22"/>
        </w:rPr>
        <w:t>,</w:t>
      </w:r>
      <w:r w:rsidRPr="00EA0145">
        <w:rPr>
          <w:sz w:val="22"/>
          <w:szCs w:val="22"/>
        </w:rPr>
        <w:t xml:space="preserve"> Jums atliekama </w:t>
      </w:r>
      <w:proofErr w:type="spellStart"/>
      <w:r w:rsidRPr="00EA0145">
        <w:rPr>
          <w:sz w:val="22"/>
          <w:szCs w:val="22"/>
        </w:rPr>
        <w:t>spinalinė</w:t>
      </w:r>
      <w:proofErr w:type="spellEnd"/>
      <w:r w:rsidRPr="00EA0145">
        <w:rPr>
          <w:sz w:val="22"/>
          <w:szCs w:val="22"/>
        </w:rPr>
        <w:t xml:space="preserve"> anestezija arba imamas nugaros smegenų skysčio mėginys (</w:t>
      </w:r>
      <w:proofErr w:type="spellStart"/>
      <w:r w:rsidRPr="00EA0145">
        <w:rPr>
          <w:sz w:val="22"/>
          <w:szCs w:val="22"/>
        </w:rPr>
        <w:t>liumbalinė</w:t>
      </w:r>
      <w:proofErr w:type="spellEnd"/>
      <w:r w:rsidRPr="00EA0145">
        <w:rPr>
          <w:sz w:val="22"/>
          <w:szCs w:val="22"/>
        </w:rPr>
        <w:t xml:space="preserve"> punkcija), injekcijos į nugaros smegenis vietoje gali prasidėti kraujavimas. Todėl, atliekant šią procedūrą, Jus atidžiai tikrins.</w:t>
      </w:r>
    </w:p>
    <w:p w14:paraId="654619D0" w14:textId="77777777" w:rsidR="0070263D" w:rsidRPr="00EA0145" w:rsidRDefault="0070263D" w:rsidP="0070263D">
      <w:pPr>
        <w:rPr>
          <w:sz w:val="22"/>
          <w:szCs w:val="22"/>
        </w:rPr>
      </w:pPr>
    </w:p>
    <w:p w14:paraId="4D5933F4" w14:textId="77777777" w:rsidR="0070263D" w:rsidRPr="00EA0145" w:rsidRDefault="0070263D" w:rsidP="0070263D">
      <w:pPr>
        <w:pStyle w:val="Pagrindinistekstas"/>
        <w:spacing w:after="0"/>
        <w:rPr>
          <w:szCs w:val="22"/>
        </w:rPr>
      </w:pPr>
      <w:r w:rsidRPr="00EA0145">
        <w:rPr>
          <w:szCs w:val="22"/>
        </w:rPr>
        <w:t>Labai retais atvejais yra pasitaikę odos nekrozės atvejų. Ji pirmiausiai pasireiškė odos paraudimu ar sukietėjusiomis arba skausmingomis dėmėmis, kartu su bendrais simptomais arba be jų. Tokiais atvejais vaisto vartojimą nedelsiant nutraukite.</w:t>
      </w:r>
    </w:p>
    <w:p w14:paraId="722AE6FD" w14:textId="77777777" w:rsidR="0070263D" w:rsidRPr="00EA0145" w:rsidRDefault="0070263D" w:rsidP="0070263D">
      <w:pPr>
        <w:rPr>
          <w:sz w:val="22"/>
          <w:szCs w:val="22"/>
        </w:rPr>
      </w:pPr>
    </w:p>
    <w:p w14:paraId="72EC5F75" w14:textId="77777777" w:rsidR="0070263D" w:rsidRPr="001917C2" w:rsidRDefault="00DC5478" w:rsidP="0070263D">
      <w:pPr>
        <w:rPr>
          <w:b/>
          <w:sz w:val="22"/>
          <w:szCs w:val="22"/>
        </w:rPr>
      </w:pPr>
      <w:r w:rsidRPr="001917C2">
        <w:rPr>
          <w:b/>
          <w:sz w:val="22"/>
          <w:szCs w:val="22"/>
        </w:rPr>
        <w:t>Vaikams ir paaugliams</w:t>
      </w:r>
    </w:p>
    <w:p w14:paraId="71170CE7" w14:textId="77777777" w:rsidR="0070263D" w:rsidRPr="00EA0145" w:rsidRDefault="0070263D" w:rsidP="0070263D">
      <w:pPr>
        <w:rPr>
          <w:sz w:val="22"/>
          <w:szCs w:val="22"/>
        </w:rPr>
      </w:pPr>
      <w:r w:rsidRPr="00EA0145">
        <w:rPr>
          <w:sz w:val="22"/>
          <w:szCs w:val="22"/>
        </w:rPr>
        <w:t>Šio vaisto vartoti vaikams ir paaugliams, jaunesniems kaip 18 metų, nerekomenduojama.</w:t>
      </w:r>
    </w:p>
    <w:p w14:paraId="1C56EE6F" w14:textId="77777777" w:rsidR="0070263D" w:rsidRPr="00EA0145" w:rsidRDefault="0070263D" w:rsidP="0070263D">
      <w:pPr>
        <w:ind w:left="567" w:hanging="567"/>
        <w:rPr>
          <w:b/>
          <w:sz w:val="22"/>
          <w:szCs w:val="22"/>
        </w:rPr>
      </w:pPr>
    </w:p>
    <w:p w14:paraId="4E05DD2F" w14:textId="77777777" w:rsidR="0070263D" w:rsidRPr="00EA0145" w:rsidRDefault="0070263D" w:rsidP="0070263D">
      <w:pPr>
        <w:ind w:left="567" w:hanging="567"/>
        <w:rPr>
          <w:b/>
          <w:sz w:val="22"/>
          <w:szCs w:val="22"/>
        </w:rPr>
      </w:pPr>
      <w:r w:rsidRPr="00EA0145">
        <w:rPr>
          <w:b/>
          <w:sz w:val="22"/>
          <w:szCs w:val="22"/>
        </w:rPr>
        <w:t xml:space="preserve">Kiti vaistai ir </w:t>
      </w:r>
      <w:proofErr w:type="spellStart"/>
      <w:r w:rsidRPr="00EA0145">
        <w:rPr>
          <w:b/>
          <w:iCs/>
          <w:sz w:val="22"/>
          <w:szCs w:val="22"/>
        </w:rPr>
        <w:t>Fraxiparine</w:t>
      </w:r>
      <w:proofErr w:type="spellEnd"/>
    </w:p>
    <w:p w14:paraId="52032B24" w14:textId="77777777" w:rsidR="0070263D" w:rsidRPr="00EA0145" w:rsidRDefault="006D641E" w:rsidP="0070263D">
      <w:pPr>
        <w:pStyle w:val="Pagrindinistekstas"/>
        <w:spacing w:after="0"/>
        <w:rPr>
          <w:szCs w:val="22"/>
        </w:rPr>
      </w:pPr>
      <w:r>
        <w:rPr>
          <w:iCs/>
          <w:szCs w:val="22"/>
        </w:rPr>
        <w:t>J</w:t>
      </w:r>
      <w:r w:rsidR="0070263D" w:rsidRPr="00EA0145">
        <w:rPr>
          <w:iCs/>
          <w:szCs w:val="22"/>
        </w:rPr>
        <w:t>eigu</w:t>
      </w:r>
      <w:r w:rsidR="0070263D" w:rsidRPr="00EA0145">
        <w:rPr>
          <w:b/>
          <w:iCs/>
          <w:szCs w:val="22"/>
        </w:rPr>
        <w:t xml:space="preserve"> </w:t>
      </w:r>
      <w:r w:rsidR="0070263D" w:rsidRPr="00EA0145">
        <w:rPr>
          <w:iCs/>
          <w:szCs w:val="22"/>
        </w:rPr>
        <w:t>vartojate arba neseniai vartojote kitų vaistų</w:t>
      </w:r>
      <w:r w:rsidRPr="006D641E">
        <w:rPr>
          <w:noProof/>
          <w:szCs w:val="24"/>
        </w:rPr>
        <w:t xml:space="preserve"> </w:t>
      </w:r>
      <w:r w:rsidRPr="00B34FA1">
        <w:rPr>
          <w:noProof/>
          <w:szCs w:val="24"/>
        </w:rPr>
        <w:t>arba dėl to nes</w:t>
      </w:r>
      <w:r>
        <w:rPr>
          <w:noProof/>
          <w:szCs w:val="24"/>
        </w:rPr>
        <w:t xml:space="preserve">ate tikri, apie tai pasakykite </w:t>
      </w:r>
      <w:r w:rsidRPr="00B34FA1">
        <w:rPr>
          <w:noProof/>
          <w:szCs w:val="24"/>
        </w:rPr>
        <w:t>gydytojui</w:t>
      </w:r>
      <w:r>
        <w:rPr>
          <w:noProof/>
          <w:szCs w:val="24"/>
        </w:rPr>
        <w:t xml:space="preserve"> arba vaistininkui</w:t>
      </w:r>
      <w:r w:rsidR="0070263D" w:rsidRPr="00EA0145">
        <w:rPr>
          <w:iCs/>
          <w:szCs w:val="22"/>
        </w:rPr>
        <w:t xml:space="preserve">. </w:t>
      </w:r>
      <w:r w:rsidR="0070263D" w:rsidRPr="00EA0145">
        <w:rPr>
          <w:szCs w:val="22"/>
        </w:rPr>
        <w:t xml:space="preserve">Kai kurie vaistai gali turėti įtakos kraujo krešėjimui, todėl jų negalima vartoti kartu su </w:t>
      </w:r>
      <w:proofErr w:type="spellStart"/>
      <w:r w:rsidR="0070263D" w:rsidRPr="00EA0145">
        <w:rPr>
          <w:szCs w:val="22"/>
        </w:rPr>
        <w:t>Fraxiparine</w:t>
      </w:r>
      <w:proofErr w:type="spellEnd"/>
      <w:r w:rsidR="0070263D" w:rsidRPr="00EA0145">
        <w:rPr>
          <w:szCs w:val="22"/>
        </w:rPr>
        <w:t>, išskyrus tuos, kuriuos paskyrė gydytojas.</w:t>
      </w:r>
    </w:p>
    <w:p w14:paraId="5E9AE077" w14:textId="77777777" w:rsidR="0070263D" w:rsidRPr="00EA0145" w:rsidRDefault="0070263D" w:rsidP="0070263D">
      <w:pPr>
        <w:pStyle w:val="Pagrindinistekstas"/>
        <w:spacing w:after="0"/>
        <w:rPr>
          <w:szCs w:val="22"/>
        </w:rPr>
      </w:pPr>
    </w:p>
    <w:p w14:paraId="76A20DA5" w14:textId="77777777" w:rsidR="0070263D" w:rsidRPr="00EA0145" w:rsidRDefault="0070263D" w:rsidP="0070263D">
      <w:pPr>
        <w:rPr>
          <w:sz w:val="22"/>
          <w:szCs w:val="22"/>
        </w:rPr>
      </w:pPr>
      <w:r w:rsidRPr="00EA0145">
        <w:rPr>
          <w:sz w:val="22"/>
          <w:szCs w:val="22"/>
        </w:rPr>
        <w:t xml:space="preserve">Kartu su </w:t>
      </w:r>
      <w:proofErr w:type="spellStart"/>
      <w:r w:rsidRPr="00EA0145">
        <w:rPr>
          <w:sz w:val="22"/>
          <w:szCs w:val="22"/>
        </w:rPr>
        <w:t>Fraxiparine</w:t>
      </w:r>
      <w:proofErr w:type="spellEnd"/>
      <w:r w:rsidRPr="00EA0145">
        <w:rPr>
          <w:sz w:val="22"/>
          <w:szCs w:val="22"/>
        </w:rPr>
        <w:t xml:space="preserve"> nerekomenduojama vartoti:</w:t>
      </w:r>
    </w:p>
    <w:p w14:paraId="41F259AB" w14:textId="77777777" w:rsidR="0070263D" w:rsidRPr="00EA0145" w:rsidRDefault="0070263D" w:rsidP="0070263D">
      <w:pPr>
        <w:numPr>
          <w:ilvl w:val="0"/>
          <w:numId w:val="14"/>
        </w:numPr>
        <w:tabs>
          <w:tab w:val="clear" w:pos="360"/>
          <w:tab w:val="num" w:pos="567"/>
        </w:tabs>
        <w:ind w:left="567" w:hanging="567"/>
        <w:rPr>
          <w:sz w:val="22"/>
          <w:szCs w:val="22"/>
        </w:rPr>
      </w:pPr>
      <w:proofErr w:type="spellStart"/>
      <w:r w:rsidRPr="00EA0145">
        <w:rPr>
          <w:sz w:val="22"/>
          <w:szCs w:val="22"/>
        </w:rPr>
        <w:t>salicilatų</w:t>
      </w:r>
      <w:proofErr w:type="spellEnd"/>
      <w:r w:rsidRPr="00EA0145">
        <w:rPr>
          <w:sz w:val="22"/>
          <w:szCs w:val="22"/>
        </w:rPr>
        <w:t xml:space="preserve"> (pvz., aspirino),</w:t>
      </w:r>
    </w:p>
    <w:p w14:paraId="0966D02A" w14:textId="77777777" w:rsidR="0070263D" w:rsidRPr="00EA0145" w:rsidRDefault="0070263D" w:rsidP="0070263D">
      <w:pPr>
        <w:numPr>
          <w:ilvl w:val="0"/>
          <w:numId w:val="14"/>
        </w:numPr>
        <w:tabs>
          <w:tab w:val="clear" w:pos="360"/>
          <w:tab w:val="num" w:pos="567"/>
        </w:tabs>
        <w:ind w:left="567" w:hanging="567"/>
        <w:rPr>
          <w:sz w:val="22"/>
          <w:szCs w:val="22"/>
        </w:rPr>
      </w:pPr>
      <w:r w:rsidRPr="00EA0145">
        <w:rPr>
          <w:sz w:val="22"/>
          <w:szCs w:val="22"/>
        </w:rPr>
        <w:t xml:space="preserve">nesteroidinių </w:t>
      </w:r>
      <w:r w:rsidR="00C161B4">
        <w:rPr>
          <w:sz w:val="22"/>
          <w:szCs w:val="22"/>
        </w:rPr>
        <w:t>vaistų</w:t>
      </w:r>
      <w:r w:rsidR="00C161B4" w:rsidRPr="00EA0145">
        <w:rPr>
          <w:sz w:val="22"/>
          <w:szCs w:val="22"/>
        </w:rPr>
        <w:t xml:space="preserve"> </w:t>
      </w:r>
      <w:r w:rsidRPr="00EA0145">
        <w:rPr>
          <w:sz w:val="22"/>
          <w:szCs w:val="22"/>
        </w:rPr>
        <w:t>nuo uždegimo,</w:t>
      </w:r>
    </w:p>
    <w:p w14:paraId="484C82F8" w14:textId="77777777" w:rsidR="0070263D" w:rsidRPr="00EA0145" w:rsidRDefault="0070263D" w:rsidP="0070263D">
      <w:pPr>
        <w:numPr>
          <w:ilvl w:val="0"/>
          <w:numId w:val="14"/>
        </w:numPr>
        <w:tabs>
          <w:tab w:val="clear" w:pos="360"/>
          <w:tab w:val="num" w:pos="567"/>
        </w:tabs>
        <w:ind w:left="567" w:hanging="567"/>
        <w:rPr>
          <w:sz w:val="22"/>
          <w:szCs w:val="22"/>
        </w:rPr>
      </w:pPr>
      <w:r w:rsidRPr="00EA0145">
        <w:rPr>
          <w:sz w:val="22"/>
          <w:szCs w:val="22"/>
        </w:rPr>
        <w:t xml:space="preserve">trombocitų </w:t>
      </w:r>
      <w:proofErr w:type="spellStart"/>
      <w:r w:rsidRPr="00EA0145">
        <w:rPr>
          <w:sz w:val="22"/>
          <w:szCs w:val="22"/>
        </w:rPr>
        <w:t>agregaciją</w:t>
      </w:r>
      <w:proofErr w:type="spellEnd"/>
      <w:r w:rsidRPr="00EA0145">
        <w:rPr>
          <w:sz w:val="22"/>
          <w:szCs w:val="22"/>
        </w:rPr>
        <w:t xml:space="preserve"> slopinančių </w:t>
      </w:r>
      <w:r w:rsidR="00C161B4">
        <w:rPr>
          <w:sz w:val="22"/>
          <w:szCs w:val="22"/>
        </w:rPr>
        <w:t>vaistų</w:t>
      </w:r>
      <w:r w:rsidRPr="00EA0145">
        <w:rPr>
          <w:sz w:val="22"/>
          <w:szCs w:val="22"/>
        </w:rPr>
        <w:t>.</w:t>
      </w:r>
    </w:p>
    <w:p w14:paraId="3A494846" w14:textId="77777777" w:rsidR="0070263D" w:rsidRPr="00EA0145" w:rsidRDefault="0070263D" w:rsidP="0070263D">
      <w:pPr>
        <w:rPr>
          <w:sz w:val="22"/>
          <w:szCs w:val="22"/>
        </w:rPr>
      </w:pPr>
      <w:r w:rsidRPr="00EA0145">
        <w:rPr>
          <w:sz w:val="22"/>
          <w:szCs w:val="22"/>
        </w:rPr>
        <w:t>Jei vartojate šių vaistų, būtina informuoti gydytoją, kadangi Jums yra padidėjusi kraujavimo rizika.</w:t>
      </w:r>
    </w:p>
    <w:p w14:paraId="286679A7" w14:textId="77777777" w:rsidR="0070263D" w:rsidRPr="00EA0145" w:rsidRDefault="0070263D" w:rsidP="0070263D">
      <w:pPr>
        <w:rPr>
          <w:sz w:val="22"/>
          <w:szCs w:val="22"/>
        </w:rPr>
      </w:pPr>
    </w:p>
    <w:p w14:paraId="7E55B56F" w14:textId="77777777" w:rsidR="0070263D" w:rsidRPr="00EA0145" w:rsidRDefault="0070263D" w:rsidP="0070263D">
      <w:pPr>
        <w:rPr>
          <w:sz w:val="22"/>
          <w:szCs w:val="22"/>
        </w:rPr>
      </w:pPr>
      <w:r w:rsidRPr="00EA0145">
        <w:rPr>
          <w:sz w:val="22"/>
          <w:szCs w:val="22"/>
        </w:rPr>
        <w:t xml:space="preserve">Jeigu sergate krūtinės angina ar miokardo infarktu be </w:t>
      </w:r>
      <w:r w:rsidR="00C161B4">
        <w:rPr>
          <w:sz w:val="22"/>
          <w:szCs w:val="22"/>
        </w:rPr>
        <w:t>ST pakilimo</w:t>
      </w:r>
      <w:r w:rsidRPr="00EA0145">
        <w:rPr>
          <w:sz w:val="22"/>
          <w:szCs w:val="22"/>
        </w:rPr>
        <w:t xml:space="preserve"> ir vartojate aspiriną, gydytojas gali nuspręsti koreguoti aspirino dozę.</w:t>
      </w:r>
    </w:p>
    <w:p w14:paraId="391E6540" w14:textId="77777777" w:rsidR="0070263D" w:rsidRPr="00EA0145" w:rsidRDefault="0070263D" w:rsidP="0070263D">
      <w:pPr>
        <w:rPr>
          <w:sz w:val="22"/>
          <w:szCs w:val="22"/>
        </w:rPr>
      </w:pPr>
    </w:p>
    <w:p w14:paraId="5E1F20E3" w14:textId="77777777" w:rsidR="0070263D" w:rsidRPr="00EA0145" w:rsidRDefault="0070263D" w:rsidP="0070263D">
      <w:pPr>
        <w:rPr>
          <w:sz w:val="22"/>
          <w:szCs w:val="22"/>
        </w:rPr>
      </w:pPr>
      <w:r w:rsidRPr="00EA0145">
        <w:rPr>
          <w:sz w:val="22"/>
          <w:szCs w:val="22"/>
        </w:rPr>
        <w:t xml:space="preserve">Pasakykite gydytojui, jei vartojate: </w:t>
      </w:r>
    </w:p>
    <w:p w14:paraId="6B3DA018" w14:textId="18253248" w:rsidR="0070263D" w:rsidRPr="00EA0145" w:rsidRDefault="0070263D" w:rsidP="0070263D">
      <w:pPr>
        <w:pStyle w:val="Sraopastraipa"/>
        <w:numPr>
          <w:ilvl w:val="0"/>
          <w:numId w:val="15"/>
        </w:numPr>
        <w:ind w:left="567" w:hanging="567"/>
        <w:rPr>
          <w:sz w:val="22"/>
          <w:szCs w:val="22"/>
        </w:rPr>
      </w:pPr>
      <w:r w:rsidRPr="00EA0145">
        <w:rPr>
          <w:sz w:val="22"/>
          <w:szCs w:val="22"/>
        </w:rPr>
        <w:t xml:space="preserve">geriamųjų antikoaguliantų (kraujo krešėjimą mažinančių </w:t>
      </w:r>
      <w:r w:rsidR="00717B62">
        <w:rPr>
          <w:sz w:val="22"/>
          <w:szCs w:val="22"/>
        </w:rPr>
        <w:t>vaistų</w:t>
      </w:r>
      <w:r w:rsidRPr="00EA0145">
        <w:rPr>
          <w:sz w:val="22"/>
          <w:szCs w:val="22"/>
        </w:rPr>
        <w:t xml:space="preserve">, pvz., </w:t>
      </w:r>
      <w:r w:rsidR="00C161B4">
        <w:rPr>
          <w:sz w:val="22"/>
          <w:szCs w:val="22"/>
        </w:rPr>
        <w:t>varfarino</w:t>
      </w:r>
      <w:r w:rsidRPr="00EA0145">
        <w:rPr>
          <w:sz w:val="22"/>
          <w:szCs w:val="22"/>
        </w:rPr>
        <w:t xml:space="preserve">), </w:t>
      </w:r>
    </w:p>
    <w:p w14:paraId="3633ADAF" w14:textId="77777777" w:rsidR="0070263D" w:rsidRPr="00EA0145" w:rsidRDefault="0070263D" w:rsidP="0070263D">
      <w:pPr>
        <w:pStyle w:val="Sraopastraipa"/>
        <w:numPr>
          <w:ilvl w:val="0"/>
          <w:numId w:val="15"/>
        </w:numPr>
        <w:ind w:left="567" w:hanging="567"/>
        <w:rPr>
          <w:sz w:val="22"/>
          <w:szCs w:val="22"/>
        </w:rPr>
      </w:pPr>
      <w:r w:rsidRPr="00EA0145">
        <w:rPr>
          <w:sz w:val="22"/>
          <w:szCs w:val="22"/>
        </w:rPr>
        <w:t xml:space="preserve">sisteminių </w:t>
      </w:r>
      <w:proofErr w:type="spellStart"/>
      <w:r w:rsidRPr="00EA0145">
        <w:rPr>
          <w:sz w:val="22"/>
          <w:szCs w:val="22"/>
        </w:rPr>
        <w:t>gliukokortikosteroidų</w:t>
      </w:r>
      <w:proofErr w:type="spellEnd"/>
      <w:r w:rsidRPr="00EA0145">
        <w:rPr>
          <w:sz w:val="22"/>
          <w:szCs w:val="22"/>
        </w:rPr>
        <w:t xml:space="preserve"> (vaistų nuo uždegimo), </w:t>
      </w:r>
    </w:p>
    <w:p w14:paraId="779ADAE1" w14:textId="6606B857" w:rsidR="0070263D" w:rsidRPr="00EA0145" w:rsidRDefault="0070263D" w:rsidP="0070263D">
      <w:pPr>
        <w:pStyle w:val="Sraopastraipa"/>
        <w:numPr>
          <w:ilvl w:val="0"/>
          <w:numId w:val="15"/>
        </w:numPr>
        <w:ind w:left="567" w:hanging="567"/>
        <w:rPr>
          <w:sz w:val="22"/>
          <w:szCs w:val="22"/>
        </w:rPr>
      </w:pPr>
      <w:proofErr w:type="spellStart"/>
      <w:r w:rsidRPr="00EA0145">
        <w:rPr>
          <w:sz w:val="22"/>
          <w:szCs w:val="22"/>
        </w:rPr>
        <w:t>dekstranų</w:t>
      </w:r>
      <w:proofErr w:type="spellEnd"/>
      <w:r w:rsidRPr="00EA0145">
        <w:rPr>
          <w:sz w:val="22"/>
          <w:szCs w:val="22"/>
        </w:rPr>
        <w:t xml:space="preserve"> (</w:t>
      </w:r>
      <w:r w:rsidR="00717B62">
        <w:rPr>
          <w:sz w:val="22"/>
          <w:szCs w:val="22"/>
        </w:rPr>
        <w:t>vaistų</w:t>
      </w:r>
      <w:r w:rsidRPr="00EA0145">
        <w:rPr>
          <w:sz w:val="22"/>
          <w:szCs w:val="22"/>
        </w:rPr>
        <w:t xml:space="preserve">, vartojamų reanimacijos metu). </w:t>
      </w:r>
    </w:p>
    <w:p w14:paraId="0ACBCE72" w14:textId="77777777" w:rsidR="0070263D" w:rsidRPr="00EA0145" w:rsidRDefault="0070263D" w:rsidP="0070263D">
      <w:pPr>
        <w:rPr>
          <w:sz w:val="22"/>
          <w:szCs w:val="22"/>
        </w:rPr>
      </w:pPr>
      <w:r w:rsidRPr="00EA0145">
        <w:rPr>
          <w:sz w:val="22"/>
          <w:szCs w:val="22"/>
        </w:rPr>
        <w:t xml:space="preserve">Gydytojas nuspręs, ar Jums tinka </w:t>
      </w:r>
      <w:proofErr w:type="spellStart"/>
      <w:r w:rsidRPr="00EA0145">
        <w:rPr>
          <w:sz w:val="22"/>
          <w:szCs w:val="22"/>
        </w:rPr>
        <w:t>Fraxiparine</w:t>
      </w:r>
      <w:proofErr w:type="spellEnd"/>
      <w:r w:rsidRPr="00EA0145">
        <w:rPr>
          <w:sz w:val="22"/>
          <w:szCs w:val="22"/>
        </w:rPr>
        <w:t xml:space="preserve"> ir kaip jį vartoti.</w:t>
      </w:r>
    </w:p>
    <w:p w14:paraId="47BBA3AF" w14:textId="77777777" w:rsidR="0070263D" w:rsidRPr="00EA0145" w:rsidRDefault="0070263D" w:rsidP="0070263D">
      <w:pPr>
        <w:rPr>
          <w:sz w:val="22"/>
          <w:szCs w:val="22"/>
        </w:rPr>
      </w:pPr>
    </w:p>
    <w:p w14:paraId="04835A3A" w14:textId="77777777" w:rsidR="0070263D" w:rsidRPr="00EA0145" w:rsidRDefault="0070263D" w:rsidP="0070263D">
      <w:pPr>
        <w:ind w:left="567" w:hanging="567"/>
        <w:rPr>
          <w:b/>
          <w:sz w:val="22"/>
          <w:szCs w:val="22"/>
        </w:rPr>
      </w:pPr>
      <w:r w:rsidRPr="00EA0145">
        <w:rPr>
          <w:b/>
          <w:sz w:val="22"/>
          <w:szCs w:val="22"/>
        </w:rPr>
        <w:t>Nėštumas ir žindymo laikotarpis</w:t>
      </w:r>
    </w:p>
    <w:p w14:paraId="3E291AE4" w14:textId="77777777" w:rsidR="0070263D" w:rsidRPr="00EA0145" w:rsidRDefault="0070263D" w:rsidP="0070263D">
      <w:pPr>
        <w:rPr>
          <w:b/>
          <w:sz w:val="22"/>
          <w:szCs w:val="22"/>
        </w:rPr>
      </w:pPr>
      <w:r w:rsidRPr="00EA0145">
        <w:rPr>
          <w:noProof/>
          <w:snapToGrid w:val="0"/>
          <w:sz w:val="22"/>
          <w:szCs w:val="22"/>
          <w:lang w:eastAsia="en-US"/>
        </w:rPr>
        <w:t>Jeigu esate nėščia, žindote kūdikį, manote, kad galbūt esate nėščia, arba planuojate pastoti, tai prieš vartodama šį vaistą, pasitarkite su gydytoju arba vaistininku.</w:t>
      </w:r>
    </w:p>
    <w:p w14:paraId="49F98308" w14:textId="77777777" w:rsidR="0070263D" w:rsidRPr="00EA0145" w:rsidRDefault="0070263D" w:rsidP="0070263D">
      <w:pPr>
        <w:rPr>
          <w:sz w:val="22"/>
          <w:szCs w:val="22"/>
        </w:rPr>
      </w:pPr>
      <w:r w:rsidRPr="00EA0145">
        <w:rPr>
          <w:sz w:val="22"/>
          <w:szCs w:val="22"/>
        </w:rPr>
        <w:t xml:space="preserve">Nėščioms moterims </w:t>
      </w:r>
      <w:proofErr w:type="spellStart"/>
      <w:r w:rsidRPr="00EA0145">
        <w:rPr>
          <w:sz w:val="22"/>
          <w:szCs w:val="22"/>
        </w:rPr>
        <w:t>Fraxiparine</w:t>
      </w:r>
      <w:proofErr w:type="spellEnd"/>
      <w:r w:rsidRPr="00EA0145">
        <w:rPr>
          <w:sz w:val="22"/>
          <w:szCs w:val="22"/>
        </w:rPr>
        <w:t xml:space="preserve"> vartoti nerekomenduojama. Jei esate nėščia, privalote pasakyti tai savo gydytojui. Jis nuspręs, ar gydyti šiuo vaistu.</w:t>
      </w:r>
    </w:p>
    <w:p w14:paraId="04249A75" w14:textId="77777777" w:rsidR="0070263D" w:rsidRPr="00EA0145" w:rsidRDefault="0070263D" w:rsidP="0070263D">
      <w:pPr>
        <w:rPr>
          <w:sz w:val="22"/>
          <w:szCs w:val="22"/>
          <w:highlight w:val="yellow"/>
        </w:rPr>
      </w:pPr>
    </w:p>
    <w:p w14:paraId="0B463819" w14:textId="77777777" w:rsidR="0070263D" w:rsidRPr="00EA0145" w:rsidRDefault="0070263D" w:rsidP="0070263D">
      <w:pPr>
        <w:rPr>
          <w:sz w:val="22"/>
          <w:szCs w:val="22"/>
        </w:rPr>
      </w:pPr>
      <w:r w:rsidRPr="00EA0145">
        <w:rPr>
          <w:sz w:val="22"/>
          <w:szCs w:val="22"/>
        </w:rPr>
        <w:t xml:space="preserve">Patariama nežindyti, vartojant </w:t>
      </w:r>
      <w:proofErr w:type="spellStart"/>
      <w:r w:rsidRPr="00EA0145">
        <w:rPr>
          <w:sz w:val="22"/>
          <w:szCs w:val="22"/>
        </w:rPr>
        <w:t>Fraxiparine</w:t>
      </w:r>
      <w:proofErr w:type="spellEnd"/>
      <w:r w:rsidRPr="00EA0145">
        <w:rPr>
          <w:sz w:val="22"/>
          <w:szCs w:val="22"/>
        </w:rPr>
        <w:t>, nes nežinoma, ar šio vaisto patenka į motinos pieną, o patekęs į pieną</w:t>
      </w:r>
      <w:r w:rsidR="00C161B4">
        <w:rPr>
          <w:sz w:val="22"/>
          <w:szCs w:val="22"/>
        </w:rPr>
        <w:t>,</w:t>
      </w:r>
      <w:r w:rsidRPr="00EA0145">
        <w:rPr>
          <w:sz w:val="22"/>
          <w:szCs w:val="22"/>
        </w:rPr>
        <w:t xml:space="preserve"> jis gali pakenkti Jūsų kūdikiui. Aptarkite tai su savo gydytoju.</w:t>
      </w:r>
    </w:p>
    <w:p w14:paraId="1FE2D666" w14:textId="77777777" w:rsidR="0070263D" w:rsidRPr="00EA0145" w:rsidRDefault="0070263D" w:rsidP="0070263D">
      <w:pPr>
        <w:rPr>
          <w:sz w:val="22"/>
          <w:szCs w:val="22"/>
        </w:rPr>
      </w:pPr>
    </w:p>
    <w:p w14:paraId="5C47CD30" w14:textId="77777777" w:rsidR="0070263D" w:rsidRPr="00EA0145" w:rsidRDefault="0070263D" w:rsidP="0070263D">
      <w:pPr>
        <w:ind w:left="567" w:hanging="567"/>
        <w:rPr>
          <w:b/>
          <w:sz w:val="22"/>
          <w:szCs w:val="22"/>
        </w:rPr>
      </w:pPr>
      <w:r w:rsidRPr="00EA0145">
        <w:rPr>
          <w:b/>
          <w:sz w:val="22"/>
          <w:szCs w:val="22"/>
        </w:rPr>
        <w:t>Vairavimas ir mechanizmų valdymas</w:t>
      </w:r>
    </w:p>
    <w:p w14:paraId="499784E0" w14:textId="77777777" w:rsidR="0070263D" w:rsidRPr="00EA0145" w:rsidRDefault="0070263D" w:rsidP="0070263D">
      <w:pPr>
        <w:rPr>
          <w:sz w:val="22"/>
          <w:szCs w:val="22"/>
        </w:rPr>
      </w:pPr>
      <w:r w:rsidRPr="00EA0145">
        <w:rPr>
          <w:sz w:val="22"/>
          <w:szCs w:val="22"/>
        </w:rPr>
        <w:t>Duomenų nėra.</w:t>
      </w:r>
    </w:p>
    <w:p w14:paraId="54D1686E" w14:textId="77777777" w:rsidR="0070263D" w:rsidRPr="00EA0145" w:rsidRDefault="0070263D" w:rsidP="0070263D">
      <w:pPr>
        <w:rPr>
          <w:sz w:val="22"/>
          <w:szCs w:val="22"/>
        </w:rPr>
      </w:pPr>
    </w:p>
    <w:p w14:paraId="00A022C0" w14:textId="77777777" w:rsidR="004404C8" w:rsidRDefault="00DC5478" w:rsidP="004404C8">
      <w:pPr>
        <w:autoSpaceDE w:val="0"/>
        <w:autoSpaceDN w:val="0"/>
        <w:adjustRightInd w:val="0"/>
        <w:rPr>
          <w:sz w:val="22"/>
          <w:szCs w:val="22"/>
        </w:rPr>
      </w:pPr>
      <w:proofErr w:type="spellStart"/>
      <w:r w:rsidRPr="001917C2">
        <w:rPr>
          <w:b/>
          <w:sz w:val="22"/>
          <w:szCs w:val="22"/>
        </w:rPr>
        <w:t>Fraxiparine</w:t>
      </w:r>
      <w:proofErr w:type="spellEnd"/>
      <w:r w:rsidRPr="001917C2">
        <w:rPr>
          <w:b/>
          <w:sz w:val="22"/>
          <w:szCs w:val="22"/>
        </w:rPr>
        <w:t xml:space="preserve"> sudėtyje yra </w:t>
      </w:r>
      <w:proofErr w:type="spellStart"/>
      <w:r w:rsidRPr="001917C2">
        <w:rPr>
          <w:b/>
          <w:sz w:val="22"/>
          <w:szCs w:val="22"/>
        </w:rPr>
        <w:t>benzilo</w:t>
      </w:r>
      <w:proofErr w:type="spellEnd"/>
      <w:r w:rsidRPr="001917C2">
        <w:rPr>
          <w:b/>
          <w:sz w:val="22"/>
          <w:szCs w:val="22"/>
        </w:rPr>
        <w:t xml:space="preserve"> alkoholio</w:t>
      </w:r>
      <w:r w:rsidR="00C161B4" w:rsidRPr="00EA0145">
        <w:rPr>
          <w:sz w:val="22"/>
          <w:szCs w:val="22"/>
        </w:rPr>
        <w:t xml:space="preserve"> </w:t>
      </w:r>
    </w:p>
    <w:p w14:paraId="1A61CA9D" w14:textId="77777777" w:rsidR="004404C8" w:rsidRDefault="004404C8" w:rsidP="004404C8">
      <w:pPr>
        <w:autoSpaceDE w:val="0"/>
        <w:autoSpaceDN w:val="0"/>
        <w:adjustRightInd w:val="0"/>
        <w:rPr>
          <w:sz w:val="22"/>
          <w:szCs w:val="22"/>
        </w:rPr>
      </w:pPr>
      <w:r>
        <w:rPr>
          <w:sz w:val="22"/>
          <w:szCs w:val="22"/>
        </w:rPr>
        <w:t xml:space="preserve">Kiekvienoje šio vaisto ampulėje yra 45mg </w:t>
      </w:r>
      <w:proofErr w:type="spellStart"/>
      <w:r>
        <w:rPr>
          <w:sz w:val="22"/>
          <w:szCs w:val="22"/>
        </w:rPr>
        <w:t>benzilo</w:t>
      </w:r>
      <w:proofErr w:type="spellEnd"/>
      <w:r>
        <w:rPr>
          <w:sz w:val="22"/>
          <w:szCs w:val="22"/>
        </w:rPr>
        <w:t xml:space="preserve"> alkoholio, tai atitinka 9 mg/ml</w:t>
      </w:r>
      <w:r w:rsidR="0070263D" w:rsidRPr="004404C8">
        <w:rPr>
          <w:sz w:val="22"/>
          <w:szCs w:val="22"/>
        </w:rPr>
        <w:t>.</w:t>
      </w:r>
    </w:p>
    <w:p w14:paraId="34A6989E" w14:textId="77777777" w:rsidR="001F15A4" w:rsidRDefault="00DC5478" w:rsidP="001917C2">
      <w:pPr>
        <w:keepNext/>
        <w:widowControl w:val="0"/>
        <w:rPr>
          <w:sz w:val="22"/>
          <w:szCs w:val="22"/>
        </w:rPr>
      </w:pPr>
      <w:r w:rsidRPr="001917C2">
        <w:rPr>
          <w:rFonts w:eastAsia="Calibri"/>
          <w:sz w:val="22"/>
          <w:szCs w:val="22"/>
          <w:lang w:eastAsia="en-US"/>
        </w:rPr>
        <w:t xml:space="preserve">Mažiems vaikams </w:t>
      </w:r>
      <w:proofErr w:type="spellStart"/>
      <w:r w:rsidRPr="001917C2">
        <w:rPr>
          <w:rFonts w:eastAsia="Calibri"/>
          <w:sz w:val="22"/>
          <w:szCs w:val="22"/>
          <w:lang w:eastAsia="en-US"/>
        </w:rPr>
        <w:t>benzilo</w:t>
      </w:r>
      <w:proofErr w:type="spellEnd"/>
      <w:r w:rsidRPr="001917C2">
        <w:rPr>
          <w:rFonts w:eastAsia="Calibri"/>
          <w:sz w:val="22"/>
          <w:szCs w:val="22"/>
          <w:lang w:eastAsia="en-US"/>
        </w:rPr>
        <w:t xml:space="preserve"> alkoholis siejamas su</w:t>
      </w:r>
      <w:r w:rsidR="004404C8">
        <w:rPr>
          <w:rFonts w:eastAsia="Calibri"/>
          <w:sz w:val="22"/>
          <w:szCs w:val="22"/>
          <w:lang w:eastAsia="en-US"/>
        </w:rPr>
        <w:t xml:space="preserve"> </w:t>
      </w:r>
      <w:r w:rsidRPr="001917C2">
        <w:rPr>
          <w:rFonts w:eastAsia="Calibri"/>
          <w:sz w:val="22"/>
          <w:szCs w:val="22"/>
          <w:lang w:eastAsia="en-US"/>
        </w:rPr>
        <w:t>sunkaus šalutinio poveikio, įskaitant kvėpavimo</w:t>
      </w:r>
      <w:r w:rsidR="004404C8">
        <w:rPr>
          <w:rFonts w:eastAsia="Calibri"/>
          <w:sz w:val="22"/>
          <w:szCs w:val="22"/>
          <w:lang w:eastAsia="en-US"/>
        </w:rPr>
        <w:t xml:space="preserve"> </w:t>
      </w:r>
      <w:r w:rsidRPr="001917C2">
        <w:rPr>
          <w:rFonts w:eastAsia="Calibri"/>
          <w:sz w:val="22"/>
          <w:szCs w:val="22"/>
          <w:lang w:eastAsia="en-US"/>
        </w:rPr>
        <w:t xml:space="preserve">sutrikimą (vadinamąjį </w:t>
      </w:r>
      <w:proofErr w:type="spellStart"/>
      <w:r w:rsidRPr="001917C2">
        <w:rPr>
          <w:rFonts w:eastAsia="Calibri"/>
          <w:sz w:val="22"/>
          <w:szCs w:val="22"/>
          <w:lang w:eastAsia="en-US"/>
        </w:rPr>
        <w:t>žiobčiojimo</w:t>
      </w:r>
      <w:proofErr w:type="spellEnd"/>
      <w:r w:rsidRPr="001917C2">
        <w:rPr>
          <w:rFonts w:eastAsia="Calibri"/>
          <w:sz w:val="22"/>
          <w:szCs w:val="22"/>
          <w:lang w:eastAsia="en-US"/>
        </w:rPr>
        <w:t xml:space="preserve"> sindromą),</w:t>
      </w:r>
      <w:r w:rsidR="004404C8">
        <w:rPr>
          <w:rFonts w:eastAsia="Calibri"/>
          <w:sz w:val="22"/>
          <w:szCs w:val="22"/>
          <w:lang w:eastAsia="en-US"/>
        </w:rPr>
        <w:t xml:space="preserve"> </w:t>
      </w:r>
      <w:r w:rsidRPr="001917C2">
        <w:rPr>
          <w:rFonts w:eastAsia="Calibri"/>
          <w:sz w:val="22"/>
          <w:szCs w:val="22"/>
          <w:lang w:eastAsia="en-US"/>
        </w:rPr>
        <w:t>rizika.</w:t>
      </w:r>
      <w:r w:rsidR="004404C8" w:rsidRPr="004404C8">
        <w:rPr>
          <w:sz w:val="22"/>
          <w:szCs w:val="22"/>
        </w:rPr>
        <w:t xml:space="preserve"> Negalima skirti neišnešiotiems kūdikiams ir naujagimiams. </w:t>
      </w:r>
      <w:r w:rsidR="004404C8" w:rsidRPr="00EA0145">
        <w:rPr>
          <w:sz w:val="22"/>
          <w:szCs w:val="22"/>
        </w:rPr>
        <w:t>Kūdikiams ir vaikams iki 3 metų gali sukelti toksinių ir alerginių reakcijų.</w:t>
      </w:r>
    </w:p>
    <w:p w14:paraId="7639B17C" w14:textId="77777777" w:rsidR="004404C8" w:rsidRDefault="00DC5478" w:rsidP="004404C8">
      <w:pPr>
        <w:autoSpaceDE w:val="0"/>
        <w:autoSpaceDN w:val="0"/>
        <w:adjustRightInd w:val="0"/>
        <w:rPr>
          <w:sz w:val="22"/>
          <w:szCs w:val="22"/>
        </w:rPr>
      </w:pPr>
      <w:r w:rsidRPr="001917C2">
        <w:rPr>
          <w:rFonts w:eastAsia="Calibri"/>
          <w:sz w:val="22"/>
          <w:szCs w:val="22"/>
          <w:lang w:eastAsia="en-US"/>
        </w:rPr>
        <w:t>Pasitarkite su gydytoju arba vaistininku, jeigu</w:t>
      </w:r>
      <w:r w:rsidR="004404C8">
        <w:rPr>
          <w:rFonts w:eastAsia="Calibri"/>
          <w:sz w:val="22"/>
          <w:szCs w:val="22"/>
          <w:lang w:eastAsia="en-US"/>
        </w:rPr>
        <w:t xml:space="preserve"> </w:t>
      </w:r>
      <w:r w:rsidR="004404C8" w:rsidRPr="00B67CF7">
        <w:rPr>
          <w:rFonts w:eastAsia="Calibri"/>
          <w:sz w:val="22"/>
          <w:szCs w:val="22"/>
          <w:lang w:eastAsia="en-US"/>
        </w:rPr>
        <w:t>sergate kepenų arba inkstų ligomis</w:t>
      </w:r>
      <w:r w:rsidR="004404C8">
        <w:rPr>
          <w:rFonts w:eastAsia="Calibri"/>
          <w:sz w:val="22"/>
          <w:szCs w:val="22"/>
          <w:lang w:eastAsia="en-US"/>
        </w:rPr>
        <w:t xml:space="preserve">, arba </w:t>
      </w:r>
      <w:r w:rsidRPr="001917C2">
        <w:rPr>
          <w:rFonts w:eastAsia="Calibri"/>
          <w:sz w:val="22"/>
          <w:szCs w:val="22"/>
          <w:lang w:eastAsia="en-US"/>
        </w:rPr>
        <w:t>esate nėščia arba žindote kūdikį, kadangi didelis</w:t>
      </w:r>
      <w:r w:rsidR="004404C8">
        <w:rPr>
          <w:rFonts w:eastAsia="Calibri"/>
          <w:sz w:val="22"/>
          <w:szCs w:val="22"/>
          <w:lang w:eastAsia="en-US"/>
        </w:rPr>
        <w:t xml:space="preserve"> </w:t>
      </w:r>
      <w:proofErr w:type="spellStart"/>
      <w:r w:rsidRPr="001917C2">
        <w:rPr>
          <w:rFonts w:eastAsia="Calibri"/>
          <w:sz w:val="22"/>
          <w:szCs w:val="22"/>
          <w:lang w:eastAsia="en-US"/>
        </w:rPr>
        <w:t>benzilo</w:t>
      </w:r>
      <w:proofErr w:type="spellEnd"/>
      <w:r w:rsidRPr="001917C2">
        <w:rPr>
          <w:rFonts w:eastAsia="Calibri"/>
          <w:sz w:val="22"/>
          <w:szCs w:val="22"/>
          <w:lang w:eastAsia="en-US"/>
        </w:rPr>
        <w:t xml:space="preserve"> alkoholio kiekis gali kauptis Jūsų organizme</w:t>
      </w:r>
      <w:r w:rsidR="004404C8">
        <w:rPr>
          <w:rFonts w:eastAsia="Calibri"/>
          <w:sz w:val="22"/>
          <w:szCs w:val="22"/>
          <w:lang w:eastAsia="en-US"/>
        </w:rPr>
        <w:t xml:space="preserve"> </w:t>
      </w:r>
      <w:r w:rsidRPr="001917C2">
        <w:rPr>
          <w:rFonts w:eastAsia="Calibri"/>
          <w:sz w:val="22"/>
          <w:szCs w:val="22"/>
          <w:lang w:eastAsia="en-US"/>
        </w:rPr>
        <w:t xml:space="preserve">ir sukelti šalutinį poveikį (vadinamąją </w:t>
      </w:r>
      <w:proofErr w:type="spellStart"/>
      <w:r w:rsidRPr="001917C2">
        <w:rPr>
          <w:rFonts w:eastAsia="Calibri"/>
          <w:sz w:val="22"/>
          <w:szCs w:val="22"/>
          <w:lang w:eastAsia="en-US"/>
        </w:rPr>
        <w:t>metabolinę</w:t>
      </w:r>
      <w:proofErr w:type="spellEnd"/>
      <w:r w:rsidR="004404C8">
        <w:rPr>
          <w:rFonts w:eastAsia="Calibri"/>
          <w:sz w:val="22"/>
          <w:szCs w:val="22"/>
          <w:lang w:eastAsia="en-US"/>
        </w:rPr>
        <w:t xml:space="preserve"> </w:t>
      </w:r>
      <w:proofErr w:type="spellStart"/>
      <w:r w:rsidRPr="001917C2">
        <w:rPr>
          <w:rFonts w:eastAsia="Calibri"/>
          <w:sz w:val="22"/>
          <w:szCs w:val="22"/>
          <w:lang w:eastAsia="en-US"/>
        </w:rPr>
        <w:t>acidozę</w:t>
      </w:r>
      <w:proofErr w:type="spellEnd"/>
      <w:r w:rsidRPr="001917C2">
        <w:rPr>
          <w:rFonts w:eastAsia="Calibri"/>
          <w:sz w:val="22"/>
          <w:szCs w:val="22"/>
          <w:lang w:eastAsia="en-US"/>
        </w:rPr>
        <w:t>).</w:t>
      </w:r>
    </w:p>
    <w:p w14:paraId="1E5AE091" w14:textId="77777777" w:rsidR="0070263D" w:rsidRPr="00EA0145" w:rsidDel="004404C8" w:rsidRDefault="0070263D" w:rsidP="004404C8">
      <w:pPr>
        <w:keepNext/>
        <w:widowControl w:val="0"/>
        <w:rPr>
          <w:sz w:val="22"/>
          <w:szCs w:val="22"/>
        </w:rPr>
      </w:pPr>
    </w:p>
    <w:p w14:paraId="1F65D5F2" w14:textId="77777777" w:rsidR="0070263D" w:rsidRPr="00EA0145" w:rsidRDefault="0070263D" w:rsidP="0070263D">
      <w:pPr>
        <w:keepNext/>
        <w:widowControl w:val="0"/>
        <w:rPr>
          <w:sz w:val="22"/>
          <w:szCs w:val="22"/>
        </w:rPr>
      </w:pPr>
    </w:p>
    <w:p w14:paraId="20CD7264" w14:textId="77777777" w:rsidR="0070263D" w:rsidRPr="00EA0145" w:rsidRDefault="0070263D" w:rsidP="0070263D">
      <w:pPr>
        <w:keepNext/>
        <w:widowControl w:val="0"/>
        <w:numPr>
          <w:ilvl w:val="12"/>
          <w:numId w:val="0"/>
        </w:numPr>
        <w:ind w:left="567" w:hanging="567"/>
        <w:outlineLvl w:val="0"/>
        <w:rPr>
          <w:b/>
          <w:caps/>
          <w:sz w:val="22"/>
          <w:szCs w:val="22"/>
        </w:rPr>
      </w:pPr>
    </w:p>
    <w:p w14:paraId="04AA3921" w14:textId="77777777" w:rsidR="0070263D" w:rsidRPr="00EA0145" w:rsidRDefault="0070263D" w:rsidP="0070263D">
      <w:pPr>
        <w:numPr>
          <w:ilvl w:val="12"/>
          <w:numId w:val="0"/>
        </w:numPr>
        <w:tabs>
          <w:tab w:val="left" w:pos="1296"/>
          <w:tab w:val="left" w:pos="2592"/>
          <w:tab w:val="left" w:pos="3888"/>
        </w:tabs>
        <w:ind w:left="567" w:hanging="567"/>
        <w:outlineLvl w:val="0"/>
        <w:rPr>
          <w:b/>
          <w:caps/>
          <w:sz w:val="22"/>
          <w:szCs w:val="22"/>
        </w:rPr>
      </w:pPr>
      <w:r w:rsidRPr="00EA0145">
        <w:rPr>
          <w:b/>
          <w:sz w:val="22"/>
          <w:szCs w:val="22"/>
        </w:rPr>
        <w:t>3.</w:t>
      </w:r>
      <w:r w:rsidRPr="00EA0145">
        <w:rPr>
          <w:b/>
          <w:sz w:val="22"/>
          <w:szCs w:val="22"/>
        </w:rPr>
        <w:tab/>
        <w:t xml:space="preserve">Kaip vartoti </w:t>
      </w:r>
      <w:proofErr w:type="spellStart"/>
      <w:r w:rsidRPr="00EA0145">
        <w:rPr>
          <w:b/>
          <w:sz w:val="22"/>
          <w:szCs w:val="22"/>
        </w:rPr>
        <w:t>Fraxiparine</w:t>
      </w:r>
      <w:proofErr w:type="spellEnd"/>
    </w:p>
    <w:p w14:paraId="115E4F74" w14:textId="77777777" w:rsidR="0070263D" w:rsidRPr="00EA0145" w:rsidRDefault="0070263D" w:rsidP="0070263D">
      <w:pPr>
        <w:ind w:left="567" w:hanging="567"/>
        <w:rPr>
          <w:sz w:val="22"/>
          <w:szCs w:val="22"/>
        </w:rPr>
      </w:pPr>
    </w:p>
    <w:p w14:paraId="6A1ACBE9" w14:textId="77777777" w:rsidR="0070263D" w:rsidRPr="00EA0145" w:rsidRDefault="0070263D" w:rsidP="0070263D">
      <w:pPr>
        <w:rPr>
          <w:sz w:val="22"/>
          <w:szCs w:val="22"/>
        </w:rPr>
      </w:pPr>
      <w:r w:rsidRPr="00EA0145">
        <w:rPr>
          <w:noProof/>
          <w:snapToGrid w:val="0"/>
          <w:sz w:val="22"/>
          <w:szCs w:val="22"/>
          <w:lang w:eastAsia="en-US"/>
        </w:rPr>
        <w:t>Visada vartokite šį vaistą</w:t>
      </w:r>
      <w:r w:rsidRPr="00EA0145">
        <w:rPr>
          <w:sz w:val="22"/>
          <w:szCs w:val="22"/>
        </w:rPr>
        <w:t xml:space="preserve"> tiksliai, kaip nurodė gydytojas. Jeigu abejojate, kreipkitės į gydytoją arba vaistininką.</w:t>
      </w:r>
    </w:p>
    <w:p w14:paraId="210DA162" w14:textId="77777777" w:rsidR="0070263D" w:rsidRPr="00EA0145" w:rsidRDefault="0070263D" w:rsidP="0070263D">
      <w:pPr>
        <w:rPr>
          <w:sz w:val="22"/>
          <w:szCs w:val="22"/>
        </w:rPr>
      </w:pPr>
    </w:p>
    <w:p w14:paraId="22F4EA1F" w14:textId="77777777" w:rsidR="0070263D" w:rsidRPr="00EA0145" w:rsidRDefault="0070263D" w:rsidP="0070263D">
      <w:pPr>
        <w:rPr>
          <w:sz w:val="22"/>
          <w:szCs w:val="22"/>
        </w:rPr>
      </w:pPr>
      <w:proofErr w:type="spellStart"/>
      <w:r w:rsidRPr="00EA0145">
        <w:rPr>
          <w:sz w:val="22"/>
          <w:szCs w:val="22"/>
        </w:rPr>
        <w:t>Fraxiparine</w:t>
      </w:r>
      <w:proofErr w:type="spellEnd"/>
      <w:r w:rsidRPr="00EA0145">
        <w:rPr>
          <w:sz w:val="22"/>
          <w:szCs w:val="22"/>
        </w:rPr>
        <w:t xml:space="preserve"> dažniausiai leidžiamas po oda (poodinė injekcija). Leidžiama po oda apatinėje pilvo dalyje. Flakonuose esančiam injekciniam tirpalui dozuoti būtina naudoti smulkiai graduotus švirkštus.</w:t>
      </w:r>
    </w:p>
    <w:p w14:paraId="28C65F9C" w14:textId="77777777" w:rsidR="0070263D" w:rsidRPr="00EA0145" w:rsidRDefault="0070263D" w:rsidP="0070263D">
      <w:pPr>
        <w:rPr>
          <w:sz w:val="22"/>
          <w:szCs w:val="22"/>
        </w:rPr>
      </w:pPr>
      <w:r w:rsidRPr="00EA0145">
        <w:rPr>
          <w:sz w:val="22"/>
          <w:szCs w:val="22"/>
        </w:rPr>
        <w:t xml:space="preserve">Šio vaisto negalima leisti į raumenis. </w:t>
      </w:r>
    </w:p>
    <w:p w14:paraId="5D4EADED" w14:textId="77777777" w:rsidR="0070263D" w:rsidRPr="00EA0145" w:rsidRDefault="0070263D" w:rsidP="0070263D">
      <w:pPr>
        <w:rPr>
          <w:sz w:val="22"/>
          <w:szCs w:val="22"/>
        </w:rPr>
      </w:pPr>
    </w:p>
    <w:p w14:paraId="2E73372A" w14:textId="77777777" w:rsidR="0070263D" w:rsidRPr="00EA0145" w:rsidRDefault="0070263D" w:rsidP="0070263D">
      <w:pPr>
        <w:rPr>
          <w:sz w:val="22"/>
          <w:szCs w:val="22"/>
        </w:rPr>
      </w:pPr>
      <w:r w:rsidRPr="00EA0145">
        <w:rPr>
          <w:sz w:val="22"/>
          <w:szCs w:val="22"/>
        </w:rPr>
        <w:t xml:space="preserve">Nenutraukite gydymo </w:t>
      </w:r>
      <w:proofErr w:type="spellStart"/>
      <w:r w:rsidRPr="00EA0145">
        <w:rPr>
          <w:sz w:val="22"/>
          <w:szCs w:val="22"/>
        </w:rPr>
        <w:t>Fraxiparine</w:t>
      </w:r>
      <w:proofErr w:type="spellEnd"/>
      <w:r w:rsidRPr="00EA0145">
        <w:rPr>
          <w:sz w:val="22"/>
          <w:szCs w:val="22"/>
        </w:rPr>
        <w:t>, kol nenurodys gydytojas.</w:t>
      </w:r>
    </w:p>
    <w:p w14:paraId="15180679" w14:textId="77777777" w:rsidR="0070263D" w:rsidRPr="00EA0145" w:rsidRDefault="0070263D" w:rsidP="0070263D">
      <w:pPr>
        <w:rPr>
          <w:sz w:val="22"/>
          <w:szCs w:val="22"/>
        </w:rPr>
      </w:pPr>
    </w:p>
    <w:p w14:paraId="55BD1CFB" w14:textId="77777777" w:rsidR="0070263D" w:rsidRPr="00EA0145" w:rsidRDefault="0070263D" w:rsidP="0070263D">
      <w:pPr>
        <w:rPr>
          <w:sz w:val="22"/>
          <w:szCs w:val="22"/>
        </w:rPr>
      </w:pPr>
      <w:r w:rsidRPr="00EA0145">
        <w:rPr>
          <w:sz w:val="22"/>
          <w:szCs w:val="22"/>
        </w:rPr>
        <w:t xml:space="preserve">Gydytojas parinks tinkamą Jums dozę. Dozė priklausys nuo to, kaip Jūs toleruosite kraujo krešulių gydymą </w:t>
      </w:r>
      <w:proofErr w:type="spellStart"/>
      <w:r w:rsidRPr="00EA0145">
        <w:rPr>
          <w:sz w:val="22"/>
          <w:szCs w:val="22"/>
        </w:rPr>
        <w:t>Fraxiparine</w:t>
      </w:r>
      <w:proofErr w:type="spellEnd"/>
      <w:r w:rsidRPr="00EA0145">
        <w:rPr>
          <w:sz w:val="22"/>
          <w:szCs w:val="22"/>
        </w:rPr>
        <w:t>, nuo Jūsų kūno svorio ir bet kokių inkstų funkcijos sutrikimų.</w:t>
      </w:r>
    </w:p>
    <w:p w14:paraId="530DBEE5" w14:textId="77777777" w:rsidR="0070263D" w:rsidRPr="00EA0145" w:rsidRDefault="0070263D" w:rsidP="0070263D">
      <w:pPr>
        <w:rPr>
          <w:sz w:val="22"/>
          <w:szCs w:val="22"/>
        </w:rPr>
      </w:pPr>
    </w:p>
    <w:p w14:paraId="51613EBE" w14:textId="77777777" w:rsidR="0070263D" w:rsidRPr="00EA0145" w:rsidRDefault="0070263D" w:rsidP="0070263D">
      <w:pPr>
        <w:rPr>
          <w:i/>
          <w:sz w:val="22"/>
          <w:szCs w:val="22"/>
        </w:rPr>
      </w:pPr>
      <w:r w:rsidRPr="00EA0145">
        <w:rPr>
          <w:i/>
          <w:sz w:val="22"/>
          <w:szCs w:val="22"/>
        </w:rPr>
        <w:t>Kraujo krešulių susiformavimo profilaktika operaciniu laikotarpiu</w:t>
      </w:r>
    </w:p>
    <w:p w14:paraId="1AB0D9EA" w14:textId="77777777" w:rsidR="0070263D" w:rsidRPr="00EA0145" w:rsidRDefault="0070263D" w:rsidP="0070263D">
      <w:pPr>
        <w:rPr>
          <w:sz w:val="22"/>
          <w:szCs w:val="22"/>
        </w:rPr>
      </w:pPr>
      <w:r w:rsidRPr="00EA0145">
        <w:rPr>
          <w:sz w:val="22"/>
          <w:szCs w:val="22"/>
        </w:rPr>
        <w:t xml:space="preserve">Pirmąją poodinės injekcijos dozę Jums suleis prieš operaciją. Jei Jums operuojami kaulai arba sąnariai, pvz., </w:t>
      </w:r>
      <w:r w:rsidR="00DD07D6">
        <w:rPr>
          <w:sz w:val="22"/>
          <w:szCs w:val="22"/>
        </w:rPr>
        <w:t>klubo</w:t>
      </w:r>
      <w:r w:rsidR="00DD07D6" w:rsidRPr="00EA0145">
        <w:rPr>
          <w:sz w:val="22"/>
          <w:szCs w:val="22"/>
        </w:rPr>
        <w:t xml:space="preserve"> </w:t>
      </w:r>
      <w:r w:rsidRPr="00EA0145">
        <w:rPr>
          <w:sz w:val="22"/>
          <w:szCs w:val="22"/>
        </w:rPr>
        <w:t>arba kelio sąnarys keičiamas dirbtiniu sąnariu, antrąją dozę suleis po operacijos praėjus 12 valandų. Vaistas bus leidžiamas kartą per parą, kol galėsite savarankiškai judėti. Po kaulų arba sąnarių operacijų gydymas dažniausiai trunka 10 dienų, o po kitų operacijų</w:t>
      </w:r>
      <w:r w:rsidRPr="00EA0145" w:rsidDel="00686D6D">
        <w:rPr>
          <w:sz w:val="22"/>
          <w:szCs w:val="22"/>
        </w:rPr>
        <w:t xml:space="preserve"> </w:t>
      </w:r>
      <w:r w:rsidRPr="00EA0145">
        <w:rPr>
          <w:sz w:val="22"/>
          <w:szCs w:val="22"/>
        </w:rPr>
        <w:t>– 7 dienas.</w:t>
      </w:r>
    </w:p>
    <w:p w14:paraId="0DA4A626" w14:textId="77777777" w:rsidR="0070263D" w:rsidRPr="00EA0145" w:rsidRDefault="0070263D" w:rsidP="0070263D">
      <w:pPr>
        <w:rPr>
          <w:sz w:val="22"/>
          <w:szCs w:val="22"/>
        </w:rPr>
      </w:pPr>
    </w:p>
    <w:p w14:paraId="0086C5DE" w14:textId="77777777" w:rsidR="0070263D" w:rsidRPr="00EA0145" w:rsidRDefault="0070263D" w:rsidP="0070263D">
      <w:pPr>
        <w:rPr>
          <w:i/>
          <w:sz w:val="22"/>
          <w:szCs w:val="22"/>
        </w:rPr>
      </w:pPr>
      <w:r w:rsidRPr="00EA0145">
        <w:rPr>
          <w:i/>
          <w:sz w:val="22"/>
          <w:szCs w:val="22"/>
        </w:rPr>
        <w:t>Kraujo krešulių susiformavimo profilaktika pacientams, gydomiems intensyviosios terapijos skyriuje</w:t>
      </w:r>
    </w:p>
    <w:p w14:paraId="4D6182C1" w14:textId="77777777" w:rsidR="0070263D" w:rsidRPr="00EA0145" w:rsidRDefault="0070263D" w:rsidP="0070263D">
      <w:pPr>
        <w:rPr>
          <w:sz w:val="22"/>
          <w:szCs w:val="22"/>
        </w:rPr>
      </w:pPr>
      <w:r w:rsidRPr="00EA0145">
        <w:rPr>
          <w:sz w:val="22"/>
          <w:szCs w:val="22"/>
        </w:rPr>
        <w:t>Poodinę injekciją Jums skirs vieną kartą per parą, kol sumažės kraujo krešulių susiformavimo rizika.</w:t>
      </w:r>
    </w:p>
    <w:p w14:paraId="30E20D4B" w14:textId="77777777" w:rsidR="0070263D" w:rsidRPr="00EA0145" w:rsidRDefault="0070263D" w:rsidP="0070263D">
      <w:pPr>
        <w:rPr>
          <w:sz w:val="22"/>
          <w:szCs w:val="22"/>
        </w:rPr>
      </w:pPr>
    </w:p>
    <w:p w14:paraId="6B24B9C1" w14:textId="77777777" w:rsidR="0070263D" w:rsidRPr="00EA0145" w:rsidRDefault="0070263D" w:rsidP="0070263D">
      <w:pPr>
        <w:rPr>
          <w:i/>
          <w:sz w:val="22"/>
          <w:szCs w:val="22"/>
        </w:rPr>
      </w:pPr>
      <w:r w:rsidRPr="00EA0145">
        <w:rPr>
          <w:i/>
          <w:sz w:val="22"/>
          <w:szCs w:val="22"/>
        </w:rPr>
        <w:t>Kraujo krešulių gydymas</w:t>
      </w:r>
    </w:p>
    <w:p w14:paraId="7AF71433" w14:textId="77777777" w:rsidR="0070263D" w:rsidRPr="00EA0145" w:rsidRDefault="0070263D" w:rsidP="0070263D">
      <w:pPr>
        <w:rPr>
          <w:sz w:val="22"/>
          <w:szCs w:val="22"/>
        </w:rPr>
      </w:pPr>
      <w:r w:rsidRPr="00EA0145">
        <w:rPr>
          <w:sz w:val="22"/>
          <w:szCs w:val="22"/>
        </w:rPr>
        <w:t>Poodinę injekciją Jums suleis vieną arba du kartus per parą priklausomai nuo dozės. Dažniausiai gydymas tęsiamas 10 dienų.</w:t>
      </w:r>
    </w:p>
    <w:p w14:paraId="73CEE8BA" w14:textId="77777777" w:rsidR="0070263D" w:rsidRPr="00EA0145" w:rsidRDefault="0070263D" w:rsidP="0070263D">
      <w:pPr>
        <w:rPr>
          <w:sz w:val="22"/>
          <w:szCs w:val="22"/>
        </w:rPr>
      </w:pPr>
    </w:p>
    <w:p w14:paraId="63C31FAE" w14:textId="77777777" w:rsidR="0070263D" w:rsidRPr="00EA0145" w:rsidRDefault="0070263D" w:rsidP="0070263D">
      <w:pPr>
        <w:rPr>
          <w:i/>
          <w:sz w:val="22"/>
          <w:szCs w:val="22"/>
        </w:rPr>
      </w:pPr>
      <w:r w:rsidRPr="00EA0145">
        <w:rPr>
          <w:i/>
          <w:sz w:val="22"/>
          <w:szCs w:val="22"/>
        </w:rPr>
        <w:lastRenderedPageBreak/>
        <w:t>Kraujo krešulių susiformavimo profilaktika inkstų dializės metu</w:t>
      </w:r>
    </w:p>
    <w:p w14:paraId="4FA336A5" w14:textId="77777777" w:rsidR="0070263D" w:rsidRPr="00EA0145" w:rsidRDefault="0070263D" w:rsidP="0070263D">
      <w:pPr>
        <w:rPr>
          <w:sz w:val="22"/>
          <w:szCs w:val="22"/>
        </w:rPr>
      </w:pPr>
      <w:r w:rsidRPr="00EA0145">
        <w:rPr>
          <w:sz w:val="22"/>
          <w:szCs w:val="22"/>
        </w:rPr>
        <w:t xml:space="preserve">Jeigu </w:t>
      </w:r>
      <w:proofErr w:type="spellStart"/>
      <w:r w:rsidRPr="00EA0145">
        <w:rPr>
          <w:sz w:val="22"/>
          <w:szCs w:val="22"/>
        </w:rPr>
        <w:t>Fraxiparine</w:t>
      </w:r>
      <w:proofErr w:type="spellEnd"/>
      <w:r w:rsidRPr="00EA0145">
        <w:rPr>
          <w:sz w:val="22"/>
          <w:szCs w:val="22"/>
        </w:rPr>
        <w:t xml:space="preserve"> vartojate dializės metu (medžiagų apykaitos produktų šalinimą iš kraujo dėl inkstų nepakankamumo), dozė bus švirkščiama į vamzdelį, prijungtą prie arterijos, kiekvienos procedūros pradžioje. Gydytojas parinks dozę priklausomai nuo kraujavimo rizikos. Įprasta dializės trukmė – 4 valandos. Jei procedūra tęsiasi ilgiau kaip 4 valandas, gali būti sušvirkščiama antroji mažesnė dozė.</w:t>
      </w:r>
    </w:p>
    <w:p w14:paraId="43742904" w14:textId="77777777" w:rsidR="0070263D" w:rsidRPr="00EA0145" w:rsidRDefault="0070263D" w:rsidP="0070263D">
      <w:pPr>
        <w:rPr>
          <w:sz w:val="22"/>
          <w:szCs w:val="22"/>
        </w:rPr>
      </w:pPr>
    </w:p>
    <w:p w14:paraId="5A564675" w14:textId="77777777" w:rsidR="0070263D" w:rsidRPr="00EA0145" w:rsidRDefault="0070263D" w:rsidP="0070263D">
      <w:pPr>
        <w:rPr>
          <w:i/>
          <w:sz w:val="22"/>
          <w:szCs w:val="22"/>
        </w:rPr>
      </w:pPr>
      <w:r w:rsidRPr="00EA0145">
        <w:rPr>
          <w:i/>
          <w:sz w:val="22"/>
          <w:szCs w:val="22"/>
        </w:rPr>
        <w:t xml:space="preserve">Krūtinės skausmo gydymas arba gydymas po miokardo infarkto (be </w:t>
      </w:r>
      <w:r w:rsidR="00DD07D6">
        <w:rPr>
          <w:i/>
          <w:sz w:val="22"/>
          <w:szCs w:val="22"/>
        </w:rPr>
        <w:t>ST pakilimo</w:t>
      </w:r>
      <w:r w:rsidRPr="00EA0145">
        <w:rPr>
          <w:i/>
          <w:sz w:val="22"/>
          <w:szCs w:val="22"/>
        </w:rPr>
        <w:t>)</w:t>
      </w:r>
    </w:p>
    <w:p w14:paraId="3AD9E5B3" w14:textId="77777777" w:rsidR="0070263D" w:rsidRPr="00EA0145" w:rsidRDefault="0070263D" w:rsidP="0070263D">
      <w:pPr>
        <w:rPr>
          <w:sz w:val="22"/>
          <w:szCs w:val="22"/>
        </w:rPr>
      </w:pPr>
      <w:r w:rsidRPr="00EA0145">
        <w:rPr>
          <w:sz w:val="22"/>
          <w:szCs w:val="22"/>
        </w:rPr>
        <w:t xml:space="preserve">Pirmiausiai vienkartinę </w:t>
      </w:r>
      <w:proofErr w:type="spellStart"/>
      <w:r w:rsidRPr="00EA0145">
        <w:rPr>
          <w:sz w:val="22"/>
          <w:szCs w:val="22"/>
        </w:rPr>
        <w:t>Fraxiparine</w:t>
      </w:r>
      <w:proofErr w:type="spellEnd"/>
      <w:r w:rsidRPr="00EA0145">
        <w:rPr>
          <w:sz w:val="22"/>
          <w:szCs w:val="22"/>
        </w:rPr>
        <w:t xml:space="preserve"> dozę Jums suleis į veną. Po to jį leis po oda du kartus per parą (kas 12 valandų). Įprasta gydymo trukmė – 6 dienos.</w:t>
      </w:r>
    </w:p>
    <w:p w14:paraId="544DCCC8" w14:textId="77777777" w:rsidR="0070263D" w:rsidRDefault="0070263D" w:rsidP="0070263D">
      <w:pPr>
        <w:pStyle w:val="Pagrindinistekstas"/>
        <w:spacing w:after="0"/>
        <w:rPr>
          <w:i/>
          <w:iCs/>
          <w:szCs w:val="22"/>
        </w:rPr>
      </w:pPr>
    </w:p>
    <w:p w14:paraId="47B5FCCE" w14:textId="77777777" w:rsidR="00D85FEB" w:rsidRPr="001917C2" w:rsidRDefault="00D85FEB" w:rsidP="0070263D">
      <w:pPr>
        <w:pStyle w:val="Pagrindinistekstas"/>
        <w:spacing w:after="0"/>
        <w:rPr>
          <w:b/>
        </w:rPr>
      </w:pPr>
      <w:r w:rsidRPr="00D85FEB">
        <w:rPr>
          <w:b/>
        </w:rPr>
        <w:t xml:space="preserve">Vartojimas vaikams </w:t>
      </w:r>
      <w:r w:rsidR="00DC5478" w:rsidRPr="001917C2">
        <w:rPr>
          <w:b/>
        </w:rPr>
        <w:t>ir paaugliams</w:t>
      </w:r>
    </w:p>
    <w:p w14:paraId="2BB0571C" w14:textId="77777777" w:rsidR="001F15A4" w:rsidRPr="001917C2" w:rsidRDefault="00D85FEB" w:rsidP="001917C2">
      <w:pPr>
        <w:rPr>
          <w:szCs w:val="22"/>
        </w:rPr>
      </w:pPr>
      <w:r w:rsidRPr="00EA0145">
        <w:rPr>
          <w:sz w:val="22"/>
          <w:szCs w:val="22"/>
        </w:rPr>
        <w:t>Šio vaisto vartoti vaikams ir paaugliams, jaunesniems kaip 18 metų, nerekomenduojama</w:t>
      </w:r>
      <w:r>
        <w:rPr>
          <w:sz w:val="22"/>
          <w:szCs w:val="22"/>
        </w:rPr>
        <w:t xml:space="preserve">. </w:t>
      </w:r>
      <w:r w:rsidRPr="00D85FEB">
        <w:rPr>
          <w:sz w:val="22"/>
          <w:szCs w:val="22"/>
        </w:rPr>
        <w:t>Jaunesniems nei 3 metų vaikams</w:t>
      </w:r>
      <w:r>
        <w:rPr>
          <w:sz w:val="22"/>
          <w:szCs w:val="22"/>
        </w:rPr>
        <w:t xml:space="preserve"> šio vaisto vartoti negalima.</w:t>
      </w:r>
    </w:p>
    <w:p w14:paraId="270A92B5" w14:textId="77777777" w:rsidR="00D85FEB" w:rsidRPr="00EA0145" w:rsidRDefault="00D85FEB" w:rsidP="0070263D">
      <w:pPr>
        <w:pStyle w:val="Pagrindinistekstas"/>
        <w:spacing w:after="0"/>
        <w:rPr>
          <w:i/>
          <w:iCs/>
          <w:szCs w:val="22"/>
        </w:rPr>
      </w:pPr>
    </w:p>
    <w:p w14:paraId="5BAAF2CF" w14:textId="77777777" w:rsidR="0070263D" w:rsidRPr="00EA0145" w:rsidRDefault="0070263D" w:rsidP="0070263D">
      <w:pPr>
        <w:ind w:left="567" w:hanging="567"/>
        <w:rPr>
          <w:b/>
          <w:sz w:val="22"/>
          <w:szCs w:val="22"/>
        </w:rPr>
      </w:pPr>
      <w:r w:rsidRPr="00EA0145">
        <w:rPr>
          <w:b/>
          <w:sz w:val="22"/>
          <w:szCs w:val="22"/>
        </w:rPr>
        <w:t xml:space="preserve">Ką daryti pavartojus per didelę </w:t>
      </w:r>
      <w:proofErr w:type="spellStart"/>
      <w:r w:rsidRPr="00EA0145">
        <w:rPr>
          <w:b/>
          <w:sz w:val="22"/>
          <w:szCs w:val="22"/>
        </w:rPr>
        <w:t>Fraxiparine</w:t>
      </w:r>
      <w:proofErr w:type="spellEnd"/>
      <w:r w:rsidRPr="00EA0145">
        <w:rPr>
          <w:b/>
          <w:sz w:val="22"/>
          <w:szCs w:val="22"/>
        </w:rPr>
        <w:t xml:space="preserve"> dozę</w:t>
      </w:r>
    </w:p>
    <w:p w14:paraId="4831CCDC" w14:textId="77777777" w:rsidR="0070263D" w:rsidRPr="00EA0145" w:rsidRDefault="0070263D" w:rsidP="0070263D">
      <w:pPr>
        <w:rPr>
          <w:sz w:val="22"/>
          <w:szCs w:val="22"/>
        </w:rPr>
      </w:pPr>
      <w:r w:rsidRPr="00EA0145">
        <w:rPr>
          <w:sz w:val="22"/>
          <w:szCs w:val="22"/>
        </w:rPr>
        <w:t>Perdozavus būtina skubiai kreiptis į gydytoją, nes gali prasidėti kraujavimas.</w:t>
      </w:r>
    </w:p>
    <w:p w14:paraId="398CEFB6" w14:textId="77777777" w:rsidR="0070263D" w:rsidRPr="00EA0145" w:rsidRDefault="0070263D" w:rsidP="0070263D">
      <w:pPr>
        <w:rPr>
          <w:sz w:val="22"/>
          <w:szCs w:val="22"/>
        </w:rPr>
      </w:pPr>
    </w:p>
    <w:p w14:paraId="6ED4E026" w14:textId="77777777" w:rsidR="0070263D" w:rsidRPr="00EA0145" w:rsidRDefault="0070263D" w:rsidP="0070263D">
      <w:pPr>
        <w:rPr>
          <w:b/>
          <w:sz w:val="22"/>
          <w:szCs w:val="22"/>
        </w:rPr>
      </w:pPr>
      <w:r w:rsidRPr="00EA0145">
        <w:rPr>
          <w:b/>
          <w:sz w:val="22"/>
          <w:szCs w:val="22"/>
        </w:rPr>
        <w:t xml:space="preserve">Pamiršus pavartoti </w:t>
      </w:r>
      <w:proofErr w:type="spellStart"/>
      <w:r w:rsidRPr="00EA0145">
        <w:rPr>
          <w:b/>
          <w:sz w:val="22"/>
          <w:szCs w:val="22"/>
        </w:rPr>
        <w:t>Fraxiparine</w:t>
      </w:r>
      <w:proofErr w:type="spellEnd"/>
    </w:p>
    <w:p w14:paraId="77A7F322" w14:textId="77777777" w:rsidR="0070263D" w:rsidRPr="00EA0145" w:rsidRDefault="0070263D" w:rsidP="0070263D">
      <w:pPr>
        <w:rPr>
          <w:sz w:val="22"/>
          <w:szCs w:val="22"/>
        </w:rPr>
      </w:pPr>
      <w:r w:rsidRPr="00EA0145">
        <w:rPr>
          <w:sz w:val="22"/>
          <w:szCs w:val="22"/>
        </w:rPr>
        <w:t>Negalima vartoti dvigubos dozės norint kompensuoti praleistą dozę. Jei nežinote, ką daryti, kreipkitės į gydytoją arba vaistininką.</w:t>
      </w:r>
    </w:p>
    <w:p w14:paraId="01275DC2" w14:textId="77777777" w:rsidR="0070263D" w:rsidRPr="00EA0145" w:rsidRDefault="0070263D" w:rsidP="0070263D">
      <w:pPr>
        <w:rPr>
          <w:sz w:val="22"/>
          <w:szCs w:val="22"/>
        </w:rPr>
      </w:pPr>
    </w:p>
    <w:p w14:paraId="5E449F6F" w14:textId="77777777" w:rsidR="0070263D" w:rsidRPr="00EA0145" w:rsidRDefault="0070263D" w:rsidP="0070263D">
      <w:pPr>
        <w:rPr>
          <w:b/>
          <w:sz w:val="22"/>
          <w:szCs w:val="22"/>
        </w:rPr>
      </w:pPr>
      <w:r w:rsidRPr="00EA0145">
        <w:rPr>
          <w:b/>
          <w:sz w:val="22"/>
          <w:szCs w:val="22"/>
        </w:rPr>
        <w:t xml:space="preserve">Nustojus vartoti </w:t>
      </w:r>
      <w:proofErr w:type="spellStart"/>
      <w:r w:rsidRPr="00EA0145">
        <w:rPr>
          <w:b/>
          <w:sz w:val="22"/>
          <w:szCs w:val="22"/>
        </w:rPr>
        <w:t>Fraxiparine</w:t>
      </w:r>
      <w:proofErr w:type="spellEnd"/>
      <w:r w:rsidRPr="00EA0145">
        <w:rPr>
          <w:b/>
          <w:sz w:val="22"/>
          <w:szCs w:val="22"/>
        </w:rPr>
        <w:t xml:space="preserve"> </w:t>
      </w:r>
    </w:p>
    <w:p w14:paraId="09A55BDE" w14:textId="77777777" w:rsidR="0070263D" w:rsidRPr="00EA0145" w:rsidRDefault="0070263D" w:rsidP="0070263D">
      <w:pPr>
        <w:rPr>
          <w:sz w:val="22"/>
          <w:szCs w:val="22"/>
        </w:rPr>
      </w:pPr>
      <w:r w:rsidRPr="00EA0145">
        <w:rPr>
          <w:sz w:val="22"/>
          <w:szCs w:val="22"/>
        </w:rPr>
        <w:t>Jeigu kiltų daugiau klausimų dėl šio vaisto vartojimo, kreipkitės į gydytoją arba vaistininką.</w:t>
      </w:r>
    </w:p>
    <w:p w14:paraId="27C1F9DD" w14:textId="77777777" w:rsidR="0070263D" w:rsidRDefault="0070263D" w:rsidP="0070263D">
      <w:pPr>
        <w:rPr>
          <w:sz w:val="22"/>
          <w:szCs w:val="22"/>
        </w:rPr>
      </w:pPr>
    </w:p>
    <w:p w14:paraId="579B5F30" w14:textId="77777777" w:rsidR="009B6113" w:rsidRPr="00EA0145" w:rsidRDefault="009B6113" w:rsidP="0070263D">
      <w:pPr>
        <w:rPr>
          <w:sz w:val="22"/>
          <w:szCs w:val="22"/>
        </w:rPr>
      </w:pPr>
    </w:p>
    <w:p w14:paraId="7E9F8E59" w14:textId="77777777" w:rsidR="0070263D" w:rsidRPr="00EA0145" w:rsidRDefault="0070263D" w:rsidP="0070263D">
      <w:pPr>
        <w:numPr>
          <w:ilvl w:val="12"/>
          <w:numId w:val="0"/>
        </w:numPr>
        <w:ind w:left="567" w:hanging="567"/>
        <w:outlineLvl w:val="0"/>
        <w:rPr>
          <w:b/>
          <w:caps/>
          <w:sz w:val="22"/>
          <w:szCs w:val="22"/>
        </w:rPr>
      </w:pPr>
      <w:r w:rsidRPr="00EA0145">
        <w:rPr>
          <w:b/>
          <w:caps/>
          <w:sz w:val="22"/>
          <w:szCs w:val="22"/>
        </w:rPr>
        <w:t>4.</w:t>
      </w:r>
      <w:r w:rsidRPr="00EA0145">
        <w:rPr>
          <w:b/>
          <w:caps/>
          <w:sz w:val="22"/>
          <w:szCs w:val="22"/>
        </w:rPr>
        <w:tab/>
      </w:r>
      <w:r w:rsidR="00DD07D6" w:rsidRPr="00EA0145">
        <w:rPr>
          <w:b/>
          <w:sz w:val="22"/>
          <w:szCs w:val="22"/>
        </w:rPr>
        <w:t>Galimas šalutinis poveikis</w:t>
      </w:r>
    </w:p>
    <w:p w14:paraId="4A24EB56" w14:textId="77777777" w:rsidR="0070263D" w:rsidRPr="00EA0145" w:rsidRDefault="0070263D" w:rsidP="0070263D">
      <w:pPr>
        <w:ind w:left="567" w:hanging="567"/>
        <w:rPr>
          <w:sz w:val="22"/>
          <w:szCs w:val="22"/>
        </w:rPr>
      </w:pPr>
    </w:p>
    <w:p w14:paraId="05651797" w14:textId="77777777" w:rsidR="0070263D" w:rsidRPr="00EA0145" w:rsidRDefault="0070263D" w:rsidP="0070263D">
      <w:pPr>
        <w:pStyle w:val="BTEMEASMCA"/>
      </w:pPr>
      <w:r w:rsidRPr="00EA0145">
        <w:rPr>
          <w:noProof/>
        </w:rPr>
        <w:t>Šis vaistas</w:t>
      </w:r>
      <w:r w:rsidRPr="00EA0145">
        <w:t>, kaip ir visi kiti vaistai, gali sukelti šalutinį poveikį, nors jis pasireiškia ne visiems žmonėms.</w:t>
      </w:r>
    </w:p>
    <w:p w14:paraId="1246AB10" w14:textId="77777777" w:rsidR="0070263D" w:rsidRPr="00EA0145" w:rsidRDefault="0070263D" w:rsidP="0070263D">
      <w:pPr>
        <w:pStyle w:val="BTEMEASMCA"/>
      </w:pPr>
    </w:p>
    <w:p w14:paraId="3C1D48EC" w14:textId="77777777" w:rsidR="0070263D" w:rsidRPr="00EA0145" w:rsidRDefault="0070263D" w:rsidP="0070263D">
      <w:pPr>
        <w:keepNext/>
        <w:widowControl w:val="0"/>
        <w:rPr>
          <w:i/>
          <w:sz w:val="22"/>
          <w:szCs w:val="22"/>
        </w:rPr>
      </w:pPr>
      <w:r w:rsidRPr="00EA0145">
        <w:rPr>
          <w:i/>
          <w:sz w:val="22"/>
          <w:szCs w:val="22"/>
        </w:rPr>
        <w:t>Labai dažni nepageidaujami reiškiniai</w:t>
      </w:r>
    </w:p>
    <w:p w14:paraId="4A8363D8" w14:textId="2ADAC6AF" w:rsidR="0070263D" w:rsidRPr="00EA0145" w:rsidRDefault="0070263D" w:rsidP="0070263D">
      <w:pPr>
        <w:keepNext/>
        <w:widowControl w:val="0"/>
        <w:rPr>
          <w:sz w:val="22"/>
          <w:szCs w:val="22"/>
        </w:rPr>
      </w:pPr>
      <w:r w:rsidRPr="00EA0145">
        <w:rPr>
          <w:sz w:val="22"/>
          <w:szCs w:val="22"/>
        </w:rPr>
        <w:t xml:space="preserve">Gali pasireikšti </w:t>
      </w:r>
      <w:r w:rsidR="00FB589E">
        <w:rPr>
          <w:sz w:val="22"/>
          <w:szCs w:val="22"/>
        </w:rPr>
        <w:t>dažniau</w:t>
      </w:r>
      <w:r w:rsidR="00FB589E" w:rsidRPr="00EA0145">
        <w:rPr>
          <w:sz w:val="22"/>
          <w:szCs w:val="22"/>
        </w:rPr>
        <w:t xml:space="preserve"> </w:t>
      </w:r>
      <w:r w:rsidRPr="00EA0145">
        <w:rPr>
          <w:sz w:val="22"/>
          <w:szCs w:val="22"/>
        </w:rPr>
        <w:t xml:space="preserve">negu 1 iš 10 žmonių, vartojančių </w:t>
      </w:r>
      <w:proofErr w:type="spellStart"/>
      <w:r w:rsidRPr="00EA0145">
        <w:rPr>
          <w:sz w:val="22"/>
          <w:szCs w:val="22"/>
        </w:rPr>
        <w:t>Fraxiparine</w:t>
      </w:r>
      <w:proofErr w:type="spellEnd"/>
      <w:r w:rsidRPr="00EA0145">
        <w:rPr>
          <w:sz w:val="22"/>
          <w:szCs w:val="22"/>
        </w:rPr>
        <w:t>:</w:t>
      </w:r>
    </w:p>
    <w:p w14:paraId="2D9A34B4" w14:textId="77777777" w:rsidR="0070263D" w:rsidRPr="00EA0145" w:rsidRDefault="0070263D" w:rsidP="0070263D">
      <w:pPr>
        <w:pStyle w:val="listdashnospace"/>
        <w:keepNext/>
        <w:widowControl w:val="0"/>
        <w:numPr>
          <w:ilvl w:val="0"/>
          <w:numId w:val="9"/>
        </w:numPr>
        <w:ind w:left="567" w:hanging="567"/>
        <w:rPr>
          <w:sz w:val="22"/>
          <w:szCs w:val="22"/>
          <w:lang w:val="lt-LT"/>
        </w:rPr>
      </w:pPr>
      <w:r w:rsidRPr="00EA0145">
        <w:rPr>
          <w:sz w:val="22"/>
          <w:szCs w:val="22"/>
          <w:lang w:val="lt-LT"/>
        </w:rPr>
        <w:t xml:space="preserve">kraujavimas. Bet koks kraujavimas gali būti pavojingas, ir jeigu jis prasideda, nedelsdami kreipkitės į gydytoją. Kartais </w:t>
      </w:r>
      <w:proofErr w:type="spellStart"/>
      <w:r w:rsidRPr="00EA0145">
        <w:rPr>
          <w:sz w:val="22"/>
          <w:szCs w:val="22"/>
          <w:lang w:val="lt-LT"/>
        </w:rPr>
        <w:t>Fraxiparine</w:t>
      </w:r>
      <w:proofErr w:type="spellEnd"/>
      <w:r w:rsidRPr="00EA0145">
        <w:rPr>
          <w:sz w:val="22"/>
          <w:szCs w:val="22"/>
          <w:lang w:val="lt-LT"/>
        </w:rPr>
        <w:t xml:space="preserve"> injekcijos vietoje gali atsirasti nedidelių kraujosruvų, susiformuoti smulkių kraujo krešulių. Jie dažniausiai išnyksta per kelias dienas.</w:t>
      </w:r>
    </w:p>
    <w:p w14:paraId="0FE4B210" w14:textId="77777777" w:rsidR="0070263D" w:rsidRPr="00EA0145" w:rsidRDefault="0070263D" w:rsidP="0070263D">
      <w:pPr>
        <w:rPr>
          <w:sz w:val="22"/>
          <w:szCs w:val="22"/>
        </w:rPr>
      </w:pPr>
    </w:p>
    <w:p w14:paraId="538FCD07" w14:textId="77777777" w:rsidR="0070263D" w:rsidRPr="00EA0145" w:rsidRDefault="0070263D" w:rsidP="0070263D">
      <w:pPr>
        <w:rPr>
          <w:i/>
          <w:sz w:val="22"/>
          <w:szCs w:val="22"/>
        </w:rPr>
      </w:pPr>
      <w:r w:rsidRPr="00EA0145">
        <w:rPr>
          <w:i/>
          <w:sz w:val="22"/>
          <w:szCs w:val="22"/>
        </w:rPr>
        <w:t>Dažni nepageidaujami reiškiniai</w:t>
      </w:r>
    </w:p>
    <w:p w14:paraId="4EB96EBE" w14:textId="260502B0" w:rsidR="0070263D" w:rsidRPr="00EA0145" w:rsidRDefault="0070263D" w:rsidP="0070263D">
      <w:pPr>
        <w:rPr>
          <w:sz w:val="22"/>
          <w:szCs w:val="22"/>
        </w:rPr>
      </w:pPr>
      <w:r w:rsidRPr="00EA0145">
        <w:rPr>
          <w:sz w:val="22"/>
          <w:szCs w:val="22"/>
        </w:rPr>
        <w:t xml:space="preserve">Gali pasireikšti </w:t>
      </w:r>
      <w:r w:rsidR="005023F9">
        <w:rPr>
          <w:sz w:val="22"/>
          <w:szCs w:val="22"/>
        </w:rPr>
        <w:t>rečiau</w:t>
      </w:r>
      <w:r w:rsidRPr="00EA0145">
        <w:rPr>
          <w:sz w:val="22"/>
          <w:szCs w:val="22"/>
        </w:rPr>
        <w:t xml:space="preserve"> negu 1 iš 100 žmonių, vartojančių </w:t>
      </w:r>
      <w:proofErr w:type="spellStart"/>
      <w:r w:rsidRPr="00EA0145">
        <w:rPr>
          <w:sz w:val="22"/>
          <w:szCs w:val="22"/>
        </w:rPr>
        <w:t>Fraxiparine</w:t>
      </w:r>
      <w:proofErr w:type="spellEnd"/>
      <w:r w:rsidRPr="00EA0145">
        <w:rPr>
          <w:sz w:val="22"/>
          <w:szCs w:val="22"/>
        </w:rPr>
        <w:t>:</w:t>
      </w:r>
    </w:p>
    <w:p w14:paraId="3ADA49C3" w14:textId="77777777" w:rsidR="0070263D" w:rsidRPr="00EA0145" w:rsidRDefault="0070263D" w:rsidP="0070263D">
      <w:pPr>
        <w:numPr>
          <w:ilvl w:val="0"/>
          <w:numId w:val="10"/>
        </w:numPr>
        <w:tabs>
          <w:tab w:val="left" w:pos="567"/>
        </w:tabs>
        <w:ind w:left="567" w:hanging="567"/>
        <w:rPr>
          <w:sz w:val="22"/>
          <w:szCs w:val="22"/>
        </w:rPr>
      </w:pPr>
      <w:r w:rsidRPr="00EA0145">
        <w:rPr>
          <w:sz w:val="22"/>
          <w:szCs w:val="22"/>
        </w:rPr>
        <w:t>odos reakcija injekcijos vietoje;</w:t>
      </w:r>
    </w:p>
    <w:p w14:paraId="634C9667" w14:textId="77777777" w:rsidR="0070263D" w:rsidRPr="00EA0145" w:rsidRDefault="0070263D" w:rsidP="0070263D">
      <w:pPr>
        <w:numPr>
          <w:ilvl w:val="0"/>
          <w:numId w:val="10"/>
        </w:numPr>
        <w:tabs>
          <w:tab w:val="left" w:pos="540"/>
        </w:tabs>
        <w:ind w:left="567" w:hanging="567"/>
        <w:rPr>
          <w:sz w:val="22"/>
          <w:szCs w:val="22"/>
        </w:rPr>
      </w:pPr>
      <w:r w:rsidRPr="00EA0145">
        <w:rPr>
          <w:sz w:val="22"/>
          <w:szCs w:val="22"/>
        </w:rPr>
        <w:t>kepenų fermentų koncentracijos kraujyje padidėjimas (dažniausiai laikinas).</w:t>
      </w:r>
    </w:p>
    <w:p w14:paraId="0C32E216" w14:textId="77777777" w:rsidR="0070263D" w:rsidRPr="00EA0145" w:rsidRDefault="0070263D" w:rsidP="0070263D">
      <w:pPr>
        <w:rPr>
          <w:sz w:val="22"/>
          <w:szCs w:val="22"/>
        </w:rPr>
      </w:pPr>
    </w:p>
    <w:p w14:paraId="1718125A" w14:textId="77777777" w:rsidR="0070263D" w:rsidRPr="00EA0145" w:rsidRDefault="0070263D" w:rsidP="0070263D">
      <w:pPr>
        <w:rPr>
          <w:i/>
          <w:sz w:val="22"/>
          <w:szCs w:val="22"/>
        </w:rPr>
      </w:pPr>
      <w:r w:rsidRPr="00EA0145">
        <w:rPr>
          <w:i/>
          <w:sz w:val="22"/>
          <w:szCs w:val="22"/>
        </w:rPr>
        <w:t>Reti nepageidaujami reiškiniai</w:t>
      </w:r>
    </w:p>
    <w:p w14:paraId="1184CE8E" w14:textId="2944EEFC" w:rsidR="0070263D" w:rsidRPr="00EA0145" w:rsidRDefault="0070263D" w:rsidP="0070263D">
      <w:pPr>
        <w:rPr>
          <w:sz w:val="22"/>
          <w:szCs w:val="22"/>
        </w:rPr>
      </w:pPr>
      <w:r w:rsidRPr="00EA0145">
        <w:rPr>
          <w:sz w:val="22"/>
          <w:szCs w:val="22"/>
        </w:rPr>
        <w:t xml:space="preserve">Gali pasireikšti </w:t>
      </w:r>
      <w:r w:rsidR="0004048E">
        <w:rPr>
          <w:sz w:val="22"/>
          <w:szCs w:val="22"/>
        </w:rPr>
        <w:t>rečiau</w:t>
      </w:r>
      <w:r w:rsidRPr="00EA0145">
        <w:rPr>
          <w:sz w:val="22"/>
          <w:szCs w:val="22"/>
        </w:rPr>
        <w:t xml:space="preserve"> negu 1 iš 1000 žmonių</w:t>
      </w:r>
      <w:r w:rsidRPr="00EA0145">
        <w:rPr>
          <w:b/>
          <w:sz w:val="22"/>
          <w:szCs w:val="22"/>
        </w:rPr>
        <w:t xml:space="preserve">, </w:t>
      </w:r>
      <w:r w:rsidRPr="00EA0145">
        <w:rPr>
          <w:sz w:val="22"/>
          <w:szCs w:val="22"/>
        </w:rPr>
        <w:t xml:space="preserve">vartojančių </w:t>
      </w:r>
      <w:proofErr w:type="spellStart"/>
      <w:r w:rsidRPr="00EA0145">
        <w:rPr>
          <w:sz w:val="22"/>
          <w:szCs w:val="22"/>
        </w:rPr>
        <w:t>Fraxiparine</w:t>
      </w:r>
      <w:proofErr w:type="spellEnd"/>
      <w:r w:rsidRPr="00EA0145">
        <w:rPr>
          <w:sz w:val="22"/>
          <w:szCs w:val="22"/>
        </w:rPr>
        <w:t>:</w:t>
      </w:r>
    </w:p>
    <w:p w14:paraId="2EF4D87B" w14:textId="77777777" w:rsidR="0070263D" w:rsidRPr="00EA0145" w:rsidRDefault="0070263D" w:rsidP="0070263D">
      <w:pPr>
        <w:numPr>
          <w:ilvl w:val="0"/>
          <w:numId w:val="11"/>
        </w:numPr>
        <w:tabs>
          <w:tab w:val="left" w:pos="540"/>
        </w:tabs>
        <w:ind w:left="567" w:hanging="567"/>
        <w:rPr>
          <w:sz w:val="22"/>
          <w:szCs w:val="22"/>
        </w:rPr>
      </w:pPr>
      <w:r w:rsidRPr="00EA0145">
        <w:rPr>
          <w:sz w:val="22"/>
          <w:szCs w:val="22"/>
        </w:rPr>
        <w:t>trombocitų (ląstelių, reikalingų kraujui krešėti) kiekio sumažėjimas (įskaitant heparino sukeltą trombocitų kiekio sumažėjimą</w:t>
      </w:r>
      <w:r w:rsidR="000A6264">
        <w:rPr>
          <w:sz w:val="22"/>
          <w:szCs w:val="22"/>
        </w:rPr>
        <w:t>)</w:t>
      </w:r>
      <w:r w:rsidRPr="00EA0145">
        <w:rPr>
          <w:sz w:val="22"/>
          <w:szCs w:val="22"/>
        </w:rPr>
        <w:t xml:space="preserve"> arba padidėjimas, kuris gali sukelti kraujavimo sutrikimų; </w:t>
      </w:r>
    </w:p>
    <w:p w14:paraId="0221B7AF" w14:textId="77777777" w:rsidR="0070263D" w:rsidRPr="00EA0145" w:rsidRDefault="0070263D" w:rsidP="0070263D">
      <w:pPr>
        <w:numPr>
          <w:ilvl w:val="0"/>
          <w:numId w:val="11"/>
        </w:numPr>
        <w:tabs>
          <w:tab w:val="left" w:pos="540"/>
        </w:tabs>
        <w:ind w:left="567" w:hanging="567"/>
        <w:rPr>
          <w:sz w:val="22"/>
          <w:szCs w:val="22"/>
        </w:rPr>
      </w:pPr>
      <w:r w:rsidRPr="00EA0145">
        <w:rPr>
          <w:sz w:val="22"/>
          <w:szCs w:val="22"/>
        </w:rPr>
        <w:t>kalcio sankaupos injekcijos vietoje;</w:t>
      </w:r>
    </w:p>
    <w:p w14:paraId="6290759C" w14:textId="47F2D35B" w:rsidR="0070263D" w:rsidRPr="00EA0145" w:rsidRDefault="0004048E" w:rsidP="0070263D">
      <w:pPr>
        <w:numPr>
          <w:ilvl w:val="0"/>
          <w:numId w:val="11"/>
        </w:numPr>
        <w:tabs>
          <w:tab w:val="left" w:pos="540"/>
        </w:tabs>
        <w:ind w:left="567" w:hanging="567"/>
        <w:rPr>
          <w:sz w:val="22"/>
          <w:szCs w:val="22"/>
        </w:rPr>
      </w:pPr>
      <w:r>
        <w:rPr>
          <w:sz w:val="22"/>
          <w:szCs w:val="22"/>
        </w:rPr>
        <w:t>iš</w:t>
      </w:r>
      <w:r w:rsidR="0070263D" w:rsidRPr="00EA0145">
        <w:rPr>
          <w:sz w:val="22"/>
          <w:szCs w:val="22"/>
        </w:rPr>
        <w:t xml:space="preserve">bėrimas, dilgėlinė, </w:t>
      </w:r>
      <w:proofErr w:type="spellStart"/>
      <w:r w:rsidR="0070263D" w:rsidRPr="00EA0145">
        <w:rPr>
          <w:sz w:val="22"/>
          <w:szCs w:val="22"/>
        </w:rPr>
        <w:t>eritema</w:t>
      </w:r>
      <w:proofErr w:type="spellEnd"/>
      <w:r w:rsidR="0070263D" w:rsidRPr="00EA0145">
        <w:rPr>
          <w:sz w:val="22"/>
          <w:szCs w:val="22"/>
        </w:rPr>
        <w:t xml:space="preserve"> (odos paraudimas), niežulys. </w:t>
      </w:r>
    </w:p>
    <w:p w14:paraId="5AFCD4FD" w14:textId="77777777" w:rsidR="0070263D" w:rsidRPr="00EA0145" w:rsidRDefault="0070263D" w:rsidP="0070263D">
      <w:pPr>
        <w:rPr>
          <w:sz w:val="22"/>
          <w:szCs w:val="22"/>
        </w:rPr>
      </w:pPr>
    </w:p>
    <w:p w14:paraId="3083CD4C" w14:textId="77777777" w:rsidR="0070263D" w:rsidRPr="00EA0145" w:rsidRDefault="0070263D" w:rsidP="0070263D">
      <w:pPr>
        <w:rPr>
          <w:i/>
          <w:sz w:val="22"/>
          <w:szCs w:val="22"/>
        </w:rPr>
      </w:pPr>
      <w:r w:rsidRPr="00EA0145">
        <w:rPr>
          <w:i/>
          <w:sz w:val="22"/>
          <w:szCs w:val="22"/>
        </w:rPr>
        <w:t>Labai reti nepageidaujami reiškiniai</w:t>
      </w:r>
    </w:p>
    <w:p w14:paraId="4B6798DA" w14:textId="5490F33E" w:rsidR="0070263D" w:rsidRPr="00EA0145" w:rsidRDefault="0070263D" w:rsidP="0070263D">
      <w:pPr>
        <w:rPr>
          <w:sz w:val="22"/>
          <w:szCs w:val="22"/>
        </w:rPr>
      </w:pPr>
      <w:r w:rsidRPr="00EA0145">
        <w:rPr>
          <w:sz w:val="22"/>
          <w:szCs w:val="22"/>
        </w:rPr>
        <w:t xml:space="preserve">Gali pasireikšti </w:t>
      </w:r>
      <w:r w:rsidR="0004048E">
        <w:rPr>
          <w:sz w:val="22"/>
          <w:szCs w:val="22"/>
        </w:rPr>
        <w:t>rečiau</w:t>
      </w:r>
      <w:r w:rsidRPr="00EA0145">
        <w:rPr>
          <w:sz w:val="22"/>
          <w:szCs w:val="22"/>
        </w:rPr>
        <w:t xml:space="preserve"> negu 1 iš 10 000 žmonių, vartojančių </w:t>
      </w:r>
      <w:proofErr w:type="spellStart"/>
      <w:r w:rsidRPr="00EA0145">
        <w:rPr>
          <w:sz w:val="22"/>
          <w:szCs w:val="22"/>
        </w:rPr>
        <w:t>Fraxiparine</w:t>
      </w:r>
      <w:proofErr w:type="spellEnd"/>
      <w:r w:rsidRPr="00EA0145">
        <w:rPr>
          <w:sz w:val="22"/>
          <w:szCs w:val="22"/>
        </w:rPr>
        <w:t>:</w:t>
      </w:r>
    </w:p>
    <w:p w14:paraId="605FBE88" w14:textId="678EEAB7" w:rsidR="0070263D" w:rsidRPr="00EA0145" w:rsidRDefault="0070263D" w:rsidP="0070263D">
      <w:pPr>
        <w:numPr>
          <w:ilvl w:val="0"/>
          <w:numId w:val="12"/>
        </w:numPr>
        <w:tabs>
          <w:tab w:val="left" w:pos="540"/>
        </w:tabs>
        <w:ind w:left="567" w:hanging="567"/>
        <w:rPr>
          <w:sz w:val="22"/>
          <w:szCs w:val="22"/>
        </w:rPr>
      </w:pPr>
      <w:r w:rsidRPr="00EA0145">
        <w:rPr>
          <w:sz w:val="22"/>
          <w:szCs w:val="22"/>
        </w:rPr>
        <w:t xml:space="preserve">alerginės reakcijos, pvz., veido, t. y. burnos, lūpų, gerklės, odos </w:t>
      </w:r>
      <w:r w:rsidR="00350FC9">
        <w:rPr>
          <w:sz w:val="22"/>
          <w:szCs w:val="22"/>
        </w:rPr>
        <w:t>iš</w:t>
      </w:r>
      <w:r w:rsidRPr="00EA0145">
        <w:rPr>
          <w:sz w:val="22"/>
          <w:szCs w:val="22"/>
        </w:rPr>
        <w:t>bėrimai ir patinimas, švokštimas bei kvėpavimo</w:t>
      </w:r>
      <w:r w:rsidRPr="00EA0145" w:rsidDel="00E37239">
        <w:rPr>
          <w:sz w:val="22"/>
          <w:szCs w:val="22"/>
        </w:rPr>
        <w:t xml:space="preserve"> </w:t>
      </w:r>
      <w:r w:rsidRPr="00EA0145">
        <w:rPr>
          <w:sz w:val="22"/>
          <w:szCs w:val="22"/>
        </w:rPr>
        <w:t xml:space="preserve">pasunkėjimas, kuris gali būti pavojingas gyvybei (anafilaksinė reakcija); </w:t>
      </w:r>
    </w:p>
    <w:p w14:paraId="541D515B" w14:textId="77777777" w:rsidR="0070263D" w:rsidRPr="00EA0145" w:rsidRDefault="0070263D" w:rsidP="0070263D">
      <w:pPr>
        <w:numPr>
          <w:ilvl w:val="0"/>
          <w:numId w:val="12"/>
        </w:numPr>
        <w:tabs>
          <w:tab w:val="left" w:pos="540"/>
        </w:tabs>
        <w:ind w:left="567" w:hanging="567"/>
        <w:rPr>
          <w:sz w:val="22"/>
          <w:szCs w:val="22"/>
        </w:rPr>
      </w:pPr>
      <w:r w:rsidRPr="00EA0145">
        <w:rPr>
          <w:sz w:val="22"/>
          <w:szCs w:val="22"/>
        </w:rPr>
        <w:t>sunki odos reakcija (odos nekrozė), dažniausiai injekcijos vietoje, pasireiškianti odos ląstelių žuvimu. Pirmiausia atsiranda odos skausmingumas ir paraudimas ar skausmingos pūslės. Tokiu atveju gydymą būtina tuoj pat nutraukti;</w:t>
      </w:r>
    </w:p>
    <w:p w14:paraId="03C6E3C2" w14:textId="77777777" w:rsidR="0070263D" w:rsidRPr="00EA0145" w:rsidRDefault="0070263D" w:rsidP="0070263D">
      <w:pPr>
        <w:numPr>
          <w:ilvl w:val="0"/>
          <w:numId w:val="12"/>
        </w:numPr>
        <w:tabs>
          <w:tab w:val="left" w:pos="540"/>
        </w:tabs>
        <w:ind w:left="567" w:hanging="567"/>
        <w:rPr>
          <w:sz w:val="22"/>
          <w:szCs w:val="22"/>
        </w:rPr>
      </w:pPr>
      <w:r w:rsidRPr="00EA0145">
        <w:rPr>
          <w:sz w:val="22"/>
          <w:szCs w:val="22"/>
        </w:rPr>
        <w:t xml:space="preserve">kraujo ląstelių, vadinamųjų </w:t>
      </w:r>
      <w:proofErr w:type="spellStart"/>
      <w:r w:rsidRPr="00EA0145">
        <w:rPr>
          <w:sz w:val="22"/>
          <w:szCs w:val="22"/>
        </w:rPr>
        <w:t>eozinofilų</w:t>
      </w:r>
      <w:proofErr w:type="spellEnd"/>
      <w:r w:rsidRPr="00EA0145">
        <w:rPr>
          <w:sz w:val="22"/>
          <w:szCs w:val="22"/>
        </w:rPr>
        <w:t>, kiekio padidėjimas kraujyje;</w:t>
      </w:r>
    </w:p>
    <w:p w14:paraId="001C38D6" w14:textId="77777777" w:rsidR="0070263D" w:rsidRPr="00EA0145" w:rsidRDefault="0070263D" w:rsidP="0070263D">
      <w:pPr>
        <w:numPr>
          <w:ilvl w:val="0"/>
          <w:numId w:val="12"/>
        </w:numPr>
        <w:tabs>
          <w:tab w:val="left" w:pos="540"/>
        </w:tabs>
        <w:ind w:left="567" w:hanging="567"/>
        <w:rPr>
          <w:sz w:val="22"/>
          <w:szCs w:val="22"/>
        </w:rPr>
      </w:pPr>
      <w:r w:rsidRPr="00EA0145">
        <w:rPr>
          <w:sz w:val="22"/>
          <w:szCs w:val="22"/>
        </w:rPr>
        <w:lastRenderedPageBreak/>
        <w:t>kalio kiekio padidėjimas kraujyje;</w:t>
      </w:r>
    </w:p>
    <w:p w14:paraId="55BD156D" w14:textId="77777777" w:rsidR="0070263D" w:rsidRDefault="0070263D" w:rsidP="0070263D">
      <w:pPr>
        <w:numPr>
          <w:ilvl w:val="0"/>
          <w:numId w:val="12"/>
        </w:numPr>
        <w:tabs>
          <w:tab w:val="left" w:pos="540"/>
        </w:tabs>
        <w:ind w:left="567" w:hanging="567"/>
        <w:rPr>
          <w:sz w:val="22"/>
          <w:szCs w:val="22"/>
        </w:rPr>
      </w:pPr>
      <w:r w:rsidRPr="00EA0145">
        <w:rPr>
          <w:sz w:val="22"/>
          <w:szCs w:val="22"/>
        </w:rPr>
        <w:t>ilgalaikė skausminga erekcija (</w:t>
      </w:r>
      <w:proofErr w:type="spellStart"/>
      <w:r w:rsidRPr="00EA0145">
        <w:rPr>
          <w:sz w:val="22"/>
          <w:szCs w:val="22"/>
        </w:rPr>
        <w:t>priapizmas</w:t>
      </w:r>
      <w:proofErr w:type="spellEnd"/>
      <w:r w:rsidRPr="00EA0145">
        <w:rPr>
          <w:sz w:val="22"/>
          <w:szCs w:val="22"/>
        </w:rPr>
        <w:t>).</w:t>
      </w:r>
    </w:p>
    <w:p w14:paraId="26BE609F" w14:textId="77777777" w:rsidR="006F0891" w:rsidRDefault="006F0891" w:rsidP="00FA79EF">
      <w:pPr>
        <w:tabs>
          <w:tab w:val="left" w:pos="540"/>
        </w:tabs>
        <w:rPr>
          <w:sz w:val="22"/>
          <w:szCs w:val="22"/>
        </w:rPr>
      </w:pPr>
    </w:p>
    <w:p w14:paraId="51EBCC77" w14:textId="60C2A846" w:rsidR="00FA79EF" w:rsidRPr="007948B0" w:rsidRDefault="00FA79EF" w:rsidP="00FA79EF">
      <w:pPr>
        <w:tabs>
          <w:tab w:val="left" w:pos="540"/>
        </w:tabs>
        <w:rPr>
          <w:i/>
          <w:iCs/>
          <w:sz w:val="22"/>
          <w:szCs w:val="22"/>
        </w:rPr>
      </w:pPr>
      <w:r w:rsidRPr="007948B0">
        <w:rPr>
          <w:i/>
          <w:iCs/>
          <w:sz w:val="22"/>
          <w:szCs w:val="22"/>
        </w:rPr>
        <w:t xml:space="preserve">Dažnis nežinomas </w:t>
      </w:r>
    </w:p>
    <w:p w14:paraId="5E0FDF99" w14:textId="57D0661E" w:rsidR="00FA79EF" w:rsidRPr="00FA79EF" w:rsidRDefault="00FA79EF" w:rsidP="00FA79EF">
      <w:pPr>
        <w:tabs>
          <w:tab w:val="left" w:pos="540"/>
        </w:tabs>
        <w:rPr>
          <w:sz w:val="22"/>
          <w:szCs w:val="22"/>
        </w:rPr>
      </w:pPr>
      <w:r w:rsidRPr="00FA79EF">
        <w:rPr>
          <w:sz w:val="22"/>
          <w:szCs w:val="22"/>
        </w:rPr>
        <w:t xml:space="preserve">Negali būti </w:t>
      </w:r>
      <w:r w:rsidR="004C0ABB">
        <w:rPr>
          <w:sz w:val="22"/>
          <w:szCs w:val="22"/>
        </w:rPr>
        <w:t>apskaičiuotas</w:t>
      </w:r>
      <w:r w:rsidRPr="00FA79EF">
        <w:rPr>
          <w:sz w:val="22"/>
          <w:szCs w:val="22"/>
        </w:rPr>
        <w:t xml:space="preserve"> pagal turimus duomenis</w:t>
      </w:r>
      <w:r w:rsidR="004C0ABB">
        <w:rPr>
          <w:sz w:val="22"/>
          <w:szCs w:val="22"/>
        </w:rPr>
        <w:t>:</w:t>
      </w:r>
    </w:p>
    <w:p w14:paraId="2201DFC7" w14:textId="77777777" w:rsidR="00FA79EF" w:rsidRPr="00EA0145" w:rsidRDefault="00FA79EF" w:rsidP="00082B8C">
      <w:pPr>
        <w:tabs>
          <w:tab w:val="left" w:pos="540"/>
        </w:tabs>
        <w:rPr>
          <w:sz w:val="22"/>
          <w:szCs w:val="22"/>
        </w:rPr>
      </w:pPr>
      <w:r>
        <w:rPr>
          <w:sz w:val="22"/>
          <w:szCs w:val="22"/>
        </w:rPr>
        <w:t>galvos skausmas, migrena</w:t>
      </w:r>
    </w:p>
    <w:p w14:paraId="3CF29E0D" w14:textId="77777777" w:rsidR="0070263D" w:rsidRPr="00EA0145" w:rsidRDefault="0070263D" w:rsidP="0070263D">
      <w:pPr>
        <w:rPr>
          <w:sz w:val="22"/>
          <w:szCs w:val="22"/>
        </w:rPr>
      </w:pPr>
    </w:p>
    <w:p w14:paraId="42A61A83" w14:textId="77777777" w:rsidR="0070263D" w:rsidRPr="00EA0145" w:rsidRDefault="0070263D" w:rsidP="0070263D">
      <w:pPr>
        <w:pStyle w:val="Pagrindinistekstas"/>
        <w:tabs>
          <w:tab w:val="left" w:pos="1620"/>
        </w:tabs>
        <w:spacing w:after="0"/>
        <w:rPr>
          <w:szCs w:val="22"/>
        </w:rPr>
      </w:pPr>
      <w:r w:rsidRPr="00EA0145">
        <w:rPr>
          <w:szCs w:val="22"/>
        </w:rPr>
        <w:t xml:space="preserve">Ilgai gydant </w:t>
      </w:r>
      <w:proofErr w:type="spellStart"/>
      <w:r w:rsidRPr="00EA0145">
        <w:rPr>
          <w:szCs w:val="22"/>
        </w:rPr>
        <w:t>Fraxiparine</w:t>
      </w:r>
      <w:proofErr w:type="spellEnd"/>
      <w:r w:rsidRPr="00EA0145">
        <w:rPr>
          <w:szCs w:val="22"/>
        </w:rPr>
        <w:t>, gali pasireikšti osteoporozė.</w:t>
      </w:r>
    </w:p>
    <w:p w14:paraId="7953D97F" w14:textId="77777777" w:rsidR="0070263D" w:rsidRPr="00EA0145" w:rsidRDefault="0070263D" w:rsidP="0070263D">
      <w:pPr>
        <w:rPr>
          <w:sz w:val="22"/>
          <w:szCs w:val="22"/>
        </w:rPr>
      </w:pPr>
    </w:p>
    <w:p w14:paraId="20CBC909" w14:textId="77777777" w:rsidR="0070263D" w:rsidRPr="00EA0145" w:rsidRDefault="0070263D" w:rsidP="0070263D">
      <w:pPr>
        <w:rPr>
          <w:b/>
          <w:sz w:val="22"/>
          <w:szCs w:val="22"/>
        </w:rPr>
      </w:pPr>
      <w:r w:rsidRPr="00EA0145">
        <w:rPr>
          <w:b/>
          <w:noProof/>
          <w:sz w:val="22"/>
          <w:szCs w:val="22"/>
        </w:rPr>
        <w:t>Pranešimas apie šalutinį poveikį</w:t>
      </w:r>
    </w:p>
    <w:p w14:paraId="44EC2753" w14:textId="77777777" w:rsidR="0070263D" w:rsidRPr="00EA0145" w:rsidRDefault="0070263D" w:rsidP="0070263D">
      <w:pPr>
        <w:rPr>
          <w:sz w:val="22"/>
          <w:szCs w:val="22"/>
        </w:rPr>
      </w:pPr>
      <w:r w:rsidRPr="00EA0145">
        <w:rPr>
          <w:noProof/>
          <w:snapToGrid w:val="0"/>
          <w:sz w:val="22"/>
          <w:szCs w:val="22"/>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15" w:history="1">
        <w:r w:rsidRPr="00EA0145">
          <w:rPr>
            <w:rStyle w:val="Hipersaitas"/>
            <w:noProof/>
            <w:snapToGrid w:val="0"/>
            <w:sz w:val="22"/>
            <w:szCs w:val="22"/>
          </w:rPr>
          <w:t>www.vvkt.lt</w:t>
        </w:r>
      </w:hyperlink>
      <w:r w:rsidRPr="00EA0145">
        <w:rPr>
          <w:noProof/>
          <w:snapToGrid w:val="0"/>
          <w:sz w:val="22"/>
          <w:szCs w:val="22"/>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6" w:history="1">
        <w:r w:rsidRPr="00EA0145">
          <w:rPr>
            <w:rStyle w:val="Hipersaitas"/>
            <w:noProof/>
            <w:snapToGrid w:val="0"/>
            <w:sz w:val="22"/>
            <w:szCs w:val="22"/>
          </w:rPr>
          <w:t>NepageidaujamaR@vvkt.lt</w:t>
        </w:r>
      </w:hyperlink>
      <w:r w:rsidRPr="00EA0145">
        <w:rPr>
          <w:noProof/>
          <w:snapToGrid w:val="0"/>
          <w:sz w:val="22"/>
          <w:szCs w:val="22"/>
        </w:rPr>
        <w:t xml:space="preserve"> , taip pat per Valstybinės vaistų kontrolės tarnybos prie Lietuvos Respublikos sveikatos apsaugos ministerijos interneto svetainę (adresu </w:t>
      </w:r>
      <w:hyperlink r:id="rId17" w:history="1">
        <w:r w:rsidRPr="00EA0145">
          <w:rPr>
            <w:rStyle w:val="Hipersaitas"/>
            <w:noProof/>
            <w:snapToGrid w:val="0"/>
            <w:sz w:val="22"/>
            <w:szCs w:val="22"/>
          </w:rPr>
          <w:t>http://www.vvkt.lt</w:t>
        </w:r>
      </w:hyperlink>
      <w:r w:rsidRPr="00EA0145">
        <w:rPr>
          <w:noProof/>
          <w:snapToGrid w:val="0"/>
          <w:sz w:val="22"/>
          <w:szCs w:val="22"/>
        </w:rPr>
        <w:t xml:space="preserve"> ). Pranešdami apie šalutinį poveikį galite mums padėti gauti daugiau informacijos apie šio vaisto saugumą.</w:t>
      </w:r>
    </w:p>
    <w:p w14:paraId="32AD78D0" w14:textId="77777777" w:rsidR="0070263D" w:rsidRDefault="0070263D" w:rsidP="0070263D">
      <w:pPr>
        <w:rPr>
          <w:sz w:val="22"/>
          <w:szCs w:val="22"/>
        </w:rPr>
      </w:pPr>
    </w:p>
    <w:p w14:paraId="44009F5A" w14:textId="77777777" w:rsidR="009B6113" w:rsidRPr="00EA0145" w:rsidRDefault="009B6113" w:rsidP="0070263D">
      <w:pPr>
        <w:rPr>
          <w:sz w:val="22"/>
          <w:szCs w:val="22"/>
        </w:rPr>
      </w:pPr>
    </w:p>
    <w:p w14:paraId="66EE06BA" w14:textId="77777777" w:rsidR="0070263D" w:rsidRPr="00EA0145" w:rsidRDefault="0070263D" w:rsidP="0070263D">
      <w:pPr>
        <w:numPr>
          <w:ilvl w:val="12"/>
          <w:numId w:val="0"/>
        </w:numPr>
        <w:ind w:left="567" w:hanging="567"/>
        <w:outlineLvl w:val="0"/>
        <w:rPr>
          <w:b/>
          <w:sz w:val="22"/>
          <w:szCs w:val="22"/>
        </w:rPr>
      </w:pPr>
      <w:r w:rsidRPr="00EA0145">
        <w:rPr>
          <w:b/>
          <w:caps/>
          <w:sz w:val="22"/>
          <w:szCs w:val="22"/>
        </w:rPr>
        <w:t>5.</w:t>
      </w:r>
      <w:r w:rsidRPr="00EA0145">
        <w:rPr>
          <w:b/>
          <w:caps/>
          <w:sz w:val="22"/>
          <w:szCs w:val="22"/>
        </w:rPr>
        <w:tab/>
      </w:r>
      <w:r w:rsidRPr="00EA0145">
        <w:rPr>
          <w:b/>
          <w:sz w:val="22"/>
          <w:szCs w:val="22"/>
        </w:rPr>
        <w:t xml:space="preserve">Kaip laikyti </w:t>
      </w:r>
      <w:proofErr w:type="spellStart"/>
      <w:r w:rsidRPr="00EA0145">
        <w:rPr>
          <w:b/>
          <w:sz w:val="22"/>
          <w:szCs w:val="22"/>
        </w:rPr>
        <w:t>Fraxiparine</w:t>
      </w:r>
      <w:proofErr w:type="spellEnd"/>
      <w:r w:rsidRPr="00EA0145">
        <w:rPr>
          <w:b/>
          <w:sz w:val="22"/>
          <w:szCs w:val="22"/>
        </w:rPr>
        <w:t xml:space="preserve"> </w:t>
      </w:r>
    </w:p>
    <w:p w14:paraId="5484EEE7" w14:textId="77777777" w:rsidR="0070263D" w:rsidRPr="00EA0145" w:rsidRDefault="0070263D" w:rsidP="0070263D">
      <w:pPr>
        <w:rPr>
          <w:sz w:val="22"/>
          <w:szCs w:val="22"/>
        </w:rPr>
      </w:pPr>
    </w:p>
    <w:p w14:paraId="0ACDEBE3" w14:textId="77777777" w:rsidR="0070263D" w:rsidRPr="00EA0145" w:rsidRDefault="0070263D" w:rsidP="0070263D">
      <w:pPr>
        <w:pStyle w:val="Pagrindinistekstas"/>
        <w:spacing w:after="0"/>
        <w:rPr>
          <w:szCs w:val="22"/>
        </w:rPr>
      </w:pPr>
      <w:r w:rsidRPr="00EA0145">
        <w:rPr>
          <w:szCs w:val="22"/>
        </w:rPr>
        <w:t xml:space="preserve">Šį vaistą laikykite vaikams </w:t>
      </w:r>
      <w:r w:rsidR="006544EF" w:rsidRPr="00EA0145">
        <w:rPr>
          <w:szCs w:val="22"/>
        </w:rPr>
        <w:t xml:space="preserve">nepastebimoje </w:t>
      </w:r>
      <w:r w:rsidRPr="00EA0145">
        <w:rPr>
          <w:szCs w:val="22"/>
        </w:rPr>
        <w:t xml:space="preserve">ir </w:t>
      </w:r>
      <w:r w:rsidR="006544EF" w:rsidRPr="00EA0145">
        <w:rPr>
          <w:szCs w:val="22"/>
        </w:rPr>
        <w:t>nepasiekiamoje</w:t>
      </w:r>
      <w:r w:rsidR="006544EF" w:rsidRPr="00EA0145" w:rsidDel="006544EF">
        <w:rPr>
          <w:szCs w:val="22"/>
        </w:rPr>
        <w:t xml:space="preserve"> </w:t>
      </w:r>
      <w:r w:rsidRPr="00EA0145">
        <w:rPr>
          <w:szCs w:val="22"/>
        </w:rPr>
        <w:t>vietoje.</w:t>
      </w:r>
    </w:p>
    <w:p w14:paraId="18DF2062" w14:textId="77777777" w:rsidR="0070263D" w:rsidRPr="00EA0145" w:rsidRDefault="0070263D" w:rsidP="0070263D">
      <w:pPr>
        <w:rPr>
          <w:sz w:val="22"/>
          <w:szCs w:val="22"/>
        </w:rPr>
      </w:pPr>
      <w:r w:rsidRPr="00EA0145">
        <w:rPr>
          <w:sz w:val="22"/>
          <w:szCs w:val="22"/>
        </w:rPr>
        <w:t>Laikyti ne aukštesnėje kaip 30</w:t>
      </w:r>
      <w:r w:rsidR="006544EF">
        <w:rPr>
          <w:sz w:val="22"/>
          <w:szCs w:val="22"/>
        </w:rPr>
        <w:t xml:space="preserve"> </w:t>
      </w:r>
      <w:r w:rsidRPr="00EA0145">
        <w:rPr>
          <w:sz w:val="22"/>
          <w:szCs w:val="22"/>
        </w:rPr>
        <w:t xml:space="preserve">°C temperatūroje. </w:t>
      </w:r>
    </w:p>
    <w:p w14:paraId="42EA1CED" w14:textId="77777777" w:rsidR="0070263D" w:rsidRPr="00EA0145" w:rsidRDefault="0070263D" w:rsidP="0070263D">
      <w:pPr>
        <w:rPr>
          <w:sz w:val="22"/>
          <w:szCs w:val="22"/>
        </w:rPr>
      </w:pPr>
      <w:r w:rsidRPr="00EA0145">
        <w:rPr>
          <w:sz w:val="22"/>
          <w:szCs w:val="22"/>
        </w:rPr>
        <w:t>Negalima užšaldyti. Neatšaldyti, nes šalta injekcija gali būti skausminga.</w:t>
      </w:r>
    </w:p>
    <w:p w14:paraId="2A649B52" w14:textId="77777777" w:rsidR="0070263D" w:rsidRPr="00EA0145" w:rsidRDefault="0070263D" w:rsidP="0070263D">
      <w:pPr>
        <w:rPr>
          <w:sz w:val="22"/>
          <w:szCs w:val="22"/>
        </w:rPr>
      </w:pPr>
    </w:p>
    <w:p w14:paraId="70A76FDA" w14:textId="77777777" w:rsidR="006544EF" w:rsidRPr="006544EF" w:rsidRDefault="006544EF" w:rsidP="006544EF">
      <w:pPr>
        <w:rPr>
          <w:sz w:val="22"/>
          <w:szCs w:val="22"/>
        </w:rPr>
      </w:pPr>
      <w:r w:rsidRPr="006544EF">
        <w:rPr>
          <w:sz w:val="22"/>
          <w:szCs w:val="22"/>
        </w:rPr>
        <w:t>Pradėto vartoti vaisto tinkamumo laikas yra 28 paros.</w:t>
      </w:r>
      <w:r w:rsidR="00265E9F">
        <w:rPr>
          <w:sz w:val="22"/>
          <w:szCs w:val="22"/>
        </w:rPr>
        <w:t xml:space="preserve"> </w:t>
      </w:r>
      <w:r w:rsidRPr="006544EF">
        <w:rPr>
          <w:sz w:val="22"/>
          <w:szCs w:val="22"/>
        </w:rPr>
        <w:t xml:space="preserve">Po pirmojo atidarymo </w:t>
      </w:r>
      <w:r>
        <w:rPr>
          <w:sz w:val="22"/>
          <w:szCs w:val="22"/>
        </w:rPr>
        <w:t>flakon</w:t>
      </w:r>
      <w:r w:rsidRPr="006544EF">
        <w:rPr>
          <w:sz w:val="22"/>
          <w:szCs w:val="22"/>
        </w:rPr>
        <w:t xml:space="preserve">ą laikyti </w:t>
      </w:r>
      <w:r w:rsidRPr="005C19CF">
        <w:rPr>
          <w:sz w:val="22"/>
          <w:szCs w:val="22"/>
        </w:rPr>
        <w:t xml:space="preserve">žemesnėje </w:t>
      </w:r>
      <w:r w:rsidRPr="006544EF">
        <w:rPr>
          <w:sz w:val="22"/>
          <w:szCs w:val="22"/>
        </w:rPr>
        <w:t xml:space="preserve">kaip 25 </w:t>
      </w:r>
      <w:r w:rsidRPr="006544EF">
        <w:rPr>
          <w:sz w:val="22"/>
          <w:szCs w:val="22"/>
        </w:rPr>
        <w:sym w:font="Symbol" w:char="F0B0"/>
      </w:r>
      <w:r w:rsidRPr="006544EF">
        <w:rPr>
          <w:sz w:val="22"/>
          <w:szCs w:val="22"/>
        </w:rPr>
        <w:t>C temperatūroje.</w:t>
      </w:r>
    </w:p>
    <w:p w14:paraId="627B00F2" w14:textId="77777777" w:rsidR="0070263D" w:rsidRPr="00EA0145" w:rsidRDefault="0070263D" w:rsidP="0070263D">
      <w:pPr>
        <w:rPr>
          <w:sz w:val="22"/>
          <w:szCs w:val="22"/>
        </w:rPr>
      </w:pPr>
    </w:p>
    <w:p w14:paraId="23E01C68" w14:textId="77777777" w:rsidR="0070263D" w:rsidRPr="00EA0145" w:rsidRDefault="0070263D" w:rsidP="0070263D">
      <w:pPr>
        <w:rPr>
          <w:sz w:val="22"/>
          <w:szCs w:val="22"/>
        </w:rPr>
      </w:pPr>
      <w:r w:rsidRPr="00EA0145">
        <w:rPr>
          <w:sz w:val="22"/>
          <w:szCs w:val="22"/>
        </w:rPr>
        <w:t xml:space="preserve">Ant flakono etiketės po </w:t>
      </w:r>
      <w:r w:rsidR="0061317C" w:rsidRPr="00EA0145">
        <w:rPr>
          <w:sz w:val="22"/>
          <w:szCs w:val="22"/>
        </w:rPr>
        <w:t>„</w:t>
      </w:r>
      <w:r w:rsidRPr="00EA0145">
        <w:rPr>
          <w:sz w:val="22"/>
          <w:szCs w:val="22"/>
        </w:rPr>
        <w:t>EXP</w:t>
      </w:r>
      <w:r w:rsidR="0061317C" w:rsidRPr="00EA0145">
        <w:rPr>
          <w:sz w:val="22"/>
          <w:szCs w:val="22"/>
        </w:rPr>
        <w:t>“</w:t>
      </w:r>
      <w:r w:rsidRPr="00EA0145">
        <w:rPr>
          <w:sz w:val="22"/>
          <w:szCs w:val="22"/>
        </w:rPr>
        <w:t xml:space="preserve"> ir dėžutės po „Tinka iki“ nurodytam tinkamumo laikui pasibaigus, šio vaisto vartoti negalima. Vaistas tinka</w:t>
      </w:r>
      <w:r w:rsidR="00055F5F">
        <w:rPr>
          <w:sz w:val="22"/>
          <w:szCs w:val="22"/>
        </w:rPr>
        <w:t>mas</w:t>
      </w:r>
      <w:r w:rsidRPr="00EA0145">
        <w:rPr>
          <w:sz w:val="22"/>
          <w:szCs w:val="22"/>
        </w:rPr>
        <w:t xml:space="preserve"> vartoti iki paskutinės nurodyto mėnesio dienos.</w:t>
      </w:r>
    </w:p>
    <w:p w14:paraId="67AE891C" w14:textId="77777777" w:rsidR="0070263D" w:rsidRPr="00EA0145" w:rsidRDefault="0070263D" w:rsidP="0070263D">
      <w:pPr>
        <w:rPr>
          <w:sz w:val="22"/>
          <w:szCs w:val="22"/>
        </w:rPr>
      </w:pPr>
    </w:p>
    <w:p w14:paraId="2DCEF461" w14:textId="77777777" w:rsidR="0070263D" w:rsidRPr="00EA0145" w:rsidRDefault="0070263D" w:rsidP="0070263D">
      <w:pPr>
        <w:rPr>
          <w:sz w:val="22"/>
          <w:szCs w:val="22"/>
        </w:rPr>
      </w:pPr>
      <w:r w:rsidRPr="00EA0145">
        <w:rPr>
          <w:sz w:val="22"/>
          <w:szCs w:val="22"/>
        </w:rPr>
        <w:t xml:space="preserve">Pastebėjus, kad </w:t>
      </w:r>
      <w:r w:rsidR="00055F5F">
        <w:rPr>
          <w:sz w:val="22"/>
          <w:szCs w:val="22"/>
        </w:rPr>
        <w:t xml:space="preserve">injekciniame </w:t>
      </w:r>
      <w:r w:rsidRPr="00EA0145">
        <w:rPr>
          <w:sz w:val="22"/>
          <w:szCs w:val="22"/>
        </w:rPr>
        <w:t>tirpale yra dalelių ar pakitusi jo spalva, šio vaisto vartoti negalima.</w:t>
      </w:r>
    </w:p>
    <w:p w14:paraId="7781F4B8" w14:textId="77777777" w:rsidR="0070263D" w:rsidRPr="00EA0145" w:rsidRDefault="0070263D" w:rsidP="0070263D">
      <w:pPr>
        <w:rPr>
          <w:sz w:val="22"/>
          <w:szCs w:val="22"/>
        </w:rPr>
      </w:pPr>
    </w:p>
    <w:p w14:paraId="4F961B9F" w14:textId="77777777" w:rsidR="0070263D" w:rsidRPr="00EA0145" w:rsidRDefault="0070263D" w:rsidP="0070263D">
      <w:pPr>
        <w:rPr>
          <w:sz w:val="22"/>
          <w:szCs w:val="22"/>
        </w:rPr>
      </w:pPr>
      <w:r w:rsidRPr="00EA0145">
        <w:rPr>
          <w:sz w:val="22"/>
          <w:szCs w:val="22"/>
        </w:rPr>
        <w:t>Vaistų negalima išmesti į kanalizaciją arba su buitinėmis atliekomis. Kaip išmesti nereikalingus vaistus, klauskite vaistininko. Šios priemonės padės apsaugoti aplinką.</w:t>
      </w:r>
    </w:p>
    <w:p w14:paraId="4CAE8870" w14:textId="77777777" w:rsidR="0070263D" w:rsidRPr="00EA0145" w:rsidRDefault="0070263D" w:rsidP="0070263D">
      <w:pPr>
        <w:numPr>
          <w:ilvl w:val="12"/>
          <w:numId w:val="0"/>
        </w:numPr>
        <w:ind w:left="567" w:hanging="567"/>
        <w:outlineLvl w:val="0"/>
        <w:rPr>
          <w:b/>
          <w:caps/>
          <w:sz w:val="22"/>
          <w:szCs w:val="22"/>
        </w:rPr>
      </w:pPr>
    </w:p>
    <w:p w14:paraId="5EB51D2F" w14:textId="77777777" w:rsidR="0070263D" w:rsidRPr="00EA0145" w:rsidRDefault="0070263D" w:rsidP="0070263D">
      <w:pPr>
        <w:numPr>
          <w:ilvl w:val="12"/>
          <w:numId w:val="0"/>
        </w:numPr>
        <w:ind w:left="567" w:hanging="567"/>
        <w:outlineLvl w:val="0"/>
        <w:rPr>
          <w:b/>
          <w:caps/>
          <w:sz w:val="22"/>
          <w:szCs w:val="22"/>
        </w:rPr>
      </w:pPr>
    </w:p>
    <w:p w14:paraId="652D6E83" w14:textId="77777777" w:rsidR="0070263D" w:rsidRPr="00EA0145" w:rsidRDefault="0070263D" w:rsidP="0070263D">
      <w:pPr>
        <w:keepNext/>
        <w:widowControl w:val="0"/>
        <w:numPr>
          <w:ilvl w:val="12"/>
          <w:numId w:val="0"/>
        </w:numPr>
        <w:ind w:left="567" w:hanging="567"/>
        <w:outlineLvl w:val="0"/>
        <w:rPr>
          <w:b/>
          <w:caps/>
          <w:sz w:val="22"/>
          <w:szCs w:val="22"/>
        </w:rPr>
      </w:pPr>
      <w:r w:rsidRPr="00EA0145">
        <w:rPr>
          <w:b/>
          <w:caps/>
          <w:sz w:val="22"/>
          <w:szCs w:val="22"/>
        </w:rPr>
        <w:t>6.</w:t>
      </w:r>
      <w:r w:rsidRPr="00EA0145">
        <w:rPr>
          <w:b/>
          <w:caps/>
          <w:sz w:val="22"/>
          <w:szCs w:val="22"/>
        </w:rPr>
        <w:tab/>
      </w:r>
      <w:r w:rsidRPr="00EA0145">
        <w:rPr>
          <w:b/>
          <w:sz w:val="22"/>
          <w:szCs w:val="22"/>
        </w:rPr>
        <w:t>Pakuotės turinys ir kita informacija</w:t>
      </w:r>
    </w:p>
    <w:p w14:paraId="1AF57AA6" w14:textId="77777777" w:rsidR="0070263D" w:rsidRPr="00EA0145" w:rsidRDefault="0070263D" w:rsidP="0070263D">
      <w:pPr>
        <w:pStyle w:val="Pagrindinistekstas"/>
        <w:keepNext/>
        <w:widowControl w:val="0"/>
        <w:spacing w:after="0"/>
        <w:rPr>
          <w:szCs w:val="22"/>
        </w:rPr>
      </w:pPr>
    </w:p>
    <w:p w14:paraId="566EEABA" w14:textId="77777777" w:rsidR="00E27AF3" w:rsidRPr="00EA0145" w:rsidRDefault="0070263D" w:rsidP="001917C2">
      <w:pPr>
        <w:keepNext/>
        <w:widowControl w:val="0"/>
      </w:pPr>
      <w:proofErr w:type="spellStart"/>
      <w:r w:rsidRPr="00EA0145">
        <w:rPr>
          <w:b/>
          <w:sz w:val="22"/>
          <w:szCs w:val="22"/>
        </w:rPr>
        <w:t>Fraxiparine</w:t>
      </w:r>
      <w:proofErr w:type="spellEnd"/>
      <w:r w:rsidRPr="00EA0145">
        <w:rPr>
          <w:b/>
          <w:sz w:val="22"/>
          <w:szCs w:val="22"/>
        </w:rPr>
        <w:t xml:space="preserve"> sudėtis</w:t>
      </w:r>
    </w:p>
    <w:p w14:paraId="782FB2CA" w14:textId="77777777" w:rsidR="00E27AF3" w:rsidRPr="00EA0145" w:rsidRDefault="00E27AF3" w:rsidP="00E27AF3">
      <w:pPr>
        <w:pStyle w:val="Pagrindinistekstas"/>
        <w:numPr>
          <w:ilvl w:val="0"/>
          <w:numId w:val="16"/>
        </w:numPr>
        <w:spacing w:after="0"/>
        <w:rPr>
          <w:szCs w:val="22"/>
        </w:rPr>
      </w:pPr>
      <w:r w:rsidRPr="00EA0145">
        <w:t xml:space="preserve">Veiklioji medžiaga yra </w:t>
      </w:r>
      <w:proofErr w:type="spellStart"/>
      <w:r w:rsidRPr="00EA0145">
        <w:t>nadroparino</w:t>
      </w:r>
      <w:proofErr w:type="spellEnd"/>
      <w:r w:rsidRPr="00EA0145">
        <w:t xml:space="preserve"> kalcio druska. 1 ml </w:t>
      </w:r>
      <w:r>
        <w:t xml:space="preserve">injekcinio </w:t>
      </w:r>
      <w:r w:rsidRPr="00EA0145">
        <w:t>tirpalo yra 9500 </w:t>
      </w:r>
      <w:proofErr w:type="spellStart"/>
      <w:r w:rsidRPr="00EA0145">
        <w:t>anti-Xa</w:t>
      </w:r>
      <w:proofErr w:type="spellEnd"/>
      <w:r w:rsidRPr="00EA0145">
        <w:t xml:space="preserve"> TV </w:t>
      </w:r>
      <w:proofErr w:type="spellStart"/>
      <w:r w:rsidRPr="00EA0145">
        <w:t>nadroparino</w:t>
      </w:r>
      <w:proofErr w:type="spellEnd"/>
      <w:r w:rsidRPr="00EA0145">
        <w:t xml:space="preserve"> kalcio druskos.</w:t>
      </w:r>
      <w:r>
        <w:t xml:space="preserve"> </w:t>
      </w:r>
      <w:r>
        <w:rPr>
          <w:szCs w:val="22"/>
        </w:rPr>
        <w:t>Viename flakone (</w:t>
      </w:r>
      <w:r w:rsidRPr="00EA0145">
        <w:rPr>
          <w:szCs w:val="22"/>
        </w:rPr>
        <w:t>5 ml injekcinio tirpalo</w:t>
      </w:r>
      <w:r>
        <w:rPr>
          <w:szCs w:val="22"/>
        </w:rPr>
        <w:t>)</w:t>
      </w:r>
      <w:r w:rsidRPr="00EA0145">
        <w:rPr>
          <w:szCs w:val="22"/>
        </w:rPr>
        <w:t xml:space="preserve"> yra 47500 </w:t>
      </w:r>
      <w:proofErr w:type="spellStart"/>
      <w:r w:rsidRPr="00EA0145">
        <w:rPr>
          <w:szCs w:val="22"/>
        </w:rPr>
        <w:t>anti-Xa</w:t>
      </w:r>
      <w:proofErr w:type="spellEnd"/>
      <w:r w:rsidRPr="00EA0145">
        <w:rPr>
          <w:szCs w:val="22"/>
        </w:rPr>
        <w:t xml:space="preserve"> TV </w:t>
      </w:r>
      <w:proofErr w:type="spellStart"/>
      <w:r w:rsidRPr="00EA0145">
        <w:rPr>
          <w:szCs w:val="22"/>
        </w:rPr>
        <w:t>nadroparino</w:t>
      </w:r>
      <w:proofErr w:type="spellEnd"/>
      <w:r w:rsidRPr="00EA0145">
        <w:rPr>
          <w:szCs w:val="22"/>
        </w:rPr>
        <w:t xml:space="preserve"> kalcio druskos.</w:t>
      </w:r>
    </w:p>
    <w:p w14:paraId="58EAEBB0" w14:textId="77777777" w:rsidR="00E27AF3" w:rsidRPr="00E27AF3" w:rsidRDefault="00E27AF3" w:rsidP="00E27AF3">
      <w:pPr>
        <w:pStyle w:val="BT-EMEASMCA"/>
        <w:numPr>
          <w:ilvl w:val="0"/>
          <w:numId w:val="16"/>
        </w:numPr>
      </w:pPr>
      <w:r w:rsidRPr="00EA0145">
        <w:t>Pagalbinės medžiagos: kalcio hidroksido tirpalas arba praskiesta vandenilio chlorido rūgštis (pH koregavimui), injekcinis vanduo ir benzilo alkoholis.</w:t>
      </w:r>
    </w:p>
    <w:p w14:paraId="4760A5F7" w14:textId="77777777" w:rsidR="0070263D" w:rsidRPr="00EA0145" w:rsidRDefault="0070263D" w:rsidP="0070263D">
      <w:pPr>
        <w:pStyle w:val="BT-EMEASMCA"/>
        <w:numPr>
          <w:ilvl w:val="0"/>
          <w:numId w:val="0"/>
        </w:numPr>
        <w:ind w:left="1077" w:hanging="360"/>
      </w:pPr>
    </w:p>
    <w:p w14:paraId="61CBC534" w14:textId="77777777" w:rsidR="0070263D" w:rsidRPr="00EA0145" w:rsidRDefault="0070263D" w:rsidP="0070263D">
      <w:pPr>
        <w:rPr>
          <w:b/>
          <w:sz w:val="22"/>
          <w:szCs w:val="22"/>
        </w:rPr>
      </w:pPr>
      <w:proofErr w:type="spellStart"/>
      <w:r w:rsidRPr="00EA0145">
        <w:rPr>
          <w:b/>
          <w:sz w:val="22"/>
          <w:szCs w:val="22"/>
        </w:rPr>
        <w:t>Fraxiparine</w:t>
      </w:r>
      <w:proofErr w:type="spellEnd"/>
      <w:r w:rsidRPr="00EA0145">
        <w:rPr>
          <w:b/>
          <w:sz w:val="22"/>
          <w:szCs w:val="22"/>
        </w:rPr>
        <w:t xml:space="preserve"> išvaizda ir kiekis pakuotėje</w:t>
      </w:r>
    </w:p>
    <w:p w14:paraId="615938E0" w14:textId="77777777" w:rsidR="0070263D" w:rsidRPr="00EA0145" w:rsidRDefault="0070263D" w:rsidP="0070263D">
      <w:pPr>
        <w:rPr>
          <w:b/>
          <w:sz w:val="22"/>
          <w:szCs w:val="22"/>
        </w:rPr>
      </w:pPr>
    </w:p>
    <w:p w14:paraId="36E7D32D" w14:textId="77777777" w:rsidR="0070263D" w:rsidRPr="00EA0145" w:rsidRDefault="0070263D" w:rsidP="0070263D">
      <w:pPr>
        <w:textAlignment w:val="top"/>
        <w:rPr>
          <w:color w:val="222222"/>
          <w:sz w:val="22"/>
          <w:szCs w:val="22"/>
          <w:lang w:eastAsia="en-GB"/>
        </w:rPr>
      </w:pPr>
      <w:proofErr w:type="spellStart"/>
      <w:r w:rsidRPr="00EA0145">
        <w:rPr>
          <w:sz w:val="22"/>
          <w:szCs w:val="22"/>
        </w:rPr>
        <w:t>Fraxiparine</w:t>
      </w:r>
      <w:proofErr w:type="spellEnd"/>
      <w:r w:rsidRPr="00EA0145">
        <w:rPr>
          <w:sz w:val="22"/>
          <w:szCs w:val="22"/>
        </w:rPr>
        <w:t xml:space="preserve"> yra skaidrus, ar šiek tiek opalinis, bespalvis ar šviesiai arba tamsiai gelsvas arba rusvas injekcinis tirpalas. </w:t>
      </w:r>
    </w:p>
    <w:p w14:paraId="769D2B1A" w14:textId="77777777" w:rsidR="0070263D" w:rsidRPr="00EA0145" w:rsidRDefault="00E27AF3" w:rsidP="0070263D">
      <w:pPr>
        <w:rPr>
          <w:sz w:val="22"/>
          <w:szCs w:val="22"/>
        </w:rPr>
      </w:pPr>
      <w:r w:rsidRPr="00E27AF3">
        <w:rPr>
          <w:sz w:val="22"/>
          <w:szCs w:val="22"/>
        </w:rPr>
        <w:t xml:space="preserve">Flakonas, kuriame yra 5 ml injekcinio tirpalo, </w:t>
      </w:r>
      <w:r w:rsidR="0070263D" w:rsidRPr="00EA0145">
        <w:rPr>
          <w:sz w:val="22"/>
          <w:szCs w:val="22"/>
        </w:rPr>
        <w:t xml:space="preserve">pagamintas iš I tipo bespalvio stiklo, užkimštas pilku </w:t>
      </w:r>
      <w:proofErr w:type="spellStart"/>
      <w:r w:rsidR="0070263D" w:rsidRPr="00EA0145">
        <w:rPr>
          <w:sz w:val="22"/>
          <w:szCs w:val="22"/>
        </w:rPr>
        <w:t>chlorbutilo</w:t>
      </w:r>
      <w:proofErr w:type="spellEnd"/>
      <w:r w:rsidR="0070263D" w:rsidRPr="00EA0145">
        <w:rPr>
          <w:sz w:val="22"/>
          <w:szCs w:val="22"/>
        </w:rPr>
        <w:t xml:space="preserve"> gumos kamščiu ir užsandarintas aliuminio uždoriu su nuplėšiamu žaliu plastiko dangteliu.   </w:t>
      </w:r>
    </w:p>
    <w:p w14:paraId="068B88C6" w14:textId="77777777" w:rsidR="0070263D" w:rsidRPr="00EA0145" w:rsidRDefault="0070263D" w:rsidP="0070263D">
      <w:pPr>
        <w:rPr>
          <w:sz w:val="22"/>
          <w:szCs w:val="22"/>
        </w:rPr>
      </w:pPr>
      <w:proofErr w:type="spellStart"/>
      <w:r w:rsidRPr="00EA0145">
        <w:rPr>
          <w:sz w:val="22"/>
          <w:szCs w:val="22"/>
        </w:rPr>
        <w:t>Fraxiparine</w:t>
      </w:r>
      <w:proofErr w:type="spellEnd"/>
      <w:r w:rsidRPr="00EA0145">
        <w:rPr>
          <w:sz w:val="22"/>
          <w:szCs w:val="22"/>
        </w:rPr>
        <w:t xml:space="preserve"> tiekiamas kartono dėžutėmis, kuriose yra 10 flakonų.</w:t>
      </w:r>
    </w:p>
    <w:p w14:paraId="320ABF04" w14:textId="77777777" w:rsidR="0070263D" w:rsidRPr="00EA0145" w:rsidRDefault="0070263D" w:rsidP="0070263D">
      <w:pPr>
        <w:pStyle w:val="Pagrindinistekstas"/>
        <w:spacing w:after="0"/>
        <w:rPr>
          <w:szCs w:val="22"/>
        </w:rPr>
      </w:pPr>
    </w:p>
    <w:p w14:paraId="614EC0F0" w14:textId="77777777" w:rsidR="0070263D" w:rsidRPr="00EA0145" w:rsidRDefault="0070263D" w:rsidP="0070263D">
      <w:pPr>
        <w:rPr>
          <w:b/>
          <w:sz w:val="22"/>
          <w:szCs w:val="22"/>
        </w:rPr>
      </w:pPr>
      <w:r w:rsidRPr="00EA0145">
        <w:rPr>
          <w:b/>
          <w:sz w:val="22"/>
          <w:szCs w:val="22"/>
        </w:rPr>
        <w:lastRenderedPageBreak/>
        <w:t>Registruotojas ir gamintojas</w:t>
      </w:r>
    </w:p>
    <w:p w14:paraId="254C91C7" w14:textId="77777777" w:rsidR="0070263D" w:rsidRPr="00EA0145" w:rsidRDefault="0070263D" w:rsidP="0070263D">
      <w:pPr>
        <w:ind w:left="567" w:hanging="567"/>
        <w:rPr>
          <w:sz w:val="22"/>
          <w:szCs w:val="22"/>
        </w:rPr>
      </w:pPr>
    </w:p>
    <w:p w14:paraId="058149ED" w14:textId="77777777" w:rsidR="0070263D" w:rsidRPr="00EA0145" w:rsidRDefault="0070263D" w:rsidP="0070263D">
      <w:pPr>
        <w:ind w:left="567" w:hanging="567"/>
        <w:rPr>
          <w:sz w:val="22"/>
          <w:szCs w:val="22"/>
          <w:u w:val="single"/>
        </w:rPr>
      </w:pPr>
      <w:r w:rsidRPr="00EA0145">
        <w:rPr>
          <w:sz w:val="22"/>
          <w:szCs w:val="22"/>
          <w:u w:val="single"/>
        </w:rPr>
        <w:t>Registruotojas</w:t>
      </w:r>
    </w:p>
    <w:p w14:paraId="4BFDB947" w14:textId="77777777" w:rsidR="0070263D" w:rsidRPr="00EA0145" w:rsidRDefault="0070263D" w:rsidP="0070263D">
      <w:pPr>
        <w:rPr>
          <w:sz w:val="22"/>
          <w:szCs w:val="22"/>
        </w:rPr>
      </w:pPr>
      <w:proofErr w:type="spellStart"/>
      <w:r w:rsidRPr="00EA0145">
        <w:rPr>
          <w:sz w:val="22"/>
          <w:szCs w:val="22"/>
        </w:rPr>
        <w:t>Aspen</w:t>
      </w:r>
      <w:proofErr w:type="spellEnd"/>
      <w:r w:rsidRPr="00EA0145">
        <w:rPr>
          <w:sz w:val="22"/>
          <w:szCs w:val="22"/>
        </w:rPr>
        <w:t xml:space="preserve"> </w:t>
      </w:r>
      <w:proofErr w:type="spellStart"/>
      <w:r w:rsidRPr="00EA0145">
        <w:rPr>
          <w:sz w:val="22"/>
          <w:szCs w:val="22"/>
        </w:rPr>
        <w:t>Pharma</w:t>
      </w:r>
      <w:proofErr w:type="spellEnd"/>
      <w:r w:rsidRPr="00EA0145">
        <w:rPr>
          <w:sz w:val="22"/>
          <w:szCs w:val="22"/>
        </w:rPr>
        <w:t xml:space="preserve"> </w:t>
      </w:r>
      <w:proofErr w:type="spellStart"/>
      <w:r w:rsidRPr="00EA0145">
        <w:rPr>
          <w:sz w:val="22"/>
          <w:szCs w:val="22"/>
        </w:rPr>
        <w:t>Trading</w:t>
      </w:r>
      <w:proofErr w:type="spellEnd"/>
      <w:r w:rsidRPr="00EA0145">
        <w:rPr>
          <w:sz w:val="22"/>
          <w:szCs w:val="22"/>
        </w:rPr>
        <w:t xml:space="preserve"> </w:t>
      </w:r>
      <w:proofErr w:type="spellStart"/>
      <w:r w:rsidRPr="00EA0145">
        <w:rPr>
          <w:sz w:val="22"/>
          <w:szCs w:val="22"/>
        </w:rPr>
        <w:t>Limited</w:t>
      </w:r>
      <w:proofErr w:type="spellEnd"/>
    </w:p>
    <w:p w14:paraId="5FB9AAC3" w14:textId="77777777" w:rsidR="0070263D" w:rsidRPr="00EA0145" w:rsidRDefault="0070263D" w:rsidP="0070263D">
      <w:pPr>
        <w:rPr>
          <w:sz w:val="22"/>
          <w:szCs w:val="22"/>
        </w:rPr>
      </w:pPr>
      <w:r w:rsidRPr="00EA0145">
        <w:rPr>
          <w:sz w:val="22"/>
          <w:szCs w:val="22"/>
        </w:rPr>
        <w:t xml:space="preserve">3016 Lake </w:t>
      </w:r>
      <w:proofErr w:type="spellStart"/>
      <w:r w:rsidRPr="00EA0145">
        <w:rPr>
          <w:sz w:val="22"/>
          <w:szCs w:val="22"/>
        </w:rPr>
        <w:t>Drive</w:t>
      </w:r>
      <w:proofErr w:type="spellEnd"/>
    </w:p>
    <w:p w14:paraId="70D8F01A" w14:textId="77777777" w:rsidR="0070263D" w:rsidRPr="00EA0145" w:rsidRDefault="0070263D" w:rsidP="0070263D">
      <w:pPr>
        <w:rPr>
          <w:sz w:val="22"/>
          <w:szCs w:val="22"/>
        </w:rPr>
      </w:pPr>
      <w:proofErr w:type="spellStart"/>
      <w:r w:rsidRPr="00EA0145">
        <w:rPr>
          <w:sz w:val="22"/>
          <w:szCs w:val="22"/>
        </w:rPr>
        <w:t>Citywest</w:t>
      </w:r>
      <w:proofErr w:type="spellEnd"/>
      <w:r w:rsidRPr="00EA0145">
        <w:rPr>
          <w:sz w:val="22"/>
          <w:szCs w:val="22"/>
        </w:rPr>
        <w:t xml:space="preserve"> </w:t>
      </w:r>
      <w:proofErr w:type="spellStart"/>
      <w:r w:rsidRPr="00EA0145">
        <w:rPr>
          <w:sz w:val="22"/>
          <w:szCs w:val="22"/>
        </w:rPr>
        <w:t>Business</w:t>
      </w:r>
      <w:proofErr w:type="spellEnd"/>
      <w:r w:rsidRPr="00EA0145">
        <w:rPr>
          <w:sz w:val="22"/>
          <w:szCs w:val="22"/>
        </w:rPr>
        <w:t xml:space="preserve"> </w:t>
      </w:r>
      <w:proofErr w:type="spellStart"/>
      <w:r w:rsidRPr="00EA0145">
        <w:rPr>
          <w:sz w:val="22"/>
          <w:szCs w:val="22"/>
        </w:rPr>
        <w:t>Campus</w:t>
      </w:r>
      <w:proofErr w:type="spellEnd"/>
    </w:p>
    <w:p w14:paraId="4D7FF98D" w14:textId="77777777" w:rsidR="0070263D" w:rsidRPr="00EA0145" w:rsidRDefault="0070263D" w:rsidP="0070263D">
      <w:pPr>
        <w:rPr>
          <w:sz w:val="22"/>
          <w:szCs w:val="22"/>
        </w:rPr>
      </w:pPr>
      <w:r w:rsidRPr="00EA0145">
        <w:rPr>
          <w:sz w:val="22"/>
          <w:szCs w:val="22"/>
        </w:rPr>
        <w:t>Dublin 24</w:t>
      </w:r>
    </w:p>
    <w:p w14:paraId="41956379" w14:textId="77777777" w:rsidR="0070263D" w:rsidRPr="00EA0145" w:rsidRDefault="0070263D" w:rsidP="0070263D">
      <w:pPr>
        <w:rPr>
          <w:sz w:val="22"/>
          <w:szCs w:val="22"/>
        </w:rPr>
      </w:pPr>
      <w:r w:rsidRPr="00EA0145">
        <w:rPr>
          <w:sz w:val="22"/>
          <w:szCs w:val="22"/>
        </w:rPr>
        <w:t>Airija</w:t>
      </w:r>
    </w:p>
    <w:p w14:paraId="1B15FD37" w14:textId="77777777" w:rsidR="0070263D" w:rsidRPr="00EA0145" w:rsidRDefault="0070263D" w:rsidP="0070263D">
      <w:pPr>
        <w:rPr>
          <w:sz w:val="22"/>
          <w:szCs w:val="22"/>
        </w:rPr>
      </w:pPr>
      <w:r w:rsidRPr="00EA0145">
        <w:rPr>
          <w:sz w:val="22"/>
          <w:szCs w:val="22"/>
        </w:rPr>
        <w:t>Tel: 00 370 5 214 0291</w:t>
      </w:r>
    </w:p>
    <w:p w14:paraId="359FDBCE" w14:textId="77777777" w:rsidR="0070263D" w:rsidRPr="00EA0145" w:rsidRDefault="0070263D" w:rsidP="0070263D">
      <w:pPr>
        <w:pStyle w:val="Pagrindinistekstas"/>
        <w:spacing w:after="0"/>
        <w:rPr>
          <w:szCs w:val="22"/>
        </w:rPr>
      </w:pPr>
    </w:p>
    <w:p w14:paraId="50C049D9" w14:textId="77777777" w:rsidR="0070263D" w:rsidRPr="00EA0145" w:rsidRDefault="0070263D" w:rsidP="0070263D">
      <w:pPr>
        <w:pStyle w:val="Pagrindinistekstas"/>
        <w:spacing w:after="0"/>
        <w:rPr>
          <w:iCs/>
          <w:szCs w:val="22"/>
          <w:u w:val="single"/>
        </w:rPr>
      </w:pPr>
      <w:r w:rsidRPr="00EA0145">
        <w:rPr>
          <w:iCs/>
          <w:szCs w:val="22"/>
          <w:u w:val="single"/>
        </w:rPr>
        <w:t>Gamintojas</w:t>
      </w:r>
    </w:p>
    <w:p w14:paraId="7BDDE5C4" w14:textId="77777777" w:rsidR="0070263D" w:rsidRPr="00EA0145" w:rsidRDefault="0070263D" w:rsidP="0070263D">
      <w:pPr>
        <w:pStyle w:val="tabletext"/>
        <w:spacing w:before="0" w:after="0"/>
        <w:rPr>
          <w:rFonts w:ascii="Times New Roman" w:hAnsi="Times New Roman"/>
          <w:sz w:val="22"/>
          <w:szCs w:val="22"/>
          <w:lang w:val="lt-LT"/>
        </w:rPr>
      </w:pPr>
      <w:proofErr w:type="spellStart"/>
      <w:r w:rsidRPr="00EA0145">
        <w:rPr>
          <w:rFonts w:ascii="Times New Roman" w:hAnsi="Times New Roman"/>
          <w:sz w:val="22"/>
          <w:szCs w:val="22"/>
          <w:lang w:val="lt-LT"/>
        </w:rPr>
        <w:t>Aspen</w:t>
      </w:r>
      <w:proofErr w:type="spellEnd"/>
      <w:r w:rsidRPr="00EA0145">
        <w:rPr>
          <w:rFonts w:ascii="Times New Roman" w:hAnsi="Times New Roman"/>
          <w:sz w:val="22"/>
          <w:szCs w:val="22"/>
          <w:lang w:val="lt-LT"/>
        </w:rPr>
        <w:t xml:space="preserve"> Notre </w:t>
      </w:r>
      <w:proofErr w:type="spellStart"/>
      <w:r w:rsidRPr="00EA0145">
        <w:rPr>
          <w:rFonts w:ascii="Times New Roman" w:hAnsi="Times New Roman"/>
          <w:sz w:val="22"/>
          <w:szCs w:val="22"/>
          <w:lang w:val="lt-LT"/>
        </w:rPr>
        <w:t>Dame</w:t>
      </w:r>
      <w:proofErr w:type="spellEnd"/>
      <w:r w:rsidRPr="00EA0145">
        <w:rPr>
          <w:rFonts w:ascii="Times New Roman" w:hAnsi="Times New Roman"/>
          <w:sz w:val="22"/>
          <w:szCs w:val="22"/>
          <w:lang w:val="lt-LT"/>
        </w:rPr>
        <w:t xml:space="preserve"> de </w:t>
      </w:r>
      <w:proofErr w:type="spellStart"/>
      <w:r w:rsidRPr="00EA0145">
        <w:rPr>
          <w:rFonts w:ascii="Times New Roman" w:hAnsi="Times New Roman"/>
          <w:sz w:val="22"/>
          <w:szCs w:val="22"/>
          <w:lang w:val="lt-LT"/>
        </w:rPr>
        <w:t>Bondeville</w:t>
      </w:r>
      <w:proofErr w:type="spellEnd"/>
      <w:r w:rsidRPr="00EA0145">
        <w:rPr>
          <w:rFonts w:ascii="Times New Roman" w:hAnsi="Times New Roman"/>
          <w:sz w:val="22"/>
          <w:szCs w:val="22"/>
          <w:lang w:val="lt-LT"/>
        </w:rPr>
        <w:t xml:space="preserve"> 1, </w:t>
      </w:r>
      <w:proofErr w:type="spellStart"/>
      <w:r w:rsidRPr="00EA0145">
        <w:rPr>
          <w:rFonts w:ascii="Times New Roman" w:hAnsi="Times New Roman"/>
          <w:sz w:val="22"/>
          <w:szCs w:val="22"/>
          <w:lang w:val="lt-LT"/>
        </w:rPr>
        <w:t>rue</w:t>
      </w:r>
      <w:proofErr w:type="spellEnd"/>
      <w:r w:rsidRPr="00EA0145">
        <w:rPr>
          <w:rFonts w:ascii="Times New Roman" w:hAnsi="Times New Roman"/>
          <w:sz w:val="22"/>
          <w:szCs w:val="22"/>
          <w:lang w:val="lt-LT"/>
        </w:rPr>
        <w:t xml:space="preserve"> de </w:t>
      </w:r>
      <w:proofErr w:type="spellStart"/>
      <w:r w:rsidRPr="00EA0145">
        <w:rPr>
          <w:rFonts w:ascii="Times New Roman" w:hAnsi="Times New Roman"/>
          <w:sz w:val="22"/>
          <w:szCs w:val="22"/>
          <w:lang w:val="lt-LT"/>
        </w:rPr>
        <w:t>l’Abbaye</w:t>
      </w:r>
      <w:proofErr w:type="spellEnd"/>
    </w:p>
    <w:p w14:paraId="0AC48B8A" w14:textId="77777777" w:rsidR="0070263D" w:rsidRPr="00EA0145" w:rsidRDefault="0070263D" w:rsidP="0070263D">
      <w:pPr>
        <w:pStyle w:val="tabletext"/>
        <w:spacing w:before="0" w:after="0"/>
        <w:rPr>
          <w:rFonts w:ascii="Times New Roman" w:hAnsi="Times New Roman"/>
          <w:sz w:val="22"/>
          <w:szCs w:val="22"/>
          <w:lang w:val="lt-LT"/>
        </w:rPr>
      </w:pPr>
      <w:r w:rsidRPr="00EA0145">
        <w:rPr>
          <w:rFonts w:ascii="Times New Roman" w:hAnsi="Times New Roman"/>
          <w:sz w:val="22"/>
          <w:szCs w:val="22"/>
          <w:lang w:val="lt-LT"/>
        </w:rPr>
        <w:t xml:space="preserve">76960 Notre </w:t>
      </w:r>
      <w:proofErr w:type="spellStart"/>
      <w:r w:rsidRPr="00EA0145">
        <w:rPr>
          <w:rFonts w:ascii="Times New Roman" w:hAnsi="Times New Roman"/>
          <w:sz w:val="22"/>
          <w:szCs w:val="22"/>
          <w:lang w:val="lt-LT"/>
        </w:rPr>
        <w:t>Dame</w:t>
      </w:r>
      <w:proofErr w:type="spellEnd"/>
      <w:r w:rsidRPr="00EA0145">
        <w:rPr>
          <w:rFonts w:ascii="Times New Roman" w:hAnsi="Times New Roman"/>
          <w:sz w:val="22"/>
          <w:szCs w:val="22"/>
          <w:lang w:val="lt-LT"/>
        </w:rPr>
        <w:t xml:space="preserve"> de </w:t>
      </w:r>
      <w:proofErr w:type="spellStart"/>
      <w:r w:rsidRPr="00EA0145">
        <w:rPr>
          <w:rFonts w:ascii="Times New Roman" w:hAnsi="Times New Roman"/>
          <w:sz w:val="22"/>
          <w:szCs w:val="22"/>
          <w:lang w:val="lt-LT"/>
        </w:rPr>
        <w:t>Bondeville</w:t>
      </w:r>
      <w:proofErr w:type="spellEnd"/>
    </w:p>
    <w:p w14:paraId="3129E003" w14:textId="77777777" w:rsidR="0070263D" w:rsidRPr="00EA0145" w:rsidRDefault="0070263D" w:rsidP="0070263D">
      <w:pPr>
        <w:pStyle w:val="Pagrindinistekstas"/>
        <w:spacing w:after="0"/>
        <w:rPr>
          <w:szCs w:val="22"/>
        </w:rPr>
      </w:pPr>
      <w:r w:rsidRPr="00EA0145">
        <w:rPr>
          <w:szCs w:val="22"/>
        </w:rPr>
        <w:t>Prancūzija</w:t>
      </w:r>
    </w:p>
    <w:p w14:paraId="2E839361" w14:textId="77777777" w:rsidR="0070263D" w:rsidRPr="00EA0145" w:rsidRDefault="0070263D" w:rsidP="0070263D">
      <w:pPr>
        <w:pStyle w:val="Pagrindinistekstas"/>
        <w:spacing w:after="0"/>
        <w:rPr>
          <w:szCs w:val="22"/>
        </w:rPr>
      </w:pPr>
    </w:p>
    <w:p w14:paraId="08B9C43D" w14:textId="77777777" w:rsidR="0070263D" w:rsidRPr="00EC32E9" w:rsidRDefault="0070263D" w:rsidP="0070263D">
      <w:pPr>
        <w:pStyle w:val="Pagrindinistekstas"/>
        <w:rPr>
          <w:szCs w:val="22"/>
        </w:rPr>
      </w:pPr>
      <w:r w:rsidRPr="00EC32E9">
        <w:rPr>
          <w:szCs w:val="22"/>
        </w:rPr>
        <w:t>arba</w:t>
      </w:r>
    </w:p>
    <w:p w14:paraId="59A9FD06" w14:textId="77777777" w:rsidR="0070263D" w:rsidRDefault="0070263D" w:rsidP="0070263D">
      <w:pPr>
        <w:pStyle w:val="Pagrindinistekstas"/>
        <w:spacing w:after="0"/>
        <w:rPr>
          <w:spacing w:val="-1"/>
        </w:rPr>
      </w:pPr>
      <w:proofErr w:type="spellStart"/>
      <w:r w:rsidRPr="000B096E">
        <w:rPr>
          <w:spacing w:val="-1"/>
        </w:rPr>
        <w:t>Aspe</w:t>
      </w:r>
      <w:r w:rsidRPr="000B096E">
        <w:t>n</w:t>
      </w:r>
      <w:proofErr w:type="spellEnd"/>
      <w:r w:rsidRPr="000B096E">
        <w:rPr>
          <w:spacing w:val="-5"/>
        </w:rPr>
        <w:t xml:space="preserve"> </w:t>
      </w:r>
      <w:proofErr w:type="spellStart"/>
      <w:r w:rsidRPr="000B096E">
        <w:rPr>
          <w:spacing w:val="-1"/>
        </w:rPr>
        <w:t>Ba</w:t>
      </w:r>
      <w:r w:rsidRPr="000B096E">
        <w:t>d</w:t>
      </w:r>
      <w:proofErr w:type="spellEnd"/>
      <w:r w:rsidRPr="000B096E">
        <w:rPr>
          <w:spacing w:val="-5"/>
        </w:rPr>
        <w:t xml:space="preserve"> </w:t>
      </w:r>
      <w:proofErr w:type="spellStart"/>
      <w:r w:rsidRPr="000B096E">
        <w:rPr>
          <w:spacing w:val="-1"/>
        </w:rPr>
        <w:t>O</w:t>
      </w:r>
      <w:r>
        <w:rPr>
          <w:spacing w:val="-1"/>
        </w:rPr>
        <w:t>l</w:t>
      </w:r>
      <w:r w:rsidRPr="000B096E">
        <w:rPr>
          <w:spacing w:val="-1"/>
        </w:rPr>
        <w:t>deslo</w:t>
      </w:r>
      <w:r w:rsidRPr="000B096E">
        <w:t>e</w:t>
      </w:r>
      <w:proofErr w:type="spellEnd"/>
      <w:r w:rsidRPr="000B096E">
        <w:rPr>
          <w:spacing w:val="-3"/>
        </w:rPr>
        <w:t xml:space="preserve"> </w:t>
      </w:r>
      <w:proofErr w:type="spellStart"/>
      <w:r w:rsidRPr="000B096E">
        <w:rPr>
          <w:spacing w:val="-1"/>
        </w:rPr>
        <w:t>GmbH</w:t>
      </w:r>
      <w:proofErr w:type="spellEnd"/>
      <w:r>
        <w:rPr>
          <w:spacing w:val="-1"/>
        </w:rPr>
        <w:t>,</w:t>
      </w:r>
      <w:r w:rsidRPr="000B096E">
        <w:rPr>
          <w:spacing w:val="-1"/>
        </w:rPr>
        <w:t xml:space="preserve"> </w:t>
      </w:r>
      <w:proofErr w:type="spellStart"/>
      <w:r w:rsidRPr="000B096E">
        <w:rPr>
          <w:spacing w:val="-4"/>
        </w:rPr>
        <w:t>I</w:t>
      </w:r>
      <w:r w:rsidRPr="000B096E">
        <w:rPr>
          <w:spacing w:val="-1"/>
        </w:rPr>
        <w:t>ndustries</w:t>
      </w:r>
      <w:r w:rsidRPr="000B096E">
        <w:rPr>
          <w:spacing w:val="3"/>
        </w:rPr>
        <w:t>t</w:t>
      </w:r>
      <w:r w:rsidRPr="000B096E">
        <w:rPr>
          <w:spacing w:val="-1"/>
        </w:rPr>
        <w:t>r</w:t>
      </w:r>
      <w:r w:rsidRPr="000B096E">
        <w:rPr>
          <w:spacing w:val="-2"/>
        </w:rPr>
        <w:t>a</w:t>
      </w:r>
      <w:proofErr w:type="spellEnd"/>
      <w:r w:rsidRPr="000B096E">
        <w:t>βe</w:t>
      </w:r>
      <w:r w:rsidRPr="000B096E">
        <w:rPr>
          <w:spacing w:val="-14"/>
        </w:rPr>
        <w:t xml:space="preserve"> </w:t>
      </w:r>
      <w:r w:rsidRPr="000B096E">
        <w:rPr>
          <w:spacing w:val="-1"/>
        </w:rPr>
        <w:t>3</w:t>
      </w:r>
      <w:r w:rsidRPr="000B096E">
        <w:t>2</w:t>
      </w:r>
      <w:r w:rsidRPr="000B096E">
        <w:rPr>
          <w:spacing w:val="-1"/>
        </w:rPr>
        <w:t>-36</w:t>
      </w:r>
      <w:r>
        <w:rPr>
          <w:spacing w:val="-1"/>
        </w:rPr>
        <w:t>,</w:t>
      </w:r>
      <w:r w:rsidRPr="000B096E">
        <w:rPr>
          <w:spacing w:val="-1"/>
        </w:rPr>
        <w:t xml:space="preserve"> 2384</w:t>
      </w:r>
      <w:r w:rsidRPr="000B096E">
        <w:t>3</w:t>
      </w:r>
      <w:r w:rsidRPr="000B096E">
        <w:rPr>
          <w:spacing w:val="-5"/>
        </w:rPr>
        <w:t xml:space="preserve"> </w:t>
      </w:r>
      <w:proofErr w:type="spellStart"/>
      <w:r w:rsidRPr="000B096E">
        <w:rPr>
          <w:spacing w:val="-2"/>
        </w:rPr>
        <w:t>B</w:t>
      </w:r>
      <w:r w:rsidRPr="000B096E">
        <w:rPr>
          <w:spacing w:val="-1"/>
        </w:rPr>
        <w:t>a</w:t>
      </w:r>
      <w:r w:rsidRPr="000B096E">
        <w:t>d</w:t>
      </w:r>
      <w:proofErr w:type="spellEnd"/>
      <w:r w:rsidRPr="000B096E">
        <w:rPr>
          <w:spacing w:val="-5"/>
        </w:rPr>
        <w:t xml:space="preserve"> </w:t>
      </w:r>
      <w:proofErr w:type="spellStart"/>
      <w:r w:rsidRPr="000B096E">
        <w:rPr>
          <w:spacing w:val="-1"/>
        </w:rPr>
        <w:t>O</w:t>
      </w:r>
      <w:r>
        <w:rPr>
          <w:spacing w:val="-1"/>
        </w:rPr>
        <w:t>l</w:t>
      </w:r>
      <w:r w:rsidRPr="000B096E">
        <w:rPr>
          <w:spacing w:val="1"/>
        </w:rPr>
        <w:t>d</w:t>
      </w:r>
      <w:r w:rsidRPr="000B096E">
        <w:rPr>
          <w:spacing w:val="-1"/>
        </w:rPr>
        <w:t>esloe</w:t>
      </w:r>
      <w:proofErr w:type="spellEnd"/>
    </w:p>
    <w:p w14:paraId="695CB71A" w14:textId="77777777" w:rsidR="0070263D" w:rsidRPr="000B096E" w:rsidRDefault="0070263D" w:rsidP="0070263D">
      <w:pPr>
        <w:pStyle w:val="Pagrindinistekstas"/>
        <w:spacing w:after="0"/>
        <w:rPr>
          <w:szCs w:val="22"/>
        </w:rPr>
      </w:pPr>
      <w:r w:rsidRPr="000B096E">
        <w:rPr>
          <w:spacing w:val="-1"/>
        </w:rPr>
        <w:t>Vokietija</w:t>
      </w:r>
    </w:p>
    <w:p w14:paraId="24E95E2D" w14:textId="77777777" w:rsidR="0070263D" w:rsidRPr="00EA0145" w:rsidRDefault="0070263D" w:rsidP="0070263D">
      <w:pPr>
        <w:pStyle w:val="Pagrindinistekstas"/>
        <w:spacing w:after="0"/>
        <w:rPr>
          <w:szCs w:val="22"/>
        </w:rPr>
      </w:pPr>
    </w:p>
    <w:p w14:paraId="27CEB63F" w14:textId="77777777" w:rsidR="0070263D" w:rsidRPr="00EA0145" w:rsidRDefault="0070263D" w:rsidP="0070263D">
      <w:pPr>
        <w:pStyle w:val="Pagrindinistekstas"/>
        <w:spacing w:after="0"/>
        <w:rPr>
          <w:szCs w:val="22"/>
        </w:rPr>
      </w:pPr>
    </w:p>
    <w:p w14:paraId="403256D1" w14:textId="60E6A36B" w:rsidR="0070263D" w:rsidRPr="00EA0145" w:rsidRDefault="0070263D" w:rsidP="0070263D">
      <w:pPr>
        <w:pStyle w:val="Pagrindinistekstas"/>
        <w:spacing w:after="0"/>
        <w:rPr>
          <w:b/>
          <w:szCs w:val="22"/>
        </w:rPr>
      </w:pPr>
      <w:r w:rsidRPr="00EA0145">
        <w:rPr>
          <w:b/>
          <w:szCs w:val="22"/>
        </w:rPr>
        <w:t>Šis pakuotės lapelis paskutinį kartą peržiūrėtas</w:t>
      </w:r>
      <w:r w:rsidR="001917C2">
        <w:rPr>
          <w:b/>
          <w:szCs w:val="22"/>
        </w:rPr>
        <w:t xml:space="preserve"> </w:t>
      </w:r>
      <w:r w:rsidR="00123183">
        <w:rPr>
          <w:b/>
          <w:szCs w:val="22"/>
        </w:rPr>
        <w:t>2021-05-1</w:t>
      </w:r>
      <w:r w:rsidR="00E946C8">
        <w:rPr>
          <w:b/>
          <w:szCs w:val="22"/>
        </w:rPr>
        <w:t>1</w:t>
      </w:r>
      <w:r w:rsidR="00123183">
        <w:rPr>
          <w:b/>
          <w:szCs w:val="22"/>
        </w:rPr>
        <w:t>.</w:t>
      </w:r>
    </w:p>
    <w:p w14:paraId="66397826" w14:textId="77777777" w:rsidR="0070263D" w:rsidRPr="00EA0145" w:rsidRDefault="0070263D" w:rsidP="0070263D">
      <w:pPr>
        <w:rPr>
          <w:sz w:val="22"/>
          <w:szCs w:val="22"/>
        </w:rPr>
      </w:pPr>
    </w:p>
    <w:p w14:paraId="45C33D0B" w14:textId="77777777" w:rsidR="0070263D" w:rsidRPr="00EA0145" w:rsidRDefault="0070263D" w:rsidP="0070263D">
      <w:pPr>
        <w:numPr>
          <w:ilvl w:val="12"/>
          <w:numId w:val="0"/>
        </w:numPr>
        <w:ind w:right="-2"/>
        <w:rPr>
          <w:b/>
          <w:sz w:val="22"/>
          <w:szCs w:val="22"/>
        </w:rPr>
      </w:pPr>
      <w:r w:rsidRPr="00EA0145">
        <w:rPr>
          <w:b/>
          <w:noProof/>
          <w:sz w:val="22"/>
          <w:szCs w:val="22"/>
        </w:rPr>
        <w:t>Kiti informacijos šaltiniai</w:t>
      </w:r>
    </w:p>
    <w:p w14:paraId="6E09B6C5" w14:textId="77777777" w:rsidR="0070263D" w:rsidRPr="00EA0145" w:rsidRDefault="0070263D" w:rsidP="0070263D">
      <w:pPr>
        <w:numPr>
          <w:ilvl w:val="12"/>
          <w:numId w:val="0"/>
        </w:numPr>
        <w:ind w:right="-2"/>
        <w:rPr>
          <w:i/>
          <w:sz w:val="22"/>
          <w:szCs w:val="22"/>
        </w:rPr>
      </w:pPr>
    </w:p>
    <w:p w14:paraId="05B5935D" w14:textId="77777777" w:rsidR="0070263D" w:rsidRPr="00EA0145" w:rsidRDefault="0070263D" w:rsidP="0070263D">
      <w:pPr>
        <w:rPr>
          <w:sz w:val="22"/>
          <w:szCs w:val="22"/>
        </w:rPr>
      </w:pPr>
      <w:r w:rsidRPr="00EA0145">
        <w:rPr>
          <w:sz w:val="22"/>
          <w:szCs w:val="22"/>
        </w:rPr>
        <w:t>Išsami informacija apie šį vaistą pateikiama Valstybinės vaistų kontrolės tarnybos prie Lietuvos Respublikos sveikatos apsaugos ministerijos tinklalapyje</w:t>
      </w:r>
      <w:r w:rsidRPr="00EA0145">
        <w:rPr>
          <w:i/>
          <w:sz w:val="22"/>
          <w:szCs w:val="22"/>
        </w:rPr>
        <w:t xml:space="preserve"> </w:t>
      </w:r>
      <w:hyperlink r:id="rId18" w:history="1">
        <w:r w:rsidRPr="00EA0145">
          <w:rPr>
            <w:rStyle w:val="Hipersaitas"/>
            <w:rFonts w:eastAsia="SimSun"/>
            <w:sz w:val="22"/>
            <w:szCs w:val="22"/>
          </w:rPr>
          <w:t>http://www.vvkt.lt/</w:t>
        </w:r>
      </w:hyperlink>
      <w:r w:rsidRPr="00EA0145">
        <w:rPr>
          <w:sz w:val="22"/>
          <w:szCs w:val="22"/>
        </w:rPr>
        <w:t>.</w:t>
      </w:r>
    </w:p>
    <w:p w14:paraId="21E30A90" w14:textId="77777777" w:rsidR="0070263D" w:rsidRPr="00EA0145" w:rsidRDefault="0070263D" w:rsidP="0070263D">
      <w:pPr>
        <w:rPr>
          <w:sz w:val="22"/>
          <w:szCs w:val="22"/>
        </w:rPr>
      </w:pPr>
    </w:p>
    <w:p w14:paraId="1E18FD7F" w14:textId="77777777" w:rsidR="0070263D" w:rsidRPr="00EA0145" w:rsidRDefault="0070263D" w:rsidP="0070263D">
      <w:pPr>
        <w:pStyle w:val="Pagrindinistekstas"/>
        <w:spacing w:after="0"/>
        <w:rPr>
          <w:szCs w:val="22"/>
        </w:rPr>
      </w:pPr>
      <w:bookmarkStart w:id="3" w:name="_GoBack"/>
      <w:bookmarkEnd w:id="3"/>
    </w:p>
    <w:p w14:paraId="3FC1BA0B" w14:textId="77777777" w:rsidR="0070263D" w:rsidRPr="00EA0145" w:rsidRDefault="0070263D" w:rsidP="0070263D">
      <w:pPr>
        <w:rPr>
          <w:b/>
          <w:sz w:val="22"/>
          <w:szCs w:val="22"/>
        </w:rPr>
      </w:pPr>
    </w:p>
    <w:p w14:paraId="060B07B9" w14:textId="77777777" w:rsidR="0070263D" w:rsidRPr="00EA0145" w:rsidRDefault="0070263D" w:rsidP="0070263D">
      <w:pPr>
        <w:rPr>
          <w:sz w:val="22"/>
          <w:szCs w:val="22"/>
        </w:rPr>
      </w:pPr>
    </w:p>
    <w:p w14:paraId="703401DF" w14:textId="77777777" w:rsidR="0070263D" w:rsidRPr="00EA0145" w:rsidRDefault="0070263D" w:rsidP="0070263D">
      <w:pPr>
        <w:rPr>
          <w:sz w:val="22"/>
          <w:szCs w:val="22"/>
        </w:rPr>
      </w:pPr>
    </w:p>
    <w:p w14:paraId="1638B4A9" w14:textId="77777777" w:rsidR="0070263D" w:rsidRPr="00EA0145" w:rsidRDefault="0070263D" w:rsidP="0070263D">
      <w:pPr>
        <w:pStyle w:val="Pagrindinistekstas"/>
        <w:spacing w:after="0"/>
        <w:rPr>
          <w:szCs w:val="22"/>
        </w:rPr>
      </w:pPr>
    </w:p>
    <w:p w14:paraId="1877798F" w14:textId="77777777" w:rsidR="0070263D" w:rsidRPr="00EA0145" w:rsidRDefault="0070263D" w:rsidP="0070263D">
      <w:pPr>
        <w:rPr>
          <w:sz w:val="22"/>
          <w:szCs w:val="22"/>
        </w:rPr>
      </w:pPr>
    </w:p>
    <w:p w14:paraId="3A7F2556" w14:textId="77777777" w:rsidR="0070263D" w:rsidRPr="00EA0145" w:rsidRDefault="0070263D" w:rsidP="0070263D">
      <w:pPr>
        <w:rPr>
          <w:b/>
          <w:sz w:val="22"/>
          <w:szCs w:val="22"/>
        </w:rPr>
      </w:pPr>
    </w:p>
    <w:p w14:paraId="3AC82B89" w14:textId="77777777" w:rsidR="0070263D" w:rsidRPr="00EA0145" w:rsidRDefault="0070263D" w:rsidP="0070263D">
      <w:pPr>
        <w:rPr>
          <w:sz w:val="22"/>
          <w:szCs w:val="22"/>
        </w:rPr>
      </w:pPr>
    </w:p>
    <w:p w14:paraId="2C3AF1B3" w14:textId="77777777" w:rsidR="0070263D" w:rsidRPr="00EA0145" w:rsidRDefault="0070263D" w:rsidP="0070263D">
      <w:pPr>
        <w:rPr>
          <w:sz w:val="22"/>
          <w:szCs w:val="22"/>
        </w:rPr>
      </w:pPr>
    </w:p>
    <w:p w14:paraId="6C572C14" w14:textId="77777777" w:rsidR="0070263D" w:rsidRPr="00EA0145" w:rsidRDefault="0070263D" w:rsidP="0070263D">
      <w:pPr>
        <w:rPr>
          <w:sz w:val="22"/>
          <w:szCs w:val="22"/>
        </w:rPr>
      </w:pPr>
    </w:p>
    <w:p w14:paraId="6742E31D" w14:textId="77777777" w:rsidR="0070263D" w:rsidRDefault="0070263D" w:rsidP="0070263D"/>
    <w:p w14:paraId="0C0FC673" w14:textId="77777777" w:rsidR="006E4A16" w:rsidRDefault="006E4A16"/>
    <w:sectPr w:rsidR="006E4A16" w:rsidSect="002A7D2D">
      <w:footerReference w:type="even" r:id="rId19"/>
      <w:footerReference w:type="default" r:id="rId20"/>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F582A3" w14:textId="77777777" w:rsidR="001A6421" w:rsidRDefault="001A6421">
      <w:r>
        <w:separator/>
      </w:r>
    </w:p>
  </w:endnote>
  <w:endnote w:type="continuationSeparator" w:id="0">
    <w:p w14:paraId="2C463CC8" w14:textId="77777777" w:rsidR="001A6421" w:rsidRDefault="001A6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5D4987" w14:textId="77777777" w:rsidR="002A7D2D" w:rsidRDefault="00DC5478" w:rsidP="002A7D2D">
    <w:pPr>
      <w:pStyle w:val="Porat"/>
      <w:framePr w:wrap="around" w:vAnchor="text" w:hAnchor="margin" w:xAlign="right" w:y="1"/>
      <w:rPr>
        <w:rStyle w:val="Puslapionumeris"/>
      </w:rPr>
    </w:pPr>
    <w:r>
      <w:rPr>
        <w:rStyle w:val="Puslapionumeris"/>
      </w:rPr>
      <w:fldChar w:fldCharType="begin"/>
    </w:r>
    <w:r w:rsidR="002A7D2D">
      <w:rPr>
        <w:rStyle w:val="Puslapionumeris"/>
      </w:rPr>
      <w:instrText xml:space="preserve">PAGE  </w:instrText>
    </w:r>
    <w:r>
      <w:rPr>
        <w:rStyle w:val="Puslapionumeris"/>
      </w:rPr>
      <w:fldChar w:fldCharType="end"/>
    </w:r>
  </w:p>
  <w:p w14:paraId="13DA8D4C" w14:textId="77777777" w:rsidR="002A7D2D" w:rsidRDefault="002A7D2D" w:rsidP="002A7D2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BBBB0" w14:textId="7CD021E2" w:rsidR="002A7D2D" w:rsidRDefault="00DC5478" w:rsidP="002A7D2D">
    <w:pPr>
      <w:pStyle w:val="Porat"/>
      <w:jc w:val="right"/>
    </w:pPr>
    <w:r>
      <w:fldChar w:fldCharType="begin"/>
    </w:r>
    <w:r w:rsidR="002A7D2D">
      <w:instrText>PAGE   \* MERGEFORMAT</w:instrText>
    </w:r>
    <w:r>
      <w:fldChar w:fldCharType="separate"/>
    </w:r>
    <w:r w:rsidR="00E946C8">
      <w:rPr>
        <w:noProof/>
      </w:rPr>
      <w:t>25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27EBC3" w14:textId="77777777" w:rsidR="001A6421" w:rsidRDefault="001A6421">
      <w:r>
        <w:separator/>
      </w:r>
    </w:p>
  </w:footnote>
  <w:footnote w:type="continuationSeparator" w:id="0">
    <w:p w14:paraId="65C80464" w14:textId="77777777" w:rsidR="001A6421" w:rsidRDefault="001A64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AE451F4"/>
    <w:multiLevelType w:val="hybridMultilevel"/>
    <w:tmpl w:val="5EE4CD80"/>
    <w:lvl w:ilvl="0" w:tplc="5C7ECE1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E2006A4"/>
    <w:multiLevelType w:val="hybridMultilevel"/>
    <w:tmpl w:val="FD8A54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7F42B04"/>
    <w:multiLevelType w:val="hybridMultilevel"/>
    <w:tmpl w:val="E44849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BD74A15"/>
    <w:multiLevelType w:val="hybridMultilevel"/>
    <w:tmpl w:val="F75AFDBC"/>
    <w:lvl w:ilvl="0" w:tplc="7BD63F98">
      <w:start w:val="4"/>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D6E46EA"/>
    <w:multiLevelType w:val="hybridMultilevel"/>
    <w:tmpl w:val="225EE1C0"/>
    <w:lvl w:ilvl="0" w:tplc="FDF4FCAE">
      <w:start w:val="1"/>
      <w:numFmt w:val="bullet"/>
      <w:pStyle w:val="BT-EMEASMCA"/>
      <w:lvlText w:val=""/>
      <w:lvlJc w:val="left"/>
      <w:pPr>
        <w:ind w:left="1077" w:hanging="360"/>
      </w:pPr>
      <w:rPr>
        <w:rFonts w:ascii="Symbol" w:hAnsi="Symbo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6" w15:restartNumberingAfterBreak="0">
    <w:nsid w:val="4EB53A5A"/>
    <w:multiLevelType w:val="hybridMultilevel"/>
    <w:tmpl w:val="79A4FD3A"/>
    <w:lvl w:ilvl="0" w:tplc="F5A2E6C2">
      <w:numFmt w:val="bullet"/>
      <w:lvlText w:val="-"/>
      <w:lvlJc w:val="left"/>
      <w:pPr>
        <w:tabs>
          <w:tab w:val="num" w:pos="360"/>
        </w:tabs>
        <w:ind w:left="36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50204C1"/>
    <w:multiLevelType w:val="multilevel"/>
    <w:tmpl w:val="FC947932"/>
    <w:lvl w:ilvl="0">
      <w:start w:val="6"/>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5AA52B64"/>
    <w:multiLevelType w:val="hybridMultilevel"/>
    <w:tmpl w:val="3ED28254"/>
    <w:lvl w:ilvl="0" w:tplc="719CE146">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1793D8D"/>
    <w:multiLevelType w:val="hybridMultilevel"/>
    <w:tmpl w:val="FBA0EB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1B34E4E"/>
    <w:multiLevelType w:val="hybridMultilevel"/>
    <w:tmpl w:val="90F473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5D27797"/>
    <w:multiLevelType w:val="hybridMultilevel"/>
    <w:tmpl w:val="454E1138"/>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76E270F"/>
    <w:multiLevelType w:val="hybridMultilevel"/>
    <w:tmpl w:val="391AE2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D593025"/>
    <w:multiLevelType w:val="hybridMultilevel"/>
    <w:tmpl w:val="6D061C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5FB6541"/>
    <w:multiLevelType w:val="multilevel"/>
    <w:tmpl w:val="23D61210"/>
    <w:lvl w:ilvl="0">
      <w:start w:val="1"/>
      <w:numFmt w:val="bullet"/>
      <w:pStyle w:val="listdashnospace"/>
      <w:lvlText w:val="-"/>
      <w:lvlJc w:val="left"/>
      <w:pPr>
        <w:tabs>
          <w:tab w:val="num" w:pos="567"/>
        </w:tabs>
        <w:ind w:left="567" w:hanging="567"/>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DCB320A"/>
    <w:multiLevelType w:val="hybridMultilevel"/>
    <w:tmpl w:val="26BC6298"/>
    <w:lvl w:ilvl="0" w:tplc="B644E65C">
      <w:start w:val="4"/>
      <w:numFmt w:val="bullet"/>
      <w:pStyle w:val="PI-2EMEASMCA"/>
      <w:lvlText w:val=""/>
      <w:lvlJc w:val="left"/>
      <w:pPr>
        <w:tabs>
          <w:tab w:val="num" w:pos="567"/>
        </w:tabs>
        <w:ind w:left="567" w:hanging="56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6"/>
  </w:num>
  <w:num w:numId="3">
    <w:abstractNumId w:val="15"/>
  </w:num>
  <w:num w:numId="4">
    <w:abstractNumId w:val="14"/>
  </w:num>
  <w:num w:numId="5">
    <w:abstractNumId w:val="7"/>
  </w:num>
  <w:num w:numId="6">
    <w:abstractNumId w:val="13"/>
  </w:num>
  <w:num w:numId="7">
    <w:abstractNumId w:val="8"/>
  </w:num>
  <w:num w:numId="8">
    <w:abstractNumId w:val="10"/>
  </w:num>
  <w:num w:numId="9">
    <w:abstractNumId w:val="2"/>
  </w:num>
  <w:num w:numId="10">
    <w:abstractNumId w:val="12"/>
  </w:num>
  <w:num w:numId="11">
    <w:abstractNumId w:val="9"/>
  </w:num>
  <w:num w:numId="12">
    <w:abstractNumId w:val="1"/>
  </w:num>
  <w:num w:numId="13">
    <w:abstractNumId w:val="5"/>
  </w:num>
  <w:num w:numId="14">
    <w:abstractNumId w:val="11"/>
  </w:num>
  <w:num w:numId="15">
    <w:abstractNumId w:val="3"/>
  </w:num>
  <w:num w:numId="16">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300"/>
    <w:rsid w:val="00031686"/>
    <w:rsid w:val="0004048E"/>
    <w:rsid w:val="00044200"/>
    <w:rsid w:val="0005151C"/>
    <w:rsid w:val="00055725"/>
    <w:rsid w:val="00055F5F"/>
    <w:rsid w:val="00082B8C"/>
    <w:rsid w:val="000A42D3"/>
    <w:rsid w:val="000A6264"/>
    <w:rsid w:val="000C71F3"/>
    <w:rsid w:val="000D27BF"/>
    <w:rsid w:val="000D3B59"/>
    <w:rsid w:val="000E0766"/>
    <w:rsid w:val="000E26F5"/>
    <w:rsid w:val="000E50FE"/>
    <w:rsid w:val="00113CF6"/>
    <w:rsid w:val="00123183"/>
    <w:rsid w:val="00125960"/>
    <w:rsid w:val="001337EB"/>
    <w:rsid w:val="0016642B"/>
    <w:rsid w:val="0017005F"/>
    <w:rsid w:val="00176F45"/>
    <w:rsid w:val="0018250E"/>
    <w:rsid w:val="001827E5"/>
    <w:rsid w:val="001917C2"/>
    <w:rsid w:val="001A6421"/>
    <w:rsid w:val="001A665B"/>
    <w:rsid w:val="001D2D51"/>
    <w:rsid w:val="001E6B13"/>
    <w:rsid w:val="001F15A4"/>
    <w:rsid w:val="001F3B77"/>
    <w:rsid w:val="00252DA6"/>
    <w:rsid w:val="00265E9F"/>
    <w:rsid w:val="00276B23"/>
    <w:rsid w:val="0029448A"/>
    <w:rsid w:val="002A7D2D"/>
    <w:rsid w:val="002F03C5"/>
    <w:rsid w:val="002F22E7"/>
    <w:rsid w:val="003113F7"/>
    <w:rsid w:val="00350FC9"/>
    <w:rsid w:val="003B4FE9"/>
    <w:rsid w:val="003D19C4"/>
    <w:rsid w:val="00410948"/>
    <w:rsid w:val="0043484D"/>
    <w:rsid w:val="004404C8"/>
    <w:rsid w:val="004461B8"/>
    <w:rsid w:val="004603D3"/>
    <w:rsid w:val="0046245B"/>
    <w:rsid w:val="004633BC"/>
    <w:rsid w:val="00470B62"/>
    <w:rsid w:val="0047112A"/>
    <w:rsid w:val="0048511F"/>
    <w:rsid w:val="004A1F6D"/>
    <w:rsid w:val="004B3E1D"/>
    <w:rsid w:val="004C0ABB"/>
    <w:rsid w:val="004C4F3E"/>
    <w:rsid w:val="005023F9"/>
    <w:rsid w:val="00505AD6"/>
    <w:rsid w:val="00523132"/>
    <w:rsid w:val="0052417D"/>
    <w:rsid w:val="0053640A"/>
    <w:rsid w:val="00545EC4"/>
    <w:rsid w:val="00561E89"/>
    <w:rsid w:val="005A026F"/>
    <w:rsid w:val="005A6750"/>
    <w:rsid w:val="005B380D"/>
    <w:rsid w:val="005B4FAE"/>
    <w:rsid w:val="005C19CF"/>
    <w:rsid w:val="005D0883"/>
    <w:rsid w:val="0061317C"/>
    <w:rsid w:val="00623715"/>
    <w:rsid w:val="0064346C"/>
    <w:rsid w:val="006544EF"/>
    <w:rsid w:val="00682B07"/>
    <w:rsid w:val="0068366A"/>
    <w:rsid w:val="006D3419"/>
    <w:rsid w:val="006D641E"/>
    <w:rsid w:val="006D74CB"/>
    <w:rsid w:val="006E4A16"/>
    <w:rsid w:val="006E5855"/>
    <w:rsid w:val="006F0891"/>
    <w:rsid w:val="0070263D"/>
    <w:rsid w:val="007121BC"/>
    <w:rsid w:val="00717B62"/>
    <w:rsid w:val="0072031A"/>
    <w:rsid w:val="00733073"/>
    <w:rsid w:val="007406F0"/>
    <w:rsid w:val="00765F3F"/>
    <w:rsid w:val="00783725"/>
    <w:rsid w:val="007948B0"/>
    <w:rsid w:val="007B4A97"/>
    <w:rsid w:val="00803D65"/>
    <w:rsid w:val="008057F6"/>
    <w:rsid w:val="00806D33"/>
    <w:rsid w:val="00860262"/>
    <w:rsid w:val="008B1887"/>
    <w:rsid w:val="008C206A"/>
    <w:rsid w:val="008C2B04"/>
    <w:rsid w:val="008C7B2B"/>
    <w:rsid w:val="008C7F31"/>
    <w:rsid w:val="008D0598"/>
    <w:rsid w:val="00906A6E"/>
    <w:rsid w:val="00917A47"/>
    <w:rsid w:val="00936B93"/>
    <w:rsid w:val="0094075E"/>
    <w:rsid w:val="00963E88"/>
    <w:rsid w:val="00966ACC"/>
    <w:rsid w:val="009B6113"/>
    <w:rsid w:val="009D5065"/>
    <w:rsid w:val="00A04A2D"/>
    <w:rsid w:val="00A05CBE"/>
    <w:rsid w:val="00A4111B"/>
    <w:rsid w:val="00AA30A8"/>
    <w:rsid w:val="00AA7DC4"/>
    <w:rsid w:val="00AB40FF"/>
    <w:rsid w:val="00AB4609"/>
    <w:rsid w:val="00AF404D"/>
    <w:rsid w:val="00BA1889"/>
    <w:rsid w:val="00BA4B6E"/>
    <w:rsid w:val="00BC3E58"/>
    <w:rsid w:val="00BF3679"/>
    <w:rsid w:val="00C161B4"/>
    <w:rsid w:val="00C26379"/>
    <w:rsid w:val="00C34CC9"/>
    <w:rsid w:val="00C44F08"/>
    <w:rsid w:val="00C54673"/>
    <w:rsid w:val="00C54C8D"/>
    <w:rsid w:val="00C5636C"/>
    <w:rsid w:val="00C57FE8"/>
    <w:rsid w:val="00C654B8"/>
    <w:rsid w:val="00CA3722"/>
    <w:rsid w:val="00CA484C"/>
    <w:rsid w:val="00CB75C5"/>
    <w:rsid w:val="00D223B2"/>
    <w:rsid w:val="00D24269"/>
    <w:rsid w:val="00D349AB"/>
    <w:rsid w:val="00D410DB"/>
    <w:rsid w:val="00D41345"/>
    <w:rsid w:val="00D85FEB"/>
    <w:rsid w:val="00D86B3F"/>
    <w:rsid w:val="00D9390F"/>
    <w:rsid w:val="00DC4020"/>
    <w:rsid w:val="00DC5478"/>
    <w:rsid w:val="00DD07D6"/>
    <w:rsid w:val="00DE63E9"/>
    <w:rsid w:val="00DF619D"/>
    <w:rsid w:val="00E27432"/>
    <w:rsid w:val="00E27AF3"/>
    <w:rsid w:val="00E946C8"/>
    <w:rsid w:val="00E946D6"/>
    <w:rsid w:val="00EA67B1"/>
    <w:rsid w:val="00EC76DC"/>
    <w:rsid w:val="00ED5295"/>
    <w:rsid w:val="00ED6A3E"/>
    <w:rsid w:val="00EF7FD7"/>
    <w:rsid w:val="00F04A30"/>
    <w:rsid w:val="00F0759F"/>
    <w:rsid w:val="00F45C6F"/>
    <w:rsid w:val="00F72300"/>
    <w:rsid w:val="00F746CF"/>
    <w:rsid w:val="00F7746E"/>
    <w:rsid w:val="00FA79EF"/>
    <w:rsid w:val="00FB589E"/>
    <w:rsid w:val="00FB67D4"/>
    <w:rsid w:val="00FE24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GSKSiteLocations-com/fourthcoffee" w:name="flavor"/>
  <w:smartTagType w:namespaceuri="urn:schemas-microsoft-com:office:smarttags" w:name="stockticker"/>
  <w:shapeDefaults>
    <o:shapedefaults v:ext="edit" spidmax="1026"/>
    <o:shapelayout v:ext="edit">
      <o:idmap v:ext="edit" data="1"/>
    </o:shapelayout>
  </w:shapeDefaults>
  <w:decimalSymbol w:val=","/>
  <w:listSeparator w:val=";"/>
  <w14:docId w14:val="44541DC2"/>
  <w15:chartTrackingRefBased/>
  <w15:docId w15:val="{1D20B69D-8544-4A8C-92C7-7D081A183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0263D"/>
    <w:rPr>
      <w:rFonts w:ascii="Times New Roman" w:eastAsia="Times New Roman" w:hAnsi="Times New Roman"/>
      <w:sz w:val="24"/>
      <w:szCs w:val="24"/>
    </w:rPr>
  </w:style>
  <w:style w:type="paragraph" w:styleId="Antrat2">
    <w:name w:val="heading 2"/>
    <w:basedOn w:val="prastasis"/>
    <w:next w:val="prastasis"/>
    <w:link w:val="Antrat2Diagrama"/>
    <w:autoRedefine/>
    <w:qFormat/>
    <w:rsid w:val="0070263D"/>
    <w:pPr>
      <w:keepNext/>
      <w:ind w:left="540" w:hanging="540"/>
      <w:outlineLvl w:val="1"/>
    </w:pPr>
    <w:rPr>
      <w:b/>
      <w:bCs/>
      <w:sz w:val="22"/>
      <w:szCs w:val="22"/>
    </w:rPr>
  </w:style>
  <w:style w:type="paragraph" w:styleId="Antrat3">
    <w:name w:val="heading 3"/>
    <w:basedOn w:val="prastasis"/>
    <w:next w:val="prastasis"/>
    <w:link w:val="Antrat3Diagrama"/>
    <w:autoRedefine/>
    <w:qFormat/>
    <w:rsid w:val="0070263D"/>
    <w:pPr>
      <w:keepNext/>
      <w:tabs>
        <w:tab w:val="left" w:pos="540"/>
      </w:tabs>
      <w:outlineLvl w:val="2"/>
    </w:pPr>
    <w:rPr>
      <w:b/>
      <w:sz w:val="22"/>
      <w:szCs w:val="22"/>
      <w:lang w:eastAsia="en-US"/>
    </w:rPr>
  </w:style>
  <w:style w:type="paragraph" w:styleId="Antrat4">
    <w:name w:val="heading 4"/>
    <w:basedOn w:val="prastasis"/>
    <w:next w:val="prastasis"/>
    <w:link w:val="Antrat4Diagrama"/>
    <w:qFormat/>
    <w:rsid w:val="0070263D"/>
    <w:pPr>
      <w:keepNext/>
      <w:outlineLvl w:val="3"/>
    </w:pPr>
    <w:rPr>
      <w:i/>
      <w:iCs/>
      <w:sz w:val="22"/>
      <w:szCs w:val="22"/>
      <w:lang w:eastAsia="en-US"/>
    </w:rPr>
  </w:style>
  <w:style w:type="paragraph" w:styleId="Antrat6">
    <w:name w:val="heading 6"/>
    <w:basedOn w:val="prastasis"/>
    <w:next w:val="prastasis"/>
    <w:link w:val="Antrat6Diagrama"/>
    <w:qFormat/>
    <w:rsid w:val="0070263D"/>
    <w:pPr>
      <w:keepNext/>
      <w:widowControl w:val="0"/>
      <w:jc w:val="both"/>
      <w:outlineLvl w:val="5"/>
    </w:pPr>
    <w:rPr>
      <w:i/>
      <w:iCs/>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rsid w:val="0070263D"/>
    <w:rPr>
      <w:rFonts w:ascii="Times New Roman" w:eastAsia="Times New Roman" w:hAnsi="Times New Roman" w:cs="Times New Roman"/>
      <w:b/>
      <w:bCs/>
      <w:lang w:eastAsia="lt-LT"/>
    </w:rPr>
  </w:style>
  <w:style w:type="character" w:customStyle="1" w:styleId="Antrat3Diagrama">
    <w:name w:val="Antraštė 3 Diagrama"/>
    <w:link w:val="Antrat3"/>
    <w:rsid w:val="0070263D"/>
    <w:rPr>
      <w:rFonts w:ascii="Times New Roman" w:eastAsia="Times New Roman" w:hAnsi="Times New Roman" w:cs="Times New Roman"/>
      <w:b/>
    </w:rPr>
  </w:style>
  <w:style w:type="character" w:customStyle="1" w:styleId="Antrat4Diagrama">
    <w:name w:val="Antraštė 4 Diagrama"/>
    <w:link w:val="Antrat4"/>
    <w:rsid w:val="0070263D"/>
    <w:rPr>
      <w:rFonts w:ascii="Times New Roman" w:eastAsia="Times New Roman" w:hAnsi="Times New Roman" w:cs="Times New Roman"/>
      <w:i/>
      <w:iCs/>
    </w:rPr>
  </w:style>
  <w:style w:type="character" w:customStyle="1" w:styleId="Antrat6Diagrama">
    <w:name w:val="Antraštė 6 Diagrama"/>
    <w:link w:val="Antrat6"/>
    <w:rsid w:val="0070263D"/>
    <w:rPr>
      <w:rFonts w:ascii="Times New Roman" w:eastAsia="Times New Roman" w:hAnsi="Times New Roman" w:cs="Times New Roman"/>
      <w:i/>
      <w:iCs/>
    </w:rPr>
  </w:style>
  <w:style w:type="paragraph" w:styleId="Pagrindinistekstas">
    <w:name w:val="Body Text"/>
    <w:basedOn w:val="prastasis"/>
    <w:link w:val="PagrindinistekstasDiagrama"/>
    <w:rsid w:val="0070263D"/>
    <w:pPr>
      <w:spacing w:after="120"/>
    </w:pPr>
    <w:rPr>
      <w:sz w:val="22"/>
      <w:szCs w:val="20"/>
    </w:rPr>
  </w:style>
  <w:style w:type="character" w:customStyle="1" w:styleId="PagrindinistekstasDiagrama">
    <w:name w:val="Pagrindinis tekstas Diagrama"/>
    <w:link w:val="Pagrindinistekstas"/>
    <w:rsid w:val="0070263D"/>
    <w:rPr>
      <w:rFonts w:ascii="Times New Roman" w:eastAsia="Times New Roman" w:hAnsi="Times New Roman" w:cs="Times New Roman"/>
      <w:szCs w:val="20"/>
      <w:lang w:eastAsia="lt-LT"/>
    </w:rPr>
  </w:style>
  <w:style w:type="paragraph" w:styleId="Pavadinimas">
    <w:name w:val="Title"/>
    <w:basedOn w:val="prastasis"/>
    <w:link w:val="PavadinimasDiagrama"/>
    <w:autoRedefine/>
    <w:qFormat/>
    <w:rsid w:val="0070263D"/>
    <w:pPr>
      <w:jc w:val="center"/>
      <w:outlineLvl w:val="0"/>
    </w:pPr>
    <w:rPr>
      <w:b/>
      <w:kern w:val="28"/>
      <w:sz w:val="22"/>
      <w:szCs w:val="20"/>
    </w:rPr>
  </w:style>
  <w:style w:type="character" w:customStyle="1" w:styleId="PavadinimasDiagrama">
    <w:name w:val="Pavadinimas Diagrama"/>
    <w:link w:val="Pavadinimas"/>
    <w:rsid w:val="0070263D"/>
    <w:rPr>
      <w:rFonts w:ascii="Times New Roman" w:eastAsia="Times New Roman" w:hAnsi="Times New Roman" w:cs="Times New Roman"/>
      <w:b/>
      <w:kern w:val="28"/>
      <w:szCs w:val="20"/>
      <w:lang w:eastAsia="lt-LT"/>
    </w:rPr>
  </w:style>
  <w:style w:type="character" w:styleId="Puslapionumeris">
    <w:name w:val="page number"/>
    <w:basedOn w:val="Numatytasispastraiposriftas"/>
    <w:rsid w:val="0070263D"/>
  </w:style>
  <w:style w:type="paragraph" w:styleId="Porat">
    <w:name w:val="footer"/>
    <w:basedOn w:val="prastasis"/>
    <w:link w:val="PoratDiagrama"/>
    <w:uiPriority w:val="99"/>
    <w:rsid w:val="0070263D"/>
    <w:pPr>
      <w:tabs>
        <w:tab w:val="center" w:pos="4153"/>
        <w:tab w:val="right" w:pos="8306"/>
      </w:tabs>
    </w:pPr>
    <w:rPr>
      <w:sz w:val="22"/>
      <w:szCs w:val="20"/>
    </w:rPr>
  </w:style>
  <w:style w:type="character" w:customStyle="1" w:styleId="PoratDiagrama">
    <w:name w:val="Poraštė Diagrama"/>
    <w:link w:val="Porat"/>
    <w:uiPriority w:val="99"/>
    <w:rsid w:val="0070263D"/>
    <w:rPr>
      <w:rFonts w:ascii="Times New Roman" w:eastAsia="Times New Roman" w:hAnsi="Times New Roman" w:cs="Times New Roman"/>
      <w:szCs w:val="20"/>
      <w:lang w:eastAsia="lt-LT"/>
    </w:rPr>
  </w:style>
  <w:style w:type="paragraph" w:styleId="Pagrindinistekstas2">
    <w:name w:val="Body Text 2"/>
    <w:basedOn w:val="prastasis"/>
    <w:link w:val="Pagrindinistekstas2Diagrama"/>
    <w:rsid w:val="0070263D"/>
    <w:pPr>
      <w:widowControl w:val="0"/>
      <w:spacing w:line="360" w:lineRule="auto"/>
      <w:jc w:val="both"/>
    </w:pPr>
    <w:rPr>
      <w:lang w:eastAsia="en-US"/>
    </w:rPr>
  </w:style>
  <w:style w:type="character" w:customStyle="1" w:styleId="Pagrindinistekstas2Diagrama">
    <w:name w:val="Pagrindinis tekstas 2 Diagrama"/>
    <w:link w:val="Pagrindinistekstas2"/>
    <w:rsid w:val="0070263D"/>
    <w:rPr>
      <w:rFonts w:ascii="Times New Roman" w:eastAsia="Times New Roman" w:hAnsi="Times New Roman" w:cs="Times New Roman"/>
      <w:sz w:val="24"/>
      <w:szCs w:val="24"/>
    </w:rPr>
  </w:style>
  <w:style w:type="paragraph" w:styleId="Antrats">
    <w:name w:val="header"/>
    <w:basedOn w:val="prastasis"/>
    <w:link w:val="AntratsDiagrama"/>
    <w:rsid w:val="0070263D"/>
    <w:pPr>
      <w:tabs>
        <w:tab w:val="center" w:pos="4153"/>
        <w:tab w:val="right" w:pos="8306"/>
      </w:tabs>
    </w:pPr>
    <w:rPr>
      <w:lang w:eastAsia="en-US"/>
    </w:rPr>
  </w:style>
  <w:style w:type="character" w:customStyle="1" w:styleId="AntratsDiagrama">
    <w:name w:val="Antraštės Diagrama"/>
    <w:link w:val="Antrats"/>
    <w:rsid w:val="0070263D"/>
    <w:rPr>
      <w:rFonts w:ascii="Times New Roman" w:eastAsia="Times New Roman" w:hAnsi="Times New Roman" w:cs="Times New Roman"/>
      <w:sz w:val="24"/>
      <w:szCs w:val="24"/>
    </w:rPr>
  </w:style>
  <w:style w:type="paragraph" w:styleId="Pagrindinistekstas3">
    <w:name w:val="Body Text 3"/>
    <w:basedOn w:val="prastasis"/>
    <w:link w:val="Pagrindinistekstas3Diagrama"/>
    <w:rsid w:val="0070263D"/>
    <w:pPr>
      <w:widowControl w:val="0"/>
      <w:jc w:val="both"/>
    </w:pPr>
    <w:rPr>
      <w:sz w:val="22"/>
      <w:lang w:val="en-GB" w:eastAsia="en-US"/>
    </w:rPr>
  </w:style>
  <w:style w:type="character" w:customStyle="1" w:styleId="Pagrindinistekstas3Diagrama">
    <w:name w:val="Pagrindinis tekstas 3 Diagrama"/>
    <w:link w:val="Pagrindinistekstas3"/>
    <w:rsid w:val="0070263D"/>
    <w:rPr>
      <w:rFonts w:ascii="Times New Roman" w:eastAsia="Times New Roman" w:hAnsi="Times New Roman" w:cs="Times New Roman"/>
      <w:szCs w:val="24"/>
      <w:lang w:val="en-GB"/>
    </w:rPr>
  </w:style>
  <w:style w:type="character" w:styleId="HTMLspausdinimomainl">
    <w:name w:val="HTML Typewriter"/>
    <w:rsid w:val="0070263D"/>
    <w:rPr>
      <w:rFonts w:ascii="Arial Unicode MS" w:eastAsia="Courier New" w:hAnsi="Arial Unicode MS" w:cs="Courier New"/>
      <w:sz w:val="20"/>
      <w:szCs w:val="20"/>
    </w:rPr>
  </w:style>
  <w:style w:type="paragraph" w:styleId="Dokumentoinaostekstas">
    <w:name w:val="endnote text"/>
    <w:basedOn w:val="prastasis"/>
    <w:link w:val="DokumentoinaostekstasDiagrama"/>
    <w:semiHidden/>
    <w:rsid w:val="0070263D"/>
    <w:pPr>
      <w:tabs>
        <w:tab w:val="left" w:pos="567"/>
      </w:tabs>
    </w:pPr>
    <w:rPr>
      <w:sz w:val="22"/>
      <w:lang w:val="en-GB"/>
    </w:rPr>
  </w:style>
  <w:style w:type="character" w:customStyle="1" w:styleId="DokumentoinaostekstasDiagrama">
    <w:name w:val="Dokumento išnašos tekstas Diagrama"/>
    <w:link w:val="Dokumentoinaostekstas"/>
    <w:semiHidden/>
    <w:rsid w:val="0070263D"/>
    <w:rPr>
      <w:rFonts w:ascii="Times New Roman" w:eastAsia="Times New Roman" w:hAnsi="Times New Roman" w:cs="Times New Roman"/>
      <w:szCs w:val="24"/>
      <w:lang w:val="en-GB" w:eastAsia="lt-LT"/>
    </w:rPr>
  </w:style>
  <w:style w:type="paragraph" w:customStyle="1" w:styleId="listindent">
    <w:name w:val="list:indent"/>
    <w:basedOn w:val="prastasis"/>
    <w:rsid w:val="0070263D"/>
    <w:pPr>
      <w:spacing w:after="240"/>
      <w:ind w:left="567"/>
    </w:pPr>
    <w:rPr>
      <w:szCs w:val="20"/>
      <w:lang w:val="en-GB" w:eastAsia="en-US"/>
    </w:rPr>
  </w:style>
  <w:style w:type="paragraph" w:customStyle="1" w:styleId="BTEMEASMCA">
    <w:name w:val="BT EMEA_SMCA"/>
    <w:basedOn w:val="prastasis"/>
    <w:link w:val="BTEMEASMCAChar"/>
    <w:autoRedefine/>
    <w:rsid w:val="0070263D"/>
    <w:rPr>
      <w:spacing w:val="-3"/>
      <w:sz w:val="22"/>
      <w:szCs w:val="22"/>
      <w:lang w:eastAsia="en-US"/>
    </w:rPr>
  </w:style>
  <w:style w:type="character" w:customStyle="1" w:styleId="BTEMEASMCAChar">
    <w:name w:val="BT EMEA_SMCA Char"/>
    <w:link w:val="BTEMEASMCA"/>
    <w:rsid w:val="0070263D"/>
    <w:rPr>
      <w:rFonts w:ascii="Times New Roman" w:eastAsia="Times New Roman" w:hAnsi="Times New Roman" w:cs="Times New Roman"/>
      <w:spacing w:val="-3"/>
    </w:rPr>
  </w:style>
  <w:style w:type="paragraph" w:customStyle="1" w:styleId="BTAnIIEMEASMCA">
    <w:name w:val="BT(AnII) EMEA_SMCA"/>
    <w:basedOn w:val="prastasis"/>
    <w:autoRedefine/>
    <w:rsid w:val="0070263D"/>
    <w:pPr>
      <w:tabs>
        <w:tab w:val="left" w:pos="1701"/>
      </w:tabs>
      <w:ind w:left="1701" w:hanging="567"/>
    </w:pPr>
    <w:rPr>
      <w:rFonts w:cs="Tahoma"/>
      <w:b/>
      <w:sz w:val="22"/>
      <w:szCs w:val="22"/>
      <w:lang w:val="en-GB" w:eastAsia="en-US"/>
    </w:rPr>
  </w:style>
  <w:style w:type="paragraph" w:customStyle="1" w:styleId="BTuEMEASMCA">
    <w:name w:val="BT(u) EMEA_SMCA"/>
    <w:basedOn w:val="BTEMEASMCA"/>
    <w:autoRedefine/>
    <w:rsid w:val="0070263D"/>
    <w:rPr>
      <w:noProof/>
      <w:u w:val="single"/>
    </w:rPr>
  </w:style>
  <w:style w:type="paragraph" w:customStyle="1" w:styleId="PI-2EMEASMCA">
    <w:name w:val="PI-2 EMEA_SMCA"/>
    <w:basedOn w:val="Antrat3"/>
    <w:autoRedefine/>
    <w:rsid w:val="0070263D"/>
    <w:pPr>
      <w:keepLines/>
      <w:numPr>
        <w:numId w:val="3"/>
      </w:numPr>
      <w:tabs>
        <w:tab w:val="clear" w:pos="540"/>
      </w:tabs>
    </w:pPr>
    <w:rPr>
      <w:kern w:val="28"/>
    </w:rPr>
  </w:style>
  <w:style w:type="paragraph" w:customStyle="1" w:styleId="PI-1labEMEASMCA">
    <w:name w:val="PI-1_lab EMEA_SMCA"/>
    <w:basedOn w:val="prastasis"/>
    <w:autoRedefine/>
    <w:rsid w:val="0070263D"/>
    <w:pPr>
      <w:pBdr>
        <w:top w:val="single" w:sz="4" w:space="1" w:color="auto"/>
        <w:left w:val="single" w:sz="4" w:space="4" w:color="auto"/>
        <w:bottom w:val="single" w:sz="4" w:space="1" w:color="auto"/>
        <w:right w:val="single" w:sz="4" w:space="4" w:color="auto"/>
      </w:pBdr>
      <w:tabs>
        <w:tab w:val="left" w:pos="540"/>
      </w:tabs>
    </w:pPr>
    <w:rPr>
      <w:b/>
      <w:noProof/>
      <w:sz w:val="22"/>
      <w:szCs w:val="22"/>
      <w:lang w:eastAsia="en-US"/>
    </w:rPr>
  </w:style>
  <w:style w:type="paragraph" w:customStyle="1" w:styleId="BT-EMEASMCA">
    <w:name w:val="BT- EMEA_SMCA"/>
    <w:basedOn w:val="BTEMEASMCA"/>
    <w:autoRedefine/>
    <w:rsid w:val="0070263D"/>
    <w:pPr>
      <w:numPr>
        <w:numId w:val="13"/>
      </w:numPr>
      <w:tabs>
        <w:tab w:val="num" w:pos="360"/>
      </w:tabs>
      <w:ind w:left="0" w:firstLine="0"/>
    </w:pPr>
    <w:rPr>
      <w:noProof/>
    </w:rPr>
  </w:style>
  <w:style w:type="paragraph" w:customStyle="1" w:styleId="BTbEMEASMCA">
    <w:name w:val="BT(b) EMEA_SMCA"/>
    <w:basedOn w:val="BTEMEASMCA"/>
    <w:autoRedefine/>
    <w:rsid w:val="0070263D"/>
    <w:rPr>
      <w:b/>
      <w:noProof/>
    </w:rPr>
  </w:style>
  <w:style w:type="character" w:styleId="Hipersaitas">
    <w:name w:val="Hyperlink"/>
    <w:rsid w:val="0070263D"/>
    <w:rPr>
      <w:color w:val="0000FF"/>
      <w:u w:val="single"/>
    </w:rPr>
  </w:style>
  <w:style w:type="paragraph" w:customStyle="1" w:styleId="listdashnospace">
    <w:name w:val="list:dashnospace"/>
    <w:basedOn w:val="prastasis"/>
    <w:rsid w:val="0070263D"/>
    <w:pPr>
      <w:numPr>
        <w:numId w:val="4"/>
      </w:numPr>
    </w:pPr>
    <w:rPr>
      <w:szCs w:val="20"/>
      <w:lang w:val="en-GB" w:eastAsia="en-US"/>
    </w:rPr>
  </w:style>
  <w:style w:type="paragraph" w:customStyle="1" w:styleId="tabletext">
    <w:name w:val="table:text"/>
    <w:basedOn w:val="prastasis"/>
    <w:rsid w:val="0070263D"/>
    <w:pPr>
      <w:spacing w:before="120" w:after="120"/>
    </w:pPr>
    <w:rPr>
      <w:rFonts w:ascii="Arial Narrow" w:hAnsi="Arial Narrow"/>
      <w:szCs w:val="20"/>
      <w:lang w:val="en-GB" w:eastAsia="en-GB"/>
    </w:rPr>
  </w:style>
  <w:style w:type="paragraph" w:styleId="Debesliotekstas">
    <w:name w:val="Balloon Text"/>
    <w:basedOn w:val="prastasis"/>
    <w:link w:val="DebesliotekstasDiagrama"/>
    <w:uiPriority w:val="99"/>
    <w:semiHidden/>
    <w:unhideWhenUsed/>
    <w:rsid w:val="0070263D"/>
    <w:rPr>
      <w:rFonts w:ascii="Tahoma" w:hAnsi="Tahoma" w:cs="Tahoma"/>
      <w:sz w:val="16"/>
      <w:szCs w:val="16"/>
    </w:rPr>
  </w:style>
  <w:style w:type="character" w:customStyle="1" w:styleId="DebesliotekstasDiagrama">
    <w:name w:val="Debesėlio tekstas Diagrama"/>
    <w:link w:val="Debesliotekstas"/>
    <w:uiPriority w:val="99"/>
    <w:semiHidden/>
    <w:rsid w:val="0070263D"/>
    <w:rPr>
      <w:rFonts w:ascii="Tahoma" w:eastAsia="Times New Roman" w:hAnsi="Tahoma" w:cs="Tahoma"/>
      <w:sz w:val="16"/>
      <w:szCs w:val="16"/>
      <w:lang w:eastAsia="lt-LT"/>
    </w:rPr>
  </w:style>
  <w:style w:type="paragraph" w:styleId="Sraopastraipa">
    <w:name w:val="List Paragraph"/>
    <w:basedOn w:val="prastasis"/>
    <w:uiPriority w:val="34"/>
    <w:qFormat/>
    <w:rsid w:val="0070263D"/>
    <w:pPr>
      <w:ind w:left="720"/>
      <w:contextualSpacing/>
    </w:pPr>
  </w:style>
  <w:style w:type="paragraph" w:styleId="Paprastasistekstas">
    <w:name w:val="Plain Text"/>
    <w:basedOn w:val="prastasis"/>
    <w:link w:val="PaprastasistekstasDiagrama"/>
    <w:uiPriority w:val="99"/>
    <w:semiHidden/>
    <w:unhideWhenUsed/>
    <w:rsid w:val="0070263D"/>
    <w:rPr>
      <w:rFonts w:ascii="Courier New" w:eastAsia="SimSun" w:hAnsi="Courier New"/>
      <w:sz w:val="20"/>
      <w:szCs w:val="20"/>
      <w:lang w:val="en-US" w:eastAsia="en-US"/>
    </w:rPr>
  </w:style>
  <w:style w:type="character" w:customStyle="1" w:styleId="PaprastasistekstasDiagrama">
    <w:name w:val="Paprastasis tekstas Diagrama"/>
    <w:link w:val="Paprastasistekstas"/>
    <w:uiPriority w:val="99"/>
    <w:semiHidden/>
    <w:rsid w:val="0070263D"/>
    <w:rPr>
      <w:rFonts w:ascii="Courier New" w:eastAsia="SimSun" w:hAnsi="Courier New" w:cs="Times New Roman"/>
      <w:sz w:val="20"/>
      <w:szCs w:val="20"/>
      <w:lang w:val="en-US"/>
    </w:rPr>
  </w:style>
  <w:style w:type="character" w:styleId="Komentaronuoroda">
    <w:name w:val="annotation reference"/>
    <w:uiPriority w:val="99"/>
    <w:semiHidden/>
    <w:unhideWhenUsed/>
    <w:rsid w:val="0070263D"/>
    <w:rPr>
      <w:sz w:val="16"/>
      <w:szCs w:val="16"/>
    </w:rPr>
  </w:style>
  <w:style w:type="paragraph" w:styleId="Komentarotekstas">
    <w:name w:val="annotation text"/>
    <w:basedOn w:val="prastasis"/>
    <w:link w:val="KomentarotekstasDiagrama"/>
    <w:uiPriority w:val="99"/>
    <w:semiHidden/>
    <w:unhideWhenUsed/>
    <w:rsid w:val="0070263D"/>
    <w:rPr>
      <w:sz w:val="20"/>
      <w:szCs w:val="20"/>
    </w:rPr>
  </w:style>
  <w:style w:type="character" w:customStyle="1" w:styleId="KomentarotekstasDiagrama">
    <w:name w:val="Komentaro tekstas Diagrama"/>
    <w:link w:val="Komentarotekstas"/>
    <w:uiPriority w:val="99"/>
    <w:semiHidden/>
    <w:rsid w:val="0070263D"/>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70263D"/>
    <w:rPr>
      <w:b/>
      <w:bCs/>
    </w:rPr>
  </w:style>
  <w:style w:type="character" w:customStyle="1" w:styleId="KomentarotemaDiagrama">
    <w:name w:val="Komentaro tema Diagrama"/>
    <w:link w:val="Komentarotema"/>
    <w:uiPriority w:val="99"/>
    <w:semiHidden/>
    <w:rsid w:val="0070263D"/>
    <w:rPr>
      <w:rFonts w:ascii="Times New Roman" w:eastAsia="Times New Roman" w:hAnsi="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2525180">
      <w:bodyDiv w:val="1"/>
      <w:marLeft w:val="0"/>
      <w:marRight w:val="0"/>
      <w:marTop w:val="0"/>
      <w:marBottom w:val="0"/>
      <w:divBdr>
        <w:top w:val="none" w:sz="0" w:space="0" w:color="auto"/>
        <w:left w:val="none" w:sz="0" w:space="0" w:color="auto"/>
        <w:bottom w:val="none" w:sz="0" w:space="0" w:color="auto"/>
        <w:right w:val="none" w:sz="0" w:space="0" w:color="auto"/>
      </w:divBdr>
      <w:divsChild>
        <w:div w:id="42873337">
          <w:marLeft w:val="0"/>
          <w:marRight w:val="0"/>
          <w:marTop w:val="0"/>
          <w:marBottom w:val="0"/>
          <w:divBdr>
            <w:top w:val="none" w:sz="0" w:space="0" w:color="auto"/>
            <w:left w:val="none" w:sz="0" w:space="0" w:color="auto"/>
            <w:bottom w:val="none" w:sz="0" w:space="0" w:color="auto"/>
            <w:right w:val="none" w:sz="0" w:space="0" w:color="auto"/>
          </w:divBdr>
        </w:div>
        <w:div w:id="75785563">
          <w:marLeft w:val="0"/>
          <w:marRight w:val="0"/>
          <w:marTop w:val="0"/>
          <w:marBottom w:val="0"/>
          <w:divBdr>
            <w:top w:val="none" w:sz="0" w:space="0" w:color="auto"/>
            <w:left w:val="none" w:sz="0" w:space="0" w:color="auto"/>
            <w:bottom w:val="none" w:sz="0" w:space="0" w:color="auto"/>
            <w:right w:val="none" w:sz="0" w:space="0" w:color="auto"/>
          </w:divBdr>
        </w:div>
        <w:div w:id="21003715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kt.lt" TargetMode="External"/><Relationship Id="rId18" Type="http://schemas.openxmlformats.org/officeDocument/2006/relationships/hyperlink" Target="http://www.ema.europa.e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NepageidaujamaR@vvkt.lt" TargetMode="External"/><Relationship Id="rId17"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hyperlink" Target="mailto:NepageidaujamaR@vvkt.l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5" Type="http://schemas.openxmlformats.org/officeDocument/2006/relationships/numbering" Target="numbering.xml"/><Relationship Id="rId15" Type="http://schemas.openxmlformats.org/officeDocument/2006/relationships/hyperlink" Target="http://www.vvkt.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267EE898C17D41A1C3587061F18BF7" ma:contentTypeVersion="15" ma:contentTypeDescription="Create a new document." ma:contentTypeScope="" ma:versionID="589e29f0c754220ddbf429651c74db7d">
  <xsd:schema xmlns:xsd="http://www.w3.org/2001/XMLSchema" xmlns:xs="http://www.w3.org/2001/XMLSchema" xmlns:p="http://schemas.microsoft.com/office/2006/metadata/properties" xmlns:ns2="5d3f7923-aeb9-40ce-b56e-46dd75af603c" targetNamespace="http://schemas.microsoft.com/office/2006/metadata/properties" ma:root="true" ma:fieldsID="450cea9573147d2fc0dc98cd7ee15500" ns2:_="">
    <xsd:import namespace="5d3f7923-aeb9-40ce-b56e-46dd75af60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3f7923-aeb9-40ce-b56e-46dd75af60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C65F9-FAC8-4004-B5E8-BAF4CB37701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F7A7825-F49B-4027-BF03-2BEB0E805301}">
  <ds:schemaRefs>
    <ds:schemaRef ds:uri="http://schemas.microsoft.com/sharepoint/v3/contenttype/forms"/>
  </ds:schemaRefs>
</ds:datastoreItem>
</file>

<file path=customXml/itemProps3.xml><?xml version="1.0" encoding="utf-8"?>
<ds:datastoreItem xmlns:ds="http://schemas.openxmlformats.org/officeDocument/2006/customXml" ds:itemID="{F2E22D24-4567-4D31-A39D-042910C0AB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3f7923-aeb9-40ce-b56e-46dd75af60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998B35-5E28-4B24-BE83-537FE3EB9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30764</Words>
  <Characters>17536</Characters>
  <Application>Microsoft Office Word</Application>
  <DocSecurity>0</DocSecurity>
  <Lines>146</Lines>
  <Paragraphs>96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48204</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dc:creator>
  <cp:keywords/>
  <cp:lastModifiedBy>Albina Burkauskaitė</cp:lastModifiedBy>
  <cp:revision>4</cp:revision>
  <cp:lastPrinted>2018-06-29T10:23:00Z</cp:lastPrinted>
  <dcterms:created xsi:type="dcterms:W3CDTF">2021-05-11T11:43:00Z</dcterms:created>
  <dcterms:modified xsi:type="dcterms:W3CDTF">2021-05-12T07:56:00Z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0x010100C1267EE898C17D41A1C3587061F18BF7</vt:lpwstr>
  </property>
</Properties>
</file>