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58" w:rsidRPr="00A06082" w:rsidRDefault="000D3B58" w:rsidP="000D3B58">
      <w:pPr>
        <w:tabs>
          <w:tab w:val="left" w:pos="567"/>
        </w:tabs>
        <w:jc w:val="center"/>
        <w:rPr>
          <w:b/>
          <w:szCs w:val="22"/>
        </w:rPr>
      </w:pPr>
      <w:bookmarkStart w:id="0" w:name="_Toc129243138"/>
      <w:bookmarkStart w:id="1" w:name="_Toc129243263"/>
      <w:r w:rsidRPr="00A06082">
        <w:rPr>
          <w:b/>
          <w:szCs w:val="22"/>
        </w:rPr>
        <w:t>Pakuotės lapelis:</w:t>
      </w:r>
      <w:r w:rsidRPr="00A06082">
        <w:rPr>
          <w:b/>
          <w:noProof/>
          <w:szCs w:val="22"/>
        </w:rPr>
        <w:t xml:space="preserve"> </w:t>
      </w:r>
      <w:r w:rsidRPr="00A06082">
        <w:rPr>
          <w:b/>
          <w:szCs w:val="22"/>
        </w:rPr>
        <w:t>informacija vartotojui</w:t>
      </w:r>
      <w:bookmarkEnd w:id="0"/>
      <w:bookmarkEnd w:id="1"/>
    </w:p>
    <w:p w:rsidR="000D3B58" w:rsidRPr="00A06082" w:rsidRDefault="000D3B58" w:rsidP="000D3B58">
      <w:pPr>
        <w:tabs>
          <w:tab w:val="left" w:pos="567"/>
        </w:tabs>
        <w:jc w:val="center"/>
        <w:rPr>
          <w:bCs/>
          <w:szCs w:val="22"/>
        </w:rPr>
      </w:pPr>
    </w:p>
    <w:p w:rsidR="000D3B58" w:rsidRPr="00A06082" w:rsidRDefault="000D3B58" w:rsidP="000D3B58">
      <w:pPr>
        <w:tabs>
          <w:tab w:val="left" w:pos="567"/>
        </w:tabs>
        <w:jc w:val="center"/>
        <w:rPr>
          <w:b/>
          <w:szCs w:val="22"/>
        </w:rPr>
      </w:pPr>
      <w:r w:rsidRPr="00A06082">
        <w:rPr>
          <w:b/>
          <w:color w:val="000000"/>
          <w:szCs w:val="22"/>
        </w:rPr>
        <w:t>Ipraalox</w:t>
      </w:r>
      <w:r w:rsidRPr="00A06082">
        <w:rPr>
          <w:b/>
          <w:szCs w:val="22"/>
        </w:rPr>
        <w:t xml:space="preserve"> 20 mg skrandyje neirios tabletės</w:t>
      </w:r>
    </w:p>
    <w:p w:rsidR="000D3B58" w:rsidRPr="00A06082" w:rsidRDefault="000D3B58" w:rsidP="000D3B58">
      <w:pPr>
        <w:tabs>
          <w:tab w:val="left" w:pos="567"/>
        </w:tabs>
        <w:jc w:val="center"/>
        <w:rPr>
          <w:szCs w:val="22"/>
        </w:rPr>
      </w:pPr>
      <w:r w:rsidRPr="00A06082">
        <w:rPr>
          <w:szCs w:val="22"/>
        </w:rPr>
        <w:t>Pantoprazolas</w:t>
      </w:r>
    </w:p>
    <w:p w:rsidR="000D3B58" w:rsidRPr="00A06082" w:rsidRDefault="000D3B58" w:rsidP="000D3B58">
      <w:pPr>
        <w:tabs>
          <w:tab w:val="left" w:pos="567"/>
        </w:tabs>
        <w:rPr>
          <w:bCs/>
          <w:szCs w:val="22"/>
        </w:rPr>
      </w:pPr>
    </w:p>
    <w:p w:rsidR="000D3B58" w:rsidRPr="00834F3D" w:rsidRDefault="000D3B58" w:rsidP="000D3B58">
      <w:pPr>
        <w:pStyle w:val="BTbEMEASMCA"/>
      </w:pPr>
      <w:r w:rsidRPr="00834F3D">
        <w:t>Atidžiai perskaitykite visą šį lapelį, prieš pradėdami vartoti vaistą, nes jame pateikiama Jums svarbi informacija.</w:t>
      </w:r>
    </w:p>
    <w:p w:rsidR="000D3B58" w:rsidRPr="00834F3D" w:rsidRDefault="000D3B58" w:rsidP="000D3B58">
      <w:pPr>
        <w:pStyle w:val="BTEMEASMCA"/>
      </w:pPr>
      <w:r w:rsidRPr="00834F3D">
        <w:t>Visada vartokite šį vaistą tiksliai kaip aprašyta šiame lapelyje arba kaip nurodė gydytojas arba vaistininkas.</w:t>
      </w:r>
    </w:p>
    <w:p w:rsidR="000D3B58" w:rsidRPr="00834F3D" w:rsidRDefault="000D3B58" w:rsidP="000D3B58">
      <w:pPr>
        <w:pStyle w:val="BT-EMEASMCA"/>
        <w:tabs>
          <w:tab w:val="clear" w:pos="360"/>
        </w:tabs>
        <w:rPr>
          <w:u w:val="none"/>
        </w:rPr>
      </w:pPr>
      <w:r w:rsidRPr="00834F3D">
        <w:rPr>
          <w:u w:val="none"/>
        </w:rPr>
        <w:t>Neišmeskite šio lapelio, nes vėl gali prireikti jį perskaityti.</w:t>
      </w:r>
    </w:p>
    <w:p w:rsidR="000D3B58" w:rsidRPr="00D418E5" w:rsidRDefault="000D3B58" w:rsidP="000D3B58">
      <w:pPr>
        <w:numPr>
          <w:ilvl w:val="0"/>
          <w:numId w:val="4"/>
        </w:numPr>
        <w:tabs>
          <w:tab w:val="clear" w:pos="720"/>
          <w:tab w:val="num" w:pos="0"/>
        </w:tabs>
        <w:ind w:left="567" w:hanging="567"/>
        <w:rPr>
          <w:szCs w:val="22"/>
        </w:rPr>
      </w:pPr>
      <w:r w:rsidRPr="00D418E5">
        <w:rPr>
          <w:szCs w:val="22"/>
        </w:rPr>
        <w:t>Jeigu norite sužinoti daugiau arba pasitarti, kreipkitės į vaistininką.</w:t>
      </w:r>
    </w:p>
    <w:p w:rsidR="000D3B58" w:rsidRPr="00834F3D" w:rsidRDefault="000D3B58" w:rsidP="000D3B58">
      <w:pPr>
        <w:pStyle w:val="BT-EMEASMCA"/>
        <w:tabs>
          <w:tab w:val="clear" w:pos="360"/>
        </w:tabs>
        <w:rPr>
          <w:u w:val="none"/>
        </w:rPr>
      </w:pPr>
      <w:r w:rsidRPr="00834F3D">
        <w:rPr>
          <w:u w:val="none"/>
        </w:rPr>
        <w:t>Jeigu pasireiškė šalutinis poveikis (net jeigu jis šiame lapelyje nenurodytas), kreipkitės į gydytoją arba vaistininką. Žr. 4 skyrių.</w:t>
      </w:r>
    </w:p>
    <w:p w:rsidR="000D3B58" w:rsidRPr="00A06082" w:rsidRDefault="000D3B58" w:rsidP="000D3B58">
      <w:pPr>
        <w:numPr>
          <w:ilvl w:val="0"/>
          <w:numId w:val="4"/>
        </w:numPr>
        <w:tabs>
          <w:tab w:val="clear" w:pos="720"/>
          <w:tab w:val="num" w:pos="0"/>
        </w:tabs>
        <w:ind w:left="567" w:hanging="567"/>
        <w:rPr>
          <w:noProof/>
          <w:szCs w:val="22"/>
        </w:rPr>
      </w:pPr>
      <w:r w:rsidRPr="00A06082">
        <w:rPr>
          <w:noProof/>
          <w:szCs w:val="22"/>
        </w:rPr>
        <w:t>Jeigu per 2 savaites Jūsų savijauta nepagerėjo arba net pablogėjo, kreipkitės į gydytoją.</w:t>
      </w:r>
    </w:p>
    <w:p w:rsidR="000D3B58" w:rsidRPr="00321DBF" w:rsidRDefault="000D3B58" w:rsidP="000D3B58">
      <w:pPr>
        <w:numPr>
          <w:ilvl w:val="0"/>
          <w:numId w:val="4"/>
        </w:numPr>
        <w:tabs>
          <w:tab w:val="clear" w:pos="720"/>
          <w:tab w:val="num" w:pos="0"/>
        </w:tabs>
        <w:ind w:left="567" w:hanging="567"/>
        <w:rPr>
          <w:noProof/>
          <w:szCs w:val="22"/>
        </w:rPr>
      </w:pPr>
      <w:r w:rsidRPr="00321DBF">
        <w:rPr>
          <w:noProof/>
          <w:szCs w:val="22"/>
        </w:rPr>
        <w:t>Nepasitarus su gydytoju, Ipraalox tablečių negalima vartoti ilgiau kaip 4 savaites.</w:t>
      </w:r>
    </w:p>
    <w:p w:rsidR="000D3B58" w:rsidRDefault="000D3B58" w:rsidP="000D3B58">
      <w:pPr>
        <w:tabs>
          <w:tab w:val="left" w:pos="567"/>
        </w:tabs>
        <w:rPr>
          <w:szCs w:val="22"/>
        </w:rPr>
      </w:pPr>
    </w:p>
    <w:p w:rsidR="000D3B58" w:rsidRPr="00A06082" w:rsidRDefault="000D3B58" w:rsidP="000D3B58">
      <w:pPr>
        <w:tabs>
          <w:tab w:val="left" w:pos="567"/>
        </w:tabs>
        <w:rPr>
          <w:szCs w:val="22"/>
        </w:rPr>
      </w:pPr>
    </w:p>
    <w:p w:rsidR="000D3B58" w:rsidRPr="00A06082" w:rsidRDefault="000D3B58" w:rsidP="000D3B58">
      <w:pPr>
        <w:tabs>
          <w:tab w:val="left" w:pos="567"/>
        </w:tabs>
        <w:rPr>
          <w:b/>
          <w:szCs w:val="22"/>
        </w:rPr>
      </w:pPr>
      <w:r w:rsidRPr="00A06082">
        <w:rPr>
          <w:b/>
          <w:szCs w:val="22"/>
        </w:rPr>
        <w:t>Apie ką rašoma šiame lapelyje?</w:t>
      </w:r>
    </w:p>
    <w:p w:rsidR="000D3B58" w:rsidRPr="00A06082" w:rsidRDefault="000D3B58" w:rsidP="000D3B58">
      <w:pPr>
        <w:tabs>
          <w:tab w:val="left" w:pos="567"/>
        </w:tabs>
        <w:rPr>
          <w:szCs w:val="22"/>
        </w:rPr>
      </w:pPr>
      <w:r w:rsidRPr="00A06082">
        <w:rPr>
          <w:szCs w:val="22"/>
        </w:rPr>
        <w:t>1.</w:t>
      </w:r>
      <w:r w:rsidRPr="00A06082">
        <w:rPr>
          <w:szCs w:val="22"/>
        </w:rPr>
        <w:tab/>
        <w:t xml:space="preserve">Kas yra </w:t>
      </w:r>
      <w:r w:rsidRPr="00A06082">
        <w:rPr>
          <w:bCs/>
          <w:color w:val="000000"/>
          <w:szCs w:val="22"/>
        </w:rPr>
        <w:t>Ipraalox</w:t>
      </w:r>
      <w:r w:rsidRPr="00A06082">
        <w:rPr>
          <w:szCs w:val="22"/>
        </w:rPr>
        <w:t xml:space="preserve"> ir kam jis vartojamas</w:t>
      </w:r>
    </w:p>
    <w:p w:rsidR="000D3B58" w:rsidRPr="00A06082" w:rsidRDefault="000D3B58" w:rsidP="000D3B58">
      <w:pPr>
        <w:tabs>
          <w:tab w:val="left" w:pos="567"/>
        </w:tabs>
        <w:rPr>
          <w:szCs w:val="22"/>
        </w:rPr>
      </w:pPr>
      <w:r w:rsidRPr="00A06082">
        <w:rPr>
          <w:szCs w:val="22"/>
        </w:rPr>
        <w:t>2.</w:t>
      </w:r>
      <w:r w:rsidRPr="00A06082">
        <w:rPr>
          <w:szCs w:val="22"/>
        </w:rPr>
        <w:tab/>
        <w:t xml:space="preserve">Kas žinotina prieš vartojant </w:t>
      </w:r>
      <w:r w:rsidRPr="00A06082">
        <w:rPr>
          <w:bCs/>
          <w:color w:val="000000"/>
          <w:szCs w:val="22"/>
        </w:rPr>
        <w:t>Ipraalox</w:t>
      </w:r>
    </w:p>
    <w:p w:rsidR="000D3B58" w:rsidRPr="00A06082" w:rsidRDefault="000D3B58" w:rsidP="000D3B58">
      <w:pPr>
        <w:tabs>
          <w:tab w:val="left" w:pos="567"/>
        </w:tabs>
        <w:rPr>
          <w:szCs w:val="22"/>
        </w:rPr>
      </w:pPr>
      <w:r w:rsidRPr="00A06082">
        <w:rPr>
          <w:szCs w:val="22"/>
        </w:rPr>
        <w:t>3.</w:t>
      </w:r>
      <w:r w:rsidRPr="00A06082">
        <w:rPr>
          <w:szCs w:val="22"/>
        </w:rPr>
        <w:tab/>
        <w:t>Kaip vartoti Ipraalox</w:t>
      </w:r>
    </w:p>
    <w:p w:rsidR="000D3B58" w:rsidRPr="00A06082" w:rsidRDefault="000D3B58" w:rsidP="000D3B58">
      <w:pPr>
        <w:tabs>
          <w:tab w:val="left" w:pos="567"/>
        </w:tabs>
        <w:rPr>
          <w:szCs w:val="22"/>
        </w:rPr>
      </w:pPr>
      <w:r w:rsidRPr="00A06082">
        <w:rPr>
          <w:szCs w:val="22"/>
        </w:rPr>
        <w:t>4.</w:t>
      </w:r>
      <w:r w:rsidRPr="00A06082">
        <w:rPr>
          <w:szCs w:val="22"/>
        </w:rPr>
        <w:tab/>
        <w:t>Galimas šalutinis poveikis</w:t>
      </w:r>
    </w:p>
    <w:p w:rsidR="000D3B58" w:rsidRPr="00A06082" w:rsidRDefault="000D3B58" w:rsidP="000D3B58">
      <w:pPr>
        <w:tabs>
          <w:tab w:val="left" w:pos="567"/>
        </w:tabs>
        <w:rPr>
          <w:szCs w:val="22"/>
        </w:rPr>
      </w:pPr>
      <w:r w:rsidRPr="00A06082">
        <w:rPr>
          <w:szCs w:val="22"/>
        </w:rPr>
        <w:t>5.</w:t>
      </w:r>
      <w:r w:rsidRPr="00A06082">
        <w:rPr>
          <w:szCs w:val="22"/>
        </w:rPr>
        <w:tab/>
        <w:t xml:space="preserve">Kaip laikyti </w:t>
      </w:r>
      <w:r w:rsidRPr="00A06082">
        <w:rPr>
          <w:bCs/>
          <w:color w:val="000000"/>
          <w:szCs w:val="22"/>
        </w:rPr>
        <w:t>Ipraalox</w:t>
      </w:r>
    </w:p>
    <w:p w:rsidR="000D3B58" w:rsidRPr="00A06082" w:rsidRDefault="000D3B58" w:rsidP="000D3B58">
      <w:pPr>
        <w:tabs>
          <w:tab w:val="left" w:pos="567"/>
        </w:tabs>
        <w:rPr>
          <w:szCs w:val="22"/>
        </w:rPr>
      </w:pPr>
      <w:r w:rsidRPr="00A06082">
        <w:rPr>
          <w:szCs w:val="22"/>
        </w:rPr>
        <w:t>6.</w:t>
      </w:r>
      <w:r w:rsidRPr="00A06082">
        <w:rPr>
          <w:szCs w:val="22"/>
        </w:rPr>
        <w:tab/>
        <w:t>Pakuotės turinys ir kita informacija</w:t>
      </w:r>
    </w:p>
    <w:p w:rsidR="000D3B58" w:rsidRPr="00A06082" w:rsidRDefault="000D3B58" w:rsidP="000D3B58">
      <w:pPr>
        <w:tabs>
          <w:tab w:val="left" w:pos="567"/>
        </w:tabs>
        <w:rPr>
          <w:szCs w:val="22"/>
        </w:rPr>
      </w:pPr>
    </w:p>
    <w:p w:rsidR="000D3B58" w:rsidRPr="00A06082" w:rsidRDefault="000D3B58" w:rsidP="000D3B58">
      <w:pPr>
        <w:tabs>
          <w:tab w:val="left" w:pos="567"/>
        </w:tabs>
        <w:rPr>
          <w:szCs w:val="22"/>
        </w:rPr>
      </w:pPr>
    </w:p>
    <w:p w:rsidR="000D3B58" w:rsidRPr="00A06082" w:rsidRDefault="000D3B58" w:rsidP="000D3B58">
      <w:pPr>
        <w:tabs>
          <w:tab w:val="left" w:pos="567"/>
        </w:tabs>
        <w:rPr>
          <w:b/>
          <w:szCs w:val="22"/>
        </w:rPr>
      </w:pPr>
      <w:bookmarkStart w:id="2" w:name="_Toc129243139"/>
      <w:bookmarkStart w:id="3" w:name="_Toc129243264"/>
      <w:r w:rsidRPr="00A06082">
        <w:rPr>
          <w:b/>
          <w:szCs w:val="22"/>
        </w:rPr>
        <w:t>1.</w:t>
      </w:r>
      <w:r w:rsidRPr="00A06082">
        <w:rPr>
          <w:b/>
          <w:szCs w:val="22"/>
        </w:rPr>
        <w:tab/>
        <w:t xml:space="preserve">Kas yra </w:t>
      </w:r>
      <w:r w:rsidRPr="00A06082">
        <w:rPr>
          <w:b/>
          <w:bCs/>
          <w:color w:val="000000"/>
          <w:szCs w:val="22"/>
        </w:rPr>
        <w:t>Ipraalox</w:t>
      </w:r>
      <w:r w:rsidRPr="00A06082">
        <w:rPr>
          <w:b/>
          <w:szCs w:val="22"/>
        </w:rPr>
        <w:t xml:space="preserve"> ir kam jis vartojamas</w:t>
      </w:r>
      <w:bookmarkEnd w:id="2"/>
      <w:bookmarkEnd w:id="3"/>
    </w:p>
    <w:p w:rsidR="000D3B58" w:rsidRPr="00A06082" w:rsidRDefault="000D3B58" w:rsidP="000D3B58">
      <w:pPr>
        <w:ind w:left="567" w:hanging="567"/>
        <w:rPr>
          <w:szCs w:val="22"/>
        </w:rPr>
      </w:pPr>
    </w:p>
    <w:p w:rsidR="000D3B58" w:rsidRPr="00A06082" w:rsidRDefault="000D3B58" w:rsidP="000D3B58">
      <w:pPr>
        <w:autoSpaceDE w:val="0"/>
        <w:autoSpaceDN w:val="0"/>
        <w:adjustRightInd w:val="0"/>
        <w:rPr>
          <w:szCs w:val="22"/>
          <w:lang w:eastAsia="zh-CN"/>
        </w:rPr>
      </w:pPr>
      <w:r w:rsidRPr="00A06082">
        <w:rPr>
          <w:bCs/>
          <w:szCs w:val="22"/>
        </w:rPr>
        <w:t>Ipraalox</w:t>
      </w:r>
      <w:r w:rsidRPr="00A06082">
        <w:rPr>
          <w:szCs w:val="22"/>
        </w:rPr>
        <w:t xml:space="preserve"> </w:t>
      </w:r>
      <w:r w:rsidRPr="00A06082">
        <w:rPr>
          <w:szCs w:val="22"/>
          <w:lang w:eastAsia="zh-CN"/>
        </w:rPr>
        <w:t>sudėtyje yra veikliosios medžiagos pantoprazolo, kuris blokuoja tam tikrą siurblį, gaminantį skrandžio rūgštį, todėl mažina rūgšties kiekį skrandyje.</w:t>
      </w:r>
    </w:p>
    <w:p w:rsidR="000D3B58" w:rsidRPr="00A06082" w:rsidRDefault="000D3B58" w:rsidP="000D3B58">
      <w:pPr>
        <w:autoSpaceDE w:val="0"/>
        <w:autoSpaceDN w:val="0"/>
        <w:adjustRightInd w:val="0"/>
        <w:rPr>
          <w:szCs w:val="22"/>
          <w:lang w:eastAsia="zh-CN"/>
        </w:rPr>
      </w:pPr>
    </w:p>
    <w:p w:rsidR="000D3B58" w:rsidRPr="00A06082" w:rsidRDefault="000D3B58" w:rsidP="000D3B58">
      <w:pPr>
        <w:autoSpaceDE w:val="0"/>
        <w:autoSpaceDN w:val="0"/>
        <w:adjustRightInd w:val="0"/>
        <w:rPr>
          <w:szCs w:val="22"/>
          <w:lang w:eastAsia="zh-CN"/>
        </w:rPr>
      </w:pPr>
      <w:r w:rsidRPr="00A06082">
        <w:rPr>
          <w:szCs w:val="22"/>
          <w:lang w:eastAsia="zh-CN"/>
        </w:rPr>
        <w:t>Ipraalox trumpai gydomi suaugusių žmonių</w:t>
      </w:r>
      <w:r>
        <w:rPr>
          <w:szCs w:val="22"/>
          <w:lang w:eastAsia="zh-CN"/>
        </w:rPr>
        <w:t xml:space="preserve"> gastroezofaginio</w:t>
      </w:r>
      <w:r w:rsidRPr="00A06082">
        <w:rPr>
          <w:szCs w:val="22"/>
          <w:lang w:eastAsia="zh-CN"/>
        </w:rPr>
        <w:t xml:space="preserve"> refliukso simptomai (pvz., rėmuo, rūgšti</w:t>
      </w:r>
      <w:r>
        <w:rPr>
          <w:szCs w:val="22"/>
          <w:lang w:eastAsia="zh-CN"/>
        </w:rPr>
        <w:t>nio turinio</w:t>
      </w:r>
      <w:r w:rsidRPr="00A06082">
        <w:rPr>
          <w:szCs w:val="22"/>
          <w:lang w:eastAsia="zh-CN"/>
        </w:rPr>
        <w:t xml:space="preserve"> regurgitacija).</w:t>
      </w:r>
    </w:p>
    <w:p w:rsidR="000D3B58" w:rsidRPr="00A06082" w:rsidRDefault="000D3B58" w:rsidP="000D3B58">
      <w:pPr>
        <w:autoSpaceDE w:val="0"/>
        <w:autoSpaceDN w:val="0"/>
        <w:adjustRightInd w:val="0"/>
        <w:rPr>
          <w:szCs w:val="22"/>
          <w:lang w:eastAsia="zh-CN"/>
        </w:rPr>
      </w:pPr>
    </w:p>
    <w:p w:rsidR="000D3B58" w:rsidRPr="00A06082" w:rsidRDefault="000D3B58" w:rsidP="000D3B58">
      <w:pPr>
        <w:autoSpaceDE w:val="0"/>
        <w:autoSpaceDN w:val="0"/>
        <w:adjustRightInd w:val="0"/>
        <w:rPr>
          <w:szCs w:val="22"/>
          <w:lang w:eastAsia="zh-CN"/>
        </w:rPr>
      </w:pPr>
      <w:r w:rsidRPr="00A06082">
        <w:rPr>
          <w:szCs w:val="22"/>
          <w:lang w:eastAsia="zh-CN"/>
        </w:rPr>
        <w:t>Gastroezofaginis refliuksas yra rūgšties patekimas iš skrandžio į stemplę (vamzdelį, kuriuo slenka maistas): joje gali pasireikšti uždegimas ir skausmas. Gali atsirasti tokių simptomų: į gerklę kylantis skausmingas deginimo pojūtis krūtinėje (rėmuo) bei rūgštus skonis burnoje (regurgitacija).</w:t>
      </w:r>
    </w:p>
    <w:p w:rsidR="000D3B58" w:rsidRPr="00A06082" w:rsidRDefault="000D3B58" w:rsidP="000D3B58">
      <w:pPr>
        <w:autoSpaceDE w:val="0"/>
        <w:autoSpaceDN w:val="0"/>
        <w:adjustRightInd w:val="0"/>
        <w:rPr>
          <w:szCs w:val="22"/>
          <w:lang w:eastAsia="zh-CN"/>
        </w:rPr>
      </w:pPr>
    </w:p>
    <w:p w:rsidR="000D3B58" w:rsidRPr="00321DBF" w:rsidRDefault="000D3B58" w:rsidP="000D3B58">
      <w:pPr>
        <w:autoSpaceDE w:val="0"/>
        <w:autoSpaceDN w:val="0"/>
        <w:adjustRightInd w:val="0"/>
        <w:rPr>
          <w:szCs w:val="22"/>
          <w:lang w:eastAsia="zh-CN" w:bidi="ar-SY"/>
        </w:rPr>
      </w:pPr>
      <w:r>
        <w:rPr>
          <w:szCs w:val="22"/>
          <w:lang w:eastAsia="zh-CN"/>
        </w:rPr>
        <w:t>Gastroezofaginio refliukso</w:t>
      </w:r>
      <w:r w:rsidRPr="00A06082">
        <w:rPr>
          <w:szCs w:val="22"/>
          <w:lang w:eastAsia="zh-CN"/>
        </w:rPr>
        <w:t xml:space="preserve"> bei rėmens simptomai gali palengvėti jau po vienos gydymo Ipraalox dienos, tačiau šis vaistas nėra skirtas staigiam palengvėjimui sukelti. Kad simptomai palengvėtų, </w:t>
      </w:r>
      <w:r w:rsidRPr="00321DBF">
        <w:rPr>
          <w:szCs w:val="22"/>
          <w:lang w:eastAsia="zh-CN"/>
        </w:rPr>
        <w:t xml:space="preserve">tabletes gali reikėti vartoti </w:t>
      </w:r>
      <w:r w:rsidRPr="00321DBF">
        <w:rPr>
          <w:szCs w:val="22"/>
          <w:lang w:eastAsia="zh-CN" w:bidi="ar-SY"/>
        </w:rPr>
        <w:t>2–3 dienas iš eilės.</w:t>
      </w:r>
    </w:p>
    <w:p w:rsidR="000D3B58" w:rsidRPr="00321DBF" w:rsidRDefault="000D3B58" w:rsidP="000D3B58">
      <w:pPr>
        <w:numPr>
          <w:ilvl w:val="12"/>
          <w:numId w:val="0"/>
        </w:numPr>
        <w:ind w:left="567" w:hanging="567"/>
        <w:outlineLvl w:val="0"/>
        <w:rPr>
          <w:bCs/>
          <w:szCs w:val="22"/>
        </w:rPr>
      </w:pPr>
      <w:r w:rsidRPr="00321DBF">
        <w:rPr>
          <w:bCs/>
          <w:szCs w:val="22"/>
        </w:rPr>
        <w:t>Jeigu per 2 savaites Jūsų savijauta nepagerėjo arba net pablogėjo, kreipkitės į gydytoją.</w:t>
      </w:r>
    </w:p>
    <w:p w:rsidR="000D3B58" w:rsidRPr="00321DBF" w:rsidRDefault="000D3B58" w:rsidP="000D3B58">
      <w:pPr>
        <w:numPr>
          <w:ilvl w:val="12"/>
          <w:numId w:val="0"/>
        </w:numPr>
        <w:ind w:left="567" w:hanging="567"/>
        <w:outlineLvl w:val="0"/>
        <w:rPr>
          <w:bCs/>
          <w:szCs w:val="22"/>
        </w:rPr>
      </w:pPr>
    </w:p>
    <w:p w:rsidR="000D3B58" w:rsidRPr="00321DBF" w:rsidRDefault="000D3B58" w:rsidP="000D3B58">
      <w:pPr>
        <w:numPr>
          <w:ilvl w:val="12"/>
          <w:numId w:val="0"/>
        </w:numPr>
        <w:ind w:left="567" w:hanging="567"/>
        <w:outlineLvl w:val="0"/>
        <w:rPr>
          <w:bCs/>
          <w:szCs w:val="22"/>
        </w:rPr>
      </w:pPr>
    </w:p>
    <w:p w:rsidR="000D3B58" w:rsidRPr="00321DBF" w:rsidRDefault="000D3B58" w:rsidP="000D3B58">
      <w:pPr>
        <w:numPr>
          <w:ilvl w:val="12"/>
          <w:numId w:val="0"/>
        </w:numPr>
        <w:ind w:left="567" w:hanging="567"/>
        <w:outlineLvl w:val="0"/>
        <w:rPr>
          <w:b/>
          <w:caps/>
          <w:szCs w:val="22"/>
        </w:rPr>
      </w:pPr>
      <w:r w:rsidRPr="00321DBF">
        <w:rPr>
          <w:b/>
          <w:szCs w:val="22"/>
        </w:rPr>
        <w:t>2.</w:t>
      </w:r>
      <w:r w:rsidRPr="00321DBF">
        <w:rPr>
          <w:b/>
          <w:szCs w:val="22"/>
        </w:rPr>
        <w:tab/>
        <w:t xml:space="preserve">Kas žinotina prieš vartojant </w:t>
      </w:r>
      <w:r w:rsidRPr="00321DBF">
        <w:rPr>
          <w:b/>
          <w:bCs/>
          <w:color w:val="000000"/>
          <w:szCs w:val="22"/>
        </w:rPr>
        <w:t>Ipraalox</w:t>
      </w:r>
    </w:p>
    <w:p w:rsidR="000D3B58" w:rsidRPr="00321DBF" w:rsidRDefault="000D3B58" w:rsidP="000D3B58">
      <w:pPr>
        <w:ind w:left="567" w:hanging="567"/>
        <w:rPr>
          <w:szCs w:val="22"/>
        </w:rPr>
      </w:pPr>
    </w:p>
    <w:p w:rsidR="000D3B58" w:rsidRPr="00321DBF" w:rsidRDefault="000D3B58" w:rsidP="000D3B58">
      <w:pPr>
        <w:ind w:left="567" w:hanging="567"/>
        <w:rPr>
          <w:b/>
          <w:bCs/>
          <w:szCs w:val="22"/>
        </w:rPr>
      </w:pPr>
      <w:r w:rsidRPr="00321DBF">
        <w:rPr>
          <w:b/>
          <w:szCs w:val="22"/>
        </w:rPr>
        <w:t>Ipraalox</w:t>
      </w:r>
      <w:r w:rsidRPr="00321DBF">
        <w:rPr>
          <w:b/>
          <w:bCs/>
          <w:szCs w:val="22"/>
        </w:rPr>
        <w:t xml:space="preserve"> vartoti negalima:</w:t>
      </w:r>
    </w:p>
    <w:p w:rsidR="000D3B58" w:rsidRPr="00321DBF" w:rsidRDefault="000D3B58" w:rsidP="000D3B58">
      <w:pPr>
        <w:numPr>
          <w:ilvl w:val="12"/>
          <w:numId w:val="0"/>
        </w:numPr>
        <w:ind w:left="567" w:hanging="567"/>
        <w:rPr>
          <w:szCs w:val="22"/>
        </w:rPr>
      </w:pPr>
      <w:r w:rsidRPr="00321DBF">
        <w:rPr>
          <w:szCs w:val="22"/>
        </w:rPr>
        <w:t>-</w:t>
      </w:r>
      <w:r w:rsidRPr="00321DBF">
        <w:rPr>
          <w:szCs w:val="22"/>
        </w:rPr>
        <w:tab/>
        <w:t>jeigu yra alergija pantoprazolui, žemės riešutams, sojai arba bet kuriai pagalbinei šio vaisto medžiagai (jos išvardytos 6 skyriuje);</w:t>
      </w:r>
    </w:p>
    <w:p w:rsidR="000D3B58" w:rsidRPr="00321DBF" w:rsidRDefault="000D3B58" w:rsidP="000D3B58">
      <w:pPr>
        <w:ind w:left="567" w:hanging="567"/>
        <w:rPr>
          <w:szCs w:val="22"/>
          <w:lang w:eastAsia="zh-CN"/>
        </w:rPr>
      </w:pPr>
      <w:r w:rsidRPr="00321DBF">
        <w:rPr>
          <w:szCs w:val="22"/>
        </w:rPr>
        <w:t>-</w:t>
      </w:r>
      <w:r w:rsidRPr="00321DBF">
        <w:rPr>
          <w:szCs w:val="22"/>
        </w:rPr>
        <w:tab/>
      </w:r>
      <w:r w:rsidRPr="00321DBF">
        <w:rPr>
          <w:szCs w:val="22"/>
          <w:lang w:eastAsia="zh-CN"/>
        </w:rPr>
        <w:t>jeigu vartojate ŽIV proteazės inhibitorių, pvz., atazanaviro, nelfinaviro</w:t>
      </w:r>
      <w:r w:rsidRPr="00321DBF" w:rsidDel="00BF085E">
        <w:rPr>
          <w:szCs w:val="22"/>
          <w:lang w:eastAsia="zh-CN"/>
        </w:rPr>
        <w:t xml:space="preserve"> </w:t>
      </w:r>
      <w:r w:rsidRPr="00321DBF">
        <w:rPr>
          <w:szCs w:val="22"/>
          <w:lang w:eastAsia="zh-CN"/>
        </w:rPr>
        <w:t>(skirtas ŽIV infekcijai gydyti), žr.</w:t>
      </w:r>
      <w:r w:rsidRPr="00321DBF">
        <w:rPr>
          <w:szCs w:val="22"/>
        </w:rPr>
        <w:t xml:space="preserve"> „</w:t>
      </w:r>
      <w:r w:rsidRPr="00321DBF">
        <w:rPr>
          <w:szCs w:val="22"/>
          <w:lang w:eastAsia="zh-CN"/>
        </w:rPr>
        <w:t>Kiti vaistai ir Ipraalox“.</w:t>
      </w:r>
    </w:p>
    <w:p w:rsidR="000D3B58" w:rsidRPr="00321DBF" w:rsidRDefault="000D3B58" w:rsidP="000D3B58">
      <w:pPr>
        <w:ind w:left="567" w:hanging="567"/>
        <w:rPr>
          <w:szCs w:val="22"/>
        </w:rPr>
      </w:pPr>
    </w:p>
    <w:p w:rsidR="000D3B58" w:rsidRPr="00321DBF" w:rsidRDefault="000D3B58" w:rsidP="000D3B58">
      <w:pPr>
        <w:ind w:left="567" w:hanging="567"/>
        <w:rPr>
          <w:b/>
          <w:szCs w:val="22"/>
        </w:rPr>
      </w:pPr>
      <w:r w:rsidRPr="00321DBF">
        <w:rPr>
          <w:b/>
          <w:szCs w:val="22"/>
        </w:rPr>
        <w:t>Įspėjimai ir atsargumo priemonės</w:t>
      </w:r>
    </w:p>
    <w:p w:rsidR="000D3B58" w:rsidRPr="00321DBF" w:rsidRDefault="000D3B58" w:rsidP="000D3B58">
      <w:pPr>
        <w:ind w:left="567" w:hanging="567"/>
        <w:rPr>
          <w:bCs/>
          <w:szCs w:val="22"/>
        </w:rPr>
      </w:pPr>
      <w:r w:rsidRPr="00321DBF">
        <w:rPr>
          <w:szCs w:val="22"/>
        </w:rPr>
        <w:t>Pasitarkite su gydytoju arba vaistininku, prieš pradėdami vartoti Ipraalox:</w:t>
      </w:r>
    </w:p>
    <w:p w:rsidR="000D3B58" w:rsidRPr="00321DBF" w:rsidRDefault="000D3B58" w:rsidP="000D3B58">
      <w:pPr>
        <w:numPr>
          <w:ilvl w:val="0"/>
          <w:numId w:val="3"/>
        </w:numPr>
        <w:ind w:left="567" w:hanging="567"/>
        <w:rPr>
          <w:bCs/>
          <w:szCs w:val="22"/>
        </w:rPr>
      </w:pPr>
      <w:r w:rsidRPr="00321DBF">
        <w:rPr>
          <w:bCs/>
          <w:szCs w:val="22"/>
        </w:rPr>
        <w:t>jeigu sergate kepenų liga arba yra gelta (odos ar akių pageltimas);</w:t>
      </w:r>
    </w:p>
    <w:p w:rsidR="000D3B58" w:rsidRPr="00A06082" w:rsidRDefault="000D3B58" w:rsidP="000D3B58">
      <w:pPr>
        <w:numPr>
          <w:ilvl w:val="0"/>
          <w:numId w:val="3"/>
        </w:numPr>
        <w:ind w:left="567" w:hanging="567"/>
        <w:rPr>
          <w:bCs/>
          <w:szCs w:val="22"/>
        </w:rPr>
      </w:pPr>
      <w:r w:rsidRPr="00A06082">
        <w:rPr>
          <w:szCs w:val="22"/>
        </w:rPr>
        <w:t xml:space="preserve">jeigu </w:t>
      </w:r>
      <w:r w:rsidRPr="00A06082">
        <w:rPr>
          <w:bCs/>
          <w:szCs w:val="22"/>
          <w:lang w:bidi="ar-SY"/>
        </w:rPr>
        <w:t>4 savaites ar ilgiau nuolat vartojate vaistų nuo rėmens ar nevirškinimo;</w:t>
      </w:r>
    </w:p>
    <w:p w:rsidR="000D3B58" w:rsidRPr="00A06082" w:rsidRDefault="000D3B58" w:rsidP="000D3B58">
      <w:pPr>
        <w:numPr>
          <w:ilvl w:val="0"/>
          <w:numId w:val="3"/>
        </w:numPr>
        <w:ind w:left="567" w:hanging="567"/>
        <w:rPr>
          <w:bCs/>
          <w:szCs w:val="22"/>
        </w:rPr>
      </w:pPr>
      <w:r w:rsidRPr="00A06082">
        <w:rPr>
          <w:szCs w:val="22"/>
        </w:rPr>
        <w:t xml:space="preserve">jeigu </w:t>
      </w:r>
      <w:r w:rsidRPr="00A06082">
        <w:rPr>
          <w:bCs/>
          <w:szCs w:val="22"/>
        </w:rPr>
        <w:t xml:space="preserve">esate vyresnis kaip </w:t>
      </w:r>
      <w:r w:rsidRPr="00A06082">
        <w:rPr>
          <w:bCs/>
          <w:szCs w:val="22"/>
          <w:lang w:bidi="ar-SY"/>
        </w:rPr>
        <w:t>55 metų ir kasdien vartojate nereceptinių vaistų nuo nevirškinimo;</w:t>
      </w:r>
    </w:p>
    <w:p w:rsidR="000D3B58" w:rsidRPr="00A06082" w:rsidRDefault="000D3B58" w:rsidP="000D3B58">
      <w:pPr>
        <w:numPr>
          <w:ilvl w:val="0"/>
          <w:numId w:val="3"/>
        </w:numPr>
        <w:ind w:left="567" w:hanging="567"/>
        <w:rPr>
          <w:bCs/>
          <w:szCs w:val="22"/>
        </w:rPr>
      </w:pPr>
      <w:r w:rsidRPr="00A06082">
        <w:rPr>
          <w:szCs w:val="22"/>
        </w:rPr>
        <w:lastRenderedPageBreak/>
        <w:t xml:space="preserve">jeigu </w:t>
      </w:r>
      <w:r w:rsidRPr="00A06082">
        <w:rPr>
          <w:bCs/>
          <w:szCs w:val="22"/>
          <w:lang w:bidi="ar-SY"/>
        </w:rPr>
        <w:t>esate vyresnis kaip 55 metų pacientas, kuriam bet kokie refliukso simptomai neseniai pakito arba atsirado naujų;</w:t>
      </w:r>
    </w:p>
    <w:p w:rsidR="000D3B58" w:rsidRPr="00A06082" w:rsidRDefault="000D3B58" w:rsidP="000D3B58">
      <w:pPr>
        <w:numPr>
          <w:ilvl w:val="0"/>
          <w:numId w:val="3"/>
        </w:numPr>
        <w:ind w:left="567" w:hanging="567"/>
        <w:rPr>
          <w:bCs/>
          <w:szCs w:val="22"/>
        </w:rPr>
      </w:pPr>
      <w:r w:rsidRPr="00A06082">
        <w:rPr>
          <w:szCs w:val="22"/>
        </w:rPr>
        <w:t xml:space="preserve">jeigu </w:t>
      </w:r>
      <w:r w:rsidRPr="00A06082">
        <w:rPr>
          <w:bCs/>
          <w:szCs w:val="22"/>
        </w:rPr>
        <w:t>anksčiau sirgote skrandžio opalige arba buvo operuotas Jūsų skrandis;</w:t>
      </w:r>
    </w:p>
    <w:p w:rsidR="000D3B58" w:rsidRPr="00A06082" w:rsidRDefault="000D3B58" w:rsidP="000D3B58">
      <w:pPr>
        <w:numPr>
          <w:ilvl w:val="0"/>
          <w:numId w:val="3"/>
        </w:numPr>
        <w:ind w:left="567" w:hanging="567"/>
        <w:rPr>
          <w:bCs/>
          <w:szCs w:val="22"/>
        </w:rPr>
      </w:pPr>
      <w:r w:rsidRPr="00A06082">
        <w:rPr>
          <w:bCs/>
          <w:szCs w:val="22"/>
        </w:rPr>
        <w:t>jeigu reguliariai lankotės pas gydytoją dėl rimtų negalavimų ar sutrikimų;</w:t>
      </w:r>
    </w:p>
    <w:p w:rsidR="000D3B58" w:rsidRPr="00D418E5" w:rsidRDefault="000D3B58" w:rsidP="000D3B58">
      <w:pPr>
        <w:numPr>
          <w:ilvl w:val="0"/>
          <w:numId w:val="3"/>
        </w:numPr>
        <w:ind w:left="567" w:hanging="567"/>
        <w:rPr>
          <w:bCs/>
          <w:szCs w:val="22"/>
        </w:rPr>
      </w:pPr>
      <w:r w:rsidRPr="00D418E5">
        <w:rPr>
          <w:szCs w:val="22"/>
        </w:rPr>
        <w:t xml:space="preserve">jeigu </w:t>
      </w:r>
      <w:r w:rsidRPr="00D418E5">
        <w:rPr>
          <w:bCs/>
          <w:szCs w:val="22"/>
        </w:rPr>
        <w:t>Jums bus atliekama endoskopija arba kvėpavimo tyrimas, vadinamas C-šlapalo testu;</w:t>
      </w:r>
    </w:p>
    <w:p w:rsidR="000D3B58" w:rsidRPr="00321DBF" w:rsidRDefault="000D3B58" w:rsidP="000D3B58">
      <w:pPr>
        <w:numPr>
          <w:ilvl w:val="0"/>
          <w:numId w:val="3"/>
        </w:numPr>
        <w:ind w:left="567" w:hanging="567"/>
      </w:pPr>
      <w:r w:rsidRPr="001915CF">
        <w:t xml:space="preserve">jeigu Jums kada nors pasireiškė odos reakcija po gydymo vaistu, panašiu į Ipraalox, kuriuo </w:t>
      </w:r>
      <w:r w:rsidRPr="00321DBF">
        <w:t>mažinamas skrandžio rūgštingumas;</w:t>
      </w:r>
    </w:p>
    <w:p w:rsidR="000D3B58" w:rsidRPr="00321DBF" w:rsidRDefault="000D3B58" w:rsidP="000D3B58">
      <w:pPr>
        <w:numPr>
          <w:ilvl w:val="0"/>
          <w:numId w:val="3"/>
        </w:numPr>
        <w:ind w:left="567" w:hanging="567"/>
      </w:pPr>
      <w:r w:rsidRPr="00321DBF">
        <w:t>jeigu jums bus atliekamas specialus kraujo tyrimas (dėl chromogranino A)</w:t>
      </w:r>
      <w:r>
        <w:t>;</w:t>
      </w:r>
    </w:p>
    <w:p w:rsidR="000D3B58" w:rsidRPr="00321DBF" w:rsidRDefault="000D3B58" w:rsidP="000D3B58">
      <w:pPr>
        <w:numPr>
          <w:ilvl w:val="0"/>
          <w:numId w:val="3"/>
        </w:numPr>
        <w:ind w:left="567" w:hanging="567"/>
      </w:pPr>
      <w:r w:rsidRPr="00321DBF">
        <w:t>jeigu kartu su pantoprazolu vartojate ŽIV proteazės inhibitorių, pvz., atazanaviro, nelfinaviro (skirtų gydyti nuo ŽIV infekcijos), pasiklauskite gydytojo dėl specialiųjų nurodymų.</w:t>
      </w:r>
    </w:p>
    <w:p w:rsidR="000D3B58" w:rsidRPr="00321DBF" w:rsidRDefault="000D3B58" w:rsidP="000D3B58">
      <w:pPr>
        <w:numPr>
          <w:ilvl w:val="12"/>
          <w:numId w:val="0"/>
        </w:numPr>
        <w:ind w:left="567" w:hanging="567"/>
        <w:rPr>
          <w:szCs w:val="22"/>
        </w:rPr>
      </w:pPr>
    </w:p>
    <w:p w:rsidR="000D3B58" w:rsidRPr="00DA2609" w:rsidRDefault="000D3B58" w:rsidP="000D3B58">
      <w:pPr>
        <w:rPr>
          <w:rFonts w:eastAsia="MS Mincho"/>
          <w:szCs w:val="22"/>
          <w:lang w:eastAsia="fr-FR"/>
        </w:rPr>
      </w:pPr>
      <w:r>
        <w:rPr>
          <w:szCs w:val="22"/>
        </w:rPr>
        <w:t xml:space="preserve">Gauta pranešimų apie su </w:t>
      </w:r>
      <w:r w:rsidRPr="00314E55">
        <w:rPr>
          <w:rFonts w:eastAsia="MS Mincho"/>
          <w:szCs w:val="22"/>
          <w:lang w:eastAsia="fr-FR"/>
        </w:rPr>
        <w:t xml:space="preserve">Ipraalox </w:t>
      </w:r>
      <w:r>
        <w:rPr>
          <w:szCs w:val="22"/>
        </w:rPr>
        <w:t>vartojimu susijusius sunkius odos sutrikimus, tokius kaip Stivenso</w:t>
      </w:r>
      <w:r>
        <w:rPr>
          <w:szCs w:val="22"/>
        </w:rPr>
        <w:noBreakHyphen/>
        <w:t>Džonsono (</w:t>
      </w:r>
      <w:r>
        <w:rPr>
          <w:i/>
          <w:szCs w:val="22"/>
        </w:rPr>
        <w:t>Stevens-Johnson</w:t>
      </w:r>
      <w:r>
        <w:rPr>
          <w:szCs w:val="22"/>
        </w:rPr>
        <w:t xml:space="preserve">) sindromas (SJS), </w:t>
      </w:r>
      <w:r w:rsidRPr="00527855">
        <w:rPr>
          <w:szCs w:val="22"/>
        </w:rPr>
        <w:t xml:space="preserve">Lajelio </w:t>
      </w:r>
      <w:r>
        <w:rPr>
          <w:szCs w:val="22"/>
        </w:rPr>
        <w:t>(</w:t>
      </w:r>
      <w:r w:rsidRPr="002B2046">
        <w:rPr>
          <w:i/>
          <w:iCs/>
          <w:szCs w:val="22"/>
        </w:rPr>
        <w:t>Lyell</w:t>
      </w:r>
      <w:r>
        <w:rPr>
          <w:szCs w:val="22"/>
        </w:rPr>
        <w:t xml:space="preserve">) sindromas ir reakcija į vaistą </w:t>
      </w:r>
      <w:r w:rsidRPr="00527855">
        <w:rPr>
          <w:szCs w:val="22"/>
        </w:rPr>
        <w:t>su eozinofilija ir</w:t>
      </w:r>
      <w:r>
        <w:rPr>
          <w:szCs w:val="22"/>
        </w:rPr>
        <w:t xml:space="preserve"> </w:t>
      </w:r>
      <w:r w:rsidRPr="00527855">
        <w:rPr>
          <w:szCs w:val="22"/>
        </w:rPr>
        <w:t>sisteminiais simptomais</w:t>
      </w:r>
      <w:r>
        <w:rPr>
          <w:szCs w:val="22"/>
        </w:rPr>
        <w:t xml:space="preserve"> </w:t>
      </w:r>
      <w:r w:rsidRPr="00527855">
        <w:rPr>
          <w:szCs w:val="22"/>
        </w:rPr>
        <w:t>(</w:t>
      </w:r>
      <w:r w:rsidRPr="002B2046">
        <w:rPr>
          <w:i/>
          <w:iCs/>
          <w:szCs w:val="22"/>
        </w:rPr>
        <w:t>DRESS</w:t>
      </w:r>
      <w:r>
        <w:rPr>
          <w:szCs w:val="22"/>
        </w:rPr>
        <w:t>).</w:t>
      </w:r>
    </w:p>
    <w:p w:rsidR="000D3B58" w:rsidRPr="00DA2609" w:rsidRDefault="000D3B58" w:rsidP="000D3B58">
      <w:pPr>
        <w:numPr>
          <w:ilvl w:val="0"/>
          <w:numId w:val="8"/>
        </w:numPr>
        <w:tabs>
          <w:tab w:val="clear" w:pos="720"/>
          <w:tab w:val="num" w:pos="567"/>
        </w:tabs>
        <w:spacing w:after="60"/>
        <w:ind w:left="567" w:hanging="567"/>
        <w:rPr>
          <w:rFonts w:eastAsia="MS Mincho"/>
          <w:szCs w:val="22"/>
          <w:lang w:eastAsia="fr-FR"/>
        </w:rPr>
      </w:pPr>
      <w:r>
        <w:rPr>
          <w:rFonts w:eastAsia="MS Mincho"/>
          <w:szCs w:val="22"/>
          <w:lang w:eastAsia="fr-FR"/>
        </w:rPr>
        <w:t xml:space="preserve">Galimi </w:t>
      </w:r>
      <w:r w:rsidRPr="00DA2609">
        <w:rPr>
          <w:rFonts w:eastAsia="MS Mincho"/>
          <w:szCs w:val="22"/>
          <w:lang w:eastAsia="fr-FR"/>
        </w:rPr>
        <w:t>SJS</w:t>
      </w:r>
      <w:r>
        <w:rPr>
          <w:rFonts w:eastAsia="MS Mincho"/>
          <w:szCs w:val="22"/>
          <w:lang w:eastAsia="fr-FR"/>
        </w:rPr>
        <w:t xml:space="preserve"> </w:t>
      </w:r>
      <w:r w:rsidRPr="00DA2609">
        <w:rPr>
          <w:rFonts w:eastAsia="MS Mincho"/>
          <w:szCs w:val="22"/>
          <w:lang w:eastAsia="fr-FR"/>
        </w:rPr>
        <w:t>/</w:t>
      </w:r>
      <w:r>
        <w:rPr>
          <w:rFonts w:eastAsia="MS Mincho"/>
          <w:szCs w:val="22"/>
          <w:lang w:eastAsia="fr-FR"/>
        </w:rPr>
        <w:t xml:space="preserve"> </w:t>
      </w:r>
      <w:r w:rsidRPr="00527855">
        <w:rPr>
          <w:szCs w:val="22"/>
        </w:rPr>
        <w:t xml:space="preserve">Lajelio </w:t>
      </w:r>
      <w:r>
        <w:rPr>
          <w:szCs w:val="22"/>
        </w:rPr>
        <w:t>(</w:t>
      </w:r>
      <w:r w:rsidRPr="002B2046">
        <w:rPr>
          <w:i/>
          <w:iCs/>
          <w:szCs w:val="22"/>
        </w:rPr>
        <w:t>Lyell</w:t>
      </w:r>
      <w:r>
        <w:rPr>
          <w:szCs w:val="22"/>
        </w:rPr>
        <w:t>) sindromo simptomai yra pūslių atsiradimas, lupimasis ir kraujavimas bet kurioje odos vietoje (įskaitant lūpas</w:t>
      </w:r>
      <w:r w:rsidRPr="00DA2609">
        <w:rPr>
          <w:rFonts w:eastAsia="MS Mincho"/>
          <w:szCs w:val="22"/>
          <w:lang w:eastAsia="fr-FR"/>
        </w:rPr>
        <w:t xml:space="preserve">, </w:t>
      </w:r>
      <w:r>
        <w:rPr>
          <w:rFonts w:eastAsia="MS Mincho"/>
          <w:szCs w:val="22"/>
          <w:lang w:eastAsia="fr-FR"/>
        </w:rPr>
        <w:t>akis</w:t>
      </w:r>
      <w:r w:rsidRPr="00DA2609">
        <w:rPr>
          <w:rFonts w:eastAsia="MS Mincho"/>
          <w:szCs w:val="22"/>
          <w:lang w:eastAsia="fr-FR"/>
        </w:rPr>
        <w:t xml:space="preserve">, </w:t>
      </w:r>
      <w:r>
        <w:rPr>
          <w:rFonts w:eastAsia="MS Mincho"/>
          <w:szCs w:val="22"/>
          <w:lang w:eastAsia="fr-FR"/>
        </w:rPr>
        <w:t>burną</w:t>
      </w:r>
      <w:r w:rsidRPr="00DA2609">
        <w:rPr>
          <w:rFonts w:eastAsia="MS Mincho"/>
          <w:szCs w:val="22"/>
          <w:lang w:eastAsia="fr-FR"/>
        </w:rPr>
        <w:t xml:space="preserve">, </w:t>
      </w:r>
      <w:r>
        <w:rPr>
          <w:rFonts w:eastAsia="MS Mincho"/>
          <w:szCs w:val="22"/>
          <w:lang w:eastAsia="fr-FR"/>
        </w:rPr>
        <w:t>nosį</w:t>
      </w:r>
      <w:r w:rsidRPr="00DA2609">
        <w:rPr>
          <w:rFonts w:eastAsia="MS Mincho"/>
          <w:szCs w:val="22"/>
          <w:lang w:eastAsia="fr-FR"/>
        </w:rPr>
        <w:t xml:space="preserve">, </w:t>
      </w:r>
      <w:r>
        <w:rPr>
          <w:rFonts w:eastAsia="MS Mincho"/>
          <w:szCs w:val="22"/>
          <w:lang w:eastAsia="fr-FR"/>
        </w:rPr>
        <w:t>lytinius organus</w:t>
      </w:r>
      <w:r w:rsidRPr="00DA2609">
        <w:rPr>
          <w:rFonts w:eastAsia="MS Mincho"/>
          <w:szCs w:val="22"/>
          <w:lang w:eastAsia="fr-FR"/>
        </w:rPr>
        <w:t xml:space="preserve">, </w:t>
      </w:r>
      <w:r>
        <w:rPr>
          <w:rFonts w:eastAsia="MS Mincho"/>
          <w:szCs w:val="22"/>
          <w:lang w:eastAsia="fr-FR"/>
        </w:rPr>
        <w:t>plaštakas ar pėdas</w:t>
      </w:r>
      <w:r w:rsidRPr="00DA2609">
        <w:rPr>
          <w:rFonts w:eastAsia="MS Mincho"/>
          <w:szCs w:val="22"/>
          <w:lang w:eastAsia="fr-FR"/>
        </w:rPr>
        <w:t xml:space="preserve">) </w:t>
      </w:r>
      <w:r>
        <w:rPr>
          <w:rFonts w:eastAsia="MS Mincho"/>
          <w:szCs w:val="22"/>
          <w:lang w:eastAsia="fr-FR"/>
        </w:rPr>
        <w:t>kartu su išbėrimu arba be jo</w:t>
      </w:r>
      <w:r w:rsidRPr="00DA2609">
        <w:rPr>
          <w:rFonts w:eastAsia="MS Mincho"/>
          <w:szCs w:val="22"/>
          <w:lang w:eastAsia="fr-FR"/>
        </w:rPr>
        <w:t xml:space="preserve">. </w:t>
      </w:r>
      <w:r>
        <w:rPr>
          <w:rFonts w:eastAsia="MS Mincho"/>
          <w:szCs w:val="22"/>
          <w:lang w:eastAsia="fr-FR"/>
        </w:rPr>
        <w:t>Be to, gali atsirasti į gripą panašių simptomų, tokių kaip karščiavimas, šaltkrėtis ir raumenų maudimas.</w:t>
      </w:r>
    </w:p>
    <w:p w:rsidR="000D3B58" w:rsidRPr="00DA2609" w:rsidRDefault="000D3B58" w:rsidP="000D3B58">
      <w:pPr>
        <w:numPr>
          <w:ilvl w:val="0"/>
          <w:numId w:val="8"/>
        </w:numPr>
        <w:tabs>
          <w:tab w:val="clear" w:pos="720"/>
          <w:tab w:val="num" w:pos="567"/>
        </w:tabs>
        <w:spacing w:after="60"/>
        <w:ind w:left="567" w:hanging="567"/>
        <w:rPr>
          <w:rFonts w:eastAsia="MS Mincho"/>
          <w:szCs w:val="22"/>
          <w:lang w:eastAsia="fr-FR"/>
        </w:rPr>
      </w:pPr>
      <w:r>
        <w:rPr>
          <w:rFonts w:eastAsia="MS Mincho"/>
          <w:szCs w:val="22"/>
          <w:lang w:eastAsia="fr-FR"/>
        </w:rPr>
        <w:t xml:space="preserve">Galimi </w:t>
      </w:r>
      <w:r w:rsidRPr="002B2046">
        <w:rPr>
          <w:rFonts w:eastAsia="MS Mincho"/>
          <w:i/>
          <w:iCs/>
          <w:szCs w:val="22"/>
          <w:lang w:eastAsia="fr-FR"/>
        </w:rPr>
        <w:t>DRESS</w:t>
      </w:r>
      <w:r w:rsidRPr="00DA2609">
        <w:rPr>
          <w:rFonts w:eastAsia="MS Mincho"/>
          <w:szCs w:val="22"/>
          <w:lang w:eastAsia="fr-FR"/>
        </w:rPr>
        <w:t xml:space="preserve"> </w:t>
      </w:r>
      <w:r>
        <w:rPr>
          <w:rFonts w:eastAsia="MS Mincho"/>
          <w:szCs w:val="22"/>
          <w:lang w:eastAsia="fr-FR"/>
        </w:rPr>
        <w:t xml:space="preserve">simptomai ir požymiai yra į gripą panašūs simptomai ir išplitęs išbėrimas kartu su karščiavimu ir </w:t>
      </w:r>
      <w:r w:rsidRPr="00C057FE">
        <w:rPr>
          <w:rFonts w:eastAsia="MS Mincho"/>
          <w:szCs w:val="22"/>
          <w:lang w:eastAsia="fr-FR"/>
        </w:rPr>
        <w:t>padidėjusiais limfmazgiais</w:t>
      </w:r>
      <w:r>
        <w:rPr>
          <w:rFonts w:eastAsia="MS Mincho"/>
          <w:szCs w:val="22"/>
          <w:lang w:eastAsia="fr-FR"/>
        </w:rPr>
        <w:t>. Galimi nenormalūs kraujo tyrimų rezultatai yra padidėjęs kepenų fermentų aktyvumas ir tam tikros rūšies baltųjų kraujo ląstelių kiekio padidėjimas</w:t>
      </w:r>
      <w:r w:rsidRPr="00DA2609">
        <w:rPr>
          <w:rFonts w:eastAsia="MS Mincho"/>
          <w:szCs w:val="22"/>
          <w:lang w:eastAsia="fr-FR"/>
        </w:rPr>
        <w:t xml:space="preserve"> (</w:t>
      </w:r>
      <w:r>
        <w:rPr>
          <w:rFonts w:eastAsia="MS Mincho"/>
          <w:szCs w:val="22"/>
          <w:lang w:eastAsia="fr-FR"/>
        </w:rPr>
        <w:t>eozinofilija</w:t>
      </w:r>
      <w:r w:rsidRPr="00DA2609">
        <w:rPr>
          <w:rFonts w:eastAsia="MS Mincho"/>
          <w:szCs w:val="22"/>
          <w:lang w:eastAsia="fr-FR"/>
        </w:rPr>
        <w:t>)</w:t>
      </w:r>
      <w:r>
        <w:rPr>
          <w:rFonts w:eastAsia="MS Mincho"/>
          <w:szCs w:val="22"/>
          <w:lang w:eastAsia="fr-FR"/>
        </w:rPr>
        <w:t xml:space="preserve"> bei limfmazgių padidėjimas</w:t>
      </w:r>
      <w:r w:rsidRPr="00DA2609">
        <w:rPr>
          <w:rFonts w:eastAsia="MS Mincho"/>
          <w:szCs w:val="22"/>
          <w:lang w:eastAsia="fr-FR"/>
        </w:rPr>
        <w:t>.</w:t>
      </w:r>
    </w:p>
    <w:p w:rsidR="000D3B58" w:rsidRPr="00DA2609" w:rsidRDefault="000D3B58" w:rsidP="000D3B58">
      <w:pPr>
        <w:rPr>
          <w:rFonts w:eastAsia="MS Mincho"/>
          <w:szCs w:val="22"/>
          <w:lang w:eastAsia="fr-FR"/>
        </w:rPr>
      </w:pPr>
      <w:r>
        <w:rPr>
          <w:rFonts w:eastAsia="MS Mincho"/>
          <w:szCs w:val="22"/>
          <w:lang w:eastAsia="fr-FR"/>
        </w:rPr>
        <w:t>Jei Jums atsiranda sunkių odos reakcijų arba bet kuri aukščiau paminėta reakcija, nedelsdami nutraukite gydymą ir kreipkitės į savo gydytoją ar sveikatos priežiūros specialistą.</w:t>
      </w:r>
    </w:p>
    <w:p w:rsidR="000D3B58" w:rsidRPr="00DA2609" w:rsidRDefault="000D3B58" w:rsidP="000D3B58">
      <w:pPr>
        <w:numPr>
          <w:ilvl w:val="12"/>
          <w:numId w:val="0"/>
        </w:numPr>
        <w:rPr>
          <w:szCs w:val="22"/>
        </w:rPr>
      </w:pPr>
    </w:p>
    <w:p w:rsidR="000D3B58" w:rsidRPr="00321DBF" w:rsidRDefault="000D3B58" w:rsidP="000D3B58">
      <w:pPr>
        <w:numPr>
          <w:ilvl w:val="12"/>
          <w:numId w:val="0"/>
        </w:numPr>
        <w:rPr>
          <w:szCs w:val="22"/>
        </w:rPr>
      </w:pPr>
      <w:r w:rsidRPr="00321DBF">
        <w:rPr>
          <w:szCs w:val="22"/>
        </w:rPr>
        <w:t xml:space="preserve">Nevartokite šio </w:t>
      </w:r>
      <w:r>
        <w:rPr>
          <w:szCs w:val="22"/>
        </w:rPr>
        <w:t>vais</w:t>
      </w:r>
      <w:r w:rsidRPr="00321DBF">
        <w:rPr>
          <w:szCs w:val="22"/>
        </w:rPr>
        <w:t>to ilgiau kaip 4 savaites nepasitarę su gydytoju. Jeigu refliukso požymiai (rėmuo arba rūgšties atpylimas) išlieka ilgiau kaip 2 savaites, pasitarkite su gydytoju, kuris nuspręs, ar reikia vartoti šio vaisto ilgiau.</w:t>
      </w:r>
    </w:p>
    <w:p w:rsidR="000D3B58" w:rsidRPr="00321DBF" w:rsidRDefault="000D3B58" w:rsidP="000D3B58">
      <w:pPr>
        <w:numPr>
          <w:ilvl w:val="12"/>
          <w:numId w:val="0"/>
        </w:numPr>
        <w:ind w:left="567" w:hanging="567"/>
        <w:rPr>
          <w:szCs w:val="22"/>
        </w:rPr>
      </w:pPr>
    </w:p>
    <w:p w:rsidR="000D3B58" w:rsidRPr="00321DBF" w:rsidRDefault="000D3B58" w:rsidP="000D3B58">
      <w:pPr>
        <w:numPr>
          <w:ilvl w:val="12"/>
          <w:numId w:val="0"/>
        </w:numPr>
        <w:ind w:left="567" w:hanging="567"/>
        <w:rPr>
          <w:szCs w:val="22"/>
        </w:rPr>
      </w:pPr>
      <w:r w:rsidRPr="00321DBF">
        <w:rPr>
          <w:szCs w:val="22"/>
        </w:rPr>
        <w:t>Vartojant Ipraalox ilgesnį laiką gali kilti papildoma rizika, pvz.:</w:t>
      </w:r>
    </w:p>
    <w:p w:rsidR="000D3B58" w:rsidRPr="00321DBF" w:rsidRDefault="000D3B58" w:rsidP="000D3B58">
      <w:pPr>
        <w:numPr>
          <w:ilvl w:val="0"/>
          <w:numId w:val="3"/>
        </w:numPr>
        <w:ind w:left="567" w:hanging="567"/>
      </w:pPr>
      <w:r w:rsidRPr="00321DBF">
        <w:t>sumažėti vitamino B</w:t>
      </w:r>
      <w:r w:rsidRPr="00321DBF">
        <w:rPr>
          <w:vertAlign w:val="subscript"/>
        </w:rPr>
        <w:t>12</w:t>
      </w:r>
      <w:r w:rsidRPr="00321DBF">
        <w:t xml:space="preserve"> pasisavinimas ir pasireikšti jo stoka, jeigu organizme vitamino B</w:t>
      </w:r>
      <w:r w:rsidRPr="00321DBF">
        <w:rPr>
          <w:vertAlign w:val="subscript"/>
        </w:rPr>
        <w:t>12</w:t>
      </w:r>
      <w:r w:rsidRPr="00321DBF">
        <w:t xml:space="preserve"> atsargos ir taip sumažėjusios;</w:t>
      </w:r>
    </w:p>
    <w:p w:rsidR="000D3B58" w:rsidRPr="00321DBF" w:rsidRDefault="000D3B58" w:rsidP="000D3B58">
      <w:pPr>
        <w:numPr>
          <w:ilvl w:val="0"/>
          <w:numId w:val="3"/>
        </w:numPr>
        <w:ind w:left="567" w:hanging="567"/>
      </w:pPr>
      <w:r w:rsidRPr="00321DBF">
        <w:t>lūžti šlaunikaulis, riešo kaulai arba stuburas, ypač jeigu jau sergate osteoporoze arba vartojate kortikosteroidų (kurie taip pat gali didinti osteoporozės riziką);</w:t>
      </w:r>
    </w:p>
    <w:p w:rsidR="000D3B58" w:rsidRPr="00321DBF" w:rsidRDefault="000D3B58" w:rsidP="000D3B58">
      <w:pPr>
        <w:numPr>
          <w:ilvl w:val="0"/>
          <w:numId w:val="3"/>
        </w:numPr>
        <w:ind w:left="567" w:hanging="567"/>
      </w:pPr>
      <w:r w:rsidRPr="00321DBF">
        <w:t>sumažėti magnio kiekis kraujyje (galimi simptomai: nuovargis, nevalingi raumenų susitraukimai, nesiorientavimas, traukuliai, svaigulys, padažnėjęs širdies plakimas). Dėl mažo magnio kiekio gali sumažėti ir kalio arba kalcio kiekis kraujyje. Jeigu vartojate šio vaisto ilgiau kaip 4 savaites, pasitarkite su gydytoju. Gydytojas gali nuspręsti reguliariai tirti Jūsų kraują magnio kiekiui stebėti.</w:t>
      </w:r>
    </w:p>
    <w:p w:rsidR="000D3B58" w:rsidRPr="00321DBF" w:rsidRDefault="000D3B58" w:rsidP="000D3B58">
      <w:pPr>
        <w:numPr>
          <w:ilvl w:val="12"/>
          <w:numId w:val="0"/>
        </w:numPr>
        <w:ind w:left="567" w:hanging="567"/>
        <w:rPr>
          <w:szCs w:val="22"/>
        </w:rPr>
      </w:pPr>
    </w:p>
    <w:p w:rsidR="000D3B58" w:rsidRPr="00321DBF" w:rsidRDefault="000D3B58" w:rsidP="000D3B58">
      <w:pPr>
        <w:numPr>
          <w:ilvl w:val="12"/>
          <w:numId w:val="0"/>
        </w:numPr>
        <w:rPr>
          <w:szCs w:val="22"/>
        </w:rPr>
      </w:pPr>
      <w:r w:rsidRPr="00321DBF">
        <w:rPr>
          <w:b/>
          <w:bCs/>
          <w:szCs w:val="22"/>
        </w:rPr>
        <w:t xml:space="preserve">Nedelsdami pasakykite gydytojui, </w:t>
      </w:r>
      <w:r w:rsidRPr="00321DBF">
        <w:rPr>
          <w:szCs w:val="22"/>
        </w:rPr>
        <w:t>jei pastebėsite toliau išvardytų simptomų prieš šio vaisto vartojimą ar po jo (tai gali būti kitos dar sunkesnės ligos požymiai):</w:t>
      </w:r>
    </w:p>
    <w:p w:rsidR="000D3B58" w:rsidRPr="00321DBF" w:rsidRDefault="000D3B58" w:rsidP="000D3B58">
      <w:pPr>
        <w:numPr>
          <w:ilvl w:val="0"/>
          <w:numId w:val="3"/>
        </w:numPr>
        <w:ind w:left="567" w:hanging="567"/>
        <w:rPr>
          <w:szCs w:val="22"/>
        </w:rPr>
      </w:pPr>
      <w:r w:rsidRPr="00321DBF">
        <w:rPr>
          <w:szCs w:val="22"/>
        </w:rPr>
        <w:t>netikėtas kūno svorio mažėjimas (nesusijęs su dieta ar mankšta);</w:t>
      </w:r>
    </w:p>
    <w:p w:rsidR="000D3B58" w:rsidRPr="00321DBF" w:rsidRDefault="000D3B58" w:rsidP="000D3B58">
      <w:pPr>
        <w:numPr>
          <w:ilvl w:val="0"/>
          <w:numId w:val="3"/>
        </w:numPr>
        <w:ind w:left="567" w:hanging="567"/>
        <w:rPr>
          <w:szCs w:val="22"/>
        </w:rPr>
      </w:pPr>
      <w:r w:rsidRPr="00321DBF">
        <w:rPr>
          <w:szCs w:val="22"/>
        </w:rPr>
        <w:t>besikartojantis vėmimas;</w:t>
      </w:r>
    </w:p>
    <w:p w:rsidR="000D3B58" w:rsidRPr="00321DBF" w:rsidRDefault="000D3B58" w:rsidP="000D3B58">
      <w:pPr>
        <w:numPr>
          <w:ilvl w:val="0"/>
          <w:numId w:val="3"/>
        </w:numPr>
        <w:ind w:left="567" w:hanging="567"/>
        <w:rPr>
          <w:szCs w:val="22"/>
        </w:rPr>
      </w:pPr>
      <w:r w:rsidRPr="00321DBF">
        <w:rPr>
          <w:szCs w:val="22"/>
        </w:rPr>
        <w:t>vėmimas krauju (gali atrodyti, kad vėmaluose yra tamsių kavos tirščių);</w:t>
      </w:r>
    </w:p>
    <w:p w:rsidR="000D3B58" w:rsidRPr="00321DBF" w:rsidRDefault="000D3B58" w:rsidP="000D3B58">
      <w:pPr>
        <w:numPr>
          <w:ilvl w:val="0"/>
          <w:numId w:val="3"/>
        </w:numPr>
        <w:ind w:left="567" w:hanging="567"/>
        <w:rPr>
          <w:szCs w:val="22"/>
        </w:rPr>
      </w:pPr>
      <w:r w:rsidRPr="00321DBF">
        <w:rPr>
          <w:szCs w:val="22"/>
        </w:rPr>
        <w:t>kraujas išmatose (jos gali būti juodos ar deguto pavidalo);</w:t>
      </w:r>
    </w:p>
    <w:p w:rsidR="000D3B58" w:rsidRPr="00321DBF" w:rsidRDefault="000D3B58" w:rsidP="000D3B58">
      <w:pPr>
        <w:numPr>
          <w:ilvl w:val="0"/>
          <w:numId w:val="3"/>
        </w:numPr>
        <w:ind w:left="567" w:hanging="567"/>
        <w:rPr>
          <w:szCs w:val="22"/>
        </w:rPr>
      </w:pPr>
      <w:r w:rsidRPr="00321DBF">
        <w:rPr>
          <w:szCs w:val="22"/>
        </w:rPr>
        <w:t>rijimo pasunkėjimas ar skausmas ryjant;</w:t>
      </w:r>
    </w:p>
    <w:p w:rsidR="000D3B58" w:rsidRPr="00321DBF" w:rsidRDefault="000D3B58" w:rsidP="000D3B58">
      <w:pPr>
        <w:numPr>
          <w:ilvl w:val="0"/>
          <w:numId w:val="3"/>
        </w:numPr>
        <w:ind w:left="567" w:hanging="567"/>
        <w:rPr>
          <w:szCs w:val="22"/>
        </w:rPr>
      </w:pPr>
      <w:r w:rsidRPr="00321DBF">
        <w:rPr>
          <w:szCs w:val="22"/>
        </w:rPr>
        <w:t>pablyškimas ir silpnumas (mažakraujystė);</w:t>
      </w:r>
    </w:p>
    <w:p w:rsidR="000D3B58" w:rsidRPr="00321DBF" w:rsidRDefault="000D3B58" w:rsidP="000D3B58">
      <w:pPr>
        <w:numPr>
          <w:ilvl w:val="0"/>
          <w:numId w:val="3"/>
        </w:numPr>
        <w:ind w:left="567" w:hanging="567"/>
        <w:rPr>
          <w:szCs w:val="22"/>
        </w:rPr>
      </w:pPr>
      <w:r>
        <w:rPr>
          <w:szCs w:val="22"/>
        </w:rPr>
        <w:t xml:space="preserve">pasireiškia </w:t>
      </w:r>
      <w:r w:rsidRPr="00321DBF">
        <w:rPr>
          <w:szCs w:val="22"/>
        </w:rPr>
        <w:t>krūtinės skausmas;</w:t>
      </w:r>
    </w:p>
    <w:p w:rsidR="000D3B58" w:rsidRPr="00321DBF" w:rsidRDefault="000D3B58" w:rsidP="000D3B58">
      <w:pPr>
        <w:numPr>
          <w:ilvl w:val="0"/>
          <w:numId w:val="3"/>
        </w:numPr>
        <w:ind w:left="567" w:hanging="567"/>
        <w:rPr>
          <w:szCs w:val="22"/>
        </w:rPr>
      </w:pPr>
      <w:r w:rsidRPr="00321DBF">
        <w:rPr>
          <w:szCs w:val="22"/>
        </w:rPr>
        <w:t>pilvo skausmas;</w:t>
      </w:r>
    </w:p>
    <w:p w:rsidR="000D3B58" w:rsidRPr="00321DBF" w:rsidRDefault="000D3B58" w:rsidP="000D3B58">
      <w:pPr>
        <w:numPr>
          <w:ilvl w:val="0"/>
          <w:numId w:val="3"/>
        </w:numPr>
        <w:ind w:left="567" w:hanging="567"/>
        <w:rPr>
          <w:szCs w:val="22"/>
        </w:rPr>
      </w:pPr>
      <w:r w:rsidRPr="00321DBF">
        <w:rPr>
          <w:szCs w:val="22"/>
        </w:rPr>
        <w:t>sunkus ir (arba) nuolatinis viduriavimas (šis vaistas</w:t>
      </w:r>
      <w:r w:rsidRPr="00321DBF">
        <w:rPr>
          <w:szCs w:val="22"/>
          <w:lang w:bidi="ar-SY"/>
        </w:rPr>
        <w:t xml:space="preserve"> susijęs su nedideliu infekcinio viduriavimo padažnėjimu).</w:t>
      </w:r>
    </w:p>
    <w:p w:rsidR="000D3B58" w:rsidRPr="00A06082" w:rsidRDefault="000D3B58" w:rsidP="000D3B58">
      <w:pPr>
        <w:rPr>
          <w:szCs w:val="22"/>
        </w:rPr>
      </w:pPr>
    </w:p>
    <w:p w:rsidR="000D3B58" w:rsidRPr="00A06082" w:rsidRDefault="000D3B58" w:rsidP="000D3B58">
      <w:pPr>
        <w:autoSpaceDE w:val="0"/>
        <w:autoSpaceDN w:val="0"/>
        <w:adjustRightInd w:val="0"/>
        <w:rPr>
          <w:szCs w:val="22"/>
        </w:rPr>
      </w:pPr>
      <w:r w:rsidRPr="00A06082">
        <w:rPr>
          <w:szCs w:val="22"/>
        </w:rPr>
        <w:t>Gydytojas gali nuspręsti atlikti kai kuriuos tyrimus.</w:t>
      </w:r>
    </w:p>
    <w:p w:rsidR="000D3B58" w:rsidRPr="00A06082" w:rsidRDefault="000D3B58" w:rsidP="000D3B58">
      <w:pPr>
        <w:rPr>
          <w:bCs/>
          <w:szCs w:val="22"/>
        </w:rPr>
      </w:pPr>
    </w:p>
    <w:p w:rsidR="000D3B58" w:rsidRPr="00A06082" w:rsidRDefault="000D3B58" w:rsidP="000D3B58">
      <w:pPr>
        <w:rPr>
          <w:bCs/>
          <w:szCs w:val="22"/>
        </w:rPr>
      </w:pPr>
      <w:r w:rsidRPr="00A06082">
        <w:rPr>
          <w:bCs/>
          <w:szCs w:val="22"/>
        </w:rPr>
        <w:t>Jeigu Jums bus atliekamas kraujo tyrimas, pasakykite gydytojui, kad vartojate šio vaisto.</w:t>
      </w:r>
    </w:p>
    <w:p w:rsidR="000D3B58" w:rsidRPr="00A06082" w:rsidRDefault="000D3B58" w:rsidP="000D3B58">
      <w:pPr>
        <w:rPr>
          <w:bCs/>
          <w:szCs w:val="22"/>
        </w:rPr>
      </w:pPr>
    </w:p>
    <w:p w:rsidR="000D3B58" w:rsidRPr="00A06082" w:rsidRDefault="000D3B58" w:rsidP="000D3B58">
      <w:pPr>
        <w:rPr>
          <w:bCs/>
          <w:szCs w:val="22"/>
        </w:rPr>
      </w:pPr>
      <w:r>
        <w:rPr>
          <w:bCs/>
          <w:szCs w:val="22"/>
        </w:rPr>
        <w:t>Gastroezofaginio refliukso</w:t>
      </w:r>
      <w:r w:rsidRPr="00A06082">
        <w:rPr>
          <w:bCs/>
          <w:szCs w:val="22"/>
        </w:rPr>
        <w:t xml:space="preserve"> bei rėmens simptomai gali palengvėti jau po vienos gydymo Ipraalox dienos, tačiau šis vaistas nėra skirtas staigiam palengvėjimui sukelti.</w:t>
      </w:r>
    </w:p>
    <w:p w:rsidR="000D3B58" w:rsidRPr="00A06082" w:rsidRDefault="000D3B58" w:rsidP="000D3B58">
      <w:pPr>
        <w:rPr>
          <w:bCs/>
          <w:szCs w:val="22"/>
        </w:rPr>
      </w:pPr>
      <w:r w:rsidRPr="00A06082">
        <w:rPr>
          <w:bCs/>
          <w:szCs w:val="22"/>
        </w:rPr>
        <w:t>Šio vaisto negalima gerti profilaktikai.</w:t>
      </w:r>
    </w:p>
    <w:p w:rsidR="000D3B58" w:rsidRPr="00A06082" w:rsidRDefault="000D3B58" w:rsidP="000D3B58">
      <w:pPr>
        <w:rPr>
          <w:bCs/>
          <w:szCs w:val="22"/>
        </w:rPr>
      </w:pPr>
    </w:p>
    <w:p w:rsidR="000D3B58" w:rsidRPr="008F1730" w:rsidRDefault="000D3B58" w:rsidP="000D3B58">
      <w:pPr>
        <w:rPr>
          <w:bCs/>
          <w:szCs w:val="22"/>
        </w:rPr>
      </w:pPr>
      <w:r w:rsidRPr="00A06082">
        <w:rPr>
          <w:bCs/>
          <w:szCs w:val="22"/>
        </w:rPr>
        <w:t xml:space="preserve">Nepamirškite reguliariai lankytis pas gydytoją, jeigu Jums kurį laiką nuolat kartojasi rėmens ar </w:t>
      </w:r>
      <w:r w:rsidRPr="008F1730">
        <w:rPr>
          <w:bCs/>
          <w:szCs w:val="22"/>
        </w:rPr>
        <w:t>nevirškinimo simptomai.</w:t>
      </w:r>
    </w:p>
    <w:p w:rsidR="000D3B58" w:rsidRPr="008F1730" w:rsidRDefault="000D3B58" w:rsidP="000D3B58">
      <w:pPr>
        <w:rPr>
          <w:bCs/>
          <w:szCs w:val="22"/>
        </w:rPr>
      </w:pPr>
    </w:p>
    <w:p w:rsidR="000D3B58" w:rsidRPr="00667308" w:rsidRDefault="000D3B58" w:rsidP="000D3B58">
      <w:pPr>
        <w:rPr>
          <w:bCs/>
          <w:szCs w:val="22"/>
        </w:rPr>
      </w:pPr>
      <w:r w:rsidRPr="00667308">
        <w:rPr>
          <w:bCs/>
          <w:szCs w:val="22"/>
        </w:rPr>
        <w:t>Jeigu Jums išbertų odą, ypač saulės apšviestose vietose, kuo skubiau pasakykite apie tai savo gydytojui, kadangi Jums gali tekti nutraukti gydymą Ipraalox. Taip pat nepamirškite pasakyti, jeigu Jums pasireiškia bet koks kitas neigiamas poveikis, kaip antai sąnarių skausmas.</w:t>
      </w:r>
    </w:p>
    <w:p w:rsidR="000D3B58" w:rsidRPr="008F1730" w:rsidRDefault="000D3B58" w:rsidP="000D3B58">
      <w:pPr>
        <w:rPr>
          <w:bCs/>
          <w:szCs w:val="22"/>
        </w:rPr>
      </w:pPr>
    </w:p>
    <w:p w:rsidR="000D3B58" w:rsidRPr="00A06082" w:rsidRDefault="000D3B58" w:rsidP="000D3B58">
      <w:pPr>
        <w:rPr>
          <w:bCs/>
          <w:szCs w:val="22"/>
        </w:rPr>
      </w:pPr>
      <w:r w:rsidRPr="00A06082">
        <w:rPr>
          <w:b/>
          <w:bCs/>
          <w:szCs w:val="22"/>
        </w:rPr>
        <w:t xml:space="preserve">Vaikams ir paaugliams </w:t>
      </w:r>
    </w:p>
    <w:p w:rsidR="000D3B58" w:rsidRPr="00A06082" w:rsidRDefault="000D3B58" w:rsidP="000D3B58">
      <w:pPr>
        <w:rPr>
          <w:bCs/>
          <w:szCs w:val="22"/>
        </w:rPr>
      </w:pPr>
      <w:r w:rsidRPr="00A06082">
        <w:rPr>
          <w:bCs/>
          <w:szCs w:val="22"/>
        </w:rPr>
        <w:t>Ipraalox negalima vartoti vaikams ir jaunesniems kaip 18 metų paaugliams, kadangi nėra informacijos apie tokių jaunesnių pacientų gydymo saugumą.</w:t>
      </w:r>
    </w:p>
    <w:p w:rsidR="000D3B58" w:rsidRPr="00A06082" w:rsidRDefault="000D3B58" w:rsidP="000D3B58">
      <w:pPr>
        <w:rPr>
          <w:bCs/>
          <w:szCs w:val="22"/>
        </w:rPr>
      </w:pPr>
    </w:p>
    <w:p w:rsidR="000D3B58" w:rsidRPr="00A06082" w:rsidRDefault="000D3B58" w:rsidP="000D3B58">
      <w:pPr>
        <w:ind w:left="567" w:hanging="567"/>
        <w:rPr>
          <w:b/>
          <w:szCs w:val="22"/>
        </w:rPr>
      </w:pPr>
      <w:r w:rsidRPr="00A06082">
        <w:rPr>
          <w:b/>
          <w:szCs w:val="22"/>
        </w:rPr>
        <w:t>Kiti vaistai ir Ipraalox</w:t>
      </w:r>
    </w:p>
    <w:p w:rsidR="000D3B58" w:rsidRPr="00321DBF" w:rsidRDefault="000D3B58" w:rsidP="000D3B58">
      <w:pPr>
        <w:rPr>
          <w:szCs w:val="22"/>
        </w:rPr>
      </w:pPr>
      <w:r w:rsidRPr="00A06082">
        <w:rPr>
          <w:szCs w:val="22"/>
        </w:rPr>
        <w:t>Jeigu vartojate ar neseniai vartojote kitų vaistų arba dėl to nesate tikri, apie tai pasakykite gydytojui arba vaistininkui.</w:t>
      </w:r>
      <w:r w:rsidRPr="00A06082">
        <w:rPr>
          <w:bCs/>
          <w:color w:val="000000"/>
          <w:szCs w:val="22"/>
        </w:rPr>
        <w:t xml:space="preserve"> Ipraalox</w:t>
      </w:r>
      <w:r w:rsidRPr="00A06082">
        <w:rPr>
          <w:szCs w:val="22"/>
        </w:rPr>
        <w:t xml:space="preserve"> gali sutrikdyti reikiamą kitų vaistų poveikį. Pasakykite gydytoj</w:t>
      </w:r>
      <w:r w:rsidRPr="00A06082">
        <w:rPr>
          <w:szCs w:val="22"/>
          <w:lang w:bidi="ar-SY"/>
        </w:rPr>
        <w:t>ui arba vaistininkui,</w:t>
      </w:r>
      <w:r w:rsidRPr="00A06082">
        <w:rPr>
          <w:szCs w:val="22"/>
        </w:rPr>
        <w:t xml:space="preserve"> jeigu vartojate kurių nors iš šių vaistų, kuriuose yra viena iš toliau išvardytų veikliųjų </w:t>
      </w:r>
      <w:r w:rsidRPr="00321DBF">
        <w:rPr>
          <w:szCs w:val="22"/>
        </w:rPr>
        <w:t>medžiagų:</w:t>
      </w:r>
    </w:p>
    <w:p w:rsidR="000D3B58" w:rsidRPr="00321DBF" w:rsidRDefault="000D3B58" w:rsidP="000D3B58">
      <w:pPr>
        <w:ind w:left="567" w:hanging="567"/>
        <w:rPr>
          <w:szCs w:val="22"/>
        </w:rPr>
      </w:pPr>
      <w:r w:rsidRPr="00321DBF">
        <w:rPr>
          <w:szCs w:val="22"/>
        </w:rPr>
        <w:t>-</w:t>
      </w:r>
      <w:r w:rsidRPr="00321DBF">
        <w:rPr>
          <w:szCs w:val="22"/>
        </w:rPr>
        <w:tab/>
        <w:t>ŽIV proteazės inhibitorių, tokių kaip atazanaviras, nelfinaviras (gydyti nuo ŽIV infekcijos). Jei esate gydomas ŽIV proteazės inhibitoriais, Ipraalox vartoti draudžiama. Žr. poskyrį „Ipraalox vartoti negalima“</w:t>
      </w:r>
      <w:r>
        <w:rPr>
          <w:szCs w:val="22"/>
        </w:rPr>
        <w:t>;</w:t>
      </w:r>
    </w:p>
    <w:p w:rsidR="000D3B58" w:rsidRPr="00A06082" w:rsidRDefault="000D3B58" w:rsidP="000D3B58">
      <w:pPr>
        <w:tabs>
          <w:tab w:val="left" w:pos="567"/>
        </w:tabs>
        <w:ind w:left="567" w:hanging="567"/>
        <w:rPr>
          <w:szCs w:val="22"/>
          <w:lang w:bidi="ar-SY"/>
        </w:rPr>
      </w:pPr>
      <w:r w:rsidRPr="00321DBF">
        <w:rPr>
          <w:szCs w:val="22"/>
        </w:rPr>
        <w:t>-</w:t>
      </w:r>
      <w:r w:rsidRPr="00321DBF">
        <w:rPr>
          <w:szCs w:val="22"/>
        </w:rPr>
        <w:tab/>
        <w:t>ketokonazolo (jo vartojama, jei yra grybelinių infekcijų</w:t>
      </w:r>
      <w:r w:rsidRPr="00321DBF">
        <w:rPr>
          <w:szCs w:val="22"/>
          <w:lang w:eastAsia="zh-CN"/>
        </w:rPr>
        <w:t>)</w:t>
      </w:r>
      <w:r w:rsidRPr="00321DBF">
        <w:rPr>
          <w:szCs w:val="22"/>
        </w:rPr>
        <w:t>;</w:t>
      </w:r>
    </w:p>
    <w:p w:rsidR="000D3B58" w:rsidRPr="00A06082" w:rsidRDefault="000D3B58" w:rsidP="000D3B58">
      <w:pPr>
        <w:ind w:left="567" w:right="-2" w:hanging="567"/>
        <w:rPr>
          <w:szCs w:val="22"/>
        </w:rPr>
      </w:pPr>
      <w:r w:rsidRPr="00A06082">
        <w:rPr>
          <w:szCs w:val="22"/>
        </w:rPr>
        <w:t>-</w:t>
      </w:r>
      <w:r w:rsidRPr="00A06082">
        <w:rPr>
          <w:szCs w:val="22"/>
        </w:rPr>
        <w:tab/>
        <w:t xml:space="preserve">varfarino ir fenprokumono </w:t>
      </w:r>
      <w:r w:rsidRPr="00A06082">
        <w:rPr>
          <w:szCs w:val="22"/>
          <w:lang w:eastAsia="zh-CN"/>
        </w:rPr>
        <w:t>(jais skystinamas kraujas ir slopinamas krešulių susidarymas). Gali reikėti atlikti papildomų kraujo tyrimų;</w:t>
      </w:r>
    </w:p>
    <w:p w:rsidR="000D3B58" w:rsidRDefault="000D3B58" w:rsidP="000D3B58">
      <w:pPr>
        <w:ind w:left="567" w:hanging="567"/>
        <w:rPr>
          <w:bCs/>
          <w:szCs w:val="22"/>
        </w:rPr>
      </w:pPr>
      <w:r w:rsidRPr="00A06082">
        <w:rPr>
          <w:szCs w:val="22"/>
        </w:rPr>
        <w:t>-</w:t>
      </w:r>
      <w:r w:rsidRPr="00A06082">
        <w:rPr>
          <w:szCs w:val="22"/>
        </w:rPr>
        <w:tab/>
        <w:t>metotreksato (juo gydoma nuo reumatoidinio artrito, žvynelinės ir vėžio). Jei vartojate metotreksatą, Jūsų gydytojas gali laikinai nutraukti gydymą Ipraalox, kadangi pantoprazolas gali didinti metotreksato kiekį kraujyje.</w:t>
      </w:r>
    </w:p>
    <w:p w:rsidR="000D3B58" w:rsidRPr="00A06082" w:rsidRDefault="000D3B58" w:rsidP="000D3B58">
      <w:pPr>
        <w:ind w:left="567" w:hanging="567"/>
        <w:rPr>
          <w:bCs/>
          <w:szCs w:val="22"/>
        </w:rPr>
      </w:pPr>
    </w:p>
    <w:p w:rsidR="000D3B58" w:rsidRPr="00A06082" w:rsidRDefault="000D3B58" w:rsidP="000D3B58">
      <w:pPr>
        <w:rPr>
          <w:szCs w:val="22"/>
          <w:lang w:bidi="ar-SY"/>
        </w:rPr>
      </w:pPr>
      <w:r w:rsidRPr="00A06082">
        <w:rPr>
          <w:bCs/>
          <w:szCs w:val="22"/>
        </w:rPr>
        <w:t>Ipraalox negalima gerti su kitais vaistais, kurie mažina rūgšties susidarymą skrandyje, pvz., kitais protonų siurblio inhibitoriais (omeprazolu, lansoprazolu ar rabeprazolu) ar H</w:t>
      </w:r>
      <w:r w:rsidRPr="00A06082">
        <w:rPr>
          <w:bCs/>
          <w:szCs w:val="22"/>
          <w:vertAlign w:val="subscript"/>
          <w:rtl/>
          <w:lang w:bidi="ar-SY"/>
        </w:rPr>
        <w:t>2</w:t>
      </w:r>
      <w:r w:rsidRPr="00A06082">
        <w:rPr>
          <w:szCs w:val="22"/>
          <w:lang w:bidi="ar-SY"/>
        </w:rPr>
        <w:t xml:space="preserve"> antagonistais (pvz., ranitidinu, famotidinu).</w:t>
      </w:r>
    </w:p>
    <w:p w:rsidR="000D3B58" w:rsidRPr="00A06082" w:rsidRDefault="000D3B58" w:rsidP="000D3B58">
      <w:pPr>
        <w:rPr>
          <w:szCs w:val="22"/>
          <w:lang w:bidi="ar-SY"/>
        </w:rPr>
      </w:pPr>
      <w:r w:rsidRPr="00A06082">
        <w:rPr>
          <w:szCs w:val="22"/>
          <w:lang w:bidi="ar-SY"/>
        </w:rPr>
        <w:t xml:space="preserve">Vis dėlto, esant reikalui, Ipraalox gerti su antacidiniais preparatais (pvz., magaldratu, algino rūgštimi, natrio </w:t>
      </w:r>
      <w:r>
        <w:rPr>
          <w:szCs w:val="22"/>
          <w:lang w:bidi="ar-SY"/>
        </w:rPr>
        <w:t>hidro</w:t>
      </w:r>
      <w:r w:rsidRPr="00A06082">
        <w:rPr>
          <w:szCs w:val="22"/>
          <w:lang w:bidi="ar-SY"/>
        </w:rPr>
        <w:t>karbonatu, aliuminio hidroksidu, magnio karbonatu ar minėtų medžiagų deriniais) galima.</w:t>
      </w:r>
    </w:p>
    <w:p w:rsidR="000D3B58" w:rsidRPr="00A06082" w:rsidRDefault="000D3B58" w:rsidP="000D3B58">
      <w:pPr>
        <w:rPr>
          <w:szCs w:val="22"/>
          <w:lang w:bidi="ar-SY"/>
        </w:rPr>
      </w:pPr>
    </w:p>
    <w:p w:rsidR="000D3B58" w:rsidRPr="00A06082" w:rsidRDefault="000D3B58" w:rsidP="000D3B58">
      <w:pPr>
        <w:ind w:left="567" w:hanging="567"/>
        <w:rPr>
          <w:b/>
          <w:szCs w:val="22"/>
        </w:rPr>
      </w:pPr>
      <w:r w:rsidRPr="00A06082">
        <w:rPr>
          <w:b/>
          <w:szCs w:val="22"/>
        </w:rPr>
        <w:t xml:space="preserve">Nėštumas ir žindymo laikotarpis </w:t>
      </w:r>
    </w:p>
    <w:p w:rsidR="000D3B58" w:rsidRPr="00A06082" w:rsidRDefault="000D3B58" w:rsidP="000D3B58">
      <w:pPr>
        <w:rPr>
          <w:bCs/>
          <w:szCs w:val="22"/>
        </w:rPr>
      </w:pPr>
      <w:r w:rsidRPr="00A06082">
        <w:rPr>
          <w:szCs w:val="22"/>
        </w:rPr>
        <w:t xml:space="preserve">Jeigu esate nėščia arba maitinate krūtimi, šio vaisto vartoti negalima. Jeigu esate nėščia, žindote kūdikį, manote, kad galbūt esate nėščia arba planuojate pastoti, tai prieš vartodama šį vaistą pasitarkite su gydytoju arba vaistininku. </w:t>
      </w:r>
    </w:p>
    <w:p w:rsidR="000D3B58" w:rsidRPr="00A06082" w:rsidRDefault="000D3B58" w:rsidP="000D3B58">
      <w:pPr>
        <w:ind w:left="567" w:hanging="567"/>
        <w:rPr>
          <w:szCs w:val="22"/>
        </w:rPr>
      </w:pPr>
    </w:p>
    <w:p w:rsidR="000D3B58" w:rsidRPr="00A06082" w:rsidRDefault="000D3B58" w:rsidP="000D3B58">
      <w:pPr>
        <w:ind w:left="567" w:hanging="567"/>
        <w:rPr>
          <w:b/>
          <w:szCs w:val="22"/>
        </w:rPr>
      </w:pPr>
      <w:r w:rsidRPr="00A06082">
        <w:rPr>
          <w:b/>
          <w:szCs w:val="22"/>
        </w:rPr>
        <w:t xml:space="preserve">Vairavimas ir mechanizmų valdymas </w:t>
      </w:r>
    </w:p>
    <w:p w:rsidR="000D3B58" w:rsidRPr="00A06082" w:rsidRDefault="000D3B58" w:rsidP="000D3B58">
      <w:pPr>
        <w:rPr>
          <w:szCs w:val="22"/>
        </w:rPr>
      </w:pPr>
      <w:r w:rsidRPr="00A06082">
        <w:rPr>
          <w:bCs/>
          <w:szCs w:val="22"/>
        </w:rPr>
        <w:t>Jeigu Jums atsiranda nepageidaujamos reakcijos</w:t>
      </w:r>
      <w:r w:rsidRPr="00A06082">
        <w:rPr>
          <w:szCs w:val="22"/>
        </w:rPr>
        <w:t>, pvz., svaigulys ar regos sutrikimai, patariama nevairuoti ir nevaldyti mechanizmų.</w:t>
      </w:r>
    </w:p>
    <w:p w:rsidR="000D3B58" w:rsidRPr="00A06082" w:rsidRDefault="000D3B58" w:rsidP="000D3B58">
      <w:pPr>
        <w:rPr>
          <w:szCs w:val="22"/>
        </w:rPr>
      </w:pPr>
    </w:p>
    <w:p w:rsidR="000D3B58" w:rsidRPr="00A06082" w:rsidRDefault="000D3B58" w:rsidP="000D3B58">
      <w:pPr>
        <w:pStyle w:val="PI-3EMEASMCA"/>
      </w:pPr>
      <w:r w:rsidRPr="00A06082">
        <w:t>Ipraalox sudėtyje yra maltitolio</w:t>
      </w:r>
      <w:r>
        <w:t>, sojų</w:t>
      </w:r>
      <w:r w:rsidRPr="00A06082">
        <w:t xml:space="preserve"> lecitino</w:t>
      </w:r>
      <w:r>
        <w:t xml:space="preserve"> ir natrio</w:t>
      </w:r>
    </w:p>
    <w:p w:rsidR="000D3B58" w:rsidRPr="00A06082" w:rsidRDefault="000D3B58" w:rsidP="000D3B58">
      <w:pPr>
        <w:numPr>
          <w:ilvl w:val="12"/>
          <w:numId w:val="0"/>
        </w:numPr>
        <w:outlineLvl w:val="0"/>
        <w:rPr>
          <w:szCs w:val="22"/>
        </w:rPr>
      </w:pPr>
      <w:r w:rsidRPr="00A06082">
        <w:rPr>
          <w:szCs w:val="22"/>
        </w:rPr>
        <w:t>Jeigu gydytojas Jums yra sakęs, kad netoleruojate kokių nors angliavandenių, kreipkitės į jį prieš pradėdami vartoti šį vaistą.</w:t>
      </w:r>
    </w:p>
    <w:p w:rsidR="000D3B58" w:rsidRPr="00A06082" w:rsidRDefault="000D3B58" w:rsidP="000D3B58">
      <w:pPr>
        <w:rPr>
          <w:bCs/>
          <w:szCs w:val="22"/>
        </w:rPr>
      </w:pPr>
      <w:r w:rsidRPr="00A06082">
        <w:rPr>
          <w:bCs/>
          <w:color w:val="000000"/>
          <w:szCs w:val="22"/>
        </w:rPr>
        <w:t>Ipraalox</w:t>
      </w:r>
      <w:r w:rsidRPr="00A06082">
        <w:rPr>
          <w:szCs w:val="22"/>
        </w:rPr>
        <w:t xml:space="preserve"> sudėtyje yra sojų lecitino. Jei esate alergiškas (alergiška) žemės riešutams arba sojai, Jums šio vaisto vartoti negalima.</w:t>
      </w:r>
    </w:p>
    <w:p w:rsidR="000D3B58" w:rsidRDefault="000D3B58" w:rsidP="000D3B58">
      <w:pPr>
        <w:rPr>
          <w:szCs w:val="22"/>
        </w:rPr>
      </w:pPr>
      <w:r w:rsidRPr="003F3F10">
        <w:rPr>
          <w:szCs w:val="22"/>
        </w:rPr>
        <w:t xml:space="preserve">Šio vaisto </w:t>
      </w:r>
      <w:r>
        <w:rPr>
          <w:szCs w:val="22"/>
        </w:rPr>
        <w:t>tabletėje y</w:t>
      </w:r>
      <w:r w:rsidRPr="003F3F10">
        <w:rPr>
          <w:szCs w:val="22"/>
        </w:rPr>
        <w:t>ra mažiau kaip 1</w:t>
      </w:r>
      <w:r>
        <w:rPr>
          <w:szCs w:val="22"/>
        </w:rPr>
        <w:t> </w:t>
      </w:r>
      <w:r w:rsidRPr="003F3F10">
        <w:rPr>
          <w:szCs w:val="22"/>
        </w:rPr>
        <w:t>mmol (23</w:t>
      </w:r>
      <w:r>
        <w:rPr>
          <w:szCs w:val="22"/>
        </w:rPr>
        <w:t> </w:t>
      </w:r>
      <w:r w:rsidRPr="003F3F10">
        <w:rPr>
          <w:szCs w:val="22"/>
        </w:rPr>
        <w:t>mg) natrio, t. y. jis beveik neturi reikšmės.</w:t>
      </w:r>
    </w:p>
    <w:p w:rsidR="000D3B58" w:rsidRPr="00A06082" w:rsidRDefault="000D3B58" w:rsidP="000D3B58">
      <w:pPr>
        <w:numPr>
          <w:ilvl w:val="12"/>
          <w:numId w:val="0"/>
        </w:numPr>
        <w:outlineLvl w:val="0"/>
        <w:rPr>
          <w:bCs/>
          <w:color w:val="000000"/>
          <w:szCs w:val="22"/>
        </w:rPr>
      </w:pPr>
    </w:p>
    <w:p w:rsidR="000D3B58" w:rsidRPr="00A06082" w:rsidRDefault="000D3B58" w:rsidP="000D3B58">
      <w:pPr>
        <w:numPr>
          <w:ilvl w:val="12"/>
          <w:numId w:val="0"/>
        </w:numPr>
        <w:ind w:left="567" w:hanging="567"/>
        <w:outlineLvl w:val="0"/>
        <w:rPr>
          <w:bCs/>
          <w:szCs w:val="22"/>
        </w:rPr>
      </w:pPr>
    </w:p>
    <w:p w:rsidR="000D3B58" w:rsidRPr="00A06082" w:rsidRDefault="000D3B58" w:rsidP="000D3B58">
      <w:pPr>
        <w:numPr>
          <w:ilvl w:val="12"/>
          <w:numId w:val="0"/>
        </w:numPr>
        <w:ind w:left="567" w:hanging="567"/>
        <w:outlineLvl w:val="0"/>
        <w:rPr>
          <w:b/>
          <w:caps/>
          <w:szCs w:val="22"/>
        </w:rPr>
      </w:pPr>
      <w:r w:rsidRPr="00A06082">
        <w:rPr>
          <w:b/>
          <w:szCs w:val="22"/>
        </w:rPr>
        <w:t>3.</w:t>
      </w:r>
      <w:r w:rsidRPr="00A06082">
        <w:rPr>
          <w:b/>
          <w:szCs w:val="22"/>
        </w:rPr>
        <w:tab/>
        <w:t>Kaip vartoti Ipraalox</w:t>
      </w:r>
    </w:p>
    <w:p w:rsidR="000D3B58" w:rsidRPr="00A06082" w:rsidRDefault="000D3B58" w:rsidP="000D3B58">
      <w:pPr>
        <w:ind w:left="567" w:hanging="567"/>
        <w:rPr>
          <w:szCs w:val="22"/>
        </w:rPr>
      </w:pPr>
    </w:p>
    <w:p w:rsidR="000D3B58" w:rsidRPr="00321DBF" w:rsidRDefault="000D3B58" w:rsidP="000D3B58">
      <w:pPr>
        <w:rPr>
          <w:szCs w:val="22"/>
        </w:rPr>
      </w:pPr>
      <w:r w:rsidRPr="00A06082">
        <w:rPr>
          <w:szCs w:val="22"/>
        </w:rPr>
        <w:lastRenderedPageBreak/>
        <w:t xml:space="preserve">Visada vartokite šį vaistą tiksliai kaip aprašyta šiame pakuotės lapelyje arba kaip nurodė gydytojas </w:t>
      </w:r>
      <w:r w:rsidRPr="00321DBF">
        <w:rPr>
          <w:szCs w:val="22"/>
        </w:rPr>
        <w:t>arba vaistininkas. Jeigu abejojate, kreipkitės į gydytoją arba vaistininką.</w:t>
      </w:r>
    </w:p>
    <w:p w:rsidR="000D3B58" w:rsidRPr="00321DBF" w:rsidRDefault="000D3B58" w:rsidP="000D3B58">
      <w:pPr>
        <w:rPr>
          <w:szCs w:val="22"/>
        </w:rPr>
      </w:pPr>
      <w:r w:rsidRPr="00321DBF">
        <w:rPr>
          <w:szCs w:val="22"/>
        </w:rPr>
        <w:t xml:space="preserve"> </w:t>
      </w:r>
    </w:p>
    <w:p w:rsidR="000D3B58" w:rsidRPr="00A06082" w:rsidRDefault="000D3B58" w:rsidP="000D3B58">
      <w:pPr>
        <w:rPr>
          <w:szCs w:val="22"/>
          <w:lang w:bidi="ar-SY"/>
        </w:rPr>
      </w:pPr>
      <w:r w:rsidRPr="00321DBF">
        <w:rPr>
          <w:szCs w:val="22"/>
        </w:rPr>
        <w:t>Rekomenduojama dozė yra po vieną</w:t>
      </w:r>
      <w:r w:rsidRPr="00A06082">
        <w:rPr>
          <w:szCs w:val="22"/>
        </w:rPr>
        <w:t xml:space="preserve"> tabletę per parą. Neviršykite rekomenduojamos </w:t>
      </w:r>
      <w:r w:rsidRPr="00A06082">
        <w:rPr>
          <w:szCs w:val="22"/>
          <w:lang w:bidi="ar-SY"/>
        </w:rPr>
        <w:t>20 mg pantoprazolo paros dozės.</w:t>
      </w:r>
    </w:p>
    <w:p w:rsidR="000D3B58" w:rsidRPr="00A06082" w:rsidRDefault="000D3B58" w:rsidP="000D3B58">
      <w:pPr>
        <w:rPr>
          <w:szCs w:val="22"/>
        </w:rPr>
      </w:pPr>
    </w:p>
    <w:p w:rsidR="000D3B58" w:rsidRPr="00A06082" w:rsidRDefault="000D3B58" w:rsidP="000D3B58">
      <w:pPr>
        <w:rPr>
          <w:szCs w:val="22"/>
          <w:lang w:bidi="ar-SY"/>
        </w:rPr>
      </w:pPr>
      <w:r w:rsidRPr="00A06082">
        <w:rPr>
          <w:szCs w:val="22"/>
        </w:rPr>
        <w:t xml:space="preserve">Ipraalox reikia gerti mažiausiai </w:t>
      </w:r>
      <w:r w:rsidRPr="00A06082">
        <w:rPr>
          <w:szCs w:val="22"/>
          <w:lang w:bidi="ar-SY"/>
        </w:rPr>
        <w:t xml:space="preserve">2–3 dienas iš eilės. Ipraalox vartojimą nutraukite tada, kai simptomai visiškai išnyks. </w:t>
      </w:r>
      <w:r>
        <w:rPr>
          <w:szCs w:val="22"/>
          <w:lang w:bidi="ar-SY"/>
        </w:rPr>
        <w:t>Gastroezofaginio refliukso</w:t>
      </w:r>
      <w:r w:rsidRPr="00A06082">
        <w:rPr>
          <w:szCs w:val="22"/>
          <w:lang w:bidi="ar-SY"/>
        </w:rPr>
        <w:t xml:space="preserve"> bei rėmens simptomai gali palengvėti po vienos gydymo Ipraalox dienos, tačiau šis vaistas nėra skirtas staigiam palengvėjimui sukelti.</w:t>
      </w:r>
    </w:p>
    <w:p w:rsidR="000D3B58" w:rsidRPr="00A06082" w:rsidRDefault="000D3B58" w:rsidP="000D3B58">
      <w:pPr>
        <w:rPr>
          <w:szCs w:val="22"/>
          <w:lang w:bidi="ar-SY"/>
        </w:rPr>
      </w:pPr>
    </w:p>
    <w:p w:rsidR="000D3B58" w:rsidRPr="00A06082" w:rsidRDefault="000D3B58" w:rsidP="000D3B58">
      <w:pPr>
        <w:pStyle w:val="BT-EMEASMCA"/>
        <w:numPr>
          <w:ilvl w:val="0"/>
          <w:numId w:val="0"/>
        </w:numPr>
      </w:pPr>
      <w:r w:rsidRPr="00A06082">
        <w:t>Jeigu simptomai per 2 savaites nepertraukiamo vaisto vartojimo neišnyko, pasitarkite su gydytoju.</w:t>
      </w:r>
    </w:p>
    <w:p w:rsidR="000D3B58" w:rsidRPr="00A06082" w:rsidRDefault="000D3B58" w:rsidP="000D3B58">
      <w:pPr>
        <w:pStyle w:val="BT-EMEASMCA"/>
        <w:numPr>
          <w:ilvl w:val="0"/>
          <w:numId w:val="0"/>
        </w:numPr>
      </w:pPr>
      <w:r w:rsidRPr="00A06082">
        <w:t>Nepasitarus su gydytoju, Ipraalox tablečių negalima gerti ilgiau kaip 4 savaites.</w:t>
      </w:r>
    </w:p>
    <w:p w:rsidR="000D3B58" w:rsidRPr="00834F3D" w:rsidRDefault="000D3B58" w:rsidP="000D3B58">
      <w:pPr>
        <w:pStyle w:val="BT-EMEASMCA"/>
        <w:numPr>
          <w:ilvl w:val="0"/>
          <w:numId w:val="0"/>
        </w:numPr>
        <w:rPr>
          <w:u w:val="none"/>
        </w:rPr>
      </w:pPr>
    </w:p>
    <w:p w:rsidR="000D3B58" w:rsidRPr="00A06082" w:rsidRDefault="000D3B58" w:rsidP="000D3B58">
      <w:pPr>
        <w:pStyle w:val="BT-EMEASMCA"/>
        <w:numPr>
          <w:ilvl w:val="0"/>
          <w:numId w:val="0"/>
        </w:numPr>
        <w:rPr>
          <w:lang w:bidi="ar-SY"/>
        </w:rPr>
      </w:pPr>
      <w:r w:rsidRPr="00A06082">
        <w:rPr>
          <w:lang w:val="lt-LT" w:bidi="ar-SY"/>
        </w:rPr>
        <w:t xml:space="preserve">Tabletę gerkite prieš valgį, kasdien tuo pačiu metu. </w:t>
      </w:r>
      <w:r w:rsidRPr="00A06082">
        <w:rPr>
          <w:lang w:bidi="ar-SY"/>
        </w:rPr>
        <w:t>Tabletę reikia nuryti visą užgeriant vandeniu. Tabletės negalima kramtyti arba laužyti.</w:t>
      </w:r>
    </w:p>
    <w:p w:rsidR="000D3B58" w:rsidRPr="00A06082" w:rsidRDefault="000D3B58" w:rsidP="000D3B58">
      <w:pPr>
        <w:rPr>
          <w:szCs w:val="22"/>
          <w:lang w:bidi="ar-SY"/>
        </w:rPr>
      </w:pPr>
    </w:p>
    <w:p w:rsidR="000D3B58" w:rsidRPr="00A06082" w:rsidRDefault="000D3B58" w:rsidP="000D3B58">
      <w:pPr>
        <w:rPr>
          <w:b/>
          <w:szCs w:val="22"/>
        </w:rPr>
      </w:pPr>
      <w:r w:rsidRPr="00A06082">
        <w:rPr>
          <w:b/>
          <w:szCs w:val="22"/>
        </w:rPr>
        <w:t>Ką daryti pavartojus per didelę Ipraalox dozę?</w:t>
      </w:r>
    </w:p>
    <w:p w:rsidR="000D3B58" w:rsidRPr="00A06082" w:rsidRDefault="000D3B58" w:rsidP="000D3B58">
      <w:pPr>
        <w:rPr>
          <w:szCs w:val="22"/>
        </w:rPr>
      </w:pPr>
      <w:r w:rsidRPr="00A06082">
        <w:rPr>
          <w:szCs w:val="22"/>
        </w:rPr>
        <w:t xml:space="preserve">Jei pavartojote didesnę dozę nei rekomenduojama, pasakykite gydytojui arba vaistininkui. Jeigu įmanoma, su savimi pasiimkite vaistą ir šį lapelį. </w:t>
      </w:r>
    </w:p>
    <w:p w:rsidR="000D3B58" w:rsidRPr="00A06082" w:rsidRDefault="000D3B58" w:rsidP="000D3B58">
      <w:pPr>
        <w:rPr>
          <w:szCs w:val="22"/>
        </w:rPr>
      </w:pPr>
    </w:p>
    <w:p w:rsidR="000D3B58" w:rsidRPr="00A06082" w:rsidRDefault="000D3B58" w:rsidP="000D3B58">
      <w:pPr>
        <w:rPr>
          <w:b/>
          <w:szCs w:val="22"/>
        </w:rPr>
      </w:pPr>
      <w:r w:rsidRPr="00A06082">
        <w:rPr>
          <w:b/>
          <w:szCs w:val="22"/>
        </w:rPr>
        <w:t>Pamiršus pavartoti Ipraalox</w:t>
      </w:r>
    </w:p>
    <w:p w:rsidR="000D3B58" w:rsidRPr="00A06082" w:rsidRDefault="000D3B58" w:rsidP="000D3B58">
      <w:pPr>
        <w:rPr>
          <w:szCs w:val="22"/>
        </w:rPr>
      </w:pPr>
      <w:r w:rsidRPr="00A06082">
        <w:rPr>
          <w:szCs w:val="22"/>
        </w:rPr>
        <w:t>Negalima vartoti dvigubos dozės norint kompensuoti praleistą dozę. Kitą dozę gerkite įprastu laiku.</w:t>
      </w:r>
    </w:p>
    <w:p w:rsidR="000D3B58" w:rsidRPr="00A06082" w:rsidRDefault="000D3B58" w:rsidP="000D3B58">
      <w:pPr>
        <w:rPr>
          <w:szCs w:val="22"/>
        </w:rPr>
      </w:pPr>
    </w:p>
    <w:p w:rsidR="000D3B58" w:rsidRPr="00A06082" w:rsidRDefault="000D3B58" w:rsidP="000D3B58">
      <w:pPr>
        <w:rPr>
          <w:szCs w:val="22"/>
        </w:rPr>
      </w:pPr>
      <w:r w:rsidRPr="00A06082">
        <w:rPr>
          <w:szCs w:val="22"/>
        </w:rPr>
        <w:t>Jeigu kiltų daugiau klausimų dėl šio vaisto vartojimo, kreipkitės į gydytoją arba vaistininką.</w:t>
      </w:r>
    </w:p>
    <w:p w:rsidR="000D3B58" w:rsidRPr="00A06082" w:rsidRDefault="000D3B58" w:rsidP="000D3B58">
      <w:pPr>
        <w:numPr>
          <w:ilvl w:val="12"/>
          <w:numId w:val="0"/>
        </w:numPr>
        <w:ind w:left="567" w:hanging="567"/>
        <w:outlineLvl w:val="0"/>
        <w:rPr>
          <w:bCs/>
          <w:caps/>
          <w:szCs w:val="22"/>
        </w:rPr>
      </w:pPr>
    </w:p>
    <w:p w:rsidR="000D3B58" w:rsidRPr="00A06082" w:rsidRDefault="000D3B58" w:rsidP="000D3B58">
      <w:pPr>
        <w:numPr>
          <w:ilvl w:val="12"/>
          <w:numId w:val="0"/>
        </w:numPr>
        <w:ind w:left="567" w:hanging="567"/>
        <w:outlineLvl w:val="0"/>
        <w:rPr>
          <w:bCs/>
          <w:caps/>
          <w:szCs w:val="22"/>
        </w:rPr>
      </w:pPr>
    </w:p>
    <w:p w:rsidR="000D3B58" w:rsidRPr="00A06082" w:rsidRDefault="000D3B58" w:rsidP="000D3B58">
      <w:pPr>
        <w:numPr>
          <w:ilvl w:val="12"/>
          <w:numId w:val="0"/>
        </w:numPr>
        <w:ind w:left="567" w:hanging="567"/>
        <w:outlineLvl w:val="0"/>
        <w:rPr>
          <w:b/>
          <w:szCs w:val="22"/>
        </w:rPr>
      </w:pPr>
      <w:r w:rsidRPr="00A06082">
        <w:rPr>
          <w:b/>
          <w:caps/>
          <w:szCs w:val="22"/>
        </w:rPr>
        <w:t>4.</w:t>
      </w:r>
      <w:r w:rsidRPr="00A06082">
        <w:rPr>
          <w:b/>
          <w:caps/>
          <w:szCs w:val="22"/>
        </w:rPr>
        <w:tab/>
      </w:r>
      <w:r w:rsidRPr="00A06082">
        <w:rPr>
          <w:b/>
          <w:szCs w:val="22"/>
        </w:rPr>
        <w:t>Galimas šalutinis poveikis</w:t>
      </w:r>
    </w:p>
    <w:p w:rsidR="000D3B58" w:rsidRPr="00A06082" w:rsidRDefault="000D3B58" w:rsidP="000D3B58">
      <w:pPr>
        <w:ind w:left="567" w:hanging="567"/>
        <w:rPr>
          <w:szCs w:val="22"/>
        </w:rPr>
      </w:pPr>
    </w:p>
    <w:p w:rsidR="000D3B58" w:rsidRPr="00A06082" w:rsidRDefault="000D3B58" w:rsidP="000D3B58">
      <w:pPr>
        <w:rPr>
          <w:szCs w:val="22"/>
        </w:rPr>
      </w:pPr>
      <w:r w:rsidRPr="00A06082">
        <w:rPr>
          <w:bCs/>
          <w:color w:val="000000"/>
          <w:szCs w:val="22"/>
        </w:rPr>
        <w:t>Šis vaistas</w:t>
      </w:r>
      <w:r w:rsidRPr="00A06082">
        <w:rPr>
          <w:szCs w:val="22"/>
        </w:rPr>
        <w:t>, kaip ir visi kiti, gali sukelti šalutinį poveikį, nors jis pasireiškia ne visiems žmonėms.</w:t>
      </w:r>
    </w:p>
    <w:p w:rsidR="000D3B58" w:rsidRPr="00A06082" w:rsidRDefault="000D3B58" w:rsidP="000D3B58">
      <w:pPr>
        <w:numPr>
          <w:ilvl w:val="12"/>
          <w:numId w:val="0"/>
        </w:numPr>
        <w:ind w:right="-2"/>
        <w:rPr>
          <w:iCs/>
          <w:szCs w:val="22"/>
        </w:rPr>
      </w:pPr>
    </w:p>
    <w:p w:rsidR="000D3B58" w:rsidRPr="00A06082" w:rsidRDefault="000D3B58" w:rsidP="000D3B58">
      <w:pPr>
        <w:numPr>
          <w:ilvl w:val="12"/>
          <w:numId w:val="0"/>
        </w:numPr>
        <w:ind w:right="-2"/>
        <w:rPr>
          <w:iCs/>
          <w:szCs w:val="22"/>
        </w:rPr>
      </w:pPr>
      <w:r w:rsidRPr="00A06082">
        <w:rPr>
          <w:iCs/>
          <w:szCs w:val="22"/>
        </w:rPr>
        <w:t xml:space="preserve">Jei pasireiškia bet kuris toliau išvardytas </w:t>
      </w:r>
      <w:r w:rsidRPr="00A06082">
        <w:rPr>
          <w:b/>
          <w:bCs/>
          <w:iCs/>
          <w:szCs w:val="22"/>
        </w:rPr>
        <w:t xml:space="preserve">sunkus šalutinis poveikis, nedelsdami </w:t>
      </w:r>
      <w:r w:rsidRPr="00A06082">
        <w:rPr>
          <w:iCs/>
          <w:szCs w:val="22"/>
        </w:rPr>
        <w:t xml:space="preserve">nutraukite vaisto vartojimą ir </w:t>
      </w:r>
      <w:r w:rsidRPr="00A06082">
        <w:rPr>
          <w:b/>
          <w:bCs/>
          <w:iCs/>
          <w:szCs w:val="22"/>
        </w:rPr>
        <w:t>pasakykite gydytojui</w:t>
      </w:r>
      <w:r w:rsidRPr="00A06082">
        <w:rPr>
          <w:iCs/>
          <w:szCs w:val="22"/>
        </w:rPr>
        <w:t xml:space="preserve"> arba kreipkitės į artimiausios ligoninės skubios pagalbos skyrių, su savimi pasiimkite šį lapelį ir</w:t>
      </w:r>
      <w:r>
        <w:rPr>
          <w:iCs/>
          <w:szCs w:val="22"/>
        </w:rPr>
        <w:t xml:space="preserve"> (</w:t>
      </w:r>
      <w:r w:rsidRPr="00A06082">
        <w:rPr>
          <w:iCs/>
          <w:szCs w:val="22"/>
        </w:rPr>
        <w:t>ar</w:t>
      </w:r>
      <w:r>
        <w:rPr>
          <w:iCs/>
          <w:szCs w:val="22"/>
        </w:rPr>
        <w:t>)</w:t>
      </w:r>
      <w:r w:rsidRPr="00A06082">
        <w:rPr>
          <w:iCs/>
          <w:szCs w:val="22"/>
        </w:rPr>
        <w:t xml:space="preserve"> tabletes.</w:t>
      </w:r>
    </w:p>
    <w:p w:rsidR="000D3B58" w:rsidRPr="00A06082" w:rsidRDefault="000D3B58" w:rsidP="000D3B58">
      <w:pPr>
        <w:numPr>
          <w:ilvl w:val="12"/>
          <w:numId w:val="0"/>
        </w:numPr>
        <w:ind w:right="-2"/>
        <w:rPr>
          <w:iCs/>
          <w:szCs w:val="22"/>
        </w:rPr>
      </w:pPr>
    </w:p>
    <w:p w:rsidR="000D3B58" w:rsidRPr="00A06082" w:rsidRDefault="000D3B58" w:rsidP="000D3B58">
      <w:pPr>
        <w:numPr>
          <w:ilvl w:val="0"/>
          <w:numId w:val="2"/>
        </w:numPr>
        <w:ind w:left="567" w:right="-2" w:hanging="567"/>
        <w:rPr>
          <w:iCs/>
          <w:szCs w:val="22"/>
        </w:rPr>
      </w:pPr>
      <w:r w:rsidRPr="00A06082">
        <w:rPr>
          <w:b/>
          <w:bCs/>
          <w:iCs/>
          <w:szCs w:val="22"/>
        </w:rPr>
        <w:t xml:space="preserve">Sunkios alerginės reakcijos (dažnis retas: </w:t>
      </w:r>
      <w:r w:rsidRPr="00A06082">
        <w:rPr>
          <w:szCs w:val="22"/>
        </w:rPr>
        <w:t>gali pasireikšti ne daugiau kaip 1 žmogui iš 1000</w:t>
      </w:r>
      <w:r w:rsidRPr="00A06082">
        <w:rPr>
          <w:b/>
          <w:bCs/>
          <w:iCs/>
          <w:szCs w:val="22"/>
        </w:rPr>
        <w:t>):</w:t>
      </w:r>
      <w:r w:rsidRPr="00A06082">
        <w:rPr>
          <w:iCs/>
          <w:szCs w:val="22"/>
        </w:rPr>
        <w:t xml:space="preserve"> padidėjusio jautrumo reakcijos, vadinamos anafilaksinėmis reakcijomis, anafilaksinis šokas ir angioneurozinė edema. Tipiniai simptomai yra: </w:t>
      </w:r>
      <w:r w:rsidRPr="00A06082">
        <w:rPr>
          <w:szCs w:val="22"/>
        </w:rPr>
        <w:t>veido, lūpų, burnos, liežuvio ir/ar gerklės sutinimas,</w:t>
      </w:r>
      <w:r w:rsidRPr="00A06082">
        <w:rPr>
          <w:i/>
          <w:szCs w:val="22"/>
        </w:rPr>
        <w:t xml:space="preserve"> </w:t>
      </w:r>
      <w:r w:rsidRPr="00A06082">
        <w:rPr>
          <w:iCs/>
          <w:szCs w:val="22"/>
        </w:rPr>
        <w:t>galintis pasunkinti rijimą arba kvėpavimą, dilgėlinė (ruplės), stiprus svaigulys kartu su labai dažnu širdies plakimu ir smarkiu prakaitavimu.</w:t>
      </w:r>
    </w:p>
    <w:p w:rsidR="000D3B58" w:rsidRPr="00DD6C40" w:rsidRDefault="000D3B58" w:rsidP="000D3B58">
      <w:pPr>
        <w:numPr>
          <w:ilvl w:val="0"/>
          <w:numId w:val="2"/>
        </w:numPr>
        <w:ind w:left="567" w:right="-2" w:hanging="567"/>
        <w:rPr>
          <w:iCs/>
          <w:szCs w:val="22"/>
        </w:rPr>
      </w:pPr>
      <w:r w:rsidRPr="00A06082">
        <w:rPr>
          <w:b/>
          <w:bCs/>
          <w:iCs/>
          <w:szCs w:val="22"/>
        </w:rPr>
        <w:t>Sunkios odos reakcijos (dažnis nežinomas:</w:t>
      </w:r>
      <w:r w:rsidRPr="00A06082">
        <w:rPr>
          <w:szCs w:val="22"/>
        </w:rPr>
        <w:t xml:space="preserve"> negali būti apskaičiuotas pagal turimus </w:t>
      </w:r>
      <w:r w:rsidRPr="00DD6C40">
        <w:rPr>
          <w:szCs w:val="22"/>
        </w:rPr>
        <w:t>duomenis</w:t>
      </w:r>
      <w:r w:rsidRPr="00DD6C40">
        <w:rPr>
          <w:b/>
          <w:bCs/>
          <w:iCs/>
          <w:szCs w:val="22"/>
        </w:rPr>
        <w:t xml:space="preserve">): </w:t>
      </w:r>
      <w:r w:rsidRPr="00DD6C40">
        <w:rPr>
          <w:szCs w:val="22"/>
          <w:lang w:eastAsia="zh-CN"/>
        </w:rPr>
        <w:t>išbėrimas su patinimu, pūslių atsiradimu ar odos lupimusi, odos sunykimas ir kraujavimas aplink akis, nosį, burną ar lyties organus, greitas ben</w:t>
      </w:r>
      <w:r w:rsidRPr="007B72C7">
        <w:rPr>
          <w:szCs w:val="22"/>
          <w:lang w:eastAsia="zh-CN"/>
        </w:rPr>
        <w:t>drosios sveikatos būklės blogėjimas</w:t>
      </w:r>
      <w:r w:rsidRPr="00DD6C40">
        <w:rPr>
          <w:szCs w:val="22"/>
          <w:lang w:eastAsia="zh-CN"/>
        </w:rPr>
        <w:t xml:space="preserve">; </w:t>
      </w:r>
      <w:r w:rsidRPr="00667308">
        <w:rPr>
          <w:szCs w:val="22"/>
          <w:lang w:eastAsia="zh-CN"/>
        </w:rPr>
        <w:t>išbėrimas, galintis pasireikšti kartu su sąnarių skausmu</w:t>
      </w:r>
      <w:r w:rsidRPr="00DD6C40">
        <w:rPr>
          <w:szCs w:val="22"/>
          <w:lang w:eastAsia="zh-CN"/>
        </w:rPr>
        <w:t xml:space="preserve"> arba išbėrimas po buvimo saulėje.</w:t>
      </w:r>
    </w:p>
    <w:p w:rsidR="000D3B58" w:rsidRPr="00A06082" w:rsidRDefault="000D3B58" w:rsidP="000D3B58">
      <w:pPr>
        <w:numPr>
          <w:ilvl w:val="0"/>
          <w:numId w:val="2"/>
        </w:numPr>
        <w:ind w:left="567" w:right="-2" w:hanging="567"/>
        <w:rPr>
          <w:iCs/>
          <w:szCs w:val="22"/>
        </w:rPr>
      </w:pPr>
      <w:r w:rsidRPr="00A06082">
        <w:rPr>
          <w:b/>
          <w:bCs/>
          <w:iCs/>
          <w:szCs w:val="22"/>
        </w:rPr>
        <w:t xml:space="preserve">Kitokios sunkios reakcijos (dažnis nežinomas: </w:t>
      </w:r>
      <w:r w:rsidRPr="00A06082">
        <w:rPr>
          <w:szCs w:val="22"/>
        </w:rPr>
        <w:t>negali būti apskaičiuotas pagal turimus duomenis</w:t>
      </w:r>
      <w:r w:rsidRPr="00A06082">
        <w:rPr>
          <w:b/>
          <w:bCs/>
          <w:iCs/>
          <w:szCs w:val="22"/>
        </w:rPr>
        <w:t>)</w:t>
      </w:r>
      <w:r w:rsidRPr="00A06082">
        <w:rPr>
          <w:b/>
          <w:szCs w:val="22"/>
        </w:rPr>
        <w:t>:</w:t>
      </w:r>
      <w:r w:rsidRPr="00A06082">
        <w:rPr>
          <w:iCs/>
          <w:szCs w:val="22"/>
        </w:rPr>
        <w:t xml:space="preserve"> odos ir akių pageltimas (tokį poveikį sukelia sunkus kepenų pažeidimas) ar inkstų sutrikimai pvz., skausmingas šlapinimasis ir nugaros skausmas kartu su karščiavimu.</w:t>
      </w:r>
    </w:p>
    <w:p w:rsidR="000D3B58" w:rsidRPr="00A06082" w:rsidRDefault="000D3B58" w:rsidP="000D3B58">
      <w:pPr>
        <w:ind w:right="-2"/>
        <w:rPr>
          <w:iCs/>
          <w:szCs w:val="22"/>
        </w:rPr>
      </w:pPr>
    </w:p>
    <w:p w:rsidR="000D3B58" w:rsidRDefault="000D3B58" w:rsidP="000D3B58">
      <w:pPr>
        <w:ind w:right="-2"/>
        <w:rPr>
          <w:iCs/>
          <w:szCs w:val="22"/>
        </w:rPr>
      </w:pPr>
      <w:r w:rsidRPr="00A06082">
        <w:rPr>
          <w:iCs/>
          <w:szCs w:val="22"/>
        </w:rPr>
        <w:t>Gydymo Ipraalox veikliąja medžiaga metu pastebėti šie nepageidaujami poveikiai:</w:t>
      </w:r>
    </w:p>
    <w:p w:rsidR="000D3B58" w:rsidRPr="00A06082" w:rsidRDefault="000D3B58" w:rsidP="000D3B58">
      <w:pPr>
        <w:ind w:right="-2"/>
        <w:rPr>
          <w:iCs/>
          <w:szCs w:val="22"/>
        </w:rPr>
      </w:pPr>
    </w:p>
    <w:p w:rsidR="000D3B58" w:rsidRDefault="000D3B58" w:rsidP="000D3B58">
      <w:pPr>
        <w:ind w:right="-2"/>
        <w:rPr>
          <w:bCs/>
          <w:iCs/>
          <w:szCs w:val="22"/>
          <w:lang w:bidi="ar-SY"/>
        </w:rPr>
      </w:pPr>
      <w:r>
        <w:rPr>
          <w:b/>
          <w:bCs/>
          <w:iCs/>
          <w:szCs w:val="22"/>
          <w:lang w:bidi="ar-SY"/>
        </w:rPr>
        <w:t>D</w:t>
      </w:r>
      <w:r w:rsidRPr="00A06082">
        <w:rPr>
          <w:b/>
          <w:bCs/>
          <w:iCs/>
          <w:szCs w:val="22"/>
          <w:lang w:bidi="ar-SY"/>
        </w:rPr>
        <w:t xml:space="preserve">ažnas </w:t>
      </w:r>
      <w:r w:rsidRPr="00A06082">
        <w:rPr>
          <w:szCs w:val="22"/>
        </w:rPr>
        <w:t xml:space="preserve">(gali pasireikšti </w:t>
      </w:r>
      <w:r>
        <w:rPr>
          <w:szCs w:val="22"/>
        </w:rPr>
        <w:t>mažiau kaip 1 žmogui iš 10</w:t>
      </w:r>
      <w:r w:rsidRPr="00A06082">
        <w:rPr>
          <w:bCs/>
          <w:iCs/>
          <w:szCs w:val="22"/>
          <w:lang w:bidi="ar-SY"/>
        </w:rPr>
        <w:t>)</w:t>
      </w:r>
    </w:p>
    <w:p w:rsidR="000D3B58" w:rsidRPr="00AB6016" w:rsidRDefault="000D3B58" w:rsidP="000D3B58">
      <w:pPr>
        <w:pStyle w:val="Sraopastraipa"/>
        <w:numPr>
          <w:ilvl w:val="0"/>
          <w:numId w:val="6"/>
        </w:numPr>
        <w:ind w:left="567" w:right="-2" w:hanging="567"/>
        <w:rPr>
          <w:szCs w:val="22"/>
        </w:rPr>
      </w:pPr>
      <w:r w:rsidRPr="00AB6016">
        <w:rPr>
          <w:szCs w:val="22"/>
        </w:rPr>
        <w:t>Gerybiniai skrandžio polipai</w:t>
      </w:r>
      <w:r>
        <w:rPr>
          <w:szCs w:val="22"/>
        </w:rPr>
        <w:t>.</w:t>
      </w:r>
    </w:p>
    <w:p w:rsidR="000D3B58" w:rsidRPr="00A06082" w:rsidRDefault="000D3B58" w:rsidP="000D3B58">
      <w:pPr>
        <w:ind w:right="-2"/>
        <w:rPr>
          <w:iCs/>
          <w:szCs w:val="22"/>
        </w:rPr>
      </w:pPr>
    </w:p>
    <w:p w:rsidR="000D3B58" w:rsidRPr="00A06082" w:rsidRDefault="000D3B58" w:rsidP="000D3B58">
      <w:pPr>
        <w:ind w:right="-2"/>
        <w:rPr>
          <w:szCs w:val="22"/>
        </w:rPr>
      </w:pPr>
      <w:r w:rsidRPr="00A06082">
        <w:rPr>
          <w:b/>
          <w:bCs/>
          <w:iCs/>
          <w:szCs w:val="22"/>
          <w:lang w:bidi="ar-SY"/>
        </w:rPr>
        <w:t xml:space="preserve">Nedažnas </w:t>
      </w:r>
      <w:r w:rsidRPr="00A06082">
        <w:rPr>
          <w:szCs w:val="22"/>
        </w:rPr>
        <w:t xml:space="preserve">(gali pasireikšti </w:t>
      </w:r>
      <w:r>
        <w:rPr>
          <w:szCs w:val="22"/>
        </w:rPr>
        <w:t>mažiau</w:t>
      </w:r>
      <w:r w:rsidRPr="00A06082">
        <w:rPr>
          <w:szCs w:val="22"/>
        </w:rPr>
        <w:t xml:space="preserve"> kaip 1 žmogui iš 100</w:t>
      </w:r>
      <w:r w:rsidRPr="00A06082">
        <w:rPr>
          <w:bCs/>
          <w:iCs/>
          <w:szCs w:val="22"/>
          <w:lang w:bidi="ar-SY"/>
        </w:rPr>
        <w:t>)</w:t>
      </w:r>
    </w:p>
    <w:p w:rsidR="000D3B58" w:rsidRPr="00321DBF" w:rsidRDefault="000D3B58" w:rsidP="000D3B58">
      <w:pPr>
        <w:numPr>
          <w:ilvl w:val="0"/>
          <w:numId w:val="5"/>
        </w:numPr>
        <w:ind w:left="567" w:right="-2" w:hanging="567"/>
        <w:rPr>
          <w:iCs/>
          <w:szCs w:val="22"/>
        </w:rPr>
      </w:pPr>
      <w:r w:rsidRPr="00A06082">
        <w:rPr>
          <w:iCs/>
          <w:szCs w:val="22"/>
        </w:rPr>
        <w:t xml:space="preserve">Galvos skausmas, svaigulys, viduriavimas, pykinimas, vėmimas, pilvo pūtimas ir dujų kaupimasis, vidurių užkietėjimas, burnos džiūvimas, pilvo skausmas ir diskomfortas, odos išbėrimas ir dilgėlinė, niežulys, silpnumas, išsekimas ar bloga bendroji savijauta, miego </w:t>
      </w:r>
      <w:r w:rsidRPr="00A06082">
        <w:rPr>
          <w:iCs/>
          <w:szCs w:val="22"/>
        </w:rPr>
        <w:lastRenderedPageBreak/>
        <w:t>sutrikimas</w:t>
      </w:r>
      <w:r>
        <w:rPr>
          <w:iCs/>
          <w:szCs w:val="22"/>
        </w:rPr>
        <w:t>,</w:t>
      </w:r>
      <w:r w:rsidRPr="00A06082">
        <w:rPr>
          <w:iCs/>
          <w:szCs w:val="22"/>
        </w:rPr>
        <w:t xml:space="preserve"> kraujo tyrimo metu nustatomas kepenų fermentų aktyvumo padidėjimas</w:t>
      </w:r>
      <w:r>
        <w:rPr>
          <w:iCs/>
          <w:szCs w:val="22"/>
        </w:rPr>
        <w:t xml:space="preserve">, </w:t>
      </w:r>
      <w:r w:rsidRPr="00321DBF">
        <w:rPr>
          <w:iCs/>
          <w:szCs w:val="22"/>
        </w:rPr>
        <w:t>šlaunikaulio, riešo arba stuburo lūžis.</w:t>
      </w:r>
    </w:p>
    <w:p w:rsidR="000D3B58" w:rsidRPr="00A06082" w:rsidRDefault="000D3B58" w:rsidP="000D3B58">
      <w:pPr>
        <w:ind w:left="567" w:right="-2" w:hanging="567"/>
        <w:rPr>
          <w:iCs/>
          <w:szCs w:val="22"/>
        </w:rPr>
      </w:pPr>
    </w:p>
    <w:p w:rsidR="000D3B58" w:rsidRPr="00A06082" w:rsidRDefault="000D3B58" w:rsidP="000D3B58">
      <w:pPr>
        <w:ind w:right="-2"/>
        <w:rPr>
          <w:szCs w:val="22"/>
        </w:rPr>
      </w:pPr>
      <w:r w:rsidRPr="00A06082">
        <w:rPr>
          <w:b/>
          <w:bCs/>
          <w:iCs/>
          <w:szCs w:val="22"/>
          <w:lang w:bidi="ar-SY"/>
        </w:rPr>
        <w:t xml:space="preserve">Retas </w:t>
      </w:r>
      <w:r w:rsidRPr="00A06082">
        <w:rPr>
          <w:szCs w:val="22"/>
        </w:rPr>
        <w:t xml:space="preserve">(gali pasireikšti </w:t>
      </w:r>
      <w:r>
        <w:rPr>
          <w:szCs w:val="22"/>
        </w:rPr>
        <w:t>mažiau</w:t>
      </w:r>
      <w:r w:rsidRPr="00A06082">
        <w:rPr>
          <w:szCs w:val="22"/>
        </w:rPr>
        <w:t xml:space="preserve"> kaip 1 žmogui iš 1000</w:t>
      </w:r>
      <w:r w:rsidRPr="00A06082">
        <w:rPr>
          <w:bCs/>
          <w:iCs/>
          <w:szCs w:val="22"/>
          <w:lang w:bidi="ar-SY"/>
        </w:rPr>
        <w:t>)</w:t>
      </w:r>
    </w:p>
    <w:p w:rsidR="000D3B58" w:rsidRPr="00A06082" w:rsidRDefault="000D3B58" w:rsidP="000D3B58">
      <w:pPr>
        <w:numPr>
          <w:ilvl w:val="0"/>
          <w:numId w:val="5"/>
        </w:numPr>
        <w:ind w:left="567" w:right="-2" w:hanging="567"/>
        <w:rPr>
          <w:iCs/>
          <w:szCs w:val="22"/>
        </w:rPr>
      </w:pPr>
      <w:r w:rsidRPr="00A06082">
        <w:rPr>
          <w:szCs w:val="22"/>
        </w:rPr>
        <w:t xml:space="preserve">Skonio </w:t>
      </w:r>
      <w:r>
        <w:rPr>
          <w:szCs w:val="22"/>
        </w:rPr>
        <w:t>pakitimas</w:t>
      </w:r>
      <w:r w:rsidRPr="00A06082">
        <w:rPr>
          <w:szCs w:val="22"/>
        </w:rPr>
        <w:t xml:space="preserve"> arba visiškas praradimas, </w:t>
      </w:r>
      <w:r w:rsidRPr="00A06082">
        <w:rPr>
          <w:iCs/>
          <w:szCs w:val="22"/>
        </w:rPr>
        <w:t xml:space="preserve">regos sutrikimas, pvz., neryškus matomas vaizdas, sąnarių skausmas, raumenų skausmas, kūno svorio pokytis, kūno temperatūros padidėjimas, galūnių patinimas, depresija, bilirubino ir riebalų kiekio padidėjimas kraujyje (nustatomas kraujo tyrimo metu), </w:t>
      </w:r>
      <w:r w:rsidRPr="00A06082">
        <w:rPr>
          <w:szCs w:val="22"/>
        </w:rPr>
        <w:t>krūtų padidėjimas vyrams, karščiavimas kartu su žymiu cirkuliuojančių grūdėtųjų baltųjų kraujo ląstelių</w:t>
      </w:r>
      <w:r>
        <w:rPr>
          <w:szCs w:val="22"/>
        </w:rPr>
        <w:t xml:space="preserve"> (granulocitų)</w:t>
      </w:r>
      <w:r w:rsidRPr="00A06082">
        <w:rPr>
          <w:szCs w:val="22"/>
        </w:rPr>
        <w:t xml:space="preserve"> kiekio sumažėjimu (aptinkama atliekant kraujo tyrimus).</w:t>
      </w:r>
    </w:p>
    <w:p w:rsidR="000D3B58" w:rsidRPr="00A06082" w:rsidRDefault="000D3B58" w:rsidP="000D3B58">
      <w:pPr>
        <w:numPr>
          <w:ilvl w:val="12"/>
          <w:numId w:val="0"/>
        </w:numPr>
        <w:ind w:right="-2"/>
        <w:rPr>
          <w:szCs w:val="22"/>
        </w:rPr>
      </w:pPr>
    </w:p>
    <w:p w:rsidR="000D3B58" w:rsidRPr="00A06082" w:rsidRDefault="000D3B58" w:rsidP="000D3B58">
      <w:pPr>
        <w:ind w:right="-2"/>
        <w:rPr>
          <w:b/>
          <w:bCs/>
          <w:iCs/>
          <w:szCs w:val="22"/>
          <w:lang w:bidi="ar-SY"/>
        </w:rPr>
      </w:pPr>
      <w:r w:rsidRPr="00A06082">
        <w:rPr>
          <w:b/>
          <w:bCs/>
          <w:iCs/>
          <w:szCs w:val="22"/>
          <w:lang w:bidi="ar-SY"/>
        </w:rPr>
        <w:t xml:space="preserve">Labai retas </w:t>
      </w:r>
      <w:r w:rsidRPr="00A06082">
        <w:rPr>
          <w:szCs w:val="22"/>
        </w:rPr>
        <w:t xml:space="preserve">(gali pasireikšti </w:t>
      </w:r>
      <w:r>
        <w:rPr>
          <w:szCs w:val="22"/>
        </w:rPr>
        <w:t>mažiau</w:t>
      </w:r>
      <w:r w:rsidRPr="00A06082">
        <w:rPr>
          <w:szCs w:val="22"/>
        </w:rPr>
        <w:t xml:space="preserve"> kaip 1 žmogui iš 10000</w:t>
      </w:r>
      <w:r w:rsidRPr="00A06082">
        <w:rPr>
          <w:bCs/>
          <w:iCs/>
          <w:szCs w:val="22"/>
          <w:lang w:bidi="ar-SY"/>
        </w:rPr>
        <w:t>)</w:t>
      </w:r>
    </w:p>
    <w:p w:rsidR="000D3B58" w:rsidRPr="00A06082" w:rsidRDefault="000D3B58" w:rsidP="000D3B58">
      <w:pPr>
        <w:numPr>
          <w:ilvl w:val="0"/>
          <w:numId w:val="5"/>
        </w:numPr>
        <w:ind w:left="567" w:right="-2" w:hanging="567"/>
        <w:rPr>
          <w:iCs/>
          <w:szCs w:val="22"/>
        </w:rPr>
      </w:pPr>
      <w:r w:rsidRPr="00A06082">
        <w:rPr>
          <w:iCs/>
          <w:szCs w:val="22"/>
        </w:rPr>
        <w:t xml:space="preserve">Dezorientacija, </w:t>
      </w:r>
      <w:r w:rsidRPr="00A06082">
        <w:rPr>
          <w:szCs w:val="22"/>
        </w:rPr>
        <w:t>kraujo plokštelių</w:t>
      </w:r>
      <w:r>
        <w:rPr>
          <w:szCs w:val="22"/>
        </w:rPr>
        <w:t xml:space="preserve"> (trombocitų)</w:t>
      </w:r>
      <w:r w:rsidRPr="00A06082">
        <w:rPr>
          <w:iCs/>
          <w:szCs w:val="22"/>
        </w:rPr>
        <w:t xml:space="preserve"> kiekio sumažėjimas (dėl to gali lengviau nei įprasta prasidėti kraujavimas ar atsirasti mėlynių), baltųjų kraujo ląstelių kiekio sumažėjimas (dėl to gali dažniau pasireikšti infekcija), </w:t>
      </w:r>
      <w:r w:rsidRPr="00A06082">
        <w:rPr>
          <w:szCs w:val="22"/>
        </w:rPr>
        <w:t>kartu pasireiškiantis nenormalus raudonųjų bei baltųjų kraujo ląstelių ir kraujo plokštelių kiekio sumažėjimas (aptinkama atliekant kraujo tyrimus).</w:t>
      </w:r>
    </w:p>
    <w:p w:rsidR="000D3B58" w:rsidRPr="00A06082" w:rsidRDefault="000D3B58" w:rsidP="000D3B58">
      <w:pPr>
        <w:ind w:right="-2"/>
        <w:rPr>
          <w:iCs/>
          <w:szCs w:val="22"/>
        </w:rPr>
      </w:pPr>
    </w:p>
    <w:p w:rsidR="000D3B58" w:rsidRPr="00A06082" w:rsidRDefault="000D3B58" w:rsidP="000D3B58">
      <w:pPr>
        <w:ind w:right="-2"/>
        <w:rPr>
          <w:b/>
          <w:bCs/>
          <w:iCs/>
          <w:szCs w:val="22"/>
        </w:rPr>
      </w:pPr>
      <w:r w:rsidRPr="00A06082">
        <w:rPr>
          <w:b/>
          <w:bCs/>
          <w:iCs/>
          <w:szCs w:val="22"/>
          <w:lang w:bidi="ar-SY"/>
        </w:rPr>
        <w:t xml:space="preserve">Nežinomo dažnio </w:t>
      </w:r>
      <w:r w:rsidRPr="00A06082">
        <w:rPr>
          <w:szCs w:val="22"/>
        </w:rPr>
        <w:t xml:space="preserve">(dažnis negali būti </w:t>
      </w:r>
      <w:r w:rsidRPr="00A06082">
        <w:rPr>
          <w:bCs/>
          <w:iCs/>
          <w:szCs w:val="22"/>
          <w:lang w:bidi="ar-SY"/>
        </w:rPr>
        <w:t>apskaičiuotas</w:t>
      </w:r>
      <w:r w:rsidRPr="00A06082">
        <w:rPr>
          <w:szCs w:val="22"/>
        </w:rPr>
        <w:t xml:space="preserve"> pagal turimus duomenis</w:t>
      </w:r>
      <w:r w:rsidRPr="00A06082">
        <w:rPr>
          <w:bCs/>
          <w:iCs/>
          <w:szCs w:val="22"/>
          <w:lang w:bidi="ar-SY"/>
        </w:rPr>
        <w:t>)</w:t>
      </w:r>
    </w:p>
    <w:p w:rsidR="000D3B58" w:rsidRPr="00C057FE" w:rsidRDefault="000D3B58" w:rsidP="000D3B58">
      <w:pPr>
        <w:numPr>
          <w:ilvl w:val="0"/>
          <w:numId w:val="7"/>
        </w:numPr>
        <w:autoSpaceDE w:val="0"/>
        <w:autoSpaceDN w:val="0"/>
        <w:adjustRightInd w:val="0"/>
        <w:ind w:left="567" w:hanging="567"/>
        <w:rPr>
          <w:rFonts w:eastAsia="MS Mincho"/>
          <w:color w:val="000000"/>
          <w:szCs w:val="22"/>
          <w:lang w:eastAsia="fr-FR"/>
        </w:rPr>
      </w:pPr>
      <w:r w:rsidRPr="00A06082">
        <w:rPr>
          <w:iCs/>
          <w:szCs w:val="22"/>
        </w:rPr>
        <w:t xml:space="preserve">Haliucinacijos, sumišimas (ypač jei šių simptomų jau buvo), natrio kiekio kraujyje sumažėjimas, </w:t>
      </w:r>
      <w:r w:rsidRPr="00A06082">
        <w:rPr>
          <w:szCs w:val="22"/>
        </w:rPr>
        <w:t>magnio kiekio kraujyje sumažėjimas</w:t>
      </w:r>
      <w:r w:rsidRPr="00321DBF">
        <w:rPr>
          <w:szCs w:val="22"/>
        </w:rPr>
        <w:t xml:space="preserve">, dilgčiojimo, diegimo, smeigtukų ir adatų durstymo pojūtis, deginimo pojūtis ar tirpimas, storosios žarnos uždegimas, kuris sukelia nuolatinį viduriavimą vandeningomis </w:t>
      </w:r>
      <w:r w:rsidRPr="00C057FE">
        <w:rPr>
          <w:szCs w:val="22"/>
        </w:rPr>
        <w:t>išmatomis;</w:t>
      </w:r>
      <w:r w:rsidRPr="00C057FE">
        <w:rPr>
          <w:rFonts w:eastAsia="MS Mincho"/>
          <w:color w:val="000000"/>
          <w:szCs w:val="22"/>
          <w:lang w:eastAsia="fr-FR"/>
        </w:rPr>
        <w:t xml:space="preserve"> </w:t>
      </w:r>
      <w:r>
        <w:rPr>
          <w:rFonts w:eastAsia="MS Mincho"/>
          <w:color w:val="000000"/>
          <w:szCs w:val="22"/>
          <w:lang w:eastAsia="fr-FR"/>
        </w:rPr>
        <w:t xml:space="preserve">krūtinės skausmas, kuris gali būti sunkios alerginės reakcijos, vadinamos </w:t>
      </w:r>
      <w:r w:rsidRPr="005C4FF9">
        <w:rPr>
          <w:rFonts w:eastAsia="MS Mincho"/>
          <w:i/>
          <w:iCs/>
          <w:color w:val="000000"/>
          <w:szCs w:val="22"/>
          <w:lang w:eastAsia="fr-FR"/>
        </w:rPr>
        <w:t>Kounis</w:t>
      </w:r>
      <w:r w:rsidRPr="00C057FE">
        <w:rPr>
          <w:rFonts w:eastAsia="MS Mincho"/>
          <w:color w:val="000000"/>
          <w:szCs w:val="22"/>
          <w:lang w:eastAsia="fr-FR"/>
        </w:rPr>
        <w:t xml:space="preserve"> </w:t>
      </w:r>
      <w:r>
        <w:rPr>
          <w:rFonts w:eastAsia="MS Mincho"/>
          <w:color w:val="000000"/>
          <w:szCs w:val="22"/>
          <w:lang w:eastAsia="fr-FR"/>
        </w:rPr>
        <w:t>sindromu, požymis</w:t>
      </w:r>
      <w:r w:rsidRPr="00C057FE">
        <w:rPr>
          <w:rFonts w:eastAsia="MS Mincho"/>
          <w:color w:val="000000"/>
          <w:szCs w:val="22"/>
          <w:lang w:eastAsia="fr-FR"/>
        </w:rPr>
        <w:t>.</w:t>
      </w:r>
    </w:p>
    <w:p w:rsidR="000D3B58" w:rsidRPr="00DA2609" w:rsidRDefault="000D3B58" w:rsidP="000D3B58">
      <w:pPr>
        <w:numPr>
          <w:ilvl w:val="0"/>
          <w:numId w:val="7"/>
        </w:numPr>
        <w:spacing w:after="60"/>
        <w:ind w:left="567" w:hanging="567"/>
        <w:rPr>
          <w:rFonts w:eastAsia="MS Mincho"/>
          <w:szCs w:val="22"/>
          <w:lang w:eastAsia="fr-FR"/>
        </w:rPr>
      </w:pPr>
      <w:r>
        <w:rPr>
          <w:rFonts w:eastAsia="MS Mincho"/>
          <w:szCs w:val="22"/>
          <w:lang w:eastAsia="fr-FR"/>
        </w:rPr>
        <w:t xml:space="preserve">Galimi </w:t>
      </w:r>
      <w:r w:rsidRPr="00DA2609">
        <w:rPr>
          <w:rFonts w:eastAsia="MS Mincho"/>
          <w:szCs w:val="22"/>
          <w:lang w:eastAsia="fr-FR"/>
        </w:rPr>
        <w:t>SJS</w:t>
      </w:r>
      <w:r>
        <w:rPr>
          <w:rFonts w:eastAsia="MS Mincho"/>
          <w:szCs w:val="22"/>
          <w:lang w:eastAsia="fr-FR"/>
        </w:rPr>
        <w:t xml:space="preserve"> </w:t>
      </w:r>
      <w:r w:rsidRPr="00DA2609">
        <w:rPr>
          <w:rFonts w:eastAsia="MS Mincho"/>
          <w:szCs w:val="22"/>
          <w:lang w:eastAsia="fr-FR"/>
        </w:rPr>
        <w:t>/</w:t>
      </w:r>
      <w:r>
        <w:rPr>
          <w:rFonts w:eastAsia="MS Mincho"/>
          <w:szCs w:val="22"/>
          <w:lang w:eastAsia="fr-FR"/>
        </w:rPr>
        <w:t xml:space="preserve"> </w:t>
      </w:r>
      <w:r w:rsidRPr="00527855">
        <w:rPr>
          <w:szCs w:val="22"/>
        </w:rPr>
        <w:t xml:space="preserve">Lajelio </w:t>
      </w:r>
      <w:r>
        <w:rPr>
          <w:szCs w:val="22"/>
        </w:rPr>
        <w:t>(</w:t>
      </w:r>
      <w:r w:rsidRPr="002B2046">
        <w:rPr>
          <w:i/>
          <w:iCs/>
          <w:szCs w:val="22"/>
        </w:rPr>
        <w:t>Lyell</w:t>
      </w:r>
      <w:r>
        <w:rPr>
          <w:szCs w:val="22"/>
        </w:rPr>
        <w:t>) sindromo simptomai yra pūslių atsiradimas, lupimasis ir kraujavimas bet kurioje odos vietoje (įskaitant lūpas</w:t>
      </w:r>
      <w:r w:rsidRPr="00DA2609">
        <w:rPr>
          <w:rFonts w:eastAsia="MS Mincho"/>
          <w:szCs w:val="22"/>
          <w:lang w:eastAsia="fr-FR"/>
        </w:rPr>
        <w:t xml:space="preserve">, </w:t>
      </w:r>
      <w:r>
        <w:rPr>
          <w:rFonts w:eastAsia="MS Mincho"/>
          <w:szCs w:val="22"/>
          <w:lang w:eastAsia="fr-FR"/>
        </w:rPr>
        <w:t>akis</w:t>
      </w:r>
      <w:r w:rsidRPr="00DA2609">
        <w:rPr>
          <w:rFonts w:eastAsia="MS Mincho"/>
          <w:szCs w:val="22"/>
          <w:lang w:eastAsia="fr-FR"/>
        </w:rPr>
        <w:t xml:space="preserve">, </w:t>
      </w:r>
      <w:r>
        <w:rPr>
          <w:rFonts w:eastAsia="MS Mincho"/>
          <w:szCs w:val="22"/>
          <w:lang w:eastAsia="fr-FR"/>
        </w:rPr>
        <w:t>burną</w:t>
      </w:r>
      <w:r w:rsidRPr="00DA2609">
        <w:rPr>
          <w:rFonts w:eastAsia="MS Mincho"/>
          <w:szCs w:val="22"/>
          <w:lang w:eastAsia="fr-FR"/>
        </w:rPr>
        <w:t xml:space="preserve">, </w:t>
      </w:r>
      <w:r>
        <w:rPr>
          <w:rFonts w:eastAsia="MS Mincho"/>
          <w:szCs w:val="22"/>
          <w:lang w:eastAsia="fr-FR"/>
        </w:rPr>
        <w:t>nosį</w:t>
      </w:r>
      <w:r w:rsidRPr="00DA2609">
        <w:rPr>
          <w:rFonts w:eastAsia="MS Mincho"/>
          <w:szCs w:val="22"/>
          <w:lang w:eastAsia="fr-FR"/>
        </w:rPr>
        <w:t xml:space="preserve">, </w:t>
      </w:r>
      <w:r>
        <w:rPr>
          <w:rFonts w:eastAsia="MS Mincho"/>
          <w:szCs w:val="22"/>
          <w:lang w:eastAsia="fr-FR"/>
        </w:rPr>
        <w:t>lytinius organus</w:t>
      </w:r>
      <w:r w:rsidRPr="00DA2609">
        <w:rPr>
          <w:rFonts w:eastAsia="MS Mincho"/>
          <w:szCs w:val="22"/>
          <w:lang w:eastAsia="fr-FR"/>
        </w:rPr>
        <w:t xml:space="preserve">, </w:t>
      </w:r>
      <w:r>
        <w:rPr>
          <w:rFonts w:eastAsia="MS Mincho"/>
          <w:szCs w:val="22"/>
          <w:lang w:eastAsia="fr-FR"/>
        </w:rPr>
        <w:t>plaštakas ar pėdas</w:t>
      </w:r>
      <w:r w:rsidRPr="00DA2609">
        <w:rPr>
          <w:rFonts w:eastAsia="MS Mincho"/>
          <w:szCs w:val="22"/>
          <w:lang w:eastAsia="fr-FR"/>
        </w:rPr>
        <w:t xml:space="preserve">) </w:t>
      </w:r>
      <w:r>
        <w:rPr>
          <w:rFonts w:eastAsia="MS Mincho"/>
          <w:szCs w:val="22"/>
          <w:lang w:eastAsia="fr-FR"/>
        </w:rPr>
        <w:t>kartu su išbėrimu arba be jo</w:t>
      </w:r>
      <w:r w:rsidRPr="00DA2609">
        <w:rPr>
          <w:rFonts w:eastAsia="MS Mincho"/>
          <w:szCs w:val="22"/>
          <w:lang w:eastAsia="fr-FR"/>
        </w:rPr>
        <w:t xml:space="preserve">. </w:t>
      </w:r>
      <w:r>
        <w:rPr>
          <w:rFonts w:eastAsia="MS Mincho"/>
          <w:szCs w:val="22"/>
          <w:lang w:eastAsia="fr-FR"/>
        </w:rPr>
        <w:t>Be to, gali atsirasti į gripą panašių simptomų, tokių kaip karščiavimas, šaltkrėtis ir raumenų maudimas.</w:t>
      </w:r>
    </w:p>
    <w:p w:rsidR="000D3B58" w:rsidRPr="00DA2609" w:rsidRDefault="000D3B58" w:rsidP="000D3B58">
      <w:pPr>
        <w:numPr>
          <w:ilvl w:val="0"/>
          <w:numId w:val="7"/>
        </w:numPr>
        <w:spacing w:after="60"/>
        <w:ind w:left="567" w:hanging="567"/>
        <w:rPr>
          <w:rFonts w:eastAsia="MS Mincho"/>
          <w:szCs w:val="22"/>
          <w:lang w:eastAsia="fr-FR"/>
        </w:rPr>
      </w:pPr>
      <w:r>
        <w:rPr>
          <w:rFonts w:eastAsia="MS Mincho"/>
          <w:szCs w:val="22"/>
          <w:lang w:eastAsia="fr-FR"/>
        </w:rPr>
        <w:t xml:space="preserve">Galimi </w:t>
      </w:r>
      <w:r w:rsidRPr="002B2046">
        <w:rPr>
          <w:rFonts w:eastAsia="MS Mincho"/>
          <w:i/>
          <w:iCs/>
          <w:szCs w:val="22"/>
          <w:lang w:eastAsia="fr-FR"/>
        </w:rPr>
        <w:t>DRESS</w:t>
      </w:r>
      <w:r w:rsidRPr="00DA2609">
        <w:rPr>
          <w:rFonts w:eastAsia="MS Mincho"/>
          <w:szCs w:val="22"/>
          <w:lang w:eastAsia="fr-FR"/>
        </w:rPr>
        <w:t xml:space="preserve"> </w:t>
      </w:r>
      <w:r>
        <w:rPr>
          <w:rFonts w:eastAsia="MS Mincho"/>
          <w:szCs w:val="22"/>
          <w:lang w:eastAsia="fr-FR"/>
        </w:rPr>
        <w:t xml:space="preserve">simptomai ir požymiai yra į gripą panašūs simptomai ir išplitęs išbėrimas kartu su karščiavimu ir </w:t>
      </w:r>
      <w:r w:rsidRPr="00C057FE">
        <w:rPr>
          <w:rFonts w:eastAsia="MS Mincho"/>
          <w:szCs w:val="22"/>
          <w:lang w:eastAsia="fr-FR"/>
        </w:rPr>
        <w:t>padidėjusiais limfmazgiais</w:t>
      </w:r>
      <w:r>
        <w:rPr>
          <w:rFonts w:eastAsia="MS Mincho"/>
          <w:szCs w:val="22"/>
          <w:lang w:eastAsia="fr-FR"/>
        </w:rPr>
        <w:t>. Galimi nenormalūs kraujo tyrimų rezultatai yra padidėjęs kepenų fermentų aktyvumas ir tam tikros rūšies baltųjų kraujo ląstelių kiekio padidėjimas</w:t>
      </w:r>
      <w:r w:rsidRPr="00DA2609">
        <w:rPr>
          <w:rFonts w:eastAsia="MS Mincho"/>
          <w:szCs w:val="22"/>
          <w:lang w:eastAsia="fr-FR"/>
        </w:rPr>
        <w:t xml:space="preserve"> (</w:t>
      </w:r>
      <w:r>
        <w:rPr>
          <w:rFonts w:eastAsia="MS Mincho"/>
          <w:szCs w:val="22"/>
          <w:lang w:eastAsia="fr-FR"/>
        </w:rPr>
        <w:t>eozinofilija) bei limfmazgių padidėjimas</w:t>
      </w:r>
      <w:r w:rsidRPr="00DA2609">
        <w:rPr>
          <w:rFonts w:eastAsia="MS Mincho"/>
          <w:szCs w:val="22"/>
          <w:lang w:eastAsia="fr-FR"/>
        </w:rPr>
        <w:t>.</w:t>
      </w:r>
    </w:p>
    <w:p w:rsidR="000D3B58" w:rsidRPr="00A06082" w:rsidRDefault="000D3B58" w:rsidP="000D3B58">
      <w:pPr>
        <w:ind w:right="-2"/>
        <w:rPr>
          <w:iCs/>
          <w:szCs w:val="22"/>
        </w:rPr>
      </w:pPr>
    </w:p>
    <w:p w:rsidR="000D3B58" w:rsidRPr="00A06082" w:rsidRDefault="000D3B58" w:rsidP="000D3B58">
      <w:pPr>
        <w:tabs>
          <w:tab w:val="left" w:pos="567"/>
        </w:tabs>
        <w:rPr>
          <w:b/>
          <w:snapToGrid w:val="0"/>
          <w:szCs w:val="22"/>
        </w:rPr>
      </w:pPr>
      <w:r w:rsidRPr="00A06082">
        <w:rPr>
          <w:b/>
          <w:noProof/>
          <w:snapToGrid w:val="0"/>
          <w:szCs w:val="22"/>
        </w:rPr>
        <w:t>Pranešimas apie šalutinį poveikį</w:t>
      </w:r>
    </w:p>
    <w:p w:rsidR="000D3B58" w:rsidRPr="00A06082" w:rsidRDefault="000D3B58" w:rsidP="000D3B58">
      <w:pPr>
        <w:rPr>
          <w:szCs w:val="22"/>
        </w:rPr>
      </w:pPr>
      <w:r w:rsidRPr="00A06082">
        <w:rPr>
          <w:noProof/>
          <w:snapToGrid w:val="0"/>
          <w:szCs w:val="22"/>
        </w:rPr>
        <w:t xml:space="preserve">Jeigu pasireiškė šalutinis poveikis, įskaitant šiame lapelyje nenurodytą, pasakykite gydytojui arba vaistininkui. </w:t>
      </w:r>
      <w:r w:rsidRPr="00285697">
        <w:rPr>
          <w:noProof/>
          <w:snapToGrid w:val="0"/>
          <w:szCs w:val="22"/>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285697">
          <w:rPr>
            <w:rStyle w:val="Hipersaitas"/>
            <w:noProof/>
            <w:snapToGrid w:val="0"/>
            <w:szCs w:val="22"/>
          </w:rPr>
          <w:t>www.vvkt.lt</w:t>
        </w:r>
      </w:hyperlink>
      <w:r w:rsidRPr="00285697">
        <w:rPr>
          <w:noProof/>
          <w:snapToGrid w:val="0"/>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85697">
          <w:rPr>
            <w:rStyle w:val="Hipersaitas"/>
            <w:noProof/>
            <w:snapToGrid w:val="0"/>
            <w:szCs w:val="22"/>
          </w:rPr>
          <w:t>NepageidaujamaR@vvkt.lt</w:t>
        </w:r>
      </w:hyperlink>
      <w:r w:rsidRPr="00285697">
        <w:rPr>
          <w:noProof/>
          <w:snapToGrid w:val="0"/>
          <w:szCs w:val="22"/>
        </w:rPr>
        <w:t xml:space="preserve">, taip pat per Valstybinės vaistų kontrolės tarnybos prie Lietuvos Respublikos sveikatos apsaugos ministerijos interneto svetainę (adresu </w:t>
      </w:r>
      <w:hyperlink r:id="rId7" w:history="1">
        <w:r w:rsidRPr="00285697">
          <w:rPr>
            <w:rStyle w:val="Hipersaitas"/>
            <w:noProof/>
            <w:snapToGrid w:val="0"/>
            <w:szCs w:val="22"/>
          </w:rPr>
          <w:t>http://www.vvkt.lt</w:t>
        </w:r>
      </w:hyperlink>
      <w:r w:rsidRPr="00285697">
        <w:rPr>
          <w:noProof/>
          <w:snapToGrid w:val="0"/>
          <w:szCs w:val="22"/>
        </w:rPr>
        <w:t>). Pranešdami apie šalutinį poveikį galite mums padėti gauti daugiau informacijos apie šio vaisto saugumą.</w:t>
      </w:r>
    </w:p>
    <w:p w:rsidR="000D3B58" w:rsidRDefault="000D3B58" w:rsidP="000D3B58">
      <w:pPr>
        <w:ind w:left="567" w:hanging="567"/>
        <w:rPr>
          <w:szCs w:val="22"/>
        </w:rPr>
      </w:pPr>
    </w:p>
    <w:p w:rsidR="000D3B58" w:rsidRPr="00A06082" w:rsidRDefault="000D3B58" w:rsidP="000D3B58">
      <w:pPr>
        <w:ind w:left="567" w:hanging="567"/>
        <w:rPr>
          <w:szCs w:val="22"/>
        </w:rPr>
      </w:pPr>
    </w:p>
    <w:p w:rsidR="000D3B58" w:rsidRPr="00A06082" w:rsidRDefault="000D3B58" w:rsidP="000D3B58">
      <w:pPr>
        <w:numPr>
          <w:ilvl w:val="12"/>
          <w:numId w:val="0"/>
        </w:numPr>
        <w:ind w:left="567" w:hanging="567"/>
        <w:outlineLvl w:val="0"/>
        <w:rPr>
          <w:b/>
          <w:caps/>
          <w:szCs w:val="22"/>
        </w:rPr>
      </w:pPr>
      <w:r w:rsidRPr="00A06082">
        <w:rPr>
          <w:b/>
          <w:caps/>
          <w:szCs w:val="22"/>
        </w:rPr>
        <w:t>5.</w:t>
      </w:r>
      <w:r w:rsidRPr="00A06082">
        <w:rPr>
          <w:b/>
          <w:caps/>
          <w:szCs w:val="22"/>
        </w:rPr>
        <w:tab/>
      </w:r>
      <w:r w:rsidRPr="00A06082">
        <w:rPr>
          <w:b/>
          <w:szCs w:val="22"/>
        </w:rPr>
        <w:t xml:space="preserve">Kaip laikyti </w:t>
      </w:r>
      <w:r w:rsidRPr="00A06082">
        <w:rPr>
          <w:b/>
          <w:bCs/>
          <w:color w:val="000000"/>
          <w:szCs w:val="22"/>
        </w:rPr>
        <w:t>Ipraalox</w:t>
      </w:r>
    </w:p>
    <w:p w:rsidR="000D3B58" w:rsidRPr="00A06082" w:rsidRDefault="000D3B58" w:rsidP="000D3B58">
      <w:pPr>
        <w:rPr>
          <w:szCs w:val="22"/>
        </w:rPr>
      </w:pPr>
    </w:p>
    <w:p w:rsidR="000D3B58" w:rsidRPr="00D418E5" w:rsidRDefault="000D3B58" w:rsidP="000D3B58">
      <w:pPr>
        <w:numPr>
          <w:ilvl w:val="12"/>
          <w:numId w:val="0"/>
        </w:numPr>
        <w:ind w:right="-2"/>
        <w:rPr>
          <w:szCs w:val="22"/>
        </w:rPr>
      </w:pPr>
      <w:r w:rsidRPr="00D418E5">
        <w:rPr>
          <w:szCs w:val="22"/>
        </w:rPr>
        <w:t>Šį vaistą laikykite vaikams nepastebimoje ir nepasiekiamoje vietoje.</w:t>
      </w:r>
    </w:p>
    <w:p w:rsidR="000D3B58" w:rsidRPr="00834F3D" w:rsidRDefault="000D3B58" w:rsidP="000D3B58">
      <w:pPr>
        <w:pStyle w:val="BTEMEASMCA"/>
      </w:pPr>
      <w:r w:rsidRPr="00834F3D">
        <w:t xml:space="preserve">Ant kartono dėžutės ar buteliuko etiketės po „Tinka iki“ ir lizdinės plokštelės </w:t>
      </w:r>
      <w:r w:rsidRPr="00834F3D">
        <w:rPr>
          <w:highlight w:val="lightGray"/>
        </w:rPr>
        <w:t>po „EXP“</w:t>
      </w:r>
      <w:r w:rsidRPr="00834F3D">
        <w:t xml:space="preserve"> nurodytam tinkamumo laikui pasibaigus, šio vaisto vartoti negalima. Vaistas tinkamas vartoti iki paskutinės nurodyto mėnesio dienos.</w:t>
      </w:r>
    </w:p>
    <w:p w:rsidR="000D3B58" w:rsidRPr="00D418E5" w:rsidRDefault="000D3B58" w:rsidP="000D3B58">
      <w:pPr>
        <w:rPr>
          <w:szCs w:val="22"/>
        </w:rPr>
      </w:pPr>
      <w:r w:rsidRPr="00D418E5">
        <w:rPr>
          <w:szCs w:val="22"/>
        </w:rPr>
        <w:t>Tabletėms supakuotoms plastikiniuose buteliukuose: pirmą kartą atidarius buteliuką, Ipraalox suvartoti per tris mėnesius.</w:t>
      </w:r>
    </w:p>
    <w:p w:rsidR="000D3B58" w:rsidRDefault="000D3B58" w:rsidP="000D3B58">
      <w:r w:rsidRPr="007A1EA3">
        <w:t xml:space="preserve"> </w:t>
      </w:r>
      <w:r w:rsidRPr="009F32A8">
        <w:t>Laikyti ne aukštesnėje kaip 25°C  temperatūroje.</w:t>
      </w:r>
    </w:p>
    <w:p w:rsidR="000D3B58" w:rsidRPr="00834F3D" w:rsidRDefault="000D3B58" w:rsidP="000D3B58">
      <w:pPr>
        <w:pStyle w:val="BTEMEASMCA"/>
      </w:pPr>
      <w:r w:rsidRPr="00834F3D">
        <w:t>Vaistų negalima išmesti į kanalizaciją arba su buitinėmis atliekomis. Kaip išmesti nereikalingus vaistus, klauskite vaistininko. Šios priemonės padės apsaugoti aplinką.</w:t>
      </w:r>
    </w:p>
    <w:p w:rsidR="000D3B58" w:rsidRPr="00A06082" w:rsidRDefault="000D3B58" w:rsidP="000D3B58">
      <w:pPr>
        <w:rPr>
          <w:szCs w:val="22"/>
        </w:rPr>
      </w:pPr>
    </w:p>
    <w:p w:rsidR="000D3B58" w:rsidRPr="00A06082" w:rsidRDefault="000D3B58" w:rsidP="000D3B58">
      <w:pPr>
        <w:numPr>
          <w:ilvl w:val="12"/>
          <w:numId w:val="0"/>
        </w:numPr>
        <w:ind w:left="567" w:hanging="567"/>
        <w:outlineLvl w:val="0"/>
        <w:rPr>
          <w:szCs w:val="22"/>
        </w:rPr>
      </w:pPr>
    </w:p>
    <w:p w:rsidR="000D3B58" w:rsidRPr="00A06082" w:rsidRDefault="000D3B58" w:rsidP="000D3B58">
      <w:pPr>
        <w:numPr>
          <w:ilvl w:val="12"/>
          <w:numId w:val="0"/>
        </w:numPr>
        <w:ind w:left="567" w:hanging="567"/>
        <w:outlineLvl w:val="0"/>
        <w:rPr>
          <w:b/>
          <w:szCs w:val="22"/>
        </w:rPr>
      </w:pPr>
      <w:r w:rsidRPr="00A06082">
        <w:rPr>
          <w:b/>
          <w:szCs w:val="22"/>
        </w:rPr>
        <w:t>6.</w:t>
      </w:r>
      <w:r w:rsidRPr="00A06082">
        <w:rPr>
          <w:szCs w:val="22"/>
        </w:rPr>
        <w:tab/>
      </w:r>
      <w:r w:rsidRPr="00A06082">
        <w:rPr>
          <w:b/>
          <w:szCs w:val="22"/>
        </w:rPr>
        <w:t>Pakuotės turinys ir kita informacija</w:t>
      </w:r>
    </w:p>
    <w:p w:rsidR="000D3B58" w:rsidRPr="00A06082" w:rsidRDefault="000D3B58" w:rsidP="000D3B58">
      <w:pPr>
        <w:ind w:left="567" w:hanging="567"/>
        <w:rPr>
          <w:szCs w:val="22"/>
        </w:rPr>
      </w:pPr>
    </w:p>
    <w:p w:rsidR="000D3B58" w:rsidRPr="00A06082" w:rsidRDefault="000D3B58" w:rsidP="000D3B58">
      <w:pPr>
        <w:ind w:left="567" w:hanging="567"/>
        <w:rPr>
          <w:b/>
          <w:szCs w:val="22"/>
        </w:rPr>
      </w:pPr>
      <w:r w:rsidRPr="00A06082">
        <w:rPr>
          <w:b/>
          <w:color w:val="000000"/>
          <w:szCs w:val="22"/>
        </w:rPr>
        <w:t>Ipraalox</w:t>
      </w:r>
      <w:r w:rsidRPr="00A06082">
        <w:rPr>
          <w:b/>
          <w:szCs w:val="22"/>
        </w:rPr>
        <w:t xml:space="preserve"> sudėtis</w:t>
      </w:r>
    </w:p>
    <w:p w:rsidR="000D3B58" w:rsidRPr="00A06082" w:rsidRDefault="000D3B58" w:rsidP="000D3B58">
      <w:pPr>
        <w:tabs>
          <w:tab w:val="left" w:pos="567"/>
        </w:tabs>
        <w:ind w:left="567" w:hanging="567"/>
        <w:rPr>
          <w:szCs w:val="22"/>
        </w:rPr>
      </w:pPr>
      <w:r w:rsidRPr="00A06082">
        <w:rPr>
          <w:szCs w:val="22"/>
        </w:rPr>
        <w:t>-</w:t>
      </w:r>
      <w:r w:rsidRPr="00A06082">
        <w:rPr>
          <w:szCs w:val="22"/>
        </w:rPr>
        <w:tab/>
        <w:t>Veiklioji medžiaga yra pantoprazolas. Kiekvienoje tabletėje yra 20 mg pantoprazolo (natrio druskos seskvihidrato pavidalu).</w:t>
      </w:r>
    </w:p>
    <w:p w:rsidR="000D3B58" w:rsidRPr="00A06082" w:rsidRDefault="000D3B58" w:rsidP="000D3B58">
      <w:pPr>
        <w:ind w:left="567" w:hanging="567"/>
        <w:rPr>
          <w:i/>
          <w:iCs/>
          <w:szCs w:val="22"/>
        </w:rPr>
      </w:pPr>
      <w:r w:rsidRPr="00A06082">
        <w:rPr>
          <w:szCs w:val="22"/>
        </w:rPr>
        <w:t>-</w:t>
      </w:r>
      <w:r w:rsidRPr="00A06082">
        <w:rPr>
          <w:szCs w:val="22"/>
        </w:rPr>
        <w:tab/>
      </w:r>
      <w:r w:rsidRPr="00A06082">
        <w:rPr>
          <w:iCs/>
          <w:szCs w:val="22"/>
        </w:rPr>
        <w:t>Pagalbinės medžiagos</w:t>
      </w:r>
      <w:r w:rsidRPr="00A06082">
        <w:rPr>
          <w:szCs w:val="22"/>
        </w:rPr>
        <w:t>:</w:t>
      </w:r>
    </w:p>
    <w:p w:rsidR="000D3B58" w:rsidRPr="00A06082" w:rsidRDefault="000D3B58" w:rsidP="000D3B58">
      <w:pPr>
        <w:ind w:left="567"/>
        <w:rPr>
          <w:szCs w:val="22"/>
          <w:lang w:bidi="ar-SY"/>
        </w:rPr>
      </w:pPr>
      <w:r w:rsidRPr="00A06082">
        <w:rPr>
          <w:szCs w:val="22"/>
        </w:rPr>
        <w:t>Tablečių šerdis:</w:t>
      </w:r>
      <w:r w:rsidRPr="00A06082">
        <w:rPr>
          <w:i/>
          <w:iCs/>
          <w:szCs w:val="22"/>
        </w:rPr>
        <w:t xml:space="preserve"> </w:t>
      </w:r>
      <w:r w:rsidRPr="00A06082">
        <w:rPr>
          <w:szCs w:val="22"/>
        </w:rPr>
        <w:t>maltitolis (E9</w:t>
      </w:r>
      <w:r w:rsidRPr="00A06082">
        <w:rPr>
          <w:szCs w:val="22"/>
          <w:lang w:bidi="ar-SY"/>
        </w:rPr>
        <w:t xml:space="preserve">65), krospovidonas B, karmeliozės natrio druska, </w:t>
      </w:r>
      <w:r w:rsidRPr="00A06082">
        <w:rPr>
          <w:szCs w:val="22"/>
        </w:rPr>
        <w:t xml:space="preserve">bevandenis natrio karbonatas </w:t>
      </w:r>
      <w:r w:rsidRPr="00A06082">
        <w:rPr>
          <w:szCs w:val="22"/>
          <w:lang w:bidi="ar-SY"/>
        </w:rPr>
        <w:t xml:space="preserve">ir </w:t>
      </w:r>
      <w:r w:rsidRPr="00A06082">
        <w:rPr>
          <w:szCs w:val="22"/>
        </w:rPr>
        <w:t>kalcio stearatas.</w:t>
      </w:r>
    </w:p>
    <w:p w:rsidR="000D3B58" w:rsidRPr="00A06082" w:rsidRDefault="000D3B58" w:rsidP="000D3B58">
      <w:pPr>
        <w:ind w:left="567"/>
        <w:rPr>
          <w:iCs/>
          <w:szCs w:val="22"/>
          <w:lang w:bidi="ar-SY"/>
        </w:rPr>
      </w:pPr>
      <w:r w:rsidRPr="00A06082">
        <w:rPr>
          <w:iCs/>
          <w:szCs w:val="22"/>
        </w:rPr>
        <w:t>Tablečių dangalas:</w:t>
      </w:r>
      <w:r w:rsidRPr="00A06082">
        <w:rPr>
          <w:iCs/>
          <w:szCs w:val="22"/>
          <w:lang w:bidi="ar-SY"/>
        </w:rPr>
        <w:t xml:space="preserve"> </w:t>
      </w:r>
      <w:r w:rsidRPr="00A06082">
        <w:rPr>
          <w:szCs w:val="22"/>
        </w:rPr>
        <w:t>polivinilo alkoholis</w:t>
      </w:r>
      <w:r w:rsidRPr="00A06082">
        <w:rPr>
          <w:iCs/>
          <w:szCs w:val="22"/>
          <w:lang w:bidi="ar-SY"/>
        </w:rPr>
        <w:t xml:space="preserve">, </w:t>
      </w:r>
      <w:r w:rsidRPr="00A06082">
        <w:rPr>
          <w:szCs w:val="22"/>
        </w:rPr>
        <w:t>talkas</w:t>
      </w:r>
      <w:r w:rsidRPr="00A06082">
        <w:rPr>
          <w:iCs/>
          <w:szCs w:val="22"/>
          <w:lang w:bidi="ar-SY"/>
        </w:rPr>
        <w:t xml:space="preserve">, </w:t>
      </w:r>
      <w:r w:rsidRPr="00A06082">
        <w:rPr>
          <w:szCs w:val="22"/>
        </w:rPr>
        <w:t>titano dioksidas (E171)</w:t>
      </w:r>
      <w:r w:rsidRPr="00A06082">
        <w:rPr>
          <w:iCs/>
          <w:szCs w:val="22"/>
          <w:lang w:bidi="ar-SY"/>
        </w:rPr>
        <w:t xml:space="preserve">, </w:t>
      </w:r>
      <w:r w:rsidRPr="00A06082">
        <w:rPr>
          <w:szCs w:val="22"/>
        </w:rPr>
        <w:t>makrogolis 3350</w:t>
      </w:r>
      <w:r w:rsidRPr="00A06082">
        <w:rPr>
          <w:iCs/>
          <w:szCs w:val="22"/>
          <w:lang w:bidi="ar-SY"/>
        </w:rPr>
        <w:t xml:space="preserve">, </w:t>
      </w:r>
      <w:r w:rsidRPr="00A06082">
        <w:rPr>
          <w:szCs w:val="22"/>
        </w:rPr>
        <w:t>sojų lecitinas</w:t>
      </w:r>
      <w:r w:rsidRPr="00A06082">
        <w:rPr>
          <w:iCs/>
          <w:szCs w:val="22"/>
          <w:lang w:bidi="ar-SY"/>
        </w:rPr>
        <w:t xml:space="preserve">, </w:t>
      </w:r>
      <w:r w:rsidRPr="00A06082">
        <w:rPr>
          <w:szCs w:val="22"/>
        </w:rPr>
        <w:t>geltonasis geležies oksidas (E 172</w:t>
      </w:r>
      <w:r w:rsidRPr="00A06082">
        <w:rPr>
          <w:iCs/>
          <w:szCs w:val="22"/>
          <w:lang w:bidi="ar-SY"/>
        </w:rPr>
        <w:t xml:space="preserve">), </w:t>
      </w:r>
      <w:r w:rsidRPr="00A06082">
        <w:rPr>
          <w:szCs w:val="22"/>
        </w:rPr>
        <w:t>bevandenis natrio karbonatas,</w:t>
      </w:r>
      <w:r w:rsidRPr="00A06082">
        <w:rPr>
          <w:iCs/>
          <w:szCs w:val="22"/>
          <w:lang w:bidi="ar-SY"/>
        </w:rPr>
        <w:t xml:space="preserve"> </w:t>
      </w:r>
      <w:r w:rsidRPr="00A06082">
        <w:rPr>
          <w:szCs w:val="22"/>
        </w:rPr>
        <w:t xml:space="preserve">metakrilo rūgšties ir etilakrilato 1:1 kopolimeras </w:t>
      </w:r>
      <w:r>
        <w:rPr>
          <w:szCs w:val="22"/>
        </w:rPr>
        <w:t>(d</w:t>
      </w:r>
      <w:r w:rsidRPr="00C741A0">
        <w:rPr>
          <w:szCs w:val="22"/>
        </w:rPr>
        <w:t xml:space="preserve">ispersijos sudėtyje yra </w:t>
      </w:r>
      <w:r>
        <w:rPr>
          <w:szCs w:val="22"/>
        </w:rPr>
        <w:t>p</w:t>
      </w:r>
      <w:r w:rsidRPr="00C741A0">
        <w:rPr>
          <w:szCs w:val="22"/>
        </w:rPr>
        <w:t xml:space="preserve">olisorbato 80 ir </w:t>
      </w:r>
      <w:r w:rsidRPr="00A06082">
        <w:rPr>
          <w:szCs w:val="22"/>
        </w:rPr>
        <w:t>natrio laurilsulfat</w:t>
      </w:r>
      <w:r>
        <w:rPr>
          <w:szCs w:val="22"/>
        </w:rPr>
        <w:t>o)</w:t>
      </w:r>
      <w:r>
        <w:rPr>
          <w:iCs/>
          <w:szCs w:val="22"/>
          <w:lang w:bidi="ar-SY"/>
        </w:rPr>
        <w:t>,</w:t>
      </w:r>
      <w:r w:rsidRPr="00A06082">
        <w:rPr>
          <w:iCs/>
          <w:szCs w:val="22"/>
          <w:lang w:bidi="ar-SY"/>
        </w:rPr>
        <w:t xml:space="preserve"> </w:t>
      </w:r>
      <w:r w:rsidRPr="00A06082">
        <w:rPr>
          <w:szCs w:val="22"/>
        </w:rPr>
        <w:t>trietilo citratas.</w:t>
      </w:r>
    </w:p>
    <w:p w:rsidR="000D3B58" w:rsidRPr="00A06082" w:rsidRDefault="000D3B58" w:rsidP="000D3B58">
      <w:pPr>
        <w:ind w:left="567" w:hanging="567"/>
        <w:rPr>
          <w:szCs w:val="22"/>
        </w:rPr>
      </w:pPr>
    </w:p>
    <w:p w:rsidR="000D3B58" w:rsidRPr="00A06082" w:rsidRDefault="000D3B58" w:rsidP="000D3B58">
      <w:pPr>
        <w:rPr>
          <w:b/>
          <w:bCs/>
          <w:szCs w:val="22"/>
        </w:rPr>
      </w:pPr>
      <w:r w:rsidRPr="00A06082">
        <w:rPr>
          <w:b/>
          <w:bCs/>
          <w:color w:val="000000"/>
          <w:szCs w:val="22"/>
        </w:rPr>
        <w:t>Ipraalox</w:t>
      </w:r>
      <w:r w:rsidRPr="00A06082">
        <w:rPr>
          <w:b/>
          <w:bCs/>
          <w:szCs w:val="22"/>
        </w:rPr>
        <w:t xml:space="preserve"> išvaizda ir kiekis pakuotėje</w:t>
      </w:r>
    </w:p>
    <w:p w:rsidR="000D3B58" w:rsidRPr="00D418E5" w:rsidRDefault="000D3B58" w:rsidP="000D3B58">
      <w:pPr>
        <w:rPr>
          <w:szCs w:val="22"/>
        </w:rPr>
      </w:pPr>
      <w:r>
        <w:rPr>
          <w:bCs/>
          <w:color w:val="000000"/>
          <w:szCs w:val="22"/>
        </w:rPr>
        <w:t>Ovalios,</w:t>
      </w:r>
      <w:r w:rsidRPr="00A06082">
        <w:rPr>
          <w:szCs w:val="22"/>
        </w:rPr>
        <w:t xml:space="preserve"> geltonos skrandyje neirios tabletės</w:t>
      </w:r>
      <w:r>
        <w:rPr>
          <w:szCs w:val="22"/>
        </w:rPr>
        <w:t xml:space="preserve"> yra </w:t>
      </w:r>
      <w:r w:rsidRPr="00D418E5">
        <w:rPr>
          <w:szCs w:val="22"/>
        </w:rPr>
        <w:t xml:space="preserve">apytiksliai </w:t>
      </w:r>
      <w:r w:rsidRPr="001915CF">
        <w:t>8,2 x 4,4 mm dydžio</w:t>
      </w:r>
      <w:r w:rsidRPr="00D418E5">
        <w:rPr>
          <w:szCs w:val="22"/>
        </w:rPr>
        <w:t>.</w:t>
      </w:r>
    </w:p>
    <w:p w:rsidR="000D3B58" w:rsidRPr="00A06082" w:rsidRDefault="000D3B58" w:rsidP="000D3B58">
      <w:pPr>
        <w:rPr>
          <w:bCs/>
          <w:szCs w:val="22"/>
        </w:rPr>
      </w:pPr>
      <w:r w:rsidRPr="00D418E5">
        <w:rPr>
          <w:bCs/>
          <w:szCs w:val="22"/>
        </w:rPr>
        <w:t xml:space="preserve">Ipraalox tiekiamas OPA/Al/PVC/Al lizdinėmis plokštelėmis arba </w:t>
      </w:r>
      <w:r w:rsidRPr="00D418E5">
        <w:rPr>
          <w:szCs w:val="22"/>
        </w:rPr>
        <w:t>DTPE</w:t>
      </w:r>
      <w:r w:rsidRPr="00A06082">
        <w:rPr>
          <w:szCs w:val="22"/>
        </w:rPr>
        <w:t xml:space="preserve"> buteliukais</w:t>
      </w:r>
      <w:r w:rsidRPr="00A06082">
        <w:rPr>
          <w:bCs/>
          <w:szCs w:val="22"/>
        </w:rPr>
        <w:t>.</w:t>
      </w:r>
    </w:p>
    <w:p w:rsidR="000D3B58" w:rsidRPr="00A06082" w:rsidRDefault="000D3B58" w:rsidP="000D3B58">
      <w:pPr>
        <w:rPr>
          <w:szCs w:val="22"/>
        </w:rPr>
      </w:pPr>
      <w:r>
        <w:rPr>
          <w:bCs/>
          <w:szCs w:val="22"/>
        </w:rPr>
        <w:t>P</w:t>
      </w:r>
      <w:r w:rsidRPr="00A06082">
        <w:rPr>
          <w:szCs w:val="22"/>
        </w:rPr>
        <w:t xml:space="preserve">akuotėje yra </w:t>
      </w:r>
      <w:r w:rsidRPr="00A06082">
        <w:rPr>
          <w:szCs w:val="22"/>
          <w:lang w:bidi="ar-SY"/>
        </w:rPr>
        <w:t>7</w:t>
      </w:r>
      <w:r w:rsidRPr="00A06082">
        <w:rPr>
          <w:szCs w:val="22"/>
        </w:rPr>
        <w:t xml:space="preserve"> arba 14 skrandyje neirių tablečių.</w:t>
      </w:r>
    </w:p>
    <w:p w:rsidR="000D3B58" w:rsidRPr="00A06082" w:rsidRDefault="000D3B58" w:rsidP="000D3B58">
      <w:pPr>
        <w:ind w:left="567" w:hanging="567"/>
        <w:rPr>
          <w:szCs w:val="22"/>
        </w:rPr>
      </w:pPr>
    </w:p>
    <w:p w:rsidR="000D3B58" w:rsidRPr="00A06082" w:rsidRDefault="000D3B58" w:rsidP="000D3B58">
      <w:pPr>
        <w:ind w:left="567" w:hanging="567"/>
        <w:rPr>
          <w:szCs w:val="22"/>
        </w:rPr>
      </w:pPr>
      <w:r w:rsidRPr="00A06082">
        <w:rPr>
          <w:szCs w:val="22"/>
        </w:rPr>
        <w:t>Gali būti tiekiamos ne visų dydžių pakuotės.</w:t>
      </w:r>
    </w:p>
    <w:p w:rsidR="000D3B58" w:rsidRPr="00A06082" w:rsidRDefault="000D3B58" w:rsidP="000D3B58">
      <w:pPr>
        <w:rPr>
          <w:bCs/>
          <w:szCs w:val="22"/>
        </w:rPr>
      </w:pPr>
    </w:p>
    <w:p w:rsidR="000D3B58" w:rsidRPr="00A06082" w:rsidRDefault="000D3B58" w:rsidP="000D3B58">
      <w:pPr>
        <w:rPr>
          <w:b/>
          <w:szCs w:val="22"/>
        </w:rPr>
      </w:pPr>
      <w:r w:rsidRPr="00FF07B9">
        <w:rPr>
          <w:b/>
          <w:szCs w:val="22"/>
        </w:rPr>
        <w:t xml:space="preserve">Registruotojas </w:t>
      </w:r>
      <w:r w:rsidRPr="00A06082">
        <w:rPr>
          <w:b/>
          <w:szCs w:val="22"/>
        </w:rPr>
        <w:t>ir gamintojas</w:t>
      </w:r>
    </w:p>
    <w:p w:rsidR="000D3B58" w:rsidRPr="00A06082" w:rsidRDefault="000D3B58" w:rsidP="000D3B58">
      <w:pPr>
        <w:rPr>
          <w:b/>
          <w:szCs w:val="22"/>
        </w:rPr>
      </w:pPr>
    </w:p>
    <w:p w:rsidR="000D3B58" w:rsidRPr="00A06082" w:rsidRDefault="000D3B58" w:rsidP="000D3B58">
      <w:pPr>
        <w:rPr>
          <w:b/>
          <w:szCs w:val="22"/>
        </w:rPr>
      </w:pPr>
      <w:r w:rsidRPr="00FF07B9">
        <w:rPr>
          <w:i/>
          <w:szCs w:val="22"/>
        </w:rPr>
        <w:t>Registruotojas</w:t>
      </w:r>
      <w:r>
        <w:rPr>
          <w:i/>
          <w:szCs w:val="22"/>
        </w:rPr>
        <w:t xml:space="preserve"> </w:t>
      </w:r>
    </w:p>
    <w:p w:rsidR="000D3B58" w:rsidRPr="0091248B" w:rsidRDefault="000D3B58" w:rsidP="000D3B58">
      <w:pPr>
        <w:rPr>
          <w:szCs w:val="22"/>
        </w:rPr>
      </w:pPr>
      <w:r w:rsidRPr="0091248B">
        <w:rPr>
          <w:szCs w:val="22"/>
        </w:rPr>
        <w:t>Opella Healthcare France SAS</w:t>
      </w:r>
    </w:p>
    <w:p w:rsidR="000D3B58" w:rsidRPr="00A06406" w:rsidRDefault="000D3B58" w:rsidP="000D3B58">
      <w:pPr>
        <w:rPr>
          <w:szCs w:val="22"/>
        </w:rPr>
      </w:pPr>
      <w:r w:rsidRPr="00A06406">
        <w:rPr>
          <w:szCs w:val="22"/>
        </w:rPr>
        <w:t>157 avenue Charles de Gaulle</w:t>
      </w:r>
    </w:p>
    <w:p w:rsidR="000D3B58" w:rsidRPr="0091248B" w:rsidRDefault="000D3B58" w:rsidP="000D3B58">
      <w:pPr>
        <w:rPr>
          <w:szCs w:val="22"/>
        </w:rPr>
      </w:pPr>
      <w:r w:rsidRPr="00A06406">
        <w:rPr>
          <w:szCs w:val="22"/>
        </w:rPr>
        <w:t>92200 Neuilly-sur-Seine</w:t>
      </w:r>
    </w:p>
    <w:p w:rsidR="000D3B58" w:rsidRDefault="000D3B58" w:rsidP="000D3B58">
      <w:pPr>
        <w:rPr>
          <w:szCs w:val="22"/>
        </w:rPr>
      </w:pPr>
      <w:r w:rsidRPr="0091248B">
        <w:rPr>
          <w:szCs w:val="22"/>
        </w:rPr>
        <w:t>Prancūzija</w:t>
      </w:r>
    </w:p>
    <w:p w:rsidR="000D3B58" w:rsidRPr="00A06082" w:rsidRDefault="000D3B58" w:rsidP="000D3B58">
      <w:pPr>
        <w:pStyle w:val="BTEMEASMCA"/>
      </w:pPr>
    </w:p>
    <w:p w:rsidR="000D3B58" w:rsidRPr="00A06082" w:rsidRDefault="000D3B58" w:rsidP="000D3B58">
      <w:pPr>
        <w:pStyle w:val="BTgEMEASMCA"/>
      </w:pPr>
      <w:r w:rsidRPr="00A06082">
        <w:t>Gamintojas</w:t>
      </w:r>
    </w:p>
    <w:p w:rsidR="000D3B58" w:rsidRPr="00A06082" w:rsidRDefault="000D3B58" w:rsidP="000D3B58">
      <w:pPr>
        <w:rPr>
          <w:szCs w:val="22"/>
        </w:rPr>
      </w:pPr>
      <w:r w:rsidRPr="007D493C">
        <w:rPr>
          <w:szCs w:val="22"/>
        </w:rPr>
        <w:t xml:space="preserve">Opella Healthcare Poland </w:t>
      </w:r>
      <w:r w:rsidRPr="00A06082">
        <w:rPr>
          <w:szCs w:val="22"/>
        </w:rPr>
        <w:t>Sp. z o.</w:t>
      </w:r>
      <w:r w:rsidRPr="00D11A94">
        <w:rPr>
          <w:szCs w:val="22"/>
        </w:rPr>
        <w:t xml:space="preserve"> </w:t>
      </w:r>
      <w:r w:rsidRPr="00A06082">
        <w:rPr>
          <w:szCs w:val="22"/>
        </w:rPr>
        <w:t>o.</w:t>
      </w:r>
      <w:r w:rsidRPr="00D11A94">
        <w:rPr>
          <w:szCs w:val="22"/>
        </w:rPr>
        <w:t xml:space="preserve"> </w:t>
      </w:r>
    </w:p>
    <w:p w:rsidR="000D3B58" w:rsidRPr="00A06082" w:rsidRDefault="000D3B58" w:rsidP="000D3B58">
      <w:pPr>
        <w:rPr>
          <w:szCs w:val="22"/>
        </w:rPr>
      </w:pPr>
      <w:r w:rsidRPr="00862D58">
        <w:rPr>
          <w:szCs w:val="22"/>
        </w:rPr>
        <w:t>Oddział w Rzeszowie</w:t>
      </w:r>
      <w:r>
        <w:rPr>
          <w:szCs w:val="22"/>
        </w:rPr>
        <w:t xml:space="preserve"> </w:t>
      </w:r>
      <w:r w:rsidRPr="00A06082">
        <w:rPr>
          <w:szCs w:val="22"/>
        </w:rPr>
        <w:t>ul. Lubelska 52</w:t>
      </w:r>
    </w:p>
    <w:p w:rsidR="000D3B58" w:rsidRPr="00D418E5" w:rsidRDefault="000D3B58" w:rsidP="000D3B58">
      <w:pPr>
        <w:rPr>
          <w:szCs w:val="22"/>
        </w:rPr>
      </w:pPr>
      <w:r w:rsidRPr="00D418E5">
        <w:rPr>
          <w:szCs w:val="22"/>
        </w:rPr>
        <w:t>35-233 Rzeszów</w:t>
      </w:r>
      <w:r w:rsidRPr="00D418E5" w:rsidDel="002E467A">
        <w:rPr>
          <w:szCs w:val="22"/>
        </w:rPr>
        <w:t xml:space="preserve"> </w:t>
      </w:r>
    </w:p>
    <w:p w:rsidR="000D3B58" w:rsidRPr="00834F3D" w:rsidRDefault="000D3B58" w:rsidP="000D3B58">
      <w:pPr>
        <w:pStyle w:val="BTEMEASMCA"/>
      </w:pPr>
      <w:r w:rsidRPr="00834F3D">
        <w:t>Lenkija</w:t>
      </w:r>
    </w:p>
    <w:p w:rsidR="000D3B58" w:rsidRPr="00834F3D" w:rsidRDefault="000D3B58" w:rsidP="000D3B58">
      <w:pPr>
        <w:pStyle w:val="BTEMEASMCA"/>
      </w:pPr>
    </w:p>
    <w:p w:rsidR="000D3B58" w:rsidRDefault="000D3B58" w:rsidP="000D3B58">
      <w:r w:rsidRPr="00D418E5">
        <w:t>Jeigu apie šį vaistą norite sužinoti daugiau, kreipkitės į regist</w:t>
      </w:r>
      <w:r>
        <w:t>r</w:t>
      </w:r>
      <w:r w:rsidRPr="00D418E5">
        <w:t>uotoj</w:t>
      </w:r>
      <w:r>
        <w:t>o atstovą:</w:t>
      </w:r>
    </w:p>
    <w:p w:rsidR="000D3B58" w:rsidRPr="00D418E5" w:rsidRDefault="000D3B58" w:rsidP="000D3B58">
      <w:pPr>
        <w:rPr>
          <w:szCs w:val="22"/>
        </w:rPr>
      </w:pPr>
    </w:p>
    <w:p w:rsidR="000D3B58" w:rsidRPr="0091248B" w:rsidRDefault="000D3B58" w:rsidP="000D3B58">
      <w:pPr>
        <w:rPr>
          <w:szCs w:val="22"/>
        </w:rPr>
      </w:pPr>
      <w:r w:rsidRPr="0091248B">
        <w:rPr>
          <w:szCs w:val="22"/>
        </w:rPr>
        <w:t>UAB „STADA Baltics“</w:t>
      </w:r>
    </w:p>
    <w:p w:rsidR="000D3B58" w:rsidRPr="0091248B" w:rsidRDefault="000D3B58" w:rsidP="000D3B58">
      <w:pPr>
        <w:rPr>
          <w:szCs w:val="22"/>
        </w:rPr>
      </w:pPr>
      <w:r w:rsidRPr="0091248B">
        <w:rPr>
          <w:szCs w:val="22"/>
        </w:rPr>
        <w:t>A. Goštauto g. 40A</w:t>
      </w:r>
    </w:p>
    <w:p w:rsidR="000D3B58" w:rsidRPr="0091248B" w:rsidRDefault="000D3B58" w:rsidP="000D3B58">
      <w:pPr>
        <w:rPr>
          <w:szCs w:val="22"/>
        </w:rPr>
      </w:pPr>
      <w:r w:rsidRPr="0091248B">
        <w:rPr>
          <w:szCs w:val="22"/>
        </w:rPr>
        <w:t>03163 Vilnius, Lietuva</w:t>
      </w:r>
    </w:p>
    <w:p w:rsidR="000D3B58" w:rsidRPr="0091248B" w:rsidRDefault="000D3B58" w:rsidP="000D3B58">
      <w:pPr>
        <w:rPr>
          <w:szCs w:val="22"/>
        </w:rPr>
      </w:pPr>
      <w:r w:rsidRPr="0091248B">
        <w:rPr>
          <w:szCs w:val="22"/>
        </w:rPr>
        <w:t>Tel. +370 52603926</w:t>
      </w:r>
    </w:p>
    <w:p w:rsidR="000D3B58" w:rsidRPr="00834F3D" w:rsidRDefault="000D3B58" w:rsidP="000D3B58">
      <w:pPr>
        <w:pStyle w:val="BTEMEASMCA"/>
      </w:pPr>
    </w:p>
    <w:p w:rsidR="000D3B58" w:rsidRPr="00A06082" w:rsidRDefault="000D3B58" w:rsidP="000D3B58">
      <w:pPr>
        <w:rPr>
          <w:szCs w:val="22"/>
        </w:rPr>
      </w:pPr>
      <w:r w:rsidRPr="00FF07B9">
        <w:rPr>
          <w:b/>
          <w:szCs w:val="22"/>
        </w:rPr>
        <w:t>Šis vaistas EEE valstybėse narėse registruotas tokiais pavadinimais</w:t>
      </w:r>
      <w:r w:rsidRPr="00A06082">
        <w:rPr>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237"/>
      </w:tblGrid>
      <w:tr w:rsidR="000D3B58" w:rsidRPr="00A06082" w:rsidTr="00322D5F">
        <w:trPr>
          <w:trHeight w:val="242"/>
        </w:trPr>
        <w:tc>
          <w:tcPr>
            <w:tcW w:w="2268" w:type="dxa"/>
          </w:tcPr>
          <w:p w:rsidR="000D3B58" w:rsidRPr="00A06082" w:rsidRDefault="000D3B58" w:rsidP="00322D5F">
            <w:pPr>
              <w:autoSpaceDE w:val="0"/>
              <w:autoSpaceDN w:val="0"/>
              <w:adjustRightInd w:val="0"/>
              <w:rPr>
                <w:bCs/>
                <w:szCs w:val="22"/>
              </w:rPr>
            </w:pPr>
            <w:r w:rsidRPr="00A06082">
              <w:rPr>
                <w:bCs/>
                <w:szCs w:val="22"/>
              </w:rPr>
              <w:t>Belgija</w:t>
            </w:r>
          </w:p>
        </w:tc>
        <w:tc>
          <w:tcPr>
            <w:tcW w:w="6237" w:type="dxa"/>
          </w:tcPr>
          <w:p w:rsidR="000D3B58" w:rsidRPr="00A06082" w:rsidRDefault="000D3B58" w:rsidP="00322D5F">
            <w:pPr>
              <w:autoSpaceDE w:val="0"/>
              <w:autoSpaceDN w:val="0"/>
              <w:adjustRightInd w:val="0"/>
              <w:rPr>
                <w:bCs/>
                <w:color w:val="000000"/>
                <w:szCs w:val="22"/>
              </w:rPr>
            </w:pPr>
            <w:r w:rsidRPr="00A06082">
              <w:rPr>
                <w:szCs w:val="22"/>
              </w:rPr>
              <w:t>Maalox Control 20 mg comprimés gastro-résistants</w:t>
            </w:r>
          </w:p>
        </w:tc>
      </w:tr>
      <w:tr w:rsidR="000D3B58" w:rsidRPr="00A06082" w:rsidTr="00322D5F">
        <w:trPr>
          <w:trHeight w:val="272"/>
        </w:trPr>
        <w:tc>
          <w:tcPr>
            <w:tcW w:w="2268" w:type="dxa"/>
          </w:tcPr>
          <w:p w:rsidR="000D3B58" w:rsidRPr="00A06082" w:rsidRDefault="000D3B58" w:rsidP="00322D5F">
            <w:pPr>
              <w:autoSpaceDE w:val="0"/>
              <w:autoSpaceDN w:val="0"/>
              <w:adjustRightInd w:val="0"/>
              <w:rPr>
                <w:bCs/>
                <w:color w:val="000000"/>
                <w:szCs w:val="22"/>
              </w:rPr>
            </w:pPr>
            <w:r w:rsidRPr="00A06082">
              <w:rPr>
                <w:szCs w:val="22"/>
              </w:rPr>
              <w:t>Estija</w:t>
            </w:r>
          </w:p>
        </w:tc>
        <w:tc>
          <w:tcPr>
            <w:tcW w:w="6237" w:type="dxa"/>
          </w:tcPr>
          <w:p w:rsidR="000D3B58" w:rsidRPr="00A06082" w:rsidRDefault="000D3B58" w:rsidP="00322D5F">
            <w:pPr>
              <w:autoSpaceDE w:val="0"/>
              <w:autoSpaceDN w:val="0"/>
              <w:adjustRightInd w:val="0"/>
              <w:rPr>
                <w:bCs/>
                <w:color w:val="000000"/>
                <w:szCs w:val="22"/>
              </w:rPr>
            </w:pPr>
            <w:r w:rsidRPr="00A06082">
              <w:rPr>
                <w:szCs w:val="22"/>
              </w:rPr>
              <w:t>Ipraalox</w:t>
            </w:r>
          </w:p>
        </w:tc>
      </w:tr>
      <w:tr w:rsidR="000D3B58" w:rsidRPr="00A06082" w:rsidTr="00322D5F">
        <w:tc>
          <w:tcPr>
            <w:tcW w:w="2268" w:type="dxa"/>
          </w:tcPr>
          <w:p w:rsidR="000D3B58" w:rsidRPr="00A06082" w:rsidRDefault="000D3B58" w:rsidP="00322D5F">
            <w:pPr>
              <w:autoSpaceDE w:val="0"/>
              <w:autoSpaceDN w:val="0"/>
              <w:adjustRightInd w:val="0"/>
              <w:rPr>
                <w:bCs/>
                <w:szCs w:val="22"/>
              </w:rPr>
            </w:pPr>
            <w:r w:rsidRPr="00A06082">
              <w:rPr>
                <w:bCs/>
                <w:szCs w:val="22"/>
              </w:rPr>
              <w:t>Italija</w:t>
            </w:r>
          </w:p>
        </w:tc>
        <w:tc>
          <w:tcPr>
            <w:tcW w:w="6237" w:type="dxa"/>
          </w:tcPr>
          <w:p w:rsidR="000D3B58" w:rsidRPr="00A06082" w:rsidRDefault="000D3B58" w:rsidP="00322D5F">
            <w:pPr>
              <w:autoSpaceDE w:val="0"/>
              <w:autoSpaceDN w:val="0"/>
              <w:adjustRightInd w:val="0"/>
              <w:rPr>
                <w:bCs/>
                <w:color w:val="000000"/>
                <w:szCs w:val="22"/>
              </w:rPr>
            </w:pPr>
            <w:r w:rsidRPr="00A06082">
              <w:rPr>
                <w:szCs w:val="22"/>
              </w:rPr>
              <w:t>Maalox Reflusso 20 mg compresse gastroresistentni</w:t>
            </w:r>
          </w:p>
        </w:tc>
      </w:tr>
      <w:tr w:rsidR="000D3B58" w:rsidRPr="00A06082" w:rsidTr="00322D5F">
        <w:tc>
          <w:tcPr>
            <w:tcW w:w="2268" w:type="dxa"/>
          </w:tcPr>
          <w:p w:rsidR="000D3B58" w:rsidRPr="00A06082" w:rsidRDefault="000D3B58" w:rsidP="00322D5F">
            <w:pPr>
              <w:autoSpaceDE w:val="0"/>
              <w:autoSpaceDN w:val="0"/>
              <w:adjustRightInd w:val="0"/>
              <w:rPr>
                <w:szCs w:val="22"/>
              </w:rPr>
            </w:pPr>
            <w:r w:rsidRPr="00A06082">
              <w:rPr>
                <w:bCs/>
                <w:szCs w:val="22"/>
              </w:rPr>
              <w:t>Latvija</w:t>
            </w:r>
          </w:p>
        </w:tc>
        <w:tc>
          <w:tcPr>
            <w:tcW w:w="6237" w:type="dxa"/>
          </w:tcPr>
          <w:p w:rsidR="000D3B58" w:rsidRPr="00A06082" w:rsidRDefault="000D3B58" w:rsidP="00322D5F">
            <w:pPr>
              <w:autoSpaceDE w:val="0"/>
              <w:autoSpaceDN w:val="0"/>
              <w:adjustRightInd w:val="0"/>
              <w:rPr>
                <w:bCs/>
                <w:color w:val="000000"/>
                <w:szCs w:val="22"/>
              </w:rPr>
            </w:pPr>
            <w:r w:rsidRPr="00A06082">
              <w:rPr>
                <w:szCs w:val="22"/>
              </w:rPr>
              <w:t>Ipraalox 20 mg zarnās šķīstošā tabletes</w:t>
            </w:r>
          </w:p>
        </w:tc>
      </w:tr>
      <w:tr w:rsidR="000D3B58" w:rsidRPr="00A06082" w:rsidTr="00322D5F">
        <w:tc>
          <w:tcPr>
            <w:tcW w:w="2268" w:type="dxa"/>
          </w:tcPr>
          <w:p w:rsidR="000D3B58" w:rsidRPr="00A06082" w:rsidRDefault="000D3B58" w:rsidP="00322D5F">
            <w:pPr>
              <w:autoSpaceDE w:val="0"/>
              <w:autoSpaceDN w:val="0"/>
              <w:adjustRightInd w:val="0"/>
              <w:rPr>
                <w:bCs/>
                <w:color w:val="000000"/>
                <w:szCs w:val="22"/>
              </w:rPr>
            </w:pPr>
            <w:r w:rsidRPr="00A06082">
              <w:rPr>
                <w:bCs/>
                <w:szCs w:val="22"/>
              </w:rPr>
              <w:t>Lietuva</w:t>
            </w:r>
          </w:p>
        </w:tc>
        <w:tc>
          <w:tcPr>
            <w:tcW w:w="6237" w:type="dxa"/>
          </w:tcPr>
          <w:p w:rsidR="000D3B58" w:rsidRPr="00A06082" w:rsidRDefault="000D3B58" w:rsidP="00322D5F">
            <w:pPr>
              <w:autoSpaceDE w:val="0"/>
              <w:autoSpaceDN w:val="0"/>
              <w:adjustRightInd w:val="0"/>
              <w:rPr>
                <w:bCs/>
                <w:color w:val="000000"/>
                <w:szCs w:val="22"/>
              </w:rPr>
            </w:pPr>
            <w:r w:rsidRPr="00A06082">
              <w:rPr>
                <w:szCs w:val="22"/>
              </w:rPr>
              <w:t>Ipraalox 20 mg skrandyje neirios tabletės</w:t>
            </w:r>
          </w:p>
        </w:tc>
      </w:tr>
      <w:tr w:rsidR="000D3B58" w:rsidRPr="00A06082" w:rsidTr="00322D5F">
        <w:tc>
          <w:tcPr>
            <w:tcW w:w="2268" w:type="dxa"/>
          </w:tcPr>
          <w:p w:rsidR="000D3B58" w:rsidRPr="00A06082" w:rsidRDefault="000D3B58" w:rsidP="00322D5F">
            <w:pPr>
              <w:autoSpaceDE w:val="0"/>
              <w:autoSpaceDN w:val="0"/>
              <w:adjustRightInd w:val="0"/>
              <w:rPr>
                <w:szCs w:val="22"/>
              </w:rPr>
            </w:pPr>
            <w:r w:rsidRPr="00A06082">
              <w:rPr>
                <w:szCs w:val="22"/>
              </w:rPr>
              <w:t>Nyderlandai</w:t>
            </w:r>
          </w:p>
        </w:tc>
        <w:tc>
          <w:tcPr>
            <w:tcW w:w="6237" w:type="dxa"/>
          </w:tcPr>
          <w:p w:rsidR="000D3B58" w:rsidRPr="00A06082" w:rsidRDefault="000D3B58" w:rsidP="00322D5F">
            <w:pPr>
              <w:autoSpaceDE w:val="0"/>
              <w:autoSpaceDN w:val="0"/>
              <w:adjustRightInd w:val="0"/>
              <w:rPr>
                <w:szCs w:val="22"/>
              </w:rPr>
            </w:pPr>
            <w:r w:rsidRPr="00A06082">
              <w:rPr>
                <w:szCs w:val="22"/>
              </w:rPr>
              <w:t>Ipraalox 20 mg maagsapresistente tabletten</w:t>
            </w:r>
          </w:p>
        </w:tc>
      </w:tr>
      <w:tr w:rsidR="000D3B58" w:rsidRPr="00A06082" w:rsidTr="00322D5F">
        <w:tc>
          <w:tcPr>
            <w:tcW w:w="2268" w:type="dxa"/>
          </w:tcPr>
          <w:p w:rsidR="000D3B58" w:rsidRPr="00A06082" w:rsidRDefault="000D3B58" w:rsidP="00322D5F">
            <w:pPr>
              <w:autoSpaceDE w:val="0"/>
              <w:autoSpaceDN w:val="0"/>
              <w:adjustRightInd w:val="0"/>
              <w:rPr>
                <w:szCs w:val="22"/>
              </w:rPr>
            </w:pPr>
            <w:r w:rsidRPr="00A06082">
              <w:rPr>
                <w:szCs w:val="22"/>
              </w:rPr>
              <w:t>Prancūzija</w:t>
            </w:r>
          </w:p>
        </w:tc>
        <w:tc>
          <w:tcPr>
            <w:tcW w:w="6237" w:type="dxa"/>
          </w:tcPr>
          <w:p w:rsidR="000D3B58" w:rsidRPr="00A06082" w:rsidRDefault="000D3B58" w:rsidP="00322D5F">
            <w:pPr>
              <w:autoSpaceDE w:val="0"/>
              <w:autoSpaceDN w:val="0"/>
              <w:adjustRightInd w:val="0"/>
              <w:rPr>
                <w:szCs w:val="22"/>
              </w:rPr>
            </w:pPr>
            <w:r w:rsidRPr="00A06082">
              <w:rPr>
                <w:szCs w:val="22"/>
              </w:rPr>
              <w:t>Ipraalox 20 mg comprimés gastro-résistants</w:t>
            </w:r>
          </w:p>
        </w:tc>
      </w:tr>
      <w:tr w:rsidR="000D3B58" w:rsidRPr="00A06082" w:rsidTr="00322D5F">
        <w:tc>
          <w:tcPr>
            <w:tcW w:w="2268" w:type="dxa"/>
          </w:tcPr>
          <w:p w:rsidR="000D3B58" w:rsidRPr="00A06082" w:rsidRDefault="000D3B58" w:rsidP="00322D5F">
            <w:pPr>
              <w:autoSpaceDE w:val="0"/>
              <w:autoSpaceDN w:val="0"/>
              <w:adjustRightInd w:val="0"/>
              <w:rPr>
                <w:bCs/>
                <w:color w:val="000000"/>
                <w:szCs w:val="22"/>
              </w:rPr>
            </w:pPr>
            <w:r w:rsidRPr="00A06082">
              <w:rPr>
                <w:szCs w:val="22"/>
              </w:rPr>
              <w:t>Rumunija</w:t>
            </w:r>
          </w:p>
        </w:tc>
        <w:tc>
          <w:tcPr>
            <w:tcW w:w="6237" w:type="dxa"/>
          </w:tcPr>
          <w:p w:rsidR="000D3B58" w:rsidRPr="00A06082" w:rsidRDefault="000D3B58" w:rsidP="00322D5F">
            <w:pPr>
              <w:autoSpaceDE w:val="0"/>
              <w:autoSpaceDN w:val="0"/>
              <w:adjustRightInd w:val="0"/>
              <w:rPr>
                <w:bCs/>
                <w:color w:val="000000"/>
                <w:szCs w:val="22"/>
              </w:rPr>
            </w:pPr>
            <w:r w:rsidRPr="00A06082">
              <w:rPr>
                <w:szCs w:val="22"/>
              </w:rPr>
              <w:t>Dicarbocal Control 20 mg comprimate gastrorezistente</w:t>
            </w:r>
          </w:p>
        </w:tc>
      </w:tr>
    </w:tbl>
    <w:p w:rsidR="000D3B58" w:rsidRDefault="000D3B58" w:rsidP="000D3B58">
      <w:pPr>
        <w:ind w:left="567" w:hanging="567"/>
        <w:rPr>
          <w:bCs/>
          <w:szCs w:val="22"/>
        </w:rPr>
      </w:pPr>
    </w:p>
    <w:p w:rsidR="000D3B58" w:rsidRPr="00A06082" w:rsidRDefault="000D3B58" w:rsidP="000D3B58">
      <w:pPr>
        <w:ind w:left="567" w:hanging="567"/>
        <w:rPr>
          <w:bCs/>
          <w:szCs w:val="22"/>
        </w:rPr>
      </w:pPr>
    </w:p>
    <w:p w:rsidR="000D3B58" w:rsidRPr="00A06082" w:rsidRDefault="000D3B58" w:rsidP="000D3B58">
      <w:pPr>
        <w:tabs>
          <w:tab w:val="left" w:pos="567"/>
        </w:tabs>
        <w:rPr>
          <w:b/>
          <w:szCs w:val="22"/>
        </w:rPr>
      </w:pPr>
      <w:r w:rsidRPr="00A06082">
        <w:rPr>
          <w:b/>
          <w:bCs/>
          <w:szCs w:val="22"/>
        </w:rPr>
        <w:t>Šis pakuotės lapelis</w:t>
      </w:r>
      <w:r w:rsidRPr="00A06082">
        <w:rPr>
          <w:b/>
          <w:szCs w:val="22"/>
        </w:rPr>
        <w:t xml:space="preserve"> paskutinį kartą peržiūrėtas</w:t>
      </w:r>
      <w:r>
        <w:rPr>
          <w:b/>
          <w:szCs w:val="22"/>
        </w:rPr>
        <w:t xml:space="preserve"> 2023-07-15.</w:t>
      </w:r>
    </w:p>
    <w:p w:rsidR="000D3B58" w:rsidRPr="00A06082" w:rsidRDefault="000D3B58" w:rsidP="000D3B58">
      <w:pPr>
        <w:tabs>
          <w:tab w:val="left" w:pos="567"/>
        </w:tabs>
        <w:rPr>
          <w:szCs w:val="22"/>
        </w:rPr>
      </w:pPr>
    </w:p>
    <w:p w:rsidR="000D3B58" w:rsidRPr="00A06082" w:rsidRDefault="000D3B58" w:rsidP="000D3B58">
      <w:pPr>
        <w:tabs>
          <w:tab w:val="left" w:pos="567"/>
        </w:tabs>
        <w:rPr>
          <w:szCs w:val="22"/>
        </w:rPr>
      </w:pPr>
    </w:p>
    <w:p w:rsidR="000D3B58" w:rsidRPr="00A06082" w:rsidRDefault="000D3B58" w:rsidP="000D3B58">
      <w:pPr>
        <w:numPr>
          <w:ilvl w:val="12"/>
          <w:numId w:val="0"/>
        </w:numPr>
        <w:tabs>
          <w:tab w:val="left" w:pos="567"/>
        </w:tabs>
        <w:ind w:right="-2"/>
        <w:rPr>
          <w:snapToGrid w:val="0"/>
          <w:szCs w:val="22"/>
        </w:rPr>
      </w:pPr>
      <w:r w:rsidRPr="00A06082">
        <w:rPr>
          <w:snapToGrid w:val="0"/>
          <w:szCs w:val="22"/>
        </w:rPr>
        <w:lastRenderedPageBreak/>
        <w:t>Išsami informacija apie šį vaistą pateikiama Valstybinės vaistų kontrolės tarnybos prie Lietuvos Respublikos sveikatos apsaugos ministerijos tinklalapyje</w:t>
      </w:r>
      <w:r w:rsidRPr="00A06082">
        <w:rPr>
          <w:i/>
          <w:snapToGrid w:val="0"/>
          <w:szCs w:val="22"/>
        </w:rPr>
        <w:t xml:space="preserve"> </w:t>
      </w:r>
      <w:hyperlink r:id="rId8" w:history="1">
        <w:r w:rsidRPr="00A06082">
          <w:rPr>
            <w:rFonts w:eastAsia="SimSun"/>
            <w:snapToGrid w:val="0"/>
            <w:color w:val="0000FF"/>
            <w:szCs w:val="22"/>
            <w:u w:val="single"/>
          </w:rPr>
          <w:t>http://www.vvkt.lt/</w:t>
        </w:r>
      </w:hyperlink>
      <w:r w:rsidRPr="00A06082">
        <w:rPr>
          <w:snapToGrid w:val="0"/>
          <w:szCs w:val="22"/>
        </w:rPr>
        <w:t>.</w:t>
      </w:r>
    </w:p>
    <w:p w:rsidR="000D3B58" w:rsidRPr="00A06082" w:rsidRDefault="000D3B58" w:rsidP="000D3B58">
      <w:pPr>
        <w:tabs>
          <w:tab w:val="left" w:pos="567"/>
        </w:tabs>
        <w:rPr>
          <w:szCs w:val="22"/>
          <w:highlight w:val="yellow"/>
        </w:rPr>
      </w:pPr>
    </w:p>
    <w:p w:rsidR="000D3B58" w:rsidRPr="00A06082" w:rsidRDefault="000D3B58" w:rsidP="000D3B58">
      <w:pPr>
        <w:rPr>
          <w:szCs w:val="22"/>
          <w:highlight w:val="yellow"/>
        </w:rPr>
      </w:pPr>
      <w:r w:rsidRPr="00A06082">
        <w:rPr>
          <w:szCs w:val="22"/>
        </w:rPr>
        <w:t>____________________________________________________________________________</w:t>
      </w:r>
    </w:p>
    <w:p w:rsidR="000D3B58" w:rsidRPr="00A06082" w:rsidRDefault="000D3B58" w:rsidP="000D3B58">
      <w:pPr>
        <w:autoSpaceDE w:val="0"/>
        <w:autoSpaceDN w:val="0"/>
        <w:adjustRightInd w:val="0"/>
        <w:rPr>
          <w:szCs w:val="22"/>
        </w:rPr>
      </w:pPr>
      <w:r w:rsidRPr="00A06082">
        <w:rPr>
          <w:szCs w:val="22"/>
        </w:rPr>
        <w:t>Toliau išvardytos gyvenimo būdo ir mitybos rekomendacijos gali padėti sumažinti rėmenį ir su rūgštimi susijusius simptomus.</w:t>
      </w:r>
    </w:p>
    <w:p w:rsidR="000D3B58" w:rsidRPr="00A06082" w:rsidRDefault="000D3B58" w:rsidP="000D3B58">
      <w:pPr>
        <w:numPr>
          <w:ilvl w:val="0"/>
          <w:numId w:val="1"/>
        </w:numPr>
        <w:tabs>
          <w:tab w:val="clear" w:pos="930"/>
          <w:tab w:val="num" w:pos="0"/>
        </w:tabs>
        <w:autoSpaceDE w:val="0"/>
        <w:autoSpaceDN w:val="0"/>
        <w:adjustRightInd w:val="0"/>
        <w:ind w:left="567" w:hanging="567"/>
        <w:rPr>
          <w:szCs w:val="22"/>
        </w:rPr>
      </w:pPr>
      <w:r w:rsidRPr="00A06082">
        <w:rPr>
          <w:szCs w:val="22"/>
        </w:rPr>
        <w:t>Venkite valgyti daug.</w:t>
      </w:r>
    </w:p>
    <w:p w:rsidR="000D3B58" w:rsidRPr="00A06082" w:rsidRDefault="000D3B58" w:rsidP="000D3B58">
      <w:pPr>
        <w:numPr>
          <w:ilvl w:val="0"/>
          <w:numId w:val="1"/>
        </w:numPr>
        <w:tabs>
          <w:tab w:val="clear" w:pos="930"/>
          <w:tab w:val="num" w:pos="0"/>
        </w:tabs>
        <w:autoSpaceDE w:val="0"/>
        <w:autoSpaceDN w:val="0"/>
        <w:adjustRightInd w:val="0"/>
        <w:ind w:left="567" w:hanging="567"/>
        <w:rPr>
          <w:szCs w:val="22"/>
        </w:rPr>
      </w:pPr>
      <w:r w:rsidRPr="00A06082">
        <w:rPr>
          <w:szCs w:val="22"/>
        </w:rPr>
        <w:t>Valgykite lėtai.</w:t>
      </w:r>
    </w:p>
    <w:p w:rsidR="000D3B58" w:rsidRPr="00A06082" w:rsidRDefault="000D3B58" w:rsidP="000D3B58">
      <w:pPr>
        <w:numPr>
          <w:ilvl w:val="0"/>
          <w:numId w:val="1"/>
        </w:numPr>
        <w:tabs>
          <w:tab w:val="clear" w:pos="930"/>
          <w:tab w:val="num" w:pos="0"/>
        </w:tabs>
        <w:autoSpaceDE w:val="0"/>
        <w:autoSpaceDN w:val="0"/>
        <w:adjustRightInd w:val="0"/>
        <w:ind w:left="567" w:hanging="567"/>
        <w:rPr>
          <w:szCs w:val="22"/>
        </w:rPr>
      </w:pPr>
      <w:r w:rsidRPr="00A06082">
        <w:rPr>
          <w:szCs w:val="22"/>
        </w:rPr>
        <w:t>Nerūkykite.</w:t>
      </w:r>
    </w:p>
    <w:p w:rsidR="000D3B58" w:rsidRPr="00A06082" w:rsidRDefault="000D3B58" w:rsidP="000D3B58">
      <w:pPr>
        <w:numPr>
          <w:ilvl w:val="0"/>
          <w:numId w:val="1"/>
        </w:numPr>
        <w:tabs>
          <w:tab w:val="clear" w:pos="930"/>
          <w:tab w:val="num" w:pos="0"/>
        </w:tabs>
        <w:autoSpaceDE w:val="0"/>
        <w:autoSpaceDN w:val="0"/>
        <w:adjustRightInd w:val="0"/>
        <w:ind w:left="567" w:hanging="567"/>
        <w:rPr>
          <w:szCs w:val="22"/>
        </w:rPr>
      </w:pPr>
      <w:r w:rsidRPr="00A06082">
        <w:rPr>
          <w:szCs w:val="22"/>
        </w:rPr>
        <w:t>Mažinkite alkoholio ir kofeino vartojimą.</w:t>
      </w:r>
    </w:p>
    <w:p w:rsidR="000D3B58" w:rsidRPr="00A06082" w:rsidRDefault="000D3B58" w:rsidP="000D3B58">
      <w:pPr>
        <w:numPr>
          <w:ilvl w:val="0"/>
          <w:numId w:val="1"/>
        </w:numPr>
        <w:tabs>
          <w:tab w:val="clear" w:pos="930"/>
          <w:tab w:val="num" w:pos="0"/>
        </w:tabs>
        <w:autoSpaceDE w:val="0"/>
        <w:autoSpaceDN w:val="0"/>
        <w:adjustRightInd w:val="0"/>
        <w:ind w:left="567" w:hanging="567"/>
        <w:rPr>
          <w:szCs w:val="22"/>
        </w:rPr>
      </w:pPr>
      <w:r w:rsidRPr="00A06082">
        <w:rPr>
          <w:szCs w:val="22"/>
        </w:rPr>
        <w:t>Mažinkite kūno svorį (jei yra antsvoris).</w:t>
      </w:r>
    </w:p>
    <w:p w:rsidR="000D3B58" w:rsidRPr="00A06082" w:rsidRDefault="000D3B58" w:rsidP="000D3B58">
      <w:pPr>
        <w:numPr>
          <w:ilvl w:val="0"/>
          <w:numId w:val="1"/>
        </w:numPr>
        <w:tabs>
          <w:tab w:val="clear" w:pos="930"/>
          <w:tab w:val="num" w:pos="0"/>
        </w:tabs>
        <w:autoSpaceDE w:val="0"/>
        <w:autoSpaceDN w:val="0"/>
        <w:adjustRightInd w:val="0"/>
        <w:ind w:left="567" w:hanging="567"/>
        <w:rPr>
          <w:szCs w:val="22"/>
        </w:rPr>
      </w:pPr>
      <w:r w:rsidRPr="00A06082">
        <w:rPr>
          <w:szCs w:val="22"/>
        </w:rPr>
        <w:t>Nenešiokite ankštų drabužių ir diržų.</w:t>
      </w:r>
    </w:p>
    <w:p w:rsidR="000D3B58" w:rsidRPr="00A06082" w:rsidRDefault="000D3B58" w:rsidP="000D3B58">
      <w:pPr>
        <w:numPr>
          <w:ilvl w:val="0"/>
          <w:numId w:val="1"/>
        </w:numPr>
        <w:tabs>
          <w:tab w:val="clear" w:pos="930"/>
          <w:tab w:val="num" w:pos="0"/>
        </w:tabs>
        <w:autoSpaceDE w:val="0"/>
        <w:autoSpaceDN w:val="0"/>
        <w:adjustRightInd w:val="0"/>
        <w:ind w:left="567" w:hanging="567"/>
        <w:rPr>
          <w:szCs w:val="22"/>
        </w:rPr>
      </w:pPr>
      <w:r w:rsidRPr="00A06082">
        <w:rPr>
          <w:szCs w:val="22"/>
        </w:rPr>
        <w:t>Venkite valgyti iki miegojimo likus mažiau kaip trims valandoms.</w:t>
      </w:r>
    </w:p>
    <w:p w:rsidR="000D3B58" w:rsidRPr="00A06082" w:rsidRDefault="000D3B58" w:rsidP="000D3B58">
      <w:pPr>
        <w:numPr>
          <w:ilvl w:val="0"/>
          <w:numId w:val="1"/>
        </w:numPr>
        <w:tabs>
          <w:tab w:val="clear" w:pos="930"/>
          <w:tab w:val="num" w:pos="0"/>
        </w:tabs>
        <w:autoSpaceDE w:val="0"/>
        <w:autoSpaceDN w:val="0"/>
        <w:adjustRightInd w:val="0"/>
        <w:ind w:left="567" w:hanging="567"/>
        <w:rPr>
          <w:szCs w:val="22"/>
        </w:rPr>
      </w:pPr>
      <w:r w:rsidRPr="00A06082">
        <w:rPr>
          <w:szCs w:val="22"/>
        </w:rPr>
        <w:t>Pakelkite galvūgalį (jei simptomai vargina naktį).</w:t>
      </w:r>
    </w:p>
    <w:p w:rsidR="000D3B58" w:rsidRDefault="000D3B58" w:rsidP="000D3B58">
      <w:pPr>
        <w:numPr>
          <w:ilvl w:val="0"/>
          <w:numId w:val="1"/>
        </w:numPr>
        <w:tabs>
          <w:tab w:val="clear" w:pos="930"/>
          <w:tab w:val="num" w:pos="0"/>
        </w:tabs>
        <w:autoSpaceDE w:val="0"/>
        <w:autoSpaceDN w:val="0"/>
        <w:adjustRightInd w:val="0"/>
        <w:ind w:left="567" w:hanging="567"/>
        <w:rPr>
          <w:szCs w:val="22"/>
        </w:rPr>
      </w:pPr>
      <w:r w:rsidRPr="00A06082">
        <w:rPr>
          <w:szCs w:val="22"/>
        </w:rPr>
        <w:t>Mažinkite maisto, galinčio sukelti rėmenį, vartojimą. Toks maistas gali būti šokoladas, pipirmėtės, šaltmėtės, riebus ir keptas maistas, rūgštus maistas, aštrus maistas, citrusiniai vaisiai, vaisių sultys, pomidorai.</w:t>
      </w:r>
    </w:p>
    <w:p w:rsidR="000D3B58" w:rsidRDefault="000D3B58" w:rsidP="000D3B58">
      <w:pPr>
        <w:autoSpaceDE w:val="0"/>
        <w:autoSpaceDN w:val="0"/>
        <w:adjustRightInd w:val="0"/>
        <w:rPr>
          <w:szCs w:val="22"/>
        </w:rPr>
      </w:pPr>
    </w:p>
    <w:p w:rsidR="000D3B58" w:rsidRPr="00A06082" w:rsidRDefault="000D3B58" w:rsidP="000D3B58">
      <w:pPr>
        <w:autoSpaceDE w:val="0"/>
        <w:autoSpaceDN w:val="0"/>
        <w:adjustRightInd w:val="0"/>
        <w:rPr>
          <w:szCs w:val="22"/>
        </w:rPr>
      </w:pPr>
    </w:p>
    <w:p w:rsidR="009041DB" w:rsidRDefault="009041DB">
      <w:bookmarkStart w:id="4" w:name="_GoBack"/>
      <w:bookmarkEnd w:id="4"/>
    </w:p>
    <w:sectPr w:rsidR="009041DB" w:rsidSect="00E13E32">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FF" w:rsidRDefault="000D3B58" w:rsidP="00AB10A3">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E73DFF" w:rsidRDefault="000D3B58">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FF" w:rsidRPr="004B3D20" w:rsidRDefault="000D3B58" w:rsidP="004B3D20">
    <w:pPr>
      <w:pStyle w:val="Porat"/>
      <w:framePr w:wrap="around" w:vAnchor="text" w:hAnchor="page" w:x="5761" w:y="60"/>
      <w:rPr>
        <w:rStyle w:val="Puslapionumeris"/>
        <w:rFonts w:ascii="Times New Roman" w:hAnsi="Times New Roman"/>
        <w:sz w:val="20"/>
      </w:rPr>
    </w:pPr>
    <w:r w:rsidRPr="004B3D20">
      <w:rPr>
        <w:rStyle w:val="Puslapionumeris"/>
        <w:rFonts w:ascii="Times New Roman" w:hAnsi="Times New Roman"/>
        <w:sz w:val="20"/>
      </w:rPr>
      <w:fldChar w:fldCharType="begin"/>
    </w:r>
    <w:r w:rsidRPr="004B3D20">
      <w:rPr>
        <w:rStyle w:val="Puslapionumeris"/>
        <w:rFonts w:ascii="Times New Roman" w:hAnsi="Times New Roman"/>
        <w:sz w:val="20"/>
      </w:rPr>
      <w:instrText xml:space="preserve">PAGE  </w:instrText>
    </w:r>
    <w:r w:rsidRPr="004B3D20">
      <w:rPr>
        <w:rStyle w:val="Puslapionumeris"/>
        <w:rFonts w:ascii="Times New Roman" w:hAnsi="Times New Roman"/>
        <w:sz w:val="20"/>
      </w:rPr>
      <w:fldChar w:fldCharType="separate"/>
    </w:r>
    <w:r>
      <w:rPr>
        <w:rStyle w:val="Puslapionumeris"/>
        <w:rFonts w:ascii="Times New Roman" w:hAnsi="Times New Roman"/>
        <w:noProof/>
        <w:sz w:val="20"/>
      </w:rPr>
      <w:t>7</w:t>
    </w:r>
    <w:r w:rsidRPr="004B3D20">
      <w:rPr>
        <w:rStyle w:val="Puslapionumeris"/>
        <w:rFonts w:ascii="Times New Roman" w:hAnsi="Times New Roman"/>
        <w:sz w:val="20"/>
      </w:rPr>
      <w:fldChar w:fldCharType="end"/>
    </w:r>
  </w:p>
  <w:p w:rsidR="00E73DFF" w:rsidRDefault="000D3B58" w:rsidP="00823669">
    <w:pPr>
      <w:pStyle w:val="Porat"/>
      <w:ind w:right="284"/>
      <w:rPr>
        <w:rStyle w:val="Puslapionumeris"/>
        <w:szCs w:val="16"/>
        <w:lang w:val="lt-LT"/>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9C7" w:rsidRDefault="000D3B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B7C8EACE"/>
    <w:lvl w:ilvl="0" w:tplc="996EA07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6029A3"/>
    <w:multiLevelType w:val="hybridMultilevel"/>
    <w:tmpl w:val="A2F08002"/>
    <w:lvl w:ilvl="0" w:tplc="8CDE910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A73163"/>
    <w:multiLevelType w:val="hybridMultilevel"/>
    <w:tmpl w:val="B9769638"/>
    <w:lvl w:ilvl="0" w:tplc="6D4C74F0">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6AE2257"/>
    <w:multiLevelType w:val="hybridMultilevel"/>
    <w:tmpl w:val="317CD272"/>
    <w:lvl w:ilvl="0" w:tplc="F98615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900E26"/>
    <w:multiLevelType w:val="hybridMultilevel"/>
    <w:tmpl w:val="E2F8FE2E"/>
    <w:lvl w:ilvl="0" w:tplc="C52CC026">
      <w:start w:val="1"/>
      <w:numFmt w:val="bullet"/>
      <w:lvlText w:val="-"/>
      <w:lvlJc w:val="left"/>
      <w:pPr>
        <w:tabs>
          <w:tab w:val="num" w:pos="720"/>
        </w:tabs>
        <w:ind w:left="720" w:hanging="360"/>
      </w:pPr>
      <w:rPr>
        <w:rFonts w:ascii="Times New Roman" w:hAnsi="Times New Roman" w:cs="Times New Roman" w:hint="default"/>
        <w:b/>
        <w:bCs/>
        <w:caps w:val="0"/>
        <w:strike w:val="0"/>
        <w:dstrike w:val="0"/>
        <w:vanish w:val="0"/>
        <w:color w:val="auto"/>
        <w:sz w:val="24"/>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C7C3F"/>
    <w:multiLevelType w:val="hybridMultilevel"/>
    <w:tmpl w:val="5B4CE124"/>
    <w:lvl w:ilvl="0" w:tplc="04090001">
      <w:start w:val="1"/>
      <w:numFmt w:val="bullet"/>
      <w:lvlText w:val=""/>
      <w:lvlJc w:val="left"/>
      <w:pPr>
        <w:ind w:left="1637" w:hanging="360"/>
      </w:pPr>
      <w:rPr>
        <w:rFonts w:ascii="Symbol" w:hAnsi="Symbol"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6" w15:restartNumberingAfterBreak="0">
    <w:nsid w:val="6A422E9F"/>
    <w:multiLevelType w:val="hybridMultilevel"/>
    <w:tmpl w:val="2E54BA8E"/>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C84FB4"/>
    <w:multiLevelType w:val="hybridMultilevel"/>
    <w:tmpl w:val="CE901D2A"/>
    <w:lvl w:ilvl="0" w:tplc="D6FC0AD4">
      <w:start w:val="1"/>
      <w:numFmt w:val="bullet"/>
      <w:lvlText w:val="–"/>
      <w:lvlJc w:val="left"/>
      <w:pPr>
        <w:ind w:left="1146"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6"/>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B58"/>
    <w:rsid w:val="00004415"/>
    <w:rsid w:val="000D3B58"/>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DB7C69-18F5-44DA-B049-05AC04BF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3B58"/>
    <w:pPr>
      <w:spacing w:after="0" w:line="240" w:lineRule="auto"/>
    </w:pPr>
    <w:rPr>
      <w:rFonts w:ascii="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0D3B58"/>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0D3B58"/>
    <w:rPr>
      <w:rFonts w:ascii="Helvetica" w:hAnsi="Helvetica" w:cs="Times New Roman"/>
      <w:sz w:val="16"/>
      <w:szCs w:val="20"/>
      <w:lang w:val="cs-CZ"/>
    </w:rPr>
  </w:style>
  <w:style w:type="character" w:styleId="Puslapionumeris">
    <w:name w:val="page number"/>
    <w:basedOn w:val="Numatytasispastraiposriftas"/>
    <w:rsid w:val="000D3B58"/>
  </w:style>
  <w:style w:type="character" w:styleId="Hipersaitas">
    <w:name w:val="Hyperlink"/>
    <w:rsid w:val="000D3B58"/>
    <w:rPr>
      <w:color w:val="0000FF"/>
      <w:u w:val="single"/>
    </w:rPr>
  </w:style>
  <w:style w:type="paragraph" w:customStyle="1" w:styleId="BTEMEASMCA">
    <w:name w:val="BT EMEA_SMCA"/>
    <w:basedOn w:val="prastasis"/>
    <w:link w:val="BTEMEASMCAChar"/>
    <w:autoRedefine/>
    <w:rsid w:val="000D3B58"/>
    <w:rPr>
      <w:rFonts w:eastAsia="Arial Unicode MS"/>
      <w:szCs w:val="22"/>
      <w:lang w:val="x-none"/>
    </w:rPr>
  </w:style>
  <w:style w:type="character" w:customStyle="1" w:styleId="BTEMEASMCAChar">
    <w:name w:val="BT EMEA_SMCA Char"/>
    <w:link w:val="BTEMEASMCA"/>
    <w:rsid w:val="000D3B58"/>
    <w:rPr>
      <w:rFonts w:ascii="Times New Roman" w:eastAsia="Arial Unicode MS" w:hAnsi="Times New Roman" w:cs="Times New Roman"/>
      <w:lang w:val="x-none"/>
    </w:rPr>
  </w:style>
  <w:style w:type="paragraph" w:customStyle="1" w:styleId="PI-3EMEASMCA">
    <w:name w:val="PI-3 EMEA_SMCA"/>
    <w:basedOn w:val="prastasis"/>
    <w:autoRedefine/>
    <w:rsid w:val="000D3B58"/>
    <w:pPr>
      <w:spacing w:line="220" w:lineRule="exact"/>
    </w:pPr>
    <w:rPr>
      <w:b/>
      <w:bCs/>
      <w:szCs w:val="22"/>
    </w:rPr>
  </w:style>
  <w:style w:type="paragraph" w:styleId="Antrats">
    <w:name w:val="header"/>
    <w:basedOn w:val="prastasis"/>
    <w:link w:val="AntratsDiagrama"/>
    <w:uiPriority w:val="99"/>
    <w:unhideWhenUsed/>
    <w:rsid w:val="000D3B58"/>
    <w:pPr>
      <w:tabs>
        <w:tab w:val="center" w:pos="4513"/>
        <w:tab w:val="right" w:pos="9026"/>
      </w:tabs>
    </w:pPr>
    <w:rPr>
      <w:lang w:val="x-none"/>
    </w:rPr>
  </w:style>
  <w:style w:type="character" w:customStyle="1" w:styleId="AntratsDiagrama">
    <w:name w:val="Antraštės Diagrama"/>
    <w:basedOn w:val="Numatytasispastraiposriftas"/>
    <w:link w:val="Antrats"/>
    <w:uiPriority w:val="99"/>
    <w:rsid w:val="000D3B58"/>
    <w:rPr>
      <w:rFonts w:ascii="Times New Roman" w:hAnsi="Times New Roman" w:cs="Times New Roman"/>
      <w:szCs w:val="24"/>
      <w:lang w:val="x-none"/>
    </w:rPr>
  </w:style>
  <w:style w:type="paragraph" w:customStyle="1" w:styleId="BT-EMEASMCA">
    <w:name w:val="BT- EMEA_SMCA"/>
    <w:basedOn w:val="BTEMEASMCA"/>
    <w:autoRedefine/>
    <w:rsid w:val="000D3B58"/>
    <w:pPr>
      <w:numPr>
        <w:numId w:val="4"/>
      </w:numPr>
      <w:tabs>
        <w:tab w:val="clear" w:pos="720"/>
        <w:tab w:val="num" w:pos="360"/>
        <w:tab w:val="num" w:pos="567"/>
      </w:tabs>
      <w:ind w:left="567" w:hanging="567"/>
    </w:pPr>
    <w:rPr>
      <w:rFonts w:eastAsia="Times New Roman"/>
      <w:noProof/>
      <w:u w:val="single"/>
      <w:lang w:val="en-GB"/>
    </w:rPr>
  </w:style>
  <w:style w:type="paragraph" w:customStyle="1" w:styleId="BTbEMEASMCA">
    <w:name w:val="BT(b) EMEA_SMCA"/>
    <w:basedOn w:val="BTEMEASMCA"/>
    <w:autoRedefine/>
    <w:rsid w:val="000D3B58"/>
    <w:rPr>
      <w:rFonts w:eastAsia="Times New Roman"/>
      <w:b/>
      <w:noProof/>
    </w:rPr>
  </w:style>
  <w:style w:type="paragraph" w:customStyle="1" w:styleId="BTgEMEASMCA">
    <w:name w:val="BT(g) EMEA_SMCA"/>
    <w:basedOn w:val="BTEMEASMCA"/>
    <w:link w:val="BTgEMEASMCAChar"/>
    <w:autoRedefine/>
    <w:rsid w:val="000D3B58"/>
    <w:rPr>
      <w:i/>
      <w:noProof/>
      <w:lang w:val="lt-LT"/>
    </w:rPr>
  </w:style>
  <w:style w:type="character" w:customStyle="1" w:styleId="BTgEMEASMCAChar">
    <w:name w:val="BT(g) EMEA_SMCA Char"/>
    <w:link w:val="BTgEMEASMCA"/>
    <w:rsid w:val="000D3B58"/>
    <w:rPr>
      <w:rFonts w:ascii="Times New Roman" w:eastAsia="Arial Unicode MS" w:hAnsi="Times New Roman" w:cs="Times New Roman"/>
      <w:i/>
      <w:noProof/>
    </w:rPr>
  </w:style>
  <w:style w:type="paragraph" w:styleId="Sraopastraipa">
    <w:name w:val="List Paragraph"/>
    <w:basedOn w:val="prastasis"/>
    <w:uiPriority w:val="34"/>
    <w:qFormat/>
    <w:rsid w:val="000D3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oter" Target="footer2.xml"/><Relationship Id="rId5" Type="http://schemas.openxmlformats.org/officeDocument/2006/relationships/hyperlink" Target="http://www.vvkt.l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12298</Words>
  <Characters>7011</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2023-08-30T07:04:00Z</dcterms:created>
  <dcterms:modified xsi:type="dcterms:W3CDTF">2023-08-30T07:05:00Z</dcterms:modified>
</cp:coreProperties>
</file>