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56755" w14:textId="77777777" w:rsidR="009F4C2E" w:rsidRPr="003B0DD5" w:rsidRDefault="009F4C2E" w:rsidP="009F4C2E">
      <w:pPr>
        <w:shd w:val="clear" w:color="auto" w:fill="FFFFFF"/>
        <w:tabs>
          <w:tab w:val="left" w:pos="586"/>
        </w:tabs>
        <w:jc w:val="center"/>
        <w:rPr>
          <w:b/>
          <w:bCs/>
          <w:spacing w:val="-13"/>
          <w:sz w:val="22"/>
          <w:szCs w:val="22"/>
          <w:lang w:val="en-US"/>
        </w:rPr>
      </w:pPr>
      <w:bookmarkStart w:id="0" w:name="_GoBack"/>
      <w:bookmarkEnd w:id="0"/>
    </w:p>
    <w:p w14:paraId="14F56756" w14:textId="77777777" w:rsidR="009F4C2E" w:rsidRPr="003B0DD5" w:rsidRDefault="009F4C2E" w:rsidP="009F4C2E">
      <w:pPr>
        <w:shd w:val="clear" w:color="auto" w:fill="FFFFFF"/>
        <w:tabs>
          <w:tab w:val="left" w:pos="586"/>
        </w:tabs>
        <w:jc w:val="center"/>
        <w:rPr>
          <w:b/>
          <w:bCs/>
          <w:spacing w:val="-13"/>
          <w:sz w:val="22"/>
          <w:szCs w:val="22"/>
          <w:lang w:val="en-US"/>
        </w:rPr>
      </w:pPr>
    </w:p>
    <w:p w14:paraId="14F56757" w14:textId="77777777" w:rsidR="009F4C2E" w:rsidRPr="003B0DD5" w:rsidRDefault="009F4C2E" w:rsidP="009F4C2E">
      <w:pPr>
        <w:shd w:val="clear" w:color="auto" w:fill="FFFFFF"/>
        <w:tabs>
          <w:tab w:val="left" w:pos="586"/>
        </w:tabs>
        <w:jc w:val="center"/>
        <w:rPr>
          <w:b/>
          <w:bCs/>
          <w:spacing w:val="-13"/>
          <w:sz w:val="22"/>
          <w:szCs w:val="22"/>
          <w:lang w:val="en-US"/>
        </w:rPr>
      </w:pPr>
    </w:p>
    <w:p w14:paraId="14F56758" w14:textId="77777777" w:rsidR="009F4C2E" w:rsidRPr="003B0DD5" w:rsidRDefault="009F4C2E" w:rsidP="009F4C2E">
      <w:pPr>
        <w:shd w:val="clear" w:color="auto" w:fill="FFFFFF"/>
        <w:tabs>
          <w:tab w:val="left" w:pos="586"/>
        </w:tabs>
        <w:jc w:val="center"/>
        <w:rPr>
          <w:b/>
          <w:bCs/>
          <w:spacing w:val="-13"/>
          <w:sz w:val="22"/>
          <w:szCs w:val="22"/>
          <w:lang w:val="en-US"/>
        </w:rPr>
      </w:pPr>
    </w:p>
    <w:p w14:paraId="14F56759" w14:textId="77777777" w:rsidR="009F4C2E" w:rsidRPr="003B0DD5" w:rsidRDefault="009F4C2E" w:rsidP="009F4C2E">
      <w:pPr>
        <w:shd w:val="clear" w:color="auto" w:fill="FFFFFF"/>
        <w:tabs>
          <w:tab w:val="left" w:pos="586"/>
        </w:tabs>
        <w:jc w:val="center"/>
        <w:rPr>
          <w:b/>
          <w:bCs/>
          <w:spacing w:val="-13"/>
          <w:sz w:val="22"/>
          <w:szCs w:val="22"/>
          <w:lang w:val="en-US"/>
        </w:rPr>
      </w:pPr>
    </w:p>
    <w:p w14:paraId="14F5675A" w14:textId="77777777" w:rsidR="009F4C2E" w:rsidRPr="003B0DD5" w:rsidRDefault="009F4C2E" w:rsidP="009F4C2E">
      <w:pPr>
        <w:shd w:val="clear" w:color="auto" w:fill="FFFFFF"/>
        <w:tabs>
          <w:tab w:val="left" w:pos="586"/>
        </w:tabs>
        <w:jc w:val="center"/>
        <w:rPr>
          <w:b/>
          <w:bCs/>
          <w:spacing w:val="-13"/>
          <w:sz w:val="22"/>
          <w:szCs w:val="22"/>
          <w:lang w:val="en-US"/>
        </w:rPr>
      </w:pPr>
    </w:p>
    <w:p w14:paraId="14F5675B" w14:textId="77777777" w:rsidR="009F4C2E" w:rsidRPr="003B0DD5" w:rsidRDefault="009F4C2E" w:rsidP="009F4C2E">
      <w:pPr>
        <w:shd w:val="clear" w:color="auto" w:fill="FFFFFF"/>
        <w:tabs>
          <w:tab w:val="left" w:pos="586"/>
        </w:tabs>
        <w:jc w:val="center"/>
        <w:rPr>
          <w:b/>
          <w:bCs/>
          <w:spacing w:val="-13"/>
          <w:sz w:val="22"/>
          <w:szCs w:val="22"/>
          <w:lang w:val="en-US"/>
        </w:rPr>
      </w:pPr>
    </w:p>
    <w:p w14:paraId="14F5675C" w14:textId="77777777" w:rsidR="009F4C2E" w:rsidRPr="003B0DD5" w:rsidRDefault="009F4C2E" w:rsidP="009F4C2E">
      <w:pPr>
        <w:shd w:val="clear" w:color="auto" w:fill="FFFFFF"/>
        <w:tabs>
          <w:tab w:val="left" w:pos="586"/>
        </w:tabs>
        <w:jc w:val="center"/>
        <w:rPr>
          <w:b/>
          <w:bCs/>
          <w:spacing w:val="-13"/>
          <w:sz w:val="22"/>
          <w:szCs w:val="22"/>
          <w:lang w:val="en-US"/>
        </w:rPr>
      </w:pPr>
    </w:p>
    <w:p w14:paraId="14F5675D" w14:textId="77777777" w:rsidR="009F4C2E" w:rsidRPr="003B0DD5" w:rsidRDefault="009F4C2E" w:rsidP="009F4C2E">
      <w:pPr>
        <w:shd w:val="clear" w:color="auto" w:fill="FFFFFF"/>
        <w:tabs>
          <w:tab w:val="left" w:pos="586"/>
        </w:tabs>
        <w:jc w:val="center"/>
        <w:rPr>
          <w:b/>
          <w:bCs/>
          <w:spacing w:val="-13"/>
          <w:sz w:val="22"/>
          <w:szCs w:val="22"/>
          <w:lang w:val="en-US"/>
        </w:rPr>
      </w:pPr>
    </w:p>
    <w:p w14:paraId="14F5675E" w14:textId="77777777" w:rsidR="009F4C2E" w:rsidRPr="003B0DD5" w:rsidRDefault="009F4C2E" w:rsidP="009F4C2E">
      <w:pPr>
        <w:shd w:val="clear" w:color="auto" w:fill="FFFFFF"/>
        <w:tabs>
          <w:tab w:val="left" w:pos="586"/>
        </w:tabs>
        <w:jc w:val="center"/>
        <w:rPr>
          <w:b/>
          <w:bCs/>
          <w:spacing w:val="-13"/>
          <w:sz w:val="22"/>
          <w:szCs w:val="22"/>
          <w:lang w:val="en-US"/>
        </w:rPr>
      </w:pPr>
    </w:p>
    <w:p w14:paraId="14F5675F" w14:textId="77777777" w:rsidR="009F4C2E" w:rsidRPr="003B0DD5" w:rsidRDefault="009F4C2E" w:rsidP="009F4C2E">
      <w:pPr>
        <w:shd w:val="clear" w:color="auto" w:fill="FFFFFF"/>
        <w:tabs>
          <w:tab w:val="left" w:pos="586"/>
        </w:tabs>
        <w:jc w:val="center"/>
        <w:rPr>
          <w:b/>
          <w:bCs/>
          <w:spacing w:val="-13"/>
          <w:sz w:val="22"/>
          <w:szCs w:val="22"/>
          <w:lang w:val="en-US"/>
        </w:rPr>
      </w:pPr>
    </w:p>
    <w:p w14:paraId="14F56760" w14:textId="77777777" w:rsidR="009F4C2E" w:rsidRPr="003B0DD5" w:rsidRDefault="009F4C2E" w:rsidP="009F4C2E">
      <w:pPr>
        <w:shd w:val="clear" w:color="auto" w:fill="FFFFFF"/>
        <w:tabs>
          <w:tab w:val="left" w:pos="586"/>
        </w:tabs>
        <w:jc w:val="center"/>
        <w:rPr>
          <w:b/>
          <w:bCs/>
          <w:spacing w:val="-13"/>
          <w:sz w:val="22"/>
          <w:szCs w:val="22"/>
          <w:lang w:val="en-US"/>
        </w:rPr>
      </w:pPr>
    </w:p>
    <w:p w14:paraId="14F56761" w14:textId="77777777" w:rsidR="009F4C2E" w:rsidRPr="003B0DD5" w:rsidRDefault="009F4C2E" w:rsidP="009F4C2E">
      <w:pPr>
        <w:shd w:val="clear" w:color="auto" w:fill="FFFFFF"/>
        <w:tabs>
          <w:tab w:val="left" w:pos="586"/>
        </w:tabs>
        <w:jc w:val="center"/>
        <w:rPr>
          <w:b/>
          <w:bCs/>
          <w:spacing w:val="-13"/>
          <w:sz w:val="22"/>
          <w:szCs w:val="22"/>
          <w:lang w:val="en-US"/>
        </w:rPr>
      </w:pPr>
    </w:p>
    <w:p w14:paraId="14F56762" w14:textId="77777777" w:rsidR="009F4C2E" w:rsidRPr="003B0DD5" w:rsidRDefault="009F4C2E" w:rsidP="009F4C2E">
      <w:pPr>
        <w:shd w:val="clear" w:color="auto" w:fill="FFFFFF"/>
        <w:tabs>
          <w:tab w:val="left" w:pos="586"/>
        </w:tabs>
        <w:jc w:val="center"/>
        <w:rPr>
          <w:b/>
          <w:bCs/>
          <w:spacing w:val="-13"/>
          <w:sz w:val="22"/>
          <w:szCs w:val="22"/>
          <w:lang w:val="en-US"/>
        </w:rPr>
      </w:pPr>
    </w:p>
    <w:p w14:paraId="14F56763" w14:textId="77777777" w:rsidR="009F4C2E" w:rsidRPr="003B0DD5" w:rsidRDefault="009F4C2E" w:rsidP="009F4C2E">
      <w:pPr>
        <w:shd w:val="clear" w:color="auto" w:fill="FFFFFF"/>
        <w:tabs>
          <w:tab w:val="left" w:pos="586"/>
        </w:tabs>
        <w:jc w:val="center"/>
        <w:rPr>
          <w:b/>
          <w:bCs/>
          <w:spacing w:val="-13"/>
          <w:sz w:val="22"/>
          <w:szCs w:val="22"/>
          <w:lang w:val="en-US"/>
        </w:rPr>
      </w:pPr>
    </w:p>
    <w:p w14:paraId="14F56764" w14:textId="77777777" w:rsidR="009F4C2E" w:rsidRPr="003B0DD5" w:rsidRDefault="009F4C2E" w:rsidP="009F4C2E">
      <w:pPr>
        <w:shd w:val="clear" w:color="auto" w:fill="FFFFFF"/>
        <w:tabs>
          <w:tab w:val="left" w:pos="586"/>
        </w:tabs>
        <w:jc w:val="center"/>
        <w:rPr>
          <w:b/>
          <w:bCs/>
          <w:spacing w:val="-13"/>
          <w:sz w:val="22"/>
          <w:szCs w:val="22"/>
          <w:lang w:val="en-US"/>
        </w:rPr>
      </w:pPr>
    </w:p>
    <w:p w14:paraId="14F56765" w14:textId="77777777" w:rsidR="009F4C2E" w:rsidRPr="003B0DD5" w:rsidRDefault="009F4C2E" w:rsidP="009F4C2E">
      <w:pPr>
        <w:shd w:val="clear" w:color="auto" w:fill="FFFFFF"/>
        <w:tabs>
          <w:tab w:val="left" w:pos="586"/>
        </w:tabs>
        <w:jc w:val="center"/>
        <w:rPr>
          <w:b/>
          <w:bCs/>
          <w:spacing w:val="-13"/>
          <w:sz w:val="22"/>
          <w:szCs w:val="22"/>
          <w:lang w:val="en-US"/>
        </w:rPr>
      </w:pPr>
    </w:p>
    <w:p w14:paraId="14F56766" w14:textId="77777777" w:rsidR="00C26D1E" w:rsidRPr="003B0DD5" w:rsidRDefault="00C26D1E" w:rsidP="009F4C2E">
      <w:pPr>
        <w:shd w:val="clear" w:color="auto" w:fill="FFFFFF"/>
        <w:tabs>
          <w:tab w:val="left" w:pos="586"/>
        </w:tabs>
        <w:jc w:val="center"/>
        <w:rPr>
          <w:b/>
          <w:bCs/>
          <w:spacing w:val="-13"/>
          <w:sz w:val="22"/>
          <w:szCs w:val="22"/>
          <w:lang w:val="en-US"/>
        </w:rPr>
      </w:pPr>
    </w:p>
    <w:p w14:paraId="14F56767" w14:textId="77777777" w:rsidR="00C26D1E" w:rsidRPr="003B0DD5" w:rsidRDefault="00C26D1E" w:rsidP="009F4C2E">
      <w:pPr>
        <w:shd w:val="clear" w:color="auto" w:fill="FFFFFF"/>
        <w:tabs>
          <w:tab w:val="left" w:pos="586"/>
        </w:tabs>
        <w:jc w:val="center"/>
        <w:rPr>
          <w:b/>
          <w:bCs/>
          <w:spacing w:val="-13"/>
          <w:sz w:val="22"/>
          <w:szCs w:val="22"/>
          <w:lang w:val="en-US"/>
        </w:rPr>
      </w:pPr>
    </w:p>
    <w:p w14:paraId="14F56768" w14:textId="77777777" w:rsidR="00C26D1E" w:rsidRPr="003B0DD5" w:rsidRDefault="00C26D1E" w:rsidP="009F4C2E">
      <w:pPr>
        <w:shd w:val="clear" w:color="auto" w:fill="FFFFFF"/>
        <w:tabs>
          <w:tab w:val="left" w:pos="586"/>
        </w:tabs>
        <w:jc w:val="center"/>
        <w:rPr>
          <w:b/>
          <w:bCs/>
          <w:spacing w:val="-13"/>
          <w:sz w:val="22"/>
          <w:szCs w:val="22"/>
          <w:lang w:val="en-US"/>
        </w:rPr>
      </w:pPr>
    </w:p>
    <w:p w14:paraId="14F56769" w14:textId="77777777" w:rsidR="00C26D1E" w:rsidRPr="003B0DD5" w:rsidRDefault="00C26D1E" w:rsidP="009F4C2E">
      <w:pPr>
        <w:shd w:val="clear" w:color="auto" w:fill="FFFFFF"/>
        <w:tabs>
          <w:tab w:val="left" w:pos="586"/>
        </w:tabs>
        <w:jc w:val="center"/>
        <w:rPr>
          <w:b/>
          <w:bCs/>
          <w:spacing w:val="-13"/>
          <w:sz w:val="22"/>
          <w:szCs w:val="22"/>
          <w:lang w:val="en-US"/>
        </w:rPr>
      </w:pPr>
    </w:p>
    <w:p w14:paraId="14F5676A" w14:textId="77777777" w:rsidR="00C26D1E" w:rsidRPr="003B0DD5" w:rsidRDefault="00C26D1E" w:rsidP="009F4C2E">
      <w:pPr>
        <w:shd w:val="clear" w:color="auto" w:fill="FFFFFF"/>
        <w:tabs>
          <w:tab w:val="left" w:pos="586"/>
        </w:tabs>
        <w:jc w:val="center"/>
        <w:rPr>
          <w:b/>
          <w:bCs/>
          <w:spacing w:val="-13"/>
          <w:sz w:val="22"/>
          <w:szCs w:val="22"/>
          <w:lang w:val="en-US"/>
        </w:rPr>
      </w:pPr>
    </w:p>
    <w:p w14:paraId="14F5676B" w14:textId="77777777" w:rsidR="00C26D1E" w:rsidRPr="003B0DD5" w:rsidRDefault="00C26D1E" w:rsidP="009F4C2E">
      <w:pPr>
        <w:shd w:val="clear" w:color="auto" w:fill="FFFFFF"/>
        <w:tabs>
          <w:tab w:val="left" w:pos="586"/>
        </w:tabs>
        <w:jc w:val="center"/>
        <w:rPr>
          <w:b/>
          <w:bCs/>
          <w:spacing w:val="-13"/>
          <w:sz w:val="22"/>
          <w:szCs w:val="22"/>
          <w:lang w:val="en-US"/>
        </w:rPr>
      </w:pPr>
    </w:p>
    <w:p w14:paraId="14F5676C" w14:textId="77777777" w:rsidR="009F4C2E" w:rsidRPr="003B0DD5" w:rsidRDefault="000338CB" w:rsidP="009F4C2E">
      <w:pPr>
        <w:shd w:val="clear" w:color="auto" w:fill="FFFFFF"/>
        <w:tabs>
          <w:tab w:val="left" w:pos="586"/>
        </w:tabs>
        <w:jc w:val="center"/>
        <w:rPr>
          <w:b/>
          <w:bCs/>
          <w:spacing w:val="-13"/>
          <w:sz w:val="22"/>
          <w:szCs w:val="22"/>
          <w:lang w:val="it-IT"/>
        </w:rPr>
      </w:pPr>
      <w:r w:rsidRPr="003B0DD5">
        <w:rPr>
          <w:b/>
          <w:bCs/>
          <w:spacing w:val="-13"/>
          <w:sz w:val="22"/>
          <w:szCs w:val="22"/>
          <w:lang w:val="it-IT"/>
        </w:rPr>
        <w:t>I PRIEDAS</w:t>
      </w:r>
    </w:p>
    <w:p w14:paraId="14F5676D" w14:textId="77777777" w:rsidR="00C26D1E" w:rsidRPr="003B0DD5" w:rsidRDefault="00C26D1E" w:rsidP="009F4C2E">
      <w:pPr>
        <w:shd w:val="clear" w:color="auto" w:fill="FFFFFF"/>
        <w:tabs>
          <w:tab w:val="left" w:pos="586"/>
        </w:tabs>
        <w:jc w:val="center"/>
        <w:rPr>
          <w:b/>
          <w:bCs/>
          <w:spacing w:val="-13"/>
          <w:sz w:val="22"/>
          <w:szCs w:val="22"/>
          <w:lang w:val="it-IT"/>
        </w:rPr>
      </w:pPr>
    </w:p>
    <w:p w14:paraId="14F5676E" w14:textId="77777777" w:rsidR="00C26D1E" w:rsidRPr="003B0DD5" w:rsidRDefault="00C26D1E" w:rsidP="00C26D1E">
      <w:pPr>
        <w:tabs>
          <w:tab w:val="left" w:pos="-1440"/>
          <w:tab w:val="left" w:pos="-720"/>
        </w:tabs>
        <w:jc w:val="center"/>
        <w:rPr>
          <w:b/>
          <w:sz w:val="22"/>
          <w:szCs w:val="22"/>
          <w:lang w:val="lt-LT"/>
        </w:rPr>
      </w:pPr>
      <w:r w:rsidRPr="003B0DD5">
        <w:rPr>
          <w:b/>
          <w:sz w:val="22"/>
          <w:szCs w:val="22"/>
          <w:lang w:val="lt-LT"/>
        </w:rPr>
        <w:t>PREPARATO CHARAKTERISTIKŲ SANTRAUKA</w:t>
      </w:r>
    </w:p>
    <w:p w14:paraId="14F5676F" w14:textId="77777777" w:rsidR="00C26D1E" w:rsidRPr="003B0DD5" w:rsidRDefault="00C26D1E" w:rsidP="00C26D1E">
      <w:pPr>
        <w:tabs>
          <w:tab w:val="left" w:pos="-1440"/>
          <w:tab w:val="left" w:pos="-720"/>
        </w:tabs>
        <w:jc w:val="center"/>
        <w:rPr>
          <w:b/>
          <w:lang w:val="lt-LT"/>
        </w:rPr>
      </w:pPr>
      <w:r w:rsidRPr="003B0DD5">
        <w:rPr>
          <w:b/>
          <w:lang w:val="lt-LT"/>
        </w:rPr>
        <w:br w:type="page"/>
      </w:r>
    </w:p>
    <w:p w14:paraId="14F56770" w14:textId="77777777" w:rsidR="00A90E1A" w:rsidRPr="003B0DD5" w:rsidRDefault="000338CB">
      <w:pPr>
        <w:pStyle w:val="Antrat1"/>
        <w:numPr>
          <w:ilvl w:val="0"/>
          <w:numId w:val="0"/>
        </w:numPr>
        <w:spacing w:after="0" w:line="240" w:lineRule="auto"/>
        <w:rPr>
          <w:sz w:val="22"/>
          <w:szCs w:val="22"/>
          <w:lang w:val="it-IT"/>
        </w:rPr>
      </w:pPr>
      <w:r w:rsidRPr="003B0DD5">
        <w:rPr>
          <w:b/>
          <w:sz w:val="22"/>
          <w:szCs w:val="22"/>
          <w:lang w:val="it-IT"/>
        </w:rPr>
        <w:lastRenderedPageBreak/>
        <w:t>1.</w:t>
      </w:r>
      <w:r w:rsidRPr="003B0DD5">
        <w:rPr>
          <w:b/>
          <w:sz w:val="22"/>
          <w:szCs w:val="22"/>
          <w:lang w:val="it-IT"/>
        </w:rPr>
        <w:tab/>
        <w:t>VAISTINIO PREPARATO PAVADINIMAS</w:t>
      </w:r>
    </w:p>
    <w:p w14:paraId="14F56771" w14:textId="77777777" w:rsidR="00A90E1A" w:rsidRPr="003B0DD5" w:rsidRDefault="00A90E1A">
      <w:pPr>
        <w:shd w:val="clear" w:color="auto" w:fill="FFFFFF"/>
        <w:spacing w:line="240" w:lineRule="auto"/>
        <w:rPr>
          <w:sz w:val="22"/>
          <w:szCs w:val="22"/>
          <w:lang w:val="it-IT"/>
        </w:rPr>
      </w:pPr>
    </w:p>
    <w:p w14:paraId="14F56772" w14:textId="77777777" w:rsidR="00A90E1A" w:rsidRPr="003B0DD5" w:rsidRDefault="000338CB">
      <w:pPr>
        <w:shd w:val="clear" w:color="auto" w:fill="FFFFFF"/>
        <w:spacing w:line="240" w:lineRule="auto"/>
        <w:rPr>
          <w:sz w:val="22"/>
          <w:szCs w:val="22"/>
          <w:lang w:val="it-IT"/>
        </w:rPr>
      </w:pPr>
      <w:r w:rsidRPr="003B0DD5">
        <w:rPr>
          <w:sz w:val="22"/>
          <w:szCs w:val="22"/>
          <w:lang w:val="it-IT"/>
        </w:rPr>
        <w:t>Ibandronic acid Synthon 50 mg plėvele dengtos tabletės</w:t>
      </w:r>
    </w:p>
    <w:p w14:paraId="14F56773" w14:textId="77777777" w:rsidR="00A90E1A" w:rsidRPr="003B0DD5" w:rsidRDefault="00A90E1A">
      <w:pPr>
        <w:shd w:val="clear" w:color="auto" w:fill="FFFFFF"/>
        <w:tabs>
          <w:tab w:val="left" w:pos="586"/>
        </w:tabs>
        <w:spacing w:line="240" w:lineRule="auto"/>
        <w:rPr>
          <w:b/>
          <w:bCs/>
          <w:spacing w:val="-11"/>
          <w:sz w:val="22"/>
          <w:szCs w:val="22"/>
          <w:lang w:val="it-IT"/>
        </w:rPr>
      </w:pPr>
    </w:p>
    <w:p w14:paraId="14F56774" w14:textId="77777777" w:rsidR="00A90E1A" w:rsidRPr="003B0DD5" w:rsidRDefault="00A90E1A">
      <w:pPr>
        <w:shd w:val="clear" w:color="auto" w:fill="FFFFFF"/>
        <w:tabs>
          <w:tab w:val="left" w:pos="586"/>
        </w:tabs>
        <w:spacing w:line="240" w:lineRule="auto"/>
        <w:rPr>
          <w:b/>
          <w:bCs/>
          <w:spacing w:val="-11"/>
          <w:sz w:val="22"/>
          <w:szCs w:val="22"/>
          <w:lang w:val="it-IT"/>
        </w:rPr>
      </w:pPr>
    </w:p>
    <w:p w14:paraId="14F56775" w14:textId="77777777" w:rsidR="00A90E1A" w:rsidRPr="003B0DD5" w:rsidRDefault="000338CB">
      <w:pPr>
        <w:shd w:val="clear" w:color="auto" w:fill="FFFFFF"/>
        <w:tabs>
          <w:tab w:val="left" w:pos="586"/>
        </w:tabs>
        <w:spacing w:line="240" w:lineRule="auto"/>
        <w:rPr>
          <w:b/>
          <w:bCs/>
          <w:sz w:val="22"/>
          <w:szCs w:val="22"/>
          <w:lang w:val="it-IT"/>
        </w:rPr>
      </w:pPr>
      <w:r w:rsidRPr="003B0DD5">
        <w:rPr>
          <w:b/>
          <w:bCs/>
          <w:spacing w:val="-11"/>
          <w:sz w:val="22"/>
          <w:szCs w:val="22"/>
          <w:lang w:val="it-IT"/>
        </w:rPr>
        <w:t>2.</w:t>
      </w:r>
      <w:r w:rsidRPr="003B0DD5">
        <w:rPr>
          <w:b/>
          <w:bCs/>
          <w:sz w:val="22"/>
          <w:szCs w:val="22"/>
          <w:lang w:val="it-IT"/>
        </w:rPr>
        <w:tab/>
        <w:t>KOKYBINĖ IR KIEKYBINĖ SUDĖTIS</w:t>
      </w:r>
    </w:p>
    <w:p w14:paraId="14F56776" w14:textId="77777777" w:rsidR="00C10372" w:rsidRPr="003B0DD5" w:rsidRDefault="00C10372" w:rsidP="00C26D1E">
      <w:pPr>
        <w:autoSpaceDE w:val="0"/>
        <w:autoSpaceDN w:val="0"/>
        <w:adjustRightInd w:val="0"/>
        <w:spacing w:line="240" w:lineRule="auto"/>
        <w:rPr>
          <w:sz w:val="22"/>
          <w:szCs w:val="22"/>
          <w:highlight w:val="yellow"/>
          <w:lang w:val="it-IT" w:eastAsia="zh-CN"/>
        </w:rPr>
      </w:pPr>
    </w:p>
    <w:p w14:paraId="14F56777" w14:textId="541DA7CC" w:rsidR="00C10372" w:rsidRPr="003B0DD5" w:rsidRDefault="00F234DA" w:rsidP="00C26D1E">
      <w:pPr>
        <w:autoSpaceDE w:val="0"/>
        <w:autoSpaceDN w:val="0"/>
        <w:adjustRightInd w:val="0"/>
        <w:spacing w:line="240" w:lineRule="auto"/>
        <w:rPr>
          <w:sz w:val="22"/>
          <w:szCs w:val="22"/>
          <w:lang w:val="lt-LT" w:eastAsia="zh-CN"/>
        </w:rPr>
      </w:pPr>
      <w:r w:rsidRPr="003B0DD5">
        <w:rPr>
          <w:sz w:val="22"/>
          <w:szCs w:val="22"/>
          <w:lang w:val="lt-LT" w:eastAsia="zh-CN"/>
        </w:rPr>
        <w:t xml:space="preserve">Kiekvienoje </w:t>
      </w:r>
      <w:r w:rsidR="00C10372" w:rsidRPr="003B0DD5">
        <w:rPr>
          <w:sz w:val="22"/>
          <w:szCs w:val="22"/>
          <w:lang w:val="lt-LT" w:eastAsia="zh-CN"/>
        </w:rPr>
        <w:t>plėvele dengtoje tabletėje yra 50 mg ibandrono rūgšties (</w:t>
      </w:r>
      <w:r w:rsidR="00C10372" w:rsidRPr="003B0DD5">
        <w:rPr>
          <w:sz w:val="22"/>
          <w:szCs w:val="22"/>
          <w:lang w:val="lt-LT"/>
        </w:rPr>
        <w:t>natrio</w:t>
      </w:r>
      <w:r w:rsidR="00A9412D" w:rsidRPr="003B0DD5">
        <w:rPr>
          <w:sz w:val="22"/>
          <w:szCs w:val="22"/>
          <w:lang w:val="lt-LT"/>
        </w:rPr>
        <w:t xml:space="preserve"> druskos</w:t>
      </w:r>
      <w:r w:rsidR="00C10372" w:rsidRPr="003B0DD5">
        <w:rPr>
          <w:sz w:val="22"/>
          <w:szCs w:val="22"/>
          <w:lang w:val="lt-LT"/>
        </w:rPr>
        <w:t xml:space="preserve"> monohidrato pavidalu</w:t>
      </w:r>
      <w:r w:rsidR="00C10372" w:rsidRPr="003B0DD5">
        <w:rPr>
          <w:sz w:val="22"/>
          <w:szCs w:val="22"/>
          <w:lang w:val="lt-LT" w:eastAsia="zh-CN"/>
        </w:rPr>
        <w:t>).</w:t>
      </w:r>
    </w:p>
    <w:p w14:paraId="14F56778" w14:textId="77777777" w:rsidR="00C10372" w:rsidRPr="003B0DD5" w:rsidRDefault="00C10372" w:rsidP="00E22AAA">
      <w:pPr>
        <w:autoSpaceDE w:val="0"/>
        <w:autoSpaceDN w:val="0"/>
        <w:adjustRightInd w:val="0"/>
        <w:spacing w:line="240" w:lineRule="auto"/>
        <w:rPr>
          <w:sz w:val="22"/>
          <w:szCs w:val="22"/>
          <w:lang w:val="lt-LT" w:eastAsia="zh-CN"/>
        </w:rPr>
      </w:pPr>
    </w:p>
    <w:p w14:paraId="14F56779" w14:textId="77777777" w:rsidR="008264F2" w:rsidRPr="003B0DD5" w:rsidRDefault="00132D93" w:rsidP="00E22AAA">
      <w:pPr>
        <w:autoSpaceDE w:val="0"/>
        <w:autoSpaceDN w:val="0"/>
        <w:adjustRightInd w:val="0"/>
        <w:spacing w:line="240" w:lineRule="auto"/>
        <w:rPr>
          <w:i/>
          <w:sz w:val="22"/>
          <w:szCs w:val="22"/>
          <w:lang w:val="lt-LT" w:eastAsia="zh-CN"/>
        </w:rPr>
      </w:pPr>
      <w:r w:rsidRPr="003B0DD5">
        <w:rPr>
          <w:sz w:val="22"/>
          <w:szCs w:val="22"/>
          <w:u w:val="single"/>
          <w:lang w:val="lt-LT" w:eastAsia="zh-CN"/>
        </w:rPr>
        <w:t>Pagalbinės medžiagos,</w:t>
      </w:r>
      <w:r w:rsidRPr="003B0DD5">
        <w:rPr>
          <w:i/>
          <w:sz w:val="22"/>
          <w:szCs w:val="22"/>
          <w:u w:val="single"/>
          <w:lang w:val="lt-LT" w:eastAsia="zh-CN"/>
        </w:rPr>
        <w:t xml:space="preserve"> </w:t>
      </w:r>
      <w:r w:rsidRPr="003B0DD5">
        <w:rPr>
          <w:sz w:val="22"/>
          <w:szCs w:val="22"/>
          <w:u w:val="single"/>
          <w:lang w:val="lt-LT" w:eastAsia="en-US"/>
        </w:rPr>
        <w:t>kuri</w:t>
      </w:r>
      <w:r w:rsidRPr="003B0DD5">
        <w:rPr>
          <w:rFonts w:eastAsia="TimesNewRomanPSMT"/>
          <w:sz w:val="22"/>
          <w:szCs w:val="22"/>
          <w:u w:val="single"/>
          <w:lang w:val="lt-LT" w:eastAsia="en-US"/>
        </w:rPr>
        <w:t xml:space="preserve">ų </w:t>
      </w:r>
      <w:r w:rsidRPr="003B0DD5">
        <w:rPr>
          <w:sz w:val="22"/>
          <w:szCs w:val="22"/>
          <w:u w:val="single"/>
          <w:lang w:val="lt-LT" w:eastAsia="en-US"/>
        </w:rPr>
        <w:t>poveikis žinomas</w:t>
      </w:r>
      <w:r w:rsidR="00C10372" w:rsidRPr="003B0DD5">
        <w:rPr>
          <w:i/>
          <w:sz w:val="22"/>
          <w:szCs w:val="22"/>
          <w:lang w:val="lt-LT" w:eastAsia="zh-CN"/>
        </w:rPr>
        <w:t>:</w:t>
      </w:r>
      <w:r w:rsidR="0061507B" w:rsidRPr="003B0DD5">
        <w:rPr>
          <w:i/>
          <w:sz w:val="22"/>
          <w:szCs w:val="22"/>
          <w:lang w:val="lt-LT" w:eastAsia="zh-CN"/>
        </w:rPr>
        <w:t xml:space="preserve"> </w:t>
      </w:r>
    </w:p>
    <w:p w14:paraId="14F5677A" w14:textId="77777777" w:rsidR="00EB11CE" w:rsidRPr="003B0DD5" w:rsidRDefault="008264F2" w:rsidP="00A9412D">
      <w:pPr>
        <w:autoSpaceDE w:val="0"/>
        <w:autoSpaceDN w:val="0"/>
        <w:adjustRightInd w:val="0"/>
        <w:spacing w:line="240" w:lineRule="auto"/>
        <w:rPr>
          <w:sz w:val="22"/>
          <w:szCs w:val="22"/>
          <w:lang w:val="lt-LT"/>
        </w:rPr>
      </w:pPr>
      <w:r w:rsidRPr="003B0DD5">
        <w:rPr>
          <w:iCs/>
          <w:sz w:val="22"/>
          <w:szCs w:val="22"/>
          <w:lang w:val="lt-LT" w:eastAsia="zh-CN"/>
        </w:rPr>
        <w:t>S</w:t>
      </w:r>
      <w:r w:rsidR="006A09E7" w:rsidRPr="003B0DD5">
        <w:rPr>
          <w:sz w:val="22"/>
          <w:szCs w:val="22"/>
          <w:lang w:val="lt-LT" w:eastAsia="zh-CN"/>
        </w:rPr>
        <w:t xml:space="preserve">udėtyje </w:t>
      </w:r>
      <w:r w:rsidR="00C10372" w:rsidRPr="003B0DD5">
        <w:rPr>
          <w:sz w:val="22"/>
          <w:szCs w:val="22"/>
          <w:lang w:val="lt-LT" w:eastAsia="zh-CN"/>
        </w:rPr>
        <w:t xml:space="preserve">yra </w:t>
      </w:r>
      <w:r w:rsidR="00C10372" w:rsidRPr="003B0DD5">
        <w:rPr>
          <w:sz w:val="22"/>
          <w:szCs w:val="22"/>
          <w:lang w:val="lt-LT"/>
        </w:rPr>
        <w:t xml:space="preserve">54 mg laktozės monohidrato. </w:t>
      </w:r>
    </w:p>
    <w:p w14:paraId="14F5677B" w14:textId="77777777" w:rsidR="00EB11CE" w:rsidRPr="003B0DD5" w:rsidRDefault="00EB11CE" w:rsidP="00700A83">
      <w:pPr>
        <w:autoSpaceDE w:val="0"/>
        <w:autoSpaceDN w:val="0"/>
        <w:adjustRightInd w:val="0"/>
        <w:spacing w:line="240" w:lineRule="auto"/>
        <w:rPr>
          <w:sz w:val="22"/>
          <w:szCs w:val="22"/>
          <w:lang w:val="lt-LT"/>
        </w:rPr>
      </w:pPr>
    </w:p>
    <w:p w14:paraId="14F5677C" w14:textId="77777777" w:rsidR="00C10372" w:rsidRPr="003B0DD5" w:rsidRDefault="00C10372" w:rsidP="00881697">
      <w:pPr>
        <w:autoSpaceDE w:val="0"/>
        <w:autoSpaceDN w:val="0"/>
        <w:adjustRightInd w:val="0"/>
        <w:spacing w:line="240" w:lineRule="auto"/>
        <w:rPr>
          <w:sz w:val="22"/>
          <w:szCs w:val="22"/>
          <w:lang w:val="lt-LT" w:eastAsia="zh-CN"/>
        </w:rPr>
      </w:pPr>
      <w:r w:rsidRPr="003B0DD5">
        <w:rPr>
          <w:noProof/>
          <w:sz w:val="22"/>
          <w:szCs w:val="22"/>
          <w:lang w:val="lt-LT"/>
        </w:rPr>
        <w:t>Visos pagalbinės medžiagos išvardytos 6.1 skyriuje</w:t>
      </w:r>
      <w:r w:rsidRPr="003B0DD5">
        <w:rPr>
          <w:sz w:val="22"/>
          <w:szCs w:val="22"/>
          <w:lang w:val="lt-LT" w:eastAsia="zh-CN"/>
        </w:rPr>
        <w:t>.</w:t>
      </w:r>
    </w:p>
    <w:p w14:paraId="14F5677D" w14:textId="77777777" w:rsidR="00A90E1A" w:rsidRPr="003B0DD5" w:rsidRDefault="00A90E1A">
      <w:pPr>
        <w:shd w:val="clear" w:color="auto" w:fill="FFFFFF"/>
        <w:tabs>
          <w:tab w:val="left" w:pos="586"/>
        </w:tabs>
        <w:spacing w:line="240" w:lineRule="auto"/>
        <w:rPr>
          <w:b/>
          <w:bCs/>
          <w:spacing w:val="-9"/>
          <w:sz w:val="22"/>
          <w:szCs w:val="22"/>
          <w:lang w:val="es-ES"/>
        </w:rPr>
      </w:pPr>
    </w:p>
    <w:p w14:paraId="14F5677E" w14:textId="77777777" w:rsidR="00A90E1A" w:rsidRPr="003B0DD5" w:rsidRDefault="00A90E1A">
      <w:pPr>
        <w:shd w:val="clear" w:color="auto" w:fill="FFFFFF"/>
        <w:tabs>
          <w:tab w:val="left" w:pos="586"/>
        </w:tabs>
        <w:spacing w:line="240" w:lineRule="auto"/>
        <w:rPr>
          <w:b/>
          <w:bCs/>
          <w:spacing w:val="-9"/>
          <w:sz w:val="22"/>
          <w:szCs w:val="22"/>
          <w:lang w:val="es-ES"/>
        </w:rPr>
      </w:pPr>
    </w:p>
    <w:p w14:paraId="14F5677F" w14:textId="77777777" w:rsidR="00A90E1A" w:rsidRPr="003B0DD5" w:rsidRDefault="006173E9">
      <w:pPr>
        <w:shd w:val="clear" w:color="auto" w:fill="FFFFFF"/>
        <w:tabs>
          <w:tab w:val="left" w:pos="586"/>
        </w:tabs>
        <w:spacing w:line="240" w:lineRule="auto"/>
        <w:rPr>
          <w:sz w:val="22"/>
          <w:szCs w:val="22"/>
          <w:lang w:val="es-ES"/>
        </w:rPr>
      </w:pPr>
      <w:r w:rsidRPr="003B0DD5">
        <w:rPr>
          <w:b/>
          <w:bCs/>
          <w:spacing w:val="-9"/>
          <w:sz w:val="22"/>
          <w:szCs w:val="22"/>
          <w:lang w:val="es-ES"/>
        </w:rPr>
        <w:t>3.</w:t>
      </w:r>
      <w:r w:rsidRPr="003B0DD5">
        <w:rPr>
          <w:b/>
          <w:bCs/>
          <w:sz w:val="22"/>
          <w:szCs w:val="22"/>
          <w:lang w:val="es-ES"/>
        </w:rPr>
        <w:tab/>
      </w:r>
      <w:r w:rsidRPr="003B0DD5">
        <w:rPr>
          <w:b/>
          <w:bCs/>
          <w:spacing w:val="-1"/>
          <w:sz w:val="22"/>
          <w:szCs w:val="22"/>
          <w:lang w:val="es-ES"/>
        </w:rPr>
        <w:t>FARMACINĖ FORMA</w:t>
      </w:r>
    </w:p>
    <w:p w14:paraId="14F56780" w14:textId="77777777" w:rsidR="00C10372" w:rsidRPr="003B0DD5" w:rsidRDefault="00C10372" w:rsidP="00C26D1E">
      <w:pPr>
        <w:autoSpaceDE w:val="0"/>
        <w:autoSpaceDN w:val="0"/>
        <w:adjustRightInd w:val="0"/>
        <w:spacing w:line="240" w:lineRule="auto"/>
        <w:rPr>
          <w:sz w:val="22"/>
          <w:szCs w:val="22"/>
          <w:highlight w:val="yellow"/>
          <w:lang w:val="lt-LT" w:eastAsia="zh-CN"/>
        </w:rPr>
      </w:pPr>
    </w:p>
    <w:p w14:paraId="14F56781" w14:textId="77777777" w:rsidR="00C10372" w:rsidRPr="003B0DD5" w:rsidRDefault="00C10372" w:rsidP="00F234DA">
      <w:pPr>
        <w:autoSpaceDE w:val="0"/>
        <w:autoSpaceDN w:val="0"/>
        <w:adjustRightInd w:val="0"/>
        <w:spacing w:line="240" w:lineRule="auto"/>
        <w:rPr>
          <w:sz w:val="22"/>
          <w:szCs w:val="22"/>
          <w:lang w:val="lt-LT" w:eastAsia="zh-CN"/>
        </w:rPr>
      </w:pPr>
      <w:r w:rsidRPr="003B0DD5">
        <w:rPr>
          <w:sz w:val="22"/>
          <w:szCs w:val="22"/>
          <w:lang w:val="lt-LT" w:eastAsia="zh-CN"/>
        </w:rPr>
        <w:t>Plėvele dengt</w:t>
      </w:r>
      <w:r w:rsidR="00F234DA" w:rsidRPr="003B0DD5">
        <w:rPr>
          <w:sz w:val="22"/>
          <w:szCs w:val="22"/>
          <w:lang w:val="lt-LT" w:eastAsia="zh-CN"/>
        </w:rPr>
        <w:t>a</w:t>
      </w:r>
      <w:r w:rsidRPr="003B0DD5">
        <w:rPr>
          <w:sz w:val="22"/>
          <w:szCs w:val="22"/>
          <w:lang w:val="lt-LT" w:eastAsia="zh-CN"/>
        </w:rPr>
        <w:t xml:space="preserve"> tabletė.</w:t>
      </w:r>
    </w:p>
    <w:p w14:paraId="14F56782" w14:textId="77777777" w:rsidR="00C26D1E" w:rsidRPr="003B0DD5" w:rsidRDefault="00C26D1E" w:rsidP="00E22AAA">
      <w:pPr>
        <w:autoSpaceDE w:val="0"/>
        <w:autoSpaceDN w:val="0"/>
        <w:adjustRightInd w:val="0"/>
        <w:spacing w:line="240" w:lineRule="auto"/>
        <w:rPr>
          <w:sz w:val="22"/>
          <w:szCs w:val="22"/>
          <w:lang w:val="lt-LT" w:eastAsia="zh-CN"/>
        </w:rPr>
      </w:pPr>
    </w:p>
    <w:p w14:paraId="14F56783" w14:textId="77777777" w:rsidR="00C10372" w:rsidRPr="003B0DD5" w:rsidRDefault="00C10372" w:rsidP="00E22AAA">
      <w:pPr>
        <w:autoSpaceDE w:val="0"/>
        <w:autoSpaceDN w:val="0"/>
        <w:adjustRightInd w:val="0"/>
        <w:spacing w:line="240" w:lineRule="auto"/>
        <w:rPr>
          <w:sz w:val="22"/>
          <w:szCs w:val="22"/>
          <w:lang w:val="lt-LT" w:eastAsia="zh-CN"/>
        </w:rPr>
      </w:pPr>
      <w:r w:rsidRPr="003B0DD5">
        <w:rPr>
          <w:sz w:val="22"/>
          <w:szCs w:val="22"/>
          <w:lang w:val="lt-LT" w:eastAsia="zh-CN"/>
        </w:rPr>
        <w:t xml:space="preserve">Baltos arba beveik baltos, pailgos, apibus išgaubtos, </w:t>
      </w:r>
      <w:smartTag w:uri="schemas-tilde-lv/tildestengine" w:element="metric2">
        <w:smartTagPr>
          <w:attr w:name="metric_text" w:val="mm"/>
          <w:attr w:name="metric_value" w:val="9"/>
        </w:smartTagPr>
        <w:r w:rsidRPr="003B0DD5">
          <w:rPr>
            <w:sz w:val="22"/>
            <w:szCs w:val="22"/>
            <w:lang w:val="lt-LT" w:eastAsia="zh-CN"/>
          </w:rPr>
          <w:t>9 mm</w:t>
        </w:r>
      </w:smartTag>
      <w:r w:rsidRPr="003B0DD5">
        <w:rPr>
          <w:sz w:val="22"/>
          <w:szCs w:val="22"/>
          <w:lang w:val="lt-LT" w:eastAsia="zh-CN"/>
        </w:rPr>
        <w:t xml:space="preserve"> ilgio </w:t>
      </w:r>
      <w:r w:rsidR="00700A83" w:rsidRPr="003B0DD5">
        <w:rPr>
          <w:sz w:val="22"/>
          <w:szCs w:val="22"/>
          <w:lang w:val="lt-LT" w:eastAsia="zh-CN"/>
        </w:rPr>
        <w:t xml:space="preserve">plėvele dengtos </w:t>
      </w:r>
      <w:r w:rsidRPr="003B0DD5">
        <w:rPr>
          <w:sz w:val="22"/>
          <w:szCs w:val="22"/>
          <w:lang w:val="lt-LT" w:eastAsia="zh-CN"/>
        </w:rPr>
        <w:t>tabletės, kurių vienoje pusėje pažymėta „I9BE“ ir „50“ – kitoje.</w:t>
      </w:r>
    </w:p>
    <w:p w14:paraId="14F56784" w14:textId="77777777" w:rsidR="00A90E1A" w:rsidRPr="003B0DD5" w:rsidRDefault="00A90E1A">
      <w:pPr>
        <w:shd w:val="clear" w:color="auto" w:fill="FFFFFF"/>
        <w:tabs>
          <w:tab w:val="left" w:pos="586"/>
        </w:tabs>
        <w:spacing w:line="240" w:lineRule="auto"/>
        <w:rPr>
          <w:b/>
          <w:bCs/>
          <w:spacing w:val="-9"/>
          <w:sz w:val="22"/>
          <w:szCs w:val="22"/>
          <w:lang w:val="lt-LT"/>
        </w:rPr>
      </w:pPr>
    </w:p>
    <w:p w14:paraId="14F56785" w14:textId="77777777" w:rsidR="00A90E1A" w:rsidRPr="003B0DD5" w:rsidRDefault="00A90E1A">
      <w:pPr>
        <w:shd w:val="clear" w:color="auto" w:fill="FFFFFF"/>
        <w:tabs>
          <w:tab w:val="left" w:pos="586"/>
        </w:tabs>
        <w:spacing w:line="240" w:lineRule="auto"/>
        <w:rPr>
          <w:b/>
          <w:bCs/>
          <w:spacing w:val="-9"/>
          <w:sz w:val="22"/>
          <w:szCs w:val="22"/>
          <w:lang w:val="lt-LT"/>
        </w:rPr>
      </w:pPr>
    </w:p>
    <w:p w14:paraId="14F56786" w14:textId="77777777" w:rsidR="00A90E1A" w:rsidRPr="003B0DD5" w:rsidRDefault="00496AE4">
      <w:pPr>
        <w:shd w:val="clear" w:color="auto" w:fill="FFFFFF"/>
        <w:tabs>
          <w:tab w:val="left" w:pos="586"/>
        </w:tabs>
        <w:spacing w:line="240" w:lineRule="auto"/>
        <w:rPr>
          <w:b/>
          <w:bCs/>
          <w:spacing w:val="-9"/>
          <w:sz w:val="22"/>
          <w:szCs w:val="22"/>
          <w:lang w:val="lt-LT"/>
        </w:rPr>
      </w:pPr>
      <w:r w:rsidRPr="003B0DD5">
        <w:rPr>
          <w:b/>
          <w:bCs/>
          <w:spacing w:val="-9"/>
          <w:sz w:val="22"/>
          <w:szCs w:val="22"/>
          <w:lang w:val="lt-LT"/>
        </w:rPr>
        <w:t xml:space="preserve"> 4. </w:t>
      </w:r>
      <w:r w:rsidRPr="003B0DD5">
        <w:rPr>
          <w:b/>
          <w:bCs/>
          <w:spacing w:val="-9"/>
          <w:sz w:val="22"/>
          <w:szCs w:val="22"/>
          <w:lang w:val="lt-LT"/>
        </w:rPr>
        <w:tab/>
        <w:t>KLINIKINĖ INFORMACIJA</w:t>
      </w:r>
    </w:p>
    <w:p w14:paraId="14F56787" w14:textId="77777777" w:rsidR="00A90E1A" w:rsidRPr="003B0DD5" w:rsidRDefault="00A90E1A">
      <w:pPr>
        <w:shd w:val="clear" w:color="auto" w:fill="FFFFFF"/>
        <w:tabs>
          <w:tab w:val="left" w:pos="567"/>
        </w:tabs>
        <w:spacing w:line="240" w:lineRule="auto"/>
        <w:rPr>
          <w:b/>
          <w:bCs/>
          <w:spacing w:val="-2"/>
          <w:sz w:val="22"/>
          <w:szCs w:val="22"/>
          <w:lang w:val="lt-LT"/>
        </w:rPr>
      </w:pPr>
    </w:p>
    <w:p w14:paraId="14F56788" w14:textId="77777777" w:rsidR="00A90E1A" w:rsidRPr="003B0DD5" w:rsidRDefault="00496AE4">
      <w:pPr>
        <w:shd w:val="clear" w:color="auto" w:fill="FFFFFF"/>
        <w:tabs>
          <w:tab w:val="left" w:pos="567"/>
        </w:tabs>
        <w:spacing w:line="240" w:lineRule="auto"/>
        <w:rPr>
          <w:b/>
          <w:bCs/>
          <w:spacing w:val="-2"/>
          <w:sz w:val="22"/>
          <w:szCs w:val="22"/>
          <w:lang w:val="lt-LT"/>
        </w:rPr>
      </w:pPr>
      <w:r w:rsidRPr="003B0DD5">
        <w:rPr>
          <w:b/>
          <w:bCs/>
          <w:spacing w:val="-2"/>
          <w:sz w:val="22"/>
          <w:szCs w:val="22"/>
          <w:lang w:val="lt-LT"/>
        </w:rPr>
        <w:t xml:space="preserve">4.1 </w:t>
      </w:r>
      <w:r w:rsidRPr="003B0DD5">
        <w:rPr>
          <w:b/>
          <w:bCs/>
          <w:spacing w:val="-2"/>
          <w:sz w:val="22"/>
          <w:szCs w:val="22"/>
          <w:lang w:val="lt-LT"/>
        </w:rPr>
        <w:tab/>
        <w:t>Terapinės indikacijos</w:t>
      </w:r>
    </w:p>
    <w:p w14:paraId="14F56789" w14:textId="77777777" w:rsidR="00C26D1E" w:rsidRPr="003B0DD5" w:rsidRDefault="00C26D1E" w:rsidP="00806A7F">
      <w:pPr>
        <w:autoSpaceDE w:val="0"/>
        <w:autoSpaceDN w:val="0"/>
        <w:adjustRightInd w:val="0"/>
        <w:spacing w:line="240" w:lineRule="auto"/>
        <w:rPr>
          <w:sz w:val="22"/>
          <w:szCs w:val="22"/>
          <w:lang w:val="lt-LT" w:eastAsia="zh-CN"/>
        </w:rPr>
      </w:pPr>
    </w:p>
    <w:p w14:paraId="14F5678A" w14:textId="6DB86026" w:rsidR="00496AE4" w:rsidRPr="003B0DD5" w:rsidRDefault="00C270C8" w:rsidP="00806A7F">
      <w:pPr>
        <w:autoSpaceDE w:val="0"/>
        <w:autoSpaceDN w:val="0"/>
        <w:adjustRightInd w:val="0"/>
        <w:spacing w:line="240" w:lineRule="auto"/>
        <w:rPr>
          <w:sz w:val="22"/>
          <w:szCs w:val="22"/>
          <w:lang w:val="lt-LT" w:eastAsia="zh-CN"/>
        </w:rPr>
      </w:pPr>
      <w:r w:rsidRPr="003B0DD5">
        <w:rPr>
          <w:sz w:val="22"/>
          <w:szCs w:val="22"/>
          <w:lang w:val="lt-LT" w:eastAsia="zh-CN"/>
        </w:rPr>
        <w:t>Ibandronic acid Synthon</w:t>
      </w:r>
      <w:r w:rsidR="00496AE4" w:rsidRPr="003B0DD5">
        <w:rPr>
          <w:sz w:val="22"/>
          <w:szCs w:val="22"/>
          <w:lang w:val="lt-LT" w:eastAsia="zh-CN"/>
        </w:rPr>
        <w:t xml:space="preserve"> </w:t>
      </w:r>
      <w:r w:rsidR="0058649A" w:rsidRPr="003B0DD5">
        <w:rPr>
          <w:sz w:val="22"/>
          <w:szCs w:val="22"/>
          <w:lang w:val="lt-LT" w:eastAsia="zh-CN"/>
        </w:rPr>
        <w:t xml:space="preserve">skirtas </w:t>
      </w:r>
      <w:r w:rsidR="00496AE4" w:rsidRPr="003B0DD5">
        <w:rPr>
          <w:sz w:val="22"/>
          <w:szCs w:val="22"/>
          <w:lang w:val="lt-LT" w:eastAsia="zh-CN"/>
        </w:rPr>
        <w:t>suaugusi</w:t>
      </w:r>
      <w:r w:rsidR="00C77D5D" w:rsidRPr="003B0DD5">
        <w:rPr>
          <w:sz w:val="22"/>
          <w:szCs w:val="22"/>
          <w:lang w:val="lt-LT" w:eastAsia="zh-CN"/>
        </w:rPr>
        <w:t>ųjų</w:t>
      </w:r>
      <w:r w:rsidR="00496AE4" w:rsidRPr="003B0DD5">
        <w:rPr>
          <w:sz w:val="22"/>
          <w:szCs w:val="22"/>
          <w:lang w:val="lt-LT" w:eastAsia="zh-CN"/>
        </w:rPr>
        <w:t xml:space="preserve"> skeleto reiškinių (patologinių lūžių, kaulų komplikacijų, reikalaujančių spindulinio ar chirurginio gydymo) profilaktikai pacientams, kuriems nustatytas krūties</w:t>
      </w:r>
      <w:r w:rsidR="00EB11CE" w:rsidRPr="003B0DD5">
        <w:rPr>
          <w:sz w:val="22"/>
          <w:szCs w:val="22"/>
          <w:lang w:val="lt-LT" w:eastAsia="zh-CN"/>
        </w:rPr>
        <w:t xml:space="preserve"> </w:t>
      </w:r>
      <w:r w:rsidR="00496AE4" w:rsidRPr="003B0DD5">
        <w:rPr>
          <w:sz w:val="22"/>
          <w:szCs w:val="22"/>
          <w:lang w:val="lt-LT" w:eastAsia="zh-CN"/>
        </w:rPr>
        <w:t>vėžys ir metastazių kauluose.</w:t>
      </w:r>
    </w:p>
    <w:p w14:paraId="554D759C" w14:textId="77777777" w:rsidR="00806A7F" w:rsidRPr="003B0DD5" w:rsidRDefault="00806A7F" w:rsidP="00806A7F">
      <w:pPr>
        <w:autoSpaceDE w:val="0"/>
        <w:autoSpaceDN w:val="0"/>
        <w:adjustRightInd w:val="0"/>
        <w:spacing w:line="240" w:lineRule="auto"/>
        <w:rPr>
          <w:sz w:val="22"/>
          <w:szCs w:val="22"/>
          <w:lang w:val="lt-LT" w:eastAsia="zh-CN"/>
        </w:rPr>
      </w:pPr>
    </w:p>
    <w:p w14:paraId="14F5678B" w14:textId="77777777" w:rsidR="00496AE4" w:rsidRPr="003B0DD5" w:rsidRDefault="00496AE4" w:rsidP="003B0DD5">
      <w:pPr>
        <w:shd w:val="clear" w:color="auto" w:fill="FFFFFF"/>
        <w:tabs>
          <w:tab w:val="left" w:pos="567"/>
        </w:tabs>
        <w:spacing w:line="240" w:lineRule="auto"/>
        <w:ind w:right="3544"/>
        <w:rPr>
          <w:b/>
          <w:bCs/>
          <w:spacing w:val="-2"/>
          <w:sz w:val="22"/>
          <w:szCs w:val="22"/>
          <w:lang w:val="lt-LT"/>
        </w:rPr>
      </w:pPr>
      <w:r w:rsidRPr="003B0DD5">
        <w:rPr>
          <w:b/>
          <w:bCs/>
          <w:spacing w:val="-2"/>
          <w:sz w:val="22"/>
          <w:szCs w:val="22"/>
          <w:lang w:val="lt-LT"/>
        </w:rPr>
        <w:t xml:space="preserve">4.2 </w:t>
      </w:r>
      <w:r w:rsidRPr="003B0DD5">
        <w:rPr>
          <w:b/>
          <w:bCs/>
          <w:spacing w:val="-2"/>
          <w:sz w:val="22"/>
          <w:szCs w:val="22"/>
          <w:lang w:val="lt-LT"/>
        </w:rPr>
        <w:tab/>
        <w:t>Dozavimas ir vartojimo metodas</w:t>
      </w:r>
    </w:p>
    <w:p w14:paraId="14F5678C" w14:textId="77777777" w:rsidR="00496AE4" w:rsidRPr="003B0DD5" w:rsidRDefault="00496AE4" w:rsidP="00806A7F">
      <w:pPr>
        <w:autoSpaceDE w:val="0"/>
        <w:autoSpaceDN w:val="0"/>
        <w:adjustRightInd w:val="0"/>
        <w:spacing w:line="240" w:lineRule="auto"/>
        <w:rPr>
          <w:sz w:val="22"/>
          <w:szCs w:val="22"/>
          <w:lang w:val="lt-LT" w:eastAsia="zh-CN"/>
        </w:rPr>
      </w:pPr>
      <w:r w:rsidRPr="003B0DD5">
        <w:rPr>
          <w:sz w:val="22"/>
          <w:szCs w:val="22"/>
          <w:lang w:val="lt-LT" w:eastAsia="zh-CN"/>
        </w:rPr>
        <w:t xml:space="preserve">Gydyti </w:t>
      </w:r>
      <w:r w:rsidR="00C270C8" w:rsidRPr="003B0DD5">
        <w:rPr>
          <w:sz w:val="22"/>
          <w:szCs w:val="22"/>
          <w:lang w:val="lt-LT" w:eastAsia="zh-CN"/>
        </w:rPr>
        <w:t>Ibandronic acid Synthon</w:t>
      </w:r>
      <w:r w:rsidRPr="003B0DD5">
        <w:rPr>
          <w:sz w:val="22"/>
          <w:szCs w:val="22"/>
          <w:lang w:val="lt-LT" w:eastAsia="zh-CN"/>
        </w:rPr>
        <w:t xml:space="preserve"> tur</w:t>
      </w:r>
      <w:r w:rsidR="001737B5" w:rsidRPr="003B0DD5">
        <w:rPr>
          <w:sz w:val="22"/>
          <w:szCs w:val="22"/>
          <w:lang w:val="lt-LT" w:eastAsia="zh-CN"/>
        </w:rPr>
        <w:t>i</w:t>
      </w:r>
      <w:r w:rsidRPr="003B0DD5">
        <w:rPr>
          <w:sz w:val="22"/>
          <w:szCs w:val="22"/>
          <w:lang w:val="lt-LT" w:eastAsia="zh-CN"/>
        </w:rPr>
        <w:t xml:space="preserve"> pradėti tik vėžio gydymo patirties turintys gydytojai.</w:t>
      </w:r>
    </w:p>
    <w:p w14:paraId="14F5678D" w14:textId="77777777" w:rsidR="00496AE4" w:rsidRPr="003B0DD5" w:rsidRDefault="00496AE4" w:rsidP="00806A7F">
      <w:pPr>
        <w:autoSpaceDE w:val="0"/>
        <w:autoSpaceDN w:val="0"/>
        <w:adjustRightInd w:val="0"/>
        <w:spacing w:line="240" w:lineRule="auto"/>
        <w:rPr>
          <w:sz w:val="22"/>
          <w:szCs w:val="22"/>
          <w:lang w:val="lt-LT" w:eastAsia="zh-CN"/>
        </w:rPr>
      </w:pPr>
    </w:p>
    <w:p w14:paraId="14F5678E" w14:textId="77777777" w:rsidR="003F7487" w:rsidRPr="003B0DD5" w:rsidRDefault="003F7487" w:rsidP="00496AE4">
      <w:pPr>
        <w:autoSpaceDE w:val="0"/>
        <w:autoSpaceDN w:val="0"/>
        <w:adjustRightInd w:val="0"/>
        <w:spacing w:line="240" w:lineRule="auto"/>
        <w:rPr>
          <w:sz w:val="22"/>
          <w:szCs w:val="22"/>
          <w:u w:val="single"/>
          <w:lang w:val="lt-LT" w:eastAsia="zh-CN"/>
        </w:rPr>
      </w:pPr>
      <w:r w:rsidRPr="003B0DD5">
        <w:rPr>
          <w:sz w:val="22"/>
          <w:szCs w:val="22"/>
          <w:u w:val="single"/>
          <w:lang w:val="lt-LT" w:eastAsia="zh-CN"/>
        </w:rPr>
        <w:t>Dozavimas</w:t>
      </w:r>
    </w:p>
    <w:p w14:paraId="14F5678F" w14:textId="77777777" w:rsidR="00496AE4" w:rsidRPr="003B0DD5" w:rsidRDefault="00496AE4" w:rsidP="00496AE4">
      <w:pPr>
        <w:autoSpaceDE w:val="0"/>
        <w:autoSpaceDN w:val="0"/>
        <w:adjustRightInd w:val="0"/>
        <w:spacing w:line="240" w:lineRule="auto"/>
        <w:rPr>
          <w:sz w:val="22"/>
          <w:szCs w:val="22"/>
          <w:lang w:val="lt-LT" w:eastAsia="zh-CN"/>
        </w:rPr>
      </w:pPr>
      <w:r w:rsidRPr="003B0DD5">
        <w:rPr>
          <w:sz w:val="22"/>
          <w:szCs w:val="22"/>
          <w:lang w:val="lt-LT" w:eastAsia="zh-CN"/>
        </w:rPr>
        <w:t>Rekomenduojama dozė yra viena 50 mg plėvele dengta tabletė per parą.</w:t>
      </w:r>
    </w:p>
    <w:p w14:paraId="14F56790" w14:textId="77777777" w:rsidR="00567EE3" w:rsidRPr="003B0DD5" w:rsidRDefault="00567EE3" w:rsidP="00496AE4">
      <w:pPr>
        <w:autoSpaceDE w:val="0"/>
        <w:autoSpaceDN w:val="0"/>
        <w:adjustRightInd w:val="0"/>
        <w:spacing w:line="240" w:lineRule="auto"/>
        <w:rPr>
          <w:sz w:val="22"/>
          <w:szCs w:val="22"/>
          <w:lang w:val="lt-LT" w:eastAsia="zh-CN"/>
        </w:rPr>
      </w:pPr>
    </w:p>
    <w:p w14:paraId="14F56791" w14:textId="77777777" w:rsidR="001D6482" w:rsidRPr="003B0DD5" w:rsidRDefault="001D6482" w:rsidP="00BE32D1">
      <w:pPr>
        <w:autoSpaceDE w:val="0"/>
        <w:autoSpaceDN w:val="0"/>
        <w:adjustRightInd w:val="0"/>
        <w:spacing w:line="240" w:lineRule="auto"/>
        <w:rPr>
          <w:i/>
          <w:sz w:val="22"/>
          <w:szCs w:val="22"/>
          <w:lang w:val="lt-LT" w:eastAsia="zh-CN"/>
        </w:rPr>
      </w:pPr>
      <w:r w:rsidRPr="003B0DD5">
        <w:rPr>
          <w:i/>
          <w:iCs/>
          <w:sz w:val="22"/>
          <w:szCs w:val="22"/>
          <w:lang w:val="en-US" w:eastAsia="lt-LT"/>
        </w:rPr>
        <w:t>Specialios pacientų grupės</w:t>
      </w:r>
      <w:r w:rsidRPr="003B0DD5">
        <w:rPr>
          <w:i/>
          <w:sz w:val="22"/>
          <w:szCs w:val="22"/>
          <w:lang w:val="lt-LT" w:eastAsia="zh-CN"/>
        </w:rPr>
        <w:t xml:space="preserve"> </w:t>
      </w:r>
    </w:p>
    <w:p w14:paraId="14F56792" w14:textId="77777777" w:rsidR="00BE32D1" w:rsidRPr="003B0DD5" w:rsidRDefault="0093591E" w:rsidP="00BE32D1">
      <w:pPr>
        <w:autoSpaceDE w:val="0"/>
        <w:autoSpaceDN w:val="0"/>
        <w:adjustRightInd w:val="0"/>
        <w:spacing w:line="240" w:lineRule="auto"/>
        <w:rPr>
          <w:i/>
          <w:sz w:val="22"/>
          <w:szCs w:val="22"/>
          <w:lang w:val="lt-LT" w:eastAsia="zh-CN"/>
        </w:rPr>
      </w:pPr>
      <w:r w:rsidRPr="003B0DD5">
        <w:rPr>
          <w:i/>
          <w:sz w:val="22"/>
          <w:szCs w:val="22"/>
          <w:lang w:val="lt-LT" w:eastAsia="zh-CN"/>
        </w:rPr>
        <w:t>K</w:t>
      </w:r>
      <w:r w:rsidR="001737B5" w:rsidRPr="003B0DD5">
        <w:rPr>
          <w:i/>
          <w:sz w:val="22"/>
          <w:szCs w:val="22"/>
          <w:lang w:val="lt-LT" w:eastAsia="zh-CN"/>
        </w:rPr>
        <w:t>epenų funkcija sutrikusi</w:t>
      </w:r>
    </w:p>
    <w:p w14:paraId="14F56793" w14:textId="77777777" w:rsidR="00BE32D1" w:rsidRPr="003B0DD5" w:rsidRDefault="00BE32D1" w:rsidP="00BE32D1">
      <w:pPr>
        <w:autoSpaceDE w:val="0"/>
        <w:autoSpaceDN w:val="0"/>
        <w:adjustRightInd w:val="0"/>
        <w:spacing w:line="240" w:lineRule="auto"/>
        <w:rPr>
          <w:sz w:val="22"/>
          <w:szCs w:val="22"/>
          <w:lang w:val="lt-LT" w:eastAsia="zh-CN"/>
        </w:rPr>
      </w:pPr>
      <w:r w:rsidRPr="003B0DD5">
        <w:rPr>
          <w:sz w:val="22"/>
          <w:szCs w:val="22"/>
          <w:lang w:val="lt-LT" w:eastAsia="zh-CN"/>
        </w:rPr>
        <w:t>Dozės koreguoti nereikia (žr. 5.2 skyrių).</w:t>
      </w:r>
    </w:p>
    <w:p w14:paraId="14F56794" w14:textId="77777777" w:rsidR="00BE32D1" w:rsidRPr="003B0DD5" w:rsidRDefault="00BE32D1" w:rsidP="00BE32D1">
      <w:pPr>
        <w:autoSpaceDE w:val="0"/>
        <w:autoSpaceDN w:val="0"/>
        <w:adjustRightInd w:val="0"/>
        <w:spacing w:line="240" w:lineRule="auto"/>
        <w:rPr>
          <w:sz w:val="22"/>
          <w:szCs w:val="22"/>
          <w:lang w:val="lt-LT" w:eastAsia="zh-CN"/>
        </w:rPr>
      </w:pPr>
    </w:p>
    <w:p w14:paraId="14F56795" w14:textId="77777777" w:rsidR="00BE32D1" w:rsidRPr="003B0DD5" w:rsidRDefault="0093591E" w:rsidP="00BE32D1">
      <w:pPr>
        <w:autoSpaceDE w:val="0"/>
        <w:autoSpaceDN w:val="0"/>
        <w:adjustRightInd w:val="0"/>
        <w:spacing w:line="240" w:lineRule="auto"/>
        <w:rPr>
          <w:i/>
          <w:sz w:val="22"/>
          <w:szCs w:val="22"/>
          <w:lang w:val="lt-LT" w:eastAsia="zh-CN"/>
        </w:rPr>
      </w:pPr>
      <w:r w:rsidRPr="003B0DD5">
        <w:rPr>
          <w:i/>
          <w:sz w:val="22"/>
          <w:szCs w:val="22"/>
          <w:lang w:val="lt-LT" w:eastAsia="zh-CN"/>
        </w:rPr>
        <w:t>I</w:t>
      </w:r>
      <w:r w:rsidR="008B0C01" w:rsidRPr="003B0DD5">
        <w:rPr>
          <w:i/>
          <w:sz w:val="22"/>
          <w:szCs w:val="22"/>
          <w:lang w:val="lt-LT" w:eastAsia="zh-CN"/>
        </w:rPr>
        <w:t>nkstų funkcija sutrikusi</w:t>
      </w:r>
    </w:p>
    <w:p w14:paraId="14F56796" w14:textId="77777777" w:rsidR="00BE32D1" w:rsidRPr="003B0DD5" w:rsidRDefault="00BE32D1" w:rsidP="00BE32D1">
      <w:pPr>
        <w:autoSpaceDE w:val="0"/>
        <w:autoSpaceDN w:val="0"/>
        <w:adjustRightInd w:val="0"/>
        <w:spacing w:line="240" w:lineRule="auto"/>
        <w:rPr>
          <w:sz w:val="22"/>
          <w:szCs w:val="22"/>
          <w:lang w:val="lt-LT" w:eastAsia="zh-CN"/>
        </w:rPr>
      </w:pPr>
      <w:r w:rsidRPr="003B0DD5">
        <w:rPr>
          <w:sz w:val="22"/>
          <w:szCs w:val="22"/>
          <w:lang w:val="lt-LT" w:eastAsia="zh-CN"/>
        </w:rPr>
        <w:t>Pacientams, kuriems yra lengvas inkstų pažeidimas (KLkr ≥ 50 ir &lt; 80 ml/min), dozės koreguoti nereikia.</w:t>
      </w:r>
    </w:p>
    <w:p w14:paraId="14F56797" w14:textId="77777777" w:rsidR="00BE32D1" w:rsidRPr="003B0DD5" w:rsidRDefault="00BE32D1" w:rsidP="00BE32D1">
      <w:pPr>
        <w:autoSpaceDE w:val="0"/>
        <w:autoSpaceDN w:val="0"/>
        <w:adjustRightInd w:val="0"/>
        <w:spacing w:line="240" w:lineRule="auto"/>
        <w:rPr>
          <w:sz w:val="22"/>
          <w:szCs w:val="22"/>
          <w:lang w:val="lt-LT" w:eastAsia="zh-CN"/>
        </w:rPr>
      </w:pPr>
      <w:r w:rsidRPr="003B0DD5">
        <w:rPr>
          <w:sz w:val="22"/>
          <w:szCs w:val="22"/>
          <w:lang w:val="lt-LT" w:eastAsia="zh-CN"/>
        </w:rPr>
        <w:t>Pacientams, kuriems yra vidutinio sunkumo inkstų veiklos sutrikimas (KLkr ≥ 30 ir &lt; 50 ml/min), rekomenduojama dozę koreguoti ir skirti po vieną 50 mg plėvele dengtą tabletę kas antrą dieną (žr. 5.2 skyrių).</w:t>
      </w:r>
    </w:p>
    <w:p w14:paraId="14F56798" w14:textId="77777777" w:rsidR="00BE32D1" w:rsidRPr="003B0DD5" w:rsidRDefault="00BE32D1" w:rsidP="00BE32D1">
      <w:pPr>
        <w:autoSpaceDE w:val="0"/>
        <w:autoSpaceDN w:val="0"/>
        <w:adjustRightInd w:val="0"/>
        <w:spacing w:line="240" w:lineRule="auto"/>
        <w:rPr>
          <w:sz w:val="22"/>
          <w:szCs w:val="22"/>
          <w:lang w:val="lt-LT" w:eastAsia="zh-CN"/>
        </w:rPr>
      </w:pPr>
      <w:r w:rsidRPr="003B0DD5">
        <w:rPr>
          <w:sz w:val="22"/>
          <w:szCs w:val="22"/>
          <w:lang w:val="lt-LT" w:eastAsia="zh-CN"/>
        </w:rPr>
        <w:t>Pacientams, kuriems yra sunkus inkstų veiklos sutrikimas (KLkr &lt; 30 ml/min), rekomenduojama dozė yra viena 50 mg plėvele dengta tabletė vieną kartą per savaitę. Žr. vartojimo instrukciją.</w:t>
      </w:r>
    </w:p>
    <w:p w14:paraId="14F56799" w14:textId="77777777" w:rsidR="00BE32D1" w:rsidRPr="003B0DD5" w:rsidRDefault="00BE32D1" w:rsidP="00BE32D1">
      <w:pPr>
        <w:autoSpaceDE w:val="0"/>
        <w:autoSpaceDN w:val="0"/>
        <w:adjustRightInd w:val="0"/>
        <w:spacing w:line="240" w:lineRule="auto"/>
        <w:rPr>
          <w:sz w:val="22"/>
          <w:szCs w:val="22"/>
          <w:lang w:val="lt-LT" w:eastAsia="zh-CN"/>
        </w:rPr>
      </w:pPr>
    </w:p>
    <w:p w14:paraId="14F5679A" w14:textId="77777777" w:rsidR="00D82068" w:rsidRPr="003B0DD5" w:rsidRDefault="008264F2" w:rsidP="00BE32D1">
      <w:pPr>
        <w:autoSpaceDE w:val="0"/>
        <w:autoSpaceDN w:val="0"/>
        <w:adjustRightInd w:val="0"/>
        <w:spacing w:line="240" w:lineRule="auto"/>
        <w:rPr>
          <w:i/>
          <w:iCs/>
          <w:sz w:val="22"/>
          <w:szCs w:val="22"/>
          <w:lang w:val="lt-LT" w:eastAsia="en-US"/>
        </w:rPr>
      </w:pPr>
      <w:r w:rsidRPr="003B0DD5">
        <w:rPr>
          <w:i/>
          <w:iCs/>
          <w:sz w:val="22"/>
          <w:szCs w:val="22"/>
          <w:lang w:val="lt-LT" w:eastAsia="en-US"/>
        </w:rPr>
        <w:t xml:space="preserve">Senyviems </w:t>
      </w:r>
    </w:p>
    <w:p w14:paraId="14F5679B" w14:textId="77777777" w:rsidR="00BE32D1" w:rsidRPr="003B0DD5" w:rsidRDefault="00BE32D1" w:rsidP="00C82C01">
      <w:pPr>
        <w:tabs>
          <w:tab w:val="left" w:pos="6379"/>
        </w:tabs>
        <w:autoSpaceDE w:val="0"/>
        <w:autoSpaceDN w:val="0"/>
        <w:adjustRightInd w:val="0"/>
        <w:spacing w:line="240" w:lineRule="auto"/>
        <w:rPr>
          <w:sz w:val="22"/>
          <w:szCs w:val="22"/>
          <w:lang w:val="lt-LT" w:eastAsia="zh-CN"/>
        </w:rPr>
      </w:pPr>
      <w:r w:rsidRPr="003B0DD5">
        <w:rPr>
          <w:sz w:val="22"/>
          <w:szCs w:val="22"/>
          <w:lang w:val="lt-LT" w:eastAsia="zh-CN"/>
        </w:rPr>
        <w:t>Dozės koreguoti nereikia</w:t>
      </w:r>
      <w:r w:rsidR="008264F2" w:rsidRPr="003B0DD5">
        <w:rPr>
          <w:sz w:val="22"/>
          <w:szCs w:val="22"/>
          <w:lang w:val="lt-LT" w:eastAsia="zh-CN"/>
        </w:rPr>
        <w:t xml:space="preserve"> </w:t>
      </w:r>
      <w:r w:rsidR="008264F2" w:rsidRPr="003B0DD5">
        <w:rPr>
          <w:sz w:val="22"/>
          <w:szCs w:val="22"/>
          <w:lang w:val="lt-LT" w:eastAsia="en-US"/>
        </w:rPr>
        <w:t>(žr. 5.2 skyri</w:t>
      </w:r>
      <w:r w:rsidR="008264F2" w:rsidRPr="003B0DD5">
        <w:rPr>
          <w:rFonts w:eastAsia="TimesNewRomanPSMT"/>
          <w:sz w:val="22"/>
          <w:szCs w:val="22"/>
          <w:lang w:val="lt-LT" w:eastAsia="en-US"/>
        </w:rPr>
        <w:t>ų</w:t>
      </w:r>
      <w:r w:rsidR="008264F2" w:rsidRPr="003B0DD5">
        <w:rPr>
          <w:sz w:val="22"/>
          <w:szCs w:val="22"/>
          <w:lang w:val="lt-LT" w:eastAsia="en-US"/>
        </w:rPr>
        <w:t>)</w:t>
      </w:r>
      <w:r w:rsidRPr="003B0DD5">
        <w:rPr>
          <w:sz w:val="22"/>
          <w:szCs w:val="22"/>
          <w:lang w:val="lt-LT" w:eastAsia="zh-CN"/>
        </w:rPr>
        <w:t>.</w:t>
      </w:r>
    </w:p>
    <w:p w14:paraId="14F5679C" w14:textId="77777777" w:rsidR="00BE32D1" w:rsidRPr="003B0DD5" w:rsidRDefault="00BE32D1" w:rsidP="00BE32D1">
      <w:pPr>
        <w:autoSpaceDE w:val="0"/>
        <w:autoSpaceDN w:val="0"/>
        <w:adjustRightInd w:val="0"/>
        <w:spacing w:line="240" w:lineRule="auto"/>
        <w:rPr>
          <w:sz w:val="22"/>
          <w:szCs w:val="22"/>
          <w:lang w:val="lt-LT" w:eastAsia="zh-CN"/>
        </w:rPr>
      </w:pPr>
    </w:p>
    <w:p w14:paraId="14F5679D" w14:textId="77777777" w:rsidR="003F7487" w:rsidRPr="003B0DD5" w:rsidRDefault="003F7487" w:rsidP="00BE32D1">
      <w:pPr>
        <w:autoSpaceDE w:val="0"/>
        <w:autoSpaceDN w:val="0"/>
        <w:adjustRightInd w:val="0"/>
        <w:spacing w:line="240" w:lineRule="auto"/>
        <w:rPr>
          <w:sz w:val="22"/>
          <w:szCs w:val="22"/>
          <w:lang w:val="lt-LT" w:eastAsia="zh-CN"/>
        </w:rPr>
      </w:pPr>
      <w:r w:rsidRPr="003B0DD5">
        <w:rPr>
          <w:i/>
          <w:sz w:val="22"/>
          <w:szCs w:val="22"/>
          <w:lang w:val="lt-LT" w:eastAsia="zh-CN"/>
        </w:rPr>
        <w:t xml:space="preserve">Vaikų populiacija </w:t>
      </w:r>
    </w:p>
    <w:p w14:paraId="14F5679E" w14:textId="77777777" w:rsidR="00BE32D1" w:rsidRPr="003B0DD5" w:rsidRDefault="003F7487" w:rsidP="0061507B">
      <w:pPr>
        <w:autoSpaceDE w:val="0"/>
        <w:autoSpaceDN w:val="0"/>
        <w:adjustRightInd w:val="0"/>
        <w:spacing w:line="240" w:lineRule="auto"/>
        <w:rPr>
          <w:sz w:val="22"/>
          <w:szCs w:val="22"/>
          <w:lang w:val="lt-LT" w:eastAsia="zh-CN"/>
        </w:rPr>
      </w:pPr>
      <w:r w:rsidRPr="003B0DD5">
        <w:rPr>
          <w:sz w:val="22"/>
          <w:szCs w:val="22"/>
          <w:lang w:val="lt-LT" w:eastAsia="zh-CN"/>
        </w:rPr>
        <w:t>Ibandrono rūgšties</w:t>
      </w:r>
      <w:r w:rsidR="00BE32D1" w:rsidRPr="003B0DD5">
        <w:rPr>
          <w:sz w:val="22"/>
          <w:szCs w:val="22"/>
          <w:lang w:val="lt-LT" w:eastAsia="zh-CN"/>
        </w:rPr>
        <w:t xml:space="preserve"> saugumas ir veiksmingumas vaikams ir paaugliams </w:t>
      </w:r>
      <w:r w:rsidRPr="003B0DD5">
        <w:rPr>
          <w:sz w:val="22"/>
          <w:szCs w:val="22"/>
          <w:lang w:val="lt-LT" w:eastAsia="zh-CN"/>
        </w:rPr>
        <w:t xml:space="preserve">iki 18 metų amžiaus </w:t>
      </w:r>
      <w:r w:rsidR="0061507B" w:rsidRPr="003B0DD5">
        <w:rPr>
          <w:sz w:val="22"/>
          <w:szCs w:val="22"/>
          <w:lang w:val="lt-LT" w:eastAsia="zh-CN"/>
        </w:rPr>
        <w:t>neištirti</w:t>
      </w:r>
      <w:r w:rsidR="00BE32D1" w:rsidRPr="003B0DD5">
        <w:rPr>
          <w:sz w:val="22"/>
          <w:szCs w:val="22"/>
          <w:lang w:val="lt-LT" w:eastAsia="zh-CN"/>
        </w:rPr>
        <w:t>. Duomenų nėra</w:t>
      </w:r>
      <w:r w:rsidR="008264F2" w:rsidRPr="003B0DD5">
        <w:rPr>
          <w:sz w:val="22"/>
          <w:szCs w:val="22"/>
          <w:lang w:val="lt-LT" w:eastAsia="zh-CN"/>
        </w:rPr>
        <w:t xml:space="preserve"> </w:t>
      </w:r>
      <w:r w:rsidR="000338CB" w:rsidRPr="003B0DD5">
        <w:rPr>
          <w:sz w:val="22"/>
          <w:szCs w:val="22"/>
          <w:lang w:val="lt-LT" w:eastAsia="en-US"/>
        </w:rPr>
        <w:t>(žr. 5.1 ir 5.2 skyrius)</w:t>
      </w:r>
      <w:r w:rsidR="00BE32D1" w:rsidRPr="003B0DD5">
        <w:rPr>
          <w:sz w:val="22"/>
          <w:szCs w:val="22"/>
          <w:lang w:val="lt-LT" w:eastAsia="zh-CN"/>
        </w:rPr>
        <w:t>.</w:t>
      </w:r>
    </w:p>
    <w:p w14:paraId="14F5679F" w14:textId="77777777" w:rsidR="003F7487" w:rsidRPr="003B0DD5" w:rsidRDefault="003F7487" w:rsidP="00BE32D1">
      <w:pPr>
        <w:autoSpaceDE w:val="0"/>
        <w:autoSpaceDN w:val="0"/>
        <w:adjustRightInd w:val="0"/>
        <w:spacing w:line="240" w:lineRule="auto"/>
        <w:rPr>
          <w:sz w:val="22"/>
          <w:szCs w:val="22"/>
          <w:lang w:val="lt-LT" w:eastAsia="zh-CN"/>
        </w:rPr>
      </w:pPr>
    </w:p>
    <w:p w14:paraId="14F567A0" w14:textId="77777777" w:rsidR="003F7487" w:rsidRPr="003B0DD5" w:rsidRDefault="003F7487" w:rsidP="00BE32D1">
      <w:pPr>
        <w:autoSpaceDE w:val="0"/>
        <w:autoSpaceDN w:val="0"/>
        <w:adjustRightInd w:val="0"/>
        <w:spacing w:line="240" w:lineRule="auto"/>
        <w:rPr>
          <w:sz w:val="22"/>
          <w:szCs w:val="22"/>
          <w:u w:val="single"/>
          <w:lang w:val="lt-LT" w:eastAsia="zh-CN"/>
        </w:rPr>
      </w:pPr>
      <w:r w:rsidRPr="003B0DD5">
        <w:rPr>
          <w:sz w:val="22"/>
          <w:szCs w:val="22"/>
          <w:u w:val="single"/>
          <w:lang w:val="lt-LT" w:eastAsia="zh-CN"/>
        </w:rPr>
        <w:t>Vartojimo metodas</w:t>
      </w:r>
    </w:p>
    <w:p w14:paraId="14F567A1" w14:textId="77777777" w:rsidR="0061507B" w:rsidRPr="003B0DD5" w:rsidRDefault="0061507B" w:rsidP="00BE32D1">
      <w:pPr>
        <w:autoSpaceDE w:val="0"/>
        <w:autoSpaceDN w:val="0"/>
        <w:adjustRightInd w:val="0"/>
        <w:spacing w:line="240" w:lineRule="auto"/>
        <w:rPr>
          <w:sz w:val="22"/>
          <w:szCs w:val="22"/>
          <w:lang w:val="lt-LT" w:eastAsia="zh-CN"/>
        </w:rPr>
      </w:pPr>
      <w:r w:rsidRPr="003B0DD5">
        <w:rPr>
          <w:sz w:val="22"/>
          <w:szCs w:val="22"/>
          <w:lang w:val="lt-LT" w:eastAsia="zh-CN"/>
        </w:rPr>
        <w:t>Vartoti per burną.</w:t>
      </w:r>
    </w:p>
    <w:p w14:paraId="14F567A2" w14:textId="77777777" w:rsidR="0061507B" w:rsidRPr="003B0DD5" w:rsidRDefault="0061507B" w:rsidP="00BE32D1">
      <w:pPr>
        <w:autoSpaceDE w:val="0"/>
        <w:autoSpaceDN w:val="0"/>
        <w:adjustRightInd w:val="0"/>
        <w:spacing w:line="240" w:lineRule="auto"/>
        <w:rPr>
          <w:sz w:val="22"/>
          <w:szCs w:val="22"/>
          <w:lang w:val="lt-LT" w:eastAsia="zh-CN"/>
        </w:rPr>
      </w:pPr>
    </w:p>
    <w:p w14:paraId="14F567A3" w14:textId="141AE72A" w:rsidR="003F7487" w:rsidRPr="003B0DD5" w:rsidRDefault="001D6482" w:rsidP="008264F2">
      <w:pPr>
        <w:autoSpaceDE w:val="0"/>
        <w:autoSpaceDN w:val="0"/>
        <w:adjustRightInd w:val="0"/>
        <w:spacing w:line="240" w:lineRule="auto"/>
        <w:jc w:val="left"/>
        <w:rPr>
          <w:sz w:val="22"/>
          <w:szCs w:val="22"/>
          <w:lang w:val="lt-LT" w:eastAsia="zh-CN"/>
        </w:rPr>
      </w:pPr>
      <w:r w:rsidRPr="003B0DD5">
        <w:rPr>
          <w:sz w:val="22"/>
          <w:szCs w:val="22"/>
          <w:lang w:val="en-US" w:eastAsia="lt-LT"/>
        </w:rPr>
        <w:t>Ibandronic acid Synthon</w:t>
      </w:r>
      <w:r w:rsidRPr="003B0DD5" w:rsidDel="001D6482">
        <w:rPr>
          <w:sz w:val="22"/>
          <w:szCs w:val="22"/>
          <w:lang w:val="lt-LT" w:eastAsia="zh-CN"/>
        </w:rPr>
        <w:t xml:space="preserve"> </w:t>
      </w:r>
      <w:r w:rsidR="003F7487" w:rsidRPr="003B0DD5">
        <w:rPr>
          <w:sz w:val="22"/>
          <w:szCs w:val="22"/>
          <w:lang w:val="lt-LT" w:eastAsia="zh-CN"/>
        </w:rPr>
        <w:t xml:space="preserve">tabletes </w:t>
      </w:r>
      <w:r w:rsidR="0061507B" w:rsidRPr="003B0DD5">
        <w:rPr>
          <w:sz w:val="22"/>
          <w:szCs w:val="22"/>
          <w:lang w:val="lt-LT" w:eastAsia="zh-CN"/>
        </w:rPr>
        <w:t xml:space="preserve">vartoti ryte, nevalgius </w:t>
      </w:r>
      <w:r w:rsidR="00EB11CE" w:rsidRPr="003B0DD5">
        <w:rPr>
          <w:sz w:val="22"/>
          <w:szCs w:val="22"/>
          <w:lang w:val="lt-LT" w:eastAsia="zh-CN"/>
        </w:rPr>
        <w:t xml:space="preserve"> </w:t>
      </w:r>
      <w:r w:rsidR="0061507B" w:rsidRPr="003B0DD5">
        <w:rPr>
          <w:sz w:val="22"/>
          <w:szCs w:val="22"/>
          <w:lang w:val="lt-LT" w:eastAsia="zh-CN"/>
        </w:rPr>
        <w:t>(bent 6 </w:t>
      </w:r>
      <w:r w:rsidR="003F7487" w:rsidRPr="003B0DD5">
        <w:rPr>
          <w:sz w:val="22"/>
          <w:szCs w:val="22"/>
          <w:lang w:val="lt-LT" w:eastAsia="zh-CN"/>
        </w:rPr>
        <w:t xml:space="preserve">valandas) ir negėrus. Prieš </w:t>
      </w:r>
      <w:r w:rsidR="0061507B" w:rsidRPr="003B0DD5">
        <w:rPr>
          <w:sz w:val="22"/>
          <w:szCs w:val="22"/>
          <w:lang w:val="lt-LT" w:eastAsia="zh-CN"/>
        </w:rPr>
        <w:t xml:space="preserve">vartojant </w:t>
      </w:r>
      <w:r w:rsidRPr="003B0DD5">
        <w:rPr>
          <w:sz w:val="22"/>
          <w:szCs w:val="22"/>
          <w:lang w:val="en-US" w:eastAsia="lt-LT"/>
        </w:rPr>
        <w:t>Ibandronic acid Synthon</w:t>
      </w:r>
      <w:r w:rsidRPr="003B0DD5" w:rsidDel="001D6482">
        <w:rPr>
          <w:sz w:val="22"/>
          <w:szCs w:val="22"/>
          <w:lang w:val="lt-LT" w:eastAsia="zh-CN"/>
        </w:rPr>
        <w:t xml:space="preserve"> </w:t>
      </w:r>
      <w:r w:rsidR="0061507B" w:rsidRPr="003B0DD5">
        <w:rPr>
          <w:sz w:val="22"/>
          <w:szCs w:val="22"/>
          <w:lang w:val="lt-LT" w:eastAsia="zh-CN"/>
        </w:rPr>
        <w:t>tabletes taip pat reikia</w:t>
      </w:r>
      <w:r w:rsidR="003F7487" w:rsidRPr="003B0DD5">
        <w:rPr>
          <w:sz w:val="22"/>
          <w:szCs w:val="22"/>
          <w:lang w:val="lt-LT" w:eastAsia="zh-CN"/>
        </w:rPr>
        <w:t xml:space="preserve"> vengti </w:t>
      </w:r>
      <w:r w:rsidR="0061507B" w:rsidRPr="003B0DD5">
        <w:rPr>
          <w:sz w:val="22"/>
          <w:szCs w:val="22"/>
          <w:lang w:val="lt-LT" w:eastAsia="zh-CN"/>
        </w:rPr>
        <w:t>vartoti vaistinius preparatus ir papildus</w:t>
      </w:r>
      <w:r w:rsidR="003F7487" w:rsidRPr="003B0DD5">
        <w:rPr>
          <w:sz w:val="22"/>
          <w:szCs w:val="22"/>
          <w:lang w:val="lt-LT" w:eastAsia="zh-CN"/>
        </w:rPr>
        <w:t xml:space="preserve"> (</w:t>
      </w:r>
      <w:r w:rsidR="0061507B" w:rsidRPr="003B0DD5">
        <w:rPr>
          <w:sz w:val="22"/>
          <w:szCs w:val="22"/>
          <w:lang w:val="lt-LT" w:eastAsia="zh-CN"/>
        </w:rPr>
        <w:t>įskait</w:t>
      </w:r>
      <w:r w:rsidR="00EB11CE" w:rsidRPr="003B0DD5">
        <w:rPr>
          <w:sz w:val="22"/>
          <w:szCs w:val="22"/>
          <w:lang w:val="lt-LT" w:eastAsia="zh-CN"/>
        </w:rPr>
        <w:t>a</w:t>
      </w:r>
      <w:r w:rsidR="0061507B" w:rsidRPr="003B0DD5">
        <w:rPr>
          <w:sz w:val="22"/>
          <w:szCs w:val="22"/>
          <w:lang w:val="lt-LT" w:eastAsia="zh-CN"/>
        </w:rPr>
        <w:t>nt kalcį</w:t>
      </w:r>
      <w:r w:rsidR="003F7487" w:rsidRPr="003B0DD5">
        <w:rPr>
          <w:sz w:val="22"/>
          <w:szCs w:val="22"/>
          <w:lang w:val="lt-LT" w:eastAsia="zh-CN"/>
        </w:rPr>
        <w:t xml:space="preserve">). Išgėrus tabletę, </w:t>
      </w:r>
      <w:r w:rsidR="0061507B" w:rsidRPr="003B0DD5">
        <w:rPr>
          <w:sz w:val="22"/>
          <w:szCs w:val="22"/>
          <w:lang w:val="lt-LT" w:eastAsia="zh-CN"/>
        </w:rPr>
        <w:t xml:space="preserve">ir toliau </w:t>
      </w:r>
      <w:r w:rsidR="003F7487" w:rsidRPr="003B0DD5">
        <w:rPr>
          <w:sz w:val="22"/>
          <w:szCs w:val="22"/>
          <w:lang w:val="lt-LT" w:eastAsia="zh-CN"/>
        </w:rPr>
        <w:t>nevalgyti bent 30</w:t>
      </w:r>
      <w:r w:rsidR="0061507B" w:rsidRPr="003B0DD5">
        <w:rPr>
          <w:sz w:val="22"/>
          <w:szCs w:val="22"/>
          <w:lang w:val="lt-LT" w:eastAsia="zh-CN"/>
        </w:rPr>
        <w:t> </w:t>
      </w:r>
      <w:r w:rsidR="003F7487" w:rsidRPr="003B0DD5">
        <w:rPr>
          <w:sz w:val="22"/>
          <w:szCs w:val="22"/>
          <w:lang w:val="lt-LT" w:eastAsia="zh-CN"/>
        </w:rPr>
        <w:t>minučių. Vartojant Ibandronic acid Synthon, vandenį galima gerti bet kuriuo metu</w:t>
      </w:r>
      <w:r w:rsidR="008264F2" w:rsidRPr="003B0DD5">
        <w:rPr>
          <w:sz w:val="22"/>
          <w:szCs w:val="22"/>
          <w:lang w:val="lt-LT" w:eastAsia="zh-CN"/>
        </w:rPr>
        <w:t xml:space="preserve"> </w:t>
      </w:r>
      <w:r w:rsidR="008264F2" w:rsidRPr="003B0DD5">
        <w:rPr>
          <w:sz w:val="22"/>
          <w:szCs w:val="22"/>
          <w:lang w:val="lt-LT" w:eastAsia="en-US"/>
        </w:rPr>
        <w:t>(žr. 4.5 skyri</w:t>
      </w:r>
      <w:r w:rsidR="008264F2" w:rsidRPr="003B0DD5">
        <w:rPr>
          <w:rFonts w:eastAsia="TimesNewRomanPSMT"/>
          <w:sz w:val="22"/>
          <w:szCs w:val="22"/>
          <w:lang w:val="lt-LT" w:eastAsia="en-US"/>
        </w:rPr>
        <w:t>ų</w:t>
      </w:r>
      <w:r w:rsidR="008264F2" w:rsidRPr="003B0DD5">
        <w:rPr>
          <w:sz w:val="22"/>
          <w:szCs w:val="22"/>
          <w:lang w:val="lt-LT" w:eastAsia="en-US"/>
        </w:rPr>
        <w:t>). Negalima užgerti vandeniu, kuriame yra didel</w:t>
      </w:r>
      <w:r w:rsidR="008264F2" w:rsidRPr="003B0DD5">
        <w:rPr>
          <w:rFonts w:eastAsia="TimesNewRomanPSMT"/>
          <w:sz w:val="22"/>
          <w:szCs w:val="22"/>
          <w:lang w:val="lt-LT" w:eastAsia="en-US"/>
        </w:rPr>
        <w:t xml:space="preserve">ė </w:t>
      </w:r>
      <w:r w:rsidR="008264F2" w:rsidRPr="003B0DD5">
        <w:rPr>
          <w:sz w:val="22"/>
          <w:szCs w:val="22"/>
          <w:lang w:val="lt-LT" w:eastAsia="en-US"/>
        </w:rPr>
        <w:t>kalcio koncentracija. Jeigu manote, kad vandentiekio vandenyje gali b</w:t>
      </w:r>
      <w:r w:rsidR="008264F2" w:rsidRPr="003B0DD5">
        <w:rPr>
          <w:rFonts w:eastAsia="TimesNewRomanPSMT"/>
          <w:sz w:val="22"/>
          <w:szCs w:val="22"/>
          <w:lang w:val="lt-LT" w:eastAsia="en-US"/>
        </w:rPr>
        <w:t>ū</w:t>
      </w:r>
      <w:r w:rsidR="008264F2" w:rsidRPr="003B0DD5">
        <w:rPr>
          <w:sz w:val="22"/>
          <w:szCs w:val="22"/>
          <w:lang w:val="lt-LT" w:eastAsia="en-US"/>
        </w:rPr>
        <w:t>ti didel</w:t>
      </w:r>
      <w:r w:rsidR="008264F2" w:rsidRPr="003B0DD5">
        <w:rPr>
          <w:rFonts w:eastAsia="TimesNewRomanPSMT"/>
          <w:sz w:val="22"/>
          <w:szCs w:val="22"/>
          <w:lang w:val="lt-LT" w:eastAsia="en-US"/>
        </w:rPr>
        <w:t xml:space="preserve">ė </w:t>
      </w:r>
      <w:r w:rsidR="008264F2" w:rsidRPr="003B0DD5">
        <w:rPr>
          <w:sz w:val="22"/>
          <w:szCs w:val="22"/>
          <w:lang w:val="lt-LT" w:eastAsia="en-US"/>
        </w:rPr>
        <w:t>kalcio koncentracija (kietas vanduo), tuomet patartina vartoti mažos mineralizacijos buteliuose išpilstyt</w:t>
      </w:r>
      <w:r w:rsidR="008264F2" w:rsidRPr="003B0DD5">
        <w:rPr>
          <w:rFonts w:eastAsia="TimesNewRomanPSMT"/>
          <w:sz w:val="22"/>
          <w:szCs w:val="22"/>
          <w:lang w:val="lt-LT" w:eastAsia="en-US"/>
        </w:rPr>
        <w:t xml:space="preserve">ą </w:t>
      </w:r>
      <w:r w:rsidR="008264F2" w:rsidRPr="003B0DD5">
        <w:rPr>
          <w:sz w:val="22"/>
          <w:szCs w:val="22"/>
          <w:lang w:val="lt-LT" w:eastAsia="en-US"/>
        </w:rPr>
        <w:t>vanden</w:t>
      </w:r>
      <w:r w:rsidR="008264F2" w:rsidRPr="003B0DD5">
        <w:rPr>
          <w:rFonts w:eastAsia="TimesNewRomanPSMT"/>
          <w:sz w:val="22"/>
          <w:szCs w:val="22"/>
          <w:lang w:val="lt-LT" w:eastAsia="en-US"/>
        </w:rPr>
        <w:t>į</w:t>
      </w:r>
      <w:r w:rsidR="003F7487" w:rsidRPr="003B0DD5">
        <w:rPr>
          <w:sz w:val="22"/>
          <w:szCs w:val="22"/>
          <w:lang w:val="lt-LT" w:eastAsia="zh-CN"/>
        </w:rPr>
        <w:t>.</w:t>
      </w:r>
    </w:p>
    <w:p w14:paraId="14F567A4" w14:textId="77777777" w:rsidR="003F7487" w:rsidRPr="003B0DD5" w:rsidRDefault="003F7487" w:rsidP="003F7487">
      <w:pPr>
        <w:numPr>
          <w:ilvl w:val="0"/>
          <w:numId w:val="32"/>
        </w:numPr>
        <w:autoSpaceDE w:val="0"/>
        <w:autoSpaceDN w:val="0"/>
        <w:adjustRightInd w:val="0"/>
        <w:spacing w:before="120" w:line="240" w:lineRule="auto"/>
        <w:ind w:left="357"/>
        <w:rPr>
          <w:sz w:val="22"/>
          <w:szCs w:val="22"/>
          <w:lang w:val="lt-LT" w:eastAsia="zh-CN"/>
        </w:rPr>
      </w:pPr>
      <w:r w:rsidRPr="003B0DD5">
        <w:rPr>
          <w:sz w:val="22"/>
          <w:szCs w:val="22"/>
          <w:lang w:val="lt-LT" w:eastAsia="zh-CN"/>
        </w:rPr>
        <w:t>Tabletę nuryti nesmulkintą, užgerti pilna stikline vandens (nuo 180 ml iki 240 ml)</w:t>
      </w:r>
    </w:p>
    <w:p w14:paraId="14F567A5" w14:textId="77777777" w:rsidR="003F7487" w:rsidRPr="003B0DD5" w:rsidRDefault="003F7487" w:rsidP="003F7487">
      <w:pPr>
        <w:autoSpaceDE w:val="0"/>
        <w:autoSpaceDN w:val="0"/>
        <w:adjustRightInd w:val="0"/>
        <w:spacing w:line="240" w:lineRule="auto"/>
        <w:ind w:left="357"/>
        <w:rPr>
          <w:sz w:val="22"/>
          <w:szCs w:val="22"/>
          <w:lang w:val="es-ES" w:eastAsia="zh-CN"/>
        </w:rPr>
      </w:pPr>
      <w:r w:rsidRPr="003B0DD5">
        <w:rPr>
          <w:sz w:val="22"/>
          <w:szCs w:val="22"/>
          <w:lang w:val="es-ES" w:eastAsia="zh-CN"/>
        </w:rPr>
        <w:t>stovint arba tiesiai sėdint.</w:t>
      </w:r>
    </w:p>
    <w:p w14:paraId="14F567A6" w14:textId="6722E1F0" w:rsidR="003F7487" w:rsidRPr="003B0DD5" w:rsidRDefault="003F7487" w:rsidP="0061507B">
      <w:pPr>
        <w:numPr>
          <w:ilvl w:val="0"/>
          <w:numId w:val="32"/>
        </w:numPr>
        <w:autoSpaceDE w:val="0"/>
        <w:autoSpaceDN w:val="0"/>
        <w:adjustRightInd w:val="0"/>
        <w:spacing w:before="120" w:line="240" w:lineRule="auto"/>
        <w:ind w:left="357"/>
        <w:rPr>
          <w:sz w:val="22"/>
          <w:szCs w:val="22"/>
          <w:lang w:val="en-US" w:eastAsia="zh-CN"/>
        </w:rPr>
      </w:pPr>
      <w:r w:rsidRPr="003B0DD5">
        <w:rPr>
          <w:sz w:val="22"/>
          <w:szCs w:val="22"/>
          <w:lang w:val="en-US" w:eastAsia="zh-CN"/>
        </w:rPr>
        <w:t xml:space="preserve">Išgėrus </w:t>
      </w:r>
      <w:r w:rsidR="001D6482" w:rsidRPr="003B0DD5">
        <w:rPr>
          <w:sz w:val="22"/>
          <w:szCs w:val="22"/>
          <w:lang w:val="en-US" w:eastAsia="lt-LT"/>
        </w:rPr>
        <w:t>Ibandronic acid</w:t>
      </w:r>
      <w:r w:rsidR="001D6482" w:rsidRPr="003B0DD5">
        <w:rPr>
          <w:rFonts w:ascii="TimesNewRomanPSMT" w:hAnsi="TimesNewRomanPSMT" w:cs="TimesNewRomanPSMT"/>
          <w:sz w:val="21"/>
          <w:szCs w:val="21"/>
          <w:lang w:val="en-US" w:eastAsia="lt-LT"/>
        </w:rPr>
        <w:t xml:space="preserve"> </w:t>
      </w:r>
      <w:r w:rsidR="001D6482" w:rsidRPr="003B0DD5">
        <w:rPr>
          <w:sz w:val="22"/>
          <w:szCs w:val="22"/>
          <w:lang w:val="en-US" w:eastAsia="lt-LT"/>
        </w:rPr>
        <w:t>Synthon</w:t>
      </w:r>
      <w:r w:rsidRPr="003B0DD5">
        <w:rPr>
          <w:sz w:val="22"/>
          <w:szCs w:val="22"/>
          <w:lang w:val="en-US" w:eastAsia="zh-CN"/>
        </w:rPr>
        <w:t>, nesigulti bent 60</w:t>
      </w:r>
      <w:r w:rsidR="0061507B" w:rsidRPr="003B0DD5">
        <w:rPr>
          <w:sz w:val="22"/>
          <w:szCs w:val="22"/>
          <w:lang w:val="lt-LT" w:eastAsia="zh-CN"/>
        </w:rPr>
        <w:t> </w:t>
      </w:r>
      <w:r w:rsidRPr="003B0DD5">
        <w:rPr>
          <w:sz w:val="22"/>
          <w:szCs w:val="22"/>
          <w:lang w:val="en-US" w:eastAsia="zh-CN"/>
        </w:rPr>
        <w:t>minučių.</w:t>
      </w:r>
    </w:p>
    <w:p w14:paraId="14F567A7" w14:textId="77777777" w:rsidR="003F7487" w:rsidRPr="003B0DD5" w:rsidRDefault="003F7487" w:rsidP="003F7487">
      <w:pPr>
        <w:numPr>
          <w:ilvl w:val="0"/>
          <w:numId w:val="32"/>
        </w:numPr>
        <w:autoSpaceDE w:val="0"/>
        <w:autoSpaceDN w:val="0"/>
        <w:adjustRightInd w:val="0"/>
        <w:spacing w:before="120" w:line="240" w:lineRule="auto"/>
        <w:ind w:left="357"/>
        <w:rPr>
          <w:sz w:val="22"/>
          <w:szCs w:val="22"/>
          <w:lang w:val="en-US" w:eastAsia="zh-CN"/>
        </w:rPr>
      </w:pPr>
      <w:r w:rsidRPr="003B0DD5">
        <w:rPr>
          <w:sz w:val="22"/>
          <w:szCs w:val="22"/>
          <w:lang w:val="en-US" w:eastAsia="zh-CN"/>
        </w:rPr>
        <w:t>Tablečių nekramtyti, nečiulpti ir nesmulkinti, nes gali išopėti burna ir ryklė.</w:t>
      </w:r>
    </w:p>
    <w:p w14:paraId="14F567A8" w14:textId="77777777" w:rsidR="003F7487" w:rsidRPr="003B0DD5" w:rsidRDefault="0061507B" w:rsidP="003B0DD5">
      <w:pPr>
        <w:numPr>
          <w:ilvl w:val="0"/>
          <w:numId w:val="32"/>
        </w:numPr>
        <w:autoSpaceDE w:val="0"/>
        <w:autoSpaceDN w:val="0"/>
        <w:adjustRightInd w:val="0"/>
        <w:spacing w:line="240" w:lineRule="auto"/>
        <w:ind w:left="357"/>
        <w:rPr>
          <w:sz w:val="22"/>
          <w:szCs w:val="22"/>
          <w:lang w:val="it-IT" w:eastAsia="zh-CN"/>
        </w:rPr>
      </w:pPr>
      <w:r w:rsidRPr="003B0DD5">
        <w:rPr>
          <w:sz w:val="22"/>
          <w:szCs w:val="22"/>
          <w:lang w:val="lt-LT" w:eastAsia="zh-CN"/>
        </w:rPr>
        <w:t>Ibandrono rūgšt</w:t>
      </w:r>
      <w:r w:rsidR="00EB11CE" w:rsidRPr="003B0DD5">
        <w:rPr>
          <w:sz w:val="22"/>
          <w:szCs w:val="22"/>
          <w:lang w:val="lt-LT" w:eastAsia="zh-CN"/>
        </w:rPr>
        <w:t>į</w:t>
      </w:r>
      <w:r w:rsidRPr="003B0DD5">
        <w:rPr>
          <w:sz w:val="22"/>
          <w:szCs w:val="22"/>
          <w:lang w:val="lt-LT" w:eastAsia="zh-CN"/>
        </w:rPr>
        <w:t xml:space="preserve"> </w:t>
      </w:r>
      <w:r w:rsidR="003F7487" w:rsidRPr="003B0DD5">
        <w:rPr>
          <w:sz w:val="22"/>
          <w:szCs w:val="22"/>
          <w:lang w:val="pt-PT" w:eastAsia="zh-CN"/>
        </w:rPr>
        <w:t xml:space="preserve">galima užgerti tik vandeniu. </w:t>
      </w:r>
    </w:p>
    <w:p w14:paraId="55591E5B" w14:textId="77777777" w:rsidR="00C61A19" w:rsidRPr="003B0DD5" w:rsidRDefault="00C61A19" w:rsidP="00C61A19">
      <w:pPr>
        <w:shd w:val="clear" w:color="auto" w:fill="FFFFFF"/>
        <w:tabs>
          <w:tab w:val="left" w:pos="567"/>
        </w:tabs>
        <w:spacing w:line="240" w:lineRule="auto"/>
        <w:ind w:right="3544"/>
        <w:rPr>
          <w:b/>
          <w:bCs/>
          <w:spacing w:val="-2"/>
          <w:sz w:val="22"/>
          <w:szCs w:val="22"/>
          <w:lang w:val="lt-LT"/>
        </w:rPr>
      </w:pPr>
    </w:p>
    <w:p w14:paraId="14F567A9" w14:textId="16B26854" w:rsidR="00496AE4" w:rsidRPr="003B0DD5" w:rsidRDefault="00496AE4" w:rsidP="003B0DD5">
      <w:pPr>
        <w:shd w:val="clear" w:color="auto" w:fill="FFFFFF"/>
        <w:tabs>
          <w:tab w:val="left" w:pos="567"/>
        </w:tabs>
        <w:spacing w:line="240" w:lineRule="auto"/>
        <w:ind w:right="3544"/>
        <w:rPr>
          <w:b/>
          <w:bCs/>
          <w:sz w:val="22"/>
          <w:szCs w:val="22"/>
          <w:lang w:val="es-ES" w:eastAsia="zh-CN"/>
        </w:rPr>
      </w:pPr>
      <w:r w:rsidRPr="003B0DD5">
        <w:rPr>
          <w:b/>
          <w:bCs/>
          <w:spacing w:val="-2"/>
          <w:sz w:val="22"/>
          <w:szCs w:val="22"/>
          <w:lang w:val="lt-LT"/>
        </w:rPr>
        <w:t>4.3</w:t>
      </w:r>
      <w:r w:rsidRPr="003B0DD5">
        <w:rPr>
          <w:b/>
          <w:bCs/>
          <w:spacing w:val="-2"/>
          <w:sz w:val="22"/>
          <w:szCs w:val="22"/>
          <w:lang w:val="lt-LT"/>
        </w:rPr>
        <w:tab/>
        <w:t xml:space="preserve"> Kontraindikacijos</w:t>
      </w:r>
    </w:p>
    <w:p w14:paraId="14F567AA" w14:textId="77777777" w:rsidR="00081BE5" w:rsidRPr="003B0DD5" w:rsidRDefault="00081BE5" w:rsidP="003B0DD5">
      <w:pPr>
        <w:numPr>
          <w:ilvl w:val="0"/>
          <w:numId w:val="33"/>
        </w:numPr>
        <w:autoSpaceDE w:val="0"/>
        <w:autoSpaceDN w:val="0"/>
        <w:adjustRightInd w:val="0"/>
        <w:spacing w:line="240" w:lineRule="auto"/>
        <w:ind w:left="360"/>
        <w:rPr>
          <w:sz w:val="22"/>
          <w:szCs w:val="22"/>
          <w:lang w:val="es-ES" w:eastAsia="zh-CN"/>
        </w:rPr>
      </w:pPr>
      <w:r w:rsidRPr="003B0DD5">
        <w:rPr>
          <w:sz w:val="22"/>
          <w:szCs w:val="22"/>
          <w:lang w:val="es-ES" w:eastAsia="zh-CN"/>
        </w:rPr>
        <w:t>Padidėjęs jautrumas ibandrono rūgščiai arba bet</w:t>
      </w:r>
      <w:r w:rsidR="008264F2" w:rsidRPr="003B0DD5">
        <w:rPr>
          <w:sz w:val="22"/>
          <w:szCs w:val="22"/>
          <w:lang w:val="es-ES" w:eastAsia="zh-CN"/>
        </w:rPr>
        <w:t xml:space="preserve"> </w:t>
      </w:r>
      <w:r w:rsidR="008264F2" w:rsidRPr="003B0DD5">
        <w:rPr>
          <w:sz w:val="22"/>
          <w:szCs w:val="22"/>
          <w:lang w:val="es-ES" w:eastAsia="en-US"/>
        </w:rPr>
        <w:t>6.1 skyriuje nurodytai</w:t>
      </w:r>
      <w:r w:rsidRPr="003B0DD5">
        <w:rPr>
          <w:sz w:val="22"/>
          <w:szCs w:val="22"/>
          <w:lang w:val="es-ES" w:eastAsia="zh-CN"/>
        </w:rPr>
        <w:t xml:space="preserve"> kuriai pagalbinei medžiagai</w:t>
      </w:r>
    </w:p>
    <w:p w14:paraId="14F567AB" w14:textId="77777777" w:rsidR="00081BE5" w:rsidRPr="003B0DD5" w:rsidRDefault="00081BE5" w:rsidP="003B0DD5">
      <w:pPr>
        <w:numPr>
          <w:ilvl w:val="0"/>
          <w:numId w:val="33"/>
        </w:numPr>
        <w:autoSpaceDE w:val="0"/>
        <w:autoSpaceDN w:val="0"/>
        <w:adjustRightInd w:val="0"/>
        <w:spacing w:line="240" w:lineRule="auto"/>
        <w:ind w:left="360"/>
        <w:rPr>
          <w:sz w:val="22"/>
          <w:szCs w:val="22"/>
          <w:lang w:val="es-ES" w:eastAsia="zh-CN"/>
        </w:rPr>
      </w:pPr>
      <w:r w:rsidRPr="003B0DD5">
        <w:rPr>
          <w:sz w:val="22"/>
          <w:szCs w:val="22"/>
          <w:lang w:val="es-ES" w:eastAsia="zh-CN"/>
        </w:rPr>
        <w:t>Hipokalcemija</w:t>
      </w:r>
    </w:p>
    <w:p w14:paraId="14F567AC" w14:textId="77777777" w:rsidR="006B1FC0" w:rsidRPr="003B0DD5" w:rsidRDefault="006B1FC0" w:rsidP="006B1FC0">
      <w:pPr>
        <w:numPr>
          <w:ilvl w:val="0"/>
          <w:numId w:val="33"/>
        </w:numPr>
        <w:autoSpaceDE w:val="0"/>
        <w:autoSpaceDN w:val="0"/>
        <w:adjustRightInd w:val="0"/>
        <w:spacing w:before="120" w:line="240" w:lineRule="auto"/>
        <w:ind w:left="360"/>
        <w:rPr>
          <w:sz w:val="22"/>
          <w:szCs w:val="22"/>
          <w:lang w:val="es-ES" w:eastAsia="zh-CN"/>
        </w:rPr>
      </w:pPr>
      <w:r w:rsidRPr="003B0DD5">
        <w:rPr>
          <w:sz w:val="22"/>
          <w:szCs w:val="22"/>
          <w:lang w:val="es-ES" w:eastAsia="zh-CN"/>
        </w:rPr>
        <w:t>Stemplės ištuštėjimą lėtinantys stemplės sutrikimai, tokie kaip susiaurėjimas ar achalazija</w:t>
      </w:r>
    </w:p>
    <w:p w14:paraId="14F567AD" w14:textId="77777777" w:rsidR="006B1FC0" w:rsidRPr="003B0DD5" w:rsidRDefault="006B1FC0" w:rsidP="003B0DD5">
      <w:pPr>
        <w:numPr>
          <w:ilvl w:val="0"/>
          <w:numId w:val="33"/>
        </w:numPr>
        <w:autoSpaceDE w:val="0"/>
        <w:autoSpaceDN w:val="0"/>
        <w:adjustRightInd w:val="0"/>
        <w:spacing w:line="240" w:lineRule="auto"/>
        <w:ind w:left="360"/>
        <w:rPr>
          <w:sz w:val="22"/>
          <w:szCs w:val="22"/>
          <w:lang w:val="es-ES" w:eastAsia="zh-CN"/>
        </w:rPr>
      </w:pPr>
      <w:r w:rsidRPr="003B0DD5">
        <w:rPr>
          <w:sz w:val="22"/>
          <w:szCs w:val="22"/>
          <w:lang w:val="es-ES" w:eastAsia="zh-CN"/>
        </w:rPr>
        <w:t>Negalėjimas stovėti ar tiesiai sėdėti mažiausiai 60 minučių</w:t>
      </w:r>
    </w:p>
    <w:p w14:paraId="0334485C" w14:textId="77777777" w:rsidR="00C61A19" w:rsidRPr="003B0DD5" w:rsidRDefault="00C61A19" w:rsidP="00C61A19">
      <w:pPr>
        <w:shd w:val="clear" w:color="auto" w:fill="FFFFFF"/>
        <w:tabs>
          <w:tab w:val="left" w:pos="567"/>
        </w:tabs>
        <w:spacing w:line="240" w:lineRule="auto"/>
        <w:ind w:right="3544"/>
        <w:rPr>
          <w:b/>
          <w:bCs/>
          <w:spacing w:val="-2"/>
          <w:sz w:val="22"/>
          <w:szCs w:val="22"/>
          <w:lang w:val="lt-LT"/>
        </w:rPr>
      </w:pPr>
    </w:p>
    <w:p w14:paraId="14F567AE" w14:textId="2D35C787" w:rsidR="00496AE4" w:rsidRPr="003B0DD5" w:rsidRDefault="00496AE4" w:rsidP="003B0DD5">
      <w:pPr>
        <w:shd w:val="clear" w:color="auto" w:fill="FFFFFF"/>
        <w:tabs>
          <w:tab w:val="left" w:pos="567"/>
        </w:tabs>
        <w:spacing w:line="240" w:lineRule="auto"/>
        <w:ind w:right="3544"/>
        <w:rPr>
          <w:b/>
          <w:bCs/>
          <w:spacing w:val="-2"/>
          <w:sz w:val="22"/>
          <w:szCs w:val="22"/>
          <w:lang w:val="lt-LT"/>
        </w:rPr>
      </w:pPr>
      <w:r w:rsidRPr="003B0DD5">
        <w:rPr>
          <w:b/>
          <w:bCs/>
          <w:spacing w:val="-2"/>
          <w:sz w:val="22"/>
          <w:szCs w:val="22"/>
          <w:lang w:val="lt-LT"/>
        </w:rPr>
        <w:t>4.4</w:t>
      </w:r>
      <w:r w:rsidRPr="003B0DD5">
        <w:rPr>
          <w:b/>
          <w:bCs/>
          <w:spacing w:val="-2"/>
          <w:sz w:val="22"/>
          <w:szCs w:val="22"/>
          <w:lang w:val="lt-LT"/>
        </w:rPr>
        <w:tab/>
        <w:t xml:space="preserve"> Specialūs įspėjimai ir atsargumo priemonės</w:t>
      </w:r>
    </w:p>
    <w:p w14:paraId="14F567AF" w14:textId="77777777" w:rsidR="006B1FC0" w:rsidRPr="003B0DD5" w:rsidRDefault="006B1FC0" w:rsidP="00C61A19">
      <w:pPr>
        <w:autoSpaceDE w:val="0"/>
        <w:autoSpaceDN w:val="0"/>
        <w:adjustRightInd w:val="0"/>
        <w:spacing w:line="240" w:lineRule="auto"/>
        <w:rPr>
          <w:i/>
          <w:iCs/>
          <w:sz w:val="22"/>
          <w:szCs w:val="22"/>
          <w:lang w:val="es-ES" w:eastAsia="zh-CN"/>
        </w:rPr>
      </w:pPr>
    </w:p>
    <w:p w14:paraId="14F567B0" w14:textId="77777777" w:rsidR="00935C3D" w:rsidRPr="003B0DD5" w:rsidRDefault="00935C3D" w:rsidP="00C61A19">
      <w:pPr>
        <w:autoSpaceDE w:val="0"/>
        <w:autoSpaceDN w:val="0"/>
        <w:adjustRightInd w:val="0"/>
        <w:spacing w:line="240" w:lineRule="auto"/>
        <w:rPr>
          <w:i/>
          <w:sz w:val="22"/>
          <w:szCs w:val="22"/>
          <w:lang w:val="es-ES" w:eastAsia="zh-CN"/>
        </w:rPr>
      </w:pPr>
      <w:r w:rsidRPr="003B0DD5">
        <w:rPr>
          <w:i/>
          <w:sz w:val="22"/>
          <w:szCs w:val="22"/>
          <w:lang w:val="es-ES" w:eastAsia="zh-CN"/>
        </w:rPr>
        <w:t>Pacientai, kurių kaulų ir mineralų metabolizmas sutrikęs</w:t>
      </w:r>
    </w:p>
    <w:p w14:paraId="14F567B1" w14:textId="77777777" w:rsidR="00496AE4" w:rsidRPr="003B0DD5" w:rsidRDefault="00496AE4" w:rsidP="00496AE4">
      <w:pPr>
        <w:autoSpaceDE w:val="0"/>
        <w:autoSpaceDN w:val="0"/>
        <w:adjustRightInd w:val="0"/>
        <w:spacing w:line="240" w:lineRule="auto"/>
        <w:rPr>
          <w:sz w:val="22"/>
          <w:szCs w:val="22"/>
          <w:lang w:val="es-ES" w:eastAsia="zh-CN"/>
        </w:rPr>
      </w:pPr>
      <w:r w:rsidRPr="003B0DD5">
        <w:rPr>
          <w:sz w:val="22"/>
          <w:szCs w:val="22"/>
          <w:lang w:val="es-ES" w:eastAsia="zh-CN"/>
        </w:rPr>
        <w:t xml:space="preserve">Prieš pradedant gydyti </w:t>
      </w:r>
      <w:r w:rsidR="00C270C8" w:rsidRPr="003B0DD5">
        <w:rPr>
          <w:sz w:val="22"/>
          <w:szCs w:val="22"/>
          <w:lang w:val="es-ES" w:eastAsia="zh-CN"/>
        </w:rPr>
        <w:t>Ibandronic acid Synthon</w:t>
      </w:r>
      <w:r w:rsidRPr="003B0DD5">
        <w:rPr>
          <w:sz w:val="22"/>
          <w:szCs w:val="22"/>
          <w:lang w:val="es-ES" w:eastAsia="zh-CN"/>
        </w:rPr>
        <w:t xml:space="preserve"> metastazinę kaulų ligą, reikia koreguoti hipokalcemiją ir kitus kaulų</w:t>
      </w:r>
      <w:r w:rsidR="007D68B9" w:rsidRPr="003B0DD5">
        <w:rPr>
          <w:sz w:val="22"/>
          <w:szCs w:val="22"/>
          <w:lang w:val="es-ES" w:eastAsia="zh-CN"/>
        </w:rPr>
        <w:t xml:space="preserve"> </w:t>
      </w:r>
      <w:r w:rsidRPr="003B0DD5">
        <w:rPr>
          <w:sz w:val="22"/>
          <w:szCs w:val="22"/>
          <w:lang w:val="es-ES" w:eastAsia="zh-CN"/>
        </w:rPr>
        <w:t>bei mineralinių medžiagų metabolizmo sutrikimus. Svarbu, kad visi pacientai vartotų pakankamą</w:t>
      </w:r>
      <w:r w:rsidR="007D68B9" w:rsidRPr="003B0DD5">
        <w:rPr>
          <w:sz w:val="22"/>
          <w:szCs w:val="22"/>
          <w:lang w:val="es-ES" w:eastAsia="zh-CN"/>
        </w:rPr>
        <w:t xml:space="preserve"> </w:t>
      </w:r>
      <w:r w:rsidRPr="003B0DD5">
        <w:rPr>
          <w:sz w:val="22"/>
          <w:szCs w:val="22"/>
          <w:lang w:val="es-ES" w:eastAsia="zh-CN"/>
        </w:rPr>
        <w:t>kalcio ir vitamino D kiekį. Pacientams papildomai skirti kalcio ir (arba) vitamino D, jei jie šių</w:t>
      </w:r>
      <w:r w:rsidR="007D68B9" w:rsidRPr="003B0DD5">
        <w:rPr>
          <w:sz w:val="22"/>
          <w:szCs w:val="22"/>
          <w:lang w:val="es-ES" w:eastAsia="zh-CN"/>
        </w:rPr>
        <w:t xml:space="preserve"> </w:t>
      </w:r>
      <w:r w:rsidRPr="003B0DD5">
        <w:rPr>
          <w:sz w:val="22"/>
          <w:szCs w:val="22"/>
          <w:lang w:val="es-ES" w:eastAsia="zh-CN"/>
        </w:rPr>
        <w:t>medžiagų su maistu gauna nepakankamai.</w:t>
      </w:r>
    </w:p>
    <w:p w14:paraId="14F567B2" w14:textId="77777777" w:rsidR="007D68B9" w:rsidRPr="003B0DD5" w:rsidRDefault="007D68B9" w:rsidP="007D68B9">
      <w:pPr>
        <w:tabs>
          <w:tab w:val="left" w:pos="6946"/>
        </w:tabs>
        <w:autoSpaceDE w:val="0"/>
        <w:autoSpaceDN w:val="0"/>
        <w:adjustRightInd w:val="0"/>
        <w:spacing w:line="240" w:lineRule="auto"/>
        <w:rPr>
          <w:i/>
          <w:iCs/>
          <w:sz w:val="22"/>
          <w:szCs w:val="22"/>
          <w:lang w:val="es-ES" w:eastAsia="zh-CN"/>
        </w:rPr>
      </w:pPr>
    </w:p>
    <w:p w14:paraId="14F567B3" w14:textId="77777777" w:rsidR="00935C3D" w:rsidRPr="003B0DD5" w:rsidRDefault="00935C3D" w:rsidP="007D68B9">
      <w:pPr>
        <w:tabs>
          <w:tab w:val="left" w:pos="6946"/>
        </w:tabs>
        <w:autoSpaceDE w:val="0"/>
        <w:autoSpaceDN w:val="0"/>
        <w:adjustRightInd w:val="0"/>
        <w:spacing w:line="240" w:lineRule="auto"/>
        <w:rPr>
          <w:i/>
          <w:iCs/>
          <w:sz w:val="22"/>
          <w:szCs w:val="22"/>
          <w:lang w:val="es-ES" w:eastAsia="zh-CN"/>
        </w:rPr>
      </w:pPr>
      <w:r w:rsidRPr="003B0DD5">
        <w:rPr>
          <w:i/>
          <w:iCs/>
          <w:sz w:val="22"/>
          <w:szCs w:val="22"/>
          <w:lang w:val="es-ES" w:eastAsia="zh-CN"/>
        </w:rPr>
        <w:t>Virškinimo trakto sudirgimas</w:t>
      </w:r>
    </w:p>
    <w:p w14:paraId="14F567B4" w14:textId="5976D8DA" w:rsidR="00496AE4" w:rsidRPr="003B0DD5" w:rsidRDefault="00496AE4" w:rsidP="00496AE4">
      <w:pPr>
        <w:autoSpaceDE w:val="0"/>
        <w:autoSpaceDN w:val="0"/>
        <w:adjustRightInd w:val="0"/>
        <w:spacing w:line="240" w:lineRule="auto"/>
        <w:rPr>
          <w:sz w:val="22"/>
          <w:szCs w:val="22"/>
          <w:lang w:val="es-ES" w:eastAsia="zh-CN"/>
        </w:rPr>
      </w:pPr>
      <w:r w:rsidRPr="003B0DD5">
        <w:rPr>
          <w:sz w:val="22"/>
          <w:szCs w:val="22"/>
          <w:lang w:val="es-ES" w:eastAsia="zh-CN"/>
        </w:rPr>
        <w:t>Geriamieji bisfosfonatai gali vietiškai sudirginti viršutinės virškinimo trakto dalies gleivinę. Kadangi</w:t>
      </w:r>
      <w:r w:rsidR="007D68B9" w:rsidRPr="003B0DD5">
        <w:rPr>
          <w:sz w:val="22"/>
          <w:szCs w:val="22"/>
          <w:lang w:val="es-ES" w:eastAsia="zh-CN"/>
        </w:rPr>
        <w:t xml:space="preserve"> </w:t>
      </w:r>
      <w:r w:rsidRPr="003B0DD5">
        <w:rPr>
          <w:sz w:val="22"/>
          <w:szCs w:val="22"/>
          <w:lang w:val="es-ES" w:eastAsia="zh-CN"/>
        </w:rPr>
        <w:t xml:space="preserve">dėl šio galimo dirginančio poveikio gali pablogėti esanti liga, </w:t>
      </w:r>
      <w:r w:rsidR="001D6482" w:rsidRPr="003B0DD5">
        <w:rPr>
          <w:sz w:val="22"/>
          <w:szCs w:val="22"/>
          <w:lang w:val="es-ES" w:eastAsia="lt-LT"/>
        </w:rPr>
        <w:t>Ibandronic acid</w:t>
      </w:r>
      <w:r w:rsidR="001D6482" w:rsidRPr="003B0DD5">
        <w:rPr>
          <w:rFonts w:ascii="TimesNewRomanPSMT" w:hAnsi="TimesNewRomanPSMT" w:cs="TimesNewRomanPSMT"/>
          <w:sz w:val="21"/>
          <w:szCs w:val="21"/>
          <w:lang w:val="es-ES" w:eastAsia="lt-LT"/>
        </w:rPr>
        <w:t xml:space="preserve"> </w:t>
      </w:r>
      <w:r w:rsidR="001D6482" w:rsidRPr="003B0DD5">
        <w:rPr>
          <w:sz w:val="22"/>
          <w:szCs w:val="22"/>
          <w:lang w:val="es-ES" w:eastAsia="lt-LT"/>
        </w:rPr>
        <w:t>Synthon</w:t>
      </w:r>
      <w:r w:rsidRPr="003B0DD5">
        <w:rPr>
          <w:sz w:val="22"/>
          <w:szCs w:val="22"/>
          <w:lang w:val="es-ES" w:eastAsia="zh-CN"/>
        </w:rPr>
        <w:t>reikia skirti atsargiai</w:t>
      </w:r>
      <w:r w:rsidR="007D68B9" w:rsidRPr="003B0DD5">
        <w:rPr>
          <w:sz w:val="22"/>
          <w:szCs w:val="22"/>
          <w:lang w:val="es-ES" w:eastAsia="zh-CN"/>
        </w:rPr>
        <w:t xml:space="preserve"> </w:t>
      </w:r>
      <w:r w:rsidRPr="003B0DD5">
        <w:rPr>
          <w:sz w:val="22"/>
          <w:szCs w:val="22"/>
          <w:lang w:val="es-ES" w:eastAsia="zh-CN"/>
        </w:rPr>
        <w:t>pacientams, kuriems yra pasireiškę viršutinės virškinimo trakto dalies sutrikimai (pvz., nustatyta</w:t>
      </w:r>
      <w:r w:rsidR="007D68B9" w:rsidRPr="003B0DD5">
        <w:rPr>
          <w:sz w:val="22"/>
          <w:szCs w:val="22"/>
          <w:lang w:val="es-ES" w:eastAsia="zh-CN"/>
        </w:rPr>
        <w:t xml:space="preserve"> </w:t>
      </w:r>
      <w:r w:rsidRPr="003B0DD5">
        <w:rPr>
          <w:i/>
          <w:iCs/>
          <w:sz w:val="22"/>
          <w:szCs w:val="22"/>
          <w:lang w:val="es-ES" w:eastAsia="zh-CN"/>
        </w:rPr>
        <w:t xml:space="preserve">Barrett </w:t>
      </w:r>
      <w:r w:rsidRPr="003B0DD5">
        <w:rPr>
          <w:sz w:val="22"/>
          <w:szCs w:val="22"/>
          <w:lang w:val="es-ES" w:eastAsia="zh-CN"/>
        </w:rPr>
        <w:t>stemplė, disfagija, kitos stemplės ligos, gastritas, duodenitas arba opos).</w:t>
      </w:r>
    </w:p>
    <w:p w14:paraId="14F567B5" w14:textId="77777777" w:rsidR="007D68B9" w:rsidRPr="003B0DD5" w:rsidRDefault="007D68B9" w:rsidP="00496AE4">
      <w:pPr>
        <w:autoSpaceDE w:val="0"/>
        <w:autoSpaceDN w:val="0"/>
        <w:adjustRightInd w:val="0"/>
        <w:spacing w:line="240" w:lineRule="auto"/>
        <w:rPr>
          <w:sz w:val="22"/>
          <w:szCs w:val="22"/>
          <w:lang w:val="es-ES" w:eastAsia="zh-CN"/>
        </w:rPr>
      </w:pPr>
    </w:p>
    <w:p w14:paraId="14F567B6" w14:textId="77777777" w:rsidR="00496AE4" w:rsidRPr="003B0DD5" w:rsidRDefault="00496AE4" w:rsidP="00496AE4">
      <w:pPr>
        <w:autoSpaceDE w:val="0"/>
        <w:autoSpaceDN w:val="0"/>
        <w:adjustRightInd w:val="0"/>
        <w:spacing w:line="240" w:lineRule="auto"/>
        <w:rPr>
          <w:sz w:val="22"/>
          <w:szCs w:val="22"/>
          <w:lang w:val="es-ES" w:eastAsia="zh-CN"/>
        </w:rPr>
      </w:pPr>
      <w:r w:rsidRPr="003B0DD5">
        <w:rPr>
          <w:sz w:val="22"/>
          <w:szCs w:val="22"/>
          <w:lang w:val="es-ES" w:eastAsia="zh-CN"/>
        </w:rPr>
        <w:t>Geriamaisiais bisfosfonatais gydytiems pacientams buvo stebėti nepageidaujami reiškiniai, tokie kaip</w:t>
      </w:r>
      <w:r w:rsidR="007D68B9" w:rsidRPr="003B0DD5">
        <w:rPr>
          <w:sz w:val="22"/>
          <w:szCs w:val="22"/>
          <w:lang w:val="es-ES" w:eastAsia="zh-CN"/>
        </w:rPr>
        <w:t xml:space="preserve"> </w:t>
      </w:r>
      <w:r w:rsidRPr="003B0DD5">
        <w:rPr>
          <w:sz w:val="22"/>
          <w:szCs w:val="22"/>
          <w:lang w:val="es-ES" w:eastAsia="zh-CN"/>
        </w:rPr>
        <w:t>stemplės uždegimas, stemplės opos ar erozijos, kartais sunkūs ir reikalaujantys hospitalizacijos, retai</w:t>
      </w:r>
      <w:r w:rsidR="007D68B9" w:rsidRPr="003B0DD5">
        <w:rPr>
          <w:sz w:val="22"/>
          <w:szCs w:val="22"/>
          <w:lang w:val="es-ES" w:eastAsia="zh-CN"/>
        </w:rPr>
        <w:t xml:space="preserve"> </w:t>
      </w:r>
      <w:r w:rsidRPr="003B0DD5">
        <w:rPr>
          <w:sz w:val="22"/>
          <w:szCs w:val="22"/>
          <w:lang w:val="es-ES" w:eastAsia="zh-CN"/>
        </w:rPr>
        <w:t>lydimi kraujavimo arba lemiantys stemplės susiaurėjimus ar perforacijas. Pasirodė, kad stemplės</w:t>
      </w:r>
      <w:r w:rsidR="007D68B9" w:rsidRPr="003B0DD5">
        <w:rPr>
          <w:sz w:val="22"/>
          <w:szCs w:val="22"/>
          <w:lang w:val="es-ES" w:eastAsia="zh-CN"/>
        </w:rPr>
        <w:t xml:space="preserve"> </w:t>
      </w:r>
      <w:r w:rsidRPr="003B0DD5">
        <w:rPr>
          <w:sz w:val="22"/>
          <w:szCs w:val="22"/>
          <w:lang w:val="es-ES" w:eastAsia="zh-CN"/>
        </w:rPr>
        <w:t>sunkių šalutinių reiškinių pavojus yra didesnis tiems pacientams, kurie nesilaiko dozavimo nurodymų</w:t>
      </w:r>
      <w:r w:rsidR="007D68B9" w:rsidRPr="003B0DD5">
        <w:rPr>
          <w:sz w:val="22"/>
          <w:szCs w:val="22"/>
          <w:lang w:val="es-ES" w:eastAsia="zh-CN"/>
        </w:rPr>
        <w:t xml:space="preserve"> </w:t>
      </w:r>
      <w:r w:rsidRPr="003B0DD5">
        <w:rPr>
          <w:sz w:val="22"/>
          <w:szCs w:val="22"/>
          <w:lang w:val="es-ES" w:eastAsia="zh-CN"/>
        </w:rPr>
        <w:t>ir (arba) pasireiškus stemplės sudirginimui būdingiems simptomams toliau vartoja geriamuosius</w:t>
      </w:r>
      <w:r w:rsidR="007D68B9" w:rsidRPr="003B0DD5">
        <w:rPr>
          <w:sz w:val="22"/>
          <w:szCs w:val="22"/>
          <w:lang w:val="es-ES" w:eastAsia="zh-CN"/>
        </w:rPr>
        <w:t xml:space="preserve"> </w:t>
      </w:r>
      <w:r w:rsidRPr="003B0DD5">
        <w:rPr>
          <w:sz w:val="22"/>
          <w:szCs w:val="22"/>
          <w:lang w:val="es-ES" w:eastAsia="zh-CN"/>
        </w:rPr>
        <w:t>bisfosfonatus. Pacientai turi galėti laikytis dozavimo nurodymų ir į tai kreipti ypatingą dėmesį (žr. 4.2</w:t>
      </w:r>
      <w:r w:rsidR="007D68B9" w:rsidRPr="003B0DD5">
        <w:rPr>
          <w:sz w:val="22"/>
          <w:szCs w:val="22"/>
          <w:lang w:val="es-ES" w:eastAsia="zh-CN"/>
        </w:rPr>
        <w:t xml:space="preserve"> </w:t>
      </w:r>
      <w:r w:rsidRPr="003B0DD5">
        <w:rPr>
          <w:sz w:val="22"/>
          <w:szCs w:val="22"/>
          <w:lang w:val="es-ES" w:eastAsia="zh-CN"/>
        </w:rPr>
        <w:t>skyrių).</w:t>
      </w:r>
    </w:p>
    <w:p w14:paraId="14F567B7" w14:textId="77777777" w:rsidR="00935C3D" w:rsidRPr="003B0DD5" w:rsidRDefault="00935C3D" w:rsidP="00496AE4">
      <w:pPr>
        <w:autoSpaceDE w:val="0"/>
        <w:autoSpaceDN w:val="0"/>
        <w:adjustRightInd w:val="0"/>
        <w:spacing w:line="240" w:lineRule="auto"/>
        <w:rPr>
          <w:sz w:val="22"/>
          <w:szCs w:val="22"/>
          <w:lang w:val="es-ES" w:eastAsia="zh-CN"/>
        </w:rPr>
      </w:pPr>
    </w:p>
    <w:p w14:paraId="14F567B8" w14:textId="77777777" w:rsidR="00496AE4" w:rsidRPr="003B0DD5" w:rsidRDefault="00496AE4" w:rsidP="00496AE4">
      <w:pPr>
        <w:autoSpaceDE w:val="0"/>
        <w:autoSpaceDN w:val="0"/>
        <w:adjustRightInd w:val="0"/>
        <w:spacing w:line="240" w:lineRule="auto"/>
        <w:rPr>
          <w:sz w:val="22"/>
          <w:szCs w:val="22"/>
          <w:lang w:val="es-ES" w:eastAsia="zh-CN"/>
        </w:rPr>
      </w:pPr>
      <w:r w:rsidRPr="003B0DD5">
        <w:rPr>
          <w:sz w:val="22"/>
          <w:szCs w:val="22"/>
          <w:lang w:val="es-ES" w:eastAsia="zh-CN"/>
        </w:rPr>
        <w:t>Gydytojai turi žinoti galimos stemplės reakcijos požymius ar simptomus, o pacientams reikia nurodyti,</w:t>
      </w:r>
      <w:r w:rsidR="007D68B9" w:rsidRPr="003B0DD5">
        <w:rPr>
          <w:sz w:val="22"/>
          <w:szCs w:val="22"/>
          <w:lang w:val="es-ES" w:eastAsia="zh-CN"/>
        </w:rPr>
        <w:t xml:space="preserve"> </w:t>
      </w:r>
      <w:r w:rsidRPr="003B0DD5">
        <w:rPr>
          <w:sz w:val="22"/>
          <w:szCs w:val="22"/>
          <w:lang w:val="es-ES" w:eastAsia="zh-CN"/>
        </w:rPr>
        <w:t xml:space="preserve">kad jie nebevartotų </w:t>
      </w:r>
      <w:r w:rsidR="00C270C8" w:rsidRPr="003B0DD5">
        <w:rPr>
          <w:sz w:val="22"/>
          <w:szCs w:val="22"/>
          <w:lang w:val="es-ES" w:eastAsia="zh-CN"/>
        </w:rPr>
        <w:t>Ibandronic acid Synthon</w:t>
      </w:r>
      <w:r w:rsidRPr="003B0DD5">
        <w:rPr>
          <w:sz w:val="22"/>
          <w:szCs w:val="22"/>
          <w:lang w:val="es-ES" w:eastAsia="zh-CN"/>
        </w:rPr>
        <w:t xml:space="preserve"> ir kreiptųsi į gydytoją, jeigu jiems pasireikštų disfagija, odinofagija,</w:t>
      </w:r>
      <w:r w:rsidR="007D68B9" w:rsidRPr="003B0DD5">
        <w:rPr>
          <w:sz w:val="22"/>
          <w:szCs w:val="22"/>
          <w:lang w:val="es-ES" w:eastAsia="zh-CN"/>
        </w:rPr>
        <w:t xml:space="preserve"> </w:t>
      </w:r>
      <w:r w:rsidRPr="003B0DD5">
        <w:rPr>
          <w:sz w:val="22"/>
          <w:szCs w:val="22"/>
          <w:lang w:val="es-ES" w:eastAsia="zh-CN"/>
        </w:rPr>
        <w:t>skausmas už krūtinkaulio, naujai atsirastų arba sustiprėtų rėmuo.</w:t>
      </w:r>
    </w:p>
    <w:p w14:paraId="14F567B9" w14:textId="77777777" w:rsidR="007D68B9" w:rsidRPr="003B0DD5" w:rsidRDefault="007D68B9" w:rsidP="00496AE4">
      <w:pPr>
        <w:autoSpaceDE w:val="0"/>
        <w:autoSpaceDN w:val="0"/>
        <w:adjustRightInd w:val="0"/>
        <w:spacing w:line="240" w:lineRule="auto"/>
        <w:rPr>
          <w:sz w:val="22"/>
          <w:szCs w:val="22"/>
          <w:lang w:val="es-ES" w:eastAsia="zh-CN"/>
        </w:rPr>
      </w:pPr>
    </w:p>
    <w:p w14:paraId="14F567BA" w14:textId="77777777" w:rsidR="00496AE4" w:rsidRPr="003B0DD5" w:rsidRDefault="00496AE4" w:rsidP="00496AE4">
      <w:pPr>
        <w:autoSpaceDE w:val="0"/>
        <w:autoSpaceDN w:val="0"/>
        <w:adjustRightInd w:val="0"/>
        <w:spacing w:line="240" w:lineRule="auto"/>
        <w:rPr>
          <w:sz w:val="22"/>
          <w:szCs w:val="22"/>
          <w:lang w:val="es-ES" w:eastAsia="zh-CN"/>
        </w:rPr>
      </w:pPr>
      <w:r w:rsidRPr="003B0DD5">
        <w:rPr>
          <w:sz w:val="22"/>
          <w:szCs w:val="22"/>
          <w:lang w:val="es-ES" w:eastAsia="zh-CN"/>
        </w:rPr>
        <w:t>Nors kontroliuotų klinikinių tyrimų metu padidėjusio pavojaus nebuvo pastebėta, tačiau vaistą</w:t>
      </w:r>
      <w:r w:rsidR="007D68B9" w:rsidRPr="003B0DD5">
        <w:rPr>
          <w:sz w:val="22"/>
          <w:szCs w:val="22"/>
          <w:lang w:val="es-ES" w:eastAsia="zh-CN"/>
        </w:rPr>
        <w:t xml:space="preserve"> </w:t>
      </w:r>
      <w:r w:rsidRPr="003B0DD5">
        <w:rPr>
          <w:sz w:val="22"/>
          <w:szCs w:val="22"/>
          <w:lang w:val="es-ES" w:eastAsia="zh-CN"/>
        </w:rPr>
        <w:t>pateikus į rinką buvo gauta pranešimų, kad geriamaisiais bisfosfonatais gydytiems pacientams atsirado</w:t>
      </w:r>
      <w:r w:rsidR="007D68B9" w:rsidRPr="003B0DD5">
        <w:rPr>
          <w:sz w:val="22"/>
          <w:szCs w:val="22"/>
          <w:lang w:val="es-ES" w:eastAsia="zh-CN"/>
        </w:rPr>
        <w:t xml:space="preserve"> </w:t>
      </w:r>
      <w:r w:rsidRPr="003B0DD5">
        <w:rPr>
          <w:sz w:val="22"/>
          <w:szCs w:val="22"/>
          <w:lang w:val="es-ES" w:eastAsia="zh-CN"/>
        </w:rPr>
        <w:t>skrandžio ir dvylikapirštės žarnos opos, kartais sunkios ir su komplikacijomis.</w:t>
      </w:r>
    </w:p>
    <w:p w14:paraId="14F567BB" w14:textId="77777777" w:rsidR="007D68B9" w:rsidRPr="003B0DD5" w:rsidRDefault="007D68B9" w:rsidP="00496AE4">
      <w:pPr>
        <w:autoSpaceDE w:val="0"/>
        <w:autoSpaceDN w:val="0"/>
        <w:adjustRightInd w:val="0"/>
        <w:spacing w:line="240" w:lineRule="auto"/>
        <w:rPr>
          <w:sz w:val="22"/>
          <w:szCs w:val="22"/>
          <w:lang w:val="es-ES" w:eastAsia="zh-CN"/>
        </w:rPr>
      </w:pPr>
    </w:p>
    <w:p w14:paraId="14F567BC" w14:textId="77777777" w:rsidR="008264F2" w:rsidRPr="003B0DD5" w:rsidRDefault="00132D93" w:rsidP="008264F2">
      <w:pPr>
        <w:autoSpaceDE w:val="0"/>
        <w:autoSpaceDN w:val="0"/>
        <w:adjustRightInd w:val="0"/>
        <w:spacing w:line="240" w:lineRule="auto"/>
        <w:jc w:val="left"/>
        <w:rPr>
          <w:i/>
          <w:sz w:val="22"/>
          <w:szCs w:val="22"/>
          <w:lang w:val="es-ES" w:eastAsia="en-US"/>
        </w:rPr>
      </w:pPr>
      <w:r w:rsidRPr="003B0DD5">
        <w:rPr>
          <w:i/>
          <w:sz w:val="22"/>
          <w:szCs w:val="22"/>
          <w:lang w:val="es-ES" w:eastAsia="en-US"/>
        </w:rPr>
        <w:t>Acetilsalicilo r</w:t>
      </w:r>
      <w:r w:rsidRPr="003B0DD5">
        <w:rPr>
          <w:rFonts w:eastAsia="TimesNewRomanPSMT"/>
          <w:i/>
          <w:sz w:val="22"/>
          <w:szCs w:val="22"/>
          <w:lang w:val="es-ES" w:eastAsia="en-US"/>
        </w:rPr>
        <w:t>ū</w:t>
      </w:r>
      <w:r w:rsidRPr="003B0DD5">
        <w:rPr>
          <w:i/>
          <w:sz w:val="22"/>
          <w:szCs w:val="22"/>
          <w:lang w:val="es-ES" w:eastAsia="en-US"/>
        </w:rPr>
        <w:t>gštis ir NVNU</w:t>
      </w:r>
    </w:p>
    <w:p w14:paraId="14F567BD" w14:textId="77777777" w:rsidR="00C82C01" w:rsidRPr="003B0DD5" w:rsidRDefault="008264F2" w:rsidP="00496AE4">
      <w:pPr>
        <w:autoSpaceDE w:val="0"/>
        <w:autoSpaceDN w:val="0"/>
        <w:adjustRightInd w:val="0"/>
        <w:spacing w:line="240" w:lineRule="auto"/>
        <w:rPr>
          <w:sz w:val="22"/>
          <w:szCs w:val="22"/>
          <w:lang w:val="es-ES" w:eastAsia="en-US"/>
        </w:rPr>
      </w:pPr>
      <w:r w:rsidRPr="003B0DD5">
        <w:rPr>
          <w:sz w:val="22"/>
          <w:szCs w:val="22"/>
          <w:lang w:val="es-ES" w:eastAsia="en-US"/>
        </w:rPr>
        <w:lastRenderedPageBreak/>
        <w:t>Kadangi acetilsalicilo r</w:t>
      </w:r>
      <w:r w:rsidRPr="003B0DD5">
        <w:rPr>
          <w:rFonts w:eastAsia="TimesNewRomanPSMT"/>
          <w:sz w:val="22"/>
          <w:szCs w:val="22"/>
          <w:lang w:val="es-ES" w:eastAsia="en-US"/>
        </w:rPr>
        <w:t>ū</w:t>
      </w:r>
      <w:r w:rsidRPr="003B0DD5">
        <w:rPr>
          <w:sz w:val="22"/>
          <w:szCs w:val="22"/>
          <w:lang w:val="es-ES" w:eastAsia="en-US"/>
        </w:rPr>
        <w:t>gštis, nesteroidiniai vaistai nuo uždegimo (NVNU) ir bisfosfonatai susij</w:t>
      </w:r>
      <w:r w:rsidRPr="003B0DD5">
        <w:rPr>
          <w:rFonts w:eastAsia="TimesNewRomanPSMT"/>
          <w:sz w:val="22"/>
          <w:szCs w:val="22"/>
          <w:lang w:val="es-ES" w:eastAsia="en-US"/>
        </w:rPr>
        <w:t xml:space="preserve">ę </w:t>
      </w:r>
      <w:r w:rsidRPr="003B0DD5">
        <w:rPr>
          <w:sz w:val="22"/>
          <w:szCs w:val="22"/>
          <w:lang w:val="es-ES" w:eastAsia="en-US"/>
        </w:rPr>
        <w:t>su virškinimo trakto dirginimu, reikia imtis atsargumo priemoni</w:t>
      </w:r>
      <w:r w:rsidRPr="003B0DD5">
        <w:rPr>
          <w:rFonts w:eastAsia="TimesNewRomanPSMT"/>
          <w:sz w:val="22"/>
          <w:szCs w:val="22"/>
          <w:lang w:val="es-ES" w:eastAsia="en-US"/>
        </w:rPr>
        <w:t xml:space="preserve">ų </w:t>
      </w:r>
      <w:r w:rsidRPr="003B0DD5">
        <w:rPr>
          <w:sz w:val="22"/>
          <w:szCs w:val="22"/>
          <w:lang w:val="es-ES" w:eastAsia="en-US"/>
        </w:rPr>
        <w:t>juos vartojant kartu.</w:t>
      </w:r>
    </w:p>
    <w:p w14:paraId="14F567BE" w14:textId="77777777" w:rsidR="007D68B9" w:rsidRPr="003B0DD5" w:rsidRDefault="007D68B9" w:rsidP="00496AE4">
      <w:pPr>
        <w:autoSpaceDE w:val="0"/>
        <w:autoSpaceDN w:val="0"/>
        <w:adjustRightInd w:val="0"/>
        <w:spacing w:line="240" w:lineRule="auto"/>
        <w:rPr>
          <w:sz w:val="22"/>
          <w:szCs w:val="22"/>
          <w:lang w:val="es-ES" w:eastAsia="zh-CN"/>
        </w:rPr>
      </w:pPr>
    </w:p>
    <w:p w14:paraId="14F567BF" w14:textId="77777777" w:rsidR="00935C3D" w:rsidRPr="003B0DD5" w:rsidRDefault="00935C3D" w:rsidP="00496AE4">
      <w:pPr>
        <w:autoSpaceDE w:val="0"/>
        <w:autoSpaceDN w:val="0"/>
        <w:adjustRightInd w:val="0"/>
        <w:spacing w:line="240" w:lineRule="auto"/>
        <w:rPr>
          <w:i/>
          <w:sz w:val="22"/>
          <w:szCs w:val="22"/>
          <w:lang w:val="es-ES" w:eastAsia="zh-CN"/>
        </w:rPr>
      </w:pPr>
      <w:r w:rsidRPr="003B0DD5">
        <w:rPr>
          <w:i/>
          <w:sz w:val="22"/>
          <w:szCs w:val="22"/>
          <w:lang w:val="es-ES" w:eastAsia="zh-CN"/>
        </w:rPr>
        <w:t>Žandikaulio osteonekrozė</w:t>
      </w:r>
    </w:p>
    <w:p w14:paraId="14F567C0" w14:textId="77777777" w:rsidR="00E80CF7" w:rsidRPr="003B0DD5" w:rsidRDefault="000338CB" w:rsidP="00E80CF7">
      <w:pPr>
        <w:autoSpaceDE w:val="0"/>
        <w:autoSpaceDN w:val="0"/>
        <w:adjustRightInd w:val="0"/>
        <w:spacing w:line="240" w:lineRule="auto"/>
        <w:jc w:val="left"/>
        <w:rPr>
          <w:sz w:val="22"/>
          <w:szCs w:val="22"/>
          <w:lang w:val="es-ES" w:eastAsia="lt-LT"/>
        </w:rPr>
      </w:pPr>
      <w:r w:rsidRPr="003B0DD5">
        <w:rPr>
          <w:sz w:val="22"/>
          <w:szCs w:val="22"/>
          <w:lang w:val="es-ES" w:eastAsia="lt-LT"/>
        </w:rPr>
        <w:t>Vaistui jau esant rinkoje yra pasteb</w:t>
      </w:r>
      <w:r w:rsidRPr="003B0DD5">
        <w:rPr>
          <w:rFonts w:ascii="TimesNewRomanPSMT" w:eastAsia="TimesNewRomanPSMT" w:cs="TimesNewRomanPSMT"/>
          <w:sz w:val="22"/>
          <w:szCs w:val="22"/>
          <w:lang w:val="es-ES" w:eastAsia="lt-LT"/>
        </w:rPr>
        <w:t>ė</w:t>
      </w:r>
      <w:r w:rsidRPr="003B0DD5">
        <w:rPr>
          <w:sz w:val="22"/>
          <w:szCs w:val="22"/>
          <w:lang w:val="es-ES" w:eastAsia="lt-LT"/>
        </w:rPr>
        <w:t>ta labai ret</w:t>
      </w:r>
      <w:r w:rsidRPr="003B0DD5">
        <w:rPr>
          <w:rFonts w:ascii="TimesNewRomanPSMT" w:eastAsia="TimesNewRomanPSMT" w:cs="TimesNewRomanPSMT"/>
          <w:sz w:val="22"/>
          <w:szCs w:val="22"/>
          <w:lang w:val="es-ES" w:eastAsia="lt-LT"/>
        </w:rPr>
        <w:t>ų</w:t>
      </w:r>
      <w:r w:rsidRPr="003B0DD5">
        <w:rPr>
          <w:rFonts w:ascii="TimesNewRomanPSMT" w:eastAsia="TimesNewRomanPSMT" w:cs="TimesNewRomanPSMT"/>
          <w:sz w:val="22"/>
          <w:szCs w:val="22"/>
          <w:lang w:val="es-ES" w:eastAsia="lt-LT"/>
        </w:rPr>
        <w:t xml:space="preserve"> </w:t>
      </w:r>
      <w:r w:rsidRPr="003B0DD5">
        <w:rPr>
          <w:sz w:val="22"/>
          <w:szCs w:val="22"/>
          <w:lang w:val="es-ES" w:eastAsia="lt-LT"/>
        </w:rPr>
        <w:t>žandikaulio osteonekroz</w:t>
      </w:r>
      <w:r w:rsidRPr="003B0DD5">
        <w:rPr>
          <w:rFonts w:ascii="TimesNewRomanPSMT" w:eastAsia="TimesNewRomanPSMT" w:cs="TimesNewRomanPSMT"/>
          <w:sz w:val="22"/>
          <w:szCs w:val="22"/>
          <w:lang w:val="es-ES" w:eastAsia="lt-LT"/>
        </w:rPr>
        <w:t>ė</w:t>
      </w:r>
      <w:r w:rsidRPr="003B0DD5">
        <w:rPr>
          <w:sz w:val="22"/>
          <w:szCs w:val="22"/>
          <w:lang w:val="es-ES" w:eastAsia="lt-LT"/>
        </w:rPr>
        <w:t>s (ŽON) atvej</w:t>
      </w:r>
      <w:r w:rsidRPr="003B0DD5">
        <w:rPr>
          <w:rFonts w:ascii="TimesNewRomanPSMT" w:eastAsia="TimesNewRomanPSMT" w:cs="TimesNewRomanPSMT"/>
          <w:sz w:val="22"/>
          <w:szCs w:val="22"/>
          <w:lang w:val="es-ES" w:eastAsia="lt-LT"/>
        </w:rPr>
        <w:t>ų</w:t>
      </w:r>
      <w:r w:rsidRPr="003B0DD5">
        <w:rPr>
          <w:rFonts w:ascii="TimesNewRomanPSMT" w:eastAsia="TimesNewRomanPSMT" w:cs="TimesNewRomanPSMT"/>
          <w:sz w:val="22"/>
          <w:szCs w:val="22"/>
          <w:lang w:val="es-ES" w:eastAsia="lt-LT"/>
        </w:rPr>
        <w:t xml:space="preserve"> </w:t>
      </w:r>
      <w:r w:rsidRPr="003B0DD5">
        <w:rPr>
          <w:sz w:val="22"/>
          <w:szCs w:val="22"/>
          <w:lang w:val="es-ES" w:eastAsia="lt-LT"/>
        </w:rPr>
        <w:t>pacientams,</w:t>
      </w:r>
      <w:r w:rsidR="00E80CF7" w:rsidRPr="003B0DD5">
        <w:rPr>
          <w:sz w:val="22"/>
          <w:szCs w:val="22"/>
          <w:lang w:val="es-ES" w:eastAsia="lt-LT"/>
        </w:rPr>
        <w:t xml:space="preserve"> </w:t>
      </w:r>
      <w:r w:rsidRPr="003B0DD5">
        <w:rPr>
          <w:sz w:val="22"/>
          <w:szCs w:val="22"/>
          <w:lang w:val="es-ES" w:eastAsia="lt-LT"/>
        </w:rPr>
        <w:t xml:space="preserve">kurie </w:t>
      </w:r>
      <w:r w:rsidR="00E80CF7" w:rsidRPr="003B0DD5">
        <w:rPr>
          <w:sz w:val="22"/>
          <w:szCs w:val="22"/>
          <w:lang w:val="lt-LT" w:eastAsia="zh-CN"/>
        </w:rPr>
        <w:t>ibandrono rūgšties</w:t>
      </w:r>
      <w:r w:rsidR="00E80CF7" w:rsidRPr="003B0DD5">
        <w:rPr>
          <w:sz w:val="22"/>
          <w:szCs w:val="22"/>
          <w:lang w:val="es-ES" w:eastAsia="lt-LT"/>
        </w:rPr>
        <w:t xml:space="preserve"> </w:t>
      </w:r>
      <w:r w:rsidRPr="003B0DD5">
        <w:rPr>
          <w:sz w:val="22"/>
          <w:szCs w:val="22"/>
          <w:lang w:val="es-ES" w:eastAsia="lt-LT"/>
        </w:rPr>
        <w:t>buvo gydomi nuo osteoporoz</w:t>
      </w:r>
      <w:r w:rsidRPr="003B0DD5">
        <w:rPr>
          <w:rFonts w:ascii="TimesNewRomanPSMT" w:eastAsia="TimesNewRomanPSMT" w:cs="TimesNewRomanPSMT"/>
          <w:sz w:val="22"/>
          <w:szCs w:val="22"/>
          <w:lang w:val="es-ES" w:eastAsia="lt-LT"/>
        </w:rPr>
        <w:t>ė</w:t>
      </w:r>
      <w:r w:rsidRPr="003B0DD5">
        <w:rPr>
          <w:sz w:val="22"/>
          <w:szCs w:val="22"/>
          <w:lang w:val="es-ES" w:eastAsia="lt-LT"/>
        </w:rPr>
        <w:t>s (žr. 4.8 skyri</w:t>
      </w:r>
      <w:r w:rsidRPr="003B0DD5">
        <w:rPr>
          <w:rFonts w:ascii="TimesNewRomanPSMT" w:eastAsia="TimesNewRomanPSMT" w:cs="TimesNewRomanPSMT"/>
          <w:sz w:val="22"/>
          <w:szCs w:val="22"/>
          <w:lang w:val="es-ES" w:eastAsia="lt-LT"/>
        </w:rPr>
        <w:t>ų</w:t>
      </w:r>
      <w:r w:rsidRPr="003B0DD5">
        <w:rPr>
          <w:sz w:val="22"/>
          <w:szCs w:val="22"/>
          <w:lang w:val="es-ES" w:eastAsia="lt-LT"/>
        </w:rPr>
        <w:t>).</w:t>
      </w:r>
    </w:p>
    <w:p w14:paraId="14F567C1" w14:textId="77777777" w:rsidR="00E80CF7" w:rsidRPr="003B0DD5" w:rsidRDefault="00E80CF7" w:rsidP="00E80CF7">
      <w:pPr>
        <w:autoSpaceDE w:val="0"/>
        <w:autoSpaceDN w:val="0"/>
        <w:adjustRightInd w:val="0"/>
        <w:spacing w:line="240" w:lineRule="auto"/>
        <w:jc w:val="left"/>
        <w:rPr>
          <w:sz w:val="22"/>
          <w:szCs w:val="22"/>
          <w:lang w:val="es-ES" w:eastAsia="lt-LT"/>
        </w:rPr>
      </w:pPr>
    </w:p>
    <w:p w14:paraId="14F567C2" w14:textId="77777777" w:rsidR="00E80CF7" w:rsidRPr="003B0DD5" w:rsidRDefault="000338CB" w:rsidP="00E80CF7">
      <w:pPr>
        <w:autoSpaceDE w:val="0"/>
        <w:autoSpaceDN w:val="0"/>
        <w:adjustRightInd w:val="0"/>
        <w:spacing w:line="240" w:lineRule="auto"/>
        <w:jc w:val="left"/>
        <w:rPr>
          <w:sz w:val="22"/>
          <w:szCs w:val="22"/>
          <w:lang w:val="es-ES" w:eastAsia="lt-LT"/>
        </w:rPr>
      </w:pPr>
      <w:r w:rsidRPr="003B0DD5">
        <w:rPr>
          <w:sz w:val="22"/>
          <w:szCs w:val="22"/>
          <w:lang w:val="es-ES" w:eastAsia="lt-LT"/>
        </w:rPr>
        <w:t>Pacientams, kuri</w:t>
      </w:r>
      <w:r w:rsidRPr="003B0DD5">
        <w:rPr>
          <w:rFonts w:ascii="TimesNewRomanPSMT" w:eastAsia="TimesNewRomanPSMT" w:cs="TimesNewRomanPSMT"/>
          <w:sz w:val="22"/>
          <w:szCs w:val="22"/>
          <w:lang w:val="es-ES" w:eastAsia="lt-LT"/>
        </w:rPr>
        <w:t>ų</w:t>
      </w:r>
      <w:r w:rsidRPr="003B0DD5">
        <w:rPr>
          <w:rFonts w:ascii="TimesNewRomanPSMT" w:eastAsia="TimesNewRomanPSMT" w:cs="TimesNewRomanPSMT"/>
          <w:sz w:val="22"/>
          <w:szCs w:val="22"/>
          <w:lang w:val="es-ES" w:eastAsia="lt-LT"/>
        </w:rPr>
        <w:t xml:space="preserve"> </w:t>
      </w:r>
      <w:r w:rsidRPr="003B0DD5">
        <w:rPr>
          <w:sz w:val="22"/>
          <w:szCs w:val="22"/>
          <w:lang w:val="es-ES" w:eastAsia="lt-LT"/>
        </w:rPr>
        <w:t>burnoje yra neužgijusi</w:t>
      </w:r>
      <w:r w:rsidRPr="003B0DD5">
        <w:rPr>
          <w:rFonts w:ascii="TimesNewRomanPSMT" w:eastAsia="TimesNewRomanPSMT" w:cs="TimesNewRomanPSMT"/>
          <w:sz w:val="22"/>
          <w:szCs w:val="22"/>
          <w:lang w:val="es-ES" w:eastAsia="lt-LT"/>
        </w:rPr>
        <w:t>ų</w:t>
      </w:r>
      <w:r w:rsidRPr="003B0DD5">
        <w:rPr>
          <w:rFonts w:ascii="TimesNewRomanPSMT" w:eastAsia="TimesNewRomanPSMT" w:cs="TimesNewRomanPSMT"/>
          <w:sz w:val="22"/>
          <w:szCs w:val="22"/>
          <w:lang w:val="es-ES" w:eastAsia="lt-LT"/>
        </w:rPr>
        <w:t xml:space="preserve"> </w:t>
      </w:r>
      <w:r w:rsidRPr="003B0DD5">
        <w:rPr>
          <w:sz w:val="22"/>
          <w:szCs w:val="22"/>
          <w:lang w:val="es-ES" w:eastAsia="lt-LT"/>
        </w:rPr>
        <w:t>atvir</w:t>
      </w:r>
      <w:r w:rsidRPr="003B0DD5">
        <w:rPr>
          <w:rFonts w:ascii="TimesNewRomanPSMT" w:eastAsia="TimesNewRomanPSMT" w:cs="TimesNewRomanPSMT"/>
          <w:sz w:val="22"/>
          <w:szCs w:val="22"/>
          <w:lang w:val="es-ES" w:eastAsia="lt-LT"/>
        </w:rPr>
        <w:t>ų</w:t>
      </w:r>
      <w:r w:rsidRPr="003B0DD5">
        <w:rPr>
          <w:rFonts w:ascii="TimesNewRomanPSMT" w:eastAsia="TimesNewRomanPSMT" w:cs="TimesNewRomanPSMT"/>
          <w:sz w:val="22"/>
          <w:szCs w:val="22"/>
          <w:lang w:val="es-ES" w:eastAsia="lt-LT"/>
        </w:rPr>
        <w:t xml:space="preserve"> </w:t>
      </w:r>
      <w:r w:rsidRPr="003B0DD5">
        <w:rPr>
          <w:sz w:val="22"/>
          <w:szCs w:val="22"/>
          <w:lang w:val="es-ES" w:eastAsia="lt-LT"/>
        </w:rPr>
        <w:t>minkšt</w:t>
      </w:r>
      <w:r w:rsidRPr="003B0DD5">
        <w:rPr>
          <w:rFonts w:ascii="TimesNewRomanPSMT" w:eastAsia="TimesNewRomanPSMT" w:cs="TimesNewRomanPSMT"/>
          <w:sz w:val="22"/>
          <w:szCs w:val="22"/>
          <w:lang w:val="es-ES" w:eastAsia="lt-LT"/>
        </w:rPr>
        <w:t>ų</w:t>
      </w:r>
      <w:r w:rsidRPr="003B0DD5">
        <w:rPr>
          <w:sz w:val="22"/>
          <w:szCs w:val="22"/>
          <w:lang w:val="es-ES" w:eastAsia="lt-LT"/>
        </w:rPr>
        <w:t>j</w:t>
      </w:r>
      <w:r w:rsidRPr="003B0DD5">
        <w:rPr>
          <w:rFonts w:ascii="TimesNewRomanPSMT" w:eastAsia="TimesNewRomanPSMT" w:cs="TimesNewRomanPSMT"/>
          <w:sz w:val="22"/>
          <w:szCs w:val="22"/>
          <w:lang w:val="es-ES" w:eastAsia="lt-LT"/>
        </w:rPr>
        <w:t>ų</w:t>
      </w:r>
      <w:r w:rsidRPr="003B0DD5">
        <w:rPr>
          <w:rFonts w:ascii="TimesNewRomanPSMT" w:eastAsia="TimesNewRomanPSMT" w:cs="TimesNewRomanPSMT"/>
          <w:sz w:val="22"/>
          <w:szCs w:val="22"/>
          <w:lang w:val="es-ES" w:eastAsia="lt-LT"/>
        </w:rPr>
        <w:t xml:space="preserve"> </w:t>
      </w:r>
      <w:r w:rsidRPr="003B0DD5">
        <w:rPr>
          <w:sz w:val="22"/>
          <w:szCs w:val="22"/>
          <w:lang w:val="es-ES" w:eastAsia="lt-LT"/>
        </w:rPr>
        <w:t>audini</w:t>
      </w:r>
      <w:r w:rsidRPr="003B0DD5">
        <w:rPr>
          <w:rFonts w:ascii="TimesNewRomanPSMT" w:eastAsia="TimesNewRomanPSMT" w:cs="TimesNewRomanPSMT"/>
          <w:sz w:val="22"/>
          <w:szCs w:val="22"/>
          <w:lang w:val="es-ES" w:eastAsia="lt-LT"/>
        </w:rPr>
        <w:t>ų</w:t>
      </w:r>
      <w:r w:rsidRPr="003B0DD5">
        <w:rPr>
          <w:rFonts w:ascii="TimesNewRomanPSMT" w:eastAsia="TimesNewRomanPSMT" w:cs="TimesNewRomanPSMT"/>
          <w:sz w:val="22"/>
          <w:szCs w:val="22"/>
          <w:lang w:val="es-ES" w:eastAsia="lt-LT"/>
        </w:rPr>
        <w:t xml:space="preserve"> </w:t>
      </w:r>
      <w:r w:rsidRPr="003B0DD5">
        <w:rPr>
          <w:sz w:val="22"/>
          <w:szCs w:val="22"/>
          <w:lang w:val="es-ES" w:eastAsia="lt-LT"/>
        </w:rPr>
        <w:t>pažaid</w:t>
      </w:r>
      <w:r w:rsidRPr="003B0DD5">
        <w:rPr>
          <w:rFonts w:ascii="TimesNewRomanPSMT" w:eastAsia="TimesNewRomanPSMT" w:cs="TimesNewRomanPSMT"/>
          <w:sz w:val="22"/>
          <w:szCs w:val="22"/>
          <w:lang w:val="es-ES" w:eastAsia="lt-LT"/>
        </w:rPr>
        <w:t>ų</w:t>
      </w:r>
      <w:r w:rsidRPr="003B0DD5">
        <w:rPr>
          <w:sz w:val="22"/>
          <w:szCs w:val="22"/>
          <w:lang w:val="es-ES" w:eastAsia="lt-LT"/>
        </w:rPr>
        <w:t>, gydymo ar naujo gydymo</w:t>
      </w:r>
      <w:r w:rsidR="00E80CF7" w:rsidRPr="003B0DD5">
        <w:rPr>
          <w:sz w:val="22"/>
          <w:szCs w:val="22"/>
          <w:lang w:val="es-ES" w:eastAsia="lt-LT"/>
        </w:rPr>
        <w:t xml:space="preserve"> </w:t>
      </w:r>
      <w:r w:rsidRPr="003B0DD5">
        <w:rPr>
          <w:sz w:val="22"/>
          <w:szCs w:val="22"/>
          <w:lang w:val="es-ES" w:eastAsia="lt-LT"/>
        </w:rPr>
        <w:t>kurso pradži</w:t>
      </w:r>
      <w:r w:rsidRPr="003B0DD5">
        <w:rPr>
          <w:rFonts w:ascii="TimesNewRomanPSMT" w:eastAsia="TimesNewRomanPSMT" w:cs="TimesNewRomanPSMT"/>
          <w:sz w:val="22"/>
          <w:szCs w:val="22"/>
          <w:lang w:val="es-ES" w:eastAsia="lt-LT"/>
        </w:rPr>
        <w:t>ą</w:t>
      </w:r>
      <w:r w:rsidRPr="003B0DD5">
        <w:rPr>
          <w:rFonts w:ascii="TimesNewRomanPSMT" w:eastAsia="TimesNewRomanPSMT" w:cs="TimesNewRomanPSMT"/>
          <w:sz w:val="22"/>
          <w:szCs w:val="22"/>
          <w:lang w:val="es-ES" w:eastAsia="lt-LT"/>
        </w:rPr>
        <w:t xml:space="preserve"> </w:t>
      </w:r>
      <w:r w:rsidRPr="003B0DD5">
        <w:rPr>
          <w:sz w:val="22"/>
          <w:szCs w:val="22"/>
          <w:lang w:val="es-ES" w:eastAsia="lt-LT"/>
        </w:rPr>
        <w:t>reikia atid</w:t>
      </w:r>
      <w:r w:rsidRPr="003B0DD5">
        <w:rPr>
          <w:rFonts w:ascii="TimesNewRomanPSMT" w:eastAsia="TimesNewRomanPSMT" w:cs="TimesNewRomanPSMT"/>
          <w:sz w:val="22"/>
          <w:szCs w:val="22"/>
          <w:lang w:val="es-ES" w:eastAsia="lt-LT"/>
        </w:rPr>
        <w:t>ė</w:t>
      </w:r>
      <w:r w:rsidRPr="003B0DD5">
        <w:rPr>
          <w:sz w:val="22"/>
          <w:szCs w:val="22"/>
          <w:lang w:val="es-ES" w:eastAsia="lt-LT"/>
        </w:rPr>
        <w:t>ti.</w:t>
      </w:r>
    </w:p>
    <w:p w14:paraId="14F567C3" w14:textId="77777777" w:rsidR="00E80CF7" w:rsidRPr="003B0DD5" w:rsidRDefault="00E80CF7" w:rsidP="00E80CF7">
      <w:pPr>
        <w:autoSpaceDE w:val="0"/>
        <w:autoSpaceDN w:val="0"/>
        <w:adjustRightInd w:val="0"/>
        <w:spacing w:line="240" w:lineRule="auto"/>
        <w:jc w:val="left"/>
        <w:rPr>
          <w:sz w:val="22"/>
          <w:szCs w:val="22"/>
          <w:lang w:val="es-ES" w:eastAsia="lt-LT"/>
        </w:rPr>
      </w:pPr>
    </w:p>
    <w:p w14:paraId="14F567C4" w14:textId="77777777" w:rsidR="00E80CF7" w:rsidRPr="003B0DD5" w:rsidRDefault="000338CB" w:rsidP="00E80CF7">
      <w:pPr>
        <w:autoSpaceDE w:val="0"/>
        <w:autoSpaceDN w:val="0"/>
        <w:adjustRightInd w:val="0"/>
        <w:spacing w:line="240" w:lineRule="auto"/>
        <w:jc w:val="left"/>
        <w:rPr>
          <w:sz w:val="22"/>
          <w:szCs w:val="22"/>
          <w:lang w:val="es-ES" w:eastAsia="lt-LT"/>
        </w:rPr>
      </w:pPr>
      <w:r w:rsidRPr="003B0DD5">
        <w:rPr>
          <w:sz w:val="22"/>
          <w:szCs w:val="22"/>
          <w:lang w:val="es-ES" w:eastAsia="lt-LT"/>
        </w:rPr>
        <w:t>Prieš gydym</w:t>
      </w:r>
      <w:r w:rsidRPr="003B0DD5">
        <w:rPr>
          <w:rFonts w:ascii="TimesNewRomanPSMT" w:eastAsia="TimesNewRomanPSMT" w:cs="TimesNewRomanPSMT"/>
          <w:sz w:val="22"/>
          <w:szCs w:val="22"/>
          <w:lang w:val="es-ES" w:eastAsia="lt-LT"/>
        </w:rPr>
        <w:t>ą</w:t>
      </w:r>
      <w:r w:rsidRPr="003B0DD5">
        <w:rPr>
          <w:rFonts w:ascii="TimesNewRomanPSMT" w:eastAsia="TimesNewRomanPSMT" w:cs="TimesNewRomanPSMT"/>
          <w:sz w:val="22"/>
          <w:szCs w:val="22"/>
          <w:lang w:val="es-ES" w:eastAsia="lt-LT"/>
        </w:rPr>
        <w:t xml:space="preserve"> </w:t>
      </w:r>
      <w:r w:rsidR="00E80CF7" w:rsidRPr="003B0DD5">
        <w:rPr>
          <w:sz w:val="22"/>
          <w:szCs w:val="22"/>
          <w:lang w:val="lt-LT" w:eastAsia="zh-CN"/>
        </w:rPr>
        <w:t>ibandrono rūgšties</w:t>
      </w:r>
      <w:r w:rsidR="00E80CF7" w:rsidRPr="003B0DD5">
        <w:rPr>
          <w:sz w:val="22"/>
          <w:szCs w:val="22"/>
          <w:lang w:val="es-ES" w:eastAsia="lt-LT"/>
        </w:rPr>
        <w:t xml:space="preserve"> </w:t>
      </w:r>
      <w:r w:rsidRPr="003B0DD5">
        <w:rPr>
          <w:sz w:val="22"/>
          <w:szCs w:val="22"/>
          <w:lang w:val="es-ES" w:eastAsia="lt-LT"/>
        </w:rPr>
        <w:t>rekomenduojama ištirti lydin</w:t>
      </w:r>
      <w:r w:rsidRPr="003B0DD5">
        <w:rPr>
          <w:rFonts w:ascii="TimesNewRomanPSMT" w:eastAsia="TimesNewRomanPSMT" w:cs="TimesNewRomanPSMT"/>
          <w:sz w:val="22"/>
          <w:szCs w:val="22"/>
          <w:lang w:val="es-ES" w:eastAsia="lt-LT"/>
        </w:rPr>
        <w:t>č</w:t>
      </w:r>
      <w:r w:rsidRPr="003B0DD5">
        <w:rPr>
          <w:sz w:val="22"/>
          <w:szCs w:val="22"/>
          <w:lang w:val="es-ES" w:eastAsia="lt-LT"/>
        </w:rPr>
        <w:t>i</w:t>
      </w:r>
      <w:r w:rsidRPr="003B0DD5">
        <w:rPr>
          <w:rFonts w:ascii="TimesNewRomanPSMT" w:eastAsia="TimesNewRomanPSMT" w:cs="TimesNewRomanPSMT"/>
          <w:sz w:val="22"/>
          <w:szCs w:val="22"/>
          <w:lang w:val="es-ES" w:eastAsia="lt-LT"/>
        </w:rPr>
        <w:t>ų</w:t>
      </w:r>
      <w:r w:rsidRPr="003B0DD5">
        <w:rPr>
          <w:rFonts w:ascii="TimesNewRomanPSMT" w:eastAsia="TimesNewRomanPSMT" w:cs="TimesNewRomanPSMT"/>
          <w:sz w:val="22"/>
          <w:szCs w:val="22"/>
          <w:lang w:val="es-ES" w:eastAsia="lt-LT"/>
        </w:rPr>
        <w:t xml:space="preserve"> </w:t>
      </w:r>
      <w:r w:rsidRPr="003B0DD5">
        <w:rPr>
          <w:sz w:val="22"/>
          <w:szCs w:val="22"/>
          <w:lang w:val="es-ES" w:eastAsia="lt-LT"/>
        </w:rPr>
        <w:t>rizikos veiksni</w:t>
      </w:r>
      <w:r w:rsidRPr="003B0DD5">
        <w:rPr>
          <w:rFonts w:ascii="TimesNewRomanPSMT" w:eastAsia="TimesNewRomanPSMT" w:cs="TimesNewRomanPSMT"/>
          <w:sz w:val="22"/>
          <w:szCs w:val="22"/>
          <w:lang w:val="es-ES" w:eastAsia="lt-LT"/>
        </w:rPr>
        <w:t>ų</w:t>
      </w:r>
      <w:r w:rsidRPr="003B0DD5">
        <w:rPr>
          <w:rFonts w:ascii="TimesNewRomanPSMT" w:eastAsia="TimesNewRomanPSMT" w:cs="TimesNewRomanPSMT"/>
          <w:sz w:val="22"/>
          <w:szCs w:val="22"/>
          <w:lang w:val="es-ES" w:eastAsia="lt-LT"/>
        </w:rPr>
        <w:t xml:space="preserve"> </w:t>
      </w:r>
      <w:r w:rsidRPr="003B0DD5">
        <w:rPr>
          <w:sz w:val="22"/>
          <w:szCs w:val="22"/>
          <w:lang w:val="es-ES" w:eastAsia="lt-LT"/>
        </w:rPr>
        <w:t>turin</w:t>
      </w:r>
      <w:r w:rsidRPr="003B0DD5">
        <w:rPr>
          <w:rFonts w:ascii="TimesNewRomanPSMT" w:eastAsia="TimesNewRomanPSMT" w:cs="TimesNewRomanPSMT"/>
          <w:sz w:val="22"/>
          <w:szCs w:val="22"/>
          <w:lang w:val="es-ES" w:eastAsia="lt-LT"/>
        </w:rPr>
        <w:t>č</w:t>
      </w:r>
      <w:r w:rsidRPr="003B0DD5">
        <w:rPr>
          <w:sz w:val="22"/>
          <w:szCs w:val="22"/>
          <w:lang w:val="es-ES" w:eastAsia="lt-LT"/>
        </w:rPr>
        <w:t>i</w:t>
      </w:r>
      <w:r w:rsidRPr="003B0DD5">
        <w:rPr>
          <w:rFonts w:ascii="TimesNewRomanPSMT" w:eastAsia="TimesNewRomanPSMT" w:cs="TimesNewRomanPSMT"/>
          <w:sz w:val="22"/>
          <w:szCs w:val="22"/>
          <w:lang w:val="es-ES" w:eastAsia="lt-LT"/>
        </w:rPr>
        <w:t>ų</w:t>
      </w:r>
      <w:r w:rsidRPr="003B0DD5">
        <w:rPr>
          <w:rFonts w:ascii="TimesNewRomanPSMT" w:eastAsia="TimesNewRomanPSMT" w:cs="TimesNewRomanPSMT"/>
          <w:sz w:val="22"/>
          <w:szCs w:val="22"/>
          <w:lang w:val="es-ES" w:eastAsia="lt-LT"/>
        </w:rPr>
        <w:t xml:space="preserve"> </w:t>
      </w:r>
      <w:r w:rsidRPr="003B0DD5">
        <w:rPr>
          <w:sz w:val="22"/>
          <w:szCs w:val="22"/>
          <w:lang w:val="es-ES" w:eastAsia="lt-LT"/>
        </w:rPr>
        <w:t>pacient</w:t>
      </w:r>
      <w:r w:rsidRPr="003B0DD5">
        <w:rPr>
          <w:rFonts w:ascii="TimesNewRomanPSMT" w:eastAsia="TimesNewRomanPSMT" w:cs="TimesNewRomanPSMT"/>
          <w:sz w:val="22"/>
          <w:szCs w:val="22"/>
          <w:lang w:val="es-ES" w:eastAsia="lt-LT"/>
        </w:rPr>
        <w:t>ų</w:t>
      </w:r>
      <w:r w:rsidRPr="003B0DD5">
        <w:rPr>
          <w:rFonts w:ascii="TimesNewRomanPSMT" w:eastAsia="TimesNewRomanPSMT" w:cs="TimesNewRomanPSMT"/>
          <w:sz w:val="22"/>
          <w:szCs w:val="22"/>
          <w:lang w:val="es-ES" w:eastAsia="lt-LT"/>
        </w:rPr>
        <w:t xml:space="preserve"> </w:t>
      </w:r>
      <w:r w:rsidRPr="003B0DD5">
        <w:rPr>
          <w:sz w:val="22"/>
          <w:szCs w:val="22"/>
          <w:lang w:val="es-ES" w:eastAsia="lt-LT"/>
        </w:rPr>
        <w:t>dant</w:t>
      </w:r>
      <w:r w:rsidRPr="003B0DD5">
        <w:rPr>
          <w:rFonts w:ascii="TimesNewRomanPSMT" w:eastAsia="TimesNewRomanPSMT" w:cs="TimesNewRomanPSMT"/>
          <w:sz w:val="22"/>
          <w:szCs w:val="22"/>
          <w:lang w:val="es-ES" w:eastAsia="lt-LT"/>
        </w:rPr>
        <w:t>ų</w:t>
      </w:r>
      <w:r w:rsidR="00E80CF7" w:rsidRPr="003B0DD5">
        <w:rPr>
          <w:rFonts w:ascii="TimesNewRomanPSMT" w:eastAsia="TimesNewRomanPSMT" w:cs="TimesNewRomanPSMT"/>
          <w:sz w:val="22"/>
          <w:szCs w:val="22"/>
          <w:lang w:val="es-ES" w:eastAsia="lt-LT"/>
        </w:rPr>
        <w:t xml:space="preserve"> </w:t>
      </w:r>
      <w:r w:rsidRPr="003B0DD5">
        <w:rPr>
          <w:sz w:val="22"/>
          <w:szCs w:val="22"/>
          <w:lang w:val="es-ES" w:eastAsia="lt-LT"/>
        </w:rPr>
        <w:t>b</w:t>
      </w:r>
      <w:r w:rsidRPr="003B0DD5">
        <w:rPr>
          <w:rFonts w:ascii="TimesNewRomanPSMT" w:eastAsia="TimesNewRomanPSMT" w:cs="TimesNewRomanPSMT"/>
          <w:sz w:val="22"/>
          <w:szCs w:val="22"/>
          <w:lang w:val="es-ES" w:eastAsia="lt-LT"/>
        </w:rPr>
        <w:t>ū</w:t>
      </w:r>
      <w:r w:rsidRPr="003B0DD5">
        <w:rPr>
          <w:sz w:val="22"/>
          <w:szCs w:val="22"/>
          <w:lang w:val="es-ES" w:eastAsia="lt-LT"/>
        </w:rPr>
        <w:t>kl</w:t>
      </w:r>
      <w:r w:rsidRPr="003B0DD5">
        <w:rPr>
          <w:rFonts w:ascii="TimesNewRomanPSMT" w:eastAsia="TimesNewRomanPSMT" w:cs="TimesNewRomanPSMT"/>
          <w:sz w:val="22"/>
          <w:szCs w:val="22"/>
          <w:lang w:val="es-ES" w:eastAsia="lt-LT"/>
        </w:rPr>
        <w:t>ę</w:t>
      </w:r>
      <w:r w:rsidRPr="003B0DD5">
        <w:rPr>
          <w:rFonts w:ascii="TimesNewRomanPSMT" w:eastAsia="TimesNewRomanPSMT" w:cs="TimesNewRomanPSMT"/>
          <w:sz w:val="22"/>
          <w:szCs w:val="22"/>
          <w:lang w:val="es-ES" w:eastAsia="lt-LT"/>
        </w:rPr>
        <w:t xml:space="preserve"> </w:t>
      </w:r>
      <w:r w:rsidRPr="003B0DD5">
        <w:rPr>
          <w:sz w:val="22"/>
          <w:szCs w:val="22"/>
          <w:lang w:val="es-ES" w:eastAsia="lt-LT"/>
        </w:rPr>
        <w:t>ir taikyti profilaktin</w:t>
      </w:r>
      <w:r w:rsidRPr="003B0DD5">
        <w:rPr>
          <w:rFonts w:ascii="TimesNewRomanPSMT" w:eastAsia="TimesNewRomanPSMT" w:cs="TimesNewRomanPSMT"/>
          <w:sz w:val="22"/>
          <w:szCs w:val="22"/>
          <w:lang w:val="es-ES" w:eastAsia="lt-LT"/>
        </w:rPr>
        <w:t>į</w:t>
      </w:r>
      <w:r w:rsidRPr="003B0DD5">
        <w:rPr>
          <w:rFonts w:ascii="TimesNewRomanPSMT" w:eastAsia="TimesNewRomanPSMT" w:cs="TimesNewRomanPSMT"/>
          <w:sz w:val="22"/>
          <w:szCs w:val="22"/>
          <w:lang w:val="es-ES" w:eastAsia="lt-LT"/>
        </w:rPr>
        <w:t xml:space="preserve"> </w:t>
      </w:r>
      <w:r w:rsidRPr="003B0DD5">
        <w:rPr>
          <w:sz w:val="22"/>
          <w:szCs w:val="22"/>
          <w:lang w:val="es-ES" w:eastAsia="lt-LT"/>
        </w:rPr>
        <w:t>gydym</w:t>
      </w:r>
      <w:r w:rsidRPr="003B0DD5">
        <w:rPr>
          <w:rFonts w:ascii="TimesNewRomanPSMT" w:eastAsia="TimesNewRomanPSMT" w:cs="TimesNewRomanPSMT"/>
          <w:sz w:val="22"/>
          <w:szCs w:val="22"/>
          <w:lang w:val="es-ES" w:eastAsia="lt-LT"/>
        </w:rPr>
        <w:t>ą</w:t>
      </w:r>
      <w:r w:rsidRPr="003B0DD5">
        <w:rPr>
          <w:sz w:val="22"/>
          <w:szCs w:val="22"/>
          <w:lang w:val="es-ES" w:eastAsia="lt-LT"/>
        </w:rPr>
        <w:t xml:space="preserve">, remiantis individualiu naudos ir rizikos </w:t>
      </w:r>
      <w:r w:rsidRPr="003B0DD5">
        <w:rPr>
          <w:rFonts w:ascii="TimesNewRomanPSMT" w:eastAsia="TimesNewRomanPSMT" w:cs="TimesNewRomanPSMT"/>
          <w:sz w:val="22"/>
          <w:szCs w:val="22"/>
          <w:lang w:val="es-ES" w:eastAsia="lt-LT"/>
        </w:rPr>
        <w:t>į</w:t>
      </w:r>
      <w:r w:rsidRPr="003B0DD5">
        <w:rPr>
          <w:sz w:val="22"/>
          <w:szCs w:val="22"/>
          <w:lang w:val="es-ES" w:eastAsia="lt-LT"/>
        </w:rPr>
        <w:t>vertinimu.</w:t>
      </w:r>
    </w:p>
    <w:p w14:paraId="14F567C5" w14:textId="77777777" w:rsidR="00E80CF7" w:rsidRPr="003B0DD5" w:rsidRDefault="00E80CF7" w:rsidP="00E80CF7">
      <w:pPr>
        <w:autoSpaceDE w:val="0"/>
        <w:autoSpaceDN w:val="0"/>
        <w:adjustRightInd w:val="0"/>
        <w:spacing w:line="240" w:lineRule="auto"/>
        <w:jc w:val="left"/>
        <w:rPr>
          <w:rFonts w:ascii="TimesNewRomanPSMT" w:eastAsia="TimesNewRomanPSMT" w:cs="TimesNewRomanPSMT"/>
          <w:sz w:val="22"/>
          <w:szCs w:val="22"/>
          <w:lang w:val="es-ES" w:eastAsia="lt-LT"/>
        </w:rPr>
      </w:pPr>
    </w:p>
    <w:p w14:paraId="14F567C6" w14:textId="77777777" w:rsidR="00E80CF7" w:rsidRPr="003B0DD5" w:rsidRDefault="000338CB" w:rsidP="00E80CF7">
      <w:pPr>
        <w:autoSpaceDE w:val="0"/>
        <w:autoSpaceDN w:val="0"/>
        <w:adjustRightInd w:val="0"/>
        <w:spacing w:line="240" w:lineRule="auto"/>
        <w:jc w:val="left"/>
        <w:rPr>
          <w:sz w:val="22"/>
          <w:szCs w:val="22"/>
          <w:lang w:val="es-ES" w:eastAsia="lt-LT"/>
        </w:rPr>
      </w:pPr>
      <w:r w:rsidRPr="003B0DD5">
        <w:rPr>
          <w:sz w:val="22"/>
          <w:szCs w:val="22"/>
          <w:lang w:val="es-ES" w:eastAsia="lt-LT"/>
        </w:rPr>
        <w:t xml:space="preserve">Rizikos veiksniai, </w:t>
      </w:r>
      <w:r w:rsidRPr="003B0DD5">
        <w:rPr>
          <w:rFonts w:ascii="TimesNewRomanPSMT" w:eastAsia="TimesNewRomanPSMT" w:cs="TimesNewRomanPSMT"/>
          <w:sz w:val="22"/>
          <w:szCs w:val="22"/>
          <w:lang w:val="es-ES" w:eastAsia="lt-LT"/>
        </w:rPr>
        <w:t>į</w:t>
      </w:r>
      <w:r w:rsidRPr="003B0DD5">
        <w:rPr>
          <w:rFonts w:ascii="TimesNewRomanPSMT" w:eastAsia="TimesNewRomanPSMT" w:cs="TimesNewRomanPSMT"/>
          <w:sz w:val="22"/>
          <w:szCs w:val="22"/>
          <w:lang w:val="es-ES" w:eastAsia="lt-LT"/>
        </w:rPr>
        <w:t xml:space="preserve"> </w:t>
      </w:r>
      <w:r w:rsidRPr="003B0DD5">
        <w:rPr>
          <w:sz w:val="22"/>
          <w:szCs w:val="22"/>
          <w:lang w:val="es-ES" w:eastAsia="lt-LT"/>
        </w:rPr>
        <w:t>kuriuos reikia atsižvelgti vertinant paciento rizik</w:t>
      </w:r>
      <w:r w:rsidRPr="003B0DD5">
        <w:rPr>
          <w:rFonts w:ascii="TimesNewRomanPSMT" w:eastAsia="TimesNewRomanPSMT" w:cs="TimesNewRomanPSMT"/>
          <w:sz w:val="22"/>
          <w:szCs w:val="22"/>
          <w:lang w:val="es-ES" w:eastAsia="lt-LT"/>
        </w:rPr>
        <w:t>ą</w:t>
      </w:r>
      <w:r w:rsidRPr="003B0DD5">
        <w:rPr>
          <w:rFonts w:ascii="TimesNewRomanPSMT" w:eastAsia="TimesNewRomanPSMT" w:cs="TimesNewRomanPSMT"/>
          <w:sz w:val="22"/>
          <w:szCs w:val="22"/>
          <w:lang w:val="es-ES" w:eastAsia="lt-LT"/>
        </w:rPr>
        <w:t xml:space="preserve"> </w:t>
      </w:r>
      <w:r w:rsidRPr="003B0DD5">
        <w:rPr>
          <w:sz w:val="22"/>
          <w:szCs w:val="22"/>
          <w:lang w:val="es-ES" w:eastAsia="lt-LT"/>
        </w:rPr>
        <w:t>susirgti ŽON, yra šie:</w:t>
      </w:r>
    </w:p>
    <w:p w14:paraId="14F567C7" w14:textId="77777777" w:rsidR="00577A64" w:rsidRPr="003B0DD5" w:rsidRDefault="000338CB">
      <w:pPr>
        <w:pStyle w:val="Sraopastraipa"/>
        <w:numPr>
          <w:ilvl w:val="0"/>
          <w:numId w:val="47"/>
        </w:numPr>
        <w:autoSpaceDE w:val="0"/>
        <w:autoSpaceDN w:val="0"/>
        <w:adjustRightInd w:val="0"/>
        <w:spacing w:line="240" w:lineRule="auto"/>
        <w:jc w:val="left"/>
        <w:rPr>
          <w:sz w:val="22"/>
          <w:szCs w:val="22"/>
          <w:lang w:val="es-ES" w:eastAsia="lt-LT"/>
        </w:rPr>
      </w:pPr>
      <w:r w:rsidRPr="003B0DD5">
        <w:rPr>
          <w:sz w:val="22"/>
          <w:szCs w:val="22"/>
          <w:lang w:val="es-ES" w:eastAsia="lt-LT"/>
        </w:rPr>
        <w:t>stiprumas kaul</w:t>
      </w:r>
      <w:r w:rsidRPr="003B0DD5">
        <w:rPr>
          <w:rFonts w:ascii="TimesNewRomanPSMT" w:eastAsia="TimesNewRomanPSMT" w:cs="TimesNewRomanPSMT"/>
          <w:sz w:val="22"/>
          <w:szCs w:val="22"/>
          <w:lang w:val="es-ES" w:eastAsia="lt-LT"/>
        </w:rPr>
        <w:t>ų</w:t>
      </w:r>
      <w:r w:rsidRPr="003B0DD5">
        <w:rPr>
          <w:rFonts w:ascii="TimesNewRomanPSMT" w:eastAsia="TimesNewRomanPSMT" w:cs="TimesNewRomanPSMT"/>
          <w:sz w:val="22"/>
          <w:szCs w:val="22"/>
          <w:lang w:val="es-ES" w:eastAsia="lt-LT"/>
        </w:rPr>
        <w:t xml:space="preserve"> </w:t>
      </w:r>
      <w:r w:rsidRPr="003B0DD5">
        <w:rPr>
          <w:sz w:val="22"/>
          <w:szCs w:val="22"/>
          <w:lang w:val="es-ES" w:eastAsia="lt-LT"/>
        </w:rPr>
        <w:t>rezorbcij</w:t>
      </w:r>
      <w:r w:rsidRPr="003B0DD5">
        <w:rPr>
          <w:rFonts w:ascii="TimesNewRomanPSMT" w:eastAsia="TimesNewRomanPSMT" w:cs="TimesNewRomanPSMT"/>
          <w:sz w:val="22"/>
          <w:szCs w:val="22"/>
          <w:lang w:val="es-ES" w:eastAsia="lt-LT"/>
        </w:rPr>
        <w:t>ą</w:t>
      </w:r>
      <w:r w:rsidRPr="003B0DD5">
        <w:rPr>
          <w:rFonts w:ascii="TimesNewRomanPSMT" w:eastAsia="TimesNewRomanPSMT" w:cs="TimesNewRomanPSMT"/>
          <w:sz w:val="22"/>
          <w:szCs w:val="22"/>
          <w:lang w:val="es-ES" w:eastAsia="lt-LT"/>
        </w:rPr>
        <w:t xml:space="preserve"> </w:t>
      </w:r>
      <w:r w:rsidRPr="003B0DD5">
        <w:rPr>
          <w:sz w:val="22"/>
          <w:szCs w:val="22"/>
          <w:lang w:val="es-ES" w:eastAsia="lt-LT"/>
        </w:rPr>
        <w:t>slopinan</w:t>
      </w:r>
      <w:r w:rsidRPr="003B0DD5">
        <w:rPr>
          <w:rFonts w:ascii="TimesNewRomanPSMT" w:eastAsia="TimesNewRomanPSMT" w:cs="TimesNewRomanPSMT"/>
          <w:sz w:val="22"/>
          <w:szCs w:val="22"/>
          <w:lang w:val="es-ES" w:eastAsia="lt-LT"/>
        </w:rPr>
        <w:t>č</w:t>
      </w:r>
      <w:r w:rsidRPr="003B0DD5">
        <w:rPr>
          <w:sz w:val="22"/>
          <w:szCs w:val="22"/>
          <w:lang w:val="es-ES" w:eastAsia="lt-LT"/>
        </w:rPr>
        <w:t>io vaisto (didesn</w:t>
      </w:r>
      <w:r w:rsidRPr="003B0DD5">
        <w:rPr>
          <w:rFonts w:ascii="TimesNewRomanPSMT" w:eastAsia="TimesNewRomanPSMT" w:cs="TimesNewRomanPSMT"/>
          <w:sz w:val="22"/>
          <w:szCs w:val="22"/>
          <w:lang w:val="es-ES" w:eastAsia="lt-LT"/>
        </w:rPr>
        <w:t>ę</w:t>
      </w:r>
      <w:r w:rsidRPr="003B0DD5">
        <w:rPr>
          <w:rFonts w:ascii="TimesNewRomanPSMT" w:eastAsia="TimesNewRomanPSMT" w:cs="TimesNewRomanPSMT"/>
          <w:sz w:val="22"/>
          <w:szCs w:val="22"/>
          <w:lang w:val="es-ES" w:eastAsia="lt-LT"/>
        </w:rPr>
        <w:t xml:space="preserve"> </w:t>
      </w:r>
      <w:r w:rsidRPr="003B0DD5">
        <w:rPr>
          <w:sz w:val="22"/>
          <w:szCs w:val="22"/>
          <w:lang w:val="es-ES" w:eastAsia="lt-LT"/>
        </w:rPr>
        <w:t>rizik</w:t>
      </w:r>
      <w:r w:rsidRPr="003B0DD5">
        <w:rPr>
          <w:rFonts w:ascii="TimesNewRomanPSMT" w:eastAsia="TimesNewRomanPSMT" w:cs="TimesNewRomanPSMT"/>
          <w:sz w:val="22"/>
          <w:szCs w:val="22"/>
          <w:lang w:val="es-ES" w:eastAsia="lt-LT"/>
        </w:rPr>
        <w:t>ą</w:t>
      </w:r>
      <w:r w:rsidRPr="003B0DD5">
        <w:rPr>
          <w:rFonts w:ascii="TimesNewRomanPSMT" w:eastAsia="TimesNewRomanPSMT" w:cs="TimesNewRomanPSMT"/>
          <w:sz w:val="22"/>
          <w:szCs w:val="22"/>
          <w:lang w:val="es-ES" w:eastAsia="lt-LT"/>
        </w:rPr>
        <w:t xml:space="preserve"> </w:t>
      </w:r>
      <w:r w:rsidRPr="003B0DD5">
        <w:rPr>
          <w:sz w:val="22"/>
          <w:szCs w:val="22"/>
          <w:lang w:val="es-ES" w:eastAsia="lt-LT"/>
        </w:rPr>
        <w:t>kelia labai stipr</w:t>
      </w:r>
      <w:r w:rsidRPr="003B0DD5">
        <w:rPr>
          <w:rFonts w:ascii="TimesNewRomanPSMT" w:eastAsia="TimesNewRomanPSMT" w:cs="TimesNewRomanPSMT"/>
          <w:sz w:val="22"/>
          <w:szCs w:val="22"/>
          <w:lang w:val="es-ES" w:eastAsia="lt-LT"/>
        </w:rPr>
        <w:t>ū</w:t>
      </w:r>
      <w:r w:rsidRPr="003B0DD5">
        <w:rPr>
          <w:sz w:val="22"/>
          <w:szCs w:val="22"/>
          <w:lang w:val="es-ES" w:eastAsia="lt-LT"/>
        </w:rPr>
        <w:t>s junginiai),</w:t>
      </w:r>
      <w:r w:rsidR="00E80CF7" w:rsidRPr="003B0DD5">
        <w:rPr>
          <w:sz w:val="22"/>
          <w:szCs w:val="22"/>
          <w:lang w:val="es-ES" w:eastAsia="lt-LT"/>
        </w:rPr>
        <w:t xml:space="preserve"> </w:t>
      </w:r>
      <w:r w:rsidRPr="003B0DD5">
        <w:rPr>
          <w:sz w:val="22"/>
          <w:szCs w:val="22"/>
          <w:lang w:val="es-ES" w:eastAsia="lt-LT"/>
        </w:rPr>
        <w:t>vartojimo b</w:t>
      </w:r>
      <w:r w:rsidRPr="003B0DD5">
        <w:rPr>
          <w:rFonts w:ascii="TimesNewRomanPSMT" w:eastAsia="TimesNewRomanPSMT" w:cs="TimesNewRomanPSMT"/>
          <w:sz w:val="22"/>
          <w:szCs w:val="22"/>
          <w:lang w:val="es-ES" w:eastAsia="lt-LT"/>
        </w:rPr>
        <w:t>ū</w:t>
      </w:r>
      <w:r w:rsidRPr="003B0DD5">
        <w:rPr>
          <w:sz w:val="22"/>
          <w:szCs w:val="22"/>
          <w:lang w:val="es-ES" w:eastAsia="lt-LT"/>
        </w:rPr>
        <w:t>das (didesn</w:t>
      </w:r>
      <w:r w:rsidRPr="003B0DD5">
        <w:rPr>
          <w:rFonts w:ascii="TimesNewRomanPSMT" w:eastAsia="TimesNewRomanPSMT" w:cs="TimesNewRomanPSMT"/>
          <w:sz w:val="22"/>
          <w:szCs w:val="22"/>
          <w:lang w:val="es-ES" w:eastAsia="lt-LT"/>
        </w:rPr>
        <w:t>ė</w:t>
      </w:r>
      <w:r w:rsidRPr="003B0DD5">
        <w:rPr>
          <w:rFonts w:ascii="TimesNewRomanPSMT" w:eastAsia="TimesNewRomanPSMT" w:cs="TimesNewRomanPSMT"/>
          <w:sz w:val="22"/>
          <w:szCs w:val="22"/>
          <w:lang w:val="es-ES" w:eastAsia="lt-LT"/>
        </w:rPr>
        <w:t xml:space="preserve"> </w:t>
      </w:r>
      <w:r w:rsidRPr="003B0DD5">
        <w:rPr>
          <w:sz w:val="22"/>
          <w:szCs w:val="22"/>
          <w:lang w:val="es-ES" w:eastAsia="lt-LT"/>
        </w:rPr>
        <w:t>rizika kyla vartojant parenteraliai) ir kaul</w:t>
      </w:r>
      <w:r w:rsidRPr="003B0DD5">
        <w:rPr>
          <w:rFonts w:ascii="TimesNewRomanPSMT" w:eastAsia="TimesNewRomanPSMT" w:cs="TimesNewRomanPSMT"/>
          <w:sz w:val="22"/>
          <w:szCs w:val="22"/>
          <w:lang w:val="es-ES" w:eastAsia="lt-LT"/>
        </w:rPr>
        <w:t>ų</w:t>
      </w:r>
      <w:r w:rsidRPr="003B0DD5">
        <w:rPr>
          <w:rFonts w:ascii="TimesNewRomanPSMT" w:eastAsia="TimesNewRomanPSMT" w:cs="TimesNewRomanPSMT"/>
          <w:sz w:val="22"/>
          <w:szCs w:val="22"/>
          <w:lang w:val="es-ES" w:eastAsia="lt-LT"/>
        </w:rPr>
        <w:t xml:space="preserve"> </w:t>
      </w:r>
      <w:r w:rsidRPr="003B0DD5">
        <w:rPr>
          <w:sz w:val="22"/>
          <w:szCs w:val="22"/>
          <w:lang w:val="es-ES" w:eastAsia="lt-LT"/>
        </w:rPr>
        <w:t>rezorbcijos terapijos sukauptoji doz</w:t>
      </w:r>
      <w:r w:rsidRPr="003B0DD5">
        <w:rPr>
          <w:rFonts w:ascii="TimesNewRomanPSMT" w:eastAsia="TimesNewRomanPSMT" w:cs="TimesNewRomanPSMT"/>
          <w:sz w:val="22"/>
          <w:szCs w:val="22"/>
          <w:lang w:val="es-ES" w:eastAsia="lt-LT"/>
        </w:rPr>
        <w:t>ė</w:t>
      </w:r>
      <w:r w:rsidRPr="003B0DD5">
        <w:rPr>
          <w:sz w:val="22"/>
          <w:szCs w:val="22"/>
          <w:lang w:val="es-ES" w:eastAsia="lt-LT"/>
        </w:rPr>
        <w:t>;</w:t>
      </w:r>
    </w:p>
    <w:p w14:paraId="14F567C8" w14:textId="77777777" w:rsidR="00577A64" w:rsidRPr="003B0DD5" w:rsidRDefault="000338CB">
      <w:pPr>
        <w:pStyle w:val="Sraopastraipa"/>
        <w:numPr>
          <w:ilvl w:val="0"/>
          <w:numId w:val="47"/>
        </w:numPr>
        <w:autoSpaceDE w:val="0"/>
        <w:autoSpaceDN w:val="0"/>
        <w:adjustRightInd w:val="0"/>
        <w:spacing w:line="240" w:lineRule="auto"/>
        <w:jc w:val="left"/>
        <w:rPr>
          <w:sz w:val="22"/>
          <w:szCs w:val="22"/>
          <w:lang w:val="es-ES" w:eastAsia="lt-LT"/>
        </w:rPr>
      </w:pPr>
      <w:r w:rsidRPr="003B0DD5">
        <w:rPr>
          <w:sz w:val="22"/>
          <w:szCs w:val="22"/>
          <w:lang w:val="es-ES" w:eastAsia="lt-LT"/>
        </w:rPr>
        <w:t>v</w:t>
      </w:r>
      <w:r w:rsidRPr="003B0DD5">
        <w:rPr>
          <w:rFonts w:ascii="TimesNewRomanPSMT" w:eastAsia="TimesNewRomanPSMT" w:cs="TimesNewRomanPSMT"/>
          <w:sz w:val="22"/>
          <w:szCs w:val="22"/>
          <w:lang w:val="es-ES" w:eastAsia="lt-LT"/>
        </w:rPr>
        <w:t>ė</w:t>
      </w:r>
      <w:r w:rsidRPr="003B0DD5">
        <w:rPr>
          <w:sz w:val="22"/>
          <w:szCs w:val="22"/>
          <w:lang w:val="es-ES" w:eastAsia="lt-LT"/>
        </w:rPr>
        <w:t>žio liga , lydin</w:t>
      </w:r>
      <w:r w:rsidRPr="003B0DD5">
        <w:rPr>
          <w:rFonts w:ascii="TimesNewRomanPSMT" w:eastAsia="TimesNewRomanPSMT" w:cs="TimesNewRomanPSMT"/>
          <w:sz w:val="22"/>
          <w:szCs w:val="22"/>
          <w:lang w:val="es-ES" w:eastAsia="lt-LT"/>
        </w:rPr>
        <w:t>č</w:t>
      </w:r>
      <w:r w:rsidRPr="003B0DD5">
        <w:rPr>
          <w:sz w:val="22"/>
          <w:szCs w:val="22"/>
          <w:lang w:val="es-ES" w:eastAsia="lt-LT"/>
        </w:rPr>
        <w:t>ios patologin</w:t>
      </w:r>
      <w:r w:rsidRPr="003B0DD5">
        <w:rPr>
          <w:rFonts w:ascii="TimesNewRomanPSMT" w:eastAsia="TimesNewRomanPSMT" w:cs="TimesNewRomanPSMT"/>
          <w:sz w:val="22"/>
          <w:szCs w:val="22"/>
          <w:lang w:val="es-ES" w:eastAsia="lt-LT"/>
        </w:rPr>
        <w:t>ė</w:t>
      </w:r>
      <w:r w:rsidRPr="003B0DD5">
        <w:rPr>
          <w:sz w:val="22"/>
          <w:szCs w:val="22"/>
          <w:lang w:val="es-ES" w:eastAsia="lt-LT"/>
        </w:rPr>
        <w:t>s b</w:t>
      </w:r>
      <w:r w:rsidRPr="003B0DD5">
        <w:rPr>
          <w:rFonts w:ascii="TimesNewRomanPSMT" w:eastAsia="TimesNewRomanPSMT" w:cs="TimesNewRomanPSMT"/>
          <w:sz w:val="22"/>
          <w:szCs w:val="22"/>
          <w:lang w:val="es-ES" w:eastAsia="lt-LT"/>
        </w:rPr>
        <w:t>ū</w:t>
      </w:r>
      <w:r w:rsidRPr="003B0DD5">
        <w:rPr>
          <w:sz w:val="22"/>
          <w:szCs w:val="22"/>
          <w:lang w:val="es-ES" w:eastAsia="lt-LT"/>
        </w:rPr>
        <w:t>kl</w:t>
      </w:r>
      <w:r w:rsidRPr="003B0DD5">
        <w:rPr>
          <w:rFonts w:ascii="TimesNewRomanPSMT" w:eastAsia="TimesNewRomanPSMT" w:cs="TimesNewRomanPSMT"/>
          <w:sz w:val="22"/>
          <w:szCs w:val="22"/>
          <w:lang w:val="es-ES" w:eastAsia="lt-LT"/>
        </w:rPr>
        <w:t>ė</w:t>
      </w:r>
      <w:r w:rsidRPr="003B0DD5">
        <w:rPr>
          <w:sz w:val="22"/>
          <w:szCs w:val="22"/>
          <w:lang w:val="es-ES" w:eastAsia="lt-LT"/>
        </w:rPr>
        <w:t>s (pvz., anemija, koaguliacijos sutrikimai, infekcija),</w:t>
      </w:r>
      <w:r w:rsidR="00E80CF7" w:rsidRPr="003B0DD5">
        <w:rPr>
          <w:sz w:val="22"/>
          <w:szCs w:val="22"/>
          <w:lang w:val="es-ES" w:eastAsia="lt-LT"/>
        </w:rPr>
        <w:t xml:space="preserve"> </w:t>
      </w:r>
      <w:r w:rsidRPr="003B0DD5">
        <w:rPr>
          <w:sz w:val="22"/>
          <w:szCs w:val="22"/>
          <w:lang w:val="es-ES" w:eastAsia="lt-LT"/>
        </w:rPr>
        <w:t>r</w:t>
      </w:r>
      <w:r w:rsidRPr="003B0DD5">
        <w:rPr>
          <w:rFonts w:ascii="TimesNewRomanPSMT" w:eastAsia="TimesNewRomanPSMT" w:cs="TimesNewRomanPSMT"/>
          <w:sz w:val="22"/>
          <w:szCs w:val="22"/>
          <w:lang w:val="es-ES" w:eastAsia="lt-LT"/>
        </w:rPr>
        <w:t>ū</w:t>
      </w:r>
      <w:r w:rsidRPr="003B0DD5">
        <w:rPr>
          <w:sz w:val="22"/>
          <w:szCs w:val="22"/>
          <w:lang w:val="es-ES" w:eastAsia="lt-LT"/>
        </w:rPr>
        <w:t>kymas;</w:t>
      </w:r>
    </w:p>
    <w:p w14:paraId="14F567C9" w14:textId="77777777" w:rsidR="00577A64" w:rsidRPr="003B0DD5" w:rsidRDefault="000338CB">
      <w:pPr>
        <w:pStyle w:val="Sraopastraipa"/>
        <w:numPr>
          <w:ilvl w:val="0"/>
          <w:numId w:val="47"/>
        </w:numPr>
        <w:autoSpaceDE w:val="0"/>
        <w:autoSpaceDN w:val="0"/>
        <w:adjustRightInd w:val="0"/>
        <w:spacing w:line="240" w:lineRule="auto"/>
        <w:jc w:val="left"/>
        <w:rPr>
          <w:sz w:val="22"/>
          <w:szCs w:val="22"/>
          <w:lang w:val="es-ES" w:eastAsia="lt-LT"/>
        </w:rPr>
      </w:pPr>
      <w:r w:rsidRPr="003B0DD5">
        <w:rPr>
          <w:sz w:val="22"/>
          <w:szCs w:val="22"/>
          <w:lang w:val="es-ES" w:eastAsia="lt-LT"/>
        </w:rPr>
        <w:t>gretutinis gydymas kortikosteroidais, chemoterapija, angiogenez</w:t>
      </w:r>
      <w:r w:rsidRPr="003B0DD5">
        <w:rPr>
          <w:rFonts w:ascii="TimesNewRomanPSMT" w:eastAsia="TimesNewRomanPSMT" w:cs="TimesNewRomanPSMT"/>
          <w:sz w:val="22"/>
          <w:szCs w:val="22"/>
          <w:lang w:val="es-ES" w:eastAsia="lt-LT"/>
        </w:rPr>
        <w:t>ė</w:t>
      </w:r>
      <w:r w:rsidRPr="003B0DD5">
        <w:rPr>
          <w:sz w:val="22"/>
          <w:szCs w:val="22"/>
          <w:lang w:val="es-ES" w:eastAsia="lt-LT"/>
        </w:rPr>
        <w:t>s inhibitoriais, galvos ir</w:t>
      </w:r>
      <w:r w:rsidR="00E80CF7" w:rsidRPr="003B0DD5">
        <w:rPr>
          <w:sz w:val="22"/>
          <w:szCs w:val="22"/>
          <w:lang w:val="es-ES" w:eastAsia="lt-LT"/>
        </w:rPr>
        <w:t xml:space="preserve"> </w:t>
      </w:r>
      <w:r w:rsidRPr="003B0DD5">
        <w:rPr>
          <w:sz w:val="22"/>
          <w:szCs w:val="22"/>
          <w:lang w:val="es-ES" w:eastAsia="lt-LT"/>
        </w:rPr>
        <w:t>kaklo radioterapija;</w:t>
      </w:r>
    </w:p>
    <w:p w14:paraId="14F567CA" w14:textId="77777777" w:rsidR="00577A64" w:rsidRPr="003B0DD5" w:rsidRDefault="000338CB">
      <w:pPr>
        <w:pStyle w:val="Sraopastraipa"/>
        <w:numPr>
          <w:ilvl w:val="0"/>
          <w:numId w:val="47"/>
        </w:numPr>
        <w:autoSpaceDE w:val="0"/>
        <w:autoSpaceDN w:val="0"/>
        <w:adjustRightInd w:val="0"/>
        <w:spacing w:line="240" w:lineRule="auto"/>
        <w:jc w:val="left"/>
        <w:rPr>
          <w:sz w:val="22"/>
          <w:szCs w:val="22"/>
          <w:lang w:val="es-ES" w:eastAsia="lt-LT"/>
        </w:rPr>
      </w:pPr>
      <w:r w:rsidRPr="003B0DD5">
        <w:rPr>
          <w:sz w:val="22"/>
          <w:szCs w:val="22"/>
          <w:lang w:val="es-ES" w:eastAsia="lt-LT"/>
        </w:rPr>
        <w:t>prasta burnos higiena, periodonto ligos, blogai pritaikyti protezai, buvusios dant</w:t>
      </w:r>
      <w:r w:rsidRPr="003B0DD5">
        <w:rPr>
          <w:rFonts w:ascii="TimesNewRomanPSMT" w:eastAsia="TimesNewRomanPSMT" w:cs="TimesNewRomanPSMT"/>
          <w:sz w:val="22"/>
          <w:szCs w:val="22"/>
          <w:lang w:val="es-ES" w:eastAsia="lt-LT"/>
        </w:rPr>
        <w:t>ų</w:t>
      </w:r>
      <w:r w:rsidRPr="003B0DD5">
        <w:rPr>
          <w:rFonts w:ascii="TimesNewRomanPSMT" w:eastAsia="TimesNewRomanPSMT" w:cs="TimesNewRomanPSMT"/>
          <w:sz w:val="22"/>
          <w:szCs w:val="22"/>
          <w:lang w:val="es-ES" w:eastAsia="lt-LT"/>
        </w:rPr>
        <w:t xml:space="preserve"> </w:t>
      </w:r>
      <w:r w:rsidRPr="003B0DD5">
        <w:rPr>
          <w:sz w:val="22"/>
          <w:szCs w:val="22"/>
          <w:lang w:val="es-ES" w:eastAsia="lt-LT"/>
        </w:rPr>
        <w:t>ligos,</w:t>
      </w:r>
      <w:r w:rsidR="00E80CF7" w:rsidRPr="003B0DD5">
        <w:rPr>
          <w:sz w:val="22"/>
          <w:szCs w:val="22"/>
          <w:lang w:val="es-ES" w:eastAsia="lt-LT"/>
        </w:rPr>
        <w:t xml:space="preserve"> </w:t>
      </w:r>
      <w:r w:rsidRPr="003B0DD5">
        <w:rPr>
          <w:sz w:val="22"/>
          <w:szCs w:val="22"/>
          <w:lang w:val="es-ES" w:eastAsia="lt-LT"/>
        </w:rPr>
        <w:t>invazin</w:t>
      </w:r>
      <w:r w:rsidRPr="003B0DD5">
        <w:rPr>
          <w:rFonts w:ascii="TimesNewRomanPSMT" w:eastAsia="TimesNewRomanPSMT" w:cs="TimesNewRomanPSMT"/>
          <w:sz w:val="22"/>
          <w:szCs w:val="22"/>
          <w:lang w:val="es-ES" w:eastAsia="lt-LT"/>
        </w:rPr>
        <w:t>ė</w:t>
      </w:r>
      <w:r w:rsidRPr="003B0DD5">
        <w:rPr>
          <w:sz w:val="22"/>
          <w:szCs w:val="22"/>
          <w:lang w:val="es-ES" w:eastAsia="lt-LT"/>
        </w:rPr>
        <w:t>s odontologin</w:t>
      </w:r>
      <w:r w:rsidRPr="003B0DD5">
        <w:rPr>
          <w:rFonts w:ascii="TimesNewRomanPSMT" w:eastAsia="TimesNewRomanPSMT" w:cs="TimesNewRomanPSMT"/>
          <w:sz w:val="22"/>
          <w:szCs w:val="22"/>
          <w:lang w:val="es-ES" w:eastAsia="lt-LT"/>
        </w:rPr>
        <w:t>ė</w:t>
      </w:r>
      <w:r w:rsidRPr="003B0DD5">
        <w:rPr>
          <w:sz w:val="22"/>
          <w:szCs w:val="22"/>
          <w:lang w:val="es-ES" w:eastAsia="lt-LT"/>
        </w:rPr>
        <w:t>s proced</w:t>
      </w:r>
      <w:r w:rsidRPr="003B0DD5">
        <w:rPr>
          <w:rFonts w:ascii="TimesNewRomanPSMT" w:eastAsia="TimesNewRomanPSMT" w:cs="TimesNewRomanPSMT"/>
          <w:sz w:val="22"/>
          <w:szCs w:val="22"/>
          <w:lang w:val="es-ES" w:eastAsia="lt-LT"/>
        </w:rPr>
        <w:t>ū</w:t>
      </w:r>
      <w:r w:rsidRPr="003B0DD5">
        <w:rPr>
          <w:sz w:val="22"/>
          <w:szCs w:val="22"/>
          <w:lang w:val="es-ES" w:eastAsia="lt-LT"/>
        </w:rPr>
        <w:t>ros, pvz., danties traukimas.</w:t>
      </w:r>
      <w:r w:rsidRPr="003B0DD5">
        <w:rPr>
          <w:sz w:val="22"/>
          <w:szCs w:val="22"/>
          <w:lang w:val="es-ES" w:eastAsia="zh-CN"/>
        </w:rPr>
        <w:t xml:space="preserve"> </w:t>
      </w:r>
    </w:p>
    <w:p w14:paraId="14F567CB" w14:textId="77777777" w:rsidR="00E80CF7" w:rsidRPr="003B0DD5" w:rsidRDefault="00E80CF7" w:rsidP="00E80CF7">
      <w:pPr>
        <w:autoSpaceDE w:val="0"/>
        <w:autoSpaceDN w:val="0"/>
        <w:adjustRightInd w:val="0"/>
        <w:spacing w:line="240" w:lineRule="auto"/>
        <w:rPr>
          <w:sz w:val="22"/>
          <w:szCs w:val="22"/>
          <w:lang w:val="es-ES" w:eastAsia="zh-CN"/>
        </w:rPr>
      </w:pPr>
    </w:p>
    <w:p w14:paraId="14F567CC" w14:textId="5A628B8A" w:rsidR="00E80CF7" w:rsidRPr="003B0DD5" w:rsidRDefault="00E80CF7" w:rsidP="00E80CF7">
      <w:pPr>
        <w:autoSpaceDE w:val="0"/>
        <w:autoSpaceDN w:val="0"/>
        <w:adjustRightInd w:val="0"/>
        <w:spacing w:line="240" w:lineRule="auto"/>
        <w:jc w:val="left"/>
        <w:rPr>
          <w:sz w:val="22"/>
          <w:szCs w:val="22"/>
          <w:lang w:val="es-ES" w:eastAsia="lt-LT"/>
        </w:rPr>
      </w:pPr>
      <w:r w:rsidRPr="003B0DD5">
        <w:rPr>
          <w:sz w:val="22"/>
          <w:szCs w:val="22"/>
          <w:lang w:val="es-ES" w:eastAsia="lt-LT"/>
        </w:rPr>
        <w:t xml:space="preserve">Gydymo </w:t>
      </w:r>
      <w:r w:rsidR="001D6482" w:rsidRPr="003B0DD5">
        <w:rPr>
          <w:sz w:val="22"/>
          <w:szCs w:val="22"/>
          <w:lang w:val="es-ES" w:eastAsia="lt-LT"/>
        </w:rPr>
        <w:t>Ibandronic acid</w:t>
      </w:r>
      <w:r w:rsidR="001D6482" w:rsidRPr="003B0DD5">
        <w:rPr>
          <w:rFonts w:ascii="TimesNewRomanPSMT" w:hAnsi="TimesNewRomanPSMT" w:cs="TimesNewRomanPSMT"/>
          <w:sz w:val="21"/>
          <w:szCs w:val="21"/>
          <w:lang w:val="es-ES" w:eastAsia="lt-LT"/>
        </w:rPr>
        <w:t xml:space="preserve"> </w:t>
      </w:r>
      <w:r w:rsidR="001D6482" w:rsidRPr="003B0DD5">
        <w:rPr>
          <w:sz w:val="22"/>
          <w:szCs w:val="22"/>
          <w:lang w:val="es-ES" w:eastAsia="lt-LT"/>
        </w:rPr>
        <w:t>Synthon</w:t>
      </w:r>
      <w:r w:rsidRPr="003B0DD5">
        <w:rPr>
          <w:sz w:val="22"/>
          <w:szCs w:val="22"/>
          <w:lang w:val="es-ES" w:eastAsia="lt-LT"/>
        </w:rPr>
        <w:t>metu visi pacientai turi b</w:t>
      </w:r>
      <w:r w:rsidRPr="003B0DD5">
        <w:rPr>
          <w:rFonts w:ascii="TimesNewRomanPSMT" w:eastAsia="TimesNewRomanPSMT" w:cs="TimesNewRomanPSMT" w:hint="eastAsia"/>
          <w:sz w:val="22"/>
          <w:szCs w:val="22"/>
          <w:lang w:val="es-ES" w:eastAsia="lt-LT"/>
        </w:rPr>
        <w:t>ū</w:t>
      </w:r>
      <w:r w:rsidRPr="003B0DD5">
        <w:rPr>
          <w:sz w:val="22"/>
          <w:szCs w:val="22"/>
          <w:lang w:val="es-ES" w:eastAsia="lt-LT"/>
        </w:rPr>
        <w:t>ti skatinami palaikyti ger</w:t>
      </w:r>
      <w:r w:rsidRPr="003B0DD5">
        <w:rPr>
          <w:rFonts w:ascii="TimesNewRomanPSMT" w:eastAsia="TimesNewRomanPSMT" w:cs="TimesNewRomanPSMT" w:hint="eastAsia"/>
          <w:sz w:val="22"/>
          <w:szCs w:val="22"/>
          <w:lang w:val="es-ES" w:eastAsia="lt-LT"/>
        </w:rPr>
        <w:t>ą</w:t>
      </w:r>
      <w:r w:rsidRPr="003B0DD5">
        <w:rPr>
          <w:rFonts w:ascii="TimesNewRomanPSMT" w:eastAsia="TimesNewRomanPSMT" w:cs="TimesNewRomanPSMT"/>
          <w:sz w:val="22"/>
          <w:szCs w:val="22"/>
          <w:lang w:val="es-ES" w:eastAsia="lt-LT"/>
        </w:rPr>
        <w:t xml:space="preserve"> </w:t>
      </w:r>
      <w:r w:rsidRPr="003B0DD5">
        <w:rPr>
          <w:sz w:val="22"/>
          <w:szCs w:val="22"/>
          <w:lang w:val="es-ES" w:eastAsia="lt-LT"/>
        </w:rPr>
        <w:t>burnos higien</w:t>
      </w:r>
      <w:r w:rsidRPr="003B0DD5">
        <w:rPr>
          <w:rFonts w:ascii="TimesNewRomanPSMT" w:eastAsia="TimesNewRomanPSMT" w:cs="TimesNewRomanPSMT" w:hint="eastAsia"/>
          <w:sz w:val="22"/>
          <w:szCs w:val="22"/>
          <w:lang w:val="es-ES" w:eastAsia="lt-LT"/>
        </w:rPr>
        <w:t>ą</w:t>
      </w:r>
      <w:r w:rsidRPr="003B0DD5">
        <w:rPr>
          <w:sz w:val="22"/>
          <w:szCs w:val="22"/>
          <w:lang w:val="es-ES" w:eastAsia="lt-LT"/>
        </w:rPr>
        <w:t>, reguliariai tikrintis dantis ir iš karto pranešti apie visus burnos simptomus, tokius kaip dant</w:t>
      </w:r>
      <w:r w:rsidRPr="003B0DD5">
        <w:rPr>
          <w:rFonts w:ascii="TimesNewRomanPSMT" w:eastAsia="TimesNewRomanPSMT" w:cs="TimesNewRomanPSMT" w:hint="eastAsia"/>
          <w:sz w:val="22"/>
          <w:szCs w:val="22"/>
          <w:lang w:val="es-ES" w:eastAsia="lt-LT"/>
        </w:rPr>
        <w:t>ų</w:t>
      </w:r>
      <w:r w:rsidRPr="003B0DD5">
        <w:rPr>
          <w:rFonts w:ascii="TimesNewRomanPSMT" w:eastAsia="TimesNewRomanPSMT" w:cs="TimesNewRomanPSMT"/>
          <w:sz w:val="22"/>
          <w:szCs w:val="22"/>
          <w:lang w:val="es-ES" w:eastAsia="lt-LT"/>
        </w:rPr>
        <w:t xml:space="preserve"> </w:t>
      </w:r>
      <w:r w:rsidRPr="003B0DD5">
        <w:rPr>
          <w:sz w:val="22"/>
          <w:szCs w:val="22"/>
          <w:lang w:val="es-ES" w:eastAsia="lt-LT"/>
        </w:rPr>
        <w:t>išklibimas, skausmas ar patinimas, negyjan</w:t>
      </w:r>
      <w:r w:rsidRPr="003B0DD5">
        <w:rPr>
          <w:rFonts w:ascii="TimesNewRomanPSMT" w:eastAsia="TimesNewRomanPSMT" w:cs="TimesNewRomanPSMT" w:hint="eastAsia"/>
          <w:sz w:val="22"/>
          <w:szCs w:val="22"/>
          <w:lang w:val="es-ES" w:eastAsia="lt-LT"/>
        </w:rPr>
        <w:t>č</w:t>
      </w:r>
      <w:r w:rsidRPr="003B0DD5">
        <w:rPr>
          <w:sz w:val="22"/>
          <w:szCs w:val="22"/>
          <w:lang w:val="es-ES" w:eastAsia="lt-LT"/>
        </w:rPr>
        <w:t>ios opos ar išskyros. Gydymo metu invazines dant</w:t>
      </w:r>
      <w:r w:rsidRPr="003B0DD5">
        <w:rPr>
          <w:rFonts w:ascii="TimesNewRomanPSMT" w:eastAsia="TimesNewRomanPSMT" w:cs="TimesNewRomanPSMT" w:hint="eastAsia"/>
          <w:sz w:val="22"/>
          <w:szCs w:val="22"/>
          <w:lang w:val="es-ES" w:eastAsia="lt-LT"/>
        </w:rPr>
        <w:t>ų</w:t>
      </w:r>
      <w:r w:rsidRPr="003B0DD5">
        <w:rPr>
          <w:rFonts w:ascii="TimesNewRomanPSMT" w:eastAsia="TimesNewRomanPSMT" w:cs="TimesNewRomanPSMT"/>
          <w:sz w:val="22"/>
          <w:szCs w:val="22"/>
          <w:lang w:val="es-ES" w:eastAsia="lt-LT"/>
        </w:rPr>
        <w:t xml:space="preserve"> </w:t>
      </w:r>
      <w:r w:rsidRPr="003B0DD5">
        <w:rPr>
          <w:sz w:val="22"/>
          <w:szCs w:val="22"/>
          <w:lang w:val="es-ES" w:eastAsia="lt-LT"/>
        </w:rPr>
        <w:t>gydymo proced</w:t>
      </w:r>
      <w:r w:rsidRPr="003B0DD5">
        <w:rPr>
          <w:rFonts w:ascii="TimesNewRomanPSMT" w:eastAsia="TimesNewRomanPSMT" w:cs="TimesNewRomanPSMT" w:hint="eastAsia"/>
          <w:sz w:val="22"/>
          <w:szCs w:val="22"/>
          <w:lang w:val="es-ES" w:eastAsia="lt-LT"/>
        </w:rPr>
        <w:t>ū</w:t>
      </w:r>
      <w:r w:rsidRPr="003B0DD5">
        <w:rPr>
          <w:sz w:val="22"/>
          <w:szCs w:val="22"/>
          <w:lang w:val="es-ES" w:eastAsia="lt-LT"/>
        </w:rPr>
        <w:t>ras galima atliekti nuodugniai apsvars</w:t>
      </w:r>
      <w:r w:rsidRPr="003B0DD5">
        <w:rPr>
          <w:rFonts w:ascii="TimesNewRomanPSMT" w:eastAsia="TimesNewRomanPSMT" w:cs="TimesNewRomanPSMT" w:hint="eastAsia"/>
          <w:sz w:val="22"/>
          <w:szCs w:val="22"/>
          <w:lang w:val="es-ES" w:eastAsia="lt-LT"/>
        </w:rPr>
        <w:t>č</w:t>
      </w:r>
      <w:r w:rsidRPr="003B0DD5">
        <w:rPr>
          <w:sz w:val="22"/>
          <w:szCs w:val="22"/>
          <w:lang w:val="es-ES" w:eastAsia="lt-LT"/>
        </w:rPr>
        <w:t xml:space="preserve">ius ir kuo toliau nuo </w:t>
      </w:r>
      <w:r w:rsidR="001D6482" w:rsidRPr="003B0DD5">
        <w:rPr>
          <w:sz w:val="22"/>
          <w:szCs w:val="22"/>
          <w:lang w:val="es-ES" w:eastAsia="lt-LT"/>
        </w:rPr>
        <w:t>Ibandronic acid</w:t>
      </w:r>
      <w:r w:rsidR="001D6482" w:rsidRPr="003B0DD5">
        <w:rPr>
          <w:rFonts w:ascii="TimesNewRomanPSMT" w:hAnsi="TimesNewRomanPSMT" w:cs="TimesNewRomanPSMT"/>
          <w:sz w:val="21"/>
          <w:szCs w:val="21"/>
          <w:lang w:val="es-ES" w:eastAsia="lt-LT"/>
        </w:rPr>
        <w:t xml:space="preserve"> </w:t>
      </w:r>
      <w:r w:rsidR="001D6482" w:rsidRPr="003B0DD5">
        <w:rPr>
          <w:sz w:val="22"/>
          <w:szCs w:val="22"/>
          <w:lang w:val="es-ES" w:eastAsia="lt-LT"/>
        </w:rPr>
        <w:t>Synthon</w:t>
      </w:r>
      <w:r w:rsidRPr="003B0DD5">
        <w:rPr>
          <w:sz w:val="22"/>
          <w:szCs w:val="22"/>
          <w:lang w:val="es-ES" w:eastAsia="lt-LT"/>
        </w:rPr>
        <w:t>vartojimo vietos.</w:t>
      </w:r>
    </w:p>
    <w:p w14:paraId="14F567CD" w14:textId="77777777" w:rsidR="00E80CF7" w:rsidRPr="003B0DD5" w:rsidRDefault="00E80CF7" w:rsidP="00E80CF7">
      <w:pPr>
        <w:autoSpaceDE w:val="0"/>
        <w:autoSpaceDN w:val="0"/>
        <w:adjustRightInd w:val="0"/>
        <w:spacing w:line="240" w:lineRule="auto"/>
        <w:jc w:val="left"/>
        <w:rPr>
          <w:sz w:val="22"/>
          <w:szCs w:val="22"/>
          <w:lang w:val="es-ES" w:eastAsia="lt-LT"/>
        </w:rPr>
      </w:pPr>
    </w:p>
    <w:p w14:paraId="14F567CE" w14:textId="11901DD4" w:rsidR="00E80CF7" w:rsidRPr="003B0DD5" w:rsidRDefault="00E80CF7" w:rsidP="00E80CF7">
      <w:pPr>
        <w:autoSpaceDE w:val="0"/>
        <w:autoSpaceDN w:val="0"/>
        <w:adjustRightInd w:val="0"/>
        <w:spacing w:line="240" w:lineRule="auto"/>
        <w:jc w:val="left"/>
        <w:rPr>
          <w:sz w:val="22"/>
          <w:szCs w:val="22"/>
          <w:lang w:val="es-ES" w:eastAsia="lt-LT"/>
        </w:rPr>
      </w:pPr>
      <w:r w:rsidRPr="003B0DD5">
        <w:rPr>
          <w:sz w:val="22"/>
          <w:szCs w:val="22"/>
          <w:lang w:val="es-ES" w:eastAsia="lt-LT"/>
        </w:rPr>
        <w:t>Pacient</w:t>
      </w:r>
      <w:r w:rsidRPr="003B0DD5">
        <w:rPr>
          <w:rFonts w:ascii="TimesNewRomanPSMT" w:eastAsia="TimesNewRomanPSMT" w:cs="TimesNewRomanPSMT" w:hint="eastAsia"/>
          <w:sz w:val="22"/>
          <w:szCs w:val="22"/>
          <w:lang w:val="es-ES" w:eastAsia="lt-LT"/>
        </w:rPr>
        <w:t>ų</w:t>
      </w:r>
      <w:r w:rsidRPr="003B0DD5">
        <w:rPr>
          <w:sz w:val="22"/>
          <w:szCs w:val="22"/>
          <w:lang w:val="es-ES" w:eastAsia="lt-LT"/>
        </w:rPr>
        <w:t>, kuriems atsirado ŽON, gydymo planas turi b</w:t>
      </w:r>
      <w:r w:rsidRPr="003B0DD5">
        <w:rPr>
          <w:rFonts w:ascii="TimesNewRomanPSMT" w:eastAsia="TimesNewRomanPSMT" w:cs="TimesNewRomanPSMT" w:hint="eastAsia"/>
          <w:sz w:val="22"/>
          <w:szCs w:val="22"/>
          <w:lang w:val="es-ES" w:eastAsia="lt-LT"/>
        </w:rPr>
        <w:t>ū</w:t>
      </w:r>
      <w:r w:rsidRPr="003B0DD5">
        <w:rPr>
          <w:sz w:val="22"/>
          <w:szCs w:val="22"/>
          <w:lang w:val="es-ES" w:eastAsia="lt-LT"/>
        </w:rPr>
        <w:t>ti parengtas glaudžiai bendradarbiaujant</w:t>
      </w:r>
      <w:r w:rsidR="000338CB" w:rsidRPr="003B0DD5">
        <w:rPr>
          <w:sz w:val="22"/>
          <w:szCs w:val="22"/>
          <w:lang w:val="es-ES" w:eastAsia="lt-LT"/>
        </w:rPr>
        <w:t xml:space="preserve"> </w:t>
      </w:r>
      <w:r w:rsidRPr="003B0DD5">
        <w:rPr>
          <w:sz w:val="22"/>
          <w:szCs w:val="22"/>
          <w:lang w:val="es-ES" w:eastAsia="lt-LT"/>
        </w:rPr>
        <w:t>gydan</w:t>
      </w:r>
      <w:r w:rsidRPr="003B0DD5">
        <w:rPr>
          <w:rFonts w:ascii="TimesNewRomanPSMT" w:eastAsia="TimesNewRomanPSMT" w:cs="TimesNewRomanPSMT" w:hint="eastAsia"/>
          <w:sz w:val="22"/>
          <w:szCs w:val="22"/>
          <w:lang w:val="es-ES" w:eastAsia="lt-LT"/>
        </w:rPr>
        <w:t>č</w:t>
      </w:r>
      <w:r w:rsidRPr="003B0DD5">
        <w:rPr>
          <w:sz w:val="22"/>
          <w:szCs w:val="22"/>
          <w:lang w:val="es-ES" w:eastAsia="lt-LT"/>
        </w:rPr>
        <w:t>iam gydytojui ir gydytojui odontologui ar burnos chirurgui, turin</w:t>
      </w:r>
      <w:r w:rsidRPr="003B0DD5">
        <w:rPr>
          <w:rFonts w:ascii="TimesNewRomanPSMT" w:eastAsia="TimesNewRomanPSMT" w:cs="TimesNewRomanPSMT" w:hint="eastAsia"/>
          <w:sz w:val="22"/>
          <w:szCs w:val="22"/>
          <w:lang w:val="es-ES" w:eastAsia="lt-LT"/>
        </w:rPr>
        <w:t>č</w:t>
      </w:r>
      <w:r w:rsidRPr="003B0DD5">
        <w:rPr>
          <w:sz w:val="22"/>
          <w:szCs w:val="22"/>
          <w:lang w:val="es-ES" w:eastAsia="lt-LT"/>
        </w:rPr>
        <w:t>iam ŽON gydymo patirties. Reikia apsvarstyti, ar nevert</w:t>
      </w:r>
      <w:r w:rsidRPr="003B0DD5">
        <w:rPr>
          <w:rFonts w:ascii="TimesNewRomanPSMT" w:eastAsia="TimesNewRomanPSMT" w:cs="TimesNewRomanPSMT" w:hint="eastAsia"/>
          <w:sz w:val="22"/>
          <w:szCs w:val="22"/>
          <w:lang w:val="es-ES" w:eastAsia="lt-LT"/>
        </w:rPr>
        <w:t>ė</w:t>
      </w:r>
      <w:r w:rsidRPr="003B0DD5">
        <w:rPr>
          <w:sz w:val="22"/>
          <w:szCs w:val="22"/>
          <w:lang w:val="es-ES" w:eastAsia="lt-LT"/>
        </w:rPr>
        <w:t>t</w:t>
      </w:r>
      <w:r w:rsidRPr="003B0DD5">
        <w:rPr>
          <w:rFonts w:ascii="TimesNewRomanPSMT" w:eastAsia="TimesNewRomanPSMT" w:cs="TimesNewRomanPSMT" w:hint="eastAsia"/>
          <w:sz w:val="22"/>
          <w:szCs w:val="22"/>
          <w:lang w:val="es-ES" w:eastAsia="lt-LT"/>
        </w:rPr>
        <w:t>ų</w:t>
      </w:r>
      <w:r w:rsidRPr="003B0DD5">
        <w:rPr>
          <w:rFonts w:ascii="TimesNewRomanPSMT" w:eastAsia="TimesNewRomanPSMT" w:cs="TimesNewRomanPSMT"/>
          <w:sz w:val="22"/>
          <w:szCs w:val="22"/>
          <w:lang w:val="es-ES" w:eastAsia="lt-LT"/>
        </w:rPr>
        <w:t xml:space="preserve"> </w:t>
      </w:r>
      <w:r w:rsidRPr="003B0DD5">
        <w:rPr>
          <w:sz w:val="22"/>
          <w:szCs w:val="22"/>
          <w:lang w:val="es-ES" w:eastAsia="lt-LT"/>
        </w:rPr>
        <w:t xml:space="preserve">gydymo </w:t>
      </w:r>
      <w:r w:rsidR="001D6482" w:rsidRPr="003B0DD5">
        <w:rPr>
          <w:sz w:val="22"/>
          <w:szCs w:val="22"/>
          <w:lang w:val="es-ES" w:eastAsia="lt-LT"/>
        </w:rPr>
        <w:t>Ibandronic acid</w:t>
      </w:r>
      <w:r w:rsidR="001D6482" w:rsidRPr="003B0DD5">
        <w:rPr>
          <w:rFonts w:ascii="TimesNewRomanPSMT" w:hAnsi="TimesNewRomanPSMT" w:cs="TimesNewRomanPSMT"/>
          <w:sz w:val="21"/>
          <w:szCs w:val="21"/>
          <w:lang w:val="es-ES" w:eastAsia="lt-LT"/>
        </w:rPr>
        <w:t xml:space="preserve"> </w:t>
      </w:r>
      <w:r w:rsidR="001D6482" w:rsidRPr="003B0DD5">
        <w:rPr>
          <w:sz w:val="22"/>
          <w:szCs w:val="22"/>
          <w:lang w:val="es-ES" w:eastAsia="lt-LT"/>
        </w:rPr>
        <w:t>Synthon</w:t>
      </w:r>
      <w:r w:rsidRPr="003B0DD5">
        <w:rPr>
          <w:sz w:val="22"/>
          <w:szCs w:val="22"/>
          <w:lang w:val="es-ES" w:eastAsia="lt-LT"/>
        </w:rPr>
        <w:t xml:space="preserve"> laikinai nutraukti, jeigu </w:t>
      </w:r>
      <w:r w:rsidRPr="003B0DD5">
        <w:rPr>
          <w:rFonts w:ascii="TimesNewRomanPSMT" w:eastAsia="TimesNewRomanPSMT" w:cs="TimesNewRomanPSMT" w:hint="eastAsia"/>
          <w:sz w:val="22"/>
          <w:szCs w:val="22"/>
          <w:lang w:val="es-ES" w:eastAsia="lt-LT"/>
        </w:rPr>
        <w:t>į</w:t>
      </w:r>
      <w:r w:rsidRPr="003B0DD5">
        <w:rPr>
          <w:sz w:val="22"/>
          <w:szCs w:val="22"/>
          <w:lang w:val="es-ES" w:eastAsia="lt-LT"/>
        </w:rPr>
        <w:t>manoma, kol b</w:t>
      </w:r>
      <w:r w:rsidRPr="003B0DD5">
        <w:rPr>
          <w:rFonts w:ascii="TimesNewRomanPSMT" w:eastAsia="TimesNewRomanPSMT" w:cs="TimesNewRomanPSMT" w:hint="eastAsia"/>
          <w:sz w:val="22"/>
          <w:szCs w:val="22"/>
          <w:lang w:val="es-ES" w:eastAsia="lt-LT"/>
        </w:rPr>
        <w:t>ū</w:t>
      </w:r>
      <w:r w:rsidRPr="003B0DD5">
        <w:rPr>
          <w:sz w:val="22"/>
          <w:szCs w:val="22"/>
          <w:lang w:val="es-ES" w:eastAsia="lt-LT"/>
        </w:rPr>
        <w:t>kl</w:t>
      </w:r>
      <w:r w:rsidRPr="003B0DD5">
        <w:rPr>
          <w:rFonts w:ascii="TimesNewRomanPSMT" w:eastAsia="TimesNewRomanPSMT" w:cs="TimesNewRomanPSMT" w:hint="eastAsia"/>
          <w:sz w:val="22"/>
          <w:szCs w:val="22"/>
          <w:lang w:val="es-ES" w:eastAsia="lt-LT"/>
        </w:rPr>
        <w:t>ė</w:t>
      </w:r>
      <w:r w:rsidRPr="003B0DD5">
        <w:rPr>
          <w:sz w:val="22"/>
          <w:szCs w:val="22"/>
          <w:lang w:val="es-ES" w:eastAsia="lt-LT"/>
        </w:rPr>
        <w:t xml:space="preserve"> pager</w:t>
      </w:r>
      <w:r w:rsidRPr="003B0DD5">
        <w:rPr>
          <w:rFonts w:ascii="TimesNewRomanPSMT" w:eastAsia="TimesNewRomanPSMT" w:cs="TimesNewRomanPSMT" w:hint="eastAsia"/>
          <w:sz w:val="22"/>
          <w:szCs w:val="22"/>
          <w:lang w:val="es-ES" w:eastAsia="lt-LT"/>
        </w:rPr>
        <w:t>ė</w:t>
      </w:r>
      <w:r w:rsidRPr="003B0DD5">
        <w:rPr>
          <w:sz w:val="22"/>
          <w:szCs w:val="22"/>
          <w:lang w:val="es-ES" w:eastAsia="lt-LT"/>
        </w:rPr>
        <w:t>s ar susij</w:t>
      </w:r>
      <w:r w:rsidRPr="003B0DD5">
        <w:rPr>
          <w:rFonts w:ascii="TimesNewRomanPSMT" w:eastAsia="TimesNewRomanPSMT" w:cs="TimesNewRomanPSMT" w:hint="eastAsia"/>
          <w:sz w:val="22"/>
          <w:szCs w:val="22"/>
          <w:lang w:val="es-ES" w:eastAsia="lt-LT"/>
        </w:rPr>
        <w:t>ę</w:t>
      </w:r>
      <w:r w:rsidRPr="003B0DD5">
        <w:rPr>
          <w:rFonts w:ascii="TimesNewRomanPSMT" w:eastAsia="TimesNewRomanPSMT" w:cs="TimesNewRomanPSMT"/>
          <w:sz w:val="22"/>
          <w:szCs w:val="22"/>
          <w:lang w:val="es-ES" w:eastAsia="lt-LT"/>
        </w:rPr>
        <w:t xml:space="preserve"> </w:t>
      </w:r>
      <w:r w:rsidRPr="003B0DD5">
        <w:rPr>
          <w:sz w:val="22"/>
          <w:szCs w:val="22"/>
          <w:lang w:val="es-ES" w:eastAsia="lt-LT"/>
        </w:rPr>
        <w:t>rizikos veiksniai bus sušvelninti.</w:t>
      </w:r>
    </w:p>
    <w:p w14:paraId="14F567CF" w14:textId="77777777" w:rsidR="007D68B9" w:rsidRPr="003B0DD5" w:rsidRDefault="007D68B9" w:rsidP="007D68B9">
      <w:pPr>
        <w:autoSpaceDE w:val="0"/>
        <w:autoSpaceDN w:val="0"/>
        <w:adjustRightInd w:val="0"/>
        <w:spacing w:line="240" w:lineRule="auto"/>
        <w:rPr>
          <w:i/>
          <w:iCs/>
          <w:sz w:val="22"/>
          <w:szCs w:val="22"/>
          <w:lang w:val="es-ES" w:eastAsia="zh-CN"/>
        </w:rPr>
      </w:pPr>
    </w:p>
    <w:p w14:paraId="14F567D0" w14:textId="77777777" w:rsidR="004E6C84" w:rsidRPr="003B0DD5" w:rsidRDefault="000338CB" w:rsidP="004E6C84">
      <w:pPr>
        <w:autoSpaceDE w:val="0"/>
        <w:autoSpaceDN w:val="0"/>
        <w:adjustRightInd w:val="0"/>
        <w:spacing w:line="240" w:lineRule="auto"/>
        <w:rPr>
          <w:i/>
          <w:iCs/>
          <w:sz w:val="22"/>
          <w:szCs w:val="22"/>
          <w:lang w:val="es-ES" w:eastAsia="zh-CN"/>
        </w:rPr>
      </w:pPr>
      <w:r w:rsidRPr="003B0DD5">
        <w:rPr>
          <w:i/>
          <w:iCs/>
          <w:sz w:val="22"/>
          <w:szCs w:val="22"/>
          <w:lang w:val="es-ES" w:eastAsia="zh-CN"/>
        </w:rPr>
        <w:t>Išorinio ausies kanalo osteonekrozės</w:t>
      </w:r>
    </w:p>
    <w:p w14:paraId="14F567D1" w14:textId="77777777" w:rsidR="004E6C84" w:rsidRPr="003B0DD5" w:rsidRDefault="000338CB" w:rsidP="004E6C84">
      <w:pPr>
        <w:autoSpaceDE w:val="0"/>
        <w:autoSpaceDN w:val="0"/>
        <w:adjustRightInd w:val="0"/>
        <w:spacing w:line="240" w:lineRule="auto"/>
        <w:rPr>
          <w:iCs/>
          <w:sz w:val="22"/>
          <w:szCs w:val="22"/>
          <w:lang w:val="es-ES" w:eastAsia="zh-CN"/>
        </w:rPr>
      </w:pPr>
      <w:r w:rsidRPr="003B0DD5">
        <w:rPr>
          <w:iCs/>
          <w:sz w:val="22"/>
          <w:szCs w:val="22"/>
          <w:lang w:val="es-ES" w:eastAsia="zh-CN"/>
        </w:rPr>
        <w:t>Vartojant bisfosfonatus, tarp pacientų nustatyta išorinio ausies kanalo osteonekrozės atvejų, kurie daugiausia siejami su ilgalaikiu gydymu. Tarp galimų išorinio ausies kanalo osteonekrozės rizikos veiksnių – steroidų vartojimas ir chemoterapija ir (arba) lokalūs rizikos veiksniai, pvz., infekcija arba trauma. Išorinio ausies kanalo osteonekrozės galimybę reikėtų turėti omenyje gydant tuos bisfosfonatų vartojančius pacientus, kuriems pasireiškia su ausimi susijusių simptomų, įskaitant simptomus, kuriuos sukelia lėtinės ausų infekcijos.</w:t>
      </w:r>
    </w:p>
    <w:p w14:paraId="14F567D2" w14:textId="77777777" w:rsidR="004E6C84" w:rsidRPr="003B0DD5" w:rsidRDefault="004E6C84" w:rsidP="004E6C84">
      <w:pPr>
        <w:autoSpaceDE w:val="0"/>
        <w:autoSpaceDN w:val="0"/>
        <w:adjustRightInd w:val="0"/>
        <w:spacing w:line="240" w:lineRule="auto"/>
        <w:rPr>
          <w:i/>
          <w:iCs/>
          <w:sz w:val="22"/>
          <w:szCs w:val="22"/>
          <w:lang w:val="es-ES" w:eastAsia="zh-CN"/>
        </w:rPr>
      </w:pPr>
    </w:p>
    <w:p w14:paraId="14F567D3" w14:textId="77777777" w:rsidR="003A6319" w:rsidRPr="003B0DD5" w:rsidRDefault="003A6319" w:rsidP="003A6319">
      <w:pPr>
        <w:rPr>
          <w:i/>
          <w:sz w:val="22"/>
          <w:szCs w:val="22"/>
          <w:lang w:val="lt-LT" w:eastAsia="da-DK"/>
        </w:rPr>
      </w:pPr>
      <w:r w:rsidRPr="003B0DD5">
        <w:rPr>
          <w:i/>
          <w:sz w:val="22"/>
          <w:szCs w:val="22"/>
          <w:lang w:val="lt-LT" w:eastAsia="da-DK"/>
        </w:rPr>
        <w:t>Atipiniai šlaunikaulio lūžiai</w:t>
      </w:r>
    </w:p>
    <w:p w14:paraId="14F567D4" w14:textId="77777777" w:rsidR="00805669" w:rsidRPr="003B0DD5" w:rsidRDefault="003A6319" w:rsidP="0035503B">
      <w:pPr>
        <w:rPr>
          <w:sz w:val="22"/>
          <w:szCs w:val="22"/>
          <w:lang w:val="lt-LT" w:eastAsia="da-DK"/>
        </w:rPr>
      </w:pPr>
      <w:r w:rsidRPr="003B0DD5">
        <w:rPr>
          <w:sz w:val="22"/>
          <w:szCs w:val="22"/>
          <w:lang w:val="lt-LT" w:eastAsia="da-DK"/>
        </w:rPr>
        <w:t>Gydymo bisfosfonatais metu, pirmiausiai pacientams, kuriems taikomas ilgalaikis osteoporozės gydymas, pranešta apie atipinius subtrochanterinius i</w:t>
      </w:r>
      <w:r w:rsidR="0061507B" w:rsidRPr="003B0DD5">
        <w:rPr>
          <w:sz w:val="22"/>
          <w:szCs w:val="22"/>
          <w:lang w:val="lt-LT" w:eastAsia="da-DK"/>
        </w:rPr>
        <w:t>r šlaunikaulio diafizės lūžius.</w:t>
      </w:r>
      <w:r w:rsidRPr="003B0DD5">
        <w:rPr>
          <w:sz w:val="22"/>
          <w:szCs w:val="22"/>
          <w:lang w:val="lt-LT" w:eastAsia="da-DK"/>
        </w:rPr>
        <w:t xml:space="preserve"> Šie skersiniai arba trumpi įstrižiniai lūžiai gali įvykti bet kurioje šlaunikaulio vietoje nuo vietos, esančios kiek žemiau mažojo gumburo iki virškrumplinės linijos. Šie lūžiai įvyksta po </w:t>
      </w:r>
      <w:r w:rsidR="0061507B" w:rsidRPr="003B0DD5">
        <w:rPr>
          <w:sz w:val="22"/>
          <w:szCs w:val="22"/>
          <w:lang w:val="lt-LT" w:eastAsia="da-DK"/>
        </w:rPr>
        <w:t>nedidelės</w:t>
      </w:r>
      <w:r w:rsidRPr="003B0DD5">
        <w:rPr>
          <w:sz w:val="22"/>
          <w:szCs w:val="22"/>
          <w:lang w:val="lt-LT" w:eastAsia="da-DK"/>
        </w:rPr>
        <w:t xml:space="preserve"> traum</w:t>
      </w:r>
      <w:r w:rsidR="0061507B" w:rsidRPr="003B0DD5">
        <w:rPr>
          <w:sz w:val="22"/>
          <w:szCs w:val="22"/>
          <w:lang w:val="lt-LT" w:eastAsia="da-DK"/>
        </w:rPr>
        <w:t>o</w:t>
      </w:r>
      <w:r w:rsidRPr="003B0DD5">
        <w:rPr>
          <w:sz w:val="22"/>
          <w:szCs w:val="22"/>
          <w:lang w:val="lt-LT" w:eastAsia="da-DK"/>
        </w:rPr>
        <w:t>s ar be jos ir kai kurie pacientai patiria šlauni</w:t>
      </w:r>
      <w:r w:rsidR="0061507B" w:rsidRPr="003B0DD5">
        <w:rPr>
          <w:sz w:val="22"/>
          <w:szCs w:val="22"/>
          <w:lang w:val="lt-LT" w:eastAsia="da-DK"/>
        </w:rPr>
        <w:t>e</w:t>
      </w:r>
      <w:r w:rsidRPr="003B0DD5">
        <w:rPr>
          <w:sz w:val="22"/>
          <w:szCs w:val="22"/>
          <w:lang w:val="lt-LT" w:eastAsia="da-DK"/>
        </w:rPr>
        <w:t>s arba girnelės skausmą</w:t>
      </w:r>
      <w:r w:rsidR="0061507B" w:rsidRPr="003B0DD5">
        <w:rPr>
          <w:sz w:val="22"/>
          <w:szCs w:val="22"/>
          <w:lang w:val="lt-LT" w:eastAsia="da-DK"/>
        </w:rPr>
        <w:t>, dažnai susijusį</w:t>
      </w:r>
      <w:r w:rsidRPr="003B0DD5">
        <w:rPr>
          <w:sz w:val="22"/>
          <w:szCs w:val="22"/>
          <w:lang w:val="lt-LT" w:eastAsia="da-DK"/>
        </w:rPr>
        <w:t xml:space="preserve"> su </w:t>
      </w:r>
      <w:r w:rsidR="00EB11CE" w:rsidRPr="003B0DD5">
        <w:rPr>
          <w:sz w:val="22"/>
          <w:szCs w:val="22"/>
          <w:lang w:val="lt-LT" w:eastAsia="da-DK"/>
        </w:rPr>
        <w:t xml:space="preserve">įsivaizduojamų </w:t>
      </w:r>
      <w:r w:rsidRPr="003B0DD5">
        <w:rPr>
          <w:sz w:val="22"/>
          <w:szCs w:val="22"/>
          <w:lang w:val="lt-LT" w:eastAsia="da-DK"/>
        </w:rPr>
        <w:t xml:space="preserve">stresinių lūžių ypatumais, nuo kelių savaičių iki mėnesių prieš įvykstant pilnam šlaunikaulio lūžiui. Lūžiai dažnai būna abipusiai; </w:t>
      </w:r>
      <w:r w:rsidR="0061507B" w:rsidRPr="003B0DD5">
        <w:rPr>
          <w:sz w:val="22"/>
          <w:szCs w:val="22"/>
          <w:lang w:val="lt-LT" w:eastAsia="da-DK"/>
        </w:rPr>
        <w:t>todėl</w:t>
      </w:r>
      <w:r w:rsidRPr="003B0DD5">
        <w:rPr>
          <w:sz w:val="22"/>
          <w:szCs w:val="22"/>
          <w:lang w:val="lt-LT" w:eastAsia="da-DK"/>
        </w:rPr>
        <w:t xml:space="preserve"> bisfosfonatais gydomiems pacientams, kuriems pasireiškia šlaunikaulio kūno lūžiai, turi būti ištirtas ir kitas šlaunikaulis. Taip pat pranešta apie blogą šių lūžių gijimą. </w:t>
      </w:r>
    </w:p>
    <w:p w14:paraId="14F567D5" w14:textId="77777777" w:rsidR="00805669" w:rsidRPr="003B0DD5" w:rsidRDefault="00805669" w:rsidP="0035503B">
      <w:pPr>
        <w:rPr>
          <w:sz w:val="22"/>
          <w:szCs w:val="22"/>
          <w:lang w:val="lt-LT" w:eastAsia="da-DK"/>
        </w:rPr>
      </w:pPr>
    </w:p>
    <w:p w14:paraId="14F567D6" w14:textId="77777777" w:rsidR="00805669" w:rsidRPr="003B0DD5" w:rsidRDefault="003A6319" w:rsidP="0035503B">
      <w:pPr>
        <w:rPr>
          <w:sz w:val="22"/>
          <w:szCs w:val="22"/>
          <w:lang w:val="lt-LT" w:eastAsia="da-DK"/>
        </w:rPr>
      </w:pPr>
      <w:r w:rsidRPr="003B0DD5">
        <w:rPr>
          <w:sz w:val="22"/>
          <w:szCs w:val="22"/>
          <w:lang w:val="lt-LT" w:eastAsia="da-DK"/>
        </w:rPr>
        <w:t xml:space="preserve">Pacientai, kuriems įtartas atipinis šlaunikaulio lūžis, turi būti įvertinti individualios rizikos ir naudos santykio atžvilgiu, svarstant dėl gydymo bisfosfonatais nutraukimo. </w:t>
      </w:r>
    </w:p>
    <w:p w14:paraId="14F567D7" w14:textId="77777777" w:rsidR="00805669" w:rsidRPr="003B0DD5" w:rsidRDefault="00805669" w:rsidP="0035503B">
      <w:pPr>
        <w:rPr>
          <w:sz w:val="22"/>
          <w:szCs w:val="22"/>
          <w:lang w:val="lt-LT" w:eastAsia="da-DK"/>
        </w:rPr>
      </w:pPr>
    </w:p>
    <w:p w14:paraId="14F567D8" w14:textId="77777777" w:rsidR="003A6319" w:rsidRPr="003B0DD5" w:rsidRDefault="003A6319" w:rsidP="0035503B">
      <w:pPr>
        <w:rPr>
          <w:sz w:val="22"/>
          <w:szCs w:val="22"/>
          <w:lang w:val="lt-LT"/>
        </w:rPr>
      </w:pPr>
      <w:r w:rsidRPr="003B0DD5">
        <w:rPr>
          <w:sz w:val="22"/>
          <w:szCs w:val="22"/>
          <w:lang w:val="lt-LT" w:eastAsia="da-DK"/>
        </w:rPr>
        <w:lastRenderedPageBreak/>
        <w:t>Gydymo bisfosfonatais metu, pacientams turi būti pratarta pranešti apie bet kokį šlaunies, klubo ar</w:t>
      </w:r>
      <w:r w:rsidR="0035503B" w:rsidRPr="003B0DD5">
        <w:rPr>
          <w:sz w:val="22"/>
          <w:szCs w:val="22"/>
          <w:lang w:val="lt-LT" w:eastAsia="da-DK"/>
        </w:rPr>
        <w:t xml:space="preserve"> girnelės skausmą, o kiekvieną pacientą, kuriam pasireiškia tokie simptomai, reikia ištirti</w:t>
      </w:r>
      <w:r w:rsidRPr="003B0DD5">
        <w:rPr>
          <w:sz w:val="22"/>
          <w:szCs w:val="22"/>
          <w:lang w:val="lt-LT" w:eastAsia="da-DK"/>
        </w:rPr>
        <w:t xml:space="preserve"> dėl nepilno šlaunikaulio lūžio.</w:t>
      </w:r>
    </w:p>
    <w:p w14:paraId="14F567D9" w14:textId="77777777" w:rsidR="007D68B9" w:rsidRPr="003B0DD5" w:rsidRDefault="007D68B9" w:rsidP="007D68B9">
      <w:pPr>
        <w:autoSpaceDE w:val="0"/>
        <w:autoSpaceDN w:val="0"/>
        <w:adjustRightInd w:val="0"/>
        <w:spacing w:line="240" w:lineRule="auto"/>
        <w:rPr>
          <w:i/>
          <w:iCs/>
          <w:sz w:val="22"/>
          <w:szCs w:val="22"/>
          <w:lang w:val="lt-LT" w:eastAsia="zh-CN"/>
        </w:rPr>
      </w:pPr>
    </w:p>
    <w:p w14:paraId="14F567DA" w14:textId="77777777" w:rsidR="00935C3D" w:rsidRPr="003B0DD5" w:rsidRDefault="00935C3D" w:rsidP="007D68B9">
      <w:pPr>
        <w:autoSpaceDE w:val="0"/>
        <w:autoSpaceDN w:val="0"/>
        <w:adjustRightInd w:val="0"/>
        <w:spacing w:line="240" w:lineRule="auto"/>
        <w:rPr>
          <w:i/>
          <w:iCs/>
          <w:sz w:val="22"/>
          <w:szCs w:val="22"/>
          <w:lang w:val="lt-LT" w:eastAsia="zh-CN"/>
        </w:rPr>
      </w:pPr>
      <w:r w:rsidRPr="003B0DD5">
        <w:rPr>
          <w:i/>
          <w:iCs/>
          <w:sz w:val="22"/>
          <w:szCs w:val="22"/>
          <w:lang w:val="lt-LT" w:eastAsia="zh-CN"/>
        </w:rPr>
        <w:t>Inkstų finkcij</w:t>
      </w:r>
      <w:r w:rsidR="00381894" w:rsidRPr="003B0DD5">
        <w:rPr>
          <w:i/>
          <w:iCs/>
          <w:sz w:val="22"/>
          <w:szCs w:val="22"/>
          <w:lang w:val="lt-LT" w:eastAsia="zh-CN"/>
        </w:rPr>
        <w:t>os sutrikimas</w:t>
      </w:r>
    </w:p>
    <w:p w14:paraId="14F567DB" w14:textId="60D508AF" w:rsidR="00935C3D" w:rsidRPr="003B0DD5" w:rsidRDefault="00935C3D" w:rsidP="0035503B">
      <w:pPr>
        <w:autoSpaceDE w:val="0"/>
        <w:autoSpaceDN w:val="0"/>
        <w:adjustRightInd w:val="0"/>
        <w:spacing w:line="240" w:lineRule="auto"/>
        <w:rPr>
          <w:sz w:val="22"/>
          <w:szCs w:val="22"/>
          <w:lang w:val="lt-LT" w:eastAsia="zh-CN"/>
        </w:rPr>
      </w:pPr>
      <w:r w:rsidRPr="003B0DD5">
        <w:rPr>
          <w:sz w:val="22"/>
          <w:szCs w:val="22"/>
          <w:lang w:val="lt-LT" w:eastAsia="zh-CN"/>
        </w:rPr>
        <w:t xml:space="preserve">Klinikinių tyrimų metu ilgai gydant </w:t>
      </w:r>
      <w:r w:rsidR="0035503B" w:rsidRPr="003B0DD5">
        <w:rPr>
          <w:sz w:val="22"/>
          <w:szCs w:val="22"/>
          <w:lang w:val="lt-LT" w:eastAsia="zh-CN"/>
        </w:rPr>
        <w:t xml:space="preserve">ibandrono rūgštiemi </w:t>
      </w:r>
      <w:r w:rsidRPr="003B0DD5">
        <w:rPr>
          <w:sz w:val="22"/>
          <w:szCs w:val="22"/>
          <w:lang w:val="lt-LT" w:eastAsia="zh-CN"/>
        </w:rPr>
        <w:t xml:space="preserve">inkstų funkcijos pablogėjimo požymių nepastebėta. Vis dėlto, norint įvertinti kiekvieno paciento, gydomo </w:t>
      </w:r>
      <w:r w:rsidR="001D6482" w:rsidRPr="003B0DD5">
        <w:rPr>
          <w:sz w:val="22"/>
          <w:szCs w:val="22"/>
          <w:lang w:val="lt-LT" w:eastAsia="lt-LT"/>
        </w:rPr>
        <w:t>Ibandronic acid</w:t>
      </w:r>
      <w:r w:rsidR="001D6482" w:rsidRPr="003B0DD5">
        <w:rPr>
          <w:rFonts w:ascii="TimesNewRomanPSMT" w:hAnsi="TimesNewRomanPSMT" w:cs="TimesNewRomanPSMT"/>
          <w:sz w:val="21"/>
          <w:szCs w:val="21"/>
          <w:lang w:val="lt-LT" w:eastAsia="lt-LT"/>
        </w:rPr>
        <w:t xml:space="preserve"> </w:t>
      </w:r>
      <w:r w:rsidR="001D6482" w:rsidRPr="003B0DD5">
        <w:rPr>
          <w:sz w:val="22"/>
          <w:szCs w:val="22"/>
          <w:lang w:val="lt-LT" w:eastAsia="lt-LT"/>
        </w:rPr>
        <w:t>Synthon</w:t>
      </w:r>
      <w:r w:rsidRPr="003B0DD5">
        <w:rPr>
          <w:sz w:val="22"/>
          <w:szCs w:val="22"/>
          <w:lang w:val="lt-LT" w:eastAsia="zh-CN"/>
        </w:rPr>
        <w:t>, klinikinę būklę, rekomenduojama stebėti inkstų funkciją bei kalcio, fosfatų ir magnio koncentraciją serume.</w:t>
      </w:r>
    </w:p>
    <w:p w14:paraId="14F567DC" w14:textId="77777777" w:rsidR="00935C3D" w:rsidRPr="003B0DD5" w:rsidRDefault="00935C3D" w:rsidP="00935C3D">
      <w:pPr>
        <w:autoSpaceDE w:val="0"/>
        <w:autoSpaceDN w:val="0"/>
        <w:adjustRightInd w:val="0"/>
        <w:spacing w:line="240" w:lineRule="auto"/>
        <w:rPr>
          <w:sz w:val="22"/>
          <w:szCs w:val="22"/>
          <w:lang w:val="lt-LT" w:eastAsia="zh-CN"/>
        </w:rPr>
      </w:pPr>
    </w:p>
    <w:p w14:paraId="14F567DF" w14:textId="77777777" w:rsidR="00935C3D" w:rsidRPr="003B0DD5" w:rsidRDefault="00935C3D" w:rsidP="00935C3D">
      <w:pPr>
        <w:autoSpaceDE w:val="0"/>
        <w:autoSpaceDN w:val="0"/>
        <w:adjustRightInd w:val="0"/>
        <w:spacing w:line="240" w:lineRule="auto"/>
        <w:rPr>
          <w:sz w:val="22"/>
          <w:szCs w:val="22"/>
          <w:lang w:val="lt-LT" w:eastAsia="zh-CN"/>
        </w:rPr>
      </w:pPr>
    </w:p>
    <w:p w14:paraId="14F567E0" w14:textId="77777777" w:rsidR="008264F2" w:rsidRPr="003B0DD5" w:rsidRDefault="00132D93" w:rsidP="008264F2">
      <w:pPr>
        <w:autoSpaceDE w:val="0"/>
        <w:autoSpaceDN w:val="0"/>
        <w:adjustRightInd w:val="0"/>
        <w:spacing w:line="240" w:lineRule="auto"/>
        <w:jc w:val="left"/>
        <w:rPr>
          <w:i/>
          <w:sz w:val="22"/>
          <w:szCs w:val="22"/>
          <w:lang w:val="lt-LT" w:eastAsia="en-US"/>
        </w:rPr>
      </w:pPr>
      <w:r w:rsidRPr="003B0DD5">
        <w:rPr>
          <w:i/>
          <w:sz w:val="22"/>
          <w:szCs w:val="22"/>
          <w:lang w:val="lt-LT" w:eastAsia="en-US"/>
        </w:rPr>
        <w:t>Pacientai, kuriems žinomas padid</w:t>
      </w:r>
      <w:r w:rsidRPr="003B0DD5">
        <w:rPr>
          <w:rFonts w:eastAsia="TimesNewRomanPSMT"/>
          <w:i/>
          <w:sz w:val="22"/>
          <w:szCs w:val="22"/>
          <w:lang w:val="lt-LT" w:eastAsia="en-US"/>
        </w:rPr>
        <w:t>ė</w:t>
      </w:r>
      <w:r w:rsidRPr="003B0DD5">
        <w:rPr>
          <w:i/>
          <w:sz w:val="22"/>
          <w:szCs w:val="22"/>
          <w:lang w:val="lt-LT" w:eastAsia="en-US"/>
        </w:rPr>
        <w:t>j</w:t>
      </w:r>
      <w:r w:rsidRPr="003B0DD5">
        <w:rPr>
          <w:rFonts w:eastAsia="TimesNewRomanPSMT"/>
          <w:i/>
          <w:sz w:val="22"/>
          <w:szCs w:val="22"/>
          <w:lang w:val="lt-LT" w:eastAsia="en-US"/>
        </w:rPr>
        <w:t>ę</w:t>
      </w:r>
      <w:r w:rsidRPr="003B0DD5">
        <w:rPr>
          <w:i/>
          <w:sz w:val="22"/>
          <w:szCs w:val="22"/>
          <w:lang w:val="lt-LT" w:eastAsia="en-US"/>
        </w:rPr>
        <w:t>s jautrumas kitiems bisfosfonatams</w:t>
      </w:r>
    </w:p>
    <w:p w14:paraId="14F567E1" w14:textId="77777777" w:rsidR="007D68B9" w:rsidRPr="003B0DD5" w:rsidRDefault="008264F2" w:rsidP="008264F2">
      <w:pPr>
        <w:autoSpaceDE w:val="0"/>
        <w:autoSpaceDN w:val="0"/>
        <w:adjustRightInd w:val="0"/>
        <w:spacing w:line="240" w:lineRule="auto"/>
        <w:jc w:val="left"/>
        <w:rPr>
          <w:sz w:val="22"/>
          <w:szCs w:val="22"/>
          <w:lang w:val="lt-LT" w:eastAsia="en-US"/>
        </w:rPr>
      </w:pPr>
      <w:r w:rsidRPr="003B0DD5">
        <w:rPr>
          <w:sz w:val="22"/>
          <w:szCs w:val="22"/>
          <w:lang w:val="lt-LT" w:eastAsia="en-US"/>
        </w:rPr>
        <w:t>Pacientams, kuriems žinomas padid</w:t>
      </w:r>
      <w:r w:rsidRPr="003B0DD5">
        <w:rPr>
          <w:rFonts w:eastAsia="TimesNewRomanPSMT"/>
          <w:sz w:val="22"/>
          <w:szCs w:val="22"/>
          <w:lang w:val="lt-LT" w:eastAsia="en-US"/>
        </w:rPr>
        <w:t>ė</w:t>
      </w:r>
      <w:r w:rsidRPr="003B0DD5">
        <w:rPr>
          <w:sz w:val="22"/>
          <w:szCs w:val="22"/>
          <w:lang w:val="lt-LT" w:eastAsia="en-US"/>
        </w:rPr>
        <w:t>j</w:t>
      </w:r>
      <w:r w:rsidRPr="003B0DD5">
        <w:rPr>
          <w:rFonts w:eastAsia="TimesNewRomanPSMT"/>
          <w:sz w:val="22"/>
          <w:szCs w:val="22"/>
          <w:lang w:val="lt-LT" w:eastAsia="en-US"/>
        </w:rPr>
        <w:t>ę</w:t>
      </w:r>
      <w:r w:rsidRPr="003B0DD5">
        <w:rPr>
          <w:sz w:val="22"/>
          <w:szCs w:val="22"/>
          <w:lang w:val="lt-LT" w:eastAsia="en-US"/>
        </w:rPr>
        <w:t>s jautrumas kitiems bisfosfonatams, š</w:t>
      </w:r>
      <w:r w:rsidRPr="003B0DD5">
        <w:rPr>
          <w:rFonts w:eastAsia="TimesNewRomanPSMT"/>
          <w:sz w:val="22"/>
          <w:szCs w:val="22"/>
          <w:lang w:val="lt-LT" w:eastAsia="en-US"/>
        </w:rPr>
        <w:t xml:space="preserve">į </w:t>
      </w:r>
      <w:r w:rsidRPr="003B0DD5">
        <w:rPr>
          <w:sz w:val="22"/>
          <w:szCs w:val="22"/>
          <w:lang w:val="lt-LT" w:eastAsia="en-US"/>
        </w:rPr>
        <w:t>vaistin</w:t>
      </w:r>
      <w:r w:rsidRPr="003B0DD5">
        <w:rPr>
          <w:rFonts w:eastAsia="TimesNewRomanPSMT"/>
          <w:sz w:val="22"/>
          <w:szCs w:val="22"/>
          <w:lang w:val="lt-LT" w:eastAsia="en-US"/>
        </w:rPr>
        <w:t xml:space="preserve">į </w:t>
      </w:r>
      <w:r w:rsidRPr="003B0DD5">
        <w:rPr>
          <w:sz w:val="22"/>
          <w:szCs w:val="22"/>
          <w:lang w:val="lt-LT" w:eastAsia="en-US"/>
        </w:rPr>
        <w:t>preprat</w:t>
      </w:r>
      <w:r w:rsidRPr="003B0DD5">
        <w:rPr>
          <w:rFonts w:eastAsia="TimesNewRomanPSMT"/>
          <w:sz w:val="22"/>
          <w:szCs w:val="22"/>
          <w:lang w:val="lt-LT" w:eastAsia="en-US"/>
        </w:rPr>
        <w:t xml:space="preserve">ą </w:t>
      </w:r>
      <w:r w:rsidRPr="003B0DD5">
        <w:rPr>
          <w:sz w:val="22"/>
          <w:szCs w:val="22"/>
          <w:lang w:val="lt-LT" w:eastAsia="en-US"/>
        </w:rPr>
        <w:t>skirti reikia atsargiai.</w:t>
      </w:r>
    </w:p>
    <w:p w14:paraId="14F567E2" w14:textId="77777777" w:rsidR="001D6482" w:rsidRPr="003B0DD5" w:rsidRDefault="001D6482" w:rsidP="008264F2">
      <w:pPr>
        <w:autoSpaceDE w:val="0"/>
        <w:autoSpaceDN w:val="0"/>
        <w:adjustRightInd w:val="0"/>
        <w:spacing w:line="240" w:lineRule="auto"/>
        <w:jc w:val="left"/>
        <w:rPr>
          <w:sz w:val="22"/>
          <w:szCs w:val="22"/>
          <w:lang w:val="lt-LT" w:eastAsia="en-US"/>
        </w:rPr>
      </w:pPr>
    </w:p>
    <w:p w14:paraId="14F567E3" w14:textId="77777777" w:rsidR="001D6482" w:rsidRPr="003B0DD5" w:rsidRDefault="001D6482">
      <w:pPr>
        <w:autoSpaceDE w:val="0"/>
        <w:autoSpaceDN w:val="0"/>
        <w:adjustRightInd w:val="0"/>
        <w:spacing w:line="240" w:lineRule="auto"/>
        <w:jc w:val="left"/>
        <w:rPr>
          <w:sz w:val="22"/>
          <w:szCs w:val="22"/>
          <w:u w:val="single"/>
          <w:lang w:val="en-US" w:eastAsia="lt-LT"/>
        </w:rPr>
      </w:pPr>
      <w:r w:rsidRPr="003B0DD5">
        <w:rPr>
          <w:sz w:val="22"/>
          <w:szCs w:val="22"/>
          <w:u w:val="single"/>
          <w:lang w:val="en-US" w:eastAsia="lt-LT"/>
        </w:rPr>
        <w:t>Pagalbinės medžiagos</w:t>
      </w:r>
    </w:p>
    <w:p w14:paraId="14F567E6" w14:textId="35582DB1" w:rsidR="001D6482" w:rsidRPr="003B0DD5" w:rsidRDefault="001D6482">
      <w:pPr>
        <w:autoSpaceDE w:val="0"/>
        <w:autoSpaceDN w:val="0"/>
        <w:adjustRightInd w:val="0"/>
        <w:spacing w:line="240" w:lineRule="auto"/>
        <w:jc w:val="left"/>
        <w:rPr>
          <w:sz w:val="22"/>
          <w:szCs w:val="22"/>
          <w:lang w:val="en-US" w:eastAsia="lt-LT"/>
        </w:rPr>
      </w:pPr>
      <w:r w:rsidRPr="003B0DD5">
        <w:rPr>
          <w:sz w:val="22"/>
          <w:szCs w:val="22"/>
          <w:lang w:val="en-US" w:eastAsia="lt-LT"/>
        </w:rPr>
        <w:t>Šio vaistinio preparato sudėtyje yra laktozės. Šio vaistinio preparato negalima vartoti pacientams,</w:t>
      </w:r>
      <w:r w:rsidR="001D32EA" w:rsidRPr="003B0DD5">
        <w:rPr>
          <w:sz w:val="22"/>
          <w:szCs w:val="22"/>
          <w:lang w:val="en-US" w:eastAsia="lt-LT"/>
        </w:rPr>
        <w:t xml:space="preserve"> </w:t>
      </w:r>
      <w:r w:rsidRPr="003B0DD5">
        <w:rPr>
          <w:sz w:val="22"/>
          <w:szCs w:val="22"/>
          <w:lang w:val="en-US" w:eastAsia="lt-LT"/>
        </w:rPr>
        <w:t>kuriems nustatytas retas paveldimas sutrikimas – galaktozės netoleravimas, visiškas laktazės</w:t>
      </w:r>
      <w:r w:rsidR="001D32EA" w:rsidRPr="003B0DD5">
        <w:rPr>
          <w:sz w:val="22"/>
          <w:szCs w:val="22"/>
          <w:lang w:val="en-US" w:eastAsia="lt-LT"/>
        </w:rPr>
        <w:t xml:space="preserve"> </w:t>
      </w:r>
      <w:r w:rsidRPr="003B0DD5">
        <w:rPr>
          <w:sz w:val="22"/>
          <w:szCs w:val="22"/>
          <w:lang w:val="en-US" w:eastAsia="lt-LT"/>
        </w:rPr>
        <w:t>stygius arba gliukozės ir galaktozės malabsorbcija.</w:t>
      </w:r>
    </w:p>
    <w:p w14:paraId="14F567E7" w14:textId="77777777" w:rsidR="001D6482" w:rsidRPr="003B0DD5" w:rsidRDefault="001D6482" w:rsidP="00DB4696">
      <w:pPr>
        <w:autoSpaceDE w:val="0"/>
        <w:autoSpaceDN w:val="0"/>
        <w:adjustRightInd w:val="0"/>
        <w:spacing w:line="240" w:lineRule="auto"/>
        <w:jc w:val="left"/>
        <w:rPr>
          <w:sz w:val="22"/>
          <w:szCs w:val="22"/>
          <w:lang w:val="en-US" w:eastAsia="lt-LT"/>
        </w:rPr>
      </w:pPr>
    </w:p>
    <w:p w14:paraId="14F567E8" w14:textId="0B921E94" w:rsidR="001D6482" w:rsidRPr="003B0DD5" w:rsidRDefault="001D6482" w:rsidP="00DB4696">
      <w:pPr>
        <w:autoSpaceDE w:val="0"/>
        <w:autoSpaceDN w:val="0"/>
        <w:adjustRightInd w:val="0"/>
        <w:spacing w:line="240" w:lineRule="auto"/>
        <w:jc w:val="left"/>
        <w:rPr>
          <w:sz w:val="22"/>
          <w:szCs w:val="22"/>
          <w:lang w:val="en-US" w:eastAsia="lt-LT"/>
        </w:rPr>
      </w:pPr>
      <w:r w:rsidRPr="003B0DD5">
        <w:rPr>
          <w:sz w:val="22"/>
          <w:szCs w:val="22"/>
          <w:lang w:val="en-US" w:eastAsia="lt-LT"/>
        </w:rPr>
        <w:t>Šio vaist</w:t>
      </w:r>
      <w:r w:rsidR="001D32EA" w:rsidRPr="003B0DD5">
        <w:rPr>
          <w:sz w:val="22"/>
          <w:szCs w:val="22"/>
          <w:lang w:val="en-US" w:eastAsia="lt-LT"/>
        </w:rPr>
        <w:t>inio preparato</w:t>
      </w:r>
      <w:r w:rsidRPr="003B0DD5">
        <w:rPr>
          <w:sz w:val="22"/>
          <w:szCs w:val="22"/>
          <w:lang w:val="en-US" w:eastAsia="lt-LT"/>
        </w:rPr>
        <w:t xml:space="preserve"> tablėt</w:t>
      </w:r>
      <w:r w:rsidR="001D32EA" w:rsidRPr="003B0DD5">
        <w:rPr>
          <w:sz w:val="22"/>
          <w:szCs w:val="22"/>
          <w:lang w:val="en-US" w:eastAsia="lt-LT"/>
        </w:rPr>
        <w:t>ėje</w:t>
      </w:r>
      <w:r w:rsidRPr="003B0DD5">
        <w:rPr>
          <w:sz w:val="22"/>
          <w:szCs w:val="22"/>
          <w:lang w:val="en-US" w:eastAsia="lt-LT"/>
        </w:rPr>
        <w:t xml:space="preserve"> yra mažiau kaip 1</w:t>
      </w:r>
      <w:r w:rsidR="001D32EA" w:rsidRPr="003B0DD5">
        <w:rPr>
          <w:sz w:val="22"/>
          <w:szCs w:val="22"/>
          <w:lang w:val="en-US" w:eastAsia="lt-LT"/>
        </w:rPr>
        <w:t> </w:t>
      </w:r>
      <w:r w:rsidRPr="003B0DD5">
        <w:rPr>
          <w:sz w:val="22"/>
          <w:szCs w:val="22"/>
          <w:lang w:val="en-US" w:eastAsia="lt-LT"/>
        </w:rPr>
        <w:t>mmol (23</w:t>
      </w:r>
      <w:r w:rsidR="001D32EA" w:rsidRPr="003B0DD5">
        <w:rPr>
          <w:sz w:val="22"/>
          <w:szCs w:val="22"/>
          <w:lang w:val="en-US" w:eastAsia="lt-LT"/>
        </w:rPr>
        <w:t> </w:t>
      </w:r>
      <w:r w:rsidRPr="003B0DD5">
        <w:rPr>
          <w:sz w:val="22"/>
          <w:szCs w:val="22"/>
          <w:lang w:val="en-US" w:eastAsia="lt-LT"/>
        </w:rPr>
        <w:t>mg) natrio, t.y. jis beveik neturi reikšmės.</w:t>
      </w:r>
    </w:p>
    <w:p w14:paraId="44D8CB25" w14:textId="77777777" w:rsidR="00DB4696" w:rsidRPr="003B0DD5" w:rsidRDefault="00DB4696" w:rsidP="00DB4696">
      <w:pPr>
        <w:autoSpaceDE w:val="0"/>
        <w:autoSpaceDN w:val="0"/>
        <w:adjustRightInd w:val="0"/>
        <w:spacing w:line="240" w:lineRule="auto"/>
        <w:jc w:val="left"/>
        <w:rPr>
          <w:sz w:val="22"/>
          <w:szCs w:val="22"/>
          <w:lang w:val="lt-LT"/>
        </w:rPr>
      </w:pPr>
    </w:p>
    <w:p w14:paraId="14F567E9" w14:textId="77777777" w:rsidR="007D68B9" w:rsidRPr="003B0DD5" w:rsidRDefault="007D68B9" w:rsidP="003B0DD5">
      <w:pPr>
        <w:shd w:val="clear" w:color="auto" w:fill="FFFFFF"/>
        <w:tabs>
          <w:tab w:val="left" w:pos="567"/>
        </w:tabs>
        <w:spacing w:line="240" w:lineRule="auto"/>
        <w:ind w:right="62"/>
        <w:rPr>
          <w:b/>
          <w:bCs/>
          <w:spacing w:val="-2"/>
          <w:sz w:val="22"/>
          <w:szCs w:val="22"/>
          <w:lang w:val="lt-LT"/>
        </w:rPr>
      </w:pPr>
      <w:r w:rsidRPr="003B0DD5">
        <w:rPr>
          <w:b/>
          <w:bCs/>
          <w:spacing w:val="-2"/>
          <w:sz w:val="22"/>
          <w:szCs w:val="22"/>
          <w:lang w:val="lt-LT"/>
        </w:rPr>
        <w:t xml:space="preserve">4.5 </w:t>
      </w:r>
      <w:r w:rsidRPr="003B0DD5">
        <w:rPr>
          <w:b/>
          <w:bCs/>
          <w:spacing w:val="-2"/>
          <w:sz w:val="22"/>
          <w:szCs w:val="22"/>
          <w:lang w:val="lt-LT"/>
        </w:rPr>
        <w:tab/>
        <w:t>Sąveika su kitais vaistiniais preparatais ir kitokia sąveika</w:t>
      </w:r>
    </w:p>
    <w:p w14:paraId="14F567EA" w14:textId="77777777" w:rsidR="007D68B9" w:rsidRPr="003B0DD5" w:rsidRDefault="007D68B9" w:rsidP="00DB4696">
      <w:pPr>
        <w:autoSpaceDE w:val="0"/>
        <w:autoSpaceDN w:val="0"/>
        <w:adjustRightInd w:val="0"/>
        <w:spacing w:line="240" w:lineRule="auto"/>
        <w:rPr>
          <w:i/>
          <w:iCs/>
          <w:sz w:val="22"/>
          <w:szCs w:val="22"/>
          <w:lang w:val="lt-LT" w:eastAsia="zh-CN"/>
        </w:rPr>
      </w:pPr>
    </w:p>
    <w:p w14:paraId="14F567EB" w14:textId="77777777" w:rsidR="007D68B9" w:rsidRPr="003B0DD5" w:rsidRDefault="007D68B9" w:rsidP="007D68B9">
      <w:pPr>
        <w:autoSpaceDE w:val="0"/>
        <w:autoSpaceDN w:val="0"/>
        <w:adjustRightInd w:val="0"/>
        <w:spacing w:line="240" w:lineRule="auto"/>
        <w:rPr>
          <w:i/>
          <w:iCs/>
          <w:sz w:val="22"/>
          <w:szCs w:val="22"/>
          <w:lang w:val="fr-FR" w:eastAsia="zh-CN"/>
        </w:rPr>
      </w:pPr>
      <w:r w:rsidRPr="003B0DD5">
        <w:rPr>
          <w:i/>
          <w:iCs/>
          <w:sz w:val="22"/>
          <w:szCs w:val="22"/>
          <w:lang w:val="fr-FR" w:eastAsia="zh-CN"/>
        </w:rPr>
        <w:t xml:space="preserve">Vaisto </w:t>
      </w:r>
      <w:r w:rsidR="008264F2" w:rsidRPr="003B0DD5">
        <w:rPr>
          <w:i/>
          <w:iCs/>
          <w:sz w:val="22"/>
          <w:szCs w:val="22"/>
          <w:lang w:val="fr-FR" w:eastAsia="en-US"/>
        </w:rPr>
        <w:t xml:space="preserve">preparato </w:t>
      </w:r>
      <w:r w:rsidRPr="003B0DD5">
        <w:rPr>
          <w:i/>
          <w:iCs/>
          <w:sz w:val="22"/>
          <w:szCs w:val="22"/>
          <w:lang w:val="fr-FR" w:eastAsia="zh-CN"/>
        </w:rPr>
        <w:t>sąveika su maistu</w:t>
      </w:r>
    </w:p>
    <w:p w14:paraId="14F567EC" w14:textId="77777777" w:rsidR="007D68B9" w:rsidRPr="003B0DD5" w:rsidRDefault="007D68B9" w:rsidP="007D68B9">
      <w:pPr>
        <w:autoSpaceDE w:val="0"/>
        <w:autoSpaceDN w:val="0"/>
        <w:adjustRightInd w:val="0"/>
        <w:spacing w:line="240" w:lineRule="auto"/>
        <w:rPr>
          <w:sz w:val="22"/>
          <w:szCs w:val="22"/>
          <w:lang w:val="fr-FR" w:eastAsia="zh-CN"/>
        </w:rPr>
      </w:pPr>
      <w:r w:rsidRPr="003B0DD5">
        <w:rPr>
          <w:sz w:val="22"/>
          <w:szCs w:val="22"/>
          <w:lang w:val="fr-FR" w:eastAsia="zh-CN"/>
        </w:rPr>
        <w:t>Manoma, kad medicininiai produktai, taip pat pienas ir maistas, kuriame yra kalcio ir kitų</w:t>
      </w:r>
    </w:p>
    <w:p w14:paraId="14F567ED" w14:textId="7FABD0AE" w:rsidR="007D68B9" w:rsidRPr="003B0DD5" w:rsidRDefault="007D68B9" w:rsidP="007D68B9">
      <w:pPr>
        <w:autoSpaceDE w:val="0"/>
        <w:autoSpaceDN w:val="0"/>
        <w:adjustRightInd w:val="0"/>
        <w:spacing w:line="240" w:lineRule="auto"/>
        <w:rPr>
          <w:sz w:val="22"/>
          <w:szCs w:val="22"/>
          <w:lang w:val="fr-FR" w:eastAsia="zh-CN"/>
        </w:rPr>
      </w:pPr>
      <w:r w:rsidRPr="003B0DD5">
        <w:rPr>
          <w:sz w:val="22"/>
          <w:szCs w:val="22"/>
          <w:lang w:val="fr-FR" w:eastAsia="zh-CN"/>
        </w:rPr>
        <w:t xml:space="preserve">daugiavalenčių katijonų (aliuminio, magnio, geležies), blogina </w:t>
      </w:r>
      <w:r w:rsidR="001D6482" w:rsidRPr="003B0DD5">
        <w:rPr>
          <w:sz w:val="22"/>
          <w:szCs w:val="22"/>
          <w:lang w:val="fr-FR" w:eastAsia="lt-LT"/>
        </w:rPr>
        <w:t>ibandrono rūgštis</w:t>
      </w:r>
      <w:r w:rsidRPr="003B0DD5">
        <w:rPr>
          <w:sz w:val="22"/>
          <w:szCs w:val="22"/>
          <w:lang w:val="fr-FR" w:eastAsia="zh-CN"/>
        </w:rPr>
        <w:t xml:space="preserve"> tablečių absorbciją. Todėl tokius produktus, įskaitant maistą</w:t>
      </w:r>
      <w:r w:rsidR="00D84AB7" w:rsidRPr="003B0DD5">
        <w:rPr>
          <w:sz w:val="22"/>
          <w:szCs w:val="22"/>
          <w:lang w:val="fr-FR" w:eastAsia="zh-CN"/>
        </w:rPr>
        <w:t>,</w:t>
      </w:r>
      <w:r w:rsidRPr="003B0DD5">
        <w:rPr>
          <w:sz w:val="22"/>
          <w:szCs w:val="22"/>
          <w:lang w:val="fr-FR" w:eastAsia="zh-CN"/>
        </w:rPr>
        <w:t xml:space="preserve"> reik</w:t>
      </w:r>
      <w:r w:rsidR="00381894" w:rsidRPr="003B0DD5">
        <w:rPr>
          <w:sz w:val="22"/>
          <w:szCs w:val="22"/>
          <w:lang w:val="fr-FR" w:eastAsia="zh-CN"/>
        </w:rPr>
        <w:t>ia</w:t>
      </w:r>
      <w:r w:rsidRPr="003B0DD5">
        <w:rPr>
          <w:sz w:val="22"/>
          <w:szCs w:val="22"/>
          <w:lang w:val="fr-FR" w:eastAsia="zh-CN"/>
        </w:rPr>
        <w:t xml:space="preserve"> vartoti praėjus ne mažiau kaip 30 minučių nuo tabletės išgėrimo.</w:t>
      </w:r>
    </w:p>
    <w:p w14:paraId="14F567EE" w14:textId="77777777" w:rsidR="007D68B9" w:rsidRPr="003B0DD5" w:rsidRDefault="007D68B9" w:rsidP="007D68B9">
      <w:pPr>
        <w:autoSpaceDE w:val="0"/>
        <w:autoSpaceDN w:val="0"/>
        <w:adjustRightInd w:val="0"/>
        <w:spacing w:line="240" w:lineRule="auto"/>
        <w:rPr>
          <w:sz w:val="22"/>
          <w:szCs w:val="22"/>
          <w:lang w:val="fr-FR" w:eastAsia="zh-CN"/>
        </w:rPr>
      </w:pPr>
    </w:p>
    <w:p w14:paraId="14F567EF" w14:textId="7D7196E6" w:rsidR="007D68B9" w:rsidRPr="003B0DD5" w:rsidRDefault="007D68B9" w:rsidP="007D68B9">
      <w:pPr>
        <w:autoSpaceDE w:val="0"/>
        <w:autoSpaceDN w:val="0"/>
        <w:adjustRightInd w:val="0"/>
        <w:spacing w:line="240" w:lineRule="auto"/>
        <w:rPr>
          <w:sz w:val="22"/>
          <w:szCs w:val="22"/>
          <w:lang w:val="fr-FR" w:eastAsia="zh-CN"/>
        </w:rPr>
      </w:pPr>
      <w:r w:rsidRPr="003B0DD5">
        <w:rPr>
          <w:sz w:val="22"/>
          <w:szCs w:val="22"/>
          <w:lang w:val="fr-FR" w:eastAsia="zh-CN"/>
        </w:rPr>
        <w:t xml:space="preserve">Biologinis prieinamumas sumažėjo maždaug 75 %, kai </w:t>
      </w:r>
      <w:r w:rsidR="001D6482" w:rsidRPr="003B0DD5">
        <w:rPr>
          <w:sz w:val="22"/>
          <w:szCs w:val="22"/>
          <w:lang w:val="en-US" w:eastAsia="lt-LT"/>
        </w:rPr>
        <w:t>ibandrono rūgštis</w:t>
      </w:r>
      <w:r w:rsidRPr="003B0DD5">
        <w:rPr>
          <w:sz w:val="22"/>
          <w:szCs w:val="22"/>
          <w:lang w:val="fr-FR" w:eastAsia="zh-CN"/>
        </w:rPr>
        <w:t xml:space="preserve"> tabletės buvo geriamos praėjus</w:t>
      </w:r>
      <w:r w:rsidR="00D84AB7" w:rsidRPr="003B0DD5">
        <w:rPr>
          <w:sz w:val="22"/>
          <w:szCs w:val="22"/>
          <w:lang w:val="fr-FR" w:eastAsia="zh-CN"/>
        </w:rPr>
        <w:t xml:space="preserve"> </w:t>
      </w:r>
      <w:r w:rsidRPr="003B0DD5">
        <w:rPr>
          <w:sz w:val="22"/>
          <w:szCs w:val="22"/>
          <w:lang w:val="fr-FR" w:eastAsia="zh-CN"/>
        </w:rPr>
        <w:t>2 valandoms po standartinio valgio. Todėl rekomenduojama tabletes vartoti ryte nevalgius (bent 6 valandas), o išgėrus vaisto dozę, nevalgyti dar bent 30 minučių (žr. 4.2 skyrių).</w:t>
      </w:r>
    </w:p>
    <w:p w14:paraId="14F567F0" w14:textId="77777777" w:rsidR="007D68B9" w:rsidRPr="003B0DD5" w:rsidRDefault="007D68B9" w:rsidP="007D68B9">
      <w:pPr>
        <w:autoSpaceDE w:val="0"/>
        <w:autoSpaceDN w:val="0"/>
        <w:adjustRightInd w:val="0"/>
        <w:spacing w:line="240" w:lineRule="auto"/>
        <w:rPr>
          <w:sz w:val="22"/>
          <w:szCs w:val="22"/>
          <w:lang w:val="fr-FR" w:eastAsia="zh-CN"/>
        </w:rPr>
      </w:pPr>
    </w:p>
    <w:p w14:paraId="14F567F1" w14:textId="77777777" w:rsidR="00C82C01" w:rsidRPr="003B0DD5" w:rsidRDefault="008264F2" w:rsidP="004E008F">
      <w:pPr>
        <w:autoSpaceDE w:val="0"/>
        <w:autoSpaceDN w:val="0"/>
        <w:adjustRightInd w:val="0"/>
        <w:spacing w:line="240" w:lineRule="auto"/>
        <w:rPr>
          <w:i/>
          <w:iCs/>
          <w:sz w:val="22"/>
          <w:szCs w:val="22"/>
          <w:lang w:val="fr-FR" w:eastAsia="en-US"/>
        </w:rPr>
      </w:pPr>
      <w:r w:rsidRPr="003B0DD5">
        <w:rPr>
          <w:i/>
          <w:iCs/>
          <w:sz w:val="22"/>
          <w:szCs w:val="22"/>
          <w:lang w:val="fr-FR" w:eastAsia="en-US"/>
        </w:rPr>
        <w:t>Sąveika su kitais vaistiniais preparatais</w:t>
      </w:r>
    </w:p>
    <w:p w14:paraId="14F567F2" w14:textId="77777777" w:rsidR="008264F2" w:rsidRPr="003B0DD5" w:rsidRDefault="008264F2" w:rsidP="004E008F">
      <w:pPr>
        <w:autoSpaceDE w:val="0"/>
        <w:autoSpaceDN w:val="0"/>
        <w:adjustRightInd w:val="0"/>
        <w:spacing w:line="240" w:lineRule="auto"/>
        <w:rPr>
          <w:sz w:val="22"/>
          <w:szCs w:val="22"/>
          <w:lang w:val="fr-FR" w:eastAsia="en-US"/>
        </w:rPr>
      </w:pPr>
      <w:r w:rsidRPr="003B0DD5">
        <w:rPr>
          <w:sz w:val="22"/>
          <w:szCs w:val="22"/>
          <w:lang w:val="fr-FR" w:eastAsia="en-US"/>
        </w:rPr>
        <w:t>Manoma, kad metabolin</w:t>
      </w:r>
      <w:r w:rsidRPr="003B0DD5">
        <w:rPr>
          <w:rFonts w:eastAsia="TimesNewRomanPSMT"/>
          <w:sz w:val="22"/>
          <w:szCs w:val="22"/>
          <w:lang w:val="fr-FR" w:eastAsia="en-US"/>
        </w:rPr>
        <w:t>ė</w:t>
      </w:r>
      <w:r w:rsidRPr="003B0DD5">
        <w:rPr>
          <w:sz w:val="22"/>
          <w:szCs w:val="22"/>
          <w:lang w:val="fr-FR" w:eastAsia="en-US"/>
        </w:rPr>
        <w:t>s s</w:t>
      </w:r>
      <w:r w:rsidRPr="003B0DD5">
        <w:rPr>
          <w:rFonts w:eastAsia="TimesNewRomanPSMT"/>
          <w:sz w:val="22"/>
          <w:szCs w:val="22"/>
          <w:lang w:val="fr-FR" w:eastAsia="en-US"/>
        </w:rPr>
        <w:t>ą</w:t>
      </w:r>
      <w:r w:rsidRPr="003B0DD5">
        <w:rPr>
          <w:sz w:val="22"/>
          <w:szCs w:val="22"/>
          <w:lang w:val="fr-FR" w:eastAsia="en-US"/>
        </w:rPr>
        <w:t>veikos netur</w:t>
      </w:r>
      <w:r w:rsidRPr="003B0DD5">
        <w:rPr>
          <w:rFonts w:eastAsia="TimesNewRomanPSMT"/>
          <w:sz w:val="22"/>
          <w:szCs w:val="22"/>
          <w:lang w:val="fr-FR" w:eastAsia="en-US"/>
        </w:rPr>
        <w:t>ė</w:t>
      </w:r>
      <w:r w:rsidRPr="003B0DD5">
        <w:rPr>
          <w:sz w:val="22"/>
          <w:szCs w:val="22"/>
          <w:lang w:val="fr-FR" w:eastAsia="en-US"/>
        </w:rPr>
        <w:t>t</w:t>
      </w:r>
      <w:r w:rsidRPr="003B0DD5">
        <w:rPr>
          <w:rFonts w:eastAsia="TimesNewRomanPSMT"/>
          <w:sz w:val="22"/>
          <w:szCs w:val="22"/>
          <w:lang w:val="fr-FR" w:eastAsia="en-US"/>
        </w:rPr>
        <w:t xml:space="preserve">ų </w:t>
      </w:r>
      <w:r w:rsidRPr="003B0DD5">
        <w:rPr>
          <w:sz w:val="22"/>
          <w:szCs w:val="22"/>
          <w:lang w:val="fr-FR" w:eastAsia="en-US"/>
        </w:rPr>
        <w:t>b</w:t>
      </w:r>
      <w:r w:rsidRPr="003B0DD5">
        <w:rPr>
          <w:rFonts w:eastAsia="TimesNewRomanPSMT"/>
          <w:sz w:val="22"/>
          <w:szCs w:val="22"/>
          <w:lang w:val="fr-FR" w:eastAsia="en-US"/>
        </w:rPr>
        <w:t>ū</w:t>
      </w:r>
      <w:r w:rsidRPr="003B0DD5">
        <w:rPr>
          <w:sz w:val="22"/>
          <w:szCs w:val="22"/>
          <w:lang w:val="fr-FR" w:eastAsia="en-US"/>
        </w:rPr>
        <w:t>ti, kadangi ibandrono r</w:t>
      </w:r>
      <w:r w:rsidRPr="003B0DD5">
        <w:rPr>
          <w:rFonts w:eastAsia="TimesNewRomanPSMT"/>
          <w:sz w:val="22"/>
          <w:szCs w:val="22"/>
          <w:lang w:val="fr-FR" w:eastAsia="en-US"/>
        </w:rPr>
        <w:t>ū</w:t>
      </w:r>
      <w:r w:rsidRPr="003B0DD5">
        <w:rPr>
          <w:sz w:val="22"/>
          <w:szCs w:val="22"/>
          <w:lang w:val="fr-FR" w:eastAsia="en-US"/>
        </w:rPr>
        <w:t>gštis neslopina pagrindini</w:t>
      </w:r>
      <w:r w:rsidRPr="003B0DD5">
        <w:rPr>
          <w:rFonts w:eastAsia="TimesNewRomanPSMT"/>
          <w:sz w:val="22"/>
          <w:szCs w:val="22"/>
          <w:lang w:val="fr-FR" w:eastAsia="en-US"/>
        </w:rPr>
        <w:t xml:space="preserve">ų </w:t>
      </w:r>
      <w:r w:rsidRPr="003B0DD5">
        <w:rPr>
          <w:sz w:val="22"/>
          <w:szCs w:val="22"/>
          <w:lang w:val="fr-FR" w:eastAsia="en-US"/>
        </w:rPr>
        <w:t>žmogaus kepen</w:t>
      </w:r>
      <w:r w:rsidRPr="003B0DD5">
        <w:rPr>
          <w:rFonts w:eastAsia="TimesNewRomanPSMT"/>
          <w:sz w:val="22"/>
          <w:szCs w:val="22"/>
          <w:lang w:val="fr-FR" w:eastAsia="en-US"/>
        </w:rPr>
        <w:t xml:space="preserve">ų </w:t>
      </w:r>
      <w:r w:rsidRPr="003B0DD5">
        <w:rPr>
          <w:sz w:val="22"/>
          <w:szCs w:val="22"/>
          <w:lang w:val="fr-FR" w:eastAsia="en-US"/>
        </w:rPr>
        <w:t>P450 izoferment</w:t>
      </w:r>
      <w:r w:rsidRPr="003B0DD5">
        <w:rPr>
          <w:rFonts w:eastAsia="TimesNewRomanPSMT"/>
          <w:sz w:val="22"/>
          <w:szCs w:val="22"/>
          <w:lang w:val="fr-FR" w:eastAsia="en-US"/>
        </w:rPr>
        <w:t xml:space="preserve">ų </w:t>
      </w:r>
      <w:r w:rsidRPr="003B0DD5">
        <w:rPr>
          <w:sz w:val="22"/>
          <w:szCs w:val="22"/>
          <w:lang w:val="fr-FR" w:eastAsia="en-US"/>
        </w:rPr>
        <w:t>ir nesužadina žiurki</w:t>
      </w:r>
      <w:r w:rsidRPr="003B0DD5">
        <w:rPr>
          <w:rFonts w:eastAsia="TimesNewRomanPSMT"/>
          <w:sz w:val="22"/>
          <w:szCs w:val="22"/>
          <w:lang w:val="fr-FR" w:eastAsia="en-US"/>
        </w:rPr>
        <w:t xml:space="preserve">ų </w:t>
      </w:r>
      <w:r w:rsidRPr="003B0DD5">
        <w:rPr>
          <w:sz w:val="22"/>
          <w:szCs w:val="22"/>
          <w:lang w:val="fr-FR" w:eastAsia="en-US"/>
        </w:rPr>
        <w:t>kepen</w:t>
      </w:r>
      <w:r w:rsidRPr="003B0DD5">
        <w:rPr>
          <w:rFonts w:eastAsia="TimesNewRomanPSMT"/>
          <w:sz w:val="22"/>
          <w:szCs w:val="22"/>
          <w:lang w:val="fr-FR" w:eastAsia="en-US"/>
        </w:rPr>
        <w:t xml:space="preserve">ų </w:t>
      </w:r>
      <w:r w:rsidRPr="003B0DD5">
        <w:rPr>
          <w:sz w:val="22"/>
          <w:szCs w:val="22"/>
          <w:lang w:val="fr-FR" w:eastAsia="en-US"/>
        </w:rPr>
        <w:t>citochromo P450 sistemos ferment</w:t>
      </w:r>
      <w:r w:rsidRPr="003B0DD5">
        <w:rPr>
          <w:rFonts w:eastAsia="TimesNewRomanPSMT"/>
          <w:sz w:val="22"/>
          <w:szCs w:val="22"/>
          <w:lang w:val="fr-FR" w:eastAsia="en-US"/>
        </w:rPr>
        <w:t xml:space="preserve">ų </w:t>
      </w:r>
      <w:r w:rsidRPr="003B0DD5">
        <w:rPr>
          <w:sz w:val="22"/>
          <w:szCs w:val="22"/>
          <w:lang w:val="fr-FR" w:eastAsia="en-US"/>
        </w:rPr>
        <w:t>(žr. 5.2 skyri</w:t>
      </w:r>
      <w:r w:rsidRPr="003B0DD5">
        <w:rPr>
          <w:rFonts w:eastAsia="TimesNewRomanPSMT"/>
          <w:sz w:val="22"/>
          <w:szCs w:val="22"/>
          <w:lang w:val="fr-FR" w:eastAsia="en-US"/>
        </w:rPr>
        <w:t>ų</w:t>
      </w:r>
      <w:r w:rsidRPr="003B0DD5">
        <w:rPr>
          <w:sz w:val="22"/>
          <w:szCs w:val="22"/>
          <w:lang w:val="fr-FR" w:eastAsia="en-US"/>
        </w:rPr>
        <w:t>). Ibandrono r</w:t>
      </w:r>
      <w:r w:rsidRPr="003B0DD5">
        <w:rPr>
          <w:rFonts w:eastAsia="TimesNewRomanPSMT"/>
          <w:sz w:val="22"/>
          <w:szCs w:val="22"/>
          <w:lang w:val="fr-FR" w:eastAsia="en-US"/>
        </w:rPr>
        <w:t>ū</w:t>
      </w:r>
      <w:r w:rsidRPr="003B0DD5">
        <w:rPr>
          <w:sz w:val="22"/>
          <w:szCs w:val="22"/>
          <w:lang w:val="fr-FR" w:eastAsia="en-US"/>
        </w:rPr>
        <w:t>gštis pašalinama tik ekskrecijos per inkstus b</w:t>
      </w:r>
      <w:r w:rsidRPr="003B0DD5">
        <w:rPr>
          <w:rFonts w:eastAsia="TimesNewRomanPSMT"/>
          <w:sz w:val="22"/>
          <w:szCs w:val="22"/>
          <w:lang w:val="fr-FR" w:eastAsia="en-US"/>
        </w:rPr>
        <w:t>ū</w:t>
      </w:r>
      <w:r w:rsidRPr="003B0DD5">
        <w:rPr>
          <w:sz w:val="22"/>
          <w:szCs w:val="22"/>
          <w:lang w:val="fr-FR" w:eastAsia="en-US"/>
        </w:rPr>
        <w:t>du, jos biotransformacija nevyksta.</w:t>
      </w:r>
    </w:p>
    <w:p w14:paraId="14F567F3" w14:textId="77777777" w:rsidR="008264F2" w:rsidRPr="003B0DD5" w:rsidRDefault="008264F2" w:rsidP="008264F2">
      <w:pPr>
        <w:autoSpaceDE w:val="0"/>
        <w:autoSpaceDN w:val="0"/>
        <w:adjustRightInd w:val="0"/>
        <w:spacing w:line="240" w:lineRule="auto"/>
        <w:jc w:val="left"/>
        <w:rPr>
          <w:sz w:val="22"/>
          <w:szCs w:val="22"/>
          <w:lang w:val="fr-FR" w:eastAsia="en-US"/>
        </w:rPr>
      </w:pPr>
    </w:p>
    <w:p w14:paraId="14F567F4" w14:textId="77777777" w:rsidR="004E008F" w:rsidRPr="003B0DD5" w:rsidRDefault="008264F2" w:rsidP="004E008F">
      <w:pPr>
        <w:autoSpaceDE w:val="0"/>
        <w:autoSpaceDN w:val="0"/>
        <w:adjustRightInd w:val="0"/>
        <w:spacing w:line="240" w:lineRule="auto"/>
        <w:rPr>
          <w:i/>
          <w:sz w:val="22"/>
          <w:szCs w:val="22"/>
          <w:lang w:val="fr-FR" w:eastAsia="en-US"/>
        </w:rPr>
      </w:pPr>
      <w:r w:rsidRPr="003B0DD5">
        <w:rPr>
          <w:i/>
          <w:sz w:val="22"/>
          <w:szCs w:val="22"/>
          <w:lang w:val="fr-FR" w:eastAsia="en-US"/>
        </w:rPr>
        <w:t>H2 receptori</w:t>
      </w:r>
      <w:r w:rsidRPr="003B0DD5">
        <w:rPr>
          <w:rFonts w:eastAsia="TimesNewRomanPSMT"/>
          <w:i/>
          <w:sz w:val="22"/>
          <w:szCs w:val="22"/>
          <w:lang w:val="fr-FR" w:eastAsia="en-US"/>
        </w:rPr>
        <w:t xml:space="preserve">ų </w:t>
      </w:r>
      <w:r w:rsidRPr="003B0DD5">
        <w:rPr>
          <w:i/>
          <w:sz w:val="22"/>
          <w:szCs w:val="22"/>
          <w:lang w:val="fr-FR" w:eastAsia="en-US"/>
        </w:rPr>
        <w:t>antagonistai ir kiti skrandžio pH didinantys vaistiniai preparatai</w:t>
      </w:r>
    </w:p>
    <w:p w14:paraId="14F567F5" w14:textId="77777777" w:rsidR="004E008F" w:rsidRPr="003B0DD5" w:rsidRDefault="004E008F" w:rsidP="004E008F">
      <w:pPr>
        <w:autoSpaceDE w:val="0"/>
        <w:autoSpaceDN w:val="0"/>
        <w:adjustRightInd w:val="0"/>
        <w:spacing w:line="240" w:lineRule="auto"/>
        <w:rPr>
          <w:sz w:val="22"/>
          <w:szCs w:val="22"/>
          <w:lang w:val="fr-FR" w:eastAsia="en-US"/>
        </w:rPr>
      </w:pPr>
      <w:r w:rsidRPr="003B0DD5">
        <w:rPr>
          <w:sz w:val="22"/>
          <w:szCs w:val="22"/>
          <w:lang w:val="fr-FR" w:eastAsia="en-US"/>
        </w:rPr>
        <w:t xml:space="preserve">Sušvirkštus ranitidino į veną sveikiems savanoriams vyrams ir moterims po menopauzės, ibandrono rūgšties biologinis prieinamumas padidėjo maždaug 20 % (tai patenka į normalių ibandrono rūgšties biologinio prieinamumo reikšmių amplitudę), tikriausiai dėl sumažėjusio skrandžio sulčių rūgštingumo. </w:t>
      </w:r>
      <w:r w:rsidRPr="003B0DD5">
        <w:rPr>
          <w:sz w:val="22"/>
          <w:szCs w:val="22"/>
          <w:lang w:val="fr-FR" w:eastAsia="zh-CN"/>
        </w:rPr>
        <w:t xml:space="preserve">Ibandronic acid Synthon </w:t>
      </w:r>
      <w:r w:rsidRPr="003B0DD5">
        <w:rPr>
          <w:sz w:val="22"/>
          <w:szCs w:val="22"/>
          <w:lang w:val="fr-FR" w:eastAsia="en-US"/>
        </w:rPr>
        <w:t>skiriant kartu su H2 antagonistais ar su kitais skrandžio pH didinančiais vaistiniais preparatais, dozės koreguoti nereikia.</w:t>
      </w:r>
    </w:p>
    <w:p w14:paraId="14F567F6" w14:textId="77777777" w:rsidR="001E0599" w:rsidRPr="003B0DD5" w:rsidRDefault="001E0599" w:rsidP="004E008F">
      <w:pPr>
        <w:autoSpaceDE w:val="0"/>
        <w:autoSpaceDN w:val="0"/>
        <w:adjustRightInd w:val="0"/>
        <w:spacing w:line="240" w:lineRule="auto"/>
        <w:rPr>
          <w:sz w:val="22"/>
          <w:szCs w:val="22"/>
          <w:lang w:val="fr-FR" w:eastAsia="en-US"/>
        </w:rPr>
      </w:pPr>
    </w:p>
    <w:p w14:paraId="14F567F7" w14:textId="77777777" w:rsidR="008264F2" w:rsidRPr="003B0DD5" w:rsidRDefault="008264F2" w:rsidP="004E008F">
      <w:pPr>
        <w:autoSpaceDE w:val="0"/>
        <w:autoSpaceDN w:val="0"/>
        <w:adjustRightInd w:val="0"/>
        <w:spacing w:line="240" w:lineRule="auto"/>
        <w:rPr>
          <w:i/>
          <w:sz w:val="22"/>
          <w:szCs w:val="22"/>
          <w:lang w:val="fr-FR" w:eastAsia="en-US"/>
        </w:rPr>
      </w:pPr>
      <w:r w:rsidRPr="003B0DD5">
        <w:rPr>
          <w:i/>
          <w:sz w:val="22"/>
          <w:szCs w:val="22"/>
          <w:lang w:val="fr-FR" w:eastAsia="en-US"/>
        </w:rPr>
        <w:t>Acetilsalicilo r</w:t>
      </w:r>
      <w:r w:rsidRPr="003B0DD5">
        <w:rPr>
          <w:rFonts w:eastAsia="TimesNewRomanPSMT"/>
          <w:i/>
          <w:sz w:val="22"/>
          <w:szCs w:val="22"/>
          <w:lang w:val="fr-FR" w:eastAsia="en-US"/>
        </w:rPr>
        <w:t>ū</w:t>
      </w:r>
      <w:r w:rsidRPr="003B0DD5">
        <w:rPr>
          <w:i/>
          <w:sz w:val="22"/>
          <w:szCs w:val="22"/>
          <w:lang w:val="fr-FR" w:eastAsia="en-US"/>
        </w:rPr>
        <w:t>gštis ir NVNU</w:t>
      </w:r>
    </w:p>
    <w:p w14:paraId="14F567F8" w14:textId="77777777" w:rsidR="008264F2" w:rsidRPr="003B0DD5" w:rsidRDefault="008264F2" w:rsidP="004E008F">
      <w:pPr>
        <w:autoSpaceDE w:val="0"/>
        <w:autoSpaceDN w:val="0"/>
        <w:adjustRightInd w:val="0"/>
        <w:spacing w:line="240" w:lineRule="auto"/>
        <w:rPr>
          <w:sz w:val="22"/>
          <w:szCs w:val="22"/>
          <w:lang w:val="fr-FR" w:eastAsia="en-US"/>
        </w:rPr>
      </w:pPr>
      <w:r w:rsidRPr="003B0DD5">
        <w:rPr>
          <w:sz w:val="22"/>
          <w:szCs w:val="22"/>
          <w:lang w:val="fr-FR" w:eastAsia="en-US"/>
        </w:rPr>
        <w:t>Kadangi acetilsalicilo r</w:t>
      </w:r>
      <w:r w:rsidRPr="003B0DD5">
        <w:rPr>
          <w:rFonts w:eastAsia="TimesNewRomanPSMT"/>
          <w:sz w:val="22"/>
          <w:szCs w:val="22"/>
          <w:lang w:val="fr-FR" w:eastAsia="en-US"/>
        </w:rPr>
        <w:t>ū</w:t>
      </w:r>
      <w:r w:rsidRPr="003B0DD5">
        <w:rPr>
          <w:sz w:val="22"/>
          <w:szCs w:val="22"/>
          <w:lang w:val="fr-FR" w:eastAsia="en-US"/>
        </w:rPr>
        <w:t>gštis, nesteroidiniai vaistai nuo uždegimo ir bisfosfonatai susij</w:t>
      </w:r>
      <w:r w:rsidRPr="003B0DD5">
        <w:rPr>
          <w:rFonts w:eastAsia="TimesNewRomanPSMT"/>
          <w:sz w:val="22"/>
          <w:szCs w:val="22"/>
          <w:lang w:val="fr-FR" w:eastAsia="en-US"/>
        </w:rPr>
        <w:t xml:space="preserve">ę </w:t>
      </w:r>
      <w:r w:rsidRPr="003B0DD5">
        <w:rPr>
          <w:sz w:val="22"/>
          <w:szCs w:val="22"/>
          <w:lang w:val="fr-FR" w:eastAsia="en-US"/>
        </w:rPr>
        <w:t>su virškinimo trakto dirginimu, reikia imtis atsargumo priemoni</w:t>
      </w:r>
      <w:r w:rsidRPr="003B0DD5">
        <w:rPr>
          <w:rFonts w:eastAsia="TimesNewRomanPSMT"/>
          <w:sz w:val="22"/>
          <w:szCs w:val="22"/>
          <w:lang w:val="fr-FR" w:eastAsia="en-US"/>
        </w:rPr>
        <w:t xml:space="preserve">ų </w:t>
      </w:r>
      <w:r w:rsidRPr="003B0DD5">
        <w:rPr>
          <w:sz w:val="22"/>
          <w:szCs w:val="22"/>
          <w:lang w:val="fr-FR" w:eastAsia="en-US"/>
        </w:rPr>
        <w:t>juos vartojant kartu (žr. 4.4 skyri</w:t>
      </w:r>
      <w:r w:rsidRPr="003B0DD5">
        <w:rPr>
          <w:rFonts w:eastAsia="TimesNewRomanPSMT"/>
          <w:sz w:val="22"/>
          <w:szCs w:val="22"/>
          <w:lang w:val="fr-FR" w:eastAsia="en-US"/>
        </w:rPr>
        <w:t>ų</w:t>
      </w:r>
      <w:r w:rsidRPr="003B0DD5">
        <w:rPr>
          <w:sz w:val="22"/>
          <w:szCs w:val="22"/>
          <w:lang w:val="fr-FR" w:eastAsia="en-US"/>
        </w:rPr>
        <w:t>).</w:t>
      </w:r>
    </w:p>
    <w:p w14:paraId="14F567F9" w14:textId="77777777" w:rsidR="008264F2" w:rsidRPr="003B0DD5" w:rsidRDefault="008264F2" w:rsidP="008264F2">
      <w:pPr>
        <w:autoSpaceDE w:val="0"/>
        <w:autoSpaceDN w:val="0"/>
        <w:adjustRightInd w:val="0"/>
        <w:spacing w:line="240" w:lineRule="auto"/>
        <w:jc w:val="left"/>
        <w:rPr>
          <w:sz w:val="22"/>
          <w:szCs w:val="22"/>
          <w:lang w:val="fr-FR" w:eastAsia="en-US"/>
        </w:rPr>
      </w:pPr>
    </w:p>
    <w:p w14:paraId="14F567FA" w14:textId="77777777" w:rsidR="007D68B9" w:rsidRPr="003B0DD5" w:rsidRDefault="008264F2" w:rsidP="007D68B9">
      <w:pPr>
        <w:autoSpaceDE w:val="0"/>
        <w:autoSpaceDN w:val="0"/>
        <w:adjustRightInd w:val="0"/>
        <w:spacing w:line="240" w:lineRule="auto"/>
        <w:rPr>
          <w:i/>
          <w:sz w:val="22"/>
          <w:szCs w:val="22"/>
          <w:lang w:val="fr-FR" w:eastAsia="zh-CN"/>
        </w:rPr>
      </w:pPr>
      <w:r w:rsidRPr="003B0DD5">
        <w:rPr>
          <w:i/>
          <w:sz w:val="22"/>
          <w:szCs w:val="22"/>
          <w:lang w:val="fr-FR" w:eastAsia="en-US"/>
        </w:rPr>
        <w:t>Aminoglikozidai</w:t>
      </w:r>
    </w:p>
    <w:p w14:paraId="14F567FB" w14:textId="77777777" w:rsidR="007D68B9" w:rsidRPr="003B0DD5" w:rsidRDefault="007D68B9" w:rsidP="00C61A19">
      <w:pPr>
        <w:autoSpaceDE w:val="0"/>
        <w:autoSpaceDN w:val="0"/>
        <w:adjustRightInd w:val="0"/>
        <w:spacing w:line="240" w:lineRule="auto"/>
        <w:rPr>
          <w:sz w:val="22"/>
          <w:szCs w:val="22"/>
          <w:lang w:val="fr-FR" w:eastAsia="zh-CN"/>
        </w:rPr>
      </w:pPr>
      <w:r w:rsidRPr="003B0DD5">
        <w:rPr>
          <w:sz w:val="22"/>
          <w:szCs w:val="22"/>
          <w:lang w:val="fr-FR" w:eastAsia="zh-CN"/>
        </w:rPr>
        <w:t xml:space="preserve">Siūloma atsargiai skirti bisfosfonatus su aminoglikozidais, kadangi </w:t>
      </w:r>
      <w:r w:rsidR="00B362EC" w:rsidRPr="003B0DD5">
        <w:rPr>
          <w:sz w:val="22"/>
          <w:szCs w:val="22"/>
          <w:lang w:val="fr-FR" w:eastAsia="zh-CN"/>
        </w:rPr>
        <w:t>abi medžiagos</w:t>
      </w:r>
      <w:r w:rsidRPr="003B0DD5">
        <w:rPr>
          <w:sz w:val="22"/>
          <w:szCs w:val="22"/>
          <w:lang w:val="fr-FR" w:eastAsia="zh-CN"/>
        </w:rPr>
        <w:t xml:space="preserve"> gali ilgesnį laiką</w:t>
      </w:r>
      <w:r w:rsidR="000E16F4" w:rsidRPr="003B0DD5">
        <w:rPr>
          <w:sz w:val="22"/>
          <w:szCs w:val="22"/>
          <w:lang w:val="fr-FR" w:eastAsia="zh-CN"/>
        </w:rPr>
        <w:t xml:space="preserve"> </w:t>
      </w:r>
      <w:r w:rsidRPr="003B0DD5">
        <w:rPr>
          <w:sz w:val="22"/>
          <w:szCs w:val="22"/>
          <w:lang w:val="fr-FR" w:eastAsia="zh-CN"/>
        </w:rPr>
        <w:t>mažinti kalcio koncentraciją serume. Taip pat reik</w:t>
      </w:r>
      <w:r w:rsidR="006B6094" w:rsidRPr="003B0DD5">
        <w:rPr>
          <w:sz w:val="22"/>
          <w:szCs w:val="22"/>
          <w:lang w:val="fr-FR" w:eastAsia="zh-CN"/>
        </w:rPr>
        <w:t>ia</w:t>
      </w:r>
      <w:r w:rsidRPr="003B0DD5">
        <w:rPr>
          <w:sz w:val="22"/>
          <w:szCs w:val="22"/>
          <w:lang w:val="fr-FR" w:eastAsia="zh-CN"/>
        </w:rPr>
        <w:t xml:space="preserve"> atkreipti dėmesį į tai, kad kartu gali atsirasti</w:t>
      </w:r>
      <w:r w:rsidR="000E16F4" w:rsidRPr="003B0DD5">
        <w:rPr>
          <w:sz w:val="22"/>
          <w:szCs w:val="22"/>
          <w:lang w:val="fr-FR" w:eastAsia="zh-CN"/>
        </w:rPr>
        <w:t xml:space="preserve"> </w:t>
      </w:r>
      <w:r w:rsidRPr="003B0DD5">
        <w:rPr>
          <w:sz w:val="22"/>
          <w:szCs w:val="22"/>
          <w:lang w:val="fr-FR" w:eastAsia="zh-CN"/>
        </w:rPr>
        <w:t>hipomagnezemija.</w:t>
      </w:r>
    </w:p>
    <w:p w14:paraId="3CD6B0EA" w14:textId="77777777" w:rsidR="00C61A19" w:rsidRPr="003B0DD5" w:rsidRDefault="00C61A19" w:rsidP="00C61A19">
      <w:pPr>
        <w:shd w:val="clear" w:color="auto" w:fill="FFFFFF"/>
        <w:tabs>
          <w:tab w:val="left" w:pos="567"/>
        </w:tabs>
        <w:spacing w:line="240" w:lineRule="auto"/>
        <w:ind w:right="60"/>
        <w:rPr>
          <w:b/>
          <w:bCs/>
          <w:spacing w:val="-2"/>
          <w:sz w:val="22"/>
          <w:szCs w:val="22"/>
          <w:lang w:val="lt-LT"/>
        </w:rPr>
      </w:pPr>
    </w:p>
    <w:p w14:paraId="14F567FC" w14:textId="6D0A3D18" w:rsidR="007D68B9" w:rsidRPr="003B0DD5" w:rsidRDefault="007D68B9" w:rsidP="003B0DD5">
      <w:pPr>
        <w:shd w:val="clear" w:color="auto" w:fill="FFFFFF"/>
        <w:tabs>
          <w:tab w:val="left" w:pos="567"/>
        </w:tabs>
        <w:spacing w:line="240" w:lineRule="auto"/>
        <w:ind w:right="60"/>
        <w:rPr>
          <w:b/>
          <w:bCs/>
          <w:spacing w:val="-2"/>
          <w:sz w:val="22"/>
          <w:szCs w:val="22"/>
          <w:lang w:val="lt-LT"/>
        </w:rPr>
      </w:pPr>
      <w:r w:rsidRPr="003B0DD5">
        <w:rPr>
          <w:b/>
          <w:bCs/>
          <w:spacing w:val="-2"/>
          <w:sz w:val="22"/>
          <w:szCs w:val="22"/>
          <w:lang w:val="lt-LT"/>
        </w:rPr>
        <w:t xml:space="preserve">4.6 </w:t>
      </w:r>
      <w:r w:rsidRPr="003B0DD5">
        <w:rPr>
          <w:b/>
          <w:bCs/>
          <w:spacing w:val="-2"/>
          <w:sz w:val="22"/>
          <w:szCs w:val="22"/>
          <w:lang w:val="lt-LT"/>
        </w:rPr>
        <w:tab/>
        <w:t>Nėštumo ir žindymo laikotarpis</w:t>
      </w:r>
    </w:p>
    <w:p w14:paraId="14F567FD" w14:textId="77777777" w:rsidR="00FA2F1A" w:rsidRPr="003B0DD5" w:rsidRDefault="00FA2F1A" w:rsidP="00C61A19">
      <w:pPr>
        <w:autoSpaceDE w:val="0"/>
        <w:autoSpaceDN w:val="0"/>
        <w:adjustRightInd w:val="0"/>
        <w:spacing w:line="240" w:lineRule="auto"/>
        <w:rPr>
          <w:sz w:val="22"/>
          <w:szCs w:val="22"/>
          <w:lang w:val="fr-FR" w:eastAsia="zh-CN"/>
        </w:rPr>
      </w:pPr>
    </w:p>
    <w:p w14:paraId="14F567FE" w14:textId="77777777" w:rsidR="008A2076" w:rsidRPr="003B0DD5" w:rsidRDefault="008A2076" w:rsidP="007D68B9">
      <w:pPr>
        <w:autoSpaceDE w:val="0"/>
        <w:autoSpaceDN w:val="0"/>
        <w:adjustRightInd w:val="0"/>
        <w:spacing w:line="240" w:lineRule="auto"/>
        <w:rPr>
          <w:sz w:val="22"/>
          <w:szCs w:val="22"/>
          <w:u w:val="single"/>
          <w:lang w:val="fr-FR" w:eastAsia="zh-CN"/>
        </w:rPr>
      </w:pPr>
      <w:r w:rsidRPr="003B0DD5">
        <w:rPr>
          <w:sz w:val="22"/>
          <w:szCs w:val="22"/>
          <w:u w:val="single"/>
          <w:lang w:val="fr-FR" w:eastAsia="zh-CN"/>
        </w:rPr>
        <w:lastRenderedPageBreak/>
        <w:t>Nėštumas</w:t>
      </w:r>
    </w:p>
    <w:p w14:paraId="14F567FF" w14:textId="77777777" w:rsidR="007D68B9" w:rsidRPr="003B0DD5" w:rsidRDefault="007D68B9" w:rsidP="007D68B9">
      <w:pPr>
        <w:autoSpaceDE w:val="0"/>
        <w:autoSpaceDN w:val="0"/>
        <w:adjustRightInd w:val="0"/>
        <w:spacing w:line="240" w:lineRule="auto"/>
        <w:rPr>
          <w:sz w:val="22"/>
          <w:szCs w:val="22"/>
          <w:lang w:val="fr-FR" w:eastAsia="zh-CN"/>
        </w:rPr>
      </w:pPr>
      <w:r w:rsidRPr="003B0DD5">
        <w:rPr>
          <w:sz w:val="22"/>
          <w:szCs w:val="22"/>
          <w:lang w:val="fr-FR" w:eastAsia="zh-CN"/>
        </w:rPr>
        <w:t>Dar nepakanka duomenų apie nėščių moterų gydymą ibandrono rūgštimi. Tiriant žiurkes nustatytas</w:t>
      </w:r>
      <w:r w:rsidR="000E16F4" w:rsidRPr="003B0DD5">
        <w:rPr>
          <w:sz w:val="22"/>
          <w:szCs w:val="22"/>
          <w:lang w:val="fr-FR" w:eastAsia="zh-CN"/>
        </w:rPr>
        <w:t xml:space="preserve"> </w:t>
      </w:r>
      <w:r w:rsidRPr="003B0DD5">
        <w:rPr>
          <w:sz w:val="22"/>
          <w:szCs w:val="22"/>
          <w:lang w:val="fr-FR" w:eastAsia="zh-CN"/>
        </w:rPr>
        <w:t xml:space="preserve">toksinis poveikis </w:t>
      </w:r>
      <w:r w:rsidR="00381894" w:rsidRPr="003B0DD5">
        <w:rPr>
          <w:sz w:val="22"/>
          <w:szCs w:val="22"/>
          <w:lang w:val="fr-FR" w:eastAsia="zh-CN"/>
        </w:rPr>
        <w:t>reprodukcijai</w:t>
      </w:r>
      <w:r w:rsidRPr="003B0DD5">
        <w:rPr>
          <w:sz w:val="22"/>
          <w:szCs w:val="22"/>
          <w:lang w:val="fr-FR" w:eastAsia="zh-CN"/>
        </w:rPr>
        <w:t xml:space="preserve"> (žr. 5.3 skyrių). Galima rizika žmogui nežinoma, todėl nėščios moterys</w:t>
      </w:r>
      <w:r w:rsidR="00DC1F72" w:rsidRPr="003B0DD5">
        <w:rPr>
          <w:sz w:val="22"/>
          <w:szCs w:val="22"/>
          <w:lang w:val="fr-FR" w:eastAsia="zh-CN"/>
        </w:rPr>
        <w:t xml:space="preserve"> </w:t>
      </w:r>
      <w:r w:rsidR="00C270C8" w:rsidRPr="003B0DD5">
        <w:rPr>
          <w:sz w:val="22"/>
          <w:szCs w:val="22"/>
          <w:lang w:val="fr-FR" w:eastAsia="zh-CN"/>
        </w:rPr>
        <w:t>Ibandronic acid Synthon</w:t>
      </w:r>
      <w:r w:rsidRPr="003B0DD5">
        <w:rPr>
          <w:sz w:val="22"/>
          <w:szCs w:val="22"/>
          <w:lang w:val="fr-FR" w:eastAsia="zh-CN"/>
        </w:rPr>
        <w:t xml:space="preserve"> turi nevartoti.</w:t>
      </w:r>
    </w:p>
    <w:p w14:paraId="14F56800" w14:textId="77777777" w:rsidR="00FA2F1A" w:rsidRPr="003B0DD5" w:rsidRDefault="00FA2F1A" w:rsidP="007D68B9">
      <w:pPr>
        <w:autoSpaceDE w:val="0"/>
        <w:autoSpaceDN w:val="0"/>
        <w:adjustRightInd w:val="0"/>
        <w:spacing w:line="240" w:lineRule="auto"/>
        <w:rPr>
          <w:sz w:val="22"/>
          <w:szCs w:val="22"/>
          <w:lang w:val="fr-FR" w:eastAsia="zh-CN"/>
        </w:rPr>
      </w:pPr>
    </w:p>
    <w:p w14:paraId="14F56801" w14:textId="77777777" w:rsidR="00FA2F1A" w:rsidRPr="003B0DD5" w:rsidRDefault="00FA2F1A" w:rsidP="007D68B9">
      <w:pPr>
        <w:autoSpaceDE w:val="0"/>
        <w:autoSpaceDN w:val="0"/>
        <w:adjustRightInd w:val="0"/>
        <w:spacing w:line="240" w:lineRule="auto"/>
        <w:rPr>
          <w:sz w:val="22"/>
          <w:szCs w:val="22"/>
          <w:u w:val="single"/>
          <w:lang w:val="fr-FR" w:eastAsia="zh-CN"/>
        </w:rPr>
      </w:pPr>
      <w:r w:rsidRPr="003B0DD5">
        <w:rPr>
          <w:sz w:val="22"/>
          <w:szCs w:val="22"/>
          <w:u w:val="single"/>
          <w:lang w:val="fr-FR" w:eastAsia="zh-CN"/>
        </w:rPr>
        <w:t>Žindymas</w:t>
      </w:r>
    </w:p>
    <w:p w14:paraId="14F56802" w14:textId="77777777" w:rsidR="007D68B9" w:rsidRPr="003B0DD5" w:rsidRDefault="007D68B9" w:rsidP="007D68B9">
      <w:pPr>
        <w:autoSpaceDE w:val="0"/>
        <w:autoSpaceDN w:val="0"/>
        <w:adjustRightInd w:val="0"/>
        <w:spacing w:line="240" w:lineRule="auto"/>
        <w:rPr>
          <w:sz w:val="22"/>
          <w:szCs w:val="22"/>
          <w:lang w:val="fr-FR" w:eastAsia="zh-CN"/>
        </w:rPr>
      </w:pPr>
      <w:r w:rsidRPr="003B0DD5">
        <w:rPr>
          <w:sz w:val="22"/>
          <w:szCs w:val="22"/>
          <w:lang w:val="fr-FR" w:eastAsia="zh-CN"/>
        </w:rPr>
        <w:t>Nežinoma, ar ibandrono rūgštis patenka į moters pieną. Tyrimo duomenimis, ibandrono rūgšties</w:t>
      </w:r>
      <w:r w:rsidR="000E16F4" w:rsidRPr="003B0DD5">
        <w:rPr>
          <w:sz w:val="22"/>
          <w:szCs w:val="22"/>
          <w:lang w:val="fr-FR" w:eastAsia="zh-CN"/>
        </w:rPr>
        <w:t xml:space="preserve"> </w:t>
      </w:r>
      <w:r w:rsidRPr="003B0DD5">
        <w:rPr>
          <w:sz w:val="22"/>
          <w:szCs w:val="22"/>
          <w:lang w:val="fr-FR" w:eastAsia="zh-CN"/>
        </w:rPr>
        <w:t xml:space="preserve">sušvirkštus į veną, žindančių žiurkių piene jos buvo mažai. Žindyvėms </w:t>
      </w:r>
      <w:r w:rsidR="00C270C8" w:rsidRPr="003B0DD5">
        <w:rPr>
          <w:sz w:val="22"/>
          <w:szCs w:val="22"/>
          <w:lang w:val="fr-FR" w:eastAsia="zh-CN"/>
        </w:rPr>
        <w:t>Ibandronic acid Synthon</w:t>
      </w:r>
      <w:r w:rsidRPr="003B0DD5">
        <w:rPr>
          <w:sz w:val="22"/>
          <w:szCs w:val="22"/>
          <w:lang w:val="fr-FR" w:eastAsia="zh-CN"/>
        </w:rPr>
        <w:t xml:space="preserve"> vartoti draudžiama.</w:t>
      </w:r>
    </w:p>
    <w:p w14:paraId="14F56803" w14:textId="77777777" w:rsidR="00D84AB7" w:rsidRPr="003B0DD5" w:rsidRDefault="00D84AB7" w:rsidP="00D84AB7">
      <w:pPr>
        <w:pStyle w:val="Default"/>
        <w:jc w:val="both"/>
        <w:rPr>
          <w:color w:val="auto"/>
          <w:sz w:val="22"/>
          <w:szCs w:val="22"/>
          <w:lang w:val="fr-FR"/>
        </w:rPr>
      </w:pPr>
    </w:p>
    <w:p w14:paraId="14F56804" w14:textId="77777777" w:rsidR="00D84AB7" w:rsidRPr="003B0DD5" w:rsidRDefault="00D84AB7" w:rsidP="00D84AB7">
      <w:pPr>
        <w:pStyle w:val="Default"/>
        <w:jc w:val="both"/>
        <w:rPr>
          <w:color w:val="auto"/>
          <w:sz w:val="22"/>
          <w:szCs w:val="22"/>
          <w:u w:val="single"/>
          <w:lang w:val="fr-FR"/>
        </w:rPr>
      </w:pPr>
      <w:r w:rsidRPr="003B0DD5">
        <w:rPr>
          <w:color w:val="auto"/>
          <w:sz w:val="22"/>
          <w:szCs w:val="22"/>
          <w:u w:val="single"/>
          <w:lang w:val="fr-FR"/>
        </w:rPr>
        <w:t>Vaisingumas</w:t>
      </w:r>
    </w:p>
    <w:p w14:paraId="14F56805" w14:textId="77777777" w:rsidR="00D84AB7" w:rsidRPr="003B0DD5" w:rsidRDefault="00D84AB7" w:rsidP="00C61A19">
      <w:pPr>
        <w:autoSpaceDE w:val="0"/>
        <w:autoSpaceDN w:val="0"/>
        <w:adjustRightInd w:val="0"/>
        <w:spacing w:line="240" w:lineRule="auto"/>
        <w:rPr>
          <w:sz w:val="22"/>
          <w:szCs w:val="22"/>
          <w:lang w:val="fr-FR" w:eastAsia="zh-CN"/>
        </w:rPr>
      </w:pPr>
      <w:r w:rsidRPr="003B0DD5">
        <w:rPr>
          <w:sz w:val="22"/>
          <w:szCs w:val="22"/>
          <w:lang w:val="fr-FR"/>
        </w:rPr>
        <w:t xml:space="preserve">Nėra duomenų apie ibandrono rūgšties poveikį žmonėms. Vaisingumo tyrimuose su žiurkėmis, kurioms buvo </w:t>
      </w:r>
      <w:r w:rsidRPr="003B0DD5">
        <w:rPr>
          <w:i/>
          <w:sz w:val="22"/>
          <w:szCs w:val="22"/>
          <w:lang w:val="fr-FR"/>
        </w:rPr>
        <w:t>per os</w:t>
      </w:r>
      <w:r w:rsidRPr="003B0DD5">
        <w:rPr>
          <w:sz w:val="22"/>
          <w:szCs w:val="22"/>
          <w:lang w:val="fr-FR"/>
        </w:rPr>
        <w:t xml:space="preserve"> skiriama tiriamojo preparato, ibandrono rūgštis sumažino vaisingumą. Tyrimuose su žiurkėmis, kai tiriamojo preparato buvo leidžiama į veną, didelėmis dozėmis kasdien skiriama ibandrono rūgštis sumažino vaisingumą (žr. 5.3 skyrių).</w:t>
      </w:r>
    </w:p>
    <w:p w14:paraId="3A9062A4" w14:textId="77777777" w:rsidR="00C61A19" w:rsidRPr="003B0DD5" w:rsidRDefault="00C61A19" w:rsidP="00C61A19">
      <w:pPr>
        <w:shd w:val="clear" w:color="auto" w:fill="FFFFFF"/>
        <w:tabs>
          <w:tab w:val="left" w:pos="567"/>
        </w:tabs>
        <w:spacing w:line="240" w:lineRule="auto"/>
        <w:ind w:right="60"/>
        <w:rPr>
          <w:b/>
          <w:bCs/>
          <w:spacing w:val="-2"/>
          <w:sz w:val="22"/>
          <w:szCs w:val="22"/>
          <w:lang w:val="lt-LT"/>
        </w:rPr>
      </w:pPr>
    </w:p>
    <w:p w14:paraId="14F56806" w14:textId="04187D6D" w:rsidR="007D68B9" w:rsidRPr="003B0DD5" w:rsidRDefault="007D68B9" w:rsidP="003B0DD5">
      <w:pPr>
        <w:shd w:val="clear" w:color="auto" w:fill="FFFFFF"/>
        <w:tabs>
          <w:tab w:val="left" w:pos="567"/>
        </w:tabs>
        <w:spacing w:line="240" w:lineRule="auto"/>
        <w:ind w:right="60"/>
        <w:rPr>
          <w:b/>
          <w:bCs/>
          <w:spacing w:val="-2"/>
          <w:sz w:val="22"/>
          <w:szCs w:val="22"/>
          <w:lang w:val="lt-LT"/>
        </w:rPr>
      </w:pPr>
      <w:r w:rsidRPr="003B0DD5">
        <w:rPr>
          <w:b/>
          <w:bCs/>
          <w:spacing w:val="-2"/>
          <w:sz w:val="22"/>
          <w:szCs w:val="22"/>
          <w:lang w:val="lt-LT"/>
        </w:rPr>
        <w:t xml:space="preserve">4.7 </w:t>
      </w:r>
      <w:r w:rsidRPr="003B0DD5">
        <w:rPr>
          <w:b/>
          <w:bCs/>
          <w:spacing w:val="-2"/>
          <w:sz w:val="22"/>
          <w:szCs w:val="22"/>
          <w:lang w:val="lt-LT"/>
        </w:rPr>
        <w:tab/>
        <w:t>Poveikis gebėjimui vairuoti ir valdyti mechanizmus</w:t>
      </w:r>
    </w:p>
    <w:p w14:paraId="14F56807" w14:textId="77777777" w:rsidR="004E008F" w:rsidRPr="003B0DD5" w:rsidRDefault="004E008F" w:rsidP="00C61A19">
      <w:pPr>
        <w:shd w:val="clear" w:color="auto" w:fill="FFFFFF"/>
        <w:tabs>
          <w:tab w:val="left" w:pos="567"/>
        </w:tabs>
        <w:spacing w:line="240" w:lineRule="auto"/>
        <w:ind w:right="62"/>
        <w:rPr>
          <w:sz w:val="22"/>
          <w:szCs w:val="22"/>
          <w:lang w:val="lt-LT" w:eastAsia="en-US"/>
        </w:rPr>
      </w:pPr>
    </w:p>
    <w:p w14:paraId="14F56808" w14:textId="77777777" w:rsidR="004E008F" w:rsidRPr="003B0DD5" w:rsidRDefault="008264F2" w:rsidP="00C61A19">
      <w:pPr>
        <w:shd w:val="clear" w:color="auto" w:fill="FFFFFF"/>
        <w:tabs>
          <w:tab w:val="left" w:pos="567"/>
        </w:tabs>
        <w:spacing w:line="240" w:lineRule="auto"/>
        <w:ind w:right="62"/>
        <w:rPr>
          <w:sz w:val="22"/>
          <w:szCs w:val="22"/>
          <w:lang w:val="lt-LT" w:eastAsia="en-US"/>
        </w:rPr>
      </w:pPr>
      <w:r w:rsidRPr="003B0DD5">
        <w:rPr>
          <w:sz w:val="22"/>
          <w:szCs w:val="22"/>
          <w:lang w:val="lt-LT" w:eastAsia="en-US"/>
        </w:rPr>
        <w:t>Remiantis farmakodinamika ir farmakokinetika bei pasteb</w:t>
      </w:r>
      <w:r w:rsidRPr="003B0DD5">
        <w:rPr>
          <w:rFonts w:eastAsia="TimesNewRomanPSMT"/>
          <w:sz w:val="22"/>
          <w:szCs w:val="22"/>
          <w:lang w:val="lt-LT" w:eastAsia="en-US"/>
        </w:rPr>
        <w:t>ė</w:t>
      </w:r>
      <w:r w:rsidRPr="003B0DD5">
        <w:rPr>
          <w:sz w:val="22"/>
          <w:szCs w:val="22"/>
          <w:lang w:val="lt-LT" w:eastAsia="en-US"/>
        </w:rPr>
        <w:t xml:space="preserve">tomis nepageidaujamomis reakcijomis manoma, kad </w:t>
      </w:r>
      <w:r w:rsidR="00F36E57" w:rsidRPr="003B0DD5">
        <w:rPr>
          <w:sz w:val="22"/>
          <w:szCs w:val="22"/>
          <w:lang w:val="lt-LT"/>
        </w:rPr>
        <w:t>Ibandronic acid Synthon</w:t>
      </w:r>
      <w:r w:rsidRPr="003B0DD5">
        <w:rPr>
          <w:sz w:val="22"/>
          <w:szCs w:val="22"/>
          <w:lang w:val="lt-LT" w:eastAsia="en-US"/>
        </w:rPr>
        <w:t xml:space="preserve"> geb</w:t>
      </w:r>
      <w:r w:rsidRPr="003B0DD5">
        <w:rPr>
          <w:rFonts w:eastAsia="TimesNewRomanPSMT"/>
          <w:sz w:val="22"/>
          <w:szCs w:val="22"/>
          <w:lang w:val="lt-LT" w:eastAsia="en-US"/>
        </w:rPr>
        <w:t>ė</w:t>
      </w:r>
      <w:r w:rsidRPr="003B0DD5">
        <w:rPr>
          <w:sz w:val="22"/>
          <w:szCs w:val="22"/>
          <w:lang w:val="lt-LT" w:eastAsia="en-US"/>
        </w:rPr>
        <w:t>jimo vairuoti ir valdyti mechanizmus neveikia arba veikia nereikšmingai.</w:t>
      </w:r>
    </w:p>
    <w:p w14:paraId="33F9EF51" w14:textId="77777777" w:rsidR="00C61A19" w:rsidRPr="003B0DD5" w:rsidRDefault="00C61A19" w:rsidP="00C61A19">
      <w:pPr>
        <w:shd w:val="clear" w:color="auto" w:fill="FFFFFF"/>
        <w:tabs>
          <w:tab w:val="left" w:pos="567"/>
        </w:tabs>
        <w:spacing w:line="240" w:lineRule="auto"/>
        <w:ind w:right="60"/>
        <w:rPr>
          <w:b/>
          <w:bCs/>
          <w:spacing w:val="-2"/>
          <w:sz w:val="22"/>
          <w:szCs w:val="22"/>
          <w:lang w:val="lt-LT"/>
        </w:rPr>
      </w:pPr>
    </w:p>
    <w:p w14:paraId="14F56809" w14:textId="5024EF37" w:rsidR="007D68B9" w:rsidRPr="003B0DD5" w:rsidRDefault="007D68B9" w:rsidP="003B0DD5">
      <w:pPr>
        <w:shd w:val="clear" w:color="auto" w:fill="FFFFFF"/>
        <w:tabs>
          <w:tab w:val="left" w:pos="567"/>
        </w:tabs>
        <w:spacing w:line="240" w:lineRule="auto"/>
        <w:ind w:right="60"/>
        <w:rPr>
          <w:b/>
          <w:bCs/>
          <w:spacing w:val="-2"/>
          <w:sz w:val="22"/>
          <w:szCs w:val="22"/>
          <w:lang w:val="lt-LT"/>
        </w:rPr>
      </w:pPr>
      <w:r w:rsidRPr="003B0DD5">
        <w:rPr>
          <w:b/>
          <w:bCs/>
          <w:spacing w:val="-2"/>
          <w:sz w:val="22"/>
          <w:szCs w:val="22"/>
          <w:lang w:val="lt-LT"/>
        </w:rPr>
        <w:t xml:space="preserve">4.8 </w:t>
      </w:r>
      <w:r w:rsidRPr="003B0DD5">
        <w:rPr>
          <w:b/>
          <w:bCs/>
          <w:spacing w:val="-2"/>
          <w:sz w:val="22"/>
          <w:szCs w:val="22"/>
          <w:lang w:val="lt-LT"/>
        </w:rPr>
        <w:tab/>
        <w:t>Nepageidaujamas poveikis</w:t>
      </w:r>
    </w:p>
    <w:p w14:paraId="14F5680A" w14:textId="77777777" w:rsidR="004E008F" w:rsidRPr="003B0DD5" w:rsidRDefault="004E008F" w:rsidP="00C61A19">
      <w:pPr>
        <w:autoSpaceDE w:val="0"/>
        <w:autoSpaceDN w:val="0"/>
        <w:adjustRightInd w:val="0"/>
        <w:spacing w:line="240" w:lineRule="auto"/>
        <w:jc w:val="left"/>
        <w:rPr>
          <w:sz w:val="22"/>
          <w:szCs w:val="22"/>
          <w:lang w:val="lt-LT" w:eastAsia="en-US"/>
        </w:rPr>
      </w:pPr>
    </w:p>
    <w:p w14:paraId="14F5680B" w14:textId="12A8CAAF" w:rsidR="008264F2" w:rsidRPr="003B0DD5" w:rsidRDefault="008264F2" w:rsidP="00C61A19">
      <w:pPr>
        <w:autoSpaceDE w:val="0"/>
        <w:autoSpaceDN w:val="0"/>
        <w:adjustRightInd w:val="0"/>
        <w:spacing w:line="240" w:lineRule="auto"/>
        <w:jc w:val="left"/>
        <w:rPr>
          <w:sz w:val="22"/>
          <w:szCs w:val="22"/>
          <w:u w:val="single"/>
          <w:lang w:val="lt-LT" w:eastAsia="en-US"/>
        </w:rPr>
      </w:pPr>
      <w:r w:rsidRPr="003B0DD5">
        <w:rPr>
          <w:sz w:val="22"/>
          <w:szCs w:val="22"/>
          <w:u w:val="single"/>
          <w:lang w:val="lt-LT" w:eastAsia="en-US"/>
        </w:rPr>
        <w:t xml:space="preserve">Saugumo </w:t>
      </w:r>
      <w:r w:rsidR="00F20417" w:rsidRPr="003B0DD5">
        <w:rPr>
          <w:sz w:val="22"/>
          <w:szCs w:val="22"/>
          <w:u w:val="single"/>
          <w:lang w:val="lt-LT" w:eastAsia="en-US"/>
        </w:rPr>
        <w:t xml:space="preserve">duomenų </w:t>
      </w:r>
      <w:r w:rsidRPr="003B0DD5">
        <w:rPr>
          <w:sz w:val="22"/>
          <w:szCs w:val="22"/>
          <w:u w:val="single"/>
          <w:lang w:val="lt-LT" w:eastAsia="en-US"/>
        </w:rPr>
        <w:t>santrauka</w:t>
      </w:r>
    </w:p>
    <w:p w14:paraId="14F5680C" w14:textId="77777777" w:rsidR="008264F2" w:rsidRPr="003B0DD5" w:rsidRDefault="008264F2" w:rsidP="008264F2">
      <w:pPr>
        <w:autoSpaceDE w:val="0"/>
        <w:autoSpaceDN w:val="0"/>
        <w:adjustRightInd w:val="0"/>
        <w:spacing w:line="240" w:lineRule="auto"/>
        <w:jc w:val="left"/>
        <w:rPr>
          <w:sz w:val="22"/>
          <w:szCs w:val="22"/>
          <w:lang w:val="lt-LT" w:eastAsia="en-US"/>
        </w:rPr>
      </w:pPr>
      <w:r w:rsidRPr="003B0DD5">
        <w:rPr>
          <w:sz w:val="22"/>
          <w:szCs w:val="22"/>
          <w:lang w:val="lt-LT" w:eastAsia="en-US"/>
        </w:rPr>
        <w:t>Sunkiausios pasteb</w:t>
      </w:r>
      <w:r w:rsidRPr="003B0DD5">
        <w:rPr>
          <w:rFonts w:eastAsia="TimesNewRomanPSMT"/>
          <w:sz w:val="22"/>
          <w:szCs w:val="22"/>
          <w:lang w:val="lt-LT" w:eastAsia="en-US"/>
        </w:rPr>
        <w:t>ė</w:t>
      </w:r>
      <w:r w:rsidRPr="003B0DD5">
        <w:rPr>
          <w:sz w:val="22"/>
          <w:szCs w:val="22"/>
          <w:lang w:val="lt-LT" w:eastAsia="en-US"/>
        </w:rPr>
        <w:t>tos nepageidaujamos reakcijos yra anafilaksin</w:t>
      </w:r>
      <w:r w:rsidRPr="003B0DD5">
        <w:rPr>
          <w:rFonts w:eastAsia="TimesNewRomanPSMT"/>
          <w:sz w:val="22"/>
          <w:szCs w:val="22"/>
          <w:lang w:val="lt-LT" w:eastAsia="en-US"/>
        </w:rPr>
        <w:t xml:space="preserve">ė </w:t>
      </w:r>
      <w:r w:rsidRPr="003B0DD5">
        <w:rPr>
          <w:sz w:val="22"/>
          <w:szCs w:val="22"/>
          <w:lang w:val="lt-LT" w:eastAsia="en-US"/>
        </w:rPr>
        <w:t>reakcija ar šokas, atipiniai</w:t>
      </w:r>
    </w:p>
    <w:p w14:paraId="14F5680D" w14:textId="77777777" w:rsidR="008264F2" w:rsidRPr="003B0DD5" w:rsidRDefault="008264F2" w:rsidP="008264F2">
      <w:pPr>
        <w:autoSpaceDE w:val="0"/>
        <w:autoSpaceDN w:val="0"/>
        <w:adjustRightInd w:val="0"/>
        <w:spacing w:line="240" w:lineRule="auto"/>
        <w:jc w:val="left"/>
        <w:rPr>
          <w:sz w:val="22"/>
          <w:szCs w:val="22"/>
          <w:lang w:val="lt-LT" w:eastAsia="en-US"/>
        </w:rPr>
      </w:pPr>
      <w:r w:rsidRPr="003B0DD5">
        <w:rPr>
          <w:sz w:val="22"/>
          <w:szCs w:val="22"/>
          <w:lang w:val="lt-LT" w:eastAsia="en-US"/>
        </w:rPr>
        <w:t>šlaunikaulio l</w:t>
      </w:r>
      <w:r w:rsidRPr="003B0DD5">
        <w:rPr>
          <w:rFonts w:eastAsia="TimesNewRomanPSMT"/>
          <w:sz w:val="22"/>
          <w:szCs w:val="22"/>
          <w:lang w:val="lt-LT" w:eastAsia="en-US"/>
        </w:rPr>
        <w:t>ū</w:t>
      </w:r>
      <w:r w:rsidRPr="003B0DD5">
        <w:rPr>
          <w:sz w:val="22"/>
          <w:szCs w:val="22"/>
          <w:lang w:val="lt-LT" w:eastAsia="en-US"/>
        </w:rPr>
        <w:t>žiai, žandikaulio osteonekroz</w:t>
      </w:r>
      <w:r w:rsidRPr="003B0DD5">
        <w:rPr>
          <w:rFonts w:eastAsia="TimesNewRomanPSMT"/>
          <w:sz w:val="22"/>
          <w:szCs w:val="22"/>
          <w:lang w:val="lt-LT" w:eastAsia="en-US"/>
        </w:rPr>
        <w:t xml:space="preserve">ė </w:t>
      </w:r>
      <w:r w:rsidRPr="003B0DD5">
        <w:rPr>
          <w:sz w:val="22"/>
          <w:szCs w:val="22"/>
          <w:lang w:val="lt-LT" w:eastAsia="en-US"/>
        </w:rPr>
        <w:t>ir aki</w:t>
      </w:r>
      <w:r w:rsidRPr="003B0DD5">
        <w:rPr>
          <w:rFonts w:eastAsia="TimesNewRomanPSMT"/>
          <w:sz w:val="22"/>
          <w:szCs w:val="22"/>
          <w:lang w:val="lt-LT" w:eastAsia="en-US"/>
        </w:rPr>
        <w:t xml:space="preserve">ų </w:t>
      </w:r>
      <w:r w:rsidRPr="003B0DD5">
        <w:rPr>
          <w:sz w:val="22"/>
          <w:szCs w:val="22"/>
          <w:lang w:val="lt-LT" w:eastAsia="en-US"/>
        </w:rPr>
        <w:t>uždegimas (ži</w:t>
      </w:r>
      <w:r w:rsidRPr="003B0DD5">
        <w:rPr>
          <w:rFonts w:eastAsia="TimesNewRomanPSMT"/>
          <w:sz w:val="22"/>
          <w:szCs w:val="22"/>
          <w:lang w:val="lt-LT" w:eastAsia="en-US"/>
        </w:rPr>
        <w:t>ū</w:t>
      </w:r>
      <w:r w:rsidRPr="003B0DD5">
        <w:rPr>
          <w:sz w:val="22"/>
          <w:szCs w:val="22"/>
          <w:lang w:val="lt-LT" w:eastAsia="en-US"/>
        </w:rPr>
        <w:t>r</w:t>
      </w:r>
      <w:r w:rsidRPr="003B0DD5">
        <w:rPr>
          <w:rFonts w:eastAsia="TimesNewRomanPSMT"/>
          <w:sz w:val="22"/>
          <w:szCs w:val="22"/>
          <w:lang w:val="lt-LT" w:eastAsia="en-US"/>
        </w:rPr>
        <w:t>ė</w:t>
      </w:r>
      <w:r w:rsidRPr="003B0DD5">
        <w:rPr>
          <w:sz w:val="22"/>
          <w:szCs w:val="22"/>
          <w:lang w:val="lt-LT" w:eastAsia="en-US"/>
        </w:rPr>
        <w:t>kite paragraf</w:t>
      </w:r>
      <w:r w:rsidRPr="003B0DD5">
        <w:rPr>
          <w:rFonts w:eastAsia="TimesNewRomanPSMT"/>
          <w:sz w:val="22"/>
          <w:szCs w:val="22"/>
          <w:lang w:val="lt-LT" w:eastAsia="en-US"/>
        </w:rPr>
        <w:t xml:space="preserve">ą  </w:t>
      </w:r>
      <w:r w:rsidR="00381894" w:rsidRPr="003B0DD5">
        <w:rPr>
          <w:rFonts w:eastAsia="TimesNewRomanPSMT"/>
          <w:sz w:val="22"/>
          <w:szCs w:val="22"/>
          <w:lang w:val="lt-LT" w:eastAsia="en-US"/>
        </w:rPr>
        <w:t>„</w:t>
      </w:r>
      <w:r w:rsidRPr="003B0DD5">
        <w:rPr>
          <w:sz w:val="22"/>
          <w:szCs w:val="22"/>
          <w:lang w:val="lt-LT" w:eastAsia="en-US"/>
        </w:rPr>
        <w:t>Atrinkt</w:t>
      </w:r>
      <w:r w:rsidRPr="003B0DD5">
        <w:rPr>
          <w:rFonts w:eastAsia="TimesNewRomanPSMT"/>
          <w:sz w:val="22"/>
          <w:szCs w:val="22"/>
          <w:lang w:val="lt-LT" w:eastAsia="en-US"/>
        </w:rPr>
        <w:t xml:space="preserve">ų </w:t>
      </w:r>
      <w:r w:rsidRPr="003B0DD5">
        <w:rPr>
          <w:sz w:val="22"/>
          <w:szCs w:val="22"/>
          <w:lang w:val="lt-LT" w:eastAsia="en-US"/>
        </w:rPr>
        <w:t>nepageidaujam</w:t>
      </w:r>
      <w:r w:rsidRPr="003B0DD5">
        <w:rPr>
          <w:rFonts w:eastAsia="TimesNewRomanPSMT"/>
          <w:sz w:val="22"/>
          <w:szCs w:val="22"/>
          <w:lang w:val="lt-LT" w:eastAsia="en-US"/>
        </w:rPr>
        <w:t xml:space="preserve">ų </w:t>
      </w:r>
      <w:r w:rsidRPr="003B0DD5">
        <w:rPr>
          <w:sz w:val="22"/>
          <w:szCs w:val="22"/>
          <w:lang w:val="lt-LT" w:eastAsia="en-US"/>
        </w:rPr>
        <w:t>reakcij</w:t>
      </w:r>
      <w:r w:rsidRPr="003B0DD5">
        <w:rPr>
          <w:rFonts w:eastAsia="TimesNewRomanPSMT"/>
          <w:sz w:val="22"/>
          <w:szCs w:val="22"/>
          <w:lang w:val="lt-LT" w:eastAsia="en-US"/>
        </w:rPr>
        <w:t xml:space="preserve">ų </w:t>
      </w:r>
      <w:r w:rsidRPr="003B0DD5">
        <w:rPr>
          <w:sz w:val="22"/>
          <w:szCs w:val="22"/>
          <w:lang w:val="lt-LT" w:eastAsia="en-US"/>
        </w:rPr>
        <w:t>apib</w:t>
      </w:r>
      <w:r w:rsidRPr="003B0DD5">
        <w:rPr>
          <w:rFonts w:eastAsia="TimesNewRomanPSMT"/>
          <w:sz w:val="22"/>
          <w:szCs w:val="22"/>
          <w:lang w:val="lt-LT" w:eastAsia="en-US"/>
        </w:rPr>
        <w:t>ū</w:t>
      </w:r>
      <w:r w:rsidRPr="003B0DD5">
        <w:rPr>
          <w:sz w:val="22"/>
          <w:szCs w:val="22"/>
          <w:lang w:val="lt-LT" w:eastAsia="en-US"/>
        </w:rPr>
        <w:t>dinimas” ir 4.4 skyri</w:t>
      </w:r>
      <w:r w:rsidRPr="003B0DD5">
        <w:rPr>
          <w:rFonts w:eastAsia="TimesNewRomanPSMT"/>
          <w:sz w:val="22"/>
          <w:szCs w:val="22"/>
          <w:lang w:val="lt-LT" w:eastAsia="en-US"/>
        </w:rPr>
        <w:t>ų</w:t>
      </w:r>
      <w:r w:rsidRPr="003B0DD5">
        <w:rPr>
          <w:sz w:val="22"/>
          <w:szCs w:val="22"/>
          <w:lang w:val="lt-LT" w:eastAsia="en-US"/>
        </w:rPr>
        <w:t>). Dažniausia gydymas buvo susij</w:t>
      </w:r>
      <w:r w:rsidRPr="003B0DD5">
        <w:rPr>
          <w:rFonts w:eastAsia="TimesNewRomanPSMT"/>
          <w:sz w:val="22"/>
          <w:szCs w:val="22"/>
          <w:lang w:val="lt-LT" w:eastAsia="en-US"/>
        </w:rPr>
        <w:t>ę</w:t>
      </w:r>
      <w:r w:rsidRPr="003B0DD5">
        <w:rPr>
          <w:sz w:val="22"/>
          <w:szCs w:val="22"/>
          <w:lang w:val="lt-LT" w:eastAsia="en-US"/>
        </w:rPr>
        <w:t>s su kalcio koncentracijos serume sumaž</w:t>
      </w:r>
      <w:r w:rsidRPr="003B0DD5">
        <w:rPr>
          <w:rFonts w:eastAsia="TimesNewRomanPSMT"/>
          <w:sz w:val="22"/>
          <w:szCs w:val="22"/>
          <w:lang w:val="lt-LT" w:eastAsia="en-US"/>
        </w:rPr>
        <w:t>ė</w:t>
      </w:r>
      <w:r w:rsidRPr="003B0DD5">
        <w:rPr>
          <w:sz w:val="22"/>
          <w:szCs w:val="22"/>
          <w:lang w:val="lt-LT" w:eastAsia="en-US"/>
        </w:rPr>
        <w:t>jimu žemiau normos ribos (hipokalcemija), po kurio pasireikšdavo dispepsija.</w:t>
      </w:r>
    </w:p>
    <w:p w14:paraId="14F5680E" w14:textId="77777777" w:rsidR="008264F2" w:rsidRPr="003B0DD5" w:rsidRDefault="008264F2" w:rsidP="008264F2">
      <w:pPr>
        <w:autoSpaceDE w:val="0"/>
        <w:autoSpaceDN w:val="0"/>
        <w:adjustRightInd w:val="0"/>
        <w:spacing w:line="240" w:lineRule="auto"/>
        <w:jc w:val="left"/>
        <w:rPr>
          <w:sz w:val="22"/>
          <w:szCs w:val="22"/>
          <w:lang w:val="lt-LT" w:eastAsia="en-US"/>
        </w:rPr>
      </w:pPr>
    </w:p>
    <w:p w14:paraId="14F5680F" w14:textId="77777777" w:rsidR="008264F2" w:rsidRPr="003B0DD5" w:rsidRDefault="008264F2" w:rsidP="008264F2">
      <w:pPr>
        <w:autoSpaceDE w:val="0"/>
        <w:autoSpaceDN w:val="0"/>
        <w:adjustRightInd w:val="0"/>
        <w:spacing w:line="240" w:lineRule="auto"/>
        <w:jc w:val="left"/>
        <w:rPr>
          <w:sz w:val="22"/>
          <w:szCs w:val="22"/>
          <w:lang w:val="lt-LT" w:eastAsia="en-US"/>
        </w:rPr>
      </w:pPr>
      <w:r w:rsidRPr="003B0DD5">
        <w:rPr>
          <w:sz w:val="22"/>
          <w:szCs w:val="22"/>
          <w:lang w:val="lt-LT" w:eastAsia="en-US"/>
        </w:rPr>
        <w:t>Nepageidaujam</w:t>
      </w:r>
      <w:r w:rsidRPr="003B0DD5">
        <w:rPr>
          <w:rFonts w:eastAsia="TimesNewRomanPSMT"/>
          <w:sz w:val="22"/>
          <w:szCs w:val="22"/>
          <w:lang w:val="lt-LT" w:eastAsia="en-US"/>
        </w:rPr>
        <w:t xml:space="preserve">ų </w:t>
      </w:r>
      <w:r w:rsidRPr="003B0DD5">
        <w:rPr>
          <w:sz w:val="22"/>
          <w:szCs w:val="22"/>
          <w:lang w:val="lt-LT" w:eastAsia="en-US"/>
        </w:rPr>
        <w:t>reakcij</w:t>
      </w:r>
      <w:r w:rsidRPr="003B0DD5">
        <w:rPr>
          <w:rFonts w:eastAsia="TimesNewRomanPSMT"/>
          <w:sz w:val="22"/>
          <w:szCs w:val="22"/>
          <w:lang w:val="lt-LT" w:eastAsia="en-US"/>
        </w:rPr>
        <w:t xml:space="preserve">ų </w:t>
      </w:r>
      <w:r w:rsidRPr="003B0DD5">
        <w:rPr>
          <w:sz w:val="22"/>
          <w:szCs w:val="22"/>
          <w:lang w:val="lt-LT" w:eastAsia="en-US"/>
        </w:rPr>
        <w:t>s</w:t>
      </w:r>
      <w:r w:rsidRPr="003B0DD5">
        <w:rPr>
          <w:rFonts w:eastAsia="TimesNewRomanPSMT"/>
          <w:sz w:val="22"/>
          <w:szCs w:val="22"/>
          <w:lang w:val="lt-LT" w:eastAsia="en-US"/>
        </w:rPr>
        <w:t>ą</w:t>
      </w:r>
      <w:r w:rsidRPr="003B0DD5">
        <w:rPr>
          <w:sz w:val="22"/>
          <w:szCs w:val="22"/>
          <w:lang w:val="lt-LT" w:eastAsia="en-US"/>
        </w:rPr>
        <w:t>rašas lentel</w:t>
      </w:r>
      <w:r w:rsidRPr="003B0DD5">
        <w:rPr>
          <w:rFonts w:eastAsia="TimesNewRomanPSMT"/>
          <w:sz w:val="22"/>
          <w:szCs w:val="22"/>
          <w:lang w:val="lt-LT" w:eastAsia="en-US"/>
        </w:rPr>
        <w:t>ė</w:t>
      </w:r>
      <w:r w:rsidRPr="003B0DD5">
        <w:rPr>
          <w:sz w:val="22"/>
          <w:szCs w:val="22"/>
          <w:lang w:val="lt-LT" w:eastAsia="en-US"/>
        </w:rPr>
        <w:t>je</w:t>
      </w:r>
    </w:p>
    <w:p w14:paraId="14F56810" w14:textId="77777777" w:rsidR="008264F2" w:rsidRPr="003B0DD5" w:rsidRDefault="008264F2" w:rsidP="008264F2">
      <w:pPr>
        <w:autoSpaceDE w:val="0"/>
        <w:autoSpaceDN w:val="0"/>
        <w:adjustRightInd w:val="0"/>
        <w:spacing w:line="240" w:lineRule="auto"/>
        <w:jc w:val="left"/>
        <w:rPr>
          <w:sz w:val="22"/>
          <w:szCs w:val="22"/>
          <w:lang w:val="lt-LT" w:eastAsia="en-US"/>
        </w:rPr>
      </w:pPr>
      <w:r w:rsidRPr="003B0DD5">
        <w:rPr>
          <w:sz w:val="22"/>
          <w:szCs w:val="22"/>
          <w:lang w:val="lt-LT" w:eastAsia="en-US"/>
        </w:rPr>
        <w:t>1-oje lentel</w:t>
      </w:r>
      <w:r w:rsidRPr="003B0DD5">
        <w:rPr>
          <w:rFonts w:eastAsia="TimesNewRomanPSMT"/>
          <w:sz w:val="22"/>
          <w:szCs w:val="22"/>
          <w:lang w:val="lt-LT" w:eastAsia="en-US"/>
        </w:rPr>
        <w:t>ė</w:t>
      </w:r>
      <w:r w:rsidRPr="003B0DD5">
        <w:rPr>
          <w:sz w:val="22"/>
          <w:szCs w:val="22"/>
          <w:lang w:val="lt-LT" w:eastAsia="en-US"/>
        </w:rPr>
        <w:t>je yra pateiktos nepageidaujamos reakcijos, pasteb</w:t>
      </w:r>
      <w:r w:rsidRPr="003B0DD5">
        <w:rPr>
          <w:rFonts w:eastAsia="TimesNewRomanPSMT"/>
          <w:sz w:val="22"/>
          <w:szCs w:val="22"/>
          <w:lang w:val="lt-LT" w:eastAsia="en-US"/>
        </w:rPr>
        <w:t>ė</w:t>
      </w:r>
      <w:r w:rsidRPr="003B0DD5">
        <w:rPr>
          <w:sz w:val="22"/>
          <w:szCs w:val="22"/>
          <w:lang w:val="lt-LT" w:eastAsia="en-US"/>
        </w:rPr>
        <w:t>tos 2 pagrindini</w:t>
      </w:r>
      <w:r w:rsidRPr="003B0DD5">
        <w:rPr>
          <w:rFonts w:eastAsia="TimesNewRomanPSMT"/>
          <w:sz w:val="22"/>
          <w:szCs w:val="22"/>
          <w:lang w:val="lt-LT" w:eastAsia="en-US"/>
        </w:rPr>
        <w:t xml:space="preserve">ų </w:t>
      </w:r>
      <w:r w:rsidRPr="003B0DD5">
        <w:rPr>
          <w:sz w:val="22"/>
          <w:szCs w:val="22"/>
          <w:lang w:val="lt-LT" w:eastAsia="en-US"/>
        </w:rPr>
        <w:t>III faz</w:t>
      </w:r>
      <w:r w:rsidRPr="003B0DD5">
        <w:rPr>
          <w:rFonts w:eastAsia="TimesNewRomanPSMT"/>
          <w:sz w:val="22"/>
          <w:szCs w:val="22"/>
          <w:lang w:val="lt-LT" w:eastAsia="en-US"/>
        </w:rPr>
        <w:t>ė</w:t>
      </w:r>
      <w:r w:rsidRPr="003B0DD5">
        <w:rPr>
          <w:sz w:val="22"/>
          <w:szCs w:val="22"/>
          <w:lang w:val="lt-LT" w:eastAsia="en-US"/>
        </w:rPr>
        <w:t>s klinikini</w:t>
      </w:r>
      <w:r w:rsidRPr="003B0DD5">
        <w:rPr>
          <w:rFonts w:eastAsia="TimesNewRomanPSMT"/>
          <w:sz w:val="22"/>
          <w:szCs w:val="22"/>
          <w:lang w:val="lt-LT" w:eastAsia="en-US"/>
        </w:rPr>
        <w:t xml:space="preserve">ų </w:t>
      </w:r>
      <w:r w:rsidRPr="003B0DD5">
        <w:rPr>
          <w:sz w:val="22"/>
          <w:szCs w:val="22"/>
          <w:lang w:val="lt-LT" w:eastAsia="en-US"/>
        </w:rPr>
        <w:t>tyrim</w:t>
      </w:r>
      <w:r w:rsidRPr="003B0DD5">
        <w:rPr>
          <w:rFonts w:eastAsia="TimesNewRomanPSMT"/>
          <w:sz w:val="22"/>
          <w:szCs w:val="22"/>
          <w:lang w:val="lt-LT" w:eastAsia="en-US"/>
        </w:rPr>
        <w:t xml:space="preserve">ų </w:t>
      </w:r>
      <w:r w:rsidRPr="003B0DD5">
        <w:rPr>
          <w:sz w:val="22"/>
          <w:szCs w:val="22"/>
          <w:lang w:val="lt-LT" w:eastAsia="en-US"/>
        </w:rPr>
        <w:t>(skeleto reiškini</w:t>
      </w:r>
      <w:r w:rsidRPr="003B0DD5">
        <w:rPr>
          <w:rFonts w:eastAsia="TimesNewRomanPSMT"/>
          <w:sz w:val="22"/>
          <w:szCs w:val="22"/>
          <w:lang w:val="lt-LT" w:eastAsia="en-US"/>
        </w:rPr>
        <w:t xml:space="preserve">ų </w:t>
      </w:r>
      <w:r w:rsidRPr="003B0DD5">
        <w:rPr>
          <w:sz w:val="22"/>
          <w:szCs w:val="22"/>
          <w:lang w:val="lt-LT" w:eastAsia="en-US"/>
        </w:rPr>
        <w:t>profilaktika kr</w:t>
      </w:r>
      <w:r w:rsidRPr="003B0DD5">
        <w:rPr>
          <w:rFonts w:eastAsia="TimesNewRomanPSMT"/>
          <w:sz w:val="22"/>
          <w:szCs w:val="22"/>
          <w:lang w:val="lt-LT" w:eastAsia="en-US"/>
        </w:rPr>
        <w:t>ū</w:t>
      </w:r>
      <w:r w:rsidRPr="003B0DD5">
        <w:rPr>
          <w:sz w:val="22"/>
          <w:szCs w:val="22"/>
          <w:lang w:val="lt-LT" w:eastAsia="en-US"/>
        </w:rPr>
        <w:t>ties v</w:t>
      </w:r>
      <w:r w:rsidRPr="003B0DD5">
        <w:rPr>
          <w:rFonts w:eastAsia="TimesNewRomanPSMT"/>
          <w:sz w:val="22"/>
          <w:szCs w:val="22"/>
          <w:lang w:val="lt-LT" w:eastAsia="en-US"/>
        </w:rPr>
        <w:t>ė</w:t>
      </w:r>
      <w:r w:rsidRPr="003B0DD5">
        <w:rPr>
          <w:sz w:val="22"/>
          <w:szCs w:val="22"/>
          <w:lang w:val="lt-LT" w:eastAsia="en-US"/>
        </w:rPr>
        <w:t>žiu su metastaz</w:t>
      </w:r>
      <w:r w:rsidRPr="003B0DD5">
        <w:rPr>
          <w:rFonts w:eastAsia="TimesNewRomanPSMT"/>
          <w:sz w:val="22"/>
          <w:szCs w:val="22"/>
          <w:lang w:val="lt-LT" w:eastAsia="en-US"/>
        </w:rPr>
        <w:t>ė</w:t>
      </w:r>
      <w:r w:rsidRPr="003B0DD5">
        <w:rPr>
          <w:sz w:val="22"/>
          <w:szCs w:val="22"/>
          <w:lang w:val="lt-LT" w:eastAsia="en-US"/>
        </w:rPr>
        <w:t>mis kauluose sergantiems pacientams: 50 mg geriam</w:t>
      </w:r>
      <w:r w:rsidRPr="003B0DD5">
        <w:rPr>
          <w:rFonts w:eastAsia="TimesNewRomanPSMT"/>
          <w:sz w:val="22"/>
          <w:szCs w:val="22"/>
          <w:lang w:val="lt-LT" w:eastAsia="en-US"/>
        </w:rPr>
        <w:t>ą</w:t>
      </w:r>
      <w:r w:rsidRPr="003B0DD5">
        <w:rPr>
          <w:sz w:val="22"/>
          <w:szCs w:val="22"/>
          <w:lang w:val="lt-LT" w:eastAsia="en-US"/>
        </w:rPr>
        <w:t xml:space="preserve">ja </w:t>
      </w:r>
      <w:r w:rsidR="004E12D3" w:rsidRPr="003B0DD5">
        <w:rPr>
          <w:sz w:val="22"/>
          <w:szCs w:val="22"/>
          <w:lang w:val="lt-LT"/>
        </w:rPr>
        <w:t>Ibandronic acid Synthon</w:t>
      </w:r>
      <w:r w:rsidR="004E12D3" w:rsidRPr="003B0DD5">
        <w:rPr>
          <w:sz w:val="22"/>
          <w:szCs w:val="22"/>
          <w:lang w:val="lt-LT" w:eastAsia="en-US"/>
        </w:rPr>
        <w:t xml:space="preserve"> </w:t>
      </w:r>
      <w:r w:rsidRPr="003B0DD5">
        <w:rPr>
          <w:sz w:val="22"/>
          <w:szCs w:val="22"/>
          <w:lang w:val="lt-LT" w:eastAsia="en-US"/>
        </w:rPr>
        <w:t>doze profilaktika taikyta 286 pacientams) ir poregistracin</w:t>
      </w:r>
      <w:r w:rsidRPr="003B0DD5">
        <w:rPr>
          <w:rFonts w:eastAsia="TimesNewRomanPSMT"/>
          <w:sz w:val="22"/>
          <w:szCs w:val="22"/>
          <w:lang w:val="lt-LT" w:eastAsia="en-US"/>
        </w:rPr>
        <w:t>ė</w:t>
      </w:r>
      <w:r w:rsidRPr="003B0DD5">
        <w:rPr>
          <w:sz w:val="22"/>
          <w:szCs w:val="22"/>
          <w:lang w:val="lt-LT" w:eastAsia="en-US"/>
        </w:rPr>
        <w:t>s steb</w:t>
      </w:r>
      <w:r w:rsidRPr="003B0DD5">
        <w:rPr>
          <w:rFonts w:eastAsia="TimesNewRomanPSMT"/>
          <w:sz w:val="22"/>
          <w:szCs w:val="22"/>
          <w:lang w:val="lt-LT" w:eastAsia="en-US"/>
        </w:rPr>
        <w:t>ė</w:t>
      </w:r>
      <w:r w:rsidRPr="003B0DD5">
        <w:rPr>
          <w:sz w:val="22"/>
          <w:szCs w:val="22"/>
          <w:lang w:val="lt-LT" w:eastAsia="en-US"/>
        </w:rPr>
        <w:t>senos metu.</w:t>
      </w:r>
    </w:p>
    <w:p w14:paraId="14F56811" w14:textId="77777777" w:rsidR="008264F2" w:rsidRPr="003B0DD5" w:rsidRDefault="008264F2" w:rsidP="008264F2">
      <w:pPr>
        <w:autoSpaceDE w:val="0"/>
        <w:autoSpaceDN w:val="0"/>
        <w:adjustRightInd w:val="0"/>
        <w:spacing w:line="240" w:lineRule="auto"/>
        <w:jc w:val="left"/>
        <w:rPr>
          <w:sz w:val="22"/>
          <w:szCs w:val="22"/>
          <w:lang w:val="lt-LT" w:eastAsia="en-US"/>
        </w:rPr>
      </w:pPr>
    </w:p>
    <w:p w14:paraId="14F56812" w14:textId="77777777" w:rsidR="007D68B9" w:rsidRPr="003B0DD5" w:rsidRDefault="000338CB" w:rsidP="007D68B9">
      <w:pPr>
        <w:autoSpaceDE w:val="0"/>
        <w:autoSpaceDN w:val="0"/>
        <w:adjustRightInd w:val="0"/>
        <w:spacing w:line="240" w:lineRule="auto"/>
        <w:rPr>
          <w:sz w:val="22"/>
          <w:szCs w:val="22"/>
          <w:lang w:val="lt-LT" w:eastAsia="zh-CN"/>
        </w:rPr>
      </w:pPr>
      <w:r w:rsidRPr="003B0DD5">
        <w:rPr>
          <w:sz w:val="22"/>
          <w:szCs w:val="22"/>
          <w:lang w:val="lt-LT" w:eastAsia="en-US"/>
        </w:rPr>
        <w:t>Nepageidaujamos reakcijos yra išvardytos pagal MedDRA organ</w:t>
      </w:r>
      <w:r w:rsidRPr="003B0DD5">
        <w:rPr>
          <w:rFonts w:eastAsia="TimesNewRomanPSMT"/>
          <w:sz w:val="22"/>
          <w:szCs w:val="22"/>
          <w:lang w:val="lt-LT" w:eastAsia="en-US"/>
        </w:rPr>
        <w:t xml:space="preserve">ų </w:t>
      </w:r>
      <w:r w:rsidRPr="003B0DD5">
        <w:rPr>
          <w:sz w:val="22"/>
          <w:szCs w:val="22"/>
          <w:lang w:val="lt-LT" w:eastAsia="en-US"/>
        </w:rPr>
        <w:t>sistem</w:t>
      </w:r>
      <w:r w:rsidRPr="003B0DD5">
        <w:rPr>
          <w:rFonts w:eastAsia="TimesNewRomanPSMT"/>
          <w:sz w:val="22"/>
          <w:szCs w:val="22"/>
          <w:lang w:val="lt-LT" w:eastAsia="en-US"/>
        </w:rPr>
        <w:t xml:space="preserve">ų </w:t>
      </w:r>
      <w:r w:rsidRPr="003B0DD5">
        <w:rPr>
          <w:sz w:val="22"/>
          <w:szCs w:val="22"/>
          <w:lang w:val="lt-LT" w:eastAsia="en-US"/>
        </w:rPr>
        <w:t>klases ir dažn</w:t>
      </w:r>
      <w:r w:rsidRPr="003B0DD5">
        <w:rPr>
          <w:rFonts w:eastAsia="TimesNewRomanPSMT"/>
          <w:sz w:val="22"/>
          <w:szCs w:val="22"/>
          <w:lang w:val="lt-LT" w:eastAsia="en-US"/>
        </w:rPr>
        <w:t>į</w:t>
      </w:r>
      <w:r w:rsidRPr="003B0DD5">
        <w:rPr>
          <w:sz w:val="22"/>
          <w:szCs w:val="22"/>
          <w:lang w:val="lt-LT" w:eastAsia="en-US"/>
        </w:rPr>
        <w:t>. Dažnio kategorijos apibr</w:t>
      </w:r>
      <w:r w:rsidRPr="003B0DD5">
        <w:rPr>
          <w:rFonts w:eastAsia="TimesNewRomanPSMT"/>
          <w:sz w:val="22"/>
          <w:szCs w:val="22"/>
          <w:lang w:val="lt-LT" w:eastAsia="en-US"/>
        </w:rPr>
        <w:t>ė</w:t>
      </w:r>
      <w:r w:rsidRPr="003B0DD5">
        <w:rPr>
          <w:sz w:val="22"/>
          <w:szCs w:val="22"/>
          <w:lang w:val="lt-LT" w:eastAsia="en-US"/>
        </w:rPr>
        <w:t>žiamos naudojant š</w:t>
      </w:r>
      <w:r w:rsidRPr="003B0DD5">
        <w:rPr>
          <w:rFonts w:eastAsia="TimesNewRomanPSMT"/>
          <w:sz w:val="22"/>
          <w:szCs w:val="22"/>
          <w:lang w:val="lt-LT" w:eastAsia="en-US"/>
        </w:rPr>
        <w:t xml:space="preserve">į </w:t>
      </w:r>
      <w:r w:rsidRPr="003B0DD5">
        <w:rPr>
          <w:sz w:val="22"/>
          <w:szCs w:val="22"/>
          <w:lang w:val="lt-LT" w:eastAsia="en-US"/>
        </w:rPr>
        <w:t>susitarim</w:t>
      </w:r>
      <w:r w:rsidRPr="003B0DD5">
        <w:rPr>
          <w:rFonts w:eastAsia="TimesNewRomanPSMT"/>
          <w:sz w:val="22"/>
          <w:szCs w:val="22"/>
          <w:lang w:val="lt-LT" w:eastAsia="en-US"/>
        </w:rPr>
        <w:t>ą</w:t>
      </w:r>
      <w:r w:rsidRPr="003B0DD5">
        <w:rPr>
          <w:sz w:val="22"/>
          <w:szCs w:val="22"/>
          <w:lang w:val="lt-LT" w:eastAsia="en-US"/>
        </w:rPr>
        <w:t>: labai dažni (</w:t>
      </w:r>
      <w:r w:rsidRPr="003B0DD5">
        <w:rPr>
          <w:rFonts w:eastAsia="SymbolMT" w:hint="eastAsia"/>
          <w:sz w:val="22"/>
          <w:szCs w:val="22"/>
          <w:lang w:val="lt-LT" w:eastAsia="en-US"/>
        </w:rPr>
        <w:t>≥</w:t>
      </w:r>
      <w:r w:rsidRPr="003B0DD5">
        <w:rPr>
          <w:rFonts w:eastAsia="SymbolMT" w:hint="eastAsia"/>
          <w:sz w:val="22"/>
          <w:szCs w:val="22"/>
          <w:lang w:val="lt-LT" w:eastAsia="en-US"/>
        </w:rPr>
        <w:t xml:space="preserve"> </w:t>
      </w:r>
      <w:r w:rsidRPr="003B0DD5">
        <w:rPr>
          <w:sz w:val="22"/>
          <w:szCs w:val="22"/>
          <w:lang w:val="lt-LT" w:eastAsia="en-US"/>
        </w:rPr>
        <w:t xml:space="preserve">1/10), dažni (nuo </w:t>
      </w:r>
      <w:r w:rsidRPr="003B0DD5">
        <w:rPr>
          <w:rFonts w:eastAsia="TimesNewRomanPSMT"/>
          <w:sz w:val="22"/>
          <w:szCs w:val="22"/>
          <w:lang w:val="lt-LT" w:eastAsia="en-US"/>
        </w:rPr>
        <w:t xml:space="preserve">≥ </w:t>
      </w:r>
      <w:r w:rsidRPr="003B0DD5">
        <w:rPr>
          <w:sz w:val="22"/>
          <w:szCs w:val="22"/>
          <w:lang w:val="lt-LT" w:eastAsia="en-US"/>
        </w:rPr>
        <w:t xml:space="preserve">1/100 iki &lt; 1/10), nedažni (nuo </w:t>
      </w:r>
      <w:r w:rsidRPr="003B0DD5">
        <w:rPr>
          <w:rFonts w:eastAsia="TimesNewRomanPSMT"/>
          <w:sz w:val="22"/>
          <w:szCs w:val="22"/>
          <w:lang w:val="lt-LT" w:eastAsia="en-US"/>
        </w:rPr>
        <w:t xml:space="preserve">≥ </w:t>
      </w:r>
      <w:r w:rsidRPr="003B0DD5">
        <w:rPr>
          <w:sz w:val="22"/>
          <w:szCs w:val="22"/>
          <w:lang w:val="lt-LT" w:eastAsia="en-US"/>
        </w:rPr>
        <w:t xml:space="preserve">1/1000 iki &lt; 1/100), reti (nuo </w:t>
      </w:r>
      <w:r w:rsidRPr="003B0DD5">
        <w:rPr>
          <w:rFonts w:eastAsia="TimesNewRomanPSMT"/>
          <w:sz w:val="22"/>
          <w:szCs w:val="22"/>
          <w:lang w:val="lt-LT" w:eastAsia="en-US"/>
        </w:rPr>
        <w:t xml:space="preserve">≥ </w:t>
      </w:r>
      <w:r w:rsidRPr="003B0DD5">
        <w:rPr>
          <w:sz w:val="22"/>
          <w:szCs w:val="22"/>
          <w:lang w:val="lt-LT" w:eastAsia="en-US"/>
        </w:rPr>
        <w:t>1/10000 iki &lt; 1/1000), labai reti (&lt; 1/10000), dažnis nežinomas (negali b</w:t>
      </w:r>
      <w:r w:rsidRPr="003B0DD5">
        <w:rPr>
          <w:rFonts w:eastAsia="TimesNewRomanPSMT"/>
          <w:sz w:val="22"/>
          <w:szCs w:val="22"/>
          <w:lang w:val="lt-LT" w:eastAsia="en-US"/>
        </w:rPr>
        <w:t>ū</w:t>
      </w:r>
      <w:r w:rsidRPr="003B0DD5">
        <w:rPr>
          <w:sz w:val="22"/>
          <w:szCs w:val="22"/>
          <w:lang w:val="lt-LT" w:eastAsia="en-US"/>
        </w:rPr>
        <w:t xml:space="preserve">ti </w:t>
      </w:r>
      <w:r w:rsidRPr="003B0DD5">
        <w:rPr>
          <w:rFonts w:eastAsia="TimesNewRomanPSMT"/>
          <w:sz w:val="22"/>
          <w:szCs w:val="22"/>
          <w:lang w:val="lt-LT" w:eastAsia="en-US"/>
        </w:rPr>
        <w:t>į</w:t>
      </w:r>
      <w:r w:rsidRPr="003B0DD5">
        <w:rPr>
          <w:sz w:val="22"/>
          <w:szCs w:val="22"/>
          <w:lang w:val="lt-LT" w:eastAsia="en-US"/>
        </w:rPr>
        <w:t>vertintas pagal turimus duomenis). Kiekvienoje dažnio grup</w:t>
      </w:r>
      <w:r w:rsidRPr="003B0DD5">
        <w:rPr>
          <w:rFonts w:eastAsia="TimesNewRomanPSMT"/>
          <w:sz w:val="22"/>
          <w:szCs w:val="22"/>
          <w:lang w:val="lt-LT" w:eastAsia="en-US"/>
        </w:rPr>
        <w:t>ė</w:t>
      </w:r>
      <w:r w:rsidRPr="003B0DD5">
        <w:rPr>
          <w:sz w:val="22"/>
          <w:szCs w:val="22"/>
          <w:lang w:val="lt-LT" w:eastAsia="en-US"/>
        </w:rPr>
        <w:t>je nepageidaujamos reakcijos išd</w:t>
      </w:r>
      <w:r w:rsidRPr="003B0DD5">
        <w:rPr>
          <w:rFonts w:eastAsia="TimesNewRomanPSMT"/>
          <w:sz w:val="22"/>
          <w:szCs w:val="22"/>
          <w:lang w:val="lt-LT" w:eastAsia="en-US"/>
        </w:rPr>
        <w:t>ė</w:t>
      </w:r>
      <w:r w:rsidRPr="003B0DD5">
        <w:rPr>
          <w:sz w:val="22"/>
          <w:szCs w:val="22"/>
          <w:lang w:val="lt-LT" w:eastAsia="en-US"/>
        </w:rPr>
        <w:t>stytos maž</w:t>
      </w:r>
      <w:r w:rsidRPr="003B0DD5">
        <w:rPr>
          <w:rFonts w:eastAsia="TimesNewRomanPSMT"/>
          <w:sz w:val="22"/>
          <w:szCs w:val="22"/>
          <w:lang w:val="lt-LT" w:eastAsia="en-US"/>
        </w:rPr>
        <w:t>ė</w:t>
      </w:r>
      <w:r w:rsidRPr="003B0DD5">
        <w:rPr>
          <w:sz w:val="22"/>
          <w:szCs w:val="22"/>
          <w:lang w:val="lt-LT" w:eastAsia="en-US"/>
        </w:rPr>
        <w:t>jan</w:t>
      </w:r>
      <w:r w:rsidRPr="003B0DD5">
        <w:rPr>
          <w:rFonts w:eastAsia="TimesNewRomanPSMT"/>
          <w:sz w:val="22"/>
          <w:szCs w:val="22"/>
          <w:lang w:val="lt-LT" w:eastAsia="en-US"/>
        </w:rPr>
        <w:t>č</w:t>
      </w:r>
      <w:r w:rsidRPr="003B0DD5">
        <w:rPr>
          <w:sz w:val="22"/>
          <w:szCs w:val="22"/>
          <w:lang w:val="lt-LT" w:eastAsia="en-US"/>
        </w:rPr>
        <w:t>io sunkumo tvarka.</w:t>
      </w:r>
    </w:p>
    <w:p w14:paraId="14F56813" w14:textId="77777777" w:rsidR="000E16F4" w:rsidRPr="003B0DD5" w:rsidRDefault="000E16F4" w:rsidP="007D68B9">
      <w:pPr>
        <w:rPr>
          <w:sz w:val="22"/>
          <w:szCs w:val="22"/>
          <w:lang w:val="lt-LT" w:eastAsia="zh-CN"/>
        </w:rPr>
      </w:pPr>
    </w:p>
    <w:p w14:paraId="14F56814" w14:textId="77777777" w:rsidR="000E16F4" w:rsidRPr="003B0DD5" w:rsidRDefault="000338CB" w:rsidP="000E16F4">
      <w:pPr>
        <w:tabs>
          <w:tab w:val="left" w:pos="851"/>
        </w:tabs>
        <w:autoSpaceDE w:val="0"/>
        <w:autoSpaceDN w:val="0"/>
        <w:adjustRightInd w:val="0"/>
        <w:spacing w:after="120" w:line="240" w:lineRule="auto"/>
        <w:rPr>
          <w:b/>
          <w:bCs/>
          <w:sz w:val="22"/>
          <w:szCs w:val="22"/>
          <w:lang w:val="lt-LT" w:eastAsia="en-US"/>
        </w:rPr>
      </w:pPr>
      <w:r w:rsidRPr="003B0DD5">
        <w:rPr>
          <w:b/>
          <w:bCs/>
          <w:sz w:val="22"/>
          <w:szCs w:val="22"/>
          <w:lang w:val="lt-LT" w:eastAsia="en-US"/>
        </w:rPr>
        <w:t>1 lentelė:</w:t>
      </w:r>
      <w:r w:rsidRPr="003B0DD5">
        <w:rPr>
          <w:b/>
          <w:bCs/>
          <w:sz w:val="22"/>
          <w:szCs w:val="22"/>
          <w:lang w:val="lt-LT" w:eastAsia="en-US"/>
        </w:rPr>
        <w:tab/>
        <w:t xml:space="preserve"> Nepageidaujamos reakcijos, nustatytos vartojant </w:t>
      </w:r>
      <w:r w:rsidRPr="003B0DD5">
        <w:rPr>
          <w:b/>
          <w:bCs/>
          <w:sz w:val="22"/>
          <w:szCs w:val="22"/>
          <w:lang w:val="lt-LT"/>
        </w:rPr>
        <w:t>geriamąją ibandrono rūgštį</w:t>
      </w:r>
    </w:p>
    <w:tbl>
      <w:tblPr>
        <w:tblW w:w="92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3"/>
        <w:gridCol w:w="1361"/>
        <w:gridCol w:w="1332"/>
        <w:gridCol w:w="1701"/>
        <w:gridCol w:w="1871"/>
        <w:gridCol w:w="1358"/>
      </w:tblGrid>
      <w:tr w:rsidR="003B0DD5" w:rsidRPr="003B0DD5" w14:paraId="14F5681B" w14:textId="77777777" w:rsidTr="00187B7D">
        <w:trPr>
          <w:cantSplit/>
          <w:tblHeader/>
        </w:trPr>
        <w:tc>
          <w:tcPr>
            <w:tcW w:w="1673" w:type="dxa"/>
          </w:tcPr>
          <w:p w14:paraId="14F56815" w14:textId="77777777" w:rsidR="008264F2" w:rsidRPr="003B0DD5" w:rsidRDefault="008264F2" w:rsidP="00821EAB">
            <w:pPr>
              <w:rPr>
                <w:b/>
                <w:sz w:val="22"/>
                <w:szCs w:val="22"/>
              </w:rPr>
            </w:pPr>
            <w:r w:rsidRPr="003B0DD5">
              <w:rPr>
                <w:b/>
                <w:sz w:val="22"/>
                <w:szCs w:val="22"/>
              </w:rPr>
              <w:t>Organų sistemų klasė</w:t>
            </w:r>
          </w:p>
        </w:tc>
        <w:tc>
          <w:tcPr>
            <w:tcW w:w="1361" w:type="dxa"/>
          </w:tcPr>
          <w:p w14:paraId="14F56816" w14:textId="77777777" w:rsidR="008264F2" w:rsidRPr="003B0DD5" w:rsidRDefault="008264F2" w:rsidP="00821EAB">
            <w:pPr>
              <w:rPr>
                <w:b/>
                <w:sz w:val="22"/>
                <w:szCs w:val="22"/>
              </w:rPr>
            </w:pPr>
            <w:r w:rsidRPr="003B0DD5">
              <w:rPr>
                <w:b/>
                <w:sz w:val="22"/>
                <w:szCs w:val="22"/>
              </w:rPr>
              <w:t>Dažni</w:t>
            </w:r>
          </w:p>
        </w:tc>
        <w:tc>
          <w:tcPr>
            <w:tcW w:w="1332" w:type="dxa"/>
          </w:tcPr>
          <w:p w14:paraId="14F56817" w14:textId="77777777" w:rsidR="008264F2" w:rsidRPr="003B0DD5" w:rsidRDefault="008264F2" w:rsidP="00821EAB">
            <w:pPr>
              <w:rPr>
                <w:b/>
                <w:sz w:val="22"/>
                <w:szCs w:val="22"/>
              </w:rPr>
            </w:pPr>
            <w:r w:rsidRPr="003B0DD5">
              <w:rPr>
                <w:b/>
                <w:sz w:val="22"/>
                <w:szCs w:val="22"/>
              </w:rPr>
              <w:t>Nedažni</w:t>
            </w:r>
          </w:p>
        </w:tc>
        <w:tc>
          <w:tcPr>
            <w:tcW w:w="1701" w:type="dxa"/>
          </w:tcPr>
          <w:p w14:paraId="14F56818" w14:textId="77777777" w:rsidR="008264F2" w:rsidRPr="003B0DD5" w:rsidRDefault="008264F2" w:rsidP="003B21DF">
            <w:pPr>
              <w:rPr>
                <w:b/>
                <w:sz w:val="22"/>
                <w:szCs w:val="22"/>
              </w:rPr>
            </w:pPr>
            <w:r w:rsidRPr="003B0DD5">
              <w:rPr>
                <w:b/>
                <w:sz w:val="22"/>
                <w:szCs w:val="22"/>
              </w:rPr>
              <w:t>Reti</w:t>
            </w:r>
          </w:p>
        </w:tc>
        <w:tc>
          <w:tcPr>
            <w:tcW w:w="1871" w:type="dxa"/>
          </w:tcPr>
          <w:p w14:paraId="14F56819" w14:textId="77777777" w:rsidR="00F34C61" w:rsidRPr="003B0DD5" w:rsidRDefault="008264F2">
            <w:pPr>
              <w:jc w:val="left"/>
              <w:rPr>
                <w:b/>
                <w:sz w:val="22"/>
                <w:szCs w:val="22"/>
              </w:rPr>
            </w:pPr>
            <w:r w:rsidRPr="003B0DD5">
              <w:rPr>
                <w:b/>
                <w:sz w:val="22"/>
                <w:szCs w:val="22"/>
              </w:rPr>
              <w:t>Labai reti</w:t>
            </w:r>
          </w:p>
        </w:tc>
        <w:tc>
          <w:tcPr>
            <w:tcW w:w="1358" w:type="dxa"/>
          </w:tcPr>
          <w:p w14:paraId="14F5681A" w14:textId="77777777" w:rsidR="008264F2" w:rsidRPr="003B0DD5" w:rsidRDefault="008264F2" w:rsidP="00821EAB">
            <w:pPr>
              <w:rPr>
                <w:b/>
                <w:sz w:val="22"/>
                <w:szCs w:val="22"/>
              </w:rPr>
            </w:pPr>
            <w:r w:rsidRPr="003B0DD5">
              <w:rPr>
                <w:b/>
                <w:bCs/>
                <w:sz w:val="22"/>
                <w:szCs w:val="22"/>
                <w:lang w:val="en-US" w:eastAsia="en-US"/>
              </w:rPr>
              <w:t>Dažnis nežinomas</w:t>
            </w:r>
          </w:p>
        </w:tc>
      </w:tr>
      <w:tr w:rsidR="003B0DD5" w:rsidRPr="003B0DD5" w14:paraId="14F56822" w14:textId="77777777" w:rsidTr="00187B7D">
        <w:trPr>
          <w:cantSplit/>
        </w:trPr>
        <w:tc>
          <w:tcPr>
            <w:tcW w:w="1673" w:type="dxa"/>
          </w:tcPr>
          <w:p w14:paraId="14F5681C" w14:textId="77777777" w:rsidR="008264F2" w:rsidRPr="003B0DD5" w:rsidRDefault="008264F2" w:rsidP="00821EAB">
            <w:pPr>
              <w:rPr>
                <w:b/>
                <w:sz w:val="22"/>
                <w:szCs w:val="22"/>
                <w:lang w:val="sv-SE"/>
              </w:rPr>
            </w:pPr>
            <w:r w:rsidRPr="003B0DD5">
              <w:rPr>
                <w:b/>
                <w:sz w:val="22"/>
                <w:szCs w:val="22"/>
                <w:lang w:val="sv-SE"/>
              </w:rPr>
              <w:t>Kraujo ir limfinės sistemos sutrikimai</w:t>
            </w:r>
          </w:p>
        </w:tc>
        <w:tc>
          <w:tcPr>
            <w:tcW w:w="1361" w:type="dxa"/>
          </w:tcPr>
          <w:p w14:paraId="14F5681D" w14:textId="77777777" w:rsidR="008264F2" w:rsidRPr="003B0DD5" w:rsidRDefault="008264F2" w:rsidP="00821EAB">
            <w:pPr>
              <w:rPr>
                <w:sz w:val="22"/>
                <w:szCs w:val="22"/>
                <w:lang w:val="sv-SE"/>
              </w:rPr>
            </w:pPr>
          </w:p>
        </w:tc>
        <w:tc>
          <w:tcPr>
            <w:tcW w:w="1332" w:type="dxa"/>
          </w:tcPr>
          <w:p w14:paraId="14F5681E" w14:textId="77777777" w:rsidR="008264F2" w:rsidRPr="003B0DD5" w:rsidRDefault="008264F2" w:rsidP="00B541C1">
            <w:pPr>
              <w:rPr>
                <w:sz w:val="22"/>
                <w:szCs w:val="22"/>
              </w:rPr>
            </w:pPr>
            <w:r w:rsidRPr="003B0DD5">
              <w:rPr>
                <w:sz w:val="22"/>
                <w:szCs w:val="22"/>
              </w:rPr>
              <w:t>Anemija</w:t>
            </w:r>
          </w:p>
        </w:tc>
        <w:tc>
          <w:tcPr>
            <w:tcW w:w="1701" w:type="dxa"/>
          </w:tcPr>
          <w:p w14:paraId="14F5681F" w14:textId="77777777" w:rsidR="008264F2" w:rsidRPr="003B0DD5" w:rsidRDefault="008264F2" w:rsidP="00821EAB">
            <w:pPr>
              <w:rPr>
                <w:sz w:val="22"/>
                <w:szCs w:val="22"/>
              </w:rPr>
            </w:pPr>
          </w:p>
        </w:tc>
        <w:tc>
          <w:tcPr>
            <w:tcW w:w="1871" w:type="dxa"/>
          </w:tcPr>
          <w:p w14:paraId="14F56820" w14:textId="77777777" w:rsidR="00F34C61" w:rsidRPr="003B0DD5" w:rsidRDefault="00F34C61">
            <w:pPr>
              <w:jc w:val="left"/>
              <w:rPr>
                <w:sz w:val="22"/>
                <w:szCs w:val="22"/>
              </w:rPr>
            </w:pPr>
          </w:p>
        </w:tc>
        <w:tc>
          <w:tcPr>
            <w:tcW w:w="1358" w:type="dxa"/>
          </w:tcPr>
          <w:p w14:paraId="14F56821" w14:textId="77777777" w:rsidR="008264F2" w:rsidRPr="003B0DD5" w:rsidRDefault="008264F2" w:rsidP="00821EAB">
            <w:pPr>
              <w:rPr>
                <w:sz w:val="22"/>
                <w:szCs w:val="22"/>
              </w:rPr>
            </w:pPr>
          </w:p>
        </w:tc>
      </w:tr>
      <w:tr w:rsidR="003B0DD5" w:rsidRPr="003B0DD5" w14:paraId="14F56832" w14:textId="77777777" w:rsidTr="00187B7D">
        <w:trPr>
          <w:cantSplit/>
        </w:trPr>
        <w:tc>
          <w:tcPr>
            <w:tcW w:w="1673" w:type="dxa"/>
          </w:tcPr>
          <w:p w14:paraId="14F56823" w14:textId="77777777" w:rsidR="008264F2" w:rsidRPr="003B0DD5" w:rsidRDefault="008264F2" w:rsidP="008264F2">
            <w:pPr>
              <w:autoSpaceDE w:val="0"/>
              <w:autoSpaceDN w:val="0"/>
              <w:adjustRightInd w:val="0"/>
              <w:spacing w:line="240" w:lineRule="auto"/>
              <w:jc w:val="left"/>
              <w:rPr>
                <w:b/>
                <w:bCs/>
                <w:sz w:val="22"/>
                <w:szCs w:val="22"/>
                <w:lang w:val="en-US" w:eastAsia="en-US"/>
              </w:rPr>
            </w:pPr>
            <w:r w:rsidRPr="003B0DD5">
              <w:rPr>
                <w:b/>
                <w:bCs/>
                <w:sz w:val="22"/>
                <w:szCs w:val="22"/>
                <w:lang w:val="en-US" w:eastAsia="en-US"/>
              </w:rPr>
              <w:lastRenderedPageBreak/>
              <w:t>Imunin</w:t>
            </w:r>
            <w:r w:rsidRPr="003B0DD5">
              <w:rPr>
                <w:rFonts w:eastAsia="TimesNewRomanPS-BoldMT"/>
                <w:b/>
                <w:bCs/>
                <w:sz w:val="22"/>
                <w:szCs w:val="22"/>
                <w:lang w:val="en-US" w:eastAsia="en-US"/>
              </w:rPr>
              <w:t>ė</w:t>
            </w:r>
            <w:r w:rsidRPr="003B0DD5">
              <w:rPr>
                <w:b/>
                <w:bCs/>
                <w:sz w:val="22"/>
                <w:szCs w:val="22"/>
                <w:lang w:val="en-US" w:eastAsia="en-US"/>
              </w:rPr>
              <w:t>s</w:t>
            </w:r>
          </w:p>
          <w:p w14:paraId="14F56824" w14:textId="77777777" w:rsidR="008264F2" w:rsidRPr="003B0DD5" w:rsidRDefault="008264F2" w:rsidP="008264F2">
            <w:pPr>
              <w:autoSpaceDE w:val="0"/>
              <w:autoSpaceDN w:val="0"/>
              <w:adjustRightInd w:val="0"/>
              <w:spacing w:line="240" w:lineRule="auto"/>
              <w:jc w:val="left"/>
              <w:rPr>
                <w:b/>
                <w:bCs/>
                <w:sz w:val="22"/>
                <w:szCs w:val="22"/>
                <w:lang w:val="en-US" w:eastAsia="en-US"/>
              </w:rPr>
            </w:pPr>
            <w:r w:rsidRPr="003B0DD5">
              <w:rPr>
                <w:b/>
                <w:bCs/>
                <w:sz w:val="22"/>
                <w:szCs w:val="22"/>
                <w:lang w:val="en-US" w:eastAsia="en-US"/>
              </w:rPr>
              <w:t>sistemos</w:t>
            </w:r>
          </w:p>
          <w:p w14:paraId="14F56825" w14:textId="77777777" w:rsidR="008264F2" w:rsidRPr="003B0DD5" w:rsidRDefault="008264F2" w:rsidP="008264F2">
            <w:pPr>
              <w:rPr>
                <w:b/>
                <w:sz w:val="22"/>
                <w:szCs w:val="22"/>
                <w:lang w:val="sv-SE"/>
              </w:rPr>
            </w:pPr>
            <w:r w:rsidRPr="003B0DD5">
              <w:rPr>
                <w:b/>
                <w:bCs/>
                <w:sz w:val="22"/>
                <w:szCs w:val="22"/>
                <w:lang w:val="en-US" w:eastAsia="en-US"/>
              </w:rPr>
              <w:t>sutrikimai</w:t>
            </w:r>
          </w:p>
        </w:tc>
        <w:tc>
          <w:tcPr>
            <w:tcW w:w="1361" w:type="dxa"/>
          </w:tcPr>
          <w:p w14:paraId="14F56826" w14:textId="77777777" w:rsidR="008264F2" w:rsidRPr="003B0DD5" w:rsidRDefault="008264F2" w:rsidP="00821EAB">
            <w:pPr>
              <w:rPr>
                <w:sz w:val="22"/>
                <w:szCs w:val="22"/>
                <w:lang w:val="sv-SE"/>
              </w:rPr>
            </w:pPr>
          </w:p>
        </w:tc>
        <w:tc>
          <w:tcPr>
            <w:tcW w:w="1332" w:type="dxa"/>
          </w:tcPr>
          <w:p w14:paraId="14F56827" w14:textId="77777777" w:rsidR="008264F2" w:rsidRPr="003B0DD5" w:rsidRDefault="008264F2" w:rsidP="00B541C1">
            <w:pPr>
              <w:rPr>
                <w:sz w:val="22"/>
                <w:szCs w:val="22"/>
              </w:rPr>
            </w:pPr>
          </w:p>
        </w:tc>
        <w:tc>
          <w:tcPr>
            <w:tcW w:w="1701" w:type="dxa"/>
          </w:tcPr>
          <w:p w14:paraId="14F56828" w14:textId="77777777" w:rsidR="008264F2" w:rsidRPr="003B0DD5" w:rsidRDefault="000338CB" w:rsidP="008264F2">
            <w:pPr>
              <w:autoSpaceDE w:val="0"/>
              <w:autoSpaceDN w:val="0"/>
              <w:adjustRightInd w:val="0"/>
              <w:spacing w:line="240" w:lineRule="auto"/>
              <w:jc w:val="left"/>
              <w:rPr>
                <w:sz w:val="22"/>
                <w:szCs w:val="22"/>
                <w:lang w:eastAsia="en-US"/>
              </w:rPr>
            </w:pPr>
            <w:r w:rsidRPr="003B0DD5">
              <w:rPr>
                <w:sz w:val="22"/>
                <w:szCs w:val="22"/>
                <w:lang w:eastAsia="en-US"/>
              </w:rPr>
              <w:t>Padid</w:t>
            </w:r>
            <w:r w:rsidRPr="003B0DD5">
              <w:rPr>
                <w:rFonts w:eastAsia="TimesNewRomanPSMT"/>
                <w:sz w:val="22"/>
                <w:szCs w:val="22"/>
                <w:lang w:eastAsia="en-US"/>
              </w:rPr>
              <w:t>ė</w:t>
            </w:r>
            <w:r w:rsidRPr="003B0DD5">
              <w:rPr>
                <w:sz w:val="22"/>
                <w:szCs w:val="22"/>
                <w:lang w:eastAsia="en-US"/>
              </w:rPr>
              <w:t>j</w:t>
            </w:r>
            <w:r w:rsidRPr="003B0DD5">
              <w:rPr>
                <w:rFonts w:eastAsia="TimesNewRomanPSMT"/>
                <w:sz w:val="22"/>
                <w:szCs w:val="22"/>
                <w:lang w:eastAsia="en-US"/>
              </w:rPr>
              <w:t>ę</w:t>
            </w:r>
            <w:r w:rsidRPr="003B0DD5">
              <w:rPr>
                <w:sz w:val="22"/>
                <w:szCs w:val="22"/>
                <w:lang w:eastAsia="en-US"/>
              </w:rPr>
              <w:t>s</w:t>
            </w:r>
          </w:p>
          <w:p w14:paraId="14F56829" w14:textId="77777777" w:rsidR="008264F2" w:rsidRPr="003B0DD5" w:rsidRDefault="000338CB" w:rsidP="008264F2">
            <w:pPr>
              <w:autoSpaceDE w:val="0"/>
              <w:autoSpaceDN w:val="0"/>
              <w:adjustRightInd w:val="0"/>
              <w:spacing w:line="240" w:lineRule="auto"/>
              <w:jc w:val="left"/>
              <w:rPr>
                <w:sz w:val="22"/>
                <w:szCs w:val="22"/>
                <w:lang w:eastAsia="en-US"/>
              </w:rPr>
            </w:pPr>
            <w:r w:rsidRPr="003B0DD5">
              <w:rPr>
                <w:sz w:val="22"/>
                <w:szCs w:val="22"/>
                <w:lang w:eastAsia="en-US"/>
              </w:rPr>
              <w:t>jautrumas†,</w:t>
            </w:r>
          </w:p>
          <w:p w14:paraId="14F5682A" w14:textId="77777777" w:rsidR="008264F2" w:rsidRPr="003B0DD5" w:rsidRDefault="000338CB" w:rsidP="008264F2">
            <w:pPr>
              <w:autoSpaceDE w:val="0"/>
              <w:autoSpaceDN w:val="0"/>
              <w:adjustRightInd w:val="0"/>
              <w:spacing w:line="240" w:lineRule="auto"/>
              <w:jc w:val="left"/>
              <w:rPr>
                <w:sz w:val="22"/>
                <w:szCs w:val="22"/>
                <w:lang w:eastAsia="en-US"/>
              </w:rPr>
            </w:pPr>
            <w:r w:rsidRPr="003B0DD5">
              <w:rPr>
                <w:sz w:val="22"/>
                <w:szCs w:val="22"/>
                <w:lang w:eastAsia="en-US"/>
              </w:rPr>
              <w:t>bronchospazmas†,</w:t>
            </w:r>
          </w:p>
          <w:p w14:paraId="14F5682B" w14:textId="77777777" w:rsidR="008264F2" w:rsidRPr="003B0DD5" w:rsidRDefault="000338CB" w:rsidP="008264F2">
            <w:pPr>
              <w:autoSpaceDE w:val="0"/>
              <w:autoSpaceDN w:val="0"/>
              <w:adjustRightInd w:val="0"/>
              <w:spacing w:line="240" w:lineRule="auto"/>
              <w:jc w:val="left"/>
              <w:rPr>
                <w:rFonts w:eastAsia="TimesNewRomanPSMT"/>
                <w:sz w:val="22"/>
                <w:szCs w:val="22"/>
                <w:lang w:eastAsia="en-US"/>
              </w:rPr>
            </w:pPr>
            <w:r w:rsidRPr="003B0DD5">
              <w:rPr>
                <w:sz w:val="22"/>
                <w:szCs w:val="22"/>
                <w:lang w:eastAsia="en-US"/>
              </w:rPr>
              <w:t>angioneurozin</w:t>
            </w:r>
            <w:r w:rsidRPr="003B0DD5">
              <w:rPr>
                <w:rFonts w:eastAsia="TimesNewRomanPSMT"/>
                <w:sz w:val="22"/>
                <w:szCs w:val="22"/>
                <w:lang w:eastAsia="en-US"/>
              </w:rPr>
              <w:t>ė</w:t>
            </w:r>
          </w:p>
          <w:p w14:paraId="14F5682C" w14:textId="77777777" w:rsidR="008264F2" w:rsidRPr="003B0DD5" w:rsidRDefault="000338CB" w:rsidP="008264F2">
            <w:pPr>
              <w:autoSpaceDE w:val="0"/>
              <w:autoSpaceDN w:val="0"/>
              <w:adjustRightInd w:val="0"/>
              <w:spacing w:line="240" w:lineRule="auto"/>
              <w:jc w:val="left"/>
              <w:rPr>
                <w:sz w:val="22"/>
                <w:szCs w:val="22"/>
                <w:lang w:eastAsia="en-US"/>
              </w:rPr>
            </w:pPr>
            <w:r w:rsidRPr="003B0DD5">
              <w:rPr>
                <w:sz w:val="22"/>
                <w:szCs w:val="22"/>
                <w:lang w:eastAsia="en-US"/>
              </w:rPr>
              <w:t>edema†,</w:t>
            </w:r>
          </w:p>
          <w:p w14:paraId="14F5682D" w14:textId="77777777" w:rsidR="008264F2" w:rsidRPr="003B0DD5" w:rsidRDefault="008264F2" w:rsidP="008264F2">
            <w:pPr>
              <w:autoSpaceDE w:val="0"/>
              <w:autoSpaceDN w:val="0"/>
              <w:adjustRightInd w:val="0"/>
              <w:spacing w:line="240" w:lineRule="auto"/>
              <w:jc w:val="left"/>
              <w:rPr>
                <w:rFonts w:eastAsia="TimesNewRomanPSMT"/>
                <w:sz w:val="22"/>
                <w:szCs w:val="22"/>
                <w:lang w:val="en-US" w:eastAsia="en-US"/>
              </w:rPr>
            </w:pPr>
            <w:r w:rsidRPr="003B0DD5">
              <w:rPr>
                <w:sz w:val="22"/>
                <w:szCs w:val="22"/>
                <w:lang w:val="en-US" w:eastAsia="en-US"/>
              </w:rPr>
              <w:t>anafilaksin</w:t>
            </w:r>
            <w:r w:rsidRPr="003B0DD5">
              <w:rPr>
                <w:rFonts w:eastAsia="TimesNewRomanPSMT"/>
                <w:sz w:val="22"/>
                <w:szCs w:val="22"/>
                <w:lang w:val="en-US" w:eastAsia="en-US"/>
              </w:rPr>
              <w:t>ė</w:t>
            </w:r>
          </w:p>
          <w:p w14:paraId="14F5682E" w14:textId="77777777" w:rsidR="008264F2" w:rsidRPr="003B0DD5" w:rsidRDefault="008264F2" w:rsidP="008264F2">
            <w:pPr>
              <w:rPr>
                <w:sz w:val="22"/>
                <w:szCs w:val="22"/>
              </w:rPr>
            </w:pPr>
            <w:r w:rsidRPr="003B0DD5">
              <w:rPr>
                <w:sz w:val="22"/>
                <w:szCs w:val="22"/>
                <w:lang w:val="en-US" w:eastAsia="en-US"/>
              </w:rPr>
              <w:t>reakcija ar šokas†**</w:t>
            </w:r>
          </w:p>
        </w:tc>
        <w:tc>
          <w:tcPr>
            <w:tcW w:w="1871" w:type="dxa"/>
          </w:tcPr>
          <w:p w14:paraId="14F5682F" w14:textId="77777777" w:rsidR="00F34C61" w:rsidRPr="003B0DD5" w:rsidRDefault="00F34C61">
            <w:pPr>
              <w:jc w:val="left"/>
              <w:rPr>
                <w:sz w:val="22"/>
                <w:szCs w:val="22"/>
              </w:rPr>
            </w:pPr>
          </w:p>
        </w:tc>
        <w:tc>
          <w:tcPr>
            <w:tcW w:w="1358" w:type="dxa"/>
          </w:tcPr>
          <w:p w14:paraId="14F56830" w14:textId="77777777" w:rsidR="008264F2" w:rsidRPr="003B0DD5" w:rsidRDefault="008264F2" w:rsidP="008264F2">
            <w:pPr>
              <w:autoSpaceDE w:val="0"/>
              <w:autoSpaceDN w:val="0"/>
              <w:adjustRightInd w:val="0"/>
              <w:spacing w:line="240" w:lineRule="auto"/>
              <w:jc w:val="left"/>
              <w:rPr>
                <w:sz w:val="22"/>
                <w:szCs w:val="22"/>
                <w:lang w:val="en-US" w:eastAsia="en-US"/>
              </w:rPr>
            </w:pPr>
            <w:r w:rsidRPr="003B0DD5">
              <w:rPr>
                <w:sz w:val="22"/>
                <w:szCs w:val="22"/>
                <w:lang w:val="en-US" w:eastAsia="en-US"/>
              </w:rPr>
              <w:t>Astmos</w:t>
            </w:r>
          </w:p>
          <w:p w14:paraId="14F56831" w14:textId="77777777" w:rsidR="008264F2" w:rsidRPr="003B0DD5" w:rsidRDefault="008264F2" w:rsidP="008264F2">
            <w:pPr>
              <w:rPr>
                <w:sz w:val="22"/>
                <w:szCs w:val="22"/>
              </w:rPr>
            </w:pPr>
            <w:r w:rsidRPr="003B0DD5">
              <w:rPr>
                <w:sz w:val="22"/>
                <w:szCs w:val="22"/>
                <w:lang w:val="en-US" w:eastAsia="en-US"/>
              </w:rPr>
              <w:t>pa</w:t>
            </w:r>
            <w:r w:rsidRPr="003B0DD5">
              <w:rPr>
                <w:rFonts w:eastAsia="TimesNewRomanPSMT"/>
                <w:sz w:val="22"/>
                <w:szCs w:val="22"/>
                <w:lang w:val="en-US" w:eastAsia="en-US"/>
              </w:rPr>
              <w:t>ū</w:t>
            </w:r>
            <w:r w:rsidRPr="003B0DD5">
              <w:rPr>
                <w:sz w:val="22"/>
                <w:szCs w:val="22"/>
                <w:lang w:val="en-US" w:eastAsia="en-US"/>
              </w:rPr>
              <w:t>m</w:t>
            </w:r>
            <w:r w:rsidRPr="003B0DD5">
              <w:rPr>
                <w:rFonts w:eastAsia="TimesNewRomanPSMT"/>
                <w:sz w:val="22"/>
                <w:szCs w:val="22"/>
                <w:lang w:val="en-US" w:eastAsia="en-US"/>
              </w:rPr>
              <w:t>ė</w:t>
            </w:r>
            <w:r w:rsidRPr="003B0DD5">
              <w:rPr>
                <w:sz w:val="22"/>
                <w:szCs w:val="22"/>
                <w:lang w:val="en-US" w:eastAsia="en-US"/>
              </w:rPr>
              <w:t>jimas</w:t>
            </w:r>
          </w:p>
        </w:tc>
      </w:tr>
      <w:tr w:rsidR="003B0DD5" w:rsidRPr="003B0DD5" w14:paraId="14F56839" w14:textId="77777777" w:rsidTr="00187B7D">
        <w:trPr>
          <w:cantSplit/>
        </w:trPr>
        <w:tc>
          <w:tcPr>
            <w:tcW w:w="1673" w:type="dxa"/>
          </w:tcPr>
          <w:p w14:paraId="14F56833" w14:textId="77777777" w:rsidR="008264F2" w:rsidRPr="003B0DD5" w:rsidRDefault="008264F2" w:rsidP="00821EAB">
            <w:pPr>
              <w:rPr>
                <w:b/>
                <w:sz w:val="22"/>
                <w:szCs w:val="22"/>
              </w:rPr>
            </w:pPr>
            <w:r w:rsidRPr="003B0DD5">
              <w:rPr>
                <w:b/>
                <w:sz w:val="22"/>
                <w:szCs w:val="22"/>
              </w:rPr>
              <w:t>Metabolizmo ir mitybos sutrikimai</w:t>
            </w:r>
          </w:p>
        </w:tc>
        <w:tc>
          <w:tcPr>
            <w:tcW w:w="1361" w:type="dxa"/>
          </w:tcPr>
          <w:p w14:paraId="14F56834" w14:textId="77777777" w:rsidR="008264F2" w:rsidRPr="003B0DD5" w:rsidRDefault="008264F2" w:rsidP="00B541C1">
            <w:pPr>
              <w:rPr>
                <w:sz w:val="22"/>
                <w:szCs w:val="22"/>
              </w:rPr>
            </w:pPr>
            <w:r w:rsidRPr="003B0DD5">
              <w:rPr>
                <w:sz w:val="22"/>
                <w:szCs w:val="22"/>
              </w:rPr>
              <w:t>Hipokalcemija</w:t>
            </w:r>
            <w:r w:rsidR="0034101A" w:rsidRPr="003B0DD5">
              <w:rPr>
                <w:sz w:val="22"/>
                <w:szCs w:val="22"/>
              </w:rPr>
              <w:t>**</w:t>
            </w:r>
          </w:p>
        </w:tc>
        <w:tc>
          <w:tcPr>
            <w:tcW w:w="1332" w:type="dxa"/>
          </w:tcPr>
          <w:p w14:paraId="14F56835" w14:textId="77777777" w:rsidR="008264F2" w:rsidRPr="003B0DD5" w:rsidRDefault="008264F2" w:rsidP="00821EAB">
            <w:pPr>
              <w:rPr>
                <w:sz w:val="22"/>
                <w:szCs w:val="22"/>
              </w:rPr>
            </w:pPr>
          </w:p>
        </w:tc>
        <w:tc>
          <w:tcPr>
            <w:tcW w:w="1701" w:type="dxa"/>
          </w:tcPr>
          <w:p w14:paraId="14F56836" w14:textId="77777777" w:rsidR="008264F2" w:rsidRPr="003B0DD5" w:rsidRDefault="008264F2" w:rsidP="00821EAB">
            <w:pPr>
              <w:rPr>
                <w:sz w:val="22"/>
                <w:szCs w:val="22"/>
              </w:rPr>
            </w:pPr>
          </w:p>
        </w:tc>
        <w:tc>
          <w:tcPr>
            <w:tcW w:w="1871" w:type="dxa"/>
          </w:tcPr>
          <w:p w14:paraId="14F56837" w14:textId="77777777" w:rsidR="00F34C61" w:rsidRPr="003B0DD5" w:rsidRDefault="00F34C61">
            <w:pPr>
              <w:jc w:val="left"/>
              <w:rPr>
                <w:sz w:val="22"/>
                <w:szCs w:val="22"/>
              </w:rPr>
            </w:pPr>
          </w:p>
        </w:tc>
        <w:tc>
          <w:tcPr>
            <w:tcW w:w="1358" w:type="dxa"/>
          </w:tcPr>
          <w:p w14:paraId="14F56838" w14:textId="77777777" w:rsidR="008264F2" w:rsidRPr="003B0DD5" w:rsidRDefault="008264F2" w:rsidP="00821EAB">
            <w:pPr>
              <w:rPr>
                <w:sz w:val="22"/>
                <w:szCs w:val="22"/>
              </w:rPr>
            </w:pPr>
          </w:p>
        </w:tc>
      </w:tr>
      <w:tr w:rsidR="003B0DD5" w:rsidRPr="003B0DD5" w14:paraId="14F56840" w14:textId="77777777" w:rsidTr="00187B7D">
        <w:trPr>
          <w:cantSplit/>
        </w:trPr>
        <w:tc>
          <w:tcPr>
            <w:tcW w:w="1673" w:type="dxa"/>
          </w:tcPr>
          <w:p w14:paraId="14F5683A" w14:textId="77777777" w:rsidR="008264F2" w:rsidRPr="003B0DD5" w:rsidRDefault="008264F2" w:rsidP="00821EAB">
            <w:pPr>
              <w:rPr>
                <w:b/>
                <w:sz w:val="22"/>
                <w:szCs w:val="22"/>
              </w:rPr>
            </w:pPr>
            <w:r w:rsidRPr="003B0DD5">
              <w:rPr>
                <w:b/>
                <w:sz w:val="22"/>
                <w:szCs w:val="22"/>
              </w:rPr>
              <w:t>Nervų sistemos sutrikimai</w:t>
            </w:r>
          </w:p>
        </w:tc>
        <w:tc>
          <w:tcPr>
            <w:tcW w:w="1361" w:type="dxa"/>
          </w:tcPr>
          <w:p w14:paraId="14F5683B" w14:textId="77777777" w:rsidR="008264F2" w:rsidRPr="003B0DD5" w:rsidRDefault="008264F2" w:rsidP="00821EAB">
            <w:pPr>
              <w:rPr>
                <w:sz w:val="22"/>
                <w:szCs w:val="22"/>
              </w:rPr>
            </w:pPr>
          </w:p>
        </w:tc>
        <w:tc>
          <w:tcPr>
            <w:tcW w:w="1332" w:type="dxa"/>
          </w:tcPr>
          <w:p w14:paraId="14F5683C" w14:textId="77777777" w:rsidR="008264F2" w:rsidRPr="003B0DD5" w:rsidRDefault="008264F2" w:rsidP="00821EAB">
            <w:pPr>
              <w:rPr>
                <w:sz w:val="22"/>
                <w:szCs w:val="22"/>
              </w:rPr>
            </w:pPr>
            <w:r w:rsidRPr="003B0DD5">
              <w:rPr>
                <w:sz w:val="22"/>
                <w:szCs w:val="22"/>
              </w:rPr>
              <w:t>Parestezija, disgeuzija (skonio pakitimas)</w:t>
            </w:r>
          </w:p>
        </w:tc>
        <w:tc>
          <w:tcPr>
            <w:tcW w:w="1701" w:type="dxa"/>
          </w:tcPr>
          <w:p w14:paraId="14F5683D" w14:textId="77777777" w:rsidR="008264F2" w:rsidRPr="003B0DD5" w:rsidRDefault="008264F2" w:rsidP="00821EAB">
            <w:pPr>
              <w:rPr>
                <w:sz w:val="22"/>
                <w:szCs w:val="22"/>
              </w:rPr>
            </w:pPr>
          </w:p>
        </w:tc>
        <w:tc>
          <w:tcPr>
            <w:tcW w:w="1871" w:type="dxa"/>
          </w:tcPr>
          <w:p w14:paraId="14F5683E" w14:textId="77777777" w:rsidR="00F34C61" w:rsidRPr="003B0DD5" w:rsidRDefault="00F34C61">
            <w:pPr>
              <w:jc w:val="left"/>
              <w:rPr>
                <w:sz w:val="22"/>
                <w:szCs w:val="22"/>
              </w:rPr>
            </w:pPr>
          </w:p>
        </w:tc>
        <w:tc>
          <w:tcPr>
            <w:tcW w:w="1358" w:type="dxa"/>
          </w:tcPr>
          <w:p w14:paraId="14F5683F" w14:textId="77777777" w:rsidR="008264F2" w:rsidRPr="003B0DD5" w:rsidRDefault="008264F2" w:rsidP="00821EAB">
            <w:pPr>
              <w:rPr>
                <w:sz w:val="22"/>
                <w:szCs w:val="22"/>
              </w:rPr>
            </w:pPr>
          </w:p>
        </w:tc>
      </w:tr>
      <w:tr w:rsidR="003B0DD5" w:rsidRPr="003B0DD5" w14:paraId="14F56847" w14:textId="77777777" w:rsidTr="00187B7D">
        <w:trPr>
          <w:cantSplit/>
        </w:trPr>
        <w:tc>
          <w:tcPr>
            <w:tcW w:w="1673" w:type="dxa"/>
          </w:tcPr>
          <w:p w14:paraId="14F56841" w14:textId="77777777" w:rsidR="008264F2" w:rsidRPr="003B0DD5" w:rsidRDefault="008264F2" w:rsidP="00821EAB">
            <w:pPr>
              <w:rPr>
                <w:b/>
                <w:sz w:val="22"/>
                <w:szCs w:val="22"/>
              </w:rPr>
            </w:pPr>
            <w:r w:rsidRPr="003B0DD5">
              <w:rPr>
                <w:b/>
                <w:sz w:val="22"/>
                <w:szCs w:val="22"/>
              </w:rPr>
              <w:t>Akių sutrikimai</w:t>
            </w:r>
          </w:p>
        </w:tc>
        <w:tc>
          <w:tcPr>
            <w:tcW w:w="1361" w:type="dxa"/>
          </w:tcPr>
          <w:p w14:paraId="14F56842" w14:textId="77777777" w:rsidR="008264F2" w:rsidRPr="003B0DD5" w:rsidRDefault="008264F2" w:rsidP="00821EAB">
            <w:pPr>
              <w:rPr>
                <w:sz w:val="22"/>
                <w:szCs w:val="22"/>
              </w:rPr>
            </w:pPr>
          </w:p>
        </w:tc>
        <w:tc>
          <w:tcPr>
            <w:tcW w:w="1332" w:type="dxa"/>
          </w:tcPr>
          <w:p w14:paraId="14F56843" w14:textId="77777777" w:rsidR="008264F2" w:rsidRPr="003B0DD5" w:rsidRDefault="008264F2" w:rsidP="00821EAB">
            <w:pPr>
              <w:rPr>
                <w:sz w:val="22"/>
                <w:szCs w:val="22"/>
              </w:rPr>
            </w:pPr>
          </w:p>
        </w:tc>
        <w:tc>
          <w:tcPr>
            <w:tcW w:w="1701" w:type="dxa"/>
          </w:tcPr>
          <w:p w14:paraId="14F56844" w14:textId="77777777" w:rsidR="008264F2" w:rsidRPr="003B0DD5" w:rsidRDefault="008264F2" w:rsidP="00821EAB">
            <w:pPr>
              <w:rPr>
                <w:sz w:val="22"/>
                <w:szCs w:val="22"/>
              </w:rPr>
            </w:pPr>
            <w:r w:rsidRPr="003B0DD5">
              <w:rPr>
                <w:sz w:val="22"/>
                <w:szCs w:val="22"/>
              </w:rPr>
              <w:t>Akies uždegimas †**</w:t>
            </w:r>
          </w:p>
        </w:tc>
        <w:tc>
          <w:tcPr>
            <w:tcW w:w="1871" w:type="dxa"/>
          </w:tcPr>
          <w:p w14:paraId="14F56845" w14:textId="77777777" w:rsidR="00F34C61" w:rsidRPr="003B0DD5" w:rsidRDefault="00F34C61">
            <w:pPr>
              <w:jc w:val="left"/>
              <w:rPr>
                <w:sz w:val="22"/>
                <w:szCs w:val="22"/>
              </w:rPr>
            </w:pPr>
          </w:p>
        </w:tc>
        <w:tc>
          <w:tcPr>
            <w:tcW w:w="1358" w:type="dxa"/>
          </w:tcPr>
          <w:p w14:paraId="14F56846" w14:textId="77777777" w:rsidR="008264F2" w:rsidRPr="003B0DD5" w:rsidRDefault="008264F2" w:rsidP="00821EAB">
            <w:pPr>
              <w:rPr>
                <w:sz w:val="22"/>
                <w:szCs w:val="22"/>
              </w:rPr>
            </w:pPr>
          </w:p>
        </w:tc>
      </w:tr>
      <w:tr w:rsidR="003B0DD5" w:rsidRPr="003B0DD5" w14:paraId="14F5684E" w14:textId="77777777" w:rsidTr="00187B7D">
        <w:trPr>
          <w:cantSplit/>
        </w:trPr>
        <w:tc>
          <w:tcPr>
            <w:tcW w:w="1673" w:type="dxa"/>
          </w:tcPr>
          <w:p w14:paraId="14F56848" w14:textId="77777777" w:rsidR="008264F2" w:rsidRPr="003B0DD5" w:rsidRDefault="008264F2" w:rsidP="00821EAB">
            <w:pPr>
              <w:rPr>
                <w:b/>
                <w:sz w:val="22"/>
                <w:szCs w:val="22"/>
              </w:rPr>
            </w:pPr>
            <w:r w:rsidRPr="003B0DD5">
              <w:rPr>
                <w:b/>
                <w:sz w:val="22"/>
                <w:szCs w:val="22"/>
              </w:rPr>
              <w:t>Virškinimo trakto sutrikimai</w:t>
            </w:r>
          </w:p>
        </w:tc>
        <w:tc>
          <w:tcPr>
            <w:tcW w:w="1361" w:type="dxa"/>
          </w:tcPr>
          <w:p w14:paraId="14F56849" w14:textId="77777777" w:rsidR="008264F2" w:rsidRPr="003B0DD5" w:rsidRDefault="008264F2" w:rsidP="00821EAB">
            <w:pPr>
              <w:rPr>
                <w:sz w:val="22"/>
                <w:szCs w:val="22"/>
                <w:lang w:val="sv-SE"/>
              </w:rPr>
            </w:pPr>
            <w:r w:rsidRPr="003B0DD5">
              <w:rPr>
                <w:sz w:val="22"/>
                <w:szCs w:val="22"/>
                <w:lang w:val="sv-SE"/>
              </w:rPr>
              <w:t>Stemplės uždegimas, pilvo skausmas, dispepsija, pykinimas</w:t>
            </w:r>
          </w:p>
        </w:tc>
        <w:tc>
          <w:tcPr>
            <w:tcW w:w="1332" w:type="dxa"/>
          </w:tcPr>
          <w:p w14:paraId="14F5684A" w14:textId="77777777" w:rsidR="008264F2" w:rsidRPr="003B0DD5" w:rsidRDefault="008264F2" w:rsidP="00577CA4">
            <w:pPr>
              <w:rPr>
                <w:sz w:val="22"/>
                <w:szCs w:val="22"/>
                <w:lang w:val="sv-SE"/>
              </w:rPr>
            </w:pPr>
            <w:r w:rsidRPr="003B0DD5">
              <w:rPr>
                <w:sz w:val="22"/>
                <w:szCs w:val="22"/>
                <w:lang w:val="sv-SE"/>
              </w:rPr>
              <w:t>Hemoragija, dvylikapirštės žarnos opa, gastritas, disfagija,  burnos džiūvimas</w:t>
            </w:r>
          </w:p>
        </w:tc>
        <w:tc>
          <w:tcPr>
            <w:tcW w:w="1701" w:type="dxa"/>
          </w:tcPr>
          <w:p w14:paraId="14F5684B" w14:textId="77777777" w:rsidR="008264F2" w:rsidRPr="003B0DD5" w:rsidRDefault="008264F2" w:rsidP="00821EAB">
            <w:pPr>
              <w:rPr>
                <w:sz w:val="22"/>
                <w:szCs w:val="22"/>
                <w:lang w:val="sv-SE"/>
              </w:rPr>
            </w:pPr>
          </w:p>
        </w:tc>
        <w:tc>
          <w:tcPr>
            <w:tcW w:w="1871" w:type="dxa"/>
          </w:tcPr>
          <w:p w14:paraId="14F5684C" w14:textId="77777777" w:rsidR="00F34C61" w:rsidRPr="003B0DD5" w:rsidRDefault="00F34C61">
            <w:pPr>
              <w:jc w:val="left"/>
              <w:rPr>
                <w:sz w:val="22"/>
                <w:szCs w:val="22"/>
                <w:lang w:val="sv-SE"/>
              </w:rPr>
            </w:pPr>
          </w:p>
        </w:tc>
        <w:tc>
          <w:tcPr>
            <w:tcW w:w="1358" w:type="dxa"/>
          </w:tcPr>
          <w:p w14:paraId="14F5684D" w14:textId="77777777" w:rsidR="008264F2" w:rsidRPr="003B0DD5" w:rsidRDefault="008264F2" w:rsidP="00821EAB">
            <w:pPr>
              <w:rPr>
                <w:sz w:val="22"/>
                <w:szCs w:val="22"/>
                <w:lang w:val="sv-SE"/>
              </w:rPr>
            </w:pPr>
          </w:p>
        </w:tc>
      </w:tr>
      <w:tr w:rsidR="003B0DD5" w:rsidRPr="003B0DD5" w14:paraId="14F5685A" w14:textId="77777777" w:rsidTr="00187B7D">
        <w:trPr>
          <w:cantSplit/>
        </w:trPr>
        <w:tc>
          <w:tcPr>
            <w:tcW w:w="1673" w:type="dxa"/>
          </w:tcPr>
          <w:p w14:paraId="14F5684F" w14:textId="77777777" w:rsidR="008264F2" w:rsidRPr="003B0DD5" w:rsidRDefault="008264F2" w:rsidP="00821EAB">
            <w:pPr>
              <w:rPr>
                <w:b/>
                <w:sz w:val="22"/>
                <w:szCs w:val="22"/>
                <w:lang w:val="es-ES_tradnl"/>
              </w:rPr>
            </w:pPr>
            <w:r w:rsidRPr="003B0DD5">
              <w:rPr>
                <w:b/>
                <w:sz w:val="22"/>
                <w:szCs w:val="22"/>
                <w:lang w:val="es-ES_tradnl"/>
              </w:rPr>
              <w:t>Odos ir poodinio audinio sutrikimai</w:t>
            </w:r>
          </w:p>
        </w:tc>
        <w:tc>
          <w:tcPr>
            <w:tcW w:w="1361" w:type="dxa"/>
          </w:tcPr>
          <w:p w14:paraId="14F56850" w14:textId="77777777" w:rsidR="008264F2" w:rsidRPr="003B0DD5" w:rsidRDefault="008264F2" w:rsidP="00821EAB">
            <w:pPr>
              <w:rPr>
                <w:sz w:val="22"/>
                <w:szCs w:val="22"/>
                <w:lang w:val="es-ES_tradnl"/>
              </w:rPr>
            </w:pPr>
          </w:p>
        </w:tc>
        <w:tc>
          <w:tcPr>
            <w:tcW w:w="1332" w:type="dxa"/>
          </w:tcPr>
          <w:p w14:paraId="14F56851" w14:textId="77777777" w:rsidR="008264F2" w:rsidRPr="003B0DD5" w:rsidRDefault="008264F2" w:rsidP="00821EAB">
            <w:pPr>
              <w:rPr>
                <w:sz w:val="22"/>
                <w:szCs w:val="22"/>
              </w:rPr>
            </w:pPr>
            <w:r w:rsidRPr="003B0DD5">
              <w:rPr>
                <w:sz w:val="22"/>
                <w:szCs w:val="22"/>
              </w:rPr>
              <w:t>Niež</w:t>
            </w:r>
            <w:r w:rsidR="00381894" w:rsidRPr="003B0DD5">
              <w:rPr>
                <w:sz w:val="22"/>
                <w:szCs w:val="22"/>
              </w:rPr>
              <w:t>ėjimas</w:t>
            </w:r>
          </w:p>
        </w:tc>
        <w:tc>
          <w:tcPr>
            <w:tcW w:w="1701" w:type="dxa"/>
          </w:tcPr>
          <w:p w14:paraId="14F56852" w14:textId="77777777" w:rsidR="008264F2" w:rsidRPr="003B0DD5" w:rsidRDefault="008264F2" w:rsidP="00821EAB">
            <w:pPr>
              <w:rPr>
                <w:sz w:val="22"/>
                <w:szCs w:val="22"/>
              </w:rPr>
            </w:pPr>
          </w:p>
        </w:tc>
        <w:tc>
          <w:tcPr>
            <w:tcW w:w="1871" w:type="dxa"/>
          </w:tcPr>
          <w:p w14:paraId="14F56853" w14:textId="77777777" w:rsidR="00F34C61" w:rsidRPr="003B0DD5" w:rsidRDefault="004E6C84">
            <w:pPr>
              <w:jc w:val="left"/>
              <w:rPr>
                <w:i/>
                <w:iCs/>
                <w:sz w:val="22"/>
                <w:szCs w:val="22"/>
                <w:lang w:val="en-US"/>
              </w:rPr>
            </w:pPr>
            <w:r w:rsidRPr="003B0DD5">
              <w:rPr>
                <w:i/>
                <w:iCs/>
                <w:sz w:val="22"/>
                <w:szCs w:val="22"/>
                <w:lang w:val="en-US"/>
              </w:rPr>
              <w:t>Stevens-Johnson</w:t>
            </w:r>
          </w:p>
          <w:p w14:paraId="14F56854" w14:textId="77777777" w:rsidR="00F34C61" w:rsidRPr="003B0DD5" w:rsidRDefault="004E6C84">
            <w:pPr>
              <w:jc w:val="left"/>
              <w:rPr>
                <w:sz w:val="22"/>
                <w:szCs w:val="22"/>
                <w:lang w:val="en-US"/>
              </w:rPr>
            </w:pPr>
            <w:r w:rsidRPr="003B0DD5">
              <w:rPr>
                <w:sz w:val="22"/>
                <w:szCs w:val="22"/>
                <w:lang w:val="en-US"/>
              </w:rPr>
              <w:t>sindromas †,</w:t>
            </w:r>
          </w:p>
          <w:p w14:paraId="14F56855" w14:textId="77777777" w:rsidR="00F34C61" w:rsidRPr="003B0DD5" w:rsidRDefault="004E6C84">
            <w:pPr>
              <w:jc w:val="left"/>
              <w:rPr>
                <w:sz w:val="22"/>
                <w:szCs w:val="22"/>
                <w:lang w:val="en-US"/>
              </w:rPr>
            </w:pPr>
            <w:r w:rsidRPr="003B0DD5">
              <w:rPr>
                <w:sz w:val="22"/>
                <w:szCs w:val="22"/>
                <w:lang w:val="en-US"/>
              </w:rPr>
              <w:t>daugiaform</w:t>
            </w:r>
            <w:r w:rsidRPr="003B0DD5">
              <w:rPr>
                <w:rFonts w:hint="eastAsia"/>
                <w:sz w:val="22"/>
                <w:szCs w:val="22"/>
                <w:lang w:val="en-US"/>
              </w:rPr>
              <w:t>ė</w:t>
            </w:r>
          </w:p>
          <w:p w14:paraId="14F56856" w14:textId="77777777" w:rsidR="00F34C61" w:rsidRPr="003B0DD5" w:rsidRDefault="004E6C84">
            <w:pPr>
              <w:jc w:val="left"/>
              <w:rPr>
                <w:sz w:val="22"/>
                <w:szCs w:val="22"/>
                <w:lang w:val="en-US"/>
              </w:rPr>
            </w:pPr>
            <w:r w:rsidRPr="003B0DD5">
              <w:rPr>
                <w:sz w:val="22"/>
                <w:szCs w:val="22"/>
                <w:lang w:val="en-US"/>
              </w:rPr>
              <w:t>raudon</w:t>
            </w:r>
            <w:r w:rsidRPr="003B0DD5">
              <w:rPr>
                <w:rFonts w:hint="eastAsia"/>
                <w:sz w:val="22"/>
                <w:szCs w:val="22"/>
                <w:lang w:val="en-US"/>
              </w:rPr>
              <w:t>ė</w:t>
            </w:r>
            <w:r w:rsidRPr="003B0DD5">
              <w:rPr>
                <w:sz w:val="22"/>
                <w:szCs w:val="22"/>
                <w:lang w:val="en-US"/>
              </w:rPr>
              <w:t xml:space="preserve"> (eritema)</w:t>
            </w:r>
          </w:p>
          <w:p w14:paraId="14F56857" w14:textId="77777777" w:rsidR="00F34C61" w:rsidRPr="003B0DD5" w:rsidRDefault="004E6C84">
            <w:pPr>
              <w:jc w:val="left"/>
              <w:rPr>
                <w:sz w:val="22"/>
                <w:szCs w:val="22"/>
                <w:lang w:val="en-US"/>
              </w:rPr>
            </w:pPr>
            <w:r w:rsidRPr="003B0DD5">
              <w:rPr>
                <w:sz w:val="22"/>
                <w:szCs w:val="22"/>
                <w:lang w:val="en-US"/>
              </w:rPr>
              <w:t>†, p</w:t>
            </w:r>
            <w:r w:rsidRPr="003B0DD5">
              <w:rPr>
                <w:rFonts w:hint="eastAsia"/>
                <w:sz w:val="22"/>
                <w:szCs w:val="22"/>
                <w:lang w:val="en-US"/>
              </w:rPr>
              <w:t>ū</w:t>
            </w:r>
            <w:r w:rsidRPr="003B0DD5">
              <w:rPr>
                <w:sz w:val="22"/>
                <w:szCs w:val="22"/>
                <w:lang w:val="en-US"/>
              </w:rPr>
              <w:t>slelinis</w:t>
            </w:r>
          </w:p>
          <w:p w14:paraId="14F56858" w14:textId="77777777" w:rsidR="00F34C61" w:rsidRPr="003B0DD5" w:rsidRDefault="004E6C84">
            <w:pPr>
              <w:jc w:val="left"/>
              <w:rPr>
                <w:sz w:val="22"/>
                <w:szCs w:val="22"/>
              </w:rPr>
            </w:pPr>
            <w:r w:rsidRPr="003B0DD5">
              <w:rPr>
                <w:sz w:val="22"/>
                <w:szCs w:val="22"/>
                <w:lang w:val="en-US"/>
              </w:rPr>
              <w:t>dermatitas †</w:t>
            </w:r>
          </w:p>
        </w:tc>
        <w:tc>
          <w:tcPr>
            <w:tcW w:w="1358" w:type="dxa"/>
          </w:tcPr>
          <w:p w14:paraId="14F56859" w14:textId="77777777" w:rsidR="008264F2" w:rsidRPr="003B0DD5" w:rsidRDefault="008264F2" w:rsidP="00821EAB">
            <w:pPr>
              <w:rPr>
                <w:sz w:val="22"/>
                <w:szCs w:val="22"/>
              </w:rPr>
            </w:pPr>
          </w:p>
        </w:tc>
      </w:tr>
      <w:tr w:rsidR="003B0DD5" w:rsidRPr="003B0DD5" w14:paraId="14F56863" w14:textId="77777777" w:rsidTr="00187B7D">
        <w:trPr>
          <w:cantSplit/>
        </w:trPr>
        <w:tc>
          <w:tcPr>
            <w:tcW w:w="1673" w:type="dxa"/>
          </w:tcPr>
          <w:p w14:paraId="14F5685B" w14:textId="77777777" w:rsidR="008264F2" w:rsidRPr="003B0DD5" w:rsidRDefault="008264F2" w:rsidP="00821EAB">
            <w:pPr>
              <w:rPr>
                <w:b/>
                <w:sz w:val="22"/>
                <w:szCs w:val="22"/>
                <w:lang w:val="it-IT"/>
              </w:rPr>
            </w:pPr>
            <w:r w:rsidRPr="003B0DD5">
              <w:rPr>
                <w:b/>
                <w:sz w:val="22"/>
                <w:szCs w:val="22"/>
                <w:lang w:val="it-IT"/>
              </w:rPr>
              <w:t>Skeleto, raumenų ir jungiamojo audinio sutrikimai</w:t>
            </w:r>
          </w:p>
        </w:tc>
        <w:tc>
          <w:tcPr>
            <w:tcW w:w="1361" w:type="dxa"/>
          </w:tcPr>
          <w:p w14:paraId="14F5685C" w14:textId="77777777" w:rsidR="008264F2" w:rsidRPr="003B0DD5" w:rsidRDefault="008264F2" w:rsidP="00821EAB">
            <w:pPr>
              <w:rPr>
                <w:sz w:val="22"/>
                <w:szCs w:val="22"/>
                <w:lang w:val="it-IT"/>
              </w:rPr>
            </w:pPr>
          </w:p>
        </w:tc>
        <w:tc>
          <w:tcPr>
            <w:tcW w:w="1332" w:type="dxa"/>
          </w:tcPr>
          <w:p w14:paraId="14F5685D" w14:textId="77777777" w:rsidR="008264F2" w:rsidRPr="003B0DD5" w:rsidRDefault="008264F2" w:rsidP="00821EAB">
            <w:pPr>
              <w:rPr>
                <w:sz w:val="22"/>
                <w:szCs w:val="22"/>
                <w:lang w:val="it-IT"/>
              </w:rPr>
            </w:pPr>
          </w:p>
        </w:tc>
        <w:tc>
          <w:tcPr>
            <w:tcW w:w="1701" w:type="dxa"/>
          </w:tcPr>
          <w:p w14:paraId="14F5685E" w14:textId="77777777" w:rsidR="008264F2" w:rsidRPr="003B0DD5" w:rsidRDefault="008264F2" w:rsidP="0034101A">
            <w:pPr>
              <w:rPr>
                <w:sz w:val="22"/>
                <w:szCs w:val="22"/>
                <w:lang w:val="it-IT"/>
              </w:rPr>
            </w:pPr>
            <w:r w:rsidRPr="003B0DD5">
              <w:rPr>
                <w:sz w:val="22"/>
                <w:szCs w:val="22"/>
                <w:lang w:val="it-IT"/>
              </w:rPr>
              <w:t>Atipiniai šlaunikaulio</w:t>
            </w:r>
            <w:r w:rsidR="0034101A" w:rsidRPr="003B0DD5">
              <w:rPr>
                <w:sz w:val="22"/>
                <w:szCs w:val="22"/>
                <w:lang w:val="it-IT"/>
              </w:rPr>
              <w:t xml:space="preserve"> </w:t>
            </w:r>
            <w:r w:rsidR="0034101A" w:rsidRPr="003B0DD5">
              <w:rPr>
                <w:sz w:val="22"/>
                <w:szCs w:val="22"/>
                <w:lang w:val="it-IT" w:eastAsia="en-US"/>
              </w:rPr>
              <w:t>pog</w:t>
            </w:r>
            <w:r w:rsidR="0034101A" w:rsidRPr="003B0DD5">
              <w:rPr>
                <w:rFonts w:ascii="TimesNewRomanPSMT" w:hAnsi="TimesNewRomanPSMT" w:cs="TimesNewRomanPSMT"/>
                <w:sz w:val="22"/>
                <w:szCs w:val="22"/>
                <w:lang w:val="it-IT" w:eastAsia="en-US"/>
              </w:rPr>
              <w:t>ū</w:t>
            </w:r>
            <w:r w:rsidR="0034101A" w:rsidRPr="003B0DD5">
              <w:rPr>
                <w:sz w:val="22"/>
                <w:szCs w:val="22"/>
                <w:lang w:val="it-IT" w:eastAsia="en-US"/>
              </w:rPr>
              <w:t>briniai ir</w:t>
            </w:r>
            <w:r w:rsidRPr="003B0DD5">
              <w:rPr>
                <w:sz w:val="22"/>
                <w:szCs w:val="22"/>
                <w:lang w:val="it-IT"/>
              </w:rPr>
              <w:t xml:space="preserve"> diafizės lūžiai</w:t>
            </w:r>
            <w:r w:rsidRPr="003B0DD5">
              <w:rPr>
                <w:sz w:val="22"/>
                <w:szCs w:val="22"/>
                <w:lang w:val="it-IT" w:eastAsia="zh-CN"/>
              </w:rPr>
              <w:t>†</w:t>
            </w:r>
          </w:p>
        </w:tc>
        <w:tc>
          <w:tcPr>
            <w:tcW w:w="1871" w:type="dxa"/>
          </w:tcPr>
          <w:p w14:paraId="14F5685F" w14:textId="77777777" w:rsidR="0015401C" w:rsidRPr="003B0DD5" w:rsidRDefault="006C06AD">
            <w:pPr>
              <w:jc w:val="left"/>
              <w:rPr>
                <w:sz w:val="22"/>
                <w:szCs w:val="22"/>
                <w:lang w:val="it-IT"/>
              </w:rPr>
            </w:pPr>
            <w:r w:rsidRPr="003B0DD5">
              <w:rPr>
                <w:sz w:val="22"/>
                <w:szCs w:val="22"/>
                <w:lang w:val="it-IT"/>
              </w:rPr>
              <w:t>Žandikaulio osteonekrozė†**</w:t>
            </w:r>
          </w:p>
          <w:p w14:paraId="14F56860" w14:textId="77777777" w:rsidR="0015401C" w:rsidRPr="003B0DD5" w:rsidRDefault="0015401C">
            <w:pPr>
              <w:jc w:val="left"/>
              <w:rPr>
                <w:sz w:val="22"/>
                <w:szCs w:val="22"/>
                <w:lang w:val="it-IT"/>
              </w:rPr>
            </w:pPr>
          </w:p>
          <w:p w14:paraId="14F56861" w14:textId="77777777" w:rsidR="00F34C61" w:rsidRPr="003B0DD5" w:rsidRDefault="0015401C">
            <w:pPr>
              <w:jc w:val="left"/>
              <w:rPr>
                <w:sz w:val="22"/>
                <w:szCs w:val="22"/>
                <w:lang w:val="it-IT"/>
              </w:rPr>
            </w:pPr>
            <w:r w:rsidRPr="003B0DD5">
              <w:rPr>
                <w:sz w:val="22"/>
                <w:szCs w:val="22"/>
                <w:lang w:val="sv-SE"/>
              </w:rPr>
              <w:t>Išorinio ausies kanalo osteonekrozė (bisfosfonatų grupės vaistams būdinga nepageidaujama reakcija)</w:t>
            </w:r>
            <w:r w:rsidR="00E80CF7" w:rsidRPr="003B0DD5">
              <w:rPr>
                <w:sz w:val="22"/>
                <w:szCs w:val="22"/>
                <w:lang w:val="it-IT" w:eastAsia="zh-CN"/>
              </w:rPr>
              <w:t xml:space="preserve"> †</w:t>
            </w:r>
          </w:p>
        </w:tc>
        <w:tc>
          <w:tcPr>
            <w:tcW w:w="1358" w:type="dxa"/>
          </w:tcPr>
          <w:p w14:paraId="14F56862" w14:textId="77777777" w:rsidR="008264F2" w:rsidRPr="003B0DD5" w:rsidRDefault="008264F2" w:rsidP="00821EAB">
            <w:pPr>
              <w:rPr>
                <w:sz w:val="22"/>
                <w:szCs w:val="22"/>
                <w:lang w:val="it-IT"/>
              </w:rPr>
            </w:pPr>
          </w:p>
        </w:tc>
      </w:tr>
      <w:tr w:rsidR="003B0DD5" w:rsidRPr="003B0DD5" w14:paraId="14F5686A" w14:textId="77777777" w:rsidTr="00187B7D">
        <w:trPr>
          <w:cantSplit/>
        </w:trPr>
        <w:tc>
          <w:tcPr>
            <w:tcW w:w="1673" w:type="dxa"/>
          </w:tcPr>
          <w:p w14:paraId="14F56864" w14:textId="77777777" w:rsidR="008264F2" w:rsidRPr="003B0DD5" w:rsidRDefault="008264F2" w:rsidP="00821EAB">
            <w:pPr>
              <w:rPr>
                <w:b/>
                <w:sz w:val="22"/>
                <w:szCs w:val="22"/>
                <w:lang w:val="it-IT"/>
              </w:rPr>
            </w:pPr>
            <w:r w:rsidRPr="003B0DD5">
              <w:rPr>
                <w:b/>
                <w:sz w:val="22"/>
                <w:szCs w:val="22"/>
                <w:lang w:val="it-IT"/>
              </w:rPr>
              <w:t>Inkstų ir šlapimo takų sutrikimai</w:t>
            </w:r>
          </w:p>
        </w:tc>
        <w:tc>
          <w:tcPr>
            <w:tcW w:w="1361" w:type="dxa"/>
          </w:tcPr>
          <w:p w14:paraId="14F56865" w14:textId="77777777" w:rsidR="008264F2" w:rsidRPr="003B0DD5" w:rsidRDefault="008264F2" w:rsidP="00821EAB">
            <w:pPr>
              <w:rPr>
                <w:sz w:val="22"/>
                <w:szCs w:val="22"/>
                <w:lang w:val="it-IT"/>
              </w:rPr>
            </w:pPr>
          </w:p>
        </w:tc>
        <w:tc>
          <w:tcPr>
            <w:tcW w:w="1332" w:type="dxa"/>
          </w:tcPr>
          <w:p w14:paraId="14F56866" w14:textId="77777777" w:rsidR="008264F2" w:rsidRPr="003B0DD5" w:rsidRDefault="008264F2" w:rsidP="000A431E">
            <w:pPr>
              <w:rPr>
                <w:sz w:val="22"/>
                <w:szCs w:val="22"/>
              </w:rPr>
            </w:pPr>
            <w:r w:rsidRPr="003B0DD5">
              <w:rPr>
                <w:sz w:val="22"/>
                <w:szCs w:val="22"/>
              </w:rPr>
              <w:t>Azotemija (uremija)</w:t>
            </w:r>
          </w:p>
        </w:tc>
        <w:tc>
          <w:tcPr>
            <w:tcW w:w="1701" w:type="dxa"/>
          </w:tcPr>
          <w:p w14:paraId="14F56867" w14:textId="77777777" w:rsidR="008264F2" w:rsidRPr="003B0DD5" w:rsidRDefault="008264F2" w:rsidP="00821EAB">
            <w:pPr>
              <w:rPr>
                <w:sz w:val="22"/>
                <w:szCs w:val="22"/>
              </w:rPr>
            </w:pPr>
          </w:p>
        </w:tc>
        <w:tc>
          <w:tcPr>
            <w:tcW w:w="1871" w:type="dxa"/>
          </w:tcPr>
          <w:p w14:paraId="14F56868" w14:textId="77777777" w:rsidR="00F34C61" w:rsidRPr="003B0DD5" w:rsidRDefault="00F34C61">
            <w:pPr>
              <w:jc w:val="left"/>
              <w:rPr>
                <w:sz w:val="22"/>
                <w:szCs w:val="22"/>
              </w:rPr>
            </w:pPr>
          </w:p>
        </w:tc>
        <w:tc>
          <w:tcPr>
            <w:tcW w:w="1358" w:type="dxa"/>
          </w:tcPr>
          <w:p w14:paraId="14F56869" w14:textId="77777777" w:rsidR="008264F2" w:rsidRPr="003B0DD5" w:rsidRDefault="008264F2" w:rsidP="00821EAB">
            <w:pPr>
              <w:rPr>
                <w:sz w:val="22"/>
                <w:szCs w:val="22"/>
              </w:rPr>
            </w:pPr>
          </w:p>
        </w:tc>
      </w:tr>
      <w:tr w:rsidR="003B0DD5" w:rsidRPr="003B0DD5" w14:paraId="14F56871" w14:textId="77777777" w:rsidTr="00187B7D">
        <w:trPr>
          <w:cantSplit/>
        </w:trPr>
        <w:tc>
          <w:tcPr>
            <w:tcW w:w="1673" w:type="dxa"/>
          </w:tcPr>
          <w:p w14:paraId="14F5686B" w14:textId="77777777" w:rsidR="008264F2" w:rsidRPr="003B0DD5" w:rsidRDefault="000338CB" w:rsidP="00821EAB">
            <w:pPr>
              <w:rPr>
                <w:b/>
                <w:sz w:val="22"/>
                <w:szCs w:val="22"/>
                <w:lang w:val="es-ES_tradnl"/>
              </w:rPr>
            </w:pPr>
            <w:r w:rsidRPr="003B0DD5">
              <w:rPr>
                <w:b/>
                <w:sz w:val="22"/>
                <w:szCs w:val="22"/>
                <w:lang w:val="es-ES_tradnl"/>
              </w:rPr>
              <w:t>Bendrieji sutrikimai ir vartojimo vietos pažeidimai</w:t>
            </w:r>
          </w:p>
        </w:tc>
        <w:tc>
          <w:tcPr>
            <w:tcW w:w="1361" w:type="dxa"/>
          </w:tcPr>
          <w:p w14:paraId="14F5686C" w14:textId="77777777" w:rsidR="008264F2" w:rsidRPr="003B0DD5" w:rsidRDefault="008264F2" w:rsidP="000A431E">
            <w:pPr>
              <w:rPr>
                <w:sz w:val="22"/>
                <w:szCs w:val="22"/>
              </w:rPr>
            </w:pPr>
            <w:r w:rsidRPr="003B0DD5">
              <w:rPr>
                <w:sz w:val="22"/>
                <w:szCs w:val="22"/>
              </w:rPr>
              <w:t>Astenija</w:t>
            </w:r>
          </w:p>
        </w:tc>
        <w:tc>
          <w:tcPr>
            <w:tcW w:w="1332" w:type="dxa"/>
          </w:tcPr>
          <w:p w14:paraId="14F5686D" w14:textId="77777777" w:rsidR="008264F2" w:rsidRPr="003B0DD5" w:rsidRDefault="008264F2" w:rsidP="0034101A">
            <w:pPr>
              <w:rPr>
                <w:sz w:val="22"/>
                <w:szCs w:val="22"/>
                <w:lang w:val="sv-SE"/>
              </w:rPr>
            </w:pPr>
            <w:r w:rsidRPr="003B0DD5">
              <w:rPr>
                <w:sz w:val="22"/>
                <w:szCs w:val="22"/>
                <w:lang w:val="sv-SE"/>
              </w:rPr>
              <w:t>Krūtinės skausmas, į gripą panaš</w:t>
            </w:r>
            <w:r w:rsidR="0034101A" w:rsidRPr="003B0DD5">
              <w:rPr>
                <w:sz w:val="22"/>
                <w:szCs w:val="22"/>
                <w:lang w:val="sv-SE"/>
              </w:rPr>
              <w:t>i liga, bendras negalavimas,</w:t>
            </w:r>
            <w:r w:rsidRPr="003B0DD5">
              <w:rPr>
                <w:sz w:val="22"/>
                <w:szCs w:val="22"/>
                <w:lang w:val="sv-SE"/>
              </w:rPr>
              <w:t xml:space="preserve"> skausmas</w:t>
            </w:r>
          </w:p>
        </w:tc>
        <w:tc>
          <w:tcPr>
            <w:tcW w:w="1701" w:type="dxa"/>
          </w:tcPr>
          <w:p w14:paraId="14F5686E" w14:textId="77777777" w:rsidR="008264F2" w:rsidRPr="003B0DD5" w:rsidRDefault="008264F2" w:rsidP="00821EAB">
            <w:pPr>
              <w:rPr>
                <w:sz w:val="22"/>
                <w:szCs w:val="22"/>
                <w:lang w:val="sv-SE"/>
              </w:rPr>
            </w:pPr>
          </w:p>
        </w:tc>
        <w:tc>
          <w:tcPr>
            <w:tcW w:w="1871" w:type="dxa"/>
          </w:tcPr>
          <w:p w14:paraId="14F5686F" w14:textId="77777777" w:rsidR="00F34C61" w:rsidRPr="003B0DD5" w:rsidRDefault="00F34C61">
            <w:pPr>
              <w:jc w:val="left"/>
              <w:rPr>
                <w:sz w:val="22"/>
                <w:szCs w:val="22"/>
                <w:lang w:val="sv-SE"/>
              </w:rPr>
            </w:pPr>
          </w:p>
        </w:tc>
        <w:tc>
          <w:tcPr>
            <w:tcW w:w="1358" w:type="dxa"/>
          </w:tcPr>
          <w:p w14:paraId="14F56870" w14:textId="77777777" w:rsidR="008264F2" w:rsidRPr="003B0DD5" w:rsidRDefault="008264F2" w:rsidP="00821EAB">
            <w:pPr>
              <w:rPr>
                <w:sz w:val="22"/>
                <w:szCs w:val="22"/>
                <w:lang w:val="sv-SE"/>
              </w:rPr>
            </w:pPr>
          </w:p>
        </w:tc>
      </w:tr>
      <w:tr w:rsidR="003B0DD5" w:rsidRPr="003B0DD5" w14:paraId="14F56878" w14:textId="77777777" w:rsidTr="00187B7D">
        <w:trPr>
          <w:cantSplit/>
        </w:trPr>
        <w:tc>
          <w:tcPr>
            <w:tcW w:w="1673" w:type="dxa"/>
          </w:tcPr>
          <w:p w14:paraId="14F56872" w14:textId="77777777" w:rsidR="008264F2" w:rsidRPr="003B0DD5" w:rsidRDefault="008264F2" w:rsidP="00821EAB">
            <w:pPr>
              <w:rPr>
                <w:b/>
                <w:sz w:val="22"/>
                <w:szCs w:val="22"/>
              </w:rPr>
            </w:pPr>
            <w:r w:rsidRPr="003B0DD5">
              <w:rPr>
                <w:b/>
                <w:sz w:val="22"/>
                <w:szCs w:val="22"/>
              </w:rPr>
              <w:lastRenderedPageBreak/>
              <w:t>Tyrimai</w:t>
            </w:r>
          </w:p>
        </w:tc>
        <w:tc>
          <w:tcPr>
            <w:tcW w:w="1361" w:type="dxa"/>
          </w:tcPr>
          <w:p w14:paraId="14F56873" w14:textId="77777777" w:rsidR="008264F2" w:rsidRPr="003B0DD5" w:rsidRDefault="008264F2" w:rsidP="00821EAB">
            <w:pPr>
              <w:rPr>
                <w:sz w:val="22"/>
                <w:szCs w:val="22"/>
              </w:rPr>
            </w:pPr>
          </w:p>
        </w:tc>
        <w:tc>
          <w:tcPr>
            <w:tcW w:w="1332" w:type="dxa"/>
          </w:tcPr>
          <w:p w14:paraId="14F56874" w14:textId="77777777" w:rsidR="008264F2" w:rsidRPr="003B0DD5" w:rsidRDefault="008264F2" w:rsidP="00821EAB">
            <w:pPr>
              <w:rPr>
                <w:sz w:val="22"/>
                <w:szCs w:val="22"/>
                <w:lang w:val="es-ES_tradnl"/>
              </w:rPr>
            </w:pPr>
            <w:r w:rsidRPr="003B0DD5">
              <w:rPr>
                <w:sz w:val="22"/>
                <w:szCs w:val="22"/>
                <w:lang w:val="es-ES_tradnl"/>
              </w:rPr>
              <w:t>Padidėjęs paratiroidinio hormono kiekis kraujyje</w:t>
            </w:r>
          </w:p>
        </w:tc>
        <w:tc>
          <w:tcPr>
            <w:tcW w:w="1701" w:type="dxa"/>
          </w:tcPr>
          <w:p w14:paraId="14F56875" w14:textId="77777777" w:rsidR="008264F2" w:rsidRPr="003B0DD5" w:rsidRDefault="008264F2" w:rsidP="00821EAB">
            <w:pPr>
              <w:rPr>
                <w:sz w:val="22"/>
                <w:szCs w:val="22"/>
                <w:lang w:val="es-ES_tradnl"/>
              </w:rPr>
            </w:pPr>
          </w:p>
        </w:tc>
        <w:tc>
          <w:tcPr>
            <w:tcW w:w="1871" w:type="dxa"/>
          </w:tcPr>
          <w:p w14:paraId="14F56876" w14:textId="77777777" w:rsidR="00F34C61" w:rsidRPr="003B0DD5" w:rsidRDefault="00F34C61">
            <w:pPr>
              <w:jc w:val="left"/>
              <w:rPr>
                <w:sz w:val="22"/>
                <w:szCs w:val="22"/>
                <w:lang w:val="es-ES_tradnl"/>
              </w:rPr>
            </w:pPr>
          </w:p>
        </w:tc>
        <w:tc>
          <w:tcPr>
            <w:tcW w:w="1358" w:type="dxa"/>
          </w:tcPr>
          <w:p w14:paraId="14F56877" w14:textId="77777777" w:rsidR="008264F2" w:rsidRPr="003B0DD5" w:rsidRDefault="008264F2" w:rsidP="00821EAB">
            <w:pPr>
              <w:rPr>
                <w:sz w:val="22"/>
                <w:szCs w:val="22"/>
                <w:lang w:val="es-ES_tradnl"/>
              </w:rPr>
            </w:pPr>
          </w:p>
        </w:tc>
      </w:tr>
    </w:tbl>
    <w:p w14:paraId="14F56879" w14:textId="77777777" w:rsidR="005167E3" w:rsidRPr="003B0DD5" w:rsidRDefault="005167E3" w:rsidP="005167E3">
      <w:pPr>
        <w:rPr>
          <w:sz w:val="22"/>
          <w:szCs w:val="22"/>
          <w:lang w:val="es-ES_tradnl"/>
        </w:rPr>
      </w:pPr>
      <w:r w:rsidRPr="003B0DD5">
        <w:rPr>
          <w:sz w:val="22"/>
          <w:szCs w:val="22"/>
          <w:lang w:val="es-ES_tradnl"/>
        </w:rPr>
        <w:t>**Daugiau informacijos pateikta žemiau</w:t>
      </w:r>
    </w:p>
    <w:p w14:paraId="14F5687A" w14:textId="77777777" w:rsidR="005167E3" w:rsidRPr="003B0DD5" w:rsidRDefault="005167E3" w:rsidP="005167E3">
      <w:pPr>
        <w:keepLines/>
        <w:rPr>
          <w:sz w:val="22"/>
          <w:szCs w:val="22"/>
          <w:lang w:val="es-ES_tradnl"/>
        </w:rPr>
      </w:pPr>
      <w:r w:rsidRPr="003B0DD5">
        <w:rPr>
          <w:sz w:val="22"/>
          <w:szCs w:val="22"/>
          <w:lang w:val="es-ES_tradnl"/>
        </w:rPr>
        <w:t xml:space="preserve">†Nustatyta </w:t>
      </w:r>
      <w:r w:rsidR="00C350DF" w:rsidRPr="003B0DD5">
        <w:rPr>
          <w:sz w:val="22"/>
          <w:szCs w:val="22"/>
          <w:lang w:val="es-ES_tradnl"/>
        </w:rPr>
        <w:t>poregistracinio stebėjimo metu</w:t>
      </w:r>
      <w:r w:rsidR="00577CA4" w:rsidRPr="003B0DD5">
        <w:rPr>
          <w:sz w:val="22"/>
          <w:szCs w:val="22"/>
          <w:lang w:val="es-ES_tradnl"/>
        </w:rPr>
        <w:t>.</w:t>
      </w:r>
    </w:p>
    <w:p w14:paraId="14F5687B" w14:textId="77777777" w:rsidR="002E2C9B" w:rsidRPr="003B0DD5" w:rsidRDefault="002E2C9B" w:rsidP="007D68B9">
      <w:pPr>
        <w:rPr>
          <w:sz w:val="22"/>
          <w:szCs w:val="22"/>
          <w:lang w:val="es-ES"/>
        </w:rPr>
      </w:pPr>
    </w:p>
    <w:p w14:paraId="14F5687C" w14:textId="77777777" w:rsidR="008264F2" w:rsidRPr="003B0DD5" w:rsidRDefault="00132D93" w:rsidP="0034101A">
      <w:pPr>
        <w:autoSpaceDE w:val="0"/>
        <w:autoSpaceDN w:val="0"/>
        <w:adjustRightInd w:val="0"/>
        <w:spacing w:line="240" w:lineRule="auto"/>
        <w:rPr>
          <w:sz w:val="22"/>
          <w:szCs w:val="22"/>
          <w:u w:val="single"/>
          <w:lang w:val="es-ES" w:eastAsia="en-US"/>
        </w:rPr>
      </w:pPr>
      <w:r w:rsidRPr="003B0DD5">
        <w:rPr>
          <w:sz w:val="22"/>
          <w:szCs w:val="22"/>
          <w:u w:val="single"/>
          <w:lang w:val="es-ES" w:eastAsia="en-US"/>
        </w:rPr>
        <w:t>Atrinkt</w:t>
      </w:r>
      <w:r w:rsidRPr="003B0DD5">
        <w:rPr>
          <w:rFonts w:eastAsia="TimesNewRomanPSMT"/>
          <w:sz w:val="22"/>
          <w:szCs w:val="22"/>
          <w:u w:val="single"/>
          <w:lang w:val="es-ES" w:eastAsia="en-US"/>
        </w:rPr>
        <w:t xml:space="preserve">ų </w:t>
      </w:r>
      <w:r w:rsidRPr="003B0DD5">
        <w:rPr>
          <w:sz w:val="22"/>
          <w:szCs w:val="22"/>
          <w:u w:val="single"/>
          <w:lang w:val="es-ES" w:eastAsia="en-US"/>
        </w:rPr>
        <w:t>nepageidaujam</w:t>
      </w:r>
      <w:r w:rsidRPr="003B0DD5">
        <w:rPr>
          <w:rFonts w:eastAsia="TimesNewRomanPSMT"/>
          <w:sz w:val="22"/>
          <w:szCs w:val="22"/>
          <w:u w:val="single"/>
          <w:lang w:val="es-ES" w:eastAsia="en-US"/>
        </w:rPr>
        <w:t xml:space="preserve">ų </w:t>
      </w:r>
      <w:r w:rsidRPr="003B0DD5">
        <w:rPr>
          <w:sz w:val="22"/>
          <w:szCs w:val="22"/>
          <w:u w:val="single"/>
          <w:lang w:val="es-ES" w:eastAsia="en-US"/>
        </w:rPr>
        <w:t>reakcij</w:t>
      </w:r>
      <w:r w:rsidRPr="003B0DD5">
        <w:rPr>
          <w:rFonts w:eastAsia="TimesNewRomanPSMT"/>
          <w:sz w:val="22"/>
          <w:szCs w:val="22"/>
          <w:u w:val="single"/>
          <w:lang w:val="es-ES" w:eastAsia="en-US"/>
        </w:rPr>
        <w:t xml:space="preserve">ų </w:t>
      </w:r>
      <w:r w:rsidRPr="003B0DD5">
        <w:rPr>
          <w:sz w:val="22"/>
          <w:szCs w:val="22"/>
          <w:u w:val="single"/>
          <w:lang w:val="es-ES" w:eastAsia="en-US"/>
        </w:rPr>
        <w:t>apib</w:t>
      </w:r>
      <w:r w:rsidRPr="003B0DD5">
        <w:rPr>
          <w:rFonts w:eastAsia="TimesNewRomanPSMT"/>
          <w:sz w:val="22"/>
          <w:szCs w:val="22"/>
          <w:u w:val="single"/>
          <w:lang w:val="es-ES" w:eastAsia="en-US"/>
        </w:rPr>
        <w:t>ū</w:t>
      </w:r>
      <w:r w:rsidRPr="003B0DD5">
        <w:rPr>
          <w:sz w:val="22"/>
          <w:szCs w:val="22"/>
          <w:u w:val="single"/>
          <w:lang w:val="es-ES" w:eastAsia="en-US"/>
        </w:rPr>
        <w:t>dinimas</w:t>
      </w:r>
    </w:p>
    <w:p w14:paraId="14F5687D" w14:textId="77777777" w:rsidR="008264F2" w:rsidRPr="003B0DD5" w:rsidRDefault="008264F2" w:rsidP="0034101A">
      <w:pPr>
        <w:autoSpaceDE w:val="0"/>
        <w:autoSpaceDN w:val="0"/>
        <w:adjustRightInd w:val="0"/>
        <w:spacing w:line="240" w:lineRule="auto"/>
        <w:rPr>
          <w:sz w:val="22"/>
          <w:szCs w:val="22"/>
          <w:lang w:val="es-ES" w:eastAsia="en-US"/>
        </w:rPr>
      </w:pPr>
    </w:p>
    <w:p w14:paraId="14F5687E" w14:textId="77777777" w:rsidR="008264F2" w:rsidRPr="003B0DD5" w:rsidRDefault="008264F2" w:rsidP="0034101A">
      <w:pPr>
        <w:autoSpaceDE w:val="0"/>
        <w:autoSpaceDN w:val="0"/>
        <w:adjustRightInd w:val="0"/>
        <w:spacing w:line="240" w:lineRule="auto"/>
        <w:rPr>
          <w:i/>
          <w:iCs/>
          <w:sz w:val="22"/>
          <w:szCs w:val="22"/>
          <w:lang w:val="es-ES" w:eastAsia="en-US"/>
        </w:rPr>
      </w:pPr>
      <w:r w:rsidRPr="003B0DD5">
        <w:rPr>
          <w:i/>
          <w:iCs/>
          <w:sz w:val="22"/>
          <w:szCs w:val="22"/>
          <w:lang w:val="es-ES" w:eastAsia="en-US"/>
        </w:rPr>
        <w:t>Hipokalcemija</w:t>
      </w:r>
    </w:p>
    <w:p w14:paraId="14F5687F" w14:textId="77777777" w:rsidR="008264F2" w:rsidRPr="003B0DD5" w:rsidRDefault="008264F2" w:rsidP="0034101A">
      <w:pPr>
        <w:autoSpaceDE w:val="0"/>
        <w:autoSpaceDN w:val="0"/>
        <w:adjustRightInd w:val="0"/>
        <w:spacing w:line="240" w:lineRule="auto"/>
        <w:rPr>
          <w:sz w:val="22"/>
          <w:szCs w:val="22"/>
          <w:lang w:val="es-ES" w:eastAsia="en-US"/>
        </w:rPr>
      </w:pPr>
      <w:r w:rsidRPr="003B0DD5">
        <w:rPr>
          <w:sz w:val="22"/>
          <w:szCs w:val="22"/>
          <w:lang w:val="es-ES" w:eastAsia="en-US"/>
        </w:rPr>
        <w:t>Dažnai, sumaž</w:t>
      </w:r>
      <w:r w:rsidRPr="003B0DD5">
        <w:rPr>
          <w:rFonts w:eastAsia="TimesNewRomanPSMT"/>
          <w:sz w:val="22"/>
          <w:szCs w:val="22"/>
          <w:lang w:val="es-ES" w:eastAsia="en-US"/>
        </w:rPr>
        <w:t>ė</w:t>
      </w:r>
      <w:r w:rsidRPr="003B0DD5">
        <w:rPr>
          <w:sz w:val="22"/>
          <w:szCs w:val="22"/>
          <w:lang w:val="es-ES" w:eastAsia="en-US"/>
        </w:rPr>
        <w:t>jus kalcio ekskrecijai pro inkstus, sumaž</w:t>
      </w:r>
      <w:r w:rsidRPr="003B0DD5">
        <w:rPr>
          <w:rFonts w:eastAsia="TimesNewRomanPSMT"/>
          <w:sz w:val="22"/>
          <w:szCs w:val="22"/>
          <w:lang w:val="es-ES" w:eastAsia="en-US"/>
        </w:rPr>
        <w:t>ė</w:t>
      </w:r>
      <w:r w:rsidRPr="003B0DD5">
        <w:rPr>
          <w:sz w:val="22"/>
          <w:szCs w:val="22"/>
          <w:lang w:val="es-ES" w:eastAsia="en-US"/>
        </w:rPr>
        <w:t>ja fosfat</w:t>
      </w:r>
      <w:r w:rsidRPr="003B0DD5">
        <w:rPr>
          <w:rFonts w:eastAsia="TimesNewRomanPSMT"/>
          <w:sz w:val="22"/>
          <w:szCs w:val="22"/>
          <w:lang w:val="es-ES" w:eastAsia="en-US"/>
        </w:rPr>
        <w:t xml:space="preserve">ų </w:t>
      </w:r>
      <w:r w:rsidRPr="003B0DD5">
        <w:rPr>
          <w:sz w:val="22"/>
          <w:szCs w:val="22"/>
          <w:lang w:val="es-ES" w:eastAsia="en-US"/>
        </w:rPr>
        <w:t>koncentracija serume, ta</w:t>
      </w:r>
      <w:r w:rsidRPr="003B0DD5">
        <w:rPr>
          <w:rFonts w:eastAsia="TimesNewRomanPSMT"/>
          <w:sz w:val="22"/>
          <w:szCs w:val="22"/>
          <w:lang w:val="es-ES" w:eastAsia="en-US"/>
        </w:rPr>
        <w:t>č</w:t>
      </w:r>
      <w:r w:rsidRPr="003B0DD5">
        <w:rPr>
          <w:sz w:val="22"/>
          <w:szCs w:val="22"/>
          <w:lang w:val="es-ES" w:eastAsia="en-US"/>
        </w:rPr>
        <w:t>iau jos koreguoti nereikia. Kalcio koncentracija serume gali sumaž</w:t>
      </w:r>
      <w:r w:rsidRPr="003B0DD5">
        <w:rPr>
          <w:rFonts w:eastAsia="TimesNewRomanPSMT"/>
          <w:sz w:val="22"/>
          <w:szCs w:val="22"/>
          <w:lang w:val="es-ES" w:eastAsia="en-US"/>
        </w:rPr>
        <w:t>ė</w:t>
      </w:r>
      <w:r w:rsidRPr="003B0DD5">
        <w:rPr>
          <w:sz w:val="22"/>
          <w:szCs w:val="22"/>
          <w:lang w:val="es-ES" w:eastAsia="en-US"/>
        </w:rPr>
        <w:t>ti iki hipokalcemijai b</w:t>
      </w:r>
      <w:r w:rsidRPr="003B0DD5">
        <w:rPr>
          <w:rFonts w:eastAsia="TimesNewRomanPSMT"/>
          <w:sz w:val="22"/>
          <w:szCs w:val="22"/>
          <w:lang w:val="es-ES" w:eastAsia="en-US"/>
        </w:rPr>
        <w:t>ū</w:t>
      </w:r>
      <w:r w:rsidRPr="003B0DD5">
        <w:rPr>
          <w:sz w:val="22"/>
          <w:szCs w:val="22"/>
          <w:lang w:val="es-ES" w:eastAsia="en-US"/>
        </w:rPr>
        <w:t>dingo lygio.</w:t>
      </w:r>
    </w:p>
    <w:p w14:paraId="14F56880" w14:textId="77777777" w:rsidR="008264F2" w:rsidRPr="003B0DD5" w:rsidRDefault="008264F2" w:rsidP="008264F2">
      <w:pPr>
        <w:autoSpaceDE w:val="0"/>
        <w:autoSpaceDN w:val="0"/>
        <w:adjustRightInd w:val="0"/>
        <w:spacing w:line="240" w:lineRule="auto"/>
        <w:jc w:val="left"/>
        <w:rPr>
          <w:i/>
          <w:sz w:val="22"/>
          <w:szCs w:val="22"/>
          <w:lang w:val="es-ES"/>
        </w:rPr>
      </w:pPr>
    </w:p>
    <w:p w14:paraId="14F56881" w14:textId="77777777" w:rsidR="002E2C9B" w:rsidRPr="003B0DD5" w:rsidRDefault="005167E3" w:rsidP="007D68B9">
      <w:pPr>
        <w:rPr>
          <w:i/>
          <w:sz w:val="22"/>
          <w:szCs w:val="22"/>
          <w:lang w:val="es-ES"/>
        </w:rPr>
      </w:pPr>
      <w:r w:rsidRPr="003B0DD5">
        <w:rPr>
          <w:i/>
          <w:sz w:val="22"/>
          <w:szCs w:val="22"/>
          <w:lang w:val="es-ES"/>
        </w:rPr>
        <w:t>Žandikaulio osteonekrozė</w:t>
      </w:r>
    </w:p>
    <w:p w14:paraId="14F56882" w14:textId="77777777" w:rsidR="00BE32D1" w:rsidRPr="003B0DD5" w:rsidRDefault="000338CB" w:rsidP="000E16F4">
      <w:pPr>
        <w:autoSpaceDE w:val="0"/>
        <w:autoSpaceDN w:val="0"/>
        <w:adjustRightInd w:val="0"/>
        <w:spacing w:line="240" w:lineRule="auto"/>
        <w:rPr>
          <w:sz w:val="22"/>
          <w:szCs w:val="22"/>
          <w:lang w:val="es-ES" w:eastAsia="zh-CN"/>
        </w:rPr>
      </w:pPr>
      <w:r w:rsidRPr="003B0DD5">
        <w:rPr>
          <w:sz w:val="22"/>
          <w:szCs w:val="22"/>
          <w:lang w:val="es-ES" w:eastAsia="lt-LT"/>
        </w:rPr>
        <w:t>Yra pasteb</w:t>
      </w:r>
      <w:r w:rsidRPr="003B0DD5">
        <w:rPr>
          <w:rFonts w:ascii="TimesNewRomanPSMT" w:eastAsia="TimesNewRomanPSMT" w:cs="TimesNewRomanPSMT"/>
          <w:sz w:val="22"/>
          <w:szCs w:val="22"/>
          <w:lang w:val="es-ES" w:eastAsia="lt-LT"/>
        </w:rPr>
        <w:t>ė</w:t>
      </w:r>
      <w:r w:rsidRPr="003B0DD5">
        <w:rPr>
          <w:sz w:val="22"/>
          <w:szCs w:val="22"/>
          <w:lang w:val="es-ES" w:eastAsia="lt-LT"/>
        </w:rPr>
        <w:t>ta žandikaulio osteonekroz</w:t>
      </w:r>
      <w:r w:rsidRPr="003B0DD5">
        <w:rPr>
          <w:rFonts w:ascii="TimesNewRomanPSMT" w:eastAsia="TimesNewRomanPSMT" w:cs="TimesNewRomanPSMT"/>
          <w:sz w:val="22"/>
          <w:szCs w:val="22"/>
          <w:lang w:val="es-ES" w:eastAsia="lt-LT"/>
        </w:rPr>
        <w:t>ė</w:t>
      </w:r>
      <w:r w:rsidRPr="003B0DD5">
        <w:rPr>
          <w:sz w:val="22"/>
          <w:szCs w:val="22"/>
          <w:lang w:val="es-ES" w:eastAsia="lt-LT"/>
        </w:rPr>
        <w:t>s atvej</w:t>
      </w:r>
      <w:r w:rsidRPr="003B0DD5">
        <w:rPr>
          <w:rFonts w:ascii="TimesNewRomanPSMT" w:eastAsia="TimesNewRomanPSMT" w:cs="TimesNewRomanPSMT"/>
          <w:sz w:val="22"/>
          <w:szCs w:val="22"/>
          <w:lang w:val="es-ES" w:eastAsia="lt-LT"/>
        </w:rPr>
        <w:t>ų</w:t>
      </w:r>
      <w:r w:rsidRPr="003B0DD5">
        <w:rPr>
          <w:sz w:val="22"/>
          <w:szCs w:val="22"/>
          <w:lang w:val="es-ES" w:eastAsia="lt-LT"/>
        </w:rPr>
        <w:t>, dauguma j</w:t>
      </w:r>
      <w:r w:rsidRPr="003B0DD5">
        <w:rPr>
          <w:rFonts w:ascii="TimesNewRomanPSMT" w:eastAsia="TimesNewRomanPSMT" w:cs="TimesNewRomanPSMT"/>
          <w:sz w:val="22"/>
          <w:szCs w:val="22"/>
          <w:lang w:val="es-ES" w:eastAsia="lt-LT"/>
        </w:rPr>
        <w:t>ų</w:t>
      </w:r>
      <w:r w:rsidRPr="003B0DD5">
        <w:rPr>
          <w:rFonts w:ascii="TimesNewRomanPSMT" w:eastAsia="TimesNewRomanPSMT" w:cs="TimesNewRomanPSMT"/>
          <w:sz w:val="22"/>
          <w:szCs w:val="22"/>
          <w:lang w:val="es-ES" w:eastAsia="lt-LT"/>
        </w:rPr>
        <w:t xml:space="preserve"> </w:t>
      </w:r>
      <w:r w:rsidRPr="003B0DD5">
        <w:rPr>
          <w:sz w:val="22"/>
          <w:szCs w:val="22"/>
          <w:lang w:val="es-ES" w:eastAsia="lt-LT"/>
        </w:rPr>
        <w:t>registruota v</w:t>
      </w:r>
      <w:r w:rsidRPr="003B0DD5">
        <w:rPr>
          <w:rFonts w:ascii="TimesNewRomanPSMT" w:eastAsia="TimesNewRomanPSMT" w:cs="TimesNewRomanPSMT"/>
          <w:sz w:val="22"/>
          <w:szCs w:val="22"/>
          <w:lang w:val="es-ES" w:eastAsia="lt-LT"/>
        </w:rPr>
        <w:t>ė</w:t>
      </w:r>
      <w:r w:rsidRPr="003B0DD5">
        <w:rPr>
          <w:sz w:val="22"/>
          <w:szCs w:val="22"/>
          <w:lang w:val="es-ES" w:eastAsia="lt-LT"/>
        </w:rPr>
        <w:t>žiu sirgusiems pacientams,</w:t>
      </w:r>
      <w:r w:rsidR="00E80CF7" w:rsidRPr="003B0DD5">
        <w:rPr>
          <w:sz w:val="22"/>
          <w:szCs w:val="22"/>
          <w:lang w:val="es-ES" w:eastAsia="lt-LT"/>
        </w:rPr>
        <w:t xml:space="preserve"> </w:t>
      </w:r>
      <w:r w:rsidRPr="003B0DD5">
        <w:rPr>
          <w:sz w:val="22"/>
          <w:szCs w:val="22"/>
          <w:lang w:val="es-ES" w:eastAsia="lt-LT"/>
        </w:rPr>
        <w:t>gydytiems kaul</w:t>
      </w:r>
      <w:r w:rsidRPr="003B0DD5">
        <w:rPr>
          <w:rFonts w:ascii="TimesNewRomanPSMT" w:eastAsia="TimesNewRomanPSMT" w:cs="TimesNewRomanPSMT"/>
          <w:sz w:val="22"/>
          <w:szCs w:val="22"/>
          <w:lang w:val="es-ES" w:eastAsia="lt-LT"/>
        </w:rPr>
        <w:t>ų</w:t>
      </w:r>
      <w:r w:rsidRPr="003B0DD5">
        <w:rPr>
          <w:rFonts w:ascii="TimesNewRomanPSMT" w:eastAsia="TimesNewRomanPSMT" w:cs="TimesNewRomanPSMT"/>
          <w:sz w:val="22"/>
          <w:szCs w:val="22"/>
          <w:lang w:val="es-ES" w:eastAsia="lt-LT"/>
        </w:rPr>
        <w:t xml:space="preserve"> </w:t>
      </w:r>
      <w:r w:rsidRPr="003B0DD5">
        <w:rPr>
          <w:sz w:val="22"/>
          <w:szCs w:val="22"/>
          <w:lang w:val="es-ES" w:eastAsia="lt-LT"/>
        </w:rPr>
        <w:t>rezorbcij</w:t>
      </w:r>
      <w:r w:rsidRPr="003B0DD5">
        <w:rPr>
          <w:rFonts w:ascii="TimesNewRomanPSMT" w:eastAsia="TimesNewRomanPSMT" w:cs="TimesNewRomanPSMT"/>
          <w:sz w:val="22"/>
          <w:szCs w:val="22"/>
          <w:lang w:val="es-ES" w:eastAsia="lt-LT"/>
        </w:rPr>
        <w:t>ą</w:t>
      </w:r>
      <w:r w:rsidRPr="003B0DD5">
        <w:rPr>
          <w:rFonts w:ascii="TimesNewRomanPSMT" w:eastAsia="TimesNewRomanPSMT" w:cs="TimesNewRomanPSMT"/>
          <w:sz w:val="22"/>
          <w:szCs w:val="22"/>
          <w:lang w:val="es-ES" w:eastAsia="lt-LT"/>
        </w:rPr>
        <w:t xml:space="preserve"> </w:t>
      </w:r>
      <w:r w:rsidRPr="003B0DD5">
        <w:rPr>
          <w:sz w:val="22"/>
          <w:szCs w:val="22"/>
          <w:lang w:val="es-ES" w:eastAsia="lt-LT"/>
        </w:rPr>
        <w:t>slopinan</w:t>
      </w:r>
      <w:r w:rsidRPr="003B0DD5">
        <w:rPr>
          <w:rFonts w:ascii="TimesNewRomanPSMT" w:eastAsia="TimesNewRomanPSMT" w:cs="TimesNewRomanPSMT"/>
          <w:sz w:val="22"/>
          <w:szCs w:val="22"/>
          <w:lang w:val="es-ES" w:eastAsia="lt-LT"/>
        </w:rPr>
        <w:t>č</w:t>
      </w:r>
      <w:r w:rsidRPr="003B0DD5">
        <w:rPr>
          <w:sz w:val="22"/>
          <w:szCs w:val="22"/>
          <w:lang w:val="es-ES" w:eastAsia="lt-LT"/>
        </w:rPr>
        <w:t>iais vaistiniais preparatais, tokiais kaip ibandrono r</w:t>
      </w:r>
      <w:r w:rsidRPr="003B0DD5">
        <w:rPr>
          <w:rFonts w:ascii="TimesNewRomanPSMT" w:eastAsia="TimesNewRomanPSMT" w:cs="TimesNewRomanPSMT"/>
          <w:sz w:val="22"/>
          <w:szCs w:val="22"/>
          <w:lang w:val="es-ES" w:eastAsia="lt-LT"/>
        </w:rPr>
        <w:t>ū</w:t>
      </w:r>
      <w:r w:rsidRPr="003B0DD5">
        <w:rPr>
          <w:sz w:val="22"/>
          <w:szCs w:val="22"/>
          <w:lang w:val="es-ES" w:eastAsia="lt-LT"/>
        </w:rPr>
        <w:t>gštis (ž</w:t>
      </w:r>
      <w:r w:rsidR="00E80CF7" w:rsidRPr="003B0DD5">
        <w:rPr>
          <w:sz w:val="22"/>
          <w:szCs w:val="22"/>
          <w:lang w:val="es-ES" w:eastAsia="lt-LT"/>
        </w:rPr>
        <w:t xml:space="preserve">r. </w:t>
      </w:r>
      <w:r w:rsidRPr="003B0DD5">
        <w:rPr>
          <w:sz w:val="22"/>
          <w:szCs w:val="22"/>
          <w:lang w:val="es-ES" w:eastAsia="lt-LT"/>
        </w:rPr>
        <w:t>4.4</w:t>
      </w:r>
      <w:r w:rsidR="00E80CF7" w:rsidRPr="003B0DD5">
        <w:rPr>
          <w:sz w:val="22"/>
          <w:szCs w:val="22"/>
          <w:lang w:val="es-ES" w:eastAsia="lt-LT"/>
        </w:rPr>
        <w:t xml:space="preserve"> </w:t>
      </w:r>
      <w:r w:rsidRPr="003B0DD5">
        <w:rPr>
          <w:sz w:val="22"/>
          <w:szCs w:val="22"/>
          <w:lang w:val="es-ES" w:eastAsia="lt-LT"/>
        </w:rPr>
        <w:t>skyri</w:t>
      </w:r>
      <w:r w:rsidRPr="003B0DD5">
        <w:rPr>
          <w:rFonts w:ascii="TimesNewRomanPSMT" w:eastAsia="TimesNewRomanPSMT" w:cs="TimesNewRomanPSMT"/>
          <w:sz w:val="22"/>
          <w:szCs w:val="22"/>
          <w:lang w:val="es-ES" w:eastAsia="lt-LT"/>
        </w:rPr>
        <w:t>ų</w:t>
      </w:r>
      <w:r w:rsidRPr="003B0DD5">
        <w:rPr>
          <w:sz w:val="22"/>
          <w:szCs w:val="22"/>
          <w:lang w:val="es-ES" w:eastAsia="lt-LT"/>
        </w:rPr>
        <w:t xml:space="preserve">). </w:t>
      </w:r>
      <w:r w:rsidR="00E80CF7" w:rsidRPr="003B0DD5">
        <w:rPr>
          <w:sz w:val="22"/>
          <w:szCs w:val="22"/>
          <w:lang w:val="es-ES" w:eastAsia="lt-LT"/>
        </w:rPr>
        <w:t>ŽON atvej</w:t>
      </w:r>
      <w:r w:rsidR="00E80CF7" w:rsidRPr="003B0DD5">
        <w:rPr>
          <w:rFonts w:ascii="TimesNewRomanPSMT" w:eastAsia="TimesNewRomanPSMT" w:cs="TimesNewRomanPSMT" w:hint="eastAsia"/>
          <w:sz w:val="22"/>
          <w:szCs w:val="22"/>
          <w:lang w:val="es-ES" w:eastAsia="lt-LT"/>
        </w:rPr>
        <w:t>ų</w:t>
      </w:r>
      <w:r w:rsidR="00E80CF7" w:rsidRPr="003B0DD5">
        <w:rPr>
          <w:rFonts w:ascii="TimesNewRomanPSMT" w:eastAsia="TimesNewRomanPSMT" w:cs="TimesNewRomanPSMT"/>
          <w:sz w:val="22"/>
          <w:szCs w:val="22"/>
          <w:lang w:val="es-ES" w:eastAsia="lt-LT"/>
        </w:rPr>
        <w:t xml:space="preserve"> </w:t>
      </w:r>
      <w:r w:rsidR="00E80CF7" w:rsidRPr="003B0DD5">
        <w:rPr>
          <w:sz w:val="22"/>
          <w:szCs w:val="22"/>
          <w:lang w:val="es-ES" w:eastAsia="lt-LT"/>
        </w:rPr>
        <w:t>yra pasteb</w:t>
      </w:r>
      <w:r w:rsidR="00E80CF7" w:rsidRPr="003B0DD5">
        <w:rPr>
          <w:rFonts w:ascii="TimesNewRomanPSMT" w:eastAsia="TimesNewRomanPSMT" w:cs="TimesNewRomanPSMT" w:hint="eastAsia"/>
          <w:sz w:val="22"/>
          <w:szCs w:val="22"/>
          <w:lang w:val="es-ES" w:eastAsia="lt-LT"/>
        </w:rPr>
        <w:t>ė</w:t>
      </w:r>
      <w:r w:rsidR="00E80CF7" w:rsidRPr="003B0DD5">
        <w:rPr>
          <w:sz w:val="22"/>
          <w:szCs w:val="22"/>
          <w:lang w:val="es-ES" w:eastAsia="lt-LT"/>
        </w:rPr>
        <w:t>ta ibandrono r</w:t>
      </w:r>
      <w:r w:rsidR="00E80CF7" w:rsidRPr="003B0DD5">
        <w:rPr>
          <w:rFonts w:ascii="TimesNewRomanPSMT" w:eastAsia="TimesNewRomanPSMT" w:cs="TimesNewRomanPSMT" w:hint="eastAsia"/>
          <w:sz w:val="22"/>
          <w:szCs w:val="22"/>
          <w:lang w:val="es-ES" w:eastAsia="lt-LT"/>
        </w:rPr>
        <w:t>ū</w:t>
      </w:r>
      <w:r w:rsidR="00E80CF7" w:rsidRPr="003B0DD5">
        <w:rPr>
          <w:sz w:val="22"/>
          <w:szCs w:val="22"/>
          <w:lang w:val="es-ES" w:eastAsia="lt-LT"/>
        </w:rPr>
        <w:t>gšties preparatams jau esant rinkoje.</w:t>
      </w:r>
    </w:p>
    <w:p w14:paraId="14F56883" w14:textId="77777777" w:rsidR="005167E3" w:rsidRPr="003B0DD5" w:rsidRDefault="005167E3" w:rsidP="005167E3">
      <w:pPr>
        <w:rPr>
          <w:i/>
          <w:sz w:val="22"/>
          <w:szCs w:val="22"/>
          <w:u w:val="single"/>
          <w:lang w:val="lt-LT"/>
        </w:rPr>
      </w:pPr>
      <w:r w:rsidRPr="003B0DD5">
        <w:rPr>
          <w:i/>
          <w:sz w:val="22"/>
          <w:szCs w:val="22"/>
          <w:u w:val="single"/>
          <w:lang w:val="lt-LT"/>
        </w:rPr>
        <w:t>Akies uždegimas</w:t>
      </w:r>
    </w:p>
    <w:p w14:paraId="14F56884" w14:textId="77777777" w:rsidR="005167E3" w:rsidRPr="003B0DD5" w:rsidRDefault="005167E3" w:rsidP="005167E3">
      <w:pPr>
        <w:rPr>
          <w:sz w:val="22"/>
          <w:szCs w:val="22"/>
          <w:lang w:val="lt-LT"/>
        </w:rPr>
      </w:pPr>
      <w:r w:rsidRPr="003B0DD5">
        <w:rPr>
          <w:sz w:val="22"/>
          <w:szCs w:val="22"/>
          <w:lang w:val="lt-LT"/>
        </w:rPr>
        <w:t>Pranešta apie tokius su ibandrono rūgšties vartojimu susijusius akies uždegimus: uveitas, episkleritas ir skleritas. Kai kuriais atvejais šie reiškiniai truko tol, kol buvo nutrauktas ibandrono rūgšties vartojimas.</w:t>
      </w:r>
    </w:p>
    <w:p w14:paraId="14F56885" w14:textId="77777777" w:rsidR="008264F2" w:rsidRPr="003B0DD5" w:rsidRDefault="008264F2" w:rsidP="005167E3">
      <w:pPr>
        <w:rPr>
          <w:sz w:val="22"/>
          <w:szCs w:val="22"/>
          <w:lang w:val="lt-LT"/>
        </w:rPr>
      </w:pPr>
    </w:p>
    <w:p w14:paraId="14F56886" w14:textId="77777777" w:rsidR="008264F2" w:rsidRPr="003B0DD5" w:rsidRDefault="008264F2" w:rsidP="008264F2">
      <w:pPr>
        <w:autoSpaceDE w:val="0"/>
        <w:autoSpaceDN w:val="0"/>
        <w:adjustRightInd w:val="0"/>
        <w:spacing w:line="240" w:lineRule="auto"/>
        <w:jc w:val="left"/>
        <w:rPr>
          <w:i/>
          <w:iCs/>
          <w:sz w:val="22"/>
          <w:szCs w:val="22"/>
          <w:lang w:val="lt-LT" w:eastAsia="en-US"/>
        </w:rPr>
      </w:pPr>
      <w:r w:rsidRPr="003B0DD5">
        <w:rPr>
          <w:i/>
          <w:iCs/>
          <w:sz w:val="22"/>
          <w:szCs w:val="22"/>
          <w:lang w:val="lt-LT" w:eastAsia="en-US"/>
        </w:rPr>
        <w:t>Anafilaksinė reakcija ar šokas</w:t>
      </w:r>
    </w:p>
    <w:p w14:paraId="14F56887" w14:textId="77777777" w:rsidR="008264F2" w:rsidRPr="003B0DD5" w:rsidRDefault="008264F2" w:rsidP="008264F2">
      <w:pPr>
        <w:autoSpaceDE w:val="0"/>
        <w:autoSpaceDN w:val="0"/>
        <w:adjustRightInd w:val="0"/>
        <w:spacing w:line="240" w:lineRule="auto"/>
        <w:jc w:val="left"/>
        <w:rPr>
          <w:sz w:val="22"/>
          <w:szCs w:val="22"/>
          <w:lang w:val="lt-LT" w:eastAsia="en-US"/>
        </w:rPr>
      </w:pPr>
      <w:r w:rsidRPr="003B0DD5">
        <w:rPr>
          <w:sz w:val="22"/>
          <w:szCs w:val="22"/>
          <w:lang w:val="lt-LT" w:eastAsia="en-US"/>
        </w:rPr>
        <w:t>Ibandrono r</w:t>
      </w:r>
      <w:r w:rsidRPr="003B0DD5">
        <w:rPr>
          <w:rFonts w:eastAsia="TimesNewRomanPSMT"/>
          <w:sz w:val="22"/>
          <w:szCs w:val="22"/>
          <w:lang w:val="lt-LT" w:eastAsia="en-US"/>
        </w:rPr>
        <w:t>ū</w:t>
      </w:r>
      <w:r w:rsidRPr="003B0DD5">
        <w:rPr>
          <w:sz w:val="22"/>
          <w:szCs w:val="22"/>
          <w:lang w:val="lt-LT" w:eastAsia="en-US"/>
        </w:rPr>
        <w:t xml:space="preserve">gštimi </w:t>
      </w:r>
      <w:r w:rsidRPr="003B0DD5">
        <w:rPr>
          <w:rFonts w:eastAsia="TimesNewRomanPSMT"/>
          <w:sz w:val="22"/>
          <w:szCs w:val="22"/>
          <w:lang w:val="lt-LT" w:eastAsia="en-US"/>
        </w:rPr>
        <w:t xml:space="preserve">į </w:t>
      </w:r>
      <w:r w:rsidRPr="003B0DD5">
        <w:rPr>
          <w:sz w:val="22"/>
          <w:szCs w:val="22"/>
          <w:lang w:val="lt-LT" w:eastAsia="en-US"/>
        </w:rPr>
        <w:t>ven</w:t>
      </w:r>
      <w:r w:rsidRPr="003B0DD5">
        <w:rPr>
          <w:rFonts w:eastAsia="TimesNewRomanPSMT"/>
          <w:sz w:val="22"/>
          <w:szCs w:val="22"/>
          <w:lang w:val="lt-LT" w:eastAsia="en-US"/>
        </w:rPr>
        <w:t xml:space="preserve">ą </w:t>
      </w:r>
      <w:r w:rsidRPr="003B0DD5">
        <w:rPr>
          <w:sz w:val="22"/>
          <w:szCs w:val="22"/>
          <w:lang w:val="lt-LT" w:eastAsia="en-US"/>
        </w:rPr>
        <w:t>gydytiems pacientams buvo pasteb</w:t>
      </w:r>
      <w:r w:rsidRPr="003B0DD5">
        <w:rPr>
          <w:rFonts w:eastAsia="TimesNewRomanPSMT"/>
          <w:sz w:val="22"/>
          <w:szCs w:val="22"/>
          <w:lang w:val="lt-LT" w:eastAsia="en-US"/>
        </w:rPr>
        <w:t>ė</w:t>
      </w:r>
      <w:r w:rsidRPr="003B0DD5">
        <w:rPr>
          <w:sz w:val="22"/>
          <w:szCs w:val="22"/>
          <w:lang w:val="lt-LT" w:eastAsia="en-US"/>
        </w:rPr>
        <w:t>ti anafilaksin</w:t>
      </w:r>
      <w:r w:rsidRPr="003B0DD5">
        <w:rPr>
          <w:rFonts w:eastAsia="TimesNewRomanPSMT"/>
          <w:sz w:val="22"/>
          <w:szCs w:val="22"/>
          <w:lang w:val="lt-LT" w:eastAsia="en-US"/>
        </w:rPr>
        <w:t>ė</w:t>
      </w:r>
      <w:r w:rsidRPr="003B0DD5">
        <w:rPr>
          <w:sz w:val="22"/>
          <w:szCs w:val="22"/>
          <w:lang w:val="lt-LT" w:eastAsia="en-US"/>
        </w:rPr>
        <w:t xml:space="preserve">s reakcijos ar šoko atvejai, </w:t>
      </w:r>
      <w:r w:rsidRPr="003B0DD5">
        <w:rPr>
          <w:rFonts w:eastAsia="TimesNewRomanPSMT"/>
          <w:sz w:val="22"/>
          <w:szCs w:val="22"/>
          <w:lang w:val="lt-LT" w:eastAsia="en-US"/>
        </w:rPr>
        <w:t>į</w:t>
      </w:r>
      <w:r w:rsidRPr="003B0DD5">
        <w:rPr>
          <w:sz w:val="22"/>
          <w:szCs w:val="22"/>
          <w:lang w:val="lt-LT" w:eastAsia="en-US"/>
        </w:rPr>
        <w:t>skaitant mirt</w:t>
      </w:r>
      <w:r w:rsidRPr="003B0DD5">
        <w:rPr>
          <w:rFonts w:eastAsia="TimesNewRomanPSMT"/>
          <w:sz w:val="22"/>
          <w:szCs w:val="22"/>
          <w:lang w:val="lt-LT" w:eastAsia="en-US"/>
        </w:rPr>
        <w:t xml:space="preserve">į </w:t>
      </w:r>
      <w:r w:rsidRPr="003B0DD5">
        <w:rPr>
          <w:sz w:val="22"/>
          <w:szCs w:val="22"/>
          <w:lang w:val="lt-LT" w:eastAsia="en-US"/>
        </w:rPr>
        <w:t>nul</w:t>
      </w:r>
      <w:r w:rsidRPr="003B0DD5">
        <w:rPr>
          <w:rFonts w:eastAsia="TimesNewRomanPSMT"/>
          <w:sz w:val="22"/>
          <w:szCs w:val="22"/>
          <w:lang w:val="lt-LT" w:eastAsia="en-US"/>
        </w:rPr>
        <w:t>ė</w:t>
      </w:r>
      <w:r w:rsidRPr="003B0DD5">
        <w:rPr>
          <w:sz w:val="22"/>
          <w:szCs w:val="22"/>
          <w:lang w:val="lt-LT" w:eastAsia="en-US"/>
        </w:rPr>
        <w:t>musius atvejus.</w:t>
      </w:r>
    </w:p>
    <w:p w14:paraId="14F56888" w14:textId="77777777" w:rsidR="008264F2" w:rsidRPr="003B0DD5" w:rsidRDefault="008264F2" w:rsidP="008264F2">
      <w:pPr>
        <w:autoSpaceDE w:val="0"/>
        <w:autoSpaceDN w:val="0"/>
        <w:adjustRightInd w:val="0"/>
        <w:spacing w:line="240" w:lineRule="auto"/>
        <w:jc w:val="left"/>
        <w:rPr>
          <w:sz w:val="22"/>
          <w:szCs w:val="22"/>
          <w:lang w:val="lt-LT" w:eastAsia="en-US"/>
        </w:rPr>
      </w:pPr>
    </w:p>
    <w:p w14:paraId="14F56889" w14:textId="77777777" w:rsidR="00381894" w:rsidRPr="003B0DD5" w:rsidRDefault="00381894" w:rsidP="00381894">
      <w:pPr>
        <w:autoSpaceDE w:val="0"/>
        <w:autoSpaceDN w:val="0"/>
        <w:adjustRightInd w:val="0"/>
        <w:rPr>
          <w:sz w:val="22"/>
          <w:szCs w:val="22"/>
          <w:u w:val="single"/>
          <w:lang w:val="lt-LT"/>
        </w:rPr>
      </w:pPr>
      <w:r w:rsidRPr="003B0DD5">
        <w:rPr>
          <w:noProof/>
          <w:sz w:val="22"/>
          <w:szCs w:val="22"/>
          <w:u w:val="single"/>
          <w:lang w:val="lt-LT"/>
        </w:rPr>
        <w:t>Pranešimas apie įtariamas nepageidaujamas reakcijas</w:t>
      </w:r>
    </w:p>
    <w:p w14:paraId="14F5688A" w14:textId="77777777" w:rsidR="00381894" w:rsidRPr="003B0DD5" w:rsidRDefault="00381894" w:rsidP="003B0DD5">
      <w:pPr>
        <w:autoSpaceDE w:val="0"/>
        <w:autoSpaceDN w:val="0"/>
        <w:adjustRightInd w:val="0"/>
        <w:spacing w:line="240" w:lineRule="auto"/>
        <w:rPr>
          <w:noProof/>
          <w:sz w:val="22"/>
          <w:szCs w:val="22"/>
          <w:lang w:val="lt-LT"/>
        </w:rPr>
      </w:pPr>
      <w:r w:rsidRPr="003B0DD5">
        <w:rPr>
          <w:noProof/>
          <w:sz w:val="22"/>
          <w:szCs w:val="22"/>
          <w:lang w:val="lt-LT"/>
        </w:rPr>
        <w:t>Svarbu pranešti apie įtariamas nepageidaujamas reakcijas, pastebėtas po vaistinio preparato registracijos, nes tai leidžia nuolat stebėti vaistinio preparato naudos ir rizikos santykį.</w:t>
      </w:r>
      <w:r w:rsidRPr="003B0DD5">
        <w:rPr>
          <w:sz w:val="22"/>
          <w:szCs w:val="22"/>
          <w:lang w:val="lt-LT"/>
        </w:rPr>
        <w:t xml:space="preserve"> </w:t>
      </w:r>
      <w:r w:rsidRPr="003B0DD5">
        <w:rPr>
          <w:noProof/>
          <w:sz w:val="22"/>
          <w:szCs w:val="22"/>
          <w:lang w:val="lt-LT"/>
        </w:rPr>
        <w:t>Sveikatos priežiūros specialistai turi pranešti apie bet kokias įtariamas nepageidaujamas reakcijas, užpildę interneto svetainėje http://</w:t>
      </w:r>
      <w:hyperlink r:id="rId8" w:history="1">
        <w:r w:rsidRPr="003B0DD5">
          <w:rPr>
            <w:rStyle w:val="Hipersaitas"/>
            <w:rFonts w:eastAsia="SimSun"/>
            <w:noProof/>
            <w:color w:val="auto"/>
            <w:sz w:val="22"/>
            <w:szCs w:val="22"/>
            <w:lang w:val="lt-LT"/>
          </w:rPr>
          <w:t>www.vvkt.lt</w:t>
        </w:r>
      </w:hyperlink>
      <w:r w:rsidRPr="003B0DD5">
        <w:rPr>
          <w:noProof/>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3B0DD5">
          <w:rPr>
            <w:rStyle w:val="Hipersaitas"/>
            <w:rFonts w:eastAsia="SimSun"/>
            <w:noProof/>
            <w:color w:val="auto"/>
            <w:sz w:val="22"/>
            <w:szCs w:val="22"/>
            <w:lang w:val="lt-LT"/>
          </w:rPr>
          <w:t>NepageidaujamaR@vvkt.lt</w:t>
        </w:r>
      </w:hyperlink>
      <w:r w:rsidRPr="003B0DD5">
        <w:rPr>
          <w:noProof/>
          <w:sz w:val="22"/>
          <w:szCs w:val="22"/>
          <w:lang w:val="lt-LT"/>
        </w:rPr>
        <w:t>), per interneto svetainę (adresu http://www.vvkt.lt).</w:t>
      </w:r>
    </w:p>
    <w:p w14:paraId="5F93C604" w14:textId="77777777" w:rsidR="00C61A19" w:rsidRPr="003B0DD5" w:rsidRDefault="00C61A19" w:rsidP="00C61A19">
      <w:pPr>
        <w:shd w:val="clear" w:color="auto" w:fill="FFFFFF"/>
        <w:tabs>
          <w:tab w:val="left" w:pos="567"/>
        </w:tabs>
        <w:spacing w:line="240" w:lineRule="auto"/>
        <w:ind w:right="60"/>
        <w:rPr>
          <w:b/>
          <w:bCs/>
          <w:spacing w:val="-2"/>
          <w:sz w:val="22"/>
          <w:szCs w:val="22"/>
          <w:lang w:val="lt-LT"/>
        </w:rPr>
      </w:pPr>
    </w:p>
    <w:p w14:paraId="14F5688B" w14:textId="7DFCA004" w:rsidR="000E16F4" w:rsidRPr="003B0DD5" w:rsidRDefault="000E16F4" w:rsidP="003B0DD5">
      <w:pPr>
        <w:shd w:val="clear" w:color="auto" w:fill="FFFFFF"/>
        <w:tabs>
          <w:tab w:val="left" w:pos="567"/>
        </w:tabs>
        <w:spacing w:line="240" w:lineRule="auto"/>
        <w:ind w:right="60"/>
        <w:rPr>
          <w:b/>
          <w:bCs/>
          <w:spacing w:val="-2"/>
          <w:sz w:val="22"/>
          <w:szCs w:val="22"/>
          <w:lang w:val="lt-LT"/>
        </w:rPr>
      </w:pPr>
      <w:r w:rsidRPr="003B0DD5">
        <w:rPr>
          <w:b/>
          <w:bCs/>
          <w:spacing w:val="-2"/>
          <w:sz w:val="22"/>
          <w:szCs w:val="22"/>
          <w:lang w:val="lt-LT"/>
        </w:rPr>
        <w:t>4.9</w:t>
      </w:r>
      <w:r w:rsidR="00DC11B9" w:rsidRPr="003B0DD5">
        <w:rPr>
          <w:b/>
          <w:bCs/>
          <w:spacing w:val="-2"/>
          <w:sz w:val="22"/>
          <w:szCs w:val="22"/>
          <w:lang w:val="lt-LT"/>
        </w:rPr>
        <w:t xml:space="preserve"> </w:t>
      </w:r>
      <w:r w:rsidR="00DC11B9" w:rsidRPr="003B0DD5">
        <w:rPr>
          <w:b/>
          <w:bCs/>
          <w:spacing w:val="-2"/>
          <w:sz w:val="22"/>
          <w:szCs w:val="22"/>
          <w:lang w:val="lt-LT"/>
        </w:rPr>
        <w:tab/>
      </w:r>
      <w:r w:rsidRPr="003B0DD5">
        <w:rPr>
          <w:b/>
          <w:bCs/>
          <w:spacing w:val="-2"/>
          <w:sz w:val="22"/>
          <w:szCs w:val="22"/>
          <w:lang w:val="lt-LT"/>
        </w:rPr>
        <w:t>Perdozavimas</w:t>
      </w:r>
    </w:p>
    <w:p w14:paraId="509C99BD" w14:textId="77777777" w:rsidR="00C61A19" w:rsidRPr="003B0DD5" w:rsidRDefault="00C61A19" w:rsidP="00C61A19">
      <w:pPr>
        <w:autoSpaceDE w:val="0"/>
        <w:autoSpaceDN w:val="0"/>
        <w:adjustRightInd w:val="0"/>
        <w:spacing w:line="240" w:lineRule="auto"/>
        <w:rPr>
          <w:sz w:val="22"/>
          <w:szCs w:val="22"/>
          <w:lang w:val="lt-LT" w:eastAsia="zh-CN"/>
        </w:rPr>
      </w:pPr>
    </w:p>
    <w:p w14:paraId="14F5688C" w14:textId="43207E5D" w:rsidR="000E16F4" w:rsidRPr="003B0DD5" w:rsidRDefault="000E16F4" w:rsidP="00C61A19">
      <w:pPr>
        <w:autoSpaceDE w:val="0"/>
        <w:autoSpaceDN w:val="0"/>
        <w:adjustRightInd w:val="0"/>
        <w:spacing w:line="240" w:lineRule="auto"/>
        <w:rPr>
          <w:sz w:val="22"/>
          <w:szCs w:val="22"/>
          <w:lang w:val="lt-LT" w:eastAsia="zh-CN"/>
        </w:rPr>
      </w:pPr>
      <w:r w:rsidRPr="003B0DD5">
        <w:rPr>
          <w:sz w:val="22"/>
          <w:szCs w:val="22"/>
          <w:lang w:val="lt-LT" w:eastAsia="zh-CN"/>
        </w:rPr>
        <w:t xml:space="preserve">Specifinės informacijos apie </w:t>
      </w:r>
      <w:r w:rsidR="00C270C8" w:rsidRPr="003B0DD5">
        <w:rPr>
          <w:sz w:val="22"/>
          <w:szCs w:val="22"/>
          <w:lang w:val="lt-LT" w:eastAsia="zh-CN"/>
        </w:rPr>
        <w:t>Ibandronic acid Synthon</w:t>
      </w:r>
      <w:r w:rsidRPr="003B0DD5">
        <w:rPr>
          <w:sz w:val="22"/>
          <w:szCs w:val="22"/>
          <w:lang w:val="lt-LT" w:eastAsia="zh-CN"/>
        </w:rPr>
        <w:t xml:space="preserve"> perdozavimo reiškinių gydymą nėra. Tačiau geriamosios</w:t>
      </w:r>
      <w:r w:rsidR="008D32E5" w:rsidRPr="003B0DD5">
        <w:rPr>
          <w:sz w:val="22"/>
          <w:szCs w:val="22"/>
          <w:lang w:val="lt-LT" w:eastAsia="zh-CN"/>
        </w:rPr>
        <w:t xml:space="preserve"> </w:t>
      </w:r>
      <w:r w:rsidRPr="003B0DD5">
        <w:rPr>
          <w:sz w:val="22"/>
          <w:szCs w:val="22"/>
          <w:lang w:val="lt-LT" w:eastAsia="zh-CN"/>
        </w:rPr>
        <w:t>vaisto formos perdozavimas gali sukelti viršutinės virškinimo trakto dalies komplikacijas, pavyzdžiui,</w:t>
      </w:r>
      <w:r w:rsidR="008D32E5" w:rsidRPr="003B0DD5">
        <w:rPr>
          <w:sz w:val="22"/>
          <w:szCs w:val="22"/>
          <w:lang w:val="lt-LT" w:eastAsia="zh-CN"/>
        </w:rPr>
        <w:t xml:space="preserve"> </w:t>
      </w:r>
      <w:r w:rsidRPr="003B0DD5">
        <w:rPr>
          <w:sz w:val="22"/>
          <w:szCs w:val="22"/>
          <w:lang w:val="lt-LT" w:eastAsia="zh-CN"/>
        </w:rPr>
        <w:t xml:space="preserve">virškinimo sutrikimą, rėmenį, stemplės, skrandžio uždegimą ar opą.  </w:t>
      </w:r>
      <w:r w:rsidR="000E5560" w:rsidRPr="003B0DD5">
        <w:rPr>
          <w:sz w:val="22"/>
          <w:szCs w:val="22"/>
          <w:lang w:val="lt-LT" w:eastAsia="zh-CN"/>
        </w:rPr>
        <w:t>S</w:t>
      </w:r>
      <w:r w:rsidRPr="003B0DD5">
        <w:rPr>
          <w:sz w:val="22"/>
          <w:szCs w:val="22"/>
          <w:lang w:val="lt-LT" w:eastAsia="zh-CN"/>
        </w:rPr>
        <w:t>urišimui reik</w:t>
      </w:r>
      <w:r w:rsidR="000E5560" w:rsidRPr="003B0DD5">
        <w:rPr>
          <w:sz w:val="22"/>
          <w:szCs w:val="22"/>
          <w:lang w:val="lt-LT" w:eastAsia="zh-CN"/>
        </w:rPr>
        <w:t>ia</w:t>
      </w:r>
      <w:r w:rsidR="008D32E5" w:rsidRPr="003B0DD5">
        <w:rPr>
          <w:sz w:val="22"/>
          <w:szCs w:val="22"/>
          <w:lang w:val="lt-LT" w:eastAsia="zh-CN"/>
        </w:rPr>
        <w:t xml:space="preserve"> </w:t>
      </w:r>
      <w:r w:rsidRPr="003B0DD5">
        <w:rPr>
          <w:sz w:val="22"/>
          <w:szCs w:val="22"/>
          <w:lang w:val="lt-LT" w:eastAsia="zh-CN"/>
        </w:rPr>
        <w:t>vartoti pieno ar antacidinių preparatų. Turint galvoje stemplės sudirginimo riziką, negalima sukelti</w:t>
      </w:r>
      <w:r w:rsidR="008D32E5" w:rsidRPr="003B0DD5">
        <w:rPr>
          <w:sz w:val="22"/>
          <w:szCs w:val="22"/>
          <w:lang w:val="lt-LT" w:eastAsia="zh-CN"/>
        </w:rPr>
        <w:t xml:space="preserve"> </w:t>
      </w:r>
      <w:r w:rsidRPr="003B0DD5">
        <w:rPr>
          <w:sz w:val="22"/>
          <w:szCs w:val="22"/>
          <w:lang w:val="lt-LT" w:eastAsia="zh-CN"/>
        </w:rPr>
        <w:t>vėmimo, be to, pacientas turi būti vertikalioje padėtyje.</w:t>
      </w:r>
    </w:p>
    <w:p w14:paraId="14F5688D" w14:textId="77777777" w:rsidR="000E16F4" w:rsidRPr="003B0DD5" w:rsidRDefault="000E16F4" w:rsidP="000E16F4">
      <w:pPr>
        <w:autoSpaceDE w:val="0"/>
        <w:autoSpaceDN w:val="0"/>
        <w:adjustRightInd w:val="0"/>
        <w:spacing w:line="240" w:lineRule="auto"/>
        <w:rPr>
          <w:sz w:val="22"/>
          <w:szCs w:val="22"/>
          <w:lang w:val="lt-LT" w:eastAsia="zh-CN"/>
        </w:rPr>
      </w:pPr>
    </w:p>
    <w:p w14:paraId="14F5688E" w14:textId="77777777" w:rsidR="000E16F4" w:rsidRPr="003B0DD5" w:rsidRDefault="000E16F4" w:rsidP="000E16F4">
      <w:pPr>
        <w:autoSpaceDE w:val="0"/>
        <w:autoSpaceDN w:val="0"/>
        <w:adjustRightInd w:val="0"/>
        <w:spacing w:line="240" w:lineRule="auto"/>
        <w:rPr>
          <w:sz w:val="22"/>
          <w:szCs w:val="22"/>
          <w:lang w:val="lt-LT" w:eastAsia="zh-CN"/>
        </w:rPr>
      </w:pPr>
    </w:p>
    <w:p w14:paraId="14F5688F" w14:textId="77777777" w:rsidR="008D32E5" w:rsidRPr="003B0DD5" w:rsidRDefault="000E16F4" w:rsidP="008D32E5">
      <w:pPr>
        <w:shd w:val="clear" w:color="auto" w:fill="FFFFFF"/>
        <w:tabs>
          <w:tab w:val="left" w:pos="567"/>
        </w:tabs>
        <w:rPr>
          <w:b/>
          <w:bCs/>
          <w:spacing w:val="-13"/>
          <w:sz w:val="22"/>
          <w:szCs w:val="22"/>
          <w:lang w:val="lt-LT"/>
        </w:rPr>
      </w:pPr>
      <w:r w:rsidRPr="003B0DD5">
        <w:rPr>
          <w:b/>
          <w:bCs/>
          <w:spacing w:val="-13"/>
          <w:sz w:val="22"/>
          <w:szCs w:val="22"/>
          <w:lang w:val="lt-LT"/>
        </w:rPr>
        <w:t>5.</w:t>
      </w:r>
      <w:r w:rsidR="00DC11B9" w:rsidRPr="003B0DD5">
        <w:rPr>
          <w:b/>
          <w:bCs/>
          <w:spacing w:val="-2"/>
          <w:sz w:val="22"/>
          <w:szCs w:val="22"/>
          <w:lang w:val="lt-LT"/>
        </w:rPr>
        <w:t xml:space="preserve"> </w:t>
      </w:r>
      <w:r w:rsidR="00DC11B9" w:rsidRPr="003B0DD5">
        <w:rPr>
          <w:b/>
          <w:bCs/>
          <w:spacing w:val="-2"/>
          <w:sz w:val="22"/>
          <w:szCs w:val="22"/>
          <w:lang w:val="lt-LT"/>
        </w:rPr>
        <w:tab/>
      </w:r>
      <w:r w:rsidRPr="003B0DD5">
        <w:rPr>
          <w:b/>
          <w:bCs/>
          <w:spacing w:val="-13"/>
          <w:sz w:val="22"/>
          <w:szCs w:val="22"/>
          <w:lang w:val="lt-LT"/>
        </w:rPr>
        <w:t>FARMAKOLOGINĖS SAVYBĖS</w:t>
      </w:r>
    </w:p>
    <w:p w14:paraId="14F56890" w14:textId="77777777" w:rsidR="008D32E5" w:rsidRPr="003B0DD5" w:rsidRDefault="008D32E5" w:rsidP="008D32E5">
      <w:pPr>
        <w:shd w:val="clear" w:color="auto" w:fill="FFFFFF"/>
        <w:tabs>
          <w:tab w:val="left" w:pos="567"/>
        </w:tabs>
        <w:rPr>
          <w:b/>
          <w:bCs/>
          <w:spacing w:val="-13"/>
          <w:sz w:val="22"/>
          <w:szCs w:val="22"/>
          <w:lang w:val="lt-LT"/>
        </w:rPr>
      </w:pPr>
    </w:p>
    <w:p w14:paraId="14F56891" w14:textId="77777777" w:rsidR="000E16F4" w:rsidRPr="003B0DD5" w:rsidRDefault="000E16F4" w:rsidP="00917726">
      <w:pPr>
        <w:shd w:val="clear" w:color="auto" w:fill="FFFFFF"/>
        <w:tabs>
          <w:tab w:val="left" w:pos="567"/>
        </w:tabs>
        <w:spacing w:after="240"/>
        <w:rPr>
          <w:b/>
          <w:bCs/>
          <w:spacing w:val="-2"/>
          <w:sz w:val="22"/>
          <w:szCs w:val="22"/>
          <w:lang w:val="lt-LT"/>
        </w:rPr>
      </w:pPr>
      <w:r w:rsidRPr="003B0DD5">
        <w:rPr>
          <w:b/>
          <w:bCs/>
          <w:spacing w:val="-2"/>
          <w:sz w:val="22"/>
          <w:szCs w:val="22"/>
          <w:lang w:val="lt-LT"/>
        </w:rPr>
        <w:t>5.1</w:t>
      </w:r>
      <w:r w:rsidR="00DC11B9" w:rsidRPr="003B0DD5">
        <w:rPr>
          <w:b/>
          <w:bCs/>
          <w:spacing w:val="-2"/>
          <w:sz w:val="22"/>
          <w:szCs w:val="22"/>
          <w:lang w:val="lt-LT"/>
        </w:rPr>
        <w:t xml:space="preserve"> </w:t>
      </w:r>
      <w:r w:rsidR="00DC11B9" w:rsidRPr="003B0DD5">
        <w:rPr>
          <w:b/>
          <w:bCs/>
          <w:spacing w:val="-2"/>
          <w:sz w:val="22"/>
          <w:szCs w:val="22"/>
          <w:lang w:val="lt-LT"/>
        </w:rPr>
        <w:tab/>
      </w:r>
      <w:r w:rsidRPr="003B0DD5">
        <w:rPr>
          <w:b/>
          <w:bCs/>
          <w:spacing w:val="-2"/>
          <w:sz w:val="22"/>
          <w:szCs w:val="22"/>
          <w:lang w:val="lt-LT"/>
        </w:rPr>
        <w:t>Farmakodinaminės savybės</w:t>
      </w:r>
    </w:p>
    <w:p w14:paraId="14F56892" w14:textId="77777777" w:rsidR="000E16F4" w:rsidRPr="003B0DD5" w:rsidRDefault="000E16F4" w:rsidP="000E16F4">
      <w:pPr>
        <w:autoSpaceDE w:val="0"/>
        <w:autoSpaceDN w:val="0"/>
        <w:adjustRightInd w:val="0"/>
        <w:spacing w:line="240" w:lineRule="auto"/>
        <w:rPr>
          <w:sz w:val="22"/>
          <w:szCs w:val="22"/>
          <w:lang w:val="lt-LT" w:eastAsia="zh-CN"/>
        </w:rPr>
      </w:pPr>
      <w:r w:rsidRPr="003B0DD5">
        <w:rPr>
          <w:sz w:val="22"/>
          <w:szCs w:val="22"/>
          <w:lang w:val="lt-LT" w:eastAsia="zh-CN"/>
        </w:rPr>
        <w:t>Farmakoterapinė grupė</w:t>
      </w:r>
      <w:r w:rsidR="000E5560" w:rsidRPr="003B0DD5">
        <w:rPr>
          <w:sz w:val="22"/>
          <w:szCs w:val="22"/>
          <w:lang w:val="lt-LT" w:eastAsia="zh-CN"/>
        </w:rPr>
        <w:t xml:space="preserve"> -</w:t>
      </w:r>
      <w:r w:rsidR="00917726" w:rsidRPr="003B0DD5">
        <w:rPr>
          <w:sz w:val="22"/>
          <w:szCs w:val="22"/>
          <w:lang w:val="lt-LT" w:eastAsia="en-US"/>
        </w:rPr>
        <w:t>vaistiniai preparatai</w:t>
      </w:r>
      <w:r w:rsidRPr="003B0DD5">
        <w:rPr>
          <w:sz w:val="22"/>
          <w:szCs w:val="22"/>
          <w:lang w:val="lt-LT" w:eastAsia="zh-CN"/>
        </w:rPr>
        <w:t>kaulų ligų gydymui, bisfosfonatai, ATC kodas</w:t>
      </w:r>
      <w:r w:rsidR="000E5560" w:rsidRPr="003B0DD5">
        <w:rPr>
          <w:sz w:val="22"/>
          <w:szCs w:val="22"/>
          <w:lang w:val="lt-LT" w:eastAsia="zh-CN"/>
        </w:rPr>
        <w:t xml:space="preserve"> - </w:t>
      </w:r>
      <w:r w:rsidRPr="003B0DD5">
        <w:rPr>
          <w:sz w:val="22"/>
          <w:szCs w:val="22"/>
          <w:lang w:val="lt-LT" w:eastAsia="zh-CN"/>
        </w:rPr>
        <w:t>M05BA06</w:t>
      </w:r>
      <w:r w:rsidR="000E5560" w:rsidRPr="003B0DD5">
        <w:rPr>
          <w:sz w:val="22"/>
          <w:szCs w:val="22"/>
          <w:lang w:val="lt-LT" w:eastAsia="zh-CN"/>
        </w:rPr>
        <w:t>.</w:t>
      </w:r>
    </w:p>
    <w:p w14:paraId="14F56893" w14:textId="77777777" w:rsidR="008D32E5" w:rsidRPr="003B0DD5" w:rsidRDefault="008D32E5" w:rsidP="000E16F4">
      <w:pPr>
        <w:autoSpaceDE w:val="0"/>
        <w:autoSpaceDN w:val="0"/>
        <w:adjustRightInd w:val="0"/>
        <w:spacing w:line="240" w:lineRule="auto"/>
        <w:rPr>
          <w:sz w:val="22"/>
          <w:szCs w:val="22"/>
          <w:lang w:val="lt-LT" w:eastAsia="zh-CN"/>
        </w:rPr>
      </w:pPr>
    </w:p>
    <w:p w14:paraId="14F56895" w14:textId="77777777" w:rsidR="001D6482" w:rsidRPr="003B0DD5" w:rsidRDefault="001D6482" w:rsidP="000E16F4">
      <w:pPr>
        <w:autoSpaceDE w:val="0"/>
        <w:autoSpaceDN w:val="0"/>
        <w:adjustRightInd w:val="0"/>
        <w:spacing w:line="240" w:lineRule="auto"/>
        <w:rPr>
          <w:sz w:val="22"/>
          <w:szCs w:val="22"/>
          <w:lang w:val="lt-LT" w:eastAsia="lt-LT"/>
        </w:rPr>
      </w:pPr>
      <w:r w:rsidRPr="003B0DD5">
        <w:rPr>
          <w:sz w:val="22"/>
          <w:szCs w:val="22"/>
          <w:lang w:val="lt-LT" w:eastAsia="lt-LT"/>
        </w:rPr>
        <w:t>Veikimo mechanizmas</w:t>
      </w:r>
    </w:p>
    <w:p w14:paraId="14F56896" w14:textId="77777777" w:rsidR="000E16F4" w:rsidRPr="003B0DD5" w:rsidRDefault="000E16F4" w:rsidP="000E16F4">
      <w:pPr>
        <w:autoSpaceDE w:val="0"/>
        <w:autoSpaceDN w:val="0"/>
        <w:adjustRightInd w:val="0"/>
        <w:spacing w:line="240" w:lineRule="auto"/>
        <w:rPr>
          <w:sz w:val="22"/>
          <w:szCs w:val="22"/>
          <w:lang w:val="lt-LT" w:eastAsia="zh-CN"/>
        </w:rPr>
      </w:pPr>
      <w:r w:rsidRPr="003B0DD5">
        <w:rPr>
          <w:sz w:val="22"/>
          <w:szCs w:val="22"/>
          <w:lang w:val="lt-LT" w:eastAsia="zh-CN"/>
        </w:rPr>
        <w:lastRenderedPageBreak/>
        <w:t>Ibandrono rūgštis priklauso bisfosfonatų grupei, kuri specifiškai veikia kaulus. Jų selektyvus poveikis</w:t>
      </w:r>
      <w:r w:rsidR="008D32E5" w:rsidRPr="003B0DD5">
        <w:rPr>
          <w:sz w:val="22"/>
          <w:szCs w:val="22"/>
          <w:lang w:val="lt-LT" w:eastAsia="zh-CN"/>
        </w:rPr>
        <w:t xml:space="preserve"> </w:t>
      </w:r>
      <w:r w:rsidRPr="003B0DD5">
        <w:rPr>
          <w:sz w:val="22"/>
          <w:szCs w:val="22"/>
          <w:lang w:val="lt-LT" w:eastAsia="zh-CN"/>
        </w:rPr>
        <w:t>kauliniam audiniui yra pagrįstas tuo, kad bisfosfonatai turi didelį afinitetą kaulų mineralinėms</w:t>
      </w:r>
      <w:r w:rsidR="008D32E5" w:rsidRPr="003B0DD5">
        <w:rPr>
          <w:sz w:val="22"/>
          <w:szCs w:val="22"/>
          <w:lang w:val="lt-LT" w:eastAsia="zh-CN"/>
        </w:rPr>
        <w:t xml:space="preserve"> </w:t>
      </w:r>
      <w:r w:rsidRPr="003B0DD5">
        <w:rPr>
          <w:sz w:val="22"/>
          <w:szCs w:val="22"/>
          <w:lang w:val="lt-LT" w:eastAsia="zh-CN"/>
        </w:rPr>
        <w:t>medžiagoms. Bisfosfonatai veikia slopindami osteoklastų aktyvumą, nors tikslus mechanizmas dar</w:t>
      </w:r>
      <w:r w:rsidR="008D32E5" w:rsidRPr="003B0DD5">
        <w:rPr>
          <w:sz w:val="22"/>
          <w:szCs w:val="22"/>
          <w:lang w:val="lt-LT" w:eastAsia="zh-CN"/>
        </w:rPr>
        <w:t xml:space="preserve"> </w:t>
      </w:r>
      <w:r w:rsidRPr="003B0DD5">
        <w:rPr>
          <w:sz w:val="22"/>
          <w:szCs w:val="22"/>
          <w:lang w:val="lt-LT" w:eastAsia="zh-CN"/>
        </w:rPr>
        <w:t>nėra aiškus.</w:t>
      </w:r>
    </w:p>
    <w:p w14:paraId="14F56897" w14:textId="77777777" w:rsidR="008D32E5" w:rsidRPr="003B0DD5" w:rsidRDefault="008D32E5" w:rsidP="000E16F4">
      <w:pPr>
        <w:autoSpaceDE w:val="0"/>
        <w:autoSpaceDN w:val="0"/>
        <w:adjustRightInd w:val="0"/>
        <w:spacing w:line="240" w:lineRule="auto"/>
        <w:rPr>
          <w:sz w:val="22"/>
          <w:szCs w:val="22"/>
          <w:lang w:val="lt-LT" w:eastAsia="zh-CN"/>
        </w:rPr>
      </w:pPr>
    </w:p>
    <w:p w14:paraId="14F56898" w14:textId="77777777" w:rsidR="001D6482" w:rsidRPr="003B0DD5" w:rsidRDefault="001D6482" w:rsidP="000E16F4">
      <w:pPr>
        <w:autoSpaceDE w:val="0"/>
        <w:autoSpaceDN w:val="0"/>
        <w:adjustRightInd w:val="0"/>
        <w:spacing w:line="240" w:lineRule="auto"/>
        <w:rPr>
          <w:sz w:val="22"/>
          <w:szCs w:val="22"/>
          <w:lang w:val="lt-LT" w:eastAsia="lt-LT"/>
        </w:rPr>
      </w:pPr>
      <w:r w:rsidRPr="003B0DD5">
        <w:rPr>
          <w:sz w:val="22"/>
          <w:szCs w:val="22"/>
          <w:lang w:val="lt-LT" w:eastAsia="lt-LT"/>
        </w:rPr>
        <w:t>Farmakodinaminis poveikis</w:t>
      </w:r>
    </w:p>
    <w:p w14:paraId="14F56899" w14:textId="77777777" w:rsidR="002E2C9B" w:rsidRPr="003B0DD5" w:rsidRDefault="000E16F4" w:rsidP="000E16F4">
      <w:pPr>
        <w:autoSpaceDE w:val="0"/>
        <w:autoSpaceDN w:val="0"/>
        <w:adjustRightInd w:val="0"/>
        <w:spacing w:line="240" w:lineRule="auto"/>
        <w:rPr>
          <w:sz w:val="22"/>
          <w:szCs w:val="22"/>
          <w:lang w:val="lt-LT" w:eastAsia="zh-CN"/>
        </w:rPr>
      </w:pPr>
      <w:r w:rsidRPr="003B0DD5">
        <w:rPr>
          <w:i/>
          <w:iCs/>
          <w:sz w:val="22"/>
          <w:szCs w:val="22"/>
          <w:lang w:val="lt-LT" w:eastAsia="zh-CN"/>
        </w:rPr>
        <w:t xml:space="preserve">In vivo </w:t>
      </w:r>
      <w:r w:rsidRPr="003B0DD5">
        <w:rPr>
          <w:sz w:val="22"/>
          <w:szCs w:val="22"/>
          <w:lang w:val="lt-LT" w:eastAsia="zh-CN"/>
        </w:rPr>
        <w:t>ibandrono rūgštis stabdo eksperimentiškai sužadintą kaulų destrukciją, sukeltą lytinių liaukų</w:t>
      </w:r>
      <w:r w:rsidR="008D32E5" w:rsidRPr="003B0DD5">
        <w:rPr>
          <w:sz w:val="22"/>
          <w:szCs w:val="22"/>
          <w:lang w:val="lt-LT" w:eastAsia="zh-CN"/>
        </w:rPr>
        <w:t xml:space="preserve"> </w:t>
      </w:r>
      <w:r w:rsidRPr="003B0DD5">
        <w:rPr>
          <w:sz w:val="22"/>
          <w:szCs w:val="22"/>
          <w:lang w:val="lt-LT" w:eastAsia="zh-CN"/>
        </w:rPr>
        <w:t>funkcijos blokavimo, retinoidų, navikų ar navikų ekstraktų. Endogeninės kaulų rezorbcijos slopinimas</w:t>
      </w:r>
      <w:r w:rsidR="008D32E5" w:rsidRPr="003B0DD5">
        <w:rPr>
          <w:sz w:val="22"/>
          <w:szCs w:val="22"/>
          <w:lang w:val="lt-LT" w:eastAsia="zh-CN"/>
        </w:rPr>
        <w:t xml:space="preserve"> </w:t>
      </w:r>
      <w:r w:rsidRPr="003B0DD5">
        <w:rPr>
          <w:sz w:val="22"/>
          <w:szCs w:val="22"/>
          <w:lang w:val="lt-LT" w:eastAsia="zh-CN"/>
        </w:rPr>
        <w:t>taip pat buvo nustatytas 45Ca kinetikos tyrimų metu ir tiriant iš anksto įterpto į skeletą radioaktyviojo</w:t>
      </w:r>
      <w:r w:rsidR="008D32E5" w:rsidRPr="003B0DD5">
        <w:rPr>
          <w:sz w:val="22"/>
          <w:szCs w:val="22"/>
          <w:lang w:val="lt-LT" w:eastAsia="zh-CN"/>
        </w:rPr>
        <w:t xml:space="preserve"> </w:t>
      </w:r>
      <w:r w:rsidRPr="003B0DD5">
        <w:rPr>
          <w:sz w:val="22"/>
          <w:szCs w:val="22"/>
          <w:lang w:val="lt-LT" w:eastAsia="zh-CN"/>
        </w:rPr>
        <w:t>tetraciklino išsiskyrimą.</w:t>
      </w:r>
      <w:r w:rsidR="008D32E5" w:rsidRPr="003B0DD5">
        <w:rPr>
          <w:sz w:val="22"/>
          <w:szCs w:val="22"/>
          <w:lang w:val="lt-LT" w:eastAsia="zh-CN"/>
        </w:rPr>
        <w:t xml:space="preserve"> </w:t>
      </w:r>
    </w:p>
    <w:p w14:paraId="14F5689A" w14:textId="77777777" w:rsidR="002E2C9B" w:rsidRPr="003B0DD5" w:rsidRDefault="002E2C9B" w:rsidP="000E16F4">
      <w:pPr>
        <w:autoSpaceDE w:val="0"/>
        <w:autoSpaceDN w:val="0"/>
        <w:adjustRightInd w:val="0"/>
        <w:spacing w:line="240" w:lineRule="auto"/>
        <w:rPr>
          <w:sz w:val="22"/>
          <w:szCs w:val="22"/>
          <w:lang w:val="lt-LT" w:eastAsia="zh-CN"/>
        </w:rPr>
      </w:pPr>
    </w:p>
    <w:p w14:paraId="14F5689B" w14:textId="77777777" w:rsidR="000E16F4" w:rsidRPr="003B0DD5" w:rsidRDefault="000E16F4" w:rsidP="000E16F4">
      <w:pPr>
        <w:autoSpaceDE w:val="0"/>
        <w:autoSpaceDN w:val="0"/>
        <w:adjustRightInd w:val="0"/>
        <w:spacing w:line="240" w:lineRule="auto"/>
        <w:rPr>
          <w:sz w:val="22"/>
          <w:szCs w:val="22"/>
          <w:lang w:val="lt-LT" w:eastAsia="zh-CN"/>
        </w:rPr>
      </w:pPr>
      <w:r w:rsidRPr="003B0DD5">
        <w:rPr>
          <w:sz w:val="22"/>
          <w:szCs w:val="22"/>
          <w:lang w:val="lt-LT" w:eastAsia="zh-CN"/>
        </w:rPr>
        <w:t>Ibandrono rūgšties dozės, daug didesnės už farmakologiškai veiksmingas dozes, kaulų mineralizacijos</w:t>
      </w:r>
      <w:r w:rsidR="008D32E5" w:rsidRPr="003B0DD5">
        <w:rPr>
          <w:sz w:val="22"/>
          <w:szCs w:val="22"/>
          <w:lang w:val="lt-LT" w:eastAsia="zh-CN"/>
        </w:rPr>
        <w:t xml:space="preserve"> </w:t>
      </w:r>
      <w:r w:rsidRPr="003B0DD5">
        <w:rPr>
          <w:sz w:val="22"/>
          <w:szCs w:val="22"/>
          <w:lang w:val="lt-LT" w:eastAsia="zh-CN"/>
        </w:rPr>
        <w:t>neveikia.</w:t>
      </w:r>
    </w:p>
    <w:p w14:paraId="14F5689C" w14:textId="77777777" w:rsidR="008D32E5" w:rsidRPr="003B0DD5" w:rsidRDefault="008D32E5" w:rsidP="000E16F4">
      <w:pPr>
        <w:autoSpaceDE w:val="0"/>
        <w:autoSpaceDN w:val="0"/>
        <w:adjustRightInd w:val="0"/>
        <w:spacing w:line="240" w:lineRule="auto"/>
        <w:rPr>
          <w:sz w:val="22"/>
          <w:szCs w:val="22"/>
          <w:lang w:val="lt-LT" w:eastAsia="zh-CN"/>
        </w:rPr>
      </w:pPr>
    </w:p>
    <w:p w14:paraId="14F5689D" w14:textId="77777777" w:rsidR="000E16F4" w:rsidRPr="003B0DD5" w:rsidRDefault="000E16F4" w:rsidP="000E16F4">
      <w:pPr>
        <w:autoSpaceDE w:val="0"/>
        <w:autoSpaceDN w:val="0"/>
        <w:adjustRightInd w:val="0"/>
        <w:spacing w:line="240" w:lineRule="auto"/>
        <w:rPr>
          <w:sz w:val="22"/>
          <w:szCs w:val="22"/>
          <w:lang w:val="lt-LT" w:eastAsia="zh-CN"/>
        </w:rPr>
      </w:pPr>
      <w:r w:rsidRPr="003B0DD5">
        <w:rPr>
          <w:sz w:val="22"/>
          <w:szCs w:val="22"/>
          <w:lang w:val="lt-LT" w:eastAsia="zh-CN"/>
        </w:rPr>
        <w:t>Piktybinės ligos sukelta kaulų rezorbcija yra apibūdinama kaip per didelė kaulų rezorbcija, kurios</w:t>
      </w:r>
      <w:r w:rsidR="008D32E5" w:rsidRPr="003B0DD5">
        <w:rPr>
          <w:sz w:val="22"/>
          <w:szCs w:val="22"/>
          <w:lang w:val="lt-LT" w:eastAsia="zh-CN"/>
        </w:rPr>
        <w:t xml:space="preserve"> </w:t>
      </w:r>
      <w:r w:rsidRPr="003B0DD5">
        <w:rPr>
          <w:sz w:val="22"/>
          <w:szCs w:val="22"/>
          <w:lang w:val="lt-LT" w:eastAsia="zh-CN"/>
        </w:rPr>
        <w:t>nekompensuoja pakankama kaulų sintezė. Ibandrono rūgštis selektyviai slopina osteoklastų aktyvumą,</w:t>
      </w:r>
      <w:r w:rsidR="008D32E5" w:rsidRPr="003B0DD5">
        <w:rPr>
          <w:sz w:val="22"/>
          <w:szCs w:val="22"/>
          <w:lang w:val="lt-LT" w:eastAsia="zh-CN"/>
        </w:rPr>
        <w:t xml:space="preserve"> </w:t>
      </w:r>
      <w:r w:rsidRPr="003B0DD5">
        <w:rPr>
          <w:sz w:val="22"/>
          <w:szCs w:val="22"/>
          <w:lang w:val="lt-LT" w:eastAsia="zh-CN"/>
        </w:rPr>
        <w:t>sumažina kaulų rezorbciją, todėl sumažina skeleto reiškinių tikimybę sergant piktybine liga.</w:t>
      </w:r>
    </w:p>
    <w:p w14:paraId="14F5689E" w14:textId="77777777" w:rsidR="008D32E5" w:rsidRPr="003B0DD5" w:rsidRDefault="008D32E5" w:rsidP="000E16F4">
      <w:pPr>
        <w:autoSpaceDE w:val="0"/>
        <w:autoSpaceDN w:val="0"/>
        <w:adjustRightInd w:val="0"/>
        <w:spacing w:line="240" w:lineRule="auto"/>
        <w:rPr>
          <w:sz w:val="22"/>
          <w:szCs w:val="22"/>
          <w:lang w:val="lt-LT" w:eastAsia="zh-CN"/>
        </w:rPr>
      </w:pPr>
    </w:p>
    <w:p w14:paraId="14F5689F" w14:textId="77777777" w:rsidR="0034101A" w:rsidRPr="003B0DD5" w:rsidRDefault="0034101A" w:rsidP="0034101A">
      <w:pPr>
        <w:autoSpaceDE w:val="0"/>
        <w:autoSpaceDN w:val="0"/>
        <w:adjustRightInd w:val="0"/>
        <w:spacing w:line="240" w:lineRule="auto"/>
        <w:rPr>
          <w:sz w:val="22"/>
          <w:szCs w:val="22"/>
          <w:lang w:val="lt-LT" w:eastAsia="zh-CN"/>
        </w:rPr>
      </w:pPr>
      <w:r w:rsidRPr="003B0DD5">
        <w:rPr>
          <w:sz w:val="22"/>
          <w:szCs w:val="22"/>
          <w:lang w:val="lt-LT" w:eastAsia="zh-CN"/>
        </w:rPr>
        <w:t>Klinikinių tyrimų metu, tiriant pacientus, kuriems nustatytas krūties vėžys ir metastazių kauluose, buvo nustatytas nuo dozės priklausomas slopinamasis poveikis kaulų osteolizei, tai rodo kaulų rezorbcijos žymenys, ir nuo dozės priklausomas poveikis skeleto reiškiniams.</w:t>
      </w:r>
    </w:p>
    <w:p w14:paraId="14F568A0" w14:textId="77777777" w:rsidR="0034101A" w:rsidRPr="003B0DD5" w:rsidRDefault="0034101A" w:rsidP="000E16F4">
      <w:pPr>
        <w:autoSpaceDE w:val="0"/>
        <w:autoSpaceDN w:val="0"/>
        <w:adjustRightInd w:val="0"/>
        <w:spacing w:line="240" w:lineRule="auto"/>
        <w:rPr>
          <w:sz w:val="22"/>
          <w:szCs w:val="22"/>
          <w:lang w:val="lt-LT" w:eastAsia="zh-CN"/>
        </w:rPr>
      </w:pPr>
    </w:p>
    <w:p w14:paraId="14F568A1" w14:textId="77777777" w:rsidR="000E16F4" w:rsidRPr="003B0DD5" w:rsidRDefault="000E16F4" w:rsidP="000E16F4">
      <w:pPr>
        <w:autoSpaceDE w:val="0"/>
        <w:autoSpaceDN w:val="0"/>
        <w:adjustRightInd w:val="0"/>
        <w:spacing w:line="240" w:lineRule="auto"/>
        <w:rPr>
          <w:sz w:val="22"/>
          <w:szCs w:val="22"/>
          <w:lang w:val="lt-LT" w:eastAsia="zh-CN"/>
        </w:rPr>
      </w:pPr>
      <w:r w:rsidRPr="003B0DD5">
        <w:rPr>
          <w:sz w:val="22"/>
          <w:szCs w:val="22"/>
          <w:lang w:val="lt-LT" w:eastAsia="zh-CN"/>
        </w:rPr>
        <w:t xml:space="preserve">Skeleto reiškinių profilaktika skiriant 50 mg </w:t>
      </w:r>
      <w:r w:rsidR="00C270C8" w:rsidRPr="003B0DD5">
        <w:rPr>
          <w:sz w:val="22"/>
          <w:szCs w:val="22"/>
          <w:lang w:val="lt-LT" w:eastAsia="zh-CN"/>
        </w:rPr>
        <w:t>Ibandronic acid Synthon</w:t>
      </w:r>
      <w:r w:rsidRPr="003B0DD5">
        <w:rPr>
          <w:sz w:val="22"/>
          <w:szCs w:val="22"/>
          <w:lang w:val="lt-LT" w:eastAsia="zh-CN"/>
        </w:rPr>
        <w:t xml:space="preserve"> tablečių pacientams, kuriems nustatytas</w:t>
      </w:r>
      <w:r w:rsidR="008D32E5" w:rsidRPr="003B0DD5">
        <w:rPr>
          <w:sz w:val="22"/>
          <w:szCs w:val="22"/>
          <w:lang w:val="lt-LT" w:eastAsia="zh-CN"/>
        </w:rPr>
        <w:t xml:space="preserve"> </w:t>
      </w:r>
      <w:r w:rsidRPr="003B0DD5">
        <w:rPr>
          <w:sz w:val="22"/>
          <w:szCs w:val="22"/>
          <w:lang w:val="lt-LT" w:eastAsia="zh-CN"/>
        </w:rPr>
        <w:t>krūties vėžys ir metastazių kauluose, buvo vertinama dviejų randomizuotų placebo kontroliuojamų III</w:t>
      </w:r>
      <w:r w:rsidR="008D32E5" w:rsidRPr="003B0DD5">
        <w:rPr>
          <w:sz w:val="22"/>
          <w:szCs w:val="22"/>
          <w:lang w:val="lt-LT" w:eastAsia="zh-CN"/>
        </w:rPr>
        <w:t xml:space="preserve"> </w:t>
      </w:r>
      <w:r w:rsidRPr="003B0DD5">
        <w:rPr>
          <w:sz w:val="22"/>
          <w:szCs w:val="22"/>
          <w:lang w:val="lt-LT" w:eastAsia="zh-CN"/>
        </w:rPr>
        <w:t>fazės tyrimų, trukusių 96 savaites, metu. Moterys, kurioms diagnozuotas krūties vėžys ir radiologiškai</w:t>
      </w:r>
      <w:r w:rsidR="008D32E5" w:rsidRPr="003B0DD5">
        <w:rPr>
          <w:sz w:val="22"/>
          <w:szCs w:val="22"/>
          <w:lang w:val="lt-LT" w:eastAsia="zh-CN"/>
        </w:rPr>
        <w:t xml:space="preserve"> </w:t>
      </w:r>
      <w:r w:rsidRPr="003B0DD5">
        <w:rPr>
          <w:sz w:val="22"/>
          <w:szCs w:val="22"/>
          <w:lang w:val="lt-LT" w:eastAsia="zh-CN"/>
        </w:rPr>
        <w:t>patvirtintos metastazės kauluose, atsitiktiniu būdu buvo priskirtos arba grupei, gavusiai placebą (227</w:t>
      </w:r>
      <w:r w:rsidR="008D32E5" w:rsidRPr="003B0DD5">
        <w:rPr>
          <w:sz w:val="22"/>
          <w:szCs w:val="22"/>
          <w:lang w:val="lt-LT" w:eastAsia="zh-CN"/>
        </w:rPr>
        <w:t xml:space="preserve"> </w:t>
      </w:r>
      <w:r w:rsidRPr="003B0DD5">
        <w:rPr>
          <w:sz w:val="22"/>
          <w:szCs w:val="22"/>
          <w:lang w:val="lt-LT" w:eastAsia="zh-CN"/>
        </w:rPr>
        <w:t xml:space="preserve">pacientės), arba grupei, gavusiai 50 mg </w:t>
      </w:r>
      <w:r w:rsidR="00C270C8" w:rsidRPr="003B0DD5">
        <w:rPr>
          <w:sz w:val="22"/>
          <w:szCs w:val="22"/>
          <w:lang w:val="lt-LT" w:eastAsia="zh-CN"/>
        </w:rPr>
        <w:t>Ibandronic acid Synthon</w:t>
      </w:r>
      <w:r w:rsidRPr="003B0DD5">
        <w:rPr>
          <w:sz w:val="22"/>
          <w:szCs w:val="22"/>
          <w:lang w:val="lt-LT" w:eastAsia="zh-CN"/>
        </w:rPr>
        <w:t xml:space="preserve"> (287 pacientės). Šio tyrimo rezultatai apibendrinti</w:t>
      </w:r>
      <w:r w:rsidR="008D32E5" w:rsidRPr="003B0DD5">
        <w:rPr>
          <w:sz w:val="22"/>
          <w:szCs w:val="22"/>
          <w:lang w:val="lt-LT" w:eastAsia="zh-CN"/>
        </w:rPr>
        <w:t xml:space="preserve"> </w:t>
      </w:r>
      <w:r w:rsidRPr="003B0DD5">
        <w:rPr>
          <w:sz w:val="22"/>
          <w:szCs w:val="22"/>
          <w:lang w:val="lt-LT" w:eastAsia="zh-CN"/>
        </w:rPr>
        <w:t>žemiau.</w:t>
      </w:r>
    </w:p>
    <w:p w14:paraId="14F568A2" w14:textId="77777777" w:rsidR="008D32E5" w:rsidRPr="003B0DD5" w:rsidRDefault="008D32E5" w:rsidP="000E16F4">
      <w:pPr>
        <w:autoSpaceDE w:val="0"/>
        <w:autoSpaceDN w:val="0"/>
        <w:adjustRightInd w:val="0"/>
        <w:spacing w:line="240" w:lineRule="auto"/>
        <w:rPr>
          <w:sz w:val="22"/>
          <w:szCs w:val="22"/>
          <w:lang w:val="lt-LT" w:eastAsia="zh-CN"/>
        </w:rPr>
      </w:pPr>
    </w:p>
    <w:p w14:paraId="14F568A3" w14:textId="77777777" w:rsidR="000E16F4" w:rsidRPr="003B0DD5" w:rsidRDefault="000E16F4" w:rsidP="000E16F4">
      <w:pPr>
        <w:autoSpaceDE w:val="0"/>
        <w:autoSpaceDN w:val="0"/>
        <w:adjustRightInd w:val="0"/>
        <w:spacing w:line="240" w:lineRule="auto"/>
        <w:rPr>
          <w:i/>
          <w:iCs/>
          <w:sz w:val="22"/>
          <w:szCs w:val="22"/>
          <w:lang w:val="lt-LT" w:eastAsia="zh-CN"/>
        </w:rPr>
      </w:pPr>
      <w:r w:rsidRPr="003B0DD5">
        <w:rPr>
          <w:i/>
          <w:iCs/>
          <w:sz w:val="22"/>
          <w:szCs w:val="22"/>
          <w:lang w:val="lt-LT" w:eastAsia="zh-CN"/>
        </w:rPr>
        <w:t>Pagrindiniai veiksmingumo kriterijai</w:t>
      </w:r>
    </w:p>
    <w:p w14:paraId="14F568A4" w14:textId="77777777" w:rsidR="000E16F4" w:rsidRPr="003B0DD5" w:rsidRDefault="000E16F4" w:rsidP="000E16F4">
      <w:pPr>
        <w:autoSpaceDE w:val="0"/>
        <w:autoSpaceDN w:val="0"/>
        <w:adjustRightInd w:val="0"/>
        <w:spacing w:line="240" w:lineRule="auto"/>
        <w:rPr>
          <w:sz w:val="22"/>
          <w:szCs w:val="22"/>
          <w:lang w:val="lt-LT" w:eastAsia="zh-CN"/>
        </w:rPr>
      </w:pPr>
      <w:r w:rsidRPr="003B0DD5">
        <w:rPr>
          <w:sz w:val="22"/>
          <w:szCs w:val="22"/>
          <w:lang w:val="lt-LT" w:eastAsia="zh-CN"/>
        </w:rPr>
        <w:t>Pagrindinis tyrimo kriterijus buvo skeleto sergamumo periodo dažnumas (SSPD). Tai buvo sudėtinis</w:t>
      </w:r>
      <w:r w:rsidR="008D32E5" w:rsidRPr="003B0DD5">
        <w:rPr>
          <w:sz w:val="22"/>
          <w:szCs w:val="22"/>
          <w:lang w:val="lt-LT" w:eastAsia="zh-CN"/>
        </w:rPr>
        <w:t xml:space="preserve"> </w:t>
      </w:r>
      <w:r w:rsidRPr="003B0DD5">
        <w:rPr>
          <w:sz w:val="22"/>
          <w:szCs w:val="22"/>
          <w:lang w:val="lt-LT" w:eastAsia="zh-CN"/>
        </w:rPr>
        <w:t>kriterijus, kurį sudarė su skeletu susijusių reiškinių (SSR) pogrupiai:</w:t>
      </w:r>
    </w:p>
    <w:p w14:paraId="14F568A5" w14:textId="77777777" w:rsidR="000E16F4" w:rsidRPr="003B0DD5" w:rsidRDefault="000338CB" w:rsidP="008D32E5">
      <w:pPr>
        <w:numPr>
          <w:ilvl w:val="0"/>
          <w:numId w:val="34"/>
        </w:numPr>
        <w:rPr>
          <w:sz w:val="22"/>
          <w:szCs w:val="22"/>
          <w:lang w:val="lt-LT" w:eastAsia="zh-CN"/>
        </w:rPr>
      </w:pPr>
      <w:r w:rsidRPr="003B0DD5">
        <w:rPr>
          <w:sz w:val="22"/>
          <w:szCs w:val="22"/>
          <w:lang w:val="lt-LT" w:eastAsia="zh-CN"/>
        </w:rPr>
        <w:t>lūžių ir gresiančių lūžių gydymas radioterapija;</w:t>
      </w:r>
    </w:p>
    <w:p w14:paraId="14F568A6" w14:textId="77777777" w:rsidR="008D32E5" w:rsidRPr="003B0DD5" w:rsidRDefault="008D32E5" w:rsidP="008D32E5">
      <w:pPr>
        <w:numPr>
          <w:ilvl w:val="0"/>
          <w:numId w:val="34"/>
        </w:numPr>
        <w:rPr>
          <w:sz w:val="22"/>
          <w:szCs w:val="22"/>
          <w:lang w:val="es-ES" w:eastAsia="zh-CN"/>
        </w:rPr>
      </w:pPr>
      <w:r w:rsidRPr="003B0DD5">
        <w:rPr>
          <w:sz w:val="22"/>
          <w:szCs w:val="22"/>
          <w:lang w:val="es-ES" w:eastAsia="zh-CN"/>
        </w:rPr>
        <w:t>chirurginis lūžių gydymas;</w:t>
      </w:r>
    </w:p>
    <w:p w14:paraId="14F568A7" w14:textId="77777777" w:rsidR="008D32E5" w:rsidRPr="003B0DD5" w:rsidRDefault="008D32E5" w:rsidP="008D32E5">
      <w:pPr>
        <w:numPr>
          <w:ilvl w:val="0"/>
          <w:numId w:val="34"/>
        </w:numPr>
        <w:autoSpaceDE w:val="0"/>
        <w:autoSpaceDN w:val="0"/>
        <w:adjustRightInd w:val="0"/>
        <w:spacing w:line="240" w:lineRule="auto"/>
        <w:rPr>
          <w:sz w:val="22"/>
          <w:szCs w:val="22"/>
          <w:lang w:val="fr-FR" w:eastAsia="zh-CN"/>
        </w:rPr>
      </w:pPr>
      <w:r w:rsidRPr="003B0DD5">
        <w:rPr>
          <w:sz w:val="22"/>
          <w:szCs w:val="22"/>
          <w:lang w:val="fr-FR" w:eastAsia="zh-CN"/>
        </w:rPr>
        <w:t>stuburo lūžiai;</w:t>
      </w:r>
    </w:p>
    <w:p w14:paraId="14F568A8" w14:textId="77777777" w:rsidR="008D32E5" w:rsidRPr="003B0DD5" w:rsidRDefault="008D32E5" w:rsidP="008D32E5">
      <w:pPr>
        <w:numPr>
          <w:ilvl w:val="0"/>
          <w:numId w:val="34"/>
        </w:numPr>
        <w:autoSpaceDE w:val="0"/>
        <w:autoSpaceDN w:val="0"/>
        <w:adjustRightInd w:val="0"/>
        <w:spacing w:line="240" w:lineRule="auto"/>
        <w:rPr>
          <w:sz w:val="22"/>
          <w:szCs w:val="22"/>
          <w:lang w:val="fr-FR" w:eastAsia="zh-CN"/>
        </w:rPr>
      </w:pPr>
      <w:r w:rsidRPr="003B0DD5">
        <w:rPr>
          <w:sz w:val="22"/>
          <w:szCs w:val="22"/>
          <w:lang w:val="fr-FR" w:eastAsia="zh-CN"/>
        </w:rPr>
        <w:t>ne stuburo lūžiai.</w:t>
      </w:r>
    </w:p>
    <w:p w14:paraId="14F568A9" w14:textId="77777777" w:rsidR="008D32E5" w:rsidRPr="003B0DD5" w:rsidRDefault="008D32E5" w:rsidP="008D32E5">
      <w:pPr>
        <w:autoSpaceDE w:val="0"/>
        <w:autoSpaceDN w:val="0"/>
        <w:adjustRightInd w:val="0"/>
        <w:spacing w:line="240" w:lineRule="auto"/>
        <w:rPr>
          <w:sz w:val="22"/>
          <w:szCs w:val="22"/>
          <w:lang w:val="fr-FR" w:eastAsia="zh-CN"/>
        </w:rPr>
      </w:pPr>
    </w:p>
    <w:p w14:paraId="14F568AA" w14:textId="77777777" w:rsidR="008D32E5" w:rsidRPr="003B0DD5" w:rsidRDefault="008D32E5" w:rsidP="008D32E5">
      <w:pPr>
        <w:autoSpaceDE w:val="0"/>
        <w:autoSpaceDN w:val="0"/>
        <w:adjustRightInd w:val="0"/>
        <w:spacing w:line="240" w:lineRule="auto"/>
        <w:rPr>
          <w:sz w:val="22"/>
          <w:szCs w:val="22"/>
          <w:lang w:val="fr-FR" w:eastAsia="zh-CN"/>
        </w:rPr>
      </w:pPr>
      <w:r w:rsidRPr="003B0DD5">
        <w:rPr>
          <w:sz w:val="22"/>
          <w:szCs w:val="22"/>
          <w:lang w:val="fr-FR" w:eastAsia="zh-CN"/>
        </w:rPr>
        <w:t xml:space="preserve">SSPD analizė buvo koreguota atsižvelgiant į laiką. </w:t>
      </w:r>
      <w:r w:rsidR="000338CB" w:rsidRPr="003B0DD5">
        <w:rPr>
          <w:sz w:val="22"/>
          <w:szCs w:val="22"/>
          <w:lang w:val="fr-FR" w:eastAsia="zh-CN"/>
        </w:rPr>
        <w:t>Buvo laikoma, kad vienas ar daugiau atvejų,</w:t>
      </w:r>
    </w:p>
    <w:p w14:paraId="14F568AB" w14:textId="77777777" w:rsidR="008D32E5" w:rsidRPr="003B0DD5" w:rsidRDefault="008D32E5" w:rsidP="008D32E5">
      <w:pPr>
        <w:autoSpaceDE w:val="0"/>
        <w:autoSpaceDN w:val="0"/>
        <w:adjustRightInd w:val="0"/>
        <w:spacing w:line="240" w:lineRule="auto"/>
        <w:rPr>
          <w:sz w:val="22"/>
          <w:szCs w:val="22"/>
          <w:lang w:val="fr-FR" w:eastAsia="zh-CN"/>
        </w:rPr>
      </w:pPr>
      <w:r w:rsidRPr="003B0DD5">
        <w:rPr>
          <w:sz w:val="22"/>
          <w:szCs w:val="22"/>
          <w:lang w:val="fr-FR" w:eastAsia="zh-CN"/>
        </w:rPr>
        <w:t xml:space="preserve">registruotų per vieną 12 savaičių periodą, galėjo būti susiję. Todėl, atliekant analizę, pasikartojantys atvejai buvo skaičiuojami kaip vienas. Susumavus šių tyrimų duomenis, buvo nustatytas reikšmingas geriamųjų </w:t>
      </w:r>
      <w:r w:rsidR="00C270C8" w:rsidRPr="003B0DD5">
        <w:rPr>
          <w:sz w:val="22"/>
          <w:szCs w:val="22"/>
          <w:lang w:val="fr-FR" w:eastAsia="zh-CN"/>
        </w:rPr>
        <w:t>Ibandronic acid Synthon</w:t>
      </w:r>
      <w:r w:rsidRPr="003B0DD5">
        <w:rPr>
          <w:sz w:val="22"/>
          <w:szCs w:val="22"/>
          <w:lang w:val="fr-FR" w:eastAsia="zh-CN"/>
        </w:rPr>
        <w:t xml:space="preserve"> 50 mg tablečių pranašumas prieš placebą mažinant SSR, išreikštą SSPD (p=0,041). Taip pat, lyginant su placebą gavusiųjų grupe, 38 % sumažėjo SSR rizika (santykinė rizika 0,62, p=0,003). </w:t>
      </w:r>
      <w:r w:rsidR="00A61860" w:rsidRPr="003B0DD5">
        <w:rPr>
          <w:sz w:val="22"/>
          <w:szCs w:val="22"/>
          <w:lang w:val="fr-FR" w:eastAsia="zh-CN"/>
        </w:rPr>
        <w:t>Veiksmingumo</w:t>
      </w:r>
      <w:r w:rsidRPr="003B0DD5">
        <w:rPr>
          <w:sz w:val="22"/>
          <w:szCs w:val="22"/>
          <w:lang w:val="fr-FR" w:eastAsia="zh-CN"/>
        </w:rPr>
        <w:t xml:space="preserve"> duomenys apibendrinti 2 lentelėje.</w:t>
      </w:r>
    </w:p>
    <w:p w14:paraId="14F568AC" w14:textId="77777777" w:rsidR="008D32E5" w:rsidRPr="003B0DD5" w:rsidRDefault="008D32E5" w:rsidP="008D32E5">
      <w:pPr>
        <w:autoSpaceDE w:val="0"/>
        <w:autoSpaceDN w:val="0"/>
        <w:adjustRightInd w:val="0"/>
        <w:spacing w:line="240" w:lineRule="auto"/>
        <w:rPr>
          <w:sz w:val="22"/>
          <w:szCs w:val="22"/>
          <w:lang w:val="fr-FR" w:eastAsia="zh-CN"/>
        </w:rPr>
      </w:pPr>
    </w:p>
    <w:p w14:paraId="14F568AD" w14:textId="77777777" w:rsidR="008D32E5" w:rsidRPr="003B0DD5" w:rsidRDefault="008D32E5" w:rsidP="008D32E5">
      <w:pPr>
        <w:tabs>
          <w:tab w:val="left" w:pos="851"/>
        </w:tabs>
        <w:autoSpaceDE w:val="0"/>
        <w:autoSpaceDN w:val="0"/>
        <w:adjustRightInd w:val="0"/>
        <w:spacing w:after="120" w:line="240" w:lineRule="auto"/>
        <w:rPr>
          <w:b/>
          <w:bCs/>
          <w:sz w:val="22"/>
          <w:szCs w:val="22"/>
          <w:lang w:val="fr-FR" w:eastAsia="en-US"/>
        </w:rPr>
      </w:pPr>
      <w:r w:rsidRPr="003B0DD5">
        <w:rPr>
          <w:b/>
          <w:bCs/>
          <w:sz w:val="22"/>
          <w:szCs w:val="22"/>
          <w:lang w:val="fr-FR" w:eastAsia="en-US"/>
        </w:rPr>
        <w:t>2 lentelė: Veiksmingumo duomenys (pacientams, sergantiems krūties vėžiu ir metastazine kaulų liga)</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5"/>
        <w:gridCol w:w="1926"/>
        <w:gridCol w:w="1926"/>
        <w:gridCol w:w="1926"/>
      </w:tblGrid>
      <w:tr w:rsidR="003B0DD5" w:rsidRPr="003B0DD5" w14:paraId="14F568B0" w14:textId="77777777" w:rsidTr="008D32E5">
        <w:trPr>
          <w:trHeight w:val="397"/>
        </w:trPr>
        <w:tc>
          <w:tcPr>
            <w:tcW w:w="1925" w:type="dxa"/>
            <w:vMerge w:val="restart"/>
            <w:vAlign w:val="center"/>
          </w:tcPr>
          <w:p w14:paraId="14F568AE" w14:textId="77777777" w:rsidR="008D32E5" w:rsidRPr="003B0DD5" w:rsidRDefault="008D32E5" w:rsidP="008D32E5">
            <w:pPr>
              <w:autoSpaceDE w:val="0"/>
              <w:autoSpaceDN w:val="0"/>
              <w:adjustRightInd w:val="0"/>
              <w:spacing w:line="240" w:lineRule="auto"/>
              <w:jc w:val="center"/>
              <w:rPr>
                <w:sz w:val="22"/>
                <w:szCs w:val="22"/>
                <w:lang w:val="fr-FR" w:eastAsia="zh-CN"/>
              </w:rPr>
            </w:pPr>
          </w:p>
        </w:tc>
        <w:tc>
          <w:tcPr>
            <w:tcW w:w="5778" w:type="dxa"/>
            <w:gridSpan w:val="3"/>
            <w:vAlign w:val="center"/>
          </w:tcPr>
          <w:p w14:paraId="14F568AF" w14:textId="77777777" w:rsidR="008D32E5" w:rsidRPr="003B0DD5" w:rsidRDefault="008D32E5" w:rsidP="008D32E5">
            <w:pPr>
              <w:autoSpaceDE w:val="0"/>
              <w:autoSpaceDN w:val="0"/>
              <w:adjustRightInd w:val="0"/>
              <w:spacing w:line="240" w:lineRule="auto"/>
              <w:jc w:val="center"/>
              <w:rPr>
                <w:sz w:val="22"/>
                <w:szCs w:val="22"/>
                <w:lang w:val="fr-FR" w:eastAsia="zh-CN"/>
              </w:rPr>
            </w:pPr>
            <w:r w:rsidRPr="003B0DD5">
              <w:rPr>
                <w:sz w:val="22"/>
                <w:szCs w:val="22"/>
                <w:lang w:val="fr-FR" w:eastAsia="zh-CN"/>
              </w:rPr>
              <w:t>Visi su skeletų susijusių reiškinių atvejai (SSR)</w:t>
            </w:r>
          </w:p>
        </w:tc>
      </w:tr>
      <w:tr w:rsidR="003B0DD5" w:rsidRPr="003B0DD5" w14:paraId="14F568B7" w14:textId="77777777" w:rsidTr="008D32E5">
        <w:tc>
          <w:tcPr>
            <w:tcW w:w="1925" w:type="dxa"/>
            <w:vMerge/>
          </w:tcPr>
          <w:p w14:paraId="14F568B1" w14:textId="77777777" w:rsidR="008D32E5" w:rsidRPr="003B0DD5" w:rsidRDefault="008D32E5" w:rsidP="008D32E5">
            <w:pPr>
              <w:autoSpaceDE w:val="0"/>
              <w:autoSpaceDN w:val="0"/>
              <w:adjustRightInd w:val="0"/>
              <w:spacing w:line="240" w:lineRule="auto"/>
              <w:jc w:val="left"/>
              <w:rPr>
                <w:sz w:val="22"/>
                <w:szCs w:val="22"/>
                <w:lang w:val="fr-FR" w:eastAsia="zh-CN"/>
              </w:rPr>
            </w:pPr>
          </w:p>
        </w:tc>
        <w:tc>
          <w:tcPr>
            <w:tcW w:w="1926" w:type="dxa"/>
          </w:tcPr>
          <w:p w14:paraId="14F568B2" w14:textId="77777777" w:rsidR="008D32E5" w:rsidRPr="003B0DD5" w:rsidRDefault="008D32E5" w:rsidP="008D32E5">
            <w:pPr>
              <w:autoSpaceDE w:val="0"/>
              <w:autoSpaceDN w:val="0"/>
              <w:adjustRightInd w:val="0"/>
              <w:spacing w:line="240" w:lineRule="auto"/>
              <w:jc w:val="center"/>
              <w:rPr>
                <w:sz w:val="22"/>
                <w:szCs w:val="22"/>
                <w:lang w:val="es-ES" w:eastAsia="zh-CN"/>
              </w:rPr>
            </w:pPr>
            <w:r w:rsidRPr="003B0DD5">
              <w:rPr>
                <w:sz w:val="22"/>
                <w:szCs w:val="22"/>
                <w:lang w:val="es-ES" w:eastAsia="zh-CN"/>
              </w:rPr>
              <w:t>Placebas</w:t>
            </w:r>
          </w:p>
          <w:p w14:paraId="14F568B3" w14:textId="77777777" w:rsidR="008D32E5" w:rsidRPr="003B0DD5" w:rsidRDefault="008D32E5" w:rsidP="008D32E5">
            <w:pPr>
              <w:autoSpaceDE w:val="0"/>
              <w:autoSpaceDN w:val="0"/>
              <w:adjustRightInd w:val="0"/>
              <w:spacing w:line="240" w:lineRule="auto"/>
              <w:jc w:val="center"/>
              <w:rPr>
                <w:sz w:val="22"/>
                <w:szCs w:val="22"/>
                <w:lang w:val="en-US" w:eastAsia="zh-CN"/>
              </w:rPr>
            </w:pPr>
            <w:r w:rsidRPr="003B0DD5">
              <w:rPr>
                <w:sz w:val="22"/>
                <w:szCs w:val="22"/>
                <w:lang w:val="en-US" w:eastAsia="zh-CN"/>
              </w:rPr>
              <w:t>n=277</w:t>
            </w:r>
          </w:p>
        </w:tc>
        <w:tc>
          <w:tcPr>
            <w:tcW w:w="1926" w:type="dxa"/>
          </w:tcPr>
          <w:p w14:paraId="14F568B4" w14:textId="77777777" w:rsidR="008D32E5" w:rsidRPr="003B0DD5" w:rsidRDefault="008D32E5" w:rsidP="008D32E5">
            <w:pPr>
              <w:autoSpaceDE w:val="0"/>
              <w:autoSpaceDN w:val="0"/>
              <w:adjustRightInd w:val="0"/>
              <w:spacing w:line="240" w:lineRule="auto"/>
              <w:jc w:val="center"/>
              <w:rPr>
                <w:sz w:val="22"/>
                <w:szCs w:val="22"/>
                <w:lang w:val="en-US" w:eastAsia="zh-CN"/>
              </w:rPr>
            </w:pPr>
            <w:r w:rsidRPr="003B0DD5">
              <w:rPr>
                <w:sz w:val="22"/>
                <w:szCs w:val="22"/>
                <w:lang w:val="en-US" w:eastAsia="zh-CN"/>
              </w:rPr>
              <w:t>Ibandro</w:t>
            </w:r>
            <w:r w:rsidR="00E515E8" w:rsidRPr="003B0DD5">
              <w:rPr>
                <w:sz w:val="22"/>
                <w:szCs w:val="22"/>
                <w:lang w:val="en-US" w:eastAsia="zh-CN"/>
              </w:rPr>
              <w:t>no rūgštis</w:t>
            </w:r>
          </w:p>
          <w:p w14:paraId="14F568B5" w14:textId="77777777" w:rsidR="008D32E5" w:rsidRPr="003B0DD5" w:rsidRDefault="008D32E5" w:rsidP="008D32E5">
            <w:pPr>
              <w:autoSpaceDE w:val="0"/>
              <w:autoSpaceDN w:val="0"/>
              <w:adjustRightInd w:val="0"/>
              <w:spacing w:line="240" w:lineRule="auto"/>
              <w:jc w:val="center"/>
              <w:rPr>
                <w:sz w:val="22"/>
                <w:szCs w:val="22"/>
                <w:lang w:val="en-US" w:eastAsia="zh-CN"/>
              </w:rPr>
            </w:pPr>
            <w:r w:rsidRPr="003B0DD5">
              <w:rPr>
                <w:sz w:val="22"/>
                <w:szCs w:val="22"/>
                <w:lang w:val="en-US" w:eastAsia="zh-CN"/>
              </w:rPr>
              <w:t>50 mg, n=287</w:t>
            </w:r>
          </w:p>
        </w:tc>
        <w:tc>
          <w:tcPr>
            <w:tcW w:w="1926" w:type="dxa"/>
          </w:tcPr>
          <w:p w14:paraId="14F568B6" w14:textId="77777777" w:rsidR="008D32E5" w:rsidRPr="003B0DD5" w:rsidRDefault="008D32E5" w:rsidP="008D32E5">
            <w:pPr>
              <w:autoSpaceDE w:val="0"/>
              <w:autoSpaceDN w:val="0"/>
              <w:adjustRightInd w:val="0"/>
              <w:spacing w:line="240" w:lineRule="auto"/>
              <w:jc w:val="center"/>
              <w:rPr>
                <w:sz w:val="22"/>
                <w:szCs w:val="22"/>
                <w:lang w:val="en-US" w:eastAsia="zh-CN"/>
              </w:rPr>
            </w:pPr>
            <w:r w:rsidRPr="003B0DD5">
              <w:rPr>
                <w:sz w:val="22"/>
                <w:szCs w:val="22"/>
                <w:lang w:val="es-ES" w:eastAsia="zh-CN"/>
              </w:rPr>
              <w:t>p vertė</w:t>
            </w:r>
          </w:p>
        </w:tc>
      </w:tr>
      <w:tr w:rsidR="003B0DD5" w:rsidRPr="003B0DD5" w14:paraId="14F568BC" w14:textId="77777777" w:rsidTr="008D32E5">
        <w:tc>
          <w:tcPr>
            <w:tcW w:w="1925" w:type="dxa"/>
          </w:tcPr>
          <w:p w14:paraId="14F568B8" w14:textId="77777777" w:rsidR="008D32E5" w:rsidRPr="003B0DD5" w:rsidRDefault="008D32E5" w:rsidP="008D32E5">
            <w:pPr>
              <w:autoSpaceDE w:val="0"/>
              <w:autoSpaceDN w:val="0"/>
              <w:adjustRightInd w:val="0"/>
              <w:spacing w:line="240" w:lineRule="auto"/>
              <w:jc w:val="left"/>
              <w:rPr>
                <w:sz w:val="22"/>
                <w:szCs w:val="22"/>
                <w:lang w:val="en-US" w:eastAsia="zh-CN"/>
              </w:rPr>
            </w:pPr>
            <w:r w:rsidRPr="003B0DD5">
              <w:rPr>
                <w:sz w:val="22"/>
                <w:szCs w:val="22"/>
                <w:lang w:val="es-ES" w:eastAsia="zh-CN"/>
              </w:rPr>
              <w:t>SSPD (per paciento metus)</w:t>
            </w:r>
          </w:p>
        </w:tc>
        <w:tc>
          <w:tcPr>
            <w:tcW w:w="1926" w:type="dxa"/>
            <w:vAlign w:val="center"/>
          </w:tcPr>
          <w:p w14:paraId="14F568B9" w14:textId="77777777" w:rsidR="008D32E5" w:rsidRPr="003B0DD5" w:rsidRDefault="008D32E5" w:rsidP="008D32E5">
            <w:pPr>
              <w:autoSpaceDE w:val="0"/>
              <w:autoSpaceDN w:val="0"/>
              <w:adjustRightInd w:val="0"/>
              <w:spacing w:line="240" w:lineRule="auto"/>
              <w:jc w:val="center"/>
              <w:rPr>
                <w:sz w:val="22"/>
                <w:szCs w:val="22"/>
                <w:lang w:val="en-US" w:eastAsia="zh-CN"/>
              </w:rPr>
            </w:pPr>
            <w:r w:rsidRPr="003B0DD5">
              <w:rPr>
                <w:sz w:val="22"/>
                <w:szCs w:val="22"/>
                <w:lang w:val="en-US" w:eastAsia="zh-CN"/>
              </w:rPr>
              <w:t>1.15</w:t>
            </w:r>
          </w:p>
        </w:tc>
        <w:tc>
          <w:tcPr>
            <w:tcW w:w="1926" w:type="dxa"/>
            <w:vAlign w:val="center"/>
          </w:tcPr>
          <w:p w14:paraId="14F568BA" w14:textId="77777777" w:rsidR="008D32E5" w:rsidRPr="003B0DD5" w:rsidRDefault="008D32E5" w:rsidP="008D32E5">
            <w:pPr>
              <w:autoSpaceDE w:val="0"/>
              <w:autoSpaceDN w:val="0"/>
              <w:adjustRightInd w:val="0"/>
              <w:spacing w:line="240" w:lineRule="auto"/>
              <w:jc w:val="center"/>
              <w:rPr>
                <w:sz w:val="22"/>
                <w:szCs w:val="22"/>
                <w:lang w:val="en-US" w:eastAsia="zh-CN"/>
              </w:rPr>
            </w:pPr>
            <w:r w:rsidRPr="003B0DD5">
              <w:rPr>
                <w:sz w:val="22"/>
                <w:szCs w:val="22"/>
                <w:lang w:val="en-US" w:eastAsia="zh-CN"/>
              </w:rPr>
              <w:t>0.99</w:t>
            </w:r>
          </w:p>
        </w:tc>
        <w:tc>
          <w:tcPr>
            <w:tcW w:w="1926" w:type="dxa"/>
            <w:vAlign w:val="center"/>
          </w:tcPr>
          <w:p w14:paraId="14F568BB" w14:textId="77777777" w:rsidR="008D32E5" w:rsidRPr="003B0DD5" w:rsidRDefault="008D32E5" w:rsidP="008D32E5">
            <w:pPr>
              <w:autoSpaceDE w:val="0"/>
              <w:autoSpaceDN w:val="0"/>
              <w:adjustRightInd w:val="0"/>
              <w:spacing w:line="240" w:lineRule="auto"/>
              <w:jc w:val="center"/>
              <w:rPr>
                <w:sz w:val="22"/>
                <w:szCs w:val="22"/>
                <w:lang w:val="en-US" w:eastAsia="zh-CN"/>
              </w:rPr>
            </w:pPr>
            <w:r w:rsidRPr="003B0DD5">
              <w:rPr>
                <w:sz w:val="22"/>
                <w:szCs w:val="22"/>
                <w:lang w:val="en-US" w:eastAsia="zh-CN"/>
              </w:rPr>
              <w:t>P=0.041</w:t>
            </w:r>
          </w:p>
        </w:tc>
      </w:tr>
      <w:tr w:rsidR="003B0DD5" w:rsidRPr="003B0DD5" w14:paraId="14F568C1" w14:textId="77777777" w:rsidTr="008D32E5">
        <w:tc>
          <w:tcPr>
            <w:tcW w:w="1925" w:type="dxa"/>
          </w:tcPr>
          <w:p w14:paraId="14F568BD" w14:textId="77777777" w:rsidR="008D32E5" w:rsidRPr="003B0DD5" w:rsidRDefault="008D32E5" w:rsidP="008D32E5">
            <w:pPr>
              <w:autoSpaceDE w:val="0"/>
              <w:autoSpaceDN w:val="0"/>
              <w:adjustRightInd w:val="0"/>
              <w:spacing w:line="240" w:lineRule="auto"/>
              <w:jc w:val="left"/>
              <w:rPr>
                <w:sz w:val="22"/>
                <w:szCs w:val="22"/>
                <w:lang w:val="en-US" w:eastAsia="zh-CN"/>
              </w:rPr>
            </w:pPr>
            <w:r w:rsidRPr="003B0DD5">
              <w:rPr>
                <w:sz w:val="22"/>
                <w:szCs w:val="22"/>
                <w:lang w:val="es-ES" w:eastAsia="zh-CN"/>
              </w:rPr>
              <w:t>SSR reliatyvi rizika</w:t>
            </w:r>
          </w:p>
        </w:tc>
        <w:tc>
          <w:tcPr>
            <w:tcW w:w="1926" w:type="dxa"/>
            <w:vAlign w:val="center"/>
          </w:tcPr>
          <w:p w14:paraId="14F568BE" w14:textId="77777777" w:rsidR="008D32E5" w:rsidRPr="003B0DD5" w:rsidRDefault="008D32E5" w:rsidP="008D32E5">
            <w:pPr>
              <w:autoSpaceDE w:val="0"/>
              <w:autoSpaceDN w:val="0"/>
              <w:adjustRightInd w:val="0"/>
              <w:spacing w:line="240" w:lineRule="auto"/>
              <w:jc w:val="center"/>
              <w:rPr>
                <w:sz w:val="22"/>
                <w:szCs w:val="22"/>
                <w:lang w:val="en-US" w:eastAsia="zh-CN"/>
              </w:rPr>
            </w:pPr>
            <w:r w:rsidRPr="003B0DD5">
              <w:rPr>
                <w:sz w:val="22"/>
                <w:szCs w:val="22"/>
                <w:lang w:val="en-US" w:eastAsia="zh-CN"/>
              </w:rPr>
              <w:t>-</w:t>
            </w:r>
          </w:p>
        </w:tc>
        <w:tc>
          <w:tcPr>
            <w:tcW w:w="1926" w:type="dxa"/>
            <w:vAlign w:val="center"/>
          </w:tcPr>
          <w:p w14:paraId="14F568BF" w14:textId="77777777" w:rsidR="008D32E5" w:rsidRPr="003B0DD5" w:rsidRDefault="008D32E5" w:rsidP="008D32E5">
            <w:pPr>
              <w:autoSpaceDE w:val="0"/>
              <w:autoSpaceDN w:val="0"/>
              <w:adjustRightInd w:val="0"/>
              <w:spacing w:line="240" w:lineRule="auto"/>
              <w:jc w:val="center"/>
              <w:rPr>
                <w:sz w:val="22"/>
                <w:szCs w:val="22"/>
                <w:lang w:val="en-US" w:eastAsia="zh-CN"/>
              </w:rPr>
            </w:pPr>
            <w:r w:rsidRPr="003B0DD5">
              <w:rPr>
                <w:sz w:val="22"/>
                <w:szCs w:val="22"/>
                <w:lang w:val="en-US" w:eastAsia="zh-CN"/>
              </w:rPr>
              <w:t>0.62</w:t>
            </w:r>
          </w:p>
        </w:tc>
        <w:tc>
          <w:tcPr>
            <w:tcW w:w="1926" w:type="dxa"/>
            <w:vAlign w:val="center"/>
          </w:tcPr>
          <w:p w14:paraId="14F568C0" w14:textId="77777777" w:rsidR="008D32E5" w:rsidRPr="003B0DD5" w:rsidRDefault="008D32E5" w:rsidP="008D32E5">
            <w:pPr>
              <w:autoSpaceDE w:val="0"/>
              <w:autoSpaceDN w:val="0"/>
              <w:adjustRightInd w:val="0"/>
              <w:spacing w:line="240" w:lineRule="auto"/>
              <w:jc w:val="center"/>
              <w:rPr>
                <w:sz w:val="22"/>
                <w:szCs w:val="22"/>
                <w:lang w:val="en-US" w:eastAsia="zh-CN"/>
              </w:rPr>
            </w:pPr>
            <w:r w:rsidRPr="003B0DD5">
              <w:rPr>
                <w:sz w:val="22"/>
                <w:szCs w:val="22"/>
                <w:lang w:val="en-US" w:eastAsia="zh-CN"/>
              </w:rPr>
              <w:t>P=0.003</w:t>
            </w:r>
          </w:p>
        </w:tc>
      </w:tr>
    </w:tbl>
    <w:p w14:paraId="14F568C2" w14:textId="77777777" w:rsidR="004A69D1" w:rsidRPr="003B0DD5" w:rsidRDefault="004A69D1" w:rsidP="004A69D1">
      <w:pPr>
        <w:shd w:val="clear" w:color="auto" w:fill="FFFFFF"/>
        <w:spacing w:before="514"/>
        <w:rPr>
          <w:sz w:val="22"/>
          <w:szCs w:val="22"/>
          <w:lang w:val="fr-FR" w:eastAsia="zh-CN"/>
        </w:rPr>
      </w:pPr>
      <w:r w:rsidRPr="003B0DD5">
        <w:rPr>
          <w:i/>
          <w:iCs/>
          <w:sz w:val="22"/>
          <w:szCs w:val="22"/>
          <w:lang w:val="fr-FR"/>
        </w:rPr>
        <w:t>Antriniai veiksmingumo kriterijai</w:t>
      </w:r>
    </w:p>
    <w:p w14:paraId="14F568C3" w14:textId="77777777" w:rsidR="008D32E5" w:rsidRPr="003B0DD5" w:rsidRDefault="008D32E5" w:rsidP="008D32E5">
      <w:pPr>
        <w:autoSpaceDE w:val="0"/>
        <w:autoSpaceDN w:val="0"/>
        <w:adjustRightInd w:val="0"/>
        <w:spacing w:line="240" w:lineRule="auto"/>
        <w:rPr>
          <w:sz w:val="22"/>
          <w:szCs w:val="22"/>
          <w:lang w:val="fr-FR" w:eastAsia="zh-CN"/>
        </w:rPr>
      </w:pPr>
      <w:r w:rsidRPr="003B0DD5">
        <w:rPr>
          <w:sz w:val="22"/>
          <w:szCs w:val="22"/>
          <w:lang w:val="fr-FR" w:eastAsia="zh-CN"/>
        </w:rPr>
        <w:lastRenderedPageBreak/>
        <w:t xml:space="preserve">Buvo gautas statistiškai patikimas kaulų skausmo vertinimo pagerėjimas vartojantiems </w:t>
      </w:r>
      <w:r w:rsidR="00C270C8" w:rsidRPr="003B0DD5">
        <w:rPr>
          <w:sz w:val="22"/>
          <w:szCs w:val="22"/>
          <w:lang w:val="fr-FR" w:eastAsia="zh-CN"/>
        </w:rPr>
        <w:t>Ibandronic acid Synthon</w:t>
      </w:r>
      <w:r w:rsidRPr="003B0DD5">
        <w:rPr>
          <w:sz w:val="22"/>
          <w:szCs w:val="22"/>
          <w:lang w:val="fr-FR" w:eastAsia="zh-CN"/>
        </w:rPr>
        <w:t xml:space="preserve"> 50 mg lyginant su gavusiaisiais placebą. Skausmas buvo mažesnis už pradinį per visą tyrimą, o kartu statistiškai patikimai sumažėjo analgetikų suvartojimas lyginant su placebą gavusiųjų grupe. Patikimai mažiau blogėjo </w:t>
      </w:r>
      <w:r w:rsidR="00C270C8" w:rsidRPr="003B0DD5">
        <w:rPr>
          <w:sz w:val="22"/>
          <w:szCs w:val="22"/>
          <w:lang w:val="fr-FR" w:eastAsia="zh-CN"/>
        </w:rPr>
        <w:t>Ibandronic acid Synthon</w:t>
      </w:r>
      <w:r w:rsidRPr="003B0DD5">
        <w:rPr>
          <w:sz w:val="22"/>
          <w:szCs w:val="22"/>
          <w:lang w:val="fr-FR" w:eastAsia="zh-CN"/>
        </w:rPr>
        <w:t xml:space="preserve"> gydytų pacientų gyvenimo kokybė ir būklė pagal PSO priimtą vertinimą lyginant su gavusiaisiais placebą. Kaulų rezorbcijos žymens CTx (C terminalinio telopeptido, išskiriamo iš I tipo kolageno) koncentracija šlapime buvo patikimai sumažėjusi </w:t>
      </w:r>
      <w:r w:rsidR="00C270C8" w:rsidRPr="003B0DD5">
        <w:rPr>
          <w:sz w:val="22"/>
          <w:szCs w:val="22"/>
          <w:lang w:val="fr-FR" w:eastAsia="zh-CN"/>
        </w:rPr>
        <w:t>Ibandronic acid Synthon</w:t>
      </w:r>
      <w:r w:rsidRPr="003B0DD5">
        <w:rPr>
          <w:sz w:val="22"/>
          <w:szCs w:val="22"/>
          <w:lang w:val="fr-FR" w:eastAsia="zh-CN"/>
        </w:rPr>
        <w:t xml:space="preserve"> grupėje lyginant su placebo grupe. Sumažėjusi CTx koncentracija šlapime statistiškai patikimai koreliavo su pagrindiniu </w:t>
      </w:r>
      <w:r w:rsidR="00A61860" w:rsidRPr="003B0DD5">
        <w:rPr>
          <w:sz w:val="22"/>
          <w:szCs w:val="22"/>
          <w:lang w:val="fr-FR" w:eastAsia="zh-CN"/>
        </w:rPr>
        <w:t>veiksmingumo</w:t>
      </w:r>
      <w:r w:rsidRPr="003B0DD5">
        <w:rPr>
          <w:sz w:val="22"/>
          <w:szCs w:val="22"/>
          <w:lang w:val="fr-FR" w:eastAsia="zh-CN"/>
        </w:rPr>
        <w:t xml:space="preserve"> rezultatu SSPD (Kendall-tau-b (p&lt;0,001). Apibendrinti antrinių </w:t>
      </w:r>
      <w:r w:rsidR="00A61860" w:rsidRPr="003B0DD5">
        <w:rPr>
          <w:sz w:val="22"/>
          <w:szCs w:val="22"/>
          <w:lang w:val="fr-FR" w:eastAsia="zh-CN"/>
        </w:rPr>
        <w:t>veiksmingumo</w:t>
      </w:r>
      <w:r w:rsidRPr="003B0DD5">
        <w:rPr>
          <w:sz w:val="22"/>
          <w:szCs w:val="22"/>
          <w:lang w:val="fr-FR" w:eastAsia="zh-CN"/>
        </w:rPr>
        <w:t xml:space="preserve"> duomenų rezultatai pateikti 3 lentelėje.</w:t>
      </w:r>
    </w:p>
    <w:p w14:paraId="14F568C4" w14:textId="77777777" w:rsidR="008D32E5" w:rsidRPr="003B0DD5" w:rsidRDefault="008D32E5" w:rsidP="008D32E5">
      <w:pPr>
        <w:autoSpaceDE w:val="0"/>
        <w:autoSpaceDN w:val="0"/>
        <w:adjustRightInd w:val="0"/>
        <w:spacing w:line="240" w:lineRule="auto"/>
        <w:rPr>
          <w:sz w:val="22"/>
          <w:szCs w:val="22"/>
          <w:lang w:val="fr-FR" w:eastAsia="zh-CN"/>
        </w:rPr>
      </w:pPr>
    </w:p>
    <w:p w14:paraId="14F568C5" w14:textId="77777777" w:rsidR="008D32E5" w:rsidRPr="003B0DD5" w:rsidRDefault="008D32E5" w:rsidP="008D32E5">
      <w:pPr>
        <w:autoSpaceDE w:val="0"/>
        <w:autoSpaceDN w:val="0"/>
        <w:adjustRightInd w:val="0"/>
        <w:spacing w:line="240" w:lineRule="auto"/>
        <w:jc w:val="left"/>
        <w:rPr>
          <w:b/>
          <w:bCs/>
          <w:sz w:val="22"/>
          <w:szCs w:val="22"/>
          <w:lang w:val="fr-FR" w:eastAsia="en-US"/>
        </w:rPr>
      </w:pPr>
      <w:r w:rsidRPr="003B0DD5">
        <w:rPr>
          <w:b/>
          <w:bCs/>
          <w:sz w:val="22"/>
          <w:szCs w:val="22"/>
          <w:lang w:val="fr-FR" w:eastAsia="en-US"/>
        </w:rPr>
        <w:t>3 lentelė</w:t>
      </w:r>
      <w:r w:rsidR="00C270C8" w:rsidRPr="003B0DD5">
        <w:rPr>
          <w:b/>
          <w:bCs/>
          <w:sz w:val="22"/>
          <w:szCs w:val="22"/>
          <w:lang w:val="fr-FR" w:eastAsia="en-US"/>
        </w:rPr>
        <w:t> :</w:t>
      </w:r>
      <w:r w:rsidRPr="003B0DD5">
        <w:rPr>
          <w:b/>
          <w:bCs/>
          <w:sz w:val="22"/>
          <w:szCs w:val="22"/>
          <w:lang w:val="fr-FR" w:eastAsia="en-US"/>
        </w:rPr>
        <w:t xml:space="preserve"> Antriniai veiksmingumo duomenys (pacientams, sergantiems krūties vėžiu ir metastazine kaulų liga)</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5"/>
        <w:gridCol w:w="1926"/>
        <w:gridCol w:w="1926"/>
        <w:gridCol w:w="1926"/>
      </w:tblGrid>
      <w:tr w:rsidR="003B0DD5" w:rsidRPr="003B0DD5" w14:paraId="14F568CC" w14:textId="77777777" w:rsidTr="008D32E5">
        <w:tc>
          <w:tcPr>
            <w:tcW w:w="1925" w:type="dxa"/>
          </w:tcPr>
          <w:p w14:paraId="14F568C6" w14:textId="77777777" w:rsidR="008D32E5" w:rsidRPr="003B0DD5" w:rsidRDefault="008D32E5" w:rsidP="008D32E5">
            <w:pPr>
              <w:autoSpaceDE w:val="0"/>
              <w:autoSpaceDN w:val="0"/>
              <w:adjustRightInd w:val="0"/>
              <w:spacing w:line="240" w:lineRule="auto"/>
              <w:jc w:val="left"/>
              <w:rPr>
                <w:sz w:val="22"/>
                <w:szCs w:val="22"/>
                <w:lang w:val="fr-FR" w:eastAsia="zh-CN"/>
              </w:rPr>
            </w:pPr>
          </w:p>
        </w:tc>
        <w:tc>
          <w:tcPr>
            <w:tcW w:w="1926" w:type="dxa"/>
          </w:tcPr>
          <w:p w14:paraId="14F568C7" w14:textId="77777777" w:rsidR="008D32E5" w:rsidRPr="003B0DD5" w:rsidRDefault="008D32E5" w:rsidP="008D32E5">
            <w:pPr>
              <w:autoSpaceDE w:val="0"/>
              <w:autoSpaceDN w:val="0"/>
              <w:adjustRightInd w:val="0"/>
              <w:spacing w:line="240" w:lineRule="auto"/>
              <w:jc w:val="center"/>
              <w:rPr>
                <w:sz w:val="22"/>
                <w:szCs w:val="22"/>
                <w:lang w:val="es-ES" w:eastAsia="zh-CN"/>
              </w:rPr>
            </w:pPr>
            <w:r w:rsidRPr="003B0DD5">
              <w:rPr>
                <w:sz w:val="22"/>
                <w:szCs w:val="22"/>
                <w:lang w:val="es-ES" w:eastAsia="zh-CN"/>
              </w:rPr>
              <w:t>Placebas</w:t>
            </w:r>
          </w:p>
          <w:p w14:paraId="14F568C8" w14:textId="77777777" w:rsidR="008D32E5" w:rsidRPr="003B0DD5" w:rsidRDefault="008D32E5" w:rsidP="008D32E5">
            <w:pPr>
              <w:autoSpaceDE w:val="0"/>
              <w:autoSpaceDN w:val="0"/>
              <w:adjustRightInd w:val="0"/>
              <w:spacing w:line="240" w:lineRule="auto"/>
              <w:jc w:val="center"/>
              <w:rPr>
                <w:sz w:val="22"/>
                <w:szCs w:val="22"/>
                <w:lang w:val="en-US" w:eastAsia="zh-CN"/>
              </w:rPr>
            </w:pPr>
            <w:r w:rsidRPr="003B0DD5">
              <w:rPr>
                <w:sz w:val="22"/>
                <w:szCs w:val="22"/>
                <w:lang w:val="en-US" w:eastAsia="zh-CN"/>
              </w:rPr>
              <w:t>n=277</w:t>
            </w:r>
          </w:p>
        </w:tc>
        <w:tc>
          <w:tcPr>
            <w:tcW w:w="1926" w:type="dxa"/>
          </w:tcPr>
          <w:p w14:paraId="14F568C9" w14:textId="77777777" w:rsidR="008D32E5" w:rsidRPr="003B0DD5" w:rsidRDefault="008D32E5" w:rsidP="008D32E5">
            <w:pPr>
              <w:autoSpaceDE w:val="0"/>
              <w:autoSpaceDN w:val="0"/>
              <w:adjustRightInd w:val="0"/>
              <w:spacing w:line="240" w:lineRule="auto"/>
              <w:jc w:val="center"/>
              <w:rPr>
                <w:sz w:val="22"/>
                <w:szCs w:val="22"/>
                <w:lang w:val="en-US" w:eastAsia="zh-CN"/>
              </w:rPr>
            </w:pPr>
            <w:r w:rsidRPr="003B0DD5">
              <w:rPr>
                <w:sz w:val="22"/>
                <w:szCs w:val="22"/>
                <w:lang w:val="en-US" w:eastAsia="zh-CN"/>
              </w:rPr>
              <w:t>Ibandron</w:t>
            </w:r>
            <w:r w:rsidR="004F659E" w:rsidRPr="003B0DD5">
              <w:rPr>
                <w:sz w:val="22"/>
                <w:szCs w:val="22"/>
                <w:lang w:val="en-US" w:eastAsia="zh-CN"/>
              </w:rPr>
              <w:t>o rūgštis</w:t>
            </w:r>
          </w:p>
          <w:p w14:paraId="14F568CA" w14:textId="77777777" w:rsidR="008D32E5" w:rsidRPr="003B0DD5" w:rsidRDefault="008D32E5" w:rsidP="008D32E5">
            <w:pPr>
              <w:autoSpaceDE w:val="0"/>
              <w:autoSpaceDN w:val="0"/>
              <w:adjustRightInd w:val="0"/>
              <w:spacing w:line="240" w:lineRule="auto"/>
              <w:jc w:val="center"/>
              <w:rPr>
                <w:sz w:val="22"/>
                <w:szCs w:val="22"/>
                <w:lang w:val="en-US" w:eastAsia="zh-CN"/>
              </w:rPr>
            </w:pPr>
            <w:r w:rsidRPr="003B0DD5">
              <w:rPr>
                <w:sz w:val="22"/>
                <w:szCs w:val="22"/>
                <w:lang w:val="en-US" w:eastAsia="zh-CN"/>
              </w:rPr>
              <w:t>n=287</w:t>
            </w:r>
          </w:p>
        </w:tc>
        <w:tc>
          <w:tcPr>
            <w:tcW w:w="1926" w:type="dxa"/>
          </w:tcPr>
          <w:p w14:paraId="14F568CB" w14:textId="77777777" w:rsidR="008D32E5" w:rsidRPr="003B0DD5" w:rsidRDefault="008D32E5" w:rsidP="008D32E5">
            <w:pPr>
              <w:autoSpaceDE w:val="0"/>
              <w:autoSpaceDN w:val="0"/>
              <w:adjustRightInd w:val="0"/>
              <w:spacing w:line="240" w:lineRule="auto"/>
              <w:jc w:val="center"/>
              <w:rPr>
                <w:sz w:val="22"/>
                <w:szCs w:val="22"/>
                <w:lang w:val="en-US" w:eastAsia="zh-CN"/>
              </w:rPr>
            </w:pPr>
            <w:r w:rsidRPr="003B0DD5">
              <w:rPr>
                <w:sz w:val="22"/>
                <w:szCs w:val="22"/>
                <w:lang w:val="es-ES" w:eastAsia="zh-CN"/>
              </w:rPr>
              <w:t>p vertė</w:t>
            </w:r>
          </w:p>
        </w:tc>
      </w:tr>
      <w:tr w:rsidR="003B0DD5" w:rsidRPr="003B0DD5" w14:paraId="14F568D1" w14:textId="77777777" w:rsidTr="005D09C3">
        <w:trPr>
          <w:trHeight w:val="397"/>
        </w:trPr>
        <w:tc>
          <w:tcPr>
            <w:tcW w:w="1925" w:type="dxa"/>
          </w:tcPr>
          <w:p w14:paraId="14F568CD" w14:textId="77777777" w:rsidR="008D32E5" w:rsidRPr="003B0DD5" w:rsidRDefault="008D32E5" w:rsidP="008D32E5">
            <w:pPr>
              <w:autoSpaceDE w:val="0"/>
              <w:autoSpaceDN w:val="0"/>
              <w:adjustRightInd w:val="0"/>
              <w:spacing w:line="240" w:lineRule="auto"/>
              <w:jc w:val="left"/>
              <w:rPr>
                <w:sz w:val="22"/>
                <w:szCs w:val="22"/>
                <w:lang w:val="en-US" w:eastAsia="zh-CN"/>
              </w:rPr>
            </w:pPr>
            <w:r w:rsidRPr="003B0DD5">
              <w:rPr>
                <w:sz w:val="22"/>
                <w:szCs w:val="22"/>
                <w:lang w:val="es-ES" w:eastAsia="zh-CN"/>
              </w:rPr>
              <w:t>Kaulų skausmas</w:t>
            </w:r>
            <w:r w:rsidRPr="003B0DD5">
              <w:rPr>
                <w:sz w:val="22"/>
                <w:szCs w:val="22"/>
                <w:lang w:val="en-US" w:eastAsia="zh-CN"/>
              </w:rPr>
              <w:t>*</w:t>
            </w:r>
          </w:p>
        </w:tc>
        <w:tc>
          <w:tcPr>
            <w:tcW w:w="1926" w:type="dxa"/>
            <w:vAlign w:val="center"/>
          </w:tcPr>
          <w:p w14:paraId="14F568CE" w14:textId="77777777" w:rsidR="008D32E5" w:rsidRPr="003B0DD5" w:rsidRDefault="008D32E5" w:rsidP="005D09C3">
            <w:pPr>
              <w:autoSpaceDE w:val="0"/>
              <w:autoSpaceDN w:val="0"/>
              <w:adjustRightInd w:val="0"/>
              <w:spacing w:line="240" w:lineRule="auto"/>
              <w:jc w:val="center"/>
              <w:rPr>
                <w:sz w:val="22"/>
                <w:szCs w:val="22"/>
                <w:lang w:val="en-US" w:eastAsia="zh-CN"/>
              </w:rPr>
            </w:pPr>
            <w:r w:rsidRPr="003B0DD5">
              <w:rPr>
                <w:sz w:val="22"/>
                <w:szCs w:val="22"/>
                <w:lang w:val="en-US" w:eastAsia="zh-CN"/>
              </w:rPr>
              <w:t>0.20</w:t>
            </w:r>
          </w:p>
        </w:tc>
        <w:tc>
          <w:tcPr>
            <w:tcW w:w="1926" w:type="dxa"/>
            <w:vAlign w:val="center"/>
          </w:tcPr>
          <w:p w14:paraId="14F568CF" w14:textId="77777777" w:rsidR="008D32E5" w:rsidRPr="003B0DD5" w:rsidRDefault="008D32E5" w:rsidP="005D09C3">
            <w:pPr>
              <w:autoSpaceDE w:val="0"/>
              <w:autoSpaceDN w:val="0"/>
              <w:adjustRightInd w:val="0"/>
              <w:spacing w:line="240" w:lineRule="auto"/>
              <w:jc w:val="center"/>
              <w:rPr>
                <w:sz w:val="22"/>
                <w:szCs w:val="22"/>
                <w:lang w:val="en-US" w:eastAsia="zh-CN"/>
              </w:rPr>
            </w:pPr>
            <w:r w:rsidRPr="003B0DD5">
              <w:rPr>
                <w:sz w:val="22"/>
                <w:szCs w:val="22"/>
                <w:lang w:val="en-US" w:eastAsia="zh-CN"/>
              </w:rPr>
              <w:t>-0.10</w:t>
            </w:r>
          </w:p>
        </w:tc>
        <w:tc>
          <w:tcPr>
            <w:tcW w:w="1926" w:type="dxa"/>
            <w:vAlign w:val="center"/>
          </w:tcPr>
          <w:p w14:paraId="14F568D0" w14:textId="77777777" w:rsidR="008D32E5" w:rsidRPr="003B0DD5" w:rsidRDefault="008D32E5" w:rsidP="005D09C3">
            <w:pPr>
              <w:autoSpaceDE w:val="0"/>
              <w:autoSpaceDN w:val="0"/>
              <w:adjustRightInd w:val="0"/>
              <w:spacing w:line="240" w:lineRule="auto"/>
              <w:jc w:val="center"/>
              <w:rPr>
                <w:sz w:val="22"/>
                <w:szCs w:val="22"/>
                <w:lang w:val="en-US" w:eastAsia="zh-CN"/>
              </w:rPr>
            </w:pPr>
            <w:r w:rsidRPr="003B0DD5">
              <w:rPr>
                <w:sz w:val="22"/>
                <w:szCs w:val="22"/>
                <w:lang w:val="en-US" w:eastAsia="zh-CN"/>
              </w:rPr>
              <w:t>p=0.001</w:t>
            </w:r>
          </w:p>
        </w:tc>
      </w:tr>
      <w:tr w:rsidR="003B0DD5" w:rsidRPr="003B0DD5" w14:paraId="14F568D6" w14:textId="77777777" w:rsidTr="005D09C3">
        <w:tc>
          <w:tcPr>
            <w:tcW w:w="1925" w:type="dxa"/>
          </w:tcPr>
          <w:p w14:paraId="14F568D2" w14:textId="77777777" w:rsidR="008D32E5" w:rsidRPr="003B0DD5" w:rsidRDefault="008D32E5" w:rsidP="008D32E5">
            <w:pPr>
              <w:autoSpaceDE w:val="0"/>
              <w:autoSpaceDN w:val="0"/>
              <w:adjustRightInd w:val="0"/>
              <w:spacing w:line="240" w:lineRule="auto"/>
              <w:jc w:val="left"/>
              <w:rPr>
                <w:sz w:val="22"/>
                <w:szCs w:val="22"/>
                <w:lang w:val="en-US" w:eastAsia="zh-CN"/>
              </w:rPr>
            </w:pPr>
            <w:r w:rsidRPr="003B0DD5">
              <w:rPr>
                <w:sz w:val="22"/>
                <w:szCs w:val="22"/>
                <w:lang w:val="es-ES" w:eastAsia="zh-CN"/>
              </w:rPr>
              <w:t>Analgetikų suvartojimas</w:t>
            </w:r>
            <w:r w:rsidRPr="003B0DD5">
              <w:rPr>
                <w:sz w:val="22"/>
                <w:szCs w:val="22"/>
                <w:lang w:val="en-US" w:eastAsia="zh-CN"/>
              </w:rPr>
              <w:t>*</w:t>
            </w:r>
          </w:p>
        </w:tc>
        <w:tc>
          <w:tcPr>
            <w:tcW w:w="1926" w:type="dxa"/>
            <w:vAlign w:val="center"/>
          </w:tcPr>
          <w:p w14:paraId="14F568D3" w14:textId="77777777" w:rsidR="008D32E5" w:rsidRPr="003B0DD5" w:rsidRDefault="008D32E5" w:rsidP="005D09C3">
            <w:pPr>
              <w:autoSpaceDE w:val="0"/>
              <w:autoSpaceDN w:val="0"/>
              <w:adjustRightInd w:val="0"/>
              <w:spacing w:line="240" w:lineRule="auto"/>
              <w:jc w:val="center"/>
              <w:rPr>
                <w:sz w:val="22"/>
                <w:szCs w:val="22"/>
                <w:lang w:val="en-US" w:eastAsia="zh-CN"/>
              </w:rPr>
            </w:pPr>
            <w:r w:rsidRPr="003B0DD5">
              <w:rPr>
                <w:sz w:val="22"/>
                <w:szCs w:val="22"/>
                <w:lang w:val="en-US" w:eastAsia="zh-CN"/>
              </w:rPr>
              <w:t>0.85</w:t>
            </w:r>
          </w:p>
        </w:tc>
        <w:tc>
          <w:tcPr>
            <w:tcW w:w="1926" w:type="dxa"/>
            <w:vAlign w:val="center"/>
          </w:tcPr>
          <w:p w14:paraId="14F568D4" w14:textId="77777777" w:rsidR="008D32E5" w:rsidRPr="003B0DD5" w:rsidRDefault="008D32E5" w:rsidP="005D09C3">
            <w:pPr>
              <w:autoSpaceDE w:val="0"/>
              <w:autoSpaceDN w:val="0"/>
              <w:adjustRightInd w:val="0"/>
              <w:spacing w:line="240" w:lineRule="auto"/>
              <w:jc w:val="center"/>
              <w:rPr>
                <w:sz w:val="22"/>
                <w:szCs w:val="22"/>
                <w:lang w:val="en-US" w:eastAsia="zh-CN"/>
              </w:rPr>
            </w:pPr>
            <w:r w:rsidRPr="003B0DD5">
              <w:rPr>
                <w:sz w:val="22"/>
                <w:szCs w:val="22"/>
                <w:lang w:val="en-US" w:eastAsia="zh-CN"/>
              </w:rPr>
              <w:t>0.60</w:t>
            </w:r>
          </w:p>
        </w:tc>
        <w:tc>
          <w:tcPr>
            <w:tcW w:w="1926" w:type="dxa"/>
            <w:vAlign w:val="center"/>
          </w:tcPr>
          <w:p w14:paraId="14F568D5" w14:textId="77777777" w:rsidR="008D32E5" w:rsidRPr="003B0DD5" w:rsidRDefault="008D32E5" w:rsidP="005D09C3">
            <w:pPr>
              <w:autoSpaceDE w:val="0"/>
              <w:autoSpaceDN w:val="0"/>
              <w:adjustRightInd w:val="0"/>
              <w:spacing w:line="240" w:lineRule="auto"/>
              <w:jc w:val="center"/>
              <w:rPr>
                <w:sz w:val="22"/>
                <w:szCs w:val="22"/>
                <w:lang w:val="en-US" w:eastAsia="zh-CN"/>
              </w:rPr>
            </w:pPr>
            <w:r w:rsidRPr="003B0DD5">
              <w:rPr>
                <w:sz w:val="22"/>
                <w:szCs w:val="22"/>
                <w:lang w:val="en-US" w:eastAsia="zh-CN"/>
              </w:rPr>
              <w:t>p=0.019</w:t>
            </w:r>
          </w:p>
        </w:tc>
      </w:tr>
      <w:tr w:rsidR="003B0DD5" w:rsidRPr="003B0DD5" w14:paraId="14F568DB" w14:textId="77777777" w:rsidTr="005D09C3">
        <w:tc>
          <w:tcPr>
            <w:tcW w:w="1925" w:type="dxa"/>
          </w:tcPr>
          <w:p w14:paraId="14F568D7" w14:textId="77777777" w:rsidR="008D32E5" w:rsidRPr="003B0DD5" w:rsidRDefault="008D32E5" w:rsidP="008D32E5">
            <w:pPr>
              <w:autoSpaceDE w:val="0"/>
              <w:autoSpaceDN w:val="0"/>
              <w:adjustRightInd w:val="0"/>
              <w:spacing w:line="240" w:lineRule="auto"/>
              <w:jc w:val="left"/>
              <w:rPr>
                <w:sz w:val="22"/>
                <w:szCs w:val="22"/>
                <w:lang w:val="en-US" w:eastAsia="zh-CN"/>
              </w:rPr>
            </w:pPr>
            <w:r w:rsidRPr="003B0DD5">
              <w:rPr>
                <w:sz w:val="22"/>
                <w:szCs w:val="22"/>
                <w:lang w:val="es-ES" w:eastAsia="zh-CN"/>
              </w:rPr>
              <w:t>Gyvenimo kokybė</w:t>
            </w:r>
            <w:r w:rsidRPr="003B0DD5">
              <w:rPr>
                <w:sz w:val="22"/>
                <w:szCs w:val="22"/>
                <w:lang w:val="en-US" w:eastAsia="zh-CN"/>
              </w:rPr>
              <w:t>*</w:t>
            </w:r>
          </w:p>
        </w:tc>
        <w:tc>
          <w:tcPr>
            <w:tcW w:w="1926" w:type="dxa"/>
            <w:vAlign w:val="center"/>
          </w:tcPr>
          <w:p w14:paraId="14F568D8" w14:textId="77777777" w:rsidR="008D32E5" w:rsidRPr="003B0DD5" w:rsidRDefault="008D32E5" w:rsidP="005D09C3">
            <w:pPr>
              <w:autoSpaceDE w:val="0"/>
              <w:autoSpaceDN w:val="0"/>
              <w:adjustRightInd w:val="0"/>
              <w:spacing w:line="240" w:lineRule="auto"/>
              <w:jc w:val="center"/>
              <w:rPr>
                <w:sz w:val="22"/>
                <w:szCs w:val="22"/>
                <w:lang w:val="en-US" w:eastAsia="zh-CN"/>
              </w:rPr>
            </w:pPr>
            <w:r w:rsidRPr="003B0DD5">
              <w:rPr>
                <w:sz w:val="22"/>
                <w:szCs w:val="22"/>
                <w:lang w:val="en-US" w:eastAsia="zh-CN"/>
              </w:rPr>
              <w:t>-26.8</w:t>
            </w:r>
          </w:p>
        </w:tc>
        <w:tc>
          <w:tcPr>
            <w:tcW w:w="1926" w:type="dxa"/>
            <w:vAlign w:val="center"/>
          </w:tcPr>
          <w:p w14:paraId="14F568D9" w14:textId="77777777" w:rsidR="008D32E5" w:rsidRPr="003B0DD5" w:rsidRDefault="008D32E5" w:rsidP="005D09C3">
            <w:pPr>
              <w:autoSpaceDE w:val="0"/>
              <w:autoSpaceDN w:val="0"/>
              <w:adjustRightInd w:val="0"/>
              <w:spacing w:line="240" w:lineRule="auto"/>
              <w:jc w:val="center"/>
              <w:rPr>
                <w:sz w:val="22"/>
                <w:szCs w:val="22"/>
                <w:lang w:val="en-US" w:eastAsia="zh-CN"/>
              </w:rPr>
            </w:pPr>
            <w:r w:rsidRPr="003B0DD5">
              <w:rPr>
                <w:sz w:val="22"/>
                <w:szCs w:val="22"/>
                <w:lang w:val="en-US" w:eastAsia="zh-CN"/>
              </w:rPr>
              <w:t>-8.3</w:t>
            </w:r>
          </w:p>
        </w:tc>
        <w:tc>
          <w:tcPr>
            <w:tcW w:w="1926" w:type="dxa"/>
            <w:vAlign w:val="center"/>
          </w:tcPr>
          <w:p w14:paraId="14F568DA" w14:textId="77777777" w:rsidR="008D32E5" w:rsidRPr="003B0DD5" w:rsidRDefault="008D32E5" w:rsidP="005D09C3">
            <w:pPr>
              <w:autoSpaceDE w:val="0"/>
              <w:autoSpaceDN w:val="0"/>
              <w:adjustRightInd w:val="0"/>
              <w:spacing w:line="240" w:lineRule="auto"/>
              <w:jc w:val="center"/>
              <w:rPr>
                <w:sz w:val="22"/>
                <w:szCs w:val="22"/>
                <w:lang w:val="en-US" w:eastAsia="zh-CN"/>
              </w:rPr>
            </w:pPr>
            <w:r w:rsidRPr="003B0DD5">
              <w:rPr>
                <w:sz w:val="22"/>
                <w:szCs w:val="22"/>
                <w:lang w:val="en-US" w:eastAsia="zh-CN"/>
              </w:rPr>
              <w:t>p=0.032</w:t>
            </w:r>
          </w:p>
        </w:tc>
      </w:tr>
      <w:tr w:rsidR="003B0DD5" w:rsidRPr="003B0DD5" w14:paraId="14F568E1" w14:textId="77777777" w:rsidTr="005D09C3">
        <w:tc>
          <w:tcPr>
            <w:tcW w:w="1925" w:type="dxa"/>
          </w:tcPr>
          <w:p w14:paraId="14F568DC" w14:textId="77777777" w:rsidR="008D32E5" w:rsidRPr="003B0DD5" w:rsidRDefault="008D32E5" w:rsidP="008D32E5">
            <w:pPr>
              <w:autoSpaceDE w:val="0"/>
              <w:autoSpaceDN w:val="0"/>
              <w:adjustRightInd w:val="0"/>
              <w:spacing w:line="240" w:lineRule="auto"/>
              <w:jc w:val="left"/>
              <w:rPr>
                <w:sz w:val="22"/>
                <w:szCs w:val="22"/>
                <w:lang w:val="es-ES" w:eastAsia="zh-CN"/>
              </w:rPr>
            </w:pPr>
            <w:r w:rsidRPr="003B0DD5">
              <w:rPr>
                <w:sz w:val="22"/>
                <w:szCs w:val="22"/>
                <w:lang w:val="es-ES" w:eastAsia="zh-CN"/>
              </w:rPr>
              <w:t>Būklės vertinimo balas</w:t>
            </w:r>
          </w:p>
          <w:p w14:paraId="14F568DD" w14:textId="77777777" w:rsidR="008D32E5" w:rsidRPr="003B0DD5" w:rsidRDefault="008D32E5" w:rsidP="008D32E5">
            <w:pPr>
              <w:autoSpaceDE w:val="0"/>
              <w:autoSpaceDN w:val="0"/>
              <w:adjustRightInd w:val="0"/>
              <w:spacing w:line="240" w:lineRule="auto"/>
              <w:jc w:val="left"/>
              <w:rPr>
                <w:sz w:val="22"/>
                <w:szCs w:val="22"/>
                <w:lang w:val="es-ES" w:eastAsia="zh-CN"/>
              </w:rPr>
            </w:pPr>
            <w:r w:rsidRPr="003B0DD5">
              <w:rPr>
                <w:sz w:val="22"/>
                <w:szCs w:val="22"/>
                <w:lang w:val="es-ES" w:eastAsia="zh-CN"/>
              </w:rPr>
              <w:t>pagal PSO*</w:t>
            </w:r>
          </w:p>
        </w:tc>
        <w:tc>
          <w:tcPr>
            <w:tcW w:w="1926" w:type="dxa"/>
            <w:vAlign w:val="center"/>
          </w:tcPr>
          <w:p w14:paraId="14F568DE" w14:textId="77777777" w:rsidR="008D32E5" w:rsidRPr="003B0DD5" w:rsidRDefault="008D32E5" w:rsidP="005D09C3">
            <w:pPr>
              <w:autoSpaceDE w:val="0"/>
              <w:autoSpaceDN w:val="0"/>
              <w:adjustRightInd w:val="0"/>
              <w:spacing w:line="240" w:lineRule="auto"/>
              <w:jc w:val="center"/>
              <w:rPr>
                <w:sz w:val="22"/>
                <w:szCs w:val="22"/>
                <w:lang w:val="en-US" w:eastAsia="zh-CN"/>
              </w:rPr>
            </w:pPr>
            <w:r w:rsidRPr="003B0DD5">
              <w:rPr>
                <w:sz w:val="22"/>
                <w:szCs w:val="22"/>
                <w:lang w:val="en-US" w:eastAsia="zh-CN"/>
              </w:rPr>
              <w:t>0.54</w:t>
            </w:r>
          </w:p>
        </w:tc>
        <w:tc>
          <w:tcPr>
            <w:tcW w:w="1926" w:type="dxa"/>
            <w:vAlign w:val="center"/>
          </w:tcPr>
          <w:p w14:paraId="14F568DF" w14:textId="77777777" w:rsidR="008D32E5" w:rsidRPr="003B0DD5" w:rsidRDefault="008D32E5" w:rsidP="005D09C3">
            <w:pPr>
              <w:autoSpaceDE w:val="0"/>
              <w:autoSpaceDN w:val="0"/>
              <w:adjustRightInd w:val="0"/>
              <w:spacing w:line="240" w:lineRule="auto"/>
              <w:jc w:val="center"/>
              <w:rPr>
                <w:sz w:val="22"/>
                <w:szCs w:val="22"/>
                <w:lang w:val="en-US" w:eastAsia="zh-CN"/>
              </w:rPr>
            </w:pPr>
            <w:r w:rsidRPr="003B0DD5">
              <w:rPr>
                <w:sz w:val="22"/>
                <w:szCs w:val="22"/>
                <w:lang w:val="en-US" w:eastAsia="zh-CN"/>
              </w:rPr>
              <w:t>0.33</w:t>
            </w:r>
          </w:p>
        </w:tc>
        <w:tc>
          <w:tcPr>
            <w:tcW w:w="1926" w:type="dxa"/>
            <w:vAlign w:val="center"/>
          </w:tcPr>
          <w:p w14:paraId="14F568E0" w14:textId="77777777" w:rsidR="008D32E5" w:rsidRPr="003B0DD5" w:rsidRDefault="008D32E5" w:rsidP="005D09C3">
            <w:pPr>
              <w:autoSpaceDE w:val="0"/>
              <w:autoSpaceDN w:val="0"/>
              <w:adjustRightInd w:val="0"/>
              <w:spacing w:line="240" w:lineRule="auto"/>
              <w:jc w:val="center"/>
              <w:rPr>
                <w:sz w:val="22"/>
                <w:szCs w:val="22"/>
                <w:lang w:val="en-US" w:eastAsia="zh-CN"/>
              </w:rPr>
            </w:pPr>
            <w:r w:rsidRPr="003B0DD5">
              <w:rPr>
                <w:sz w:val="22"/>
                <w:szCs w:val="22"/>
                <w:lang w:val="en-US" w:eastAsia="zh-CN"/>
              </w:rPr>
              <w:t>p=0.008</w:t>
            </w:r>
          </w:p>
        </w:tc>
      </w:tr>
      <w:tr w:rsidR="003B0DD5" w:rsidRPr="003B0DD5" w14:paraId="14F568E6" w14:textId="77777777" w:rsidTr="005D09C3">
        <w:tc>
          <w:tcPr>
            <w:tcW w:w="1925" w:type="dxa"/>
          </w:tcPr>
          <w:p w14:paraId="14F568E2" w14:textId="77777777" w:rsidR="008D32E5" w:rsidRPr="003B0DD5" w:rsidRDefault="008D32E5" w:rsidP="008D32E5">
            <w:pPr>
              <w:autoSpaceDE w:val="0"/>
              <w:autoSpaceDN w:val="0"/>
              <w:adjustRightInd w:val="0"/>
              <w:spacing w:line="240" w:lineRule="auto"/>
              <w:jc w:val="left"/>
              <w:rPr>
                <w:sz w:val="22"/>
                <w:szCs w:val="22"/>
                <w:lang w:val="en-US" w:eastAsia="zh-CN"/>
              </w:rPr>
            </w:pPr>
            <w:r w:rsidRPr="003B0DD5">
              <w:rPr>
                <w:sz w:val="22"/>
                <w:szCs w:val="22"/>
                <w:lang w:val="es-ES" w:eastAsia="zh-CN"/>
              </w:rPr>
              <w:t>CTx šlapime</w:t>
            </w:r>
            <w:r w:rsidRPr="003B0DD5">
              <w:rPr>
                <w:sz w:val="22"/>
                <w:szCs w:val="22"/>
                <w:lang w:val="en-US" w:eastAsia="zh-CN"/>
              </w:rPr>
              <w:t>**</w:t>
            </w:r>
          </w:p>
        </w:tc>
        <w:tc>
          <w:tcPr>
            <w:tcW w:w="1926" w:type="dxa"/>
            <w:vAlign w:val="center"/>
          </w:tcPr>
          <w:p w14:paraId="14F568E3" w14:textId="77777777" w:rsidR="008D32E5" w:rsidRPr="003B0DD5" w:rsidRDefault="008D32E5" w:rsidP="005D09C3">
            <w:pPr>
              <w:autoSpaceDE w:val="0"/>
              <w:autoSpaceDN w:val="0"/>
              <w:adjustRightInd w:val="0"/>
              <w:spacing w:line="240" w:lineRule="auto"/>
              <w:jc w:val="center"/>
              <w:rPr>
                <w:sz w:val="22"/>
                <w:szCs w:val="22"/>
                <w:lang w:val="en-US" w:eastAsia="zh-CN"/>
              </w:rPr>
            </w:pPr>
            <w:r w:rsidRPr="003B0DD5">
              <w:rPr>
                <w:sz w:val="22"/>
                <w:szCs w:val="22"/>
                <w:lang w:val="en-US" w:eastAsia="zh-CN"/>
              </w:rPr>
              <w:t>10.95</w:t>
            </w:r>
          </w:p>
        </w:tc>
        <w:tc>
          <w:tcPr>
            <w:tcW w:w="1926" w:type="dxa"/>
            <w:vAlign w:val="center"/>
          </w:tcPr>
          <w:p w14:paraId="14F568E4" w14:textId="77777777" w:rsidR="008D32E5" w:rsidRPr="003B0DD5" w:rsidRDefault="008D32E5" w:rsidP="005D09C3">
            <w:pPr>
              <w:autoSpaceDE w:val="0"/>
              <w:autoSpaceDN w:val="0"/>
              <w:adjustRightInd w:val="0"/>
              <w:spacing w:line="240" w:lineRule="auto"/>
              <w:jc w:val="center"/>
              <w:rPr>
                <w:sz w:val="22"/>
                <w:szCs w:val="22"/>
                <w:lang w:val="en-US" w:eastAsia="zh-CN"/>
              </w:rPr>
            </w:pPr>
            <w:r w:rsidRPr="003B0DD5">
              <w:rPr>
                <w:sz w:val="22"/>
                <w:szCs w:val="22"/>
                <w:lang w:val="en-US" w:eastAsia="zh-CN"/>
              </w:rPr>
              <w:t>-77.32</w:t>
            </w:r>
          </w:p>
        </w:tc>
        <w:tc>
          <w:tcPr>
            <w:tcW w:w="1926" w:type="dxa"/>
            <w:vAlign w:val="center"/>
          </w:tcPr>
          <w:p w14:paraId="14F568E5" w14:textId="77777777" w:rsidR="008D32E5" w:rsidRPr="003B0DD5" w:rsidRDefault="008D32E5" w:rsidP="005D09C3">
            <w:pPr>
              <w:autoSpaceDE w:val="0"/>
              <w:autoSpaceDN w:val="0"/>
              <w:adjustRightInd w:val="0"/>
              <w:spacing w:line="240" w:lineRule="auto"/>
              <w:jc w:val="center"/>
              <w:rPr>
                <w:sz w:val="22"/>
                <w:szCs w:val="22"/>
                <w:lang w:val="en-US" w:eastAsia="zh-CN"/>
              </w:rPr>
            </w:pPr>
            <w:r w:rsidRPr="003B0DD5">
              <w:rPr>
                <w:sz w:val="22"/>
                <w:szCs w:val="22"/>
                <w:lang w:val="en-US" w:eastAsia="zh-CN"/>
              </w:rPr>
              <w:t>p=0.001</w:t>
            </w:r>
          </w:p>
        </w:tc>
      </w:tr>
    </w:tbl>
    <w:p w14:paraId="14F568E7" w14:textId="77777777" w:rsidR="005D09C3" w:rsidRPr="003B0DD5" w:rsidRDefault="005D09C3" w:rsidP="005D09C3">
      <w:pPr>
        <w:autoSpaceDE w:val="0"/>
        <w:autoSpaceDN w:val="0"/>
        <w:adjustRightInd w:val="0"/>
        <w:spacing w:line="240" w:lineRule="auto"/>
        <w:ind w:firstLine="284"/>
        <w:jc w:val="left"/>
        <w:rPr>
          <w:sz w:val="22"/>
          <w:szCs w:val="22"/>
          <w:lang w:val="it-IT" w:eastAsia="zh-CN"/>
        </w:rPr>
      </w:pPr>
      <w:r w:rsidRPr="003B0DD5">
        <w:rPr>
          <w:sz w:val="22"/>
          <w:szCs w:val="22"/>
          <w:lang w:val="it-IT" w:eastAsia="zh-CN"/>
        </w:rPr>
        <w:t>* Skirtumo tarp pradinio ir paskutinio vertinimo vidurkis.</w:t>
      </w:r>
    </w:p>
    <w:p w14:paraId="14F568E8" w14:textId="77777777" w:rsidR="008D32E5" w:rsidRPr="003B0DD5" w:rsidRDefault="005D09C3" w:rsidP="005D09C3">
      <w:pPr>
        <w:autoSpaceDE w:val="0"/>
        <w:autoSpaceDN w:val="0"/>
        <w:adjustRightInd w:val="0"/>
        <w:spacing w:line="240" w:lineRule="auto"/>
        <w:ind w:firstLine="284"/>
        <w:jc w:val="left"/>
        <w:rPr>
          <w:sz w:val="22"/>
          <w:szCs w:val="22"/>
          <w:lang w:val="it-IT" w:eastAsia="zh-CN"/>
        </w:rPr>
      </w:pPr>
      <w:r w:rsidRPr="003B0DD5">
        <w:rPr>
          <w:sz w:val="22"/>
          <w:szCs w:val="22"/>
          <w:lang w:val="it-IT" w:eastAsia="zh-CN"/>
        </w:rPr>
        <w:t>** Skirtumo tarp pradinio ir paskutinio vertinimo mediana.</w:t>
      </w:r>
    </w:p>
    <w:p w14:paraId="14F568E9" w14:textId="77777777" w:rsidR="005167E3" w:rsidRPr="003B0DD5" w:rsidRDefault="005167E3" w:rsidP="00D84AB7">
      <w:pPr>
        <w:pStyle w:val="BTEMEASMCA"/>
        <w:rPr>
          <w:lang w:val="it-IT"/>
        </w:rPr>
      </w:pPr>
    </w:p>
    <w:p w14:paraId="14F568EA" w14:textId="77777777" w:rsidR="00A24925" w:rsidRPr="003B0DD5" w:rsidRDefault="00A24925" w:rsidP="00D84AB7">
      <w:pPr>
        <w:pStyle w:val="BTEMEASMCA"/>
        <w:rPr>
          <w:lang w:val="it-IT"/>
        </w:rPr>
      </w:pPr>
    </w:p>
    <w:p w14:paraId="14F568EB" w14:textId="77777777" w:rsidR="00A24925" w:rsidRPr="003B0DD5" w:rsidRDefault="00A24925" w:rsidP="00D84AB7">
      <w:pPr>
        <w:pStyle w:val="BTEMEASMCA"/>
        <w:rPr>
          <w:lang w:val="it-IT"/>
        </w:rPr>
      </w:pPr>
    </w:p>
    <w:p w14:paraId="14F568EC" w14:textId="77777777" w:rsidR="005167E3" w:rsidRPr="003B0DD5" w:rsidRDefault="005167E3" w:rsidP="00D84AB7">
      <w:pPr>
        <w:pStyle w:val="BTEMEASMCA"/>
        <w:rPr>
          <w:lang w:val="es-ES_tradnl"/>
        </w:rPr>
      </w:pPr>
      <w:r w:rsidRPr="003B0DD5">
        <w:rPr>
          <w:lang w:val="es-ES_tradnl"/>
        </w:rPr>
        <w:t>Vaikų populiacija</w:t>
      </w:r>
      <w:r w:rsidR="00917726" w:rsidRPr="003B0DD5">
        <w:rPr>
          <w:lang w:val="es-ES_tradnl"/>
        </w:rPr>
        <w:t xml:space="preserve"> </w:t>
      </w:r>
      <w:r w:rsidR="00917726" w:rsidRPr="003B0DD5">
        <w:rPr>
          <w:i/>
          <w:iCs w:val="0"/>
          <w:lang w:val="es-ES_tradnl" w:eastAsia="en-US"/>
        </w:rPr>
        <w:t>(žr. 4.2 ir 5.2 skyrius)</w:t>
      </w:r>
    </w:p>
    <w:p w14:paraId="14F568ED" w14:textId="77777777" w:rsidR="005167E3" w:rsidRPr="003B0DD5" w:rsidRDefault="005167E3" w:rsidP="00C61A19">
      <w:pPr>
        <w:pStyle w:val="BTEMEASMCA"/>
        <w:rPr>
          <w:lang w:val="es-ES_tradnl"/>
        </w:rPr>
      </w:pPr>
      <w:r w:rsidRPr="003B0DD5">
        <w:rPr>
          <w:lang w:val="es-ES_tradnl"/>
        </w:rPr>
        <w:t>Ibandrono rūgšties saugumas ir veiksmingumas vaikams ir paaugliams iki 18 metų amžiaus neištirtas. Duomenų nėra.</w:t>
      </w:r>
    </w:p>
    <w:p w14:paraId="614D46C1" w14:textId="77777777" w:rsidR="00C61A19" w:rsidRPr="003B0DD5" w:rsidRDefault="00C61A19" w:rsidP="00C61A19">
      <w:pPr>
        <w:shd w:val="clear" w:color="auto" w:fill="FFFFFF"/>
        <w:tabs>
          <w:tab w:val="left" w:pos="567"/>
        </w:tabs>
        <w:spacing w:line="240" w:lineRule="auto"/>
        <w:ind w:right="60"/>
        <w:rPr>
          <w:b/>
          <w:bCs/>
          <w:spacing w:val="-2"/>
          <w:sz w:val="22"/>
          <w:szCs w:val="22"/>
          <w:lang w:val="lt-LT"/>
        </w:rPr>
      </w:pPr>
    </w:p>
    <w:p w14:paraId="14F568EE" w14:textId="4C5E8626" w:rsidR="005D09C3" w:rsidRPr="003B0DD5" w:rsidRDefault="005D09C3" w:rsidP="003B0DD5">
      <w:pPr>
        <w:shd w:val="clear" w:color="auto" w:fill="FFFFFF"/>
        <w:tabs>
          <w:tab w:val="left" w:pos="567"/>
        </w:tabs>
        <w:spacing w:line="240" w:lineRule="auto"/>
        <w:ind w:right="60"/>
        <w:rPr>
          <w:b/>
          <w:bCs/>
          <w:spacing w:val="-2"/>
          <w:sz w:val="22"/>
          <w:szCs w:val="22"/>
          <w:lang w:val="lt-LT"/>
        </w:rPr>
      </w:pPr>
      <w:r w:rsidRPr="003B0DD5">
        <w:rPr>
          <w:b/>
          <w:bCs/>
          <w:spacing w:val="-2"/>
          <w:sz w:val="22"/>
          <w:szCs w:val="22"/>
          <w:lang w:val="lt-LT"/>
        </w:rPr>
        <w:t>5.2</w:t>
      </w:r>
      <w:r w:rsidR="00DC11B9" w:rsidRPr="003B0DD5">
        <w:rPr>
          <w:b/>
          <w:bCs/>
          <w:spacing w:val="-2"/>
          <w:sz w:val="22"/>
          <w:szCs w:val="22"/>
          <w:lang w:val="lt-LT"/>
        </w:rPr>
        <w:t xml:space="preserve"> </w:t>
      </w:r>
      <w:r w:rsidR="00DC11B9" w:rsidRPr="003B0DD5">
        <w:rPr>
          <w:b/>
          <w:bCs/>
          <w:spacing w:val="-2"/>
          <w:sz w:val="22"/>
          <w:szCs w:val="22"/>
          <w:lang w:val="lt-LT"/>
        </w:rPr>
        <w:tab/>
      </w:r>
      <w:r w:rsidRPr="003B0DD5">
        <w:rPr>
          <w:b/>
          <w:bCs/>
          <w:spacing w:val="-2"/>
          <w:sz w:val="22"/>
          <w:szCs w:val="22"/>
          <w:lang w:val="lt-LT"/>
        </w:rPr>
        <w:t>Farmakokinetinės savybės</w:t>
      </w:r>
    </w:p>
    <w:p w14:paraId="14F568EF" w14:textId="77777777" w:rsidR="001E0599" w:rsidRPr="003B0DD5" w:rsidRDefault="001E0599" w:rsidP="00C61A19">
      <w:pPr>
        <w:autoSpaceDE w:val="0"/>
        <w:autoSpaceDN w:val="0"/>
        <w:adjustRightInd w:val="0"/>
        <w:spacing w:line="240" w:lineRule="auto"/>
        <w:rPr>
          <w:i/>
          <w:iCs/>
          <w:sz w:val="22"/>
          <w:szCs w:val="22"/>
          <w:lang w:val="es-ES" w:eastAsia="zh-CN"/>
        </w:rPr>
      </w:pPr>
    </w:p>
    <w:p w14:paraId="14F568F0" w14:textId="77777777" w:rsidR="005D09C3" w:rsidRPr="003B0DD5" w:rsidRDefault="005D09C3" w:rsidP="00C61A19">
      <w:pPr>
        <w:autoSpaceDE w:val="0"/>
        <w:autoSpaceDN w:val="0"/>
        <w:adjustRightInd w:val="0"/>
        <w:spacing w:line="240" w:lineRule="auto"/>
        <w:rPr>
          <w:i/>
          <w:iCs/>
          <w:sz w:val="22"/>
          <w:szCs w:val="22"/>
          <w:lang w:val="es-ES" w:eastAsia="zh-CN"/>
        </w:rPr>
      </w:pPr>
      <w:r w:rsidRPr="003B0DD5">
        <w:rPr>
          <w:i/>
          <w:iCs/>
          <w:sz w:val="22"/>
          <w:szCs w:val="22"/>
          <w:lang w:val="es-ES" w:eastAsia="zh-CN"/>
        </w:rPr>
        <w:t>Absorbcija</w:t>
      </w:r>
    </w:p>
    <w:p w14:paraId="14F568F1" w14:textId="77777777" w:rsidR="005D09C3" w:rsidRPr="003B0DD5" w:rsidRDefault="005D09C3" w:rsidP="005D09C3">
      <w:pPr>
        <w:autoSpaceDE w:val="0"/>
        <w:autoSpaceDN w:val="0"/>
        <w:adjustRightInd w:val="0"/>
        <w:spacing w:line="240" w:lineRule="auto"/>
        <w:rPr>
          <w:sz w:val="22"/>
          <w:szCs w:val="22"/>
          <w:lang w:val="es-ES" w:eastAsia="zh-CN"/>
        </w:rPr>
      </w:pPr>
      <w:r w:rsidRPr="003B0DD5">
        <w:rPr>
          <w:sz w:val="22"/>
          <w:szCs w:val="22"/>
          <w:lang w:val="es-ES" w:eastAsia="zh-CN"/>
        </w:rPr>
        <w:t>Išgerta ibandrono rūgštis greitai absorbuojama viršutinėje virškinimo trakto dalyje. Maksimali</w:t>
      </w:r>
    </w:p>
    <w:p w14:paraId="14F568F2" w14:textId="77777777" w:rsidR="005D09C3" w:rsidRPr="003B0DD5" w:rsidRDefault="005D09C3" w:rsidP="005D09C3">
      <w:pPr>
        <w:autoSpaceDE w:val="0"/>
        <w:autoSpaceDN w:val="0"/>
        <w:adjustRightInd w:val="0"/>
        <w:spacing w:line="240" w:lineRule="auto"/>
        <w:rPr>
          <w:sz w:val="22"/>
          <w:szCs w:val="22"/>
          <w:lang w:val="es-ES" w:eastAsia="zh-CN"/>
        </w:rPr>
      </w:pPr>
      <w:r w:rsidRPr="003B0DD5">
        <w:rPr>
          <w:sz w:val="22"/>
          <w:szCs w:val="22"/>
          <w:lang w:val="es-ES" w:eastAsia="zh-CN"/>
        </w:rPr>
        <w:t>koncentracija plazmoje atsiranda per 0,5 - 2 valandas (vidutiniškai per 1 valandą), jei pacientas</w:t>
      </w:r>
    </w:p>
    <w:p w14:paraId="14F568F3" w14:textId="77777777" w:rsidR="005D09C3" w:rsidRPr="003B0DD5" w:rsidRDefault="005D09C3" w:rsidP="005D09C3">
      <w:pPr>
        <w:autoSpaceDE w:val="0"/>
        <w:autoSpaceDN w:val="0"/>
        <w:adjustRightInd w:val="0"/>
        <w:spacing w:line="240" w:lineRule="auto"/>
        <w:rPr>
          <w:sz w:val="22"/>
          <w:szCs w:val="22"/>
          <w:lang w:val="es-ES" w:eastAsia="zh-CN"/>
        </w:rPr>
      </w:pPr>
      <w:r w:rsidRPr="003B0DD5">
        <w:rPr>
          <w:sz w:val="22"/>
          <w:szCs w:val="22"/>
          <w:lang w:val="es-ES" w:eastAsia="zh-CN"/>
        </w:rPr>
        <w:t>nevalgęs, ir absoliutus biologinis prieinamumas yra maždaug 0.6 %. Absorbcija blogėja, jei vaisto vartojama kartu su maistu ar gėrimais (išskyrus vandenį). Jei ibandrono rūgšties geriama standartinių pusryčių metu, jos biologinis prieinamumas sumažėja beveik 90 % lyginant su biologiniu prieinamumu, kai tiriamasis būna nevalgęs. 30 minučių prieš valgį išgerto vaisto biologinis prieinamumas sumažėja maždaug 30 %. Biologinis prieinamumas reikšmingai nesumažėja, jei ibandrono rūgšties geriama 60 minučių prieš valgį.</w:t>
      </w:r>
    </w:p>
    <w:p w14:paraId="14F568F4" w14:textId="77777777" w:rsidR="005D09C3" w:rsidRPr="003B0DD5" w:rsidRDefault="005D09C3" w:rsidP="005D09C3">
      <w:pPr>
        <w:autoSpaceDE w:val="0"/>
        <w:autoSpaceDN w:val="0"/>
        <w:adjustRightInd w:val="0"/>
        <w:spacing w:line="240" w:lineRule="auto"/>
        <w:rPr>
          <w:sz w:val="22"/>
          <w:szCs w:val="22"/>
          <w:lang w:val="es-ES" w:eastAsia="zh-CN"/>
        </w:rPr>
      </w:pPr>
    </w:p>
    <w:p w14:paraId="14F568F5" w14:textId="77777777" w:rsidR="005D09C3" w:rsidRPr="003B0DD5" w:rsidRDefault="00C270C8" w:rsidP="005D09C3">
      <w:pPr>
        <w:autoSpaceDE w:val="0"/>
        <w:autoSpaceDN w:val="0"/>
        <w:adjustRightInd w:val="0"/>
        <w:spacing w:line="240" w:lineRule="auto"/>
        <w:rPr>
          <w:sz w:val="22"/>
          <w:szCs w:val="22"/>
          <w:lang w:val="es-ES" w:eastAsia="zh-CN"/>
        </w:rPr>
      </w:pPr>
      <w:r w:rsidRPr="003B0DD5">
        <w:rPr>
          <w:sz w:val="22"/>
          <w:szCs w:val="22"/>
          <w:lang w:val="es-ES" w:eastAsia="zh-CN"/>
        </w:rPr>
        <w:t>Ibandronic acid Synthon</w:t>
      </w:r>
      <w:r w:rsidR="005D09C3" w:rsidRPr="003B0DD5">
        <w:rPr>
          <w:sz w:val="22"/>
          <w:szCs w:val="22"/>
          <w:lang w:val="es-ES" w:eastAsia="zh-CN"/>
        </w:rPr>
        <w:t xml:space="preserve"> tabletę išgėrus praėjus 2 valandoms po standartinio valgio, biologinis prieinamumas</w:t>
      </w:r>
      <w:r w:rsidR="004A69D1" w:rsidRPr="003B0DD5">
        <w:rPr>
          <w:sz w:val="22"/>
          <w:szCs w:val="22"/>
          <w:lang w:val="es-ES" w:eastAsia="zh-CN"/>
        </w:rPr>
        <w:t xml:space="preserve"> </w:t>
      </w:r>
      <w:r w:rsidR="005D09C3" w:rsidRPr="003B0DD5">
        <w:rPr>
          <w:sz w:val="22"/>
          <w:szCs w:val="22"/>
          <w:lang w:val="es-ES" w:eastAsia="zh-CN"/>
        </w:rPr>
        <w:t>sumažėjo maždaug 75 %. Todėl tabletes rekomenduojama gerti ryte nevalgius (mažiausiai 6 valandas), išgėrus dozę nevalgyti dar bent 30 minučių (žr. 4.2 skyrių).</w:t>
      </w:r>
    </w:p>
    <w:p w14:paraId="14F568F6" w14:textId="77777777" w:rsidR="004A69D1" w:rsidRPr="003B0DD5" w:rsidRDefault="004A69D1" w:rsidP="005D09C3">
      <w:pPr>
        <w:autoSpaceDE w:val="0"/>
        <w:autoSpaceDN w:val="0"/>
        <w:adjustRightInd w:val="0"/>
        <w:spacing w:line="240" w:lineRule="auto"/>
        <w:rPr>
          <w:sz w:val="22"/>
          <w:szCs w:val="22"/>
          <w:lang w:val="es-ES" w:eastAsia="zh-CN"/>
        </w:rPr>
      </w:pPr>
    </w:p>
    <w:p w14:paraId="14F568F7" w14:textId="77777777" w:rsidR="005D09C3" w:rsidRPr="003B0DD5" w:rsidRDefault="005D09C3" w:rsidP="005D09C3">
      <w:pPr>
        <w:autoSpaceDE w:val="0"/>
        <w:autoSpaceDN w:val="0"/>
        <w:adjustRightInd w:val="0"/>
        <w:spacing w:line="240" w:lineRule="auto"/>
        <w:rPr>
          <w:i/>
          <w:iCs/>
          <w:sz w:val="22"/>
          <w:szCs w:val="22"/>
          <w:lang w:val="es-ES" w:eastAsia="zh-CN"/>
        </w:rPr>
      </w:pPr>
      <w:r w:rsidRPr="003B0DD5">
        <w:rPr>
          <w:i/>
          <w:iCs/>
          <w:sz w:val="22"/>
          <w:szCs w:val="22"/>
          <w:lang w:val="es-ES" w:eastAsia="zh-CN"/>
        </w:rPr>
        <w:t>Pasiskirstymas</w:t>
      </w:r>
    </w:p>
    <w:p w14:paraId="14F568F8" w14:textId="77777777" w:rsidR="005D09C3" w:rsidRPr="003B0DD5" w:rsidRDefault="005D09C3" w:rsidP="005D09C3">
      <w:pPr>
        <w:autoSpaceDE w:val="0"/>
        <w:autoSpaceDN w:val="0"/>
        <w:adjustRightInd w:val="0"/>
        <w:spacing w:line="240" w:lineRule="auto"/>
        <w:rPr>
          <w:sz w:val="22"/>
          <w:szCs w:val="22"/>
          <w:lang w:val="es-ES" w:eastAsia="zh-CN"/>
        </w:rPr>
      </w:pPr>
      <w:r w:rsidRPr="003B0DD5">
        <w:rPr>
          <w:sz w:val="22"/>
          <w:szCs w:val="22"/>
          <w:lang w:val="es-ES" w:eastAsia="zh-CN"/>
        </w:rPr>
        <w:t>Pirmą kartą sistemiškai pavartota ibandrono rūgštis greitai jungiasi su kauliniu audiniu arba išsiskiria su šlapimu. Žmonėms nustatytas galutinis pasiskirstymo tūris yra mažiausiai 90 l, o į kaulus patenka 40-50 % cirkuliuojančios vaisto dozės. Kai susidaro gydomoji koncentracija, su žmogaus plazmos baltymais susijungia maždaug 87 % vaisto, todėl vaistų sąveika dėl išstūmimo mažai tikėtina.</w:t>
      </w:r>
    </w:p>
    <w:p w14:paraId="14F568F9" w14:textId="77777777" w:rsidR="004A69D1" w:rsidRPr="003B0DD5" w:rsidRDefault="00C278F2" w:rsidP="004A69D1">
      <w:pPr>
        <w:shd w:val="clear" w:color="auto" w:fill="FFFFFF"/>
        <w:spacing w:before="250"/>
        <w:rPr>
          <w:sz w:val="22"/>
          <w:szCs w:val="22"/>
          <w:lang w:val="es-ES"/>
        </w:rPr>
      </w:pPr>
      <w:r w:rsidRPr="003B0DD5">
        <w:rPr>
          <w:i/>
          <w:iCs/>
          <w:sz w:val="22"/>
          <w:szCs w:val="22"/>
          <w:lang w:val="es-ES"/>
        </w:rPr>
        <w:t>Biotransformacija</w:t>
      </w:r>
    </w:p>
    <w:p w14:paraId="14F568FA" w14:textId="77777777" w:rsidR="005D09C3" w:rsidRPr="003B0DD5" w:rsidRDefault="005D09C3" w:rsidP="005D09C3">
      <w:pPr>
        <w:autoSpaceDE w:val="0"/>
        <w:autoSpaceDN w:val="0"/>
        <w:adjustRightInd w:val="0"/>
        <w:spacing w:line="240" w:lineRule="auto"/>
        <w:rPr>
          <w:sz w:val="22"/>
          <w:szCs w:val="22"/>
          <w:lang w:val="es-ES" w:eastAsia="zh-CN"/>
        </w:rPr>
      </w:pPr>
      <w:r w:rsidRPr="003B0DD5">
        <w:rPr>
          <w:sz w:val="22"/>
          <w:szCs w:val="22"/>
          <w:lang w:val="es-ES" w:eastAsia="zh-CN"/>
        </w:rPr>
        <w:t>Nėra duomenų, kad ibandrono rūgštis būtų metabolizuojama gyvūnų ar žmonių organizme.</w:t>
      </w:r>
    </w:p>
    <w:p w14:paraId="14F568FB" w14:textId="77777777" w:rsidR="005D09C3" w:rsidRPr="003B0DD5" w:rsidRDefault="005D09C3" w:rsidP="005D09C3">
      <w:pPr>
        <w:autoSpaceDE w:val="0"/>
        <w:autoSpaceDN w:val="0"/>
        <w:adjustRightInd w:val="0"/>
        <w:spacing w:line="240" w:lineRule="auto"/>
        <w:rPr>
          <w:i/>
          <w:iCs/>
          <w:sz w:val="22"/>
          <w:szCs w:val="22"/>
          <w:lang w:val="es-ES" w:eastAsia="zh-CN"/>
        </w:rPr>
      </w:pPr>
    </w:p>
    <w:p w14:paraId="14F568FC" w14:textId="77777777" w:rsidR="005D09C3" w:rsidRPr="003B0DD5" w:rsidRDefault="005D09C3" w:rsidP="005D09C3">
      <w:pPr>
        <w:autoSpaceDE w:val="0"/>
        <w:autoSpaceDN w:val="0"/>
        <w:adjustRightInd w:val="0"/>
        <w:spacing w:line="240" w:lineRule="auto"/>
        <w:rPr>
          <w:i/>
          <w:iCs/>
          <w:sz w:val="22"/>
          <w:szCs w:val="22"/>
          <w:lang w:val="es-ES" w:eastAsia="zh-CN"/>
        </w:rPr>
      </w:pPr>
      <w:r w:rsidRPr="003B0DD5">
        <w:rPr>
          <w:i/>
          <w:iCs/>
          <w:sz w:val="22"/>
          <w:szCs w:val="22"/>
          <w:lang w:val="es-ES" w:eastAsia="zh-CN"/>
        </w:rPr>
        <w:t>Eliminacija</w:t>
      </w:r>
    </w:p>
    <w:p w14:paraId="14F568FD" w14:textId="77777777" w:rsidR="005D09C3" w:rsidRPr="003B0DD5" w:rsidRDefault="005D09C3" w:rsidP="005D09C3">
      <w:pPr>
        <w:autoSpaceDE w:val="0"/>
        <w:autoSpaceDN w:val="0"/>
        <w:adjustRightInd w:val="0"/>
        <w:spacing w:line="240" w:lineRule="auto"/>
        <w:rPr>
          <w:sz w:val="22"/>
          <w:szCs w:val="22"/>
          <w:lang w:val="es-ES" w:eastAsia="zh-CN"/>
        </w:rPr>
      </w:pPr>
      <w:r w:rsidRPr="003B0DD5">
        <w:rPr>
          <w:sz w:val="22"/>
          <w:szCs w:val="22"/>
          <w:lang w:val="es-ES" w:eastAsia="zh-CN"/>
        </w:rPr>
        <w:t>Absorbuota ibandrono rūgšties dalis iš kraujotakos ir pateka į kaulus (maždaug 40-50 %), kita dalis nepakitusi pasišalina per inkstus. Neabsorbuota ibandrono rūgšties dalis nepakitusi šalinama su išmatomis.</w:t>
      </w:r>
    </w:p>
    <w:p w14:paraId="14F568FE" w14:textId="77777777" w:rsidR="005D09C3" w:rsidRPr="003B0DD5" w:rsidRDefault="005D09C3" w:rsidP="005D09C3">
      <w:pPr>
        <w:autoSpaceDE w:val="0"/>
        <w:autoSpaceDN w:val="0"/>
        <w:adjustRightInd w:val="0"/>
        <w:spacing w:line="240" w:lineRule="auto"/>
        <w:rPr>
          <w:sz w:val="22"/>
          <w:szCs w:val="22"/>
          <w:lang w:val="es-ES" w:eastAsia="zh-CN"/>
        </w:rPr>
      </w:pPr>
    </w:p>
    <w:p w14:paraId="14F568FF" w14:textId="77777777" w:rsidR="005D09C3" w:rsidRPr="003B0DD5" w:rsidRDefault="005D09C3" w:rsidP="005D09C3">
      <w:pPr>
        <w:autoSpaceDE w:val="0"/>
        <w:autoSpaceDN w:val="0"/>
        <w:adjustRightInd w:val="0"/>
        <w:spacing w:line="240" w:lineRule="auto"/>
        <w:rPr>
          <w:sz w:val="22"/>
          <w:szCs w:val="22"/>
          <w:lang w:val="es-ES" w:eastAsia="zh-CN"/>
        </w:rPr>
      </w:pPr>
      <w:r w:rsidRPr="003B0DD5">
        <w:rPr>
          <w:sz w:val="22"/>
          <w:szCs w:val="22"/>
          <w:lang w:val="es-ES" w:eastAsia="zh-CN"/>
        </w:rPr>
        <w:t>Nustatytų pusinės eliminacijos periodų reikšmių amplitudė buvo plati, priklausė nuo dozės ir tyrimo metodo jautrumo, bet dažniausiai nustatytas galutinis pusinės eliminacijos periodas truko 10-60 valandų. Tačiau ankstyvoji plazmos koncentracija mažėja greitai, vaisto suleidus į veną arba išgėrus, didžiausios vertės sumažėja iki 10 % atitinkamai per 3 ir 8 valandas.</w:t>
      </w:r>
    </w:p>
    <w:p w14:paraId="14F56900" w14:textId="77777777" w:rsidR="005D09C3" w:rsidRPr="003B0DD5" w:rsidRDefault="005D09C3" w:rsidP="005D09C3">
      <w:pPr>
        <w:autoSpaceDE w:val="0"/>
        <w:autoSpaceDN w:val="0"/>
        <w:adjustRightInd w:val="0"/>
        <w:spacing w:line="240" w:lineRule="auto"/>
        <w:rPr>
          <w:sz w:val="22"/>
          <w:szCs w:val="22"/>
          <w:lang w:val="es-ES" w:eastAsia="zh-CN"/>
        </w:rPr>
      </w:pPr>
    </w:p>
    <w:p w14:paraId="14F56901" w14:textId="77777777" w:rsidR="005D09C3" w:rsidRPr="003B0DD5" w:rsidRDefault="005D09C3" w:rsidP="005D09C3">
      <w:pPr>
        <w:autoSpaceDE w:val="0"/>
        <w:autoSpaceDN w:val="0"/>
        <w:adjustRightInd w:val="0"/>
        <w:spacing w:line="240" w:lineRule="auto"/>
        <w:rPr>
          <w:sz w:val="22"/>
          <w:szCs w:val="22"/>
          <w:lang w:val="es-ES" w:eastAsia="zh-CN"/>
        </w:rPr>
      </w:pPr>
      <w:r w:rsidRPr="003B0DD5">
        <w:rPr>
          <w:sz w:val="22"/>
          <w:szCs w:val="22"/>
          <w:lang w:val="es-ES" w:eastAsia="zh-CN"/>
        </w:rPr>
        <w:t>Bendrasis ibandrono rūgšties klirensas yra mažas, vidutinė vertė svyruoja tarp 84-160 ml/min. Inkstų klirensas (apie 60 ml/min sveikoms moterims po menopauzės) sudaro 50-60 % bendrojo klirenso ir yra susijęs su kreatinino klirensu. Manoma, kad skirtumas tarp bendrojo ir inkstų klirenso atspindi vaisto patekimą į kaulus.</w:t>
      </w:r>
    </w:p>
    <w:p w14:paraId="14F56902" w14:textId="77777777" w:rsidR="005D09C3" w:rsidRPr="003B0DD5" w:rsidRDefault="005D09C3" w:rsidP="005D09C3">
      <w:pPr>
        <w:autoSpaceDE w:val="0"/>
        <w:autoSpaceDN w:val="0"/>
        <w:adjustRightInd w:val="0"/>
        <w:spacing w:line="240" w:lineRule="auto"/>
        <w:rPr>
          <w:sz w:val="22"/>
          <w:szCs w:val="22"/>
          <w:lang w:val="es-ES" w:eastAsia="zh-CN"/>
        </w:rPr>
      </w:pPr>
    </w:p>
    <w:p w14:paraId="14F56903" w14:textId="77777777" w:rsidR="00917726" w:rsidRPr="003B0DD5" w:rsidRDefault="00917726" w:rsidP="0034101A">
      <w:pPr>
        <w:autoSpaceDE w:val="0"/>
        <w:autoSpaceDN w:val="0"/>
        <w:adjustRightInd w:val="0"/>
        <w:spacing w:line="240" w:lineRule="auto"/>
        <w:rPr>
          <w:sz w:val="22"/>
          <w:szCs w:val="22"/>
          <w:lang w:val="es-ES" w:eastAsia="en-US"/>
        </w:rPr>
      </w:pPr>
      <w:r w:rsidRPr="003B0DD5">
        <w:rPr>
          <w:sz w:val="22"/>
          <w:szCs w:val="22"/>
          <w:lang w:val="es-ES" w:eastAsia="en-US"/>
        </w:rPr>
        <w:t>Atrodo, kad sekrecijoje nedalyvauja žinomos r</w:t>
      </w:r>
      <w:r w:rsidRPr="003B0DD5">
        <w:rPr>
          <w:rFonts w:eastAsia="TimesNewRomanPSMT"/>
          <w:sz w:val="22"/>
          <w:szCs w:val="22"/>
          <w:lang w:val="es-ES" w:eastAsia="en-US"/>
        </w:rPr>
        <w:t>ū</w:t>
      </w:r>
      <w:r w:rsidRPr="003B0DD5">
        <w:rPr>
          <w:sz w:val="22"/>
          <w:szCs w:val="22"/>
          <w:lang w:val="es-ES" w:eastAsia="en-US"/>
        </w:rPr>
        <w:t>gš</w:t>
      </w:r>
      <w:r w:rsidRPr="003B0DD5">
        <w:rPr>
          <w:rFonts w:eastAsia="TimesNewRomanPSMT"/>
          <w:sz w:val="22"/>
          <w:szCs w:val="22"/>
          <w:lang w:val="es-ES" w:eastAsia="en-US"/>
        </w:rPr>
        <w:t>č</w:t>
      </w:r>
      <w:r w:rsidRPr="003B0DD5">
        <w:rPr>
          <w:sz w:val="22"/>
          <w:szCs w:val="22"/>
          <w:lang w:val="es-ES" w:eastAsia="en-US"/>
        </w:rPr>
        <w:t>i</w:t>
      </w:r>
      <w:r w:rsidRPr="003B0DD5">
        <w:rPr>
          <w:rFonts w:eastAsia="TimesNewRomanPSMT"/>
          <w:sz w:val="22"/>
          <w:szCs w:val="22"/>
          <w:lang w:val="es-ES" w:eastAsia="en-US"/>
        </w:rPr>
        <w:t xml:space="preserve">ų </w:t>
      </w:r>
      <w:r w:rsidRPr="003B0DD5">
        <w:rPr>
          <w:sz w:val="22"/>
          <w:szCs w:val="22"/>
          <w:lang w:val="es-ES" w:eastAsia="en-US"/>
        </w:rPr>
        <w:t>ar šarm</w:t>
      </w:r>
      <w:r w:rsidRPr="003B0DD5">
        <w:rPr>
          <w:rFonts w:eastAsia="TimesNewRomanPSMT"/>
          <w:sz w:val="22"/>
          <w:szCs w:val="22"/>
          <w:lang w:val="es-ES" w:eastAsia="en-US"/>
        </w:rPr>
        <w:t xml:space="preserve">ų </w:t>
      </w:r>
      <w:r w:rsidRPr="003B0DD5">
        <w:rPr>
          <w:sz w:val="22"/>
          <w:szCs w:val="22"/>
          <w:lang w:val="es-ES" w:eastAsia="en-US"/>
        </w:rPr>
        <w:t>transporto sistemos, dalyvaujan</w:t>
      </w:r>
      <w:r w:rsidRPr="003B0DD5">
        <w:rPr>
          <w:rFonts w:eastAsia="TimesNewRomanPSMT"/>
          <w:sz w:val="22"/>
          <w:szCs w:val="22"/>
          <w:lang w:val="es-ES" w:eastAsia="en-US"/>
        </w:rPr>
        <w:t>č</w:t>
      </w:r>
      <w:r w:rsidRPr="003B0DD5">
        <w:rPr>
          <w:sz w:val="22"/>
          <w:szCs w:val="22"/>
          <w:lang w:val="es-ES" w:eastAsia="en-US"/>
        </w:rPr>
        <w:t>ios šalinant kitas veikli</w:t>
      </w:r>
      <w:r w:rsidRPr="003B0DD5">
        <w:rPr>
          <w:rFonts w:eastAsia="TimesNewRomanPSMT"/>
          <w:sz w:val="22"/>
          <w:szCs w:val="22"/>
          <w:lang w:val="es-ES" w:eastAsia="en-US"/>
        </w:rPr>
        <w:t>ą</w:t>
      </w:r>
      <w:r w:rsidRPr="003B0DD5">
        <w:rPr>
          <w:sz w:val="22"/>
          <w:szCs w:val="22"/>
          <w:lang w:val="es-ES" w:eastAsia="en-US"/>
        </w:rPr>
        <w:t>sias medžiagas. Be to, ibandrono r</w:t>
      </w:r>
      <w:r w:rsidRPr="003B0DD5">
        <w:rPr>
          <w:rFonts w:eastAsia="TimesNewRomanPSMT"/>
          <w:sz w:val="22"/>
          <w:szCs w:val="22"/>
          <w:lang w:val="es-ES" w:eastAsia="en-US"/>
        </w:rPr>
        <w:t>ū</w:t>
      </w:r>
      <w:r w:rsidRPr="003B0DD5">
        <w:rPr>
          <w:sz w:val="22"/>
          <w:szCs w:val="22"/>
          <w:lang w:val="es-ES" w:eastAsia="en-US"/>
        </w:rPr>
        <w:t>gštis neslopina daugumos žmogaus kepen</w:t>
      </w:r>
      <w:r w:rsidRPr="003B0DD5">
        <w:rPr>
          <w:rFonts w:eastAsia="TimesNewRomanPSMT"/>
          <w:sz w:val="22"/>
          <w:szCs w:val="22"/>
          <w:lang w:val="es-ES" w:eastAsia="en-US"/>
        </w:rPr>
        <w:t xml:space="preserve">ų </w:t>
      </w:r>
      <w:r w:rsidRPr="003B0DD5">
        <w:rPr>
          <w:sz w:val="22"/>
          <w:szCs w:val="22"/>
          <w:lang w:val="es-ES" w:eastAsia="en-US"/>
        </w:rPr>
        <w:t>P450 izoferment</w:t>
      </w:r>
      <w:r w:rsidRPr="003B0DD5">
        <w:rPr>
          <w:rFonts w:eastAsia="TimesNewRomanPSMT"/>
          <w:sz w:val="22"/>
          <w:szCs w:val="22"/>
          <w:lang w:val="es-ES" w:eastAsia="en-US"/>
        </w:rPr>
        <w:t xml:space="preserve">ų </w:t>
      </w:r>
      <w:r w:rsidRPr="003B0DD5">
        <w:rPr>
          <w:sz w:val="22"/>
          <w:szCs w:val="22"/>
          <w:lang w:val="es-ES" w:eastAsia="en-US"/>
        </w:rPr>
        <w:t>bei neindukuoja.žiurki</w:t>
      </w:r>
      <w:r w:rsidRPr="003B0DD5">
        <w:rPr>
          <w:rFonts w:eastAsia="TimesNewRomanPSMT"/>
          <w:sz w:val="22"/>
          <w:szCs w:val="22"/>
          <w:lang w:val="es-ES" w:eastAsia="en-US"/>
        </w:rPr>
        <w:t xml:space="preserve">ų </w:t>
      </w:r>
      <w:r w:rsidRPr="003B0DD5">
        <w:rPr>
          <w:sz w:val="22"/>
          <w:szCs w:val="22"/>
          <w:lang w:val="es-ES" w:eastAsia="en-US"/>
        </w:rPr>
        <w:t>kepen</w:t>
      </w:r>
      <w:r w:rsidRPr="003B0DD5">
        <w:rPr>
          <w:rFonts w:eastAsia="TimesNewRomanPSMT"/>
          <w:sz w:val="22"/>
          <w:szCs w:val="22"/>
          <w:lang w:val="es-ES" w:eastAsia="en-US"/>
        </w:rPr>
        <w:t xml:space="preserve">ų </w:t>
      </w:r>
      <w:r w:rsidRPr="003B0DD5">
        <w:rPr>
          <w:sz w:val="22"/>
          <w:szCs w:val="22"/>
          <w:lang w:val="es-ES" w:eastAsia="en-US"/>
        </w:rPr>
        <w:t>citochromo P450 sistemos.</w:t>
      </w:r>
    </w:p>
    <w:p w14:paraId="14F56904" w14:textId="77777777" w:rsidR="00917726" w:rsidRPr="003B0DD5" w:rsidRDefault="00917726" w:rsidP="00917726">
      <w:pPr>
        <w:autoSpaceDE w:val="0"/>
        <w:autoSpaceDN w:val="0"/>
        <w:adjustRightInd w:val="0"/>
        <w:spacing w:line="240" w:lineRule="auto"/>
        <w:jc w:val="left"/>
        <w:rPr>
          <w:i/>
          <w:iCs/>
          <w:sz w:val="22"/>
          <w:szCs w:val="22"/>
          <w:u w:val="single"/>
          <w:lang w:val="es-ES" w:eastAsia="zh-CN"/>
        </w:rPr>
      </w:pPr>
    </w:p>
    <w:p w14:paraId="14F56905" w14:textId="77777777" w:rsidR="005D09C3" w:rsidRPr="003B0DD5" w:rsidRDefault="004F659E" w:rsidP="005D09C3">
      <w:pPr>
        <w:autoSpaceDE w:val="0"/>
        <w:autoSpaceDN w:val="0"/>
        <w:adjustRightInd w:val="0"/>
        <w:spacing w:line="240" w:lineRule="auto"/>
        <w:rPr>
          <w:i/>
          <w:iCs/>
          <w:sz w:val="22"/>
          <w:szCs w:val="22"/>
          <w:u w:val="single"/>
          <w:lang w:val="es-ES" w:eastAsia="zh-CN"/>
        </w:rPr>
      </w:pPr>
      <w:r w:rsidRPr="003B0DD5">
        <w:rPr>
          <w:i/>
          <w:iCs/>
          <w:sz w:val="22"/>
          <w:szCs w:val="22"/>
          <w:u w:val="single"/>
          <w:lang w:val="es-ES" w:eastAsia="zh-CN"/>
        </w:rPr>
        <w:t>F</w:t>
      </w:r>
      <w:r w:rsidR="005D09C3" w:rsidRPr="003B0DD5">
        <w:rPr>
          <w:i/>
          <w:iCs/>
          <w:sz w:val="22"/>
          <w:szCs w:val="22"/>
          <w:u w:val="single"/>
          <w:lang w:val="es-ES" w:eastAsia="zh-CN"/>
        </w:rPr>
        <w:t>armakokinetika</w:t>
      </w:r>
      <w:r w:rsidRPr="003B0DD5">
        <w:rPr>
          <w:i/>
          <w:iCs/>
          <w:sz w:val="22"/>
          <w:szCs w:val="22"/>
          <w:u w:val="single"/>
          <w:lang w:val="es-ES" w:eastAsia="zh-CN"/>
        </w:rPr>
        <w:t xml:space="preserve"> specialiose pacientų grupėse</w:t>
      </w:r>
    </w:p>
    <w:p w14:paraId="14F56906" w14:textId="77777777" w:rsidR="00E74AD4" w:rsidRPr="003B0DD5" w:rsidRDefault="00E74AD4" w:rsidP="005D09C3">
      <w:pPr>
        <w:autoSpaceDE w:val="0"/>
        <w:autoSpaceDN w:val="0"/>
        <w:adjustRightInd w:val="0"/>
        <w:spacing w:line="240" w:lineRule="auto"/>
        <w:rPr>
          <w:i/>
          <w:iCs/>
          <w:sz w:val="22"/>
          <w:szCs w:val="22"/>
          <w:u w:val="single"/>
          <w:lang w:val="es-ES" w:eastAsia="zh-CN"/>
        </w:rPr>
      </w:pPr>
    </w:p>
    <w:p w14:paraId="14F56907" w14:textId="77777777" w:rsidR="005D09C3" w:rsidRPr="003B0DD5" w:rsidRDefault="005D09C3" w:rsidP="005D09C3">
      <w:pPr>
        <w:autoSpaceDE w:val="0"/>
        <w:autoSpaceDN w:val="0"/>
        <w:adjustRightInd w:val="0"/>
        <w:spacing w:line="240" w:lineRule="auto"/>
        <w:rPr>
          <w:i/>
          <w:iCs/>
          <w:sz w:val="22"/>
          <w:szCs w:val="22"/>
          <w:lang w:val="es-ES" w:eastAsia="zh-CN"/>
        </w:rPr>
      </w:pPr>
      <w:r w:rsidRPr="003B0DD5">
        <w:rPr>
          <w:i/>
          <w:iCs/>
          <w:sz w:val="22"/>
          <w:szCs w:val="22"/>
          <w:lang w:val="es-ES" w:eastAsia="zh-CN"/>
        </w:rPr>
        <w:t>Lytis</w:t>
      </w:r>
    </w:p>
    <w:p w14:paraId="14F56908" w14:textId="77777777" w:rsidR="005D09C3" w:rsidRPr="003B0DD5" w:rsidRDefault="005D09C3" w:rsidP="005D09C3">
      <w:pPr>
        <w:autoSpaceDE w:val="0"/>
        <w:autoSpaceDN w:val="0"/>
        <w:adjustRightInd w:val="0"/>
        <w:spacing w:line="240" w:lineRule="auto"/>
        <w:rPr>
          <w:sz w:val="22"/>
          <w:szCs w:val="22"/>
          <w:lang w:val="es-ES" w:eastAsia="zh-CN"/>
        </w:rPr>
      </w:pPr>
      <w:r w:rsidRPr="003B0DD5">
        <w:rPr>
          <w:sz w:val="22"/>
          <w:szCs w:val="22"/>
          <w:lang w:val="es-ES" w:eastAsia="zh-CN"/>
        </w:rPr>
        <w:t>Moterų ir vyrų organizme ibandrono rūgšties biologinis prieinamumas ir farmakokinetika yra panašūs.</w:t>
      </w:r>
    </w:p>
    <w:p w14:paraId="14F56909" w14:textId="77777777" w:rsidR="005D09C3" w:rsidRPr="003B0DD5" w:rsidRDefault="005D09C3" w:rsidP="005D09C3">
      <w:pPr>
        <w:autoSpaceDE w:val="0"/>
        <w:autoSpaceDN w:val="0"/>
        <w:adjustRightInd w:val="0"/>
        <w:spacing w:line="240" w:lineRule="auto"/>
        <w:rPr>
          <w:sz w:val="22"/>
          <w:szCs w:val="22"/>
          <w:lang w:val="es-ES" w:eastAsia="zh-CN"/>
        </w:rPr>
      </w:pPr>
    </w:p>
    <w:p w14:paraId="14F5690A" w14:textId="77777777" w:rsidR="005D09C3" w:rsidRPr="003B0DD5" w:rsidRDefault="005D09C3" w:rsidP="005D09C3">
      <w:pPr>
        <w:autoSpaceDE w:val="0"/>
        <w:autoSpaceDN w:val="0"/>
        <w:adjustRightInd w:val="0"/>
        <w:spacing w:line="240" w:lineRule="auto"/>
        <w:rPr>
          <w:i/>
          <w:iCs/>
          <w:sz w:val="22"/>
          <w:szCs w:val="22"/>
          <w:lang w:val="es-ES" w:eastAsia="zh-CN"/>
        </w:rPr>
      </w:pPr>
      <w:r w:rsidRPr="003B0DD5">
        <w:rPr>
          <w:i/>
          <w:iCs/>
          <w:sz w:val="22"/>
          <w:szCs w:val="22"/>
          <w:lang w:val="es-ES" w:eastAsia="zh-CN"/>
        </w:rPr>
        <w:t>Rasė</w:t>
      </w:r>
    </w:p>
    <w:p w14:paraId="14F5690B" w14:textId="77777777" w:rsidR="005D09C3" w:rsidRPr="003B0DD5" w:rsidRDefault="005D09C3" w:rsidP="005D09C3">
      <w:pPr>
        <w:autoSpaceDE w:val="0"/>
        <w:autoSpaceDN w:val="0"/>
        <w:adjustRightInd w:val="0"/>
        <w:spacing w:line="240" w:lineRule="auto"/>
        <w:rPr>
          <w:sz w:val="22"/>
          <w:szCs w:val="22"/>
          <w:lang w:val="es-ES" w:eastAsia="zh-CN"/>
        </w:rPr>
      </w:pPr>
      <w:r w:rsidRPr="003B0DD5">
        <w:rPr>
          <w:sz w:val="22"/>
          <w:szCs w:val="22"/>
          <w:lang w:val="es-ES" w:eastAsia="zh-CN"/>
        </w:rPr>
        <w:t>Nėra duomenų apie kliniškai svarbius etninius mongoli</w:t>
      </w:r>
      <w:r w:rsidR="004F659E" w:rsidRPr="003B0DD5">
        <w:rPr>
          <w:sz w:val="22"/>
          <w:szCs w:val="22"/>
          <w:lang w:val="es-ES" w:eastAsia="zh-CN"/>
        </w:rPr>
        <w:t>d</w:t>
      </w:r>
      <w:r w:rsidRPr="003B0DD5">
        <w:rPr>
          <w:sz w:val="22"/>
          <w:szCs w:val="22"/>
          <w:lang w:val="es-ES" w:eastAsia="zh-CN"/>
        </w:rPr>
        <w:t>ų ir europidų rasės pacientų ibandrono rūgšties</w:t>
      </w:r>
      <w:r w:rsidR="004A69D1" w:rsidRPr="003B0DD5">
        <w:rPr>
          <w:sz w:val="22"/>
          <w:szCs w:val="22"/>
          <w:lang w:val="es-ES" w:eastAsia="zh-CN"/>
        </w:rPr>
        <w:t xml:space="preserve"> </w:t>
      </w:r>
      <w:r w:rsidRPr="003B0DD5">
        <w:rPr>
          <w:sz w:val="22"/>
          <w:szCs w:val="22"/>
          <w:lang w:val="es-ES" w:eastAsia="zh-CN"/>
        </w:rPr>
        <w:t>kinetikos skirtumus. Apie negridų rasės pacientus turima labai nedaug duomenų.</w:t>
      </w:r>
    </w:p>
    <w:p w14:paraId="14F5690C" w14:textId="77777777" w:rsidR="005D09C3" w:rsidRPr="003B0DD5" w:rsidRDefault="005D09C3" w:rsidP="005D09C3">
      <w:pPr>
        <w:autoSpaceDE w:val="0"/>
        <w:autoSpaceDN w:val="0"/>
        <w:adjustRightInd w:val="0"/>
        <w:spacing w:line="240" w:lineRule="auto"/>
        <w:rPr>
          <w:i/>
          <w:iCs/>
          <w:sz w:val="22"/>
          <w:szCs w:val="22"/>
          <w:lang w:val="es-ES" w:eastAsia="zh-CN"/>
        </w:rPr>
      </w:pPr>
    </w:p>
    <w:p w14:paraId="14F5690D" w14:textId="77777777" w:rsidR="005D09C3" w:rsidRPr="003B0DD5" w:rsidRDefault="00E74AD4" w:rsidP="005D09C3">
      <w:pPr>
        <w:autoSpaceDE w:val="0"/>
        <w:autoSpaceDN w:val="0"/>
        <w:adjustRightInd w:val="0"/>
        <w:spacing w:line="240" w:lineRule="auto"/>
        <w:rPr>
          <w:i/>
          <w:iCs/>
          <w:sz w:val="22"/>
          <w:szCs w:val="22"/>
          <w:lang w:val="es-ES" w:eastAsia="zh-CN"/>
        </w:rPr>
      </w:pPr>
      <w:r w:rsidRPr="003B0DD5">
        <w:rPr>
          <w:i/>
          <w:iCs/>
          <w:sz w:val="22"/>
          <w:szCs w:val="22"/>
          <w:lang w:val="es-ES" w:eastAsia="zh-CN"/>
        </w:rPr>
        <w:t>Sutrikusi inkstų funkcija</w:t>
      </w:r>
    </w:p>
    <w:p w14:paraId="14F5690E" w14:textId="77777777" w:rsidR="005D09C3" w:rsidRPr="003B0DD5" w:rsidRDefault="005D09C3" w:rsidP="00A7132F">
      <w:pPr>
        <w:autoSpaceDE w:val="0"/>
        <w:autoSpaceDN w:val="0"/>
        <w:adjustRightInd w:val="0"/>
        <w:spacing w:line="240" w:lineRule="auto"/>
        <w:rPr>
          <w:sz w:val="22"/>
          <w:szCs w:val="22"/>
          <w:lang w:val="es-ES" w:eastAsia="zh-CN"/>
        </w:rPr>
      </w:pPr>
      <w:r w:rsidRPr="003B0DD5">
        <w:rPr>
          <w:sz w:val="22"/>
          <w:szCs w:val="22"/>
          <w:lang w:val="es-ES" w:eastAsia="zh-CN"/>
        </w:rPr>
        <w:t>Pacientams, kurie serga įvairaus sunkumo inkstų veiklos sutrikimu, ibandrono rūgšties ekspozicija organizme priklauso nuo kreatinino klirenso (Klkr). Kasdien 21 dieną vartojus po 10 mg geriamosios ibandrono rūgšties dozę, tiriamųjų, kuriems buvo sunkus inkstų veiklos sutrikimas (KLkr ≤ 30 ml/min), kraujo plazmoje buvo 2 - 3 kartus didesnė ibandrono rūgšties koncentracija, negu tiriamųjų, kurių inkstų veikla buvo normali (KLkr ≥ 80 ml/min), kraujo plazmoje. Ibandrono rūgšties bendrasis klirensas tiriamųjų, kuriems buvo sunkus inkstų veiklos sutrikimas, organizme buvo sumažėjęs iki 44 ml/min, lyginant su 129 ml/min tiriamųjų, kurių inkstų veikla nebuvo sutrikusi,</w:t>
      </w:r>
      <w:r w:rsidR="00A7132F" w:rsidRPr="003B0DD5">
        <w:rPr>
          <w:sz w:val="22"/>
          <w:szCs w:val="22"/>
          <w:lang w:val="es-ES" w:eastAsia="zh-CN"/>
        </w:rPr>
        <w:t xml:space="preserve"> </w:t>
      </w:r>
      <w:r w:rsidRPr="003B0DD5">
        <w:rPr>
          <w:sz w:val="22"/>
          <w:szCs w:val="22"/>
          <w:lang w:val="es-ES" w:eastAsia="zh-CN"/>
        </w:rPr>
        <w:t>organizme. Pacientams, kuriems yra lengvas inkstų veiklos sutrikimas (KLkr ≥ 50 ir &lt; 80 ml/min),</w:t>
      </w:r>
      <w:r w:rsidR="00A7132F" w:rsidRPr="003B0DD5">
        <w:rPr>
          <w:sz w:val="22"/>
          <w:szCs w:val="22"/>
          <w:lang w:val="es-ES" w:eastAsia="zh-CN"/>
        </w:rPr>
        <w:t xml:space="preserve"> </w:t>
      </w:r>
      <w:r w:rsidRPr="003B0DD5">
        <w:rPr>
          <w:sz w:val="22"/>
          <w:szCs w:val="22"/>
          <w:lang w:val="es-ES" w:eastAsia="zh-CN"/>
        </w:rPr>
        <w:t>dozės koreguoti nereikia. Pacientams, kuriems yra vidutinio sunkumo inkstų veiklos sutrikimas (KLkr</w:t>
      </w:r>
      <w:r w:rsidR="00A7132F" w:rsidRPr="003B0DD5">
        <w:rPr>
          <w:sz w:val="22"/>
          <w:szCs w:val="22"/>
          <w:lang w:val="es-ES" w:eastAsia="zh-CN"/>
        </w:rPr>
        <w:t xml:space="preserve"> </w:t>
      </w:r>
      <w:r w:rsidRPr="003B0DD5">
        <w:rPr>
          <w:sz w:val="22"/>
          <w:szCs w:val="22"/>
          <w:lang w:val="es-ES" w:eastAsia="zh-CN"/>
        </w:rPr>
        <w:t>≥ 30 ir &lt; 50 ml/min) ar sunkus inkstų veiklos sutrikimas (KLkr &lt; 30 ml/min), rekomenduojama dozę</w:t>
      </w:r>
      <w:r w:rsidR="00A7132F" w:rsidRPr="003B0DD5">
        <w:rPr>
          <w:sz w:val="22"/>
          <w:szCs w:val="22"/>
          <w:lang w:val="es-ES" w:eastAsia="zh-CN"/>
        </w:rPr>
        <w:t xml:space="preserve"> </w:t>
      </w:r>
      <w:r w:rsidRPr="003B0DD5">
        <w:rPr>
          <w:sz w:val="22"/>
          <w:szCs w:val="22"/>
          <w:lang w:val="es-ES" w:eastAsia="zh-CN"/>
        </w:rPr>
        <w:t>koreguoti (žr. 4.2 skyrių).</w:t>
      </w:r>
    </w:p>
    <w:p w14:paraId="14F5690F" w14:textId="77777777" w:rsidR="00A7132F" w:rsidRPr="003B0DD5" w:rsidRDefault="00A7132F" w:rsidP="00A7132F">
      <w:pPr>
        <w:autoSpaceDE w:val="0"/>
        <w:autoSpaceDN w:val="0"/>
        <w:adjustRightInd w:val="0"/>
        <w:spacing w:line="240" w:lineRule="auto"/>
        <w:rPr>
          <w:i/>
          <w:iCs/>
          <w:sz w:val="22"/>
          <w:szCs w:val="22"/>
          <w:lang w:val="es-ES" w:eastAsia="zh-CN"/>
        </w:rPr>
      </w:pPr>
    </w:p>
    <w:p w14:paraId="14F56910" w14:textId="77777777" w:rsidR="005D09C3" w:rsidRPr="003B0DD5" w:rsidRDefault="00603FCA" w:rsidP="00A7132F">
      <w:pPr>
        <w:autoSpaceDE w:val="0"/>
        <w:autoSpaceDN w:val="0"/>
        <w:adjustRightInd w:val="0"/>
        <w:spacing w:line="240" w:lineRule="auto"/>
        <w:rPr>
          <w:i/>
          <w:iCs/>
          <w:sz w:val="22"/>
          <w:szCs w:val="22"/>
          <w:lang w:val="es-ES" w:eastAsia="zh-CN"/>
        </w:rPr>
      </w:pPr>
      <w:r w:rsidRPr="003B0DD5">
        <w:rPr>
          <w:i/>
          <w:iCs/>
          <w:sz w:val="22"/>
          <w:szCs w:val="22"/>
          <w:lang w:val="es-ES" w:eastAsia="zh-CN"/>
        </w:rPr>
        <w:t>Sutrikusi kepenų funkcija</w:t>
      </w:r>
      <w:r w:rsidR="00917726" w:rsidRPr="003B0DD5">
        <w:rPr>
          <w:i/>
          <w:iCs/>
          <w:sz w:val="22"/>
          <w:szCs w:val="22"/>
          <w:lang w:val="es-ES" w:eastAsia="zh-CN"/>
        </w:rPr>
        <w:t xml:space="preserve"> </w:t>
      </w:r>
      <w:r w:rsidR="00917726" w:rsidRPr="003B0DD5">
        <w:rPr>
          <w:i/>
          <w:iCs/>
          <w:sz w:val="22"/>
          <w:szCs w:val="22"/>
          <w:lang w:val="es-ES" w:eastAsia="en-US"/>
        </w:rPr>
        <w:t>(žr. 4.2 skyrių)</w:t>
      </w:r>
    </w:p>
    <w:p w14:paraId="14F56911" w14:textId="77777777" w:rsidR="005D09C3" w:rsidRPr="003B0DD5" w:rsidRDefault="005D09C3" w:rsidP="00A7132F">
      <w:pPr>
        <w:autoSpaceDE w:val="0"/>
        <w:autoSpaceDN w:val="0"/>
        <w:adjustRightInd w:val="0"/>
        <w:spacing w:line="240" w:lineRule="auto"/>
        <w:rPr>
          <w:sz w:val="22"/>
          <w:szCs w:val="22"/>
          <w:lang w:val="es-ES" w:eastAsia="zh-CN"/>
        </w:rPr>
      </w:pPr>
      <w:r w:rsidRPr="003B0DD5">
        <w:rPr>
          <w:sz w:val="22"/>
          <w:szCs w:val="22"/>
          <w:lang w:val="es-ES" w:eastAsia="zh-CN"/>
        </w:rPr>
        <w:t>Nėra informacijos apie ibandrono rūgšties farmakokinetiką pacientams, kurių kepenys pažeistos.</w:t>
      </w:r>
      <w:r w:rsidR="00BE43EA" w:rsidRPr="003B0DD5">
        <w:rPr>
          <w:sz w:val="22"/>
          <w:szCs w:val="22"/>
          <w:lang w:val="es-ES" w:eastAsia="zh-CN"/>
        </w:rPr>
        <w:t xml:space="preserve"> </w:t>
      </w:r>
      <w:r w:rsidRPr="003B0DD5">
        <w:rPr>
          <w:sz w:val="22"/>
          <w:szCs w:val="22"/>
          <w:lang w:val="es-ES" w:eastAsia="zh-CN"/>
        </w:rPr>
        <w:t>Kepenys neturi įtakos ibandrono rūgšties klirensui, nes preparatas nėra metabolizuojamas, o išsiskiria</w:t>
      </w:r>
      <w:r w:rsidR="00A7132F" w:rsidRPr="003B0DD5">
        <w:rPr>
          <w:sz w:val="22"/>
          <w:szCs w:val="22"/>
          <w:lang w:val="es-ES" w:eastAsia="zh-CN"/>
        </w:rPr>
        <w:t xml:space="preserve"> </w:t>
      </w:r>
      <w:r w:rsidRPr="003B0DD5">
        <w:rPr>
          <w:sz w:val="22"/>
          <w:szCs w:val="22"/>
          <w:lang w:val="es-ES" w:eastAsia="zh-CN"/>
        </w:rPr>
        <w:t>per inkstus arba patenka į kaulus. Todėl pacientams, kurių pažeistos kepenys, dozės koreguoti</w:t>
      </w:r>
      <w:r w:rsidR="00A7132F" w:rsidRPr="003B0DD5">
        <w:rPr>
          <w:sz w:val="22"/>
          <w:szCs w:val="22"/>
          <w:lang w:val="es-ES" w:eastAsia="zh-CN"/>
        </w:rPr>
        <w:t xml:space="preserve"> </w:t>
      </w:r>
      <w:r w:rsidRPr="003B0DD5">
        <w:rPr>
          <w:sz w:val="22"/>
          <w:szCs w:val="22"/>
          <w:lang w:val="es-ES" w:eastAsia="zh-CN"/>
        </w:rPr>
        <w:t>nereikia. Be to, kai susidaro gydomoji koncentracija, su plazmos baltymais jungiasi maždaug 87 %</w:t>
      </w:r>
      <w:r w:rsidR="00A7132F" w:rsidRPr="003B0DD5">
        <w:rPr>
          <w:sz w:val="22"/>
          <w:szCs w:val="22"/>
          <w:lang w:val="es-ES" w:eastAsia="zh-CN"/>
        </w:rPr>
        <w:t xml:space="preserve"> </w:t>
      </w:r>
      <w:r w:rsidRPr="003B0DD5">
        <w:rPr>
          <w:sz w:val="22"/>
          <w:szCs w:val="22"/>
          <w:lang w:val="es-ES" w:eastAsia="zh-CN"/>
        </w:rPr>
        <w:t>ibandrono rūgšties, todėl nepanašu, kad hipoproteinemija dėl sunkios kepenų ligos galėtų reikšmingai</w:t>
      </w:r>
      <w:r w:rsidR="00A7132F" w:rsidRPr="003B0DD5">
        <w:rPr>
          <w:sz w:val="22"/>
          <w:szCs w:val="22"/>
          <w:lang w:val="es-ES" w:eastAsia="zh-CN"/>
        </w:rPr>
        <w:t xml:space="preserve"> </w:t>
      </w:r>
      <w:r w:rsidRPr="003B0DD5">
        <w:rPr>
          <w:sz w:val="22"/>
          <w:szCs w:val="22"/>
          <w:lang w:val="es-ES" w:eastAsia="zh-CN"/>
        </w:rPr>
        <w:t>padidinti nesusijungusio preparato koncentraciją plazmoje.</w:t>
      </w:r>
    </w:p>
    <w:p w14:paraId="14F56912" w14:textId="77777777" w:rsidR="00A7132F" w:rsidRPr="003B0DD5" w:rsidRDefault="00A7132F" w:rsidP="00A7132F">
      <w:pPr>
        <w:autoSpaceDE w:val="0"/>
        <w:autoSpaceDN w:val="0"/>
        <w:adjustRightInd w:val="0"/>
        <w:spacing w:line="240" w:lineRule="auto"/>
        <w:rPr>
          <w:i/>
          <w:iCs/>
          <w:sz w:val="22"/>
          <w:szCs w:val="22"/>
          <w:lang w:val="es-ES" w:eastAsia="zh-CN"/>
        </w:rPr>
      </w:pPr>
    </w:p>
    <w:p w14:paraId="14F56913" w14:textId="77777777" w:rsidR="005D09C3" w:rsidRPr="003B0DD5" w:rsidRDefault="005D09C3" w:rsidP="00A7132F">
      <w:pPr>
        <w:autoSpaceDE w:val="0"/>
        <w:autoSpaceDN w:val="0"/>
        <w:adjustRightInd w:val="0"/>
        <w:spacing w:line="240" w:lineRule="auto"/>
        <w:rPr>
          <w:i/>
          <w:iCs/>
          <w:sz w:val="22"/>
          <w:szCs w:val="22"/>
          <w:lang w:val="es-ES" w:eastAsia="zh-CN"/>
        </w:rPr>
      </w:pPr>
      <w:r w:rsidRPr="003B0DD5">
        <w:rPr>
          <w:i/>
          <w:iCs/>
          <w:sz w:val="22"/>
          <w:szCs w:val="22"/>
          <w:lang w:val="es-ES" w:eastAsia="zh-CN"/>
        </w:rPr>
        <w:t xml:space="preserve">Senyvi </w:t>
      </w:r>
      <w:r w:rsidR="00917726" w:rsidRPr="003B0DD5">
        <w:rPr>
          <w:i/>
          <w:iCs/>
          <w:sz w:val="22"/>
          <w:szCs w:val="22"/>
          <w:lang w:val="es-ES" w:eastAsia="en-US"/>
        </w:rPr>
        <w:t>(žr. 4.2 skyrių)</w:t>
      </w:r>
    </w:p>
    <w:p w14:paraId="14F56914" w14:textId="77777777" w:rsidR="005D09C3" w:rsidRPr="003B0DD5" w:rsidRDefault="005D09C3" w:rsidP="00A7132F">
      <w:pPr>
        <w:autoSpaceDE w:val="0"/>
        <w:autoSpaceDN w:val="0"/>
        <w:adjustRightInd w:val="0"/>
        <w:spacing w:line="240" w:lineRule="auto"/>
        <w:rPr>
          <w:sz w:val="22"/>
          <w:szCs w:val="22"/>
          <w:lang w:val="es-ES" w:eastAsia="zh-CN"/>
        </w:rPr>
      </w:pPr>
      <w:r w:rsidRPr="003B0DD5">
        <w:rPr>
          <w:sz w:val="22"/>
          <w:szCs w:val="22"/>
          <w:lang w:val="es-ES" w:eastAsia="zh-CN"/>
        </w:rPr>
        <w:t>Dispersinės analizės duomenimis, nenustatyta, kad amžius, kaip nepriklausomas faktorius, būtų susijęs</w:t>
      </w:r>
      <w:r w:rsidR="00A7132F" w:rsidRPr="003B0DD5">
        <w:rPr>
          <w:sz w:val="22"/>
          <w:szCs w:val="22"/>
          <w:lang w:val="es-ES" w:eastAsia="zh-CN"/>
        </w:rPr>
        <w:t xml:space="preserve"> </w:t>
      </w:r>
      <w:r w:rsidRPr="003B0DD5">
        <w:rPr>
          <w:sz w:val="22"/>
          <w:szCs w:val="22"/>
          <w:lang w:val="es-ES" w:eastAsia="zh-CN"/>
        </w:rPr>
        <w:t>su bet kuriuo iš tirtų farmakokinetikos rodmenų. Senstant blogėja inkstų funkcija. Tai ir yra vienintelis</w:t>
      </w:r>
      <w:r w:rsidR="00A7132F" w:rsidRPr="003B0DD5">
        <w:rPr>
          <w:sz w:val="22"/>
          <w:szCs w:val="22"/>
          <w:lang w:val="es-ES" w:eastAsia="zh-CN"/>
        </w:rPr>
        <w:t xml:space="preserve"> </w:t>
      </w:r>
      <w:r w:rsidRPr="003B0DD5">
        <w:rPr>
          <w:sz w:val="22"/>
          <w:szCs w:val="22"/>
          <w:lang w:val="es-ES" w:eastAsia="zh-CN"/>
        </w:rPr>
        <w:t>veiksnys, į kurį reikėtų atkreipti dėmesį (žr. skyrių apie inkstų pažeidimą).</w:t>
      </w:r>
    </w:p>
    <w:p w14:paraId="14F56915" w14:textId="77777777" w:rsidR="00A7132F" w:rsidRPr="003B0DD5" w:rsidRDefault="00A7132F" w:rsidP="00A7132F">
      <w:pPr>
        <w:autoSpaceDE w:val="0"/>
        <w:autoSpaceDN w:val="0"/>
        <w:adjustRightInd w:val="0"/>
        <w:spacing w:line="240" w:lineRule="auto"/>
        <w:rPr>
          <w:i/>
          <w:iCs/>
          <w:sz w:val="22"/>
          <w:szCs w:val="22"/>
          <w:lang w:val="es-ES" w:eastAsia="zh-CN"/>
        </w:rPr>
      </w:pPr>
    </w:p>
    <w:p w14:paraId="14F56916" w14:textId="77777777" w:rsidR="005D09C3" w:rsidRPr="003B0DD5" w:rsidRDefault="005D09C3" w:rsidP="00A7132F">
      <w:pPr>
        <w:autoSpaceDE w:val="0"/>
        <w:autoSpaceDN w:val="0"/>
        <w:adjustRightInd w:val="0"/>
        <w:spacing w:line="240" w:lineRule="auto"/>
        <w:rPr>
          <w:i/>
          <w:iCs/>
          <w:sz w:val="22"/>
          <w:szCs w:val="22"/>
          <w:lang w:val="es-ES" w:eastAsia="zh-CN"/>
        </w:rPr>
      </w:pPr>
      <w:r w:rsidRPr="003B0DD5">
        <w:rPr>
          <w:i/>
          <w:iCs/>
          <w:sz w:val="22"/>
          <w:szCs w:val="22"/>
          <w:lang w:val="es-ES" w:eastAsia="zh-CN"/>
        </w:rPr>
        <w:t>Vaikų populiacija</w:t>
      </w:r>
      <w:r w:rsidR="00917726" w:rsidRPr="003B0DD5">
        <w:rPr>
          <w:i/>
          <w:iCs/>
          <w:sz w:val="22"/>
          <w:szCs w:val="22"/>
          <w:lang w:val="es-ES" w:eastAsia="zh-CN"/>
        </w:rPr>
        <w:t xml:space="preserve"> </w:t>
      </w:r>
      <w:r w:rsidR="00917726" w:rsidRPr="003B0DD5">
        <w:rPr>
          <w:i/>
          <w:iCs/>
          <w:sz w:val="22"/>
          <w:szCs w:val="22"/>
          <w:lang w:val="es-ES_tradnl" w:eastAsia="en-US"/>
        </w:rPr>
        <w:t>(žr. 4.2 ir 5.1 skyrius)</w:t>
      </w:r>
    </w:p>
    <w:p w14:paraId="14F56917" w14:textId="77777777" w:rsidR="005D09C3" w:rsidRPr="003B0DD5" w:rsidRDefault="005D09C3" w:rsidP="00C61A19">
      <w:pPr>
        <w:autoSpaceDE w:val="0"/>
        <w:autoSpaceDN w:val="0"/>
        <w:adjustRightInd w:val="0"/>
        <w:spacing w:line="240" w:lineRule="auto"/>
        <w:rPr>
          <w:sz w:val="22"/>
          <w:szCs w:val="22"/>
          <w:lang w:val="es-ES" w:eastAsia="zh-CN"/>
        </w:rPr>
      </w:pPr>
      <w:r w:rsidRPr="003B0DD5">
        <w:rPr>
          <w:sz w:val="22"/>
          <w:szCs w:val="22"/>
          <w:lang w:val="es-ES" w:eastAsia="zh-CN"/>
        </w:rPr>
        <w:t xml:space="preserve">Nėra informacijos apie </w:t>
      </w:r>
      <w:r w:rsidR="00C270C8" w:rsidRPr="003B0DD5">
        <w:rPr>
          <w:sz w:val="22"/>
          <w:szCs w:val="22"/>
          <w:lang w:val="es-ES" w:eastAsia="zh-CN"/>
        </w:rPr>
        <w:t>Ibandronic acid Synthon</w:t>
      </w:r>
      <w:r w:rsidRPr="003B0DD5">
        <w:rPr>
          <w:sz w:val="22"/>
          <w:szCs w:val="22"/>
          <w:lang w:val="es-ES" w:eastAsia="zh-CN"/>
        </w:rPr>
        <w:t xml:space="preserve"> skyrimą pacientams, jaunesniems kaip 18 metų.</w:t>
      </w:r>
    </w:p>
    <w:p w14:paraId="7D1C1463" w14:textId="77777777" w:rsidR="00C61A19" w:rsidRPr="003B0DD5" w:rsidRDefault="00C61A19" w:rsidP="00C61A19">
      <w:pPr>
        <w:shd w:val="clear" w:color="auto" w:fill="FFFFFF"/>
        <w:tabs>
          <w:tab w:val="left" w:pos="567"/>
        </w:tabs>
        <w:spacing w:line="240" w:lineRule="auto"/>
        <w:ind w:right="60"/>
        <w:rPr>
          <w:b/>
          <w:bCs/>
          <w:spacing w:val="-2"/>
          <w:sz w:val="22"/>
          <w:szCs w:val="22"/>
          <w:lang w:val="lt-LT"/>
        </w:rPr>
      </w:pPr>
    </w:p>
    <w:p w14:paraId="14F56918" w14:textId="393D3B63" w:rsidR="005D09C3" w:rsidRPr="003B0DD5" w:rsidRDefault="005D09C3" w:rsidP="003B0DD5">
      <w:pPr>
        <w:shd w:val="clear" w:color="auto" w:fill="FFFFFF"/>
        <w:tabs>
          <w:tab w:val="left" w:pos="567"/>
        </w:tabs>
        <w:spacing w:line="240" w:lineRule="auto"/>
        <w:ind w:right="60"/>
        <w:rPr>
          <w:b/>
          <w:bCs/>
          <w:spacing w:val="-2"/>
          <w:sz w:val="22"/>
          <w:szCs w:val="22"/>
          <w:lang w:val="lt-LT"/>
        </w:rPr>
      </w:pPr>
      <w:r w:rsidRPr="003B0DD5">
        <w:rPr>
          <w:b/>
          <w:bCs/>
          <w:spacing w:val="-2"/>
          <w:sz w:val="22"/>
          <w:szCs w:val="22"/>
          <w:lang w:val="lt-LT"/>
        </w:rPr>
        <w:t>5.3</w:t>
      </w:r>
      <w:r w:rsidR="00DC11B9" w:rsidRPr="003B0DD5">
        <w:rPr>
          <w:b/>
          <w:bCs/>
          <w:spacing w:val="-2"/>
          <w:sz w:val="22"/>
          <w:szCs w:val="22"/>
          <w:lang w:val="lt-LT"/>
        </w:rPr>
        <w:t xml:space="preserve"> </w:t>
      </w:r>
      <w:r w:rsidR="00DC11B9" w:rsidRPr="003B0DD5">
        <w:rPr>
          <w:b/>
          <w:bCs/>
          <w:spacing w:val="-2"/>
          <w:sz w:val="22"/>
          <w:szCs w:val="22"/>
          <w:lang w:val="lt-LT"/>
        </w:rPr>
        <w:tab/>
      </w:r>
      <w:r w:rsidRPr="003B0DD5">
        <w:rPr>
          <w:b/>
          <w:bCs/>
          <w:spacing w:val="-2"/>
          <w:sz w:val="22"/>
          <w:szCs w:val="22"/>
          <w:lang w:val="lt-LT"/>
        </w:rPr>
        <w:t>Ikiklinikinių saugumo tyrimų duomenys</w:t>
      </w:r>
    </w:p>
    <w:p w14:paraId="751D53E3" w14:textId="77777777" w:rsidR="00C61A19" w:rsidRPr="003B0DD5" w:rsidRDefault="00C61A19" w:rsidP="00A7132F">
      <w:pPr>
        <w:autoSpaceDE w:val="0"/>
        <w:autoSpaceDN w:val="0"/>
        <w:adjustRightInd w:val="0"/>
        <w:spacing w:line="240" w:lineRule="auto"/>
        <w:rPr>
          <w:sz w:val="22"/>
          <w:szCs w:val="22"/>
          <w:lang w:val="es-ES" w:eastAsia="zh-CN"/>
        </w:rPr>
      </w:pPr>
    </w:p>
    <w:p w14:paraId="14F56919" w14:textId="3947087C" w:rsidR="005D09C3" w:rsidRPr="003B0DD5" w:rsidRDefault="005D09C3" w:rsidP="00A7132F">
      <w:pPr>
        <w:autoSpaceDE w:val="0"/>
        <w:autoSpaceDN w:val="0"/>
        <w:adjustRightInd w:val="0"/>
        <w:spacing w:line="240" w:lineRule="auto"/>
        <w:rPr>
          <w:sz w:val="22"/>
          <w:szCs w:val="22"/>
          <w:lang w:val="es-ES" w:eastAsia="zh-CN"/>
        </w:rPr>
      </w:pPr>
      <w:r w:rsidRPr="003B0DD5">
        <w:rPr>
          <w:sz w:val="22"/>
          <w:szCs w:val="22"/>
          <w:lang w:val="es-ES" w:eastAsia="zh-CN"/>
        </w:rPr>
        <w:t>Ikiklinikinių tyrimų metu poveikis pastebėtas tik gyvūnams, gavusiems reikšmingai didesnę, negu</w:t>
      </w:r>
      <w:r w:rsidR="00A7132F" w:rsidRPr="003B0DD5">
        <w:rPr>
          <w:sz w:val="22"/>
          <w:szCs w:val="22"/>
          <w:lang w:val="es-ES" w:eastAsia="zh-CN"/>
        </w:rPr>
        <w:t xml:space="preserve"> </w:t>
      </w:r>
      <w:r w:rsidRPr="003B0DD5">
        <w:rPr>
          <w:sz w:val="22"/>
          <w:szCs w:val="22"/>
          <w:lang w:val="es-ES" w:eastAsia="zh-CN"/>
        </w:rPr>
        <w:t>rekomenduojama didžiausia žmogui, dozę, todėl šių duomenų reikšmė klinikai yra maža. Kaip ir</w:t>
      </w:r>
      <w:r w:rsidR="00A7132F" w:rsidRPr="003B0DD5">
        <w:rPr>
          <w:sz w:val="22"/>
          <w:szCs w:val="22"/>
          <w:lang w:val="es-ES" w:eastAsia="zh-CN"/>
        </w:rPr>
        <w:t xml:space="preserve"> </w:t>
      </w:r>
      <w:r w:rsidRPr="003B0DD5">
        <w:rPr>
          <w:sz w:val="22"/>
          <w:szCs w:val="22"/>
          <w:lang w:val="es-ES" w:eastAsia="zh-CN"/>
        </w:rPr>
        <w:t>vartojant kitus bisfosfonatus, tyrimų su gyvūnais metu buvo nustatyta, kad inkstai yra jautriausias</w:t>
      </w:r>
      <w:r w:rsidR="00A7132F" w:rsidRPr="003B0DD5">
        <w:rPr>
          <w:sz w:val="22"/>
          <w:szCs w:val="22"/>
          <w:lang w:val="es-ES" w:eastAsia="zh-CN"/>
        </w:rPr>
        <w:t xml:space="preserve"> </w:t>
      </w:r>
      <w:r w:rsidRPr="003B0DD5">
        <w:rPr>
          <w:sz w:val="22"/>
          <w:szCs w:val="22"/>
          <w:lang w:val="es-ES" w:eastAsia="zh-CN"/>
        </w:rPr>
        <w:t>sisteminiam toksiniam poveikiui organas.</w:t>
      </w:r>
    </w:p>
    <w:p w14:paraId="14F5691A" w14:textId="77777777" w:rsidR="00A7132F" w:rsidRPr="003B0DD5" w:rsidRDefault="00A7132F" w:rsidP="00A7132F">
      <w:pPr>
        <w:autoSpaceDE w:val="0"/>
        <w:autoSpaceDN w:val="0"/>
        <w:adjustRightInd w:val="0"/>
        <w:spacing w:line="240" w:lineRule="auto"/>
        <w:rPr>
          <w:i/>
          <w:iCs/>
          <w:sz w:val="22"/>
          <w:szCs w:val="22"/>
          <w:lang w:val="es-ES" w:eastAsia="zh-CN"/>
        </w:rPr>
      </w:pPr>
    </w:p>
    <w:p w14:paraId="14F5691B" w14:textId="77777777" w:rsidR="005D09C3" w:rsidRPr="003B0DD5" w:rsidRDefault="005D09C3" w:rsidP="00A7132F">
      <w:pPr>
        <w:autoSpaceDE w:val="0"/>
        <w:autoSpaceDN w:val="0"/>
        <w:adjustRightInd w:val="0"/>
        <w:spacing w:line="240" w:lineRule="auto"/>
        <w:rPr>
          <w:i/>
          <w:iCs/>
          <w:sz w:val="22"/>
          <w:szCs w:val="22"/>
          <w:lang w:val="es-ES" w:eastAsia="zh-CN"/>
        </w:rPr>
      </w:pPr>
      <w:r w:rsidRPr="003B0DD5">
        <w:rPr>
          <w:i/>
          <w:iCs/>
          <w:sz w:val="22"/>
          <w:szCs w:val="22"/>
          <w:lang w:val="es-ES" w:eastAsia="zh-CN"/>
        </w:rPr>
        <w:t>Mutageninis ir kancerogeninis poveikis</w:t>
      </w:r>
    </w:p>
    <w:p w14:paraId="14F5691C" w14:textId="77777777" w:rsidR="005D09C3" w:rsidRPr="003B0DD5" w:rsidRDefault="005D09C3" w:rsidP="00A7132F">
      <w:pPr>
        <w:autoSpaceDE w:val="0"/>
        <w:autoSpaceDN w:val="0"/>
        <w:adjustRightInd w:val="0"/>
        <w:spacing w:line="240" w:lineRule="auto"/>
        <w:rPr>
          <w:sz w:val="22"/>
          <w:szCs w:val="22"/>
          <w:lang w:val="es-ES" w:eastAsia="zh-CN"/>
        </w:rPr>
      </w:pPr>
      <w:r w:rsidRPr="003B0DD5">
        <w:rPr>
          <w:sz w:val="22"/>
          <w:szCs w:val="22"/>
          <w:lang w:val="es-ES" w:eastAsia="zh-CN"/>
        </w:rPr>
        <w:t xml:space="preserve">Galimo kancerogeniškumo pavojaus nenustatyta. Genotoksiškumo tyrimų metu nenustatyta </w:t>
      </w:r>
      <w:r w:rsidR="00BE43EA" w:rsidRPr="003B0DD5">
        <w:rPr>
          <w:sz w:val="22"/>
          <w:szCs w:val="22"/>
          <w:lang w:val="es-ES" w:eastAsia="zh-CN"/>
        </w:rPr>
        <w:t>ibandrono rūgšties poveikio genams</w:t>
      </w:r>
      <w:r w:rsidRPr="003B0DD5">
        <w:rPr>
          <w:sz w:val="22"/>
          <w:szCs w:val="22"/>
          <w:lang w:val="es-ES" w:eastAsia="zh-CN"/>
        </w:rPr>
        <w:t>.</w:t>
      </w:r>
    </w:p>
    <w:p w14:paraId="14F5691D" w14:textId="77777777" w:rsidR="00A7132F" w:rsidRPr="003B0DD5" w:rsidRDefault="00A7132F" w:rsidP="00A7132F">
      <w:pPr>
        <w:autoSpaceDE w:val="0"/>
        <w:autoSpaceDN w:val="0"/>
        <w:adjustRightInd w:val="0"/>
        <w:spacing w:line="240" w:lineRule="auto"/>
        <w:rPr>
          <w:sz w:val="22"/>
          <w:szCs w:val="22"/>
          <w:lang w:val="es-ES" w:eastAsia="zh-CN"/>
        </w:rPr>
      </w:pPr>
    </w:p>
    <w:p w14:paraId="14F5691E" w14:textId="77777777" w:rsidR="005D09C3" w:rsidRPr="003B0DD5" w:rsidRDefault="005D09C3" w:rsidP="00A7132F">
      <w:pPr>
        <w:autoSpaceDE w:val="0"/>
        <w:autoSpaceDN w:val="0"/>
        <w:adjustRightInd w:val="0"/>
        <w:spacing w:line="240" w:lineRule="auto"/>
        <w:rPr>
          <w:i/>
          <w:iCs/>
          <w:sz w:val="22"/>
          <w:szCs w:val="22"/>
          <w:lang w:val="es-ES" w:eastAsia="zh-CN"/>
        </w:rPr>
      </w:pPr>
      <w:r w:rsidRPr="003B0DD5">
        <w:rPr>
          <w:i/>
          <w:iCs/>
          <w:sz w:val="22"/>
          <w:szCs w:val="22"/>
          <w:lang w:val="es-ES" w:eastAsia="zh-CN"/>
        </w:rPr>
        <w:t xml:space="preserve">Toksinis poveikis </w:t>
      </w:r>
      <w:r w:rsidR="00257368" w:rsidRPr="003B0DD5">
        <w:rPr>
          <w:i/>
          <w:iCs/>
          <w:sz w:val="22"/>
          <w:szCs w:val="22"/>
          <w:lang w:val="es-ES" w:eastAsia="zh-CN"/>
        </w:rPr>
        <w:t>reprodukcijai</w:t>
      </w:r>
    </w:p>
    <w:p w14:paraId="14F5691F" w14:textId="77777777" w:rsidR="005D09C3" w:rsidRPr="003B0DD5" w:rsidRDefault="005D09C3" w:rsidP="00A7132F">
      <w:pPr>
        <w:autoSpaceDE w:val="0"/>
        <w:autoSpaceDN w:val="0"/>
        <w:adjustRightInd w:val="0"/>
        <w:spacing w:line="240" w:lineRule="auto"/>
        <w:rPr>
          <w:sz w:val="22"/>
          <w:szCs w:val="22"/>
          <w:lang w:val="es-ES" w:eastAsia="zh-CN"/>
        </w:rPr>
      </w:pPr>
      <w:r w:rsidRPr="003B0DD5">
        <w:rPr>
          <w:sz w:val="22"/>
          <w:szCs w:val="22"/>
          <w:lang w:val="es-ES" w:eastAsia="zh-CN"/>
        </w:rPr>
        <w:t>Tiriant žiurkes ir triušius, kuriems buvo skirta ibandrono rūgšties į veną, tiesioginio toksinio ar</w:t>
      </w:r>
    </w:p>
    <w:p w14:paraId="14F56920" w14:textId="77777777" w:rsidR="005D09C3" w:rsidRPr="003B0DD5" w:rsidRDefault="005D09C3" w:rsidP="00A7132F">
      <w:pPr>
        <w:autoSpaceDE w:val="0"/>
        <w:autoSpaceDN w:val="0"/>
        <w:adjustRightInd w:val="0"/>
        <w:spacing w:line="240" w:lineRule="auto"/>
        <w:rPr>
          <w:sz w:val="22"/>
          <w:szCs w:val="22"/>
          <w:lang w:val="es-ES" w:eastAsia="zh-CN"/>
        </w:rPr>
      </w:pPr>
      <w:r w:rsidRPr="003B0DD5">
        <w:rPr>
          <w:sz w:val="22"/>
          <w:szCs w:val="22"/>
          <w:lang w:val="es-ES" w:eastAsia="zh-CN"/>
        </w:rPr>
        <w:t xml:space="preserve">teratogeninio poveikio vaisiui nenustatyta. </w:t>
      </w:r>
      <w:r w:rsidR="00BE43EA" w:rsidRPr="003B0DD5">
        <w:rPr>
          <w:sz w:val="22"/>
          <w:szCs w:val="22"/>
          <w:lang w:val="es-ES"/>
        </w:rPr>
        <w:t xml:space="preserve">Reprodukcijos tyrimuose su žiurkėmis, skiriant preparato </w:t>
      </w:r>
      <w:r w:rsidR="00BE43EA" w:rsidRPr="003B0DD5">
        <w:rPr>
          <w:i/>
          <w:iCs/>
          <w:sz w:val="22"/>
          <w:szCs w:val="22"/>
          <w:lang w:val="es-ES"/>
        </w:rPr>
        <w:t>per os</w:t>
      </w:r>
      <w:r w:rsidR="00BE43EA" w:rsidRPr="003B0DD5">
        <w:rPr>
          <w:sz w:val="22"/>
          <w:szCs w:val="22"/>
          <w:lang w:val="es-ES"/>
        </w:rPr>
        <w:t xml:space="preserve">, poveikis vaisingumui pasireiškė padažnėjusiomis preimplantacinėmis žūtimis, kai dozė buvo 1 mg/kg per parą arba didesnė. Reprodukcijos tyrimuose su žiurkėmis, preparato leidžiant į veną, 0,3 mg/kg ir 1 mg/kg ibandrono rūgšties paros dozės sumažino spermos kiekį, 1 mg/kg paros dozė sumažino patinų vaisingumą ir 1,2 mg/kg paros dozė – patelių vaisingumą. </w:t>
      </w:r>
      <w:r w:rsidRPr="003B0DD5">
        <w:rPr>
          <w:sz w:val="22"/>
          <w:szCs w:val="22"/>
          <w:lang w:val="es-ES" w:eastAsia="zh-CN"/>
        </w:rPr>
        <w:t>Tiriant toksinį poveikį žiurkių dauginimuisi, nustatyta</w:t>
      </w:r>
      <w:r w:rsidR="00A7132F" w:rsidRPr="003B0DD5">
        <w:rPr>
          <w:sz w:val="22"/>
          <w:szCs w:val="22"/>
          <w:lang w:val="es-ES" w:eastAsia="zh-CN"/>
        </w:rPr>
        <w:t xml:space="preserve"> </w:t>
      </w:r>
      <w:r w:rsidRPr="003B0DD5">
        <w:rPr>
          <w:sz w:val="22"/>
          <w:szCs w:val="22"/>
          <w:lang w:val="es-ES" w:eastAsia="zh-CN"/>
        </w:rPr>
        <w:t xml:space="preserve">nepageidaujamų reiškinių, būdingų šios klasės </w:t>
      </w:r>
      <w:r w:rsidR="00917726" w:rsidRPr="003B0DD5">
        <w:rPr>
          <w:sz w:val="22"/>
          <w:szCs w:val="22"/>
          <w:lang w:val="es-ES" w:eastAsia="en-US"/>
        </w:rPr>
        <w:t>vaistiniams preparatams</w:t>
      </w:r>
      <w:r w:rsidR="00917726" w:rsidRPr="003B0DD5" w:rsidDel="00917726">
        <w:rPr>
          <w:sz w:val="22"/>
          <w:szCs w:val="22"/>
          <w:lang w:val="es-ES" w:eastAsia="zh-CN"/>
        </w:rPr>
        <w:t xml:space="preserve"> </w:t>
      </w:r>
      <w:r w:rsidRPr="003B0DD5">
        <w:rPr>
          <w:sz w:val="22"/>
          <w:szCs w:val="22"/>
          <w:lang w:val="es-ES" w:eastAsia="zh-CN"/>
        </w:rPr>
        <w:t>(bisfosfonatams). Tai sumažėjęs implantacijos</w:t>
      </w:r>
      <w:r w:rsidR="00A7132F" w:rsidRPr="003B0DD5">
        <w:rPr>
          <w:sz w:val="22"/>
          <w:szCs w:val="22"/>
          <w:lang w:val="es-ES" w:eastAsia="zh-CN"/>
        </w:rPr>
        <w:t xml:space="preserve"> </w:t>
      </w:r>
      <w:r w:rsidRPr="003B0DD5">
        <w:rPr>
          <w:sz w:val="22"/>
          <w:szCs w:val="22"/>
          <w:lang w:val="es-ES" w:eastAsia="zh-CN"/>
        </w:rPr>
        <w:t>vietų kiekis, pasunkėjęs natūralus jauniklių atsivedimas (distocija), padažnėję vidaus organų pokyčiai</w:t>
      </w:r>
      <w:r w:rsidR="00A7132F" w:rsidRPr="003B0DD5">
        <w:rPr>
          <w:sz w:val="22"/>
          <w:szCs w:val="22"/>
          <w:lang w:val="es-ES" w:eastAsia="zh-CN"/>
        </w:rPr>
        <w:t xml:space="preserve"> </w:t>
      </w:r>
      <w:r w:rsidRPr="003B0DD5">
        <w:rPr>
          <w:sz w:val="22"/>
          <w:szCs w:val="22"/>
          <w:lang w:val="es-ES" w:eastAsia="zh-CN"/>
        </w:rPr>
        <w:t>(inkstų geldelių ir šlapimtakių sindromas) ir dantų anomalijos pirmos kartos palikuonims.</w:t>
      </w:r>
    </w:p>
    <w:p w14:paraId="14F56924" w14:textId="77777777" w:rsidR="00A24925" w:rsidRPr="003B0DD5" w:rsidRDefault="00A24925" w:rsidP="00A7132F">
      <w:pPr>
        <w:autoSpaceDE w:val="0"/>
        <w:autoSpaceDN w:val="0"/>
        <w:adjustRightInd w:val="0"/>
        <w:spacing w:line="240" w:lineRule="auto"/>
        <w:rPr>
          <w:sz w:val="22"/>
          <w:szCs w:val="22"/>
          <w:lang w:val="es-ES" w:eastAsia="zh-CN"/>
        </w:rPr>
      </w:pPr>
    </w:p>
    <w:p w14:paraId="14F56925" w14:textId="77777777" w:rsidR="00A24925" w:rsidRPr="003B0DD5" w:rsidRDefault="00A24925" w:rsidP="00A7132F">
      <w:pPr>
        <w:autoSpaceDE w:val="0"/>
        <w:autoSpaceDN w:val="0"/>
        <w:adjustRightInd w:val="0"/>
        <w:spacing w:line="240" w:lineRule="auto"/>
        <w:rPr>
          <w:sz w:val="22"/>
          <w:szCs w:val="22"/>
          <w:lang w:val="es-ES" w:eastAsia="zh-CN"/>
        </w:rPr>
      </w:pPr>
    </w:p>
    <w:p w14:paraId="14F56926" w14:textId="77777777" w:rsidR="005D09C3" w:rsidRPr="003B0DD5" w:rsidRDefault="005D09C3" w:rsidP="00A7132F">
      <w:pPr>
        <w:shd w:val="clear" w:color="auto" w:fill="FFFFFF"/>
        <w:tabs>
          <w:tab w:val="left" w:pos="567"/>
        </w:tabs>
        <w:rPr>
          <w:b/>
          <w:bCs/>
          <w:spacing w:val="-13"/>
          <w:sz w:val="22"/>
          <w:szCs w:val="22"/>
          <w:lang w:val="es-ES"/>
        </w:rPr>
      </w:pPr>
      <w:r w:rsidRPr="003B0DD5">
        <w:rPr>
          <w:b/>
          <w:bCs/>
          <w:spacing w:val="-13"/>
          <w:sz w:val="22"/>
          <w:szCs w:val="22"/>
          <w:lang w:val="es-ES"/>
        </w:rPr>
        <w:t>6.</w:t>
      </w:r>
      <w:r w:rsidR="00DC11B9" w:rsidRPr="003B0DD5">
        <w:rPr>
          <w:b/>
          <w:bCs/>
          <w:spacing w:val="-2"/>
          <w:sz w:val="22"/>
          <w:szCs w:val="22"/>
          <w:lang w:val="lt-LT"/>
        </w:rPr>
        <w:t xml:space="preserve"> </w:t>
      </w:r>
      <w:r w:rsidR="00DC11B9" w:rsidRPr="003B0DD5">
        <w:rPr>
          <w:b/>
          <w:bCs/>
          <w:spacing w:val="-2"/>
          <w:sz w:val="22"/>
          <w:szCs w:val="22"/>
          <w:lang w:val="lt-LT"/>
        </w:rPr>
        <w:tab/>
      </w:r>
      <w:r w:rsidRPr="003B0DD5">
        <w:rPr>
          <w:b/>
          <w:bCs/>
          <w:spacing w:val="-13"/>
          <w:sz w:val="22"/>
          <w:szCs w:val="22"/>
          <w:lang w:val="es-ES"/>
        </w:rPr>
        <w:t>FARMACINĖ INFORMACIJA</w:t>
      </w:r>
    </w:p>
    <w:p w14:paraId="14F56927" w14:textId="77777777" w:rsidR="00A90E1A" w:rsidRPr="003B0DD5" w:rsidRDefault="00A90E1A">
      <w:pPr>
        <w:shd w:val="clear" w:color="auto" w:fill="FFFFFF"/>
        <w:tabs>
          <w:tab w:val="left" w:pos="567"/>
        </w:tabs>
        <w:spacing w:line="240" w:lineRule="auto"/>
        <w:rPr>
          <w:b/>
          <w:bCs/>
          <w:spacing w:val="-2"/>
          <w:sz w:val="22"/>
          <w:szCs w:val="22"/>
          <w:lang w:val="lt-LT"/>
        </w:rPr>
      </w:pPr>
    </w:p>
    <w:p w14:paraId="14F56928" w14:textId="77777777" w:rsidR="00A90E1A" w:rsidRPr="003B0DD5" w:rsidRDefault="005D09C3">
      <w:pPr>
        <w:shd w:val="clear" w:color="auto" w:fill="FFFFFF"/>
        <w:tabs>
          <w:tab w:val="left" w:pos="567"/>
        </w:tabs>
        <w:spacing w:line="240" w:lineRule="auto"/>
        <w:rPr>
          <w:b/>
          <w:bCs/>
          <w:spacing w:val="-2"/>
          <w:sz w:val="22"/>
          <w:szCs w:val="22"/>
          <w:lang w:val="lt-LT"/>
        </w:rPr>
      </w:pPr>
      <w:r w:rsidRPr="003B0DD5">
        <w:rPr>
          <w:b/>
          <w:bCs/>
          <w:spacing w:val="-2"/>
          <w:sz w:val="22"/>
          <w:szCs w:val="22"/>
          <w:lang w:val="lt-LT"/>
        </w:rPr>
        <w:t>6.1</w:t>
      </w:r>
      <w:r w:rsidR="00DC11B9" w:rsidRPr="003B0DD5">
        <w:rPr>
          <w:b/>
          <w:bCs/>
          <w:spacing w:val="-2"/>
          <w:sz w:val="22"/>
          <w:szCs w:val="22"/>
          <w:lang w:val="lt-LT"/>
        </w:rPr>
        <w:t xml:space="preserve"> </w:t>
      </w:r>
      <w:r w:rsidR="00DC11B9" w:rsidRPr="003B0DD5">
        <w:rPr>
          <w:b/>
          <w:bCs/>
          <w:spacing w:val="-2"/>
          <w:sz w:val="22"/>
          <w:szCs w:val="22"/>
          <w:lang w:val="lt-LT"/>
        </w:rPr>
        <w:tab/>
      </w:r>
      <w:r w:rsidRPr="003B0DD5">
        <w:rPr>
          <w:b/>
          <w:bCs/>
          <w:spacing w:val="-2"/>
          <w:sz w:val="22"/>
          <w:szCs w:val="22"/>
          <w:lang w:val="lt-LT"/>
        </w:rPr>
        <w:t>Pagalbinių medžiagų sąrašas</w:t>
      </w:r>
    </w:p>
    <w:p w14:paraId="14F56929" w14:textId="77777777" w:rsidR="00A7132F" w:rsidRPr="003B0DD5" w:rsidRDefault="00A7132F" w:rsidP="00A7132F">
      <w:pPr>
        <w:autoSpaceDE w:val="0"/>
        <w:autoSpaceDN w:val="0"/>
        <w:adjustRightInd w:val="0"/>
        <w:spacing w:line="240" w:lineRule="auto"/>
        <w:rPr>
          <w:i/>
          <w:iCs/>
          <w:sz w:val="22"/>
          <w:szCs w:val="22"/>
          <w:lang w:val="lt-LT" w:eastAsia="zh-CN"/>
        </w:rPr>
      </w:pPr>
    </w:p>
    <w:p w14:paraId="14F5692A" w14:textId="77777777" w:rsidR="005D09C3" w:rsidRPr="003B0DD5" w:rsidRDefault="005D09C3" w:rsidP="00A7132F">
      <w:pPr>
        <w:autoSpaceDE w:val="0"/>
        <w:autoSpaceDN w:val="0"/>
        <w:adjustRightInd w:val="0"/>
        <w:spacing w:line="240" w:lineRule="auto"/>
        <w:rPr>
          <w:i/>
          <w:iCs/>
          <w:sz w:val="22"/>
          <w:szCs w:val="22"/>
          <w:lang w:val="lt-LT" w:eastAsia="zh-CN"/>
        </w:rPr>
      </w:pPr>
      <w:r w:rsidRPr="003B0DD5">
        <w:rPr>
          <w:i/>
          <w:iCs/>
          <w:sz w:val="22"/>
          <w:szCs w:val="22"/>
          <w:lang w:val="lt-LT" w:eastAsia="zh-CN"/>
        </w:rPr>
        <w:t>Tabletės branduolys</w:t>
      </w:r>
    </w:p>
    <w:p w14:paraId="14F5692B" w14:textId="77777777" w:rsidR="005D09C3" w:rsidRPr="003B0DD5" w:rsidRDefault="005D09C3" w:rsidP="00A7132F">
      <w:pPr>
        <w:autoSpaceDE w:val="0"/>
        <w:autoSpaceDN w:val="0"/>
        <w:adjustRightInd w:val="0"/>
        <w:spacing w:line="240" w:lineRule="auto"/>
        <w:rPr>
          <w:sz w:val="22"/>
          <w:szCs w:val="22"/>
          <w:lang w:val="lt-LT" w:eastAsia="zh-CN"/>
        </w:rPr>
      </w:pPr>
      <w:r w:rsidRPr="003B0DD5">
        <w:rPr>
          <w:sz w:val="22"/>
          <w:szCs w:val="22"/>
          <w:lang w:val="lt-LT" w:eastAsia="zh-CN"/>
        </w:rPr>
        <w:t>Laktozė monohidratas</w:t>
      </w:r>
    </w:p>
    <w:p w14:paraId="14F5692C" w14:textId="77777777" w:rsidR="00C270C8" w:rsidRPr="003B0DD5" w:rsidRDefault="000338CB" w:rsidP="00C270C8">
      <w:pPr>
        <w:autoSpaceDE w:val="0"/>
        <w:autoSpaceDN w:val="0"/>
        <w:adjustRightInd w:val="0"/>
        <w:spacing w:line="240" w:lineRule="auto"/>
        <w:rPr>
          <w:sz w:val="22"/>
          <w:szCs w:val="22"/>
          <w:lang w:val="lt-LT" w:eastAsia="zh-CN"/>
        </w:rPr>
      </w:pPr>
      <w:r w:rsidRPr="003B0DD5">
        <w:rPr>
          <w:sz w:val="22"/>
          <w:szCs w:val="22"/>
          <w:lang w:val="lt-LT" w:eastAsia="zh-CN"/>
        </w:rPr>
        <w:t>Krospovidonas (E1202)</w:t>
      </w:r>
    </w:p>
    <w:p w14:paraId="14F5692D" w14:textId="77777777" w:rsidR="005D09C3" w:rsidRPr="003B0DD5" w:rsidRDefault="000338CB" w:rsidP="00A7132F">
      <w:pPr>
        <w:autoSpaceDE w:val="0"/>
        <w:autoSpaceDN w:val="0"/>
        <w:adjustRightInd w:val="0"/>
        <w:spacing w:line="240" w:lineRule="auto"/>
        <w:rPr>
          <w:sz w:val="22"/>
          <w:szCs w:val="22"/>
          <w:lang w:val="lt-LT" w:eastAsia="zh-CN"/>
        </w:rPr>
      </w:pPr>
      <w:r w:rsidRPr="003B0DD5">
        <w:rPr>
          <w:sz w:val="22"/>
          <w:szCs w:val="22"/>
          <w:lang w:val="lt-LT" w:eastAsia="zh-CN"/>
        </w:rPr>
        <w:t>Mikrokristalinė celiuliozė (E460)</w:t>
      </w:r>
    </w:p>
    <w:p w14:paraId="14F5692E" w14:textId="77777777" w:rsidR="005D09C3" w:rsidRPr="003B0DD5" w:rsidRDefault="005D09C3" w:rsidP="00A7132F">
      <w:pPr>
        <w:autoSpaceDE w:val="0"/>
        <w:autoSpaceDN w:val="0"/>
        <w:adjustRightInd w:val="0"/>
        <w:spacing w:line="240" w:lineRule="auto"/>
        <w:rPr>
          <w:sz w:val="22"/>
          <w:szCs w:val="22"/>
          <w:lang w:val="lt-LT" w:eastAsia="zh-CN"/>
        </w:rPr>
      </w:pPr>
      <w:r w:rsidRPr="003B0DD5">
        <w:rPr>
          <w:sz w:val="22"/>
          <w:szCs w:val="22"/>
          <w:lang w:val="lt-LT" w:eastAsia="zh-CN"/>
        </w:rPr>
        <w:t>Koloidinis bevandenis silicio dioksidas</w:t>
      </w:r>
      <w:r w:rsidR="00C270C8" w:rsidRPr="003B0DD5">
        <w:rPr>
          <w:sz w:val="22"/>
          <w:szCs w:val="22"/>
          <w:lang w:val="lt-LT" w:eastAsia="zh-CN"/>
        </w:rPr>
        <w:t xml:space="preserve"> (E551)</w:t>
      </w:r>
    </w:p>
    <w:p w14:paraId="14F5692F" w14:textId="77777777" w:rsidR="00C270C8" w:rsidRPr="003B0DD5" w:rsidRDefault="00EB3115" w:rsidP="00C270C8">
      <w:pPr>
        <w:autoSpaceDE w:val="0"/>
        <w:autoSpaceDN w:val="0"/>
        <w:adjustRightInd w:val="0"/>
        <w:spacing w:line="240" w:lineRule="auto"/>
        <w:rPr>
          <w:sz w:val="22"/>
          <w:szCs w:val="22"/>
          <w:lang w:val="lt-LT" w:eastAsia="zh-CN"/>
        </w:rPr>
      </w:pPr>
      <w:r w:rsidRPr="003B0DD5">
        <w:rPr>
          <w:sz w:val="22"/>
          <w:szCs w:val="22"/>
          <w:lang w:val="lt-LT" w:eastAsia="zh-CN"/>
        </w:rPr>
        <w:t>Natrio stearilfumaratas</w:t>
      </w:r>
    </w:p>
    <w:p w14:paraId="14F56930" w14:textId="77777777" w:rsidR="00A7132F" w:rsidRPr="003B0DD5" w:rsidRDefault="00A7132F" w:rsidP="00A7132F">
      <w:pPr>
        <w:autoSpaceDE w:val="0"/>
        <w:autoSpaceDN w:val="0"/>
        <w:adjustRightInd w:val="0"/>
        <w:spacing w:line="240" w:lineRule="auto"/>
        <w:rPr>
          <w:i/>
          <w:iCs/>
          <w:sz w:val="22"/>
          <w:szCs w:val="22"/>
          <w:lang w:val="lt-LT" w:eastAsia="zh-CN"/>
        </w:rPr>
      </w:pPr>
    </w:p>
    <w:p w14:paraId="14F56931" w14:textId="77777777" w:rsidR="005D09C3" w:rsidRPr="003B0DD5" w:rsidRDefault="005D09C3" w:rsidP="00A7132F">
      <w:pPr>
        <w:autoSpaceDE w:val="0"/>
        <w:autoSpaceDN w:val="0"/>
        <w:adjustRightInd w:val="0"/>
        <w:spacing w:line="240" w:lineRule="auto"/>
        <w:rPr>
          <w:i/>
          <w:iCs/>
          <w:sz w:val="22"/>
          <w:szCs w:val="22"/>
          <w:lang w:val="lt-LT" w:eastAsia="zh-CN"/>
        </w:rPr>
      </w:pPr>
      <w:r w:rsidRPr="003B0DD5">
        <w:rPr>
          <w:i/>
          <w:iCs/>
          <w:sz w:val="22"/>
          <w:szCs w:val="22"/>
          <w:lang w:val="lt-LT" w:eastAsia="zh-CN"/>
        </w:rPr>
        <w:t xml:space="preserve">Tabletės </w:t>
      </w:r>
      <w:r w:rsidR="00A9412D" w:rsidRPr="003B0DD5">
        <w:rPr>
          <w:i/>
          <w:iCs/>
          <w:sz w:val="22"/>
          <w:szCs w:val="22"/>
          <w:lang w:val="lt-LT" w:eastAsia="zh-CN"/>
        </w:rPr>
        <w:t>plėvelė</w:t>
      </w:r>
    </w:p>
    <w:p w14:paraId="14F56932" w14:textId="77777777" w:rsidR="00C270C8" w:rsidRPr="003B0DD5" w:rsidRDefault="00C270C8" w:rsidP="00C270C8">
      <w:pPr>
        <w:autoSpaceDE w:val="0"/>
        <w:autoSpaceDN w:val="0"/>
        <w:adjustRightInd w:val="0"/>
        <w:spacing w:line="240" w:lineRule="auto"/>
        <w:rPr>
          <w:sz w:val="22"/>
          <w:szCs w:val="22"/>
          <w:lang w:val="lt-LT" w:eastAsia="zh-CN"/>
        </w:rPr>
      </w:pPr>
      <w:r w:rsidRPr="003B0DD5">
        <w:rPr>
          <w:sz w:val="22"/>
          <w:szCs w:val="22"/>
          <w:lang w:val="lt-LT" w:eastAsia="zh-CN"/>
        </w:rPr>
        <w:t>Polivinilo alkoholis</w:t>
      </w:r>
    </w:p>
    <w:p w14:paraId="14F56933" w14:textId="77777777" w:rsidR="00C270C8" w:rsidRPr="003B0DD5" w:rsidRDefault="00C270C8" w:rsidP="00C270C8">
      <w:pPr>
        <w:autoSpaceDE w:val="0"/>
        <w:autoSpaceDN w:val="0"/>
        <w:adjustRightInd w:val="0"/>
        <w:spacing w:line="240" w:lineRule="auto"/>
        <w:rPr>
          <w:sz w:val="22"/>
          <w:szCs w:val="22"/>
          <w:lang w:val="lt-LT" w:eastAsia="zh-CN"/>
        </w:rPr>
      </w:pPr>
      <w:r w:rsidRPr="003B0DD5">
        <w:rPr>
          <w:sz w:val="22"/>
          <w:szCs w:val="22"/>
          <w:lang w:val="lt-LT" w:eastAsia="zh-CN"/>
        </w:rPr>
        <w:t>Makrogolis/PEG 3350</w:t>
      </w:r>
    </w:p>
    <w:p w14:paraId="14F56934" w14:textId="77777777" w:rsidR="005D09C3" w:rsidRPr="003B0DD5" w:rsidRDefault="005D09C3" w:rsidP="00A7132F">
      <w:pPr>
        <w:autoSpaceDE w:val="0"/>
        <w:autoSpaceDN w:val="0"/>
        <w:adjustRightInd w:val="0"/>
        <w:spacing w:line="240" w:lineRule="auto"/>
        <w:rPr>
          <w:sz w:val="22"/>
          <w:szCs w:val="22"/>
          <w:lang w:val="lt-LT" w:eastAsia="zh-CN"/>
        </w:rPr>
      </w:pPr>
      <w:r w:rsidRPr="003B0DD5">
        <w:rPr>
          <w:sz w:val="22"/>
          <w:szCs w:val="22"/>
          <w:lang w:val="lt-LT" w:eastAsia="zh-CN"/>
        </w:rPr>
        <w:t>Talkas</w:t>
      </w:r>
      <w:r w:rsidR="00C270C8" w:rsidRPr="003B0DD5">
        <w:rPr>
          <w:sz w:val="22"/>
          <w:szCs w:val="22"/>
          <w:lang w:val="lt-LT" w:eastAsia="zh-CN"/>
        </w:rPr>
        <w:t xml:space="preserve"> (E553b)</w:t>
      </w:r>
    </w:p>
    <w:p w14:paraId="14F56935" w14:textId="77777777" w:rsidR="00C270C8" w:rsidRPr="003B0DD5" w:rsidRDefault="00C270C8" w:rsidP="00F234DA">
      <w:pPr>
        <w:autoSpaceDE w:val="0"/>
        <w:autoSpaceDN w:val="0"/>
        <w:adjustRightInd w:val="0"/>
        <w:spacing w:line="240" w:lineRule="auto"/>
        <w:rPr>
          <w:sz w:val="22"/>
          <w:szCs w:val="22"/>
          <w:lang w:val="lt-LT" w:eastAsia="zh-CN"/>
        </w:rPr>
      </w:pPr>
      <w:r w:rsidRPr="003B0DD5">
        <w:rPr>
          <w:sz w:val="22"/>
          <w:szCs w:val="22"/>
          <w:lang w:val="lt-LT" w:eastAsia="zh-CN"/>
        </w:rPr>
        <w:t>Titano dioksidas (E171)</w:t>
      </w:r>
    </w:p>
    <w:p w14:paraId="14F56936" w14:textId="77777777" w:rsidR="00A90E1A" w:rsidRPr="003B0DD5" w:rsidRDefault="00A90E1A">
      <w:pPr>
        <w:shd w:val="clear" w:color="auto" w:fill="FFFFFF"/>
        <w:tabs>
          <w:tab w:val="left" w:pos="567"/>
        </w:tabs>
        <w:spacing w:line="240" w:lineRule="auto"/>
        <w:rPr>
          <w:b/>
          <w:bCs/>
          <w:spacing w:val="-2"/>
          <w:sz w:val="22"/>
          <w:szCs w:val="22"/>
          <w:lang w:val="lt-LT"/>
        </w:rPr>
      </w:pPr>
    </w:p>
    <w:p w14:paraId="14F56937" w14:textId="77777777" w:rsidR="00A90E1A" w:rsidRPr="003B0DD5" w:rsidRDefault="00A7132F">
      <w:pPr>
        <w:shd w:val="clear" w:color="auto" w:fill="FFFFFF"/>
        <w:tabs>
          <w:tab w:val="left" w:pos="567"/>
        </w:tabs>
        <w:spacing w:line="240" w:lineRule="auto"/>
        <w:rPr>
          <w:b/>
          <w:bCs/>
          <w:spacing w:val="-2"/>
          <w:sz w:val="22"/>
          <w:szCs w:val="22"/>
          <w:lang w:val="lt-LT"/>
        </w:rPr>
      </w:pPr>
      <w:r w:rsidRPr="003B0DD5">
        <w:rPr>
          <w:b/>
          <w:bCs/>
          <w:spacing w:val="-2"/>
          <w:sz w:val="22"/>
          <w:szCs w:val="22"/>
          <w:lang w:val="lt-LT"/>
        </w:rPr>
        <w:t>6.2</w:t>
      </w:r>
      <w:r w:rsidR="00DC11B9" w:rsidRPr="003B0DD5">
        <w:rPr>
          <w:b/>
          <w:bCs/>
          <w:spacing w:val="-2"/>
          <w:sz w:val="22"/>
          <w:szCs w:val="22"/>
          <w:lang w:val="lt-LT"/>
        </w:rPr>
        <w:t xml:space="preserve"> </w:t>
      </w:r>
      <w:r w:rsidR="00DC11B9" w:rsidRPr="003B0DD5">
        <w:rPr>
          <w:b/>
          <w:bCs/>
          <w:spacing w:val="-2"/>
          <w:sz w:val="22"/>
          <w:szCs w:val="22"/>
          <w:lang w:val="lt-LT"/>
        </w:rPr>
        <w:tab/>
      </w:r>
      <w:r w:rsidRPr="003B0DD5">
        <w:rPr>
          <w:b/>
          <w:bCs/>
          <w:spacing w:val="-2"/>
          <w:sz w:val="22"/>
          <w:szCs w:val="22"/>
          <w:lang w:val="lt-LT"/>
        </w:rPr>
        <w:t>Nesuderinamumas</w:t>
      </w:r>
    </w:p>
    <w:p w14:paraId="14F56938" w14:textId="77777777" w:rsidR="00F234DA" w:rsidRPr="003B0DD5" w:rsidRDefault="00F234DA" w:rsidP="00A7132F">
      <w:pPr>
        <w:autoSpaceDE w:val="0"/>
        <w:autoSpaceDN w:val="0"/>
        <w:adjustRightInd w:val="0"/>
        <w:spacing w:line="240" w:lineRule="auto"/>
        <w:rPr>
          <w:sz w:val="22"/>
          <w:szCs w:val="22"/>
          <w:lang w:val="lt-LT" w:eastAsia="zh-CN"/>
        </w:rPr>
      </w:pPr>
    </w:p>
    <w:p w14:paraId="14F56939" w14:textId="77777777" w:rsidR="00A7132F" w:rsidRPr="003B0DD5" w:rsidRDefault="00A7132F" w:rsidP="00A7132F">
      <w:pPr>
        <w:autoSpaceDE w:val="0"/>
        <w:autoSpaceDN w:val="0"/>
        <w:adjustRightInd w:val="0"/>
        <w:spacing w:line="240" w:lineRule="auto"/>
        <w:rPr>
          <w:sz w:val="22"/>
          <w:szCs w:val="22"/>
          <w:lang w:val="lt-LT" w:eastAsia="zh-CN"/>
        </w:rPr>
      </w:pPr>
      <w:r w:rsidRPr="003B0DD5">
        <w:rPr>
          <w:sz w:val="22"/>
          <w:szCs w:val="22"/>
          <w:lang w:val="lt-LT" w:eastAsia="zh-CN"/>
        </w:rPr>
        <w:t>Duomenys nebūtini.</w:t>
      </w:r>
    </w:p>
    <w:p w14:paraId="14F5693A" w14:textId="77777777" w:rsidR="00A90E1A" w:rsidRPr="003B0DD5" w:rsidRDefault="00A90E1A">
      <w:pPr>
        <w:shd w:val="clear" w:color="auto" w:fill="FFFFFF"/>
        <w:tabs>
          <w:tab w:val="left" w:pos="567"/>
        </w:tabs>
        <w:spacing w:line="240" w:lineRule="auto"/>
        <w:rPr>
          <w:b/>
          <w:bCs/>
          <w:spacing w:val="-2"/>
          <w:sz w:val="22"/>
          <w:szCs w:val="22"/>
          <w:lang w:val="lt-LT"/>
        </w:rPr>
      </w:pPr>
    </w:p>
    <w:p w14:paraId="14F5693B" w14:textId="77777777" w:rsidR="00A90E1A" w:rsidRPr="003B0DD5" w:rsidRDefault="00A7132F">
      <w:pPr>
        <w:shd w:val="clear" w:color="auto" w:fill="FFFFFF"/>
        <w:tabs>
          <w:tab w:val="left" w:pos="567"/>
        </w:tabs>
        <w:spacing w:line="240" w:lineRule="auto"/>
        <w:rPr>
          <w:b/>
          <w:bCs/>
          <w:spacing w:val="-2"/>
          <w:sz w:val="22"/>
          <w:szCs w:val="22"/>
          <w:lang w:val="lt-LT"/>
        </w:rPr>
      </w:pPr>
      <w:r w:rsidRPr="003B0DD5">
        <w:rPr>
          <w:b/>
          <w:bCs/>
          <w:spacing w:val="-2"/>
          <w:sz w:val="22"/>
          <w:szCs w:val="22"/>
          <w:lang w:val="lt-LT"/>
        </w:rPr>
        <w:t>6.3</w:t>
      </w:r>
      <w:r w:rsidR="00DC11B9" w:rsidRPr="003B0DD5">
        <w:rPr>
          <w:b/>
          <w:bCs/>
          <w:spacing w:val="-2"/>
          <w:sz w:val="22"/>
          <w:szCs w:val="22"/>
          <w:lang w:val="lt-LT"/>
        </w:rPr>
        <w:t xml:space="preserve"> </w:t>
      </w:r>
      <w:r w:rsidR="00DC11B9" w:rsidRPr="003B0DD5">
        <w:rPr>
          <w:b/>
          <w:bCs/>
          <w:spacing w:val="-2"/>
          <w:sz w:val="22"/>
          <w:szCs w:val="22"/>
          <w:lang w:val="lt-LT"/>
        </w:rPr>
        <w:tab/>
      </w:r>
      <w:r w:rsidRPr="003B0DD5">
        <w:rPr>
          <w:b/>
          <w:bCs/>
          <w:spacing w:val="-2"/>
          <w:sz w:val="22"/>
          <w:szCs w:val="22"/>
          <w:lang w:val="lt-LT"/>
        </w:rPr>
        <w:t>Tinkamumo laikas</w:t>
      </w:r>
    </w:p>
    <w:p w14:paraId="14F5693C" w14:textId="77777777" w:rsidR="00F234DA" w:rsidRPr="003B0DD5" w:rsidRDefault="00F234DA" w:rsidP="00E22AAA">
      <w:pPr>
        <w:autoSpaceDE w:val="0"/>
        <w:autoSpaceDN w:val="0"/>
        <w:adjustRightInd w:val="0"/>
        <w:spacing w:line="240" w:lineRule="auto"/>
        <w:rPr>
          <w:sz w:val="22"/>
          <w:szCs w:val="22"/>
          <w:lang w:val="lt-LT" w:eastAsia="zh-CN"/>
        </w:rPr>
      </w:pPr>
    </w:p>
    <w:p w14:paraId="14F5693D" w14:textId="77777777" w:rsidR="00A7132F" w:rsidRPr="003B0DD5" w:rsidRDefault="00E85A5F" w:rsidP="00E22AAA">
      <w:pPr>
        <w:autoSpaceDE w:val="0"/>
        <w:autoSpaceDN w:val="0"/>
        <w:adjustRightInd w:val="0"/>
        <w:spacing w:line="240" w:lineRule="auto"/>
        <w:rPr>
          <w:sz w:val="22"/>
          <w:szCs w:val="22"/>
          <w:lang w:val="lt-LT" w:eastAsia="zh-CN"/>
        </w:rPr>
      </w:pPr>
      <w:r w:rsidRPr="003B0DD5">
        <w:rPr>
          <w:sz w:val="22"/>
          <w:szCs w:val="22"/>
          <w:lang w:val="lt-LT" w:eastAsia="zh-CN"/>
        </w:rPr>
        <w:t>2</w:t>
      </w:r>
      <w:r w:rsidR="00A7132F" w:rsidRPr="003B0DD5">
        <w:rPr>
          <w:sz w:val="22"/>
          <w:szCs w:val="22"/>
          <w:lang w:val="lt-LT" w:eastAsia="zh-CN"/>
        </w:rPr>
        <w:t xml:space="preserve"> metai</w:t>
      </w:r>
      <w:r w:rsidR="00BD1608" w:rsidRPr="003B0DD5">
        <w:rPr>
          <w:sz w:val="22"/>
          <w:szCs w:val="22"/>
          <w:lang w:val="lt-LT" w:eastAsia="zh-CN"/>
        </w:rPr>
        <w:t xml:space="preserve"> (OPA / Al / PVC: Al lizdinės</w:t>
      </w:r>
      <w:r w:rsidR="00EB3115" w:rsidRPr="003B0DD5">
        <w:rPr>
          <w:sz w:val="22"/>
          <w:szCs w:val="22"/>
          <w:lang w:val="lt-LT" w:eastAsia="zh-CN"/>
        </w:rPr>
        <w:t xml:space="preserve"> plokštelės</w:t>
      </w:r>
      <w:r w:rsidR="00BD1608" w:rsidRPr="003B0DD5">
        <w:rPr>
          <w:sz w:val="22"/>
          <w:szCs w:val="22"/>
          <w:lang w:val="lt-LT" w:eastAsia="zh-CN"/>
        </w:rPr>
        <w:t>)</w:t>
      </w:r>
    </w:p>
    <w:p w14:paraId="14F5693E" w14:textId="77777777" w:rsidR="00BD1608" w:rsidRPr="003B0DD5" w:rsidRDefault="00BD1608" w:rsidP="00EB3115">
      <w:pPr>
        <w:autoSpaceDE w:val="0"/>
        <w:autoSpaceDN w:val="0"/>
        <w:adjustRightInd w:val="0"/>
        <w:spacing w:line="240" w:lineRule="auto"/>
        <w:rPr>
          <w:sz w:val="22"/>
          <w:szCs w:val="22"/>
          <w:lang w:val="lt-LT" w:eastAsia="zh-CN"/>
        </w:rPr>
      </w:pPr>
      <w:r w:rsidRPr="003B0DD5">
        <w:rPr>
          <w:sz w:val="22"/>
          <w:szCs w:val="22"/>
          <w:lang w:val="lt-LT" w:eastAsia="zh-CN"/>
        </w:rPr>
        <w:t>3 metai (PVC / PVDC: Al lizdinės</w:t>
      </w:r>
      <w:r w:rsidR="00EB3115" w:rsidRPr="003B0DD5">
        <w:rPr>
          <w:sz w:val="22"/>
          <w:szCs w:val="22"/>
          <w:lang w:val="lt-LT" w:eastAsia="zh-CN"/>
        </w:rPr>
        <w:t xml:space="preserve"> plokštelės</w:t>
      </w:r>
      <w:r w:rsidRPr="003B0DD5">
        <w:rPr>
          <w:sz w:val="22"/>
          <w:szCs w:val="22"/>
          <w:lang w:val="lt-LT" w:eastAsia="zh-CN"/>
        </w:rPr>
        <w:t>)</w:t>
      </w:r>
    </w:p>
    <w:p w14:paraId="14F5693F" w14:textId="77777777" w:rsidR="00A90E1A" w:rsidRPr="003B0DD5" w:rsidRDefault="00A90E1A">
      <w:pPr>
        <w:shd w:val="clear" w:color="auto" w:fill="FFFFFF"/>
        <w:tabs>
          <w:tab w:val="left" w:pos="567"/>
        </w:tabs>
        <w:spacing w:line="240" w:lineRule="auto"/>
        <w:rPr>
          <w:b/>
          <w:bCs/>
          <w:spacing w:val="-2"/>
          <w:sz w:val="22"/>
          <w:szCs w:val="22"/>
          <w:lang w:val="lt-LT"/>
        </w:rPr>
      </w:pPr>
    </w:p>
    <w:p w14:paraId="14F56940" w14:textId="77777777" w:rsidR="00A90E1A" w:rsidRPr="003B0DD5" w:rsidRDefault="00A7132F">
      <w:pPr>
        <w:shd w:val="clear" w:color="auto" w:fill="FFFFFF"/>
        <w:tabs>
          <w:tab w:val="left" w:pos="567"/>
        </w:tabs>
        <w:spacing w:line="240" w:lineRule="auto"/>
        <w:rPr>
          <w:b/>
          <w:bCs/>
          <w:spacing w:val="-2"/>
          <w:sz w:val="22"/>
          <w:szCs w:val="22"/>
          <w:lang w:val="lt-LT"/>
        </w:rPr>
      </w:pPr>
      <w:r w:rsidRPr="003B0DD5">
        <w:rPr>
          <w:b/>
          <w:bCs/>
          <w:spacing w:val="-2"/>
          <w:sz w:val="22"/>
          <w:szCs w:val="22"/>
          <w:lang w:val="lt-LT"/>
        </w:rPr>
        <w:t>6.4</w:t>
      </w:r>
      <w:r w:rsidR="00DC11B9" w:rsidRPr="003B0DD5">
        <w:rPr>
          <w:b/>
          <w:bCs/>
          <w:spacing w:val="-2"/>
          <w:sz w:val="22"/>
          <w:szCs w:val="22"/>
          <w:lang w:val="lt-LT"/>
        </w:rPr>
        <w:t xml:space="preserve"> </w:t>
      </w:r>
      <w:r w:rsidR="00DC11B9" w:rsidRPr="003B0DD5">
        <w:rPr>
          <w:b/>
          <w:bCs/>
          <w:spacing w:val="-2"/>
          <w:sz w:val="22"/>
          <w:szCs w:val="22"/>
          <w:lang w:val="lt-LT"/>
        </w:rPr>
        <w:tab/>
      </w:r>
      <w:r w:rsidRPr="003B0DD5">
        <w:rPr>
          <w:b/>
          <w:bCs/>
          <w:spacing w:val="-2"/>
          <w:sz w:val="22"/>
          <w:szCs w:val="22"/>
          <w:lang w:val="lt-LT"/>
        </w:rPr>
        <w:t>Specialios laikymo sąlygos</w:t>
      </w:r>
    </w:p>
    <w:p w14:paraId="14F56941" w14:textId="77777777" w:rsidR="00E22AAA" w:rsidRPr="003B0DD5" w:rsidRDefault="00E22AAA" w:rsidP="00E22AAA">
      <w:pPr>
        <w:autoSpaceDE w:val="0"/>
        <w:autoSpaceDN w:val="0"/>
        <w:adjustRightInd w:val="0"/>
        <w:spacing w:line="240" w:lineRule="auto"/>
        <w:rPr>
          <w:sz w:val="22"/>
          <w:szCs w:val="22"/>
          <w:lang w:val="lt-LT" w:eastAsia="zh-CN"/>
        </w:rPr>
      </w:pPr>
    </w:p>
    <w:p w14:paraId="14F56942" w14:textId="77777777" w:rsidR="00A7132F" w:rsidRPr="003B0DD5" w:rsidRDefault="00C270C8" w:rsidP="00E22AAA">
      <w:pPr>
        <w:autoSpaceDE w:val="0"/>
        <w:autoSpaceDN w:val="0"/>
        <w:adjustRightInd w:val="0"/>
        <w:spacing w:line="240" w:lineRule="auto"/>
        <w:rPr>
          <w:sz w:val="22"/>
          <w:szCs w:val="22"/>
          <w:lang w:val="lt-LT" w:eastAsia="zh-CN"/>
        </w:rPr>
      </w:pPr>
      <w:r w:rsidRPr="003B0DD5">
        <w:rPr>
          <w:sz w:val="22"/>
          <w:szCs w:val="22"/>
          <w:lang w:val="lt-LT" w:eastAsia="zh-CN"/>
        </w:rPr>
        <w:t>Šiam vaistiniam preparatui specialių laikymo sąlygų</w:t>
      </w:r>
      <w:r w:rsidR="00EB3115" w:rsidRPr="003B0DD5">
        <w:rPr>
          <w:sz w:val="22"/>
          <w:szCs w:val="22"/>
          <w:lang w:val="lt-LT" w:eastAsia="zh-CN"/>
        </w:rPr>
        <w:t xml:space="preserve"> nereikia.</w:t>
      </w:r>
    </w:p>
    <w:p w14:paraId="14F56943" w14:textId="77777777" w:rsidR="00A90E1A" w:rsidRPr="003B0DD5" w:rsidRDefault="00A90E1A">
      <w:pPr>
        <w:shd w:val="clear" w:color="auto" w:fill="FFFFFF"/>
        <w:tabs>
          <w:tab w:val="left" w:pos="567"/>
        </w:tabs>
        <w:spacing w:line="240" w:lineRule="auto"/>
        <w:rPr>
          <w:b/>
          <w:bCs/>
          <w:spacing w:val="-2"/>
          <w:sz w:val="22"/>
          <w:szCs w:val="22"/>
          <w:lang w:val="lt-LT"/>
        </w:rPr>
      </w:pPr>
    </w:p>
    <w:p w14:paraId="14F56944" w14:textId="77777777" w:rsidR="00A90E1A" w:rsidRPr="003B0DD5" w:rsidRDefault="00A7132F">
      <w:pPr>
        <w:shd w:val="clear" w:color="auto" w:fill="FFFFFF"/>
        <w:tabs>
          <w:tab w:val="left" w:pos="567"/>
        </w:tabs>
        <w:spacing w:line="240" w:lineRule="auto"/>
        <w:rPr>
          <w:b/>
          <w:bCs/>
          <w:spacing w:val="-2"/>
          <w:sz w:val="22"/>
          <w:szCs w:val="22"/>
          <w:lang w:val="lt-LT"/>
        </w:rPr>
      </w:pPr>
      <w:r w:rsidRPr="003B0DD5">
        <w:rPr>
          <w:b/>
          <w:bCs/>
          <w:spacing w:val="-2"/>
          <w:sz w:val="22"/>
          <w:szCs w:val="22"/>
          <w:lang w:val="lt-LT"/>
        </w:rPr>
        <w:t>6.5</w:t>
      </w:r>
      <w:r w:rsidR="00DC11B9" w:rsidRPr="003B0DD5">
        <w:rPr>
          <w:b/>
          <w:bCs/>
          <w:spacing w:val="-2"/>
          <w:sz w:val="22"/>
          <w:szCs w:val="22"/>
          <w:lang w:val="lt-LT"/>
        </w:rPr>
        <w:t xml:space="preserve"> </w:t>
      </w:r>
      <w:r w:rsidR="00DC11B9" w:rsidRPr="003B0DD5">
        <w:rPr>
          <w:b/>
          <w:bCs/>
          <w:spacing w:val="-2"/>
          <w:sz w:val="22"/>
          <w:szCs w:val="22"/>
          <w:lang w:val="lt-LT"/>
        </w:rPr>
        <w:tab/>
      </w:r>
      <w:r w:rsidR="00EB3115" w:rsidRPr="003B0DD5">
        <w:rPr>
          <w:b/>
          <w:bCs/>
          <w:spacing w:val="-2"/>
          <w:sz w:val="22"/>
          <w:szCs w:val="22"/>
          <w:lang w:val="lt-LT"/>
        </w:rPr>
        <w:t xml:space="preserve">Talpyklės pobūdis </w:t>
      </w:r>
      <w:r w:rsidRPr="003B0DD5">
        <w:rPr>
          <w:b/>
          <w:bCs/>
          <w:spacing w:val="-2"/>
          <w:sz w:val="22"/>
          <w:szCs w:val="22"/>
          <w:lang w:val="lt-LT"/>
        </w:rPr>
        <w:t>ir jos turinys</w:t>
      </w:r>
    </w:p>
    <w:p w14:paraId="14F56945" w14:textId="77777777" w:rsidR="00A90E1A" w:rsidRPr="003B0DD5" w:rsidRDefault="00A90E1A">
      <w:pPr>
        <w:shd w:val="clear" w:color="auto" w:fill="FFFFFF"/>
        <w:tabs>
          <w:tab w:val="left" w:pos="567"/>
        </w:tabs>
        <w:spacing w:line="240" w:lineRule="auto"/>
        <w:rPr>
          <w:sz w:val="22"/>
          <w:szCs w:val="22"/>
          <w:lang w:val="lt-LT" w:eastAsia="zh-CN"/>
        </w:rPr>
      </w:pPr>
    </w:p>
    <w:p w14:paraId="14F56946" w14:textId="77777777" w:rsidR="00A90E1A" w:rsidRPr="003B0DD5" w:rsidRDefault="00C270C8">
      <w:pPr>
        <w:shd w:val="clear" w:color="auto" w:fill="FFFFFF"/>
        <w:tabs>
          <w:tab w:val="left" w:pos="567"/>
        </w:tabs>
        <w:spacing w:line="240" w:lineRule="auto"/>
        <w:rPr>
          <w:sz w:val="22"/>
          <w:szCs w:val="22"/>
          <w:lang w:val="lt-LT" w:eastAsia="zh-CN"/>
        </w:rPr>
      </w:pPr>
      <w:r w:rsidRPr="003B0DD5">
        <w:rPr>
          <w:sz w:val="22"/>
          <w:szCs w:val="22"/>
          <w:lang w:val="lt-LT" w:eastAsia="zh-CN"/>
        </w:rPr>
        <w:lastRenderedPageBreak/>
        <w:t>OPA / Al / PVC: Al lizdinės plokštelės kartoninėse dėžutėse</w:t>
      </w:r>
    </w:p>
    <w:p w14:paraId="14F56947" w14:textId="77777777" w:rsidR="00A90E1A" w:rsidRPr="003B0DD5" w:rsidRDefault="00C270C8">
      <w:pPr>
        <w:shd w:val="clear" w:color="auto" w:fill="FFFFFF"/>
        <w:tabs>
          <w:tab w:val="left" w:pos="567"/>
        </w:tabs>
        <w:spacing w:line="240" w:lineRule="auto"/>
        <w:rPr>
          <w:sz w:val="22"/>
          <w:szCs w:val="22"/>
          <w:lang w:val="lt-LT"/>
        </w:rPr>
      </w:pPr>
      <w:r w:rsidRPr="003B0DD5">
        <w:rPr>
          <w:sz w:val="22"/>
          <w:szCs w:val="22"/>
          <w:lang w:val="lt-LT"/>
        </w:rPr>
        <w:t xml:space="preserve">1, 7, 10, 14, 20, 21, 28, 30, 42, 50, 56, 60, 84, 90, 100, 126, 168 </w:t>
      </w:r>
      <w:r w:rsidR="006D37A0" w:rsidRPr="003B0DD5">
        <w:rPr>
          <w:sz w:val="22"/>
          <w:szCs w:val="22"/>
          <w:lang w:val="lt-LT"/>
        </w:rPr>
        <w:t>arba</w:t>
      </w:r>
      <w:r w:rsidRPr="003B0DD5">
        <w:rPr>
          <w:sz w:val="22"/>
          <w:szCs w:val="22"/>
          <w:lang w:val="lt-LT"/>
        </w:rPr>
        <w:t xml:space="preserve"> 210 table</w:t>
      </w:r>
      <w:r w:rsidR="006D37A0" w:rsidRPr="003B0DD5">
        <w:rPr>
          <w:sz w:val="22"/>
          <w:szCs w:val="22"/>
          <w:lang w:val="lt-LT"/>
        </w:rPr>
        <w:t>čių</w:t>
      </w:r>
      <w:r w:rsidRPr="003B0DD5">
        <w:rPr>
          <w:sz w:val="22"/>
          <w:szCs w:val="22"/>
          <w:lang w:val="lt-LT"/>
        </w:rPr>
        <w:t>.</w:t>
      </w:r>
    </w:p>
    <w:p w14:paraId="14F56948" w14:textId="77777777" w:rsidR="00A90E1A" w:rsidRPr="003B0DD5" w:rsidRDefault="00A90E1A">
      <w:pPr>
        <w:shd w:val="clear" w:color="auto" w:fill="FFFFFF"/>
        <w:tabs>
          <w:tab w:val="left" w:pos="567"/>
        </w:tabs>
        <w:spacing w:line="240" w:lineRule="auto"/>
        <w:rPr>
          <w:sz w:val="22"/>
          <w:szCs w:val="22"/>
          <w:lang w:val="lt-LT"/>
        </w:rPr>
      </w:pPr>
    </w:p>
    <w:p w14:paraId="14F56949" w14:textId="77777777" w:rsidR="00A90E1A" w:rsidRPr="003B0DD5" w:rsidRDefault="00C270C8">
      <w:pPr>
        <w:shd w:val="clear" w:color="auto" w:fill="FFFFFF"/>
        <w:tabs>
          <w:tab w:val="left" w:pos="567"/>
        </w:tabs>
        <w:spacing w:line="240" w:lineRule="auto"/>
        <w:rPr>
          <w:sz w:val="22"/>
          <w:szCs w:val="22"/>
          <w:lang w:val="lt-LT" w:eastAsia="zh-CN"/>
        </w:rPr>
      </w:pPr>
      <w:r w:rsidRPr="003B0DD5">
        <w:rPr>
          <w:sz w:val="22"/>
          <w:szCs w:val="22"/>
          <w:lang w:val="lt-LT" w:eastAsia="zh-CN"/>
        </w:rPr>
        <w:t>PVC / PVDC: Al lizdinės plokštelės kartoninėse dėžutėse</w:t>
      </w:r>
    </w:p>
    <w:p w14:paraId="14F5694A" w14:textId="77777777" w:rsidR="00A90E1A" w:rsidRPr="003B0DD5" w:rsidRDefault="009E5D92">
      <w:pPr>
        <w:shd w:val="clear" w:color="auto" w:fill="FFFFFF"/>
        <w:tabs>
          <w:tab w:val="left" w:pos="567"/>
        </w:tabs>
        <w:spacing w:line="240" w:lineRule="auto"/>
        <w:rPr>
          <w:sz w:val="22"/>
          <w:szCs w:val="22"/>
          <w:lang w:val="lt-LT"/>
        </w:rPr>
      </w:pPr>
      <w:r w:rsidRPr="003B0DD5">
        <w:rPr>
          <w:sz w:val="22"/>
          <w:szCs w:val="22"/>
          <w:lang w:val="lt-LT"/>
        </w:rPr>
        <w:t xml:space="preserve">1, 7, 10, 14, 20, 21, 28, 30, 42, 50, 56, 60, 84, 90, 100, 126, 168 </w:t>
      </w:r>
      <w:r w:rsidR="006D37A0" w:rsidRPr="003B0DD5">
        <w:rPr>
          <w:sz w:val="22"/>
          <w:szCs w:val="22"/>
          <w:lang w:val="lt-LT"/>
        </w:rPr>
        <w:t>arba</w:t>
      </w:r>
      <w:r w:rsidRPr="003B0DD5">
        <w:rPr>
          <w:sz w:val="22"/>
          <w:szCs w:val="22"/>
          <w:lang w:val="lt-LT"/>
        </w:rPr>
        <w:t xml:space="preserve"> 210 table</w:t>
      </w:r>
      <w:r w:rsidR="006D37A0" w:rsidRPr="003B0DD5">
        <w:rPr>
          <w:sz w:val="22"/>
          <w:szCs w:val="22"/>
          <w:lang w:val="lt-LT"/>
        </w:rPr>
        <w:t>čių</w:t>
      </w:r>
      <w:r w:rsidRPr="003B0DD5">
        <w:rPr>
          <w:sz w:val="22"/>
          <w:szCs w:val="22"/>
          <w:lang w:val="lt-LT"/>
        </w:rPr>
        <w:t>.</w:t>
      </w:r>
    </w:p>
    <w:p w14:paraId="14F5694B" w14:textId="77777777" w:rsidR="00820391" w:rsidRPr="003B0DD5" w:rsidRDefault="00820391" w:rsidP="00E22AAA">
      <w:pPr>
        <w:autoSpaceDE w:val="0"/>
        <w:autoSpaceDN w:val="0"/>
        <w:adjustRightInd w:val="0"/>
        <w:spacing w:line="240" w:lineRule="auto"/>
        <w:rPr>
          <w:sz w:val="22"/>
          <w:szCs w:val="22"/>
          <w:lang w:val="lt-LT" w:eastAsia="zh-CN"/>
        </w:rPr>
      </w:pPr>
    </w:p>
    <w:p w14:paraId="14F5694C" w14:textId="77777777" w:rsidR="00A90E1A" w:rsidRPr="003B0DD5" w:rsidRDefault="00820391">
      <w:pPr>
        <w:shd w:val="clear" w:color="auto" w:fill="FFFFFF"/>
        <w:tabs>
          <w:tab w:val="left" w:pos="567"/>
        </w:tabs>
        <w:spacing w:line="240" w:lineRule="auto"/>
        <w:rPr>
          <w:sz w:val="22"/>
          <w:szCs w:val="22"/>
          <w:lang w:val="lt-LT"/>
        </w:rPr>
      </w:pPr>
      <w:r w:rsidRPr="003B0DD5">
        <w:rPr>
          <w:sz w:val="22"/>
          <w:szCs w:val="22"/>
          <w:lang w:val="lt-LT" w:eastAsia="zh-CN"/>
        </w:rPr>
        <w:t>Gali būti tiekiamos ne visų dydžių pakuotės.</w:t>
      </w:r>
    </w:p>
    <w:p w14:paraId="14F5694D" w14:textId="77777777" w:rsidR="00A90E1A" w:rsidRPr="003B0DD5" w:rsidRDefault="00A90E1A">
      <w:pPr>
        <w:shd w:val="clear" w:color="auto" w:fill="FFFFFF"/>
        <w:tabs>
          <w:tab w:val="left" w:pos="567"/>
        </w:tabs>
        <w:spacing w:line="240" w:lineRule="auto"/>
        <w:rPr>
          <w:sz w:val="22"/>
          <w:szCs w:val="22"/>
          <w:lang w:val="lt-LT" w:eastAsia="zh-CN"/>
        </w:rPr>
      </w:pPr>
    </w:p>
    <w:p w14:paraId="14F5694E" w14:textId="77777777" w:rsidR="00A90E1A" w:rsidRPr="003B0DD5" w:rsidRDefault="00A7132F">
      <w:pPr>
        <w:shd w:val="clear" w:color="auto" w:fill="FFFFFF"/>
        <w:tabs>
          <w:tab w:val="left" w:pos="567"/>
        </w:tabs>
        <w:spacing w:line="240" w:lineRule="auto"/>
        <w:rPr>
          <w:b/>
          <w:bCs/>
          <w:spacing w:val="-2"/>
          <w:sz w:val="22"/>
          <w:szCs w:val="22"/>
          <w:lang w:val="lt-LT"/>
        </w:rPr>
      </w:pPr>
      <w:r w:rsidRPr="003B0DD5">
        <w:rPr>
          <w:b/>
          <w:bCs/>
          <w:spacing w:val="-2"/>
          <w:sz w:val="22"/>
          <w:szCs w:val="22"/>
          <w:lang w:val="lt-LT"/>
        </w:rPr>
        <w:t>6.6</w:t>
      </w:r>
      <w:r w:rsidR="00DC11B9" w:rsidRPr="003B0DD5">
        <w:rPr>
          <w:b/>
          <w:bCs/>
          <w:spacing w:val="-2"/>
          <w:sz w:val="22"/>
          <w:szCs w:val="22"/>
          <w:lang w:val="lt-LT"/>
        </w:rPr>
        <w:t xml:space="preserve"> </w:t>
      </w:r>
      <w:r w:rsidR="00DC11B9" w:rsidRPr="003B0DD5">
        <w:rPr>
          <w:b/>
          <w:bCs/>
          <w:spacing w:val="-2"/>
          <w:sz w:val="22"/>
          <w:szCs w:val="22"/>
          <w:lang w:val="lt-LT"/>
        </w:rPr>
        <w:tab/>
      </w:r>
      <w:r w:rsidRPr="003B0DD5">
        <w:rPr>
          <w:b/>
          <w:bCs/>
          <w:spacing w:val="-2"/>
          <w:sz w:val="22"/>
          <w:szCs w:val="22"/>
          <w:lang w:val="lt-LT"/>
        </w:rPr>
        <w:t>Specialūs reikalavimai atliekoms tvarkyti</w:t>
      </w:r>
    </w:p>
    <w:p w14:paraId="14F5694F" w14:textId="77777777" w:rsidR="00E22AAA" w:rsidRPr="003B0DD5" w:rsidRDefault="00E22AAA" w:rsidP="00E22AAA">
      <w:pPr>
        <w:pStyle w:val="BTEMEASMCA"/>
        <w:rPr>
          <w:lang w:val="lt-LT"/>
        </w:rPr>
      </w:pPr>
    </w:p>
    <w:p w14:paraId="14F56950" w14:textId="77777777" w:rsidR="00C278F2" w:rsidRPr="003B0DD5" w:rsidRDefault="00C278F2" w:rsidP="00E22AAA">
      <w:pPr>
        <w:pStyle w:val="BTEMEASMCA"/>
        <w:rPr>
          <w:lang w:val="lt-LT"/>
        </w:rPr>
      </w:pPr>
      <w:r w:rsidRPr="003B0DD5">
        <w:rPr>
          <w:lang w:val="lt-LT"/>
        </w:rPr>
        <w:t>Nesuvartotą vaistinį preparatą ar atliekas reikia tvarkyti laikantis vietinių reikalavimų.</w:t>
      </w:r>
    </w:p>
    <w:p w14:paraId="14F56951" w14:textId="77777777" w:rsidR="00152F40" w:rsidRPr="003B0DD5" w:rsidRDefault="00C278F2" w:rsidP="00E22AAA">
      <w:pPr>
        <w:pStyle w:val="BTEMEASMCA"/>
        <w:rPr>
          <w:lang w:val="lt-LT"/>
        </w:rPr>
      </w:pPr>
      <w:r w:rsidRPr="003B0DD5">
        <w:rPr>
          <w:lang w:val="lt-LT"/>
        </w:rPr>
        <w:t>Farmacinių preparatų patekimas į aplinką turi būti sumažintas iki minimumo</w:t>
      </w:r>
      <w:r w:rsidR="00B0264C" w:rsidRPr="003B0DD5">
        <w:rPr>
          <w:lang w:val="lt-LT"/>
        </w:rPr>
        <w:t>.</w:t>
      </w:r>
    </w:p>
    <w:p w14:paraId="14F56952" w14:textId="77777777" w:rsidR="00152F40" w:rsidRPr="003B0DD5" w:rsidRDefault="00152F40" w:rsidP="00700A83">
      <w:pPr>
        <w:autoSpaceDE w:val="0"/>
        <w:autoSpaceDN w:val="0"/>
        <w:adjustRightInd w:val="0"/>
        <w:spacing w:line="240" w:lineRule="auto"/>
        <w:rPr>
          <w:sz w:val="22"/>
          <w:szCs w:val="22"/>
          <w:lang w:val="lt-LT" w:eastAsia="zh-CN"/>
        </w:rPr>
      </w:pPr>
    </w:p>
    <w:p w14:paraId="14F56953" w14:textId="77777777" w:rsidR="00E22AAA" w:rsidRPr="003B0DD5" w:rsidRDefault="00E22AAA" w:rsidP="00881697">
      <w:pPr>
        <w:autoSpaceDE w:val="0"/>
        <w:autoSpaceDN w:val="0"/>
        <w:adjustRightInd w:val="0"/>
        <w:spacing w:line="240" w:lineRule="auto"/>
        <w:rPr>
          <w:sz w:val="22"/>
          <w:szCs w:val="22"/>
          <w:lang w:val="lt-LT" w:eastAsia="zh-CN"/>
        </w:rPr>
      </w:pPr>
    </w:p>
    <w:p w14:paraId="14F56954" w14:textId="77777777" w:rsidR="00E22AAA" w:rsidRPr="003B0DD5" w:rsidRDefault="00A7132F" w:rsidP="00E22AAA">
      <w:pPr>
        <w:autoSpaceDE w:val="0"/>
        <w:autoSpaceDN w:val="0"/>
        <w:adjustRightInd w:val="0"/>
        <w:spacing w:line="240" w:lineRule="auto"/>
        <w:rPr>
          <w:b/>
          <w:bCs/>
          <w:sz w:val="22"/>
          <w:szCs w:val="22"/>
          <w:lang w:val="lt-LT" w:eastAsia="zh-CN"/>
        </w:rPr>
      </w:pPr>
      <w:r w:rsidRPr="003B0DD5">
        <w:rPr>
          <w:b/>
          <w:bCs/>
          <w:sz w:val="22"/>
          <w:szCs w:val="22"/>
          <w:lang w:val="lt-LT" w:eastAsia="zh-CN"/>
        </w:rPr>
        <w:t>7.</w:t>
      </w:r>
      <w:r w:rsidR="00DC11B9" w:rsidRPr="003B0DD5">
        <w:rPr>
          <w:b/>
          <w:bCs/>
          <w:spacing w:val="-2"/>
          <w:sz w:val="22"/>
          <w:szCs w:val="22"/>
          <w:lang w:val="lt-LT"/>
        </w:rPr>
        <w:t xml:space="preserve"> </w:t>
      </w:r>
      <w:r w:rsidR="00DC11B9" w:rsidRPr="003B0DD5">
        <w:rPr>
          <w:b/>
          <w:bCs/>
          <w:spacing w:val="-2"/>
          <w:sz w:val="22"/>
          <w:szCs w:val="22"/>
          <w:lang w:val="lt-LT"/>
        </w:rPr>
        <w:tab/>
      </w:r>
      <w:r w:rsidR="00E22AAA" w:rsidRPr="003B0DD5">
        <w:rPr>
          <w:b/>
          <w:bCs/>
          <w:sz w:val="22"/>
          <w:szCs w:val="22"/>
          <w:lang w:val="lt-LT" w:eastAsia="zh-CN"/>
        </w:rPr>
        <w:t>REGISTRUOTOJAS</w:t>
      </w:r>
    </w:p>
    <w:p w14:paraId="14F56955" w14:textId="77777777" w:rsidR="00A7132F" w:rsidRPr="003B0DD5" w:rsidRDefault="00A7132F" w:rsidP="00E22AAA">
      <w:pPr>
        <w:autoSpaceDE w:val="0"/>
        <w:autoSpaceDN w:val="0"/>
        <w:adjustRightInd w:val="0"/>
        <w:spacing w:line="240" w:lineRule="auto"/>
        <w:rPr>
          <w:b/>
          <w:bCs/>
          <w:sz w:val="22"/>
          <w:szCs w:val="22"/>
          <w:lang w:val="lt-LT" w:eastAsia="zh-CN"/>
        </w:rPr>
      </w:pPr>
    </w:p>
    <w:p w14:paraId="14F56956" w14:textId="77777777" w:rsidR="00A90E1A" w:rsidRPr="003B0DD5" w:rsidRDefault="00316138">
      <w:pPr>
        <w:spacing w:line="240" w:lineRule="auto"/>
        <w:rPr>
          <w:sz w:val="22"/>
          <w:szCs w:val="22"/>
          <w:lang w:val="lt-LT" w:eastAsia="zh-CN"/>
        </w:rPr>
      </w:pPr>
      <w:r w:rsidRPr="003B0DD5">
        <w:rPr>
          <w:sz w:val="22"/>
          <w:szCs w:val="22"/>
          <w:lang w:val="lt-LT" w:eastAsia="zh-CN"/>
        </w:rPr>
        <w:t>Synthon BV</w:t>
      </w:r>
    </w:p>
    <w:p w14:paraId="14F56957" w14:textId="77777777" w:rsidR="00A90E1A" w:rsidRPr="003B0DD5" w:rsidRDefault="00316138">
      <w:pPr>
        <w:spacing w:line="240" w:lineRule="auto"/>
        <w:rPr>
          <w:sz w:val="22"/>
          <w:szCs w:val="22"/>
          <w:lang w:val="lt-LT" w:eastAsia="zh-CN"/>
        </w:rPr>
      </w:pPr>
      <w:r w:rsidRPr="003B0DD5">
        <w:rPr>
          <w:sz w:val="22"/>
          <w:szCs w:val="22"/>
          <w:lang w:val="lt-LT" w:eastAsia="zh-CN"/>
        </w:rPr>
        <w:t>Microweg 22</w:t>
      </w:r>
    </w:p>
    <w:p w14:paraId="14F56958" w14:textId="77777777" w:rsidR="00A90E1A" w:rsidRPr="003B0DD5" w:rsidRDefault="00316138">
      <w:pPr>
        <w:spacing w:line="240" w:lineRule="auto"/>
        <w:rPr>
          <w:sz w:val="22"/>
          <w:szCs w:val="22"/>
          <w:lang w:val="lt-LT" w:eastAsia="zh-CN"/>
        </w:rPr>
      </w:pPr>
      <w:r w:rsidRPr="003B0DD5">
        <w:rPr>
          <w:sz w:val="22"/>
          <w:szCs w:val="22"/>
          <w:lang w:val="lt-LT" w:eastAsia="zh-CN"/>
        </w:rPr>
        <w:t>6545 CM Nijmegen</w:t>
      </w:r>
    </w:p>
    <w:p w14:paraId="14F56959" w14:textId="77777777" w:rsidR="00A90E1A" w:rsidRPr="003B0DD5" w:rsidRDefault="00E22AAA">
      <w:pPr>
        <w:spacing w:line="240" w:lineRule="auto"/>
        <w:rPr>
          <w:sz w:val="22"/>
          <w:szCs w:val="22"/>
          <w:lang w:val="lt-LT" w:eastAsia="zh-CN"/>
        </w:rPr>
      </w:pPr>
      <w:r w:rsidRPr="003B0DD5">
        <w:rPr>
          <w:sz w:val="22"/>
          <w:szCs w:val="22"/>
          <w:lang w:val="lt-LT" w:eastAsia="zh-CN"/>
        </w:rPr>
        <w:t>Nyderlandai</w:t>
      </w:r>
    </w:p>
    <w:p w14:paraId="14F5695D" w14:textId="77777777" w:rsidR="00A24925" w:rsidRPr="003B0DD5" w:rsidRDefault="00A24925" w:rsidP="00E22AAA">
      <w:pPr>
        <w:autoSpaceDE w:val="0"/>
        <w:autoSpaceDN w:val="0"/>
        <w:adjustRightInd w:val="0"/>
        <w:spacing w:line="240" w:lineRule="auto"/>
        <w:rPr>
          <w:sz w:val="22"/>
          <w:szCs w:val="22"/>
          <w:lang w:val="lt-LT" w:eastAsia="zh-CN"/>
        </w:rPr>
      </w:pPr>
    </w:p>
    <w:p w14:paraId="14F5695E" w14:textId="77777777" w:rsidR="00A24925" w:rsidRPr="003B0DD5" w:rsidRDefault="00A24925" w:rsidP="00E22AAA">
      <w:pPr>
        <w:autoSpaceDE w:val="0"/>
        <w:autoSpaceDN w:val="0"/>
        <w:adjustRightInd w:val="0"/>
        <w:spacing w:line="240" w:lineRule="auto"/>
        <w:rPr>
          <w:sz w:val="22"/>
          <w:szCs w:val="22"/>
          <w:lang w:val="lt-LT" w:eastAsia="zh-CN"/>
        </w:rPr>
      </w:pPr>
    </w:p>
    <w:p w14:paraId="14F5695F" w14:textId="77777777" w:rsidR="00A7132F" w:rsidRPr="003B0DD5" w:rsidRDefault="00A7132F" w:rsidP="00E22AAA">
      <w:pPr>
        <w:autoSpaceDE w:val="0"/>
        <w:autoSpaceDN w:val="0"/>
        <w:adjustRightInd w:val="0"/>
        <w:spacing w:line="240" w:lineRule="auto"/>
        <w:rPr>
          <w:b/>
          <w:bCs/>
          <w:sz w:val="22"/>
          <w:szCs w:val="22"/>
          <w:lang w:val="it-IT" w:eastAsia="zh-CN"/>
        </w:rPr>
      </w:pPr>
      <w:r w:rsidRPr="003B0DD5">
        <w:rPr>
          <w:b/>
          <w:bCs/>
          <w:sz w:val="22"/>
          <w:szCs w:val="22"/>
          <w:lang w:val="it-IT" w:eastAsia="zh-CN"/>
        </w:rPr>
        <w:t>8.</w:t>
      </w:r>
      <w:r w:rsidR="00DC11B9" w:rsidRPr="003B0DD5">
        <w:rPr>
          <w:b/>
          <w:bCs/>
          <w:spacing w:val="-2"/>
          <w:sz w:val="22"/>
          <w:szCs w:val="22"/>
          <w:lang w:val="lt-LT"/>
        </w:rPr>
        <w:t xml:space="preserve"> </w:t>
      </w:r>
      <w:r w:rsidR="00DC11B9" w:rsidRPr="003B0DD5">
        <w:rPr>
          <w:b/>
          <w:bCs/>
          <w:spacing w:val="-2"/>
          <w:sz w:val="22"/>
          <w:szCs w:val="22"/>
          <w:lang w:val="lt-LT"/>
        </w:rPr>
        <w:tab/>
      </w:r>
      <w:r w:rsidR="00E22AAA" w:rsidRPr="003B0DD5">
        <w:rPr>
          <w:b/>
          <w:bCs/>
          <w:sz w:val="22"/>
          <w:szCs w:val="22"/>
          <w:lang w:val="it-IT" w:eastAsia="zh-CN"/>
        </w:rPr>
        <w:t>REGISTRACIJOS PAŽYMĖJIMO NUMERIS (-IAI)</w:t>
      </w:r>
    </w:p>
    <w:p w14:paraId="14F56960" w14:textId="77777777" w:rsidR="00E85A5F" w:rsidRPr="003B0DD5" w:rsidRDefault="00E85A5F" w:rsidP="00E22AAA">
      <w:pPr>
        <w:autoSpaceDE w:val="0"/>
        <w:autoSpaceDN w:val="0"/>
        <w:adjustRightInd w:val="0"/>
        <w:spacing w:line="240" w:lineRule="auto"/>
        <w:rPr>
          <w:sz w:val="22"/>
          <w:szCs w:val="22"/>
          <w:lang w:val="it-IT" w:eastAsia="zh-CN"/>
        </w:rPr>
      </w:pPr>
    </w:p>
    <w:p w14:paraId="14F56961" w14:textId="77777777" w:rsidR="00E22AAA" w:rsidRPr="003B0DD5" w:rsidRDefault="00E22AAA" w:rsidP="00E22AAA">
      <w:pPr>
        <w:autoSpaceDE w:val="0"/>
        <w:autoSpaceDN w:val="0"/>
        <w:adjustRightInd w:val="0"/>
        <w:spacing w:line="240" w:lineRule="auto"/>
        <w:rPr>
          <w:sz w:val="22"/>
          <w:szCs w:val="22"/>
          <w:lang w:val="lt-LT" w:eastAsia="zh-CN"/>
        </w:rPr>
      </w:pPr>
      <w:r w:rsidRPr="003B0DD5">
        <w:rPr>
          <w:sz w:val="22"/>
          <w:szCs w:val="22"/>
          <w:lang w:val="lt-LT" w:eastAsia="zh-CN"/>
        </w:rPr>
        <w:t xml:space="preserve">N1 - LT/1/13/3186/001 </w:t>
      </w:r>
    </w:p>
    <w:p w14:paraId="14F56962" w14:textId="77777777" w:rsidR="00E22AAA" w:rsidRPr="003B0DD5" w:rsidRDefault="00E22AAA" w:rsidP="00E22AAA">
      <w:pPr>
        <w:autoSpaceDE w:val="0"/>
        <w:autoSpaceDN w:val="0"/>
        <w:adjustRightInd w:val="0"/>
        <w:spacing w:line="240" w:lineRule="auto"/>
        <w:rPr>
          <w:sz w:val="22"/>
          <w:szCs w:val="22"/>
          <w:lang w:val="lt-LT" w:eastAsia="zh-CN"/>
        </w:rPr>
      </w:pPr>
      <w:r w:rsidRPr="003B0DD5">
        <w:rPr>
          <w:sz w:val="22"/>
          <w:szCs w:val="22"/>
          <w:lang w:val="lt-LT" w:eastAsia="zh-CN"/>
        </w:rPr>
        <w:t xml:space="preserve">N7 - LT/1/13/3186/002 </w:t>
      </w:r>
    </w:p>
    <w:p w14:paraId="14F56963" w14:textId="77777777" w:rsidR="00E22AAA" w:rsidRPr="003B0DD5" w:rsidRDefault="00E22AAA" w:rsidP="00E22AAA">
      <w:pPr>
        <w:autoSpaceDE w:val="0"/>
        <w:autoSpaceDN w:val="0"/>
        <w:adjustRightInd w:val="0"/>
        <w:spacing w:line="240" w:lineRule="auto"/>
        <w:rPr>
          <w:sz w:val="22"/>
          <w:szCs w:val="22"/>
          <w:lang w:val="lt-LT" w:eastAsia="zh-CN"/>
        </w:rPr>
      </w:pPr>
      <w:r w:rsidRPr="003B0DD5">
        <w:rPr>
          <w:sz w:val="22"/>
          <w:szCs w:val="22"/>
          <w:lang w:val="lt-LT" w:eastAsia="zh-CN"/>
        </w:rPr>
        <w:t xml:space="preserve">N10 - LT/1/13/3186/003 </w:t>
      </w:r>
    </w:p>
    <w:p w14:paraId="14F56964" w14:textId="77777777" w:rsidR="00E22AAA" w:rsidRPr="003B0DD5" w:rsidRDefault="00E22AAA" w:rsidP="00E22AAA">
      <w:pPr>
        <w:autoSpaceDE w:val="0"/>
        <w:autoSpaceDN w:val="0"/>
        <w:adjustRightInd w:val="0"/>
        <w:spacing w:line="240" w:lineRule="auto"/>
        <w:rPr>
          <w:sz w:val="22"/>
          <w:szCs w:val="22"/>
          <w:lang w:val="lt-LT" w:eastAsia="zh-CN"/>
        </w:rPr>
      </w:pPr>
      <w:r w:rsidRPr="003B0DD5">
        <w:rPr>
          <w:sz w:val="22"/>
          <w:szCs w:val="22"/>
          <w:lang w:val="lt-LT" w:eastAsia="zh-CN"/>
        </w:rPr>
        <w:t xml:space="preserve">N14 - LT/1/13/3186/004 </w:t>
      </w:r>
    </w:p>
    <w:p w14:paraId="14F56965" w14:textId="77777777" w:rsidR="00E22AAA" w:rsidRPr="003B0DD5" w:rsidRDefault="00E22AAA" w:rsidP="00E22AAA">
      <w:pPr>
        <w:autoSpaceDE w:val="0"/>
        <w:autoSpaceDN w:val="0"/>
        <w:adjustRightInd w:val="0"/>
        <w:spacing w:line="240" w:lineRule="auto"/>
        <w:rPr>
          <w:sz w:val="22"/>
          <w:szCs w:val="22"/>
          <w:lang w:val="lt-LT" w:eastAsia="zh-CN"/>
        </w:rPr>
      </w:pPr>
      <w:r w:rsidRPr="003B0DD5">
        <w:rPr>
          <w:sz w:val="22"/>
          <w:szCs w:val="22"/>
          <w:lang w:val="lt-LT" w:eastAsia="zh-CN"/>
        </w:rPr>
        <w:t xml:space="preserve">N20 - LT/1/13/3186/005 </w:t>
      </w:r>
    </w:p>
    <w:p w14:paraId="14F56966" w14:textId="77777777" w:rsidR="00E22AAA" w:rsidRPr="003B0DD5" w:rsidRDefault="00E22AAA" w:rsidP="00E22AAA">
      <w:pPr>
        <w:autoSpaceDE w:val="0"/>
        <w:autoSpaceDN w:val="0"/>
        <w:adjustRightInd w:val="0"/>
        <w:spacing w:line="240" w:lineRule="auto"/>
        <w:rPr>
          <w:sz w:val="22"/>
          <w:szCs w:val="22"/>
          <w:lang w:val="lt-LT" w:eastAsia="zh-CN"/>
        </w:rPr>
      </w:pPr>
      <w:r w:rsidRPr="003B0DD5">
        <w:rPr>
          <w:sz w:val="22"/>
          <w:szCs w:val="22"/>
          <w:lang w:val="lt-LT" w:eastAsia="zh-CN"/>
        </w:rPr>
        <w:t xml:space="preserve">N21 - LT/1/13/3186/006 </w:t>
      </w:r>
    </w:p>
    <w:p w14:paraId="14F56967" w14:textId="77777777" w:rsidR="00E22AAA" w:rsidRPr="003B0DD5" w:rsidRDefault="00E22AAA" w:rsidP="00E22AAA">
      <w:pPr>
        <w:autoSpaceDE w:val="0"/>
        <w:autoSpaceDN w:val="0"/>
        <w:adjustRightInd w:val="0"/>
        <w:spacing w:line="240" w:lineRule="auto"/>
        <w:rPr>
          <w:sz w:val="22"/>
          <w:szCs w:val="22"/>
          <w:lang w:val="lt-LT" w:eastAsia="zh-CN"/>
        </w:rPr>
      </w:pPr>
      <w:r w:rsidRPr="003B0DD5">
        <w:rPr>
          <w:sz w:val="22"/>
          <w:szCs w:val="22"/>
          <w:lang w:val="lt-LT" w:eastAsia="zh-CN"/>
        </w:rPr>
        <w:t xml:space="preserve">N28 - LT/1/13/3186/007 </w:t>
      </w:r>
    </w:p>
    <w:p w14:paraId="14F56968" w14:textId="77777777" w:rsidR="00E22AAA" w:rsidRPr="003B0DD5" w:rsidRDefault="00E22AAA" w:rsidP="00E22AAA">
      <w:pPr>
        <w:autoSpaceDE w:val="0"/>
        <w:autoSpaceDN w:val="0"/>
        <w:adjustRightInd w:val="0"/>
        <w:spacing w:line="240" w:lineRule="auto"/>
        <w:rPr>
          <w:sz w:val="22"/>
          <w:szCs w:val="22"/>
          <w:lang w:val="lt-LT" w:eastAsia="zh-CN"/>
        </w:rPr>
      </w:pPr>
      <w:r w:rsidRPr="003B0DD5">
        <w:rPr>
          <w:sz w:val="22"/>
          <w:szCs w:val="22"/>
          <w:lang w:val="lt-LT" w:eastAsia="zh-CN"/>
        </w:rPr>
        <w:t xml:space="preserve">N30 - LT/1/13/3186/008 </w:t>
      </w:r>
    </w:p>
    <w:p w14:paraId="14F56969" w14:textId="77777777" w:rsidR="00E22AAA" w:rsidRPr="003B0DD5" w:rsidRDefault="00E22AAA" w:rsidP="00E22AAA">
      <w:pPr>
        <w:autoSpaceDE w:val="0"/>
        <w:autoSpaceDN w:val="0"/>
        <w:adjustRightInd w:val="0"/>
        <w:spacing w:line="240" w:lineRule="auto"/>
        <w:rPr>
          <w:sz w:val="22"/>
          <w:szCs w:val="22"/>
          <w:lang w:val="lt-LT" w:eastAsia="zh-CN"/>
        </w:rPr>
      </w:pPr>
      <w:r w:rsidRPr="003B0DD5">
        <w:rPr>
          <w:sz w:val="22"/>
          <w:szCs w:val="22"/>
          <w:lang w:val="lt-LT" w:eastAsia="zh-CN"/>
        </w:rPr>
        <w:t xml:space="preserve">N42 - LT/1/13/3186/009 </w:t>
      </w:r>
    </w:p>
    <w:p w14:paraId="14F5696A" w14:textId="77777777" w:rsidR="00E22AAA" w:rsidRPr="003B0DD5" w:rsidRDefault="00E22AAA" w:rsidP="00E22AAA">
      <w:pPr>
        <w:autoSpaceDE w:val="0"/>
        <w:autoSpaceDN w:val="0"/>
        <w:adjustRightInd w:val="0"/>
        <w:spacing w:line="240" w:lineRule="auto"/>
        <w:rPr>
          <w:sz w:val="22"/>
          <w:szCs w:val="22"/>
          <w:lang w:val="lt-LT" w:eastAsia="zh-CN"/>
        </w:rPr>
      </w:pPr>
      <w:r w:rsidRPr="003B0DD5">
        <w:rPr>
          <w:sz w:val="22"/>
          <w:szCs w:val="22"/>
          <w:lang w:val="lt-LT" w:eastAsia="zh-CN"/>
        </w:rPr>
        <w:t xml:space="preserve">N50 - LT/1/13/3186/010 </w:t>
      </w:r>
    </w:p>
    <w:p w14:paraId="14F5696B" w14:textId="77777777" w:rsidR="00E22AAA" w:rsidRPr="003B0DD5" w:rsidRDefault="00E22AAA" w:rsidP="00E22AAA">
      <w:pPr>
        <w:autoSpaceDE w:val="0"/>
        <w:autoSpaceDN w:val="0"/>
        <w:adjustRightInd w:val="0"/>
        <w:spacing w:line="240" w:lineRule="auto"/>
        <w:rPr>
          <w:sz w:val="22"/>
          <w:szCs w:val="22"/>
          <w:lang w:val="lt-LT" w:eastAsia="zh-CN"/>
        </w:rPr>
      </w:pPr>
      <w:r w:rsidRPr="003B0DD5">
        <w:rPr>
          <w:sz w:val="22"/>
          <w:szCs w:val="22"/>
          <w:lang w:val="lt-LT" w:eastAsia="zh-CN"/>
        </w:rPr>
        <w:t xml:space="preserve">N56 - LT/1/13/3186/011 </w:t>
      </w:r>
    </w:p>
    <w:p w14:paraId="14F5696C" w14:textId="77777777" w:rsidR="00E22AAA" w:rsidRPr="003B0DD5" w:rsidRDefault="00E22AAA" w:rsidP="00E22AAA">
      <w:pPr>
        <w:autoSpaceDE w:val="0"/>
        <w:autoSpaceDN w:val="0"/>
        <w:adjustRightInd w:val="0"/>
        <w:spacing w:line="240" w:lineRule="auto"/>
        <w:rPr>
          <w:sz w:val="22"/>
          <w:szCs w:val="22"/>
          <w:lang w:val="lt-LT" w:eastAsia="zh-CN"/>
        </w:rPr>
      </w:pPr>
      <w:r w:rsidRPr="003B0DD5">
        <w:rPr>
          <w:sz w:val="22"/>
          <w:szCs w:val="22"/>
          <w:lang w:val="lt-LT" w:eastAsia="zh-CN"/>
        </w:rPr>
        <w:t xml:space="preserve">N60 - LT/1/13/3186/012 </w:t>
      </w:r>
    </w:p>
    <w:p w14:paraId="14F5696D" w14:textId="77777777" w:rsidR="00E22AAA" w:rsidRPr="003B0DD5" w:rsidRDefault="00E22AAA" w:rsidP="00E22AAA">
      <w:pPr>
        <w:autoSpaceDE w:val="0"/>
        <w:autoSpaceDN w:val="0"/>
        <w:adjustRightInd w:val="0"/>
        <w:spacing w:line="240" w:lineRule="auto"/>
        <w:rPr>
          <w:sz w:val="22"/>
          <w:szCs w:val="22"/>
          <w:lang w:val="lt-LT" w:eastAsia="zh-CN"/>
        </w:rPr>
      </w:pPr>
      <w:r w:rsidRPr="003B0DD5">
        <w:rPr>
          <w:sz w:val="22"/>
          <w:szCs w:val="22"/>
          <w:lang w:val="lt-LT" w:eastAsia="zh-CN"/>
        </w:rPr>
        <w:t xml:space="preserve">N84 - LT/1/13/3186/013 </w:t>
      </w:r>
    </w:p>
    <w:p w14:paraId="14F5696E" w14:textId="77777777" w:rsidR="00E22AAA" w:rsidRPr="003B0DD5" w:rsidRDefault="00E22AAA" w:rsidP="00E22AAA">
      <w:pPr>
        <w:autoSpaceDE w:val="0"/>
        <w:autoSpaceDN w:val="0"/>
        <w:adjustRightInd w:val="0"/>
        <w:spacing w:line="240" w:lineRule="auto"/>
        <w:rPr>
          <w:sz w:val="22"/>
          <w:szCs w:val="22"/>
          <w:lang w:val="lt-LT" w:eastAsia="zh-CN"/>
        </w:rPr>
      </w:pPr>
      <w:r w:rsidRPr="003B0DD5">
        <w:rPr>
          <w:sz w:val="22"/>
          <w:szCs w:val="22"/>
          <w:lang w:val="lt-LT" w:eastAsia="zh-CN"/>
        </w:rPr>
        <w:t xml:space="preserve">N90 - LT/1/13/3186/014 </w:t>
      </w:r>
    </w:p>
    <w:p w14:paraId="14F5696F" w14:textId="77777777" w:rsidR="00E22AAA" w:rsidRPr="003B0DD5" w:rsidRDefault="00E22AAA" w:rsidP="00E22AAA">
      <w:pPr>
        <w:autoSpaceDE w:val="0"/>
        <w:autoSpaceDN w:val="0"/>
        <w:adjustRightInd w:val="0"/>
        <w:spacing w:line="240" w:lineRule="auto"/>
        <w:rPr>
          <w:sz w:val="22"/>
          <w:szCs w:val="22"/>
          <w:lang w:val="lt-LT" w:eastAsia="zh-CN"/>
        </w:rPr>
      </w:pPr>
      <w:r w:rsidRPr="003B0DD5">
        <w:rPr>
          <w:sz w:val="22"/>
          <w:szCs w:val="22"/>
          <w:lang w:val="lt-LT" w:eastAsia="zh-CN"/>
        </w:rPr>
        <w:t xml:space="preserve">N100 - LT/1/13/3186/015 </w:t>
      </w:r>
    </w:p>
    <w:p w14:paraId="14F56970" w14:textId="77777777" w:rsidR="00E22AAA" w:rsidRPr="003B0DD5" w:rsidRDefault="00E22AAA" w:rsidP="00E22AAA">
      <w:pPr>
        <w:autoSpaceDE w:val="0"/>
        <w:autoSpaceDN w:val="0"/>
        <w:adjustRightInd w:val="0"/>
        <w:spacing w:line="240" w:lineRule="auto"/>
        <w:rPr>
          <w:sz w:val="22"/>
          <w:szCs w:val="22"/>
          <w:lang w:val="lt-LT" w:eastAsia="zh-CN"/>
        </w:rPr>
      </w:pPr>
      <w:r w:rsidRPr="003B0DD5">
        <w:rPr>
          <w:sz w:val="22"/>
          <w:szCs w:val="22"/>
          <w:lang w:val="lt-LT" w:eastAsia="zh-CN"/>
        </w:rPr>
        <w:t xml:space="preserve">N126 - LT/1/13/3186/016 </w:t>
      </w:r>
    </w:p>
    <w:p w14:paraId="14F56971" w14:textId="77777777" w:rsidR="00E22AAA" w:rsidRPr="003B0DD5" w:rsidRDefault="00E22AAA" w:rsidP="00E22AAA">
      <w:pPr>
        <w:autoSpaceDE w:val="0"/>
        <w:autoSpaceDN w:val="0"/>
        <w:adjustRightInd w:val="0"/>
        <w:spacing w:line="240" w:lineRule="auto"/>
        <w:rPr>
          <w:sz w:val="22"/>
          <w:szCs w:val="22"/>
          <w:lang w:val="lt-LT" w:eastAsia="zh-CN"/>
        </w:rPr>
      </w:pPr>
      <w:r w:rsidRPr="003B0DD5">
        <w:rPr>
          <w:sz w:val="22"/>
          <w:szCs w:val="22"/>
          <w:lang w:val="lt-LT" w:eastAsia="zh-CN"/>
        </w:rPr>
        <w:t xml:space="preserve">N168 - LT/1/13/3186/017 </w:t>
      </w:r>
    </w:p>
    <w:p w14:paraId="14F56972" w14:textId="77777777" w:rsidR="00A9412D" w:rsidRPr="003B0DD5" w:rsidRDefault="00E22AAA" w:rsidP="00E22AAA">
      <w:pPr>
        <w:autoSpaceDE w:val="0"/>
        <w:autoSpaceDN w:val="0"/>
        <w:adjustRightInd w:val="0"/>
        <w:spacing w:line="240" w:lineRule="auto"/>
        <w:rPr>
          <w:sz w:val="22"/>
          <w:szCs w:val="22"/>
          <w:lang w:val="lt-LT" w:eastAsia="zh-CN"/>
        </w:rPr>
      </w:pPr>
      <w:r w:rsidRPr="003B0DD5">
        <w:rPr>
          <w:sz w:val="22"/>
          <w:szCs w:val="22"/>
          <w:lang w:val="lt-LT" w:eastAsia="zh-CN"/>
        </w:rPr>
        <w:t xml:space="preserve">N210 - LT/1/13/3186/018 </w:t>
      </w:r>
    </w:p>
    <w:p w14:paraId="14F56973" w14:textId="77777777" w:rsidR="00E85A5F" w:rsidRPr="003B0DD5" w:rsidRDefault="00E85A5F" w:rsidP="00E22AAA">
      <w:pPr>
        <w:autoSpaceDE w:val="0"/>
        <w:autoSpaceDN w:val="0"/>
        <w:adjustRightInd w:val="0"/>
        <w:spacing w:line="240" w:lineRule="auto"/>
        <w:rPr>
          <w:sz w:val="22"/>
          <w:szCs w:val="22"/>
          <w:lang w:val="lt-LT" w:eastAsia="zh-CN"/>
        </w:rPr>
      </w:pPr>
    </w:p>
    <w:p w14:paraId="14F56974" w14:textId="77777777" w:rsidR="00E22AAA" w:rsidRPr="003B0DD5" w:rsidRDefault="00E22AAA" w:rsidP="00E22AAA">
      <w:pPr>
        <w:autoSpaceDE w:val="0"/>
        <w:autoSpaceDN w:val="0"/>
        <w:adjustRightInd w:val="0"/>
        <w:spacing w:line="240" w:lineRule="auto"/>
        <w:rPr>
          <w:sz w:val="22"/>
          <w:szCs w:val="22"/>
          <w:lang w:val="lt-LT" w:eastAsia="zh-CN"/>
        </w:rPr>
      </w:pPr>
    </w:p>
    <w:p w14:paraId="14F56975" w14:textId="77777777" w:rsidR="00A7132F" w:rsidRPr="003B0DD5" w:rsidRDefault="00A7132F" w:rsidP="00E22AAA">
      <w:pPr>
        <w:autoSpaceDE w:val="0"/>
        <w:autoSpaceDN w:val="0"/>
        <w:adjustRightInd w:val="0"/>
        <w:spacing w:line="240" w:lineRule="auto"/>
        <w:rPr>
          <w:b/>
          <w:bCs/>
          <w:sz w:val="22"/>
          <w:szCs w:val="22"/>
          <w:lang w:val="lt-LT" w:eastAsia="zh-CN"/>
        </w:rPr>
      </w:pPr>
      <w:r w:rsidRPr="003B0DD5">
        <w:rPr>
          <w:b/>
          <w:bCs/>
          <w:sz w:val="22"/>
          <w:szCs w:val="22"/>
          <w:lang w:val="lt-LT" w:eastAsia="zh-CN"/>
        </w:rPr>
        <w:t xml:space="preserve">9. </w:t>
      </w:r>
      <w:r w:rsidR="00E22AAA" w:rsidRPr="003B0DD5">
        <w:rPr>
          <w:b/>
          <w:bCs/>
          <w:sz w:val="22"/>
          <w:szCs w:val="22"/>
          <w:lang w:val="lt-LT" w:eastAsia="zh-CN"/>
        </w:rPr>
        <w:tab/>
        <w:t>REGISTRAVIMO / PERREGISTRAVIMO DATA</w:t>
      </w:r>
    </w:p>
    <w:p w14:paraId="14F56976" w14:textId="77777777" w:rsidR="00E85A5F" w:rsidRPr="003B0DD5" w:rsidRDefault="00E85A5F" w:rsidP="00E22AAA">
      <w:pPr>
        <w:autoSpaceDE w:val="0"/>
        <w:autoSpaceDN w:val="0"/>
        <w:adjustRightInd w:val="0"/>
        <w:spacing w:line="240" w:lineRule="auto"/>
        <w:rPr>
          <w:sz w:val="22"/>
          <w:szCs w:val="22"/>
          <w:lang w:val="lt-LT" w:eastAsia="zh-CN"/>
        </w:rPr>
      </w:pPr>
    </w:p>
    <w:p w14:paraId="14F56977" w14:textId="77777777" w:rsidR="001A0DC4" w:rsidRPr="003B0DD5" w:rsidRDefault="001A0DC4" w:rsidP="001A0DC4">
      <w:pPr>
        <w:autoSpaceDE w:val="0"/>
        <w:autoSpaceDN w:val="0"/>
        <w:adjustRightInd w:val="0"/>
        <w:spacing w:line="240" w:lineRule="auto"/>
        <w:rPr>
          <w:sz w:val="22"/>
          <w:szCs w:val="22"/>
          <w:lang w:val="lt-LT" w:eastAsia="zh-CN"/>
        </w:rPr>
      </w:pPr>
      <w:r w:rsidRPr="003B0DD5">
        <w:rPr>
          <w:sz w:val="22"/>
          <w:szCs w:val="22"/>
          <w:lang w:val="lt-LT" w:eastAsia="zh-CN"/>
        </w:rPr>
        <w:t>Registravimo data 2013 m. sausio mėn. 14 d.</w:t>
      </w:r>
    </w:p>
    <w:p w14:paraId="14F56978" w14:textId="77777777" w:rsidR="001A0DC4" w:rsidRPr="003B0DD5" w:rsidRDefault="001A0DC4" w:rsidP="001A0DC4">
      <w:pPr>
        <w:autoSpaceDE w:val="0"/>
        <w:autoSpaceDN w:val="0"/>
        <w:adjustRightInd w:val="0"/>
        <w:spacing w:line="240" w:lineRule="auto"/>
        <w:rPr>
          <w:sz w:val="22"/>
          <w:szCs w:val="22"/>
          <w:lang w:val="lt-LT" w:eastAsia="zh-CN"/>
        </w:rPr>
      </w:pPr>
      <w:r w:rsidRPr="003B0DD5">
        <w:rPr>
          <w:sz w:val="22"/>
          <w:szCs w:val="22"/>
          <w:lang w:val="lt-LT"/>
        </w:rPr>
        <w:t>Paskutinio perregistravimo data 2015 m.</w:t>
      </w:r>
      <w:r w:rsidRPr="003B0DD5">
        <w:rPr>
          <w:rFonts w:ascii="Arial" w:hAnsi="Arial" w:cs="Arial"/>
          <w:sz w:val="22"/>
          <w:lang w:val="lt-LT" w:eastAsia="en-US"/>
        </w:rPr>
        <w:t xml:space="preserve"> l</w:t>
      </w:r>
      <w:r w:rsidRPr="003B0DD5">
        <w:rPr>
          <w:sz w:val="22"/>
          <w:szCs w:val="22"/>
          <w:lang w:val="lt-LT"/>
        </w:rPr>
        <w:t xml:space="preserve">apkritis </w:t>
      </w:r>
      <w:r w:rsidRPr="003B0DD5">
        <w:rPr>
          <w:sz w:val="22"/>
          <w:szCs w:val="22"/>
          <w:lang w:val="lt-LT" w:eastAsia="zh-CN"/>
        </w:rPr>
        <w:t xml:space="preserve"> mėn. 18 d.</w:t>
      </w:r>
    </w:p>
    <w:p w14:paraId="14F56979" w14:textId="77777777" w:rsidR="00E22AAA" w:rsidRPr="003B0DD5" w:rsidRDefault="00E22AAA" w:rsidP="00E22AAA">
      <w:pPr>
        <w:autoSpaceDE w:val="0"/>
        <w:autoSpaceDN w:val="0"/>
        <w:adjustRightInd w:val="0"/>
        <w:spacing w:line="240" w:lineRule="auto"/>
        <w:rPr>
          <w:sz w:val="22"/>
          <w:szCs w:val="22"/>
          <w:lang w:val="lt-LT" w:eastAsia="zh-CN"/>
        </w:rPr>
      </w:pPr>
    </w:p>
    <w:p w14:paraId="14F5697A" w14:textId="77777777" w:rsidR="00E22AAA" w:rsidRPr="003B0DD5" w:rsidRDefault="00E22AAA" w:rsidP="00E22AAA">
      <w:pPr>
        <w:autoSpaceDE w:val="0"/>
        <w:autoSpaceDN w:val="0"/>
        <w:adjustRightInd w:val="0"/>
        <w:spacing w:line="240" w:lineRule="auto"/>
        <w:rPr>
          <w:sz w:val="22"/>
          <w:szCs w:val="22"/>
          <w:lang w:val="lt-LT" w:eastAsia="zh-CN"/>
        </w:rPr>
      </w:pPr>
    </w:p>
    <w:p w14:paraId="14F5697B" w14:textId="77777777" w:rsidR="00A7132F" w:rsidRPr="003B0DD5" w:rsidRDefault="00A7132F" w:rsidP="00E22AAA">
      <w:pPr>
        <w:autoSpaceDE w:val="0"/>
        <w:autoSpaceDN w:val="0"/>
        <w:adjustRightInd w:val="0"/>
        <w:spacing w:line="240" w:lineRule="auto"/>
        <w:rPr>
          <w:b/>
          <w:bCs/>
          <w:sz w:val="22"/>
          <w:szCs w:val="22"/>
          <w:lang w:val="lt-LT" w:eastAsia="zh-CN"/>
        </w:rPr>
      </w:pPr>
      <w:r w:rsidRPr="003B0DD5">
        <w:rPr>
          <w:b/>
          <w:bCs/>
          <w:sz w:val="22"/>
          <w:szCs w:val="22"/>
          <w:lang w:val="lt-LT" w:eastAsia="zh-CN"/>
        </w:rPr>
        <w:t>10. TEKSTO PERŽIŪROS DATA</w:t>
      </w:r>
    </w:p>
    <w:p w14:paraId="7A5FD0A0" w14:textId="77777777" w:rsidR="00C61A19" w:rsidRPr="003B0DD5" w:rsidRDefault="00C61A19">
      <w:pPr>
        <w:autoSpaceDE w:val="0"/>
        <w:autoSpaceDN w:val="0"/>
        <w:adjustRightInd w:val="0"/>
        <w:spacing w:line="240" w:lineRule="auto"/>
        <w:jc w:val="left"/>
        <w:rPr>
          <w:sz w:val="22"/>
          <w:szCs w:val="22"/>
          <w:lang w:val="lt-LT" w:eastAsia="lt-LT"/>
        </w:rPr>
      </w:pPr>
    </w:p>
    <w:p w14:paraId="14F5697D" w14:textId="04D17379" w:rsidR="00A90E1A" w:rsidRPr="003B0DD5" w:rsidRDefault="003B0DD5">
      <w:pPr>
        <w:autoSpaceDE w:val="0"/>
        <w:autoSpaceDN w:val="0"/>
        <w:adjustRightInd w:val="0"/>
        <w:spacing w:line="240" w:lineRule="auto"/>
        <w:jc w:val="left"/>
        <w:rPr>
          <w:b/>
          <w:bCs/>
          <w:sz w:val="22"/>
          <w:szCs w:val="22"/>
          <w:lang w:val="it-IT" w:eastAsia="en-US"/>
        </w:rPr>
      </w:pPr>
      <w:r w:rsidRPr="003B0DD5">
        <w:rPr>
          <w:bCs/>
          <w:sz w:val="22"/>
          <w:szCs w:val="22"/>
          <w:lang w:val="lt-LT" w:eastAsia="en-US"/>
        </w:rPr>
        <w:t>2020 m. lapkričio 16 d.</w:t>
      </w:r>
    </w:p>
    <w:p w14:paraId="14F5697E" w14:textId="77777777" w:rsidR="00E22AAA" w:rsidRPr="003B0DD5" w:rsidRDefault="00E22AAA" w:rsidP="00E22AAA">
      <w:pPr>
        <w:tabs>
          <w:tab w:val="left" w:pos="5954"/>
          <w:tab w:val="left" w:pos="6237"/>
          <w:tab w:val="left" w:pos="6663"/>
          <w:tab w:val="left" w:pos="6946"/>
        </w:tabs>
        <w:spacing w:line="240" w:lineRule="auto"/>
        <w:jc w:val="left"/>
        <w:rPr>
          <w:rFonts w:eastAsia="SimSun"/>
          <w:noProof/>
          <w:sz w:val="22"/>
          <w:szCs w:val="22"/>
          <w:lang w:val="lt-LT" w:eastAsia="en-US"/>
        </w:rPr>
      </w:pPr>
    </w:p>
    <w:p w14:paraId="14F5697F" w14:textId="77777777" w:rsidR="00E22AAA" w:rsidRPr="003B0DD5" w:rsidRDefault="00E22AAA" w:rsidP="00E22AAA">
      <w:pPr>
        <w:tabs>
          <w:tab w:val="left" w:pos="5954"/>
          <w:tab w:val="left" w:pos="6237"/>
          <w:tab w:val="left" w:pos="6663"/>
          <w:tab w:val="left" w:pos="6946"/>
        </w:tabs>
        <w:spacing w:line="240" w:lineRule="auto"/>
        <w:jc w:val="left"/>
        <w:rPr>
          <w:rFonts w:eastAsia="SimSun"/>
          <w:sz w:val="22"/>
          <w:szCs w:val="22"/>
          <w:lang w:val="lt-LT" w:eastAsia="en-US"/>
        </w:rPr>
      </w:pPr>
      <w:r w:rsidRPr="003B0DD5">
        <w:rPr>
          <w:rFonts w:eastAsia="SimSun"/>
          <w:noProof/>
          <w:sz w:val="22"/>
          <w:szCs w:val="22"/>
          <w:lang w:val="lt-LT" w:eastAsia="en-US"/>
        </w:rPr>
        <w:t>Išsami informacija apie šį vaistinį preparatą pateikiama Valstybinės vaistų kontrolės tarnybos prie Lietuvos Respublikos sveikatos apsaugos ministerijos tinklalapyje</w:t>
      </w:r>
      <w:r w:rsidRPr="003B0DD5">
        <w:rPr>
          <w:rFonts w:eastAsia="SimSun"/>
          <w:i/>
          <w:noProof/>
          <w:sz w:val="22"/>
          <w:szCs w:val="22"/>
          <w:lang w:val="lt-LT" w:eastAsia="en-US"/>
        </w:rPr>
        <w:t xml:space="preserve"> </w:t>
      </w:r>
      <w:hyperlink r:id="rId10" w:history="1">
        <w:r w:rsidRPr="003B0DD5">
          <w:rPr>
            <w:rFonts w:eastAsia="SimSun"/>
            <w:noProof/>
            <w:sz w:val="22"/>
            <w:szCs w:val="22"/>
            <w:u w:val="single"/>
            <w:lang w:val="lt-LT" w:eastAsia="en-US"/>
          </w:rPr>
          <w:t>http://www.</w:t>
        </w:r>
        <w:r w:rsidRPr="003B0DD5">
          <w:rPr>
            <w:rFonts w:eastAsia="SimSun"/>
            <w:sz w:val="22"/>
            <w:szCs w:val="22"/>
            <w:u w:val="single"/>
            <w:lang w:val="lt-LT" w:eastAsia="en-US"/>
          </w:rPr>
          <w:t>vvkt.lt</w:t>
        </w:r>
      </w:hyperlink>
    </w:p>
    <w:p w14:paraId="14F56981" w14:textId="77777777" w:rsidR="00754BE7" w:rsidRPr="003B0DD5" w:rsidRDefault="00754BE7" w:rsidP="00E22AAA">
      <w:pPr>
        <w:autoSpaceDE w:val="0"/>
        <w:autoSpaceDN w:val="0"/>
        <w:adjustRightInd w:val="0"/>
        <w:spacing w:line="240" w:lineRule="auto"/>
        <w:jc w:val="center"/>
        <w:rPr>
          <w:b/>
          <w:bCs/>
          <w:sz w:val="22"/>
          <w:szCs w:val="22"/>
          <w:lang w:val="lt-LT" w:eastAsia="en-US"/>
        </w:rPr>
      </w:pPr>
      <w:r w:rsidRPr="003B0DD5">
        <w:rPr>
          <w:b/>
          <w:bCs/>
          <w:sz w:val="22"/>
          <w:szCs w:val="22"/>
          <w:lang w:val="lt-LT" w:eastAsia="en-US"/>
        </w:rPr>
        <w:br w:type="page"/>
      </w:r>
    </w:p>
    <w:p w14:paraId="14F56982" w14:textId="77777777" w:rsidR="00754BE7" w:rsidRPr="003B0DD5" w:rsidRDefault="00754BE7" w:rsidP="00754BE7">
      <w:pPr>
        <w:autoSpaceDE w:val="0"/>
        <w:autoSpaceDN w:val="0"/>
        <w:adjustRightInd w:val="0"/>
        <w:spacing w:line="240" w:lineRule="auto"/>
        <w:jc w:val="center"/>
        <w:rPr>
          <w:b/>
          <w:bCs/>
          <w:sz w:val="22"/>
          <w:szCs w:val="22"/>
          <w:lang w:val="lt-LT" w:eastAsia="en-US"/>
        </w:rPr>
      </w:pPr>
    </w:p>
    <w:p w14:paraId="14F56983" w14:textId="77777777" w:rsidR="00754BE7" w:rsidRPr="003B0DD5" w:rsidRDefault="00754BE7" w:rsidP="00754BE7">
      <w:pPr>
        <w:autoSpaceDE w:val="0"/>
        <w:autoSpaceDN w:val="0"/>
        <w:adjustRightInd w:val="0"/>
        <w:spacing w:line="240" w:lineRule="auto"/>
        <w:jc w:val="center"/>
        <w:rPr>
          <w:b/>
          <w:bCs/>
          <w:sz w:val="22"/>
          <w:szCs w:val="22"/>
          <w:lang w:val="lt-LT" w:eastAsia="en-US"/>
        </w:rPr>
      </w:pPr>
    </w:p>
    <w:p w14:paraId="14F56984" w14:textId="77777777" w:rsidR="00754BE7" w:rsidRPr="003B0DD5" w:rsidRDefault="00754BE7" w:rsidP="00754BE7">
      <w:pPr>
        <w:autoSpaceDE w:val="0"/>
        <w:autoSpaceDN w:val="0"/>
        <w:adjustRightInd w:val="0"/>
        <w:spacing w:line="240" w:lineRule="auto"/>
        <w:jc w:val="center"/>
        <w:rPr>
          <w:b/>
          <w:bCs/>
          <w:sz w:val="22"/>
          <w:szCs w:val="22"/>
          <w:lang w:val="lt-LT" w:eastAsia="en-US"/>
        </w:rPr>
      </w:pPr>
    </w:p>
    <w:p w14:paraId="14F56985" w14:textId="77777777" w:rsidR="00754BE7" w:rsidRPr="003B0DD5" w:rsidRDefault="00754BE7" w:rsidP="00754BE7">
      <w:pPr>
        <w:autoSpaceDE w:val="0"/>
        <w:autoSpaceDN w:val="0"/>
        <w:adjustRightInd w:val="0"/>
        <w:spacing w:line="240" w:lineRule="auto"/>
        <w:jc w:val="center"/>
        <w:rPr>
          <w:b/>
          <w:bCs/>
          <w:sz w:val="22"/>
          <w:szCs w:val="22"/>
          <w:lang w:val="lt-LT" w:eastAsia="en-US"/>
        </w:rPr>
      </w:pPr>
    </w:p>
    <w:p w14:paraId="14F56986" w14:textId="77777777" w:rsidR="00754BE7" w:rsidRPr="003B0DD5" w:rsidRDefault="00754BE7" w:rsidP="00754BE7">
      <w:pPr>
        <w:autoSpaceDE w:val="0"/>
        <w:autoSpaceDN w:val="0"/>
        <w:adjustRightInd w:val="0"/>
        <w:spacing w:line="240" w:lineRule="auto"/>
        <w:jc w:val="center"/>
        <w:rPr>
          <w:b/>
          <w:bCs/>
          <w:sz w:val="22"/>
          <w:szCs w:val="22"/>
          <w:lang w:val="lt-LT" w:eastAsia="en-US"/>
        </w:rPr>
      </w:pPr>
    </w:p>
    <w:p w14:paraId="14F56987" w14:textId="77777777" w:rsidR="00754BE7" w:rsidRPr="003B0DD5" w:rsidRDefault="00754BE7" w:rsidP="00754BE7">
      <w:pPr>
        <w:autoSpaceDE w:val="0"/>
        <w:autoSpaceDN w:val="0"/>
        <w:adjustRightInd w:val="0"/>
        <w:spacing w:line="240" w:lineRule="auto"/>
        <w:jc w:val="center"/>
        <w:rPr>
          <w:b/>
          <w:bCs/>
          <w:sz w:val="22"/>
          <w:szCs w:val="22"/>
          <w:lang w:val="lt-LT" w:eastAsia="en-US"/>
        </w:rPr>
      </w:pPr>
    </w:p>
    <w:p w14:paraId="14F56988" w14:textId="77777777" w:rsidR="00754BE7" w:rsidRPr="003B0DD5" w:rsidRDefault="00754BE7" w:rsidP="00754BE7">
      <w:pPr>
        <w:autoSpaceDE w:val="0"/>
        <w:autoSpaceDN w:val="0"/>
        <w:adjustRightInd w:val="0"/>
        <w:spacing w:line="240" w:lineRule="auto"/>
        <w:jc w:val="center"/>
        <w:rPr>
          <w:b/>
          <w:bCs/>
          <w:sz w:val="22"/>
          <w:szCs w:val="22"/>
          <w:lang w:val="lt-LT" w:eastAsia="en-US"/>
        </w:rPr>
      </w:pPr>
    </w:p>
    <w:p w14:paraId="14F56989" w14:textId="77777777" w:rsidR="00E22AAA" w:rsidRPr="003B0DD5" w:rsidRDefault="00E22AAA" w:rsidP="00754BE7">
      <w:pPr>
        <w:autoSpaceDE w:val="0"/>
        <w:autoSpaceDN w:val="0"/>
        <w:adjustRightInd w:val="0"/>
        <w:spacing w:line="240" w:lineRule="auto"/>
        <w:jc w:val="center"/>
        <w:rPr>
          <w:b/>
          <w:bCs/>
          <w:sz w:val="22"/>
          <w:szCs w:val="22"/>
          <w:lang w:val="lt-LT" w:eastAsia="en-US"/>
        </w:rPr>
      </w:pPr>
    </w:p>
    <w:p w14:paraId="14F5698A" w14:textId="77777777" w:rsidR="00E22AAA" w:rsidRPr="003B0DD5" w:rsidRDefault="00E22AAA" w:rsidP="00754BE7">
      <w:pPr>
        <w:autoSpaceDE w:val="0"/>
        <w:autoSpaceDN w:val="0"/>
        <w:adjustRightInd w:val="0"/>
        <w:spacing w:line="240" w:lineRule="auto"/>
        <w:jc w:val="center"/>
        <w:rPr>
          <w:b/>
          <w:bCs/>
          <w:sz w:val="22"/>
          <w:szCs w:val="22"/>
          <w:lang w:val="lt-LT" w:eastAsia="en-US"/>
        </w:rPr>
      </w:pPr>
    </w:p>
    <w:p w14:paraId="14F5698B" w14:textId="77777777" w:rsidR="00E22AAA" w:rsidRPr="003B0DD5" w:rsidRDefault="00E22AAA" w:rsidP="00754BE7">
      <w:pPr>
        <w:autoSpaceDE w:val="0"/>
        <w:autoSpaceDN w:val="0"/>
        <w:adjustRightInd w:val="0"/>
        <w:spacing w:line="240" w:lineRule="auto"/>
        <w:jc w:val="center"/>
        <w:rPr>
          <w:b/>
          <w:bCs/>
          <w:sz w:val="22"/>
          <w:szCs w:val="22"/>
          <w:lang w:val="lt-LT" w:eastAsia="en-US"/>
        </w:rPr>
      </w:pPr>
    </w:p>
    <w:p w14:paraId="14F5698C" w14:textId="77777777" w:rsidR="00E22AAA" w:rsidRPr="003B0DD5" w:rsidRDefault="00E22AAA" w:rsidP="00754BE7">
      <w:pPr>
        <w:autoSpaceDE w:val="0"/>
        <w:autoSpaceDN w:val="0"/>
        <w:adjustRightInd w:val="0"/>
        <w:spacing w:line="240" w:lineRule="auto"/>
        <w:jc w:val="center"/>
        <w:rPr>
          <w:b/>
          <w:bCs/>
          <w:sz w:val="22"/>
          <w:szCs w:val="22"/>
          <w:lang w:val="lt-LT" w:eastAsia="en-US"/>
        </w:rPr>
      </w:pPr>
    </w:p>
    <w:p w14:paraId="14F5698D" w14:textId="77777777" w:rsidR="00E22AAA" w:rsidRPr="003B0DD5" w:rsidRDefault="00E22AAA" w:rsidP="00754BE7">
      <w:pPr>
        <w:autoSpaceDE w:val="0"/>
        <w:autoSpaceDN w:val="0"/>
        <w:adjustRightInd w:val="0"/>
        <w:spacing w:line="240" w:lineRule="auto"/>
        <w:jc w:val="center"/>
        <w:rPr>
          <w:b/>
          <w:bCs/>
          <w:sz w:val="22"/>
          <w:szCs w:val="22"/>
          <w:lang w:val="lt-LT" w:eastAsia="en-US"/>
        </w:rPr>
      </w:pPr>
    </w:p>
    <w:p w14:paraId="14F5698E" w14:textId="77777777" w:rsidR="00E22AAA" w:rsidRPr="003B0DD5" w:rsidRDefault="00E22AAA" w:rsidP="00754BE7">
      <w:pPr>
        <w:autoSpaceDE w:val="0"/>
        <w:autoSpaceDN w:val="0"/>
        <w:adjustRightInd w:val="0"/>
        <w:spacing w:line="240" w:lineRule="auto"/>
        <w:jc w:val="center"/>
        <w:rPr>
          <w:b/>
          <w:bCs/>
          <w:sz w:val="22"/>
          <w:szCs w:val="22"/>
          <w:lang w:val="lt-LT" w:eastAsia="en-US"/>
        </w:rPr>
      </w:pPr>
    </w:p>
    <w:p w14:paraId="14F5698F" w14:textId="77777777" w:rsidR="00E22AAA" w:rsidRPr="003B0DD5" w:rsidRDefault="00E22AAA" w:rsidP="00754BE7">
      <w:pPr>
        <w:autoSpaceDE w:val="0"/>
        <w:autoSpaceDN w:val="0"/>
        <w:adjustRightInd w:val="0"/>
        <w:spacing w:line="240" w:lineRule="auto"/>
        <w:jc w:val="center"/>
        <w:rPr>
          <w:b/>
          <w:bCs/>
          <w:sz w:val="22"/>
          <w:szCs w:val="22"/>
          <w:lang w:val="lt-LT" w:eastAsia="en-US"/>
        </w:rPr>
      </w:pPr>
    </w:p>
    <w:p w14:paraId="14F56990" w14:textId="77777777" w:rsidR="00E22AAA" w:rsidRPr="003B0DD5" w:rsidRDefault="00E22AAA" w:rsidP="00754BE7">
      <w:pPr>
        <w:autoSpaceDE w:val="0"/>
        <w:autoSpaceDN w:val="0"/>
        <w:adjustRightInd w:val="0"/>
        <w:spacing w:line="240" w:lineRule="auto"/>
        <w:jc w:val="center"/>
        <w:rPr>
          <w:b/>
          <w:bCs/>
          <w:sz w:val="22"/>
          <w:szCs w:val="22"/>
          <w:lang w:val="lt-LT" w:eastAsia="en-US"/>
        </w:rPr>
      </w:pPr>
    </w:p>
    <w:p w14:paraId="14F56991" w14:textId="77777777" w:rsidR="00E22AAA" w:rsidRPr="003B0DD5" w:rsidRDefault="00E22AAA" w:rsidP="00754BE7">
      <w:pPr>
        <w:autoSpaceDE w:val="0"/>
        <w:autoSpaceDN w:val="0"/>
        <w:adjustRightInd w:val="0"/>
        <w:spacing w:line="240" w:lineRule="auto"/>
        <w:jc w:val="center"/>
        <w:rPr>
          <w:b/>
          <w:bCs/>
          <w:sz w:val="22"/>
          <w:szCs w:val="22"/>
          <w:lang w:val="lt-LT" w:eastAsia="en-US"/>
        </w:rPr>
      </w:pPr>
    </w:p>
    <w:p w14:paraId="14F56992" w14:textId="77777777" w:rsidR="00E22AAA" w:rsidRPr="003B0DD5" w:rsidRDefault="00E22AAA" w:rsidP="00754BE7">
      <w:pPr>
        <w:autoSpaceDE w:val="0"/>
        <w:autoSpaceDN w:val="0"/>
        <w:adjustRightInd w:val="0"/>
        <w:spacing w:line="240" w:lineRule="auto"/>
        <w:jc w:val="center"/>
        <w:rPr>
          <w:b/>
          <w:bCs/>
          <w:sz w:val="22"/>
          <w:szCs w:val="22"/>
          <w:lang w:val="lt-LT" w:eastAsia="en-US"/>
        </w:rPr>
      </w:pPr>
    </w:p>
    <w:p w14:paraId="14F56993" w14:textId="77777777" w:rsidR="00E22AAA" w:rsidRPr="003B0DD5" w:rsidRDefault="00E22AAA" w:rsidP="00754BE7">
      <w:pPr>
        <w:autoSpaceDE w:val="0"/>
        <w:autoSpaceDN w:val="0"/>
        <w:adjustRightInd w:val="0"/>
        <w:spacing w:line="240" w:lineRule="auto"/>
        <w:jc w:val="center"/>
        <w:rPr>
          <w:b/>
          <w:bCs/>
          <w:sz w:val="22"/>
          <w:szCs w:val="22"/>
          <w:lang w:val="lt-LT" w:eastAsia="en-US"/>
        </w:rPr>
      </w:pPr>
    </w:p>
    <w:p w14:paraId="14F56994" w14:textId="77777777" w:rsidR="00E22AAA" w:rsidRPr="003B0DD5" w:rsidRDefault="00E22AAA" w:rsidP="00754BE7">
      <w:pPr>
        <w:autoSpaceDE w:val="0"/>
        <w:autoSpaceDN w:val="0"/>
        <w:adjustRightInd w:val="0"/>
        <w:spacing w:line="240" w:lineRule="auto"/>
        <w:jc w:val="center"/>
        <w:rPr>
          <w:b/>
          <w:bCs/>
          <w:sz w:val="22"/>
          <w:szCs w:val="22"/>
          <w:lang w:val="lt-LT" w:eastAsia="en-US"/>
        </w:rPr>
      </w:pPr>
    </w:p>
    <w:p w14:paraId="14F56995" w14:textId="77777777" w:rsidR="00E22AAA" w:rsidRPr="003B0DD5" w:rsidRDefault="00E22AAA" w:rsidP="00754BE7">
      <w:pPr>
        <w:autoSpaceDE w:val="0"/>
        <w:autoSpaceDN w:val="0"/>
        <w:adjustRightInd w:val="0"/>
        <w:spacing w:line="240" w:lineRule="auto"/>
        <w:jc w:val="center"/>
        <w:rPr>
          <w:b/>
          <w:bCs/>
          <w:sz w:val="22"/>
          <w:szCs w:val="22"/>
          <w:lang w:val="lt-LT" w:eastAsia="en-US"/>
        </w:rPr>
      </w:pPr>
    </w:p>
    <w:p w14:paraId="14F56996" w14:textId="77777777" w:rsidR="00E22AAA" w:rsidRPr="003B0DD5" w:rsidRDefault="00E22AAA" w:rsidP="00754BE7">
      <w:pPr>
        <w:autoSpaceDE w:val="0"/>
        <w:autoSpaceDN w:val="0"/>
        <w:adjustRightInd w:val="0"/>
        <w:spacing w:line="240" w:lineRule="auto"/>
        <w:jc w:val="center"/>
        <w:rPr>
          <w:b/>
          <w:bCs/>
          <w:sz w:val="22"/>
          <w:szCs w:val="22"/>
          <w:lang w:val="lt-LT" w:eastAsia="en-US"/>
        </w:rPr>
      </w:pPr>
    </w:p>
    <w:p w14:paraId="14F56997" w14:textId="77777777" w:rsidR="00E22AAA" w:rsidRPr="003B0DD5" w:rsidRDefault="00E22AAA" w:rsidP="00754BE7">
      <w:pPr>
        <w:autoSpaceDE w:val="0"/>
        <w:autoSpaceDN w:val="0"/>
        <w:adjustRightInd w:val="0"/>
        <w:spacing w:line="240" w:lineRule="auto"/>
        <w:jc w:val="center"/>
        <w:rPr>
          <w:b/>
          <w:bCs/>
          <w:sz w:val="22"/>
          <w:szCs w:val="22"/>
          <w:lang w:val="lt-LT" w:eastAsia="en-US"/>
        </w:rPr>
      </w:pPr>
    </w:p>
    <w:p w14:paraId="14F56998" w14:textId="77777777" w:rsidR="00754BE7" w:rsidRPr="003B0DD5" w:rsidRDefault="00754BE7" w:rsidP="00754BE7">
      <w:pPr>
        <w:autoSpaceDE w:val="0"/>
        <w:autoSpaceDN w:val="0"/>
        <w:adjustRightInd w:val="0"/>
        <w:spacing w:line="240" w:lineRule="auto"/>
        <w:jc w:val="center"/>
        <w:rPr>
          <w:b/>
          <w:bCs/>
          <w:sz w:val="22"/>
          <w:szCs w:val="22"/>
          <w:lang w:val="lt-LT" w:eastAsia="en-US"/>
        </w:rPr>
      </w:pPr>
      <w:r w:rsidRPr="003B0DD5">
        <w:rPr>
          <w:b/>
          <w:bCs/>
          <w:sz w:val="22"/>
          <w:szCs w:val="22"/>
          <w:lang w:val="lt-LT" w:eastAsia="en-US"/>
        </w:rPr>
        <w:t>II PRIEDAS</w:t>
      </w:r>
    </w:p>
    <w:p w14:paraId="14F56999" w14:textId="77777777" w:rsidR="00754BE7" w:rsidRPr="003B0DD5" w:rsidRDefault="00754BE7" w:rsidP="00754BE7">
      <w:pPr>
        <w:autoSpaceDE w:val="0"/>
        <w:autoSpaceDN w:val="0"/>
        <w:adjustRightInd w:val="0"/>
        <w:spacing w:line="240" w:lineRule="auto"/>
        <w:jc w:val="center"/>
        <w:rPr>
          <w:b/>
          <w:bCs/>
          <w:sz w:val="22"/>
          <w:szCs w:val="22"/>
          <w:lang w:val="lt-LT" w:eastAsia="en-US"/>
        </w:rPr>
      </w:pPr>
    </w:p>
    <w:p w14:paraId="14F5699A" w14:textId="77777777" w:rsidR="00E22AAA" w:rsidRPr="003B0DD5" w:rsidRDefault="00E22AAA" w:rsidP="00E22AAA">
      <w:pPr>
        <w:tabs>
          <w:tab w:val="left" w:pos="567"/>
        </w:tabs>
        <w:jc w:val="center"/>
        <w:rPr>
          <w:i/>
          <w:snapToGrid w:val="0"/>
          <w:sz w:val="22"/>
          <w:szCs w:val="20"/>
          <w:lang w:val="lt-LT" w:eastAsia="en-US"/>
        </w:rPr>
      </w:pPr>
      <w:r w:rsidRPr="003B0DD5">
        <w:rPr>
          <w:b/>
          <w:snapToGrid w:val="0"/>
          <w:sz w:val="22"/>
          <w:szCs w:val="20"/>
          <w:lang w:val="lt-LT" w:eastAsia="en-US"/>
        </w:rPr>
        <w:t>REGISTRACIJOS SĄLYGOS</w:t>
      </w:r>
    </w:p>
    <w:p w14:paraId="14F5699B" w14:textId="77777777" w:rsidR="00E22AAA" w:rsidRPr="003B0DD5" w:rsidRDefault="00E22AAA" w:rsidP="00E22AAA">
      <w:pPr>
        <w:tabs>
          <w:tab w:val="left" w:pos="567"/>
        </w:tabs>
        <w:jc w:val="left"/>
        <w:rPr>
          <w:snapToGrid w:val="0"/>
          <w:sz w:val="22"/>
          <w:szCs w:val="20"/>
          <w:lang w:val="lt-LT" w:eastAsia="en-US"/>
        </w:rPr>
      </w:pPr>
    </w:p>
    <w:p w14:paraId="14F5699C" w14:textId="77777777" w:rsidR="00E22AAA" w:rsidRPr="003B0DD5" w:rsidRDefault="00E22AAA" w:rsidP="00E22AAA">
      <w:pPr>
        <w:tabs>
          <w:tab w:val="left" w:pos="1701"/>
        </w:tabs>
        <w:ind w:left="1701" w:right="567" w:hanging="567"/>
        <w:jc w:val="left"/>
        <w:rPr>
          <w:b/>
          <w:noProof/>
          <w:snapToGrid w:val="0"/>
          <w:sz w:val="22"/>
          <w:lang w:val="lt-LT" w:eastAsia="en-US"/>
        </w:rPr>
      </w:pPr>
      <w:r w:rsidRPr="003B0DD5">
        <w:rPr>
          <w:b/>
          <w:noProof/>
          <w:snapToGrid w:val="0"/>
          <w:sz w:val="22"/>
          <w:lang w:val="lt-LT" w:eastAsia="en-US"/>
        </w:rPr>
        <w:t>A.</w:t>
      </w:r>
      <w:r w:rsidRPr="003B0DD5">
        <w:rPr>
          <w:b/>
          <w:noProof/>
          <w:snapToGrid w:val="0"/>
          <w:sz w:val="22"/>
          <w:lang w:val="lt-LT" w:eastAsia="en-US"/>
        </w:rPr>
        <w:tab/>
        <w:t>GAMINTOJAS (-AI), ATSAKINGAS (-I) UŽ SERIJŲ IŠLEIDIMĄ</w:t>
      </w:r>
    </w:p>
    <w:p w14:paraId="14F5699D" w14:textId="77777777" w:rsidR="00E22AAA" w:rsidRPr="003B0DD5" w:rsidRDefault="00E22AAA" w:rsidP="00E22AAA">
      <w:pPr>
        <w:tabs>
          <w:tab w:val="left" w:pos="1701"/>
        </w:tabs>
        <w:ind w:left="567" w:right="567" w:hanging="567"/>
        <w:jc w:val="left"/>
        <w:rPr>
          <w:noProof/>
          <w:snapToGrid w:val="0"/>
          <w:sz w:val="22"/>
          <w:lang w:val="lt-LT" w:eastAsia="en-US"/>
        </w:rPr>
      </w:pPr>
    </w:p>
    <w:p w14:paraId="14F5699E" w14:textId="77777777" w:rsidR="00E22AAA" w:rsidRPr="003B0DD5" w:rsidRDefault="00E22AAA" w:rsidP="00E22AAA">
      <w:pPr>
        <w:tabs>
          <w:tab w:val="left" w:pos="1701"/>
        </w:tabs>
        <w:ind w:left="1701" w:right="567" w:hanging="567"/>
        <w:jc w:val="left"/>
        <w:rPr>
          <w:b/>
          <w:snapToGrid w:val="0"/>
          <w:sz w:val="22"/>
          <w:szCs w:val="20"/>
          <w:lang w:val="lt-LT" w:eastAsia="en-US"/>
        </w:rPr>
      </w:pPr>
      <w:r w:rsidRPr="003B0DD5">
        <w:rPr>
          <w:b/>
          <w:snapToGrid w:val="0"/>
          <w:sz w:val="22"/>
          <w:szCs w:val="20"/>
          <w:lang w:val="lt-LT" w:eastAsia="en-US"/>
        </w:rPr>
        <w:t>B.</w:t>
      </w:r>
      <w:r w:rsidRPr="003B0DD5">
        <w:rPr>
          <w:b/>
          <w:snapToGrid w:val="0"/>
          <w:sz w:val="22"/>
          <w:szCs w:val="20"/>
          <w:lang w:val="lt-LT" w:eastAsia="en-US"/>
        </w:rPr>
        <w:tab/>
        <w:t>TIEKIMO IR VARTOJIMO SĄLYGOS AR APRIBOJIMAI</w:t>
      </w:r>
    </w:p>
    <w:p w14:paraId="14F5699F" w14:textId="77777777" w:rsidR="00A90E1A" w:rsidRPr="003B0DD5" w:rsidRDefault="00754BE7">
      <w:pPr>
        <w:spacing w:line="240" w:lineRule="auto"/>
        <w:rPr>
          <w:sz w:val="22"/>
          <w:szCs w:val="22"/>
          <w:lang w:val="lt-LT"/>
        </w:rPr>
      </w:pPr>
      <w:r w:rsidRPr="003B0DD5">
        <w:rPr>
          <w:b/>
          <w:bCs/>
          <w:sz w:val="22"/>
          <w:szCs w:val="22"/>
          <w:lang w:val="lt-LT" w:eastAsia="en-US"/>
        </w:rPr>
        <w:br w:type="page"/>
      </w:r>
      <w:r w:rsidR="00132D93" w:rsidRPr="003B0DD5">
        <w:rPr>
          <w:b/>
          <w:sz w:val="22"/>
          <w:szCs w:val="22"/>
          <w:lang w:val="lt-LT"/>
        </w:rPr>
        <w:lastRenderedPageBreak/>
        <w:t>A.</w:t>
      </w:r>
      <w:r w:rsidR="00132D93" w:rsidRPr="003B0DD5">
        <w:rPr>
          <w:b/>
          <w:sz w:val="22"/>
          <w:szCs w:val="22"/>
          <w:lang w:val="lt-LT"/>
        </w:rPr>
        <w:tab/>
        <w:t>GAMINTOJAS (-AI), ATSAKINGAS (-I) UŽ SERIJŲ IŠLEIDIMĄ</w:t>
      </w:r>
    </w:p>
    <w:p w14:paraId="14F569A0" w14:textId="77777777" w:rsidR="00A90E1A" w:rsidRPr="003B0DD5" w:rsidRDefault="00A90E1A">
      <w:pPr>
        <w:spacing w:line="240" w:lineRule="auto"/>
        <w:rPr>
          <w:sz w:val="22"/>
          <w:szCs w:val="22"/>
          <w:lang w:val="lt-LT"/>
        </w:rPr>
      </w:pPr>
    </w:p>
    <w:p w14:paraId="14F569A1" w14:textId="77777777" w:rsidR="00A90E1A" w:rsidRPr="003B0DD5" w:rsidRDefault="00132D93">
      <w:pPr>
        <w:spacing w:line="240" w:lineRule="auto"/>
        <w:rPr>
          <w:b/>
          <w:bCs/>
          <w:i/>
          <w:iCs/>
          <w:noProof/>
          <w:sz w:val="22"/>
          <w:szCs w:val="22"/>
          <w:lang w:val="lt-LT"/>
        </w:rPr>
      </w:pPr>
      <w:r w:rsidRPr="003B0DD5">
        <w:rPr>
          <w:noProof/>
          <w:sz w:val="22"/>
          <w:szCs w:val="22"/>
          <w:u w:val="single"/>
          <w:lang w:val="lt-LT"/>
        </w:rPr>
        <w:t>Gamintojo (-ų), atsakingo (-ų) už serijų išleidimą, pavadinimas (-ai) ir adresas (-ai)</w:t>
      </w:r>
    </w:p>
    <w:p w14:paraId="14F569A2" w14:textId="77777777" w:rsidR="00E22AAA" w:rsidRPr="003B0DD5" w:rsidRDefault="00E22AAA" w:rsidP="00A9412D">
      <w:pPr>
        <w:autoSpaceDE w:val="0"/>
        <w:autoSpaceDN w:val="0"/>
        <w:adjustRightInd w:val="0"/>
        <w:spacing w:line="240" w:lineRule="auto"/>
        <w:rPr>
          <w:sz w:val="22"/>
          <w:szCs w:val="22"/>
          <w:lang w:val="lt-LT"/>
        </w:rPr>
      </w:pPr>
    </w:p>
    <w:p w14:paraId="14F569A3" w14:textId="77777777" w:rsidR="00754BE7" w:rsidRPr="003B0DD5" w:rsidRDefault="00132D93" w:rsidP="00A9412D">
      <w:pPr>
        <w:autoSpaceDE w:val="0"/>
        <w:autoSpaceDN w:val="0"/>
        <w:adjustRightInd w:val="0"/>
        <w:spacing w:line="240" w:lineRule="auto"/>
        <w:rPr>
          <w:sz w:val="22"/>
          <w:szCs w:val="22"/>
          <w:lang w:val="nl-NL"/>
        </w:rPr>
      </w:pPr>
      <w:r w:rsidRPr="003B0DD5">
        <w:rPr>
          <w:sz w:val="22"/>
          <w:szCs w:val="22"/>
          <w:lang w:val="nl-NL"/>
        </w:rPr>
        <w:t>Synthon BV</w:t>
      </w:r>
    </w:p>
    <w:p w14:paraId="14F569A4" w14:textId="77777777" w:rsidR="00754BE7" w:rsidRPr="003B0DD5" w:rsidRDefault="00132D93" w:rsidP="00A9412D">
      <w:pPr>
        <w:autoSpaceDE w:val="0"/>
        <w:autoSpaceDN w:val="0"/>
        <w:adjustRightInd w:val="0"/>
        <w:spacing w:line="240" w:lineRule="auto"/>
        <w:rPr>
          <w:sz w:val="22"/>
          <w:szCs w:val="22"/>
          <w:lang w:val="nl-NL"/>
        </w:rPr>
      </w:pPr>
      <w:r w:rsidRPr="003B0DD5">
        <w:rPr>
          <w:sz w:val="22"/>
          <w:szCs w:val="22"/>
          <w:lang w:val="nl-NL"/>
        </w:rPr>
        <w:t>Microweg 22</w:t>
      </w:r>
    </w:p>
    <w:p w14:paraId="14F569A5" w14:textId="77777777" w:rsidR="00754BE7" w:rsidRPr="003B0DD5" w:rsidRDefault="00132D93" w:rsidP="00700A83">
      <w:pPr>
        <w:autoSpaceDE w:val="0"/>
        <w:autoSpaceDN w:val="0"/>
        <w:adjustRightInd w:val="0"/>
        <w:spacing w:line="240" w:lineRule="auto"/>
        <w:rPr>
          <w:sz w:val="22"/>
          <w:szCs w:val="22"/>
          <w:lang w:val="nl-NL"/>
        </w:rPr>
      </w:pPr>
      <w:r w:rsidRPr="003B0DD5">
        <w:rPr>
          <w:sz w:val="22"/>
          <w:szCs w:val="22"/>
          <w:lang w:val="nl-NL"/>
        </w:rPr>
        <w:t>6545 CM Nijmegen</w:t>
      </w:r>
    </w:p>
    <w:p w14:paraId="14F569A6" w14:textId="77777777" w:rsidR="00754BE7" w:rsidRPr="003B0DD5" w:rsidRDefault="00132D93" w:rsidP="00881697">
      <w:pPr>
        <w:autoSpaceDE w:val="0"/>
        <w:autoSpaceDN w:val="0"/>
        <w:adjustRightInd w:val="0"/>
        <w:spacing w:line="240" w:lineRule="auto"/>
        <w:rPr>
          <w:sz w:val="22"/>
          <w:szCs w:val="22"/>
          <w:lang w:val="nl-NL"/>
        </w:rPr>
      </w:pPr>
      <w:r w:rsidRPr="003B0DD5">
        <w:rPr>
          <w:sz w:val="22"/>
          <w:szCs w:val="22"/>
          <w:lang w:val="nl-NL"/>
        </w:rPr>
        <w:t>Nyderlandai</w:t>
      </w:r>
    </w:p>
    <w:p w14:paraId="14F569A7" w14:textId="77777777" w:rsidR="00A90E1A" w:rsidRPr="003B0DD5" w:rsidRDefault="00A90E1A">
      <w:pPr>
        <w:spacing w:line="240" w:lineRule="auto"/>
        <w:rPr>
          <w:sz w:val="22"/>
          <w:szCs w:val="22"/>
          <w:lang w:val="nl-NL"/>
        </w:rPr>
      </w:pPr>
    </w:p>
    <w:p w14:paraId="14F569A8" w14:textId="77777777" w:rsidR="00A90E1A" w:rsidRPr="003B0DD5" w:rsidRDefault="000338CB">
      <w:pPr>
        <w:spacing w:line="240" w:lineRule="auto"/>
        <w:rPr>
          <w:sz w:val="22"/>
          <w:szCs w:val="22"/>
          <w:lang w:val="es-ES"/>
        </w:rPr>
      </w:pPr>
      <w:r w:rsidRPr="003B0DD5">
        <w:rPr>
          <w:sz w:val="22"/>
          <w:szCs w:val="22"/>
          <w:lang w:val="es-ES"/>
        </w:rPr>
        <w:t>arba</w:t>
      </w:r>
    </w:p>
    <w:p w14:paraId="14F569A9" w14:textId="77777777" w:rsidR="00A90E1A" w:rsidRPr="003B0DD5" w:rsidRDefault="00A90E1A">
      <w:pPr>
        <w:spacing w:line="240" w:lineRule="auto"/>
        <w:rPr>
          <w:sz w:val="22"/>
          <w:szCs w:val="22"/>
          <w:lang w:val="es-ES"/>
        </w:rPr>
      </w:pPr>
    </w:p>
    <w:p w14:paraId="14F569AA" w14:textId="77777777" w:rsidR="00754BE7" w:rsidRPr="003B0DD5" w:rsidRDefault="000338CB" w:rsidP="00A9412D">
      <w:pPr>
        <w:autoSpaceDE w:val="0"/>
        <w:autoSpaceDN w:val="0"/>
        <w:adjustRightInd w:val="0"/>
        <w:spacing w:line="240" w:lineRule="auto"/>
        <w:rPr>
          <w:sz w:val="22"/>
          <w:szCs w:val="22"/>
          <w:lang w:val="es-ES"/>
        </w:rPr>
      </w:pPr>
      <w:r w:rsidRPr="003B0DD5">
        <w:rPr>
          <w:sz w:val="22"/>
          <w:szCs w:val="22"/>
          <w:lang w:val="es-ES"/>
        </w:rPr>
        <w:t>Synthon Hispania SL</w:t>
      </w:r>
    </w:p>
    <w:p w14:paraId="14F569AB" w14:textId="77777777" w:rsidR="00754BE7" w:rsidRPr="003B0DD5" w:rsidRDefault="000338CB" w:rsidP="00A9412D">
      <w:pPr>
        <w:autoSpaceDE w:val="0"/>
        <w:autoSpaceDN w:val="0"/>
        <w:adjustRightInd w:val="0"/>
        <w:spacing w:line="240" w:lineRule="auto"/>
        <w:rPr>
          <w:sz w:val="22"/>
          <w:szCs w:val="22"/>
          <w:lang w:val="es-ES"/>
        </w:rPr>
      </w:pPr>
      <w:r w:rsidRPr="003B0DD5">
        <w:rPr>
          <w:sz w:val="22"/>
          <w:szCs w:val="22"/>
          <w:lang w:val="es-ES"/>
        </w:rPr>
        <w:t>Castelló 1, Polígono</w:t>
      </w:r>
      <w:r w:rsidR="00132D93" w:rsidRPr="003B0DD5">
        <w:rPr>
          <w:sz w:val="22"/>
          <w:szCs w:val="22"/>
          <w:lang w:val="es-ES"/>
        </w:rPr>
        <w:t xml:space="preserve"> Las Salinas</w:t>
      </w:r>
    </w:p>
    <w:p w14:paraId="14F569AC" w14:textId="77777777" w:rsidR="00A90E1A" w:rsidRPr="003B0DD5" w:rsidRDefault="00132D93">
      <w:pPr>
        <w:spacing w:line="240" w:lineRule="auto"/>
        <w:rPr>
          <w:sz w:val="22"/>
          <w:szCs w:val="22"/>
          <w:lang w:val="es-ES"/>
        </w:rPr>
      </w:pPr>
      <w:r w:rsidRPr="003B0DD5">
        <w:rPr>
          <w:sz w:val="22"/>
          <w:szCs w:val="22"/>
          <w:lang w:val="es-ES"/>
        </w:rPr>
        <w:t>088830 Sant Boi de Llobregat</w:t>
      </w:r>
    </w:p>
    <w:p w14:paraId="14F569AD" w14:textId="77777777" w:rsidR="00A90E1A" w:rsidRPr="003B0DD5" w:rsidRDefault="00132D93">
      <w:pPr>
        <w:spacing w:line="240" w:lineRule="auto"/>
        <w:rPr>
          <w:sz w:val="22"/>
          <w:szCs w:val="22"/>
          <w:lang w:val="es-ES"/>
        </w:rPr>
      </w:pPr>
      <w:r w:rsidRPr="003B0DD5">
        <w:rPr>
          <w:sz w:val="22"/>
          <w:szCs w:val="22"/>
          <w:lang w:val="es-ES"/>
        </w:rPr>
        <w:t>Ispanija</w:t>
      </w:r>
    </w:p>
    <w:p w14:paraId="14F569AE" w14:textId="77777777" w:rsidR="00A90E1A" w:rsidRPr="003B0DD5" w:rsidRDefault="00A90E1A">
      <w:pPr>
        <w:spacing w:line="240" w:lineRule="auto"/>
        <w:rPr>
          <w:sz w:val="22"/>
          <w:szCs w:val="22"/>
          <w:lang w:val="es-ES"/>
        </w:rPr>
      </w:pPr>
    </w:p>
    <w:p w14:paraId="14F569AF" w14:textId="77777777" w:rsidR="00E22AAA" w:rsidRPr="003B0DD5" w:rsidRDefault="00E22AAA" w:rsidP="00A9412D">
      <w:pPr>
        <w:tabs>
          <w:tab w:val="left" w:pos="567"/>
        </w:tabs>
        <w:spacing w:line="240" w:lineRule="auto"/>
        <w:rPr>
          <w:snapToGrid w:val="0"/>
          <w:sz w:val="22"/>
          <w:szCs w:val="22"/>
          <w:lang w:val="lt-LT" w:eastAsia="en-US"/>
        </w:rPr>
      </w:pPr>
      <w:r w:rsidRPr="003B0DD5">
        <w:rPr>
          <w:noProof/>
          <w:snapToGrid w:val="0"/>
          <w:sz w:val="22"/>
          <w:szCs w:val="22"/>
          <w:lang w:val="lt-LT" w:eastAsia="en-US"/>
        </w:rPr>
        <w:t>Su pakuote pateikiamame lapelyje nurodomas gamintojo, atsakingo už konkrečios serijos išleidimą, pavadinimas ir adresas.</w:t>
      </w:r>
    </w:p>
    <w:p w14:paraId="14F569B0" w14:textId="77777777" w:rsidR="00A90E1A" w:rsidRPr="003B0DD5" w:rsidRDefault="00A90E1A">
      <w:pPr>
        <w:spacing w:line="240" w:lineRule="auto"/>
        <w:rPr>
          <w:b/>
          <w:noProof/>
          <w:sz w:val="22"/>
          <w:szCs w:val="22"/>
          <w:lang w:val="lt-LT"/>
        </w:rPr>
      </w:pPr>
    </w:p>
    <w:p w14:paraId="14F569B1" w14:textId="77777777" w:rsidR="00A90E1A" w:rsidRPr="003B0DD5" w:rsidRDefault="00A90E1A">
      <w:pPr>
        <w:spacing w:line="240" w:lineRule="auto"/>
        <w:rPr>
          <w:b/>
          <w:noProof/>
          <w:sz w:val="22"/>
          <w:szCs w:val="22"/>
          <w:lang w:val="lt-LT"/>
        </w:rPr>
      </w:pPr>
    </w:p>
    <w:p w14:paraId="14F569B2" w14:textId="77777777" w:rsidR="00A90E1A" w:rsidRPr="003B0DD5" w:rsidRDefault="00132D93">
      <w:pPr>
        <w:spacing w:line="240" w:lineRule="auto"/>
        <w:rPr>
          <w:sz w:val="22"/>
          <w:szCs w:val="22"/>
          <w:lang w:val="lt-LT"/>
        </w:rPr>
      </w:pPr>
      <w:r w:rsidRPr="003B0DD5">
        <w:rPr>
          <w:b/>
          <w:noProof/>
          <w:sz w:val="22"/>
          <w:szCs w:val="22"/>
          <w:lang w:val="lt-LT"/>
        </w:rPr>
        <w:t>B.</w:t>
      </w:r>
      <w:r w:rsidRPr="003B0DD5">
        <w:rPr>
          <w:b/>
          <w:sz w:val="22"/>
          <w:szCs w:val="22"/>
          <w:lang w:val="lt-LT"/>
        </w:rPr>
        <w:tab/>
      </w:r>
      <w:r w:rsidRPr="003B0DD5">
        <w:rPr>
          <w:b/>
          <w:noProof/>
          <w:sz w:val="22"/>
          <w:szCs w:val="22"/>
          <w:lang w:val="lt-LT"/>
        </w:rPr>
        <w:t>TIEKIMO IR VARTOJIMO SĄLYGOS AR APRIBOJIMAI</w:t>
      </w:r>
    </w:p>
    <w:p w14:paraId="14F569B3" w14:textId="77777777" w:rsidR="00A90E1A" w:rsidRPr="003B0DD5" w:rsidRDefault="00A90E1A">
      <w:pPr>
        <w:spacing w:line="240" w:lineRule="auto"/>
        <w:rPr>
          <w:sz w:val="22"/>
          <w:szCs w:val="22"/>
          <w:lang w:val="lt-LT"/>
        </w:rPr>
      </w:pPr>
    </w:p>
    <w:p w14:paraId="14F569B4" w14:textId="77777777" w:rsidR="00A90E1A" w:rsidRPr="003B0DD5" w:rsidRDefault="00132D93">
      <w:pPr>
        <w:spacing w:line="240" w:lineRule="auto"/>
        <w:rPr>
          <w:sz w:val="22"/>
          <w:szCs w:val="22"/>
          <w:lang w:val="lt-LT"/>
        </w:rPr>
      </w:pPr>
      <w:r w:rsidRPr="003B0DD5">
        <w:rPr>
          <w:sz w:val="22"/>
          <w:szCs w:val="22"/>
          <w:lang w:val="lt-LT"/>
        </w:rPr>
        <w:t>Receptinis vaistinis preparatas.</w:t>
      </w:r>
    </w:p>
    <w:p w14:paraId="14F569B5" w14:textId="77777777" w:rsidR="00A90E1A" w:rsidRPr="003B0DD5" w:rsidRDefault="00A90E1A">
      <w:pPr>
        <w:spacing w:line="240" w:lineRule="auto"/>
        <w:rPr>
          <w:sz w:val="22"/>
          <w:szCs w:val="22"/>
          <w:lang w:val="lt-LT"/>
        </w:rPr>
      </w:pPr>
    </w:p>
    <w:p w14:paraId="14F569B6" w14:textId="77777777" w:rsidR="00754BE7" w:rsidRPr="003B0DD5" w:rsidRDefault="00132D93" w:rsidP="00A9412D">
      <w:pPr>
        <w:autoSpaceDE w:val="0"/>
        <w:autoSpaceDN w:val="0"/>
        <w:adjustRightInd w:val="0"/>
        <w:spacing w:line="240" w:lineRule="auto"/>
        <w:jc w:val="center"/>
        <w:rPr>
          <w:lang w:val="lt-LT"/>
        </w:rPr>
      </w:pPr>
      <w:r w:rsidRPr="003B0DD5">
        <w:rPr>
          <w:sz w:val="22"/>
          <w:szCs w:val="22"/>
          <w:lang w:val="lt-LT"/>
        </w:rPr>
        <w:br w:type="page"/>
      </w:r>
    </w:p>
    <w:p w14:paraId="14F569B7" w14:textId="77777777" w:rsidR="00754BE7" w:rsidRPr="003B0DD5" w:rsidRDefault="00754BE7" w:rsidP="00754BE7">
      <w:pPr>
        <w:autoSpaceDE w:val="0"/>
        <w:autoSpaceDN w:val="0"/>
        <w:adjustRightInd w:val="0"/>
        <w:spacing w:line="240" w:lineRule="auto"/>
        <w:jc w:val="center"/>
        <w:rPr>
          <w:lang w:val="lt-LT"/>
        </w:rPr>
      </w:pPr>
    </w:p>
    <w:p w14:paraId="14F569B8" w14:textId="77777777" w:rsidR="00754BE7" w:rsidRPr="003B0DD5" w:rsidRDefault="00754BE7" w:rsidP="00754BE7">
      <w:pPr>
        <w:autoSpaceDE w:val="0"/>
        <w:autoSpaceDN w:val="0"/>
        <w:adjustRightInd w:val="0"/>
        <w:spacing w:line="240" w:lineRule="auto"/>
        <w:jc w:val="center"/>
        <w:rPr>
          <w:lang w:val="lt-LT"/>
        </w:rPr>
      </w:pPr>
    </w:p>
    <w:p w14:paraId="14F569B9" w14:textId="77777777" w:rsidR="00754BE7" w:rsidRPr="003B0DD5" w:rsidRDefault="00754BE7" w:rsidP="00754BE7">
      <w:pPr>
        <w:autoSpaceDE w:val="0"/>
        <w:autoSpaceDN w:val="0"/>
        <w:adjustRightInd w:val="0"/>
        <w:spacing w:line="240" w:lineRule="auto"/>
        <w:jc w:val="center"/>
        <w:rPr>
          <w:lang w:val="lt-LT"/>
        </w:rPr>
      </w:pPr>
    </w:p>
    <w:p w14:paraId="14F569BA" w14:textId="77777777" w:rsidR="00754BE7" w:rsidRPr="003B0DD5" w:rsidRDefault="00754BE7" w:rsidP="00754BE7">
      <w:pPr>
        <w:autoSpaceDE w:val="0"/>
        <w:autoSpaceDN w:val="0"/>
        <w:adjustRightInd w:val="0"/>
        <w:spacing w:line="240" w:lineRule="auto"/>
        <w:jc w:val="center"/>
        <w:rPr>
          <w:lang w:val="lt-LT"/>
        </w:rPr>
      </w:pPr>
    </w:p>
    <w:p w14:paraId="14F569BB" w14:textId="77777777" w:rsidR="00754BE7" w:rsidRPr="003B0DD5" w:rsidRDefault="00754BE7" w:rsidP="00754BE7">
      <w:pPr>
        <w:autoSpaceDE w:val="0"/>
        <w:autoSpaceDN w:val="0"/>
        <w:adjustRightInd w:val="0"/>
        <w:spacing w:line="240" w:lineRule="auto"/>
        <w:jc w:val="center"/>
        <w:rPr>
          <w:lang w:val="lt-LT"/>
        </w:rPr>
      </w:pPr>
    </w:p>
    <w:p w14:paraId="14F569BC" w14:textId="77777777" w:rsidR="00754BE7" w:rsidRPr="003B0DD5" w:rsidRDefault="00754BE7" w:rsidP="00754BE7">
      <w:pPr>
        <w:autoSpaceDE w:val="0"/>
        <w:autoSpaceDN w:val="0"/>
        <w:adjustRightInd w:val="0"/>
        <w:spacing w:line="240" w:lineRule="auto"/>
        <w:jc w:val="center"/>
        <w:rPr>
          <w:lang w:val="lt-LT"/>
        </w:rPr>
      </w:pPr>
    </w:p>
    <w:p w14:paraId="14F569BD" w14:textId="77777777" w:rsidR="00754BE7" w:rsidRPr="003B0DD5" w:rsidRDefault="00754BE7" w:rsidP="00754BE7">
      <w:pPr>
        <w:autoSpaceDE w:val="0"/>
        <w:autoSpaceDN w:val="0"/>
        <w:adjustRightInd w:val="0"/>
        <w:spacing w:line="240" w:lineRule="auto"/>
        <w:jc w:val="center"/>
        <w:rPr>
          <w:lang w:val="lt-LT"/>
        </w:rPr>
      </w:pPr>
    </w:p>
    <w:p w14:paraId="14F569BE" w14:textId="77777777" w:rsidR="00754BE7" w:rsidRPr="003B0DD5" w:rsidRDefault="00754BE7" w:rsidP="00754BE7">
      <w:pPr>
        <w:autoSpaceDE w:val="0"/>
        <w:autoSpaceDN w:val="0"/>
        <w:adjustRightInd w:val="0"/>
        <w:spacing w:line="240" w:lineRule="auto"/>
        <w:jc w:val="center"/>
        <w:rPr>
          <w:lang w:val="lt-LT"/>
        </w:rPr>
      </w:pPr>
    </w:p>
    <w:p w14:paraId="14F569BF" w14:textId="77777777" w:rsidR="00754BE7" w:rsidRPr="003B0DD5" w:rsidRDefault="00754BE7" w:rsidP="00754BE7">
      <w:pPr>
        <w:autoSpaceDE w:val="0"/>
        <w:autoSpaceDN w:val="0"/>
        <w:adjustRightInd w:val="0"/>
        <w:spacing w:line="240" w:lineRule="auto"/>
        <w:jc w:val="center"/>
        <w:rPr>
          <w:lang w:val="lt-LT"/>
        </w:rPr>
      </w:pPr>
    </w:p>
    <w:p w14:paraId="14F569C0" w14:textId="77777777" w:rsidR="00754BE7" w:rsidRPr="003B0DD5" w:rsidRDefault="00754BE7" w:rsidP="00754BE7">
      <w:pPr>
        <w:autoSpaceDE w:val="0"/>
        <w:autoSpaceDN w:val="0"/>
        <w:adjustRightInd w:val="0"/>
        <w:spacing w:line="240" w:lineRule="auto"/>
        <w:jc w:val="center"/>
        <w:rPr>
          <w:lang w:val="lt-LT"/>
        </w:rPr>
      </w:pPr>
    </w:p>
    <w:p w14:paraId="14F569C1" w14:textId="77777777" w:rsidR="00754BE7" w:rsidRPr="003B0DD5" w:rsidRDefault="00754BE7" w:rsidP="00754BE7">
      <w:pPr>
        <w:autoSpaceDE w:val="0"/>
        <w:autoSpaceDN w:val="0"/>
        <w:adjustRightInd w:val="0"/>
        <w:spacing w:line="240" w:lineRule="auto"/>
        <w:jc w:val="center"/>
        <w:rPr>
          <w:lang w:val="lt-LT"/>
        </w:rPr>
      </w:pPr>
    </w:p>
    <w:p w14:paraId="14F569C2" w14:textId="77777777" w:rsidR="00754BE7" w:rsidRPr="003B0DD5" w:rsidRDefault="00754BE7" w:rsidP="00754BE7">
      <w:pPr>
        <w:autoSpaceDE w:val="0"/>
        <w:autoSpaceDN w:val="0"/>
        <w:adjustRightInd w:val="0"/>
        <w:spacing w:line="240" w:lineRule="auto"/>
        <w:jc w:val="center"/>
        <w:rPr>
          <w:lang w:val="lt-LT"/>
        </w:rPr>
      </w:pPr>
    </w:p>
    <w:p w14:paraId="14F569C3" w14:textId="77777777" w:rsidR="00754BE7" w:rsidRPr="003B0DD5" w:rsidRDefault="00754BE7" w:rsidP="00754BE7">
      <w:pPr>
        <w:autoSpaceDE w:val="0"/>
        <w:autoSpaceDN w:val="0"/>
        <w:adjustRightInd w:val="0"/>
        <w:spacing w:line="240" w:lineRule="auto"/>
        <w:jc w:val="center"/>
        <w:rPr>
          <w:lang w:val="lt-LT"/>
        </w:rPr>
      </w:pPr>
    </w:p>
    <w:p w14:paraId="14F569C4" w14:textId="77777777" w:rsidR="00E22AAA" w:rsidRPr="003B0DD5" w:rsidRDefault="00E22AAA" w:rsidP="00754BE7">
      <w:pPr>
        <w:autoSpaceDE w:val="0"/>
        <w:autoSpaceDN w:val="0"/>
        <w:adjustRightInd w:val="0"/>
        <w:spacing w:line="240" w:lineRule="auto"/>
        <w:jc w:val="center"/>
        <w:rPr>
          <w:b/>
          <w:bCs/>
          <w:sz w:val="22"/>
          <w:szCs w:val="22"/>
          <w:lang w:val="es-ES_tradnl" w:eastAsia="en-US"/>
        </w:rPr>
      </w:pPr>
    </w:p>
    <w:p w14:paraId="14F569C5" w14:textId="77777777" w:rsidR="00E22AAA" w:rsidRPr="003B0DD5" w:rsidRDefault="00E22AAA" w:rsidP="00754BE7">
      <w:pPr>
        <w:autoSpaceDE w:val="0"/>
        <w:autoSpaceDN w:val="0"/>
        <w:adjustRightInd w:val="0"/>
        <w:spacing w:line="240" w:lineRule="auto"/>
        <w:jc w:val="center"/>
        <w:rPr>
          <w:b/>
          <w:bCs/>
          <w:sz w:val="22"/>
          <w:szCs w:val="22"/>
          <w:lang w:val="es-ES_tradnl" w:eastAsia="en-US"/>
        </w:rPr>
      </w:pPr>
    </w:p>
    <w:p w14:paraId="14F569C6" w14:textId="77777777" w:rsidR="00E22AAA" w:rsidRPr="003B0DD5" w:rsidRDefault="00E22AAA" w:rsidP="00754BE7">
      <w:pPr>
        <w:autoSpaceDE w:val="0"/>
        <w:autoSpaceDN w:val="0"/>
        <w:adjustRightInd w:val="0"/>
        <w:spacing w:line="240" w:lineRule="auto"/>
        <w:jc w:val="center"/>
        <w:rPr>
          <w:b/>
          <w:bCs/>
          <w:sz w:val="22"/>
          <w:szCs w:val="22"/>
          <w:lang w:val="es-ES_tradnl" w:eastAsia="en-US"/>
        </w:rPr>
      </w:pPr>
    </w:p>
    <w:p w14:paraId="14F569C7" w14:textId="77777777" w:rsidR="00E22AAA" w:rsidRPr="003B0DD5" w:rsidRDefault="00E22AAA" w:rsidP="00754BE7">
      <w:pPr>
        <w:autoSpaceDE w:val="0"/>
        <w:autoSpaceDN w:val="0"/>
        <w:adjustRightInd w:val="0"/>
        <w:spacing w:line="240" w:lineRule="auto"/>
        <w:jc w:val="center"/>
        <w:rPr>
          <w:b/>
          <w:bCs/>
          <w:sz w:val="22"/>
          <w:szCs w:val="22"/>
          <w:lang w:val="es-ES_tradnl" w:eastAsia="en-US"/>
        </w:rPr>
      </w:pPr>
    </w:p>
    <w:p w14:paraId="14F569C8" w14:textId="77777777" w:rsidR="00E22AAA" w:rsidRPr="003B0DD5" w:rsidRDefault="00E22AAA" w:rsidP="00754BE7">
      <w:pPr>
        <w:autoSpaceDE w:val="0"/>
        <w:autoSpaceDN w:val="0"/>
        <w:adjustRightInd w:val="0"/>
        <w:spacing w:line="240" w:lineRule="auto"/>
        <w:jc w:val="center"/>
        <w:rPr>
          <w:b/>
          <w:bCs/>
          <w:sz w:val="22"/>
          <w:szCs w:val="22"/>
          <w:lang w:val="es-ES_tradnl" w:eastAsia="en-US"/>
        </w:rPr>
      </w:pPr>
    </w:p>
    <w:p w14:paraId="14F569C9" w14:textId="77777777" w:rsidR="00E22AAA" w:rsidRPr="003B0DD5" w:rsidRDefault="00E22AAA" w:rsidP="00754BE7">
      <w:pPr>
        <w:autoSpaceDE w:val="0"/>
        <w:autoSpaceDN w:val="0"/>
        <w:adjustRightInd w:val="0"/>
        <w:spacing w:line="240" w:lineRule="auto"/>
        <w:jc w:val="center"/>
        <w:rPr>
          <w:b/>
          <w:bCs/>
          <w:sz w:val="22"/>
          <w:szCs w:val="22"/>
          <w:lang w:val="es-ES_tradnl" w:eastAsia="en-US"/>
        </w:rPr>
      </w:pPr>
    </w:p>
    <w:p w14:paraId="14F569CA" w14:textId="77777777" w:rsidR="00E22AAA" w:rsidRPr="003B0DD5" w:rsidRDefault="00E22AAA" w:rsidP="00754BE7">
      <w:pPr>
        <w:autoSpaceDE w:val="0"/>
        <w:autoSpaceDN w:val="0"/>
        <w:adjustRightInd w:val="0"/>
        <w:spacing w:line="240" w:lineRule="auto"/>
        <w:jc w:val="center"/>
        <w:rPr>
          <w:b/>
          <w:bCs/>
          <w:sz w:val="22"/>
          <w:szCs w:val="22"/>
          <w:lang w:val="es-ES_tradnl" w:eastAsia="en-US"/>
        </w:rPr>
      </w:pPr>
    </w:p>
    <w:p w14:paraId="14F569CB" w14:textId="77777777" w:rsidR="00E22AAA" w:rsidRPr="003B0DD5" w:rsidRDefault="00E22AAA" w:rsidP="00754BE7">
      <w:pPr>
        <w:autoSpaceDE w:val="0"/>
        <w:autoSpaceDN w:val="0"/>
        <w:adjustRightInd w:val="0"/>
        <w:spacing w:line="240" w:lineRule="auto"/>
        <w:jc w:val="center"/>
        <w:rPr>
          <w:b/>
          <w:bCs/>
          <w:sz w:val="22"/>
          <w:szCs w:val="22"/>
          <w:lang w:val="es-ES_tradnl" w:eastAsia="en-US"/>
        </w:rPr>
      </w:pPr>
    </w:p>
    <w:p w14:paraId="14F569CC" w14:textId="77777777" w:rsidR="00E22AAA" w:rsidRPr="003B0DD5" w:rsidRDefault="00E22AAA" w:rsidP="00754BE7">
      <w:pPr>
        <w:autoSpaceDE w:val="0"/>
        <w:autoSpaceDN w:val="0"/>
        <w:adjustRightInd w:val="0"/>
        <w:spacing w:line="240" w:lineRule="auto"/>
        <w:jc w:val="center"/>
        <w:rPr>
          <w:b/>
          <w:bCs/>
          <w:sz w:val="22"/>
          <w:szCs w:val="22"/>
          <w:lang w:val="es-ES_tradnl" w:eastAsia="en-US"/>
        </w:rPr>
      </w:pPr>
    </w:p>
    <w:p w14:paraId="14F569CD" w14:textId="77777777" w:rsidR="00754BE7" w:rsidRPr="003B0DD5" w:rsidRDefault="00754BE7" w:rsidP="00754BE7">
      <w:pPr>
        <w:autoSpaceDE w:val="0"/>
        <w:autoSpaceDN w:val="0"/>
        <w:adjustRightInd w:val="0"/>
        <w:spacing w:line="240" w:lineRule="auto"/>
        <w:jc w:val="center"/>
        <w:rPr>
          <w:b/>
          <w:bCs/>
          <w:sz w:val="22"/>
          <w:szCs w:val="22"/>
          <w:lang w:val="es-ES_tradnl" w:eastAsia="en-US"/>
        </w:rPr>
      </w:pPr>
      <w:r w:rsidRPr="003B0DD5">
        <w:rPr>
          <w:b/>
          <w:bCs/>
          <w:sz w:val="22"/>
          <w:szCs w:val="22"/>
          <w:lang w:val="es-ES_tradnl" w:eastAsia="en-US"/>
        </w:rPr>
        <w:t>III PRIEDAS</w:t>
      </w:r>
    </w:p>
    <w:p w14:paraId="14F569CE" w14:textId="77777777" w:rsidR="00754BE7" w:rsidRPr="003B0DD5" w:rsidRDefault="00754BE7" w:rsidP="00754BE7">
      <w:pPr>
        <w:autoSpaceDE w:val="0"/>
        <w:autoSpaceDN w:val="0"/>
        <w:adjustRightInd w:val="0"/>
        <w:spacing w:line="240" w:lineRule="auto"/>
        <w:jc w:val="center"/>
        <w:rPr>
          <w:b/>
          <w:bCs/>
          <w:sz w:val="22"/>
          <w:szCs w:val="22"/>
          <w:lang w:val="es-ES_tradnl" w:eastAsia="en-US"/>
        </w:rPr>
      </w:pPr>
    </w:p>
    <w:p w14:paraId="14F569CF" w14:textId="77777777" w:rsidR="00754BE7" w:rsidRPr="003B0DD5" w:rsidRDefault="00754BE7" w:rsidP="00754BE7">
      <w:pPr>
        <w:autoSpaceDE w:val="0"/>
        <w:autoSpaceDN w:val="0"/>
        <w:adjustRightInd w:val="0"/>
        <w:spacing w:line="240" w:lineRule="auto"/>
        <w:jc w:val="center"/>
        <w:rPr>
          <w:b/>
          <w:bCs/>
          <w:sz w:val="22"/>
          <w:szCs w:val="22"/>
          <w:lang w:val="es-ES_tradnl" w:eastAsia="en-US"/>
        </w:rPr>
      </w:pPr>
      <w:r w:rsidRPr="003B0DD5">
        <w:rPr>
          <w:b/>
          <w:bCs/>
          <w:sz w:val="22"/>
          <w:szCs w:val="22"/>
          <w:lang w:val="es-ES_tradnl" w:eastAsia="en-US"/>
        </w:rPr>
        <w:t>ŽENKLINIMAS IR PAKUOT</w:t>
      </w:r>
      <w:r w:rsidRPr="003B0DD5">
        <w:rPr>
          <w:rFonts w:ascii="TimesNewRomanPS-BoldMT" w:hAnsi="TimesNewRomanPS-BoldMT" w:cs="TimesNewRomanPS-BoldMT"/>
          <w:b/>
          <w:bCs/>
          <w:sz w:val="22"/>
          <w:szCs w:val="22"/>
          <w:lang w:val="es-ES_tradnl" w:eastAsia="en-US"/>
        </w:rPr>
        <w:t>Ė</w:t>
      </w:r>
      <w:r w:rsidRPr="003B0DD5">
        <w:rPr>
          <w:b/>
          <w:bCs/>
          <w:sz w:val="22"/>
          <w:szCs w:val="22"/>
          <w:lang w:val="es-ES_tradnl" w:eastAsia="en-US"/>
        </w:rPr>
        <w:t>S LAPELIS</w:t>
      </w:r>
    </w:p>
    <w:p w14:paraId="14F569D0" w14:textId="77777777" w:rsidR="00754BE7" w:rsidRPr="003B0DD5" w:rsidRDefault="00754BE7" w:rsidP="00754BE7">
      <w:pPr>
        <w:autoSpaceDE w:val="0"/>
        <w:autoSpaceDN w:val="0"/>
        <w:adjustRightInd w:val="0"/>
        <w:spacing w:line="240" w:lineRule="auto"/>
        <w:jc w:val="center"/>
        <w:rPr>
          <w:b/>
          <w:bCs/>
          <w:sz w:val="22"/>
          <w:szCs w:val="22"/>
          <w:lang w:val="es-ES_tradnl" w:eastAsia="en-US"/>
        </w:rPr>
      </w:pPr>
      <w:r w:rsidRPr="003B0DD5">
        <w:rPr>
          <w:b/>
          <w:bCs/>
          <w:sz w:val="22"/>
          <w:szCs w:val="22"/>
          <w:lang w:val="es-ES_tradnl" w:eastAsia="en-US"/>
        </w:rPr>
        <w:br w:type="page"/>
      </w:r>
    </w:p>
    <w:p w14:paraId="14F569D1" w14:textId="77777777" w:rsidR="00754BE7" w:rsidRPr="003B0DD5" w:rsidRDefault="00754BE7" w:rsidP="00754BE7">
      <w:pPr>
        <w:autoSpaceDE w:val="0"/>
        <w:autoSpaceDN w:val="0"/>
        <w:adjustRightInd w:val="0"/>
        <w:spacing w:line="240" w:lineRule="auto"/>
        <w:jc w:val="center"/>
        <w:rPr>
          <w:b/>
          <w:bCs/>
          <w:sz w:val="22"/>
          <w:szCs w:val="22"/>
          <w:lang w:val="es-ES_tradnl" w:eastAsia="en-US"/>
        </w:rPr>
      </w:pPr>
    </w:p>
    <w:p w14:paraId="14F569D2" w14:textId="77777777" w:rsidR="00754BE7" w:rsidRPr="003B0DD5" w:rsidRDefault="00754BE7" w:rsidP="00754BE7">
      <w:pPr>
        <w:autoSpaceDE w:val="0"/>
        <w:autoSpaceDN w:val="0"/>
        <w:adjustRightInd w:val="0"/>
        <w:spacing w:line="240" w:lineRule="auto"/>
        <w:jc w:val="center"/>
        <w:rPr>
          <w:b/>
          <w:bCs/>
          <w:sz w:val="22"/>
          <w:szCs w:val="22"/>
          <w:lang w:val="es-ES_tradnl" w:eastAsia="en-US"/>
        </w:rPr>
      </w:pPr>
    </w:p>
    <w:p w14:paraId="14F569D3" w14:textId="77777777" w:rsidR="00754BE7" w:rsidRPr="003B0DD5" w:rsidRDefault="00754BE7" w:rsidP="00754BE7">
      <w:pPr>
        <w:autoSpaceDE w:val="0"/>
        <w:autoSpaceDN w:val="0"/>
        <w:adjustRightInd w:val="0"/>
        <w:spacing w:line="240" w:lineRule="auto"/>
        <w:jc w:val="center"/>
        <w:rPr>
          <w:b/>
          <w:bCs/>
          <w:sz w:val="22"/>
          <w:szCs w:val="22"/>
          <w:lang w:val="es-ES_tradnl" w:eastAsia="en-US"/>
        </w:rPr>
      </w:pPr>
    </w:p>
    <w:p w14:paraId="14F569D4" w14:textId="77777777" w:rsidR="00754BE7" w:rsidRPr="003B0DD5" w:rsidRDefault="00754BE7" w:rsidP="00754BE7">
      <w:pPr>
        <w:autoSpaceDE w:val="0"/>
        <w:autoSpaceDN w:val="0"/>
        <w:adjustRightInd w:val="0"/>
        <w:spacing w:line="240" w:lineRule="auto"/>
        <w:jc w:val="center"/>
        <w:rPr>
          <w:b/>
          <w:bCs/>
          <w:sz w:val="22"/>
          <w:szCs w:val="22"/>
          <w:lang w:val="es-ES_tradnl" w:eastAsia="en-US"/>
        </w:rPr>
      </w:pPr>
    </w:p>
    <w:p w14:paraId="14F569D5" w14:textId="77777777" w:rsidR="00754BE7" w:rsidRPr="003B0DD5" w:rsidRDefault="00754BE7" w:rsidP="00754BE7">
      <w:pPr>
        <w:autoSpaceDE w:val="0"/>
        <w:autoSpaceDN w:val="0"/>
        <w:adjustRightInd w:val="0"/>
        <w:spacing w:line="240" w:lineRule="auto"/>
        <w:jc w:val="center"/>
        <w:rPr>
          <w:b/>
          <w:bCs/>
          <w:sz w:val="22"/>
          <w:szCs w:val="22"/>
          <w:lang w:val="es-ES_tradnl" w:eastAsia="en-US"/>
        </w:rPr>
      </w:pPr>
    </w:p>
    <w:p w14:paraId="14F569D6" w14:textId="77777777" w:rsidR="00754BE7" w:rsidRPr="003B0DD5" w:rsidRDefault="00754BE7" w:rsidP="00754BE7">
      <w:pPr>
        <w:autoSpaceDE w:val="0"/>
        <w:autoSpaceDN w:val="0"/>
        <w:adjustRightInd w:val="0"/>
        <w:spacing w:line="240" w:lineRule="auto"/>
        <w:jc w:val="center"/>
        <w:rPr>
          <w:b/>
          <w:bCs/>
          <w:sz w:val="22"/>
          <w:szCs w:val="22"/>
          <w:lang w:val="es-ES_tradnl" w:eastAsia="en-US"/>
        </w:rPr>
      </w:pPr>
    </w:p>
    <w:p w14:paraId="14F569D7" w14:textId="77777777" w:rsidR="00754BE7" w:rsidRPr="003B0DD5" w:rsidRDefault="00754BE7" w:rsidP="00754BE7">
      <w:pPr>
        <w:autoSpaceDE w:val="0"/>
        <w:autoSpaceDN w:val="0"/>
        <w:adjustRightInd w:val="0"/>
        <w:spacing w:line="240" w:lineRule="auto"/>
        <w:jc w:val="center"/>
        <w:rPr>
          <w:b/>
          <w:bCs/>
          <w:sz w:val="22"/>
          <w:szCs w:val="22"/>
          <w:lang w:val="es-ES_tradnl" w:eastAsia="en-US"/>
        </w:rPr>
      </w:pPr>
    </w:p>
    <w:p w14:paraId="14F569D8" w14:textId="77777777" w:rsidR="00754BE7" w:rsidRPr="003B0DD5" w:rsidRDefault="00754BE7" w:rsidP="00754BE7">
      <w:pPr>
        <w:autoSpaceDE w:val="0"/>
        <w:autoSpaceDN w:val="0"/>
        <w:adjustRightInd w:val="0"/>
        <w:spacing w:line="240" w:lineRule="auto"/>
        <w:jc w:val="center"/>
        <w:rPr>
          <w:b/>
          <w:bCs/>
          <w:sz w:val="22"/>
          <w:szCs w:val="22"/>
          <w:lang w:val="es-ES_tradnl" w:eastAsia="en-US"/>
        </w:rPr>
      </w:pPr>
    </w:p>
    <w:p w14:paraId="14F569D9" w14:textId="77777777" w:rsidR="00754BE7" w:rsidRPr="003B0DD5" w:rsidRDefault="00754BE7" w:rsidP="00754BE7">
      <w:pPr>
        <w:autoSpaceDE w:val="0"/>
        <w:autoSpaceDN w:val="0"/>
        <w:adjustRightInd w:val="0"/>
        <w:spacing w:line="240" w:lineRule="auto"/>
        <w:jc w:val="center"/>
        <w:rPr>
          <w:b/>
          <w:bCs/>
          <w:sz w:val="22"/>
          <w:szCs w:val="22"/>
          <w:lang w:val="es-ES_tradnl" w:eastAsia="en-US"/>
        </w:rPr>
      </w:pPr>
    </w:p>
    <w:p w14:paraId="14F569DA" w14:textId="77777777" w:rsidR="00754BE7" w:rsidRPr="003B0DD5" w:rsidRDefault="00754BE7" w:rsidP="00754BE7">
      <w:pPr>
        <w:autoSpaceDE w:val="0"/>
        <w:autoSpaceDN w:val="0"/>
        <w:adjustRightInd w:val="0"/>
        <w:spacing w:line="240" w:lineRule="auto"/>
        <w:jc w:val="center"/>
        <w:rPr>
          <w:b/>
          <w:bCs/>
          <w:sz w:val="22"/>
          <w:szCs w:val="22"/>
          <w:lang w:val="es-ES_tradnl" w:eastAsia="en-US"/>
        </w:rPr>
      </w:pPr>
    </w:p>
    <w:p w14:paraId="14F569DB" w14:textId="77777777" w:rsidR="00754BE7" w:rsidRPr="003B0DD5" w:rsidRDefault="00754BE7" w:rsidP="00754BE7">
      <w:pPr>
        <w:autoSpaceDE w:val="0"/>
        <w:autoSpaceDN w:val="0"/>
        <w:adjustRightInd w:val="0"/>
        <w:spacing w:line="240" w:lineRule="auto"/>
        <w:jc w:val="center"/>
        <w:rPr>
          <w:b/>
          <w:bCs/>
          <w:sz w:val="22"/>
          <w:szCs w:val="22"/>
          <w:lang w:val="es-ES_tradnl" w:eastAsia="en-US"/>
        </w:rPr>
      </w:pPr>
    </w:p>
    <w:p w14:paraId="14F569DC" w14:textId="77777777" w:rsidR="00754BE7" w:rsidRPr="003B0DD5" w:rsidRDefault="00754BE7" w:rsidP="00754BE7">
      <w:pPr>
        <w:autoSpaceDE w:val="0"/>
        <w:autoSpaceDN w:val="0"/>
        <w:adjustRightInd w:val="0"/>
        <w:spacing w:line="240" w:lineRule="auto"/>
        <w:jc w:val="center"/>
        <w:rPr>
          <w:b/>
          <w:bCs/>
          <w:sz w:val="22"/>
          <w:szCs w:val="22"/>
          <w:lang w:val="es-ES_tradnl" w:eastAsia="en-US"/>
        </w:rPr>
      </w:pPr>
    </w:p>
    <w:p w14:paraId="14F569DD" w14:textId="77777777" w:rsidR="00754BE7" w:rsidRPr="003B0DD5" w:rsidRDefault="00754BE7" w:rsidP="00754BE7">
      <w:pPr>
        <w:autoSpaceDE w:val="0"/>
        <w:autoSpaceDN w:val="0"/>
        <w:adjustRightInd w:val="0"/>
        <w:spacing w:line="240" w:lineRule="auto"/>
        <w:jc w:val="center"/>
        <w:rPr>
          <w:b/>
          <w:bCs/>
          <w:sz w:val="22"/>
          <w:szCs w:val="22"/>
          <w:lang w:val="es-ES_tradnl" w:eastAsia="en-US"/>
        </w:rPr>
      </w:pPr>
    </w:p>
    <w:p w14:paraId="14F569DE" w14:textId="77777777" w:rsidR="00754BE7" w:rsidRPr="003B0DD5" w:rsidRDefault="00754BE7" w:rsidP="00754BE7">
      <w:pPr>
        <w:autoSpaceDE w:val="0"/>
        <w:autoSpaceDN w:val="0"/>
        <w:adjustRightInd w:val="0"/>
        <w:spacing w:line="240" w:lineRule="auto"/>
        <w:jc w:val="center"/>
        <w:rPr>
          <w:b/>
          <w:bCs/>
          <w:sz w:val="22"/>
          <w:szCs w:val="22"/>
          <w:lang w:val="es-ES_tradnl" w:eastAsia="en-US"/>
        </w:rPr>
      </w:pPr>
    </w:p>
    <w:p w14:paraId="14F569DF" w14:textId="77777777" w:rsidR="00754BE7" w:rsidRPr="003B0DD5" w:rsidRDefault="00754BE7" w:rsidP="00754BE7">
      <w:pPr>
        <w:autoSpaceDE w:val="0"/>
        <w:autoSpaceDN w:val="0"/>
        <w:adjustRightInd w:val="0"/>
        <w:spacing w:line="240" w:lineRule="auto"/>
        <w:jc w:val="center"/>
        <w:rPr>
          <w:b/>
          <w:bCs/>
          <w:sz w:val="22"/>
          <w:szCs w:val="22"/>
          <w:lang w:val="es-ES_tradnl" w:eastAsia="en-US"/>
        </w:rPr>
      </w:pPr>
    </w:p>
    <w:p w14:paraId="14F569E0" w14:textId="77777777" w:rsidR="00754BE7" w:rsidRPr="003B0DD5" w:rsidRDefault="00754BE7" w:rsidP="00754BE7">
      <w:pPr>
        <w:autoSpaceDE w:val="0"/>
        <w:autoSpaceDN w:val="0"/>
        <w:adjustRightInd w:val="0"/>
        <w:spacing w:line="240" w:lineRule="auto"/>
        <w:jc w:val="center"/>
        <w:rPr>
          <w:b/>
          <w:bCs/>
          <w:sz w:val="22"/>
          <w:szCs w:val="22"/>
          <w:lang w:val="es-ES_tradnl" w:eastAsia="en-US"/>
        </w:rPr>
      </w:pPr>
    </w:p>
    <w:p w14:paraId="14F569E1" w14:textId="77777777" w:rsidR="00E22AAA" w:rsidRPr="003B0DD5" w:rsidRDefault="00E22AAA" w:rsidP="00754BE7">
      <w:pPr>
        <w:autoSpaceDE w:val="0"/>
        <w:autoSpaceDN w:val="0"/>
        <w:adjustRightInd w:val="0"/>
        <w:spacing w:line="240" w:lineRule="auto"/>
        <w:jc w:val="center"/>
        <w:rPr>
          <w:b/>
          <w:bCs/>
          <w:sz w:val="22"/>
          <w:szCs w:val="22"/>
          <w:lang w:val="es-ES_tradnl" w:eastAsia="en-US"/>
        </w:rPr>
      </w:pPr>
    </w:p>
    <w:p w14:paraId="14F569E2" w14:textId="77777777" w:rsidR="00E22AAA" w:rsidRPr="003B0DD5" w:rsidRDefault="00E22AAA" w:rsidP="00754BE7">
      <w:pPr>
        <w:autoSpaceDE w:val="0"/>
        <w:autoSpaceDN w:val="0"/>
        <w:adjustRightInd w:val="0"/>
        <w:spacing w:line="240" w:lineRule="auto"/>
        <w:jc w:val="center"/>
        <w:rPr>
          <w:b/>
          <w:bCs/>
          <w:sz w:val="22"/>
          <w:szCs w:val="22"/>
          <w:lang w:val="es-ES_tradnl" w:eastAsia="en-US"/>
        </w:rPr>
      </w:pPr>
    </w:p>
    <w:p w14:paraId="14F569E3" w14:textId="77777777" w:rsidR="00E22AAA" w:rsidRPr="003B0DD5" w:rsidRDefault="00E22AAA" w:rsidP="00754BE7">
      <w:pPr>
        <w:autoSpaceDE w:val="0"/>
        <w:autoSpaceDN w:val="0"/>
        <w:adjustRightInd w:val="0"/>
        <w:spacing w:line="240" w:lineRule="auto"/>
        <w:jc w:val="center"/>
        <w:rPr>
          <w:b/>
          <w:bCs/>
          <w:sz w:val="22"/>
          <w:szCs w:val="22"/>
          <w:lang w:val="es-ES_tradnl" w:eastAsia="en-US"/>
        </w:rPr>
      </w:pPr>
    </w:p>
    <w:p w14:paraId="14F569E4" w14:textId="77777777" w:rsidR="00E22AAA" w:rsidRPr="003B0DD5" w:rsidRDefault="00E22AAA" w:rsidP="00754BE7">
      <w:pPr>
        <w:autoSpaceDE w:val="0"/>
        <w:autoSpaceDN w:val="0"/>
        <w:adjustRightInd w:val="0"/>
        <w:spacing w:line="240" w:lineRule="auto"/>
        <w:jc w:val="center"/>
        <w:rPr>
          <w:b/>
          <w:bCs/>
          <w:sz w:val="22"/>
          <w:szCs w:val="22"/>
          <w:lang w:val="es-ES_tradnl" w:eastAsia="en-US"/>
        </w:rPr>
      </w:pPr>
    </w:p>
    <w:p w14:paraId="14F569E5" w14:textId="77777777" w:rsidR="00E22AAA" w:rsidRPr="003B0DD5" w:rsidRDefault="00E22AAA" w:rsidP="00754BE7">
      <w:pPr>
        <w:autoSpaceDE w:val="0"/>
        <w:autoSpaceDN w:val="0"/>
        <w:adjustRightInd w:val="0"/>
        <w:spacing w:line="240" w:lineRule="auto"/>
        <w:jc w:val="center"/>
        <w:rPr>
          <w:b/>
          <w:bCs/>
          <w:sz w:val="22"/>
          <w:szCs w:val="22"/>
          <w:lang w:val="es-ES_tradnl" w:eastAsia="en-US"/>
        </w:rPr>
      </w:pPr>
    </w:p>
    <w:p w14:paraId="14F569E6" w14:textId="77777777" w:rsidR="00E22AAA" w:rsidRPr="003B0DD5" w:rsidRDefault="00E22AAA" w:rsidP="00754BE7">
      <w:pPr>
        <w:autoSpaceDE w:val="0"/>
        <w:autoSpaceDN w:val="0"/>
        <w:adjustRightInd w:val="0"/>
        <w:spacing w:line="240" w:lineRule="auto"/>
        <w:jc w:val="center"/>
        <w:rPr>
          <w:b/>
          <w:bCs/>
          <w:sz w:val="22"/>
          <w:szCs w:val="22"/>
          <w:lang w:val="es-ES_tradnl" w:eastAsia="en-US"/>
        </w:rPr>
      </w:pPr>
    </w:p>
    <w:p w14:paraId="14F569E7" w14:textId="77777777" w:rsidR="00754BE7" w:rsidRPr="003B0DD5" w:rsidRDefault="00754BE7" w:rsidP="00754BE7">
      <w:pPr>
        <w:numPr>
          <w:ilvl w:val="0"/>
          <w:numId w:val="38"/>
        </w:numPr>
        <w:autoSpaceDE w:val="0"/>
        <w:autoSpaceDN w:val="0"/>
        <w:adjustRightInd w:val="0"/>
        <w:spacing w:line="240" w:lineRule="auto"/>
        <w:jc w:val="center"/>
        <w:rPr>
          <w:b/>
          <w:bCs/>
          <w:sz w:val="22"/>
          <w:szCs w:val="22"/>
          <w:lang w:val="en-US" w:eastAsia="en-US"/>
        </w:rPr>
      </w:pPr>
      <w:r w:rsidRPr="003B0DD5">
        <w:rPr>
          <w:b/>
          <w:bCs/>
          <w:sz w:val="22"/>
          <w:szCs w:val="22"/>
          <w:lang w:val="en-US" w:eastAsia="en-US"/>
        </w:rPr>
        <w:t>ŽENKLINIMAS</w:t>
      </w:r>
    </w:p>
    <w:p w14:paraId="14F569E8" w14:textId="77777777" w:rsidR="00754BE7" w:rsidRPr="003B0DD5" w:rsidRDefault="00754BE7" w:rsidP="00EB3115">
      <w:pPr>
        <w:pStyle w:val="Style1"/>
        <w:rPr>
          <w:rFonts w:cs="Times New Roman"/>
        </w:rPr>
      </w:pPr>
      <w:r w:rsidRPr="003B0DD5">
        <w:rPr>
          <w:b w:val="0"/>
          <w:bCs w:val="0"/>
          <w:lang w:eastAsia="en-US"/>
        </w:rPr>
        <w:br w:type="page"/>
      </w:r>
      <w:r w:rsidR="00132D93" w:rsidRPr="003B0DD5">
        <w:rPr>
          <w:rFonts w:cs="Times New Roman"/>
        </w:rPr>
        <w:lastRenderedPageBreak/>
        <w:t>INFORMACIJA ANT IŠORINĖS PAKUOTĖS</w:t>
      </w:r>
    </w:p>
    <w:p w14:paraId="14F569E9" w14:textId="77777777" w:rsidR="00754BE7" w:rsidRPr="003B0DD5" w:rsidRDefault="00754BE7" w:rsidP="00EB3115">
      <w:pPr>
        <w:pStyle w:val="Style1"/>
        <w:rPr>
          <w:rFonts w:cs="Times New Roman"/>
        </w:rPr>
      </w:pPr>
    </w:p>
    <w:p w14:paraId="14F569EA" w14:textId="77777777" w:rsidR="00754BE7" w:rsidRPr="003B0DD5" w:rsidRDefault="00EB3115" w:rsidP="00A9412D">
      <w:pPr>
        <w:pStyle w:val="Style1"/>
        <w:rPr>
          <w:rFonts w:cs="Times New Roman"/>
        </w:rPr>
      </w:pPr>
      <w:r w:rsidRPr="003B0DD5">
        <w:rPr>
          <w:rFonts w:cs="Times New Roman"/>
        </w:rPr>
        <w:t>KARTONINĖ DĖŽUTĖ</w:t>
      </w:r>
    </w:p>
    <w:p w14:paraId="14F569EB" w14:textId="77777777" w:rsidR="00754BE7" w:rsidRPr="003B0DD5" w:rsidRDefault="00754BE7" w:rsidP="00700A83">
      <w:pPr>
        <w:autoSpaceDE w:val="0"/>
        <w:autoSpaceDN w:val="0"/>
        <w:adjustRightInd w:val="0"/>
        <w:spacing w:line="240" w:lineRule="auto"/>
        <w:rPr>
          <w:rFonts w:ascii="TimesNewRomanPS-BoldMT" w:hAnsi="TimesNewRomanPS-BoldMT" w:cs="TimesNewRomanPS-BoldMT"/>
          <w:b/>
          <w:bCs/>
          <w:sz w:val="22"/>
          <w:szCs w:val="22"/>
        </w:rPr>
      </w:pPr>
    </w:p>
    <w:p w14:paraId="14F569EC" w14:textId="77777777" w:rsidR="00754BE7" w:rsidRPr="003B0DD5" w:rsidRDefault="00132D93" w:rsidP="00881697">
      <w:pPr>
        <w:pStyle w:val="Style1"/>
      </w:pPr>
      <w:r w:rsidRPr="003B0DD5">
        <w:t xml:space="preserve">1. </w:t>
      </w:r>
      <w:r w:rsidRPr="003B0DD5">
        <w:tab/>
        <w:t>VAISTINIO PREPARATO PAVADINIMAS</w:t>
      </w:r>
    </w:p>
    <w:p w14:paraId="14F569ED" w14:textId="77777777" w:rsidR="00754BE7" w:rsidRPr="003B0DD5" w:rsidRDefault="00754BE7" w:rsidP="00EB3115">
      <w:pPr>
        <w:autoSpaceDE w:val="0"/>
        <w:autoSpaceDN w:val="0"/>
        <w:adjustRightInd w:val="0"/>
        <w:spacing w:line="240" w:lineRule="auto"/>
        <w:rPr>
          <w:rFonts w:ascii="TimesNewRomanPSMT" w:hAnsi="TimesNewRomanPSMT" w:cs="TimesNewRomanPSMT"/>
          <w:sz w:val="22"/>
          <w:szCs w:val="22"/>
        </w:rPr>
      </w:pPr>
    </w:p>
    <w:p w14:paraId="14F569EE" w14:textId="77777777" w:rsidR="00754BE7" w:rsidRPr="003B0DD5" w:rsidRDefault="00132D93" w:rsidP="00EB3115">
      <w:pPr>
        <w:autoSpaceDE w:val="0"/>
        <w:autoSpaceDN w:val="0"/>
        <w:adjustRightInd w:val="0"/>
        <w:spacing w:line="240" w:lineRule="auto"/>
        <w:rPr>
          <w:sz w:val="22"/>
          <w:szCs w:val="22"/>
        </w:rPr>
      </w:pPr>
      <w:r w:rsidRPr="003B0DD5">
        <w:rPr>
          <w:sz w:val="22"/>
          <w:szCs w:val="22"/>
        </w:rPr>
        <w:t>Ibandronic acid Synthon 50</w:t>
      </w:r>
      <w:r w:rsidR="00EB3115" w:rsidRPr="003B0DD5">
        <w:rPr>
          <w:sz w:val="22"/>
          <w:szCs w:val="22"/>
        </w:rPr>
        <w:t> </w:t>
      </w:r>
      <w:r w:rsidRPr="003B0DD5">
        <w:rPr>
          <w:sz w:val="22"/>
          <w:szCs w:val="22"/>
        </w:rPr>
        <w:t>mg plėvele dengtos tabletės</w:t>
      </w:r>
    </w:p>
    <w:p w14:paraId="14F569EF" w14:textId="77777777" w:rsidR="00754BE7" w:rsidRPr="003B0DD5" w:rsidRDefault="00E22AAA" w:rsidP="00EB3115">
      <w:pPr>
        <w:autoSpaceDE w:val="0"/>
        <w:autoSpaceDN w:val="0"/>
        <w:adjustRightInd w:val="0"/>
        <w:spacing w:line="240" w:lineRule="auto"/>
        <w:rPr>
          <w:sz w:val="22"/>
          <w:szCs w:val="22"/>
          <w:lang w:val="es-ES_tradnl"/>
        </w:rPr>
      </w:pPr>
      <w:r w:rsidRPr="003B0DD5">
        <w:rPr>
          <w:sz w:val="22"/>
          <w:szCs w:val="22"/>
          <w:lang w:val="es-ES_tradnl"/>
        </w:rPr>
        <w:t>I</w:t>
      </w:r>
      <w:r w:rsidR="00132D93" w:rsidRPr="003B0DD5">
        <w:rPr>
          <w:sz w:val="22"/>
          <w:szCs w:val="22"/>
          <w:lang w:val="es-ES_tradnl"/>
        </w:rPr>
        <w:t>bandrono rūgštis</w:t>
      </w:r>
    </w:p>
    <w:p w14:paraId="14F569F0" w14:textId="77777777" w:rsidR="006B6094" w:rsidRPr="003B0DD5" w:rsidRDefault="006B6094">
      <w:pPr>
        <w:autoSpaceDE w:val="0"/>
        <w:autoSpaceDN w:val="0"/>
        <w:adjustRightInd w:val="0"/>
        <w:spacing w:line="240" w:lineRule="auto"/>
        <w:rPr>
          <w:sz w:val="22"/>
          <w:szCs w:val="22"/>
          <w:lang w:val="es-ES_tradnl"/>
        </w:rPr>
      </w:pPr>
    </w:p>
    <w:p w14:paraId="14F569F1" w14:textId="77777777" w:rsidR="006B6094" w:rsidRPr="003B0DD5" w:rsidRDefault="006B6094">
      <w:pPr>
        <w:autoSpaceDE w:val="0"/>
        <w:autoSpaceDN w:val="0"/>
        <w:adjustRightInd w:val="0"/>
        <w:spacing w:line="240" w:lineRule="auto"/>
        <w:rPr>
          <w:sz w:val="22"/>
          <w:szCs w:val="22"/>
          <w:lang w:val="es-ES_tradnl"/>
        </w:rPr>
      </w:pPr>
    </w:p>
    <w:p w14:paraId="14F569F2" w14:textId="77777777" w:rsidR="006B6094" w:rsidRPr="003B0DD5" w:rsidRDefault="00132D93">
      <w:pPr>
        <w:pStyle w:val="Style1"/>
        <w:rPr>
          <w:rFonts w:cs="Times New Roman"/>
          <w:lang w:val="es-ES_tradnl"/>
        </w:rPr>
      </w:pPr>
      <w:r w:rsidRPr="003B0DD5">
        <w:rPr>
          <w:rFonts w:cs="Times New Roman"/>
          <w:lang w:val="es-ES_tradnl"/>
        </w:rPr>
        <w:t xml:space="preserve">2. </w:t>
      </w:r>
      <w:r w:rsidRPr="003B0DD5">
        <w:rPr>
          <w:rFonts w:cs="Times New Roman"/>
          <w:lang w:val="es-ES_tradnl"/>
        </w:rPr>
        <w:tab/>
        <w:t>VEIKLIOJI (-IOS) MEDŽIAGA (-OS) IR JOS (-Ų) KIEKIS (-IAI)</w:t>
      </w:r>
    </w:p>
    <w:p w14:paraId="14F569F3" w14:textId="77777777" w:rsidR="006B6094" w:rsidRPr="003B0DD5" w:rsidRDefault="006B6094">
      <w:pPr>
        <w:autoSpaceDE w:val="0"/>
        <w:autoSpaceDN w:val="0"/>
        <w:adjustRightInd w:val="0"/>
        <w:spacing w:line="240" w:lineRule="auto"/>
        <w:rPr>
          <w:sz w:val="22"/>
          <w:szCs w:val="22"/>
          <w:lang w:val="es-ES_tradnl"/>
        </w:rPr>
      </w:pPr>
    </w:p>
    <w:p w14:paraId="14F569F4" w14:textId="77777777" w:rsidR="006B6094" w:rsidRPr="003B0DD5" w:rsidRDefault="00132D93">
      <w:pPr>
        <w:autoSpaceDE w:val="0"/>
        <w:autoSpaceDN w:val="0"/>
        <w:adjustRightInd w:val="0"/>
        <w:spacing w:line="240" w:lineRule="auto"/>
        <w:rPr>
          <w:sz w:val="22"/>
          <w:szCs w:val="22"/>
          <w:lang w:val="es-ES_tradnl"/>
        </w:rPr>
      </w:pPr>
      <w:r w:rsidRPr="003B0DD5">
        <w:rPr>
          <w:sz w:val="22"/>
          <w:szCs w:val="22"/>
          <w:lang w:val="es-ES_tradnl"/>
        </w:rPr>
        <w:t>Kiekvienoje plėvele dengtoje tabletėje yra 50</w:t>
      </w:r>
      <w:r w:rsidR="00EB3115" w:rsidRPr="003B0DD5">
        <w:rPr>
          <w:sz w:val="22"/>
          <w:szCs w:val="22"/>
          <w:lang w:val="es-ES_tradnl"/>
        </w:rPr>
        <w:t> </w:t>
      </w:r>
      <w:r w:rsidRPr="003B0DD5">
        <w:rPr>
          <w:sz w:val="22"/>
          <w:szCs w:val="22"/>
          <w:lang w:val="es-ES_tradnl"/>
        </w:rPr>
        <w:t xml:space="preserve">mg ibandrono rūgšties (ibandrono </w:t>
      </w:r>
      <w:r w:rsidR="00A9412D" w:rsidRPr="003B0DD5">
        <w:rPr>
          <w:sz w:val="22"/>
          <w:szCs w:val="22"/>
          <w:lang w:val="es-ES_tradnl"/>
        </w:rPr>
        <w:t xml:space="preserve">rūgšties </w:t>
      </w:r>
      <w:r w:rsidRPr="003B0DD5">
        <w:rPr>
          <w:sz w:val="22"/>
          <w:szCs w:val="22"/>
          <w:lang w:val="es-ES_tradnl"/>
        </w:rPr>
        <w:t>natrio</w:t>
      </w:r>
      <w:r w:rsidR="00A9412D" w:rsidRPr="003B0DD5">
        <w:rPr>
          <w:sz w:val="22"/>
          <w:szCs w:val="22"/>
          <w:lang w:val="es-ES_tradnl"/>
        </w:rPr>
        <w:t xml:space="preserve"> druskos</w:t>
      </w:r>
      <w:r w:rsidRPr="003B0DD5">
        <w:rPr>
          <w:sz w:val="22"/>
          <w:szCs w:val="22"/>
          <w:lang w:val="es-ES_tradnl"/>
        </w:rPr>
        <w:t xml:space="preserve"> monohidrato pavidalu).</w:t>
      </w:r>
    </w:p>
    <w:p w14:paraId="14F569F5" w14:textId="77777777" w:rsidR="006B6094" w:rsidRPr="003B0DD5" w:rsidRDefault="006B6094">
      <w:pPr>
        <w:autoSpaceDE w:val="0"/>
        <w:autoSpaceDN w:val="0"/>
        <w:adjustRightInd w:val="0"/>
        <w:spacing w:line="240" w:lineRule="auto"/>
        <w:rPr>
          <w:sz w:val="22"/>
          <w:szCs w:val="22"/>
          <w:lang w:val="es-ES_tradnl"/>
        </w:rPr>
      </w:pPr>
    </w:p>
    <w:p w14:paraId="14F569F6" w14:textId="77777777" w:rsidR="006B6094" w:rsidRPr="003B0DD5" w:rsidRDefault="006B6094">
      <w:pPr>
        <w:autoSpaceDE w:val="0"/>
        <w:autoSpaceDN w:val="0"/>
        <w:adjustRightInd w:val="0"/>
        <w:spacing w:line="240" w:lineRule="auto"/>
        <w:rPr>
          <w:sz w:val="22"/>
          <w:szCs w:val="22"/>
          <w:lang w:val="es-ES_tradnl"/>
        </w:rPr>
      </w:pPr>
    </w:p>
    <w:p w14:paraId="14F569F7" w14:textId="77777777" w:rsidR="006B6094" w:rsidRPr="003B0DD5" w:rsidRDefault="00132D93">
      <w:pPr>
        <w:pStyle w:val="Style1"/>
        <w:rPr>
          <w:rFonts w:cs="Times New Roman"/>
          <w:lang w:val="es-ES_tradnl"/>
        </w:rPr>
      </w:pPr>
      <w:r w:rsidRPr="003B0DD5">
        <w:rPr>
          <w:rFonts w:cs="Times New Roman"/>
          <w:lang w:val="es-ES_tradnl"/>
        </w:rPr>
        <w:t xml:space="preserve">3. </w:t>
      </w:r>
      <w:r w:rsidRPr="003B0DD5">
        <w:rPr>
          <w:rFonts w:cs="Times New Roman"/>
          <w:lang w:val="es-ES_tradnl"/>
        </w:rPr>
        <w:tab/>
        <w:t>PAGALBINIŲ MEDŽIAGŲ SĄRAŠAS</w:t>
      </w:r>
    </w:p>
    <w:p w14:paraId="14F569F8" w14:textId="77777777" w:rsidR="006B6094" w:rsidRPr="003B0DD5" w:rsidRDefault="006B6094">
      <w:pPr>
        <w:autoSpaceDE w:val="0"/>
        <w:autoSpaceDN w:val="0"/>
        <w:adjustRightInd w:val="0"/>
        <w:spacing w:line="240" w:lineRule="auto"/>
        <w:rPr>
          <w:sz w:val="22"/>
          <w:szCs w:val="22"/>
          <w:lang w:val="es-ES_tradnl"/>
        </w:rPr>
      </w:pPr>
    </w:p>
    <w:p w14:paraId="14F569F9" w14:textId="77777777" w:rsidR="006B6094" w:rsidRPr="003B0DD5" w:rsidRDefault="00EB3115">
      <w:pPr>
        <w:autoSpaceDE w:val="0"/>
        <w:autoSpaceDN w:val="0"/>
        <w:adjustRightInd w:val="0"/>
        <w:spacing w:line="240" w:lineRule="auto"/>
        <w:rPr>
          <w:sz w:val="22"/>
          <w:szCs w:val="22"/>
          <w:lang w:val="es-ES_tradnl"/>
        </w:rPr>
      </w:pPr>
      <w:r w:rsidRPr="003B0DD5">
        <w:rPr>
          <w:sz w:val="22"/>
          <w:szCs w:val="22"/>
          <w:lang w:val="es-ES_tradnl"/>
        </w:rPr>
        <w:t>Sudėtyje yra laktozės</w:t>
      </w:r>
      <w:r w:rsidR="00132D93" w:rsidRPr="003B0DD5">
        <w:rPr>
          <w:sz w:val="22"/>
          <w:szCs w:val="22"/>
          <w:lang w:val="es-ES_tradnl"/>
        </w:rPr>
        <w:t>. Daugiau informacijos pateikiama pakuotės lapelyje.</w:t>
      </w:r>
    </w:p>
    <w:p w14:paraId="14F569FA" w14:textId="77777777" w:rsidR="006B6094" w:rsidRPr="003B0DD5" w:rsidRDefault="006B6094">
      <w:pPr>
        <w:autoSpaceDE w:val="0"/>
        <w:autoSpaceDN w:val="0"/>
        <w:adjustRightInd w:val="0"/>
        <w:spacing w:line="240" w:lineRule="auto"/>
        <w:rPr>
          <w:sz w:val="22"/>
          <w:szCs w:val="22"/>
          <w:lang w:val="es-ES_tradnl"/>
        </w:rPr>
      </w:pPr>
    </w:p>
    <w:p w14:paraId="14F569FB" w14:textId="77777777" w:rsidR="006B6094" w:rsidRPr="003B0DD5" w:rsidRDefault="006B6094">
      <w:pPr>
        <w:autoSpaceDE w:val="0"/>
        <w:autoSpaceDN w:val="0"/>
        <w:adjustRightInd w:val="0"/>
        <w:spacing w:line="240" w:lineRule="auto"/>
        <w:rPr>
          <w:sz w:val="22"/>
          <w:szCs w:val="22"/>
          <w:lang w:val="es-ES_tradnl"/>
        </w:rPr>
      </w:pPr>
    </w:p>
    <w:p w14:paraId="14F569FC" w14:textId="77777777" w:rsidR="006B6094" w:rsidRPr="003B0DD5" w:rsidRDefault="00132D93">
      <w:pPr>
        <w:pStyle w:val="Style1"/>
        <w:rPr>
          <w:rFonts w:cs="Times New Roman"/>
        </w:rPr>
      </w:pPr>
      <w:r w:rsidRPr="003B0DD5">
        <w:rPr>
          <w:rFonts w:cs="Times New Roman"/>
        </w:rPr>
        <w:t xml:space="preserve">4. </w:t>
      </w:r>
      <w:r w:rsidRPr="003B0DD5">
        <w:rPr>
          <w:rFonts w:cs="Times New Roman"/>
        </w:rPr>
        <w:tab/>
        <w:t>FARMACINĖ FORMA IR KIEKIS PAKUOTĖJE</w:t>
      </w:r>
    </w:p>
    <w:p w14:paraId="14F569FD" w14:textId="77777777" w:rsidR="006B6094" w:rsidRPr="003B0DD5" w:rsidRDefault="006B6094">
      <w:pPr>
        <w:autoSpaceDE w:val="0"/>
        <w:autoSpaceDN w:val="0"/>
        <w:adjustRightInd w:val="0"/>
        <w:spacing w:line="240" w:lineRule="auto"/>
        <w:rPr>
          <w:sz w:val="22"/>
          <w:szCs w:val="22"/>
          <w:lang w:val="es-ES_tradnl"/>
        </w:rPr>
      </w:pPr>
    </w:p>
    <w:p w14:paraId="14F569FE" w14:textId="77777777" w:rsidR="006B6094" w:rsidRPr="003B0DD5" w:rsidRDefault="00132D93">
      <w:pPr>
        <w:autoSpaceDE w:val="0"/>
        <w:autoSpaceDN w:val="0"/>
        <w:adjustRightInd w:val="0"/>
        <w:spacing w:line="240" w:lineRule="auto"/>
        <w:rPr>
          <w:sz w:val="22"/>
          <w:szCs w:val="22"/>
          <w:lang w:val="es-ES_tradnl"/>
        </w:rPr>
      </w:pPr>
      <w:r w:rsidRPr="003B0DD5">
        <w:rPr>
          <w:sz w:val="22"/>
          <w:szCs w:val="22"/>
          <w:lang w:val="es-ES_tradnl"/>
        </w:rPr>
        <w:t>1 plėvele dengt</w:t>
      </w:r>
      <w:r w:rsidR="00EB3115" w:rsidRPr="003B0DD5">
        <w:rPr>
          <w:sz w:val="22"/>
          <w:szCs w:val="22"/>
          <w:lang w:val="es-ES_tradnl"/>
        </w:rPr>
        <w:t>a</w:t>
      </w:r>
      <w:r w:rsidRPr="003B0DD5">
        <w:rPr>
          <w:sz w:val="22"/>
          <w:szCs w:val="22"/>
          <w:lang w:val="es-ES_tradnl"/>
        </w:rPr>
        <w:t xml:space="preserve"> tabletė</w:t>
      </w:r>
    </w:p>
    <w:p w14:paraId="14F569FF" w14:textId="77777777" w:rsidR="006B6094" w:rsidRPr="003B0DD5" w:rsidRDefault="00132D93">
      <w:pPr>
        <w:autoSpaceDE w:val="0"/>
        <w:autoSpaceDN w:val="0"/>
        <w:adjustRightInd w:val="0"/>
        <w:spacing w:line="240" w:lineRule="auto"/>
        <w:rPr>
          <w:sz w:val="22"/>
          <w:szCs w:val="22"/>
          <w:highlight w:val="lightGray"/>
          <w:lang w:val="es-ES_tradnl"/>
        </w:rPr>
      </w:pPr>
      <w:r w:rsidRPr="003B0DD5">
        <w:rPr>
          <w:sz w:val="22"/>
          <w:szCs w:val="22"/>
          <w:highlight w:val="lightGray"/>
          <w:lang w:val="es-ES_tradnl"/>
        </w:rPr>
        <w:t xml:space="preserve">7 plėvele dengtos tabletės </w:t>
      </w:r>
    </w:p>
    <w:p w14:paraId="14F56A00" w14:textId="77777777" w:rsidR="006B6094" w:rsidRPr="003B0DD5" w:rsidRDefault="00132D93">
      <w:pPr>
        <w:autoSpaceDE w:val="0"/>
        <w:autoSpaceDN w:val="0"/>
        <w:adjustRightInd w:val="0"/>
        <w:spacing w:line="240" w:lineRule="auto"/>
        <w:rPr>
          <w:sz w:val="22"/>
          <w:szCs w:val="22"/>
          <w:highlight w:val="lightGray"/>
          <w:lang w:val="es-ES_tradnl"/>
        </w:rPr>
      </w:pPr>
      <w:r w:rsidRPr="003B0DD5">
        <w:rPr>
          <w:sz w:val="22"/>
          <w:szCs w:val="22"/>
          <w:highlight w:val="lightGray"/>
          <w:lang w:val="es-ES_tradnl"/>
        </w:rPr>
        <w:t>10 plėvele dengt</w:t>
      </w:r>
      <w:r w:rsidR="00EB3115" w:rsidRPr="003B0DD5">
        <w:rPr>
          <w:sz w:val="22"/>
          <w:szCs w:val="22"/>
          <w:highlight w:val="lightGray"/>
          <w:lang w:val="es-ES_tradnl"/>
        </w:rPr>
        <w:t>ų</w:t>
      </w:r>
      <w:r w:rsidRPr="003B0DD5">
        <w:rPr>
          <w:sz w:val="22"/>
          <w:szCs w:val="22"/>
          <w:highlight w:val="lightGray"/>
          <w:lang w:val="es-ES_tradnl"/>
        </w:rPr>
        <w:t xml:space="preserve"> table</w:t>
      </w:r>
      <w:r w:rsidR="00EB3115" w:rsidRPr="003B0DD5">
        <w:rPr>
          <w:sz w:val="22"/>
          <w:szCs w:val="22"/>
          <w:highlight w:val="lightGray"/>
          <w:lang w:val="es-ES_tradnl"/>
        </w:rPr>
        <w:t>čių</w:t>
      </w:r>
    </w:p>
    <w:p w14:paraId="14F56A01" w14:textId="77777777" w:rsidR="006B6094" w:rsidRPr="003B0DD5" w:rsidRDefault="00132D93">
      <w:pPr>
        <w:autoSpaceDE w:val="0"/>
        <w:autoSpaceDN w:val="0"/>
        <w:adjustRightInd w:val="0"/>
        <w:spacing w:line="240" w:lineRule="auto"/>
        <w:rPr>
          <w:sz w:val="22"/>
          <w:szCs w:val="22"/>
          <w:highlight w:val="lightGray"/>
          <w:lang w:val="es-ES_tradnl"/>
        </w:rPr>
      </w:pPr>
      <w:r w:rsidRPr="003B0DD5">
        <w:rPr>
          <w:sz w:val="22"/>
          <w:szCs w:val="22"/>
          <w:highlight w:val="lightGray"/>
          <w:lang w:val="es-ES_tradnl"/>
        </w:rPr>
        <w:t>14 plėvele dengt</w:t>
      </w:r>
      <w:r w:rsidR="00EB3115" w:rsidRPr="003B0DD5">
        <w:rPr>
          <w:sz w:val="22"/>
          <w:szCs w:val="22"/>
          <w:highlight w:val="lightGray"/>
          <w:lang w:val="es-ES_tradnl"/>
        </w:rPr>
        <w:t>ų</w:t>
      </w:r>
      <w:r w:rsidRPr="003B0DD5">
        <w:rPr>
          <w:sz w:val="22"/>
          <w:szCs w:val="22"/>
          <w:highlight w:val="lightGray"/>
          <w:lang w:val="es-ES_tradnl"/>
        </w:rPr>
        <w:t xml:space="preserve"> table</w:t>
      </w:r>
      <w:r w:rsidR="00EB3115" w:rsidRPr="003B0DD5">
        <w:rPr>
          <w:sz w:val="22"/>
          <w:szCs w:val="22"/>
          <w:highlight w:val="lightGray"/>
          <w:lang w:val="es-ES_tradnl"/>
        </w:rPr>
        <w:t>čių</w:t>
      </w:r>
    </w:p>
    <w:p w14:paraId="14F56A02" w14:textId="77777777" w:rsidR="006B6094" w:rsidRPr="003B0DD5" w:rsidRDefault="00132D93">
      <w:pPr>
        <w:autoSpaceDE w:val="0"/>
        <w:autoSpaceDN w:val="0"/>
        <w:adjustRightInd w:val="0"/>
        <w:spacing w:line="240" w:lineRule="auto"/>
        <w:rPr>
          <w:sz w:val="22"/>
          <w:szCs w:val="22"/>
          <w:highlight w:val="lightGray"/>
          <w:lang w:val="es-ES_tradnl"/>
        </w:rPr>
      </w:pPr>
      <w:r w:rsidRPr="003B0DD5">
        <w:rPr>
          <w:sz w:val="22"/>
          <w:szCs w:val="22"/>
          <w:highlight w:val="lightGray"/>
          <w:lang w:val="es-ES_tradnl"/>
        </w:rPr>
        <w:t>20 plėvele dengt</w:t>
      </w:r>
      <w:r w:rsidR="00EB3115" w:rsidRPr="003B0DD5">
        <w:rPr>
          <w:sz w:val="22"/>
          <w:szCs w:val="22"/>
          <w:highlight w:val="lightGray"/>
          <w:lang w:val="es-ES_tradnl"/>
        </w:rPr>
        <w:t>ų</w:t>
      </w:r>
      <w:r w:rsidRPr="003B0DD5">
        <w:rPr>
          <w:sz w:val="22"/>
          <w:szCs w:val="22"/>
          <w:highlight w:val="lightGray"/>
          <w:lang w:val="es-ES_tradnl"/>
        </w:rPr>
        <w:t xml:space="preserve"> table</w:t>
      </w:r>
      <w:r w:rsidR="00EB3115" w:rsidRPr="003B0DD5">
        <w:rPr>
          <w:sz w:val="22"/>
          <w:szCs w:val="22"/>
          <w:highlight w:val="lightGray"/>
          <w:lang w:val="es-ES_tradnl"/>
        </w:rPr>
        <w:t>čių</w:t>
      </w:r>
    </w:p>
    <w:p w14:paraId="14F56A03" w14:textId="77777777" w:rsidR="006B6094" w:rsidRPr="003B0DD5" w:rsidRDefault="00132D93">
      <w:pPr>
        <w:autoSpaceDE w:val="0"/>
        <w:autoSpaceDN w:val="0"/>
        <w:adjustRightInd w:val="0"/>
        <w:spacing w:line="240" w:lineRule="auto"/>
        <w:rPr>
          <w:sz w:val="22"/>
          <w:szCs w:val="22"/>
          <w:highlight w:val="lightGray"/>
          <w:lang w:val="es-ES_tradnl"/>
        </w:rPr>
      </w:pPr>
      <w:r w:rsidRPr="003B0DD5">
        <w:rPr>
          <w:sz w:val="22"/>
          <w:szCs w:val="22"/>
          <w:highlight w:val="lightGray"/>
          <w:lang w:val="es-ES_tradnl"/>
        </w:rPr>
        <w:t>21 plėvele dengt</w:t>
      </w:r>
      <w:r w:rsidR="00EB3115" w:rsidRPr="003B0DD5">
        <w:rPr>
          <w:sz w:val="22"/>
          <w:szCs w:val="22"/>
          <w:highlight w:val="lightGray"/>
          <w:lang w:val="es-ES_tradnl"/>
        </w:rPr>
        <w:t>a</w:t>
      </w:r>
      <w:r w:rsidRPr="003B0DD5">
        <w:rPr>
          <w:sz w:val="22"/>
          <w:szCs w:val="22"/>
          <w:highlight w:val="lightGray"/>
          <w:lang w:val="es-ES_tradnl"/>
        </w:rPr>
        <w:t xml:space="preserve"> tabletė</w:t>
      </w:r>
    </w:p>
    <w:p w14:paraId="14F56A04" w14:textId="77777777" w:rsidR="006B6094" w:rsidRPr="003B0DD5" w:rsidRDefault="00132D93">
      <w:pPr>
        <w:autoSpaceDE w:val="0"/>
        <w:autoSpaceDN w:val="0"/>
        <w:adjustRightInd w:val="0"/>
        <w:spacing w:line="240" w:lineRule="auto"/>
        <w:rPr>
          <w:sz w:val="22"/>
          <w:szCs w:val="22"/>
          <w:highlight w:val="lightGray"/>
          <w:lang w:val="es-ES_tradnl"/>
        </w:rPr>
      </w:pPr>
      <w:r w:rsidRPr="003B0DD5">
        <w:rPr>
          <w:sz w:val="22"/>
          <w:szCs w:val="22"/>
          <w:highlight w:val="lightGray"/>
          <w:lang w:val="es-ES_tradnl"/>
        </w:rPr>
        <w:t>28 plėvele dengtos tabletės</w:t>
      </w:r>
    </w:p>
    <w:p w14:paraId="14F56A05" w14:textId="77777777" w:rsidR="006B6094" w:rsidRPr="003B0DD5" w:rsidRDefault="00132D93">
      <w:pPr>
        <w:autoSpaceDE w:val="0"/>
        <w:autoSpaceDN w:val="0"/>
        <w:adjustRightInd w:val="0"/>
        <w:spacing w:line="240" w:lineRule="auto"/>
        <w:rPr>
          <w:sz w:val="22"/>
          <w:szCs w:val="22"/>
          <w:highlight w:val="lightGray"/>
          <w:lang w:val="es-ES_tradnl"/>
        </w:rPr>
      </w:pPr>
      <w:r w:rsidRPr="003B0DD5">
        <w:rPr>
          <w:sz w:val="22"/>
          <w:szCs w:val="22"/>
          <w:highlight w:val="lightGray"/>
          <w:lang w:val="es-ES_tradnl"/>
        </w:rPr>
        <w:t>30 plėvele dengt</w:t>
      </w:r>
      <w:r w:rsidR="00EB3115" w:rsidRPr="003B0DD5">
        <w:rPr>
          <w:sz w:val="22"/>
          <w:szCs w:val="22"/>
          <w:highlight w:val="lightGray"/>
          <w:lang w:val="es-ES_tradnl"/>
        </w:rPr>
        <w:t>ų</w:t>
      </w:r>
      <w:r w:rsidRPr="003B0DD5">
        <w:rPr>
          <w:sz w:val="22"/>
          <w:szCs w:val="22"/>
          <w:highlight w:val="lightGray"/>
          <w:lang w:val="es-ES_tradnl"/>
        </w:rPr>
        <w:t xml:space="preserve"> table</w:t>
      </w:r>
      <w:r w:rsidR="00EB3115" w:rsidRPr="003B0DD5">
        <w:rPr>
          <w:sz w:val="22"/>
          <w:szCs w:val="22"/>
          <w:highlight w:val="lightGray"/>
          <w:lang w:val="es-ES_tradnl"/>
        </w:rPr>
        <w:t>čių</w:t>
      </w:r>
    </w:p>
    <w:p w14:paraId="14F56A06" w14:textId="77777777" w:rsidR="006B6094" w:rsidRPr="003B0DD5" w:rsidRDefault="00132D93">
      <w:pPr>
        <w:autoSpaceDE w:val="0"/>
        <w:autoSpaceDN w:val="0"/>
        <w:adjustRightInd w:val="0"/>
        <w:spacing w:line="240" w:lineRule="auto"/>
        <w:rPr>
          <w:sz w:val="22"/>
          <w:szCs w:val="22"/>
          <w:highlight w:val="lightGray"/>
          <w:lang w:val="es-ES_tradnl"/>
        </w:rPr>
      </w:pPr>
      <w:r w:rsidRPr="003B0DD5">
        <w:rPr>
          <w:sz w:val="22"/>
          <w:szCs w:val="22"/>
          <w:highlight w:val="lightGray"/>
          <w:lang w:val="es-ES_tradnl"/>
        </w:rPr>
        <w:t>42 plėvele dengtos tabletės</w:t>
      </w:r>
    </w:p>
    <w:p w14:paraId="14F56A07" w14:textId="77777777" w:rsidR="006B6094" w:rsidRPr="003B0DD5" w:rsidRDefault="00132D93">
      <w:pPr>
        <w:autoSpaceDE w:val="0"/>
        <w:autoSpaceDN w:val="0"/>
        <w:adjustRightInd w:val="0"/>
        <w:spacing w:line="240" w:lineRule="auto"/>
        <w:rPr>
          <w:sz w:val="22"/>
          <w:szCs w:val="22"/>
          <w:highlight w:val="lightGray"/>
          <w:lang w:val="es-ES_tradnl"/>
        </w:rPr>
      </w:pPr>
      <w:r w:rsidRPr="003B0DD5">
        <w:rPr>
          <w:sz w:val="22"/>
          <w:szCs w:val="22"/>
          <w:highlight w:val="lightGray"/>
          <w:lang w:val="es-ES_tradnl"/>
        </w:rPr>
        <w:t>50 plėvele dengt</w:t>
      </w:r>
      <w:r w:rsidR="00EB3115" w:rsidRPr="003B0DD5">
        <w:rPr>
          <w:sz w:val="22"/>
          <w:szCs w:val="22"/>
          <w:highlight w:val="lightGray"/>
          <w:lang w:val="es-ES_tradnl"/>
        </w:rPr>
        <w:t>ų</w:t>
      </w:r>
      <w:r w:rsidRPr="003B0DD5">
        <w:rPr>
          <w:sz w:val="22"/>
          <w:szCs w:val="22"/>
          <w:highlight w:val="lightGray"/>
          <w:lang w:val="es-ES_tradnl"/>
        </w:rPr>
        <w:t xml:space="preserve"> table</w:t>
      </w:r>
      <w:r w:rsidR="00EB3115" w:rsidRPr="003B0DD5">
        <w:rPr>
          <w:sz w:val="22"/>
          <w:szCs w:val="22"/>
          <w:highlight w:val="lightGray"/>
          <w:lang w:val="es-ES_tradnl"/>
        </w:rPr>
        <w:t>čių</w:t>
      </w:r>
    </w:p>
    <w:p w14:paraId="14F56A08" w14:textId="77777777" w:rsidR="006B6094" w:rsidRPr="003B0DD5" w:rsidRDefault="00132D93">
      <w:pPr>
        <w:autoSpaceDE w:val="0"/>
        <w:autoSpaceDN w:val="0"/>
        <w:adjustRightInd w:val="0"/>
        <w:spacing w:line="240" w:lineRule="auto"/>
        <w:rPr>
          <w:sz w:val="22"/>
          <w:szCs w:val="22"/>
          <w:highlight w:val="lightGray"/>
          <w:lang w:val="es-ES_tradnl"/>
        </w:rPr>
      </w:pPr>
      <w:r w:rsidRPr="003B0DD5">
        <w:rPr>
          <w:sz w:val="22"/>
          <w:szCs w:val="22"/>
          <w:highlight w:val="lightGray"/>
          <w:lang w:val="es-ES_tradnl"/>
        </w:rPr>
        <w:t>56 plėvele dengtos tabletės</w:t>
      </w:r>
    </w:p>
    <w:p w14:paraId="14F56A09" w14:textId="77777777" w:rsidR="006B6094" w:rsidRPr="003B0DD5" w:rsidRDefault="00132D93">
      <w:pPr>
        <w:autoSpaceDE w:val="0"/>
        <w:autoSpaceDN w:val="0"/>
        <w:adjustRightInd w:val="0"/>
        <w:spacing w:line="240" w:lineRule="auto"/>
        <w:rPr>
          <w:sz w:val="22"/>
          <w:szCs w:val="22"/>
          <w:highlight w:val="lightGray"/>
          <w:lang w:val="es-ES_tradnl"/>
        </w:rPr>
      </w:pPr>
      <w:r w:rsidRPr="003B0DD5">
        <w:rPr>
          <w:sz w:val="22"/>
          <w:szCs w:val="22"/>
          <w:highlight w:val="lightGray"/>
          <w:lang w:val="es-ES_tradnl"/>
        </w:rPr>
        <w:t>60 plėvele dengt</w:t>
      </w:r>
      <w:r w:rsidR="00EB3115" w:rsidRPr="003B0DD5">
        <w:rPr>
          <w:sz w:val="22"/>
          <w:szCs w:val="22"/>
          <w:highlight w:val="lightGray"/>
          <w:lang w:val="es-ES_tradnl"/>
        </w:rPr>
        <w:t>ų</w:t>
      </w:r>
      <w:r w:rsidRPr="003B0DD5">
        <w:rPr>
          <w:sz w:val="22"/>
          <w:szCs w:val="22"/>
          <w:highlight w:val="lightGray"/>
          <w:lang w:val="es-ES_tradnl"/>
        </w:rPr>
        <w:t xml:space="preserve"> table</w:t>
      </w:r>
      <w:r w:rsidR="00EB3115" w:rsidRPr="003B0DD5">
        <w:rPr>
          <w:sz w:val="22"/>
          <w:szCs w:val="22"/>
          <w:highlight w:val="lightGray"/>
          <w:lang w:val="es-ES_tradnl"/>
        </w:rPr>
        <w:t>čių</w:t>
      </w:r>
    </w:p>
    <w:p w14:paraId="14F56A0A" w14:textId="77777777" w:rsidR="006B6094" w:rsidRPr="003B0DD5" w:rsidRDefault="00132D93">
      <w:pPr>
        <w:autoSpaceDE w:val="0"/>
        <w:autoSpaceDN w:val="0"/>
        <w:adjustRightInd w:val="0"/>
        <w:spacing w:line="240" w:lineRule="auto"/>
        <w:rPr>
          <w:sz w:val="22"/>
          <w:szCs w:val="22"/>
          <w:highlight w:val="lightGray"/>
          <w:lang w:val="es-ES_tradnl"/>
        </w:rPr>
      </w:pPr>
      <w:r w:rsidRPr="003B0DD5">
        <w:rPr>
          <w:sz w:val="22"/>
          <w:szCs w:val="22"/>
          <w:highlight w:val="lightGray"/>
          <w:lang w:val="es-ES_tradnl"/>
        </w:rPr>
        <w:t>84 plėvele dengtos tabletės</w:t>
      </w:r>
    </w:p>
    <w:p w14:paraId="14F56A0B" w14:textId="77777777" w:rsidR="006B6094" w:rsidRPr="003B0DD5" w:rsidRDefault="00132D93">
      <w:pPr>
        <w:autoSpaceDE w:val="0"/>
        <w:autoSpaceDN w:val="0"/>
        <w:adjustRightInd w:val="0"/>
        <w:spacing w:line="240" w:lineRule="auto"/>
        <w:rPr>
          <w:sz w:val="22"/>
          <w:szCs w:val="22"/>
          <w:highlight w:val="lightGray"/>
          <w:lang w:val="es-ES_tradnl"/>
        </w:rPr>
      </w:pPr>
      <w:r w:rsidRPr="003B0DD5">
        <w:rPr>
          <w:sz w:val="22"/>
          <w:szCs w:val="22"/>
          <w:highlight w:val="lightGray"/>
          <w:lang w:val="es-ES_tradnl"/>
        </w:rPr>
        <w:t>90 plėvele dengt</w:t>
      </w:r>
      <w:r w:rsidR="00EB3115" w:rsidRPr="003B0DD5">
        <w:rPr>
          <w:sz w:val="22"/>
          <w:szCs w:val="22"/>
          <w:highlight w:val="lightGray"/>
          <w:lang w:val="es-ES_tradnl"/>
        </w:rPr>
        <w:t>ų</w:t>
      </w:r>
      <w:r w:rsidRPr="003B0DD5">
        <w:rPr>
          <w:sz w:val="22"/>
          <w:szCs w:val="22"/>
          <w:highlight w:val="lightGray"/>
          <w:lang w:val="es-ES_tradnl"/>
        </w:rPr>
        <w:t xml:space="preserve"> table</w:t>
      </w:r>
      <w:r w:rsidR="00EB3115" w:rsidRPr="003B0DD5">
        <w:rPr>
          <w:sz w:val="22"/>
          <w:szCs w:val="22"/>
          <w:highlight w:val="lightGray"/>
          <w:lang w:val="es-ES_tradnl"/>
        </w:rPr>
        <w:t>čių</w:t>
      </w:r>
    </w:p>
    <w:p w14:paraId="14F56A0C" w14:textId="77777777" w:rsidR="006B6094" w:rsidRPr="003B0DD5" w:rsidRDefault="00132D93">
      <w:pPr>
        <w:autoSpaceDE w:val="0"/>
        <w:autoSpaceDN w:val="0"/>
        <w:adjustRightInd w:val="0"/>
        <w:spacing w:line="240" w:lineRule="auto"/>
        <w:rPr>
          <w:sz w:val="22"/>
          <w:szCs w:val="22"/>
          <w:lang w:val="es-ES_tradnl"/>
        </w:rPr>
      </w:pPr>
      <w:r w:rsidRPr="003B0DD5">
        <w:rPr>
          <w:sz w:val="22"/>
          <w:szCs w:val="22"/>
          <w:highlight w:val="lightGray"/>
          <w:lang w:val="es-ES_tradnl"/>
        </w:rPr>
        <w:t>100 plėvele dengt</w:t>
      </w:r>
      <w:r w:rsidR="00EB3115" w:rsidRPr="003B0DD5">
        <w:rPr>
          <w:sz w:val="22"/>
          <w:szCs w:val="22"/>
          <w:highlight w:val="lightGray"/>
          <w:lang w:val="es-ES_tradnl"/>
        </w:rPr>
        <w:t>ų</w:t>
      </w:r>
      <w:r w:rsidRPr="003B0DD5">
        <w:rPr>
          <w:sz w:val="22"/>
          <w:szCs w:val="22"/>
          <w:highlight w:val="lightGray"/>
          <w:lang w:val="es-ES_tradnl"/>
        </w:rPr>
        <w:t xml:space="preserve"> table</w:t>
      </w:r>
      <w:r w:rsidR="00EB3115" w:rsidRPr="003B0DD5">
        <w:rPr>
          <w:sz w:val="22"/>
          <w:szCs w:val="22"/>
          <w:highlight w:val="lightGray"/>
          <w:lang w:val="es-ES_tradnl"/>
        </w:rPr>
        <w:t>čių</w:t>
      </w:r>
    </w:p>
    <w:p w14:paraId="14F56A0D" w14:textId="77777777" w:rsidR="006B6094" w:rsidRPr="003B0DD5" w:rsidRDefault="00132D93">
      <w:pPr>
        <w:autoSpaceDE w:val="0"/>
        <w:autoSpaceDN w:val="0"/>
        <w:adjustRightInd w:val="0"/>
        <w:spacing w:line="240" w:lineRule="auto"/>
        <w:rPr>
          <w:sz w:val="22"/>
          <w:szCs w:val="22"/>
          <w:lang w:val="es-ES_tradnl"/>
        </w:rPr>
      </w:pPr>
      <w:r w:rsidRPr="003B0DD5">
        <w:rPr>
          <w:noProof/>
          <w:sz w:val="22"/>
          <w:szCs w:val="22"/>
          <w:highlight w:val="lightGray"/>
          <w:lang w:val="es-ES_tradnl"/>
        </w:rPr>
        <w:t xml:space="preserve">126 </w:t>
      </w:r>
      <w:r w:rsidRPr="003B0DD5">
        <w:rPr>
          <w:sz w:val="22"/>
          <w:szCs w:val="22"/>
          <w:highlight w:val="lightGray"/>
          <w:lang w:val="es-ES_tradnl"/>
        </w:rPr>
        <w:t>plėvele dengtos tabletės</w:t>
      </w:r>
    </w:p>
    <w:p w14:paraId="14F56A0E" w14:textId="77777777" w:rsidR="006B6094" w:rsidRPr="003B0DD5" w:rsidRDefault="00132D93">
      <w:pPr>
        <w:autoSpaceDE w:val="0"/>
        <w:autoSpaceDN w:val="0"/>
        <w:adjustRightInd w:val="0"/>
        <w:spacing w:line="240" w:lineRule="auto"/>
        <w:rPr>
          <w:sz w:val="22"/>
          <w:szCs w:val="22"/>
          <w:lang w:val="es-ES_tradnl"/>
        </w:rPr>
      </w:pPr>
      <w:r w:rsidRPr="003B0DD5">
        <w:rPr>
          <w:noProof/>
          <w:sz w:val="22"/>
          <w:szCs w:val="22"/>
          <w:highlight w:val="lightGray"/>
          <w:lang w:val="es-ES_tradnl"/>
        </w:rPr>
        <w:t xml:space="preserve">168 </w:t>
      </w:r>
      <w:r w:rsidRPr="003B0DD5">
        <w:rPr>
          <w:sz w:val="22"/>
          <w:szCs w:val="22"/>
          <w:highlight w:val="lightGray"/>
          <w:lang w:val="es-ES_tradnl"/>
        </w:rPr>
        <w:t>plėvele dengtos tabletės</w:t>
      </w:r>
    </w:p>
    <w:p w14:paraId="14F56A0F" w14:textId="77777777" w:rsidR="006B6094" w:rsidRPr="003B0DD5" w:rsidRDefault="00132D93">
      <w:pPr>
        <w:autoSpaceDE w:val="0"/>
        <w:autoSpaceDN w:val="0"/>
        <w:adjustRightInd w:val="0"/>
        <w:spacing w:line="240" w:lineRule="auto"/>
        <w:rPr>
          <w:sz w:val="22"/>
          <w:szCs w:val="22"/>
          <w:highlight w:val="lightGray"/>
          <w:lang w:val="es-ES_tradnl"/>
        </w:rPr>
      </w:pPr>
      <w:r w:rsidRPr="003B0DD5">
        <w:rPr>
          <w:noProof/>
          <w:sz w:val="22"/>
          <w:szCs w:val="22"/>
          <w:highlight w:val="lightGray"/>
          <w:lang w:val="es-ES_tradnl"/>
        </w:rPr>
        <w:t xml:space="preserve">210 </w:t>
      </w:r>
      <w:r w:rsidRPr="003B0DD5">
        <w:rPr>
          <w:sz w:val="22"/>
          <w:szCs w:val="22"/>
          <w:highlight w:val="lightGray"/>
          <w:lang w:val="es-ES_tradnl"/>
        </w:rPr>
        <w:t>plėvele dengt</w:t>
      </w:r>
      <w:r w:rsidR="00EB3115" w:rsidRPr="003B0DD5">
        <w:rPr>
          <w:sz w:val="22"/>
          <w:szCs w:val="22"/>
          <w:highlight w:val="lightGray"/>
          <w:lang w:val="es-ES_tradnl"/>
        </w:rPr>
        <w:t>ų</w:t>
      </w:r>
      <w:r w:rsidRPr="003B0DD5">
        <w:rPr>
          <w:sz w:val="22"/>
          <w:szCs w:val="22"/>
          <w:highlight w:val="lightGray"/>
          <w:lang w:val="es-ES_tradnl"/>
        </w:rPr>
        <w:t xml:space="preserve"> table</w:t>
      </w:r>
      <w:r w:rsidR="00EB3115" w:rsidRPr="003B0DD5">
        <w:rPr>
          <w:sz w:val="22"/>
          <w:szCs w:val="22"/>
          <w:highlight w:val="lightGray"/>
          <w:lang w:val="es-ES_tradnl"/>
        </w:rPr>
        <w:t>čių</w:t>
      </w:r>
    </w:p>
    <w:p w14:paraId="14F56A10" w14:textId="77777777" w:rsidR="006B6094" w:rsidRPr="003B0DD5" w:rsidRDefault="006B6094">
      <w:pPr>
        <w:autoSpaceDE w:val="0"/>
        <w:autoSpaceDN w:val="0"/>
        <w:adjustRightInd w:val="0"/>
        <w:spacing w:line="240" w:lineRule="auto"/>
        <w:rPr>
          <w:sz w:val="22"/>
          <w:szCs w:val="22"/>
          <w:lang w:val="es-ES_tradnl"/>
        </w:rPr>
      </w:pPr>
    </w:p>
    <w:p w14:paraId="14F56A11" w14:textId="77777777" w:rsidR="006B6094" w:rsidRPr="003B0DD5" w:rsidRDefault="006B6094">
      <w:pPr>
        <w:autoSpaceDE w:val="0"/>
        <w:autoSpaceDN w:val="0"/>
        <w:adjustRightInd w:val="0"/>
        <w:spacing w:line="240" w:lineRule="auto"/>
        <w:rPr>
          <w:sz w:val="22"/>
          <w:szCs w:val="22"/>
          <w:lang w:val="es-ES_tradnl"/>
        </w:rPr>
      </w:pPr>
    </w:p>
    <w:p w14:paraId="14F56A12" w14:textId="77777777" w:rsidR="006B6094" w:rsidRPr="003B0DD5" w:rsidRDefault="00132D93">
      <w:pPr>
        <w:pStyle w:val="Style1"/>
        <w:rPr>
          <w:rFonts w:cs="Times New Roman"/>
        </w:rPr>
      </w:pPr>
      <w:r w:rsidRPr="003B0DD5">
        <w:rPr>
          <w:rFonts w:cs="Times New Roman"/>
        </w:rPr>
        <w:t>5. V</w:t>
      </w:r>
      <w:r w:rsidRPr="003B0DD5">
        <w:rPr>
          <w:rFonts w:cs="Times New Roman"/>
        </w:rPr>
        <w:tab/>
        <w:t>ARTOJIMO METODAS IR BŪDAS (-AI)</w:t>
      </w:r>
    </w:p>
    <w:p w14:paraId="14F56A13" w14:textId="77777777" w:rsidR="006B6094" w:rsidRPr="003B0DD5" w:rsidRDefault="006B6094">
      <w:pPr>
        <w:autoSpaceDE w:val="0"/>
        <w:autoSpaceDN w:val="0"/>
        <w:adjustRightInd w:val="0"/>
        <w:spacing w:line="240" w:lineRule="auto"/>
        <w:rPr>
          <w:sz w:val="22"/>
          <w:szCs w:val="22"/>
          <w:lang w:val="es-ES_tradnl"/>
        </w:rPr>
      </w:pPr>
    </w:p>
    <w:p w14:paraId="14F56A14" w14:textId="77777777" w:rsidR="006B6094" w:rsidRPr="003B0DD5" w:rsidRDefault="00132D93">
      <w:pPr>
        <w:autoSpaceDE w:val="0"/>
        <w:autoSpaceDN w:val="0"/>
        <w:adjustRightInd w:val="0"/>
        <w:spacing w:line="240" w:lineRule="auto"/>
        <w:rPr>
          <w:sz w:val="22"/>
          <w:szCs w:val="22"/>
          <w:lang w:val="en-US"/>
        </w:rPr>
      </w:pPr>
      <w:r w:rsidRPr="003B0DD5">
        <w:rPr>
          <w:sz w:val="22"/>
          <w:szCs w:val="22"/>
          <w:lang w:val="en-US" w:eastAsia="en-US"/>
        </w:rPr>
        <w:t>Table</w:t>
      </w:r>
      <w:r w:rsidRPr="003B0DD5">
        <w:rPr>
          <w:rFonts w:ascii="TimesNewRomanPSMT" w:eastAsia="TimesNewRomanPSMT" w:cs="TimesNewRomanPSMT"/>
          <w:sz w:val="22"/>
          <w:szCs w:val="22"/>
          <w:lang w:val="en-US" w:eastAsia="en-US"/>
        </w:rPr>
        <w:t>č</w:t>
      </w:r>
      <w:r w:rsidRPr="003B0DD5">
        <w:rPr>
          <w:sz w:val="22"/>
          <w:szCs w:val="22"/>
          <w:lang w:val="en-US" w:eastAsia="en-US"/>
        </w:rPr>
        <w:t>i</w:t>
      </w:r>
      <w:r w:rsidRPr="003B0DD5">
        <w:rPr>
          <w:rFonts w:ascii="TimesNewRomanPSMT" w:eastAsia="TimesNewRomanPSMT" w:cs="TimesNewRomanPSMT"/>
          <w:sz w:val="22"/>
          <w:szCs w:val="22"/>
          <w:lang w:val="en-US" w:eastAsia="en-US"/>
        </w:rPr>
        <w:t>ų</w:t>
      </w:r>
      <w:r w:rsidRPr="003B0DD5">
        <w:rPr>
          <w:rFonts w:ascii="TimesNewRomanPSMT" w:eastAsia="TimesNewRomanPSMT" w:cs="TimesNewRomanPSMT"/>
          <w:sz w:val="22"/>
          <w:szCs w:val="22"/>
          <w:lang w:val="en-US" w:eastAsia="en-US"/>
        </w:rPr>
        <w:t xml:space="preserve"> </w:t>
      </w:r>
      <w:r w:rsidRPr="003B0DD5">
        <w:rPr>
          <w:sz w:val="22"/>
          <w:szCs w:val="22"/>
          <w:lang w:val="en-US" w:eastAsia="en-US"/>
        </w:rPr>
        <w:t>ne</w:t>
      </w:r>
      <w:r w:rsidRPr="003B0DD5">
        <w:rPr>
          <w:rFonts w:ascii="TimesNewRomanPSMT" w:eastAsia="TimesNewRomanPSMT" w:cs="TimesNewRomanPSMT"/>
          <w:sz w:val="22"/>
          <w:szCs w:val="22"/>
          <w:lang w:val="en-US" w:eastAsia="en-US"/>
        </w:rPr>
        <w:t>č</w:t>
      </w:r>
      <w:r w:rsidRPr="003B0DD5">
        <w:rPr>
          <w:sz w:val="22"/>
          <w:szCs w:val="22"/>
          <w:lang w:val="en-US" w:eastAsia="en-US"/>
        </w:rPr>
        <w:t>iulpkite, nekramtykite ir nesmulkinkite</w:t>
      </w:r>
      <w:r w:rsidR="00EB3115" w:rsidRPr="003B0DD5">
        <w:rPr>
          <w:sz w:val="22"/>
          <w:szCs w:val="22"/>
          <w:lang w:val="en-US" w:eastAsia="en-US"/>
        </w:rPr>
        <w:t>.</w:t>
      </w:r>
    </w:p>
    <w:p w14:paraId="14F56A15" w14:textId="77777777" w:rsidR="006B6094" w:rsidRPr="003B0DD5" w:rsidRDefault="00132D93">
      <w:pPr>
        <w:autoSpaceDE w:val="0"/>
        <w:autoSpaceDN w:val="0"/>
        <w:adjustRightInd w:val="0"/>
        <w:spacing w:line="240" w:lineRule="auto"/>
        <w:rPr>
          <w:sz w:val="22"/>
          <w:szCs w:val="22"/>
          <w:lang w:val="en-US"/>
        </w:rPr>
      </w:pPr>
      <w:r w:rsidRPr="003B0DD5">
        <w:rPr>
          <w:sz w:val="22"/>
          <w:szCs w:val="22"/>
          <w:lang w:val="en-US"/>
        </w:rPr>
        <w:t>Prieš vartojimą perskaitykite pakuotės lapelį</w:t>
      </w:r>
      <w:r w:rsidR="00EB3115" w:rsidRPr="003B0DD5">
        <w:rPr>
          <w:sz w:val="22"/>
          <w:szCs w:val="22"/>
          <w:lang w:val="en-US"/>
        </w:rPr>
        <w:t>.</w:t>
      </w:r>
    </w:p>
    <w:p w14:paraId="14F56A16" w14:textId="77777777" w:rsidR="006B6094" w:rsidRPr="003B0DD5" w:rsidRDefault="00132D93">
      <w:pPr>
        <w:autoSpaceDE w:val="0"/>
        <w:autoSpaceDN w:val="0"/>
        <w:adjustRightInd w:val="0"/>
        <w:spacing w:line="240" w:lineRule="auto"/>
        <w:rPr>
          <w:sz w:val="22"/>
          <w:szCs w:val="22"/>
          <w:lang w:val="en-US"/>
        </w:rPr>
      </w:pPr>
      <w:r w:rsidRPr="003B0DD5">
        <w:rPr>
          <w:sz w:val="22"/>
          <w:szCs w:val="22"/>
          <w:lang w:val="en-US"/>
        </w:rPr>
        <w:t>Vartoti per burną</w:t>
      </w:r>
      <w:r w:rsidR="00EB3115" w:rsidRPr="003B0DD5">
        <w:rPr>
          <w:sz w:val="22"/>
          <w:szCs w:val="22"/>
          <w:lang w:val="en-US"/>
        </w:rPr>
        <w:t>.</w:t>
      </w:r>
    </w:p>
    <w:p w14:paraId="14F56A17" w14:textId="77777777" w:rsidR="006B6094" w:rsidRPr="003B0DD5" w:rsidRDefault="006B6094">
      <w:pPr>
        <w:autoSpaceDE w:val="0"/>
        <w:autoSpaceDN w:val="0"/>
        <w:adjustRightInd w:val="0"/>
        <w:spacing w:line="240" w:lineRule="auto"/>
        <w:rPr>
          <w:sz w:val="22"/>
          <w:szCs w:val="22"/>
          <w:lang w:val="en-US"/>
        </w:rPr>
      </w:pPr>
    </w:p>
    <w:p w14:paraId="14F56A18" w14:textId="77777777" w:rsidR="006B6094" w:rsidRPr="003B0DD5" w:rsidRDefault="006B6094">
      <w:pPr>
        <w:autoSpaceDE w:val="0"/>
        <w:autoSpaceDN w:val="0"/>
        <w:adjustRightInd w:val="0"/>
        <w:spacing w:line="240" w:lineRule="auto"/>
        <w:rPr>
          <w:sz w:val="22"/>
          <w:szCs w:val="22"/>
          <w:lang w:val="en-US"/>
        </w:rPr>
      </w:pPr>
    </w:p>
    <w:p w14:paraId="14F56A19" w14:textId="77777777" w:rsidR="006B6094" w:rsidRPr="003B0DD5" w:rsidRDefault="00132D93">
      <w:pPr>
        <w:pStyle w:val="Style1"/>
        <w:rPr>
          <w:rFonts w:cs="Times New Roman"/>
          <w:lang w:val="en-US"/>
        </w:rPr>
      </w:pPr>
      <w:r w:rsidRPr="003B0DD5">
        <w:rPr>
          <w:rFonts w:cs="Times New Roman"/>
          <w:lang w:val="en-US"/>
        </w:rPr>
        <w:t xml:space="preserve">6. </w:t>
      </w:r>
      <w:r w:rsidRPr="003B0DD5">
        <w:rPr>
          <w:rFonts w:cs="Times New Roman"/>
          <w:lang w:val="en-US"/>
        </w:rPr>
        <w:tab/>
        <w:t>SPECIALUS ĮSPĖJIMAS, KAD VAISTINĮ PREPARATĄ BŪTINA LAIKYTI</w:t>
      </w:r>
    </w:p>
    <w:p w14:paraId="14F56A1A" w14:textId="77777777" w:rsidR="006B6094" w:rsidRPr="003B0DD5" w:rsidRDefault="00132D93">
      <w:pPr>
        <w:pStyle w:val="Style1"/>
        <w:rPr>
          <w:rFonts w:cs="Times New Roman"/>
          <w:lang w:val="en-US"/>
        </w:rPr>
      </w:pPr>
      <w:r w:rsidRPr="003B0DD5">
        <w:rPr>
          <w:rFonts w:cs="Times New Roman"/>
          <w:lang w:val="en-US"/>
        </w:rPr>
        <w:t>VAIKAMS NEPASTEBIMOJE IR NEPASIEKIAMOJE VIETOJE</w:t>
      </w:r>
    </w:p>
    <w:p w14:paraId="14F56A1B" w14:textId="77777777" w:rsidR="006B6094" w:rsidRPr="003B0DD5" w:rsidRDefault="006B6094">
      <w:pPr>
        <w:autoSpaceDE w:val="0"/>
        <w:autoSpaceDN w:val="0"/>
        <w:adjustRightInd w:val="0"/>
        <w:spacing w:line="240" w:lineRule="auto"/>
        <w:rPr>
          <w:sz w:val="22"/>
          <w:szCs w:val="22"/>
          <w:lang w:val="en-US"/>
        </w:rPr>
      </w:pPr>
    </w:p>
    <w:p w14:paraId="14F56A1C" w14:textId="77777777" w:rsidR="006B6094" w:rsidRPr="003B0DD5" w:rsidRDefault="00132D93">
      <w:pPr>
        <w:autoSpaceDE w:val="0"/>
        <w:autoSpaceDN w:val="0"/>
        <w:adjustRightInd w:val="0"/>
        <w:spacing w:line="240" w:lineRule="auto"/>
        <w:rPr>
          <w:sz w:val="22"/>
          <w:szCs w:val="22"/>
          <w:lang w:val="en-US"/>
        </w:rPr>
      </w:pPr>
      <w:r w:rsidRPr="003B0DD5">
        <w:rPr>
          <w:sz w:val="22"/>
          <w:szCs w:val="22"/>
          <w:lang w:val="en-US"/>
        </w:rPr>
        <w:t>Laikyti vaikams nepastebimoje ir nepasiekiamoje vietoje</w:t>
      </w:r>
      <w:r w:rsidR="00881697" w:rsidRPr="003B0DD5">
        <w:rPr>
          <w:sz w:val="22"/>
          <w:szCs w:val="22"/>
          <w:lang w:val="en-US"/>
        </w:rPr>
        <w:t>.</w:t>
      </w:r>
    </w:p>
    <w:p w14:paraId="14F56A1D" w14:textId="77777777" w:rsidR="006B6094" w:rsidRPr="003B0DD5" w:rsidRDefault="006B6094">
      <w:pPr>
        <w:autoSpaceDE w:val="0"/>
        <w:autoSpaceDN w:val="0"/>
        <w:adjustRightInd w:val="0"/>
        <w:spacing w:line="240" w:lineRule="auto"/>
        <w:rPr>
          <w:sz w:val="22"/>
          <w:szCs w:val="22"/>
          <w:lang w:val="en-US"/>
        </w:rPr>
      </w:pPr>
    </w:p>
    <w:p w14:paraId="14F56A1E" w14:textId="77777777" w:rsidR="006B6094" w:rsidRPr="003B0DD5" w:rsidRDefault="006B6094">
      <w:pPr>
        <w:autoSpaceDE w:val="0"/>
        <w:autoSpaceDN w:val="0"/>
        <w:adjustRightInd w:val="0"/>
        <w:spacing w:line="240" w:lineRule="auto"/>
        <w:rPr>
          <w:sz w:val="22"/>
          <w:szCs w:val="22"/>
          <w:lang w:val="en-US"/>
        </w:rPr>
      </w:pPr>
    </w:p>
    <w:p w14:paraId="14F56A1F" w14:textId="77777777" w:rsidR="006B6094" w:rsidRPr="003B0DD5" w:rsidRDefault="00132D93">
      <w:pPr>
        <w:pStyle w:val="Style1"/>
        <w:rPr>
          <w:rFonts w:cs="Times New Roman"/>
          <w:lang w:val="es-ES_tradnl"/>
        </w:rPr>
      </w:pPr>
      <w:r w:rsidRPr="003B0DD5">
        <w:rPr>
          <w:rFonts w:cs="Times New Roman"/>
          <w:lang w:val="es-ES_tradnl"/>
        </w:rPr>
        <w:t xml:space="preserve">7. </w:t>
      </w:r>
      <w:r w:rsidRPr="003B0DD5">
        <w:rPr>
          <w:rFonts w:cs="Times New Roman"/>
          <w:lang w:val="es-ES_tradnl"/>
        </w:rPr>
        <w:tab/>
        <w:t>KITAS SPECIALUS ĮSPĖJIMAS (JEI REIKIA)</w:t>
      </w:r>
    </w:p>
    <w:p w14:paraId="14F56A20" w14:textId="77777777" w:rsidR="006B6094" w:rsidRPr="003B0DD5" w:rsidRDefault="006B6094">
      <w:pPr>
        <w:autoSpaceDE w:val="0"/>
        <w:autoSpaceDN w:val="0"/>
        <w:adjustRightInd w:val="0"/>
        <w:spacing w:line="240" w:lineRule="auto"/>
        <w:rPr>
          <w:b/>
          <w:bCs/>
          <w:sz w:val="22"/>
          <w:szCs w:val="22"/>
          <w:lang w:val="es-ES_tradnl"/>
        </w:rPr>
      </w:pPr>
    </w:p>
    <w:p w14:paraId="14F56A21" w14:textId="77777777" w:rsidR="006B6094" w:rsidRPr="003B0DD5" w:rsidRDefault="006B6094">
      <w:pPr>
        <w:autoSpaceDE w:val="0"/>
        <w:autoSpaceDN w:val="0"/>
        <w:adjustRightInd w:val="0"/>
        <w:spacing w:line="240" w:lineRule="auto"/>
        <w:rPr>
          <w:b/>
          <w:bCs/>
          <w:sz w:val="22"/>
          <w:szCs w:val="22"/>
          <w:lang w:val="es-ES_tradnl"/>
        </w:rPr>
      </w:pPr>
    </w:p>
    <w:p w14:paraId="14F56A22" w14:textId="77777777" w:rsidR="006B6094" w:rsidRPr="003B0DD5" w:rsidRDefault="00132D93">
      <w:pPr>
        <w:pStyle w:val="Style1"/>
        <w:rPr>
          <w:rFonts w:cs="Times New Roman"/>
          <w:lang w:val="es-ES_tradnl"/>
        </w:rPr>
      </w:pPr>
      <w:r w:rsidRPr="003B0DD5">
        <w:rPr>
          <w:rFonts w:cs="Times New Roman"/>
          <w:lang w:val="es-ES_tradnl"/>
        </w:rPr>
        <w:t xml:space="preserve">8. </w:t>
      </w:r>
      <w:r w:rsidRPr="003B0DD5">
        <w:rPr>
          <w:rFonts w:cs="Times New Roman"/>
          <w:lang w:val="es-ES_tradnl"/>
        </w:rPr>
        <w:tab/>
        <w:t>TINKAMUMO LAIKAS</w:t>
      </w:r>
    </w:p>
    <w:p w14:paraId="14F56A23" w14:textId="77777777" w:rsidR="006B6094" w:rsidRPr="003B0DD5" w:rsidRDefault="006B6094">
      <w:pPr>
        <w:autoSpaceDE w:val="0"/>
        <w:autoSpaceDN w:val="0"/>
        <w:adjustRightInd w:val="0"/>
        <w:spacing w:line="240" w:lineRule="auto"/>
        <w:rPr>
          <w:sz w:val="22"/>
          <w:szCs w:val="22"/>
          <w:lang w:val="es-ES_tradnl"/>
        </w:rPr>
      </w:pPr>
    </w:p>
    <w:p w14:paraId="14F56A24" w14:textId="77777777" w:rsidR="006B6094" w:rsidRPr="003B0DD5" w:rsidRDefault="00132D93">
      <w:pPr>
        <w:autoSpaceDE w:val="0"/>
        <w:autoSpaceDN w:val="0"/>
        <w:adjustRightInd w:val="0"/>
        <w:spacing w:line="240" w:lineRule="auto"/>
        <w:rPr>
          <w:sz w:val="22"/>
          <w:szCs w:val="22"/>
          <w:lang w:val="es-ES_tradnl"/>
        </w:rPr>
      </w:pPr>
      <w:r w:rsidRPr="003B0DD5">
        <w:rPr>
          <w:sz w:val="22"/>
          <w:szCs w:val="22"/>
          <w:lang w:val="es-ES_tradnl"/>
        </w:rPr>
        <w:t>Tinka iki</w:t>
      </w:r>
      <w:r w:rsidR="00E22AAA" w:rsidRPr="003B0DD5">
        <w:rPr>
          <w:sz w:val="22"/>
          <w:szCs w:val="22"/>
          <w:lang w:val="es-ES_tradnl"/>
        </w:rPr>
        <w:t xml:space="preserve"> </w:t>
      </w:r>
      <w:r w:rsidR="00E22AAA" w:rsidRPr="003B0DD5">
        <w:rPr>
          <w:szCs w:val="22"/>
          <w:lang w:val="lt-LT"/>
        </w:rPr>
        <w:t>{mm-MMMM}</w:t>
      </w:r>
    </w:p>
    <w:p w14:paraId="14F56A25" w14:textId="77777777" w:rsidR="006B6094" w:rsidRPr="003B0DD5" w:rsidRDefault="006B6094">
      <w:pPr>
        <w:autoSpaceDE w:val="0"/>
        <w:autoSpaceDN w:val="0"/>
        <w:adjustRightInd w:val="0"/>
        <w:spacing w:line="240" w:lineRule="auto"/>
        <w:rPr>
          <w:b/>
          <w:bCs/>
          <w:sz w:val="22"/>
          <w:szCs w:val="22"/>
          <w:lang w:val="es-ES_tradnl"/>
        </w:rPr>
      </w:pPr>
    </w:p>
    <w:p w14:paraId="14F56A26" w14:textId="77777777" w:rsidR="006B6094" w:rsidRPr="003B0DD5" w:rsidRDefault="006B6094">
      <w:pPr>
        <w:autoSpaceDE w:val="0"/>
        <w:autoSpaceDN w:val="0"/>
        <w:adjustRightInd w:val="0"/>
        <w:spacing w:line="240" w:lineRule="auto"/>
        <w:rPr>
          <w:b/>
          <w:bCs/>
          <w:sz w:val="22"/>
          <w:szCs w:val="22"/>
          <w:lang w:val="es-ES_tradnl"/>
        </w:rPr>
      </w:pPr>
    </w:p>
    <w:p w14:paraId="14F56A27" w14:textId="77777777" w:rsidR="006B6094" w:rsidRPr="003B0DD5" w:rsidRDefault="00132D93">
      <w:pPr>
        <w:pStyle w:val="Style1"/>
        <w:rPr>
          <w:rFonts w:cs="Times New Roman"/>
          <w:lang w:val="es-ES_tradnl"/>
        </w:rPr>
      </w:pPr>
      <w:r w:rsidRPr="003B0DD5">
        <w:rPr>
          <w:rFonts w:cs="Times New Roman"/>
          <w:lang w:val="es-ES_tradnl"/>
        </w:rPr>
        <w:t xml:space="preserve">9. </w:t>
      </w:r>
      <w:r w:rsidRPr="003B0DD5">
        <w:rPr>
          <w:rFonts w:cs="Times New Roman"/>
          <w:lang w:val="es-ES_tradnl"/>
        </w:rPr>
        <w:tab/>
        <w:t>SPECIALIOS LAIKYMO SĄLYGOS</w:t>
      </w:r>
    </w:p>
    <w:p w14:paraId="14F56A28" w14:textId="77777777" w:rsidR="006B6094" w:rsidRPr="003B0DD5" w:rsidRDefault="006B6094">
      <w:pPr>
        <w:spacing w:line="240" w:lineRule="auto"/>
        <w:rPr>
          <w:sz w:val="22"/>
          <w:szCs w:val="22"/>
          <w:lang w:val="es-ES_tradnl"/>
        </w:rPr>
      </w:pPr>
    </w:p>
    <w:p w14:paraId="14F56A29" w14:textId="77777777" w:rsidR="006B6094" w:rsidRPr="003B0DD5" w:rsidRDefault="006B6094">
      <w:pPr>
        <w:spacing w:line="240" w:lineRule="auto"/>
        <w:rPr>
          <w:sz w:val="22"/>
          <w:szCs w:val="22"/>
          <w:lang w:val="es-ES_tradnl"/>
        </w:rPr>
      </w:pPr>
    </w:p>
    <w:p w14:paraId="14F56A2A" w14:textId="77777777" w:rsidR="006B6094" w:rsidRPr="003B0DD5" w:rsidRDefault="00132D93">
      <w:pPr>
        <w:pStyle w:val="Style1"/>
        <w:rPr>
          <w:lang w:val="es-ES_tradnl"/>
        </w:rPr>
      </w:pPr>
      <w:r w:rsidRPr="003B0DD5">
        <w:rPr>
          <w:lang w:val="es-ES_tradnl"/>
        </w:rPr>
        <w:t xml:space="preserve">10. </w:t>
      </w:r>
      <w:r w:rsidRPr="003B0DD5">
        <w:rPr>
          <w:lang w:val="es-ES_tradnl"/>
        </w:rPr>
        <w:tab/>
        <w:t>SPECIALIOS ATSARGUMO PRIEMONĖS DĖL NESUVARTOTO VAISTINIO PREPARATO AR JO ATLIEKŲ TVARKYMO (JEI REIKIA)</w:t>
      </w:r>
    </w:p>
    <w:p w14:paraId="14F56A2B" w14:textId="77777777" w:rsidR="006B6094" w:rsidRPr="003B0DD5" w:rsidRDefault="006B6094">
      <w:pPr>
        <w:autoSpaceDE w:val="0"/>
        <w:autoSpaceDN w:val="0"/>
        <w:adjustRightInd w:val="0"/>
        <w:spacing w:line="240" w:lineRule="auto"/>
        <w:rPr>
          <w:rFonts w:ascii="TimesNewRomanPS-BoldMT" w:hAnsi="TimesNewRomanPS-BoldMT" w:cs="TimesNewRomanPS-BoldMT"/>
          <w:b/>
          <w:bCs/>
          <w:sz w:val="22"/>
          <w:szCs w:val="22"/>
          <w:lang w:val="es-ES_tradnl"/>
        </w:rPr>
      </w:pPr>
    </w:p>
    <w:p w14:paraId="14F56A2C" w14:textId="77777777" w:rsidR="006B6094" w:rsidRPr="003B0DD5" w:rsidRDefault="006B6094">
      <w:pPr>
        <w:autoSpaceDE w:val="0"/>
        <w:autoSpaceDN w:val="0"/>
        <w:adjustRightInd w:val="0"/>
        <w:spacing w:line="240" w:lineRule="auto"/>
        <w:rPr>
          <w:rFonts w:ascii="TimesNewRomanPS-BoldMT" w:hAnsi="TimesNewRomanPS-BoldMT" w:cs="TimesNewRomanPS-BoldMT"/>
          <w:b/>
          <w:bCs/>
          <w:sz w:val="22"/>
          <w:szCs w:val="22"/>
          <w:lang w:val="es-ES_tradnl"/>
        </w:rPr>
      </w:pPr>
    </w:p>
    <w:p w14:paraId="14F56A2D" w14:textId="77777777" w:rsidR="006B6094" w:rsidRPr="003B0DD5" w:rsidRDefault="00132D93">
      <w:pPr>
        <w:pStyle w:val="Style1"/>
      </w:pPr>
      <w:r w:rsidRPr="003B0DD5">
        <w:t xml:space="preserve">11. </w:t>
      </w:r>
      <w:r w:rsidRPr="003B0DD5">
        <w:tab/>
        <w:t>REGISTRUOTOJO PAVADINIMAS IR ADRESAS</w:t>
      </w:r>
    </w:p>
    <w:p w14:paraId="14F56A2E" w14:textId="77777777" w:rsidR="006B6094" w:rsidRPr="003B0DD5" w:rsidRDefault="006B6094">
      <w:pPr>
        <w:autoSpaceDE w:val="0"/>
        <w:autoSpaceDN w:val="0"/>
        <w:adjustRightInd w:val="0"/>
        <w:spacing w:line="240" w:lineRule="auto"/>
        <w:rPr>
          <w:sz w:val="22"/>
          <w:szCs w:val="22"/>
          <w:lang w:val="es-ES_tradnl"/>
        </w:rPr>
      </w:pPr>
    </w:p>
    <w:p w14:paraId="14F56A2F" w14:textId="77777777" w:rsidR="006B6094" w:rsidRPr="003B0DD5" w:rsidRDefault="000338CB">
      <w:pPr>
        <w:autoSpaceDE w:val="0"/>
        <w:autoSpaceDN w:val="0"/>
        <w:adjustRightInd w:val="0"/>
        <w:spacing w:line="240" w:lineRule="auto"/>
        <w:rPr>
          <w:sz w:val="22"/>
          <w:szCs w:val="22"/>
          <w:lang w:val="es-ES"/>
        </w:rPr>
      </w:pPr>
      <w:r w:rsidRPr="003B0DD5">
        <w:rPr>
          <w:sz w:val="22"/>
          <w:szCs w:val="22"/>
          <w:lang w:val="es-ES"/>
        </w:rPr>
        <w:t>Synthon BV</w:t>
      </w:r>
    </w:p>
    <w:p w14:paraId="14F56A30" w14:textId="77777777" w:rsidR="006B6094" w:rsidRPr="003B0DD5" w:rsidRDefault="000338CB">
      <w:pPr>
        <w:autoSpaceDE w:val="0"/>
        <w:autoSpaceDN w:val="0"/>
        <w:adjustRightInd w:val="0"/>
        <w:spacing w:line="240" w:lineRule="auto"/>
        <w:rPr>
          <w:sz w:val="22"/>
          <w:szCs w:val="22"/>
          <w:lang w:val="es-ES"/>
        </w:rPr>
      </w:pPr>
      <w:r w:rsidRPr="003B0DD5">
        <w:rPr>
          <w:sz w:val="22"/>
          <w:szCs w:val="22"/>
          <w:lang w:val="es-ES"/>
        </w:rPr>
        <w:t>Microweg 22</w:t>
      </w:r>
    </w:p>
    <w:p w14:paraId="14F56A31" w14:textId="77777777" w:rsidR="006B6094" w:rsidRPr="003B0DD5" w:rsidRDefault="000338CB">
      <w:pPr>
        <w:autoSpaceDE w:val="0"/>
        <w:autoSpaceDN w:val="0"/>
        <w:adjustRightInd w:val="0"/>
        <w:spacing w:line="240" w:lineRule="auto"/>
        <w:rPr>
          <w:sz w:val="22"/>
          <w:szCs w:val="22"/>
          <w:lang w:val="es-ES"/>
        </w:rPr>
      </w:pPr>
      <w:r w:rsidRPr="003B0DD5">
        <w:rPr>
          <w:sz w:val="22"/>
          <w:szCs w:val="22"/>
          <w:lang w:val="es-ES"/>
        </w:rPr>
        <w:t>6545 CM Nijmegen</w:t>
      </w:r>
    </w:p>
    <w:p w14:paraId="14F56A32" w14:textId="77777777" w:rsidR="006B6094" w:rsidRPr="003B0DD5" w:rsidRDefault="000338CB">
      <w:pPr>
        <w:autoSpaceDE w:val="0"/>
        <w:autoSpaceDN w:val="0"/>
        <w:adjustRightInd w:val="0"/>
        <w:spacing w:line="240" w:lineRule="auto"/>
        <w:rPr>
          <w:sz w:val="22"/>
          <w:szCs w:val="22"/>
          <w:lang w:val="es-ES"/>
        </w:rPr>
      </w:pPr>
      <w:r w:rsidRPr="003B0DD5">
        <w:rPr>
          <w:sz w:val="22"/>
          <w:szCs w:val="22"/>
          <w:lang w:val="es-ES"/>
        </w:rPr>
        <w:t>Nyderlandai</w:t>
      </w:r>
    </w:p>
    <w:p w14:paraId="14F56A33" w14:textId="77777777" w:rsidR="006B6094" w:rsidRPr="003B0DD5" w:rsidRDefault="006B6094">
      <w:pPr>
        <w:autoSpaceDE w:val="0"/>
        <w:autoSpaceDN w:val="0"/>
        <w:adjustRightInd w:val="0"/>
        <w:spacing w:line="240" w:lineRule="auto"/>
        <w:rPr>
          <w:sz w:val="22"/>
          <w:szCs w:val="22"/>
          <w:lang w:val="lt-LT"/>
        </w:rPr>
      </w:pPr>
    </w:p>
    <w:p w14:paraId="14F56A34" w14:textId="77777777" w:rsidR="006B6094" w:rsidRPr="003B0DD5" w:rsidRDefault="006B6094">
      <w:pPr>
        <w:autoSpaceDE w:val="0"/>
        <w:autoSpaceDN w:val="0"/>
        <w:adjustRightInd w:val="0"/>
        <w:spacing w:line="240" w:lineRule="auto"/>
        <w:rPr>
          <w:sz w:val="22"/>
          <w:szCs w:val="22"/>
          <w:lang w:val="es-ES"/>
        </w:rPr>
      </w:pPr>
    </w:p>
    <w:p w14:paraId="14F56A35" w14:textId="77777777" w:rsidR="006B6094" w:rsidRPr="003B0DD5" w:rsidRDefault="00132D93">
      <w:pPr>
        <w:pStyle w:val="Style1"/>
        <w:pBdr>
          <w:bottom w:val="single" w:sz="4" w:space="2" w:color="auto"/>
        </w:pBdr>
        <w:rPr>
          <w:rFonts w:cs="Times New Roman"/>
          <w:lang w:val="es-ES_tradnl"/>
        </w:rPr>
      </w:pPr>
      <w:r w:rsidRPr="003B0DD5">
        <w:rPr>
          <w:rFonts w:cs="Times New Roman"/>
          <w:lang w:val="es-ES_tradnl"/>
        </w:rPr>
        <w:t xml:space="preserve">12. </w:t>
      </w:r>
      <w:r w:rsidRPr="003B0DD5">
        <w:rPr>
          <w:rFonts w:cs="Times New Roman"/>
          <w:lang w:val="es-ES_tradnl"/>
        </w:rPr>
        <w:tab/>
        <w:t>REGISTRACIJOS PAŽYMĖJIMO NUMERIS (-IAI)</w:t>
      </w:r>
    </w:p>
    <w:p w14:paraId="14F56A36" w14:textId="77777777" w:rsidR="006B6094" w:rsidRPr="003B0DD5" w:rsidRDefault="006B6094">
      <w:pPr>
        <w:autoSpaceDE w:val="0"/>
        <w:autoSpaceDN w:val="0"/>
        <w:adjustRightInd w:val="0"/>
        <w:spacing w:line="240" w:lineRule="auto"/>
        <w:rPr>
          <w:sz w:val="22"/>
          <w:szCs w:val="22"/>
          <w:lang w:val="es-ES_tradnl"/>
        </w:rPr>
      </w:pPr>
    </w:p>
    <w:p w14:paraId="14F56A37" w14:textId="77777777" w:rsidR="006B6094" w:rsidRPr="003B0DD5" w:rsidRDefault="006B6094">
      <w:pPr>
        <w:autoSpaceDE w:val="0"/>
        <w:autoSpaceDN w:val="0"/>
        <w:adjustRightInd w:val="0"/>
        <w:spacing w:line="240" w:lineRule="auto"/>
        <w:rPr>
          <w:sz w:val="22"/>
          <w:szCs w:val="22"/>
          <w:lang w:val="es-ES_tradnl"/>
        </w:rPr>
      </w:pPr>
    </w:p>
    <w:p w14:paraId="14F56A38" w14:textId="77777777" w:rsidR="006B6094" w:rsidRPr="003B0DD5" w:rsidRDefault="00132D93">
      <w:pPr>
        <w:pStyle w:val="Style1"/>
        <w:rPr>
          <w:rFonts w:cs="Times New Roman"/>
        </w:rPr>
      </w:pPr>
      <w:r w:rsidRPr="003B0DD5">
        <w:rPr>
          <w:rFonts w:cs="Times New Roman"/>
        </w:rPr>
        <w:t xml:space="preserve">13. </w:t>
      </w:r>
      <w:r w:rsidRPr="003B0DD5">
        <w:rPr>
          <w:rFonts w:cs="Times New Roman"/>
        </w:rPr>
        <w:tab/>
        <w:t>SERIJOS NUMERIS</w:t>
      </w:r>
    </w:p>
    <w:p w14:paraId="14F56A39" w14:textId="77777777" w:rsidR="006B6094" w:rsidRPr="003B0DD5" w:rsidRDefault="006B6094">
      <w:pPr>
        <w:autoSpaceDE w:val="0"/>
        <w:autoSpaceDN w:val="0"/>
        <w:adjustRightInd w:val="0"/>
        <w:spacing w:line="240" w:lineRule="auto"/>
        <w:rPr>
          <w:sz w:val="22"/>
          <w:szCs w:val="22"/>
          <w:lang w:val="es-ES_tradnl"/>
        </w:rPr>
      </w:pPr>
    </w:p>
    <w:p w14:paraId="14F56A3A" w14:textId="77777777" w:rsidR="006B6094" w:rsidRPr="003B0DD5" w:rsidRDefault="00132D93">
      <w:pPr>
        <w:autoSpaceDE w:val="0"/>
        <w:autoSpaceDN w:val="0"/>
        <w:adjustRightInd w:val="0"/>
        <w:spacing w:line="240" w:lineRule="auto"/>
        <w:rPr>
          <w:sz w:val="22"/>
          <w:szCs w:val="22"/>
          <w:lang w:val="es-ES_tradnl"/>
        </w:rPr>
      </w:pPr>
      <w:r w:rsidRPr="003B0DD5">
        <w:rPr>
          <w:sz w:val="22"/>
          <w:szCs w:val="22"/>
          <w:lang w:val="es-ES_tradnl"/>
        </w:rPr>
        <w:t>Serija</w:t>
      </w:r>
    </w:p>
    <w:p w14:paraId="14F56A3B" w14:textId="77777777" w:rsidR="006B6094" w:rsidRPr="003B0DD5" w:rsidRDefault="006B6094">
      <w:pPr>
        <w:autoSpaceDE w:val="0"/>
        <w:autoSpaceDN w:val="0"/>
        <w:adjustRightInd w:val="0"/>
        <w:spacing w:line="240" w:lineRule="auto"/>
        <w:rPr>
          <w:sz w:val="22"/>
          <w:szCs w:val="22"/>
          <w:lang w:val="es-ES_tradnl"/>
        </w:rPr>
      </w:pPr>
    </w:p>
    <w:p w14:paraId="14F56A3C" w14:textId="77777777" w:rsidR="006B6094" w:rsidRPr="003B0DD5" w:rsidRDefault="006B6094">
      <w:pPr>
        <w:autoSpaceDE w:val="0"/>
        <w:autoSpaceDN w:val="0"/>
        <w:adjustRightInd w:val="0"/>
        <w:spacing w:line="240" w:lineRule="auto"/>
        <w:rPr>
          <w:sz w:val="22"/>
          <w:szCs w:val="22"/>
          <w:lang w:val="es-ES_tradnl"/>
        </w:rPr>
      </w:pPr>
    </w:p>
    <w:p w14:paraId="14F56A3D" w14:textId="77777777" w:rsidR="006B6094" w:rsidRPr="003B0DD5" w:rsidRDefault="00132D93">
      <w:pPr>
        <w:pStyle w:val="Style1"/>
        <w:rPr>
          <w:rFonts w:cs="Times New Roman"/>
        </w:rPr>
      </w:pPr>
      <w:r w:rsidRPr="003B0DD5">
        <w:rPr>
          <w:rFonts w:cs="Times New Roman"/>
        </w:rPr>
        <w:t xml:space="preserve">14. </w:t>
      </w:r>
      <w:r w:rsidRPr="003B0DD5">
        <w:rPr>
          <w:rFonts w:cs="Times New Roman"/>
        </w:rPr>
        <w:tab/>
        <w:t>PARDAVIMO (IŠDAVIMO) TVARKA</w:t>
      </w:r>
    </w:p>
    <w:p w14:paraId="14F56A3E" w14:textId="77777777" w:rsidR="006B6094" w:rsidRPr="003B0DD5" w:rsidRDefault="006B6094">
      <w:pPr>
        <w:autoSpaceDE w:val="0"/>
        <w:autoSpaceDN w:val="0"/>
        <w:adjustRightInd w:val="0"/>
        <w:spacing w:line="240" w:lineRule="auto"/>
        <w:rPr>
          <w:sz w:val="22"/>
          <w:szCs w:val="22"/>
          <w:lang w:val="es-ES_tradnl"/>
        </w:rPr>
      </w:pPr>
    </w:p>
    <w:p w14:paraId="14F56A3F" w14:textId="77777777" w:rsidR="008B424B" w:rsidRPr="003B0DD5" w:rsidRDefault="008B424B" w:rsidP="008B424B">
      <w:pPr>
        <w:tabs>
          <w:tab w:val="left" w:pos="567"/>
        </w:tabs>
        <w:autoSpaceDE w:val="0"/>
        <w:autoSpaceDN w:val="0"/>
        <w:adjustRightInd w:val="0"/>
        <w:spacing w:line="240" w:lineRule="auto"/>
        <w:jc w:val="left"/>
        <w:rPr>
          <w:rFonts w:eastAsia="SimSun"/>
          <w:sz w:val="22"/>
          <w:szCs w:val="22"/>
          <w:lang w:val="es-ES_tradnl" w:eastAsia="zh-CN"/>
        </w:rPr>
      </w:pPr>
      <w:r w:rsidRPr="003B0DD5">
        <w:rPr>
          <w:rFonts w:eastAsia="SimSun"/>
          <w:sz w:val="22"/>
          <w:szCs w:val="22"/>
          <w:lang w:val="es-ES_tradnl" w:eastAsia="zh-CN"/>
        </w:rPr>
        <w:t>Receptinis vaistinis preparatas</w:t>
      </w:r>
    </w:p>
    <w:p w14:paraId="14F56A40" w14:textId="77777777" w:rsidR="00754BE7" w:rsidRPr="003B0DD5" w:rsidRDefault="00754BE7" w:rsidP="008B424B">
      <w:pPr>
        <w:autoSpaceDE w:val="0"/>
        <w:autoSpaceDN w:val="0"/>
        <w:adjustRightInd w:val="0"/>
        <w:spacing w:line="240" w:lineRule="auto"/>
        <w:rPr>
          <w:sz w:val="22"/>
          <w:szCs w:val="22"/>
          <w:lang w:val="es-ES_tradnl"/>
        </w:rPr>
      </w:pPr>
    </w:p>
    <w:p w14:paraId="14F56A41" w14:textId="77777777" w:rsidR="008B424B" w:rsidRPr="003B0DD5" w:rsidRDefault="008B424B" w:rsidP="008B424B">
      <w:pPr>
        <w:autoSpaceDE w:val="0"/>
        <w:autoSpaceDN w:val="0"/>
        <w:adjustRightInd w:val="0"/>
        <w:spacing w:line="240" w:lineRule="auto"/>
        <w:rPr>
          <w:sz w:val="22"/>
          <w:szCs w:val="22"/>
          <w:lang w:val="es-ES_tradnl"/>
        </w:rPr>
      </w:pPr>
    </w:p>
    <w:p w14:paraId="14F56A42" w14:textId="77777777" w:rsidR="00754BE7" w:rsidRPr="003B0DD5" w:rsidRDefault="00132D93" w:rsidP="00700A83">
      <w:pPr>
        <w:pStyle w:val="Style1"/>
        <w:rPr>
          <w:rFonts w:cs="Times New Roman"/>
        </w:rPr>
      </w:pPr>
      <w:r w:rsidRPr="003B0DD5">
        <w:rPr>
          <w:rFonts w:cs="Times New Roman"/>
        </w:rPr>
        <w:t xml:space="preserve">15. </w:t>
      </w:r>
      <w:r w:rsidRPr="003B0DD5">
        <w:rPr>
          <w:rFonts w:cs="Times New Roman"/>
        </w:rPr>
        <w:tab/>
        <w:t>VARTOJIMO INSTRUKCIJA</w:t>
      </w:r>
    </w:p>
    <w:p w14:paraId="14F56A43" w14:textId="77777777" w:rsidR="00754BE7" w:rsidRPr="003B0DD5" w:rsidRDefault="00754BE7" w:rsidP="00881697">
      <w:pPr>
        <w:autoSpaceDE w:val="0"/>
        <w:autoSpaceDN w:val="0"/>
        <w:adjustRightInd w:val="0"/>
        <w:spacing w:line="240" w:lineRule="auto"/>
        <w:rPr>
          <w:b/>
          <w:bCs/>
          <w:sz w:val="22"/>
          <w:szCs w:val="22"/>
          <w:lang w:val="es-ES_tradnl"/>
        </w:rPr>
      </w:pPr>
    </w:p>
    <w:p w14:paraId="14F56A44" w14:textId="77777777" w:rsidR="00754BE7" w:rsidRPr="003B0DD5" w:rsidRDefault="00754BE7" w:rsidP="00EB3115">
      <w:pPr>
        <w:autoSpaceDE w:val="0"/>
        <w:autoSpaceDN w:val="0"/>
        <w:adjustRightInd w:val="0"/>
        <w:spacing w:line="240" w:lineRule="auto"/>
        <w:rPr>
          <w:b/>
          <w:bCs/>
          <w:sz w:val="22"/>
          <w:szCs w:val="22"/>
          <w:lang w:val="es-ES_tradnl"/>
        </w:rPr>
      </w:pPr>
    </w:p>
    <w:p w14:paraId="14F56A45" w14:textId="77777777" w:rsidR="006B6094" w:rsidRPr="003B0DD5" w:rsidRDefault="00132D93">
      <w:pPr>
        <w:pStyle w:val="Style1"/>
        <w:rPr>
          <w:rFonts w:cs="Times New Roman"/>
        </w:rPr>
      </w:pPr>
      <w:r w:rsidRPr="003B0DD5">
        <w:rPr>
          <w:rFonts w:cs="Times New Roman"/>
        </w:rPr>
        <w:t xml:space="preserve">16. </w:t>
      </w:r>
      <w:r w:rsidRPr="003B0DD5">
        <w:rPr>
          <w:rFonts w:cs="Times New Roman"/>
        </w:rPr>
        <w:tab/>
        <w:t>INFORMACIJA BRAILIO RAŠTU</w:t>
      </w:r>
    </w:p>
    <w:p w14:paraId="14F56A46" w14:textId="77777777" w:rsidR="00A90E1A" w:rsidRPr="003B0DD5" w:rsidRDefault="00A90E1A">
      <w:pPr>
        <w:spacing w:line="240" w:lineRule="auto"/>
        <w:rPr>
          <w:sz w:val="22"/>
          <w:szCs w:val="22"/>
          <w:lang w:val="es-ES_tradnl"/>
        </w:rPr>
      </w:pPr>
    </w:p>
    <w:p w14:paraId="14F56A47" w14:textId="77777777" w:rsidR="00A90E1A" w:rsidRPr="003B0DD5" w:rsidRDefault="00132D93">
      <w:pPr>
        <w:spacing w:line="240" w:lineRule="auto"/>
        <w:rPr>
          <w:sz w:val="22"/>
          <w:szCs w:val="22"/>
          <w:lang w:val="es-ES"/>
        </w:rPr>
      </w:pPr>
      <w:r w:rsidRPr="003B0DD5">
        <w:rPr>
          <w:sz w:val="22"/>
          <w:szCs w:val="22"/>
          <w:lang w:val="es-ES"/>
        </w:rPr>
        <w:t>Ibandronic acid Synthon 50 mg</w:t>
      </w:r>
    </w:p>
    <w:p w14:paraId="14F56A48" w14:textId="77777777" w:rsidR="00BE3625" w:rsidRPr="003B0DD5" w:rsidRDefault="00BE3625" w:rsidP="00BE3625">
      <w:pPr>
        <w:autoSpaceDE w:val="0"/>
        <w:autoSpaceDN w:val="0"/>
        <w:adjustRightInd w:val="0"/>
        <w:spacing w:line="240" w:lineRule="auto"/>
        <w:rPr>
          <w:b/>
          <w:bCs/>
          <w:sz w:val="22"/>
          <w:szCs w:val="22"/>
          <w:lang w:val="es-ES_tradnl"/>
        </w:rPr>
      </w:pPr>
    </w:p>
    <w:p w14:paraId="14F56A49" w14:textId="77777777" w:rsidR="00BE3625" w:rsidRPr="003B0DD5" w:rsidRDefault="00BE3625" w:rsidP="00BE3625">
      <w:pPr>
        <w:pStyle w:val="Style1"/>
        <w:rPr>
          <w:rFonts w:cs="Times New Roman"/>
        </w:rPr>
      </w:pPr>
      <w:r w:rsidRPr="003B0DD5">
        <w:rPr>
          <w:rFonts w:cs="Times New Roman"/>
        </w:rPr>
        <w:t xml:space="preserve">17. </w:t>
      </w:r>
      <w:r w:rsidRPr="003B0DD5">
        <w:rPr>
          <w:rFonts w:cs="Times New Roman"/>
        </w:rPr>
        <w:tab/>
      </w:r>
      <w:r w:rsidRPr="003B0DD5">
        <w:t>UNIKALUS IDENTIFIKATORIUS – 2D BRŪKŠNINIS KODAS</w:t>
      </w:r>
    </w:p>
    <w:p w14:paraId="14F56A4A" w14:textId="77777777" w:rsidR="00BE3625" w:rsidRPr="003B0DD5" w:rsidRDefault="00BE3625" w:rsidP="00BE3625">
      <w:pPr>
        <w:spacing w:line="240" w:lineRule="auto"/>
        <w:rPr>
          <w:sz w:val="22"/>
          <w:szCs w:val="22"/>
          <w:lang w:val="es-ES"/>
        </w:rPr>
      </w:pPr>
    </w:p>
    <w:p w14:paraId="14F56A4B" w14:textId="77777777" w:rsidR="00BE3625" w:rsidRPr="003B0DD5" w:rsidRDefault="00BE3625" w:rsidP="00BE3625">
      <w:pPr>
        <w:tabs>
          <w:tab w:val="left" w:pos="567"/>
        </w:tabs>
        <w:spacing w:line="240" w:lineRule="auto"/>
        <w:jc w:val="left"/>
        <w:rPr>
          <w:noProof/>
          <w:sz w:val="22"/>
          <w:szCs w:val="20"/>
          <w:highlight w:val="lightGray"/>
          <w:shd w:val="clear" w:color="auto" w:fill="CCCCCC"/>
          <w:lang w:val="es-ES_tradnl" w:eastAsia="es-ES" w:bidi="es-ES"/>
        </w:rPr>
      </w:pPr>
      <w:r w:rsidRPr="003B0DD5">
        <w:rPr>
          <w:noProof/>
          <w:sz w:val="22"/>
          <w:szCs w:val="20"/>
          <w:highlight w:val="lightGray"/>
          <w:shd w:val="clear" w:color="auto" w:fill="CCCCCC"/>
          <w:lang w:val="es-ES_tradnl" w:eastAsia="es-ES" w:bidi="es-ES"/>
        </w:rPr>
        <w:t>2D br</w:t>
      </w:r>
      <w:r w:rsidRPr="003B0DD5">
        <w:rPr>
          <w:rFonts w:hint="eastAsia"/>
          <w:noProof/>
          <w:sz w:val="22"/>
          <w:szCs w:val="20"/>
          <w:highlight w:val="lightGray"/>
          <w:shd w:val="clear" w:color="auto" w:fill="CCCCCC"/>
          <w:lang w:val="es-ES_tradnl" w:eastAsia="es-ES" w:bidi="es-ES"/>
        </w:rPr>
        <w:t>ū</w:t>
      </w:r>
      <w:r w:rsidRPr="003B0DD5">
        <w:rPr>
          <w:noProof/>
          <w:sz w:val="22"/>
          <w:szCs w:val="20"/>
          <w:highlight w:val="lightGray"/>
          <w:shd w:val="clear" w:color="auto" w:fill="CCCCCC"/>
          <w:lang w:val="es-ES_tradnl" w:eastAsia="es-ES" w:bidi="es-ES"/>
        </w:rPr>
        <w:t>k</w:t>
      </w:r>
      <w:r w:rsidRPr="003B0DD5">
        <w:rPr>
          <w:rFonts w:hint="eastAsia"/>
          <w:noProof/>
          <w:sz w:val="22"/>
          <w:szCs w:val="20"/>
          <w:highlight w:val="lightGray"/>
          <w:shd w:val="clear" w:color="auto" w:fill="CCCCCC"/>
          <w:lang w:val="es-ES_tradnl" w:eastAsia="es-ES" w:bidi="es-ES"/>
        </w:rPr>
        <w:t>š</w:t>
      </w:r>
      <w:r w:rsidRPr="003B0DD5">
        <w:rPr>
          <w:noProof/>
          <w:sz w:val="22"/>
          <w:szCs w:val="20"/>
          <w:highlight w:val="lightGray"/>
          <w:shd w:val="clear" w:color="auto" w:fill="CCCCCC"/>
          <w:lang w:val="es-ES_tradnl" w:eastAsia="es-ES" w:bidi="es-ES"/>
        </w:rPr>
        <w:t>ninis kodas su nurodytu unikaliu identifikatoriumi</w:t>
      </w:r>
    </w:p>
    <w:p w14:paraId="14F56A4C" w14:textId="77777777" w:rsidR="00BE3625" w:rsidRPr="003B0DD5" w:rsidRDefault="00BE3625" w:rsidP="00BE3625">
      <w:pPr>
        <w:autoSpaceDE w:val="0"/>
        <w:autoSpaceDN w:val="0"/>
        <w:adjustRightInd w:val="0"/>
        <w:spacing w:line="240" w:lineRule="auto"/>
        <w:rPr>
          <w:b/>
          <w:bCs/>
          <w:sz w:val="22"/>
          <w:szCs w:val="22"/>
          <w:lang w:val="es-ES_tradnl"/>
        </w:rPr>
      </w:pPr>
    </w:p>
    <w:p w14:paraId="14F56A4D" w14:textId="77777777" w:rsidR="00BE3625" w:rsidRPr="003B0DD5" w:rsidRDefault="00BE3625" w:rsidP="00BE3625">
      <w:pPr>
        <w:pStyle w:val="Style1"/>
        <w:rPr>
          <w:rFonts w:cs="Times New Roman"/>
          <w:lang w:val="en-US"/>
        </w:rPr>
      </w:pPr>
      <w:r w:rsidRPr="003B0DD5">
        <w:rPr>
          <w:rFonts w:cs="Times New Roman"/>
          <w:lang w:val="en-US"/>
        </w:rPr>
        <w:t xml:space="preserve">18. </w:t>
      </w:r>
      <w:r w:rsidRPr="003B0DD5">
        <w:rPr>
          <w:rFonts w:cs="Times New Roman"/>
          <w:lang w:val="en-US"/>
        </w:rPr>
        <w:tab/>
      </w:r>
      <w:r w:rsidRPr="003B0DD5">
        <w:rPr>
          <w:lang w:val="en-US"/>
        </w:rPr>
        <w:t>UNIKALUS IDENTIFIKATORIUS – ŽMONĖMS SUPRANTAMI DUOMENYS</w:t>
      </w:r>
    </w:p>
    <w:p w14:paraId="14F56A4E" w14:textId="77777777" w:rsidR="00BE3625" w:rsidRPr="003B0DD5" w:rsidRDefault="00BE3625" w:rsidP="00BE3625">
      <w:pPr>
        <w:spacing w:line="240" w:lineRule="auto"/>
        <w:rPr>
          <w:sz w:val="22"/>
          <w:szCs w:val="22"/>
          <w:lang w:val="en-US"/>
        </w:rPr>
      </w:pPr>
    </w:p>
    <w:p w14:paraId="14F56A4F" w14:textId="77777777" w:rsidR="00BE3625" w:rsidRPr="003B0DD5" w:rsidRDefault="00BE3625" w:rsidP="00BE3625">
      <w:pPr>
        <w:spacing w:line="240" w:lineRule="auto"/>
        <w:rPr>
          <w:sz w:val="22"/>
          <w:szCs w:val="22"/>
          <w:lang w:val="en-US"/>
        </w:rPr>
      </w:pPr>
      <w:r w:rsidRPr="003B0DD5">
        <w:rPr>
          <w:sz w:val="22"/>
          <w:szCs w:val="22"/>
          <w:lang w:val="en-US"/>
        </w:rPr>
        <w:t>PC:</w:t>
      </w:r>
    </w:p>
    <w:p w14:paraId="14F56A50" w14:textId="77777777" w:rsidR="00BE3625" w:rsidRPr="003B0DD5" w:rsidRDefault="00BE3625" w:rsidP="00BE3625">
      <w:pPr>
        <w:spacing w:line="240" w:lineRule="auto"/>
        <w:rPr>
          <w:sz w:val="22"/>
          <w:szCs w:val="22"/>
          <w:lang w:val="en-US"/>
        </w:rPr>
      </w:pPr>
      <w:r w:rsidRPr="003B0DD5">
        <w:rPr>
          <w:sz w:val="22"/>
          <w:szCs w:val="22"/>
          <w:lang w:val="en-US"/>
        </w:rPr>
        <w:t>SN:</w:t>
      </w:r>
    </w:p>
    <w:p w14:paraId="14F56A51" w14:textId="77777777" w:rsidR="00BE3625" w:rsidRPr="003B0DD5" w:rsidRDefault="00BE3625" w:rsidP="00BE3625">
      <w:pPr>
        <w:spacing w:line="240" w:lineRule="auto"/>
        <w:rPr>
          <w:sz w:val="22"/>
          <w:szCs w:val="22"/>
          <w:lang w:val="en-US"/>
        </w:rPr>
      </w:pPr>
      <w:r w:rsidRPr="003B0DD5">
        <w:rPr>
          <w:sz w:val="22"/>
          <w:szCs w:val="22"/>
          <w:lang w:val="en-US"/>
        </w:rPr>
        <w:lastRenderedPageBreak/>
        <w:t>NN:</w:t>
      </w:r>
    </w:p>
    <w:p w14:paraId="14F56A52" w14:textId="77777777" w:rsidR="00BE3625" w:rsidRPr="003B0DD5" w:rsidRDefault="00BE3625">
      <w:pPr>
        <w:spacing w:line="240" w:lineRule="auto"/>
        <w:rPr>
          <w:sz w:val="22"/>
          <w:szCs w:val="22"/>
          <w:lang w:val="es-ES"/>
        </w:rPr>
      </w:pPr>
    </w:p>
    <w:p w14:paraId="14F56A53" w14:textId="77777777" w:rsidR="00754BE7" w:rsidRPr="003B0DD5" w:rsidRDefault="00754BE7" w:rsidP="00754BE7">
      <w:pPr>
        <w:rPr>
          <w:sz w:val="22"/>
          <w:szCs w:val="22"/>
          <w:lang w:val="es-ES"/>
        </w:rPr>
      </w:pPr>
    </w:p>
    <w:p w14:paraId="14F56A54" w14:textId="77777777" w:rsidR="00754BE7" w:rsidRPr="003B0DD5" w:rsidRDefault="00132D93" w:rsidP="00754BE7">
      <w:pPr>
        <w:pStyle w:val="Style1"/>
      </w:pPr>
      <w:r w:rsidRPr="003B0DD5">
        <w:t>MINIMALI INFORMACIJA ANT LIZDINIŲ PLOKŠTELIŲ ARBA DVISLUOKSNIŲ JUOSTELIŲ</w:t>
      </w:r>
    </w:p>
    <w:p w14:paraId="14F56A55" w14:textId="77777777" w:rsidR="00754BE7" w:rsidRPr="003B0DD5" w:rsidRDefault="00754BE7" w:rsidP="00754BE7">
      <w:pPr>
        <w:pStyle w:val="Style1"/>
      </w:pPr>
    </w:p>
    <w:p w14:paraId="14F56A56" w14:textId="77777777" w:rsidR="00754BE7" w:rsidRPr="003B0DD5" w:rsidRDefault="00EB3115" w:rsidP="00754BE7">
      <w:pPr>
        <w:pStyle w:val="Style1"/>
      </w:pPr>
      <w:r w:rsidRPr="003B0DD5">
        <w:t xml:space="preserve">LIZDINĖS PLOKŠTELĖS </w:t>
      </w:r>
    </w:p>
    <w:p w14:paraId="14F56A57" w14:textId="77777777" w:rsidR="00754BE7" w:rsidRPr="003B0DD5" w:rsidRDefault="00754BE7" w:rsidP="00754BE7">
      <w:pPr>
        <w:autoSpaceDE w:val="0"/>
        <w:autoSpaceDN w:val="0"/>
        <w:adjustRightInd w:val="0"/>
        <w:spacing w:line="240" w:lineRule="auto"/>
        <w:rPr>
          <w:b/>
          <w:bCs/>
          <w:sz w:val="22"/>
          <w:szCs w:val="22"/>
          <w:lang w:val="es-ES_tradnl"/>
        </w:rPr>
      </w:pPr>
    </w:p>
    <w:p w14:paraId="14F56A58" w14:textId="77777777" w:rsidR="00754BE7" w:rsidRPr="003B0DD5" w:rsidRDefault="00132D93" w:rsidP="00754BE7">
      <w:pPr>
        <w:pStyle w:val="Style1"/>
      </w:pPr>
      <w:r w:rsidRPr="003B0DD5">
        <w:t xml:space="preserve">1. </w:t>
      </w:r>
      <w:r w:rsidR="00E22AAA" w:rsidRPr="003B0DD5">
        <w:tab/>
      </w:r>
      <w:r w:rsidRPr="003B0DD5">
        <w:t>VAISTINIO PREPARATO PAVADINIMAS</w:t>
      </w:r>
    </w:p>
    <w:p w14:paraId="14F56A59" w14:textId="77777777" w:rsidR="00754BE7" w:rsidRPr="003B0DD5" w:rsidRDefault="00754BE7" w:rsidP="00754BE7">
      <w:pPr>
        <w:autoSpaceDE w:val="0"/>
        <w:autoSpaceDN w:val="0"/>
        <w:adjustRightInd w:val="0"/>
        <w:spacing w:line="240" w:lineRule="auto"/>
        <w:rPr>
          <w:sz w:val="22"/>
          <w:szCs w:val="22"/>
          <w:lang w:val="es-ES_tradnl"/>
        </w:rPr>
      </w:pPr>
    </w:p>
    <w:p w14:paraId="14F56A5A" w14:textId="77777777" w:rsidR="00754BE7" w:rsidRPr="003B0DD5" w:rsidRDefault="00132D93" w:rsidP="00754BE7">
      <w:pPr>
        <w:autoSpaceDE w:val="0"/>
        <w:autoSpaceDN w:val="0"/>
        <w:adjustRightInd w:val="0"/>
        <w:spacing w:line="240" w:lineRule="auto"/>
        <w:rPr>
          <w:sz w:val="22"/>
          <w:szCs w:val="22"/>
          <w:lang w:val="es-ES"/>
        </w:rPr>
      </w:pPr>
      <w:r w:rsidRPr="003B0DD5">
        <w:rPr>
          <w:sz w:val="22"/>
          <w:szCs w:val="22"/>
          <w:lang w:val="es-ES"/>
        </w:rPr>
        <w:t>Ibandronic acid Synthon 50</w:t>
      </w:r>
      <w:r w:rsidR="00E22AAA" w:rsidRPr="003B0DD5">
        <w:rPr>
          <w:sz w:val="22"/>
          <w:szCs w:val="22"/>
          <w:lang w:val="es-ES"/>
        </w:rPr>
        <w:t> </w:t>
      </w:r>
      <w:r w:rsidRPr="003B0DD5">
        <w:rPr>
          <w:sz w:val="22"/>
          <w:szCs w:val="22"/>
          <w:lang w:val="es-ES"/>
        </w:rPr>
        <w:t>mg plėvele dengtos tabletės</w:t>
      </w:r>
    </w:p>
    <w:p w14:paraId="14F56A5B" w14:textId="77777777" w:rsidR="00754BE7" w:rsidRPr="003B0DD5" w:rsidRDefault="00E22AAA" w:rsidP="00754BE7">
      <w:pPr>
        <w:autoSpaceDE w:val="0"/>
        <w:autoSpaceDN w:val="0"/>
        <w:adjustRightInd w:val="0"/>
        <w:spacing w:line="240" w:lineRule="auto"/>
        <w:rPr>
          <w:sz w:val="22"/>
          <w:szCs w:val="22"/>
          <w:lang w:val="es-ES_tradnl"/>
        </w:rPr>
      </w:pPr>
      <w:r w:rsidRPr="003B0DD5">
        <w:rPr>
          <w:sz w:val="22"/>
          <w:szCs w:val="22"/>
          <w:lang w:val="es-ES_tradnl"/>
        </w:rPr>
        <w:t>I</w:t>
      </w:r>
      <w:r w:rsidR="00132D93" w:rsidRPr="003B0DD5">
        <w:rPr>
          <w:sz w:val="22"/>
          <w:szCs w:val="22"/>
          <w:lang w:val="es-ES_tradnl"/>
        </w:rPr>
        <w:t>bandrono rūgštis</w:t>
      </w:r>
    </w:p>
    <w:p w14:paraId="14F56A5C" w14:textId="77777777" w:rsidR="00754BE7" w:rsidRPr="003B0DD5" w:rsidRDefault="00754BE7" w:rsidP="00754BE7">
      <w:pPr>
        <w:autoSpaceDE w:val="0"/>
        <w:autoSpaceDN w:val="0"/>
        <w:adjustRightInd w:val="0"/>
        <w:spacing w:line="240" w:lineRule="auto"/>
        <w:rPr>
          <w:sz w:val="22"/>
          <w:szCs w:val="22"/>
          <w:lang w:val="es-ES_tradnl"/>
        </w:rPr>
      </w:pPr>
    </w:p>
    <w:p w14:paraId="14F56A5D" w14:textId="77777777" w:rsidR="00E22AAA" w:rsidRPr="003B0DD5" w:rsidRDefault="00E22AAA" w:rsidP="00754BE7">
      <w:pPr>
        <w:autoSpaceDE w:val="0"/>
        <w:autoSpaceDN w:val="0"/>
        <w:adjustRightInd w:val="0"/>
        <w:spacing w:line="240" w:lineRule="auto"/>
        <w:rPr>
          <w:sz w:val="22"/>
          <w:szCs w:val="22"/>
          <w:lang w:val="es-ES_tradnl"/>
        </w:rPr>
      </w:pPr>
    </w:p>
    <w:p w14:paraId="14F56A5E" w14:textId="77777777" w:rsidR="00754BE7" w:rsidRPr="003B0DD5" w:rsidRDefault="00132D93" w:rsidP="00E22AAA">
      <w:pPr>
        <w:pStyle w:val="Style1"/>
      </w:pPr>
      <w:r w:rsidRPr="003B0DD5">
        <w:t xml:space="preserve">2. </w:t>
      </w:r>
      <w:r w:rsidR="00E22AAA" w:rsidRPr="003B0DD5">
        <w:tab/>
      </w:r>
      <w:r w:rsidR="00EB3115" w:rsidRPr="003B0DD5">
        <w:t>REGISTRUOTOJO</w:t>
      </w:r>
      <w:r w:rsidRPr="003B0DD5">
        <w:t xml:space="preserve"> PAVADINIMAS</w:t>
      </w:r>
    </w:p>
    <w:p w14:paraId="14F56A5F" w14:textId="77777777" w:rsidR="00754BE7" w:rsidRPr="003B0DD5" w:rsidRDefault="00754BE7" w:rsidP="00754BE7">
      <w:pPr>
        <w:autoSpaceDE w:val="0"/>
        <w:autoSpaceDN w:val="0"/>
        <w:adjustRightInd w:val="0"/>
        <w:spacing w:line="240" w:lineRule="auto"/>
        <w:rPr>
          <w:sz w:val="22"/>
          <w:szCs w:val="22"/>
          <w:lang w:val="es-ES_tradnl"/>
        </w:rPr>
      </w:pPr>
    </w:p>
    <w:p w14:paraId="14F56A60" w14:textId="77777777" w:rsidR="00754BE7" w:rsidRPr="003B0DD5" w:rsidRDefault="00132D93" w:rsidP="00754BE7">
      <w:pPr>
        <w:autoSpaceDE w:val="0"/>
        <w:autoSpaceDN w:val="0"/>
        <w:adjustRightInd w:val="0"/>
        <w:spacing w:line="240" w:lineRule="auto"/>
        <w:rPr>
          <w:sz w:val="22"/>
          <w:szCs w:val="22"/>
          <w:lang w:val="es-ES"/>
        </w:rPr>
      </w:pPr>
      <w:r w:rsidRPr="003B0DD5">
        <w:rPr>
          <w:sz w:val="22"/>
          <w:szCs w:val="22"/>
          <w:lang w:val="es-ES"/>
        </w:rPr>
        <w:t>Synthon BV</w:t>
      </w:r>
    </w:p>
    <w:p w14:paraId="14F56A61" w14:textId="77777777" w:rsidR="00754BE7" w:rsidRPr="003B0DD5" w:rsidRDefault="00754BE7" w:rsidP="00754BE7">
      <w:pPr>
        <w:autoSpaceDE w:val="0"/>
        <w:autoSpaceDN w:val="0"/>
        <w:adjustRightInd w:val="0"/>
        <w:spacing w:line="240" w:lineRule="auto"/>
        <w:rPr>
          <w:sz w:val="22"/>
          <w:szCs w:val="22"/>
          <w:lang w:val="es-ES"/>
        </w:rPr>
      </w:pPr>
    </w:p>
    <w:p w14:paraId="14F56A62" w14:textId="77777777" w:rsidR="00E22AAA" w:rsidRPr="003B0DD5" w:rsidRDefault="00E22AAA" w:rsidP="00754BE7">
      <w:pPr>
        <w:autoSpaceDE w:val="0"/>
        <w:autoSpaceDN w:val="0"/>
        <w:adjustRightInd w:val="0"/>
        <w:spacing w:line="240" w:lineRule="auto"/>
        <w:rPr>
          <w:sz w:val="22"/>
          <w:szCs w:val="22"/>
          <w:lang w:val="es-ES"/>
        </w:rPr>
      </w:pPr>
    </w:p>
    <w:p w14:paraId="14F56A63" w14:textId="77777777" w:rsidR="00754BE7" w:rsidRPr="003B0DD5" w:rsidRDefault="00132D93" w:rsidP="00754BE7">
      <w:pPr>
        <w:pStyle w:val="Style1"/>
        <w:rPr>
          <w:lang w:val="en-US"/>
        </w:rPr>
      </w:pPr>
      <w:r w:rsidRPr="003B0DD5">
        <w:rPr>
          <w:lang w:val="en-US"/>
        </w:rPr>
        <w:t xml:space="preserve">3. </w:t>
      </w:r>
      <w:r w:rsidR="00E22AAA" w:rsidRPr="003B0DD5">
        <w:rPr>
          <w:lang w:val="en-US"/>
        </w:rPr>
        <w:tab/>
      </w:r>
      <w:r w:rsidRPr="003B0DD5">
        <w:rPr>
          <w:lang w:val="en-US"/>
        </w:rPr>
        <w:t>TINKAMUMO LAIKAS</w:t>
      </w:r>
    </w:p>
    <w:p w14:paraId="14F56A64" w14:textId="77777777" w:rsidR="00754BE7" w:rsidRPr="003B0DD5" w:rsidRDefault="00754BE7" w:rsidP="00754BE7">
      <w:pPr>
        <w:autoSpaceDE w:val="0"/>
        <w:autoSpaceDN w:val="0"/>
        <w:adjustRightInd w:val="0"/>
        <w:spacing w:line="240" w:lineRule="auto"/>
        <w:rPr>
          <w:sz w:val="22"/>
          <w:szCs w:val="22"/>
          <w:lang w:val="en-US"/>
        </w:rPr>
      </w:pPr>
    </w:p>
    <w:p w14:paraId="14F56A65" w14:textId="77777777" w:rsidR="00754BE7" w:rsidRPr="003B0DD5" w:rsidRDefault="00132D93" w:rsidP="00754BE7">
      <w:pPr>
        <w:autoSpaceDE w:val="0"/>
        <w:autoSpaceDN w:val="0"/>
        <w:adjustRightInd w:val="0"/>
        <w:spacing w:line="240" w:lineRule="auto"/>
        <w:rPr>
          <w:sz w:val="22"/>
          <w:szCs w:val="22"/>
          <w:lang w:val="en-US"/>
        </w:rPr>
      </w:pPr>
      <w:r w:rsidRPr="003B0DD5">
        <w:rPr>
          <w:sz w:val="22"/>
          <w:szCs w:val="22"/>
          <w:lang w:val="en-US"/>
        </w:rPr>
        <w:t>EXP</w:t>
      </w:r>
      <w:r w:rsidR="00E22AAA" w:rsidRPr="003B0DD5">
        <w:rPr>
          <w:sz w:val="22"/>
          <w:szCs w:val="22"/>
          <w:lang w:val="en-US"/>
        </w:rPr>
        <w:t xml:space="preserve"> {mm-MMMM}</w:t>
      </w:r>
    </w:p>
    <w:p w14:paraId="14F56A66" w14:textId="77777777" w:rsidR="00754BE7" w:rsidRPr="003B0DD5" w:rsidRDefault="00754BE7" w:rsidP="00754BE7">
      <w:pPr>
        <w:autoSpaceDE w:val="0"/>
        <w:autoSpaceDN w:val="0"/>
        <w:adjustRightInd w:val="0"/>
        <w:spacing w:line="240" w:lineRule="auto"/>
        <w:rPr>
          <w:sz w:val="22"/>
          <w:szCs w:val="22"/>
          <w:lang w:val="en-US"/>
        </w:rPr>
      </w:pPr>
    </w:p>
    <w:p w14:paraId="14F56A67" w14:textId="77777777" w:rsidR="00E22AAA" w:rsidRPr="003B0DD5" w:rsidRDefault="00E22AAA" w:rsidP="00754BE7">
      <w:pPr>
        <w:autoSpaceDE w:val="0"/>
        <w:autoSpaceDN w:val="0"/>
        <w:adjustRightInd w:val="0"/>
        <w:spacing w:line="240" w:lineRule="auto"/>
        <w:rPr>
          <w:sz w:val="22"/>
          <w:szCs w:val="22"/>
          <w:lang w:val="en-US"/>
        </w:rPr>
      </w:pPr>
    </w:p>
    <w:p w14:paraId="14F56A68" w14:textId="77777777" w:rsidR="00754BE7" w:rsidRPr="003B0DD5" w:rsidRDefault="00132D93" w:rsidP="00754BE7">
      <w:pPr>
        <w:pStyle w:val="Style1"/>
        <w:rPr>
          <w:lang w:val="en-US"/>
        </w:rPr>
      </w:pPr>
      <w:r w:rsidRPr="003B0DD5">
        <w:rPr>
          <w:lang w:val="en-US"/>
        </w:rPr>
        <w:t xml:space="preserve">4. </w:t>
      </w:r>
      <w:r w:rsidR="00E22AAA" w:rsidRPr="003B0DD5">
        <w:rPr>
          <w:lang w:val="en-US"/>
        </w:rPr>
        <w:tab/>
      </w:r>
      <w:r w:rsidRPr="003B0DD5">
        <w:rPr>
          <w:lang w:val="en-US"/>
        </w:rPr>
        <w:t>SERIJOS NUMERIS</w:t>
      </w:r>
    </w:p>
    <w:p w14:paraId="14F56A69" w14:textId="77777777" w:rsidR="00754BE7" w:rsidRPr="003B0DD5" w:rsidRDefault="00754BE7" w:rsidP="00754BE7">
      <w:pPr>
        <w:autoSpaceDE w:val="0"/>
        <w:autoSpaceDN w:val="0"/>
        <w:adjustRightInd w:val="0"/>
        <w:spacing w:line="240" w:lineRule="auto"/>
        <w:rPr>
          <w:sz w:val="22"/>
          <w:szCs w:val="22"/>
          <w:lang w:val="en-US"/>
        </w:rPr>
      </w:pPr>
    </w:p>
    <w:p w14:paraId="14F56A6A" w14:textId="77777777" w:rsidR="00754BE7" w:rsidRPr="003B0DD5" w:rsidRDefault="00132D93" w:rsidP="00754BE7">
      <w:pPr>
        <w:autoSpaceDE w:val="0"/>
        <w:autoSpaceDN w:val="0"/>
        <w:adjustRightInd w:val="0"/>
        <w:spacing w:line="240" w:lineRule="auto"/>
        <w:rPr>
          <w:sz w:val="22"/>
          <w:szCs w:val="22"/>
          <w:lang w:val="en-US"/>
        </w:rPr>
      </w:pPr>
      <w:r w:rsidRPr="003B0DD5">
        <w:rPr>
          <w:sz w:val="22"/>
          <w:szCs w:val="22"/>
          <w:lang w:val="en-US"/>
        </w:rPr>
        <w:t>Lot</w:t>
      </w:r>
    </w:p>
    <w:p w14:paraId="14F56A6B" w14:textId="77777777" w:rsidR="00754BE7" w:rsidRPr="003B0DD5" w:rsidRDefault="00754BE7" w:rsidP="00754BE7">
      <w:pPr>
        <w:autoSpaceDE w:val="0"/>
        <w:autoSpaceDN w:val="0"/>
        <w:adjustRightInd w:val="0"/>
        <w:spacing w:line="240" w:lineRule="auto"/>
        <w:rPr>
          <w:sz w:val="22"/>
          <w:szCs w:val="22"/>
          <w:lang w:val="en-US"/>
        </w:rPr>
      </w:pPr>
    </w:p>
    <w:p w14:paraId="14F56A6C" w14:textId="77777777" w:rsidR="00E22AAA" w:rsidRPr="003B0DD5" w:rsidRDefault="00E22AAA" w:rsidP="00754BE7">
      <w:pPr>
        <w:autoSpaceDE w:val="0"/>
        <w:autoSpaceDN w:val="0"/>
        <w:adjustRightInd w:val="0"/>
        <w:spacing w:line="240" w:lineRule="auto"/>
        <w:rPr>
          <w:sz w:val="22"/>
          <w:szCs w:val="22"/>
          <w:lang w:val="en-US"/>
        </w:rPr>
      </w:pPr>
    </w:p>
    <w:p w14:paraId="14F56A6D" w14:textId="77777777" w:rsidR="00754BE7" w:rsidRPr="003B0DD5" w:rsidRDefault="00132D93" w:rsidP="00754BE7">
      <w:pPr>
        <w:pStyle w:val="Style1"/>
        <w:rPr>
          <w:lang w:val="en-US"/>
        </w:rPr>
      </w:pPr>
      <w:r w:rsidRPr="003B0DD5">
        <w:rPr>
          <w:lang w:val="en-US"/>
        </w:rPr>
        <w:t xml:space="preserve">5. </w:t>
      </w:r>
      <w:r w:rsidR="00E22AAA" w:rsidRPr="003B0DD5">
        <w:rPr>
          <w:lang w:val="en-US"/>
        </w:rPr>
        <w:tab/>
      </w:r>
      <w:r w:rsidRPr="003B0DD5">
        <w:rPr>
          <w:lang w:val="en-US"/>
        </w:rPr>
        <w:t>KITA</w:t>
      </w:r>
    </w:p>
    <w:p w14:paraId="14F56A6E" w14:textId="77777777" w:rsidR="00754BE7" w:rsidRPr="003B0DD5" w:rsidRDefault="00754BE7" w:rsidP="00754BE7">
      <w:pPr>
        <w:autoSpaceDE w:val="0"/>
        <w:autoSpaceDN w:val="0"/>
        <w:adjustRightInd w:val="0"/>
        <w:spacing w:line="240" w:lineRule="auto"/>
        <w:rPr>
          <w:sz w:val="22"/>
          <w:szCs w:val="22"/>
        </w:rPr>
      </w:pPr>
    </w:p>
    <w:p w14:paraId="14F56A6F" w14:textId="77777777" w:rsidR="00754BE7" w:rsidRPr="003B0DD5" w:rsidRDefault="00754BE7" w:rsidP="00754BE7">
      <w:pPr>
        <w:rPr>
          <w:sz w:val="22"/>
          <w:szCs w:val="22"/>
        </w:rPr>
      </w:pPr>
    </w:p>
    <w:p w14:paraId="14F56A70" w14:textId="77777777" w:rsidR="00754BE7" w:rsidRPr="003B0DD5" w:rsidRDefault="00754BE7" w:rsidP="00754BE7">
      <w:pPr>
        <w:autoSpaceDE w:val="0"/>
        <w:autoSpaceDN w:val="0"/>
        <w:adjustRightInd w:val="0"/>
        <w:spacing w:line="240" w:lineRule="auto"/>
        <w:jc w:val="center"/>
        <w:rPr>
          <w:b/>
          <w:bCs/>
          <w:sz w:val="22"/>
          <w:szCs w:val="22"/>
          <w:lang w:val="en-US" w:eastAsia="en-US"/>
        </w:rPr>
      </w:pPr>
      <w:r w:rsidRPr="003B0DD5">
        <w:rPr>
          <w:b/>
          <w:bCs/>
          <w:sz w:val="22"/>
          <w:szCs w:val="22"/>
          <w:lang w:val="en-US" w:eastAsia="en-US"/>
        </w:rPr>
        <w:br w:type="page"/>
      </w:r>
    </w:p>
    <w:p w14:paraId="14F56A71" w14:textId="77777777" w:rsidR="00754BE7" w:rsidRPr="003B0DD5" w:rsidRDefault="00754BE7" w:rsidP="00754BE7">
      <w:pPr>
        <w:autoSpaceDE w:val="0"/>
        <w:autoSpaceDN w:val="0"/>
        <w:adjustRightInd w:val="0"/>
        <w:spacing w:line="240" w:lineRule="auto"/>
        <w:jc w:val="center"/>
        <w:rPr>
          <w:b/>
          <w:bCs/>
          <w:sz w:val="22"/>
          <w:szCs w:val="22"/>
          <w:lang w:val="en-US" w:eastAsia="en-US"/>
        </w:rPr>
      </w:pPr>
    </w:p>
    <w:p w14:paraId="14F56A72" w14:textId="77777777" w:rsidR="00754BE7" w:rsidRPr="003B0DD5" w:rsidRDefault="00754BE7" w:rsidP="00754BE7">
      <w:pPr>
        <w:autoSpaceDE w:val="0"/>
        <w:autoSpaceDN w:val="0"/>
        <w:adjustRightInd w:val="0"/>
        <w:spacing w:line="240" w:lineRule="auto"/>
        <w:jc w:val="center"/>
        <w:rPr>
          <w:b/>
          <w:bCs/>
          <w:sz w:val="22"/>
          <w:szCs w:val="22"/>
          <w:lang w:val="en-US" w:eastAsia="en-US"/>
        </w:rPr>
      </w:pPr>
    </w:p>
    <w:p w14:paraId="14F56A73" w14:textId="77777777" w:rsidR="00754BE7" w:rsidRPr="003B0DD5" w:rsidRDefault="00754BE7" w:rsidP="00754BE7">
      <w:pPr>
        <w:autoSpaceDE w:val="0"/>
        <w:autoSpaceDN w:val="0"/>
        <w:adjustRightInd w:val="0"/>
        <w:spacing w:line="240" w:lineRule="auto"/>
        <w:jc w:val="center"/>
        <w:rPr>
          <w:b/>
          <w:bCs/>
          <w:sz w:val="22"/>
          <w:szCs w:val="22"/>
          <w:lang w:val="en-US" w:eastAsia="en-US"/>
        </w:rPr>
      </w:pPr>
    </w:p>
    <w:p w14:paraId="14F56A74" w14:textId="77777777" w:rsidR="00754BE7" w:rsidRPr="003B0DD5" w:rsidRDefault="00754BE7" w:rsidP="00754BE7">
      <w:pPr>
        <w:autoSpaceDE w:val="0"/>
        <w:autoSpaceDN w:val="0"/>
        <w:adjustRightInd w:val="0"/>
        <w:spacing w:line="240" w:lineRule="auto"/>
        <w:jc w:val="center"/>
        <w:rPr>
          <w:b/>
          <w:bCs/>
          <w:sz w:val="22"/>
          <w:szCs w:val="22"/>
          <w:lang w:val="en-US" w:eastAsia="en-US"/>
        </w:rPr>
      </w:pPr>
    </w:p>
    <w:p w14:paraId="14F56A75" w14:textId="77777777" w:rsidR="00754BE7" w:rsidRPr="003B0DD5" w:rsidRDefault="00754BE7" w:rsidP="00754BE7">
      <w:pPr>
        <w:autoSpaceDE w:val="0"/>
        <w:autoSpaceDN w:val="0"/>
        <w:adjustRightInd w:val="0"/>
        <w:spacing w:line="240" w:lineRule="auto"/>
        <w:jc w:val="center"/>
        <w:rPr>
          <w:b/>
          <w:bCs/>
          <w:sz w:val="22"/>
          <w:szCs w:val="22"/>
          <w:lang w:val="en-US" w:eastAsia="en-US"/>
        </w:rPr>
      </w:pPr>
    </w:p>
    <w:p w14:paraId="14F56A76" w14:textId="77777777" w:rsidR="00754BE7" w:rsidRPr="003B0DD5" w:rsidRDefault="00754BE7" w:rsidP="00754BE7">
      <w:pPr>
        <w:autoSpaceDE w:val="0"/>
        <w:autoSpaceDN w:val="0"/>
        <w:adjustRightInd w:val="0"/>
        <w:spacing w:line="240" w:lineRule="auto"/>
        <w:jc w:val="center"/>
        <w:rPr>
          <w:b/>
          <w:bCs/>
          <w:sz w:val="22"/>
          <w:szCs w:val="22"/>
          <w:lang w:val="en-US" w:eastAsia="en-US"/>
        </w:rPr>
      </w:pPr>
    </w:p>
    <w:p w14:paraId="14F56A77" w14:textId="77777777" w:rsidR="00754BE7" w:rsidRPr="003B0DD5" w:rsidRDefault="00754BE7" w:rsidP="00754BE7">
      <w:pPr>
        <w:autoSpaceDE w:val="0"/>
        <w:autoSpaceDN w:val="0"/>
        <w:adjustRightInd w:val="0"/>
        <w:spacing w:line="240" w:lineRule="auto"/>
        <w:jc w:val="center"/>
        <w:rPr>
          <w:b/>
          <w:bCs/>
          <w:sz w:val="22"/>
          <w:szCs w:val="22"/>
          <w:lang w:val="en-US" w:eastAsia="en-US"/>
        </w:rPr>
      </w:pPr>
    </w:p>
    <w:p w14:paraId="14F56A78" w14:textId="77777777" w:rsidR="00754BE7" w:rsidRPr="003B0DD5" w:rsidRDefault="00754BE7" w:rsidP="00754BE7">
      <w:pPr>
        <w:autoSpaceDE w:val="0"/>
        <w:autoSpaceDN w:val="0"/>
        <w:adjustRightInd w:val="0"/>
        <w:spacing w:line="240" w:lineRule="auto"/>
        <w:jc w:val="center"/>
        <w:rPr>
          <w:b/>
          <w:bCs/>
          <w:sz w:val="22"/>
          <w:szCs w:val="22"/>
          <w:lang w:val="en-US" w:eastAsia="en-US"/>
        </w:rPr>
      </w:pPr>
    </w:p>
    <w:p w14:paraId="14F56A79" w14:textId="77777777" w:rsidR="00754BE7" w:rsidRPr="003B0DD5" w:rsidRDefault="00754BE7" w:rsidP="00754BE7">
      <w:pPr>
        <w:autoSpaceDE w:val="0"/>
        <w:autoSpaceDN w:val="0"/>
        <w:adjustRightInd w:val="0"/>
        <w:spacing w:line="240" w:lineRule="auto"/>
        <w:jc w:val="center"/>
        <w:rPr>
          <w:b/>
          <w:bCs/>
          <w:sz w:val="22"/>
          <w:szCs w:val="22"/>
          <w:lang w:val="en-US" w:eastAsia="en-US"/>
        </w:rPr>
      </w:pPr>
    </w:p>
    <w:p w14:paraId="14F56A7A" w14:textId="77777777" w:rsidR="00754BE7" w:rsidRPr="003B0DD5" w:rsidRDefault="00754BE7" w:rsidP="00754BE7">
      <w:pPr>
        <w:autoSpaceDE w:val="0"/>
        <w:autoSpaceDN w:val="0"/>
        <w:adjustRightInd w:val="0"/>
        <w:spacing w:line="240" w:lineRule="auto"/>
        <w:jc w:val="center"/>
        <w:rPr>
          <w:b/>
          <w:bCs/>
          <w:sz w:val="22"/>
          <w:szCs w:val="22"/>
          <w:lang w:val="en-US" w:eastAsia="en-US"/>
        </w:rPr>
      </w:pPr>
    </w:p>
    <w:p w14:paraId="14F56A7B" w14:textId="77777777" w:rsidR="00754BE7" w:rsidRPr="003B0DD5" w:rsidRDefault="00754BE7" w:rsidP="00754BE7">
      <w:pPr>
        <w:autoSpaceDE w:val="0"/>
        <w:autoSpaceDN w:val="0"/>
        <w:adjustRightInd w:val="0"/>
        <w:spacing w:line="240" w:lineRule="auto"/>
        <w:jc w:val="center"/>
        <w:rPr>
          <w:b/>
          <w:bCs/>
          <w:sz w:val="22"/>
          <w:szCs w:val="22"/>
          <w:lang w:val="en-US" w:eastAsia="en-US"/>
        </w:rPr>
      </w:pPr>
    </w:p>
    <w:p w14:paraId="14F56A7C" w14:textId="77777777" w:rsidR="00754BE7" w:rsidRPr="003B0DD5" w:rsidRDefault="00754BE7" w:rsidP="00754BE7">
      <w:pPr>
        <w:autoSpaceDE w:val="0"/>
        <w:autoSpaceDN w:val="0"/>
        <w:adjustRightInd w:val="0"/>
        <w:spacing w:line="240" w:lineRule="auto"/>
        <w:jc w:val="center"/>
        <w:rPr>
          <w:b/>
          <w:bCs/>
          <w:sz w:val="22"/>
          <w:szCs w:val="22"/>
          <w:lang w:val="en-US" w:eastAsia="en-US"/>
        </w:rPr>
      </w:pPr>
    </w:p>
    <w:p w14:paraId="14F56A7D" w14:textId="77777777" w:rsidR="00754BE7" w:rsidRPr="003B0DD5" w:rsidRDefault="00754BE7" w:rsidP="00754BE7">
      <w:pPr>
        <w:autoSpaceDE w:val="0"/>
        <w:autoSpaceDN w:val="0"/>
        <w:adjustRightInd w:val="0"/>
        <w:spacing w:line="240" w:lineRule="auto"/>
        <w:jc w:val="center"/>
        <w:rPr>
          <w:b/>
          <w:bCs/>
          <w:sz w:val="22"/>
          <w:szCs w:val="22"/>
          <w:lang w:val="en-US" w:eastAsia="en-US"/>
        </w:rPr>
      </w:pPr>
    </w:p>
    <w:p w14:paraId="14F56A7E" w14:textId="77777777" w:rsidR="00754BE7" w:rsidRPr="003B0DD5" w:rsidRDefault="00754BE7" w:rsidP="00754BE7">
      <w:pPr>
        <w:autoSpaceDE w:val="0"/>
        <w:autoSpaceDN w:val="0"/>
        <w:adjustRightInd w:val="0"/>
        <w:spacing w:line="240" w:lineRule="auto"/>
        <w:jc w:val="center"/>
        <w:rPr>
          <w:b/>
          <w:bCs/>
          <w:sz w:val="22"/>
          <w:szCs w:val="22"/>
          <w:lang w:val="en-US" w:eastAsia="en-US"/>
        </w:rPr>
      </w:pPr>
    </w:p>
    <w:p w14:paraId="14F56A7F" w14:textId="77777777" w:rsidR="00754BE7" w:rsidRPr="003B0DD5" w:rsidRDefault="00754BE7" w:rsidP="00754BE7">
      <w:pPr>
        <w:autoSpaceDE w:val="0"/>
        <w:autoSpaceDN w:val="0"/>
        <w:adjustRightInd w:val="0"/>
        <w:spacing w:line="240" w:lineRule="auto"/>
        <w:jc w:val="center"/>
        <w:rPr>
          <w:b/>
          <w:bCs/>
          <w:sz w:val="22"/>
          <w:szCs w:val="22"/>
          <w:lang w:val="en-US" w:eastAsia="en-US"/>
        </w:rPr>
      </w:pPr>
    </w:p>
    <w:p w14:paraId="14F56A80" w14:textId="77777777" w:rsidR="00754BE7" w:rsidRPr="003B0DD5" w:rsidRDefault="00754BE7" w:rsidP="00754BE7">
      <w:pPr>
        <w:autoSpaceDE w:val="0"/>
        <w:autoSpaceDN w:val="0"/>
        <w:adjustRightInd w:val="0"/>
        <w:spacing w:line="240" w:lineRule="auto"/>
        <w:jc w:val="center"/>
        <w:rPr>
          <w:b/>
          <w:bCs/>
          <w:sz w:val="22"/>
          <w:szCs w:val="22"/>
          <w:lang w:val="en-US" w:eastAsia="en-US"/>
        </w:rPr>
      </w:pPr>
    </w:p>
    <w:p w14:paraId="14F56A81" w14:textId="77777777" w:rsidR="00754BE7" w:rsidRPr="003B0DD5" w:rsidRDefault="00754BE7" w:rsidP="00754BE7">
      <w:pPr>
        <w:autoSpaceDE w:val="0"/>
        <w:autoSpaceDN w:val="0"/>
        <w:adjustRightInd w:val="0"/>
        <w:spacing w:line="240" w:lineRule="auto"/>
        <w:jc w:val="center"/>
        <w:rPr>
          <w:b/>
          <w:bCs/>
          <w:sz w:val="22"/>
          <w:szCs w:val="22"/>
          <w:lang w:val="en-US" w:eastAsia="en-US"/>
        </w:rPr>
      </w:pPr>
    </w:p>
    <w:p w14:paraId="14F56A82" w14:textId="77777777" w:rsidR="00754BE7" w:rsidRPr="003B0DD5" w:rsidRDefault="00754BE7" w:rsidP="00754BE7">
      <w:pPr>
        <w:autoSpaceDE w:val="0"/>
        <w:autoSpaceDN w:val="0"/>
        <w:adjustRightInd w:val="0"/>
        <w:spacing w:line="240" w:lineRule="auto"/>
        <w:jc w:val="center"/>
        <w:rPr>
          <w:b/>
          <w:bCs/>
          <w:sz w:val="22"/>
          <w:szCs w:val="22"/>
          <w:lang w:val="en-US" w:eastAsia="en-US"/>
        </w:rPr>
      </w:pPr>
    </w:p>
    <w:p w14:paraId="14F56A83" w14:textId="77777777" w:rsidR="00754BE7" w:rsidRPr="003B0DD5" w:rsidRDefault="00754BE7" w:rsidP="00754BE7">
      <w:pPr>
        <w:autoSpaceDE w:val="0"/>
        <w:autoSpaceDN w:val="0"/>
        <w:adjustRightInd w:val="0"/>
        <w:spacing w:line="240" w:lineRule="auto"/>
        <w:jc w:val="center"/>
        <w:rPr>
          <w:b/>
          <w:bCs/>
          <w:sz w:val="22"/>
          <w:szCs w:val="22"/>
          <w:lang w:val="en-US" w:eastAsia="en-US"/>
        </w:rPr>
      </w:pPr>
    </w:p>
    <w:p w14:paraId="14F56A84" w14:textId="77777777" w:rsidR="00E22AAA" w:rsidRPr="003B0DD5" w:rsidRDefault="00E22AAA" w:rsidP="00754BE7">
      <w:pPr>
        <w:autoSpaceDE w:val="0"/>
        <w:autoSpaceDN w:val="0"/>
        <w:adjustRightInd w:val="0"/>
        <w:spacing w:line="240" w:lineRule="auto"/>
        <w:jc w:val="center"/>
        <w:rPr>
          <w:b/>
          <w:bCs/>
          <w:sz w:val="22"/>
          <w:szCs w:val="22"/>
          <w:lang w:val="en-US" w:eastAsia="en-US"/>
        </w:rPr>
      </w:pPr>
    </w:p>
    <w:p w14:paraId="14F56A85" w14:textId="77777777" w:rsidR="00E22AAA" w:rsidRPr="003B0DD5" w:rsidRDefault="00E22AAA" w:rsidP="00754BE7">
      <w:pPr>
        <w:autoSpaceDE w:val="0"/>
        <w:autoSpaceDN w:val="0"/>
        <w:adjustRightInd w:val="0"/>
        <w:spacing w:line="240" w:lineRule="auto"/>
        <w:jc w:val="center"/>
        <w:rPr>
          <w:b/>
          <w:bCs/>
          <w:sz w:val="22"/>
          <w:szCs w:val="22"/>
          <w:lang w:val="en-US" w:eastAsia="en-US"/>
        </w:rPr>
      </w:pPr>
    </w:p>
    <w:p w14:paraId="14F56A86" w14:textId="77777777" w:rsidR="00E22AAA" w:rsidRPr="003B0DD5" w:rsidRDefault="00E22AAA" w:rsidP="00754BE7">
      <w:pPr>
        <w:autoSpaceDE w:val="0"/>
        <w:autoSpaceDN w:val="0"/>
        <w:adjustRightInd w:val="0"/>
        <w:spacing w:line="240" w:lineRule="auto"/>
        <w:jc w:val="center"/>
        <w:rPr>
          <w:b/>
          <w:bCs/>
          <w:sz w:val="22"/>
          <w:szCs w:val="22"/>
          <w:lang w:val="en-US" w:eastAsia="en-US"/>
        </w:rPr>
      </w:pPr>
    </w:p>
    <w:p w14:paraId="14F56A87" w14:textId="77777777" w:rsidR="00754BE7" w:rsidRPr="003B0DD5" w:rsidRDefault="00754BE7" w:rsidP="00754BE7">
      <w:pPr>
        <w:numPr>
          <w:ilvl w:val="0"/>
          <w:numId w:val="38"/>
        </w:numPr>
        <w:autoSpaceDE w:val="0"/>
        <w:autoSpaceDN w:val="0"/>
        <w:adjustRightInd w:val="0"/>
        <w:spacing w:line="240" w:lineRule="auto"/>
        <w:jc w:val="center"/>
        <w:rPr>
          <w:b/>
          <w:bCs/>
          <w:sz w:val="22"/>
          <w:szCs w:val="22"/>
          <w:lang w:val="en-US" w:eastAsia="en-US"/>
        </w:rPr>
      </w:pPr>
      <w:r w:rsidRPr="003B0DD5">
        <w:rPr>
          <w:b/>
          <w:bCs/>
          <w:sz w:val="22"/>
          <w:szCs w:val="22"/>
          <w:lang w:val="en-US" w:eastAsia="en-US"/>
        </w:rPr>
        <w:t>PAKUOT</w:t>
      </w:r>
      <w:r w:rsidRPr="003B0DD5">
        <w:rPr>
          <w:rFonts w:ascii="TimesNewRomanPS-BoldMT" w:hAnsi="TimesNewRomanPS-BoldMT" w:cs="TimesNewRomanPS-BoldMT"/>
          <w:b/>
          <w:bCs/>
          <w:sz w:val="22"/>
          <w:szCs w:val="22"/>
          <w:lang w:val="en-US" w:eastAsia="en-US"/>
        </w:rPr>
        <w:t>Ė</w:t>
      </w:r>
      <w:r w:rsidRPr="003B0DD5">
        <w:rPr>
          <w:b/>
          <w:bCs/>
          <w:sz w:val="22"/>
          <w:szCs w:val="22"/>
          <w:lang w:val="en-US" w:eastAsia="en-US"/>
        </w:rPr>
        <w:t>S LAPELIS</w:t>
      </w:r>
    </w:p>
    <w:p w14:paraId="14F56A88" w14:textId="77777777" w:rsidR="00754BE7" w:rsidRPr="003B0DD5" w:rsidRDefault="00754BE7" w:rsidP="00754BE7">
      <w:pPr>
        <w:autoSpaceDE w:val="0"/>
        <w:autoSpaceDN w:val="0"/>
        <w:adjustRightInd w:val="0"/>
        <w:spacing w:line="240" w:lineRule="auto"/>
        <w:jc w:val="center"/>
        <w:rPr>
          <w:b/>
          <w:bCs/>
          <w:sz w:val="22"/>
          <w:szCs w:val="22"/>
          <w:lang w:val="lt-LT" w:eastAsia="zh-CN"/>
        </w:rPr>
      </w:pPr>
      <w:r w:rsidRPr="003B0DD5">
        <w:rPr>
          <w:b/>
          <w:bCs/>
          <w:sz w:val="22"/>
          <w:szCs w:val="22"/>
          <w:lang w:val="en-US" w:eastAsia="en-US"/>
        </w:rPr>
        <w:br w:type="page"/>
      </w:r>
    </w:p>
    <w:p w14:paraId="14F56A89" w14:textId="77777777" w:rsidR="00E22AAA" w:rsidRPr="003B0DD5" w:rsidRDefault="00132D93" w:rsidP="00754BE7">
      <w:pPr>
        <w:autoSpaceDE w:val="0"/>
        <w:autoSpaceDN w:val="0"/>
        <w:adjustRightInd w:val="0"/>
        <w:spacing w:line="240" w:lineRule="auto"/>
        <w:jc w:val="center"/>
        <w:rPr>
          <w:b/>
          <w:bCs/>
          <w:sz w:val="22"/>
          <w:szCs w:val="22"/>
          <w:lang w:val="lt-LT" w:eastAsia="zh-CN"/>
        </w:rPr>
      </w:pPr>
      <w:r w:rsidRPr="003B0DD5">
        <w:rPr>
          <w:b/>
          <w:bCs/>
          <w:sz w:val="22"/>
          <w:szCs w:val="22"/>
          <w:lang w:val="lt-LT" w:eastAsia="zh-CN"/>
        </w:rPr>
        <w:lastRenderedPageBreak/>
        <w:t xml:space="preserve">Pakuotės lapelis: informacija </w:t>
      </w:r>
      <w:r w:rsidR="00EB3115" w:rsidRPr="003B0DD5">
        <w:rPr>
          <w:b/>
          <w:bCs/>
          <w:sz w:val="22"/>
          <w:szCs w:val="22"/>
          <w:lang w:val="lt-LT" w:eastAsia="zh-CN"/>
        </w:rPr>
        <w:t>pacientui</w:t>
      </w:r>
    </w:p>
    <w:p w14:paraId="14F56A8A" w14:textId="77777777" w:rsidR="00E22AAA" w:rsidRPr="003B0DD5" w:rsidRDefault="00E22AAA" w:rsidP="00754BE7">
      <w:pPr>
        <w:autoSpaceDE w:val="0"/>
        <w:autoSpaceDN w:val="0"/>
        <w:adjustRightInd w:val="0"/>
        <w:spacing w:line="240" w:lineRule="auto"/>
        <w:jc w:val="center"/>
        <w:rPr>
          <w:b/>
          <w:bCs/>
          <w:sz w:val="22"/>
          <w:szCs w:val="22"/>
          <w:lang w:val="lt-LT" w:eastAsia="zh-CN"/>
        </w:rPr>
      </w:pPr>
    </w:p>
    <w:p w14:paraId="14F56A8B" w14:textId="77777777" w:rsidR="00754BE7" w:rsidRPr="003B0DD5" w:rsidRDefault="00132D93" w:rsidP="00754BE7">
      <w:pPr>
        <w:autoSpaceDE w:val="0"/>
        <w:autoSpaceDN w:val="0"/>
        <w:adjustRightInd w:val="0"/>
        <w:spacing w:line="240" w:lineRule="auto"/>
        <w:jc w:val="center"/>
        <w:rPr>
          <w:b/>
          <w:bCs/>
          <w:sz w:val="22"/>
          <w:szCs w:val="22"/>
          <w:lang w:val="lt-LT" w:eastAsia="zh-CN"/>
        </w:rPr>
      </w:pPr>
      <w:r w:rsidRPr="003B0DD5">
        <w:rPr>
          <w:b/>
          <w:bCs/>
          <w:sz w:val="22"/>
          <w:szCs w:val="22"/>
          <w:lang w:val="lt-LT" w:eastAsia="zh-CN"/>
        </w:rPr>
        <w:t>Ibandronic acid Synthon 50 mg plėvele dengtos tabletės</w:t>
      </w:r>
    </w:p>
    <w:p w14:paraId="14F56A8C" w14:textId="77777777" w:rsidR="00754BE7" w:rsidRPr="003B0DD5" w:rsidRDefault="00132D93" w:rsidP="00754BE7">
      <w:pPr>
        <w:autoSpaceDE w:val="0"/>
        <w:autoSpaceDN w:val="0"/>
        <w:adjustRightInd w:val="0"/>
        <w:spacing w:line="240" w:lineRule="auto"/>
        <w:jc w:val="center"/>
        <w:rPr>
          <w:bCs/>
          <w:sz w:val="22"/>
          <w:szCs w:val="22"/>
          <w:lang w:val="lt-LT" w:eastAsia="zh-CN"/>
        </w:rPr>
      </w:pPr>
      <w:r w:rsidRPr="003B0DD5">
        <w:rPr>
          <w:bCs/>
          <w:sz w:val="22"/>
          <w:szCs w:val="22"/>
          <w:lang w:val="lt-LT" w:eastAsia="zh-CN"/>
        </w:rPr>
        <w:t>Ibandrono rūgštis</w:t>
      </w:r>
    </w:p>
    <w:p w14:paraId="14F56A8D" w14:textId="77777777" w:rsidR="00754BE7" w:rsidRPr="003B0DD5" w:rsidRDefault="00754BE7" w:rsidP="00754BE7">
      <w:pPr>
        <w:autoSpaceDE w:val="0"/>
        <w:autoSpaceDN w:val="0"/>
        <w:adjustRightInd w:val="0"/>
        <w:spacing w:line="240" w:lineRule="auto"/>
        <w:rPr>
          <w:b/>
          <w:bCs/>
          <w:sz w:val="22"/>
          <w:szCs w:val="22"/>
          <w:lang w:val="lt-LT" w:eastAsia="zh-CN"/>
        </w:rPr>
      </w:pPr>
    </w:p>
    <w:p w14:paraId="14F56A8E" w14:textId="77777777" w:rsidR="00754BE7" w:rsidRPr="003B0DD5" w:rsidRDefault="00132D93" w:rsidP="00754BE7">
      <w:pPr>
        <w:autoSpaceDE w:val="0"/>
        <w:autoSpaceDN w:val="0"/>
        <w:adjustRightInd w:val="0"/>
        <w:spacing w:line="240" w:lineRule="auto"/>
        <w:jc w:val="left"/>
        <w:rPr>
          <w:b/>
          <w:bCs/>
          <w:sz w:val="22"/>
          <w:szCs w:val="22"/>
          <w:lang w:val="lt-LT" w:eastAsia="zh-CN"/>
        </w:rPr>
      </w:pPr>
      <w:r w:rsidRPr="003B0DD5">
        <w:rPr>
          <w:b/>
          <w:bCs/>
          <w:sz w:val="22"/>
          <w:szCs w:val="22"/>
          <w:lang w:val="lt-LT" w:eastAsia="zh-CN"/>
        </w:rPr>
        <w:t xml:space="preserve">Atidžiai perskaitykite visą šį lapelį, prieš pradėdami vartoti vaistą </w:t>
      </w:r>
      <w:r w:rsidRPr="003B0DD5">
        <w:rPr>
          <w:b/>
          <w:bCs/>
          <w:sz w:val="22"/>
          <w:szCs w:val="22"/>
          <w:lang w:val="lt-LT" w:eastAsia="en-US"/>
        </w:rPr>
        <w:t>nes jame pateikiama Jums svarbi informacija.</w:t>
      </w:r>
    </w:p>
    <w:p w14:paraId="14F56A8F" w14:textId="77777777" w:rsidR="00754BE7" w:rsidRPr="003B0DD5" w:rsidRDefault="00132D93" w:rsidP="003B0DD5">
      <w:pPr>
        <w:pStyle w:val="Sraopastraipa"/>
        <w:numPr>
          <w:ilvl w:val="0"/>
          <w:numId w:val="52"/>
        </w:numPr>
        <w:autoSpaceDE w:val="0"/>
        <w:autoSpaceDN w:val="0"/>
        <w:adjustRightInd w:val="0"/>
        <w:spacing w:line="240" w:lineRule="auto"/>
        <w:rPr>
          <w:sz w:val="22"/>
          <w:szCs w:val="22"/>
          <w:lang w:val="lt-LT" w:eastAsia="zh-CN"/>
        </w:rPr>
      </w:pPr>
      <w:r w:rsidRPr="003B0DD5">
        <w:rPr>
          <w:bCs/>
          <w:sz w:val="22"/>
          <w:szCs w:val="22"/>
          <w:lang w:val="lt-LT" w:eastAsia="zh-CN"/>
        </w:rPr>
        <w:t>Neišmeskite šio lapelio, nes vėl gali prireikti jį perskaityti</w:t>
      </w:r>
      <w:r w:rsidRPr="003B0DD5">
        <w:rPr>
          <w:sz w:val="22"/>
          <w:szCs w:val="22"/>
          <w:lang w:val="lt-LT" w:eastAsia="zh-CN"/>
        </w:rPr>
        <w:t>.</w:t>
      </w:r>
    </w:p>
    <w:p w14:paraId="14F56A90" w14:textId="77777777" w:rsidR="00754BE7" w:rsidRPr="003B0DD5" w:rsidRDefault="00132D93" w:rsidP="003B0DD5">
      <w:pPr>
        <w:pStyle w:val="Sraopastraipa"/>
        <w:numPr>
          <w:ilvl w:val="0"/>
          <w:numId w:val="52"/>
        </w:numPr>
        <w:autoSpaceDE w:val="0"/>
        <w:autoSpaceDN w:val="0"/>
        <w:adjustRightInd w:val="0"/>
        <w:spacing w:line="240" w:lineRule="auto"/>
        <w:rPr>
          <w:sz w:val="22"/>
          <w:szCs w:val="22"/>
          <w:lang w:val="lt-LT" w:eastAsia="zh-CN"/>
        </w:rPr>
      </w:pPr>
      <w:r w:rsidRPr="003B0DD5">
        <w:rPr>
          <w:bCs/>
          <w:sz w:val="22"/>
          <w:szCs w:val="22"/>
          <w:lang w:val="lt-LT" w:eastAsia="zh-CN"/>
        </w:rPr>
        <w:t>Jeigu kiltų daugiau klausimų, kreipkitės į gydytoją arba vaistininką</w:t>
      </w:r>
      <w:r w:rsidRPr="003B0DD5">
        <w:rPr>
          <w:sz w:val="22"/>
          <w:szCs w:val="22"/>
          <w:lang w:val="lt-LT" w:eastAsia="zh-CN"/>
        </w:rPr>
        <w:t>.</w:t>
      </w:r>
    </w:p>
    <w:p w14:paraId="14F56A91" w14:textId="77777777" w:rsidR="00754BE7" w:rsidRPr="003B0DD5" w:rsidRDefault="00132D93" w:rsidP="003B0DD5">
      <w:pPr>
        <w:pStyle w:val="Sraopastraipa"/>
        <w:numPr>
          <w:ilvl w:val="0"/>
          <w:numId w:val="52"/>
        </w:numPr>
        <w:autoSpaceDE w:val="0"/>
        <w:autoSpaceDN w:val="0"/>
        <w:adjustRightInd w:val="0"/>
        <w:spacing w:line="240" w:lineRule="auto"/>
        <w:rPr>
          <w:sz w:val="22"/>
          <w:szCs w:val="22"/>
          <w:lang w:val="lt-LT" w:eastAsia="zh-CN"/>
        </w:rPr>
      </w:pPr>
      <w:r w:rsidRPr="003B0DD5">
        <w:rPr>
          <w:bCs/>
          <w:sz w:val="22"/>
          <w:szCs w:val="22"/>
          <w:lang w:val="lt-LT" w:eastAsia="zh-CN"/>
        </w:rPr>
        <w:t xml:space="preserve">Šis vaistas skirtas </w:t>
      </w:r>
      <w:r w:rsidR="00E22AAA" w:rsidRPr="003B0DD5">
        <w:rPr>
          <w:bCs/>
          <w:sz w:val="22"/>
          <w:szCs w:val="22"/>
          <w:lang w:val="lt-LT" w:eastAsia="zh-CN"/>
        </w:rPr>
        <w:t xml:space="preserve">tik </w:t>
      </w:r>
      <w:r w:rsidRPr="003B0DD5">
        <w:rPr>
          <w:bCs/>
          <w:sz w:val="22"/>
          <w:szCs w:val="22"/>
          <w:lang w:val="lt-LT" w:eastAsia="zh-CN"/>
        </w:rPr>
        <w:t xml:space="preserve">Jums, todėl kitiems žmonėms jo duoti negalima. Vaistas gali jiems pakenkti (net tiems, kurių ligos </w:t>
      </w:r>
      <w:r w:rsidRPr="003B0DD5">
        <w:rPr>
          <w:sz w:val="22"/>
          <w:szCs w:val="22"/>
          <w:lang w:val="lt-LT" w:eastAsia="en-US"/>
        </w:rPr>
        <w:t>požymiai</w:t>
      </w:r>
      <w:r w:rsidR="00E22AAA" w:rsidRPr="003B0DD5">
        <w:rPr>
          <w:sz w:val="22"/>
          <w:szCs w:val="22"/>
          <w:lang w:val="lt-LT" w:eastAsia="en-US"/>
        </w:rPr>
        <w:t xml:space="preserve"> </w:t>
      </w:r>
      <w:r w:rsidR="00A9412D" w:rsidRPr="003B0DD5">
        <w:rPr>
          <w:sz w:val="22"/>
          <w:szCs w:val="22"/>
          <w:lang w:val="lt-LT" w:eastAsia="en-US"/>
        </w:rPr>
        <w:t xml:space="preserve">yra </w:t>
      </w:r>
      <w:r w:rsidRPr="003B0DD5">
        <w:rPr>
          <w:bCs/>
          <w:sz w:val="22"/>
          <w:szCs w:val="22"/>
          <w:lang w:val="lt-LT" w:eastAsia="zh-CN"/>
        </w:rPr>
        <w:t>tokie patys kaip Jūsų)</w:t>
      </w:r>
      <w:r w:rsidRPr="003B0DD5">
        <w:rPr>
          <w:sz w:val="22"/>
          <w:szCs w:val="22"/>
          <w:lang w:val="lt-LT" w:eastAsia="zh-CN"/>
        </w:rPr>
        <w:t>.</w:t>
      </w:r>
    </w:p>
    <w:p w14:paraId="14F56A92" w14:textId="77777777" w:rsidR="00754BE7" w:rsidRPr="003B0DD5" w:rsidRDefault="00132D93" w:rsidP="003B0DD5">
      <w:pPr>
        <w:pStyle w:val="Sraopastraipa"/>
        <w:numPr>
          <w:ilvl w:val="0"/>
          <w:numId w:val="52"/>
        </w:numPr>
        <w:autoSpaceDE w:val="0"/>
        <w:autoSpaceDN w:val="0"/>
        <w:adjustRightInd w:val="0"/>
        <w:spacing w:line="240" w:lineRule="auto"/>
        <w:jc w:val="left"/>
        <w:rPr>
          <w:sz w:val="22"/>
          <w:szCs w:val="22"/>
          <w:lang w:val="lt-LT" w:eastAsia="zh-CN"/>
        </w:rPr>
      </w:pPr>
      <w:r w:rsidRPr="003B0DD5">
        <w:rPr>
          <w:sz w:val="22"/>
          <w:szCs w:val="22"/>
          <w:lang w:val="lt-LT" w:eastAsia="en-US"/>
        </w:rPr>
        <w:t xml:space="preserve">Jeigu pasireiškė šalutinis poveikis (net jeigu jis šiame lapelyje nenurodytas), kreipkitės į gydytoją arba vaistininką. </w:t>
      </w:r>
      <w:r w:rsidRPr="003B0DD5">
        <w:rPr>
          <w:sz w:val="22"/>
          <w:szCs w:val="22"/>
          <w:lang w:val="en-US" w:eastAsia="en-US"/>
        </w:rPr>
        <w:t>Žr. 4 skyrių.</w:t>
      </w:r>
    </w:p>
    <w:p w14:paraId="14F56A93" w14:textId="77777777" w:rsidR="00754BE7" w:rsidRPr="003B0DD5" w:rsidRDefault="00754BE7" w:rsidP="00754BE7">
      <w:pPr>
        <w:autoSpaceDE w:val="0"/>
        <w:autoSpaceDN w:val="0"/>
        <w:adjustRightInd w:val="0"/>
        <w:spacing w:line="240" w:lineRule="auto"/>
        <w:rPr>
          <w:b/>
          <w:bCs/>
          <w:sz w:val="22"/>
          <w:szCs w:val="22"/>
          <w:lang w:val="lt-LT" w:eastAsia="zh-CN"/>
        </w:rPr>
      </w:pPr>
    </w:p>
    <w:p w14:paraId="14F56A94" w14:textId="77777777" w:rsidR="00754BE7" w:rsidRPr="003B0DD5" w:rsidRDefault="00132D93" w:rsidP="00754BE7">
      <w:pPr>
        <w:autoSpaceDE w:val="0"/>
        <w:autoSpaceDN w:val="0"/>
        <w:adjustRightInd w:val="0"/>
        <w:spacing w:line="240" w:lineRule="auto"/>
        <w:rPr>
          <w:bCs/>
          <w:sz w:val="22"/>
          <w:szCs w:val="22"/>
          <w:lang w:val="lt-LT" w:eastAsia="zh-CN"/>
        </w:rPr>
      </w:pPr>
      <w:r w:rsidRPr="003B0DD5">
        <w:rPr>
          <w:b/>
          <w:bCs/>
          <w:sz w:val="22"/>
          <w:szCs w:val="22"/>
          <w:lang w:val="lt-LT" w:eastAsia="en-US"/>
        </w:rPr>
        <w:t>Apie k</w:t>
      </w:r>
      <w:r w:rsidRPr="003B0DD5">
        <w:rPr>
          <w:rFonts w:eastAsia="TimesNewRomanPS-BoldMT"/>
          <w:b/>
          <w:bCs/>
          <w:sz w:val="22"/>
          <w:szCs w:val="22"/>
          <w:lang w:val="lt-LT" w:eastAsia="en-US"/>
        </w:rPr>
        <w:t xml:space="preserve">ą </w:t>
      </w:r>
      <w:r w:rsidRPr="003B0DD5">
        <w:rPr>
          <w:b/>
          <w:bCs/>
          <w:sz w:val="22"/>
          <w:szCs w:val="22"/>
          <w:lang w:val="lt-LT" w:eastAsia="en-US"/>
        </w:rPr>
        <w:t>rašoma šiame lapelyje?</w:t>
      </w:r>
    </w:p>
    <w:p w14:paraId="14F56A95" w14:textId="60D7B03C" w:rsidR="00754BE7" w:rsidRPr="003B0DD5" w:rsidRDefault="00132D93" w:rsidP="00754BE7">
      <w:pPr>
        <w:autoSpaceDE w:val="0"/>
        <w:autoSpaceDN w:val="0"/>
        <w:adjustRightInd w:val="0"/>
        <w:spacing w:line="240" w:lineRule="auto"/>
        <w:rPr>
          <w:bCs/>
          <w:sz w:val="22"/>
          <w:szCs w:val="22"/>
          <w:lang w:val="lt-LT" w:eastAsia="zh-CN"/>
        </w:rPr>
      </w:pPr>
      <w:r w:rsidRPr="003B0DD5">
        <w:rPr>
          <w:bCs/>
          <w:sz w:val="22"/>
          <w:szCs w:val="22"/>
          <w:lang w:val="lt-LT" w:eastAsia="zh-CN"/>
        </w:rPr>
        <w:t xml:space="preserve">1. Kas yra </w:t>
      </w:r>
      <w:r w:rsidRPr="003B0DD5">
        <w:rPr>
          <w:sz w:val="22"/>
          <w:szCs w:val="22"/>
          <w:lang w:val="lt-LT" w:eastAsia="zh-CN"/>
        </w:rPr>
        <w:t>Ibandronic acid</w:t>
      </w:r>
      <w:r w:rsidRPr="003B0DD5">
        <w:rPr>
          <w:bCs/>
          <w:sz w:val="22"/>
          <w:szCs w:val="22"/>
          <w:lang w:val="lt-LT" w:eastAsia="zh-CN"/>
        </w:rPr>
        <w:t xml:space="preserve"> Synthon ir kam ji vartojama </w:t>
      </w:r>
    </w:p>
    <w:p w14:paraId="14F56A96" w14:textId="4D90E66F" w:rsidR="00754BE7" w:rsidRPr="003B0DD5" w:rsidRDefault="00132D93" w:rsidP="00754BE7">
      <w:pPr>
        <w:autoSpaceDE w:val="0"/>
        <w:autoSpaceDN w:val="0"/>
        <w:adjustRightInd w:val="0"/>
        <w:spacing w:line="240" w:lineRule="auto"/>
        <w:rPr>
          <w:bCs/>
          <w:sz w:val="22"/>
          <w:szCs w:val="22"/>
          <w:lang w:val="lt-LT" w:eastAsia="zh-CN"/>
        </w:rPr>
      </w:pPr>
      <w:r w:rsidRPr="003B0DD5">
        <w:rPr>
          <w:bCs/>
          <w:sz w:val="22"/>
          <w:szCs w:val="22"/>
          <w:lang w:val="lt-LT" w:eastAsia="zh-CN"/>
        </w:rPr>
        <w:t xml:space="preserve">2. Kas žinotina prieš vartojant </w:t>
      </w:r>
      <w:r w:rsidRPr="003B0DD5">
        <w:rPr>
          <w:sz w:val="22"/>
          <w:szCs w:val="22"/>
          <w:lang w:val="lt-LT" w:eastAsia="zh-CN"/>
        </w:rPr>
        <w:t>Ibandronic acid Synthon</w:t>
      </w:r>
      <w:r w:rsidRPr="003B0DD5">
        <w:rPr>
          <w:bCs/>
          <w:sz w:val="22"/>
          <w:szCs w:val="22"/>
          <w:lang w:val="lt-LT" w:eastAsia="zh-CN"/>
        </w:rPr>
        <w:t xml:space="preserve"> </w:t>
      </w:r>
    </w:p>
    <w:p w14:paraId="14F56A97" w14:textId="4AE50033" w:rsidR="00754BE7" w:rsidRPr="003B0DD5" w:rsidRDefault="00132D93" w:rsidP="00754BE7">
      <w:pPr>
        <w:autoSpaceDE w:val="0"/>
        <w:autoSpaceDN w:val="0"/>
        <w:adjustRightInd w:val="0"/>
        <w:spacing w:line="240" w:lineRule="auto"/>
        <w:rPr>
          <w:bCs/>
          <w:sz w:val="22"/>
          <w:szCs w:val="22"/>
          <w:lang w:val="lt-LT" w:eastAsia="zh-CN"/>
        </w:rPr>
      </w:pPr>
      <w:r w:rsidRPr="003B0DD5">
        <w:rPr>
          <w:bCs/>
          <w:sz w:val="22"/>
          <w:szCs w:val="22"/>
          <w:lang w:val="lt-LT" w:eastAsia="zh-CN"/>
        </w:rPr>
        <w:t xml:space="preserve">3. Kaip vartoti </w:t>
      </w:r>
      <w:r w:rsidRPr="003B0DD5">
        <w:rPr>
          <w:sz w:val="22"/>
          <w:szCs w:val="22"/>
          <w:lang w:val="lt-LT" w:eastAsia="zh-CN"/>
        </w:rPr>
        <w:t>Ibandronic acid Synthon</w:t>
      </w:r>
      <w:r w:rsidRPr="003B0DD5">
        <w:rPr>
          <w:bCs/>
          <w:sz w:val="22"/>
          <w:szCs w:val="22"/>
          <w:lang w:val="lt-LT" w:eastAsia="zh-CN"/>
        </w:rPr>
        <w:t xml:space="preserve"> </w:t>
      </w:r>
    </w:p>
    <w:p w14:paraId="14F56A98" w14:textId="77777777" w:rsidR="00754BE7" w:rsidRPr="003B0DD5" w:rsidRDefault="00132D93" w:rsidP="00754BE7">
      <w:pPr>
        <w:autoSpaceDE w:val="0"/>
        <w:autoSpaceDN w:val="0"/>
        <w:adjustRightInd w:val="0"/>
        <w:spacing w:line="240" w:lineRule="auto"/>
        <w:rPr>
          <w:bCs/>
          <w:sz w:val="22"/>
          <w:szCs w:val="22"/>
          <w:lang w:val="lt-LT" w:eastAsia="zh-CN"/>
        </w:rPr>
      </w:pPr>
      <w:r w:rsidRPr="003B0DD5">
        <w:rPr>
          <w:bCs/>
          <w:sz w:val="22"/>
          <w:szCs w:val="22"/>
          <w:lang w:val="lt-LT" w:eastAsia="zh-CN"/>
        </w:rPr>
        <w:t xml:space="preserve">4. Galimas šalutinis poveikis </w:t>
      </w:r>
    </w:p>
    <w:p w14:paraId="14F56A99" w14:textId="4E457021" w:rsidR="00754BE7" w:rsidRPr="003B0DD5" w:rsidRDefault="00132D93" w:rsidP="00754BE7">
      <w:pPr>
        <w:autoSpaceDE w:val="0"/>
        <w:autoSpaceDN w:val="0"/>
        <w:adjustRightInd w:val="0"/>
        <w:spacing w:line="240" w:lineRule="auto"/>
        <w:rPr>
          <w:bCs/>
          <w:sz w:val="22"/>
          <w:szCs w:val="22"/>
          <w:lang w:val="lt-LT" w:eastAsia="zh-CN"/>
        </w:rPr>
      </w:pPr>
      <w:r w:rsidRPr="003B0DD5">
        <w:rPr>
          <w:bCs/>
          <w:sz w:val="22"/>
          <w:szCs w:val="22"/>
          <w:lang w:val="lt-LT" w:eastAsia="zh-CN"/>
        </w:rPr>
        <w:t xml:space="preserve">5. Kaip laikyti </w:t>
      </w:r>
      <w:r w:rsidRPr="003B0DD5">
        <w:rPr>
          <w:sz w:val="22"/>
          <w:szCs w:val="22"/>
          <w:lang w:val="lt-LT" w:eastAsia="zh-CN"/>
        </w:rPr>
        <w:t>Ibandronic acid Synthon</w:t>
      </w:r>
      <w:r w:rsidRPr="003B0DD5">
        <w:rPr>
          <w:bCs/>
          <w:sz w:val="22"/>
          <w:szCs w:val="22"/>
          <w:lang w:val="lt-LT" w:eastAsia="zh-CN"/>
        </w:rPr>
        <w:t xml:space="preserve"> </w:t>
      </w:r>
    </w:p>
    <w:p w14:paraId="14F56A9A" w14:textId="77777777" w:rsidR="00754BE7" w:rsidRPr="003B0DD5" w:rsidRDefault="00132D93" w:rsidP="00754BE7">
      <w:pPr>
        <w:autoSpaceDE w:val="0"/>
        <w:autoSpaceDN w:val="0"/>
        <w:adjustRightInd w:val="0"/>
        <w:spacing w:line="240" w:lineRule="auto"/>
        <w:rPr>
          <w:bCs/>
          <w:sz w:val="22"/>
          <w:szCs w:val="22"/>
          <w:lang w:val="lt-LT" w:eastAsia="zh-CN"/>
        </w:rPr>
      </w:pPr>
      <w:r w:rsidRPr="003B0DD5">
        <w:rPr>
          <w:bCs/>
          <w:sz w:val="22"/>
          <w:szCs w:val="22"/>
          <w:lang w:val="lt-LT" w:eastAsia="zh-CN"/>
        </w:rPr>
        <w:t xml:space="preserve">6. </w:t>
      </w:r>
      <w:r w:rsidRPr="003B0DD5">
        <w:rPr>
          <w:sz w:val="22"/>
          <w:szCs w:val="22"/>
          <w:lang w:val="en-US" w:eastAsia="en-US"/>
        </w:rPr>
        <w:t>Pakuotės turinys ir kita informacija</w:t>
      </w:r>
    </w:p>
    <w:p w14:paraId="14F56A9B" w14:textId="77777777" w:rsidR="00754BE7" w:rsidRPr="003B0DD5" w:rsidRDefault="00754BE7" w:rsidP="00754BE7">
      <w:pPr>
        <w:autoSpaceDE w:val="0"/>
        <w:autoSpaceDN w:val="0"/>
        <w:adjustRightInd w:val="0"/>
        <w:spacing w:line="240" w:lineRule="auto"/>
        <w:rPr>
          <w:bCs/>
          <w:sz w:val="22"/>
          <w:szCs w:val="22"/>
          <w:lang w:val="lt-LT" w:eastAsia="zh-CN"/>
        </w:rPr>
      </w:pPr>
    </w:p>
    <w:p w14:paraId="14F56A9C" w14:textId="77777777" w:rsidR="00754BE7" w:rsidRPr="003B0DD5" w:rsidRDefault="00754BE7" w:rsidP="00754BE7">
      <w:pPr>
        <w:autoSpaceDE w:val="0"/>
        <w:autoSpaceDN w:val="0"/>
        <w:adjustRightInd w:val="0"/>
        <w:spacing w:line="240" w:lineRule="auto"/>
        <w:rPr>
          <w:b/>
          <w:bCs/>
          <w:sz w:val="22"/>
          <w:szCs w:val="22"/>
          <w:lang w:val="lt-LT" w:eastAsia="zh-CN"/>
        </w:rPr>
      </w:pPr>
    </w:p>
    <w:p w14:paraId="14F56A9D" w14:textId="58EB8664" w:rsidR="00754BE7" w:rsidRPr="003B0DD5" w:rsidRDefault="00132D93" w:rsidP="003B0DD5">
      <w:pPr>
        <w:pStyle w:val="Antrat1"/>
        <w:numPr>
          <w:ilvl w:val="0"/>
          <w:numId w:val="46"/>
        </w:numPr>
        <w:tabs>
          <w:tab w:val="clear" w:pos="6"/>
          <w:tab w:val="num" w:pos="567"/>
        </w:tabs>
        <w:spacing w:after="120"/>
        <w:ind w:hanging="6"/>
        <w:rPr>
          <w:b/>
          <w:sz w:val="22"/>
          <w:szCs w:val="22"/>
          <w:lang w:val="lt-LT" w:eastAsia="zh-CN"/>
        </w:rPr>
      </w:pPr>
      <w:r w:rsidRPr="003B0DD5">
        <w:rPr>
          <w:b/>
          <w:sz w:val="22"/>
          <w:szCs w:val="22"/>
          <w:lang w:val="lt-LT" w:eastAsia="zh-CN"/>
        </w:rPr>
        <w:t>Kas yra Ibandronic acid Synthon ir kam ji vartojama</w:t>
      </w:r>
    </w:p>
    <w:p w14:paraId="14F56A9E" w14:textId="5E8F9373" w:rsidR="00754BE7" w:rsidRPr="003B0DD5" w:rsidRDefault="00132D93" w:rsidP="00754BE7">
      <w:pPr>
        <w:autoSpaceDE w:val="0"/>
        <w:autoSpaceDN w:val="0"/>
        <w:adjustRightInd w:val="0"/>
        <w:spacing w:line="240" w:lineRule="auto"/>
        <w:rPr>
          <w:sz w:val="22"/>
          <w:szCs w:val="22"/>
          <w:lang w:val="lt-LT" w:eastAsia="zh-CN"/>
        </w:rPr>
      </w:pPr>
      <w:r w:rsidRPr="003B0DD5">
        <w:rPr>
          <w:sz w:val="22"/>
          <w:szCs w:val="22"/>
          <w:lang w:val="lt-LT" w:eastAsia="zh-CN"/>
        </w:rPr>
        <w:t>Ibandronic acid</w:t>
      </w:r>
      <w:r w:rsidRPr="003B0DD5">
        <w:rPr>
          <w:bCs/>
          <w:sz w:val="22"/>
          <w:szCs w:val="22"/>
          <w:lang w:val="lt-LT" w:eastAsia="zh-CN"/>
        </w:rPr>
        <w:t xml:space="preserve"> Synthon sudėtyje yra veikliosios medžiagos i</w:t>
      </w:r>
      <w:r w:rsidRPr="003B0DD5">
        <w:rPr>
          <w:sz w:val="22"/>
          <w:szCs w:val="22"/>
          <w:lang w:val="lt-LT" w:eastAsia="zh-CN"/>
        </w:rPr>
        <w:t xml:space="preserve">bandrono rūgšties. Ji priklauso vaistų, vadinamų bisfosfonatais, grupei. </w:t>
      </w:r>
    </w:p>
    <w:p w14:paraId="14F56A9F" w14:textId="77777777" w:rsidR="00754BE7" w:rsidRPr="003B0DD5" w:rsidRDefault="00754BE7" w:rsidP="00754BE7">
      <w:pPr>
        <w:autoSpaceDE w:val="0"/>
        <w:autoSpaceDN w:val="0"/>
        <w:adjustRightInd w:val="0"/>
        <w:spacing w:line="240" w:lineRule="auto"/>
        <w:rPr>
          <w:sz w:val="22"/>
          <w:szCs w:val="22"/>
          <w:lang w:val="lt-LT" w:eastAsia="zh-CN"/>
        </w:rPr>
      </w:pPr>
    </w:p>
    <w:p w14:paraId="14F56AA0" w14:textId="77777777" w:rsidR="00754BE7" w:rsidRPr="003B0DD5" w:rsidRDefault="00132D93" w:rsidP="00754BE7">
      <w:pPr>
        <w:autoSpaceDE w:val="0"/>
        <w:autoSpaceDN w:val="0"/>
        <w:adjustRightInd w:val="0"/>
        <w:spacing w:line="240" w:lineRule="auto"/>
        <w:rPr>
          <w:sz w:val="22"/>
          <w:szCs w:val="22"/>
          <w:lang w:val="lt-LT" w:eastAsia="zh-CN"/>
        </w:rPr>
      </w:pPr>
      <w:r w:rsidRPr="003B0DD5">
        <w:rPr>
          <w:sz w:val="22"/>
          <w:szCs w:val="22"/>
          <w:lang w:val="lt-LT" w:eastAsia="zh-CN"/>
        </w:rPr>
        <w:t xml:space="preserve">Ibandrono </w:t>
      </w:r>
      <w:r w:rsidRPr="003B0DD5">
        <w:rPr>
          <w:sz w:val="22"/>
          <w:szCs w:val="22"/>
          <w:lang w:val="lt-LT" w:eastAsia="en-US"/>
        </w:rPr>
        <w:t>yra</w:t>
      </w:r>
      <w:r w:rsidR="00C77D5D" w:rsidRPr="003B0DD5">
        <w:rPr>
          <w:sz w:val="22"/>
          <w:szCs w:val="22"/>
          <w:lang w:val="lt-LT" w:eastAsia="en-US"/>
        </w:rPr>
        <w:t xml:space="preserve"> </w:t>
      </w:r>
      <w:r w:rsidRPr="003B0DD5">
        <w:rPr>
          <w:sz w:val="22"/>
          <w:szCs w:val="22"/>
          <w:lang w:val="lt-LT" w:eastAsia="zh-CN"/>
        </w:rPr>
        <w:t xml:space="preserve">skiriamas suaugusiesiems ir Jums </w:t>
      </w:r>
      <w:r w:rsidRPr="003B0DD5">
        <w:rPr>
          <w:sz w:val="22"/>
          <w:szCs w:val="22"/>
          <w:lang w:val="lt-LT" w:eastAsia="en-US"/>
        </w:rPr>
        <w:t>paskirtas,</w:t>
      </w:r>
      <w:r w:rsidRPr="003B0DD5">
        <w:rPr>
          <w:sz w:val="22"/>
          <w:szCs w:val="22"/>
          <w:lang w:val="lt-LT" w:eastAsia="zh-CN"/>
        </w:rPr>
        <w:t xml:space="preserve"> nes sergate krūties vėžiu, kuris išplitęs į kaulus (tai vadinama metastazėmis). </w:t>
      </w:r>
    </w:p>
    <w:p w14:paraId="14F56AA1" w14:textId="77777777" w:rsidR="00754BE7" w:rsidRPr="003B0DD5" w:rsidRDefault="00132D93" w:rsidP="00754BE7">
      <w:pPr>
        <w:numPr>
          <w:ilvl w:val="0"/>
          <w:numId w:val="42"/>
        </w:numPr>
        <w:autoSpaceDE w:val="0"/>
        <w:autoSpaceDN w:val="0"/>
        <w:adjustRightInd w:val="0"/>
        <w:spacing w:line="240" w:lineRule="auto"/>
        <w:ind w:left="0" w:firstLine="567"/>
        <w:rPr>
          <w:sz w:val="22"/>
          <w:szCs w:val="22"/>
          <w:lang w:val="lt-LT" w:eastAsia="zh-CN"/>
        </w:rPr>
      </w:pPr>
      <w:r w:rsidRPr="003B0DD5">
        <w:rPr>
          <w:sz w:val="22"/>
          <w:szCs w:val="22"/>
          <w:lang w:val="lt-LT" w:eastAsia="zh-CN"/>
        </w:rPr>
        <w:t>Ji padeda apsisaugoti nuo kaulų lūžių,</w:t>
      </w:r>
    </w:p>
    <w:p w14:paraId="14F56AA2" w14:textId="77777777" w:rsidR="00754BE7" w:rsidRPr="003B0DD5" w:rsidRDefault="00132D93" w:rsidP="00754BE7">
      <w:pPr>
        <w:numPr>
          <w:ilvl w:val="0"/>
          <w:numId w:val="42"/>
        </w:numPr>
        <w:autoSpaceDE w:val="0"/>
        <w:autoSpaceDN w:val="0"/>
        <w:adjustRightInd w:val="0"/>
        <w:spacing w:line="240" w:lineRule="auto"/>
        <w:ind w:left="0" w:firstLine="567"/>
        <w:rPr>
          <w:sz w:val="22"/>
          <w:szCs w:val="22"/>
          <w:lang w:val="lt-LT" w:eastAsia="zh-CN"/>
        </w:rPr>
      </w:pPr>
      <w:r w:rsidRPr="003B0DD5">
        <w:rPr>
          <w:sz w:val="22"/>
          <w:szCs w:val="22"/>
          <w:lang w:val="lt-LT" w:eastAsia="zh-CN"/>
        </w:rPr>
        <w:t xml:space="preserve">Ji taip pat padeda apsisaugoti nuo kitų kaulų problemų, kurioms gydyti gali prireikti operacijos ar spindulinio gydymo. </w:t>
      </w:r>
    </w:p>
    <w:p w14:paraId="14F56AA3" w14:textId="77777777" w:rsidR="00754BE7" w:rsidRPr="003B0DD5" w:rsidRDefault="00754BE7" w:rsidP="00754BE7">
      <w:pPr>
        <w:autoSpaceDE w:val="0"/>
        <w:autoSpaceDN w:val="0"/>
        <w:adjustRightInd w:val="0"/>
        <w:spacing w:line="240" w:lineRule="auto"/>
        <w:rPr>
          <w:sz w:val="22"/>
          <w:szCs w:val="22"/>
          <w:lang w:val="lt-LT" w:eastAsia="zh-CN"/>
        </w:rPr>
      </w:pPr>
    </w:p>
    <w:p w14:paraId="14F56AA4" w14:textId="77777777" w:rsidR="00754BE7" w:rsidRPr="003B0DD5" w:rsidRDefault="00132D93" w:rsidP="00754BE7">
      <w:pPr>
        <w:autoSpaceDE w:val="0"/>
        <w:autoSpaceDN w:val="0"/>
        <w:adjustRightInd w:val="0"/>
        <w:spacing w:line="240" w:lineRule="auto"/>
        <w:rPr>
          <w:sz w:val="22"/>
          <w:szCs w:val="22"/>
          <w:lang w:val="lt-LT" w:eastAsia="zh-CN"/>
        </w:rPr>
      </w:pPr>
      <w:r w:rsidRPr="003B0DD5">
        <w:rPr>
          <w:sz w:val="22"/>
          <w:szCs w:val="22"/>
          <w:lang w:val="lt-LT" w:eastAsia="zh-CN"/>
        </w:rPr>
        <w:t>Ibandrono rūgštis mažina kalcio pasišalinimą iš kaulų. Tai padeda užkirsti kelią kaulų silpnėjimui.</w:t>
      </w:r>
    </w:p>
    <w:p w14:paraId="14F56AA5" w14:textId="77777777" w:rsidR="00754BE7" w:rsidRPr="003B0DD5" w:rsidRDefault="00754BE7" w:rsidP="00754BE7">
      <w:pPr>
        <w:autoSpaceDE w:val="0"/>
        <w:autoSpaceDN w:val="0"/>
        <w:adjustRightInd w:val="0"/>
        <w:spacing w:line="240" w:lineRule="auto"/>
        <w:rPr>
          <w:b/>
          <w:bCs/>
          <w:sz w:val="22"/>
          <w:szCs w:val="22"/>
          <w:lang w:val="lt-LT" w:eastAsia="zh-CN"/>
        </w:rPr>
      </w:pPr>
    </w:p>
    <w:p w14:paraId="14F56AA6" w14:textId="45189CE9" w:rsidR="00754BE7" w:rsidRPr="003B0DD5" w:rsidRDefault="00132D93" w:rsidP="003B0DD5">
      <w:pPr>
        <w:pStyle w:val="Antrat1"/>
        <w:tabs>
          <w:tab w:val="clear" w:pos="6"/>
        </w:tabs>
        <w:spacing w:after="120"/>
        <w:ind w:left="567" w:hanging="567"/>
        <w:rPr>
          <w:b/>
          <w:sz w:val="22"/>
          <w:szCs w:val="22"/>
          <w:lang w:val="lt-LT" w:eastAsia="zh-CN"/>
        </w:rPr>
      </w:pPr>
      <w:r w:rsidRPr="003B0DD5">
        <w:rPr>
          <w:b/>
          <w:sz w:val="22"/>
          <w:szCs w:val="22"/>
          <w:lang w:val="lt-LT" w:eastAsia="zh-CN"/>
        </w:rPr>
        <w:t xml:space="preserve">Kas žinotina prieš vartojant Ibandronic acid Synthon </w:t>
      </w:r>
    </w:p>
    <w:p w14:paraId="14F56AA7" w14:textId="77777777" w:rsidR="00754BE7" w:rsidRPr="003B0DD5" w:rsidRDefault="00754BE7" w:rsidP="00754BE7">
      <w:pPr>
        <w:autoSpaceDE w:val="0"/>
        <w:autoSpaceDN w:val="0"/>
        <w:adjustRightInd w:val="0"/>
        <w:spacing w:line="240" w:lineRule="auto"/>
        <w:rPr>
          <w:sz w:val="22"/>
          <w:szCs w:val="22"/>
          <w:lang w:val="lt-LT" w:eastAsia="zh-CN"/>
        </w:rPr>
      </w:pPr>
    </w:p>
    <w:p w14:paraId="14F56AA8" w14:textId="5C487354" w:rsidR="00754BE7" w:rsidRPr="003B0DD5" w:rsidRDefault="00A24925" w:rsidP="00754BE7">
      <w:pPr>
        <w:autoSpaceDE w:val="0"/>
        <w:autoSpaceDN w:val="0"/>
        <w:adjustRightInd w:val="0"/>
        <w:spacing w:line="240" w:lineRule="auto"/>
        <w:rPr>
          <w:b/>
          <w:bCs/>
          <w:sz w:val="22"/>
          <w:szCs w:val="22"/>
          <w:lang w:val="lt-LT" w:eastAsia="zh-CN"/>
        </w:rPr>
      </w:pPr>
      <w:r w:rsidRPr="003B0DD5">
        <w:rPr>
          <w:b/>
          <w:bCs/>
          <w:sz w:val="22"/>
          <w:szCs w:val="22"/>
          <w:lang w:val="lt-LT" w:eastAsia="zh-CN"/>
        </w:rPr>
        <w:t>Ibandronic</w:t>
      </w:r>
      <w:r w:rsidR="00132D93" w:rsidRPr="003B0DD5">
        <w:rPr>
          <w:b/>
          <w:bCs/>
          <w:sz w:val="22"/>
          <w:szCs w:val="22"/>
          <w:lang w:val="lt-LT" w:eastAsia="zh-CN"/>
        </w:rPr>
        <w:t xml:space="preserve"> acid Synthon vartoti negalima:</w:t>
      </w:r>
    </w:p>
    <w:p w14:paraId="14F56AA9" w14:textId="77777777" w:rsidR="00754BE7" w:rsidRPr="003B0DD5" w:rsidRDefault="00132D93" w:rsidP="00754BE7">
      <w:pPr>
        <w:numPr>
          <w:ilvl w:val="0"/>
          <w:numId w:val="39"/>
        </w:numPr>
        <w:autoSpaceDE w:val="0"/>
        <w:autoSpaceDN w:val="0"/>
        <w:adjustRightInd w:val="0"/>
        <w:spacing w:line="240" w:lineRule="auto"/>
        <w:ind w:left="426"/>
        <w:jc w:val="left"/>
        <w:rPr>
          <w:sz w:val="22"/>
          <w:szCs w:val="22"/>
          <w:lang w:val="lt-LT" w:eastAsia="zh-CN"/>
        </w:rPr>
      </w:pPr>
      <w:r w:rsidRPr="003B0DD5">
        <w:rPr>
          <w:sz w:val="22"/>
          <w:szCs w:val="22"/>
          <w:lang w:val="lt-LT" w:eastAsia="zh-CN"/>
        </w:rPr>
        <w:t xml:space="preserve">jeigu yra alergija  ibandrono rūgščiai arba bet kuriai pagalbinei šio vaisto medžiagai,  </w:t>
      </w:r>
      <w:r w:rsidRPr="003B0DD5">
        <w:rPr>
          <w:sz w:val="22"/>
          <w:szCs w:val="22"/>
          <w:lang w:val="lt-LT" w:eastAsia="en-US"/>
        </w:rPr>
        <w:t>(jos išvardytos 6 skyriuje);</w:t>
      </w:r>
    </w:p>
    <w:p w14:paraId="14F56AAA" w14:textId="77777777" w:rsidR="00754BE7" w:rsidRPr="003B0DD5" w:rsidRDefault="00132D93" w:rsidP="00754BE7">
      <w:pPr>
        <w:pStyle w:val="Sraopastraipa"/>
        <w:numPr>
          <w:ilvl w:val="0"/>
          <w:numId w:val="39"/>
        </w:numPr>
        <w:autoSpaceDE w:val="0"/>
        <w:autoSpaceDN w:val="0"/>
        <w:adjustRightInd w:val="0"/>
        <w:spacing w:line="240" w:lineRule="auto"/>
        <w:ind w:left="426"/>
        <w:contextualSpacing/>
        <w:rPr>
          <w:sz w:val="22"/>
          <w:szCs w:val="22"/>
          <w:lang w:val="lt-LT" w:eastAsia="zh-CN"/>
        </w:rPr>
      </w:pPr>
      <w:r w:rsidRPr="003B0DD5">
        <w:rPr>
          <w:sz w:val="22"/>
          <w:szCs w:val="22"/>
          <w:lang w:val="lt-LT" w:eastAsia="zh-CN"/>
        </w:rPr>
        <w:t>jeigu turite problemų dėl maisto vamzdelio (stemplės), pvz., ji susiaurėjusi ar Jums sunku nuryti;</w:t>
      </w:r>
    </w:p>
    <w:p w14:paraId="14F56AAB" w14:textId="77777777" w:rsidR="00754BE7" w:rsidRPr="003B0DD5" w:rsidRDefault="00132D93" w:rsidP="00754BE7">
      <w:pPr>
        <w:pStyle w:val="Sraopastraipa"/>
        <w:numPr>
          <w:ilvl w:val="0"/>
          <w:numId w:val="39"/>
        </w:numPr>
        <w:autoSpaceDE w:val="0"/>
        <w:autoSpaceDN w:val="0"/>
        <w:adjustRightInd w:val="0"/>
        <w:spacing w:line="240" w:lineRule="auto"/>
        <w:ind w:left="426"/>
        <w:contextualSpacing/>
        <w:rPr>
          <w:sz w:val="22"/>
          <w:szCs w:val="22"/>
          <w:lang w:val="lt-LT" w:eastAsia="zh-CN"/>
        </w:rPr>
      </w:pPr>
      <w:r w:rsidRPr="003B0DD5">
        <w:rPr>
          <w:sz w:val="22"/>
          <w:szCs w:val="22"/>
          <w:lang w:val="lt-LT" w:eastAsia="zh-CN"/>
        </w:rPr>
        <w:t>jeigu Jūs negalite išstovėti arba išsėdėti vertikalioje padėtyje mažiausiai vieną valandą (60 minučių);</w:t>
      </w:r>
    </w:p>
    <w:p w14:paraId="14F56AAC" w14:textId="77777777" w:rsidR="00754BE7" w:rsidRPr="003B0DD5" w:rsidRDefault="00132D93" w:rsidP="00754BE7">
      <w:pPr>
        <w:pStyle w:val="Sraopastraipa"/>
        <w:numPr>
          <w:ilvl w:val="0"/>
          <w:numId w:val="39"/>
        </w:numPr>
        <w:autoSpaceDE w:val="0"/>
        <w:autoSpaceDN w:val="0"/>
        <w:adjustRightInd w:val="0"/>
        <w:spacing w:line="240" w:lineRule="auto"/>
        <w:ind w:left="426"/>
        <w:contextualSpacing/>
        <w:rPr>
          <w:sz w:val="22"/>
          <w:szCs w:val="22"/>
          <w:lang w:val="lt-LT" w:eastAsia="zh-CN"/>
        </w:rPr>
      </w:pPr>
      <w:r w:rsidRPr="003B0DD5">
        <w:rPr>
          <w:sz w:val="22"/>
          <w:szCs w:val="22"/>
          <w:lang w:val="lt-LT" w:eastAsia="zh-CN"/>
        </w:rPr>
        <w:t>jeigu Jūsų kraujyje yra arba kada nors buvo per mažai kalcio.</w:t>
      </w:r>
    </w:p>
    <w:p w14:paraId="14F56AAD" w14:textId="77777777" w:rsidR="00754BE7" w:rsidRPr="003B0DD5" w:rsidRDefault="00754BE7" w:rsidP="00754BE7">
      <w:pPr>
        <w:autoSpaceDE w:val="0"/>
        <w:autoSpaceDN w:val="0"/>
        <w:adjustRightInd w:val="0"/>
        <w:spacing w:line="240" w:lineRule="auto"/>
        <w:rPr>
          <w:bCs/>
          <w:sz w:val="22"/>
          <w:szCs w:val="22"/>
          <w:lang w:val="lt-LT" w:eastAsia="zh-CN"/>
        </w:rPr>
      </w:pPr>
    </w:p>
    <w:p w14:paraId="14F56AAE" w14:textId="77777777" w:rsidR="00754BE7" w:rsidRPr="003B0DD5" w:rsidRDefault="00132D93" w:rsidP="00754BE7">
      <w:pPr>
        <w:autoSpaceDE w:val="0"/>
        <w:autoSpaceDN w:val="0"/>
        <w:adjustRightInd w:val="0"/>
        <w:spacing w:line="240" w:lineRule="auto"/>
        <w:rPr>
          <w:bCs/>
          <w:sz w:val="22"/>
          <w:szCs w:val="22"/>
          <w:lang w:val="lt-LT" w:eastAsia="zh-CN"/>
        </w:rPr>
      </w:pPr>
      <w:r w:rsidRPr="003B0DD5">
        <w:rPr>
          <w:bCs/>
          <w:sz w:val="22"/>
          <w:szCs w:val="22"/>
          <w:lang w:val="lt-LT" w:eastAsia="zh-CN"/>
        </w:rPr>
        <w:t>Jei kuri nors iš nurodytų sąlygų Jums tinka, šio vaisto vartoti negalima. Jei abejojate, prieš vartodama ibandrono rūgštį pasitarkite su gydytoju arba vaistininku.</w:t>
      </w:r>
    </w:p>
    <w:p w14:paraId="14F56AAF" w14:textId="77777777" w:rsidR="00754BE7" w:rsidRPr="003B0DD5" w:rsidRDefault="00754BE7" w:rsidP="00754BE7">
      <w:pPr>
        <w:autoSpaceDE w:val="0"/>
        <w:autoSpaceDN w:val="0"/>
        <w:adjustRightInd w:val="0"/>
        <w:spacing w:line="240" w:lineRule="auto"/>
        <w:rPr>
          <w:b/>
          <w:bCs/>
          <w:sz w:val="22"/>
          <w:szCs w:val="22"/>
          <w:lang w:val="lt-LT" w:eastAsia="zh-CN"/>
        </w:rPr>
      </w:pPr>
    </w:p>
    <w:p w14:paraId="14F56AB0" w14:textId="77777777" w:rsidR="00754BE7" w:rsidRPr="003B0DD5" w:rsidRDefault="00132D93" w:rsidP="00754BE7">
      <w:pPr>
        <w:autoSpaceDE w:val="0"/>
        <w:autoSpaceDN w:val="0"/>
        <w:adjustRightInd w:val="0"/>
        <w:spacing w:line="240" w:lineRule="auto"/>
        <w:jc w:val="left"/>
        <w:rPr>
          <w:rFonts w:eastAsia="TimesNewRomanPS-BoldMT"/>
          <w:b/>
          <w:bCs/>
          <w:sz w:val="22"/>
          <w:szCs w:val="22"/>
          <w:lang w:val="lt-LT" w:eastAsia="en-US"/>
        </w:rPr>
      </w:pPr>
      <w:r w:rsidRPr="003B0DD5">
        <w:rPr>
          <w:rFonts w:eastAsia="TimesNewRomanPS-BoldMT"/>
          <w:b/>
          <w:bCs/>
          <w:sz w:val="22"/>
          <w:szCs w:val="22"/>
          <w:lang w:val="lt-LT" w:eastAsia="en-US"/>
        </w:rPr>
        <w:t>Įspėjimai ir atsargumo priemonės</w:t>
      </w:r>
    </w:p>
    <w:p w14:paraId="14F56AB1" w14:textId="627D51CD" w:rsidR="003D2622" w:rsidRPr="003B0DD5" w:rsidRDefault="003D2622" w:rsidP="003D2622">
      <w:pPr>
        <w:autoSpaceDE w:val="0"/>
        <w:autoSpaceDN w:val="0"/>
        <w:adjustRightInd w:val="0"/>
        <w:spacing w:line="240" w:lineRule="auto"/>
        <w:jc w:val="left"/>
        <w:rPr>
          <w:sz w:val="22"/>
          <w:szCs w:val="22"/>
          <w:lang w:val="lt-LT" w:eastAsia="lt-LT"/>
        </w:rPr>
      </w:pPr>
      <w:r w:rsidRPr="003B0DD5">
        <w:rPr>
          <w:sz w:val="22"/>
          <w:szCs w:val="22"/>
          <w:lang w:val="lt-LT" w:eastAsia="zh-CN"/>
        </w:rPr>
        <w:t>Ibandronic acid</w:t>
      </w:r>
      <w:r w:rsidRPr="003B0DD5">
        <w:rPr>
          <w:bCs/>
          <w:sz w:val="22"/>
          <w:szCs w:val="22"/>
          <w:lang w:val="lt-LT" w:eastAsia="zh-CN"/>
        </w:rPr>
        <w:t xml:space="preserve"> Synthon </w:t>
      </w:r>
      <w:r w:rsidR="000338CB" w:rsidRPr="003B0DD5">
        <w:rPr>
          <w:sz w:val="22"/>
          <w:szCs w:val="22"/>
          <w:lang w:val="lt-LT" w:eastAsia="lt-LT"/>
        </w:rPr>
        <w:t>injekcin</w:t>
      </w:r>
      <w:r w:rsidR="000338CB" w:rsidRPr="003B0DD5">
        <w:rPr>
          <w:rFonts w:ascii="TimesNewRomanPSMT" w:eastAsia="TimesNewRomanPSMT" w:cs="TimesNewRomanPSMT"/>
          <w:sz w:val="22"/>
          <w:szCs w:val="22"/>
          <w:lang w:val="lt-LT" w:eastAsia="lt-LT"/>
        </w:rPr>
        <w:t>į</w:t>
      </w:r>
      <w:r w:rsidR="000338CB" w:rsidRPr="003B0DD5">
        <w:rPr>
          <w:rFonts w:ascii="TimesNewRomanPSMT" w:eastAsia="TimesNewRomanPSMT" w:cs="TimesNewRomanPSMT"/>
          <w:sz w:val="22"/>
          <w:szCs w:val="22"/>
          <w:lang w:val="lt-LT" w:eastAsia="lt-LT"/>
        </w:rPr>
        <w:t xml:space="preserve"> </w:t>
      </w:r>
      <w:r w:rsidR="000338CB" w:rsidRPr="003B0DD5">
        <w:rPr>
          <w:sz w:val="22"/>
          <w:szCs w:val="22"/>
          <w:lang w:val="lt-LT" w:eastAsia="lt-LT"/>
        </w:rPr>
        <w:t>tirpal</w:t>
      </w:r>
      <w:r w:rsidR="000338CB" w:rsidRPr="003B0DD5">
        <w:rPr>
          <w:rFonts w:ascii="TimesNewRomanPSMT" w:eastAsia="TimesNewRomanPSMT" w:cs="TimesNewRomanPSMT"/>
          <w:sz w:val="22"/>
          <w:szCs w:val="22"/>
          <w:lang w:val="lt-LT" w:eastAsia="lt-LT"/>
        </w:rPr>
        <w:t>ą</w:t>
      </w:r>
      <w:r w:rsidR="000338CB" w:rsidRPr="003B0DD5">
        <w:rPr>
          <w:rFonts w:ascii="TimesNewRomanPSMT" w:eastAsia="TimesNewRomanPSMT" w:cs="TimesNewRomanPSMT"/>
          <w:sz w:val="22"/>
          <w:szCs w:val="22"/>
          <w:lang w:val="lt-LT" w:eastAsia="lt-LT"/>
        </w:rPr>
        <w:t xml:space="preserve"> </w:t>
      </w:r>
      <w:r w:rsidR="000338CB" w:rsidRPr="003B0DD5">
        <w:rPr>
          <w:sz w:val="22"/>
          <w:szCs w:val="22"/>
          <w:lang w:val="lt-LT" w:eastAsia="lt-LT"/>
        </w:rPr>
        <w:t>vartojantiems pacientams, kurie sirgo v</w:t>
      </w:r>
      <w:r w:rsidR="000338CB" w:rsidRPr="003B0DD5">
        <w:rPr>
          <w:rFonts w:ascii="TimesNewRomanPSMT" w:eastAsia="TimesNewRomanPSMT" w:cs="TimesNewRomanPSMT"/>
          <w:sz w:val="22"/>
          <w:szCs w:val="22"/>
          <w:lang w:val="lt-LT" w:eastAsia="lt-LT"/>
        </w:rPr>
        <w:t>ė</w:t>
      </w:r>
      <w:r w:rsidR="000338CB" w:rsidRPr="003B0DD5">
        <w:rPr>
          <w:sz w:val="22"/>
          <w:szCs w:val="22"/>
          <w:lang w:val="lt-LT" w:eastAsia="lt-LT"/>
        </w:rPr>
        <w:t>žio liga, yra pasteb</w:t>
      </w:r>
      <w:r w:rsidR="000338CB" w:rsidRPr="003B0DD5">
        <w:rPr>
          <w:rFonts w:ascii="TimesNewRomanPSMT" w:eastAsia="TimesNewRomanPSMT" w:cs="TimesNewRomanPSMT"/>
          <w:sz w:val="22"/>
          <w:szCs w:val="22"/>
          <w:lang w:val="lt-LT" w:eastAsia="lt-LT"/>
        </w:rPr>
        <w:t>ė</w:t>
      </w:r>
      <w:r w:rsidR="000338CB" w:rsidRPr="003B0DD5">
        <w:rPr>
          <w:sz w:val="22"/>
          <w:szCs w:val="22"/>
          <w:lang w:val="lt-LT" w:eastAsia="lt-LT"/>
        </w:rPr>
        <w:t>tas labai retas</w:t>
      </w:r>
      <w:r w:rsidRPr="003B0DD5">
        <w:rPr>
          <w:sz w:val="22"/>
          <w:szCs w:val="22"/>
          <w:lang w:val="lt-LT" w:eastAsia="lt-LT"/>
        </w:rPr>
        <w:t xml:space="preserve"> </w:t>
      </w:r>
      <w:r w:rsidR="000338CB" w:rsidRPr="003B0DD5">
        <w:rPr>
          <w:sz w:val="22"/>
          <w:szCs w:val="22"/>
          <w:lang w:val="lt-LT" w:eastAsia="lt-LT"/>
        </w:rPr>
        <w:t>šalutinis poveikis, vaistiniam preparatui jau esant rinkoje, vadinamas žandikaulio osteonekroze</w:t>
      </w:r>
      <w:r w:rsidRPr="003B0DD5">
        <w:rPr>
          <w:sz w:val="22"/>
          <w:szCs w:val="22"/>
          <w:lang w:val="lt-LT" w:eastAsia="lt-LT"/>
        </w:rPr>
        <w:t xml:space="preserve"> </w:t>
      </w:r>
      <w:r w:rsidR="000338CB" w:rsidRPr="003B0DD5">
        <w:rPr>
          <w:sz w:val="22"/>
          <w:szCs w:val="22"/>
          <w:lang w:val="lt-LT" w:eastAsia="lt-LT"/>
        </w:rPr>
        <w:t>(ŽON) (kaulo pažaida žandikaulyje). ŽON taip pat gali pasireikšti po gydymo nutraukimo.</w:t>
      </w:r>
    </w:p>
    <w:p w14:paraId="14F56AB2" w14:textId="77777777" w:rsidR="003D2622" w:rsidRPr="003B0DD5" w:rsidRDefault="003D2622" w:rsidP="003D2622">
      <w:pPr>
        <w:autoSpaceDE w:val="0"/>
        <w:autoSpaceDN w:val="0"/>
        <w:adjustRightInd w:val="0"/>
        <w:spacing w:line="240" w:lineRule="auto"/>
        <w:jc w:val="left"/>
        <w:rPr>
          <w:sz w:val="22"/>
          <w:szCs w:val="22"/>
          <w:lang w:val="lt-LT" w:eastAsia="lt-LT"/>
        </w:rPr>
      </w:pPr>
    </w:p>
    <w:p w14:paraId="14F56AB3" w14:textId="77777777" w:rsidR="003D2622" w:rsidRPr="003B0DD5" w:rsidRDefault="000338CB" w:rsidP="003D2622">
      <w:pPr>
        <w:autoSpaceDE w:val="0"/>
        <w:autoSpaceDN w:val="0"/>
        <w:adjustRightInd w:val="0"/>
        <w:spacing w:line="240" w:lineRule="auto"/>
        <w:jc w:val="left"/>
        <w:rPr>
          <w:sz w:val="22"/>
          <w:szCs w:val="22"/>
          <w:lang w:val="lt-LT" w:eastAsia="lt-LT"/>
        </w:rPr>
      </w:pPr>
      <w:r w:rsidRPr="003B0DD5">
        <w:rPr>
          <w:sz w:val="22"/>
          <w:szCs w:val="22"/>
          <w:lang w:val="lt-LT" w:eastAsia="lt-LT"/>
        </w:rPr>
        <w:lastRenderedPageBreak/>
        <w:t>Svarbu stengtis išvengti ŽON atsiradimo, nes tai yra skausminga b</w:t>
      </w:r>
      <w:r w:rsidRPr="003B0DD5">
        <w:rPr>
          <w:rFonts w:ascii="TimesNewRomanPSMT" w:eastAsia="TimesNewRomanPSMT" w:cs="TimesNewRomanPSMT"/>
          <w:sz w:val="22"/>
          <w:szCs w:val="22"/>
          <w:lang w:val="lt-LT" w:eastAsia="lt-LT"/>
        </w:rPr>
        <w:t>ū</w:t>
      </w:r>
      <w:r w:rsidRPr="003B0DD5">
        <w:rPr>
          <w:sz w:val="22"/>
          <w:szCs w:val="22"/>
          <w:lang w:val="lt-LT" w:eastAsia="lt-LT"/>
        </w:rPr>
        <w:t>kl</w:t>
      </w:r>
      <w:r w:rsidRPr="003B0DD5">
        <w:rPr>
          <w:rFonts w:ascii="TimesNewRomanPSMT" w:eastAsia="TimesNewRomanPSMT" w:cs="TimesNewRomanPSMT"/>
          <w:sz w:val="22"/>
          <w:szCs w:val="22"/>
          <w:lang w:val="lt-LT" w:eastAsia="lt-LT"/>
        </w:rPr>
        <w:t>ė</w:t>
      </w:r>
      <w:r w:rsidRPr="003B0DD5">
        <w:rPr>
          <w:sz w:val="22"/>
          <w:szCs w:val="22"/>
          <w:lang w:val="lt-LT" w:eastAsia="lt-LT"/>
        </w:rPr>
        <w:t>, kuri</w:t>
      </w:r>
      <w:r w:rsidRPr="003B0DD5">
        <w:rPr>
          <w:rFonts w:ascii="TimesNewRomanPSMT" w:eastAsia="TimesNewRomanPSMT" w:cs="TimesNewRomanPSMT"/>
          <w:sz w:val="22"/>
          <w:szCs w:val="22"/>
          <w:lang w:val="lt-LT" w:eastAsia="lt-LT"/>
        </w:rPr>
        <w:t>ą</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gali b</w:t>
      </w:r>
      <w:r w:rsidRPr="003B0DD5">
        <w:rPr>
          <w:rFonts w:ascii="TimesNewRomanPSMT" w:eastAsia="TimesNewRomanPSMT" w:cs="TimesNewRomanPSMT"/>
          <w:sz w:val="22"/>
          <w:szCs w:val="22"/>
          <w:lang w:val="lt-LT" w:eastAsia="lt-LT"/>
        </w:rPr>
        <w:t>ū</w:t>
      </w:r>
      <w:r w:rsidRPr="003B0DD5">
        <w:rPr>
          <w:sz w:val="22"/>
          <w:szCs w:val="22"/>
          <w:lang w:val="lt-LT" w:eastAsia="lt-LT"/>
        </w:rPr>
        <w:t>ti sunku gydyti.</w:t>
      </w:r>
      <w:r w:rsidR="003D2622" w:rsidRPr="003B0DD5">
        <w:rPr>
          <w:sz w:val="22"/>
          <w:szCs w:val="22"/>
          <w:lang w:val="lt-LT" w:eastAsia="lt-LT"/>
        </w:rPr>
        <w:t xml:space="preserve"> </w:t>
      </w:r>
      <w:r w:rsidRPr="003B0DD5">
        <w:rPr>
          <w:sz w:val="22"/>
          <w:szCs w:val="22"/>
          <w:lang w:val="lt-LT" w:eastAsia="lt-LT"/>
        </w:rPr>
        <w:t>Norint sumažinti žandikaulio osteonekroz</w:t>
      </w:r>
      <w:r w:rsidRPr="003B0DD5">
        <w:rPr>
          <w:rFonts w:ascii="TimesNewRomanPSMT" w:eastAsia="TimesNewRomanPSMT" w:cs="TimesNewRomanPSMT"/>
          <w:sz w:val="22"/>
          <w:szCs w:val="22"/>
          <w:lang w:val="lt-LT" w:eastAsia="lt-LT"/>
        </w:rPr>
        <w:t>ė</w:t>
      </w:r>
      <w:r w:rsidRPr="003B0DD5">
        <w:rPr>
          <w:sz w:val="22"/>
          <w:szCs w:val="22"/>
          <w:lang w:val="lt-LT" w:eastAsia="lt-LT"/>
        </w:rPr>
        <w:t>s atsiradimo pavoj</w:t>
      </w:r>
      <w:r w:rsidRPr="003B0DD5">
        <w:rPr>
          <w:rFonts w:ascii="TimesNewRomanPSMT" w:eastAsia="TimesNewRomanPSMT" w:cs="TimesNewRomanPSMT"/>
          <w:sz w:val="22"/>
          <w:szCs w:val="22"/>
          <w:lang w:val="lt-LT" w:eastAsia="lt-LT"/>
        </w:rPr>
        <w:t>ų</w:t>
      </w:r>
      <w:r w:rsidRPr="003B0DD5">
        <w:rPr>
          <w:sz w:val="22"/>
          <w:szCs w:val="22"/>
          <w:lang w:val="lt-LT" w:eastAsia="lt-LT"/>
        </w:rPr>
        <w:t>, yra keletas atsargumo priemoni</w:t>
      </w:r>
      <w:r w:rsidRPr="003B0DD5">
        <w:rPr>
          <w:rFonts w:ascii="TimesNewRomanPSMT" w:eastAsia="TimesNewRomanPSMT" w:cs="TimesNewRomanPSMT"/>
          <w:sz w:val="22"/>
          <w:szCs w:val="22"/>
          <w:lang w:val="lt-LT" w:eastAsia="lt-LT"/>
        </w:rPr>
        <w:t>ų</w:t>
      </w:r>
      <w:r w:rsidRPr="003B0DD5">
        <w:rPr>
          <w:sz w:val="22"/>
          <w:szCs w:val="22"/>
          <w:lang w:val="lt-LT" w:eastAsia="lt-LT"/>
        </w:rPr>
        <w:t>, kuri</w:t>
      </w:r>
      <w:r w:rsidRPr="003B0DD5">
        <w:rPr>
          <w:rFonts w:ascii="TimesNewRomanPSMT" w:eastAsia="TimesNewRomanPSMT" w:cs="TimesNewRomanPSMT"/>
          <w:sz w:val="22"/>
          <w:szCs w:val="22"/>
          <w:lang w:val="lt-LT" w:eastAsia="lt-LT"/>
        </w:rPr>
        <w:t>ų</w:t>
      </w:r>
      <w:r w:rsidR="003D2622" w:rsidRPr="003B0DD5">
        <w:rPr>
          <w:sz w:val="22"/>
          <w:szCs w:val="22"/>
          <w:lang w:val="lt-LT" w:eastAsia="lt-LT"/>
        </w:rPr>
        <w:t xml:space="preserve"> </w:t>
      </w:r>
      <w:r w:rsidRPr="003B0DD5">
        <w:rPr>
          <w:sz w:val="22"/>
          <w:szCs w:val="22"/>
          <w:lang w:val="lt-LT" w:eastAsia="lt-LT"/>
        </w:rPr>
        <w:t>Jums reikia imtis.</w:t>
      </w:r>
    </w:p>
    <w:p w14:paraId="14F56AB4" w14:textId="77777777" w:rsidR="003D2622" w:rsidRPr="003B0DD5" w:rsidRDefault="000338CB" w:rsidP="003D2622">
      <w:pPr>
        <w:autoSpaceDE w:val="0"/>
        <w:autoSpaceDN w:val="0"/>
        <w:adjustRightInd w:val="0"/>
        <w:spacing w:line="240" w:lineRule="auto"/>
        <w:jc w:val="left"/>
        <w:rPr>
          <w:sz w:val="22"/>
          <w:szCs w:val="22"/>
          <w:lang w:val="lt-LT" w:eastAsia="lt-LT"/>
        </w:rPr>
      </w:pPr>
      <w:r w:rsidRPr="003B0DD5">
        <w:rPr>
          <w:sz w:val="22"/>
          <w:szCs w:val="22"/>
          <w:lang w:val="lt-LT" w:eastAsia="lt-LT"/>
        </w:rPr>
        <w:t>Prieš prad</w:t>
      </w:r>
      <w:r w:rsidRPr="003B0DD5">
        <w:rPr>
          <w:rFonts w:ascii="TimesNewRomanPSMT" w:eastAsia="TimesNewRomanPSMT" w:cs="TimesNewRomanPSMT"/>
          <w:sz w:val="22"/>
          <w:szCs w:val="22"/>
          <w:lang w:val="lt-LT" w:eastAsia="lt-LT"/>
        </w:rPr>
        <w:t>ė</w:t>
      </w:r>
      <w:r w:rsidRPr="003B0DD5">
        <w:rPr>
          <w:sz w:val="22"/>
          <w:szCs w:val="22"/>
          <w:lang w:val="lt-LT" w:eastAsia="lt-LT"/>
        </w:rPr>
        <w:t>dami gydytis pasakykite gydytojui ar slaugytojui (sveikatos prieži</w:t>
      </w:r>
      <w:r w:rsidRPr="003B0DD5">
        <w:rPr>
          <w:rFonts w:ascii="TimesNewRomanPSMT" w:eastAsia="TimesNewRomanPSMT" w:cs="TimesNewRomanPSMT"/>
          <w:sz w:val="22"/>
          <w:szCs w:val="22"/>
          <w:lang w:val="lt-LT" w:eastAsia="lt-LT"/>
        </w:rPr>
        <w:t>ū</w:t>
      </w:r>
      <w:r w:rsidRPr="003B0DD5">
        <w:rPr>
          <w:sz w:val="22"/>
          <w:szCs w:val="22"/>
          <w:lang w:val="lt-LT" w:eastAsia="lt-LT"/>
        </w:rPr>
        <w:t>ros specialistui), jeigu:</w:t>
      </w:r>
    </w:p>
    <w:p w14:paraId="14F56AB5" w14:textId="77777777" w:rsidR="00577A64" w:rsidRPr="003B0DD5" w:rsidRDefault="000338CB">
      <w:pPr>
        <w:pStyle w:val="Sraopastraipa"/>
        <w:numPr>
          <w:ilvl w:val="0"/>
          <w:numId w:val="48"/>
        </w:numPr>
        <w:autoSpaceDE w:val="0"/>
        <w:autoSpaceDN w:val="0"/>
        <w:adjustRightInd w:val="0"/>
        <w:spacing w:line="240" w:lineRule="auto"/>
        <w:jc w:val="left"/>
        <w:rPr>
          <w:sz w:val="22"/>
          <w:szCs w:val="22"/>
          <w:lang w:val="lt-LT" w:eastAsia="lt-LT"/>
        </w:rPr>
      </w:pPr>
      <w:r w:rsidRPr="003B0DD5">
        <w:rPr>
          <w:sz w:val="22"/>
          <w:szCs w:val="22"/>
          <w:lang w:val="lt-LT" w:eastAsia="lt-LT"/>
        </w:rPr>
        <w:t>turite koki</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nors burnos ar dant</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problem</w:t>
      </w:r>
      <w:r w:rsidRPr="003B0DD5">
        <w:rPr>
          <w:rFonts w:ascii="TimesNewRomanPSMT" w:eastAsia="TimesNewRomanPSMT" w:cs="TimesNewRomanPSMT"/>
          <w:sz w:val="22"/>
          <w:szCs w:val="22"/>
          <w:lang w:val="lt-LT" w:eastAsia="lt-LT"/>
        </w:rPr>
        <w:t>ų</w:t>
      </w:r>
      <w:r w:rsidRPr="003B0DD5">
        <w:rPr>
          <w:sz w:val="22"/>
          <w:szCs w:val="22"/>
          <w:lang w:val="lt-LT" w:eastAsia="lt-LT"/>
        </w:rPr>
        <w:t>, toki</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kaip prasta dant</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b</w:t>
      </w:r>
      <w:r w:rsidRPr="003B0DD5">
        <w:rPr>
          <w:rFonts w:ascii="TimesNewRomanPSMT" w:eastAsia="TimesNewRomanPSMT" w:cs="TimesNewRomanPSMT"/>
          <w:sz w:val="22"/>
          <w:szCs w:val="22"/>
          <w:lang w:val="lt-LT" w:eastAsia="lt-LT"/>
        </w:rPr>
        <w:t>ū</w:t>
      </w:r>
      <w:r w:rsidRPr="003B0DD5">
        <w:rPr>
          <w:sz w:val="22"/>
          <w:szCs w:val="22"/>
          <w:lang w:val="lt-LT" w:eastAsia="lt-LT"/>
        </w:rPr>
        <w:t>kl</w:t>
      </w:r>
      <w:r w:rsidRPr="003B0DD5">
        <w:rPr>
          <w:rFonts w:ascii="TimesNewRomanPSMT" w:eastAsia="TimesNewRomanPSMT" w:cs="TimesNewRomanPSMT"/>
          <w:sz w:val="22"/>
          <w:szCs w:val="22"/>
          <w:lang w:val="lt-LT" w:eastAsia="lt-LT"/>
        </w:rPr>
        <w:t>ė</w:t>
      </w:r>
      <w:r w:rsidRPr="003B0DD5">
        <w:rPr>
          <w:sz w:val="22"/>
          <w:szCs w:val="22"/>
          <w:lang w:val="lt-LT" w:eastAsia="lt-LT"/>
        </w:rPr>
        <w:t>, danten</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liga ar</w:t>
      </w:r>
      <w:r w:rsidR="003D2622" w:rsidRPr="003B0DD5">
        <w:rPr>
          <w:sz w:val="22"/>
          <w:szCs w:val="22"/>
          <w:lang w:val="lt-LT" w:eastAsia="lt-LT"/>
        </w:rPr>
        <w:t xml:space="preserve"> </w:t>
      </w:r>
      <w:r w:rsidRPr="003B0DD5">
        <w:rPr>
          <w:sz w:val="22"/>
          <w:szCs w:val="22"/>
          <w:lang w:val="lt-LT" w:eastAsia="lt-LT"/>
        </w:rPr>
        <w:t>planuojamas danties ištraukimas;</w:t>
      </w:r>
    </w:p>
    <w:p w14:paraId="14F56AB6" w14:textId="77777777" w:rsidR="00577A64" w:rsidRPr="003B0DD5" w:rsidRDefault="000338CB">
      <w:pPr>
        <w:pStyle w:val="Sraopastraipa"/>
        <w:numPr>
          <w:ilvl w:val="0"/>
          <w:numId w:val="48"/>
        </w:numPr>
        <w:autoSpaceDE w:val="0"/>
        <w:autoSpaceDN w:val="0"/>
        <w:adjustRightInd w:val="0"/>
        <w:spacing w:line="240" w:lineRule="auto"/>
        <w:jc w:val="left"/>
        <w:rPr>
          <w:sz w:val="22"/>
          <w:szCs w:val="22"/>
          <w:lang w:val="lt-LT" w:eastAsia="lt-LT"/>
        </w:rPr>
      </w:pPr>
      <w:r w:rsidRPr="003B0DD5">
        <w:rPr>
          <w:sz w:val="22"/>
          <w:szCs w:val="22"/>
          <w:lang w:val="lt-LT" w:eastAsia="lt-LT"/>
        </w:rPr>
        <w:t>kasdien nevalote dant</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arba senai buvote pas odontolog</w:t>
      </w:r>
      <w:r w:rsidRPr="003B0DD5">
        <w:rPr>
          <w:rFonts w:ascii="TimesNewRomanPSMT" w:eastAsia="TimesNewRomanPSMT" w:cs="TimesNewRomanPSMT"/>
          <w:sz w:val="22"/>
          <w:szCs w:val="22"/>
          <w:lang w:val="lt-LT" w:eastAsia="lt-LT"/>
        </w:rPr>
        <w:t>ą</w:t>
      </w:r>
      <w:r w:rsidRPr="003B0DD5">
        <w:rPr>
          <w:sz w:val="22"/>
          <w:szCs w:val="22"/>
          <w:lang w:val="lt-LT" w:eastAsia="lt-LT"/>
        </w:rPr>
        <w:t>;</w:t>
      </w:r>
    </w:p>
    <w:p w14:paraId="14F56AB7" w14:textId="77777777" w:rsidR="00577A64" w:rsidRPr="003B0DD5" w:rsidRDefault="000338CB">
      <w:pPr>
        <w:pStyle w:val="Sraopastraipa"/>
        <w:numPr>
          <w:ilvl w:val="0"/>
          <w:numId w:val="48"/>
        </w:numPr>
        <w:autoSpaceDE w:val="0"/>
        <w:autoSpaceDN w:val="0"/>
        <w:adjustRightInd w:val="0"/>
        <w:spacing w:line="240" w:lineRule="auto"/>
        <w:jc w:val="left"/>
        <w:rPr>
          <w:sz w:val="22"/>
          <w:szCs w:val="22"/>
          <w:lang w:val="lt-LT" w:eastAsia="lt-LT"/>
        </w:rPr>
      </w:pPr>
      <w:r w:rsidRPr="003B0DD5">
        <w:rPr>
          <w:sz w:val="22"/>
          <w:szCs w:val="22"/>
          <w:lang w:val="lt-LT" w:eastAsia="lt-LT"/>
        </w:rPr>
        <w:t>esate r</w:t>
      </w:r>
      <w:r w:rsidRPr="003B0DD5">
        <w:rPr>
          <w:rFonts w:ascii="TimesNewRomanPSMT" w:eastAsia="TimesNewRomanPSMT" w:cs="TimesNewRomanPSMT"/>
          <w:sz w:val="22"/>
          <w:szCs w:val="22"/>
          <w:lang w:val="lt-LT" w:eastAsia="lt-LT"/>
        </w:rPr>
        <w:t>ū</w:t>
      </w:r>
      <w:r w:rsidRPr="003B0DD5">
        <w:rPr>
          <w:sz w:val="22"/>
          <w:szCs w:val="22"/>
          <w:lang w:val="lt-LT" w:eastAsia="lt-LT"/>
        </w:rPr>
        <w:t>kalius (r</w:t>
      </w:r>
      <w:r w:rsidRPr="003B0DD5">
        <w:rPr>
          <w:rFonts w:ascii="TimesNewRomanPSMT" w:eastAsia="TimesNewRomanPSMT" w:cs="TimesNewRomanPSMT"/>
          <w:sz w:val="22"/>
          <w:szCs w:val="22"/>
          <w:lang w:val="lt-LT" w:eastAsia="lt-LT"/>
        </w:rPr>
        <w:t>ū</w:t>
      </w:r>
      <w:r w:rsidRPr="003B0DD5">
        <w:rPr>
          <w:sz w:val="22"/>
          <w:szCs w:val="22"/>
          <w:lang w:val="lt-LT" w:eastAsia="lt-LT"/>
        </w:rPr>
        <w:t>kymas gali padidinti dant</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lig</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pavoj</w:t>
      </w:r>
      <w:r w:rsidRPr="003B0DD5">
        <w:rPr>
          <w:rFonts w:ascii="TimesNewRomanPSMT" w:eastAsia="TimesNewRomanPSMT" w:cs="TimesNewRomanPSMT"/>
          <w:sz w:val="22"/>
          <w:szCs w:val="22"/>
          <w:lang w:val="lt-LT" w:eastAsia="lt-LT"/>
        </w:rPr>
        <w:t>ų</w:t>
      </w:r>
      <w:r w:rsidRPr="003B0DD5">
        <w:rPr>
          <w:sz w:val="22"/>
          <w:szCs w:val="22"/>
          <w:lang w:val="lt-LT" w:eastAsia="lt-LT"/>
        </w:rPr>
        <w:t>);</w:t>
      </w:r>
    </w:p>
    <w:p w14:paraId="14F56AB8" w14:textId="77777777" w:rsidR="00577A64" w:rsidRPr="003B0DD5" w:rsidRDefault="000338CB">
      <w:pPr>
        <w:pStyle w:val="Sraopastraipa"/>
        <w:numPr>
          <w:ilvl w:val="0"/>
          <w:numId w:val="48"/>
        </w:numPr>
        <w:autoSpaceDE w:val="0"/>
        <w:autoSpaceDN w:val="0"/>
        <w:adjustRightInd w:val="0"/>
        <w:spacing w:line="240" w:lineRule="auto"/>
        <w:jc w:val="left"/>
        <w:rPr>
          <w:rFonts w:ascii="TimesNewRomanPSMT" w:eastAsia="TimesNewRomanPSMT" w:cs="TimesNewRomanPSMT"/>
          <w:sz w:val="22"/>
          <w:szCs w:val="22"/>
          <w:lang w:val="lt-LT" w:eastAsia="lt-LT"/>
        </w:rPr>
      </w:pPr>
      <w:r w:rsidRPr="003B0DD5">
        <w:rPr>
          <w:sz w:val="22"/>
          <w:szCs w:val="22"/>
          <w:lang w:val="lt-LT" w:eastAsia="lt-LT"/>
        </w:rPr>
        <w:t>anks</w:t>
      </w:r>
      <w:r w:rsidRPr="003B0DD5">
        <w:rPr>
          <w:rFonts w:ascii="TimesNewRomanPSMT" w:eastAsia="TimesNewRomanPSMT" w:cs="TimesNewRomanPSMT"/>
          <w:sz w:val="22"/>
          <w:szCs w:val="22"/>
          <w:lang w:val="lt-LT" w:eastAsia="lt-LT"/>
        </w:rPr>
        <w:t>č</w:t>
      </w:r>
      <w:r w:rsidRPr="003B0DD5">
        <w:rPr>
          <w:sz w:val="22"/>
          <w:szCs w:val="22"/>
          <w:lang w:val="lt-LT" w:eastAsia="lt-LT"/>
        </w:rPr>
        <w:t>iau buvote gydomas bisfosfonatais (jie vartojami gydyti arba užkirsti keli</w:t>
      </w:r>
      <w:r w:rsidRPr="003B0DD5">
        <w:rPr>
          <w:rFonts w:ascii="TimesNewRomanPSMT" w:eastAsia="TimesNewRomanPSMT" w:cs="TimesNewRomanPSMT"/>
          <w:sz w:val="22"/>
          <w:szCs w:val="22"/>
          <w:lang w:val="lt-LT" w:eastAsia="lt-LT"/>
        </w:rPr>
        <w:t>ą</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kaul</w:t>
      </w:r>
      <w:r w:rsidR="003D2622" w:rsidRPr="003B0DD5">
        <w:rPr>
          <w:rFonts w:ascii="TimesNewRomanPSMT" w:eastAsia="TimesNewRomanPSMT" w:cs="TimesNewRomanPSMT"/>
          <w:sz w:val="22"/>
          <w:szCs w:val="22"/>
          <w:lang w:val="lt-LT" w:eastAsia="lt-LT"/>
        </w:rPr>
        <w:t xml:space="preserve"> </w:t>
      </w:r>
      <w:r w:rsidRPr="003B0DD5">
        <w:rPr>
          <w:sz w:val="22"/>
          <w:szCs w:val="22"/>
          <w:lang w:val="lt-LT" w:eastAsia="lt-LT"/>
        </w:rPr>
        <w:t>ligoms);</w:t>
      </w:r>
    </w:p>
    <w:p w14:paraId="14F56AB9" w14:textId="77777777" w:rsidR="00577A64" w:rsidRPr="003B0DD5" w:rsidRDefault="000338CB">
      <w:pPr>
        <w:pStyle w:val="Sraopastraipa"/>
        <w:numPr>
          <w:ilvl w:val="0"/>
          <w:numId w:val="48"/>
        </w:numPr>
        <w:autoSpaceDE w:val="0"/>
        <w:autoSpaceDN w:val="0"/>
        <w:adjustRightInd w:val="0"/>
        <w:spacing w:line="240" w:lineRule="auto"/>
        <w:jc w:val="left"/>
        <w:rPr>
          <w:sz w:val="22"/>
          <w:szCs w:val="22"/>
          <w:lang w:val="lt-LT" w:eastAsia="lt-LT"/>
        </w:rPr>
      </w:pPr>
      <w:r w:rsidRPr="003B0DD5">
        <w:rPr>
          <w:sz w:val="22"/>
          <w:szCs w:val="22"/>
          <w:lang w:val="lt-LT" w:eastAsia="lt-LT"/>
        </w:rPr>
        <w:t>vartojate vaistus, vadinamus kortikosteroidais (pavyzdžiui, prednizolono arba</w:t>
      </w:r>
      <w:r w:rsidR="003D2622" w:rsidRPr="003B0DD5">
        <w:rPr>
          <w:sz w:val="22"/>
          <w:szCs w:val="22"/>
          <w:lang w:val="lt-LT" w:eastAsia="lt-LT"/>
        </w:rPr>
        <w:t xml:space="preserve"> </w:t>
      </w:r>
      <w:r w:rsidRPr="003B0DD5">
        <w:rPr>
          <w:sz w:val="22"/>
          <w:szCs w:val="22"/>
          <w:lang w:val="lt-LT" w:eastAsia="lt-LT"/>
        </w:rPr>
        <w:t>deksametazono);</w:t>
      </w:r>
    </w:p>
    <w:p w14:paraId="14F56ABA" w14:textId="77777777" w:rsidR="00577A64" w:rsidRPr="003B0DD5" w:rsidRDefault="000338CB">
      <w:pPr>
        <w:pStyle w:val="Sraopastraipa"/>
        <w:numPr>
          <w:ilvl w:val="0"/>
          <w:numId w:val="48"/>
        </w:numPr>
        <w:autoSpaceDE w:val="0"/>
        <w:autoSpaceDN w:val="0"/>
        <w:adjustRightInd w:val="0"/>
        <w:spacing w:line="240" w:lineRule="auto"/>
        <w:jc w:val="left"/>
        <w:rPr>
          <w:rFonts w:eastAsia="TimesNewRomanPS-BoldMT"/>
          <w:b/>
          <w:bCs/>
          <w:sz w:val="22"/>
          <w:szCs w:val="22"/>
          <w:lang w:val="lt-LT" w:eastAsia="en-US"/>
        </w:rPr>
      </w:pPr>
      <w:r w:rsidRPr="003B0DD5">
        <w:rPr>
          <w:sz w:val="22"/>
          <w:szCs w:val="22"/>
          <w:lang w:val="en-US" w:eastAsia="lt-LT"/>
        </w:rPr>
        <w:t>sergate v</w:t>
      </w:r>
      <w:r w:rsidRPr="003B0DD5">
        <w:rPr>
          <w:rFonts w:ascii="TimesNewRomanPSMT" w:eastAsia="TimesNewRomanPSMT" w:cs="TimesNewRomanPSMT"/>
          <w:sz w:val="22"/>
          <w:szCs w:val="22"/>
          <w:lang w:val="en-US" w:eastAsia="lt-LT"/>
        </w:rPr>
        <w:t>ė</w:t>
      </w:r>
      <w:r w:rsidRPr="003B0DD5">
        <w:rPr>
          <w:sz w:val="22"/>
          <w:szCs w:val="22"/>
          <w:lang w:val="en-US" w:eastAsia="lt-LT"/>
        </w:rPr>
        <w:t>žio liga.</w:t>
      </w:r>
    </w:p>
    <w:p w14:paraId="14F56ABB" w14:textId="77777777" w:rsidR="003D2622" w:rsidRPr="003B0DD5" w:rsidRDefault="003D2622" w:rsidP="00754BE7">
      <w:pPr>
        <w:autoSpaceDE w:val="0"/>
        <w:autoSpaceDN w:val="0"/>
        <w:adjustRightInd w:val="0"/>
        <w:spacing w:line="240" w:lineRule="auto"/>
        <w:rPr>
          <w:rFonts w:eastAsia="TimesNewRomanPS-BoldMT"/>
          <w:sz w:val="22"/>
          <w:szCs w:val="22"/>
          <w:lang w:val="lt-LT" w:eastAsia="en-US"/>
        </w:rPr>
      </w:pPr>
    </w:p>
    <w:p w14:paraId="14F56ABC" w14:textId="3F0035BA" w:rsidR="003D2622" w:rsidRPr="003B0DD5" w:rsidRDefault="000338CB" w:rsidP="003D2622">
      <w:pPr>
        <w:autoSpaceDE w:val="0"/>
        <w:autoSpaceDN w:val="0"/>
        <w:adjustRightInd w:val="0"/>
        <w:spacing w:line="240" w:lineRule="auto"/>
        <w:jc w:val="left"/>
        <w:rPr>
          <w:sz w:val="22"/>
          <w:szCs w:val="22"/>
          <w:lang w:val="lt-LT" w:eastAsia="lt-LT"/>
        </w:rPr>
      </w:pPr>
      <w:r w:rsidRPr="003B0DD5">
        <w:rPr>
          <w:sz w:val="22"/>
          <w:szCs w:val="22"/>
          <w:lang w:val="lt-LT" w:eastAsia="lt-LT"/>
        </w:rPr>
        <w:t>Prieš paskirdamas gydym</w:t>
      </w:r>
      <w:r w:rsidRPr="003B0DD5">
        <w:rPr>
          <w:rFonts w:ascii="TimesNewRomanPSMT" w:eastAsia="TimesNewRomanPSMT" w:cs="TimesNewRomanPSMT"/>
          <w:sz w:val="22"/>
          <w:szCs w:val="22"/>
          <w:lang w:val="lt-LT" w:eastAsia="lt-LT"/>
        </w:rPr>
        <w:t>ą</w:t>
      </w:r>
      <w:r w:rsidRPr="003B0DD5">
        <w:rPr>
          <w:rFonts w:ascii="TimesNewRomanPSMT" w:eastAsia="TimesNewRomanPSMT" w:cs="TimesNewRomanPSMT"/>
          <w:sz w:val="22"/>
          <w:szCs w:val="22"/>
          <w:lang w:val="lt-LT" w:eastAsia="lt-LT"/>
        </w:rPr>
        <w:t xml:space="preserve"> </w:t>
      </w:r>
      <w:r w:rsidR="003D2622" w:rsidRPr="003B0DD5">
        <w:rPr>
          <w:sz w:val="22"/>
          <w:szCs w:val="22"/>
          <w:lang w:val="lt-LT" w:eastAsia="zh-CN"/>
        </w:rPr>
        <w:t>Ibandronic acid</w:t>
      </w:r>
      <w:r w:rsidR="003D2622" w:rsidRPr="003B0DD5">
        <w:rPr>
          <w:bCs/>
          <w:sz w:val="22"/>
          <w:szCs w:val="22"/>
          <w:lang w:val="lt-LT" w:eastAsia="zh-CN"/>
        </w:rPr>
        <w:t xml:space="preserve"> Synthon </w:t>
      </w:r>
      <w:r w:rsidRPr="003B0DD5">
        <w:rPr>
          <w:sz w:val="22"/>
          <w:szCs w:val="22"/>
          <w:lang w:val="lt-LT" w:eastAsia="lt-LT"/>
        </w:rPr>
        <w:t>gydytojas turi J</w:t>
      </w:r>
      <w:r w:rsidRPr="003B0DD5">
        <w:rPr>
          <w:rFonts w:ascii="TimesNewRomanPSMT" w:eastAsia="TimesNewRomanPSMT" w:cs="TimesNewRomanPSMT"/>
          <w:sz w:val="22"/>
          <w:szCs w:val="22"/>
          <w:lang w:val="lt-LT" w:eastAsia="lt-LT"/>
        </w:rPr>
        <w:t>ū</w:t>
      </w:r>
      <w:r w:rsidRPr="003B0DD5">
        <w:rPr>
          <w:sz w:val="22"/>
          <w:szCs w:val="22"/>
          <w:lang w:val="lt-LT" w:eastAsia="lt-LT"/>
        </w:rPr>
        <w:t>s</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paprašyti atlikti dant</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pasitikrinim</w:t>
      </w:r>
      <w:r w:rsidRPr="003B0DD5">
        <w:rPr>
          <w:rFonts w:ascii="TimesNewRomanPSMT" w:eastAsia="TimesNewRomanPSMT" w:cs="TimesNewRomanPSMT"/>
          <w:sz w:val="22"/>
          <w:szCs w:val="22"/>
          <w:lang w:val="lt-LT" w:eastAsia="lt-LT"/>
        </w:rPr>
        <w:t>ą</w:t>
      </w:r>
      <w:r w:rsidRPr="003B0DD5">
        <w:rPr>
          <w:sz w:val="22"/>
          <w:szCs w:val="22"/>
          <w:lang w:val="lt-LT" w:eastAsia="lt-LT"/>
        </w:rPr>
        <w:t>.</w:t>
      </w:r>
    </w:p>
    <w:p w14:paraId="14F56ABD" w14:textId="77777777" w:rsidR="003D2622" w:rsidRPr="003B0DD5" w:rsidRDefault="003D2622" w:rsidP="003D2622">
      <w:pPr>
        <w:autoSpaceDE w:val="0"/>
        <w:autoSpaceDN w:val="0"/>
        <w:adjustRightInd w:val="0"/>
        <w:spacing w:line="240" w:lineRule="auto"/>
        <w:jc w:val="left"/>
        <w:rPr>
          <w:sz w:val="22"/>
          <w:szCs w:val="22"/>
          <w:lang w:val="lt-LT" w:eastAsia="lt-LT"/>
        </w:rPr>
      </w:pPr>
    </w:p>
    <w:p w14:paraId="14F56ABE" w14:textId="061A001C" w:rsidR="003D2622" w:rsidRPr="003B0DD5" w:rsidRDefault="000338CB" w:rsidP="003D2622">
      <w:pPr>
        <w:autoSpaceDE w:val="0"/>
        <w:autoSpaceDN w:val="0"/>
        <w:adjustRightInd w:val="0"/>
        <w:spacing w:line="240" w:lineRule="auto"/>
        <w:jc w:val="left"/>
        <w:rPr>
          <w:sz w:val="22"/>
          <w:szCs w:val="22"/>
          <w:lang w:val="lt-LT" w:eastAsia="lt-LT"/>
        </w:rPr>
      </w:pPr>
      <w:r w:rsidRPr="003B0DD5">
        <w:rPr>
          <w:sz w:val="22"/>
          <w:szCs w:val="22"/>
          <w:lang w:val="lt-LT" w:eastAsia="lt-LT"/>
        </w:rPr>
        <w:t>Gydymo metu J</w:t>
      </w:r>
      <w:r w:rsidRPr="003B0DD5">
        <w:rPr>
          <w:rFonts w:ascii="TimesNewRomanPSMT" w:eastAsia="TimesNewRomanPSMT" w:cs="TimesNewRomanPSMT"/>
          <w:sz w:val="22"/>
          <w:szCs w:val="22"/>
          <w:lang w:val="lt-LT" w:eastAsia="lt-LT"/>
        </w:rPr>
        <w:t>ū</w:t>
      </w:r>
      <w:r w:rsidRPr="003B0DD5">
        <w:rPr>
          <w:sz w:val="22"/>
          <w:szCs w:val="22"/>
          <w:lang w:val="lt-LT" w:eastAsia="lt-LT"/>
        </w:rPr>
        <w:t>s turite palaikyti ger</w:t>
      </w:r>
      <w:r w:rsidRPr="003B0DD5">
        <w:rPr>
          <w:rFonts w:ascii="TimesNewRomanPSMT" w:eastAsia="TimesNewRomanPSMT" w:cs="TimesNewRomanPSMT"/>
          <w:sz w:val="22"/>
          <w:szCs w:val="22"/>
          <w:lang w:val="lt-LT" w:eastAsia="lt-LT"/>
        </w:rPr>
        <w:t>ą</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burnos higien</w:t>
      </w:r>
      <w:r w:rsidRPr="003B0DD5">
        <w:rPr>
          <w:rFonts w:ascii="TimesNewRomanPSMT" w:eastAsia="TimesNewRomanPSMT" w:cs="TimesNewRomanPSMT"/>
          <w:sz w:val="22"/>
          <w:szCs w:val="22"/>
          <w:lang w:val="lt-LT" w:eastAsia="lt-LT"/>
        </w:rPr>
        <w:t>ą</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w:t>
      </w:r>
      <w:r w:rsidRPr="003B0DD5">
        <w:rPr>
          <w:rFonts w:ascii="TimesNewRomanPSMT" w:eastAsia="TimesNewRomanPSMT" w:cs="TimesNewRomanPSMT"/>
          <w:sz w:val="22"/>
          <w:szCs w:val="22"/>
          <w:lang w:val="lt-LT" w:eastAsia="lt-LT"/>
        </w:rPr>
        <w:t>į</w:t>
      </w:r>
      <w:r w:rsidRPr="003B0DD5">
        <w:rPr>
          <w:sz w:val="22"/>
          <w:szCs w:val="22"/>
          <w:lang w:val="lt-LT" w:eastAsia="lt-LT"/>
        </w:rPr>
        <w:t>skaitant ir reguliar</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dant</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valym</w:t>
      </w:r>
      <w:r w:rsidRPr="003B0DD5">
        <w:rPr>
          <w:rFonts w:ascii="TimesNewRomanPSMT" w:eastAsia="TimesNewRomanPSMT" w:cs="TimesNewRomanPSMT"/>
          <w:sz w:val="22"/>
          <w:szCs w:val="22"/>
          <w:lang w:val="lt-LT" w:eastAsia="lt-LT"/>
        </w:rPr>
        <w:t>ą</w:t>
      </w:r>
      <w:r w:rsidRPr="003B0DD5">
        <w:rPr>
          <w:sz w:val="22"/>
          <w:szCs w:val="22"/>
          <w:lang w:val="lt-LT" w:eastAsia="lt-LT"/>
        </w:rPr>
        <w:t>) ir</w:t>
      </w:r>
      <w:r w:rsidR="003D2622" w:rsidRPr="003B0DD5">
        <w:rPr>
          <w:sz w:val="22"/>
          <w:szCs w:val="22"/>
          <w:lang w:val="lt-LT" w:eastAsia="lt-LT"/>
        </w:rPr>
        <w:t xml:space="preserve"> </w:t>
      </w:r>
      <w:r w:rsidRPr="003B0DD5">
        <w:rPr>
          <w:sz w:val="22"/>
          <w:szCs w:val="22"/>
          <w:lang w:val="lt-LT" w:eastAsia="lt-LT"/>
        </w:rPr>
        <w:t>reguliariai tikrintis dantis. Jeigu naudojate dant</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protezus, J</w:t>
      </w:r>
      <w:r w:rsidRPr="003B0DD5">
        <w:rPr>
          <w:rFonts w:ascii="TimesNewRomanPSMT" w:eastAsia="TimesNewRomanPSMT" w:cs="TimesNewRomanPSMT"/>
          <w:sz w:val="22"/>
          <w:szCs w:val="22"/>
          <w:lang w:val="lt-LT" w:eastAsia="lt-LT"/>
        </w:rPr>
        <w:t>ū</w:t>
      </w:r>
      <w:r w:rsidRPr="003B0DD5">
        <w:rPr>
          <w:sz w:val="22"/>
          <w:szCs w:val="22"/>
          <w:lang w:val="lt-LT" w:eastAsia="lt-LT"/>
        </w:rPr>
        <w:t>s turite juos tinkamai pritaikyti.</w:t>
      </w:r>
      <w:r w:rsidR="003D2622" w:rsidRPr="003B0DD5">
        <w:rPr>
          <w:sz w:val="22"/>
          <w:szCs w:val="22"/>
          <w:lang w:val="lt-LT" w:eastAsia="lt-LT"/>
        </w:rPr>
        <w:t xml:space="preserve"> </w:t>
      </w:r>
      <w:r w:rsidRPr="003B0DD5">
        <w:rPr>
          <w:sz w:val="22"/>
          <w:szCs w:val="22"/>
          <w:lang w:val="lt-LT" w:eastAsia="lt-LT"/>
        </w:rPr>
        <w:t>Jeigu gydot</w:t>
      </w:r>
      <w:r w:rsidRPr="003B0DD5">
        <w:rPr>
          <w:rFonts w:ascii="TimesNewRomanPSMT" w:eastAsia="TimesNewRomanPSMT" w:cs="TimesNewRomanPSMT"/>
          <w:sz w:val="22"/>
          <w:szCs w:val="22"/>
          <w:lang w:val="lt-LT" w:eastAsia="lt-LT"/>
        </w:rPr>
        <w:t>ė</w:t>
      </w:r>
      <w:r w:rsidRPr="003B0DD5">
        <w:rPr>
          <w:sz w:val="22"/>
          <w:szCs w:val="22"/>
          <w:lang w:val="lt-LT" w:eastAsia="lt-LT"/>
        </w:rPr>
        <w:t>s dantis arba rengiat</w:t>
      </w:r>
      <w:r w:rsidRPr="003B0DD5">
        <w:rPr>
          <w:rFonts w:ascii="TimesNewRomanPSMT" w:eastAsia="TimesNewRomanPSMT" w:cs="TimesNewRomanPSMT"/>
          <w:sz w:val="22"/>
          <w:szCs w:val="22"/>
          <w:lang w:val="lt-LT" w:eastAsia="lt-LT"/>
        </w:rPr>
        <w:t>ė</w:t>
      </w:r>
      <w:r w:rsidRPr="003B0DD5">
        <w:rPr>
          <w:sz w:val="22"/>
          <w:szCs w:val="22"/>
          <w:lang w:val="lt-LT" w:eastAsia="lt-LT"/>
        </w:rPr>
        <w:t>s odontologinei operacijai (pvz., dant</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traukimui), apie tai praneškite</w:t>
      </w:r>
      <w:r w:rsidR="003D2622" w:rsidRPr="003B0DD5">
        <w:rPr>
          <w:sz w:val="22"/>
          <w:szCs w:val="22"/>
          <w:lang w:val="lt-LT" w:eastAsia="lt-LT"/>
        </w:rPr>
        <w:t xml:space="preserve"> </w:t>
      </w:r>
      <w:r w:rsidRPr="003B0DD5">
        <w:rPr>
          <w:sz w:val="22"/>
          <w:szCs w:val="22"/>
          <w:lang w:val="lt-LT" w:eastAsia="lt-LT"/>
        </w:rPr>
        <w:t xml:space="preserve">savo gydytojui ir pasakykite odontologui, kad esate gydomi </w:t>
      </w:r>
      <w:r w:rsidR="003D2622" w:rsidRPr="003B0DD5">
        <w:rPr>
          <w:sz w:val="22"/>
          <w:szCs w:val="22"/>
          <w:lang w:val="lt-LT" w:eastAsia="zh-CN"/>
        </w:rPr>
        <w:t>Ibandronic acid</w:t>
      </w:r>
      <w:r w:rsidR="003D2622" w:rsidRPr="003B0DD5">
        <w:rPr>
          <w:bCs/>
          <w:sz w:val="22"/>
          <w:szCs w:val="22"/>
          <w:lang w:val="lt-LT" w:eastAsia="zh-CN"/>
        </w:rPr>
        <w:t xml:space="preserve"> Synthon</w:t>
      </w:r>
      <w:r w:rsidRPr="003B0DD5">
        <w:rPr>
          <w:sz w:val="22"/>
          <w:szCs w:val="22"/>
          <w:lang w:val="lt-LT" w:eastAsia="lt-LT"/>
        </w:rPr>
        <w:t>.</w:t>
      </w:r>
    </w:p>
    <w:p w14:paraId="14F56ABF" w14:textId="77777777" w:rsidR="003D2622" w:rsidRPr="003B0DD5" w:rsidRDefault="003D2622" w:rsidP="003D2622">
      <w:pPr>
        <w:autoSpaceDE w:val="0"/>
        <w:autoSpaceDN w:val="0"/>
        <w:adjustRightInd w:val="0"/>
        <w:spacing w:line="240" w:lineRule="auto"/>
        <w:jc w:val="left"/>
        <w:rPr>
          <w:sz w:val="22"/>
          <w:szCs w:val="22"/>
          <w:lang w:val="lt-LT" w:eastAsia="lt-LT"/>
        </w:rPr>
      </w:pPr>
    </w:p>
    <w:p w14:paraId="14F56AC0" w14:textId="77777777" w:rsidR="00577A64" w:rsidRPr="003B0DD5" w:rsidRDefault="000338CB">
      <w:pPr>
        <w:autoSpaceDE w:val="0"/>
        <w:autoSpaceDN w:val="0"/>
        <w:adjustRightInd w:val="0"/>
        <w:spacing w:line="240" w:lineRule="auto"/>
        <w:jc w:val="left"/>
        <w:rPr>
          <w:sz w:val="22"/>
          <w:szCs w:val="22"/>
          <w:lang w:val="lt-LT" w:eastAsia="lt-LT"/>
        </w:rPr>
      </w:pPr>
      <w:r w:rsidRPr="003B0DD5">
        <w:rPr>
          <w:sz w:val="22"/>
          <w:szCs w:val="22"/>
          <w:lang w:val="lt-LT" w:eastAsia="lt-LT"/>
        </w:rPr>
        <w:t>Pajut</w:t>
      </w:r>
      <w:r w:rsidRPr="003B0DD5">
        <w:rPr>
          <w:rFonts w:ascii="TimesNewRomanPSMT" w:eastAsia="TimesNewRomanPSMT" w:cs="TimesNewRomanPSMT"/>
          <w:sz w:val="22"/>
          <w:szCs w:val="22"/>
          <w:lang w:val="lt-LT" w:eastAsia="lt-LT"/>
        </w:rPr>
        <w:t>ę</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koki</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nors burnos ar dant</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negalavim</w:t>
      </w:r>
      <w:r w:rsidRPr="003B0DD5">
        <w:rPr>
          <w:rFonts w:ascii="TimesNewRomanPSMT" w:eastAsia="TimesNewRomanPSMT" w:cs="TimesNewRomanPSMT"/>
          <w:sz w:val="22"/>
          <w:szCs w:val="22"/>
          <w:lang w:val="lt-LT" w:eastAsia="lt-LT"/>
        </w:rPr>
        <w:t>ų</w:t>
      </w:r>
      <w:r w:rsidRPr="003B0DD5">
        <w:rPr>
          <w:sz w:val="22"/>
          <w:szCs w:val="22"/>
          <w:lang w:val="lt-LT" w:eastAsia="lt-LT"/>
        </w:rPr>
        <w:t>, toki</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kaip dant</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iškritimas, skausmas ar patinimas,</w:t>
      </w:r>
      <w:r w:rsidR="003D2622" w:rsidRPr="003B0DD5">
        <w:rPr>
          <w:sz w:val="22"/>
          <w:szCs w:val="22"/>
          <w:lang w:val="lt-LT" w:eastAsia="lt-LT"/>
        </w:rPr>
        <w:t xml:space="preserve"> </w:t>
      </w:r>
      <w:r w:rsidRPr="003B0DD5">
        <w:rPr>
          <w:sz w:val="22"/>
          <w:szCs w:val="22"/>
          <w:lang w:val="lt-LT" w:eastAsia="lt-LT"/>
        </w:rPr>
        <w:t>negyjan</w:t>
      </w:r>
      <w:r w:rsidRPr="003B0DD5">
        <w:rPr>
          <w:rFonts w:ascii="TimesNewRomanPSMT" w:eastAsia="TimesNewRomanPSMT" w:cs="TimesNewRomanPSMT"/>
          <w:sz w:val="22"/>
          <w:szCs w:val="22"/>
          <w:lang w:val="lt-LT" w:eastAsia="lt-LT"/>
        </w:rPr>
        <w:t>č</w:t>
      </w:r>
      <w:r w:rsidRPr="003B0DD5">
        <w:rPr>
          <w:sz w:val="22"/>
          <w:szCs w:val="22"/>
          <w:lang w:val="lt-LT" w:eastAsia="lt-LT"/>
        </w:rPr>
        <w:t>ios opel</w:t>
      </w:r>
      <w:r w:rsidRPr="003B0DD5">
        <w:rPr>
          <w:rFonts w:ascii="TimesNewRomanPSMT" w:eastAsia="TimesNewRomanPSMT" w:cs="TimesNewRomanPSMT"/>
          <w:sz w:val="22"/>
          <w:szCs w:val="22"/>
          <w:lang w:val="lt-LT" w:eastAsia="lt-LT"/>
        </w:rPr>
        <w:t>ė</w:t>
      </w:r>
      <w:r w:rsidRPr="003B0DD5">
        <w:rPr>
          <w:sz w:val="22"/>
          <w:szCs w:val="22"/>
          <w:lang w:val="lt-LT" w:eastAsia="lt-LT"/>
        </w:rPr>
        <w:t>s arba išskyros, nedelsdami kreipkit</w:t>
      </w:r>
      <w:r w:rsidRPr="003B0DD5">
        <w:rPr>
          <w:rFonts w:ascii="TimesNewRomanPSMT" w:eastAsia="TimesNewRomanPSMT" w:cs="TimesNewRomanPSMT"/>
          <w:sz w:val="22"/>
          <w:szCs w:val="22"/>
          <w:lang w:val="lt-LT" w:eastAsia="lt-LT"/>
        </w:rPr>
        <w:t>ė</w:t>
      </w:r>
      <w:r w:rsidRPr="003B0DD5">
        <w:rPr>
          <w:sz w:val="22"/>
          <w:szCs w:val="22"/>
          <w:lang w:val="lt-LT" w:eastAsia="lt-LT"/>
        </w:rPr>
        <w:t xml:space="preserve">s </w:t>
      </w:r>
      <w:r w:rsidRPr="003B0DD5">
        <w:rPr>
          <w:rFonts w:ascii="TimesNewRomanPSMT" w:eastAsia="TimesNewRomanPSMT" w:cs="TimesNewRomanPSMT"/>
          <w:sz w:val="22"/>
          <w:szCs w:val="22"/>
          <w:lang w:val="lt-LT" w:eastAsia="lt-LT"/>
        </w:rPr>
        <w:t>į</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gydytoj</w:t>
      </w:r>
      <w:r w:rsidRPr="003B0DD5">
        <w:rPr>
          <w:rFonts w:ascii="TimesNewRomanPSMT" w:eastAsia="TimesNewRomanPSMT" w:cs="TimesNewRomanPSMT"/>
          <w:sz w:val="22"/>
          <w:szCs w:val="22"/>
          <w:lang w:val="lt-LT" w:eastAsia="lt-LT"/>
        </w:rPr>
        <w:t>ą</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ir odontolog</w:t>
      </w:r>
      <w:r w:rsidRPr="003B0DD5">
        <w:rPr>
          <w:rFonts w:ascii="TimesNewRomanPSMT" w:eastAsia="TimesNewRomanPSMT" w:cs="TimesNewRomanPSMT"/>
          <w:sz w:val="22"/>
          <w:szCs w:val="22"/>
          <w:lang w:val="lt-LT" w:eastAsia="lt-LT"/>
        </w:rPr>
        <w:t>ą</w:t>
      </w:r>
      <w:r w:rsidRPr="003B0DD5">
        <w:rPr>
          <w:sz w:val="22"/>
          <w:szCs w:val="22"/>
          <w:lang w:val="lt-LT" w:eastAsia="lt-LT"/>
        </w:rPr>
        <w:t>, nes tai gal</w:t>
      </w:r>
      <w:r w:rsidRPr="003B0DD5">
        <w:rPr>
          <w:rFonts w:ascii="TimesNewRomanPSMT" w:eastAsia="TimesNewRomanPSMT" w:cs="TimesNewRomanPSMT"/>
          <w:sz w:val="22"/>
          <w:szCs w:val="22"/>
          <w:lang w:val="lt-LT" w:eastAsia="lt-LT"/>
        </w:rPr>
        <w:t>ė</w:t>
      </w:r>
      <w:r w:rsidRPr="003B0DD5">
        <w:rPr>
          <w:sz w:val="22"/>
          <w:szCs w:val="22"/>
          <w:lang w:val="lt-LT" w:eastAsia="lt-LT"/>
        </w:rPr>
        <w:t>t</w:t>
      </w:r>
      <w:r w:rsidRPr="003B0DD5">
        <w:rPr>
          <w:rFonts w:ascii="TimesNewRomanPSMT" w:eastAsia="TimesNewRomanPSMT" w:cs="TimesNewRomanPSMT"/>
          <w:sz w:val="22"/>
          <w:szCs w:val="22"/>
          <w:lang w:val="lt-LT" w:eastAsia="lt-LT"/>
        </w:rPr>
        <w:t>ų</w:t>
      </w:r>
      <w:r w:rsidRPr="003B0DD5">
        <w:rPr>
          <w:rFonts w:ascii="TimesNewRomanPSMT" w:eastAsia="TimesNewRomanPSMT" w:cs="TimesNewRomanPSMT"/>
          <w:sz w:val="22"/>
          <w:szCs w:val="22"/>
          <w:lang w:val="lt-LT" w:eastAsia="lt-LT"/>
        </w:rPr>
        <w:t xml:space="preserve"> </w:t>
      </w:r>
      <w:r w:rsidRPr="003B0DD5">
        <w:rPr>
          <w:sz w:val="22"/>
          <w:szCs w:val="22"/>
          <w:lang w:val="lt-LT" w:eastAsia="lt-LT"/>
        </w:rPr>
        <w:t>b</w:t>
      </w:r>
      <w:r w:rsidRPr="003B0DD5">
        <w:rPr>
          <w:rFonts w:ascii="TimesNewRomanPSMT" w:eastAsia="TimesNewRomanPSMT" w:cs="TimesNewRomanPSMT"/>
          <w:sz w:val="22"/>
          <w:szCs w:val="22"/>
          <w:lang w:val="lt-LT" w:eastAsia="lt-LT"/>
        </w:rPr>
        <w:t>ū</w:t>
      </w:r>
      <w:r w:rsidRPr="003B0DD5">
        <w:rPr>
          <w:sz w:val="22"/>
          <w:szCs w:val="22"/>
          <w:lang w:val="lt-LT" w:eastAsia="lt-LT"/>
        </w:rPr>
        <w:t>ti</w:t>
      </w:r>
      <w:r w:rsidR="003D2622" w:rsidRPr="003B0DD5">
        <w:rPr>
          <w:sz w:val="22"/>
          <w:szCs w:val="22"/>
          <w:lang w:val="lt-LT" w:eastAsia="lt-LT"/>
        </w:rPr>
        <w:t xml:space="preserve"> </w:t>
      </w:r>
      <w:r w:rsidRPr="003B0DD5">
        <w:rPr>
          <w:sz w:val="22"/>
          <w:szCs w:val="22"/>
          <w:lang w:val="lt-LT" w:eastAsia="lt-LT"/>
        </w:rPr>
        <w:t>žandikaulio osteonekroz</w:t>
      </w:r>
      <w:r w:rsidRPr="003B0DD5">
        <w:rPr>
          <w:rFonts w:ascii="TimesNewRomanPSMT" w:eastAsia="TimesNewRomanPSMT" w:cs="TimesNewRomanPSMT"/>
          <w:sz w:val="22"/>
          <w:szCs w:val="22"/>
          <w:lang w:val="lt-LT" w:eastAsia="lt-LT"/>
        </w:rPr>
        <w:t>ė</w:t>
      </w:r>
      <w:r w:rsidRPr="003B0DD5">
        <w:rPr>
          <w:sz w:val="22"/>
          <w:szCs w:val="22"/>
          <w:lang w:val="lt-LT" w:eastAsia="lt-LT"/>
        </w:rPr>
        <w:t>s požymiai.</w:t>
      </w:r>
    </w:p>
    <w:p w14:paraId="14F56AC1" w14:textId="77777777" w:rsidR="00577A64" w:rsidRPr="003B0DD5" w:rsidRDefault="00577A64">
      <w:pPr>
        <w:autoSpaceDE w:val="0"/>
        <w:autoSpaceDN w:val="0"/>
        <w:adjustRightInd w:val="0"/>
        <w:spacing w:line="240" w:lineRule="auto"/>
        <w:jc w:val="left"/>
        <w:rPr>
          <w:sz w:val="22"/>
          <w:szCs w:val="22"/>
          <w:lang w:val="lt-LT" w:eastAsia="lt-LT"/>
        </w:rPr>
      </w:pPr>
    </w:p>
    <w:p w14:paraId="14F56AC2" w14:textId="2E82D5FD" w:rsidR="00754BE7" w:rsidRPr="003B0DD5" w:rsidRDefault="00132D93" w:rsidP="00754BE7">
      <w:pPr>
        <w:autoSpaceDE w:val="0"/>
        <w:autoSpaceDN w:val="0"/>
        <w:adjustRightInd w:val="0"/>
        <w:spacing w:line="240" w:lineRule="auto"/>
        <w:rPr>
          <w:b/>
          <w:bCs/>
          <w:sz w:val="22"/>
          <w:szCs w:val="22"/>
          <w:lang w:val="lt-LT" w:eastAsia="zh-CN"/>
        </w:rPr>
      </w:pPr>
      <w:r w:rsidRPr="003B0DD5">
        <w:rPr>
          <w:rFonts w:eastAsia="TimesNewRomanPS-BoldMT"/>
          <w:sz w:val="22"/>
          <w:szCs w:val="22"/>
          <w:lang w:val="lt-LT" w:eastAsia="en-US"/>
        </w:rPr>
        <w:t xml:space="preserve">Pasitarkite su gydytoju arba vaistininku prieš pradėdami vartoti </w:t>
      </w:r>
      <w:r w:rsidRPr="003B0DD5">
        <w:rPr>
          <w:bCs/>
          <w:sz w:val="22"/>
          <w:szCs w:val="22"/>
          <w:lang w:val="lt-LT" w:eastAsia="zh-CN"/>
        </w:rPr>
        <w:t>Ibandronic acid Synthon</w:t>
      </w:r>
      <w:r w:rsidRPr="003B0DD5">
        <w:rPr>
          <w:rFonts w:eastAsia="TimesNewRomanPS-BoldMT"/>
          <w:sz w:val="22"/>
          <w:szCs w:val="22"/>
          <w:lang w:val="lt-LT" w:eastAsia="en-US"/>
        </w:rPr>
        <w:t>:</w:t>
      </w:r>
    </w:p>
    <w:p w14:paraId="14F56AC3" w14:textId="77777777" w:rsidR="00754BE7" w:rsidRPr="003B0DD5" w:rsidRDefault="00132D93" w:rsidP="003B0DD5">
      <w:pPr>
        <w:pStyle w:val="Sraopastraipa"/>
        <w:numPr>
          <w:ilvl w:val="0"/>
          <w:numId w:val="50"/>
        </w:numPr>
        <w:autoSpaceDE w:val="0"/>
        <w:autoSpaceDN w:val="0"/>
        <w:adjustRightInd w:val="0"/>
        <w:spacing w:line="240" w:lineRule="auto"/>
        <w:contextualSpacing/>
        <w:rPr>
          <w:sz w:val="22"/>
          <w:szCs w:val="22"/>
          <w:lang w:val="lt-LT" w:eastAsia="zh-CN"/>
        </w:rPr>
      </w:pPr>
      <w:r w:rsidRPr="003B0DD5">
        <w:rPr>
          <w:sz w:val="22"/>
          <w:szCs w:val="22"/>
          <w:lang w:val="lt-LT" w:eastAsia="zh-CN"/>
        </w:rPr>
        <w:t xml:space="preserve">jeigu yra alergija </w:t>
      </w:r>
      <w:r w:rsidRPr="003B0DD5">
        <w:rPr>
          <w:bCs/>
          <w:sz w:val="22"/>
          <w:szCs w:val="22"/>
          <w:lang w:val="lt-LT" w:eastAsia="zh-CN"/>
        </w:rPr>
        <w:t>bet kuriems kitiems</w:t>
      </w:r>
      <w:r w:rsidRPr="003B0DD5">
        <w:rPr>
          <w:sz w:val="22"/>
          <w:szCs w:val="22"/>
          <w:lang w:val="lt-LT" w:eastAsia="zh-CN"/>
        </w:rPr>
        <w:t xml:space="preserve"> </w:t>
      </w:r>
      <w:r w:rsidRPr="003B0DD5">
        <w:rPr>
          <w:b/>
          <w:bCs/>
          <w:sz w:val="22"/>
          <w:szCs w:val="22"/>
          <w:lang w:val="lt-LT" w:eastAsia="zh-CN"/>
        </w:rPr>
        <w:t>bisfosfonatams</w:t>
      </w:r>
      <w:r w:rsidRPr="003B0DD5">
        <w:rPr>
          <w:sz w:val="22"/>
          <w:szCs w:val="22"/>
          <w:lang w:val="lt-LT" w:eastAsia="zh-CN"/>
        </w:rPr>
        <w:t>;</w:t>
      </w:r>
    </w:p>
    <w:p w14:paraId="14F56AC4" w14:textId="77777777" w:rsidR="00754BE7" w:rsidRPr="003B0DD5" w:rsidRDefault="00132D93" w:rsidP="003B0DD5">
      <w:pPr>
        <w:pStyle w:val="Sraopastraipa"/>
        <w:numPr>
          <w:ilvl w:val="0"/>
          <w:numId w:val="50"/>
        </w:numPr>
        <w:autoSpaceDE w:val="0"/>
        <w:autoSpaceDN w:val="0"/>
        <w:adjustRightInd w:val="0"/>
        <w:spacing w:line="240" w:lineRule="auto"/>
        <w:contextualSpacing/>
        <w:rPr>
          <w:sz w:val="22"/>
          <w:szCs w:val="22"/>
          <w:lang w:val="lt-LT" w:eastAsia="zh-CN"/>
        </w:rPr>
      </w:pPr>
      <w:r w:rsidRPr="003B0DD5">
        <w:rPr>
          <w:sz w:val="22"/>
          <w:szCs w:val="22"/>
          <w:lang w:val="lt-LT" w:eastAsia="zh-CN"/>
        </w:rPr>
        <w:t>jeigu turite bet kokių rijimo ar virškinimo problemų,</w:t>
      </w:r>
    </w:p>
    <w:p w14:paraId="14F56AC5" w14:textId="77777777" w:rsidR="00754BE7" w:rsidRPr="003B0DD5" w:rsidRDefault="00132D93" w:rsidP="003B0DD5">
      <w:pPr>
        <w:pStyle w:val="Sraopastraipa"/>
        <w:numPr>
          <w:ilvl w:val="0"/>
          <w:numId w:val="50"/>
        </w:numPr>
        <w:autoSpaceDE w:val="0"/>
        <w:autoSpaceDN w:val="0"/>
        <w:adjustRightInd w:val="0"/>
        <w:spacing w:line="240" w:lineRule="auto"/>
        <w:contextualSpacing/>
        <w:rPr>
          <w:sz w:val="22"/>
          <w:szCs w:val="22"/>
          <w:lang w:val="lt-LT" w:eastAsia="zh-CN"/>
        </w:rPr>
      </w:pPr>
      <w:r w:rsidRPr="003B0DD5">
        <w:rPr>
          <w:sz w:val="22"/>
          <w:szCs w:val="22"/>
          <w:lang w:val="lt-LT" w:eastAsia="zh-CN"/>
        </w:rPr>
        <w:t>jeigu Jūsų kraujyje yra didelis arba mažas vitamino D arba bet kurių mineralinių medžiagų kiekis;</w:t>
      </w:r>
    </w:p>
    <w:p w14:paraId="14F56AC6" w14:textId="77777777" w:rsidR="00754BE7" w:rsidRPr="003B0DD5" w:rsidRDefault="00132D93" w:rsidP="003B0DD5">
      <w:pPr>
        <w:pStyle w:val="Sraopastraipa"/>
        <w:numPr>
          <w:ilvl w:val="0"/>
          <w:numId w:val="50"/>
        </w:numPr>
        <w:autoSpaceDE w:val="0"/>
        <w:autoSpaceDN w:val="0"/>
        <w:adjustRightInd w:val="0"/>
        <w:spacing w:line="240" w:lineRule="auto"/>
        <w:contextualSpacing/>
        <w:rPr>
          <w:sz w:val="22"/>
          <w:szCs w:val="22"/>
          <w:lang w:val="lt-LT" w:eastAsia="zh-CN"/>
        </w:rPr>
      </w:pPr>
      <w:r w:rsidRPr="003B0DD5">
        <w:rPr>
          <w:sz w:val="22"/>
          <w:szCs w:val="22"/>
          <w:lang w:val="lt-LT" w:eastAsia="zh-CN"/>
        </w:rPr>
        <w:t>jeigu turite inkstų problemų,</w:t>
      </w:r>
    </w:p>
    <w:p w14:paraId="14F56AC7" w14:textId="77777777" w:rsidR="00754BE7" w:rsidRPr="003B0DD5" w:rsidRDefault="00754BE7" w:rsidP="00754BE7">
      <w:pPr>
        <w:pStyle w:val="Sraopastraipa"/>
        <w:autoSpaceDE w:val="0"/>
        <w:autoSpaceDN w:val="0"/>
        <w:adjustRightInd w:val="0"/>
        <w:spacing w:line="240" w:lineRule="auto"/>
        <w:ind w:left="426"/>
        <w:rPr>
          <w:sz w:val="22"/>
          <w:szCs w:val="22"/>
          <w:lang w:val="lt-LT" w:eastAsia="zh-CN"/>
        </w:rPr>
      </w:pPr>
    </w:p>
    <w:p w14:paraId="14F56AC8" w14:textId="0B83F711" w:rsidR="00754BE7" w:rsidRPr="003B0DD5" w:rsidRDefault="00132D93" w:rsidP="00754BE7">
      <w:pPr>
        <w:pStyle w:val="Sraopastraipa"/>
        <w:autoSpaceDE w:val="0"/>
        <w:autoSpaceDN w:val="0"/>
        <w:adjustRightInd w:val="0"/>
        <w:spacing w:line="240" w:lineRule="auto"/>
        <w:ind w:left="0"/>
        <w:rPr>
          <w:sz w:val="22"/>
          <w:szCs w:val="22"/>
          <w:lang w:val="lt-LT" w:eastAsia="en-US"/>
        </w:rPr>
      </w:pPr>
      <w:r w:rsidRPr="003B0DD5">
        <w:rPr>
          <w:sz w:val="22"/>
          <w:szCs w:val="22"/>
          <w:lang w:val="lt-LT" w:eastAsia="en-US"/>
        </w:rPr>
        <w:t xml:space="preserve">Gali pasireikšti stemplės (burną su skrandžiu jungiančio organo) dirginimas, uždegimas ar išopėjimas, dažnai pasižymintys tokiais simptomais kaip stiprus skausmas krūtinėje, stiprus skausmas ryjant maistą ir (arba) geriant, stiprus pykinimas ar vėmimas, ypač jeigu Jūs neužgeriate tabletės pilna stikline geriamojo vandens ir (arba) jeigu Jūs atsigulate nepraėjus vienai valandai po </w:t>
      </w:r>
      <w:r w:rsidRPr="003B0DD5">
        <w:rPr>
          <w:bCs/>
          <w:sz w:val="22"/>
          <w:szCs w:val="22"/>
          <w:lang w:val="lt-LT" w:eastAsia="zh-CN"/>
        </w:rPr>
        <w:t>Ibandronic acid Synthon</w:t>
      </w:r>
      <w:r w:rsidRPr="003B0DD5">
        <w:rPr>
          <w:sz w:val="22"/>
          <w:szCs w:val="22"/>
          <w:lang w:val="lt-LT" w:eastAsia="en-US"/>
        </w:rPr>
        <w:t xml:space="preserve"> tabletės nurijimo. Jei pajusite šiuos simptomus, daugiau nebevartokite </w:t>
      </w:r>
      <w:r w:rsidRPr="003B0DD5">
        <w:rPr>
          <w:bCs/>
          <w:sz w:val="22"/>
          <w:szCs w:val="22"/>
          <w:lang w:val="lt-LT" w:eastAsia="zh-CN"/>
        </w:rPr>
        <w:t>Ibandronic acid Synthon</w:t>
      </w:r>
      <w:r w:rsidRPr="003B0DD5">
        <w:rPr>
          <w:sz w:val="22"/>
          <w:szCs w:val="22"/>
          <w:lang w:val="lt-LT" w:eastAsia="en-US"/>
        </w:rPr>
        <w:t xml:space="preserve"> ir nedelsdami kreipkitės į gydytoją (žr. 3 ir 4skyrius).</w:t>
      </w:r>
    </w:p>
    <w:p w14:paraId="14F56AC9" w14:textId="77777777" w:rsidR="00754BE7" w:rsidRPr="003B0DD5" w:rsidRDefault="00754BE7" w:rsidP="00754BE7">
      <w:pPr>
        <w:pStyle w:val="Sraopastraipa"/>
        <w:autoSpaceDE w:val="0"/>
        <w:autoSpaceDN w:val="0"/>
        <w:adjustRightInd w:val="0"/>
        <w:spacing w:line="240" w:lineRule="auto"/>
        <w:ind w:left="0"/>
        <w:rPr>
          <w:b/>
          <w:bCs/>
          <w:sz w:val="22"/>
          <w:szCs w:val="22"/>
          <w:lang w:val="lt-LT" w:eastAsia="zh-CN"/>
        </w:rPr>
      </w:pPr>
    </w:p>
    <w:p w14:paraId="14F56ACA" w14:textId="77777777" w:rsidR="00754BE7" w:rsidRPr="003B0DD5" w:rsidRDefault="00132D93" w:rsidP="00754BE7">
      <w:pPr>
        <w:pStyle w:val="Sraopastraipa"/>
        <w:autoSpaceDE w:val="0"/>
        <w:autoSpaceDN w:val="0"/>
        <w:adjustRightInd w:val="0"/>
        <w:spacing w:line="240" w:lineRule="auto"/>
        <w:ind w:left="0"/>
        <w:rPr>
          <w:b/>
          <w:bCs/>
          <w:sz w:val="22"/>
          <w:szCs w:val="22"/>
          <w:lang w:val="lt-LT" w:eastAsia="zh-CN"/>
        </w:rPr>
      </w:pPr>
      <w:r w:rsidRPr="003B0DD5">
        <w:rPr>
          <w:b/>
          <w:bCs/>
          <w:sz w:val="22"/>
          <w:szCs w:val="22"/>
          <w:lang w:val="lt-LT" w:eastAsia="zh-CN"/>
        </w:rPr>
        <w:t>Vaikams ir paaugliams</w:t>
      </w:r>
    </w:p>
    <w:p w14:paraId="14F56ACB" w14:textId="60A9ED76" w:rsidR="00754BE7" w:rsidRPr="003B0DD5" w:rsidRDefault="004B5E6F" w:rsidP="00754BE7">
      <w:pPr>
        <w:pStyle w:val="Sraopastraipa"/>
        <w:autoSpaceDE w:val="0"/>
        <w:autoSpaceDN w:val="0"/>
        <w:adjustRightInd w:val="0"/>
        <w:spacing w:line="240" w:lineRule="auto"/>
        <w:ind w:left="0"/>
        <w:rPr>
          <w:bCs/>
          <w:sz w:val="22"/>
          <w:szCs w:val="22"/>
          <w:lang w:val="lt-LT" w:eastAsia="zh-CN"/>
        </w:rPr>
      </w:pPr>
      <w:r w:rsidRPr="003B0DD5">
        <w:rPr>
          <w:bCs/>
          <w:sz w:val="22"/>
          <w:szCs w:val="22"/>
          <w:lang w:val="lt-LT" w:eastAsia="zh-CN"/>
        </w:rPr>
        <w:t>Ibandronic acid Synthon</w:t>
      </w:r>
      <w:r w:rsidR="00132D93" w:rsidRPr="003B0DD5">
        <w:rPr>
          <w:bCs/>
          <w:sz w:val="22"/>
          <w:szCs w:val="22"/>
          <w:lang w:val="lt-LT" w:eastAsia="zh-CN"/>
        </w:rPr>
        <w:t xml:space="preserve"> </w:t>
      </w:r>
      <w:r w:rsidR="00132D93" w:rsidRPr="003B0DD5">
        <w:rPr>
          <w:sz w:val="22"/>
          <w:szCs w:val="22"/>
          <w:lang w:val="lt-LT" w:eastAsia="en-US"/>
        </w:rPr>
        <w:t>jaunesniems kaip18 metų vaikams ir paaugliams vartoti negalima.</w:t>
      </w:r>
    </w:p>
    <w:p w14:paraId="14F56ACC" w14:textId="77777777" w:rsidR="00754BE7" w:rsidRPr="003B0DD5" w:rsidRDefault="00754BE7" w:rsidP="00754BE7">
      <w:pPr>
        <w:pStyle w:val="Sraopastraipa"/>
        <w:autoSpaceDE w:val="0"/>
        <w:autoSpaceDN w:val="0"/>
        <w:adjustRightInd w:val="0"/>
        <w:spacing w:line="240" w:lineRule="auto"/>
        <w:ind w:left="0"/>
        <w:rPr>
          <w:bCs/>
          <w:sz w:val="22"/>
          <w:szCs w:val="22"/>
          <w:lang w:val="lt-LT" w:eastAsia="zh-CN"/>
        </w:rPr>
      </w:pPr>
    </w:p>
    <w:p w14:paraId="14F56ACD" w14:textId="77777777" w:rsidR="00754BE7" w:rsidRPr="003B0DD5" w:rsidRDefault="00132D93" w:rsidP="00754BE7">
      <w:pPr>
        <w:autoSpaceDE w:val="0"/>
        <w:autoSpaceDN w:val="0"/>
        <w:adjustRightInd w:val="0"/>
        <w:spacing w:line="240" w:lineRule="auto"/>
        <w:rPr>
          <w:b/>
          <w:bCs/>
          <w:sz w:val="22"/>
          <w:szCs w:val="22"/>
          <w:lang w:val="lt-LT" w:eastAsia="zh-CN"/>
        </w:rPr>
      </w:pPr>
      <w:r w:rsidRPr="003B0DD5">
        <w:rPr>
          <w:b/>
          <w:bCs/>
          <w:sz w:val="22"/>
          <w:szCs w:val="22"/>
          <w:lang w:val="lt-LT" w:eastAsia="zh-CN"/>
        </w:rPr>
        <w:t>Kit</w:t>
      </w:r>
      <w:r w:rsidR="0067771B" w:rsidRPr="003B0DD5">
        <w:rPr>
          <w:b/>
          <w:bCs/>
          <w:sz w:val="22"/>
          <w:szCs w:val="22"/>
          <w:lang w:val="lt-LT" w:eastAsia="zh-CN"/>
        </w:rPr>
        <w:t>i</w:t>
      </w:r>
      <w:r w:rsidRPr="003B0DD5">
        <w:rPr>
          <w:b/>
          <w:bCs/>
          <w:sz w:val="22"/>
          <w:szCs w:val="22"/>
          <w:lang w:val="lt-LT" w:eastAsia="zh-CN"/>
        </w:rPr>
        <w:t xml:space="preserve"> vaist</w:t>
      </w:r>
      <w:r w:rsidR="0067771B" w:rsidRPr="003B0DD5">
        <w:rPr>
          <w:b/>
          <w:bCs/>
          <w:sz w:val="22"/>
          <w:szCs w:val="22"/>
          <w:lang w:val="lt-LT" w:eastAsia="zh-CN"/>
        </w:rPr>
        <w:t>ai</w:t>
      </w:r>
      <w:r w:rsidRPr="003B0DD5">
        <w:rPr>
          <w:b/>
          <w:bCs/>
          <w:sz w:val="22"/>
          <w:szCs w:val="22"/>
          <w:lang w:val="lt-LT" w:eastAsia="zh-CN"/>
        </w:rPr>
        <w:t xml:space="preserve"> </w:t>
      </w:r>
      <w:r w:rsidRPr="003B0DD5">
        <w:rPr>
          <w:b/>
          <w:bCs/>
          <w:sz w:val="22"/>
          <w:szCs w:val="22"/>
          <w:lang w:val="lt-LT" w:eastAsia="en-US"/>
        </w:rPr>
        <w:t xml:space="preserve">ir </w:t>
      </w:r>
      <w:r w:rsidRPr="003B0DD5">
        <w:rPr>
          <w:b/>
          <w:bCs/>
          <w:sz w:val="22"/>
          <w:szCs w:val="22"/>
          <w:lang w:val="lt-LT" w:eastAsia="zh-CN"/>
        </w:rPr>
        <w:t xml:space="preserve">Ibandronic acid Synthon </w:t>
      </w:r>
      <w:r w:rsidR="002643E1" w:rsidRPr="003B0DD5">
        <w:rPr>
          <w:b/>
          <w:bCs/>
          <w:sz w:val="22"/>
          <w:szCs w:val="22"/>
          <w:lang w:val="lt-LT" w:eastAsia="zh-CN"/>
        </w:rPr>
        <w:t xml:space="preserve">50 mg </w:t>
      </w:r>
    </w:p>
    <w:p w14:paraId="14F56ACE" w14:textId="77777777" w:rsidR="00754BE7" w:rsidRPr="003B0DD5" w:rsidRDefault="00132D93" w:rsidP="00754BE7">
      <w:pPr>
        <w:autoSpaceDE w:val="0"/>
        <w:autoSpaceDN w:val="0"/>
        <w:adjustRightInd w:val="0"/>
        <w:spacing w:line="240" w:lineRule="auto"/>
        <w:jc w:val="left"/>
        <w:rPr>
          <w:sz w:val="22"/>
          <w:szCs w:val="22"/>
          <w:lang w:val="lt-LT" w:eastAsia="en-US"/>
        </w:rPr>
      </w:pPr>
      <w:r w:rsidRPr="003B0DD5">
        <w:rPr>
          <w:sz w:val="22"/>
          <w:szCs w:val="22"/>
          <w:lang w:val="lt-LT"/>
        </w:rPr>
        <w:t xml:space="preserve">Jeigu vartojate ar neseniai vartojote kitų vaistų, </w:t>
      </w:r>
      <w:r w:rsidRPr="003B0DD5">
        <w:rPr>
          <w:sz w:val="22"/>
          <w:szCs w:val="22"/>
          <w:lang w:val="lt-LT" w:eastAsia="en-US"/>
        </w:rPr>
        <w:t>arba dėl to nesate tikri, apie tai</w:t>
      </w:r>
      <w:r w:rsidRPr="003B0DD5">
        <w:rPr>
          <w:sz w:val="22"/>
          <w:szCs w:val="22"/>
          <w:lang w:val="lt-LT"/>
        </w:rPr>
        <w:t xml:space="preserve">,  pasakykite gydytojui arba vaistininkui. </w:t>
      </w:r>
    </w:p>
    <w:p w14:paraId="14F56ACF" w14:textId="2E87D83D" w:rsidR="00754BE7" w:rsidRPr="003B0DD5" w:rsidRDefault="00132D93" w:rsidP="00754BE7">
      <w:pPr>
        <w:autoSpaceDE w:val="0"/>
        <w:autoSpaceDN w:val="0"/>
        <w:adjustRightInd w:val="0"/>
        <w:spacing w:line="240" w:lineRule="auto"/>
        <w:jc w:val="left"/>
        <w:rPr>
          <w:noProof/>
          <w:sz w:val="22"/>
          <w:szCs w:val="22"/>
          <w:lang w:val="lt-LT"/>
        </w:rPr>
      </w:pPr>
      <w:r w:rsidRPr="003B0DD5">
        <w:rPr>
          <w:sz w:val="22"/>
          <w:szCs w:val="22"/>
          <w:lang w:val="lt-LT" w:eastAsia="en-US"/>
        </w:rPr>
        <w:t xml:space="preserve">Tai būtina dėl to, kad </w:t>
      </w:r>
      <w:r w:rsidRPr="003B0DD5">
        <w:rPr>
          <w:bCs/>
          <w:sz w:val="22"/>
          <w:szCs w:val="22"/>
          <w:lang w:val="lt-LT" w:eastAsia="zh-CN"/>
        </w:rPr>
        <w:t>Ibandronic acid Synthon</w:t>
      </w:r>
      <w:r w:rsidRPr="003B0DD5">
        <w:rPr>
          <w:sz w:val="22"/>
          <w:szCs w:val="22"/>
          <w:lang w:val="lt-LT" w:eastAsia="en-US"/>
        </w:rPr>
        <w:t xml:space="preserve"> gali daryti įtaką kai kurių vaistų veikimui. Be to, kai kurie kiti vaistai gali paveikti </w:t>
      </w:r>
      <w:r w:rsidRPr="003B0DD5">
        <w:rPr>
          <w:bCs/>
          <w:sz w:val="22"/>
          <w:szCs w:val="22"/>
          <w:lang w:val="lt-LT" w:eastAsia="zh-CN"/>
        </w:rPr>
        <w:t>Ibandronic acid Synthon</w:t>
      </w:r>
      <w:r w:rsidRPr="003B0DD5">
        <w:rPr>
          <w:sz w:val="22"/>
          <w:szCs w:val="22"/>
          <w:lang w:val="lt-LT" w:eastAsia="en-US"/>
        </w:rPr>
        <w:t xml:space="preserve"> veikimą.</w:t>
      </w:r>
    </w:p>
    <w:p w14:paraId="14F56AD0" w14:textId="77777777" w:rsidR="00754BE7" w:rsidRPr="003B0DD5" w:rsidRDefault="00754BE7" w:rsidP="00754BE7">
      <w:pPr>
        <w:autoSpaceDE w:val="0"/>
        <w:autoSpaceDN w:val="0"/>
        <w:adjustRightInd w:val="0"/>
        <w:spacing w:line="240" w:lineRule="auto"/>
        <w:rPr>
          <w:noProof/>
          <w:sz w:val="22"/>
          <w:szCs w:val="22"/>
          <w:lang w:val="lt-LT"/>
        </w:rPr>
      </w:pPr>
    </w:p>
    <w:p w14:paraId="14F56AD1" w14:textId="77777777" w:rsidR="00754BE7" w:rsidRPr="003B0DD5" w:rsidRDefault="00132D93" w:rsidP="00754BE7">
      <w:pPr>
        <w:autoSpaceDE w:val="0"/>
        <w:autoSpaceDN w:val="0"/>
        <w:adjustRightInd w:val="0"/>
        <w:spacing w:line="240" w:lineRule="auto"/>
        <w:jc w:val="left"/>
        <w:rPr>
          <w:noProof/>
          <w:sz w:val="22"/>
          <w:szCs w:val="22"/>
          <w:lang w:val="lt-LT"/>
        </w:rPr>
      </w:pPr>
      <w:r w:rsidRPr="003B0DD5">
        <w:rPr>
          <w:b/>
          <w:sz w:val="22"/>
          <w:szCs w:val="22"/>
          <w:lang w:val="lt-LT"/>
        </w:rPr>
        <w:t>Ypač svarbu pasakyti gydytojui arba vaistininkui</w:t>
      </w:r>
      <w:r w:rsidRPr="003B0DD5">
        <w:rPr>
          <w:sz w:val="22"/>
          <w:szCs w:val="22"/>
          <w:lang w:val="lt-LT"/>
        </w:rPr>
        <w:t xml:space="preserve">, jei vartojate </w:t>
      </w:r>
      <w:r w:rsidRPr="003B0DD5">
        <w:rPr>
          <w:sz w:val="22"/>
          <w:szCs w:val="22"/>
          <w:lang w:val="lt-LT" w:eastAsia="en-US"/>
        </w:rPr>
        <w:t>bet kurį iš šių preparatų</w:t>
      </w:r>
      <w:r w:rsidRPr="003B0DD5">
        <w:rPr>
          <w:sz w:val="22"/>
          <w:szCs w:val="22"/>
          <w:lang w:val="lt-LT"/>
        </w:rPr>
        <w:t>:</w:t>
      </w:r>
    </w:p>
    <w:p w14:paraId="14F56AD2" w14:textId="77777777" w:rsidR="00754BE7" w:rsidRPr="003B0DD5" w:rsidRDefault="00132D93" w:rsidP="003B0DD5">
      <w:pPr>
        <w:numPr>
          <w:ilvl w:val="0"/>
          <w:numId w:val="51"/>
        </w:numPr>
        <w:autoSpaceDE w:val="0"/>
        <w:autoSpaceDN w:val="0"/>
        <w:adjustRightInd w:val="0"/>
        <w:spacing w:line="240" w:lineRule="auto"/>
        <w:jc w:val="left"/>
        <w:rPr>
          <w:noProof/>
          <w:sz w:val="22"/>
          <w:szCs w:val="22"/>
          <w:lang w:val="lt-LT"/>
        </w:rPr>
      </w:pPr>
      <w:r w:rsidRPr="003B0DD5">
        <w:rPr>
          <w:sz w:val="22"/>
          <w:szCs w:val="22"/>
          <w:lang w:val="lt-LT" w:eastAsia="zh-CN"/>
        </w:rPr>
        <w:t>papildų, kurių sudėtyje yra kalcio, magnio, geležies arba aliuminio;</w:t>
      </w:r>
    </w:p>
    <w:p w14:paraId="14F56AD3" w14:textId="2C7F7540" w:rsidR="00754BE7" w:rsidRPr="003B0DD5" w:rsidRDefault="00132D93" w:rsidP="003B0DD5">
      <w:pPr>
        <w:numPr>
          <w:ilvl w:val="0"/>
          <w:numId w:val="51"/>
        </w:numPr>
        <w:autoSpaceDE w:val="0"/>
        <w:autoSpaceDN w:val="0"/>
        <w:adjustRightInd w:val="0"/>
        <w:spacing w:line="240" w:lineRule="auto"/>
        <w:jc w:val="left"/>
        <w:rPr>
          <w:noProof/>
          <w:sz w:val="22"/>
          <w:szCs w:val="22"/>
          <w:lang w:val="lt-LT"/>
        </w:rPr>
      </w:pPr>
      <w:r w:rsidRPr="003B0DD5">
        <w:rPr>
          <w:sz w:val="22"/>
          <w:szCs w:val="22"/>
          <w:lang w:val="lt-LT" w:eastAsia="en-US"/>
        </w:rPr>
        <w:t xml:space="preserve">acetilsalicilo rūgštį ir nesteroidinius vaistus nuo uždegimo, vadinamus NVNU, tokius kaip acetilsalicilo rūgštis, ibuprofenas ar naproksenas. Tai svarbu dėl to, kad NVNU ir </w:t>
      </w:r>
      <w:r w:rsidRPr="003B0DD5">
        <w:rPr>
          <w:bCs/>
          <w:sz w:val="22"/>
          <w:szCs w:val="22"/>
          <w:lang w:val="lt-LT" w:eastAsia="zh-CN"/>
        </w:rPr>
        <w:t>Ibandronic acid Synthon</w:t>
      </w:r>
      <w:r w:rsidRPr="003B0DD5">
        <w:rPr>
          <w:sz w:val="22"/>
          <w:szCs w:val="22"/>
          <w:lang w:val="lt-LT" w:eastAsia="en-US"/>
        </w:rPr>
        <w:t xml:space="preserve"> gali dirginti skrandį ir žarnyną;</w:t>
      </w:r>
    </w:p>
    <w:p w14:paraId="14F56AD4" w14:textId="77777777" w:rsidR="00754BE7" w:rsidRPr="003B0DD5" w:rsidRDefault="00132D93" w:rsidP="003B0DD5">
      <w:pPr>
        <w:numPr>
          <w:ilvl w:val="0"/>
          <w:numId w:val="51"/>
        </w:numPr>
        <w:autoSpaceDE w:val="0"/>
        <w:autoSpaceDN w:val="0"/>
        <w:adjustRightInd w:val="0"/>
        <w:spacing w:line="240" w:lineRule="auto"/>
        <w:jc w:val="left"/>
        <w:rPr>
          <w:noProof/>
          <w:sz w:val="22"/>
          <w:szCs w:val="22"/>
          <w:lang w:val="lt-LT"/>
        </w:rPr>
      </w:pPr>
      <w:r w:rsidRPr="003B0DD5">
        <w:rPr>
          <w:noProof/>
          <w:sz w:val="22"/>
          <w:szCs w:val="22"/>
          <w:lang w:val="lt-LT"/>
        </w:rPr>
        <w:t>tam tikro tipo antibiotikų, vadinamų aminoglikozidais, pvz., gentamicino, nes ir aminoglikozidai, ir ibandrono rūgštis gali mažinti kalcio koncentraciją kraujyje.</w:t>
      </w:r>
    </w:p>
    <w:p w14:paraId="14F56AD5" w14:textId="77777777" w:rsidR="00754BE7" w:rsidRPr="003B0DD5" w:rsidRDefault="00754BE7" w:rsidP="00754BE7">
      <w:pPr>
        <w:autoSpaceDE w:val="0"/>
        <w:autoSpaceDN w:val="0"/>
        <w:adjustRightInd w:val="0"/>
        <w:spacing w:line="240" w:lineRule="auto"/>
        <w:rPr>
          <w:noProof/>
          <w:sz w:val="22"/>
          <w:szCs w:val="22"/>
          <w:lang w:val="lt-LT"/>
        </w:rPr>
      </w:pPr>
    </w:p>
    <w:p w14:paraId="14F56AD6" w14:textId="77777777" w:rsidR="00754BE7" w:rsidRPr="003B0DD5" w:rsidRDefault="00132D93" w:rsidP="00754BE7">
      <w:pPr>
        <w:autoSpaceDE w:val="0"/>
        <w:autoSpaceDN w:val="0"/>
        <w:adjustRightInd w:val="0"/>
        <w:spacing w:line="240" w:lineRule="auto"/>
        <w:rPr>
          <w:noProof/>
          <w:sz w:val="22"/>
          <w:szCs w:val="22"/>
          <w:lang w:val="lt-LT"/>
        </w:rPr>
      </w:pPr>
      <w:r w:rsidRPr="003B0DD5">
        <w:rPr>
          <w:noProof/>
          <w:sz w:val="22"/>
          <w:szCs w:val="22"/>
          <w:lang w:val="lt-LT"/>
        </w:rPr>
        <w:t>Vartojant skrandžio rūgštingumą mažinančių vaistų, pvz., cimetidino, ranitidino, gali nežymiai padidėti ibandrono rūgšties poveikis.</w:t>
      </w:r>
    </w:p>
    <w:p w14:paraId="14F56AD7" w14:textId="77777777" w:rsidR="00754BE7" w:rsidRPr="003B0DD5" w:rsidRDefault="00754BE7" w:rsidP="00754BE7">
      <w:pPr>
        <w:autoSpaceDE w:val="0"/>
        <w:autoSpaceDN w:val="0"/>
        <w:adjustRightInd w:val="0"/>
        <w:spacing w:line="240" w:lineRule="auto"/>
        <w:rPr>
          <w:noProof/>
          <w:sz w:val="22"/>
          <w:szCs w:val="22"/>
          <w:lang w:val="lt-LT"/>
        </w:rPr>
      </w:pPr>
    </w:p>
    <w:p w14:paraId="14F56AD8" w14:textId="30C1F0F7" w:rsidR="00754BE7" w:rsidRPr="003B0DD5" w:rsidRDefault="00132D93" w:rsidP="00754BE7">
      <w:pPr>
        <w:autoSpaceDE w:val="0"/>
        <w:autoSpaceDN w:val="0"/>
        <w:adjustRightInd w:val="0"/>
        <w:spacing w:line="240" w:lineRule="auto"/>
        <w:rPr>
          <w:b/>
          <w:bCs/>
          <w:sz w:val="22"/>
          <w:szCs w:val="22"/>
          <w:lang w:val="lt-LT" w:eastAsia="zh-CN"/>
        </w:rPr>
      </w:pPr>
      <w:r w:rsidRPr="003B0DD5">
        <w:rPr>
          <w:b/>
          <w:bCs/>
          <w:sz w:val="22"/>
          <w:szCs w:val="22"/>
          <w:lang w:val="lt-LT" w:eastAsia="zh-CN"/>
        </w:rPr>
        <w:t>Ibandronic acid Synthon vartojimas su maistu ir gėrimais</w:t>
      </w:r>
    </w:p>
    <w:p w14:paraId="14F56AD9" w14:textId="1B460FF8" w:rsidR="00754BE7" w:rsidRPr="003B0DD5" w:rsidRDefault="00132D93" w:rsidP="00754BE7">
      <w:pPr>
        <w:autoSpaceDE w:val="0"/>
        <w:autoSpaceDN w:val="0"/>
        <w:adjustRightInd w:val="0"/>
        <w:spacing w:line="240" w:lineRule="auto"/>
        <w:jc w:val="left"/>
        <w:rPr>
          <w:sz w:val="22"/>
          <w:szCs w:val="22"/>
          <w:lang w:val="lt-LT" w:eastAsia="en-US"/>
        </w:rPr>
      </w:pPr>
      <w:r w:rsidRPr="003B0DD5">
        <w:rPr>
          <w:sz w:val="22"/>
          <w:szCs w:val="22"/>
          <w:lang w:val="lt-LT" w:eastAsia="en-US"/>
        </w:rPr>
        <w:t xml:space="preserve">Nevartokite </w:t>
      </w:r>
      <w:r w:rsidRPr="003B0DD5">
        <w:rPr>
          <w:bCs/>
          <w:sz w:val="22"/>
          <w:szCs w:val="22"/>
          <w:lang w:val="lt-LT" w:eastAsia="zh-CN"/>
        </w:rPr>
        <w:t>Ibandronic acid Synthon</w:t>
      </w:r>
      <w:r w:rsidRPr="003B0DD5">
        <w:rPr>
          <w:sz w:val="22"/>
          <w:szCs w:val="22"/>
          <w:lang w:val="lt-LT" w:eastAsia="en-US"/>
        </w:rPr>
        <w:t xml:space="preserve"> kartu su maistu ar gėrimais, išskyrus vandenį, nes tokiu atveju </w:t>
      </w:r>
      <w:r w:rsidRPr="003B0DD5">
        <w:rPr>
          <w:bCs/>
          <w:sz w:val="22"/>
          <w:szCs w:val="22"/>
          <w:lang w:val="lt-LT" w:eastAsia="zh-CN"/>
        </w:rPr>
        <w:t>Ibandronic acid Synthon</w:t>
      </w:r>
      <w:r w:rsidRPr="003B0DD5">
        <w:rPr>
          <w:sz w:val="22"/>
          <w:szCs w:val="22"/>
          <w:lang w:val="lt-LT" w:eastAsia="en-US"/>
        </w:rPr>
        <w:t xml:space="preserve"> veiksmingumas sumažėtų (žr. 3 skyrių).</w:t>
      </w:r>
    </w:p>
    <w:p w14:paraId="14F56ADA" w14:textId="77777777" w:rsidR="00754BE7" w:rsidRPr="003B0DD5" w:rsidRDefault="00754BE7" w:rsidP="00754BE7">
      <w:pPr>
        <w:autoSpaceDE w:val="0"/>
        <w:autoSpaceDN w:val="0"/>
        <w:adjustRightInd w:val="0"/>
        <w:spacing w:line="240" w:lineRule="auto"/>
        <w:jc w:val="left"/>
        <w:rPr>
          <w:sz w:val="22"/>
          <w:szCs w:val="22"/>
          <w:lang w:val="lt-LT" w:eastAsia="zh-CN"/>
        </w:rPr>
      </w:pPr>
    </w:p>
    <w:p w14:paraId="14F56ADB" w14:textId="69DF6792" w:rsidR="00754BE7" w:rsidRPr="003B0DD5" w:rsidRDefault="00132D93" w:rsidP="00754BE7">
      <w:pPr>
        <w:autoSpaceDE w:val="0"/>
        <w:autoSpaceDN w:val="0"/>
        <w:adjustRightInd w:val="0"/>
        <w:spacing w:line="240" w:lineRule="auto"/>
        <w:jc w:val="left"/>
        <w:rPr>
          <w:sz w:val="22"/>
          <w:szCs w:val="22"/>
          <w:lang w:val="lt-LT" w:eastAsia="zh-CN"/>
        </w:rPr>
      </w:pPr>
      <w:r w:rsidRPr="003B0DD5">
        <w:rPr>
          <w:sz w:val="22"/>
          <w:szCs w:val="22"/>
          <w:lang w:val="lt-LT" w:eastAsia="en-US"/>
        </w:rPr>
        <w:t xml:space="preserve">Mažiausiai šešias valandas prieš </w:t>
      </w:r>
      <w:r w:rsidRPr="003B0DD5">
        <w:rPr>
          <w:bCs/>
          <w:sz w:val="22"/>
          <w:szCs w:val="22"/>
          <w:lang w:val="lt-LT" w:eastAsia="zh-CN"/>
        </w:rPr>
        <w:t>Ibandronic acid Synthon</w:t>
      </w:r>
      <w:r w:rsidRPr="003B0DD5">
        <w:rPr>
          <w:sz w:val="22"/>
          <w:szCs w:val="22"/>
          <w:lang w:val="lt-LT" w:eastAsia="en-US"/>
        </w:rPr>
        <w:t xml:space="preserve"> tabletės vartojimą nieko nevalgykite bei negerkite skysčių, kitų vaistų ar maisto papildų (pvz., produktų, kuriuose yra kalcio (pieno), aliuminio, magnio ar geležies), išskyrus vandenį. Išgėrę tabletę palaukite bent 30 minučių. Tada jau galite pavalgyti, atsigerti bei išgerti kitus vaistus ar maisto papildus (žr. 3 skyrių).</w:t>
      </w:r>
    </w:p>
    <w:p w14:paraId="14F56ADC" w14:textId="77777777" w:rsidR="00754BE7" w:rsidRPr="003B0DD5" w:rsidRDefault="00754BE7" w:rsidP="00754BE7">
      <w:pPr>
        <w:autoSpaceDE w:val="0"/>
        <w:autoSpaceDN w:val="0"/>
        <w:adjustRightInd w:val="0"/>
        <w:spacing w:line="240" w:lineRule="auto"/>
        <w:rPr>
          <w:b/>
          <w:bCs/>
          <w:sz w:val="22"/>
          <w:szCs w:val="22"/>
          <w:lang w:val="lt-LT" w:eastAsia="zh-CN"/>
        </w:rPr>
      </w:pPr>
    </w:p>
    <w:p w14:paraId="14F56ADD" w14:textId="77777777" w:rsidR="00754BE7" w:rsidRPr="003B0DD5" w:rsidRDefault="00132D93" w:rsidP="00754BE7">
      <w:pPr>
        <w:autoSpaceDE w:val="0"/>
        <w:autoSpaceDN w:val="0"/>
        <w:adjustRightInd w:val="0"/>
        <w:spacing w:line="240" w:lineRule="auto"/>
        <w:rPr>
          <w:b/>
          <w:bCs/>
          <w:sz w:val="22"/>
          <w:szCs w:val="22"/>
          <w:lang w:val="lt-LT" w:eastAsia="zh-CN"/>
        </w:rPr>
      </w:pPr>
      <w:r w:rsidRPr="003B0DD5">
        <w:rPr>
          <w:b/>
          <w:bCs/>
          <w:sz w:val="22"/>
          <w:szCs w:val="22"/>
          <w:lang w:val="lt-LT" w:eastAsia="zh-CN"/>
        </w:rPr>
        <w:t>Nėštumas ir žindymo laikotarpis</w:t>
      </w:r>
    </w:p>
    <w:p w14:paraId="14F56ADE" w14:textId="77777777" w:rsidR="00754BE7" w:rsidRPr="003B0DD5" w:rsidRDefault="00132D93" w:rsidP="00754BE7">
      <w:pPr>
        <w:autoSpaceDE w:val="0"/>
        <w:autoSpaceDN w:val="0"/>
        <w:adjustRightInd w:val="0"/>
        <w:spacing w:line="240" w:lineRule="auto"/>
        <w:rPr>
          <w:noProof/>
          <w:sz w:val="22"/>
          <w:szCs w:val="22"/>
          <w:lang w:val="lt-LT"/>
        </w:rPr>
      </w:pPr>
      <w:r w:rsidRPr="003B0DD5">
        <w:rPr>
          <w:rStyle w:val="apple-style-span"/>
          <w:b/>
          <w:sz w:val="22"/>
          <w:szCs w:val="22"/>
          <w:lang w:val="lt-LT"/>
        </w:rPr>
        <w:t xml:space="preserve">Nevartokite </w:t>
      </w:r>
      <w:r w:rsidRPr="003B0DD5">
        <w:rPr>
          <w:rStyle w:val="apple-style-span"/>
          <w:sz w:val="22"/>
          <w:szCs w:val="22"/>
          <w:lang w:val="lt-LT"/>
        </w:rPr>
        <w:t xml:space="preserve">Ibandrono rūgšties, jeigu esate nėščia arba žindote kūdikį. </w:t>
      </w:r>
    </w:p>
    <w:p w14:paraId="14F56ADF" w14:textId="77777777" w:rsidR="00754BE7" w:rsidRPr="003B0DD5" w:rsidRDefault="00754BE7" w:rsidP="00754BE7">
      <w:pPr>
        <w:autoSpaceDE w:val="0"/>
        <w:autoSpaceDN w:val="0"/>
        <w:adjustRightInd w:val="0"/>
        <w:spacing w:line="240" w:lineRule="auto"/>
        <w:rPr>
          <w:b/>
          <w:bCs/>
          <w:sz w:val="22"/>
          <w:szCs w:val="22"/>
          <w:lang w:val="lt-LT" w:eastAsia="zh-CN"/>
        </w:rPr>
      </w:pPr>
    </w:p>
    <w:p w14:paraId="14F56AE0" w14:textId="77777777" w:rsidR="00754BE7" w:rsidRPr="003B0DD5" w:rsidRDefault="00132D93" w:rsidP="00754BE7">
      <w:pPr>
        <w:autoSpaceDE w:val="0"/>
        <w:autoSpaceDN w:val="0"/>
        <w:adjustRightInd w:val="0"/>
        <w:spacing w:line="240" w:lineRule="auto"/>
        <w:rPr>
          <w:b/>
          <w:bCs/>
          <w:sz w:val="22"/>
          <w:szCs w:val="22"/>
          <w:lang w:val="lt-LT" w:eastAsia="zh-CN"/>
        </w:rPr>
      </w:pPr>
      <w:r w:rsidRPr="003B0DD5">
        <w:rPr>
          <w:b/>
          <w:bCs/>
          <w:sz w:val="22"/>
          <w:szCs w:val="22"/>
          <w:lang w:val="lt-LT" w:eastAsia="zh-CN"/>
        </w:rPr>
        <w:t>Vairavimas ir mechanizmų valdymas</w:t>
      </w:r>
    </w:p>
    <w:p w14:paraId="14F56AE1" w14:textId="77777777" w:rsidR="00754BE7" w:rsidRPr="003B0DD5" w:rsidRDefault="00132D93" w:rsidP="00754BE7">
      <w:pPr>
        <w:autoSpaceDE w:val="0"/>
        <w:autoSpaceDN w:val="0"/>
        <w:adjustRightInd w:val="0"/>
        <w:spacing w:line="240" w:lineRule="auto"/>
        <w:jc w:val="left"/>
        <w:rPr>
          <w:sz w:val="22"/>
          <w:szCs w:val="22"/>
          <w:lang w:val="lt-LT" w:eastAsia="zh-CN"/>
        </w:rPr>
      </w:pPr>
      <w:r w:rsidRPr="003B0DD5">
        <w:rPr>
          <w:sz w:val="22"/>
          <w:szCs w:val="22"/>
          <w:lang w:val="lt-LT" w:eastAsia="en-US"/>
        </w:rPr>
        <w:t xml:space="preserve">Jūs galite vairuoti ir valdyti mechanizmus, nes manoma, kad </w:t>
      </w:r>
      <w:r w:rsidRPr="003B0DD5">
        <w:rPr>
          <w:bCs/>
          <w:sz w:val="22"/>
          <w:szCs w:val="22"/>
          <w:lang w:val="lt-LT" w:eastAsia="zh-CN"/>
        </w:rPr>
        <w:t>Ibandronic acid Synthon</w:t>
      </w:r>
      <w:r w:rsidRPr="003B0DD5">
        <w:rPr>
          <w:sz w:val="22"/>
          <w:szCs w:val="22"/>
          <w:lang w:val="lt-LT" w:eastAsia="en-US"/>
        </w:rPr>
        <w:t xml:space="preserve"> </w:t>
      </w:r>
      <w:r w:rsidR="006037CE" w:rsidRPr="003B0DD5">
        <w:rPr>
          <w:sz w:val="22"/>
          <w:szCs w:val="22"/>
          <w:lang w:val="lt-LT" w:eastAsia="en-US"/>
        </w:rPr>
        <w:t xml:space="preserve">50 mg </w:t>
      </w:r>
      <w:r w:rsidRPr="003B0DD5">
        <w:rPr>
          <w:sz w:val="22"/>
          <w:szCs w:val="22"/>
          <w:lang w:val="lt-LT" w:eastAsia="en-US"/>
        </w:rPr>
        <w:t>gebėjimo vairuoti ir valdyti mechanizmus neveikia arba veikia nereikšmingai. Jeigu Jūs norite vairuoti ar valdyti mechanizmus, prieš tai darydami pasitarkite su savo gydytoju.</w:t>
      </w:r>
      <w:r w:rsidRPr="003B0DD5">
        <w:rPr>
          <w:rStyle w:val="apple-style-span"/>
          <w:sz w:val="22"/>
          <w:szCs w:val="22"/>
          <w:lang w:val="lt-LT"/>
        </w:rPr>
        <w:t xml:space="preserve"> </w:t>
      </w:r>
    </w:p>
    <w:p w14:paraId="14F56AE2" w14:textId="77777777" w:rsidR="00754BE7" w:rsidRPr="003B0DD5" w:rsidRDefault="00754BE7" w:rsidP="00754BE7">
      <w:pPr>
        <w:autoSpaceDE w:val="0"/>
        <w:autoSpaceDN w:val="0"/>
        <w:adjustRightInd w:val="0"/>
        <w:spacing w:line="240" w:lineRule="auto"/>
        <w:rPr>
          <w:b/>
          <w:bCs/>
          <w:sz w:val="22"/>
          <w:szCs w:val="22"/>
          <w:lang w:val="lt-LT" w:eastAsia="zh-CN"/>
        </w:rPr>
      </w:pPr>
    </w:p>
    <w:p w14:paraId="14F56AE3" w14:textId="3A953B02" w:rsidR="00754BE7" w:rsidRPr="003B0DD5" w:rsidRDefault="00132D93" w:rsidP="00754BE7">
      <w:pPr>
        <w:autoSpaceDE w:val="0"/>
        <w:autoSpaceDN w:val="0"/>
        <w:adjustRightInd w:val="0"/>
        <w:spacing w:line="240" w:lineRule="auto"/>
        <w:jc w:val="left"/>
        <w:rPr>
          <w:b/>
          <w:bCs/>
          <w:sz w:val="22"/>
          <w:szCs w:val="22"/>
          <w:lang w:val="lt-LT" w:eastAsia="en-US"/>
        </w:rPr>
      </w:pPr>
      <w:r w:rsidRPr="003B0DD5">
        <w:rPr>
          <w:b/>
          <w:bCs/>
          <w:sz w:val="22"/>
          <w:szCs w:val="22"/>
          <w:lang w:val="lt-LT" w:eastAsia="zh-CN"/>
        </w:rPr>
        <w:t>Ibandronic acid Synthon</w:t>
      </w:r>
      <w:r w:rsidRPr="003B0DD5">
        <w:rPr>
          <w:b/>
          <w:bCs/>
          <w:sz w:val="22"/>
          <w:szCs w:val="22"/>
          <w:lang w:val="lt-LT" w:eastAsia="en-US"/>
        </w:rPr>
        <w:t xml:space="preserve"> sud</w:t>
      </w:r>
      <w:r w:rsidRPr="003B0DD5">
        <w:rPr>
          <w:rFonts w:eastAsia="TimesNewRomanPS-BoldMT"/>
          <w:b/>
          <w:bCs/>
          <w:sz w:val="22"/>
          <w:szCs w:val="22"/>
          <w:lang w:val="lt-LT" w:eastAsia="en-US"/>
        </w:rPr>
        <w:t>ė</w:t>
      </w:r>
      <w:r w:rsidRPr="003B0DD5">
        <w:rPr>
          <w:b/>
          <w:bCs/>
          <w:sz w:val="22"/>
          <w:szCs w:val="22"/>
          <w:lang w:val="lt-LT" w:eastAsia="en-US"/>
        </w:rPr>
        <w:t>tyje yra laktoz</w:t>
      </w:r>
      <w:r w:rsidRPr="003B0DD5">
        <w:rPr>
          <w:rFonts w:eastAsia="TimesNewRomanPS-BoldMT"/>
          <w:b/>
          <w:bCs/>
          <w:sz w:val="22"/>
          <w:szCs w:val="22"/>
          <w:lang w:val="lt-LT" w:eastAsia="en-US"/>
        </w:rPr>
        <w:t>ė</w:t>
      </w:r>
      <w:r w:rsidRPr="003B0DD5">
        <w:rPr>
          <w:b/>
          <w:bCs/>
          <w:sz w:val="22"/>
          <w:szCs w:val="22"/>
          <w:lang w:val="lt-LT" w:eastAsia="en-US"/>
        </w:rPr>
        <w:t>s</w:t>
      </w:r>
      <w:r w:rsidR="004B5E6F" w:rsidRPr="003B0DD5">
        <w:rPr>
          <w:b/>
          <w:bCs/>
          <w:sz w:val="22"/>
          <w:szCs w:val="22"/>
          <w:lang w:val="lt-LT" w:eastAsia="en-US"/>
        </w:rPr>
        <w:t xml:space="preserve"> ir natrio</w:t>
      </w:r>
    </w:p>
    <w:p w14:paraId="14F56AE5" w14:textId="41D4F5EC" w:rsidR="00754BE7" w:rsidRPr="003B0DD5" w:rsidRDefault="00024DBE" w:rsidP="00754BE7">
      <w:pPr>
        <w:autoSpaceDE w:val="0"/>
        <w:autoSpaceDN w:val="0"/>
        <w:adjustRightInd w:val="0"/>
        <w:spacing w:line="240" w:lineRule="auto"/>
        <w:rPr>
          <w:b/>
          <w:bCs/>
          <w:sz w:val="22"/>
          <w:szCs w:val="22"/>
          <w:lang w:val="lt-LT" w:eastAsia="zh-CN"/>
        </w:rPr>
      </w:pPr>
      <w:r w:rsidRPr="003B0DD5">
        <w:rPr>
          <w:sz w:val="22"/>
          <w:szCs w:val="22"/>
          <w:lang w:val="lt-LT" w:eastAsia="lt-LT"/>
        </w:rPr>
        <w:t>Jeigu gydytojas Jums yra sakęs, kad netoleruojate kokių nors angliavandenių, kreipkitės į jį prieš pradėdami vartoti šį vaistą.</w:t>
      </w:r>
      <w:r w:rsidRPr="003B0DD5" w:rsidDel="00024DBE">
        <w:rPr>
          <w:sz w:val="22"/>
          <w:szCs w:val="22"/>
          <w:lang w:val="lt-LT" w:eastAsia="en-US"/>
        </w:rPr>
        <w:t xml:space="preserve"> </w:t>
      </w:r>
    </w:p>
    <w:p w14:paraId="14F56AE6" w14:textId="5E5B91EA" w:rsidR="00024DBE" w:rsidRPr="003B0DD5" w:rsidRDefault="00024DBE" w:rsidP="00024DBE">
      <w:pPr>
        <w:autoSpaceDE w:val="0"/>
        <w:autoSpaceDN w:val="0"/>
        <w:adjustRightInd w:val="0"/>
        <w:spacing w:line="240" w:lineRule="auto"/>
        <w:jc w:val="left"/>
        <w:rPr>
          <w:sz w:val="22"/>
          <w:szCs w:val="22"/>
          <w:lang w:val="lt-LT"/>
        </w:rPr>
      </w:pPr>
      <w:r w:rsidRPr="003B0DD5">
        <w:rPr>
          <w:sz w:val="22"/>
          <w:szCs w:val="22"/>
          <w:lang w:val="lt-LT" w:eastAsia="lt-LT"/>
        </w:rPr>
        <w:t>Šio vaisto tablėt</w:t>
      </w:r>
      <w:r w:rsidR="00791DBE" w:rsidRPr="003B0DD5">
        <w:rPr>
          <w:sz w:val="22"/>
          <w:szCs w:val="22"/>
          <w:lang w:val="lt-LT" w:eastAsia="lt-LT"/>
        </w:rPr>
        <w:t>ėje</w:t>
      </w:r>
      <w:r w:rsidRPr="003B0DD5">
        <w:rPr>
          <w:sz w:val="22"/>
          <w:szCs w:val="22"/>
          <w:lang w:val="lt-LT" w:eastAsia="lt-LT"/>
        </w:rPr>
        <w:t xml:space="preserve"> yra mažiau kaip 1</w:t>
      </w:r>
      <w:r w:rsidR="00791DBE" w:rsidRPr="003B0DD5">
        <w:rPr>
          <w:sz w:val="22"/>
          <w:szCs w:val="22"/>
          <w:lang w:val="lt-LT" w:eastAsia="lt-LT"/>
        </w:rPr>
        <w:t> </w:t>
      </w:r>
      <w:r w:rsidRPr="003B0DD5">
        <w:rPr>
          <w:sz w:val="22"/>
          <w:szCs w:val="22"/>
          <w:lang w:val="lt-LT" w:eastAsia="lt-LT"/>
        </w:rPr>
        <w:t>mmol (23</w:t>
      </w:r>
      <w:r w:rsidR="00791DBE" w:rsidRPr="003B0DD5">
        <w:rPr>
          <w:sz w:val="22"/>
          <w:szCs w:val="22"/>
          <w:lang w:val="lt-LT" w:eastAsia="lt-LT"/>
        </w:rPr>
        <w:t> </w:t>
      </w:r>
      <w:r w:rsidRPr="003B0DD5">
        <w:rPr>
          <w:sz w:val="22"/>
          <w:szCs w:val="22"/>
          <w:lang w:val="lt-LT" w:eastAsia="lt-LT"/>
        </w:rPr>
        <w:t>mg) natrio, t.y. jis beveik neturi reikšmės.</w:t>
      </w:r>
    </w:p>
    <w:p w14:paraId="14F56AE7" w14:textId="77777777" w:rsidR="00024DBE" w:rsidRPr="003B0DD5" w:rsidRDefault="00024DBE" w:rsidP="00754BE7">
      <w:pPr>
        <w:autoSpaceDE w:val="0"/>
        <w:autoSpaceDN w:val="0"/>
        <w:adjustRightInd w:val="0"/>
        <w:spacing w:line="240" w:lineRule="auto"/>
        <w:rPr>
          <w:b/>
          <w:bCs/>
          <w:sz w:val="22"/>
          <w:szCs w:val="22"/>
          <w:lang w:val="lt-LT" w:eastAsia="zh-CN"/>
        </w:rPr>
      </w:pPr>
    </w:p>
    <w:p w14:paraId="14F56AE8" w14:textId="77777777" w:rsidR="00754BE7" w:rsidRPr="003B0DD5" w:rsidRDefault="00754BE7" w:rsidP="00754BE7">
      <w:pPr>
        <w:autoSpaceDE w:val="0"/>
        <w:autoSpaceDN w:val="0"/>
        <w:adjustRightInd w:val="0"/>
        <w:spacing w:line="240" w:lineRule="auto"/>
        <w:rPr>
          <w:b/>
          <w:bCs/>
          <w:sz w:val="22"/>
          <w:szCs w:val="22"/>
          <w:lang w:val="lt-LT" w:eastAsia="zh-CN"/>
        </w:rPr>
      </w:pPr>
    </w:p>
    <w:p w14:paraId="14F56AE9" w14:textId="79F9A99A" w:rsidR="00754BE7" w:rsidRPr="003B0DD5" w:rsidRDefault="00132D93" w:rsidP="003B0DD5">
      <w:pPr>
        <w:pStyle w:val="Antrat1"/>
        <w:tabs>
          <w:tab w:val="clear" w:pos="6"/>
          <w:tab w:val="num" w:pos="567"/>
        </w:tabs>
        <w:spacing w:after="120"/>
        <w:ind w:left="1140"/>
        <w:rPr>
          <w:b/>
          <w:sz w:val="22"/>
          <w:szCs w:val="22"/>
          <w:lang w:val="lt-LT" w:eastAsia="zh-CN"/>
        </w:rPr>
      </w:pPr>
      <w:r w:rsidRPr="003B0DD5">
        <w:rPr>
          <w:b/>
          <w:sz w:val="22"/>
          <w:szCs w:val="22"/>
          <w:lang w:val="lt-LT" w:eastAsia="zh-CN"/>
        </w:rPr>
        <w:t xml:space="preserve">Kaip vartoti Ibandronic acid Synthon </w:t>
      </w:r>
    </w:p>
    <w:p w14:paraId="14F56AEA" w14:textId="77777777" w:rsidR="00754BE7" w:rsidRPr="003B0DD5" w:rsidRDefault="00132D93" w:rsidP="00754BE7">
      <w:pPr>
        <w:autoSpaceDE w:val="0"/>
        <w:autoSpaceDN w:val="0"/>
        <w:adjustRightInd w:val="0"/>
        <w:spacing w:line="240" w:lineRule="auto"/>
        <w:rPr>
          <w:rStyle w:val="apple-style-span"/>
          <w:sz w:val="22"/>
          <w:szCs w:val="22"/>
          <w:lang w:val="lt-LT"/>
        </w:rPr>
      </w:pPr>
      <w:r w:rsidRPr="003B0DD5">
        <w:rPr>
          <w:rStyle w:val="apple-style-span"/>
          <w:sz w:val="22"/>
          <w:szCs w:val="22"/>
          <w:lang w:val="lt-LT"/>
        </w:rPr>
        <w:t xml:space="preserve">Visada vartokite </w:t>
      </w:r>
      <w:r w:rsidRPr="003B0DD5">
        <w:rPr>
          <w:sz w:val="22"/>
          <w:szCs w:val="22"/>
          <w:lang w:val="lt-LT" w:eastAsia="en-US"/>
        </w:rPr>
        <w:t>šį vaistą</w:t>
      </w:r>
      <w:r w:rsidRPr="003B0DD5">
        <w:rPr>
          <w:rStyle w:val="apple-style-span"/>
          <w:sz w:val="22"/>
          <w:szCs w:val="22"/>
          <w:lang w:val="lt-LT"/>
        </w:rPr>
        <w:t xml:space="preserve"> tiksliai, kaip nurodė gydytojas. Jeigu abejojate, kreipkitės į gydytoją arba vaistininką. </w:t>
      </w:r>
    </w:p>
    <w:p w14:paraId="14F56AEB" w14:textId="77777777" w:rsidR="00754BE7" w:rsidRPr="003B0DD5" w:rsidRDefault="00754BE7" w:rsidP="00754BE7">
      <w:pPr>
        <w:autoSpaceDE w:val="0"/>
        <w:autoSpaceDN w:val="0"/>
        <w:adjustRightInd w:val="0"/>
        <w:spacing w:line="240" w:lineRule="auto"/>
        <w:rPr>
          <w:rStyle w:val="apple-style-span"/>
          <w:sz w:val="22"/>
          <w:szCs w:val="22"/>
          <w:lang w:val="lt-LT"/>
        </w:rPr>
      </w:pPr>
    </w:p>
    <w:p w14:paraId="14F56AEC" w14:textId="77777777" w:rsidR="00754BE7" w:rsidRPr="003B0DD5" w:rsidRDefault="00132D93" w:rsidP="00754BE7">
      <w:pPr>
        <w:autoSpaceDE w:val="0"/>
        <w:autoSpaceDN w:val="0"/>
        <w:adjustRightInd w:val="0"/>
        <w:spacing w:line="240" w:lineRule="auto"/>
        <w:jc w:val="left"/>
        <w:rPr>
          <w:sz w:val="22"/>
          <w:szCs w:val="22"/>
          <w:lang w:val="lt-LT" w:eastAsia="en-US"/>
        </w:rPr>
      </w:pPr>
      <w:r w:rsidRPr="003B0DD5">
        <w:rPr>
          <w:sz w:val="22"/>
          <w:szCs w:val="22"/>
          <w:lang w:val="lt-LT" w:eastAsia="en-US"/>
        </w:rPr>
        <w:t>Tabletę išgerkite praėjus bent 6 valandoms po to, kai jūs paskutinį kartą ką nors valgėte ar gėrėte skysčių, vaistų ar maisto papildų, išskyrus vandenį. Tabletės neužsigerkite vandeniu, kuriame yra daug kalcio. Jeigu manote, kad vandentiekio vandenyje yra daug kalcio (kietas vanduo), patartina užsigerti mažos mineralizacijos buteliuose išpilstytu vandeniu.</w:t>
      </w:r>
    </w:p>
    <w:p w14:paraId="14F56AED" w14:textId="77777777" w:rsidR="00754BE7" w:rsidRPr="003B0DD5" w:rsidRDefault="00754BE7" w:rsidP="00754BE7">
      <w:pPr>
        <w:autoSpaceDE w:val="0"/>
        <w:autoSpaceDN w:val="0"/>
        <w:adjustRightInd w:val="0"/>
        <w:spacing w:line="240" w:lineRule="auto"/>
        <w:jc w:val="left"/>
        <w:rPr>
          <w:sz w:val="22"/>
          <w:szCs w:val="22"/>
          <w:lang w:val="lt-LT" w:eastAsia="en-US"/>
        </w:rPr>
      </w:pPr>
    </w:p>
    <w:p w14:paraId="14F56AEE" w14:textId="79EC72DA" w:rsidR="00754BE7" w:rsidRPr="003B0DD5" w:rsidRDefault="00024DBE" w:rsidP="00754BE7">
      <w:pPr>
        <w:autoSpaceDE w:val="0"/>
        <w:autoSpaceDN w:val="0"/>
        <w:adjustRightInd w:val="0"/>
        <w:spacing w:line="240" w:lineRule="auto"/>
        <w:rPr>
          <w:rStyle w:val="apple-style-span"/>
          <w:sz w:val="22"/>
          <w:szCs w:val="22"/>
          <w:lang w:val="lt-LT"/>
        </w:rPr>
      </w:pPr>
      <w:r w:rsidRPr="003B0DD5">
        <w:rPr>
          <w:sz w:val="22"/>
          <w:szCs w:val="22"/>
          <w:lang w:val="lt-LT" w:eastAsia="zh-CN"/>
        </w:rPr>
        <w:t>Ibandronic acid Synthon</w:t>
      </w:r>
      <w:r w:rsidRPr="003B0DD5">
        <w:rPr>
          <w:b/>
          <w:sz w:val="22"/>
          <w:szCs w:val="22"/>
          <w:lang w:val="lt-LT" w:eastAsia="zh-CN"/>
        </w:rPr>
        <w:t xml:space="preserve"> </w:t>
      </w:r>
      <w:r w:rsidR="00132D93" w:rsidRPr="003B0DD5">
        <w:rPr>
          <w:rStyle w:val="apple-style-span"/>
          <w:sz w:val="22"/>
          <w:szCs w:val="22"/>
          <w:lang w:val="lt-LT"/>
        </w:rPr>
        <w:t>vartojimo laikotarpiu gydytojas gali periodiškai atlikti kraujo tyrimus. Taip tikrinama, ar Jūs vartojate reikiamą vaisto kiekį.</w:t>
      </w:r>
    </w:p>
    <w:p w14:paraId="14F56AEF" w14:textId="77777777" w:rsidR="00754BE7" w:rsidRPr="003B0DD5" w:rsidRDefault="00754BE7" w:rsidP="00754BE7">
      <w:pPr>
        <w:autoSpaceDE w:val="0"/>
        <w:autoSpaceDN w:val="0"/>
        <w:adjustRightInd w:val="0"/>
        <w:spacing w:line="240" w:lineRule="auto"/>
        <w:rPr>
          <w:rStyle w:val="apple-style-span"/>
          <w:sz w:val="22"/>
          <w:szCs w:val="22"/>
          <w:lang w:val="lt-LT"/>
        </w:rPr>
      </w:pPr>
    </w:p>
    <w:p w14:paraId="14F56AF0" w14:textId="77777777" w:rsidR="00754BE7" w:rsidRPr="003B0DD5" w:rsidRDefault="00132D93" w:rsidP="00754BE7">
      <w:pPr>
        <w:autoSpaceDE w:val="0"/>
        <w:autoSpaceDN w:val="0"/>
        <w:adjustRightInd w:val="0"/>
        <w:spacing w:line="240" w:lineRule="auto"/>
        <w:rPr>
          <w:rStyle w:val="apple-style-span"/>
          <w:b/>
          <w:sz w:val="22"/>
          <w:szCs w:val="22"/>
          <w:lang w:val="lt-LT"/>
        </w:rPr>
      </w:pPr>
      <w:r w:rsidRPr="003B0DD5">
        <w:rPr>
          <w:rStyle w:val="apple-style-span"/>
          <w:b/>
          <w:sz w:val="22"/>
          <w:szCs w:val="22"/>
          <w:lang w:val="lt-LT"/>
        </w:rPr>
        <w:t>Vaisto vartojimas</w:t>
      </w:r>
    </w:p>
    <w:p w14:paraId="14F56AF1" w14:textId="77777777" w:rsidR="00754BE7" w:rsidRPr="003B0DD5" w:rsidRDefault="00132D93" w:rsidP="00754BE7">
      <w:pPr>
        <w:autoSpaceDE w:val="0"/>
        <w:autoSpaceDN w:val="0"/>
        <w:adjustRightInd w:val="0"/>
        <w:spacing w:line="240" w:lineRule="auto"/>
        <w:rPr>
          <w:sz w:val="22"/>
          <w:szCs w:val="22"/>
          <w:lang w:val="lt-LT" w:eastAsia="zh-CN"/>
        </w:rPr>
      </w:pPr>
      <w:r w:rsidRPr="003B0DD5">
        <w:rPr>
          <w:sz w:val="22"/>
          <w:szCs w:val="22"/>
          <w:lang w:val="lt-LT" w:eastAsia="zh-CN"/>
        </w:rPr>
        <w:t xml:space="preserve">Ibandrono rūgštį svarbu vartoti reikiamu laiku ir teisingai, nes ji gali sukelti maisto vamzdelio (stemplės) sudirginimą, uždegimą arba opas. </w:t>
      </w:r>
    </w:p>
    <w:p w14:paraId="14F56AF2" w14:textId="77777777" w:rsidR="00754BE7" w:rsidRPr="003B0DD5" w:rsidRDefault="00754BE7" w:rsidP="00754BE7">
      <w:pPr>
        <w:autoSpaceDE w:val="0"/>
        <w:autoSpaceDN w:val="0"/>
        <w:adjustRightInd w:val="0"/>
        <w:spacing w:line="240" w:lineRule="auto"/>
        <w:rPr>
          <w:sz w:val="22"/>
          <w:szCs w:val="22"/>
          <w:lang w:val="lt-LT" w:eastAsia="zh-CN"/>
        </w:rPr>
      </w:pPr>
    </w:p>
    <w:p w14:paraId="14F56AF3" w14:textId="77777777" w:rsidR="00754BE7" w:rsidRPr="003B0DD5" w:rsidRDefault="00132D93" w:rsidP="00754BE7">
      <w:pPr>
        <w:autoSpaceDE w:val="0"/>
        <w:autoSpaceDN w:val="0"/>
        <w:adjustRightInd w:val="0"/>
        <w:spacing w:line="240" w:lineRule="auto"/>
        <w:rPr>
          <w:sz w:val="22"/>
          <w:szCs w:val="22"/>
          <w:lang w:val="lt-LT" w:eastAsia="zh-CN"/>
        </w:rPr>
      </w:pPr>
      <w:r w:rsidRPr="003B0DD5">
        <w:rPr>
          <w:sz w:val="22"/>
          <w:szCs w:val="22"/>
          <w:lang w:val="lt-LT" w:eastAsia="zh-CN"/>
        </w:rPr>
        <w:t>Jūs galite padėti to išvengti, jei atliksite šiuos veiksmus:</w:t>
      </w:r>
    </w:p>
    <w:p w14:paraId="14F56AF4" w14:textId="77777777" w:rsidR="00754BE7" w:rsidRPr="003B0DD5" w:rsidRDefault="00132D93" w:rsidP="00754BE7">
      <w:pPr>
        <w:numPr>
          <w:ilvl w:val="0"/>
          <w:numId w:val="41"/>
        </w:numPr>
        <w:autoSpaceDE w:val="0"/>
        <w:autoSpaceDN w:val="0"/>
        <w:adjustRightInd w:val="0"/>
        <w:spacing w:line="240" w:lineRule="auto"/>
        <w:ind w:left="426"/>
        <w:rPr>
          <w:rStyle w:val="apple-style-span"/>
          <w:sz w:val="22"/>
          <w:szCs w:val="22"/>
          <w:lang w:val="lt-LT" w:eastAsia="zh-CN"/>
        </w:rPr>
      </w:pPr>
      <w:r w:rsidRPr="003B0DD5">
        <w:rPr>
          <w:rStyle w:val="apple-style-span"/>
          <w:bCs/>
          <w:sz w:val="22"/>
          <w:szCs w:val="22"/>
          <w:lang w:val="lt-LT"/>
        </w:rPr>
        <w:t>Tabletę vartokite, kai tik atsikelsite ryte, prieš pirmą dienos valgį, gėrimą, kitų vaistų ar papildų vartojimą.</w:t>
      </w:r>
    </w:p>
    <w:p w14:paraId="14F56AF5" w14:textId="77777777" w:rsidR="00754BE7" w:rsidRPr="003B0DD5" w:rsidRDefault="00754BE7" w:rsidP="00754BE7">
      <w:pPr>
        <w:autoSpaceDE w:val="0"/>
        <w:autoSpaceDN w:val="0"/>
        <w:adjustRightInd w:val="0"/>
        <w:spacing w:line="240" w:lineRule="auto"/>
        <w:ind w:left="426"/>
        <w:rPr>
          <w:rStyle w:val="apple-style-span"/>
          <w:sz w:val="22"/>
          <w:szCs w:val="22"/>
          <w:lang w:val="lt-LT" w:eastAsia="zh-CN"/>
        </w:rPr>
      </w:pPr>
    </w:p>
    <w:p w14:paraId="14F56AF6" w14:textId="77777777" w:rsidR="00754BE7" w:rsidRPr="003B0DD5" w:rsidRDefault="00132D93" w:rsidP="00754BE7">
      <w:pPr>
        <w:numPr>
          <w:ilvl w:val="0"/>
          <w:numId w:val="41"/>
        </w:numPr>
        <w:autoSpaceDE w:val="0"/>
        <w:autoSpaceDN w:val="0"/>
        <w:adjustRightInd w:val="0"/>
        <w:spacing w:line="240" w:lineRule="auto"/>
        <w:ind w:left="426"/>
        <w:rPr>
          <w:sz w:val="22"/>
          <w:szCs w:val="22"/>
          <w:lang w:val="lt-LT" w:eastAsia="zh-CN"/>
        </w:rPr>
      </w:pPr>
      <w:r w:rsidRPr="003B0DD5">
        <w:rPr>
          <w:rStyle w:val="apple-style-span"/>
          <w:bCs/>
          <w:sz w:val="22"/>
          <w:szCs w:val="22"/>
          <w:lang w:val="lt-LT"/>
        </w:rPr>
        <w:t xml:space="preserve">Tabletę </w:t>
      </w:r>
      <w:r w:rsidRPr="003B0DD5">
        <w:rPr>
          <w:rStyle w:val="apple-style-span"/>
          <w:sz w:val="22"/>
          <w:szCs w:val="22"/>
          <w:lang w:val="lt-LT"/>
        </w:rPr>
        <w:t>vartokite užgerdami pilna stikline vandens (maždaug 200 ml). Tabletės neužgerkite jokiu kitu gėrimu nei vanduo</w:t>
      </w:r>
      <w:r w:rsidRPr="003B0DD5">
        <w:rPr>
          <w:sz w:val="22"/>
          <w:szCs w:val="22"/>
          <w:lang w:val="lt-LT" w:eastAsia="zh-CN"/>
        </w:rPr>
        <w:t>.</w:t>
      </w:r>
    </w:p>
    <w:p w14:paraId="14F56AF7" w14:textId="77777777" w:rsidR="00754BE7" w:rsidRPr="003B0DD5" w:rsidRDefault="00754BE7" w:rsidP="00754BE7">
      <w:pPr>
        <w:autoSpaceDE w:val="0"/>
        <w:autoSpaceDN w:val="0"/>
        <w:adjustRightInd w:val="0"/>
        <w:spacing w:line="240" w:lineRule="auto"/>
        <w:rPr>
          <w:sz w:val="22"/>
          <w:szCs w:val="22"/>
          <w:lang w:val="lt-LT" w:eastAsia="zh-CN"/>
        </w:rPr>
      </w:pPr>
    </w:p>
    <w:p w14:paraId="14F56AF8" w14:textId="77777777" w:rsidR="00754BE7" w:rsidRPr="003B0DD5" w:rsidRDefault="00132D93" w:rsidP="00754BE7">
      <w:pPr>
        <w:numPr>
          <w:ilvl w:val="0"/>
          <w:numId w:val="41"/>
        </w:numPr>
        <w:autoSpaceDE w:val="0"/>
        <w:autoSpaceDN w:val="0"/>
        <w:adjustRightInd w:val="0"/>
        <w:spacing w:line="240" w:lineRule="auto"/>
        <w:ind w:left="426"/>
        <w:rPr>
          <w:sz w:val="22"/>
          <w:szCs w:val="22"/>
          <w:lang w:val="lt-LT" w:eastAsia="zh-CN"/>
        </w:rPr>
      </w:pPr>
      <w:r w:rsidRPr="003B0DD5">
        <w:rPr>
          <w:rStyle w:val="apple-style-span"/>
          <w:bCs/>
          <w:sz w:val="22"/>
          <w:szCs w:val="22"/>
          <w:lang w:val="lt-LT"/>
        </w:rPr>
        <w:t>Tabletę nurykite nepažeistą. Jos nekramtykite</w:t>
      </w:r>
      <w:r w:rsidRPr="003B0DD5">
        <w:rPr>
          <w:rStyle w:val="apple-style-span"/>
          <w:sz w:val="22"/>
          <w:szCs w:val="22"/>
          <w:lang w:val="lt-LT"/>
        </w:rPr>
        <w:t>, nečiulpkite ir nelaužykite, neleiskite jai ištirpti burnoje</w:t>
      </w:r>
      <w:r w:rsidRPr="003B0DD5">
        <w:rPr>
          <w:sz w:val="22"/>
          <w:szCs w:val="22"/>
          <w:lang w:val="lt-LT" w:eastAsia="zh-CN"/>
        </w:rPr>
        <w:t>.</w:t>
      </w:r>
    </w:p>
    <w:p w14:paraId="14F56AF9" w14:textId="77777777" w:rsidR="00754BE7" w:rsidRPr="003B0DD5" w:rsidRDefault="00754BE7" w:rsidP="00754BE7">
      <w:pPr>
        <w:autoSpaceDE w:val="0"/>
        <w:autoSpaceDN w:val="0"/>
        <w:adjustRightInd w:val="0"/>
        <w:spacing w:line="240" w:lineRule="auto"/>
        <w:ind w:left="426"/>
        <w:rPr>
          <w:sz w:val="22"/>
          <w:szCs w:val="22"/>
          <w:lang w:val="lt-LT" w:eastAsia="zh-CN"/>
        </w:rPr>
      </w:pPr>
    </w:p>
    <w:p w14:paraId="14F56AFA" w14:textId="77777777" w:rsidR="00754BE7" w:rsidRPr="003B0DD5" w:rsidRDefault="00132D93" w:rsidP="00754BE7">
      <w:pPr>
        <w:numPr>
          <w:ilvl w:val="0"/>
          <w:numId w:val="41"/>
        </w:numPr>
        <w:autoSpaceDE w:val="0"/>
        <w:autoSpaceDN w:val="0"/>
        <w:adjustRightInd w:val="0"/>
        <w:spacing w:line="240" w:lineRule="auto"/>
        <w:ind w:left="480"/>
        <w:rPr>
          <w:sz w:val="22"/>
          <w:szCs w:val="22"/>
          <w:lang w:val="lt-LT" w:eastAsia="zh-CN"/>
        </w:rPr>
      </w:pPr>
      <w:r w:rsidRPr="003B0DD5">
        <w:rPr>
          <w:rStyle w:val="apple-style-span"/>
          <w:sz w:val="22"/>
          <w:szCs w:val="22"/>
          <w:lang w:val="lt-LT"/>
        </w:rPr>
        <w:t>Pavartoję tabletę</w:t>
      </w:r>
      <w:r w:rsidRPr="003B0DD5">
        <w:rPr>
          <w:sz w:val="22"/>
          <w:szCs w:val="22"/>
          <w:lang w:val="lt-LT" w:eastAsia="zh-CN"/>
        </w:rPr>
        <w:t xml:space="preserve">, palaukite bent 30 minučių. Po to Jūs galite pirmą kartą per </w:t>
      </w:r>
      <w:r w:rsidRPr="003B0DD5">
        <w:rPr>
          <w:bCs/>
          <w:sz w:val="22"/>
          <w:szCs w:val="22"/>
          <w:lang w:val="lt-LT" w:eastAsia="zh-CN"/>
        </w:rPr>
        <w:t>dieną pavalgyti, atsigerti, pavartoti kitus vaistus ar papildus.</w:t>
      </w:r>
      <w:r w:rsidRPr="003B0DD5">
        <w:rPr>
          <w:sz w:val="22"/>
          <w:szCs w:val="22"/>
          <w:lang w:val="lt-LT" w:eastAsia="zh-CN"/>
        </w:rPr>
        <w:t xml:space="preserve"> </w:t>
      </w:r>
    </w:p>
    <w:p w14:paraId="14F56AFB" w14:textId="77777777" w:rsidR="00754BE7" w:rsidRPr="003B0DD5" w:rsidRDefault="00754BE7" w:rsidP="00754BE7">
      <w:pPr>
        <w:autoSpaceDE w:val="0"/>
        <w:autoSpaceDN w:val="0"/>
        <w:adjustRightInd w:val="0"/>
        <w:spacing w:line="240" w:lineRule="auto"/>
        <w:rPr>
          <w:sz w:val="22"/>
          <w:szCs w:val="22"/>
          <w:lang w:val="lt-LT" w:eastAsia="zh-CN"/>
        </w:rPr>
      </w:pPr>
    </w:p>
    <w:p w14:paraId="14F56AFC" w14:textId="77777777" w:rsidR="00754BE7" w:rsidRPr="003B0DD5" w:rsidRDefault="00132D93" w:rsidP="00754BE7">
      <w:pPr>
        <w:numPr>
          <w:ilvl w:val="0"/>
          <w:numId w:val="41"/>
        </w:numPr>
        <w:autoSpaceDE w:val="0"/>
        <w:autoSpaceDN w:val="0"/>
        <w:adjustRightInd w:val="0"/>
        <w:spacing w:line="240" w:lineRule="auto"/>
        <w:ind w:left="426"/>
        <w:rPr>
          <w:bCs/>
          <w:sz w:val="22"/>
          <w:szCs w:val="22"/>
          <w:lang w:val="lt-LT" w:eastAsia="zh-CN"/>
        </w:rPr>
      </w:pPr>
      <w:r w:rsidRPr="003B0DD5">
        <w:rPr>
          <w:rStyle w:val="apple-style-span"/>
          <w:sz w:val="22"/>
          <w:szCs w:val="22"/>
          <w:lang w:val="lt-LT"/>
        </w:rPr>
        <w:lastRenderedPageBreak/>
        <w:t xml:space="preserve">Vartodami </w:t>
      </w:r>
      <w:r w:rsidRPr="003B0DD5">
        <w:rPr>
          <w:rStyle w:val="apple-style-span"/>
          <w:sz w:val="22"/>
          <w:szCs w:val="22"/>
          <w:lang w:val="lt-LT" w:eastAsia="zh-CN"/>
        </w:rPr>
        <w:t xml:space="preserve">tabletę ir po to dar </w:t>
      </w:r>
      <w:r w:rsidRPr="003B0DD5">
        <w:rPr>
          <w:rStyle w:val="apple-style-span"/>
          <w:bCs/>
          <w:sz w:val="22"/>
          <w:szCs w:val="22"/>
          <w:lang w:val="lt-LT" w:eastAsia="zh-CN"/>
        </w:rPr>
        <w:t xml:space="preserve">60 minučių </w:t>
      </w:r>
      <w:r w:rsidRPr="003B0DD5">
        <w:rPr>
          <w:rStyle w:val="apple-style-span"/>
          <w:sz w:val="22"/>
          <w:szCs w:val="22"/>
          <w:lang w:val="lt-LT" w:eastAsia="zh-CN"/>
        </w:rPr>
        <w:t xml:space="preserve">turite būti </w:t>
      </w:r>
      <w:r w:rsidRPr="003B0DD5">
        <w:rPr>
          <w:rStyle w:val="apple-style-span"/>
          <w:b/>
          <w:bCs/>
          <w:sz w:val="22"/>
          <w:szCs w:val="22"/>
          <w:lang w:val="lt-LT"/>
        </w:rPr>
        <w:t>vertikalioje padėtyje (stovėti ar sėdėti)</w:t>
      </w:r>
      <w:r w:rsidRPr="003B0DD5">
        <w:rPr>
          <w:rStyle w:val="apple-style-span"/>
          <w:sz w:val="22"/>
          <w:szCs w:val="22"/>
          <w:lang w:val="lt-LT" w:eastAsia="zh-CN"/>
        </w:rPr>
        <w:t xml:space="preserve"> </w:t>
      </w:r>
      <w:r w:rsidRPr="003B0DD5">
        <w:rPr>
          <w:rStyle w:val="apple-style-span"/>
          <w:bCs/>
          <w:sz w:val="22"/>
          <w:szCs w:val="22"/>
          <w:lang w:val="lt-LT" w:eastAsia="zh-CN"/>
        </w:rPr>
        <w:t>.</w:t>
      </w:r>
      <w:r w:rsidRPr="003B0DD5">
        <w:rPr>
          <w:bCs/>
          <w:sz w:val="22"/>
          <w:szCs w:val="22"/>
          <w:lang w:val="lt-LT" w:eastAsia="zh-CN"/>
        </w:rPr>
        <w:t xml:space="preserve"> Priešingu atveju </w:t>
      </w:r>
      <w:r w:rsidRPr="003B0DD5">
        <w:rPr>
          <w:rStyle w:val="apple-style-span"/>
          <w:sz w:val="22"/>
          <w:szCs w:val="22"/>
          <w:lang w:val="lt-LT"/>
        </w:rPr>
        <w:t>dalis vaisto gali patekti atgal į maisto vamzdelį (stemplę).</w:t>
      </w:r>
    </w:p>
    <w:p w14:paraId="14F56AFD" w14:textId="77777777" w:rsidR="00754BE7" w:rsidRPr="003B0DD5" w:rsidRDefault="00754BE7" w:rsidP="00754BE7">
      <w:pPr>
        <w:autoSpaceDE w:val="0"/>
        <w:autoSpaceDN w:val="0"/>
        <w:adjustRightInd w:val="0"/>
        <w:spacing w:line="240" w:lineRule="auto"/>
        <w:ind w:left="426"/>
        <w:rPr>
          <w:sz w:val="22"/>
          <w:szCs w:val="22"/>
          <w:lang w:val="lt-LT" w:eastAsia="zh-CN"/>
        </w:rPr>
      </w:pPr>
    </w:p>
    <w:p w14:paraId="14F56AFE" w14:textId="77777777" w:rsidR="00754BE7" w:rsidRPr="003B0DD5" w:rsidRDefault="00754BE7" w:rsidP="00754BE7">
      <w:pPr>
        <w:autoSpaceDE w:val="0"/>
        <w:autoSpaceDN w:val="0"/>
        <w:adjustRightInd w:val="0"/>
        <w:spacing w:line="240" w:lineRule="auto"/>
        <w:rPr>
          <w:sz w:val="22"/>
          <w:szCs w:val="22"/>
          <w:lang w:val="lt-LT" w:eastAsia="zh-CN"/>
        </w:rPr>
      </w:pPr>
    </w:p>
    <w:p w14:paraId="14F56AFF" w14:textId="77777777" w:rsidR="00754BE7" w:rsidRPr="003B0DD5" w:rsidRDefault="00132D93" w:rsidP="00754BE7">
      <w:pPr>
        <w:autoSpaceDE w:val="0"/>
        <w:autoSpaceDN w:val="0"/>
        <w:adjustRightInd w:val="0"/>
        <w:spacing w:line="240" w:lineRule="auto"/>
        <w:rPr>
          <w:b/>
          <w:sz w:val="22"/>
          <w:szCs w:val="22"/>
          <w:lang w:val="lt-LT" w:eastAsia="zh-CN"/>
        </w:rPr>
      </w:pPr>
      <w:r w:rsidRPr="003B0DD5">
        <w:rPr>
          <w:b/>
          <w:sz w:val="22"/>
          <w:szCs w:val="22"/>
          <w:lang w:val="lt-LT" w:eastAsia="zh-CN"/>
        </w:rPr>
        <w:t>Kiek vaisto vartoti</w:t>
      </w:r>
    </w:p>
    <w:p w14:paraId="14F56B00" w14:textId="7EFF0369" w:rsidR="00754BE7" w:rsidRPr="003B0DD5" w:rsidRDefault="00132D93" w:rsidP="00754BE7">
      <w:pPr>
        <w:autoSpaceDE w:val="0"/>
        <w:autoSpaceDN w:val="0"/>
        <w:adjustRightInd w:val="0"/>
        <w:spacing w:line="240" w:lineRule="auto"/>
        <w:rPr>
          <w:sz w:val="22"/>
          <w:szCs w:val="22"/>
          <w:lang w:val="lt-LT" w:eastAsia="zh-CN"/>
        </w:rPr>
      </w:pPr>
      <w:r w:rsidRPr="003B0DD5">
        <w:rPr>
          <w:sz w:val="22"/>
          <w:szCs w:val="22"/>
          <w:lang w:val="lt-LT" w:eastAsia="zh-CN"/>
        </w:rPr>
        <w:t>Įprasta Ibandronic acid</w:t>
      </w:r>
      <w:r w:rsidRPr="003B0DD5">
        <w:rPr>
          <w:bCs/>
          <w:sz w:val="22"/>
          <w:szCs w:val="22"/>
          <w:lang w:val="lt-LT" w:eastAsia="zh-CN"/>
        </w:rPr>
        <w:t xml:space="preserve"> Synthon </w:t>
      </w:r>
      <w:r w:rsidRPr="003B0DD5">
        <w:rPr>
          <w:sz w:val="22"/>
          <w:szCs w:val="22"/>
          <w:lang w:val="lt-LT" w:eastAsia="zh-CN"/>
        </w:rPr>
        <w:t xml:space="preserve">dozė yra 1 tabletė kasdien. Jei turite vidutinio sunkumo inkstų problemų, gydytojas gali sumažinti dozę iki 1 tabletės kas antrą dieną. Jei turite sunkių inkstų problemų, gydytojas gali sumažinti dozę iki 1 tabletės kartą per savaitę.  </w:t>
      </w:r>
    </w:p>
    <w:p w14:paraId="14F56B01" w14:textId="77777777" w:rsidR="00754BE7" w:rsidRPr="003B0DD5" w:rsidRDefault="00754BE7" w:rsidP="00754BE7">
      <w:pPr>
        <w:autoSpaceDE w:val="0"/>
        <w:autoSpaceDN w:val="0"/>
        <w:adjustRightInd w:val="0"/>
        <w:spacing w:line="240" w:lineRule="auto"/>
        <w:rPr>
          <w:sz w:val="22"/>
          <w:szCs w:val="22"/>
          <w:lang w:val="lt-LT" w:eastAsia="zh-CN"/>
        </w:rPr>
      </w:pPr>
    </w:p>
    <w:p w14:paraId="14F56B02" w14:textId="1832DAD8" w:rsidR="00754BE7" w:rsidRPr="003B0DD5" w:rsidRDefault="00132D93" w:rsidP="00754BE7">
      <w:pPr>
        <w:autoSpaceDE w:val="0"/>
        <w:autoSpaceDN w:val="0"/>
        <w:adjustRightInd w:val="0"/>
        <w:spacing w:line="240" w:lineRule="auto"/>
        <w:rPr>
          <w:b/>
          <w:bCs/>
          <w:sz w:val="22"/>
          <w:szCs w:val="22"/>
          <w:lang w:val="lt-LT" w:eastAsia="zh-CN"/>
        </w:rPr>
      </w:pPr>
      <w:r w:rsidRPr="003B0DD5">
        <w:rPr>
          <w:b/>
          <w:bCs/>
          <w:sz w:val="22"/>
          <w:szCs w:val="22"/>
          <w:lang w:val="lt-LT" w:eastAsia="zh-CN"/>
        </w:rPr>
        <w:t>Pavartojus per didelę Ibandronic acid Synthon dozę</w:t>
      </w:r>
    </w:p>
    <w:p w14:paraId="14F56B03" w14:textId="77777777" w:rsidR="00754BE7" w:rsidRPr="003B0DD5" w:rsidRDefault="00132D93" w:rsidP="00754BE7">
      <w:pPr>
        <w:pStyle w:val="prastasiniatinklio"/>
        <w:spacing w:before="0" w:beforeAutospacing="0" w:after="0" w:afterAutospacing="0"/>
        <w:jc w:val="both"/>
        <w:rPr>
          <w:bCs/>
          <w:sz w:val="22"/>
          <w:szCs w:val="22"/>
          <w:lang w:val="lt-LT" w:eastAsia="zh-CN"/>
        </w:rPr>
      </w:pPr>
      <w:r w:rsidRPr="003B0DD5">
        <w:rPr>
          <w:sz w:val="22"/>
          <w:szCs w:val="22"/>
          <w:lang w:val="lt-LT"/>
        </w:rPr>
        <w:t xml:space="preserve">Jei netyčia išgėrėte daugiau nei vieną tabletę, nedelsdama pasitarkite su gydytoju arba eikite į ligoninę. Prieš eidama, išgerkite pilną stiklinę pieno.  Nemėginkite sukelti vėmimo. Negulkite.  </w:t>
      </w:r>
    </w:p>
    <w:p w14:paraId="14F56B04" w14:textId="77777777" w:rsidR="00754BE7" w:rsidRPr="003B0DD5" w:rsidRDefault="00754BE7" w:rsidP="00754BE7">
      <w:pPr>
        <w:pStyle w:val="prastasiniatinklio"/>
        <w:spacing w:before="0" w:beforeAutospacing="0" w:after="0" w:afterAutospacing="0"/>
        <w:jc w:val="both"/>
        <w:rPr>
          <w:b/>
          <w:bCs/>
          <w:sz w:val="22"/>
          <w:szCs w:val="22"/>
          <w:lang w:val="lt-LT" w:eastAsia="zh-CN"/>
        </w:rPr>
      </w:pPr>
    </w:p>
    <w:p w14:paraId="14F56B05" w14:textId="72024225" w:rsidR="00754BE7" w:rsidRPr="003B0DD5" w:rsidRDefault="00132D93" w:rsidP="00754BE7">
      <w:pPr>
        <w:autoSpaceDE w:val="0"/>
        <w:autoSpaceDN w:val="0"/>
        <w:adjustRightInd w:val="0"/>
        <w:spacing w:line="240" w:lineRule="auto"/>
        <w:rPr>
          <w:b/>
          <w:bCs/>
          <w:sz w:val="22"/>
          <w:szCs w:val="22"/>
          <w:lang w:val="lt-LT" w:eastAsia="zh-CN"/>
        </w:rPr>
      </w:pPr>
      <w:r w:rsidRPr="003B0DD5">
        <w:rPr>
          <w:b/>
          <w:bCs/>
          <w:sz w:val="22"/>
          <w:szCs w:val="22"/>
          <w:lang w:val="lt-LT" w:eastAsia="zh-CN"/>
        </w:rPr>
        <w:t xml:space="preserve">Pamiršus pavartoti Ibandronic acid Synthon </w:t>
      </w:r>
    </w:p>
    <w:p w14:paraId="14F56B06" w14:textId="77777777" w:rsidR="00754BE7" w:rsidRPr="003B0DD5" w:rsidRDefault="00132D93" w:rsidP="00754BE7">
      <w:pPr>
        <w:autoSpaceDE w:val="0"/>
        <w:autoSpaceDN w:val="0"/>
        <w:adjustRightInd w:val="0"/>
        <w:spacing w:line="240" w:lineRule="auto"/>
        <w:rPr>
          <w:sz w:val="22"/>
          <w:szCs w:val="22"/>
          <w:lang w:val="lt-LT" w:eastAsia="zh-CN"/>
        </w:rPr>
      </w:pPr>
      <w:r w:rsidRPr="003B0DD5">
        <w:rPr>
          <w:noProof/>
          <w:sz w:val="22"/>
          <w:szCs w:val="22"/>
          <w:lang w:val="lt-LT"/>
        </w:rPr>
        <w:t>Negalima vartoti dvigubos dozės norint kompensuoti praleistą dozę. Jei vartojate po 1 tabletę kasdien, pamirštą dozę visiškai praleiskite. Kitą dieną vartokite vaistą įprastai. Jei vartojate po 1 tablet</w:t>
      </w:r>
      <w:r w:rsidR="00BB2D78" w:rsidRPr="003B0DD5">
        <w:rPr>
          <w:noProof/>
          <w:sz w:val="22"/>
          <w:szCs w:val="22"/>
          <w:lang w:val="lt-LT"/>
        </w:rPr>
        <w:t>ę</w:t>
      </w:r>
      <w:r w:rsidRPr="003B0DD5">
        <w:rPr>
          <w:noProof/>
          <w:sz w:val="22"/>
          <w:szCs w:val="22"/>
          <w:lang w:val="lt-LT"/>
        </w:rPr>
        <w:t xml:space="preserve"> kas antrą dieną arba kartą per savaitę, klauskite gydytojo arba vaistininko patarimo.  </w:t>
      </w:r>
      <w:r w:rsidRPr="003B0DD5">
        <w:rPr>
          <w:rStyle w:val="apple-style-span"/>
          <w:sz w:val="22"/>
          <w:szCs w:val="22"/>
          <w:lang w:val="lt-LT"/>
        </w:rPr>
        <w:t xml:space="preserve"> </w:t>
      </w:r>
    </w:p>
    <w:p w14:paraId="14F56B07" w14:textId="77777777" w:rsidR="00754BE7" w:rsidRPr="003B0DD5" w:rsidRDefault="00754BE7" w:rsidP="00754BE7">
      <w:pPr>
        <w:pStyle w:val="prastasiniatinklio"/>
        <w:spacing w:before="0" w:beforeAutospacing="0" w:after="0" w:afterAutospacing="0"/>
        <w:jc w:val="both"/>
        <w:rPr>
          <w:b/>
          <w:sz w:val="22"/>
          <w:szCs w:val="22"/>
          <w:lang w:val="lt-LT"/>
        </w:rPr>
      </w:pPr>
    </w:p>
    <w:p w14:paraId="14F56B08" w14:textId="5BB06FB0" w:rsidR="00754BE7" w:rsidRPr="003B0DD5" w:rsidRDefault="00132D93" w:rsidP="00754BE7">
      <w:pPr>
        <w:pStyle w:val="prastasiniatinklio"/>
        <w:spacing w:before="0" w:beforeAutospacing="0" w:after="0" w:afterAutospacing="0"/>
        <w:jc w:val="both"/>
        <w:rPr>
          <w:b/>
          <w:sz w:val="22"/>
          <w:szCs w:val="22"/>
          <w:lang w:val="lt-LT"/>
        </w:rPr>
      </w:pPr>
      <w:r w:rsidRPr="003B0DD5">
        <w:rPr>
          <w:b/>
          <w:sz w:val="22"/>
          <w:szCs w:val="22"/>
          <w:lang w:val="lt-LT"/>
        </w:rPr>
        <w:t xml:space="preserve">Nustojus vartoti </w:t>
      </w:r>
      <w:r w:rsidRPr="003B0DD5">
        <w:rPr>
          <w:b/>
          <w:bCs/>
          <w:sz w:val="22"/>
          <w:szCs w:val="22"/>
          <w:lang w:val="lt-LT" w:eastAsia="zh-CN"/>
        </w:rPr>
        <w:t xml:space="preserve">Ibandronic acid Synthon </w:t>
      </w:r>
    </w:p>
    <w:p w14:paraId="14F56B09" w14:textId="77777777" w:rsidR="00754BE7" w:rsidRPr="003B0DD5" w:rsidRDefault="00132D93" w:rsidP="00754BE7">
      <w:pPr>
        <w:autoSpaceDE w:val="0"/>
        <w:autoSpaceDN w:val="0"/>
        <w:adjustRightInd w:val="0"/>
        <w:spacing w:line="240" w:lineRule="auto"/>
        <w:rPr>
          <w:sz w:val="22"/>
          <w:szCs w:val="22"/>
          <w:lang w:val="lt-LT" w:eastAsia="zh-CN"/>
        </w:rPr>
      </w:pPr>
      <w:r w:rsidRPr="003B0DD5">
        <w:rPr>
          <w:rStyle w:val="apple-style-span"/>
          <w:sz w:val="22"/>
          <w:szCs w:val="22"/>
          <w:lang w:val="lt-LT"/>
        </w:rPr>
        <w:t xml:space="preserve">Ibandrono rūgštį vartokite tiek laiko, kiek patarė gydytojas, nes šis vaistas veikia tik tada, jei jis vartojamas visą laiką. </w:t>
      </w:r>
    </w:p>
    <w:p w14:paraId="14F56B0A" w14:textId="77777777" w:rsidR="00754BE7" w:rsidRPr="003B0DD5" w:rsidRDefault="00754BE7" w:rsidP="00754BE7">
      <w:pPr>
        <w:autoSpaceDE w:val="0"/>
        <w:autoSpaceDN w:val="0"/>
        <w:adjustRightInd w:val="0"/>
        <w:spacing w:line="240" w:lineRule="auto"/>
        <w:rPr>
          <w:sz w:val="22"/>
          <w:szCs w:val="22"/>
          <w:lang w:val="lt-LT" w:eastAsia="zh-CN"/>
        </w:rPr>
      </w:pPr>
    </w:p>
    <w:p w14:paraId="14F56B0B" w14:textId="77777777" w:rsidR="00754BE7" w:rsidRPr="003B0DD5" w:rsidRDefault="00132D93" w:rsidP="00754BE7">
      <w:pPr>
        <w:autoSpaceDE w:val="0"/>
        <w:autoSpaceDN w:val="0"/>
        <w:adjustRightInd w:val="0"/>
        <w:spacing w:line="240" w:lineRule="auto"/>
        <w:rPr>
          <w:sz w:val="22"/>
          <w:szCs w:val="22"/>
          <w:lang w:val="lt-LT" w:eastAsia="zh-CN"/>
        </w:rPr>
      </w:pPr>
      <w:r w:rsidRPr="003B0DD5">
        <w:rPr>
          <w:sz w:val="22"/>
          <w:szCs w:val="22"/>
          <w:lang w:val="lt-LT" w:eastAsia="zh-CN"/>
        </w:rPr>
        <w:t>Jeigu kiltų daugiau klausimų dėl šio vaisto vartojimo, kreipkitės į gydytoją arba vaistininką.</w:t>
      </w:r>
    </w:p>
    <w:p w14:paraId="14F56B0C" w14:textId="77777777" w:rsidR="00754BE7" w:rsidRPr="003B0DD5" w:rsidRDefault="00754BE7" w:rsidP="00754BE7">
      <w:pPr>
        <w:autoSpaceDE w:val="0"/>
        <w:autoSpaceDN w:val="0"/>
        <w:adjustRightInd w:val="0"/>
        <w:spacing w:line="240" w:lineRule="auto"/>
        <w:rPr>
          <w:sz w:val="22"/>
          <w:szCs w:val="22"/>
          <w:lang w:val="lt-LT" w:eastAsia="zh-CN"/>
        </w:rPr>
      </w:pPr>
    </w:p>
    <w:p w14:paraId="14F56B0D" w14:textId="77777777" w:rsidR="00754BE7" w:rsidRPr="003B0DD5" w:rsidRDefault="00132D93" w:rsidP="00754BE7">
      <w:pPr>
        <w:pStyle w:val="Antrat1"/>
        <w:tabs>
          <w:tab w:val="clear" w:pos="6"/>
          <w:tab w:val="num" w:pos="1140"/>
        </w:tabs>
        <w:spacing w:after="120"/>
        <w:ind w:left="1140"/>
        <w:rPr>
          <w:b/>
          <w:sz w:val="22"/>
          <w:szCs w:val="22"/>
          <w:lang w:val="lt-LT" w:eastAsia="zh-CN"/>
        </w:rPr>
      </w:pPr>
      <w:r w:rsidRPr="003B0DD5">
        <w:rPr>
          <w:b/>
          <w:sz w:val="22"/>
          <w:szCs w:val="22"/>
          <w:lang w:val="lt-LT" w:eastAsia="zh-CN"/>
        </w:rPr>
        <w:t>Galimas šalutinis poveikis</w:t>
      </w:r>
    </w:p>
    <w:p w14:paraId="14F56B0E" w14:textId="77777777" w:rsidR="00754BE7" w:rsidRPr="003B0DD5" w:rsidRDefault="00132D93" w:rsidP="00754BE7">
      <w:pPr>
        <w:autoSpaceDE w:val="0"/>
        <w:autoSpaceDN w:val="0"/>
        <w:adjustRightInd w:val="0"/>
        <w:spacing w:line="240" w:lineRule="auto"/>
        <w:rPr>
          <w:sz w:val="22"/>
          <w:szCs w:val="22"/>
          <w:lang w:val="lt-LT" w:eastAsia="zh-CN"/>
        </w:rPr>
      </w:pPr>
      <w:r w:rsidRPr="003B0DD5">
        <w:rPr>
          <w:sz w:val="22"/>
          <w:szCs w:val="22"/>
          <w:lang w:val="lt-LT" w:eastAsia="en-US"/>
        </w:rPr>
        <w:t>Šis vaistas</w:t>
      </w:r>
      <w:r w:rsidRPr="003B0DD5">
        <w:rPr>
          <w:sz w:val="22"/>
          <w:szCs w:val="22"/>
          <w:lang w:val="lt-LT" w:eastAsia="zh-CN"/>
        </w:rPr>
        <w:t xml:space="preserve">, kaip ir kiti vaistai, gali sukelti šalutinį poveikį, nors jis pasireiškia ne visiems žmonėms.  </w:t>
      </w:r>
    </w:p>
    <w:p w14:paraId="14F56B0F" w14:textId="77777777" w:rsidR="00754BE7" w:rsidRPr="003B0DD5" w:rsidRDefault="00754BE7" w:rsidP="00754BE7">
      <w:pPr>
        <w:autoSpaceDE w:val="0"/>
        <w:autoSpaceDN w:val="0"/>
        <w:adjustRightInd w:val="0"/>
        <w:spacing w:line="240" w:lineRule="auto"/>
        <w:jc w:val="left"/>
        <w:rPr>
          <w:b/>
          <w:bCs/>
          <w:sz w:val="22"/>
          <w:szCs w:val="22"/>
          <w:lang w:val="lt-LT" w:eastAsia="en-US"/>
        </w:rPr>
      </w:pPr>
    </w:p>
    <w:p w14:paraId="14F56B10" w14:textId="77777777" w:rsidR="00754BE7" w:rsidRPr="003B0DD5" w:rsidRDefault="00132D93" w:rsidP="00754BE7">
      <w:pPr>
        <w:autoSpaceDE w:val="0"/>
        <w:autoSpaceDN w:val="0"/>
        <w:adjustRightInd w:val="0"/>
        <w:spacing w:line="240" w:lineRule="auto"/>
        <w:jc w:val="left"/>
        <w:rPr>
          <w:b/>
          <w:bCs/>
          <w:sz w:val="22"/>
          <w:szCs w:val="22"/>
          <w:lang w:val="lt-LT" w:eastAsia="en-US"/>
        </w:rPr>
      </w:pPr>
      <w:r w:rsidRPr="003B0DD5">
        <w:rPr>
          <w:b/>
          <w:bCs/>
          <w:sz w:val="22"/>
          <w:szCs w:val="22"/>
          <w:lang w:val="lt-LT" w:eastAsia="en-US"/>
        </w:rPr>
        <w:t>Jeigu pasteb</w:t>
      </w:r>
      <w:r w:rsidRPr="003B0DD5">
        <w:rPr>
          <w:rFonts w:eastAsia="TimesNewRomanPS-BoldMT"/>
          <w:b/>
          <w:bCs/>
          <w:sz w:val="22"/>
          <w:szCs w:val="22"/>
          <w:lang w:val="lt-LT" w:eastAsia="en-US"/>
        </w:rPr>
        <w:t>ė</w:t>
      </w:r>
      <w:r w:rsidRPr="003B0DD5">
        <w:rPr>
          <w:b/>
          <w:bCs/>
          <w:sz w:val="22"/>
          <w:szCs w:val="22"/>
          <w:lang w:val="lt-LT" w:eastAsia="en-US"/>
        </w:rPr>
        <w:t>jote bet kur</w:t>
      </w:r>
      <w:r w:rsidRPr="003B0DD5">
        <w:rPr>
          <w:rFonts w:eastAsia="TimesNewRomanPS-BoldMT"/>
          <w:b/>
          <w:bCs/>
          <w:sz w:val="22"/>
          <w:szCs w:val="22"/>
          <w:lang w:val="lt-LT" w:eastAsia="en-US"/>
        </w:rPr>
        <w:t xml:space="preserve">į </w:t>
      </w:r>
      <w:r w:rsidRPr="003B0DD5">
        <w:rPr>
          <w:b/>
          <w:bCs/>
          <w:sz w:val="22"/>
          <w:szCs w:val="22"/>
          <w:lang w:val="lt-LT" w:eastAsia="en-US"/>
        </w:rPr>
        <w:t>iš ši</w:t>
      </w:r>
      <w:r w:rsidRPr="003B0DD5">
        <w:rPr>
          <w:rFonts w:eastAsia="TimesNewRomanPS-BoldMT"/>
          <w:b/>
          <w:bCs/>
          <w:sz w:val="22"/>
          <w:szCs w:val="22"/>
          <w:lang w:val="lt-LT" w:eastAsia="en-US"/>
        </w:rPr>
        <w:t xml:space="preserve">ų </w:t>
      </w:r>
      <w:r w:rsidRPr="003B0DD5">
        <w:rPr>
          <w:b/>
          <w:bCs/>
          <w:sz w:val="22"/>
          <w:szCs w:val="22"/>
          <w:lang w:val="lt-LT" w:eastAsia="en-US"/>
        </w:rPr>
        <w:t>sunki</w:t>
      </w:r>
      <w:r w:rsidRPr="003B0DD5">
        <w:rPr>
          <w:rFonts w:eastAsia="TimesNewRomanPS-BoldMT"/>
          <w:b/>
          <w:bCs/>
          <w:sz w:val="22"/>
          <w:szCs w:val="22"/>
          <w:lang w:val="lt-LT" w:eastAsia="en-US"/>
        </w:rPr>
        <w:t xml:space="preserve">ų </w:t>
      </w:r>
      <w:r w:rsidRPr="003B0DD5">
        <w:rPr>
          <w:b/>
          <w:bCs/>
          <w:sz w:val="22"/>
          <w:szCs w:val="22"/>
          <w:lang w:val="lt-LT" w:eastAsia="en-US"/>
        </w:rPr>
        <w:t>šalutini</w:t>
      </w:r>
      <w:r w:rsidRPr="003B0DD5">
        <w:rPr>
          <w:rFonts w:eastAsia="TimesNewRomanPS-BoldMT"/>
          <w:b/>
          <w:bCs/>
          <w:sz w:val="22"/>
          <w:szCs w:val="22"/>
          <w:lang w:val="lt-LT" w:eastAsia="en-US"/>
        </w:rPr>
        <w:t xml:space="preserve">ų </w:t>
      </w:r>
      <w:r w:rsidRPr="003B0DD5">
        <w:rPr>
          <w:b/>
          <w:bCs/>
          <w:sz w:val="22"/>
          <w:szCs w:val="22"/>
          <w:lang w:val="lt-LT" w:eastAsia="en-US"/>
        </w:rPr>
        <w:t>poveiki</w:t>
      </w:r>
      <w:r w:rsidRPr="003B0DD5">
        <w:rPr>
          <w:rFonts w:eastAsia="TimesNewRomanPS-BoldMT"/>
          <w:b/>
          <w:bCs/>
          <w:sz w:val="22"/>
          <w:szCs w:val="22"/>
          <w:lang w:val="lt-LT" w:eastAsia="en-US"/>
        </w:rPr>
        <w:t>ų</w:t>
      </w:r>
      <w:r w:rsidRPr="003B0DD5">
        <w:rPr>
          <w:b/>
          <w:bCs/>
          <w:sz w:val="22"/>
          <w:szCs w:val="22"/>
          <w:lang w:val="lt-LT" w:eastAsia="en-US"/>
        </w:rPr>
        <w:t>, nedelsdami pasakykite slaugytojui arba gydytojui, nes Jums gali reik</w:t>
      </w:r>
      <w:r w:rsidRPr="003B0DD5">
        <w:rPr>
          <w:rFonts w:eastAsia="TimesNewRomanPS-BoldMT"/>
          <w:b/>
          <w:bCs/>
          <w:sz w:val="22"/>
          <w:szCs w:val="22"/>
          <w:lang w:val="lt-LT" w:eastAsia="en-US"/>
        </w:rPr>
        <w:t>ė</w:t>
      </w:r>
      <w:r w:rsidRPr="003B0DD5">
        <w:rPr>
          <w:b/>
          <w:bCs/>
          <w:sz w:val="22"/>
          <w:szCs w:val="22"/>
          <w:lang w:val="lt-LT" w:eastAsia="en-US"/>
        </w:rPr>
        <w:t>ti skubios medicinin</w:t>
      </w:r>
      <w:r w:rsidRPr="003B0DD5">
        <w:rPr>
          <w:rFonts w:eastAsia="TimesNewRomanPS-BoldMT"/>
          <w:b/>
          <w:bCs/>
          <w:sz w:val="22"/>
          <w:szCs w:val="22"/>
          <w:lang w:val="lt-LT" w:eastAsia="en-US"/>
        </w:rPr>
        <w:t>ė</w:t>
      </w:r>
      <w:r w:rsidRPr="003B0DD5">
        <w:rPr>
          <w:b/>
          <w:bCs/>
          <w:sz w:val="22"/>
          <w:szCs w:val="22"/>
          <w:lang w:val="lt-LT" w:eastAsia="en-US"/>
        </w:rPr>
        <w:t>s pagalbos:</w:t>
      </w:r>
    </w:p>
    <w:p w14:paraId="14F56B11" w14:textId="77777777" w:rsidR="00754BE7" w:rsidRPr="003B0DD5" w:rsidRDefault="00754BE7" w:rsidP="00754BE7">
      <w:pPr>
        <w:autoSpaceDE w:val="0"/>
        <w:autoSpaceDN w:val="0"/>
        <w:adjustRightInd w:val="0"/>
        <w:spacing w:line="240" w:lineRule="auto"/>
        <w:jc w:val="left"/>
        <w:rPr>
          <w:b/>
          <w:bCs/>
          <w:sz w:val="22"/>
          <w:szCs w:val="22"/>
          <w:lang w:val="lt-LT" w:eastAsia="en-US"/>
        </w:rPr>
      </w:pPr>
    </w:p>
    <w:p w14:paraId="14F56B12" w14:textId="77777777" w:rsidR="00754BE7" w:rsidRPr="003B0DD5" w:rsidRDefault="00132D93" w:rsidP="00754BE7">
      <w:pPr>
        <w:autoSpaceDE w:val="0"/>
        <w:autoSpaceDN w:val="0"/>
        <w:adjustRightInd w:val="0"/>
        <w:spacing w:line="240" w:lineRule="auto"/>
        <w:jc w:val="left"/>
        <w:rPr>
          <w:sz w:val="22"/>
          <w:szCs w:val="22"/>
          <w:lang w:val="lt-LT" w:eastAsia="en-US"/>
        </w:rPr>
      </w:pPr>
      <w:r w:rsidRPr="003B0DD5">
        <w:rPr>
          <w:b/>
          <w:bCs/>
          <w:sz w:val="22"/>
          <w:szCs w:val="22"/>
          <w:lang w:val="lt-LT" w:eastAsia="en-US"/>
        </w:rPr>
        <w:t xml:space="preserve">Dažni </w:t>
      </w:r>
      <w:r w:rsidRPr="003B0DD5">
        <w:rPr>
          <w:sz w:val="22"/>
          <w:szCs w:val="22"/>
          <w:lang w:val="lt-LT" w:eastAsia="en-US"/>
        </w:rPr>
        <w:t xml:space="preserve">(gali pasireikšti </w:t>
      </w:r>
      <w:r w:rsidR="00C77D5D" w:rsidRPr="003B0DD5">
        <w:rPr>
          <w:sz w:val="22"/>
          <w:szCs w:val="22"/>
          <w:lang w:val="lt-LT" w:eastAsia="en-US"/>
        </w:rPr>
        <w:t>mažiau</w:t>
      </w:r>
      <w:r w:rsidRPr="003B0DD5">
        <w:rPr>
          <w:sz w:val="22"/>
          <w:szCs w:val="22"/>
          <w:lang w:val="lt-LT" w:eastAsia="en-US"/>
        </w:rPr>
        <w:t xml:space="preserve"> kaip 1 iš 10 pacientų):</w:t>
      </w:r>
    </w:p>
    <w:p w14:paraId="14F56B13" w14:textId="77777777" w:rsidR="00754BE7" w:rsidRPr="003B0DD5" w:rsidRDefault="000338CB" w:rsidP="00754BE7">
      <w:pPr>
        <w:numPr>
          <w:ilvl w:val="0"/>
          <w:numId w:val="45"/>
        </w:numPr>
        <w:autoSpaceDE w:val="0"/>
        <w:autoSpaceDN w:val="0"/>
        <w:adjustRightInd w:val="0"/>
        <w:spacing w:line="240" w:lineRule="auto"/>
        <w:jc w:val="left"/>
        <w:rPr>
          <w:sz w:val="22"/>
          <w:szCs w:val="22"/>
          <w:lang w:val="lt-LT" w:eastAsia="en-US"/>
        </w:rPr>
      </w:pPr>
      <w:r w:rsidRPr="003B0DD5">
        <w:rPr>
          <w:sz w:val="22"/>
          <w:szCs w:val="22"/>
          <w:lang w:val="lt-LT" w:eastAsia="en-US"/>
        </w:rPr>
        <w:t>pykinimas, rėmens graužimas ir diskomfortas ryjant (stemplės uždegimas)</w:t>
      </w:r>
    </w:p>
    <w:p w14:paraId="14F56B14" w14:textId="77777777" w:rsidR="00754BE7" w:rsidRPr="003B0DD5" w:rsidRDefault="00754BE7" w:rsidP="00754BE7">
      <w:pPr>
        <w:autoSpaceDE w:val="0"/>
        <w:autoSpaceDN w:val="0"/>
        <w:adjustRightInd w:val="0"/>
        <w:spacing w:line="240" w:lineRule="auto"/>
        <w:jc w:val="left"/>
        <w:rPr>
          <w:sz w:val="22"/>
          <w:szCs w:val="22"/>
          <w:lang w:val="lt-LT" w:eastAsia="en-US"/>
        </w:rPr>
      </w:pPr>
    </w:p>
    <w:p w14:paraId="14F56B15" w14:textId="77777777" w:rsidR="00754BE7" w:rsidRPr="003B0DD5" w:rsidRDefault="000338CB" w:rsidP="00754BE7">
      <w:pPr>
        <w:autoSpaceDE w:val="0"/>
        <w:autoSpaceDN w:val="0"/>
        <w:adjustRightInd w:val="0"/>
        <w:spacing w:line="240" w:lineRule="auto"/>
        <w:jc w:val="left"/>
        <w:rPr>
          <w:sz w:val="22"/>
          <w:szCs w:val="22"/>
          <w:lang w:val="lt-LT" w:eastAsia="en-US"/>
        </w:rPr>
      </w:pPr>
      <w:r w:rsidRPr="003B0DD5">
        <w:rPr>
          <w:b/>
          <w:bCs/>
          <w:sz w:val="22"/>
          <w:szCs w:val="22"/>
          <w:lang w:val="lt-LT" w:eastAsia="en-US"/>
        </w:rPr>
        <w:t xml:space="preserve">Nedažni </w:t>
      </w:r>
      <w:r w:rsidRPr="003B0DD5">
        <w:rPr>
          <w:sz w:val="22"/>
          <w:szCs w:val="22"/>
          <w:lang w:val="lt-LT" w:eastAsia="en-US"/>
        </w:rPr>
        <w:t>(gali pasireikšti mažiau kaip 1 iš 100 pacientų):</w:t>
      </w:r>
    </w:p>
    <w:p w14:paraId="14F56B16" w14:textId="77777777" w:rsidR="00754BE7" w:rsidRPr="003B0DD5" w:rsidRDefault="000338CB" w:rsidP="00754BE7">
      <w:pPr>
        <w:numPr>
          <w:ilvl w:val="0"/>
          <w:numId w:val="45"/>
        </w:numPr>
        <w:autoSpaceDE w:val="0"/>
        <w:autoSpaceDN w:val="0"/>
        <w:adjustRightInd w:val="0"/>
        <w:spacing w:line="240" w:lineRule="auto"/>
        <w:jc w:val="left"/>
        <w:rPr>
          <w:sz w:val="22"/>
          <w:szCs w:val="22"/>
          <w:lang w:val="lt-LT" w:eastAsia="en-US"/>
        </w:rPr>
      </w:pPr>
      <w:r w:rsidRPr="003B0DD5">
        <w:rPr>
          <w:sz w:val="22"/>
          <w:szCs w:val="22"/>
          <w:lang w:val="lt-LT" w:eastAsia="en-US"/>
        </w:rPr>
        <w:t>stiprus skrandžio skausmas. Tai gali būti viršutinės žarnyno dalies (dvylikapirštės žarnos) opos, kuri kraujuoja, požymis arba to, kad jūsų skrandis yra paveiktas uždegimo (gastritas), požymis</w:t>
      </w:r>
    </w:p>
    <w:p w14:paraId="14F56B17" w14:textId="77777777" w:rsidR="00754BE7" w:rsidRPr="003B0DD5" w:rsidRDefault="00754BE7" w:rsidP="00754BE7">
      <w:pPr>
        <w:autoSpaceDE w:val="0"/>
        <w:autoSpaceDN w:val="0"/>
        <w:adjustRightInd w:val="0"/>
        <w:spacing w:line="240" w:lineRule="auto"/>
        <w:jc w:val="left"/>
        <w:rPr>
          <w:sz w:val="22"/>
          <w:szCs w:val="22"/>
          <w:lang w:val="lt-LT" w:eastAsia="en-US"/>
        </w:rPr>
      </w:pPr>
    </w:p>
    <w:p w14:paraId="14F56B18" w14:textId="77777777" w:rsidR="00754BE7" w:rsidRPr="003B0DD5" w:rsidRDefault="000338CB" w:rsidP="00754BE7">
      <w:pPr>
        <w:autoSpaceDE w:val="0"/>
        <w:autoSpaceDN w:val="0"/>
        <w:adjustRightInd w:val="0"/>
        <w:spacing w:line="240" w:lineRule="auto"/>
        <w:jc w:val="left"/>
        <w:rPr>
          <w:sz w:val="22"/>
          <w:szCs w:val="22"/>
          <w:lang w:val="lt-LT" w:eastAsia="en-US"/>
        </w:rPr>
      </w:pPr>
      <w:r w:rsidRPr="003B0DD5">
        <w:rPr>
          <w:b/>
          <w:bCs/>
          <w:sz w:val="22"/>
          <w:szCs w:val="22"/>
          <w:lang w:val="lt-LT" w:eastAsia="en-US"/>
        </w:rPr>
        <w:t xml:space="preserve">Reti </w:t>
      </w:r>
      <w:r w:rsidRPr="003B0DD5">
        <w:rPr>
          <w:sz w:val="22"/>
          <w:szCs w:val="22"/>
          <w:lang w:val="lt-LT" w:eastAsia="en-US"/>
        </w:rPr>
        <w:t>(gali pasireikšti mažiau kaip 1 iš 1000 pacientų):</w:t>
      </w:r>
    </w:p>
    <w:p w14:paraId="14F56B19" w14:textId="77777777" w:rsidR="00754BE7" w:rsidRPr="003B0DD5" w:rsidRDefault="00132D93" w:rsidP="00754BE7">
      <w:pPr>
        <w:numPr>
          <w:ilvl w:val="0"/>
          <w:numId w:val="45"/>
        </w:numPr>
        <w:autoSpaceDE w:val="0"/>
        <w:autoSpaceDN w:val="0"/>
        <w:adjustRightInd w:val="0"/>
        <w:spacing w:line="240" w:lineRule="auto"/>
        <w:jc w:val="left"/>
        <w:rPr>
          <w:sz w:val="22"/>
          <w:szCs w:val="22"/>
          <w:lang w:val="de-DE" w:eastAsia="en-US"/>
        </w:rPr>
      </w:pPr>
      <w:r w:rsidRPr="003B0DD5">
        <w:rPr>
          <w:sz w:val="22"/>
          <w:szCs w:val="22"/>
          <w:lang w:val="de-DE" w:eastAsia="en-US"/>
        </w:rPr>
        <w:t>užsitęsęs akių skausmas ir uždegimas</w:t>
      </w:r>
    </w:p>
    <w:p w14:paraId="14F56B1A" w14:textId="77777777" w:rsidR="00754BE7" w:rsidRPr="003B0DD5" w:rsidRDefault="00132D93" w:rsidP="00754BE7">
      <w:pPr>
        <w:numPr>
          <w:ilvl w:val="0"/>
          <w:numId w:val="45"/>
        </w:numPr>
        <w:autoSpaceDE w:val="0"/>
        <w:autoSpaceDN w:val="0"/>
        <w:adjustRightInd w:val="0"/>
        <w:spacing w:line="240" w:lineRule="auto"/>
        <w:jc w:val="left"/>
        <w:rPr>
          <w:sz w:val="22"/>
          <w:szCs w:val="22"/>
          <w:lang w:val="de-DE" w:eastAsia="en-US"/>
        </w:rPr>
      </w:pPr>
      <w:r w:rsidRPr="003B0DD5">
        <w:rPr>
          <w:sz w:val="22"/>
          <w:szCs w:val="22"/>
          <w:lang w:val="de-DE" w:eastAsia="en-US"/>
        </w:rPr>
        <w:t xml:space="preserve">naujai atsiradęs skausmas, silpnumas ar nemalonus pojūtis šlaunies, klubo ar kirkšnies srityje. </w:t>
      </w:r>
    </w:p>
    <w:p w14:paraId="14F56B1B" w14:textId="77777777" w:rsidR="00754BE7" w:rsidRPr="003B0DD5" w:rsidRDefault="00132D93" w:rsidP="00754BE7">
      <w:pPr>
        <w:autoSpaceDE w:val="0"/>
        <w:autoSpaceDN w:val="0"/>
        <w:adjustRightInd w:val="0"/>
        <w:spacing w:line="240" w:lineRule="auto"/>
        <w:ind w:left="360"/>
        <w:jc w:val="left"/>
        <w:rPr>
          <w:sz w:val="22"/>
          <w:szCs w:val="22"/>
          <w:lang w:val="de-DE" w:eastAsia="en-US"/>
        </w:rPr>
      </w:pPr>
      <w:r w:rsidRPr="003B0DD5">
        <w:rPr>
          <w:sz w:val="22"/>
          <w:szCs w:val="22"/>
          <w:lang w:val="de-DE" w:eastAsia="en-US"/>
        </w:rPr>
        <w:t>Tai gali būti ankstyvieji galimo neįprasto šlaunikaulio lūžio požymiai.</w:t>
      </w:r>
    </w:p>
    <w:p w14:paraId="14F56B1C" w14:textId="77777777" w:rsidR="00754BE7" w:rsidRPr="003B0DD5" w:rsidRDefault="00754BE7" w:rsidP="00754BE7">
      <w:pPr>
        <w:autoSpaceDE w:val="0"/>
        <w:autoSpaceDN w:val="0"/>
        <w:adjustRightInd w:val="0"/>
        <w:spacing w:line="240" w:lineRule="auto"/>
        <w:jc w:val="left"/>
        <w:rPr>
          <w:sz w:val="22"/>
          <w:szCs w:val="22"/>
          <w:lang w:val="de-DE" w:eastAsia="en-US"/>
        </w:rPr>
      </w:pPr>
    </w:p>
    <w:p w14:paraId="14F56B1D" w14:textId="77777777" w:rsidR="00754BE7" w:rsidRPr="003B0DD5" w:rsidRDefault="00132D93" w:rsidP="00754BE7">
      <w:pPr>
        <w:autoSpaceDE w:val="0"/>
        <w:autoSpaceDN w:val="0"/>
        <w:adjustRightInd w:val="0"/>
        <w:spacing w:line="240" w:lineRule="auto"/>
        <w:jc w:val="left"/>
        <w:rPr>
          <w:sz w:val="22"/>
          <w:szCs w:val="22"/>
          <w:lang w:val="de-DE" w:eastAsia="en-US"/>
        </w:rPr>
      </w:pPr>
      <w:r w:rsidRPr="003B0DD5">
        <w:rPr>
          <w:b/>
          <w:bCs/>
          <w:sz w:val="22"/>
          <w:szCs w:val="22"/>
          <w:lang w:val="de-DE" w:eastAsia="en-US"/>
        </w:rPr>
        <w:t xml:space="preserve">Labai reti </w:t>
      </w:r>
      <w:r w:rsidRPr="003B0DD5">
        <w:rPr>
          <w:sz w:val="22"/>
          <w:szCs w:val="22"/>
          <w:lang w:val="de-DE" w:eastAsia="en-US"/>
        </w:rPr>
        <w:t xml:space="preserve">(gali pasireikšti </w:t>
      </w:r>
      <w:r w:rsidR="00C77D5D" w:rsidRPr="003B0DD5">
        <w:rPr>
          <w:sz w:val="22"/>
          <w:szCs w:val="22"/>
          <w:lang w:val="de-DE" w:eastAsia="en-US"/>
        </w:rPr>
        <w:t>mažiau</w:t>
      </w:r>
      <w:r w:rsidRPr="003B0DD5">
        <w:rPr>
          <w:sz w:val="22"/>
          <w:szCs w:val="22"/>
          <w:lang w:val="de-DE" w:eastAsia="en-US"/>
        </w:rPr>
        <w:t xml:space="preserve"> kaip 1 iš 10 000 pacientų):</w:t>
      </w:r>
    </w:p>
    <w:p w14:paraId="14F56B1E" w14:textId="77777777" w:rsidR="00754BE7" w:rsidRPr="003B0DD5" w:rsidRDefault="00132D93" w:rsidP="00754BE7">
      <w:pPr>
        <w:numPr>
          <w:ilvl w:val="0"/>
          <w:numId w:val="45"/>
        </w:numPr>
        <w:autoSpaceDE w:val="0"/>
        <w:autoSpaceDN w:val="0"/>
        <w:adjustRightInd w:val="0"/>
        <w:spacing w:line="240" w:lineRule="auto"/>
        <w:jc w:val="left"/>
        <w:rPr>
          <w:sz w:val="22"/>
          <w:szCs w:val="22"/>
          <w:lang w:val="de-DE" w:eastAsia="en-US"/>
        </w:rPr>
      </w:pPr>
      <w:r w:rsidRPr="003B0DD5">
        <w:rPr>
          <w:sz w:val="22"/>
          <w:szCs w:val="22"/>
          <w:lang w:val="de-DE" w:eastAsia="en-US"/>
        </w:rPr>
        <w:t>skausmas ar žaizda burnoje ar žandikaulyje. Tai gali būti ankstyvieji sunkios žandikaulio ligos (nekrozės – žuvusio kaulinio audinio žandikaulyje) požymiai</w:t>
      </w:r>
    </w:p>
    <w:p w14:paraId="14F56B1F" w14:textId="77777777" w:rsidR="00024DBE" w:rsidRPr="003B0DD5" w:rsidRDefault="00024DBE">
      <w:pPr>
        <w:numPr>
          <w:ilvl w:val="0"/>
          <w:numId w:val="45"/>
        </w:numPr>
        <w:autoSpaceDE w:val="0"/>
        <w:autoSpaceDN w:val="0"/>
        <w:adjustRightInd w:val="0"/>
        <w:spacing w:line="240" w:lineRule="auto"/>
        <w:jc w:val="left"/>
        <w:rPr>
          <w:sz w:val="22"/>
          <w:szCs w:val="22"/>
          <w:lang w:val="de-DE" w:eastAsia="en-US"/>
        </w:rPr>
      </w:pPr>
      <w:r w:rsidRPr="003B0DD5">
        <w:rPr>
          <w:sz w:val="22"/>
          <w:szCs w:val="22"/>
          <w:lang w:val="de-DE" w:eastAsia="en-US"/>
        </w:rPr>
        <w:t>Pasikalbėkite su savo gydytoju, jeigu Jums skauda ausį, iš ausies teka išskyros ir (arba) Jums prasidėjęs ausies uždegimas. Tai gali būtų ausyje esančio kaulo pažeidimo požymiai.</w:t>
      </w:r>
    </w:p>
    <w:p w14:paraId="14F56B20" w14:textId="77777777" w:rsidR="00E75757" w:rsidRPr="003B0DD5" w:rsidRDefault="00132D93" w:rsidP="00E75757">
      <w:pPr>
        <w:numPr>
          <w:ilvl w:val="0"/>
          <w:numId w:val="45"/>
        </w:numPr>
        <w:autoSpaceDE w:val="0"/>
        <w:autoSpaceDN w:val="0"/>
        <w:adjustRightInd w:val="0"/>
        <w:spacing w:line="240" w:lineRule="auto"/>
        <w:jc w:val="left"/>
        <w:rPr>
          <w:sz w:val="22"/>
          <w:szCs w:val="22"/>
          <w:lang w:val="de-DE" w:eastAsia="en-US"/>
        </w:rPr>
      </w:pPr>
      <w:r w:rsidRPr="003B0DD5">
        <w:rPr>
          <w:sz w:val="22"/>
          <w:szCs w:val="22"/>
          <w:lang w:val="de-DE" w:eastAsia="en-US"/>
        </w:rPr>
        <w:t>niežėjimas, veido, lūpų, liežuvio ar gerklės patinimas su apsunkintu kvėpavimu. Gali būti, kad</w:t>
      </w:r>
    </w:p>
    <w:p w14:paraId="14F56B21" w14:textId="77777777" w:rsidR="00E75757" w:rsidRPr="003B0DD5" w:rsidRDefault="00132D93" w:rsidP="00E75757">
      <w:pPr>
        <w:numPr>
          <w:ilvl w:val="0"/>
          <w:numId w:val="45"/>
        </w:numPr>
        <w:autoSpaceDE w:val="0"/>
        <w:autoSpaceDN w:val="0"/>
        <w:adjustRightInd w:val="0"/>
        <w:spacing w:line="240" w:lineRule="auto"/>
        <w:jc w:val="left"/>
        <w:rPr>
          <w:sz w:val="22"/>
          <w:szCs w:val="22"/>
          <w:lang w:val="de-DE" w:eastAsia="en-US"/>
        </w:rPr>
      </w:pPr>
      <w:r w:rsidRPr="003B0DD5">
        <w:rPr>
          <w:sz w:val="22"/>
          <w:szCs w:val="22"/>
          <w:lang w:val="de-DE" w:eastAsia="en-US"/>
        </w:rPr>
        <w:t>Jums pasireiškė sunki potencialiai pavojinga gyvybei alerginė reakcija į vaistą</w:t>
      </w:r>
    </w:p>
    <w:p w14:paraId="14F56B22" w14:textId="77777777" w:rsidR="00754BE7" w:rsidRPr="003B0DD5" w:rsidRDefault="00E75757" w:rsidP="00E75757">
      <w:pPr>
        <w:numPr>
          <w:ilvl w:val="0"/>
          <w:numId w:val="45"/>
        </w:numPr>
        <w:autoSpaceDE w:val="0"/>
        <w:autoSpaceDN w:val="0"/>
        <w:adjustRightInd w:val="0"/>
        <w:spacing w:line="240" w:lineRule="auto"/>
        <w:jc w:val="left"/>
        <w:rPr>
          <w:sz w:val="22"/>
          <w:szCs w:val="22"/>
          <w:lang w:val="de-DE" w:eastAsia="en-US"/>
        </w:rPr>
      </w:pPr>
      <w:r w:rsidRPr="003B0DD5">
        <w:rPr>
          <w:sz w:val="22"/>
          <w:szCs w:val="22"/>
          <w:lang w:val="de-DE" w:eastAsia="en-US"/>
        </w:rPr>
        <w:t>sunkios nepageidaujamos odos reakcijos</w:t>
      </w:r>
      <w:r w:rsidR="00132D93" w:rsidRPr="003B0DD5">
        <w:rPr>
          <w:sz w:val="22"/>
          <w:szCs w:val="22"/>
          <w:lang w:val="de-DE" w:eastAsia="en-US"/>
        </w:rPr>
        <w:t xml:space="preserve"> </w:t>
      </w:r>
    </w:p>
    <w:p w14:paraId="14F56B23" w14:textId="77777777" w:rsidR="00E75757" w:rsidRPr="003B0DD5" w:rsidRDefault="00E75757" w:rsidP="00E75757">
      <w:pPr>
        <w:numPr>
          <w:ilvl w:val="0"/>
          <w:numId w:val="45"/>
        </w:numPr>
        <w:autoSpaceDE w:val="0"/>
        <w:autoSpaceDN w:val="0"/>
        <w:adjustRightInd w:val="0"/>
        <w:spacing w:line="240" w:lineRule="auto"/>
        <w:jc w:val="left"/>
        <w:rPr>
          <w:sz w:val="22"/>
          <w:szCs w:val="22"/>
          <w:lang w:val="de-DE" w:eastAsia="en-US"/>
        </w:rPr>
      </w:pPr>
      <w:r w:rsidRPr="003B0DD5">
        <w:rPr>
          <w:sz w:val="22"/>
          <w:szCs w:val="22"/>
          <w:lang w:val="de-DE" w:eastAsia="en-US"/>
        </w:rPr>
        <w:t>Pasikalbėkite su savo gydytoju, jeigu Jums skauda ausį, iš ausies teka išskyros ir (arba) Jums prasidėjęs ausies uždegimas. Tai gali būtų ausyje esančio kaulo pažeidimo požymiai.</w:t>
      </w:r>
    </w:p>
    <w:p w14:paraId="14F56B24" w14:textId="77777777" w:rsidR="00754BE7" w:rsidRPr="003B0DD5" w:rsidRDefault="00754BE7" w:rsidP="00754BE7">
      <w:pPr>
        <w:autoSpaceDE w:val="0"/>
        <w:autoSpaceDN w:val="0"/>
        <w:adjustRightInd w:val="0"/>
        <w:spacing w:line="240" w:lineRule="auto"/>
        <w:jc w:val="left"/>
        <w:rPr>
          <w:sz w:val="22"/>
          <w:szCs w:val="22"/>
          <w:lang w:val="de-DE" w:eastAsia="en-US"/>
        </w:rPr>
      </w:pPr>
    </w:p>
    <w:p w14:paraId="14F56B25" w14:textId="77777777" w:rsidR="00754BE7" w:rsidRPr="003B0DD5" w:rsidRDefault="000338CB" w:rsidP="00754BE7">
      <w:pPr>
        <w:autoSpaceDE w:val="0"/>
        <w:autoSpaceDN w:val="0"/>
        <w:adjustRightInd w:val="0"/>
        <w:spacing w:line="240" w:lineRule="auto"/>
        <w:jc w:val="left"/>
        <w:rPr>
          <w:sz w:val="22"/>
          <w:szCs w:val="22"/>
          <w:lang w:val="de-DE" w:eastAsia="en-US"/>
        </w:rPr>
      </w:pPr>
      <w:r w:rsidRPr="003B0DD5">
        <w:rPr>
          <w:b/>
          <w:bCs/>
          <w:sz w:val="22"/>
          <w:szCs w:val="22"/>
          <w:lang w:val="de-DE" w:eastAsia="en-US"/>
        </w:rPr>
        <w:t xml:space="preserve">Dažnis nežinomas </w:t>
      </w:r>
      <w:r w:rsidRPr="003B0DD5">
        <w:rPr>
          <w:sz w:val="22"/>
          <w:szCs w:val="22"/>
          <w:lang w:val="de-DE" w:eastAsia="en-US"/>
        </w:rPr>
        <w:t>(negali būti įvertintas pagal turimus duomenis)</w:t>
      </w:r>
    </w:p>
    <w:p w14:paraId="14F56B26" w14:textId="77777777" w:rsidR="00754BE7" w:rsidRPr="003B0DD5" w:rsidRDefault="00132D93" w:rsidP="00754BE7">
      <w:pPr>
        <w:numPr>
          <w:ilvl w:val="0"/>
          <w:numId w:val="45"/>
        </w:numPr>
        <w:autoSpaceDE w:val="0"/>
        <w:autoSpaceDN w:val="0"/>
        <w:adjustRightInd w:val="0"/>
        <w:spacing w:line="240" w:lineRule="auto"/>
        <w:rPr>
          <w:sz w:val="22"/>
          <w:szCs w:val="22"/>
          <w:lang w:val="lt-LT" w:eastAsia="zh-CN"/>
        </w:rPr>
      </w:pPr>
      <w:r w:rsidRPr="003B0DD5">
        <w:rPr>
          <w:sz w:val="22"/>
          <w:szCs w:val="22"/>
          <w:lang w:val="en-US" w:eastAsia="en-US"/>
        </w:rPr>
        <w:t>astmos priepuolis</w:t>
      </w:r>
    </w:p>
    <w:p w14:paraId="14F56B27" w14:textId="77777777" w:rsidR="00754BE7" w:rsidRPr="003B0DD5" w:rsidRDefault="00132D93" w:rsidP="00754BE7">
      <w:pPr>
        <w:shd w:val="clear" w:color="auto" w:fill="FFFFFF"/>
        <w:spacing w:before="442"/>
        <w:rPr>
          <w:sz w:val="22"/>
          <w:szCs w:val="22"/>
          <w:lang w:val="lt-LT"/>
        </w:rPr>
      </w:pPr>
      <w:r w:rsidRPr="003B0DD5">
        <w:rPr>
          <w:b/>
          <w:bCs/>
          <w:sz w:val="22"/>
          <w:szCs w:val="22"/>
          <w:lang w:val="lt-LT"/>
        </w:rPr>
        <w:lastRenderedPageBreak/>
        <w:t>Kitas galimas šalutinis poveikis</w:t>
      </w:r>
    </w:p>
    <w:p w14:paraId="14F56B28" w14:textId="77777777" w:rsidR="00754BE7" w:rsidRPr="003B0DD5" w:rsidRDefault="00132D93" w:rsidP="00754BE7">
      <w:pPr>
        <w:shd w:val="clear" w:color="auto" w:fill="FFFFFF"/>
        <w:spacing w:before="211"/>
        <w:rPr>
          <w:sz w:val="22"/>
          <w:szCs w:val="22"/>
          <w:lang w:val="lt-LT"/>
        </w:rPr>
      </w:pPr>
      <w:r w:rsidRPr="003B0DD5">
        <w:rPr>
          <w:b/>
          <w:bCs/>
          <w:sz w:val="22"/>
          <w:szCs w:val="22"/>
          <w:lang w:val="lt-LT"/>
        </w:rPr>
        <w:t xml:space="preserve">Dažni </w:t>
      </w:r>
      <w:r w:rsidRPr="003B0DD5">
        <w:rPr>
          <w:sz w:val="22"/>
          <w:szCs w:val="22"/>
          <w:lang w:val="lt-LT"/>
        </w:rPr>
        <w:t>(</w:t>
      </w:r>
      <w:r w:rsidRPr="003B0DD5">
        <w:rPr>
          <w:sz w:val="22"/>
          <w:szCs w:val="22"/>
          <w:lang w:val="lt-LT" w:eastAsia="en-US"/>
        </w:rPr>
        <w:t xml:space="preserve">gali pasireikšti </w:t>
      </w:r>
      <w:r w:rsidR="00C77D5D" w:rsidRPr="003B0DD5">
        <w:rPr>
          <w:sz w:val="22"/>
          <w:szCs w:val="22"/>
          <w:lang w:val="lt-LT" w:eastAsia="en-US"/>
        </w:rPr>
        <w:t>mažiau</w:t>
      </w:r>
      <w:r w:rsidRPr="003B0DD5">
        <w:rPr>
          <w:sz w:val="22"/>
          <w:szCs w:val="22"/>
          <w:lang w:val="lt-LT" w:eastAsia="en-US"/>
        </w:rPr>
        <w:t xml:space="preserve"> kaip 1 iš 10 pacientų</w:t>
      </w:r>
      <w:r w:rsidRPr="003B0DD5">
        <w:rPr>
          <w:sz w:val="22"/>
          <w:szCs w:val="22"/>
          <w:lang w:val="lt-LT"/>
        </w:rPr>
        <w:t>)</w:t>
      </w:r>
    </w:p>
    <w:p w14:paraId="14F56B29" w14:textId="77777777" w:rsidR="00754BE7" w:rsidRPr="003B0DD5" w:rsidRDefault="00132D93" w:rsidP="00754BE7">
      <w:pPr>
        <w:widowControl w:val="0"/>
        <w:numPr>
          <w:ilvl w:val="0"/>
          <w:numId w:val="43"/>
        </w:numPr>
        <w:shd w:val="clear" w:color="auto" w:fill="FFFFFF"/>
        <w:tabs>
          <w:tab w:val="left" w:pos="552"/>
        </w:tabs>
        <w:autoSpaceDE w:val="0"/>
        <w:autoSpaceDN w:val="0"/>
        <w:adjustRightInd w:val="0"/>
        <w:spacing w:line="240" w:lineRule="auto"/>
        <w:jc w:val="left"/>
        <w:rPr>
          <w:sz w:val="22"/>
          <w:szCs w:val="22"/>
          <w:lang w:val="lt-LT"/>
        </w:rPr>
      </w:pPr>
      <w:r w:rsidRPr="003B0DD5">
        <w:rPr>
          <w:sz w:val="22"/>
          <w:szCs w:val="22"/>
          <w:lang w:val="en-US" w:eastAsia="en-US"/>
        </w:rPr>
        <w:t>skrandžio</w:t>
      </w:r>
      <w:r w:rsidRPr="003B0DD5">
        <w:rPr>
          <w:sz w:val="22"/>
          <w:szCs w:val="22"/>
          <w:lang w:val="lt-LT"/>
        </w:rPr>
        <w:t xml:space="preserve"> skausmas, nevirškinimas,</w:t>
      </w:r>
    </w:p>
    <w:p w14:paraId="14F56B2A" w14:textId="77777777" w:rsidR="00754BE7" w:rsidRPr="003B0DD5" w:rsidRDefault="00132D93" w:rsidP="00754BE7">
      <w:pPr>
        <w:widowControl w:val="0"/>
        <w:numPr>
          <w:ilvl w:val="0"/>
          <w:numId w:val="43"/>
        </w:numPr>
        <w:shd w:val="clear" w:color="auto" w:fill="FFFFFF"/>
        <w:tabs>
          <w:tab w:val="left" w:pos="552"/>
        </w:tabs>
        <w:autoSpaceDE w:val="0"/>
        <w:autoSpaceDN w:val="0"/>
        <w:adjustRightInd w:val="0"/>
        <w:spacing w:line="240" w:lineRule="auto"/>
        <w:jc w:val="left"/>
        <w:rPr>
          <w:sz w:val="22"/>
          <w:szCs w:val="22"/>
          <w:lang w:val="lt-LT"/>
        </w:rPr>
      </w:pPr>
      <w:r w:rsidRPr="003B0DD5">
        <w:rPr>
          <w:sz w:val="22"/>
          <w:szCs w:val="22"/>
          <w:lang w:val="lt-LT"/>
        </w:rPr>
        <w:t>mažas kalcio kiekis kraujyje.</w:t>
      </w:r>
    </w:p>
    <w:p w14:paraId="14F56B2B" w14:textId="77777777" w:rsidR="00754BE7" w:rsidRPr="003B0DD5" w:rsidRDefault="00132D93" w:rsidP="00754BE7">
      <w:pPr>
        <w:widowControl w:val="0"/>
        <w:numPr>
          <w:ilvl w:val="0"/>
          <w:numId w:val="43"/>
        </w:numPr>
        <w:shd w:val="clear" w:color="auto" w:fill="FFFFFF"/>
        <w:tabs>
          <w:tab w:val="left" w:pos="552"/>
        </w:tabs>
        <w:autoSpaceDE w:val="0"/>
        <w:autoSpaceDN w:val="0"/>
        <w:adjustRightInd w:val="0"/>
        <w:spacing w:line="240" w:lineRule="auto"/>
        <w:jc w:val="left"/>
        <w:rPr>
          <w:sz w:val="22"/>
          <w:szCs w:val="22"/>
          <w:lang w:val="lt-LT"/>
        </w:rPr>
      </w:pPr>
      <w:r w:rsidRPr="003B0DD5">
        <w:rPr>
          <w:sz w:val="22"/>
          <w:szCs w:val="22"/>
          <w:lang w:val="en-US" w:eastAsia="en-US"/>
        </w:rPr>
        <w:t>silpnumas</w:t>
      </w:r>
    </w:p>
    <w:p w14:paraId="14F56B2C" w14:textId="77777777" w:rsidR="00754BE7" w:rsidRPr="003B0DD5" w:rsidRDefault="00754BE7" w:rsidP="00754BE7">
      <w:pPr>
        <w:shd w:val="clear" w:color="auto" w:fill="FFFFFF"/>
        <w:spacing w:line="269" w:lineRule="exact"/>
        <w:rPr>
          <w:b/>
          <w:bCs/>
          <w:sz w:val="22"/>
          <w:szCs w:val="22"/>
          <w:lang w:val="lt-LT"/>
        </w:rPr>
      </w:pPr>
    </w:p>
    <w:p w14:paraId="14F56B2D" w14:textId="77777777" w:rsidR="00754BE7" w:rsidRPr="003B0DD5" w:rsidRDefault="00132D93" w:rsidP="00754BE7">
      <w:pPr>
        <w:shd w:val="clear" w:color="auto" w:fill="FFFFFF"/>
        <w:spacing w:line="269" w:lineRule="exact"/>
        <w:rPr>
          <w:sz w:val="22"/>
          <w:szCs w:val="22"/>
          <w:lang w:val="lt-LT"/>
        </w:rPr>
      </w:pPr>
      <w:r w:rsidRPr="003B0DD5">
        <w:rPr>
          <w:b/>
          <w:bCs/>
          <w:sz w:val="22"/>
          <w:szCs w:val="22"/>
          <w:lang w:val="lt-LT"/>
        </w:rPr>
        <w:t xml:space="preserve">Nedažni </w:t>
      </w:r>
      <w:r w:rsidRPr="003B0DD5">
        <w:rPr>
          <w:sz w:val="22"/>
          <w:szCs w:val="22"/>
          <w:lang w:val="lt-LT"/>
        </w:rPr>
        <w:t>(</w:t>
      </w:r>
      <w:r w:rsidRPr="003B0DD5">
        <w:rPr>
          <w:sz w:val="22"/>
          <w:szCs w:val="22"/>
          <w:lang w:val="lt-LT" w:eastAsia="en-US"/>
        </w:rPr>
        <w:t xml:space="preserve">gali pasireikšti </w:t>
      </w:r>
      <w:r w:rsidR="00C77D5D" w:rsidRPr="003B0DD5">
        <w:rPr>
          <w:sz w:val="22"/>
          <w:szCs w:val="22"/>
          <w:lang w:val="lt-LT" w:eastAsia="en-US"/>
        </w:rPr>
        <w:t>mažiau</w:t>
      </w:r>
      <w:r w:rsidRPr="003B0DD5">
        <w:rPr>
          <w:sz w:val="22"/>
          <w:szCs w:val="22"/>
          <w:lang w:val="lt-LT" w:eastAsia="en-US"/>
        </w:rPr>
        <w:t xml:space="preserve"> kaip 1 iš 100 pacientų</w:t>
      </w:r>
      <w:r w:rsidRPr="003B0DD5">
        <w:rPr>
          <w:sz w:val="22"/>
          <w:szCs w:val="22"/>
          <w:lang w:val="lt-LT" w:eastAsia="zh-CN"/>
        </w:rPr>
        <w:t xml:space="preserve">) </w:t>
      </w:r>
    </w:p>
    <w:p w14:paraId="14F56B2E" w14:textId="77777777" w:rsidR="00754BE7" w:rsidRPr="003B0DD5" w:rsidRDefault="00132D93" w:rsidP="00754BE7">
      <w:pPr>
        <w:widowControl w:val="0"/>
        <w:numPr>
          <w:ilvl w:val="0"/>
          <w:numId w:val="44"/>
        </w:numPr>
        <w:shd w:val="clear" w:color="auto" w:fill="FFFFFF"/>
        <w:tabs>
          <w:tab w:val="left" w:pos="571"/>
        </w:tabs>
        <w:autoSpaceDE w:val="0"/>
        <w:autoSpaceDN w:val="0"/>
        <w:adjustRightInd w:val="0"/>
        <w:spacing w:line="269" w:lineRule="exact"/>
        <w:jc w:val="left"/>
        <w:rPr>
          <w:sz w:val="22"/>
          <w:szCs w:val="22"/>
          <w:lang w:val="lt-LT"/>
        </w:rPr>
      </w:pPr>
      <w:r w:rsidRPr="003B0DD5">
        <w:rPr>
          <w:sz w:val="22"/>
          <w:szCs w:val="22"/>
          <w:lang w:val="lt-LT"/>
        </w:rPr>
        <w:t>krūtinės skausmas,</w:t>
      </w:r>
    </w:p>
    <w:p w14:paraId="14F56B2F" w14:textId="77777777" w:rsidR="00754BE7" w:rsidRPr="003B0DD5" w:rsidRDefault="00132D93" w:rsidP="00754BE7">
      <w:pPr>
        <w:widowControl w:val="0"/>
        <w:numPr>
          <w:ilvl w:val="0"/>
          <w:numId w:val="44"/>
        </w:numPr>
        <w:shd w:val="clear" w:color="auto" w:fill="FFFFFF"/>
        <w:tabs>
          <w:tab w:val="left" w:pos="571"/>
        </w:tabs>
        <w:autoSpaceDE w:val="0"/>
        <w:autoSpaceDN w:val="0"/>
        <w:adjustRightInd w:val="0"/>
        <w:spacing w:line="269" w:lineRule="exact"/>
        <w:jc w:val="left"/>
        <w:rPr>
          <w:sz w:val="22"/>
          <w:szCs w:val="22"/>
          <w:lang w:val="lt-LT"/>
        </w:rPr>
      </w:pPr>
      <w:r w:rsidRPr="003B0DD5">
        <w:rPr>
          <w:sz w:val="22"/>
          <w:szCs w:val="22"/>
          <w:lang w:val="lt-LT"/>
        </w:rPr>
        <w:t>odos niežulys arba dilgčiojimas (parastezija),</w:t>
      </w:r>
    </w:p>
    <w:p w14:paraId="14F56B30" w14:textId="77777777" w:rsidR="00754BE7" w:rsidRPr="003B0DD5" w:rsidRDefault="00132D93" w:rsidP="00754BE7">
      <w:pPr>
        <w:widowControl w:val="0"/>
        <w:numPr>
          <w:ilvl w:val="0"/>
          <w:numId w:val="44"/>
        </w:numPr>
        <w:shd w:val="clear" w:color="auto" w:fill="FFFFFF"/>
        <w:tabs>
          <w:tab w:val="left" w:pos="571"/>
        </w:tabs>
        <w:autoSpaceDE w:val="0"/>
        <w:autoSpaceDN w:val="0"/>
        <w:adjustRightInd w:val="0"/>
        <w:spacing w:line="269" w:lineRule="exact"/>
        <w:jc w:val="left"/>
        <w:rPr>
          <w:sz w:val="22"/>
          <w:szCs w:val="22"/>
          <w:lang w:val="lt-LT"/>
        </w:rPr>
      </w:pPr>
      <w:r w:rsidRPr="003B0DD5">
        <w:rPr>
          <w:spacing w:val="-1"/>
          <w:sz w:val="22"/>
          <w:szCs w:val="22"/>
          <w:lang w:val="lt-LT"/>
        </w:rPr>
        <w:t xml:space="preserve">į gripą panašūs simptomai, bendra bloga savijauta arba skausmas, </w:t>
      </w:r>
    </w:p>
    <w:p w14:paraId="14F56B31" w14:textId="77777777" w:rsidR="00754BE7" w:rsidRPr="003B0DD5" w:rsidRDefault="00132D93" w:rsidP="00754BE7">
      <w:pPr>
        <w:widowControl w:val="0"/>
        <w:numPr>
          <w:ilvl w:val="0"/>
          <w:numId w:val="44"/>
        </w:numPr>
        <w:shd w:val="clear" w:color="auto" w:fill="FFFFFF"/>
        <w:tabs>
          <w:tab w:val="left" w:pos="571"/>
        </w:tabs>
        <w:autoSpaceDE w:val="0"/>
        <w:autoSpaceDN w:val="0"/>
        <w:adjustRightInd w:val="0"/>
        <w:spacing w:line="269" w:lineRule="exact"/>
        <w:jc w:val="left"/>
        <w:rPr>
          <w:sz w:val="22"/>
          <w:szCs w:val="22"/>
          <w:lang w:val="lt-LT"/>
        </w:rPr>
      </w:pPr>
      <w:r w:rsidRPr="003B0DD5">
        <w:rPr>
          <w:spacing w:val="-1"/>
          <w:sz w:val="22"/>
          <w:szCs w:val="22"/>
          <w:lang w:val="lt-LT"/>
        </w:rPr>
        <w:t>burnos džiūvimas, keistas skonis burnoje arba sunkumas ryjant,</w:t>
      </w:r>
    </w:p>
    <w:p w14:paraId="14F56B32" w14:textId="77777777" w:rsidR="00754BE7" w:rsidRPr="003B0DD5" w:rsidRDefault="00132D93" w:rsidP="00754BE7">
      <w:pPr>
        <w:widowControl w:val="0"/>
        <w:numPr>
          <w:ilvl w:val="0"/>
          <w:numId w:val="44"/>
        </w:numPr>
        <w:shd w:val="clear" w:color="auto" w:fill="FFFFFF"/>
        <w:tabs>
          <w:tab w:val="left" w:pos="571"/>
        </w:tabs>
        <w:autoSpaceDE w:val="0"/>
        <w:autoSpaceDN w:val="0"/>
        <w:adjustRightInd w:val="0"/>
        <w:spacing w:line="269" w:lineRule="exact"/>
        <w:jc w:val="left"/>
        <w:rPr>
          <w:sz w:val="22"/>
          <w:szCs w:val="22"/>
          <w:lang w:val="lt-LT"/>
        </w:rPr>
      </w:pPr>
      <w:r w:rsidRPr="003B0DD5">
        <w:rPr>
          <w:sz w:val="22"/>
          <w:szCs w:val="22"/>
          <w:lang w:val="lt-LT" w:eastAsia="en-US"/>
        </w:rPr>
        <w:t>anemija (kraujo liga)</w:t>
      </w:r>
      <w:r w:rsidRPr="003B0DD5">
        <w:rPr>
          <w:spacing w:val="-1"/>
          <w:sz w:val="22"/>
          <w:szCs w:val="22"/>
          <w:lang w:val="lt-LT"/>
        </w:rPr>
        <w:t>didelis šlapalo arba paratiroidinio hormono kiekis kraujyje.</w:t>
      </w:r>
    </w:p>
    <w:p w14:paraId="14F56B33" w14:textId="77777777" w:rsidR="00754BE7" w:rsidRPr="003B0DD5" w:rsidRDefault="00754BE7" w:rsidP="00754BE7">
      <w:pPr>
        <w:autoSpaceDE w:val="0"/>
        <w:autoSpaceDN w:val="0"/>
        <w:adjustRightInd w:val="0"/>
        <w:spacing w:line="240" w:lineRule="auto"/>
        <w:rPr>
          <w:rStyle w:val="apple-style-span"/>
          <w:b/>
          <w:sz w:val="22"/>
          <w:szCs w:val="22"/>
          <w:lang w:val="lt-LT"/>
        </w:rPr>
      </w:pPr>
    </w:p>
    <w:p w14:paraId="14F56B34" w14:textId="77777777" w:rsidR="00BB2D78" w:rsidRPr="003B0DD5" w:rsidRDefault="00132D93" w:rsidP="00BB2D78">
      <w:pPr>
        <w:spacing w:line="240" w:lineRule="auto"/>
        <w:rPr>
          <w:b/>
          <w:sz w:val="22"/>
          <w:szCs w:val="22"/>
          <w:lang w:val="lt-LT"/>
        </w:rPr>
      </w:pPr>
      <w:r w:rsidRPr="003B0DD5">
        <w:rPr>
          <w:b/>
          <w:noProof/>
          <w:sz w:val="22"/>
          <w:szCs w:val="22"/>
          <w:lang w:val="lt-LT"/>
        </w:rPr>
        <w:t>Pranešimas apie šalutinį poveikį</w:t>
      </w:r>
    </w:p>
    <w:p w14:paraId="14F56B35" w14:textId="77777777" w:rsidR="00BB2D78" w:rsidRPr="003B0DD5" w:rsidRDefault="00132D93" w:rsidP="00BB2D78">
      <w:pPr>
        <w:ind w:right="-449"/>
        <w:rPr>
          <w:noProof/>
          <w:sz w:val="22"/>
          <w:szCs w:val="22"/>
          <w:lang w:val="lt-LT"/>
        </w:rPr>
      </w:pPr>
      <w:r w:rsidRPr="003B0DD5">
        <w:rPr>
          <w:noProof/>
          <w:sz w:val="22"/>
          <w:szCs w:val="22"/>
          <w:lang w:val="lt-LT"/>
        </w:rPr>
        <w:t>Jeigu pasireiškė šalutinis poveikis, įskaitant šiame lapelyje nenurodytą, pasakykite gydytojui arba  vaistininkui</w:t>
      </w:r>
      <w:r w:rsidR="00C77D5D" w:rsidRPr="003B0DD5" w:rsidDel="00C77D5D">
        <w:rPr>
          <w:noProof/>
          <w:sz w:val="22"/>
          <w:szCs w:val="22"/>
          <w:lang w:val="lt-LT"/>
        </w:rPr>
        <w:t xml:space="preserve"> </w:t>
      </w:r>
      <w:r w:rsidRPr="003B0DD5">
        <w:rPr>
          <w:sz w:val="22"/>
          <w:szCs w:val="22"/>
          <w:lang w:val="lt-LT"/>
        </w:rPr>
        <w:t>.</w:t>
      </w:r>
      <w:r w:rsidRPr="003B0DD5">
        <w:rPr>
          <w:noProof/>
          <w:sz w:val="22"/>
          <w:szCs w:val="22"/>
          <w:lang w:val="lt-LT"/>
        </w:rPr>
        <w:t xml:space="preserve"> </w:t>
      </w:r>
      <w:r w:rsidRPr="003B0DD5">
        <w:rPr>
          <w:sz w:val="22"/>
          <w:szCs w:val="22"/>
          <w:lang w:val="lt-LT"/>
        </w:rPr>
        <w:t>Apie šalutinį poveikį taip pat galite pranešti Valstybinei vaistų kontrolės tarnybai prie Lietuvos Respublikos sveikatos apsaugos ministerijos nemokamu t</w:t>
      </w:r>
      <w:r w:rsidRPr="003B0DD5">
        <w:rPr>
          <w:sz w:val="22"/>
          <w:szCs w:val="22"/>
          <w:lang w:val="lt-LT" w:eastAsia="zh-CN"/>
        </w:rPr>
        <w:t>elefonu 8 800 73568</w:t>
      </w:r>
      <w:r w:rsidRPr="003B0DD5">
        <w:rPr>
          <w:sz w:val="22"/>
          <w:szCs w:val="22"/>
          <w:lang w:val="lt-LT"/>
        </w:rPr>
        <w:t xml:space="preserve"> arba užpildyti interneto svetainėje </w:t>
      </w:r>
      <w:hyperlink r:id="rId11" w:history="1">
        <w:r w:rsidRPr="003B0DD5">
          <w:rPr>
            <w:rStyle w:val="Hipersaitas"/>
            <w:rFonts w:eastAsia="SimSun"/>
            <w:color w:val="auto"/>
            <w:sz w:val="22"/>
            <w:szCs w:val="22"/>
            <w:lang w:val="lt-LT"/>
          </w:rPr>
          <w:t>www.vvkt.lt</w:t>
        </w:r>
      </w:hyperlink>
      <w:r w:rsidRPr="003B0DD5">
        <w:rPr>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3B0DD5">
        <w:rPr>
          <w:sz w:val="22"/>
          <w:szCs w:val="22"/>
          <w:lang w:val="lt-LT" w:eastAsia="zh-CN"/>
        </w:rPr>
        <w:t xml:space="preserve">nemokamu </w:t>
      </w:r>
      <w:r w:rsidRPr="003B0DD5">
        <w:rPr>
          <w:sz w:val="22"/>
          <w:szCs w:val="22"/>
          <w:lang w:val="lt-LT"/>
        </w:rPr>
        <w:t>fakso numeriu 8 800 20131</w:t>
      </w:r>
      <w:r w:rsidRPr="003B0DD5">
        <w:rPr>
          <w:sz w:val="22"/>
          <w:szCs w:val="22"/>
          <w:lang w:val="lt-LT" w:eastAsia="zh-CN"/>
        </w:rPr>
        <w:t xml:space="preserve">, </w:t>
      </w:r>
      <w:r w:rsidRPr="003B0DD5">
        <w:rPr>
          <w:sz w:val="22"/>
          <w:szCs w:val="22"/>
          <w:lang w:val="lt-LT"/>
        </w:rPr>
        <w:t xml:space="preserve">el. paštu </w:t>
      </w:r>
      <w:hyperlink r:id="rId12" w:history="1">
        <w:r w:rsidRPr="003B0DD5">
          <w:rPr>
            <w:rStyle w:val="Hipersaitas"/>
            <w:rFonts w:eastAsia="SimSun"/>
            <w:color w:val="auto"/>
            <w:sz w:val="22"/>
            <w:szCs w:val="22"/>
            <w:lang w:val="lt-LT"/>
          </w:rPr>
          <w:t>NepageidaujamaR@vvkt.lt</w:t>
        </w:r>
      </w:hyperlink>
      <w:r w:rsidRPr="003B0DD5">
        <w:rPr>
          <w:sz w:val="22"/>
          <w:szCs w:val="22"/>
          <w:lang w:val="lt-LT"/>
        </w:rPr>
        <w:t xml:space="preserve">, taip pat per Valstybinės vaistų kontrolės tarnybos prie Lietuvos Respublikos sveikatos apsaugos ministerijos interneto svetainę (adresu </w:t>
      </w:r>
      <w:hyperlink r:id="rId13" w:history="1">
        <w:r w:rsidRPr="003B0DD5">
          <w:rPr>
            <w:rStyle w:val="Hipersaitas"/>
            <w:rFonts w:eastAsia="SimSun"/>
            <w:color w:val="auto"/>
            <w:sz w:val="22"/>
            <w:szCs w:val="22"/>
            <w:lang w:val="lt-LT"/>
          </w:rPr>
          <w:t>http://www.vvkt.lt</w:t>
        </w:r>
      </w:hyperlink>
      <w:r w:rsidRPr="003B0DD5">
        <w:rPr>
          <w:sz w:val="22"/>
          <w:szCs w:val="22"/>
          <w:lang w:val="lt-LT"/>
        </w:rPr>
        <w:t>). Pranešdami apie šalutinį poveikį galite mums padėti gauti daugiau informacijos apie šio vaisto saugumą.</w:t>
      </w:r>
      <w:r w:rsidR="008D43F5" w:rsidRPr="003B0DD5">
        <w:rPr>
          <w:lang w:val="lt-LT"/>
        </w:rPr>
        <w:t xml:space="preserve"> </w:t>
      </w:r>
    </w:p>
    <w:p w14:paraId="14F56B36" w14:textId="77777777" w:rsidR="00BB2D78" w:rsidRPr="003B0DD5" w:rsidRDefault="00BB2D78" w:rsidP="00BB2D78">
      <w:pPr>
        <w:ind w:right="-449"/>
        <w:rPr>
          <w:noProof/>
          <w:lang w:val="lt-LT"/>
        </w:rPr>
      </w:pPr>
    </w:p>
    <w:p w14:paraId="14F56B37" w14:textId="77777777" w:rsidR="00754BE7" w:rsidRPr="003B0DD5" w:rsidRDefault="00754BE7" w:rsidP="00754BE7">
      <w:pPr>
        <w:autoSpaceDE w:val="0"/>
        <w:autoSpaceDN w:val="0"/>
        <w:adjustRightInd w:val="0"/>
        <w:spacing w:line="240" w:lineRule="auto"/>
        <w:rPr>
          <w:lang w:val="lt-LT" w:eastAsia="zh-CN"/>
        </w:rPr>
      </w:pPr>
    </w:p>
    <w:p w14:paraId="14F56B38" w14:textId="77777777" w:rsidR="00A90E1A" w:rsidRPr="003B0DD5" w:rsidRDefault="00132D93">
      <w:pPr>
        <w:pStyle w:val="Antrat1"/>
        <w:tabs>
          <w:tab w:val="clear" w:pos="6"/>
          <w:tab w:val="num" w:pos="567"/>
          <w:tab w:val="num" w:pos="1140"/>
        </w:tabs>
        <w:spacing w:after="0"/>
        <w:ind w:left="1140"/>
        <w:rPr>
          <w:b/>
          <w:sz w:val="22"/>
          <w:szCs w:val="22"/>
          <w:lang w:val="lt-LT" w:eastAsia="zh-CN"/>
        </w:rPr>
      </w:pPr>
      <w:r w:rsidRPr="003B0DD5">
        <w:rPr>
          <w:b/>
          <w:sz w:val="22"/>
          <w:szCs w:val="22"/>
          <w:lang w:val="lt-LT" w:eastAsia="zh-CN"/>
        </w:rPr>
        <w:t>Kaip laikyti Ibandronic acid Synthon 50 mg</w:t>
      </w:r>
    </w:p>
    <w:p w14:paraId="14F56B39" w14:textId="77777777" w:rsidR="00A9412D" w:rsidRPr="003B0DD5" w:rsidRDefault="00A9412D" w:rsidP="00754BE7">
      <w:pPr>
        <w:pStyle w:val="prastasiniatinklio"/>
        <w:spacing w:before="0" w:beforeAutospacing="0" w:after="0" w:afterAutospacing="0"/>
        <w:jc w:val="both"/>
        <w:rPr>
          <w:sz w:val="22"/>
          <w:szCs w:val="22"/>
          <w:lang w:val="lt-LT"/>
        </w:rPr>
      </w:pPr>
    </w:p>
    <w:p w14:paraId="14F56B3A" w14:textId="77777777" w:rsidR="00754BE7" w:rsidRPr="003B0DD5" w:rsidRDefault="00132D93" w:rsidP="00754BE7">
      <w:pPr>
        <w:pStyle w:val="prastasiniatinklio"/>
        <w:spacing w:before="0" w:beforeAutospacing="0" w:after="0" w:afterAutospacing="0"/>
        <w:jc w:val="both"/>
        <w:rPr>
          <w:sz w:val="22"/>
          <w:szCs w:val="22"/>
          <w:lang w:val="lt-LT"/>
        </w:rPr>
      </w:pPr>
      <w:r w:rsidRPr="003B0DD5">
        <w:rPr>
          <w:sz w:val="22"/>
          <w:szCs w:val="22"/>
          <w:lang w:val="lt-LT"/>
        </w:rPr>
        <w:t>Šį vaistą laiky</w:t>
      </w:r>
      <w:r w:rsidR="00A9412D" w:rsidRPr="003B0DD5">
        <w:rPr>
          <w:sz w:val="22"/>
          <w:szCs w:val="22"/>
          <w:lang w:val="lt-LT"/>
        </w:rPr>
        <w:t>kite</w:t>
      </w:r>
      <w:r w:rsidRPr="003B0DD5">
        <w:rPr>
          <w:sz w:val="22"/>
          <w:szCs w:val="22"/>
          <w:lang w:val="lt-LT"/>
        </w:rPr>
        <w:t xml:space="preserve"> vaikams </w:t>
      </w:r>
      <w:r w:rsidR="00A9412D" w:rsidRPr="003B0DD5">
        <w:rPr>
          <w:sz w:val="22"/>
          <w:szCs w:val="22"/>
          <w:lang w:val="lt-LT"/>
        </w:rPr>
        <w:t xml:space="preserve">nepastebimoje </w:t>
      </w:r>
      <w:r w:rsidRPr="003B0DD5">
        <w:rPr>
          <w:sz w:val="22"/>
          <w:szCs w:val="22"/>
          <w:lang w:val="lt-LT"/>
        </w:rPr>
        <w:t xml:space="preserve">ir </w:t>
      </w:r>
      <w:r w:rsidR="00A9412D" w:rsidRPr="003B0DD5">
        <w:rPr>
          <w:sz w:val="22"/>
          <w:szCs w:val="22"/>
          <w:lang w:val="lt-LT"/>
        </w:rPr>
        <w:t>nepasiekiamoje</w:t>
      </w:r>
      <w:r w:rsidR="00A9412D" w:rsidRPr="003B0DD5" w:rsidDel="00A9412D">
        <w:rPr>
          <w:sz w:val="22"/>
          <w:szCs w:val="22"/>
          <w:lang w:val="lt-LT"/>
        </w:rPr>
        <w:t xml:space="preserve"> </w:t>
      </w:r>
      <w:r w:rsidRPr="003B0DD5">
        <w:rPr>
          <w:sz w:val="22"/>
          <w:szCs w:val="22"/>
          <w:lang w:val="lt-LT"/>
        </w:rPr>
        <w:t>vietoje.</w:t>
      </w:r>
    </w:p>
    <w:p w14:paraId="14F56B3B" w14:textId="77777777" w:rsidR="00754BE7" w:rsidRPr="003B0DD5" w:rsidRDefault="00754BE7" w:rsidP="00754BE7">
      <w:pPr>
        <w:pStyle w:val="prastasiniatinklio"/>
        <w:spacing w:before="0" w:beforeAutospacing="0" w:after="0" w:afterAutospacing="0"/>
        <w:jc w:val="both"/>
        <w:rPr>
          <w:sz w:val="22"/>
          <w:szCs w:val="22"/>
          <w:lang w:val="lt-LT"/>
        </w:rPr>
      </w:pPr>
    </w:p>
    <w:p w14:paraId="14F56B3C" w14:textId="77777777" w:rsidR="00754BE7" w:rsidRPr="003B0DD5" w:rsidRDefault="00132D93" w:rsidP="00754BE7">
      <w:pPr>
        <w:pStyle w:val="prastasiniatinklio"/>
        <w:spacing w:before="0" w:beforeAutospacing="0" w:after="0" w:afterAutospacing="0"/>
        <w:jc w:val="both"/>
        <w:rPr>
          <w:sz w:val="22"/>
          <w:szCs w:val="22"/>
          <w:lang w:val="lt-LT"/>
        </w:rPr>
      </w:pPr>
      <w:r w:rsidRPr="003B0DD5">
        <w:rPr>
          <w:sz w:val="22"/>
          <w:szCs w:val="22"/>
          <w:lang w:val="lt-LT"/>
        </w:rPr>
        <w:t>Ant lizdinės plokštelės ir dėžutės po „Tinka iki</w:t>
      </w:r>
      <w:r w:rsidR="00A9412D" w:rsidRPr="003B0DD5">
        <w:rPr>
          <w:sz w:val="22"/>
          <w:szCs w:val="22"/>
          <w:lang w:val="lt-LT"/>
        </w:rPr>
        <w:t>“</w:t>
      </w:r>
      <w:r w:rsidRPr="003B0DD5">
        <w:rPr>
          <w:sz w:val="22"/>
          <w:szCs w:val="22"/>
          <w:lang w:val="lt-LT"/>
        </w:rPr>
        <w:t xml:space="preserve"> arba </w:t>
      </w:r>
      <w:r w:rsidR="00A9412D" w:rsidRPr="003B0DD5">
        <w:rPr>
          <w:sz w:val="22"/>
          <w:szCs w:val="22"/>
          <w:lang w:val="lt-LT"/>
        </w:rPr>
        <w:t>„</w:t>
      </w:r>
      <w:r w:rsidRPr="003B0DD5">
        <w:rPr>
          <w:sz w:val="22"/>
          <w:szCs w:val="22"/>
          <w:lang w:val="lt-LT"/>
        </w:rPr>
        <w:t>EXP“ nurodytam tinkamumo laikui pasibaigus, šio vaisto</w:t>
      </w:r>
      <w:r w:rsidR="00A9412D" w:rsidRPr="003B0DD5">
        <w:rPr>
          <w:sz w:val="22"/>
          <w:szCs w:val="22"/>
          <w:lang w:val="lt-LT"/>
        </w:rPr>
        <w:t xml:space="preserve"> </w:t>
      </w:r>
      <w:r w:rsidRPr="003B0DD5">
        <w:rPr>
          <w:sz w:val="22"/>
          <w:szCs w:val="22"/>
          <w:lang w:val="lt-LT"/>
        </w:rPr>
        <w:t>vartoti negalima. Vaistas tinka</w:t>
      </w:r>
      <w:r w:rsidR="00A9412D" w:rsidRPr="003B0DD5">
        <w:rPr>
          <w:sz w:val="22"/>
          <w:szCs w:val="22"/>
          <w:lang w:val="lt-LT"/>
        </w:rPr>
        <w:t>mas</w:t>
      </w:r>
      <w:r w:rsidRPr="003B0DD5">
        <w:rPr>
          <w:sz w:val="22"/>
          <w:szCs w:val="22"/>
          <w:lang w:val="lt-LT"/>
        </w:rPr>
        <w:t xml:space="preserve"> vartoti iki paskutinės nurodyto mėnesio dienos.</w:t>
      </w:r>
    </w:p>
    <w:p w14:paraId="14F56B3D" w14:textId="77777777" w:rsidR="00754BE7" w:rsidRPr="003B0DD5" w:rsidRDefault="00754BE7" w:rsidP="00754BE7">
      <w:pPr>
        <w:pStyle w:val="prastasiniatinklio"/>
        <w:spacing w:before="0" w:beforeAutospacing="0" w:after="0" w:afterAutospacing="0"/>
        <w:jc w:val="both"/>
        <w:rPr>
          <w:sz w:val="22"/>
          <w:szCs w:val="22"/>
          <w:lang w:val="lt-LT"/>
        </w:rPr>
      </w:pPr>
    </w:p>
    <w:p w14:paraId="14F56B3E" w14:textId="77777777" w:rsidR="00754BE7" w:rsidRPr="003B0DD5" w:rsidRDefault="00132D93" w:rsidP="00754BE7">
      <w:pPr>
        <w:pStyle w:val="prastasiniatinklio"/>
        <w:spacing w:before="0" w:beforeAutospacing="0" w:after="0" w:afterAutospacing="0"/>
        <w:jc w:val="both"/>
        <w:rPr>
          <w:sz w:val="22"/>
          <w:szCs w:val="22"/>
          <w:lang w:val="lt-LT"/>
        </w:rPr>
      </w:pPr>
      <w:r w:rsidRPr="003B0DD5">
        <w:rPr>
          <w:sz w:val="22"/>
          <w:szCs w:val="22"/>
          <w:lang w:val="lt-LT"/>
        </w:rPr>
        <w:t>Šiam vaistiniam preparatui specialių laikymo sąlygų nereikia.</w:t>
      </w:r>
    </w:p>
    <w:p w14:paraId="14F56B3F" w14:textId="77777777" w:rsidR="00754BE7" w:rsidRPr="003B0DD5" w:rsidRDefault="00754BE7" w:rsidP="00754BE7">
      <w:pPr>
        <w:pStyle w:val="prastasiniatinklio"/>
        <w:spacing w:before="0" w:beforeAutospacing="0" w:after="0" w:afterAutospacing="0"/>
        <w:jc w:val="both"/>
        <w:rPr>
          <w:sz w:val="22"/>
          <w:szCs w:val="22"/>
          <w:lang w:val="lt-LT"/>
        </w:rPr>
      </w:pPr>
    </w:p>
    <w:p w14:paraId="14F56B40" w14:textId="77777777" w:rsidR="00754BE7" w:rsidRPr="003B0DD5" w:rsidRDefault="00132D93" w:rsidP="00754BE7">
      <w:pPr>
        <w:pStyle w:val="prastasiniatinklio"/>
        <w:spacing w:before="0" w:beforeAutospacing="0" w:after="0" w:afterAutospacing="0"/>
        <w:jc w:val="both"/>
        <w:rPr>
          <w:sz w:val="22"/>
          <w:szCs w:val="22"/>
          <w:lang w:val="lt-LT" w:eastAsia="zh-CN"/>
        </w:rPr>
      </w:pPr>
      <w:r w:rsidRPr="003B0DD5">
        <w:rPr>
          <w:sz w:val="22"/>
          <w:szCs w:val="22"/>
          <w:lang w:val="lt-LT"/>
        </w:rPr>
        <w:t>Vaistų negalima išmesti</w:t>
      </w:r>
      <w:r w:rsidR="00A9412D" w:rsidRPr="003B0DD5">
        <w:rPr>
          <w:sz w:val="22"/>
          <w:szCs w:val="22"/>
          <w:lang w:val="lt-LT"/>
        </w:rPr>
        <w:t xml:space="preserve"> </w:t>
      </w:r>
      <w:r w:rsidRPr="003B0DD5">
        <w:rPr>
          <w:sz w:val="22"/>
          <w:szCs w:val="22"/>
          <w:lang w:val="lt-LT"/>
        </w:rPr>
        <w:t>į kanalizaciją arba su buitinėmis atliekomis. Kaip išmesti</w:t>
      </w:r>
      <w:r w:rsidR="00A9412D" w:rsidRPr="003B0DD5">
        <w:rPr>
          <w:sz w:val="22"/>
          <w:szCs w:val="22"/>
          <w:lang w:val="lt-LT"/>
        </w:rPr>
        <w:t xml:space="preserve"> </w:t>
      </w:r>
      <w:r w:rsidRPr="003B0DD5">
        <w:rPr>
          <w:sz w:val="22"/>
          <w:szCs w:val="22"/>
          <w:lang w:val="lt-LT"/>
        </w:rPr>
        <w:t>nereikalingus vaistus, klauskite vaistininko. Šios priemonės padės apsaugoti aplinką.</w:t>
      </w:r>
    </w:p>
    <w:p w14:paraId="14F56B41" w14:textId="77777777" w:rsidR="00754BE7" w:rsidRPr="003B0DD5" w:rsidRDefault="00754BE7" w:rsidP="00754BE7">
      <w:pPr>
        <w:autoSpaceDE w:val="0"/>
        <w:autoSpaceDN w:val="0"/>
        <w:adjustRightInd w:val="0"/>
        <w:spacing w:line="240" w:lineRule="auto"/>
        <w:rPr>
          <w:b/>
          <w:bCs/>
          <w:sz w:val="22"/>
          <w:szCs w:val="22"/>
          <w:lang w:val="lt-LT" w:eastAsia="zh-CN"/>
        </w:rPr>
      </w:pPr>
    </w:p>
    <w:p w14:paraId="14F56B42" w14:textId="77777777" w:rsidR="00754BE7" w:rsidRPr="003B0DD5" w:rsidRDefault="00754BE7" w:rsidP="00754BE7">
      <w:pPr>
        <w:autoSpaceDE w:val="0"/>
        <w:autoSpaceDN w:val="0"/>
        <w:adjustRightInd w:val="0"/>
        <w:spacing w:line="240" w:lineRule="auto"/>
        <w:rPr>
          <w:b/>
          <w:bCs/>
          <w:sz w:val="22"/>
          <w:szCs w:val="22"/>
          <w:lang w:val="lt-LT" w:eastAsia="zh-CN"/>
        </w:rPr>
      </w:pPr>
    </w:p>
    <w:p w14:paraId="14F56B43" w14:textId="77777777" w:rsidR="00A90E1A" w:rsidRPr="003B0DD5" w:rsidRDefault="00132D93">
      <w:pPr>
        <w:pStyle w:val="Antrat1"/>
        <w:tabs>
          <w:tab w:val="clear" w:pos="6"/>
          <w:tab w:val="num" w:pos="567"/>
          <w:tab w:val="num" w:pos="1140"/>
        </w:tabs>
        <w:spacing w:after="0"/>
        <w:ind w:left="1140"/>
        <w:rPr>
          <w:b/>
          <w:sz w:val="22"/>
          <w:szCs w:val="22"/>
          <w:lang w:val="lt-LT"/>
        </w:rPr>
      </w:pPr>
      <w:r w:rsidRPr="003B0DD5">
        <w:rPr>
          <w:b/>
          <w:sz w:val="22"/>
          <w:szCs w:val="22"/>
          <w:lang w:eastAsia="en-US"/>
        </w:rPr>
        <w:t>Pakuotės turinys ir kita informacija</w:t>
      </w:r>
    </w:p>
    <w:p w14:paraId="14F56B44" w14:textId="77777777" w:rsidR="00A9412D" w:rsidRPr="003B0DD5" w:rsidRDefault="00A9412D" w:rsidP="00754BE7">
      <w:pPr>
        <w:autoSpaceDE w:val="0"/>
        <w:autoSpaceDN w:val="0"/>
        <w:adjustRightInd w:val="0"/>
        <w:spacing w:line="240" w:lineRule="auto"/>
        <w:rPr>
          <w:b/>
          <w:bCs/>
          <w:sz w:val="22"/>
          <w:szCs w:val="22"/>
          <w:lang w:val="lt-LT" w:eastAsia="zh-CN"/>
        </w:rPr>
      </w:pPr>
    </w:p>
    <w:p w14:paraId="14F56B45" w14:textId="1AB9A2A8" w:rsidR="00754BE7" w:rsidRPr="003B0DD5" w:rsidRDefault="00132D93" w:rsidP="00754BE7">
      <w:pPr>
        <w:autoSpaceDE w:val="0"/>
        <w:autoSpaceDN w:val="0"/>
        <w:adjustRightInd w:val="0"/>
        <w:spacing w:line="240" w:lineRule="auto"/>
        <w:rPr>
          <w:b/>
          <w:bCs/>
          <w:sz w:val="22"/>
          <w:szCs w:val="22"/>
          <w:lang w:val="lt-LT" w:eastAsia="zh-CN"/>
        </w:rPr>
      </w:pPr>
      <w:r w:rsidRPr="003B0DD5">
        <w:rPr>
          <w:b/>
          <w:bCs/>
          <w:sz w:val="22"/>
          <w:szCs w:val="22"/>
          <w:lang w:val="lt-LT" w:eastAsia="zh-CN"/>
        </w:rPr>
        <w:t>Ibandronic acid Synthon sudėtis</w:t>
      </w:r>
    </w:p>
    <w:p w14:paraId="14F56B46" w14:textId="77777777" w:rsidR="00754BE7" w:rsidRPr="003B0DD5" w:rsidRDefault="00132D93" w:rsidP="00754BE7">
      <w:pPr>
        <w:numPr>
          <w:ilvl w:val="0"/>
          <w:numId w:val="45"/>
        </w:numPr>
        <w:autoSpaceDE w:val="0"/>
        <w:autoSpaceDN w:val="0"/>
        <w:adjustRightInd w:val="0"/>
        <w:spacing w:line="240" w:lineRule="auto"/>
        <w:rPr>
          <w:rStyle w:val="apple-style-span"/>
          <w:sz w:val="22"/>
          <w:szCs w:val="22"/>
          <w:lang w:val="lt-LT"/>
        </w:rPr>
      </w:pPr>
      <w:r w:rsidRPr="003B0DD5">
        <w:rPr>
          <w:rStyle w:val="apple-style-span"/>
          <w:sz w:val="22"/>
          <w:szCs w:val="22"/>
          <w:lang w:val="lt-LT"/>
        </w:rPr>
        <w:t>Veiklioji medžiaga yra 56,25 mg ibandrono rūgšties mononatrio druskos monohidrato, kas atitinka 50 mg ibandrono rūgšties.</w:t>
      </w:r>
    </w:p>
    <w:p w14:paraId="14F56B47" w14:textId="77777777" w:rsidR="00754BE7" w:rsidRPr="003B0DD5" w:rsidRDefault="00754BE7" w:rsidP="00754BE7">
      <w:pPr>
        <w:autoSpaceDE w:val="0"/>
        <w:autoSpaceDN w:val="0"/>
        <w:adjustRightInd w:val="0"/>
        <w:spacing w:line="240" w:lineRule="auto"/>
        <w:rPr>
          <w:rStyle w:val="apple-style-span"/>
          <w:sz w:val="22"/>
          <w:szCs w:val="22"/>
          <w:lang w:val="lt-LT"/>
        </w:rPr>
      </w:pPr>
    </w:p>
    <w:p w14:paraId="14F56B48" w14:textId="77777777" w:rsidR="00754BE7" w:rsidRPr="003B0DD5" w:rsidRDefault="00132D93" w:rsidP="00754BE7">
      <w:pPr>
        <w:numPr>
          <w:ilvl w:val="0"/>
          <w:numId w:val="45"/>
        </w:numPr>
        <w:autoSpaceDE w:val="0"/>
        <w:autoSpaceDN w:val="0"/>
        <w:adjustRightInd w:val="0"/>
        <w:spacing w:line="240" w:lineRule="auto"/>
        <w:rPr>
          <w:sz w:val="22"/>
          <w:szCs w:val="22"/>
          <w:lang w:val="lt-LT" w:eastAsia="zh-CN"/>
        </w:rPr>
      </w:pPr>
      <w:r w:rsidRPr="003B0DD5">
        <w:rPr>
          <w:rStyle w:val="apple-style-span"/>
          <w:sz w:val="22"/>
          <w:szCs w:val="22"/>
          <w:lang w:val="lt-LT"/>
        </w:rPr>
        <w:t xml:space="preserve">Pagalbinės medžiagos yra laktozė monohidratas, krospovidonas (E1202), mikrokristalinė celiuliozė (E460), koloidinis bevandenis silicio dioksidas (E551), natrio stearilfumaratas (tabletės </w:t>
      </w:r>
      <w:r w:rsidR="008B424B" w:rsidRPr="003B0DD5">
        <w:rPr>
          <w:rStyle w:val="apple-style-span"/>
          <w:sz w:val="22"/>
          <w:szCs w:val="22"/>
          <w:lang w:val="lt-LT"/>
        </w:rPr>
        <w:t>branduolys</w:t>
      </w:r>
      <w:r w:rsidRPr="003B0DD5">
        <w:rPr>
          <w:rStyle w:val="apple-style-span"/>
          <w:sz w:val="22"/>
          <w:szCs w:val="22"/>
          <w:lang w:val="lt-LT"/>
        </w:rPr>
        <w:t>); polivinilo alkoholis, makrogolis / PEG 3350, talkas (E553b) ir titano dioksidas (E171) (tabletės plėvelė)</w:t>
      </w:r>
      <w:r w:rsidRPr="003B0DD5">
        <w:rPr>
          <w:sz w:val="22"/>
          <w:szCs w:val="22"/>
          <w:lang w:val="lt-LT" w:eastAsia="zh-CN"/>
        </w:rPr>
        <w:t>.</w:t>
      </w:r>
    </w:p>
    <w:p w14:paraId="14F56B49" w14:textId="77777777" w:rsidR="00754BE7" w:rsidRPr="003B0DD5" w:rsidRDefault="00754BE7" w:rsidP="00754BE7">
      <w:pPr>
        <w:autoSpaceDE w:val="0"/>
        <w:autoSpaceDN w:val="0"/>
        <w:adjustRightInd w:val="0"/>
        <w:spacing w:line="240" w:lineRule="auto"/>
        <w:rPr>
          <w:b/>
          <w:bCs/>
          <w:sz w:val="22"/>
          <w:szCs w:val="22"/>
          <w:lang w:val="lt-LT" w:eastAsia="zh-CN"/>
        </w:rPr>
      </w:pPr>
    </w:p>
    <w:p w14:paraId="14F56B4A" w14:textId="5EA1DA33" w:rsidR="00754BE7" w:rsidRPr="003B0DD5" w:rsidRDefault="00132D93" w:rsidP="00754BE7">
      <w:pPr>
        <w:autoSpaceDE w:val="0"/>
        <w:autoSpaceDN w:val="0"/>
        <w:adjustRightInd w:val="0"/>
        <w:spacing w:line="240" w:lineRule="auto"/>
        <w:rPr>
          <w:b/>
          <w:bCs/>
          <w:sz w:val="22"/>
          <w:szCs w:val="22"/>
          <w:lang w:val="lt-LT" w:eastAsia="zh-CN"/>
        </w:rPr>
      </w:pPr>
      <w:r w:rsidRPr="003B0DD5">
        <w:rPr>
          <w:b/>
          <w:bCs/>
          <w:sz w:val="22"/>
          <w:szCs w:val="22"/>
          <w:lang w:val="lt-LT" w:eastAsia="zh-CN"/>
        </w:rPr>
        <w:t>Ibandronic acid Synthon išvaizda ir kiekis pakuotėje</w:t>
      </w:r>
    </w:p>
    <w:p w14:paraId="14F56B4B" w14:textId="77777777" w:rsidR="00754BE7" w:rsidRPr="003B0DD5" w:rsidRDefault="00A9412D" w:rsidP="00754BE7">
      <w:pPr>
        <w:autoSpaceDE w:val="0"/>
        <w:autoSpaceDN w:val="0"/>
        <w:adjustRightInd w:val="0"/>
        <w:spacing w:line="240" w:lineRule="auto"/>
        <w:rPr>
          <w:sz w:val="22"/>
          <w:szCs w:val="22"/>
          <w:lang w:val="lt-LT" w:eastAsia="zh-CN"/>
        </w:rPr>
      </w:pPr>
      <w:r w:rsidRPr="003B0DD5">
        <w:rPr>
          <w:sz w:val="22"/>
          <w:szCs w:val="22"/>
          <w:lang w:val="lt-LT" w:eastAsia="zh-CN"/>
        </w:rPr>
        <w:t>Ibandronic acid Synthon</w:t>
      </w:r>
      <w:r w:rsidRPr="003B0DD5" w:rsidDel="00A9412D">
        <w:rPr>
          <w:sz w:val="22"/>
          <w:szCs w:val="22"/>
          <w:lang w:val="lt-LT" w:eastAsia="zh-CN"/>
        </w:rPr>
        <w:t xml:space="preserve"> </w:t>
      </w:r>
      <w:r w:rsidR="00132D93" w:rsidRPr="003B0DD5">
        <w:rPr>
          <w:sz w:val="22"/>
          <w:szCs w:val="22"/>
          <w:lang w:val="lt-LT" w:eastAsia="zh-CN"/>
        </w:rPr>
        <w:t>tabletės yra baltos arba balkšvos, pailgos tabletės, kurių vienoje pusėje pažymėta „I9BE“ ir „50“ – kitoje.</w:t>
      </w:r>
    </w:p>
    <w:p w14:paraId="14F56B4C" w14:textId="77777777" w:rsidR="00754BE7" w:rsidRPr="003B0DD5" w:rsidRDefault="00132D93" w:rsidP="00754BE7">
      <w:pPr>
        <w:autoSpaceDE w:val="0"/>
        <w:autoSpaceDN w:val="0"/>
        <w:adjustRightInd w:val="0"/>
        <w:spacing w:line="240" w:lineRule="auto"/>
        <w:rPr>
          <w:sz w:val="22"/>
          <w:szCs w:val="22"/>
          <w:lang w:val="lt-LT" w:eastAsia="zh-CN"/>
        </w:rPr>
      </w:pPr>
      <w:r w:rsidRPr="003B0DD5">
        <w:rPr>
          <w:sz w:val="22"/>
          <w:szCs w:val="22"/>
          <w:lang w:val="lt-LT" w:eastAsia="zh-CN"/>
        </w:rPr>
        <w:t xml:space="preserve">Jos tiekiamos lizdinėmis plokštelėmis, kuriose yra </w:t>
      </w:r>
    </w:p>
    <w:p w14:paraId="14F56B4D" w14:textId="77777777" w:rsidR="00754BE7" w:rsidRPr="003B0DD5" w:rsidRDefault="00132D93" w:rsidP="00754BE7">
      <w:pPr>
        <w:pStyle w:val="Default"/>
        <w:jc w:val="both"/>
        <w:rPr>
          <w:color w:val="auto"/>
          <w:sz w:val="22"/>
          <w:szCs w:val="22"/>
          <w:lang w:val="lt-LT"/>
        </w:rPr>
      </w:pPr>
      <w:r w:rsidRPr="003B0DD5">
        <w:rPr>
          <w:color w:val="auto"/>
          <w:sz w:val="22"/>
          <w:szCs w:val="22"/>
          <w:lang w:val="lt-LT"/>
        </w:rPr>
        <w:t xml:space="preserve">1, 7, 10, 14, 20, 21, 28, 30, 42, 50, 56, 60, 84, 90, 100, 126, 168 ir 210 tablečių. </w:t>
      </w:r>
    </w:p>
    <w:p w14:paraId="14F56B4E" w14:textId="77777777" w:rsidR="00754BE7" w:rsidRPr="003B0DD5" w:rsidRDefault="00754BE7" w:rsidP="00754BE7">
      <w:pPr>
        <w:autoSpaceDE w:val="0"/>
        <w:autoSpaceDN w:val="0"/>
        <w:adjustRightInd w:val="0"/>
        <w:spacing w:line="240" w:lineRule="auto"/>
        <w:rPr>
          <w:sz w:val="22"/>
          <w:szCs w:val="22"/>
          <w:highlight w:val="yellow"/>
          <w:lang w:val="lt-LT" w:eastAsia="zh-CN"/>
        </w:rPr>
      </w:pPr>
    </w:p>
    <w:p w14:paraId="14F56B4F" w14:textId="77777777" w:rsidR="00754BE7" w:rsidRPr="003B0DD5" w:rsidRDefault="00132D93" w:rsidP="00754BE7">
      <w:pPr>
        <w:autoSpaceDE w:val="0"/>
        <w:autoSpaceDN w:val="0"/>
        <w:adjustRightInd w:val="0"/>
        <w:spacing w:line="240" w:lineRule="auto"/>
        <w:rPr>
          <w:sz w:val="22"/>
          <w:szCs w:val="22"/>
          <w:lang w:val="lt-LT" w:eastAsia="zh-CN"/>
        </w:rPr>
      </w:pPr>
      <w:r w:rsidRPr="003B0DD5">
        <w:rPr>
          <w:sz w:val="22"/>
          <w:szCs w:val="22"/>
          <w:lang w:val="lt-LT" w:eastAsia="zh-CN"/>
        </w:rPr>
        <w:lastRenderedPageBreak/>
        <w:t>Gali būti tiekiamos ne visų dydžių pakuotės.</w:t>
      </w:r>
    </w:p>
    <w:p w14:paraId="14F56B50" w14:textId="77777777" w:rsidR="00EB3115" w:rsidRPr="003B0DD5" w:rsidRDefault="00EB3115" w:rsidP="00754BE7">
      <w:pPr>
        <w:autoSpaceDE w:val="0"/>
        <w:autoSpaceDN w:val="0"/>
        <w:adjustRightInd w:val="0"/>
        <w:spacing w:line="240" w:lineRule="auto"/>
        <w:rPr>
          <w:sz w:val="22"/>
          <w:szCs w:val="22"/>
          <w:lang w:val="lt-LT" w:eastAsia="zh-CN"/>
        </w:rPr>
      </w:pPr>
    </w:p>
    <w:p w14:paraId="14F56B51" w14:textId="77777777" w:rsidR="00754BE7" w:rsidRPr="003B0DD5" w:rsidRDefault="00132D93" w:rsidP="00754BE7">
      <w:pPr>
        <w:numPr>
          <w:ilvl w:val="12"/>
          <w:numId w:val="0"/>
        </w:numPr>
        <w:spacing w:line="240" w:lineRule="auto"/>
        <w:ind w:right="-2"/>
        <w:rPr>
          <w:b/>
          <w:bCs/>
          <w:sz w:val="22"/>
          <w:szCs w:val="22"/>
          <w:lang w:val="lt-LT"/>
        </w:rPr>
      </w:pPr>
      <w:r w:rsidRPr="003B0DD5">
        <w:rPr>
          <w:b/>
          <w:bCs/>
          <w:sz w:val="22"/>
          <w:szCs w:val="22"/>
          <w:lang w:val="lt-LT"/>
        </w:rPr>
        <w:t>Registruotojas ir gamintojas</w:t>
      </w:r>
    </w:p>
    <w:p w14:paraId="14F56B52" w14:textId="77777777" w:rsidR="00754BE7" w:rsidRPr="003B0DD5" w:rsidRDefault="00754BE7" w:rsidP="00754BE7">
      <w:pPr>
        <w:spacing w:line="240" w:lineRule="auto"/>
        <w:rPr>
          <w:i/>
          <w:iCs/>
          <w:sz w:val="22"/>
          <w:szCs w:val="22"/>
          <w:lang w:val="lt-LT"/>
        </w:rPr>
      </w:pPr>
    </w:p>
    <w:p w14:paraId="14F56B53" w14:textId="77777777" w:rsidR="00754BE7" w:rsidRPr="003B0DD5" w:rsidRDefault="00132D93" w:rsidP="00754BE7">
      <w:pPr>
        <w:spacing w:line="240" w:lineRule="auto"/>
        <w:rPr>
          <w:i/>
          <w:iCs/>
          <w:sz w:val="22"/>
          <w:szCs w:val="22"/>
          <w:lang w:val="lt-LT"/>
        </w:rPr>
      </w:pPr>
      <w:r w:rsidRPr="003B0DD5">
        <w:rPr>
          <w:i/>
          <w:iCs/>
          <w:sz w:val="22"/>
          <w:szCs w:val="22"/>
          <w:lang w:val="lt-LT"/>
        </w:rPr>
        <w:t>Registruotojas</w:t>
      </w:r>
    </w:p>
    <w:p w14:paraId="14F56B54" w14:textId="77777777" w:rsidR="00754BE7" w:rsidRPr="003B0DD5" w:rsidRDefault="000338CB" w:rsidP="00754BE7">
      <w:pPr>
        <w:autoSpaceDE w:val="0"/>
        <w:autoSpaceDN w:val="0"/>
        <w:adjustRightInd w:val="0"/>
        <w:spacing w:line="240" w:lineRule="auto"/>
        <w:rPr>
          <w:sz w:val="22"/>
          <w:szCs w:val="22"/>
          <w:lang w:val="es-ES"/>
        </w:rPr>
      </w:pPr>
      <w:r w:rsidRPr="003B0DD5">
        <w:rPr>
          <w:sz w:val="22"/>
          <w:szCs w:val="22"/>
          <w:lang w:val="es-ES"/>
        </w:rPr>
        <w:t>Synthon BV</w:t>
      </w:r>
    </w:p>
    <w:p w14:paraId="14F56B55" w14:textId="77777777" w:rsidR="00754BE7" w:rsidRPr="003B0DD5" w:rsidRDefault="00132D93" w:rsidP="00754BE7">
      <w:pPr>
        <w:autoSpaceDE w:val="0"/>
        <w:autoSpaceDN w:val="0"/>
        <w:adjustRightInd w:val="0"/>
        <w:spacing w:line="240" w:lineRule="auto"/>
        <w:rPr>
          <w:sz w:val="22"/>
          <w:szCs w:val="22"/>
          <w:lang w:val="nl-NL"/>
        </w:rPr>
      </w:pPr>
      <w:r w:rsidRPr="003B0DD5">
        <w:rPr>
          <w:sz w:val="22"/>
          <w:szCs w:val="22"/>
          <w:lang w:val="nl-NL"/>
        </w:rPr>
        <w:t>Microweg 22</w:t>
      </w:r>
    </w:p>
    <w:p w14:paraId="14F56B56" w14:textId="77777777" w:rsidR="00754BE7" w:rsidRPr="003B0DD5" w:rsidRDefault="00132D93" w:rsidP="00754BE7">
      <w:pPr>
        <w:autoSpaceDE w:val="0"/>
        <w:autoSpaceDN w:val="0"/>
        <w:adjustRightInd w:val="0"/>
        <w:spacing w:line="240" w:lineRule="auto"/>
        <w:rPr>
          <w:sz w:val="22"/>
          <w:szCs w:val="22"/>
          <w:lang w:val="nl-NL"/>
        </w:rPr>
      </w:pPr>
      <w:r w:rsidRPr="003B0DD5">
        <w:rPr>
          <w:sz w:val="22"/>
          <w:szCs w:val="22"/>
          <w:lang w:val="nl-NL"/>
        </w:rPr>
        <w:t>6545 CM Nijmegen</w:t>
      </w:r>
    </w:p>
    <w:p w14:paraId="14F56B57" w14:textId="77777777" w:rsidR="00754BE7" w:rsidRPr="003B0DD5" w:rsidRDefault="00132D93" w:rsidP="00754BE7">
      <w:pPr>
        <w:autoSpaceDE w:val="0"/>
        <w:autoSpaceDN w:val="0"/>
        <w:adjustRightInd w:val="0"/>
        <w:spacing w:line="240" w:lineRule="auto"/>
        <w:rPr>
          <w:sz w:val="22"/>
          <w:szCs w:val="22"/>
          <w:lang w:val="nl-NL"/>
        </w:rPr>
      </w:pPr>
      <w:r w:rsidRPr="003B0DD5">
        <w:rPr>
          <w:sz w:val="22"/>
          <w:szCs w:val="22"/>
          <w:lang w:val="nl-NL"/>
        </w:rPr>
        <w:t>Nyderlandai</w:t>
      </w:r>
    </w:p>
    <w:p w14:paraId="14F56B58" w14:textId="77777777" w:rsidR="00754BE7" w:rsidRPr="003B0DD5" w:rsidRDefault="00754BE7" w:rsidP="00754BE7">
      <w:pPr>
        <w:rPr>
          <w:sz w:val="22"/>
          <w:szCs w:val="22"/>
          <w:lang w:val="nl-NL"/>
        </w:rPr>
      </w:pPr>
    </w:p>
    <w:p w14:paraId="14F56B59" w14:textId="77777777" w:rsidR="00754BE7" w:rsidRPr="003B0DD5" w:rsidRDefault="00132D93" w:rsidP="00754BE7">
      <w:pPr>
        <w:rPr>
          <w:i/>
          <w:sz w:val="22"/>
          <w:szCs w:val="22"/>
          <w:lang w:val="lt-LT"/>
        </w:rPr>
      </w:pPr>
      <w:r w:rsidRPr="003B0DD5">
        <w:rPr>
          <w:i/>
          <w:sz w:val="22"/>
          <w:szCs w:val="22"/>
          <w:lang w:val="lt-LT"/>
        </w:rPr>
        <w:t>Gamintojai:</w:t>
      </w:r>
    </w:p>
    <w:p w14:paraId="14F56B5A" w14:textId="77777777" w:rsidR="00754BE7" w:rsidRPr="003B0DD5" w:rsidRDefault="00132D93" w:rsidP="00754BE7">
      <w:pPr>
        <w:autoSpaceDE w:val="0"/>
        <w:autoSpaceDN w:val="0"/>
        <w:adjustRightInd w:val="0"/>
        <w:spacing w:line="240" w:lineRule="auto"/>
        <w:rPr>
          <w:sz w:val="22"/>
          <w:szCs w:val="22"/>
          <w:lang w:val="nl-NL"/>
        </w:rPr>
      </w:pPr>
      <w:r w:rsidRPr="003B0DD5">
        <w:rPr>
          <w:sz w:val="22"/>
          <w:szCs w:val="22"/>
          <w:lang w:val="nl-NL"/>
        </w:rPr>
        <w:t>Synthon BV</w:t>
      </w:r>
    </w:p>
    <w:p w14:paraId="14F56B5B" w14:textId="77777777" w:rsidR="00754BE7" w:rsidRPr="003B0DD5" w:rsidRDefault="00132D93" w:rsidP="00754BE7">
      <w:pPr>
        <w:autoSpaceDE w:val="0"/>
        <w:autoSpaceDN w:val="0"/>
        <w:adjustRightInd w:val="0"/>
        <w:spacing w:line="240" w:lineRule="auto"/>
        <w:rPr>
          <w:sz w:val="22"/>
          <w:szCs w:val="22"/>
          <w:lang w:val="nl-NL"/>
        </w:rPr>
      </w:pPr>
      <w:r w:rsidRPr="003B0DD5">
        <w:rPr>
          <w:sz w:val="22"/>
          <w:szCs w:val="22"/>
          <w:lang w:val="nl-NL"/>
        </w:rPr>
        <w:t>Microweg 22</w:t>
      </w:r>
    </w:p>
    <w:p w14:paraId="14F56B5C" w14:textId="77777777" w:rsidR="00754BE7" w:rsidRPr="003B0DD5" w:rsidRDefault="00132D93" w:rsidP="00754BE7">
      <w:pPr>
        <w:autoSpaceDE w:val="0"/>
        <w:autoSpaceDN w:val="0"/>
        <w:adjustRightInd w:val="0"/>
        <w:spacing w:line="240" w:lineRule="auto"/>
        <w:rPr>
          <w:sz w:val="22"/>
          <w:szCs w:val="22"/>
          <w:lang w:val="nl-NL"/>
        </w:rPr>
      </w:pPr>
      <w:r w:rsidRPr="003B0DD5">
        <w:rPr>
          <w:sz w:val="22"/>
          <w:szCs w:val="22"/>
          <w:lang w:val="nl-NL"/>
        </w:rPr>
        <w:t>6545 CM Nijmegen</w:t>
      </w:r>
    </w:p>
    <w:p w14:paraId="14F56B5D" w14:textId="77777777" w:rsidR="00754BE7" w:rsidRPr="003B0DD5" w:rsidRDefault="00132D93" w:rsidP="00754BE7">
      <w:pPr>
        <w:autoSpaceDE w:val="0"/>
        <w:autoSpaceDN w:val="0"/>
        <w:adjustRightInd w:val="0"/>
        <w:spacing w:line="240" w:lineRule="auto"/>
        <w:rPr>
          <w:sz w:val="22"/>
          <w:szCs w:val="22"/>
          <w:lang w:val="nl-NL"/>
        </w:rPr>
      </w:pPr>
      <w:r w:rsidRPr="003B0DD5">
        <w:rPr>
          <w:sz w:val="22"/>
          <w:szCs w:val="22"/>
          <w:lang w:val="nl-NL"/>
        </w:rPr>
        <w:t>Nyderlandai</w:t>
      </w:r>
    </w:p>
    <w:p w14:paraId="14F56B5E" w14:textId="77777777" w:rsidR="00754BE7" w:rsidRPr="003B0DD5" w:rsidRDefault="00754BE7" w:rsidP="00754BE7">
      <w:pPr>
        <w:rPr>
          <w:sz w:val="22"/>
          <w:szCs w:val="22"/>
          <w:lang w:val="nl-NL"/>
        </w:rPr>
      </w:pPr>
    </w:p>
    <w:p w14:paraId="14F56B5F" w14:textId="77777777" w:rsidR="00EB3115" w:rsidRPr="003B0DD5" w:rsidRDefault="000338CB" w:rsidP="00754BE7">
      <w:pPr>
        <w:rPr>
          <w:sz w:val="22"/>
          <w:szCs w:val="22"/>
          <w:lang w:val="es-ES"/>
        </w:rPr>
      </w:pPr>
      <w:r w:rsidRPr="003B0DD5">
        <w:rPr>
          <w:sz w:val="22"/>
          <w:szCs w:val="22"/>
          <w:lang w:val="es-ES"/>
        </w:rPr>
        <w:t>arba</w:t>
      </w:r>
    </w:p>
    <w:p w14:paraId="14F56B60" w14:textId="77777777" w:rsidR="00EB3115" w:rsidRPr="003B0DD5" w:rsidRDefault="00EB3115" w:rsidP="00754BE7">
      <w:pPr>
        <w:rPr>
          <w:sz w:val="22"/>
          <w:szCs w:val="22"/>
          <w:lang w:val="es-ES"/>
        </w:rPr>
      </w:pPr>
    </w:p>
    <w:p w14:paraId="14F56B61" w14:textId="77777777" w:rsidR="00754BE7" w:rsidRPr="003B0DD5" w:rsidRDefault="000338CB" w:rsidP="00754BE7">
      <w:pPr>
        <w:autoSpaceDE w:val="0"/>
        <w:autoSpaceDN w:val="0"/>
        <w:adjustRightInd w:val="0"/>
        <w:spacing w:line="240" w:lineRule="auto"/>
        <w:rPr>
          <w:sz w:val="22"/>
          <w:szCs w:val="22"/>
          <w:lang w:val="es-ES"/>
        </w:rPr>
      </w:pPr>
      <w:r w:rsidRPr="003B0DD5">
        <w:rPr>
          <w:sz w:val="22"/>
          <w:szCs w:val="22"/>
          <w:lang w:val="es-ES"/>
        </w:rPr>
        <w:t>Synthon Hispania SL</w:t>
      </w:r>
    </w:p>
    <w:p w14:paraId="14F56B62" w14:textId="77777777" w:rsidR="00754BE7" w:rsidRPr="003B0DD5" w:rsidRDefault="000338CB" w:rsidP="00754BE7">
      <w:pPr>
        <w:autoSpaceDE w:val="0"/>
        <w:autoSpaceDN w:val="0"/>
        <w:adjustRightInd w:val="0"/>
        <w:spacing w:line="240" w:lineRule="auto"/>
        <w:rPr>
          <w:sz w:val="22"/>
          <w:szCs w:val="22"/>
          <w:lang w:val="es-ES"/>
        </w:rPr>
      </w:pPr>
      <w:r w:rsidRPr="003B0DD5">
        <w:rPr>
          <w:sz w:val="22"/>
          <w:szCs w:val="22"/>
          <w:lang w:val="es-ES"/>
        </w:rPr>
        <w:t>Castelló 1, Polígono</w:t>
      </w:r>
      <w:r w:rsidR="00132D93" w:rsidRPr="003B0DD5">
        <w:rPr>
          <w:sz w:val="22"/>
          <w:szCs w:val="22"/>
          <w:lang w:val="es-ES"/>
        </w:rPr>
        <w:t xml:space="preserve"> Las Salinas</w:t>
      </w:r>
    </w:p>
    <w:p w14:paraId="14F56B63" w14:textId="77777777" w:rsidR="00754BE7" w:rsidRPr="003B0DD5" w:rsidRDefault="00132D93" w:rsidP="00754BE7">
      <w:pPr>
        <w:rPr>
          <w:sz w:val="22"/>
          <w:szCs w:val="22"/>
          <w:lang w:val="es-ES"/>
        </w:rPr>
      </w:pPr>
      <w:r w:rsidRPr="003B0DD5">
        <w:rPr>
          <w:sz w:val="22"/>
          <w:szCs w:val="22"/>
          <w:lang w:val="es-ES"/>
        </w:rPr>
        <w:t>088830 Sant Boi de Llobregat</w:t>
      </w:r>
    </w:p>
    <w:p w14:paraId="14F56B64" w14:textId="77777777" w:rsidR="00754BE7" w:rsidRPr="003B0DD5" w:rsidRDefault="00132D93" w:rsidP="00754BE7">
      <w:pPr>
        <w:rPr>
          <w:sz w:val="22"/>
          <w:szCs w:val="22"/>
          <w:lang w:val="es-ES"/>
        </w:rPr>
      </w:pPr>
      <w:r w:rsidRPr="003B0DD5">
        <w:rPr>
          <w:sz w:val="22"/>
          <w:szCs w:val="22"/>
          <w:lang w:val="es-ES"/>
        </w:rPr>
        <w:t>Ispanija</w:t>
      </w:r>
    </w:p>
    <w:p w14:paraId="14F56B65" w14:textId="77777777" w:rsidR="009A63F8" w:rsidRPr="003B0DD5" w:rsidRDefault="009A63F8" w:rsidP="00754BE7">
      <w:pPr>
        <w:rPr>
          <w:sz w:val="22"/>
          <w:szCs w:val="22"/>
          <w:lang w:val="es-ES"/>
        </w:rPr>
      </w:pPr>
    </w:p>
    <w:p w14:paraId="14F56B66" w14:textId="77777777" w:rsidR="00D97C36" w:rsidRPr="003B0DD5" w:rsidRDefault="00D97C36" w:rsidP="00754BE7">
      <w:pPr>
        <w:rPr>
          <w:i/>
          <w:sz w:val="22"/>
          <w:szCs w:val="22"/>
          <w:lang w:val="lt-LT"/>
        </w:rPr>
      </w:pPr>
    </w:p>
    <w:p w14:paraId="14F56B67" w14:textId="77777777" w:rsidR="00754BE7" w:rsidRPr="003B0DD5" w:rsidRDefault="00132D93" w:rsidP="00754BE7">
      <w:pPr>
        <w:numPr>
          <w:ilvl w:val="12"/>
          <w:numId w:val="0"/>
        </w:numPr>
        <w:spacing w:line="240" w:lineRule="auto"/>
        <w:ind w:right="-2"/>
        <w:rPr>
          <w:b/>
          <w:sz w:val="22"/>
          <w:szCs w:val="22"/>
          <w:lang w:val="lt-LT"/>
        </w:rPr>
      </w:pPr>
      <w:r w:rsidRPr="003B0DD5">
        <w:rPr>
          <w:rStyle w:val="apple-style-span"/>
          <w:b/>
          <w:sz w:val="22"/>
          <w:szCs w:val="22"/>
          <w:lang w:val="lt-LT"/>
        </w:rPr>
        <w:t>Šis vaistas yra registruotas EEE valstybėse narėse tokiais pavadinimais</w:t>
      </w:r>
      <w:r w:rsidRPr="003B0DD5">
        <w:rPr>
          <w:b/>
          <w:sz w:val="22"/>
          <w:szCs w:val="22"/>
          <w:lang w:val="lt-LT"/>
        </w:rPr>
        <w:t>:</w:t>
      </w:r>
    </w:p>
    <w:p w14:paraId="14F56B68" w14:textId="77777777" w:rsidR="00754BE7" w:rsidRPr="003B0DD5" w:rsidRDefault="00754BE7" w:rsidP="00754BE7">
      <w:pPr>
        <w:numPr>
          <w:ilvl w:val="12"/>
          <w:numId w:val="0"/>
        </w:numPr>
        <w:spacing w:line="240" w:lineRule="auto"/>
        <w:ind w:right="-2"/>
        <w:outlineLvl w:val="0"/>
        <w:rPr>
          <w:b/>
          <w:bCs/>
          <w:noProof/>
          <w:sz w:val="22"/>
          <w:szCs w:val="22"/>
          <w:lang w:val="lt-LT"/>
        </w:rPr>
      </w:pPr>
    </w:p>
    <w:p w14:paraId="14F56B69" w14:textId="77777777" w:rsidR="00754BE7" w:rsidRPr="003B0DD5" w:rsidRDefault="00132D93" w:rsidP="00754BE7">
      <w:pPr>
        <w:numPr>
          <w:ilvl w:val="12"/>
          <w:numId w:val="0"/>
        </w:numPr>
        <w:tabs>
          <w:tab w:val="left" w:pos="1985"/>
        </w:tabs>
        <w:spacing w:line="276" w:lineRule="auto"/>
        <w:ind w:right="-2"/>
        <w:outlineLvl w:val="0"/>
        <w:rPr>
          <w:bCs/>
          <w:noProof/>
          <w:sz w:val="22"/>
          <w:szCs w:val="22"/>
          <w:lang w:val="lt-LT"/>
        </w:rPr>
      </w:pPr>
      <w:r w:rsidRPr="003B0DD5">
        <w:rPr>
          <w:bCs/>
          <w:noProof/>
          <w:sz w:val="22"/>
          <w:szCs w:val="22"/>
          <w:lang w:val="lt-LT"/>
        </w:rPr>
        <w:t>Estija</w:t>
      </w:r>
      <w:r w:rsidRPr="003B0DD5">
        <w:rPr>
          <w:bCs/>
          <w:noProof/>
          <w:sz w:val="22"/>
          <w:szCs w:val="22"/>
          <w:lang w:val="lt-LT"/>
        </w:rPr>
        <w:tab/>
        <w:t>Ibandronic acid Synthon 50 mg</w:t>
      </w:r>
      <w:r w:rsidRPr="003B0DD5">
        <w:rPr>
          <w:bCs/>
          <w:noProof/>
          <w:sz w:val="22"/>
          <w:szCs w:val="22"/>
          <w:lang w:val="lt-LT"/>
        </w:rPr>
        <w:tab/>
      </w:r>
    </w:p>
    <w:p w14:paraId="14F56B6A" w14:textId="77777777" w:rsidR="00754BE7" w:rsidRPr="003B0DD5" w:rsidRDefault="00132D93" w:rsidP="00754BE7">
      <w:pPr>
        <w:numPr>
          <w:ilvl w:val="12"/>
          <w:numId w:val="0"/>
        </w:numPr>
        <w:tabs>
          <w:tab w:val="left" w:pos="1985"/>
        </w:tabs>
        <w:spacing w:line="276" w:lineRule="auto"/>
        <w:ind w:right="-2"/>
        <w:outlineLvl w:val="0"/>
        <w:rPr>
          <w:bCs/>
          <w:noProof/>
          <w:sz w:val="22"/>
          <w:szCs w:val="22"/>
          <w:lang w:val="lt-LT"/>
        </w:rPr>
      </w:pPr>
      <w:r w:rsidRPr="003B0DD5">
        <w:rPr>
          <w:bCs/>
          <w:noProof/>
          <w:sz w:val="22"/>
          <w:szCs w:val="22"/>
          <w:lang w:val="lt-LT"/>
        </w:rPr>
        <w:t>Vengrija</w:t>
      </w:r>
      <w:r w:rsidRPr="003B0DD5">
        <w:rPr>
          <w:bCs/>
          <w:noProof/>
          <w:sz w:val="22"/>
          <w:szCs w:val="22"/>
          <w:lang w:val="lt-LT"/>
        </w:rPr>
        <w:tab/>
        <w:t>Ibandronsav  Synthon 50 mg</w:t>
      </w:r>
      <w:r w:rsidRPr="003B0DD5">
        <w:rPr>
          <w:bCs/>
          <w:noProof/>
          <w:sz w:val="22"/>
          <w:szCs w:val="22"/>
          <w:lang w:val="lt-LT"/>
        </w:rPr>
        <w:tab/>
      </w:r>
    </w:p>
    <w:p w14:paraId="14F56B6B" w14:textId="77777777" w:rsidR="00754BE7" w:rsidRPr="003B0DD5" w:rsidRDefault="00132D93" w:rsidP="00754BE7">
      <w:pPr>
        <w:numPr>
          <w:ilvl w:val="12"/>
          <w:numId w:val="0"/>
        </w:numPr>
        <w:tabs>
          <w:tab w:val="left" w:pos="1985"/>
        </w:tabs>
        <w:spacing w:line="276" w:lineRule="auto"/>
        <w:ind w:right="-2"/>
        <w:outlineLvl w:val="0"/>
        <w:rPr>
          <w:bCs/>
          <w:noProof/>
          <w:sz w:val="22"/>
          <w:szCs w:val="22"/>
          <w:lang w:val="lt-LT"/>
        </w:rPr>
      </w:pPr>
      <w:r w:rsidRPr="003B0DD5">
        <w:rPr>
          <w:bCs/>
          <w:noProof/>
          <w:sz w:val="22"/>
          <w:szCs w:val="22"/>
          <w:lang w:val="lt-LT"/>
        </w:rPr>
        <w:t>Latvija</w:t>
      </w:r>
      <w:r w:rsidRPr="003B0DD5">
        <w:rPr>
          <w:bCs/>
          <w:noProof/>
          <w:sz w:val="22"/>
          <w:szCs w:val="22"/>
          <w:lang w:val="lt-LT"/>
        </w:rPr>
        <w:tab/>
        <w:t>Ibandronic acid Synthon 50 mg apvalkotās tabletes</w:t>
      </w:r>
      <w:r w:rsidRPr="003B0DD5">
        <w:rPr>
          <w:bCs/>
          <w:noProof/>
          <w:sz w:val="22"/>
          <w:szCs w:val="22"/>
          <w:lang w:val="lt-LT"/>
        </w:rPr>
        <w:tab/>
      </w:r>
    </w:p>
    <w:p w14:paraId="14F56B6C" w14:textId="77777777" w:rsidR="00754BE7" w:rsidRPr="003B0DD5" w:rsidRDefault="00132D93" w:rsidP="00754BE7">
      <w:pPr>
        <w:numPr>
          <w:ilvl w:val="12"/>
          <w:numId w:val="0"/>
        </w:numPr>
        <w:tabs>
          <w:tab w:val="left" w:pos="1985"/>
        </w:tabs>
        <w:spacing w:line="276" w:lineRule="auto"/>
        <w:ind w:right="-2"/>
        <w:outlineLvl w:val="0"/>
        <w:rPr>
          <w:bCs/>
          <w:noProof/>
          <w:sz w:val="22"/>
          <w:szCs w:val="22"/>
          <w:lang w:val="lt-LT"/>
        </w:rPr>
      </w:pPr>
      <w:r w:rsidRPr="003B0DD5">
        <w:rPr>
          <w:bCs/>
          <w:noProof/>
          <w:sz w:val="22"/>
          <w:szCs w:val="22"/>
          <w:lang w:val="lt-LT"/>
        </w:rPr>
        <w:t>Lietuva</w:t>
      </w:r>
      <w:r w:rsidRPr="003B0DD5">
        <w:rPr>
          <w:bCs/>
          <w:noProof/>
          <w:sz w:val="22"/>
          <w:szCs w:val="22"/>
          <w:lang w:val="lt-LT"/>
        </w:rPr>
        <w:tab/>
        <w:t>Ibandronic acid Synthon 50 mg plėvele dengtos tabletės</w:t>
      </w:r>
    </w:p>
    <w:p w14:paraId="14F56B6D" w14:textId="77777777" w:rsidR="00754BE7" w:rsidRPr="003B0DD5" w:rsidRDefault="00881697" w:rsidP="00754BE7">
      <w:pPr>
        <w:numPr>
          <w:ilvl w:val="12"/>
          <w:numId w:val="0"/>
        </w:numPr>
        <w:tabs>
          <w:tab w:val="left" w:pos="1985"/>
        </w:tabs>
        <w:spacing w:line="276" w:lineRule="auto"/>
        <w:ind w:right="-2"/>
        <w:outlineLvl w:val="0"/>
        <w:rPr>
          <w:bCs/>
          <w:noProof/>
          <w:sz w:val="22"/>
          <w:szCs w:val="22"/>
          <w:lang w:val="lt-LT"/>
        </w:rPr>
      </w:pPr>
      <w:r w:rsidRPr="003B0DD5">
        <w:rPr>
          <w:bCs/>
          <w:noProof/>
          <w:sz w:val="22"/>
          <w:szCs w:val="22"/>
          <w:lang w:val="lt-LT"/>
        </w:rPr>
        <w:t>Nyderlandai</w:t>
      </w:r>
      <w:r w:rsidR="00132D93" w:rsidRPr="003B0DD5">
        <w:rPr>
          <w:bCs/>
          <w:noProof/>
          <w:sz w:val="22"/>
          <w:szCs w:val="22"/>
          <w:lang w:val="lt-LT"/>
        </w:rPr>
        <w:tab/>
        <w:t>Ibandroninezuur Synthon 50 mg, filmohulde tabletten</w:t>
      </w:r>
      <w:r w:rsidR="00132D93" w:rsidRPr="003B0DD5">
        <w:rPr>
          <w:bCs/>
          <w:noProof/>
          <w:sz w:val="22"/>
          <w:szCs w:val="22"/>
          <w:lang w:val="lt-LT"/>
        </w:rPr>
        <w:tab/>
      </w:r>
    </w:p>
    <w:p w14:paraId="14F56B6E" w14:textId="77777777" w:rsidR="00754BE7" w:rsidRPr="003B0DD5" w:rsidRDefault="00132D93" w:rsidP="00754BE7">
      <w:pPr>
        <w:numPr>
          <w:ilvl w:val="12"/>
          <w:numId w:val="0"/>
        </w:numPr>
        <w:tabs>
          <w:tab w:val="left" w:pos="1985"/>
        </w:tabs>
        <w:spacing w:line="276" w:lineRule="auto"/>
        <w:ind w:right="-2"/>
        <w:outlineLvl w:val="0"/>
        <w:rPr>
          <w:bCs/>
          <w:noProof/>
          <w:sz w:val="22"/>
          <w:szCs w:val="22"/>
          <w:lang w:val="lt-LT"/>
        </w:rPr>
      </w:pPr>
      <w:r w:rsidRPr="003B0DD5">
        <w:rPr>
          <w:bCs/>
          <w:noProof/>
          <w:sz w:val="22"/>
          <w:szCs w:val="22"/>
          <w:lang w:val="lt-LT"/>
        </w:rPr>
        <w:t>Lenkija</w:t>
      </w:r>
      <w:r w:rsidRPr="003B0DD5">
        <w:rPr>
          <w:bCs/>
          <w:noProof/>
          <w:sz w:val="22"/>
          <w:szCs w:val="22"/>
          <w:lang w:val="lt-LT"/>
        </w:rPr>
        <w:tab/>
        <w:t xml:space="preserve">Ibandronic acid </w:t>
      </w:r>
      <w:r w:rsidR="00BB65F5" w:rsidRPr="003B0DD5">
        <w:rPr>
          <w:bCs/>
          <w:noProof/>
          <w:sz w:val="22"/>
          <w:szCs w:val="22"/>
          <w:lang w:val="lt-LT"/>
        </w:rPr>
        <w:t>Sandoz</w:t>
      </w:r>
    </w:p>
    <w:p w14:paraId="14F56B6F" w14:textId="77777777" w:rsidR="00754BE7" w:rsidRPr="003B0DD5" w:rsidRDefault="00132D93" w:rsidP="00754BE7">
      <w:pPr>
        <w:numPr>
          <w:ilvl w:val="12"/>
          <w:numId w:val="0"/>
        </w:numPr>
        <w:tabs>
          <w:tab w:val="left" w:pos="1985"/>
        </w:tabs>
        <w:spacing w:line="276" w:lineRule="auto"/>
        <w:ind w:right="-2"/>
        <w:outlineLvl w:val="0"/>
        <w:rPr>
          <w:bCs/>
          <w:noProof/>
          <w:sz w:val="22"/>
          <w:szCs w:val="22"/>
          <w:lang w:val="lt-LT"/>
        </w:rPr>
      </w:pPr>
      <w:r w:rsidRPr="003B0DD5">
        <w:rPr>
          <w:bCs/>
          <w:noProof/>
          <w:sz w:val="22"/>
          <w:szCs w:val="22"/>
          <w:lang w:val="lt-LT"/>
        </w:rPr>
        <w:t>Rumunija</w:t>
      </w:r>
      <w:r w:rsidRPr="003B0DD5">
        <w:rPr>
          <w:bCs/>
          <w:noProof/>
          <w:sz w:val="22"/>
          <w:szCs w:val="22"/>
          <w:lang w:val="lt-LT"/>
        </w:rPr>
        <w:tab/>
        <w:t>Acid ibandronic Glenmark 50 mg comprimate filmate</w:t>
      </w:r>
    </w:p>
    <w:p w14:paraId="14F56B70" w14:textId="77777777" w:rsidR="00754BE7" w:rsidRPr="003B0DD5" w:rsidRDefault="00132D93" w:rsidP="00754BE7">
      <w:pPr>
        <w:numPr>
          <w:ilvl w:val="12"/>
          <w:numId w:val="0"/>
        </w:numPr>
        <w:tabs>
          <w:tab w:val="left" w:pos="1985"/>
        </w:tabs>
        <w:spacing w:line="276" w:lineRule="auto"/>
        <w:ind w:left="1985" w:right="-2" w:hanging="1985"/>
        <w:outlineLvl w:val="0"/>
        <w:rPr>
          <w:bCs/>
          <w:noProof/>
          <w:sz w:val="22"/>
          <w:szCs w:val="22"/>
          <w:lang w:val="lt-LT"/>
        </w:rPr>
      </w:pPr>
      <w:r w:rsidRPr="003B0DD5">
        <w:rPr>
          <w:bCs/>
          <w:noProof/>
          <w:sz w:val="22"/>
          <w:szCs w:val="22"/>
          <w:lang w:val="lt-LT"/>
        </w:rPr>
        <w:t>Slovėnija</w:t>
      </w:r>
      <w:r w:rsidRPr="003B0DD5">
        <w:rPr>
          <w:bCs/>
          <w:noProof/>
          <w:sz w:val="22"/>
          <w:szCs w:val="22"/>
          <w:lang w:val="lt-LT"/>
        </w:rPr>
        <w:tab/>
        <w:t>Ibandronska kislina Synthon 50 mg filmsko obložene tablete</w:t>
      </w:r>
    </w:p>
    <w:p w14:paraId="14F56B71" w14:textId="77777777" w:rsidR="00754BE7" w:rsidRPr="003B0DD5" w:rsidRDefault="00754BE7" w:rsidP="00754BE7">
      <w:pPr>
        <w:numPr>
          <w:ilvl w:val="12"/>
          <w:numId w:val="0"/>
        </w:numPr>
        <w:spacing w:line="240" w:lineRule="auto"/>
        <w:ind w:right="-2"/>
        <w:outlineLvl w:val="0"/>
        <w:rPr>
          <w:b/>
          <w:bCs/>
          <w:noProof/>
          <w:sz w:val="22"/>
          <w:szCs w:val="22"/>
          <w:lang w:val="lt-LT"/>
        </w:rPr>
      </w:pPr>
    </w:p>
    <w:p w14:paraId="14F56B72" w14:textId="77777777" w:rsidR="00754BE7" w:rsidRPr="003B0DD5" w:rsidRDefault="00754BE7" w:rsidP="00754BE7">
      <w:pPr>
        <w:numPr>
          <w:ilvl w:val="12"/>
          <w:numId w:val="0"/>
        </w:numPr>
        <w:spacing w:line="240" w:lineRule="auto"/>
        <w:ind w:right="-2"/>
        <w:outlineLvl w:val="0"/>
        <w:rPr>
          <w:b/>
          <w:bCs/>
          <w:noProof/>
          <w:sz w:val="22"/>
          <w:szCs w:val="22"/>
          <w:lang w:val="lt-LT"/>
        </w:rPr>
      </w:pPr>
    </w:p>
    <w:p w14:paraId="14F56B73" w14:textId="6A18BD67" w:rsidR="00577A64" w:rsidRPr="007E6942" w:rsidRDefault="000338CB">
      <w:pPr>
        <w:numPr>
          <w:ilvl w:val="12"/>
          <w:numId w:val="0"/>
        </w:numPr>
        <w:spacing w:line="240" w:lineRule="auto"/>
        <w:ind w:right="-2"/>
        <w:jc w:val="left"/>
        <w:rPr>
          <w:rStyle w:val="apple-style-span"/>
          <w:b/>
          <w:sz w:val="22"/>
          <w:szCs w:val="22"/>
          <w:lang w:val="lt-LT"/>
        </w:rPr>
      </w:pPr>
      <w:r w:rsidRPr="007E6942">
        <w:rPr>
          <w:rStyle w:val="apple-style-span"/>
          <w:b/>
          <w:sz w:val="22"/>
          <w:szCs w:val="22"/>
          <w:lang w:val="lt-LT"/>
        </w:rPr>
        <w:t xml:space="preserve">Šis pakuotės lapelis paskutinį kartą peržiūrėtas </w:t>
      </w:r>
      <w:r w:rsidR="00376E56" w:rsidRPr="007E6942">
        <w:rPr>
          <w:rStyle w:val="apple-style-span"/>
          <w:b/>
          <w:sz w:val="22"/>
          <w:szCs w:val="22"/>
          <w:lang w:val="lt-LT"/>
        </w:rPr>
        <w:t>2020-11-16.</w:t>
      </w:r>
    </w:p>
    <w:p w14:paraId="14F56B74" w14:textId="77777777" w:rsidR="00EB3115" w:rsidRPr="003B0DD5" w:rsidRDefault="00EB3115" w:rsidP="00EB3115">
      <w:pPr>
        <w:numPr>
          <w:ilvl w:val="12"/>
          <w:numId w:val="0"/>
        </w:numPr>
        <w:tabs>
          <w:tab w:val="left" w:pos="567"/>
        </w:tabs>
        <w:spacing w:line="240" w:lineRule="auto"/>
        <w:ind w:right="-2"/>
        <w:jc w:val="left"/>
        <w:rPr>
          <w:snapToGrid w:val="0"/>
          <w:sz w:val="22"/>
          <w:szCs w:val="22"/>
          <w:lang w:val="lt-LT" w:eastAsia="en-US"/>
        </w:rPr>
      </w:pPr>
    </w:p>
    <w:p w14:paraId="14F56B75" w14:textId="77777777" w:rsidR="00EB3115" w:rsidRPr="003B0DD5" w:rsidRDefault="00EB3115" w:rsidP="00EB3115">
      <w:pPr>
        <w:numPr>
          <w:ilvl w:val="12"/>
          <w:numId w:val="0"/>
        </w:numPr>
        <w:tabs>
          <w:tab w:val="left" w:pos="567"/>
        </w:tabs>
        <w:spacing w:line="240" w:lineRule="auto"/>
        <w:ind w:right="-2"/>
        <w:jc w:val="left"/>
        <w:rPr>
          <w:snapToGrid w:val="0"/>
          <w:sz w:val="22"/>
          <w:szCs w:val="22"/>
          <w:lang w:val="lt-LT" w:eastAsia="en-US"/>
        </w:rPr>
      </w:pPr>
      <w:r w:rsidRPr="003B0DD5">
        <w:rPr>
          <w:snapToGrid w:val="0"/>
          <w:sz w:val="22"/>
          <w:szCs w:val="22"/>
          <w:lang w:val="lt-LT" w:eastAsia="en-US"/>
        </w:rPr>
        <w:t>Išsami informacija apie šį vaistą pateikiama Valstybinės vaistų kontrolės tarnybos prie Lietuvos Respublikos sveikatos apsaugos ministerijos tinklalapyje</w:t>
      </w:r>
      <w:r w:rsidRPr="003B0DD5">
        <w:rPr>
          <w:i/>
          <w:snapToGrid w:val="0"/>
          <w:sz w:val="22"/>
          <w:szCs w:val="22"/>
          <w:lang w:val="lt-LT" w:eastAsia="en-US"/>
        </w:rPr>
        <w:t xml:space="preserve"> </w:t>
      </w:r>
      <w:hyperlink r:id="rId14" w:history="1">
        <w:r w:rsidR="00364831" w:rsidRPr="003B0DD5">
          <w:rPr>
            <w:rFonts w:eastAsia="SimSun"/>
            <w:snapToGrid w:val="0"/>
            <w:sz w:val="22"/>
            <w:szCs w:val="22"/>
            <w:u w:val="single"/>
            <w:lang w:val="lt-LT" w:eastAsia="en-US"/>
          </w:rPr>
          <w:t>http://www.vvkt.lt/</w:t>
        </w:r>
      </w:hyperlink>
      <w:r w:rsidR="00364831" w:rsidRPr="003B0DD5">
        <w:rPr>
          <w:snapToGrid w:val="0"/>
          <w:sz w:val="22"/>
          <w:szCs w:val="22"/>
          <w:lang w:val="lt-LT" w:eastAsia="en-US"/>
        </w:rPr>
        <w:t>.</w:t>
      </w:r>
    </w:p>
    <w:p w14:paraId="14F56B76" w14:textId="77777777" w:rsidR="00754BE7" w:rsidRPr="003B0DD5" w:rsidRDefault="00754BE7" w:rsidP="00754BE7">
      <w:pPr>
        <w:rPr>
          <w:sz w:val="22"/>
          <w:szCs w:val="22"/>
          <w:lang w:val="lt-LT"/>
        </w:rPr>
      </w:pPr>
    </w:p>
    <w:p w14:paraId="14F56B77" w14:textId="77777777" w:rsidR="00754BE7" w:rsidRPr="003B0DD5" w:rsidRDefault="00754BE7" w:rsidP="00754BE7">
      <w:pPr>
        <w:autoSpaceDE w:val="0"/>
        <w:autoSpaceDN w:val="0"/>
        <w:adjustRightInd w:val="0"/>
        <w:spacing w:line="240" w:lineRule="auto"/>
        <w:ind w:left="720"/>
        <w:rPr>
          <w:b/>
          <w:bCs/>
          <w:sz w:val="22"/>
          <w:szCs w:val="22"/>
          <w:lang w:val="lt-LT" w:eastAsia="en-US"/>
        </w:rPr>
      </w:pPr>
    </w:p>
    <w:sectPr w:rsidR="00754BE7" w:rsidRPr="003B0DD5" w:rsidSect="00C26D1E">
      <w:headerReference w:type="default" r:id="rId15"/>
      <w:footerReference w:type="default" r:id="rId16"/>
      <w:footerReference w:type="first" r:id="rId17"/>
      <w:pgSz w:w="11907" w:h="16839"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5FF8D" w14:textId="77777777" w:rsidR="00792546" w:rsidRDefault="00792546">
      <w:pPr>
        <w:spacing w:line="240" w:lineRule="auto"/>
      </w:pPr>
      <w:r>
        <w:separator/>
      </w:r>
    </w:p>
  </w:endnote>
  <w:endnote w:type="continuationSeparator" w:id="0">
    <w:p w14:paraId="72BD88CA" w14:textId="77777777" w:rsidR="00792546" w:rsidRDefault="007925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ymbolMT">
    <w:altName w:val="Yu Gothic UI"/>
    <w:panose1 w:val="00000000000000000000"/>
    <w:charset w:val="81"/>
    <w:family w:val="auto"/>
    <w:notTrueType/>
    <w:pitch w:val="default"/>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Yu Gothic UI"/>
    <w:panose1 w:val="00000000000000000000"/>
    <w:charset w:val="00"/>
    <w:family w:val="roman"/>
    <w:notTrueType/>
    <w:pitch w:val="default"/>
    <w:sig w:usb0="00000000" w:usb1="08070000" w:usb2="00000010" w:usb3="00000000" w:csb0="00020001" w:csb1="00000000"/>
  </w:font>
  <w:font w:name="TimesNewRomanPSMT">
    <w:altName w:val="Yu Gothic UI"/>
    <w:panose1 w:val="00000000000000000000"/>
    <w:charset w:val="00"/>
    <w:family w:val="roman"/>
    <w:notTrueType/>
    <w:pitch w:val="default"/>
    <w:sig w:usb0="00000003" w:usb1="08070000" w:usb2="00000010" w:usb3="00000000" w:csb0="0002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56B7D" w14:textId="657F0065" w:rsidR="004B5E6F" w:rsidRDefault="004B5E6F" w:rsidP="00BD1608">
    <w:pPr>
      <w:pStyle w:val="Porat"/>
      <w:jc w:val="right"/>
    </w:pPr>
    <w:r>
      <w:fldChar w:fldCharType="begin"/>
    </w:r>
    <w:r>
      <w:instrText xml:space="preserve"> PAGE   \* MERGEFORMAT </w:instrText>
    </w:r>
    <w:r>
      <w:fldChar w:fldCharType="separate"/>
    </w:r>
    <w:r w:rsidR="00FD5028">
      <w:rPr>
        <w:noProof/>
      </w:rPr>
      <w:t>2</w:t>
    </w:r>
    <w:r>
      <w:rPr>
        <w:noProof/>
      </w:rPr>
      <w:fldChar w:fldCharType="end"/>
    </w:r>
    <w:r>
      <w:tab/>
    </w:r>
  </w:p>
  <w:p w14:paraId="14F56B7E" w14:textId="77777777" w:rsidR="004B5E6F" w:rsidRDefault="004B5E6F" w:rsidP="0004323B">
    <w:pPr>
      <w:pStyle w:val="Porat"/>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67" w:type="dxa"/>
      <w:tblInd w:w="-1440" w:type="dxa"/>
      <w:tblBorders>
        <w:top w:val="single" w:sz="2" w:space="0" w:color="auto"/>
        <w:left w:val="single" w:sz="2" w:space="0" w:color="auto"/>
        <w:bottom w:val="single" w:sz="2" w:space="0" w:color="auto"/>
        <w:right w:val="single" w:sz="2" w:space="0" w:color="auto"/>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3000"/>
      <w:gridCol w:w="1567"/>
      <w:gridCol w:w="4700"/>
    </w:tblGrid>
    <w:tr w:rsidR="004B5E6F" w:rsidRPr="0004323B" w14:paraId="14F56B82" w14:textId="77777777">
      <w:trPr>
        <w:trHeight w:hRule="exact" w:val="380"/>
      </w:trPr>
      <w:tc>
        <w:tcPr>
          <w:tcW w:w="3000" w:type="dxa"/>
          <w:shd w:val="clear" w:color="auto" w:fill="auto"/>
        </w:tcPr>
        <w:p w14:paraId="14F56B7F" w14:textId="77777777" w:rsidR="004B5E6F" w:rsidRPr="0004323B" w:rsidRDefault="004B5E6F" w:rsidP="0004323B">
          <w:pPr>
            <w:spacing w:before="60"/>
            <w:ind w:left="120" w:right="120"/>
            <w:jc w:val="left"/>
            <w:rPr>
              <w:sz w:val="20"/>
            </w:rPr>
          </w:pPr>
          <w:r>
            <w:rPr>
              <w:sz w:val="20"/>
            </w:rPr>
            <w:t xml:space="preserve">issue date: </w:t>
          </w:r>
          <w:fldSimple w:instr=" DOCPROPERTY &quot;issue date&quot; \* MERGEFORMAT ">
            <w:r w:rsidRPr="00940794">
              <w:rPr>
                <w:sz w:val="20"/>
              </w:rPr>
              <w:t>draft</w:t>
            </w:r>
          </w:fldSimple>
        </w:p>
      </w:tc>
      <w:tc>
        <w:tcPr>
          <w:tcW w:w="1567" w:type="dxa"/>
          <w:tcBorders>
            <w:top w:val="nil"/>
            <w:bottom w:val="nil"/>
          </w:tcBorders>
          <w:shd w:val="clear" w:color="auto" w:fill="auto"/>
        </w:tcPr>
        <w:p w14:paraId="14F56B80" w14:textId="77777777" w:rsidR="004B5E6F" w:rsidRPr="0004323B" w:rsidRDefault="004B5E6F" w:rsidP="0004323B">
          <w:pPr>
            <w:spacing w:before="60"/>
            <w:ind w:left="120" w:right="120"/>
            <w:rPr>
              <w:sz w:val="20"/>
            </w:rPr>
          </w:pPr>
        </w:p>
      </w:tc>
      <w:tc>
        <w:tcPr>
          <w:tcW w:w="4700" w:type="dxa"/>
          <w:shd w:val="clear" w:color="auto" w:fill="auto"/>
        </w:tcPr>
        <w:p w14:paraId="14F56B81" w14:textId="77777777" w:rsidR="004B5E6F" w:rsidRPr="0004323B" w:rsidRDefault="004B5E6F" w:rsidP="0004323B">
          <w:pPr>
            <w:tabs>
              <w:tab w:val="right" w:pos="4260"/>
            </w:tabs>
            <w:spacing w:before="60"/>
            <w:ind w:left="120" w:right="120"/>
            <w:rPr>
              <w:sz w:val="20"/>
            </w:rPr>
          </w:pPr>
          <w:r>
            <w:rPr>
              <w:sz w:val="20"/>
            </w:rPr>
            <w:t xml:space="preserve">version: </w:t>
          </w:r>
          <w:fldSimple w:instr=" TITLE  \* MERGEFORMAT ">
            <w:r w:rsidRPr="00940794">
              <w:rPr>
                <w:sz w:val="20"/>
              </w:rPr>
              <w:t>CTD</w:t>
            </w:r>
          </w:fldSimple>
          <w:r>
            <w:rPr>
              <w:sz w:val="20"/>
            </w:rPr>
            <w:tab/>
            <w:t>approved:</w:t>
          </w:r>
        </w:p>
      </w:tc>
    </w:tr>
  </w:tbl>
  <w:p w14:paraId="14F56B83" w14:textId="76FC90BE" w:rsidR="004B5E6F" w:rsidRDefault="00FD5028" w:rsidP="0004323B">
    <w:pPr>
      <w:pStyle w:val="Porat"/>
      <w:spacing w:line="20" w:lineRule="exact"/>
    </w:pPr>
    <w:r>
      <w:rPr>
        <w:noProof/>
        <w:lang w:val="lt-LT" w:eastAsia="lt-LT"/>
      </w:rPr>
      <mc:AlternateContent>
        <mc:Choice Requires="wps">
          <w:drawing>
            <wp:anchor distT="76200" distB="152400" distL="76200" distR="76200" simplePos="0" relativeHeight="251657728" behindDoc="0" locked="1" layoutInCell="1" allowOverlap="1" wp14:anchorId="14F56B84" wp14:editId="7523BC52">
              <wp:simplePos x="0" y="0"/>
              <wp:positionH relativeFrom="column">
                <wp:posOffset>-723900</wp:posOffset>
              </wp:positionH>
              <wp:positionV relativeFrom="margin">
                <wp:posOffset>5917565</wp:posOffset>
              </wp:positionV>
              <wp:extent cx="5478145" cy="1327150"/>
              <wp:effectExtent l="0" t="0" r="84455" b="82550"/>
              <wp:wrapSquare wrapText="bothSides"/>
              <wp:docPr id="1" name="DocInfo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145" cy="1327150"/>
                      </a:xfrm>
                      <a:prstGeom prst="rect">
                        <a:avLst/>
                      </a:prstGeom>
                      <a:noFill/>
                      <a:ln w="6350">
                        <a:solidFill>
                          <a:srgbClr val="969696"/>
                        </a:solidFill>
                        <a:miter lim="800000"/>
                        <a:headEnd/>
                        <a:tailEnd/>
                      </a:ln>
                      <a:effectLst>
                        <a:outerShdw dist="107763" dir="2700000" algn="ctr" rotWithShape="0">
                          <a:srgbClr val="969696">
                            <a:alpha val="50000"/>
                          </a:srgbClr>
                        </a:outerShdw>
                      </a:effectLst>
                      <a:extLst>
                        <a:ext uri="{909E8E84-426E-40DD-AFC4-6F175D3DCCD1}">
                          <a14:hiddenFill xmlns:a14="http://schemas.microsoft.com/office/drawing/2010/main">
                            <a:solidFill>
                              <a:srgbClr val="FFFFFF"/>
                            </a:solidFill>
                          </a14:hiddenFill>
                        </a:ext>
                        <a:ext uri="{53640926-AAD7-44D8-BBD7-CCE9431645EC}">
                          <a14:shadowObscured xmlns:a14="http://schemas.microsoft.com/office/drawing/2010/main" val="1"/>
                        </a:ext>
                      </a:extLst>
                    </wps:spPr>
                    <wps:txbx>
                      <w:txbxContent>
                        <w:tbl>
                          <w:tblPr>
                            <w:tblW w:w="0" w:type="auto"/>
                            <w:tblLayout w:type="fixed"/>
                            <w:tblCellMar>
                              <w:left w:w="0" w:type="dxa"/>
                              <w:right w:w="0" w:type="dxa"/>
                            </w:tblCellMar>
                            <w:tblLook w:val="0000" w:firstRow="0" w:lastRow="0" w:firstColumn="0" w:lastColumn="0" w:noHBand="0" w:noVBand="0"/>
                          </w:tblPr>
                          <w:tblGrid>
                            <w:gridCol w:w="3880"/>
                            <w:gridCol w:w="4507"/>
                          </w:tblGrid>
                          <w:tr w:rsidR="004B5E6F" w14:paraId="14F56B87" w14:textId="77777777">
                            <w:trPr>
                              <w:trHeight w:val="260"/>
                            </w:trPr>
                            <w:tc>
                              <w:tcPr>
                                <w:tcW w:w="3880" w:type="dxa"/>
                                <w:shd w:val="clear" w:color="auto" w:fill="auto"/>
                              </w:tcPr>
                              <w:p w14:paraId="14F56B85" w14:textId="77777777" w:rsidR="004B5E6F" w:rsidRDefault="004B5E6F" w:rsidP="0004323B">
                                <w:pPr>
                                  <w:jc w:val="left"/>
                                </w:pPr>
                                <w:r>
                                  <w:t>Version number:</w:t>
                                </w:r>
                              </w:p>
                            </w:tc>
                            <w:tc>
                              <w:tcPr>
                                <w:tcW w:w="4507" w:type="dxa"/>
                                <w:shd w:val="clear" w:color="auto" w:fill="auto"/>
                              </w:tcPr>
                              <w:p w14:paraId="14F56B86" w14:textId="77777777" w:rsidR="004B5E6F" w:rsidRDefault="00792546" w:rsidP="0004323B">
                                <w:pPr>
                                  <w:jc w:val="left"/>
                                </w:pPr>
                                <w:fldSimple w:instr=" TITLE  \* MERGEFORMAT ">
                                  <w:r w:rsidR="004B5E6F">
                                    <w:t>CTD</w:t>
                                  </w:r>
                                </w:fldSimple>
                              </w:p>
                            </w:tc>
                          </w:tr>
                          <w:tr w:rsidR="004B5E6F" w14:paraId="14F56B8A" w14:textId="77777777">
                            <w:trPr>
                              <w:trHeight w:val="260"/>
                            </w:trPr>
                            <w:tc>
                              <w:tcPr>
                                <w:tcW w:w="3880" w:type="dxa"/>
                                <w:shd w:val="clear" w:color="auto" w:fill="auto"/>
                              </w:tcPr>
                              <w:p w14:paraId="14F56B88" w14:textId="77777777" w:rsidR="004B5E6F" w:rsidRDefault="004B5E6F" w:rsidP="0004323B">
                                <w:pPr>
                                  <w:jc w:val="left"/>
                                </w:pPr>
                                <w:r>
                                  <w:t>Supersedes document of issue date:</w:t>
                                </w:r>
                              </w:p>
                            </w:tc>
                            <w:tc>
                              <w:tcPr>
                                <w:tcW w:w="4507" w:type="dxa"/>
                                <w:shd w:val="clear" w:color="auto" w:fill="auto"/>
                              </w:tcPr>
                              <w:p w14:paraId="14F56B89" w14:textId="77777777" w:rsidR="004B5E6F" w:rsidRDefault="00792546" w:rsidP="0004323B">
                                <w:pPr>
                                  <w:jc w:val="left"/>
                                </w:pPr>
                                <w:fldSimple w:instr=" DOCPROPERTY &quot;Supersedes&quot; \* MERGEFORMAT ">
                                  <w:r w:rsidR="004B5E6F">
                                    <w:t>None</w:t>
                                  </w:r>
                                </w:fldSimple>
                                <w:r w:rsidR="004B5E6F">
                                  <w:t xml:space="preserve">, </w:t>
                                </w:r>
                                <w:fldSimple w:instr=" DOCPROPERTY &quot;Supersedes Date&quot; \* MERGEFORMAT ">
                                  <w:r w:rsidR="004B5E6F">
                                    <w:t>new document</w:t>
                                  </w:r>
                                </w:fldSimple>
                              </w:p>
                            </w:tc>
                          </w:tr>
                          <w:tr w:rsidR="004B5E6F" w14:paraId="14F56B8D" w14:textId="77777777">
                            <w:trPr>
                              <w:trHeight w:val="260"/>
                            </w:trPr>
                            <w:tc>
                              <w:tcPr>
                                <w:tcW w:w="3880" w:type="dxa"/>
                                <w:shd w:val="clear" w:color="auto" w:fill="auto"/>
                              </w:tcPr>
                              <w:p w14:paraId="14F56B8B" w14:textId="77777777" w:rsidR="004B5E6F" w:rsidRDefault="004B5E6F" w:rsidP="0004323B">
                                <w:pPr>
                                  <w:jc w:val="left"/>
                                </w:pPr>
                                <w:r>
                                  <w:t>Number of appendices:</w:t>
                                </w:r>
                              </w:p>
                            </w:tc>
                            <w:tc>
                              <w:tcPr>
                                <w:tcW w:w="4507" w:type="dxa"/>
                                <w:shd w:val="clear" w:color="auto" w:fill="auto"/>
                              </w:tcPr>
                              <w:p w14:paraId="14F56B8C" w14:textId="77777777" w:rsidR="004B5E6F" w:rsidRDefault="00792546" w:rsidP="0004323B">
                                <w:pPr>
                                  <w:jc w:val="left"/>
                                </w:pPr>
                                <w:fldSimple w:instr=" DOCPROPERTY &quot;Appendices&quot; \* MERGEFORMAT ">
                                  <w:r w:rsidR="004B5E6F">
                                    <w:t>None</w:t>
                                  </w:r>
                                </w:fldSimple>
                              </w:p>
                            </w:tc>
                          </w:tr>
                          <w:tr w:rsidR="004B5E6F" w14:paraId="14F56B90" w14:textId="77777777">
                            <w:trPr>
                              <w:trHeight w:val="260"/>
                            </w:trPr>
                            <w:tc>
                              <w:tcPr>
                                <w:tcW w:w="3880" w:type="dxa"/>
                                <w:shd w:val="clear" w:color="auto" w:fill="auto"/>
                              </w:tcPr>
                              <w:p w14:paraId="14F56B8E" w14:textId="77777777" w:rsidR="004B5E6F" w:rsidRDefault="004B5E6F" w:rsidP="0004323B">
                                <w:pPr>
                                  <w:jc w:val="left"/>
                                </w:pPr>
                                <w:r>
                                  <w:t>Prepared by:</w:t>
                                </w:r>
                              </w:p>
                            </w:tc>
                            <w:tc>
                              <w:tcPr>
                                <w:tcW w:w="4507" w:type="dxa"/>
                                <w:shd w:val="clear" w:color="auto" w:fill="auto"/>
                              </w:tcPr>
                              <w:p w14:paraId="14F56B8F" w14:textId="77777777" w:rsidR="004B5E6F" w:rsidRDefault="00792546" w:rsidP="0004323B">
                                <w:pPr>
                                  <w:jc w:val="left"/>
                                </w:pPr>
                                <w:fldSimple w:instr=" AUTHOR  \* MERGEFORMAT ">
                                  <w:r w:rsidR="004B5E6F">
                                    <w:rPr>
                                      <w:noProof/>
                                    </w:rPr>
                                    <w:t>esimons</w:t>
                                  </w:r>
                                </w:fldSimple>
                              </w:p>
                            </w:tc>
                          </w:tr>
                          <w:tr w:rsidR="004B5E6F" w14:paraId="14F56B93" w14:textId="77777777">
                            <w:trPr>
                              <w:trHeight w:val="260"/>
                            </w:trPr>
                            <w:tc>
                              <w:tcPr>
                                <w:tcW w:w="3880" w:type="dxa"/>
                                <w:shd w:val="clear" w:color="auto" w:fill="auto"/>
                              </w:tcPr>
                              <w:p w14:paraId="14F56B91" w14:textId="77777777" w:rsidR="004B5E6F" w:rsidRDefault="004B5E6F" w:rsidP="0004323B">
                                <w:pPr>
                                  <w:jc w:val="left"/>
                                </w:pPr>
                                <w:r>
                                  <w:t>Document length:</w:t>
                                </w:r>
                              </w:p>
                            </w:tc>
                            <w:tc>
                              <w:tcPr>
                                <w:tcW w:w="4507" w:type="dxa"/>
                                <w:shd w:val="clear" w:color="auto" w:fill="auto"/>
                              </w:tcPr>
                              <w:p w14:paraId="14F56B92" w14:textId="77777777" w:rsidR="004B5E6F" w:rsidRDefault="00792546" w:rsidP="0004323B">
                                <w:pPr>
                                  <w:jc w:val="left"/>
                                </w:pPr>
                                <w:fldSimple w:instr=" NUMPAGES  \* MERGEFORMAT ">
                                  <w:r w:rsidR="004B5E6F">
                                    <w:rPr>
                                      <w:noProof/>
                                    </w:rPr>
                                    <w:t>1</w:t>
                                  </w:r>
                                </w:fldSimple>
                                <w:r w:rsidR="004B5E6F">
                                  <w:t xml:space="preserve"> pages</w:t>
                                </w:r>
                              </w:p>
                            </w:tc>
                          </w:tr>
                          <w:tr w:rsidR="004B5E6F" w14:paraId="14F56B96" w14:textId="77777777">
                            <w:trPr>
                              <w:trHeight w:val="260"/>
                            </w:trPr>
                            <w:tc>
                              <w:tcPr>
                                <w:tcW w:w="3880" w:type="dxa"/>
                                <w:shd w:val="clear" w:color="auto" w:fill="auto"/>
                              </w:tcPr>
                              <w:p w14:paraId="14F56B94" w14:textId="77777777" w:rsidR="004B5E6F" w:rsidRDefault="004B5E6F" w:rsidP="0004323B">
                                <w:pPr>
                                  <w:jc w:val="left"/>
                                </w:pPr>
                                <w:r>
                                  <w:t>Initiation/Alteration number and date:</w:t>
                                </w:r>
                              </w:p>
                            </w:tc>
                            <w:tc>
                              <w:tcPr>
                                <w:tcW w:w="4507" w:type="dxa"/>
                                <w:shd w:val="clear" w:color="auto" w:fill="auto"/>
                              </w:tcPr>
                              <w:p w14:paraId="14F56B95" w14:textId="77777777" w:rsidR="004B5E6F" w:rsidRDefault="00792546" w:rsidP="0004323B">
                                <w:pPr>
                                  <w:jc w:val="left"/>
                                </w:pPr>
                                <w:fldSimple w:instr=" DOCPROPERTY &quot;Initiation Number&quot; \* MERGEFORMAT ">
                                  <w:r w:rsidR="004B5E6F">
                                    <w:t>##.####</w:t>
                                  </w:r>
                                </w:fldSimple>
                                <w:r w:rsidR="004B5E6F">
                                  <w:t xml:space="preserve">, </w:t>
                                </w:r>
                                <w:fldSimple w:instr=" DOCPROPERTY &quot;Initiation Date&quot; \* MERGEFORMAT ">
                                  <w:r w:rsidR="004B5E6F">
                                    <w:t>dd-mm-yy</w:t>
                                  </w:r>
                                </w:fldSimple>
                              </w:p>
                            </w:tc>
                          </w:tr>
                          <w:tr w:rsidR="004B5E6F" w14:paraId="14F56B99" w14:textId="77777777">
                            <w:trPr>
                              <w:trHeight w:val="260"/>
                            </w:trPr>
                            <w:tc>
                              <w:tcPr>
                                <w:tcW w:w="3880" w:type="dxa"/>
                                <w:shd w:val="clear" w:color="auto" w:fill="auto"/>
                              </w:tcPr>
                              <w:p w14:paraId="14F56B97" w14:textId="77777777" w:rsidR="004B5E6F" w:rsidRDefault="004B5E6F" w:rsidP="0004323B">
                                <w:pPr>
                                  <w:jc w:val="left"/>
                                </w:pPr>
                                <w:r>
                                  <w:t>Issue date:</w:t>
                                </w:r>
                              </w:p>
                            </w:tc>
                            <w:tc>
                              <w:tcPr>
                                <w:tcW w:w="4507" w:type="dxa"/>
                                <w:shd w:val="clear" w:color="auto" w:fill="auto"/>
                              </w:tcPr>
                              <w:p w14:paraId="14F56B98" w14:textId="77777777" w:rsidR="004B5E6F" w:rsidRDefault="00792546" w:rsidP="0004323B">
                                <w:pPr>
                                  <w:jc w:val="left"/>
                                </w:pPr>
                                <w:fldSimple w:instr=" DOCPROPERTY &quot;Issue Date&quot; \* MERGEFORMAT ">
                                  <w:r w:rsidR="004B5E6F">
                                    <w:t>draft</w:t>
                                  </w:r>
                                </w:fldSimple>
                              </w:p>
                            </w:tc>
                          </w:tr>
                        </w:tbl>
                        <w:p w14:paraId="14F56B9A" w14:textId="77777777" w:rsidR="004B5E6F" w:rsidRDefault="004B5E6F" w:rsidP="0004323B">
                          <w:pPr>
                            <w:spacing w:line="20" w:lineRule="exact"/>
                          </w:pPr>
                        </w:p>
                      </w:txbxContent>
                    </wps:txbx>
                    <wps:bodyPr rot="0" vert="horz" wrap="square" lIns="76200" tIns="76200" rIns="76200" bIns="7620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F56B84" id="_x0000_t202" coordsize="21600,21600" o:spt="202" path="m,l,21600r21600,l21600,xe">
              <v:stroke joinstyle="miter"/>
              <v:path gradientshapeok="t" o:connecttype="rect"/>
            </v:shapetype>
            <v:shape id="DocInfoBox" o:spid="_x0000_s1026" type="#_x0000_t202" style="position:absolute;left:0;text-align:left;margin-left:-57pt;margin-top:465.95pt;width:431.35pt;height:104.5pt;z-index:251657728;visibility:visible;mso-wrap-style:square;mso-width-percent:0;mso-height-percent:0;mso-wrap-distance-left:6pt;mso-wrap-distance-top:6pt;mso-wrap-distance-right:6pt;mso-wrap-distance-bottom:12pt;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" filled="f" strokecolor="#969696" strokeweight=".5pt">
              <v:shadow on="t" color="#969696" opacity=".5" obscured="t" offset="6pt,6pt"/>
              <v:textbox style="mso-fit-shape-to-text:t" inset="6pt,6pt,6pt,6pt">
                <w:txbxContent>
                  <w:tbl>
                    <w:tblPr>
                      <w:tblW w:w="0" w:type="auto"/>
                      <w:tblLayout w:type="fixed"/>
                      <w:tblCellMar>
                        <w:left w:w="0" w:type="dxa"/>
                        <w:right w:w="0" w:type="dxa"/>
                      </w:tblCellMar>
                      <w:tblLook w:val="0000" w:firstRow="0" w:lastRow="0" w:firstColumn="0" w:lastColumn="0" w:noHBand="0" w:noVBand="0"/>
                    </w:tblPr>
                    <w:tblGrid>
                      <w:gridCol w:w="3880"/>
                      <w:gridCol w:w="4507"/>
                    </w:tblGrid>
                    <w:tr w:rsidR="004B5E6F" w14:paraId="14F56B87" w14:textId="77777777">
                      <w:trPr>
                        <w:trHeight w:val="260"/>
                      </w:trPr>
                      <w:tc>
                        <w:tcPr>
                          <w:tcW w:w="3880" w:type="dxa"/>
                          <w:shd w:val="clear" w:color="auto" w:fill="auto"/>
                        </w:tcPr>
                        <w:p w14:paraId="14F56B85" w14:textId="77777777" w:rsidR="004B5E6F" w:rsidRDefault="004B5E6F" w:rsidP="0004323B">
                          <w:pPr>
                            <w:jc w:val="left"/>
                          </w:pPr>
                          <w:r>
                            <w:t>Version number:</w:t>
                          </w:r>
                        </w:p>
                      </w:tc>
                      <w:tc>
                        <w:tcPr>
                          <w:tcW w:w="4507" w:type="dxa"/>
                          <w:shd w:val="clear" w:color="auto" w:fill="auto"/>
                        </w:tcPr>
                        <w:p w14:paraId="14F56B86" w14:textId="77777777" w:rsidR="004B5E6F" w:rsidRDefault="00792546" w:rsidP="0004323B">
                          <w:pPr>
                            <w:jc w:val="left"/>
                          </w:pPr>
                          <w:fldSimple w:instr=" TITLE  \* MERGEFORMAT ">
                            <w:r w:rsidR="004B5E6F">
                              <w:t>CTD</w:t>
                            </w:r>
                          </w:fldSimple>
                        </w:p>
                      </w:tc>
                    </w:tr>
                    <w:tr w:rsidR="004B5E6F" w14:paraId="14F56B8A" w14:textId="77777777">
                      <w:trPr>
                        <w:trHeight w:val="260"/>
                      </w:trPr>
                      <w:tc>
                        <w:tcPr>
                          <w:tcW w:w="3880" w:type="dxa"/>
                          <w:shd w:val="clear" w:color="auto" w:fill="auto"/>
                        </w:tcPr>
                        <w:p w14:paraId="14F56B88" w14:textId="77777777" w:rsidR="004B5E6F" w:rsidRDefault="004B5E6F" w:rsidP="0004323B">
                          <w:pPr>
                            <w:jc w:val="left"/>
                          </w:pPr>
                          <w:r>
                            <w:t>Supersedes document of issue date:</w:t>
                          </w:r>
                        </w:p>
                      </w:tc>
                      <w:tc>
                        <w:tcPr>
                          <w:tcW w:w="4507" w:type="dxa"/>
                          <w:shd w:val="clear" w:color="auto" w:fill="auto"/>
                        </w:tcPr>
                        <w:p w14:paraId="14F56B89" w14:textId="77777777" w:rsidR="004B5E6F" w:rsidRDefault="00792546" w:rsidP="0004323B">
                          <w:pPr>
                            <w:jc w:val="left"/>
                          </w:pPr>
                          <w:fldSimple w:instr=" DOCPROPERTY &quot;Supersedes&quot; \* MERGEFORMAT ">
                            <w:r w:rsidR="004B5E6F">
                              <w:t>None</w:t>
                            </w:r>
                          </w:fldSimple>
                          <w:r w:rsidR="004B5E6F">
                            <w:t xml:space="preserve">, </w:t>
                          </w:r>
                          <w:fldSimple w:instr=" DOCPROPERTY &quot;Supersedes Date&quot; \* MERGEFORMAT ">
                            <w:r w:rsidR="004B5E6F">
                              <w:t>new document</w:t>
                            </w:r>
                          </w:fldSimple>
                        </w:p>
                      </w:tc>
                    </w:tr>
                    <w:tr w:rsidR="004B5E6F" w14:paraId="14F56B8D" w14:textId="77777777">
                      <w:trPr>
                        <w:trHeight w:val="260"/>
                      </w:trPr>
                      <w:tc>
                        <w:tcPr>
                          <w:tcW w:w="3880" w:type="dxa"/>
                          <w:shd w:val="clear" w:color="auto" w:fill="auto"/>
                        </w:tcPr>
                        <w:p w14:paraId="14F56B8B" w14:textId="77777777" w:rsidR="004B5E6F" w:rsidRDefault="004B5E6F" w:rsidP="0004323B">
                          <w:pPr>
                            <w:jc w:val="left"/>
                          </w:pPr>
                          <w:r>
                            <w:t>Number of appendices:</w:t>
                          </w:r>
                        </w:p>
                      </w:tc>
                      <w:tc>
                        <w:tcPr>
                          <w:tcW w:w="4507" w:type="dxa"/>
                          <w:shd w:val="clear" w:color="auto" w:fill="auto"/>
                        </w:tcPr>
                        <w:p w14:paraId="14F56B8C" w14:textId="77777777" w:rsidR="004B5E6F" w:rsidRDefault="00792546" w:rsidP="0004323B">
                          <w:pPr>
                            <w:jc w:val="left"/>
                          </w:pPr>
                          <w:fldSimple w:instr=" DOCPROPERTY &quot;Appendices&quot; \* MERGEFORMAT ">
                            <w:r w:rsidR="004B5E6F">
                              <w:t>None</w:t>
                            </w:r>
                          </w:fldSimple>
                        </w:p>
                      </w:tc>
                    </w:tr>
                    <w:tr w:rsidR="004B5E6F" w14:paraId="14F56B90" w14:textId="77777777">
                      <w:trPr>
                        <w:trHeight w:val="260"/>
                      </w:trPr>
                      <w:tc>
                        <w:tcPr>
                          <w:tcW w:w="3880" w:type="dxa"/>
                          <w:shd w:val="clear" w:color="auto" w:fill="auto"/>
                        </w:tcPr>
                        <w:p w14:paraId="14F56B8E" w14:textId="77777777" w:rsidR="004B5E6F" w:rsidRDefault="004B5E6F" w:rsidP="0004323B">
                          <w:pPr>
                            <w:jc w:val="left"/>
                          </w:pPr>
                          <w:r>
                            <w:t>Prepared by:</w:t>
                          </w:r>
                        </w:p>
                      </w:tc>
                      <w:tc>
                        <w:tcPr>
                          <w:tcW w:w="4507" w:type="dxa"/>
                          <w:shd w:val="clear" w:color="auto" w:fill="auto"/>
                        </w:tcPr>
                        <w:p w14:paraId="14F56B8F" w14:textId="77777777" w:rsidR="004B5E6F" w:rsidRDefault="00792546" w:rsidP="0004323B">
                          <w:pPr>
                            <w:jc w:val="left"/>
                          </w:pPr>
                          <w:fldSimple w:instr=" AUTHOR  \* MERGEFORMAT ">
                            <w:r w:rsidR="004B5E6F">
                              <w:rPr>
                                <w:noProof/>
                              </w:rPr>
                              <w:t>esimons</w:t>
                            </w:r>
                          </w:fldSimple>
                        </w:p>
                      </w:tc>
                    </w:tr>
                    <w:tr w:rsidR="004B5E6F" w14:paraId="14F56B93" w14:textId="77777777">
                      <w:trPr>
                        <w:trHeight w:val="260"/>
                      </w:trPr>
                      <w:tc>
                        <w:tcPr>
                          <w:tcW w:w="3880" w:type="dxa"/>
                          <w:shd w:val="clear" w:color="auto" w:fill="auto"/>
                        </w:tcPr>
                        <w:p w14:paraId="14F56B91" w14:textId="77777777" w:rsidR="004B5E6F" w:rsidRDefault="004B5E6F" w:rsidP="0004323B">
                          <w:pPr>
                            <w:jc w:val="left"/>
                          </w:pPr>
                          <w:r>
                            <w:t>Document length:</w:t>
                          </w:r>
                        </w:p>
                      </w:tc>
                      <w:tc>
                        <w:tcPr>
                          <w:tcW w:w="4507" w:type="dxa"/>
                          <w:shd w:val="clear" w:color="auto" w:fill="auto"/>
                        </w:tcPr>
                        <w:p w14:paraId="14F56B92" w14:textId="77777777" w:rsidR="004B5E6F" w:rsidRDefault="00792546" w:rsidP="0004323B">
                          <w:pPr>
                            <w:jc w:val="left"/>
                          </w:pPr>
                          <w:fldSimple w:instr=" NUMPAGES  \* MERGEFORMAT ">
                            <w:r w:rsidR="004B5E6F">
                              <w:rPr>
                                <w:noProof/>
                              </w:rPr>
                              <w:t>1</w:t>
                            </w:r>
                          </w:fldSimple>
                          <w:r w:rsidR="004B5E6F">
                            <w:t xml:space="preserve"> pages</w:t>
                          </w:r>
                        </w:p>
                      </w:tc>
                    </w:tr>
                    <w:tr w:rsidR="004B5E6F" w14:paraId="14F56B96" w14:textId="77777777">
                      <w:trPr>
                        <w:trHeight w:val="260"/>
                      </w:trPr>
                      <w:tc>
                        <w:tcPr>
                          <w:tcW w:w="3880" w:type="dxa"/>
                          <w:shd w:val="clear" w:color="auto" w:fill="auto"/>
                        </w:tcPr>
                        <w:p w14:paraId="14F56B94" w14:textId="77777777" w:rsidR="004B5E6F" w:rsidRDefault="004B5E6F" w:rsidP="0004323B">
                          <w:pPr>
                            <w:jc w:val="left"/>
                          </w:pPr>
                          <w:r>
                            <w:t>Initiation/Alteration number and date:</w:t>
                          </w:r>
                        </w:p>
                      </w:tc>
                      <w:tc>
                        <w:tcPr>
                          <w:tcW w:w="4507" w:type="dxa"/>
                          <w:shd w:val="clear" w:color="auto" w:fill="auto"/>
                        </w:tcPr>
                        <w:p w14:paraId="14F56B95" w14:textId="77777777" w:rsidR="004B5E6F" w:rsidRDefault="00792546" w:rsidP="0004323B">
                          <w:pPr>
                            <w:jc w:val="left"/>
                          </w:pPr>
                          <w:fldSimple w:instr=" DOCPROPERTY &quot;Initiation Number&quot; \* MERGEFORMAT ">
                            <w:r w:rsidR="004B5E6F">
                              <w:t>##.####</w:t>
                            </w:r>
                          </w:fldSimple>
                          <w:r w:rsidR="004B5E6F">
                            <w:t xml:space="preserve">, </w:t>
                          </w:r>
                          <w:fldSimple w:instr=" DOCPROPERTY &quot;Initiation Date&quot; \* MERGEFORMAT ">
                            <w:r w:rsidR="004B5E6F">
                              <w:t>dd-mm-yy</w:t>
                            </w:r>
                          </w:fldSimple>
                        </w:p>
                      </w:tc>
                    </w:tr>
                    <w:tr w:rsidR="004B5E6F" w14:paraId="14F56B99" w14:textId="77777777">
                      <w:trPr>
                        <w:trHeight w:val="260"/>
                      </w:trPr>
                      <w:tc>
                        <w:tcPr>
                          <w:tcW w:w="3880" w:type="dxa"/>
                          <w:shd w:val="clear" w:color="auto" w:fill="auto"/>
                        </w:tcPr>
                        <w:p w14:paraId="14F56B97" w14:textId="77777777" w:rsidR="004B5E6F" w:rsidRDefault="004B5E6F" w:rsidP="0004323B">
                          <w:pPr>
                            <w:jc w:val="left"/>
                          </w:pPr>
                          <w:r>
                            <w:t>Issue date:</w:t>
                          </w:r>
                        </w:p>
                      </w:tc>
                      <w:tc>
                        <w:tcPr>
                          <w:tcW w:w="4507" w:type="dxa"/>
                          <w:shd w:val="clear" w:color="auto" w:fill="auto"/>
                        </w:tcPr>
                        <w:p w14:paraId="14F56B98" w14:textId="77777777" w:rsidR="004B5E6F" w:rsidRDefault="00792546" w:rsidP="0004323B">
                          <w:pPr>
                            <w:jc w:val="left"/>
                          </w:pPr>
                          <w:fldSimple w:instr=" DOCPROPERTY &quot;Issue Date&quot; \* MERGEFORMAT ">
                            <w:r w:rsidR="004B5E6F">
                              <w:t>draft</w:t>
                            </w:r>
                          </w:fldSimple>
                        </w:p>
                      </w:tc>
                    </w:tr>
                  </w:tbl>
                  <w:p w14:paraId="14F56B9A" w14:textId="77777777" w:rsidR="004B5E6F" w:rsidRDefault="004B5E6F" w:rsidP="0004323B">
                    <w:pPr>
                      <w:spacing w:line="20" w:lineRule="exact"/>
                    </w:pPr>
                  </w:p>
                </w:txbxContent>
              </v:textbox>
              <w10:wrap type="square" anchory="margin"/>
              <w10:anchorlock/>
            </v:shape>
          </w:pict>
        </mc:Fallback>
      </mc:AlternateContent>
    </w:r>
    <w:r w:rsidR="004B5E6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48FF0" w14:textId="77777777" w:rsidR="00792546" w:rsidRDefault="00792546">
      <w:pPr>
        <w:spacing w:line="240" w:lineRule="auto"/>
      </w:pPr>
      <w:r>
        <w:separator/>
      </w:r>
    </w:p>
  </w:footnote>
  <w:footnote w:type="continuationSeparator" w:id="0">
    <w:p w14:paraId="0577C042" w14:textId="77777777" w:rsidR="00792546" w:rsidRDefault="007925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56B7C" w14:textId="77777777" w:rsidR="004B5E6F" w:rsidRDefault="004B5E6F" w:rsidP="0004323B">
    <w:pPr>
      <w:pStyle w:val="Antrat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BF834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A2F8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B25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4690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A3CC0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CC56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A0C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DE4C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0A59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0D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400D774"/>
    <w:lvl w:ilvl="0">
      <w:numFmt w:val="bullet"/>
      <w:lvlText w:val="*"/>
      <w:lvlJc w:val="left"/>
    </w:lvl>
  </w:abstractNum>
  <w:abstractNum w:abstractNumId="11" w15:restartNumberingAfterBreak="0">
    <w:nsid w:val="06E65E2E"/>
    <w:multiLevelType w:val="hybridMultilevel"/>
    <w:tmpl w:val="932A2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F0602E"/>
    <w:multiLevelType w:val="singleLevel"/>
    <w:tmpl w:val="0B228722"/>
    <w:lvl w:ilvl="0">
      <w:start w:val="1"/>
      <w:numFmt w:val="decimal"/>
      <w:lvlText w:val="%1."/>
      <w:legacy w:legacy="1" w:legacySpace="0" w:legacyIndent="571"/>
      <w:lvlJc w:val="left"/>
      <w:rPr>
        <w:rFonts w:ascii="Times New Roman" w:hAnsi="Times New Roman" w:cs="Times New Roman" w:hint="default"/>
      </w:rPr>
    </w:lvl>
  </w:abstractNum>
  <w:abstractNum w:abstractNumId="13" w15:restartNumberingAfterBreak="0">
    <w:nsid w:val="090B11BB"/>
    <w:multiLevelType w:val="hybridMultilevel"/>
    <w:tmpl w:val="C8E0BE28"/>
    <w:lvl w:ilvl="0" w:tplc="54025C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775D00"/>
    <w:multiLevelType w:val="hybridMultilevel"/>
    <w:tmpl w:val="5EB6C9FE"/>
    <w:lvl w:ilvl="0" w:tplc="6944C6A0">
      <w:start w:val="1"/>
      <w:numFmt w:val="bullet"/>
      <w:lvlRestart w:val="0"/>
      <w:pStyle w:val="Sraassuenkleliais2"/>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A620A47"/>
    <w:multiLevelType w:val="hybridMultilevel"/>
    <w:tmpl w:val="AA561CD8"/>
    <w:lvl w:ilvl="0" w:tplc="FBEE89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C10BF8"/>
    <w:multiLevelType w:val="hybridMultilevel"/>
    <w:tmpl w:val="1EDAE706"/>
    <w:lvl w:ilvl="0" w:tplc="9ADC6564">
      <w:start w:val="1"/>
      <w:numFmt w:val="decimal"/>
      <w:lvlRestart w:val="0"/>
      <w:pStyle w:val="Sraassunumeriais2"/>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87A3998"/>
    <w:multiLevelType w:val="hybridMultilevel"/>
    <w:tmpl w:val="95CE8D50"/>
    <w:lvl w:ilvl="0" w:tplc="61345E0A">
      <w:start w:val="1"/>
      <w:numFmt w:val="bullet"/>
      <w:lvlRestart w:val="0"/>
      <w:pStyle w:val="Sraassuenkleliais4"/>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045706"/>
    <w:multiLevelType w:val="hybridMultilevel"/>
    <w:tmpl w:val="79149308"/>
    <w:lvl w:ilvl="0" w:tplc="46B28BC2">
      <w:start w:val="1"/>
      <w:numFmt w:val="decimal"/>
      <w:lvlRestart w:val="0"/>
      <w:pStyle w:val="Sraassunumeriais"/>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19F741DB"/>
    <w:multiLevelType w:val="hybridMultilevel"/>
    <w:tmpl w:val="44284896"/>
    <w:lvl w:ilvl="0" w:tplc="1A9C413E">
      <w:start w:val="1"/>
      <w:numFmt w:val="decimal"/>
      <w:lvlRestart w:val="0"/>
      <w:pStyle w:val="Sraassunumeriais5"/>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1B4A1945"/>
    <w:multiLevelType w:val="hybridMultilevel"/>
    <w:tmpl w:val="52980A08"/>
    <w:lvl w:ilvl="0" w:tplc="54025C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C9262C"/>
    <w:multiLevelType w:val="hybridMultilevel"/>
    <w:tmpl w:val="1FB6E7F2"/>
    <w:lvl w:ilvl="0" w:tplc="957C4422">
      <w:start w:val="1"/>
      <w:numFmt w:val="decimal"/>
      <w:lvlRestart w:val="0"/>
      <w:pStyle w:val="Sraassunumeriais3"/>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1D9639AB"/>
    <w:multiLevelType w:val="hybridMultilevel"/>
    <w:tmpl w:val="2BCA5C02"/>
    <w:lvl w:ilvl="0" w:tplc="F766BFCC">
      <w:start w:val="1"/>
      <w:numFmt w:val="bullet"/>
      <w:lvlText w:val="-"/>
      <w:lvlJc w:val="left"/>
      <w:pPr>
        <w:ind w:left="786" w:hanging="360"/>
      </w:pPr>
      <w:rPr>
        <w:rFonts w:ascii="Arial"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15:restartNumberingAfterBreak="0">
    <w:nsid w:val="1FC02FCD"/>
    <w:multiLevelType w:val="hybridMultilevel"/>
    <w:tmpl w:val="1E1A0D94"/>
    <w:lvl w:ilvl="0" w:tplc="8CCAB564">
      <w:start w:val="1"/>
      <w:numFmt w:val="bullet"/>
      <w:lvlRestart w:val="0"/>
      <w:pStyle w:val="Sraassuenkleliais3"/>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3010BF3"/>
    <w:multiLevelType w:val="hybridMultilevel"/>
    <w:tmpl w:val="4A8C46F8"/>
    <w:lvl w:ilvl="0" w:tplc="F766BFC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4842234"/>
    <w:multiLevelType w:val="hybridMultilevel"/>
    <w:tmpl w:val="C55845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93055B5"/>
    <w:multiLevelType w:val="hybridMultilevel"/>
    <w:tmpl w:val="9C26D116"/>
    <w:lvl w:ilvl="0" w:tplc="263AC0B4">
      <w:start w:val="1"/>
      <w:numFmt w:val="bullet"/>
      <w:lvlRestart w:val="0"/>
      <w:pStyle w:val="Sraassuenkleliais"/>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EB75638"/>
    <w:multiLevelType w:val="hybridMultilevel"/>
    <w:tmpl w:val="90B279C0"/>
    <w:lvl w:ilvl="0" w:tplc="FBEE898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EB1172"/>
    <w:multiLevelType w:val="singleLevel"/>
    <w:tmpl w:val="0B228722"/>
    <w:lvl w:ilvl="0">
      <w:start w:val="1"/>
      <w:numFmt w:val="decimal"/>
      <w:lvlText w:val="%1."/>
      <w:legacy w:legacy="1" w:legacySpace="0" w:legacyIndent="571"/>
      <w:lvlJc w:val="left"/>
      <w:rPr>
        <w:rFonts w:ascii="Times New Roman" w:hAnsi="Times New Roman" w:cs="Times New Roman" w:hint="default"/>
      </w:rPr>
    </w:lvl>
  </w:abstractNum>
  <w:abstractNum w:abstractNumId="30" w15:restartNumberingAfterBreak="0">
    <w:nsid w:val="42101E3E"/>
    <w:multiLevelType w:val="hybridMultilevel"/>
    <w:tmpl w:val="F31CF87E"/>
    <w:lvl w:ilvl="0" w:tplc="F766BFCC">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4329405F"/>
    <w:multiLevelType w:val="singleLevel"/>
    <w:tmpl w:val="0B228722"/>
    <w:lvl w:ilvl="0">
      <w:start w:val="1"/>
      <w:numFmt w:val="decimal"/>
      <w:lvlText w:val="%1."/>
      <w:legacy w:legacy="1" w:legacySpace="0" w:legacyIndent="571"/>
      <w:lvlJc w:val="left"/>
      <w:rPr>
        <w:rFonts w:ascii="Times New Roman" w:hAnsi="Times New Roman" w:cs="Times New Roman" w:hint="default"/>
      </w:rPr>
    </w:lvl>
  </w:abstractNum>
  <w:abstractNum w:abstractNumId="32" w15:restartNumberingAfterBreak="0">
    <w:nsid w:val="436F4CA2"/>
    <w:multiLevelType w:val="hybridMultilevel"/>
    <w:tmpl w:val="5866B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CC52A5"/>
    <w:multiLevelType w:val="hybridMultilevel"/>
    <w:tmpl w:val="03B6B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5911A6"/>
    <w:multiLevelType w:val="hybridMultilevel"/>
    <w:tmpl w:val="0C440FA4"/>
    <w:lvl w:ilvl="0" w:tplc="A9187F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661A90"/>
    <w:multiLevelType w:val="hybridMultilevel"/>
    <w:tmpl w:val="83B64A6A"/>
    <w:lvl w:ilvl="0" w:tplc="BCE2AEA6">
      <w:start w:val="1"/>
      <w:numFmt w:val="decimal"/>
      <w:lvlRestart w:val="0"/>
      <w:pStyle w:val="Sraassunumeriais4"/>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6066BF0"/>
    <w:multiLevelType w:val="hybridMultilevel"/>
    <w:tmpl w:val="2530E978"/>
    <w:lvl w:ilvl="0" w:tplc="DAB8587A">
      <w:start w:val="1"/>
      <w:numFmt w:val="bullet"/>
      <w:lvlRestart w:val="0"/>
      <w:pStyle w:val="Sraassuenkleliais5"/>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CF6DBE"/>
    <w:multiLevelType w:val="hybridMultilevel"/>
    <w:tmpl w:val="6C44E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6934BB"/>
    <w:multiLevelType w:val="hybridMultilevel"/>
    <w:tmpl w:val="36FE166C"/>
    <w:lvl w:ilvl="0" w:tplc="91C01F5C">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486C4D"/>
    <w:multiLevelType w:val="hybridMultilevel"/>
    <w:tmpl w:val="2632C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6C0FBC"/>
    <w:multiLevelType w:val="hybridMultilevel"/>
    <w:tmpl w:val="90021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8E3FBC"/>
    <w:multiLevelType w:val="multilevel"/>
    <w:tmpl w:val="38F69BE6"/>
    <w:lvl w:ilvl="0">
      <w:start w:val="1"/>
      <w:numFmt w:val="decimal"/>
      <w:pStyle w:val="Antrat1"/>
      <w:lvlText w:val="%1"/>
      <w:lvlJc w:val="left"/>
      <w:pPr>
        <w:tabs>
          <w:tab w:val="num" w:pos="6"/>
        </w:tabs>
        <w:ind w:left="6" w:hanging="1140"/>
      </w:pPr>
    </w:lvl>
    <w:lvl w:ilvl="1">
      <w:start w:val="1"/>
      <w:numFmt w:val="decimal"/>
      <w:pStyle w:val="Antrat2"/>
      <w:lvlText w:val="%1.%2"/>
      <w:lvlJc w:val="left"/>
      <w:pPr>
        <w:tabs>
          <w:tab w:val="num" w:pos="6"/>
        </w:tabs>
        <w:ind w:left="6" w:hanging="1140"/>
      </w:pPr>
    </w:lvl>
    <w:lvl w:ilvl="2">
      <w:start w:val="1"/>
      <w:numFmt w:val="decimal"/>
      <w:pStyle w:val="Antrat3"/>
      <w:lvlText w:val="%1.%2.%3"/>
      <w:lvlJc w:val="left"/>
      <w:pPr>
        <w:tabs>
          <w:tab w:val="num" w:pos="6"/>
        </w:tabs>
        <w:ind w:left="6" w:hanging="1140"/>
      </w:pPr>
    </w:lvl>
    <w:lvl w:ilvl="3">
      <w:start w:val="1"/>
      <w:numFmt w:val="decimal"/>
      <w:pStyle w:val="Antrat4"/>
      <w:lvlText w:val="%1.%2.%3.%4"/>
      <w:lvlJc w:val="left"/>
      <w:pPr>
        <w:tabs>
          <w:tab w:val="num" w:pos="6"/>
        </w:tabs>
        <w:ind w:left="6" w:hanging="1140"/>
      </w:pPr>
    </w:lvl>
    <w:lvl w:ilvl="4">
      <w:start w:val="1"/>
      <w:numFmt w:val="decimal"/>
      <w:pStyle w:val="Antrat5"/>
      <w:lvlText w:val="%1.%2.%3.%4.%5"/>
      <w:lvlJc w:val="left"/>
      <w:pPr>
        <w:tabs>
          <w:tab w:val="num" w:pos="6"/>
        </w:tabs>
        <w:ind w:left="6" w:hanging="1140"/>
      </w:pPr>
    </w:lvl>
    <w:lvl w:ilvl="5">
      <w:start w:val="1"/>
      <w:numFmt w:val="decimal"/>
      <w:pStyle w:val="Antrat6"/>
      <w:lvlText w:val="%1.%2.%3.%4.%5.%6"/>
      <w:lvlJc w:val="left"/>
      <w:pPr>
        <w:tabs>
          <w:tab w:val="num" w:pos="6"/>
        </w:tabs>
        <w:ind w:left="6" w:hanging="1140"/>
      </w:pPr>
    </w:lvl>
    <w:lvl w:ilvl="6">
      <w:start w:val="1"/>
      <w:numFmt w:val="decimal"/>
      <w:pStyle w:val="Antrat7"/>
      <w:lvlText w:val="%1.%2.%3.%4.%5.%6.%7"/>
      <w:lvlJc w:val="left"/>
      <w:pPr>
        <w:tabs>
          <w:tab w:val="num" w:pos="6"/>
        </w:tabs>
        <w:ind w:left="6" w:hanging="1140"/>
      </w:pPr>
    </w:lvl>
    <w:lvl w:ilvl="7">
      <w:start w:val="1"/>
      <w:numFmt w:val="decimal"/>
      <w:pStyle w:val="Antrat8"/>
      <w:lvlText w:val="%1.%2.%3.%4.%5.%6.%7.%8"/>
      <w:lvlJc w:val="left"/>
      <w:pPr>
        <w:tabs>
          <w:tab w:val="num" w:pos="6"/>
        </w:tabs>
        <w:ind w:left="6" w:hanging="1140"/>
      </w:pPr>
    </w:lvl>
    <w:lvl w:ilvl="8">
      <w:start w:val="1"/>
      <w:numFmt w:val="decimal"/>
      <w:pStyle w:val="Antrat9"/>
      <w:lvlText w:val="%1.%2.%3.%4.%5.%6.%7.%8.%9"/>
      <w:lvlJc w:val="left"/>
      <w:pPr>
        <w:tabs>
          <w:tab w:val="num" w:pos="6"/>
        </w:tabs>
        <w:ind w:left="6" w:hanging="1140"/>
      </w:pPr>
    </w:lvl>
  </w:abstractNum>
  <w:abstractNum w:abstractNumId="42" w15:restartNumberingAfterBreak="0">
    <w:nsid w:val="6D9F3461"/>
    <w:multiLevelType w:val="hybridMultilevel"/>
    <w:tmpl w:val="3A484F34"/>
    <w:lvl w:ilvl="0" w:tplc="67C8DFBA">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5E3A7B"/>
    <w:multiLevelType w:val="hybridMultilevel"/>
    <w:tmpl w:val="7E621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561509"/>
    <w:multiLevelType w:val="hybridMultilevel"/>
    <w:tmpl w:val="47249022"/>
    <w:lvl w:ilvl="0" w:tplc="F766BFCC">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41"/>
  </w:num>
  <w:num w:numId="2">
    <w:abstractNumId w:val="9"/>
  </w:num>
  <w:num w:numId="3">
    <w:abstractNumId w:val="7"/>
  </w:num>
  <w:num w:numId="4">
    <w:abstractNumId w:val="6"/>
  </w:num>
  <w:num w:numId="5">
    <w:abstractNumId w:val="5"/>
  </w:num>
  <w:num w:numId="6">
    <w:abstractNumId w:val="4"/>
  </w:num>
  <w:num w:numId="7">
    <w:abstractNumId w:val="14"/>
  </w:num>
  <w:num w:numId="8">
    <w:abstractNumId w:val="24"/>
  </w:num>
  <w:num w:numId="9">
    <w:abstractNumId w:val="18"/>
  </w:num>
  <w:num w:numId="10">
    <w:abstractNumId w:val="36"/>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22"/>
  </w:num>
  <w:num w:numId="18">
    <w:abstractNumId w:val="35"/>
  </w:num>
  <w:num w:numId="19">
    <w:abstractNumId w:val="20"/>
  </w:num>
  <w:num w:numId="20">
    <w:abstractNumId w:val="19"/>
  </w:num>
  <w:num w:numId="21">
    <w:abstractNumId w:val="27"/>
  </w:num>
  <w:num w:numId="22">
    <w:abstractNumId w:val="11"/>
  </w:num>
  <w:num w:numId="23">
    <w:abstractNumId w:val="21"/>
  </w:num>
  <w:num w:numId="24">
    <w:abstractNumId w:val="13"/>
  </w:num>
  <w:num w:numId="25">
    <w:abstractNumId w:val="43"/>
  </w:num>
  <w:num w:numId="26">
    <w:abstractNumId w:val="10"/>
    <w:lvlOverride w:ilvl="0">
      <w:lvl w:ilvl="0">
        <w:start w:val="65535"/>
        <w:numFmt w:val="bullet"/>
        <w:lvlText w:val="-"/>
        <w:legacy w:legacy="1" w:legacySpace="0" w:legacyIndent="116"/>
        <w:lvlJc w:val="left"/>
        <w:rPr>
          <w:rFonts w:ascii="Times New Roman" w:hAnsi="Times New Roman" w:cs="Times New Roman" w:hint="default"/>
        </w:rPr>
      </w:lvl>
    </w:lvlOverride>
  </w:num>
  <w:num w:numId="27">
    <w:abstractNumId w:val="12"/>
  </w:num>
  <w:num w:numId="28">
    <w:abstractNumId w:val="10"/>
    <w:lvlOverride w:ilvl="0">
      <w:lvl w:ilvl="0">
        <w:start w:val="65535"/>
        <w:numFmt w:val="bullet"/>
        <w:lvlText w:val="•"/>
        <w:legacy w:legacy="1" w:legacySpace="0" w:legacyIndent="566"/>
        <w:lvlJc w:val="left"/>
        <w:rPr>
          <w:rFonts w:ascii="Arial" w:hAnsi="Arial" w:cs="Arial" w:hint="default"/>
        </w:rPr>
      </w:lvl>
    </w:lvlOverride>
  </w:num>
  <w:num w:numId="29">
    <w:abstractNumId w:val="10"/>
    <w:lvlOverride w:ilvl="0">
      <w:lvl w:ilvl="0">
        <w:start w:val="65535"/>
        <w:numFmt w:val="bullet"/>
        <w:lvlText w:val="•"/>
        <w:legacy w:legacy="1" w:legacySpace="0" w:legacyIndent="706"/>
        <w:lvlJc w:val="left"/>
        <w:rPr>
          <w:rFonts w:ascii="Arial" w:hAnsi="Arial" w:cs="Arial" w:hint="default"/>
        </w:rPr>
      </w:lvl>
    </w:lvlOverride>
  </w:num>
  <w:num w:numId="30">
    <w:abstractNumId w:val="31"/>
  </w:num>
  <w:num w:numId="31">
    <w:abstractNumId w:val="29"/>
  </w:num>
  <w:num w:numId="32">
    <w:abstractNumId w:val="30"/>
  </w:num>
  <w:num w:numId="33">
    <w:abstractNumId w:val="25"/>
  </w:num>
  <w:num w:numId="34">
    <w:abstractNumId w:val="45"/>
  </w:num>
  <w:num w:numId="35">
    <w:abstractNumId w:val="15"/>
  </w:num>
  <w:num w:numId="36">
    <w:abstractNumId w:val="44"/>
  </w:num>
  <w:num w:numId="37">
    <w:abstractNumId w:val="10"/>
    <w:lvlOverride w:ilvl="0">
      <w:lvl w:ilvl="0">
        <w:start w:val="1"/>
        <w:numFmt w:val="bullet"/>
        <w:lvlText w:val=""/>
        <w:lvlJc w:val="left"/>
        <w:pPr>
          <w:ind w:left="360" w:hanging="360"/>
        </w:pPr>
        <w:rPr>
          <w:rFonts w:ascii="Symbol" w:hAnsi="Symbol" w:hint="default"/>
        </w:rPr>
      </w:lvl>
    </w:lvlOverride>
  </w:num>
  <w:num w:numId="38">
    <w:abstractNumId w:val="33"/>
  </w:num>
  <w:num w:numId="39">
    <w:abstractNumId w:val="16"/>
  </w:num>
  <w:num w:numId="40">
    <w:abstractNumId w:val="37"/>
  </w:num>
  <w:num w:numId="41">
    <w:abstractNumId w:val="28"/>
  </w:num>
  <w:num w:numId="42">
    <w:abstractNumId w:val="26"/>
  </w:num>
  <w:num w:numId="43">
    <w:abstractNumId w:val="10"/>
    <w:lvlOverride w:ilvl="0">
      <w:lvl w:ilvl="0">
        <w:numFmt w:val="bullet"/>
        <w:lvlText w:val="•"/>
        <w:legacy w:legacy="1" w:legacySpace="0" w:legacyIndent="552"/>
        <w:lvlJc w:val="left"/>
        <w:rPr>
          <w:rFonts w:ascii="Arial" w:hAnsi="Arial" w:hint="default"/>
        </w:rPr>
      </w:lvl>
    </w:lvlOverride>
  </w:num>
  <w:num w:numId="44">
    <w:abstractNumId w:val="10"/>
    <w:lvlOverride w:ilvl="0">
      <w:lvl w:ilvl="0">
        <w:numFmt w:val="bullet"/>
        <w:lvlText w:val="•"/>
        <w:legacy w:legacy="1" w:legacySpace="0" w:legacyIndent="571"/>
        <w:lvlJc w:val="left"/>
        <w:rPr>
          <w:rFonts w:ascii="Arial" w:hAnsi="Arial" w:hint="default"/>
        </w:rPr>
      </w:lvl>
    </w:lvlOverride>
  </w:num>
  <w:num w:numId="45">
    <w:abstractNumId w:val="40"/>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38"/>
  </w:num>
  <w:num w:numId="49">
    <w:abstractNumId w:val="34"/>
  </w:num>
  <w:num w:numId="50">
    <w:abstractNumId w:val="39"/>
  </w:num>
  <w:num w:numId="51">
    <w:abstractNumId w:val="32"/>
  </w:num>
  <w:num w:numId="52">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396"/>
  <w:drawingGridHorizontalSpacing w:val="120"/>
  <w:displayHorizontalDrawingGridEvery w:val="2"/>
  <w:noPunctuationKerning/>
  <w:characterSpacingControl w:val="doNotCompress"/>
  <w:hdrShapeDefaults>
    <o:shapedefaults v:ext="edit" spidmax="2051" style="mso-wrap-style:tight;mso-position-vertical-relative:margin" fill="f" fillcolor="white">
      <v:fill color="white" on="f"/>
      <v:stroke weight=".25pt"/>
      <v:shadow color="#969696" opacity=".5" obscured="t" offset="6pt,6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ED1"/>
    <w:rsid w:val="000039B2"/>
    <w:rsid w:val="00013458"/>
    <w:rsid w:val="00024DBE"/>
    <w:rsid w:val="00025A10"/>
    <w:rsid w:val="000338CB"/>
    <w:rsid w:val="0004323B"/>
    <w:rsid w:val="00044CB7"/>
    <w:rsid w:val="0004570D"/>
    <w:rsid w:val="00055F0F"/>
    <w:rsid w:val="00066E22"/>
    <w:rsid w:val="000755DA"/>
    <w:rsid w:val="00081BE5"/>
    <w:rsid w:val="000922F9"/>
    <w:rsid w:val="00097476"/>
    <w:rsid w:val="000A431E"/>
    <w:rsid w:val="000E16F4"/>
    <w:rsid w:val="000E5560"/>
    <w:rsid w:val="00132D93"/>
    <w:rsid w:val="00137A96"/>
    <w:rsid w:val="00151D86"/>
    <w:rsid w:val="00152F40"/>
    <w:rsid w:val="00153475"/>
    <w:rsid w:val="0015401C"/>
    <w:rsid w:val="00163C59"/>
    <w:rsid w:val="001737B5"/>
    <w:rsid w:val="0017468F"/>
    <w:rsid w:val="00177B58"/>
    <w:rsid w:val="00187B7D"/>
    <w:rsid w:val="001A0DC4"/>
    <w:rsid w:val="001B1DF7"/>
    <w:rsid w:val="001C1C89"/>
    <w:rsid w:val="001C2BCB"/>
    <w:rsid w:val="001D32EA"/>
    <w:rsid w:val="001D6482"/>
    <w:rsid w:val="001E0599"/>
    <w:rsid w:val="001E170F"/>
    <w:rsid w:val="001F0428"/>
    <w:rsid w:val="001F2A0C"/>
    <w:rsid w:val="002151C6"/>
    <w:rsid w:val="00222E8E"/>
    <w:rsid w:val="002328DD"/>
    <w:rsid w:val="00257368"/>
    <w:rsid w:val="002643E1"/>
    <w:rsid w:val="002B256F"/>
    <w:rsid w:val="002B2613"/>
    <w:rsid w:val="002B2A5E"/>
    <w:rsid w:val="002B7B9F"/>
    <w:rsid w:val="002C1168"/>
    <w:rsid w:val="002C41BF"/>
    <w:rsid w:val="002D4CF6"/>
    <w:rsid w:val="002D6C73"/>
    <w:rsid w:val="002E2097"/>
    <w:rsid w:val="002E2C9B"/>
    <w:rsid w:val="002F0ED5"/>
    <w:rsid w:val="002F2086"/>
    <w:rsid w:val="00300519"/>
    <w:rsid w:val="00303C66"/>
    <w:rsid w:val="003071E7"/>
    <w:rsid w:val="00314F42"/>
    <w:rsid w:val="00316138"/>
    <w:rsid w:val="00322FB5"/>
    <w:rsid w:val="0034101A"/>
    <w:rsid w:val="0034548A"/>
    <w:rsid w:val="0034769D"/>
    <w:rsid w:val="0035503B"/>
    <w:rsid w:val="00364831"/>
    <w:rsid w:val="00365CCF"/>
    <w:rsid w:val="00365CDD"/>
    <w:rsid w:val="00376E56"/>
    <w:rsid w:val="00381894"/>
    <w:rsid w:val="00384944"/>
    <w:rsid w:val="003A6319"/>
    <w:rsid w:val="003B0DD5"/>
    <w:rsid w:val="003B21DF"/>
    <w:rsid w:val="003D20C4"/>
    <w:rsid w:val="003D2622"/>
    <w:rsid w:val="003D72CA"/>
    <w:rsid w:val="003E4C0A"/>
    <w:rsid w:val="003F7487"/>
    <w:rsid w:val="0041489E"/>
    <w:rsid w:val="004440A0"/>
    <w:rsid w:val="004527CB"/>
    <w:rsid w:val="004679A5"/>
    <w:rsid w:val="00490255"/>
    <w:rsid w:val="00496AE4"/>
    <w:rsid w:val="004A69D1"/>
    <w:rsid w:val="004B4A63"/>
    <w:rsid w:val="004B5E6F"/>
    <w:rsid w:val="004E008F"/>
    <w:rsid w:val="004E0E93"/>
    <w:rsid w:val="004E12D3"/>
    <w:rsid w:val="004E2565"/>
    <w:rsid w:val="004E6C84"/>
    <w:rsid w:val="004E7363"/>
    <w:rsid w:val="004F460A"/>
    <w:rsid w:val="004F659E"/>
    <w:rsid w:val="00507A85"/>
    <w:rsid w:val="005167E3"/>
    <w:rsid w:val="0053287F"/>
    <w:rsid w:val="0053693B"/>
    <w:rsid w:val="00554F64"/>
    <w:rsid w:val="00565980"/>
    <w:rsid w:val="00567EE3"/>
    <w:rsid w:val="00577A64"/>
    <w:rsid w:val="00577CA4"/>
    <w:rsid w:val="00583C0A"/>
    <w:rsid w:val="0058456B"/>
    <w:rsid w:val="0058649A"/>
    <w:rsid w:val="005A3AE4"/>
    <w:rsid w:val="005A3C72"/>
    <w:rsid w:val="005B6DF3"/>
    <w:rsid w:val="005B74A7"/>
    <w:rsid w:val="005C2722"/>
    <w:rsid w:val="005D09C3"/>
    <w:rsid w:val="005D25E6"/>
    <w:rsid w:val="005E09CE"/>
    <w:rsid w:val="005F4B98"/>
    <w:rsid w:val="006037CE"/>
    <w:rsid w:val="00603FCA"/>
    <w:rsid w:val="00606BBB"/>
    <w:rsid w:val="0061507B"/>
    <w:rsid w:val="00615362"/>
    <w:rsid w:val="006173E9"/>
    <w:rsid w:val="00623226"/>
    <w:rsid w:val="0066408D"/>
    <w:rsid w:val="00666610"/>
    <w:rsid w:val="0067771B"/>
    <w:rsid w:val="006914E5"/>
    <w:rsid w:val="006A0788"/>
    <w:rsid w:val="006A09E7"/>
    <w:rsid w:val="006B1FC0"/>
    <w:rsid w:val="006B6094"/>
    <w:rsid w:val="006C06AD"/>
    <w:rsid w:val="006D326F"/>
    <w:rsid w:val="006D37A0"/>
    <w:rsid w:val="006E5331"/>
    <w:rsid w:val="006E5DDD"/>
    <w:rsid w:val="006F59AC"/>
    <w:rsid w:val="00700A83"/>
    <w:rsid w:val="00754BE7"/>
    <w:rsid w:val="007556FD"/>
    <w:rsid w:val="0077287A"/>
    <w:rsid w:val="00785252"/>
    <w:rsid w:val="00785521"/>
    <w:rsid w:val="00791DBE"/>
    <w:rsid w:val="00792546"/>
    <w:rsid w:val="007955D3"/>
    <w:rsid w:val="007A19FF"/>
    <w:rsid w:val="007C4C09"/>
    <w:rsid w:val="007C75EB"/>
    <w:rsid w:val="007D68B9"/>
    <w:rsid w:val="007D6BFD"/>
    <w:rsid w:val="007E32B4"/>
    <w:rsid w:val="007E6487"/>
    <w:rsid w:val="007E6942"/>
    <w:rsid w:val="00802FCA"/>
    <w:rsid w:val="00805669"/>
    <w:rsid w:val="00806A7F"/>
    <w:rsid w:val="00820391"/>
    <w:rsid w:val="00821DFA"/>
    <w:rsid w:val="00821EAB"/>
    <w:rsid w:val="008264F2"/>
    <w:rsid w:val="008552C2"/>
    <w:rsid w:val="00860C2E"/>
    <w:rsid w:val="00881697"/>
    <w:rsid w:val="00885931"/>
    <w:rsid w:val="008864C7"/>
    <w:rsid w:val="00892A7E"/>
    <w:rsid w:val="008A2076"/>
    <w:rsid w:val="008A57CF"/>
    <w:rsid w:val="008B0C01"/>
    <w:rsid w:val="008B424B"/>
    <w:rsid w:val="008B7823"/>
    <w:rsid w:val="008C3FB1"/>
    <w:rsid w:val="008C611C"/>
    <w:rsid w:val="008D32E5"/>
    <w:rsid w:val="008D43F5"/>
    <w:rsid w:val="008F2943"/>
    <w:rsid w:val="00917726"/>
    <w:rsid w:val="00923FA0"/>
    <w:rsid w:val="0093558A"/>
    <w:rsid w:val="0093591E"/>
    <w:rsid w:val="00935C3D"/>
    <w:rsid w:val="00940794"/>
    <w:rsid w:val="00941EEE"/>
    <w:rsid w:val="00962A5E"/>
    <w:rsid w:val="009653BF"/>
    <w:rsid w:val="0096609F"/>
    <w:rsid w:val="00977E30"/>
    <w:rsid w:val="009870A9"/>
    <w:rsid w:val="00997AA6"/>
    <w:rsid w:val="00997C14"/>
    <w:rsid w:val="009A63F8"/>
    <w:rsid w:val="009B7C5B"/>
    <w:rsid w:val="009C0C69"/>
    <w:rsid w:val="009C6358"/>
    <w:rsid w:val="009D08FF"/>
    <w:rsid w:val="009E5D92"/>
    <w:rsid w:val="009E6A26"/>
    <w:rsid w:val="009F4C2E"/>
    <w:rsid w:val="00A039CF"/>
    <w:rsid w:val="00A24925"/>
    <w:rsid w:val="00A257F0"/>
    <w:rsid w:val="00A37B64"/>
    <w:rsid w:val="00A473AB"/>
    <w:rsid w:val="00A478B0"/>
    <w:rsid w:val="00A61860"/>
    <w:rsid w:val="00A7132F"/>
    <w:rsid w:val="00A72DD1"/>
    <w:rsid w:val="00A7514A"/>
    <w:rsid w:val="00A80985"/>
    <w:rsid w:val="00A80C59"/>
    <w:rsid w:val="00A90E1A"/>
    <w:rsid w:val="00A9412D"/>
    <w:rsid w:val="00A95ED1"/>
    <w:rsid w:val="00AA4AA0"/>
    <w:rsid w:val="00AB6D3C"/>
    <w:rsid w:val="00AC1866"/>
    <w:rsid w:val="00AE3F7E"/>
    <w:rsid w:val="00B0264C"/>
    <w:rsid w:val="00B046AE"/>
    <w:rsid w:val="00B241F4"/>
    <w:rsid w:val="00B362EC"/>
    <w:rsid w:val="00B40B16"/>
    <w:rsid w:val="00B4516A"/>
    <w:rsid w:val="00B51660"/>
    <w:rsid w:val="00B541C1"/>
    <w:rsid w:val="00B5566B"/>
    <w:rsid w:val="00B86C01"/>
    <w:rsid w:val="00B9586E"/>
    <w:rsid w:val="00BB2D78"/>
    <w:rsid w:val="00BB65F5"/>
    <w:rsid w:val="00BC505F"/>
    <w:rsid w:val="00BD1608"/>
    <w:rsid w:val="00BE20EA"/>
    <w:rsid w:val="00BE32D1"/>
    <w:rsid w:val="00BE3625"/>
    <w:rsid w:val="00BE43EA"/>
    <w:rsid w:val="00BF3457"/>
    <w:rsid w:val="00C013AA"/>
    <w:rsid w:val="00C02285"/>
    <w:rsid w:val="00C10372"/>
    <w:rsid w:val="00C21538"/>
    <w:rsid w:val="00C2268A"/>
    <w:rsid w:val="00C26D1E"/>
    <w:rsid w:val="00C270C8"/>
    <w:rsid w:val="00C278F2"/>
    <w:rsid w:val="00C309F2"/>
    <w:rsid w:val="00C350DF"/>
    <w:rsid w:val="00C549F4"/>
    <w:rsid w:val="00C61A19"/>
    <w:rsid w:val="00C62A48"/>
    <w:rsid w:val="00C77888"/>
    <w:rsid w:val="00C77D5D"/>
    <w:rsid w:val="00C82C01"/>
    <w:rsid w:val="00C93B0D"/>
    <w:rsid w:val="00CA79CB"/>
    <w:rsid w:val="00CC16C0"/>
    <w:rsid w:val="00CD089D"/>
    <w:rsid w:val="00CE6FE2"/>
    <w:rsid w:val="00CF3262"/>
    <w:rsid w:val="00D03C61"/>
    <w:rsid w:val="00D20513"/>
    <w:rsid w:val="00D21B0C"/>
    <w:rsid w:val="00D24D4A"/>
    <w:rsid w:val="00D34336"/>
    <w:rsid w:val="00D72129"/>
    <w:rsid w:val="00D75F6B"/>
    <w:rsid w:val="00D82068"/>
    <w:rsid w:val="00D8347E"/>
    <w:rsid w:val="00D84AB7"/>
    <w:rsid w:val="00D97C36"/>
    <w:rsid w:val="00DB11BA"/>
    <w:rsid w:val="00DB4696"/>
    <w:rsid w:val="00DB5F96"/>
    <w:rsid w:val="00DC11B9"/>
    <w:rsid w:val="00DC1F72"/>
    <w:rsid w:val="00DC6AD3"/>
    <w:rsid w:val="00DD38B1"/>
    <w:rsid w:val="00DE75D6"/>
    <w:rsid w:val="00E1481F"/>
    <w:rsid w:val="00E22AAA"/>
    <w:rsid w:val="00E401AB"/>
    <w:rsid w:val="00E515E8"/>
    <w:rsid w:val="00E56E98"/>
    <w:rsid w:val="00E674E1"/>
    <w:rsid w:val="00E74AD4"/>
    <w:rsid w:val="00E75757"/>
    <w:rsid w:val="00E80CF7"/>
    <w:rsid w:val="00E8363E"/>
    <w:rsid w:val="00E85A5F"/>
    <w:rsid w:val="00E865CC"/>
    <w:rsid w:val="00E93DFD"/>
    <w:rsid w:val="00E9586F"/>
    <w:rsid w:val="00E97225"/>
    <w:rsid w:val="00EA0A28"/>
    <w:rsid w:val="00EA7EA9"/>
    <w:rsid w:val="00EB11CE"/>
    <w:rsid w:val="00EB3115"/>
    <w:rsid w:val="00ED2172"/>
    <w:rsid w:val="00ED62CB"/>
    <w:rsid w:val="00EE1CF4"/>
    <w:rsid w:val="00EE3CAD"/>
    <w:rsid w:val="00EE611E"/>
    <w:rsid w:val="00F03AFD"/>
    <w:rsid w:val="00F20417"/>
    <w:rsid w:val="00F21C58"/>
    <w:rsid w:val="00F22704"/>
    <w:rsid w:val="00F234DA"/>
    <w:rsid w:val="00F23F77"/>
    <w:rsid w:val="00F261E8"/>
    <w:rsid w:val="00F2644B"/>
    <w:rsid w:val="00F32716"/>
    <w:rsid w:val="00F34C61"/>
    <w:rsid w:val="00F36E57"/>
    <w:rsid w:val="00F44D12"/>
    <w:rsid w:val="00F47931"/>
    <w:rsid w:val="00F5345E"/>
    <w:rsid w:val="00F75A9F"/>
    <w:rsid w:val="00F76C6E"/>
    <w:rsid w:val="00F85D71"/>
    <w:rsid w:val="00F875FB"/>
    <w:rsid w:val="00F9147D"/>
    <w:rsid w:val="00FA2F1A"/>
    <w:rsid w:val="00FA659A"/>
    <w:rsid w:val="00FB0816"/>
    <w:rsid w:val="00FC2BF9"/>
    <w:rsid w:val="00FD0E7A"/>
    <w:rsid w:val="00FD1D18"/>
    <w:rsid w:val="00FD5028"/>
    <w:rsid w:val="00FE4B78"/>
    <w:rsid w:val="00FE5D68"/>
    <w:rsid w:val="00FF1F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2051" style="mso-wrap-style:tight;mso-position-vertical-relative:margin" fill="f" fillcolor="white">
      <v:fill color="white" on="f"/>
      <v:stroke weight=".25pt"/>
      <v:shadow color="#969696" opacity=".5" obscured="t" offset="6pt,6pt"/>
    </o:shapedefaults>
    <o:shapelayout v:ext="edit">
      <o:idmap v:ext="edit" data="1"/>
    </o:shapelayout>
  </w:shapeDefaults>
  <w:decimalSymbol w:val=","/>
  <w:listSeparator w:val=";"/>
  <w14:docId w14:val="14F56755"/>
  <w15:docId w15:val="{BD116128-40A0-4BB1-B0BB-160F609A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2704"/>
    <w:pPr>
      <w:spacing w:line="260" w:lineRule="exact"/>
      <w:jc w:val="both"/>
    </w:pPr>
    <w:rPr>
      <w:sz w:val="24"/>
      <w:szCs w:val="24"/>
      <w:lang w:val="en-GB" w:eastAsia="en-GB"/>
    </w:rPr>
  </w:style>
  <w:style w:type="paragraph" w:styleId="Antrat1">
    <w:name w:val="heading 1"/>
    <w:basedOn w:val="prastasis"/>
    <w:next w:val="prastasis"/>
    <w:qFormat/>
    <w:rsid w:val="00F22704"/>
    <w:pPr>
      <w:keepNext/>
      <w:numPr>
        <w:numId w:val="1"/>
      </w:numPr>
      <w:spacing w:after="260"/>
      <w:outlineLvl w:val="0"/>
    </w:pPr>
    <w:rPr>
      <w:bCs/>
      <w:szCs w:val="32"/>
    </w:rPr>
  </w:style>
  <w:style w:type="paragraph" w:styleId="Antrat2">
    <w:name w:val="heading 2"/>
    <w:basedOn w:val="Antrat1"/>
    <w:next w:val="prastasis"/>
    <w:qFormat/>
    <w:rsid w:val="00F22704"/>
    <w:pPr>
      <w:numPr>
        <w:ilvl w:val="1"/>
      </w:numPr>
      <w:outlineLvl w:val="1"/>
    </w:pPr>
    <w:rPr>
      <w:bCs w:val="0"/>
      <w:iCs/>
      <w:szCs w:val="28"/>
    </w:rPr>
  </w:style>
  <w:style w:type="paragraph" w:styleId="Antrat3">
    <w:name w:val="heading 3"/>
    <w:basedOn w:val="Antrat2"/>
    <w:next w:val="prastasis"/>
    <w:qFormat/>
    <w:rsid w:val="00F22704"/>
    <w:pPr>
      <w:numPr>
        <w:ilvl w:val="2"/>
      </w:numPr>
      <w:outlineLvl w:val="2"/>
    </w:pPr>
    <w:rPr>
      <w:bCs/>
      <w:szCs w:val="26"/>
    </w:rPr>
  </w:style>
  <w:style w:type="paragraph" w:styleId="Antrat4">
    <w:name w:val="heading 4"/>
    <w:basedOn w:val="Antrat2"/>
    <w:next w:val="prastasis"/>
    <w:qFormat/>
    <w:rsid w:val="00F22704"/>
    <w:pPr>
      <w:numPr>
        <w:ilvl w:val="3"/>
      </w:numPr>
      <w:outlineLvl w:val="3"/>
    </w:pPr>
    <w:rPr>
      <w:bCs/>
    </w:rPr>
  </w:style>
  <w:style w:type="paragraph" w:styleId="Antrat5">
    <w:name w:val="heading 5"/>
    <w:basedOn w:val="Antrat2"/>
    <w:next w:val="prastasis"/>
    <w:qFormat/>
    <w:rsid w:val="00F22704"/>
    <w:pPr>
      <w:numPr>
        <w:ilvl w:val="4"/>
      </w:numPr>
      <w:outlineLvl w:val="4"/>
    </w:pPr>
    <w:rPr>
      <w:bCs/>
      <w:iCs w:val="0"/>
      <w:szCs w:val="26"/>
    </w:rPr>
  </w:style>
  <w:style w:type="paragraph" w:styleId="Antrat6">
    <w:name w:val="heading 6"/>
    <w:basedOn w:val="Antrat2"/>
    <w:next w:val="prastasis"/>
    <w:qFormat/>
    <w:rsid w:val="00F22704"/>
    <w:pPr>
      <w:numPr>
        <w:ilvl w:val="5"/>
      </w:numPr>
      <w:outlineLvl w:val="5"/>
    </w:pPr>
    <w:rPr>
      <w:bCs/>
      <w:szCs w:val="22"/>
    </w:rPr>
  </w:style>
  <w:style w:type="paragraph" w:styleId="Antrat7">
    <w:name w:val="heading 7"/>
    <w:basedOn w:val="Antrat2"/>
    <w:next w:val="prastasis"/>
    <w:qFormat/>
    <w:rsid w:val="00F22704"/>
    <w:pPr>
      <w:numPr>
        <w:ilvl w:val="6"/>
      </w:numPr>
      <w:outlineLvl w:val="6"/>
    </w:pPr>
  </w:style>
  <w:style w:type="paragraph" w:styleId="Antrat8">
    <w:name w:val="heading 8"/>
    <w:basedOn w:val="Antrat2"/>
    <w:next w:val="prastasis"/>
    <w:qFormat/>
    <w:rsid w:val="00F22704"/>
    <w:pPr>
      <w:numPr>
        <w:ilvl w:val="7"/>
      </w:numPr>
      <w:outlineLvl w:val="7"/>
    </w:pPr>
    <w:rPr>
      <w:iCs w:val="0"/>
    </w:rPr>
  </w:style>
  <w:style w:type="paragraph" w:styleId="Antrat9">
    <w:name w:val="heading 9"/>
    <w:basedOn w:val="Antrat2"/>
    <w:next w:val="prastasis"/>
    <w:qFormat/>
    <w:rsid w:val="00F22704"/>
    <w:pPr>
      <w:numPr>
        <w:ilvl w:val="8"/>
      </w:numPr>
      <w:outlineLvl w:val="8"/>
    </w:pPr>
    <w:rPr>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ojitrauka">
    <w:name w:val="Normal Indent"/>
    <w:basedOn w:val="prastasis"/>
    <w:rsid w:val="00F22704"/>
    <w:pPr>
      <w:ind w:left="425"/>
    </w:pPr>
  </w:style>
  <w:style w:type="paragraph" w:styleId="Paprastasistekstas">
    <w:name w:val="Plain Text"/>
    <w:basedOn w:val="prastasis"/>
    <w:next w:val="prastasis"/>
    <w:rsid w:val="00F22704"/>
    <w:pPr>
      <w:spacing w:line="240" w:lineRule="auto"/>
      <w:jc w:val="left"/>
    </w:pPr>
    <w:rPr>
      <w:rFonts w:ascii="Courier New" w:hAnsi="Courier New" w:cs="Courier New"/>
      <w:sz w:val="18"/>
      <w:szCs w:val="20"/>
    </w:rPr>
  </w:style>
  <w:style w:type="paragraph" w:customStyle="1" w:styleId="HeadingFree">
    <w:name w:val="Heading Free"/>
    <w:basedOn w:val="prastasis"/>
    <w:next w:val="prastasis"/>
    <w:rsid w:val="00F22704"/>
    <w:pPr>
      <w:keepNext/>
      <w:spacing w:after="260"/>
      <w:ind w:hanging="1140"/>
    </w:pPr>
  </w:style>
  <w:style w:type="paragraph" w:styleId="Turinys1">
    <w:name w:val="toc 1"/>
    <w:basedOn w:val="prastasis"/>
    <w:next w:val="prastasis"/>
    <w:semiHidden/>
    <w:rsid w:val="00F22704"/>
    <w:pPr>
      <w:spacing w:before="120"/>
      <w:ind w:hanging="1140"/>
      <w:jc w:val="left"/>
    </w:pPr>
  </w:style>
  <w:style w:type="paragraph" w:styleId="Turinys2">
    <w:name w:val="toc 2"/>
    <w:basedOn w:val="Turinys1"/>
    <w:next w:val="prastasis"/>
    <w:semiHidden/>
    <w:rsid w:val="00F22704"/>
    <w:pPr>
      <w:spacing w:before="0"/>
    </w:pPr>
  </w:style>
  <w:style w:type="paragraph" w:styleId="Turinys3">
    <w:name w:val="toc 3"/>
    <w:basedOn w:val="Turinys2"/>
    <w:next w:val="prastasis"/>
    <w:semiHidden/>
    <w:rsid w:val="00F22704"/>
  </w:style>
  <w:style w:type="paragraph" w:styleId="Turinys4">
    <w:name w:val="toc 4"/>
    <w:basedOn w:val="Turinys2"/>
    <w:next w:val="prastasis"/>
    <w:semiHidden/>
    <w:rsid w:val="00F22704"/>
  </w:style>
  <w:style w:type="paragraph" w:styleId="Turinys5">
    <w:name w:val="toc 5"/>
    <w:basedOn w:val="Turinys2"/>
    <w:next w:val="prastasis"/>
    <w:semiHidden/>
    <w:rsid w:val="00F22704"/>
  </w:style>
  <w:style w:type="paragraph" w:styleId="Turinys6">
    <w:name w:val="toc 6"/>
    <w:basedOn w:val="Turinys2"/>
    <w:next w:val="prastasis"/>
    <w:semiHidden/>
    <w:rsid w:val="00F22704"/>
  </w:style>
  <w:style w:type="paragraph" w:styleId="Turinys7">
    <w:name w:val="toc 7"/>
    <w:basedOn w:val="Turinys2"/>
    <w:next w:val="prastasis"/>
    <w:semiHidden/>
    <w:rsid w:val="00F22704"/>
  </w:style>
  <w:style w:type="paragraph" w:styleId="Turinys8">
    <w:name w:val="toc 8"/>
    <w:basedOn w:val="Turinys1"/>
    <w:next w:val="prastasis"/>
    <w:semiHidden/>
    <w:rsid w:val="00F22704"/>
    <w:pPr>
      <w:ind w:firstLine="0"/>
    </w:pPr>
  </w:style>
  <w:style w:type="paragraph" w:styleId="Turinys9">
    <w:name w:val="toc 9"/>
    <w:basedOn w:val="Turinys2"/>
    <w:next w:val="prastasis"/>
    <w:semiHidden/>
    <w:rsid w:val="00F22704"/>
    <w:pPr>
      <w:ind w:firstLine="0"/>
    </w:pPr>
  </w:style>
  <w:style w:type="paragraph" w:styleId="Pavadinimas">
    <w:name w:val="Title"/>
    <w:basedOn w:val="prastasis"/>
    <w:qFormat/>
    <w:rsid w:val="00F22704"/>
    <w:pPr>
      <w:spacing w:line="400" w:lineRule="exact"/>
      <w:jc w:val="center"/>
    </w:pPr>
    <w:rPr>
      <w:bCs/>
      <w:kern w:val="28"/>
      <w:sz w:val="36"/>
      <w:szCs w:val="32"/>
    </w:rPr>
  </w:style>
  <w:style w:type="paragraph" w:styleId="Puslapioinaostekstas">
    <w:name w:val="footnote text"/>
    <w:basedOn w:val="prastasis"/>
    <w:semiHidden/>
    <w:rsid w:val="00F22704"/>
    <w:pPr>
      <w:tabs>
        <w:tab w:val="left" w:pos="425"/>
      </w:tabs>
      <w:ind w:left="425" w:hanging="425"/>
    </w:pPr>
    <w:rPr>
      <w:sz w:val="20"/>
      <w:szCs w:val="20"/>
    </w:rPr>
  </w:style>
  <w:style w:type="paragraph" w:customStyle="1" w:styleId="Picture">
    <w:name w:val="Picture"/>
    <w:basedOn w:val="prastasis"/>
    <w:next w:val="prastasis"/>
    <w:rsid w:val="00F22704"/>
    <w:pPr>
      <w:spacing w:before="120" w:after="120" w:line="260" w:lineRule="atLeast"/>
    </w:pPr>
  </w:style>
  <w:style w:type="paragraph" w:customStyle="1" w:styleId="PictureIndent">
    <w:name w:val="Picture Indent"/>
    <w:basedOn w:val="Picture"/>
    <w:next w:val="prastasis"/>
    <w:rsid w:val="00F22704"/>
    <w:pPr>
      <w:ind w:left="-1140"/>
    </w:pPr>
  </w:style>
  <w:style w:type="paragraph" w:styleId="Antrat">
    <w:name w:val="caption"/>
    <w:basedOn w:val="prastasis"/>
    <w:next w:val="prastasis"/>
    <w:qFormat/>
    <w:rsid w:val="00F22704"/>
    <w:pPr>
      <w:tabs>
        <w:tab w:val="left" w:pos="1134"/>
      </w:tabs>
      <w:ind w:left="1134" w:hanging="1134"/>
    </w:pPr>
    <w:rPr>
      <w:bCs/>
      <w:szCs w:val="20"/>
    </w:rPr>
  </w:style>
  <w:style w:type="paragraph" w:styleId="Sraassuenkleliais">
    <w:name w:val="List Bullet"/>
    <w:basedOn w:val="prastasis"/>
    <w:rsid w:val="00F22704"/>
    <w:pPr>
      <w:numPr>
        <w:numId w:val="21"/>
      </w:numPr>
    </w:pPr>
  </w:style>
  <w:style w:type="paragraph" w:styleId="Sraassuenkleliais2">
    <w:name w:val="List Bullet 2"/>
    <w:basedOn w:val="Sraassuenkleliais"/>
    <w:rsid w:val="00F22704"/>
    <w:pPr>
      <w:numPr>
        <w:numId w:val="7"/>
      </w:numPr>
      <w:tabs>
        <w:tab w:val="clear" w:pos="425"/>
        <w:tab w:val="left" w:pos="850"/>
      </w:tabs>
      <w:ind w:left="850"/>
    </w:pPr>
  </w:style>
  <w:style w:type="paragraph" w:styleId="Sraassuenkleliais3">
    <w:name w:val="List Bullet 3"/>
    <w:basedOn w:val="Sraassuenkleliais"/>
    <w:rsid w:val="00F22704"/>
    <w:pPr>
      <w:numPr>
        <w:numId w:val="8"/>
      </w:numPr>
      <w:tabs>
        <w:tab w:val="clear" w:pos="425"/>
        <w:tab w:val="left" w:pos="1275"/>
      </w:tabs>
      <w:ind w:left="1275"/>
    </w:pPr>
  </w:style>
  <w:style w:type="paragraph" w:styleId="Sraassuenkleliais4">
    <w:name w:val="List Bullet 4"/>
    <w:basedOn w:val="Sraassuenkleliais"/>
    <w:rsid w:val="00F22704"/>
    <w:pPr>
      <w:numPr>
        <w:numId w:val="9"/>
      </w:numPr>
      <w:tabs>
        <w:tab w:val="clear" w:pos="425"/>
        <w:tab w:val="left" w:pos="1700"/>
      </w:tabs>
      <w:ind w:left="1700"/>
    </w:pPr>
  </w:style>
  <w:style w:type="paragraph" w:styleId="Sraassuenkleliais5">
    <w:name w:val="List Bullet 5"/>
    <w:basedOn w:val="Sraassuenkleliais"/>
    <w:rsid w:val="00F22704"/>
    <w:pPr>
      <w:numPr>
        <w:numId w:val="10"/>
      </w:numPr>
      <w:tabs>
        <w:tab w:val="clear" w:pos="425"/>
        <w:tab w:val="left" w:pos="2125"/>
      </w:tabs>
      <w:ind w:left="2125"/>
    </w:pPr>
  </w:style>
  <w:style w:type="paragraph" w:styleId="Sraassunumeriais">
    <w:name w:val="List Number"/>
    <w:basedOn w:val="prastasis"/>
    <w:rsid w:val="00F22704"/>
    <w:pPr>
      <w:numPr>
        <w:numId w:val="20"/>
      </w:numPr>
    </w:pPr>
  </w:style>
  <w:style w:type="paragraph" w:styleId="Sraassunumeriais2">
    <w:name w:val="List Number 2"/>
    <w:basedOn w:val="Sraassunumeriais"/>
    <w:rsid w:val="00F22704"/>
    <w:pPr>
      <w:numPr>
        <w:numId w:val="16"/>
      </w:numPr>
      <w:tabs>
        <w:tab w:val="clear" w:pos="425"/>
        <w:tab w:val="left" w:pos="850"/>
      </w:tabs>
      <w:ind w:left="850"/>
    </w:pPr>
  </w:style>
  <w:style w:type="paragraph" w:styleId="Sraassunumeriais3">
    <w:name w:val="List Number 3"/>
    <w:basedOn w:val="Sraassunumeriais"/>
    <w:rsid w:val="00F22704"/>
    <w:pPr>
      <w:numPr>
        <w:numId w:val="17"/>
      </w:numPr>
      <w:tabs>
        <w:tab w:val="clear" w:pos="425"/>
        <w:tab w:val="left" w:pos="1275"/>
      </w:tabs>
      <w:ind w:left="1275"/>
    </w:pPr>
  </w:style>
  <w:style w:type="paragraph" w:styleId="Sraassunumeriais4">
    <w:name w:val="List Number 4"/>
    <w:basedOn w:val="Sraassunumeriais"/>
    <w:rsid w:val="00F22704"/>
    <w:pPr>
      <w:numPr>
        <w:numId w:val="18"/>
      </w:numPr>
      <w:tabs>
        <w:tab w:val="clear" w:pos="425"/>
        <w:tab w:val="left" w:pos="1700"/>
      </w:tabs>
      <w:ind w:left="1700"/>
    </w:pPr>
  </w:style>
  <w:style w:type="paragraph" w:styleId="Sraassunumeriais5">
    <w:name w:val="List Number 5"/>
    <w:basedOn w:val="Sraassunumeriais"/>
    <w:rsid w:val="00F22704"/>
    <w:pPr>
      <w:numPr>
        <w:numId w:val="19"/>
      </w:numPr>
      <w:tabs>
        <w:tab w:val="clear" w:pos="425"/>
        <w:tab w:val="left" w:pos="2125"/>
      </w:tabs>
      <w:ind w:left="2125"/>
    </w:pPr>
  </w:style>
  <w:style w:type="paragraph" w:styleId="Sraas">
    <w:name w:val="List"/>
    <w:basedOn w:val="prastasis"/>
    <w:rsid w:val="00F22704"/>
    <w:pPr>
      <w:ind w:left="425"/>
    </w:pPr>
  </w:style>
  <w:style w:type="paragraph" w:styleId="Sraas2">
    <w:name w:val="List 2"/>
    <w:basedOn w:val="Sraas"/>
    <w:rsid w:val="00F22704"/>
    <w:pPr>
      <w:ind w:left="850"/>
    </w:pPr>
  </w:style>
  <w:style w:type="paragraph" w:styleId="Sraas3">
    <w:name w:val="List 3"/>
    <w:basedOn w:val="Sraas"/>
    <w:rsid w:val="00F22704"/>
    <w:pPr>
      <w:ind w:left="1275"/>
    </w:pPr>
  </w:style>
  <w:style w:type="paragraph" w:styleId="Sraas4">
    <w:name w:val="List 4"/>
    <w:basedOn w:val="Sraas"/>
    <w:rsid w:val="00F22704"/>
    <w:pPr>
      <w:ind w:left="1700"/>
    </w:pPr>
  </w:style>
  <w:style w:type="paragraph" w:styleId="Sraas5">
    <w:name w:val="List 5"/>
    <w:basedOn w:val="Sraas"/>
    <w:rsid w:val="00F22704"/>
    <w:pPr>
      <w:ind w:left="2125"/>
    </w:pPr>
  </w:style>
  <w:style w:type="paragraph" w:customStyle="1" w:styleId="ListFree1">
    <w:name w:val="List Free 1"/>
    <w:basedOn w:val="prastasis"/>
    <w:rsid w:val="00F22704"/>
    <w:pPr>
      <w:tabs>
        <w:tab w:val="left" w:pos="425"/>
      </w:tabs>
      <w:ind w:left="425" w:hanging="425"/>
    </w:pPr>
  </w:style>
  <w:style w:type="paragraph" w:customStyle="1" w:styleId="ListFree2">
    <w:name w:val="List Free 2"/>
    <w:basedOn w:val="ListFree1"/>
    <w:rsid w:val="00F22704"/>
    <w:pPr>
      <w:tabs>
        <w:tab w:val="clear" w:pos="425"/>
        <w:tab w:val="left" w:pos="850"/>
      </w:tabs>
      <w:ind w:left="850"/>
    </w:pPr>
  </w:style>
  <w:style w:type="paragraph" w:customStyle="1" w:styleId="ListFree3">
    <w:name w:val="List Free 3"/>
    <w:basedOn w:val="ListFree1"/>
    <w:rsid w:val="00F22704"/>
    <w:pPr>
      <w:tabs>
        <w:tab w:val="clear" w:pos="425"/>
        <w:tab w:val="left" w:pos="1275"/>
      </w:tabs>
      <w:ind w:left="1275"/>
    </w:pPr>
  </w:style>
  <w:style w:type="paragraph" w:customStyle="1" w:styleId="ListFree4">
    <w:name w:val="List Free 4"/>
    <w:basedOn w:val="ListFree1"/>
    <w:rsid w:val="00F22704"/>
    <w:pPr>
      <w:tabs>
        <w:tab w:val="clear" w:pos="425"/>
        <w:tab w:val="left" w:pos="1700"/>
      </w:tabs>
      <w:ind w:left="1700"/>
    </w:pPr>
  </w:style>
  <w:style w:type="paragraph" w:customStyle="1" w:styleId="ListFree5">
    <w:name w:val="List Free 5"/>
    <w:basedOn w:val="ListFree1"/>
    <w:rsid w:val="00F22704"/>
    <w:pPr>
      <w:tabs>
        <w:tab w:val="clear" w:pos="425"/>
        <w:tab w:val="left" w:pos="2125"/>
      </w:tabs>
      <w:ind w:left="2125"/>
    </w:pPr>
  </w:style>
  <w:style w:type="paragraph" w:styleId="Antrats">
    <w:name w:val="header"/>
    <w:basedOn w:val="prastasis"/>
    <w:rsid w:val="00F22704"/>
    <w:pPr>
      <w:tabs>
        <w:tab w:val="center" w:pos="4153"/>
        <w:tab w:val="right" w:pos="8306"/>
      </w:tabs>
    </w:pPr>
  </w:style>
  <w:style w:type="paragraph" w:styleId="Porat">
    <w:name w:val="footer"/>
    <w:basedOn w:val="prastasis"/>
    <w:link w:val="PoratDiagrama"/>
    <w:rsid w:val="00F22704"/>
    <w:pPr>
      <w:tabs>
        <w:tab w:val="center" w:pos="4153"/>
        <w:tab w:val="right" w:pos="8306"/>
      </w:tabs>
    </w:pPr>
  </w:style>
  <w:style w:type="paragraph" w:styleId="Debesliotekstas">
    <w:name w:val="Balloon Text"/>
    <w:basedOn w:val="prastasis"/>
    <w:link w:val="DebesliotekstasDiagrama"/>
    <w:uiPriority w:val="99"/>
    <w:semiHidden/>
    <w:unhideWhenUsed/>
    <w:rsid w:val="00F22704"/>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22704"/>
    <w:rPr>
      <w:rFonts w:ascii="Tahoma" w:hAnsi="Tahoma" w:cs="Tahoma"/>
      <w:sz w:val="16"/>
      <w:szCs w:val="16"/>
      <w:lang w:val="en-GB" w:eastAsia="en-GB"/>
    </w:rPr>
  </w:style>
  <w:style w:type="table" w:styleId="Lentelstinklelis">
    <w:name w:val="Table Grid"/>
    <w:basedOn w:val="prastojilentel"/>
    <w:uiPriority w:val="59"/>
    <w:rsid w:val="005659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72DD1"/>
    <w:pPr>
      <w:autoSpaceDE w:val="0"/>
      <w:autoSpaceDN w:val="0"/>
      <w:adjustRightInd w:val="0"/>
    </w:pPr>
    <w:rPr>
      <w:color w:val="000000"/>
      <w:sz w:val="24"/>
      <w:szCs w:val="24"/>
      <w:lang w:val="en-US" w:eastAsia="zh-CN"/>
    </w:rPr>
  </w:style>
  <w:style w:type="paragraph" w:styleId="Sraopastraipa">
    <w:name w:val="List Paragraph"/>
    <w:basedOn w:val="prastasis"/>
    <w:uiPriority w:val="34"/>
    <w:qFormat/>
    <w:rsid w:val="00055F0F"/>
    <w:pPr>
      <w:ind w:left="720"/>
    </w:pPr>
  </w:style>
  <w:style w:type="character" w:customStyle="1" w:styleId="hps">
    <w:name w:val="hps"/>
    <w:basedOn w:val="Numatytasispastraiposriftas"/>
    <w:rsid w:val="004E0E93"/>
  </w:style>
  <w:style w:type="character" w:customStyle="1" w:styleId="shorttext">
    <w:name w:val="short_text"/>
    <w:basedOn w:val="Numatytasispastraiposriftas"/>
    <w:rsid w:val="00C270C8"/>
  </w:style>
  <w:style w:type="character" w:customStyle="1" w:styleId="PoratDiagrama">
    <w:name w:val="Poraštė Diagrama"/>
    <w:link w:val="Porat"/>
    <w:rsid w:val="00316138"/>
    <w:rPr>
      <w:sz w:val="24"/>
      <w:szCs w:val="24"/>
      <w:lang w:val="en-GB" w:eastAsia="en-GB"/>
    </w:rPr>
  </w:style>
  <w:style w:type="paragraph" w:customStyle="1" w:styleId="BTEMEASMCA">
    <w:name w:val="BT EMEA_SMCA"/>
    <w:basedOn w:val="prastasis"/>
    <w:link w:val="BTEMEASMCAChar"/>
    <w:autoRedefine/>
    <w:rsid w:val="00D84AB7"/>
    <w:pPr>
      <w:spacing w:line="240" w:lineRule="auto"/>
      <w:jc w:val="left"/>
    </w:pPr>
    <w:rPr>
      <w:iCs/>
      <w:noProof/>
      <w:sz w:val="22"/>
      <w:szCs w:val="22"/>
    </w:rPr>
  </w:style>
  <w:style w:type="character" w:customStyle="1" w:styleId="BTEMEASMCAChar">
    <w:name w:val="BT EMEA_SMCA Char"/>
    <w:link w:val="BTEMEASMCA"/>
    <w:rsid w:val="00D84AB7"/>
    <w:rPr>
      <w:rFonts w:cs="Mangal"/>
      <w:iCs/>
      <w:noProof/>
      <w:sz w:val="22"/>
      <w:szCs w:val="22"/>
    </w:rPr>
  </w:style>
  <w:style w:type="character" w:styleId="Komentaronuoroda">
    <w:name w:val="annotation reference"/>
    <w:uiPriority w:val="99"/>
    <w:semiHidden/>
    <w:unhideWhenUsed/>
    <w:rsid w:val="00D24D4A"/>
    <w:rPr>
      <w:sz w:val="16"/>
      <w:szCs w:val="16"/>
    </w:rPr>
  </w:style>
  <w:style w:type="paragraph" w:styleId="Komentarotekstas">
    <w:name w:val="annotation text"/>
    <w:basedOn w:val="prastasis"/>
    <w:link w:val="KomentarotekstasDiagrama"/>
    <w:uiPriority w:val="99"/>
    <w:semiHidden/>
    <w:unhideWhenUsed/>
    <w:rsid w:val="00D24D4A"/>
    <w:rPr>
      <w:sz w:val="20"/>
      <w:szCs w:val="20"/>
    </w:rPr>
  </w:style>
  <w:style w:type="character" w:customStyle="1" w:styleId="KomentarotekstasDiagrama">
    <w:name w:val="Komentaro tekstas Diagrama"/>
    <w:link w:val="Komentarotekstas"/>
    <w:uiPriority w:val="99"/>
    <w:semiHidden/>
    <w:rsid w:val="00D24D4A"/>
    <w:rPr>
      <w:lang w:val="en-GB" w:eastAsia="en-GB"/>
    </w:rPr>
  </w:style>
  <w:style w:type="paragraph" w:styleId="Komentarotema">
    <w:name w:val="annotation subject"/>
    <w:basedOn w:val="Komentarotekstas"/>
    <w:next w:val="Komentarotekstas"/>
    <w:link w:val="KomentarotemaDiagrama"/>
    <w:uiPriority w:val="99"/>
    <w:semiHidden/>
    <w:unhideWhenUsed/>
    <w:rsid w:val="00D24D4A"/>
    <w:rPr>
      <w:b/>
      <w:bCs/>
    </w:rPr>
  </w:style>
  <w:style w:type="character" w:customStyle="1" w:styleId="KomentarotemaDiagrama">
    <w:name w:val="Komentaro tema Diagrama"/>
    <w:link w:val="Komentarotema"/>
    <w:uiPriority w:val="99"/>
    <w:semiHidden/>
    <w:rsid w:val="00D24D4A"/>
    <w:rPr>
      <w:b/>
      <w:bCs/>
      <w:lang w:val="en-GB" w:eastAsia="en-GB"/>
    </w:rPr>
  </w:style>
  <w:style w:type="paragraph" w:customStyle="1" w:styleId="Style1">
    <w:name w:val="Style1"/>
    <w:basedOn w:val="prastasis"/>
    <w:qFormat/>
    <w:rsid w:val="00754BE7"/>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pPr>
    <w:rPr>
      <w:rFonts w:eastAsia="SimSun" w:cs="TimesNewRomanPS-BoldMT"/>
      <w:b/>
      <w:bCs/>
      <w:sz w:val="22"/>
      <w:szCs w:val="22"/>
      <w:lang w:val="es-ES" w:eastAsia="zh-CN"/>
    </w:rPr>
  </w:style>
  <w:style w:type="character" w:customStyle="1" w:styleId="apple-style-span">
    <w:name w:val="apple-style-span"/>
    <w:basedOn w:val="Numatytasispastraiposriftas"/>
    <w:rsid w:val="00754BE7"/>
  </w:style>
  <w:style w:type="paragraph" w:styleId="prastasiniatinklio">
    <w:name w:val="Normal (Web)"/>
    <w:basedOn w:val="prastasis"/>
    <w:uiPriority w:val="99"/>
    <w:unhideWhenUsed/>
    <w:rsid w:val="00754BE7"/>
    <w:pPr>
      <w:spacing w:before="100" w:beforeAutospacing="1" w:after="100" w:afterAutospacing="1" w:line="240" w:lineRule="auto"/>
      <w:jc w:val="left"/>
    </w:pPr>
    <w:rPr>
      <w:lang w:val="en-US" w:eastAsia="en-US"/>
    </w:rPr>
  </w:style>
  <w:style w:type="character" w:styleId="Hipersaitas">
    <w:name w:val="Hyperlink"/>
    <w:uiPriority w:val="99"/>
    <w:rsid w:val="003818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96491">
      <w:bodyDiv w:val="1"/>
      <w:marLeft w:val="0"/>
      <w:marRight w:val="0"/>
      <w:marTop w:val="0"/>
      <w:marBottom w:val="0"/>
      <w:divBdr>
        <w:top w:val="none" w:sz="0" w:space="0" w:color="auto"/>
        <w:left w:val="none" w:sz="0" w:space="0" w:color="auto"/>
        <w:bottom w:val="none" w:sz="0" w:space="0" w:color="auto"/>
        <w:right w:val="none" w:sz="0" w:space="0" w:color="auto"/>
      </w:divBdr>
      <w:divsChild>
        <w:div w:id="95174664">
          <w:marLeft w:val="0"/>
          <w:marRight w:val="0"/>
          <w:marTop w:val="0"/>
          <w:marBottom w:val="0"/>
          <w:divBdr>
            <w:top w:val="none" w:sz="0" w:space="0" w:color="auto"/>
            <w:left w:val="none" w:sz="0" w:space="0" w:color="auto"/>
            <w:bottom w:val="none" w:sz="0" w:space="0" w:color="auto"/>
            <w:right w:val="none" w:sz="0" w:space="0" w:color="auto"/>
          </w:divBdr>
          <w:divsChild>
            <w:div w:id="1660572861">
              <w:marLeft w:val="0"/>
              <w:marRight w:val="0"/>
              <w:marTop w:val="0"/>
              <w:marBottom w:val="0"/>
              <w:divBdr>
                <w:top w:val="none" w:sz="0" w:space="0" w:color="auto"/>
                <w:left w:val="none" w:sz="0" w:space="0" w:color="auto"/>
                <w:bottom w:val="none" w:sz="0" w:space="0" w:color="auto"/>
                <w:right w:val="none" w:sz="0" w:space="0" w:color="auto"/>
              </w:divBdr>
              <w:divsChild>
                <w:div w:id="1761638244">
                  <w:marLeft w:val="0"/>
                  <w:marRight w:val="0"/>
                  <w:marTop w:val="0"/>
                  <w:marBottom w:val="0"/>
                  <w:divBdr>
                    <w:top w:val="none" w:sz="0" w:space="0" w:color="auto"/>
                    <w:left w:val="none" w:sz="0" w:space="0" w:color="auto"/>
                    <w:bottom w:val="none" w:sz="0" w:space="0" w:color="auto"/>
                    <w:right w:val="none" w:sz="0" w:space="0" w:color="auto"/>
                  </w:divBdr>
                  <w:divsChild>
                    <w:div w:id="1870292475">
                      <w:marLeft w:val="0"/>
                      <w:marRight w:val="0"/>
                      <w:marTop w:val="0"/>
                      <w:marBottom w:val="0"/>
                      <w:divBdr>
                        <w:top w:val="none" w:sz="0" w:space="0" w:color="auto"/>
                        <w:left w:val="none" w:sz="0" w:space="0" w:color="auto"/>
                        <w:bottom w:val="none" w:sz="0" w:space="0" w:color="auto"/>
                        <w:right w:val="none" w:sz="0" w:space="0" w:color="auto"/>
                      </w:divBdr>
                      <w:divsChild>
                        <w:div w:id="742727134">
                          <w:marLeft w:val="0"/>
                          <w:marRight w:val="0"/>
                          <w:marTop w:val="0"/>
                          <w:marBottom w:val="0"/>
                          <w:divBdr>
                            <w:top w:val="none" w:sz="0" w:space="0" w:color="auto"/>
                            <w:left w:val="none" w:sz="0" w:space="0" w:color="auto"/>
                            <w:bottom w:val="none" w:sz="0" w:space="0" w:color="auto"/>
                            <w:right w:val="none" w:sz="0" w:space="0" w:color="auto"/>
                          </w:divBdr>
                          <w:divsChild>
                            <w:div w:id="1711413878">
                              <w:marLeft w:val="0"/>
                              <w:marRight w:val="0"/>
                              <w:marTop w:val="0"/>
                              <w:marBottom w:val="0"/>
                              <w:divBdr>
                                <w:top w:val="none" w:sz="0" w:space="0" w:color="auto"/>
                                <w:left w:val="none" w:sz="0" w:space="0" w:color="auto"/>
                                <w:bottom w:val="none" w:sz="0" w:space="0" w:color="auto"/>
                                <w:right w:val="none" w:sz="0" w:space="0" w:color="auto"/>
                              </w:divBdr>
                              <w:divsChild>
                                <w:div w:id="863056609">
                                  <w:marLeft w:val="0"/>
                                  <w:marRight w:val="0"/>
                                  <w:marTop w:val="0"/>
                                  <w:marBottom w:val="0"/>
                                  <w:divBdr>
                                    <w:top w:val="none" w:sz="0" w:space="0" w:color="auto"/>
                                    <w:left w:val="none" w:sz="0" w:space="0" w:color="auto"/>
                                    <w:bottom w:val="none" w:sz="0" w:space="0" w:color="auto"/>
                                    <w:right w:val="none" w:sz="0" w:space="0" w:color="auto"/>
                                  </w:divBdr>
                                  <w:divsChild>
                                    <w:div w:id="774864459">
                                      <w:marLeft w:val="54"/>
                                      <w:marRight w:val="0"/>
                                      <w:marTop w:val="0"/>
                                      <w:marBottom w:val="0"/>
                                      <w:divBdr>
                                        <w:top w:val="none" w:sz="0" w:space="0" w:color="auto"/>
                                        <w:left w:val="none" w:sz="0" w:space="0" w:color="auto"/>
                                        <w:bottom w:val="none" w:sz="0" w:space="0" w:color="auto"/>
                                        <w:right w:val="none" w:sz="0" w:space="0" w:color="auto"/>
                                      </w:divBdr>
                                      <w:divsChild>
                                        <w:div w:id="2099671873">
                                          <w:marLeft w:val="0"/>
                                          <w:marRight w:val="0"/>
                                          <w:marTop w:val="0"/>
                                          <w:marBottom w:val="0"/>
                                          <w:divBdr>
                                            <w:top w:val="none" w:sz="0" w:space="0" w:color="auto"/>
                                            <w:left w:val="none" w:sz="0" w:space="0" w:color="auto"/>
                                            <w:bottom w:val="none" w:sz="0" w:space="0" w:color="auto"/>
                                            <w:right w:val="none" w:sz="0" w:space="0" w:color="auto"/>
                                          </w:divBdr>
                                          <w:divsChild>
                                            <w:div w:id="915480855">
                                              <w:marLeft w:val="0"/>
                                              <w:marRight w:val="0"/>
                                              <w:marTop w:val="0"/>
                                              <w:marBottom w:val="109"/>
                                              <w:divBdr>
                                                <w:top w:val="single" w:sz="6" w:space="0" w:color="F5F5F5"/>
                                                <w:left w:val="single" w:sz="6" w:space="0" w:color="F5F5F5"/>
                                                <w:bottom w:val="single" w:sz="6" w:space="0" w:color="F5F5F5"/>
                                                <w:right w:val="single" w:sz="6" w:space="0" w:color="F5F5F5"/>
                                              </w:divBdr>
                                              <w:divsChild>
                                                <w:div w:id="538855504">
                                                  <w:marLeft w:val="0"/>
                                                  <w:marRight w:val="0"/>
                                                  <w:marTop w:val="0"/>
                                                  <w:marBottom w:val="0"/>
                                                  <w:divBdr>
                                                    <w:top w:val="none" w:sz="0" w:space="0" w:color="auto"/>
                                                    <w:left w:val="none" w:sz="0" w:space="0" w:color="auto"/>
                                                    <w:bottom w:val="none" w:sz="0" w:space="0" w:color="auto"/>
                                                    <w:right w:val="none" w:sz="0" w:space="0" w:color="auto"/>
                                                  </w:divBdr>
                                                  <w:divsChild>
                                                    <w:div w:id="153677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605467">
      <w:bodyDiv w:val="1"/>
      <w:marLeft w:val="0"/>
      <w:marRight w:val="0"/>
      <w:marTop w:val="0"/>
      <w:marBottom w:val="0"/>
      <w:divBdr>
        <w:top w:val="none" w:sz="0" w:space="0" w:color="auto"/>
        <w:left w:val="none" w:sz="0" w:space="0" w:color="auto"/>
        <w:bottom w:val="none" w:sz="0" w:space="0" w:color="auto"/>
        <w:right w:val="none" w:sz="0" w:space="0" w:color="auto"/>
      </w:divBdr>
      <w:divsChild>
        <w:div w:id="1619263955">
          <w:marLeft w:val="0"/>
          <w:marRight w:val="0"/>
          <w:marTop w:val="0"/>
          <w:marBottom w:val="0"/>
          <w:divBdr>
            <w:top w:val="none" w:sz="0" w:space="0" w:color="auto"/>
            <w:left w:val="none" w:sz="0" w:space="0" w:color="auto"/>
            <w:bottom w:val="none" w:sz="0" w:space="0" w:color="auto"/>
            <w:right w:val="none" w:sz="0" w:space="0" w:color="auto"/>
          </w:divBdr>
          <w:divsChild>
            <w:div w:id="888996099">
              <w:marLeft w:val="0"/>
              <w:marRight w:val="0"/>
              <w:marTop w:val="0"/>
              <w:marBottom w:val="0"/>
              <w:divBdr>
                <w:top w:val="none" w:sz="0" w:space="0" w:color="auto"/>
                <w:left w:val="none" w:sz="0" w:space="0" w:color="auto"/>
                <w:bottom w:val="none" w:sz="0" w:space="0" w:color="auto"/>
                <w:right w:val="none" w:sz="0" w:space="0" w:color="auto"/>
              </w:divBdr>
              <w:divsChild>
                <w:div w:id="1764257758">
                  <w:marLeft w:val="0"/>
                  <w:marRight w:val="0"/>
                  <w:marTop w:val="0"/>
                  <w:marBottom w:val="0"/>
                  <w:divBdr>
                    <w:top w:val="none" w:sz="0" w:space="0" w:color="auto"/>
                    <w:left w:val="none" w:sz="0" w:space="0" w:color="auto"/>
                    <w:bottom w:val="none" w:sz="0" w:space="0" w:color="auto"/>
                    <w:right w:val="none" w:sz="0" w:space="0" w:color="auto"/>
                  </w:divBdr>
                  <w:divsChild>
                    <w:div w:id="802650320">
                      <w:marLeft w:val="0"/>
                      <w:marRight w:val="0"/>
                      <w:marTop w:val="0"/>
                      <w:marBottom w:val="0"/>
                      <w:divBdr>
                        <w:top w:val="none" w:sz="0" w:space="0" w:color="auto"/>
                        <w:left w:val="none" w:sz="0" w:space="0" w:color="auto"/>
                        <w:bottom w:val="none" w:sz="0" w:space="0" w:color="auto"/>
                        <w:right w:val="none" w:sz="0" w:space="0" w:color="auto"/>
                      </w:divBdr>
                      <w:divsChild>
                        <w:div w:id="1586843695">
                          <w:marLeft w:val="0"/>
                          <w:marRight w:val="0"/>
                          <w:marTop w:val="0"/>
                          <w:marBottom w:val="0"/>
                          <w:divBdr>
                            <w:top w:val="none" w:sz="0" w:space="0" w:color="auto"/>
                            <w:left w:val="none" w:sz="0" w:space="0" w:color="auto"/>
                            <w:bottom w:val="none" w:sz="0" w:space="0" w:color="auto"/>
                            <w:right w:val="none" w:sz="0" w:space="0" w:color="auto"/>
                          </w:divBdr>
                          <w:divsChild>
                            <w:div w:id="1479499178">
                              <w:marLeft w:val="0"/>
                              <w:marRight w:val="0"/>
                              <w:marTop w:val="0"/>
                              <w:marBottom w:val="0"/>
                              <w:divBdr>
                                <w:top w:val="none" w:sz="0" w:space="0" w:color="auto"/>
                                <w:left w:val="none" w:sz="0" w:space="0" w:color="auto"/>
                                <w:bottom w:val="none" w:sz="0" w:space="0" w:color="auto"/>
                                <w:right w:val="none" w:sz="0" w:space="0" w:color="auto"/>
                              </w:divBdr>
                              <w:divsChild>
                                <w:div w:id="852914466">
                                  <w:marLeft w:val="0"/>
                                  <w:marRight w:val="0"/>
                                  <w:marTop w:val="0"/>
                                  <w:marBottom w:val="0"/>
                                  <w:divBdr>
                                    <w:top w:val="none" w:sz="0" w:space="0" w:color="auto"/>
                                    <w:left w:val="none" w:sz="0" w:space="0" w:color="auto"/>
                                    <w:bottom w:val="none" w:sz="0" w:space="0" w:color="auto"/>
                                    <w:right w:val="none" w:sz="0" w:space="0" w:color="auto"/>
                                  </w:divBdr>
                                  <w:divsChild>
                                    <w:div w:id="1595938739">
                                      <w:marLeft w:val="54"/>
                                      <w:marRight w:val="0"/>
                                      <w:marTop w:val="0"/>
                                      <w:marBottom w:val="0"/>
                                      <w:divBdr>
                                        <w:top w:val="none" w:sz="0" w:space="0" w:color="auto"/>
                                        <w:left w:val="none" w:sz="0" w:space="0" w:color="auto"/>
                                        <w:bottom w:val="none" w:sz="0" w:space="0" w:color="auto"/>
                                        <w:right w:val="none" w:sz="0" w:space="0" w:color="auto"/>
                                      </w:divBdr>
                                      <w:divsChild>
                                        <w:div w:id="1011566045">
                                          <w:marLeft w:val="0"/>
                                          <w:marRight w:val="0"/>
                                          <w:marTop w:val="0"/>
                                          <w:marBottom w:val="0"/>
                                          <w:divBdr>
                                            <w:top w:val="none" w:sz="0" w:space="0" w:color="auto"/>
                                            <w:left w:val="none" w:sz="0" w:space="0" w:color="auto"/>
                                            <w:bottom w:val="none" w:sz="0" w:space="0" w:color="auto"/>
                                            <w:right w:val="none" w:sz="0" w:space="0" w:color="auto"/>
                                          </w:divBdr>
                                          <w:divsChild>
                                            <w:div w:id="1753890935">
                                              <w:marLeft w:val="0"/>
                                              <w:marRight w:val="0"/>
                                              <w:marTop w:val="0"/>
                                              <w:marBottom w:val="109"/>
                                              <w:divBdr>
                                                <w:top w:val="single" w:sz="6" w:space="0" w:color="F5F5F5"/>
                                                <w:left w:val="single" w:sz="6" w:space="0" w:color="F5F5F5"/>
                                                <w:bottom w:val="single" w:sz="6" w:space="0" w:color="F5F5F5"/>
                                                <w:right w:val="single" w:sz="6" w:space="0" w:color="F5F5F5"/>
                                              </w:divBdr>
                                              <w:divsChild>
                                                <w:div w:id="1464033736">
                                                  <w:marLeft w:val="0"/>
                                                  <w:marRight w:val="0"/>
                                                  <w:marTop w:val="0"/>
                                                  <w:marBottom w:val="0"/>
                                                  <w:divBdr>
                                                    <w:top w:val="none" w:sz="0" w:space="0" w:color="auto"/>
                                                    <w:left w:val="none" w:sz="0" w:space="0" w:color="auto"/>
                                                    <w:bottom w:val="none" w:sz="0" w:space="0" w:color="auto"/>
                                                    <w:right w:val="none" w:sz="0" w:space="0" w:color="auto"/>
                                                  </w:divBdr>
                                                  <w:divsChild>
                                                    <w:div w:id="11480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954317">
      <w:bodyDiv w:val="1"/>
      <w:marLeft w:val="0"/>
      <w:marRight w:val="0"/>
      <w:marTop w:val="0"/>
      <w:marBottom w:val="0"/>
      <w:divBdr>
        <w:top w:val="none" w:sz="0" w:space="0" w:color="auto"/>
        <w:left w:val="none" w:sz="0" w:space="0" w:color="auto"/>
        <w:bottom w:val="none" w:sz="0" w:space="0" w:color="auto"/>
        <w:right w:val="none" w:sz="0" w:space="0" w:color="auto"/>
      </w:divBdr>
    </w:div>
    <w:div w:id="973368533">
      <w:bodyDiv w:val="1"/>
      <w:marLeft w:val="0"/>
      <w:marRight w:val="0"/>
      <w:marTop w:val="0"/>
      <w:marBottom w:val="0"/>
      <w:divBdr>
        <w:top w:val="none" w:sz="0" w:space="0" w:color="auto"/>
        <w:left w:val="none" w:sz="0" w:space="0" w:color="auto"/>
        <w:bottom w:val="none" w:sz="0" w:space="0" w:color="auto"/>
        <w:right w:val="none" w:sz="0" w:space="0" w:color="auto"/>
      </w:divBdr>
    </w:div>
    <w:div w:id="109297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Office\Templates\Synthon%20Reports\CT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FCBC6-E791-4001-AC71-A0DC9D83F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CTD</Template>
  <TotalTime>1</TotalTime>
  <Pages>27</Pages>
  <Words>32417</Words>
  <Characters>18479</Characters>
  <Application>Microsoft Office Word</Application>
  <DocSecurity>4</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CTD</vt:lpstr>
      <vt:lpstr>CTD</vt:lpstr>
    </vt:vector>
  </TitlesOfParts>
  <Company>SynthonBV</Company>
  <LinksUpToDate>false</LinksUpToDate>
  <CharactersWithSpaces>50795</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CTD</dc:title>
  <dc:creator>esimons</dc:creator>
  <cp:lastModifiedBy>Albina Burkauskaitė</cp:lastModifiedBy>
  <cp:revision>2</cp:revision>
  <cp:lastPrinted>1899-12-31T23:00:00Z</cp:lastPrinted>
  <dcterms:created xsi:type="dcterms:W3CDTF">2021-01-19T06:48:00Z</dcterms:created>
  <dcterms:modified xsi:type="dcterms:W3CDTF">2021-01-19T06:48:00Z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Appendix</vt:lpwstr>
  </property>
  <property fmtid="{D5CDD505-2E9C-101B-9397-08002B2CF9AE}" pid="3" name="DocSubType">
    <vt:lpwstr>General</vt:lpwstr>
  </property>
  <property fmtid="{D5CDD505-2E9C-101B-9397-08002B2CF9AE}" pid="4" name="AddressLine1">
    <vt:lpwstr/>
  </property>
  <property fmtid="{D5CDD505-2E9C-101B-9397-08002B2CF9AE}" pid="5" name="AddressLine2">
    <vt:lpwstr/>
  </property>
  <property fmtid="{D5CDD505-2E9C-101B-9397-08002B2CF9AE}" pid="6" name="AddressLine3">
    <vt:lpwstr/>
  </property>
  <property fmtid="{D5CDD505-2E9C-101B-9397-08002B2CF9AE}" pid="7" name="Prefix">
    <vt:lpwstr/>
  </property>
  <property fmtid="{D5CDD505-2E9C-101B-9397-08002B2CF9AE}" pid="8" name="Suffix">
    <vt:lpwstr/>
  </property>
  <property fmtid="{D5CDD505-2E9C-101B-9397-08002B2CF9AE}" pid="9" name="Version">
    <vt:lpwstr>3.02.04</vt:lpwstr>
  </property>
  <property fmtid="{D5CDD505-2E9C-101B-9397-08002B2CF9AE}" pid="10" name="To">
    <vt:lpwstr>empty</vt:lpwstr>
  </property>
  <property fmtid="{D5CDD505-2E9C-101B-9397-08002B2CF9AE}" pid="11" name="HeaderLine1">
    <vt:lpwstr/>
  </property>
  <property fmtid="{D5CDD505-2E9C-101B-9397-08002B2CF9AE}" pid="12" name="HeaderLine2">
    <vt:lpwstr/>
  </property>
  <property fmtid="{D5CDD505-2E9C-101B-9397-08002B2CF9AE}" pid="13" name="HeaderLine3">
    <vt:lpwstr/>
  </property>
  <property fmtid="{D5CDD505-2E9C-101B-9397-08002B2CF9AE}" pid="14" name="HeaderLine4">
    <vt:lpwstr/>
  </property>
  <property fmtid="{D5CDD505-2E9C-101B-9397-08002B2CF9AE}" pid="15" name="Applicant">
    <vt:lpwstr/>
  </property>
  <property fmtid="{D5CDD505-2E9C-101B-9397-08002B2CF9AE}" pid="16" name="Appendices">
    <vt:lpwstr>None</vt:lpwstr>
  </property>
  <property fmtid="{D5CDD505-2E9C-101B-9397-08002B2CF9AE}" pid="17" name="Concerned Member States">
    <vt:lpwstr/>
  </property>
  <property fmtid="{D5CDD505-2E9C-101B-9397-08002B2CF9AE}" pid="18" name="Initiation Number">
    <vt:lpwstr>##.####</vt:lpwstr>
  </property>
  <property fmtid="{D5CDD505-2E9C-101B-9397-08002B2CF9AE}" pid="19" name="Initiation Date">
    <vt:lpwstr>dd-mm-yy</vt:lpwstr>
  </property>
  <property fmtid="{D5CDD505-2E9C-101B-9397-08002B2CF9AE}" pid="20" name="Issue Date">
    <vt:lpwstr>draft</vt:lpwstr>
  </property>
  <property fmtid="{D5CDD505-2E9C-101B-9397-08002B2CF9AE}" pid="21" name="Special Issue Date">
    <vt:lpwstr/>
  </property>
  <property fmtid="{D5CDD505-2E9C-101B-9397-08002B2CF9AE}" pid="22" name="StartChapter">
    <vt:i4>1</vt:i4>
  </property>
  <property fmtid="{D5CDD505-2E9C-101B-9397-08002B2CF9AE}" pid="23" name="Period">
    <vt:lpwstr/>
  </property>
  <property fmtid="{D5CDD505-2E9C-101B-9397-08002B2CF9AE}" pid="24" name="Supersedes">
    <vt:lpwstr>None</vt:lpwstr>
  </property>
  <property fmtid="{D5CDD505-2E9C-101B-9397-08002B2CF9AE}" pid="25" name="Supersedes Date">
    <vt:lpwstr>new document</vt:lpwstr>
  </property>
  <property fmtid="{D5CDD505-2E9C-101B-9397-08002B2CF9AE}" pid="26" name="FormProp3">
    <vt:lpwstr/>
  </property>
  <property fmtid="{D5CDD505-2E9C-101B-9397-08002B2CF9AE}" pid="27" name="FormProp4">
    <vt:lpwstr/>
  </property>
  <property fmtid="{D5CDD505-2E9C-101B-9397-08002B2CF9AE}" pid="28" name="FormProp5">
    <vt:lpwstr/>
  </property>
  <property fmtid="{D5CDD505-2E9C-101B-9397-08002B2CF9AE}" pid="29" name="FormProp6">
    <vt:lpwstr/>
  </property>
  <property fmtid="{D5CDD505-2E9C-101B-9397-08002B2CF9AE}" pid="30" name="ChapterPrefix">
    <vt:lpwstr/>
  </property>
</Properties>
</file>