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AF5BE" w14:textId="77777777" w:rsidR="00C85F71" w:rsidRPr="00443ACD" w:rsidRDefault="00C85F71" w:rsidP="00C85F71">
      <w:pPr>
        <w:spacing w:after="0" w:line="240" w:lineRule="auto"/>
        <w:rPr>
          <w:rFonts w:ascii="Times New Roman" w:eastAsia="Times New Roman" w:hAnsi="Times New Roman" w:cs="Times New Roman"/>
          <w:lang w:val="lt-LT"/>
        </w:rPr>
      </w:pPr>
    </w:p>
    <w:p w14:paraId="3FE25FA0" w14:textId="77777777" w:rsidR="00C85F71" w:rsidRPr="00443ACD" w:rsidRDefault="00C85F71" w:rsidP="00C85F71">
      <w:pPr>
        <w:spacing w:after="0" w:line="240" w:lineRule="auto"/>
        <w:rPr>
          <w:rFonts w:ascii="Times New Roman" w:eastAsia="Times New Roman" w:hAnsi="Times New Roman" w:cs="Times New Roman"/>
          <w:lang w:val="lt-LT"/>
        </w:rPr>
      </w:pPr>
    </w:p>
    <w:p w14:paraId="6A7B62A7" w14:textId="77777777" w:rsidR="00C85F71" w:rsidRPr="00443ACD" w:rsidRDefault="00C85F71" w:rsidP="00C85F71">
      <w:pPr>
        <w:spacing w:after="0" w:line="240" w:lineRule="auto"/>
        <w:rPr>
          <w:rFonts w:ascii="Times New Roman" w:eastAsia="Times New Roman" w:hAnsi="Times New Roman" w:cs="Times New Roman"/>
          <w:lang w:val="lt-LT"/>
        </w:rPr>
      </w:pPr>
    </w:p>
    <w:p w14:paraId="1A847F3B" w14:textId="77777777" w:rsidR="00C85F71" w:rsidRPr="00443ACD" w:rsidRDefault="00C85F71" w:rsidP="00C85F71">
      <w:pPr>
        <w:spacing w:after="0" w:line="240" w:lineRule="auto"/>
        <w:rPr>
          <w:rFonts w:ascii="Times New Roman" w:eastAsia="Times New Roman" w:hAnsi="Times New Roman" w:cs="Times New Roman"/>
          <w:lang w:val="lt-LT"/>
        </w:rPr>
      </w:pPr>
    </w:p>
    <w:p w14:paraId="6811B6C0" w14:textId="77777777" w:rsidR="00C85F71" w:rsidRPr="00443ACD" w:rsidRDefault="00C85F71" w:rsidP="00C85F71">
      <w:pPr>
        <w:spacing w:after="0" w:line="240" w:lineRule="auto"/>
        <w:rPr>
          <w:rFonts w:ascii="Times New Roman" w:eastAsia="Times New Roman" w:hAnsi="Times New Roman" w:cs="Times New Roman"/>
          <w:lang w:val="lt-LT"/>
        </w:rPr>
      </w:pPr>
    </w:p>
    <w:p w14:paraId="0A9CC60F" w14:textId="77777777" w:rsidR="00C85F71" w:rsidRPr="00443ACD" w:rsidRDefault="00C85F71" w:rsidP="00C85F71">
      <w:pPr>
        <w:spacing w:after="0" w:line="240" w:lineRule="auto"/>
        <w:rPr>
          <w:rFonts w:ascii="Times New Roman" w:eastAsia="Times New Roman" w:hAnsi="Times New Roman" w:cs="Times New Roman"/>
          <w:lang w:val="lt-LT"/>
        </w:rPr>
      </w:pPr>
    </w:p>
    <w:p w14:paraId="3B66ECEA" w14:textId="77777777" w:rsidR="00C85F71" w:rsidRPr="00443ACD" w:rsidRDefault="00C85F71" w:rsidP="00C85F71">
      <w:pPr>
        <w:spacing w:after="0" w:line="240" w:lineRule="auto"/>
        <w:rPr>
          <w:rFonts w:ascii="Times New Roman" w:eastAsia="Times New Roman" w:hAnsi="Times New Roman" w:cs="Times New Roman"/>
          <w:lang w:val="lt-LT"/>
        </w:rPr>
      </w:pPr>
    </w:p>
    <w:p w14:paraId="769BA113" w14:textId="77777777" w:rsidR="00C85F71" w:rsidRPr="00443ACD" w:rsidRDefault="00C85F71" w:rsidP="00C85F71">
      <w:pPr>
        <w:spacing w:after="0" w:line="240" w:lineRule="auto"/>
        <w:rPr>
          <w:rFonts w:ascii="Times New Roman" w:eastAsia="Times New Roman" w:hAnsi="Times New Roman" w:cs="Times New Roman"/>
          <w:lang w:val="lt-LT"/>
        </w:rPr>
      </w:pPr>
    </w:p>
    <w:p w14:paraId="4B7F4E76" w14:textId="77777777" w:rsidR="00C85F71" w:rsidRPr="00443ACD" w:rsidRDefault="00C85F71" w:rsidP="00C85F71">
      <w:pPr>
        <w:spacing w:after="0" w:line="240" w:lineRule="auto"/>
        <w:rPr>
          <w:rFonts w:ascii="Times New Roman" w:eastAsia="Times New Roman" w:hAnsi="Times New Roman" w:cs="Times New Roman"/>
          <w:lang w:val="lt-LT"/>
        </w:rPr>
      </w:pPr>
    </w:p>
    <w:p w14:paraId="6DF1E8BE" w14:textId="77777777" w:rsidR="00C85F71" w:rsidRPr="00443ACD" w:rsidRDefault="00C85F71" w:rsidP="00C85F71">
      <w:pPr>
        <w:spacing w:after="0" w:line="240" w:lineRule="auto"/>
        <w:rPr>
          <w:rFonts w:ascii="Times New Roman" w:eastAsia="Times New Roman" w:hAnsi="Times New Roman" w:cs="Times New Roman"/>
          <w:lang w:val="lt-LT"/>
        </w:rPr>
      </w:pPr>
    </w:p>
    <w:p w14:paraId="747AC61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50E775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704F86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4B98EC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DA77DE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D96BCD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AD6A85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804181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01C52E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9A5B5D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53D18D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3EE20E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1713E5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0719CB2"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443ACD">
        <w:rPr>
          <w:rFonts w:ascii="Times New Roman" w:eastAsia="Times New Roman" w:hAnsi="Times New Roman" w:cs="Times New Roman"/>
          <w:b/>
          <w:caps/>
          <w:lang w:val="lt-LT"/>
        </w:rPr>
        <w:t>I PRIEDAS</w:t>
      </w:r>
      <w:bookmarkEnd w:id="0"/>
      <w:bookmarkEnd w:id="1"/>
    </w:p>
    <w:p w14:paraId="619533A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3EA6E99"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443ACD">
        <w:rPr>
          <w:rFonts w:ascii="Times New Roman" w:eastAsia="Times New Roman" w:hAnsi="Times New Roman" w:cs="Times New Roman"/>
          <w:b/>
          <w:caps/>
          <w:lang w:val="lt-LT"/>
        </w:rPr>
        <w:t>PREPARATO CHARAKTERISTIKŲ SANTRAUKA</w:t>
      </w:r>
      <w:bookmarkEnd w:id="2"/>
      <w:bookmarkEnd w:id="3"/>
    </w:p>
    <w:p w14:paraId="43A1A585"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r w:rsidRPr="00443ACD">
        <w:rPr>
          <w:rFonts w:ascii="Times New Roman" w:eastAsia="Times New Roman" w:hAnsi="Times New Roman" w:cs="Times New Roman"/>
          <w:b/>
          <w:bCs/>
          <w:iCs/>
          <w:lang w:val="lt-LT"/>
        </w:rPr>
        <w:br w:type="page"/>
      </w:r>
      <w:bookmarkStart w:id="4" w:name="_Toc129243098"/>
      <w:bookmarkStart w:id="5" w:name="_Toc129243223"/>
      <w:r w:rsidRPr="00443ACD">
        <w:rPr>
          <w:rFonts w:ascii="Times New Roman" w:eastAsia="Times New Roman" w:hAnsi="Times New Roman" w:cs="Times New Roman"/>
          <w:b/>
          <w:lang w:val="lt-LT"/>
        </w:rPr>
        <w:lastRenderedPageBreak/>
        <w:t>1.</w:t>
      </w:r>
      <w:r w:rsidRPr="00443ACD">
        <w:rPr>
          <w:rFonts w:ascii="Times New Roman" w:eastAsia="Times New Roman" w:hAnsi="Times New Roman" w:cs="Times New Roman"/>
          <w:b/>
          <w:lang w:val="lt-LT"/>
        </w:rPr>
        <w:tab/>
        <w:t>VAISTINIO PREPARATO PAVADINIMAS</w:t>
      </w:r>
      <w:bookmarkEnd w:id="4"/>
      <w:bookmarkEnd w:id="5"/>
    </w:p>
    <w:p w14:paraId="2B57B32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E810F8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bookmarkStart w:id="6" w:name="_GoBack"/>
      <w:r w:rsidRPr="00443ACD">
        <w:rPr>
          <w:rFonts w:ascii="Times New Roman" w:eastAsia="MS Mincho" w:hAnsi="Times New Roman" w:cs="Times New Roman"/>
          <w:bCs/>
          <w:lang w:val="lt-LT"/>
        </w:rPr>
        <w:t>Clopidogrel Accord 75 mg plėvele dengtos tabletės</w:t>
      </w:r>
    </w:p>
    <w:bookmarkEnd w:id="6"/>
    <w:p w14:paraId="183E5E0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BAA092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52E42D6"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7" w:name="_Toc129243099"/>
      <w:bookmarkStart w:id="8" w:name="_Toc129243224"/>
      <w:r w:rsidRPr="00443ACD">
        <w:rPr>
          <w:rFonts w:ascii="Times New Roman" w:eastAsia="Times New Roman" w:hAnsi="Times New Roman" w:cs="Times New Roman"/>
          <w:b/>
          <w:lang w:val="lt-LT"/>
        </w:rPr>
        <w:t>2.</w:t>
      </w:r>
      <w:r w:rsidRPr="00443ACD">
        <w:rPr>
          <w:rFonts w:ascii="Times New Roman" w:eastAsia="Times New Roman" w:hAnsi="Times New Roman" w:cs="Times New Roman"/>
          <w:b/>
          <w:lang w:val="lt-LT"/>
        </w:rPr>
        <w:tab/>
        <w:t>KOKYBINĖ IR KIEKYBINĖ SUDĖTIS</w:t>
      </w:r>
      <w:bookmarkEnd w:id="7"/>
      <w:bookmarkEnd w:id="8"/>
    </w:p>
    <w:p w14:paraId="4AC6D68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92090C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Kiekvienoje plėvele dengtoje tabletėje yra 75 mg klopidogrelio (vandenilio sulfato pavidalu). </w:t>
      </w:r>
    </w:p>
    <w:p w14:paraId="015FABD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noProof/>
          <w:u w:val="single"/>
          <w:lang w:val="lt-LT"/>
        </w:rPr>
        <w:t>Pagalbinė (-s) medžiaga (-os), kurios (-ių) poveikis žinomas</w:t>
      </w:r>
      <w:r w:rsidRPr="00443ACD">
        <w:rPr>
          <w:rFonts w:ascii="Times New Roman" w:eastAsia="MS Mincho" w:hAnsi="Times New Roman" w:cs="Times New Roman"/>
          <w:bCs/>
          <w:u w:val="single"/>
          <w:lang w:val="lt-LT"/>
        </w:rPr>
        <w:t>:</w:t>
      </w:r>
      <w:r w:rsidRPr="00443ACD">
        <w:rPr>
          <w:rFonts w:ascii="Times New Roman" w:eastAsia="MS Mincho" w:hAnsi="Times New Roman" w:cs="Times New Roman"/>
          <w:bCs/>
          <w:noProof/>
          <w:lang w:val="lt-LT"/>
        </w:rPr>
        <w:t xml:space="preserve"> </w:t>
      </w:r>
      <w:r w:rsidRPr="00443ACD">
        <w:rPr>
          <w:rFonts w:ascii="Times New Roman" w:eastAsia="MS Mincho" w:hAnsi="Times New Roman" w:cs="Times New Roman"/>
          <w:bCs/>
          <w:lang w:val="lt-LT"/>
        </w:rPr>
        <w:t xml:space="preserve">kiekvienoje plėvele dengtoje tabletėje yra </w:t>
      </w:r>
      <w:r w:rsidRPr="00443ACD">
        <w:rPr>
          <w:rFonts w:ascii="Times New Roman" w:eastAsia="MS Mincho" w:hAnsi="Times New Roman" w:cs="Times New Roman"/>
          <w:bCs/>
          <w:spacing w:val="-1"/>
          <w:lang w:val="lt-LT"/>
        </w:rPr>
        <w:t>67,6 </w:t>
      </w:r>
      <w:r w:rsidRPr="00443ACD">
        <w:rPr>
          <w:rFonts w:ascii="Times New Roman" w:eastAsia="MS Mincho" w:hAnsi="Times New Roman" w:cs="Times New Roman"/>
          <w:bCs/>
          <w:lang w:val="lt-LT"/>
        </w:rPr>
        <w:t>mg laktozės ir 7,5 mg hidrinto ricinos aliejaus.</w:t>
      </w:r>
    </w:p>
    <w:p w14:paraId="4E5026C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Visos pagalbinės medžiagos išvardytos 6.1 skyriuje.</w:t>
      </w:r>
    </w:p>
    <w:p w14:paraId="73EB972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0136F3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49E711C"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9" w:name="_Toc129243100"/>
      <w:bookmarkStart w:id="10" w:name="_Toc129243225"/>
      <w:r w:rsidRPr="00443ACD">
        <w:rPr>
          <w:rFonts w:ascii="Times New Roman" w:eastAsia="Times New Roman" w:hAnsi="Times New Roman" w:cs="Times New Roman"/>
          <w:b/>
          <w:lang w:val="lt-LT"/>
        </w:rPr>
        <w:t>3.</w:t>
      </w:r>
      <w:r w:rsidRPr="00443ACD">
        <w:rPr>
          <w:rFonts w:ascii="Times New Roman" w:eastAsia="Times New Roman" w:hAnsi="Times New Roman" w:cs="Times New Roman"/>
          <w:b/>
          <w:lang w:val="lt-LT"/>
        </w:rPr>
        <w:tab/>
        <w:t>FARMACINĖ FORMA</w:t>
      </w:r>
      <w:bookmarkEnd w:id="9"/>
      <w:bookmarkEnd w:id="10"/>
    </w:p>
    <w:p w14:paraId="7D66411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6DC34B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Plėvele dengta tabletė.</w:t>
      </w:r>
    </w:p>
    <w:p w14:paraId="58DF728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F3A60CB"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Tabletės yra rausvos spalvos, apvalios, abipusiai išgaubtos, lygaus paviršiaus, dengtos plėvele.</w:t>
      </w:r>
    </w:p>
    <w:p w14:paraId="4DA00FD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08D22A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177D95C"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11" w:name="_Toc129243101"/>
      <w:bookmarkStart w:id="12" w:name="_Toc129243226"/>
      <w:r w:rsidRPr="00443ACD">
        <w:rPr>
          <w:rFonts w:ascii="Times New Roman" w:eastAsia="Times New Roman" w:hAnsi="Times New Roman" w:cs="Times New Roman"/>
          <w:b/>
          <w:lang w:val="lt-LT"/>
        </w:rPr>
        <w:t>4.</w:t>
      </w:r>
      <w:r w:rsidRPr="00443ACD">
        <w:rPr>
          <w:rFonts w:ascii="Times New Roman" w:eastAsia="Times New Roman" w:hAnsi="Times New Roman" w:cs="Times New Roman"/>
          <w:b/>
          <w:lang w:val="lt-LT"/>
        </w:rPr>
        <w:tab/>
        <w:t>KLINIKINĖ INFORMACIJA</w:t>
      </w:r>
      <w:bookmarkEnd w:id="11"/>
      <w:bookmarkEnd w:id="12"/>
    </w:p>
    <w:p w14:paraId="3DDA4CB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ABE5F26"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13" w:name="_Toc129243102"/>
      <w:bookmarkStart w:id="14" w:name="_Toc129243227"/>
      <w:r w:rsidRPr="00443ACD">
        <w:rPr>
          <w:rFonts w:ascii="Times New Roman" w:eastAsia="Times New Roman" w:hAnsi="Times New Roman" w:cs="Times New Roman"/>
          <w:b/>
          <w:kern w:val="28"/>
          <w:lang w:val="lt-LT"/>
        </w:rPr>
        <w:t>4.1</w:t>
      </w:r>
      <w:r w:rsidRPr="00443ACD">
        <w:rPr>
          <w:rFonts w:ascii="Times New Roman" w:eastAsia="Times New Roman" w:hAnsi="Times New Roman" w:cs="Times New Roman"/>
          <w:b/>
          <w:kern w:val="28"/>
          <w:lang w:val="lt-LT"/>
        </w:rPr>
        <w:tab/>
        <w:t>Terapinės indikacijos</w:t>
      </w:r>
      <w:bookmarkEnd w:id="13"/>
      <w:bookmarkEnd w:id="14"/>
    </w:p>
    <w:p w14:paraId="74551E0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06CE71B" w14:textId="1D836B25" w:rsidR="00C85F71" w:rsidRPr="00443ACD" w:rsidRDefault="007F30FE" w:rsidP="00C85F7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i/>
          <w:szCs w:val="24"/>
          <w:lang w:val="lt-LT"/>
        </w:rPr>
        <w:t>Antrinė a</w:t>
      </w:r>
      <w:r w:rsidR="00C85F71" w:rsidRPr="00443ACD">
        <w:rPr>
          <w:rFonts w:ascii="Times New Roman" w:eastAsia="Times New Roman" w:hAnsi="Times New Roman" w:cs="Times New Roman"/>
          <w:i/>
          <w:szCs w:val="24"/>
          <w:lang w:val="lt-LT"/>
        </w:rPr>
        <w:t>terotrombozės reiškinių profilaktika</w:t>
      </w:r>
      <w:r w:rsidR="00C85F71" w:rsidRPr="00443ACD">
        <w:rPr>
          <w:rFonts w:ascii="Times New Roman" w:eastAsia="Times New Roman" w:hAnsi="Times New Roman" w:cs="Times New Roman"/>
          <w:lang w:val="lt-LT"/>
        </w:rPr>
        <w:t xml:space="preserve"> </w:t>
      </w:r>
    </w:p>
    <w:p w14:paraId="6CEAA915" w14:textId="77777777" w:rsidR="00C85F71" w:rsidRPr="00443ACD" w:rsidRDefault="00C85F71" w:rsidP="00C85F71">
      <w:p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Klopidogrelis vartojamas:</w:t>
      </w:r>
    </w:p>
    <w:p w14:paraId="01658644" w14:textId="77777777" w:rsidR="00C85F71" w:rsidRPr="00443ACD" w:rsidRDefault="00C85F71" w:rsidP="00C85F71">
      <w:pPr>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suaugusiems pacientams, sergantiems miokardo infarktu (nuo kelių iki 35 parų), išeminiu insultu (nuo 7 parų iki mažiau nei 6 mėnesių) ar nustatyta periferinių arterijų liga; </w:t>
      </w:r>
    </w:p>
    <w:p w14:paraId="2EDC927B" w14:textId="77777777" w:rsidR="00C85F71" w:rsidRPr="00443ACD" w:rsidRDefault="00C85F71" w:rsidP="00C85F71">
      <w:pPr>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suaugusiems pacientams, sergantiems ūminiu koronariniu sindromu:</w:t>
      </w:r>
    </w:p>
    <w:p w14:paraId="5EEC3FDD" w14:textId="77777777" w:rsidR="00C85F71" w:rsidRPr="00443ACD" w:rsidRDefault="00C85F71" w:rsidP="00C85F71">
      <w:pPr>
        <w:numPr>
          <w:ilvl w:val="5"/>
          <w:numId w:val="11"/>
        </w:num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ūminiu koronariniu sindromu be ST segmento pakilimo (nestabilia krūtinės angina ar ne Q bangos miokardo infarktu), įskaitant pacientus, kuriems perkutaninės vainikinių arterijų angioplastikos metu įdėtas stentas, vartojant derinyje su acetilsalicilo rūgštimi (ASR);</w:t>
      </w:r>
    </w:p>
    <w:p w14:paraId="285AFC0F" w14:textId="77777777" w:rsidR="00C85F71" w:rsidRPr="00443ACD" w:rsidRDefault="00C85F71" w:rsidP="00C85F71">
      <w:pPr>
        <w:numPr>
          <w:ilvl w:val="5"/>
          <w:numId w:val="11"/>
        </w:num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ūminiu miokardo infarktu su ST segmento pakilimu, vartojant derinyje su ASR, konservatyviai gydomiems pacientams, kuriems tinka trombolizinė terapija.</w:t>
      </w:r>
    </w:p>
    <w:p w14:paraId="4584837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7B573E2"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Aterotrombozės ir tromboembolinių reiškinių profilaktika esant prieširdžių virpėjimui</w:t>
      </w:r>
    </w:p>
    <w:p w14:paraId="572B6949"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Suaugusiems pacientams, sergantiems prieširdžių virpėjimu, kuriems yra bent vienas kraujagyslių reiškinių rizikos veiksnys ir kurie negali vartoti vitamino K antagonistų (VKA) ir kuriems kraujavimo rizika yra maža, aterotrombozės ir tromboembolinių reiškinių profilaktikai, įskaitant insultą, klopidogrelis vartojamas derinyje su ASR.</w:t>
      </w:r>
    </w:p>
    <w:p w14:paraId="3772FA9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1049AB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Daugiau duomenų pateikiama 5.1 skyriuje.</w:t>
      </w:r>
    </w:p>
    <w:p w14:paraId="38AF73B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DF6C6D0"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15" w:name="_Toc129243103"/>
      <w:bookmarkStart w:id="16" w:name="_Toc129243228"/>
      <w:r w:rsidRPr="00443ACD">
        <w:rPr>
          <w:rFonts w:ascii="Times New Roman" w:eastAsia="Times New Roman" w:hAnsi="Times New Roman" w:cs="Times New Roman"/>
          <w:b/>
          <w:kern w:val="28"/>
          <w:lang w:val="lt-LT"/>
        </w:rPr>
        <w:t>4.2</w:t>
      </w:r>
      <w:r w:rsidRPr="00443ACD">
        <w:rPr>
          <w:rFonts w:ascii="Times New Roman" w:eastAsia="Times New Roman" w:hAnsi="Times New Roman" w:cs="Times New Roman"/>
          <w:b/>
          <w:kern w:val="28"/>
          <w:lang w:val="lt-LT"/>
        </w:rPr>
        <w:tab/>
        <w:t>Dozavimas ir vartojimo metodas</w:t>
      </w:r>
      <w:bookmarkEnd w:id="15"/>
      <w:bookmarkEnd w:id="16"/>
    </w:p>
    <w:p w14:paraId="3F35EE2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2FE5125" w14:textId="77777777" w:rsidR="00C85F71" w:rsidRPr="00443ACD" w:rsidRDefault="00C85F71" w:rsidP="00C85F71">
      <w:pPr>
        <w:spacing w:after="0" w:line="240" w:lineRule="auto"/>
        <w:rPr>
          <w:rFonts w:ascii="Times New Roman" w:eastAsia="Times New Roman" w:hAnsi="Times New Roman" w:cs="Times New Roman"/>
          <w:u w:val="single"/>
          <w:lang w:val="lt-LT"/>
        </w:rPr>
      </w:pPr>
      <w:r w:rsidRPr="00443ACD">
        <w:rPr>
          <w:rFonts w:ascii="Times New Roman" w:eastAsia="Times New Roman" w:hAnsi="Times New Roman" w:cs="Times New Roman"/>
          <w:u w:val="single"/>
          <w:lang w:val="lt-LT"/>
        </w:rPr>
        <w:t>Dozavimas</w:t>
      </w:r>
    </w:p>
    <w:p w14:paraId="417BBF66" w14:textId="77777777" w:rsidR="00C85F71" w:rsidRPr="00443ACD" w:rsidRDefault="00C85F71" w:rsidP="00C85F71">
      <w:pPr>
        <w:widowControl w:val="0"/>
        <w:numPr>
          <w:ilvl w:val="0"/>
          <w:numId w:val="3"/>
        </w:numPr>
        <w:tabs>
          <w:tab w:val="left" w:pos="567"/>
        </w:tabs>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Suaugę ir senyvi žmonės</w:t>
      </w:r>
    </w:p>
    <w:p w14:paraId="436A866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68B392F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Klopidogrelio reikia vartoti po 75 mg kartą per parą.</w:t>
      </w:r>
    </w:p>
    <w:p w14:paraId="4C19A3E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Ligoniams, kuriems yra ūminis vainikinių arterijų sindromas:</w:t>
      </w:r>
    </w:p>
    <w:p w14:paraId="0EB1F27F" w14:textId="77777777" w:rsidR="00C85F71" w:rsidRPr="00443ACD" w:rsidRDefault="00C85F71" w:rsidP="00C85F71">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Nesusijęs su ST tarpo pakilimu (nestabili krūtinės angina arba miokardo infarktas be Q bangos). Iš pradžių reikia skirti vienkartinę 300 mg prisotinimo dozę, paskui – po 75 mg kartą per parą (kartu su 75 mg</w:t>
      </w:r>
      <w:r w:rsidRPr="00443ACD">
        <w:rPr>
          <w:rFonts w:ascii="Times New Roman" w:eastAsia="Times New Roman" w:hAnsi="Times New Roman" w:cs="Times New Roman"/>
          <w:lang w:val="lt-LT"/>
        </w:rPr>
        <w:noBreakHyphen/>
        <w:t>325 mg acetilsalicilo rūgšties (ASR) per parą). Kadangi nuo didesnių ASR dozių didėja kraujavimo pavojus, ASR dozė turėtų būti ne didesnė kaip 100 mg. Optimali gydymo trukmė formaliai nenustatyta. Klinikiniais tyrimais pagrįsta gydymo trukmė – iki 12 mėnesių, didžiausia nauda nustatyta vaistinio preparato vartojant tris mėnesius (žr. 5.1 skyrių).</w:t>
      </w:r>
    </w:p>
    <w:p w14:paraId="5BB0A53D" w14:textId="77777777" w:rsidR="00C85F71" w:rsidRPr="00443ACD" w:rsidRDefault="00C85F71" w:rsidP="00C85F71">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 xml:space="preserve">Miokardo infarktas su ST segmento pakilimu: pradedant 300 mg prisotinimo doze, skiriama 75 mg klopidogrelio dozė vieną kartą per parą, kartu skiriant ASR ir trombolitikų, arba tik ASR. Vyresniems kaip 75 metų pacientams klopidogrelis skiriamas be prisotinimo dozės. Sudėtinis gydymas turi būti pradėtas kaip galima anksčiau nuo simptomų pradžios ir tęsiamas ne mažiau kaip keturias savaites. Klopidogrelio ir ASR derinio vartojimo ilgiau kaip keturias savaites nauda netirta (žr. 5.1 skyrių). </w:t>
      </w:r>
    </w:p>
    <w:p w14:paraId="22BFEA5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78E6CB1"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Ligoniams, sergantiems prieširdžių virpėjimu, reikia gerti vienkartinę 75 mg per parą klopidogrelio dozę. Reikia pradėti gerti ASR (po 75-100 mg) ir tęsti vartojimą kartu su klopidogreliu (žr.5.1 skyrių).</w:t>
      </w:r>
    </w:p>
    <w:p w14:paraId="6DEC8EA6" w14:textId="77777777" w:rsidR="00C85F71" w:rsidRPr="00443ACD" w:rsidRDefault="00C85F71" w:rsidP="00C85F71">
      <w:pPr>
        <w:spacing w:after="0" w:line="240" w:lineRule="auto"/>
        <w:rPr>
          <w:rFonts w:ascii="Times New Roman" w:eastAsia="Times New Roman" w:hAnsi="Times New Roman" w:cs="Times New Roman"/>
          <w:lang w:val="lt-LT"/>
        </w:rPr>
      </w:pPr>
    </w:p>
    <w:p w14:paraId="27297A08"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Praleidus dozę:</w:t>
      </w:r>
    </w:p>
    <w:p w14:paraId="7D3B44F7" w14:textId="77777777" w:rsidR="00C85F71" w:rsidRPr="00443ACD" w:rsidRDefault="00C85F71" w:rsidP="00C85F71">
      <w:pPr>
        <w:numPr>
          <w:ilvl w:val="0"/>
          <w:numId w:val="13"/>
        </w:numPr>
        <w:tabs>
          <w:tab w:val="num" w:pos="567"/>
        </w:tabs>
        <w:spacing w:after="0" w:line="240" w:lineRule="auto"/>
        <w:ind w:left="567"/>
        <w:rPr>
          <w:rFonts w:ascii="Times New Roman" w:eastAsia="Times New Roman" w:hAnsi="Times New Roman" w:cs="Times New Roman"/>
          <w:lang w:val="lt-LT"/>
        </w:rPr>
      </w:pPr>
      <w:r w:rsidRPr="00443ACD">
        <w:rPr>
          <w:rFonts w:ascii="Times New Roman" w:eastAsia="Times New Roman" w:hAnsi="Times New Roman" w:cs="Times New Roman"/>
          <w:lang w:val="lt-LT"/>
        </w:rPr>
        <w:t>Jei praėjo mažiau nei 12 valandų nuo nustatyto vaisto vartojimo laiko, pacientai turi išgerti dozę nedelsiant, o sekančią dozę gerti įprastu nustatytu laiku.</w:t>
      </w:r>
    </w:p>
    <w:p w14:paraId="65D1C38B" w14:textId="77777777" w:rsidR="00C85F71" w:rsidRPr="00443ACD" w:rsidRDefault="00C85F71" w:rsidP="00C85F71">
      <w:pPr>
        <w:numPr>
          <w:ilvl w:val="0"/>
          <w:numId w:val="13"/>
        </w:numPr>
        <w:tabs>
          <w:tab w:val="num" w:pos="567"/>
        </w:tabs>
        <w:spacing w:after="0" w:line="240" w:lineRule="auto"/>
        <w:ind w:left="567"/>
        <w:rPr>
          <w:rFonts w:ascii="Times New Roman" w:eastAsia="Times New Roman" w:hAnsi="Times New Roman" w:cs="Times New Roman"/>
          <w:lang w:val="lt-LT"/>
        </w:rPr>
      </w:pPr>
      <w:r w:rsidRPr="00443ACD">
        <w:rPr>
          <w:rFonts w:ascii="Times New Roman" w:eastAsia="Times New Roman" w:hAnsi="Times New Roman" w:cs="Times New Roman"/>
          <w:lang w:val="lt-LT"/>
        </w:rPr>
        <w:t>Jei praėjo daugiau nei 12 valandų, pacientai turi išgerti sekančią dozę įprastu nustatytu laiku ir nevartoti dvigubos dozės.</w:t>
      </w:r>
    </w:p>
    <w:p w14:paraId="3B47A99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7424752" w14:textId="77777777" w:rsidR="00C85F71" w:rsidRPr="00443ACD" w:rsidRDefault="00C85F71" w:rsidP="00C85F71">
      <w:pPr>
        <w:widowControl w:val="0"/>
        <w:numPr>
          <w:ilvl w:val="0"/>
          <w:numId w:val="5"/>
        </w:numPr>
        <w:tabs>
          <w:tab w:val="left" w:pos="567"/>
        </w:tabs>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Vaikų populiacija</w:t>
      </w:r>
    </w:p>
    <w:p w14:paraId="54B6EE7A" w14:textId="77777777" w:rsidR="00C85F71" w:rsidRPr="00443ACD" w:rsidRDefault="00C85F71" w:rsidP="00C85F71">
      <w:pPr>
        <w:widowControl w:val="0"/>
        <w:autoSpaceDE w:val="0"/>
        <w:autoSpaceDN w:val="0"/>
        <w:adjustRightInd w:val="0"/>
        <w:spacing w:after="0" w:line="240" w:lineRule="auto"/>
        <w:ind w:left="567"/>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Klopidogrelio vaikams negalima vartoti dėl su veiksmingumu susijusių priežasčių (žr. 5.1 skyrių).</w:t>
      </w:r>
    </w:p>
    <w:p w14:paraId="08E7A86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A34F281" w14:textId="77777777" w:rsidR="00C85F71" w:rsidRPr="00443ACD" w:rsidRDefault="00C85F71" w:rsidP="00C85F71">
      <w:pPr>
        <w:widowControl w:val="0"/>
        <w:numPr>
          <w:ilvl w:val="0"/>
          <w:numId w:val="5"/>
        </w:numPr>
        <w:tabs>
          <w:tab w:val="left" w:pos="567"/>
        </w:tabs>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Inkstų funkcijos sutrikimas</w:t>
      </w:r>
    </w:p>
    <w:p w14:paraId="1C480C57" w14:textId="77777777" w:rsidR="00C85F71" w:rsidRPr="00443ACD" w:rsidRDefault="00C85F71" w:rsidP="00C85F71">
      <w:pPr>
        <w:widowControl w:val="0"/>
        <w:autoSpaceDE w:val="0"/>
        <w:autoSpaceDN w:val="0"/>
        <w:adjustRightInd w:val="0"/>
        <w:spacing w:after="0" w:line="240" w:lineRule="auto"/>
        <w:ind w:left="567"/>
        <w:rPr>
          <w:rFonts w:ascii="Times New Roman" w:eastAsia="Times New Roman" w:hAnsi="Times New Roman" w:cs="Times New Roman"/>
          <w:lang w:val="lt-LT"/>
        </w:rPr>
      </w:pPr>
      <w:r w:rsidRPr="00443ACD">
        <w:rPr>
          <w:rFonts w:ascii="Times New Roman" w:eastAsia="Times New Roman" w:hAnsi="Times New Roman" w:cs="Times New Roman"/>
          <w:lang w:val="lt-LT"/>
        </w:rPr>
        <w:t>Pacientų su sutrikusia inkstų veikla gydymo patirties yra nedaug (žr. 4.4 skyrių).</w:t>
      </w:r>
    </w:p>
    <w:p w14:paraId="130E386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2396963F" w14:textId="77777777" w:rsidR="00C85F71" w:rsidRPr="00443ACD" w:rsidRDefault="00C85F71" w:rsidP="00C85F71">
      <w:pPr>
        <w:widowControl w:val="0"/>
        <w:numPr>
          <w:ilvl w:val="0"/>
          <w:numId w:val="5"/>
        </w:numPr>
        <w:tabs>
          <w:tab w:val="left" w:pos="567"/>
        </w:tabs>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Kepenų funkcijos sutrikimas</w:t>
      </w:r>
    </w:p>
    <w:p w14:paraId="630EA5A8" w14:textId="77777777" w:rsidR="00C85F71" w:rsidRPr="00443ACD" w:rsidRDefault="00C85F71" w:rsidP="00C85F71">
      <w:pPr>
        <w:widowControl w:val="0"/>
        <w:autoSpaceDE w:val="0"/>
        <w:autoSpaceDN w:val="0"/>
        <w:adjustRightInd w:val="0"/>
        <w:spacing w:after="0" w:line="240" w:lineRule="auto"/>
        <w:ind w:left="567"/>
        <w:rPr>
          <w:rFonts w:ascii="Times New Roman" w:eastAsia="Times New Roman" w:hAnsi="Times New Roman" w:cs="Times New Roman"/>
          <w:lang w:val="lt-LT"/>
        </w:rPr>
      </w:pPr>
      <w:r w:rsidRPr="00443ACD">
        <w:rPr>
          <w:rFonts w:ascii="Times New Roman" w:eastAsia="Times New Roman" w:hAnsi="Times New Roman" w:cs="Times New Roman"/>
          <w:lang w:val="lt-LT"/>
        </w:rPr>
        <w:t>Pacientų, sergančių vidutinio sunkumo kepenų liga, kuri gali sąlygoti kraujavimo diatezę, gydymo patirties yra nedaug (žr. 4.4 skyrių).</w:t>
      </w:r>
    </w:p>
    <w:p w14:paraId="43F615C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2ADE415" w14:textId="77777777" w:rsidR="00C85F71" w:rsidRPr="00443ACD" w:rsidRDefault="00C85F71" w:rsidP="00C85F71">
      <w:pPr>
        <w:spacing w:after="0" w:line="240" w:lineRule="auto"/>
        <w:rPr>
          <w:rFonts w:ascii="Times New Roman" w:eastAsia="Times New Roman" w:hAnsi="Times New Roman" w:cs="Times New Roman"/>
          <w:u w:val="single"/>
          <w:lang w:val="lt-LT"/>
        </w:rPr>
      </w:pPr>
      <w:r w:rsidRPr="00443ACD">
        <w:rPr>
          <w:rFonts w:ascii="Times New Roman" w:eastAsia="Times New Roman" w:hAnsi="Times New Roman" w:cs="Times New Roman"/>
          <w:u w:val="single"/>
          <w:lang w:val="lt-LT"/>
        </w:rPr>
        <w:t>Vartojimo metodas</w:t>
      </w:r>
    </w:p>
    <w:p w14:paraId="7413D856"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Vartoti per burną.</w:t>
      </w:r>
    </w:p>
    <w:p w14:paraId="385F4BD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Galima vartoti nepriklausomai nuo valgio.</w:t>
      </w:r>
    </w:p>
    <w:p w14:paraId="3AEE111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A1159FE"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17" w:name="_Toc129243104"/>
      <w:bookmarkStart w:id="18" w:name="_Toc129243229"/>
      <w:r w:rsidRPr="00443ACD">
        <w:rPr>
          <w:rFonts w:ascii="Times New Roman" w:eastAsia="Times New Roman" w:hAnsi="Times New Roman" w:cs="Times New Roman"/>
          <w:b/>
          <w:kern w:val="28"/>
          <w:lang w:val="lt-LT"/>
        </w:rPr>
        <w:t>4.3</w:t>
      </w:r>
      <w:r w:rsidRPr="00443ACD">
        <w:rPr>
          <w:rFonts w:ascii="Times New Roman" w:eastAsia="Times New Roman" w:hAnsi="Times New Roman" w:cs="Times New Roman"/>
          <w:b/>
          <w:kern w:val="28"/>
          <w:lang w:val="lt-LT"/>
        </w:rPr>
        <w:tab/>
        <w:t>Kontraindikacijos</w:t>
      </w:r>
      <w:bookmarkEnd w:id="17"/>
      <w:bookmarkEnd w:id="18"/>
    </w:p>
    <w:p w14:paraId="66B6548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BD62837" w14:textId="77777777" w:rsidR="00C85F71" w:rsidRPr="00443ACD" w:rsidRDefault="00C85F71" w:rsidP="00C85F71">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Padidėjęs jautrumas veikliajai arba kuriai nors pagalbinei medžiagai, kurios yra išvardytos 2 arba 6.1 skyriuje.</w:t>
      </w:r>
    </w:p>
    <w:p w14:paraId="61D1D05F" w14:textId="77777777" w:rsidR="00C85F71" w:rsidRPr="00443ACD" w:rsidRDefault="00C85F71" w:rsidP="00C85F71">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Sunkus kepenų funkcijos sutrikimas.</w:t>
      </w:r>
    </w:p>
    <w:p w14:paraId="4933B93C" w14:textId="77777777" w:rsidR="00C85F71" w:rsidRPr="00443ACD" w:rsidRDefault="00C85F71" w:rsidP="00C85F71">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Patologinis kraujavimas, pavyzdžiui, kraujuojanti pepsinė opa arba kraujo išsiliejimas į smegenis.</w:t>
      </w:r>
    </w:p>
    <w:p w14:paraId="6055FBC6" w14:textId="77777777" w:rsidR="00C85F71" w:rsidRPr="00443ACD" w:rsidRDefault="00C85F71" w:rsidP="00C85F71">
      <w:pPr>
        <w:tabs>
          <w:tab w:val="left" w:pos="360"/>
          <w:tab w:val="left" w:pos="567"/>
        </w:tabs>
        <w:autoSpaceDE w:val="0"/>
        <w:autoSpaceDN w:val="0"/>
        <w:adjustRightInd w:val="0"/>
        <w:spacing w:after="0" w:line="240" w:lineRule="auto"/>
        <w:ind w:left="567" w:hanging="567"/>
        <w:outlineLvl w:val="0"/>
        <w:rPr>
          <w:rFonts w:ascii="Times New Roman" w:eastAsia="MS Mincho" w:hAnsi="Times New Roman" w:cs="Times New Roman"/>
          <w:bCs/>
          <w:lang w:val="lt-LT"/>
        </w:rPr>
      </w:pPr>
    </w:p>
    <w:p w14:paraId="5DA8D7FC"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19" w:name="_Toc129243105"/>
      <w:bookmarkStart w:id="20" w:name="_Toc129243230"/>
      <w:r w:rsidRPr="00443ACD">
        <w:rPr>
          <w:rFonts w:ascii="Times New Roman" w:eastAsia="Times New Roman" w:hAnsi="Times New Roman" w:cs="Times New Roman"/>
          <w:b/>
          <w:kern w:val="28"/>
          <w:lang w:val="lt-LT"/>
        </w:rPr>
        <w:t>4.4</w:t>
      </w:r>
      <w:r w:rsidRPr="00443ACD">
        <w:rPr>
          <w:rFonts w:ascii="Times New Roman" w:eastAsia="Times New Roman" w:hAnsi="Times New Roman" w:cs="Times New Roman"/>
          <w:b/>
          <w:kern w:val="28"/>
          <w:lang w:val="lt-LT"/>
        </w:rPr>
        <w:tab/>
        <w:t>Specialūs įspėjimai ir atsargumo priemonės</w:t>
      </w:r>
      <w:bookmarkEnd w:id="19"/>
      <w:bookmarkEnd w:id="20"/>
    </w:p>
    <w:p w14:paraId="3172BE75"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p>
    <w:p w14:paraId="1A01552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Kraujavimas ir hematologiniai sutrikimai</w:t>
      </w:r>
    </w:p>
    <w:p w14:paraId="402CEAC0" w14:textId="4A104E7A"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 gydant atsiranda klinikinių kraujavimo simptomų, reikia nedelsiant nustatyti kraujo ląstelių kiekį ir (arba) atlikti kitus reikiamus tyrimus, nes vaistinis preparatas kelia kraujavimo ir nepageidaujamų hematologinių reakcijų pavojų (žr. 4.8 skyrių). Klopidogrelį, kaip ir kitus antitrombocitinius vaistinius preparatus, turi atsargiai vartoti ligoniai, kuriems gali būti padidėjęs kraujavimo pavojus po traumos, operacijos arba dėl kitokios patologinės būklės, taip pat ligoniai, gydomi ASR, heparinu, glikoproteino IIb/IIIa inhibitoriais ar nesteroidiniais vaistiniais preparatais nuo uždegimo (NVNU) (įskaitant COX-2 inhibitorius), arba selektyviais serotonino reabsorbcijos inhibitoriais (SSRI), </w:t>
      </w:r>
      <w:r w:rsidR="00B81A39">
        <w:rPr>
          <w:rFonts w:ascii="Times New Roman" w:eastAsia="Times New Roman" w:hAnsi="Times New Roman" w:cs="Times New Roman"/>
          <w:lang w:val="lt-LT"/>
        </w:rPr>
        <w:t xml:space="preserve">arba stipriais CYP2C19 induktoriais, </w:t>
      </w:r>
      <w:r w:rsidRPr="00443ACD">
        <w:rPr>
          <w:rFonts w:ascii="Times New Roman" w:eastAsia="Times New Roman" w:hAnsi="Times New Roman" w:cs="Times New Roman"/>
          <w:lang w:val="lt-LT"/>
        </w:rPr>
        <w:t>arba kitais vaistiniais preparatais, susijusiais su kraujavimo rizika, pvz. pentoksifilinu (žr. 4.5 skyrių). Ligonį reikia atidžiai stebėti, kad būtų laiku nustatyti kraujavimo požymiai, įskaitant slaptąjį kraujavimą, ypač pirmosiomis gydymo savaitėmis ir (arba) po invazinių širdies tyrimų ar operacijų. Kartu vartoti klopidogrelį ir geriamųjų antikoaguliantų nerekomenduojama, nes gali sustiprėti kraujavimas (žr. 4.5 skyrių).</w:t>
      </w:r>
    </w:p>
    <w:p w14:paraId="16368DF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5F0D16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29E881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 numatoma ligoniui atlikti planinę operaciją ir trombocitų agregacijos slopinti laikinai </w:t>
      </w:r>
      <w:r w:rsidRPr="00443ACD">
        <w:rPr>
          <w:rFonts w:ascii="Times New Roman" w:eastAsia="Times New Roman" w:hAnsi="Times New Roman" w:cs="Times New Roman"/>
          <w:lang w:val="lt-LT"/>
        </w:rPr>
        <w:lastRenderedPageBreak/>
        <w:t>nepageidaujama, gydymą klopidogreliu reikia nutraukti likus 7 dienoms iki operacijos. Prieš numatomą operaciją ir prieš pradėdamas vartoti bet kokius naujus vaistinius preparatus ligonis turi pasakyti gydytojui ir odontologui, kad vartoja klopidogrelį. Klopidogrelis ilgina kraujavimo laiką, todėl jį turi atsargiai vartoti ligoniai, kuriems yra didesnis kraujavimo pavojus (ypač kraujavimo iš virškinimo trakto ir į akis).</w:t>
      </w:r>
    </w:p>
    <w:p w14:paraId="56D7466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BB5914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Ligonį reikia įspėti, kad vartojant klopidogrelį (vieną arba kartu su ASR), gali ilgiau kraujuoti ir kad jis praneštų gydytojui apie bet kokį neįprastą (pagal vietą arba trukmę) kraujavimą. </w:t>
      </w:r>
    </w:p>
    <w:p w14:paraId="1F93F850"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AA9D78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Trombinė trombocitopeninė purpura (TTP)</w:t>
      </w:r>
    </w:p>
    <w:p w14:paraId="30BE0DF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Pavartoję klopidogrelio, net ir trumpai, labai retai ligoniai suserga trombine trombocitopenine purpura (TTP). Ji pasireiškia trombocitopenija ir mikroangiopatine hemolizine mažakraujyste, susijusia su neurologiniais simptomais, inkstų veiklos sutrikimu arba karščiavimu. TTP, kuri gali baigtis mirtimi, būtina gydyti nedelsiant; vienas iš gydymo būdų – plazmaferezė.</w:t>
      </w:r>
    </w:p>
    <w:p w14:paraId="06299D5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5869ED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Įgyta hemofilija</w:t>
      </w:r>
    </w:p>
    <w:p w14:paraId="1888CF2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Gauta pranešimų apie vartojusiems klopidogrelio pasireiškusią įgytą hemofiliją. Nustačius izoliuoto</w:t>
      </w:r>
    </w:p>
    <w:p w14:paraId="53803A0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dalinio aktyvinto tromboplastino laiko (DATL) pailgėjimą, pasireiškiantį su kraujavimu arba be jo, </w:t>
      </w:r>
    </w:p>
    <w:p w14:paraId="793FDC9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reikia įvertinti įgytos hemofilijos atsiradimo galimybę. Pacientai, kuriems yra diagnozuota įgyta </w:t>
      </w:r>
    </w:p>
    <w:p w14:paraId="21FF4F59" w14:textId="77777777" w:rsidR="00C85F71" w:rsidRPr="00443ACD" w:rsidDel="00D1226E"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hemofilija turi būti prižiūrimi ir gydomi specialistų, o klopidogrelio vartojimas turi būti nutrauktas. </w:t>
      </w:r>
    </w:p>
    <w:p w14:paraId="5A93DAC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53CEF2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Neseniai buvęs išeminis insultas</w:t>
      </w:r>
    </w:p>
    <w:p w14:paraId="3DAF12A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Atsižvelgiant į tai, kad trūksta duomenų, klopidogrelio negalima rekomenduoti per pirmąsias septynias dienas po ūminio išeminio insulto. </w:t>
      </w:r>
    </w:p>
    <w:p w14:paraId="006BF4D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89C202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Citochromas P450 2C19 (CYP2C19)</w:t>
      </w:r>
    </w:p>
    <w:p w14:paraId="288AB91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Farmakogenetika. Pacientams, kurių CYP2C19 metabolizmas yra menkas, vartojant klopidogrelį rekomenduojamomis dozėmis, aktyvaus klopidogrelio metabolito susidaro mažiau ir jo poveikis trombocitų funkcijai būna silpnesnis.  Tyrimų pagalba galima nustatyti paciento CYP2C19 genotipą.</w:t>
      </w:r>
    </w:p>
    <w:p w14:paraId="6CEC41E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EA9603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Kadangi CYP2C19 iš dalies verčia klopidogrelį jo veikliu metabolitu, tikėtina, kad vaistinių preparatų slopinančių šio fermento aktyvumą vartojimas gali sumažinti veiklaus klopidogrelio metabolito koncentraciją ir klinikinį veiksmingumą. Šios sąveikos klinikinis reikšmingumas nėra žinomas. Reikia atsargiai kartu vartoti stiprius ir vidutinio stiprumo CYP2C19 inhibitorius (CYP2C19 inhibitorių sąrašą žr. 4.5 skyriuje, taip pat žr. 5.2 skyrių).</w:t>
      </w:r>
    </w:p>
    <w:p w14:paraId="02DCC612" w14:textId="30BBCCFE" w:rsidR="00C85F71"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2FB3EB37" w14:textId="150B656F" w:rsidR="00B81A39" w:rsidRPr="00516035" w:rsidRDefault="00B81A39"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516035">
        <w:rPr>
          <w:rFonts w:ascii="Times New Roman" w:eastAsia="Times New Roman" w:hAnsi="Times New Roman" w:cs="Times New Roman"/>
          <w:lang w:val="lt-LT"/>
        </w:rPr>
        <w:t>Jei vartojama CYP2C19 aktyvumą skatinančių vaistinių preparatų, tikėtina, kad padidės veiklaus klopidogrelio metabolito koncentracija ir gali padidėti kraujavimo rizika. Atsargumo dėlei kartu vartoti stiprių CYP2C19 induktorių nepatariama (žr. 4.5 skyrių).</w:t>
      </w:r>
    </w:p>
    <w:p w14:paraId="713F1AE1" w14:textId="77777777" w:rsidR="00B81A39" w:rsidRPr="00443ACD" w:rsidRDefault="00B81A39"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6AA75AD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CYP2C8 substratai</w:t>
      </w:r>
    </w:p>
    <w:p w14:paraId="3154835C" w14:textId="77777777" w:rsidR="00C85F71" w:rsidRPr="00443ACD" w:rsidRDefault="00C85F71" w:rsidP="00C85F71">
      <w:pPr>
        <w:spacing w:after="0" w:line="240" w:lineRule="auto"/>
        <w:rPr>
          <w:rFonts w:ascii="Times New Roman" w:eastAsia="Calibri" w:hAnsi="Times New Roman" w:cs="Times New Roman"/>
          <w:lang w:val="lt-LT"/>
        </w:rPr>
      </w:pPr>
      <w:r w:rsidRPr="00443ACD">
        <w:rPr>
          <w:rFonts w:ascii="Times New Roman" w:eastAsia="Calibri" w:hAnsi="Times New Roman" w:cs="Times New Roman"/>
          <w:lang w:val="lt-LT"/>
        </w:rPr>
        <w:t>Būtina imtis atsargumo priemonių pacientams, kurie gydomi klopidogreliu kartu su vaistiniais preparatais, kurie yra CYP2C8 substratai (žr. 4.5 skyrių).</w:t>
      </w:r>
    </w:p>
    <w:p w14:paraId="1240331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3F3FA6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Kryžminės reakcijos vartojant tienopiridinų</w:t>
      </w:r>
    </w:p>
    <w:p w14:paraId="01DB0CF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Būtina įvertinti, ar pacientui nebuvo pasireiškusių padidėjusio jautrumo tienopiridinams (pvz., klopidogreliui, tiklopidinui, prazugreliui) reakcijų, kadangi gauta duomenų apie kryžmines reakcijas vartojant tienopiridinų (žr. 4.8 skyrių). Tienopiridinai gali sukelti lengvų ir sunkių alerginių reakcijų, </w:t>
      </w:r>
    </w:p>
    <w:p w14:paraId="4B8DA37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pvz., išbėrimą, angioneurozinę edemą, ar hematologinių kryžminių reakcijų, tokių kaip </w:t>
      </w:r>
    </w:p>
    <w:p w14:paraId="13C410F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trombocitopenija ir neutropenija. Jei pacientui jau buvo atsiradusi alerginė ir (arba) hematologinė </w:t>
      </w:r>
    </w:p>
    <w:p w14:paraId="63CC190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reakcija į vieną tienopiridiną, tokios pačios ar kitokios reakcijos į kitokį tienopiridiną atsiradimo rizika </w:t>
      </w:r>
    </w:p>
    <w:p w14:paraId="27E8924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gali būti didesnė. Pacientus, kuriems jau buvo pasireiškusi alergija tienopiridinams, rekomenduojama</w:t>
      </w:r>
    </w:p>
    <w:p w14:paraId="203FC5B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stebėti, ar neatsiranda padidėjusio jautrumo požymių. </w:t>
      </w:r>
    </w:p>
    <w:p w14:paraId="4990F23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p>
    <w:p w14:paraId="58A92808" w14:textId="77777777" w:rsidR="00C85F71" w:rsidRPr="00443ACD" w:rsidRDefault="00C85F71" w:rsidP="00C85F71">
      <w:pPr>
        <w:keepNext/>
        <w:keepLines/>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lastRenderedPageBreak/>
        <w:t>Sutrikusi inkstų funkcija</w:t>
      </w:r>
    </w:p>
    <w:p w14:paraId="6C71A501" w14:textId="77777777" w:rsidR="00C85F71" w:rsidRPr="00443ACD" w:rsidRDefault="00C85F71" w:rsidP="00C85F71">
      <w:pPr>
        <w:keepNext/>
        <w:keepLines/>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Ligonių, kurių inkstų veikla sutrikusi, gydymo klopidogreliu patirties yra nedaug, todėl juos klopidogreliu reikia gydyti atsargiai (žr. 4.2 skyrių). </w:t>
      </w:r>
    </w:p>
    <w:p w14:paraId="5ED3F8F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u w:val="single"/>
          <w:lang w:val="lt-LT"/>
        </w:rPr>
      </w:pPr>
    </w:p>
    <w:p w14:paraId="05041C3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Sutrikusi kepenų funkcija</w:t>
      </w:r>
    </w:p>
    <w:p w14:paraId="09BA373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Nedidelė patirtis ir gydant ligonius, kurių kepenų veikla vidutiniškai sutrikusi. Tokiems ligoniams gali būti dažniau hemoraginė diatezė, todėl klopidogreliu juos reikia gydyti atsargiai (žr. 4.2 skyrių). </w:t>
      </w:r>
    </w:p>
    <w:p w14:paraId="47E4909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268BF4B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Pagalbinės medžiagos</w:t>
      </w:r>
    </w:p>
    <w:p w14:paraId="623877C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Clopidogrel Accord sudėtyje yra laktozės. Šio vaistinio preparato negalima vartoti pacientams, kuriems nustatytas retas paveldimas sutrikimas – galaktozės netoleravimas, Lapp laktazės stygius arba gliukozės ir galaktozės malabsorbcija. </w:t>
      </w:r>
    </w:p>
    <w:p w14:paraId="2B58294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03502D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Šio vaistinio preparato sudėtyje yra hidrinto ricinos aliejaus, kuris gali sukelti skrandžio sutrikimų ir viduriavimą.</w:t>
      </w:r>
    </w:p>
    <w:p w14:paraId="3CBA5E0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4B5F24E"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21" w:name="_Toc129243106"/>
      <w:bookmarkStart w:id="22" w:name="_Toc129243231"/>
      <w:r w:rsidRPr="00443ACD">
        <w:rPr>
          <w:rFonts w:ascii="Times New Roman" w:eastAsia="Times New Roman" w:hAnsi="Times New Roman" w:cs="Times New Roman"/>
          <w:b/>
          <w:kern w:val="28"/>
          <w:lang w:val="lt-LT"/>
        </w:rPr>
        <w:t>4.5</w:t>
      </w:r>
      <w:r w:rsidRPr="00443ACD">
        <w:rPr>
          <w:rFonts w:ascii="Times New Roman" w:eastAsia="Times New Roman" w:hAnsi="Times New Roman" w:cs="Times New Roman"/>
          <w:b/>
          <w:kern w:val="28"/>
          <w:lang w:val="lt-LT"/>
        </w:rPr>
        <w:tab/>
        <w:t>Sąveika su kitais vaistiniais preparatais ir kitokia sąveika</w:t>
      </w:r>
      <w:bookmarkEnd w:id="21"/>
      <w:bookmarkEnd w:id="22"/>
    </w:p>
    <w:p w14:paraId="631D8A4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F4EADD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 xml:space="preserve">Vaistiniai preparatai, susiję su kraujavimo rizika. </w:t>
      </w:r>
      <w:r w:rsidRPr="00443ACD">
        <w:rPr>
          <w:rFonts w:ascii="Times New Roman" w:eastAsia="Times New Roman" w:hAnsi="Times New Roman" w:cs="Times New Roman"/>
          <w:lang w:val="lt-LT"/>
        </w:rPr>
        <w:t xml:space="preserve">Dėl galimo adityvaus poveikio padidėja kraujavimo rizika. Vaistinių preparatų, kurie yra susiję su kraujavimo rizika, kartu su klopidogreliu būtina vartoti atsargiai (žr. 4.4 skyrių). </w:t>
      </w:r>
    </w:p>
    <w:p w14:paraId="087102F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p>
    <w:p w14:paraId="728B144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Geriamieji antikoaguliantai</w:t>
      </w:r>
      <w:r w:rsidRPr="00443ACD">
        <w:rPr>
          <w:rFonts w:ascii="Times New Roman" w:eastAsia="Times New Roman" w:hAnsi="Times New Roman" w:cs="Times New Roman"/>
          <w:lang w:val="lt-LT"/>
        </w:rPr>
        <w:t>. Kartu vartoti klopidogrelį ir geriamųjų antikoaguliantų nerekomenduojama, nes gali sustiprėti kraujavimas (žr. 4.4 skyrių). Pacientams, ilgai gydomiems varfarinu, klopidogrelio vartojimas 75 mg per parą nepakeitė S-varfarino farmakokinetikos arba Tarptautinio Normalizuoto Santykio (angl. INR). Tačiau klopidogrelio vartojimas kartu su varfarinu padidina kraujavimo riziką dėl savarankiškų poveikių hemostazei.</w:t>
      </w:r>
    </w:p>
    <w:p w14:paraId="5C96704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25EA83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Glikoproteino IIb/IIIa inhibitoriai</w:t>
      </w:r>
      <w:r w:rsidRPr="00443ACD">
        <w:rPr>
          <w:rFonts w:ascii="Times New Roman" w:eastAsia="Times New Roman" w:hAnsi="Times New Roman" w:cs="Times New Roman"/>
          <w:lang w:val="lt-LT"/>
        </w:rPr>
        <w:t>. Ligoniams, gydomiems glikoproteino IIb/IIIa inhibitoriais, klopidogrelį reikia vartoti atsargiai (žr. 4.4 skyrių).</w:t>
      </w:r>
    </w:p>
    <w:p w14:paraId="54681DF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951B03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Acetilsalicilo rūgštis (ASR)</w:t>
      </w:r>
      <w:r w:rsidRPr="00443ACD">
        <w:rPr>
          <w:rFonts w:ascii="Times New Roman" w:eastAsia="Times New Roman" w:hAnsi="Times New Roman" w:cs="Times New Roman"/>
          <w:lang w:val="lt-LT"/>
        </w:rPr>
        <w:t>. ASR nekeičia klopidogrelio slopinamos trombocitų agregacijos, kurią sukelia ADP, tačiau klopidogrelis stiprina ASR poveikį kolageno sukeltai trombocitų agregacijai. Vis dėlto kartu su klopidogreliu vieną parą dukart pavartojus po 500 mg ASR, klopidogrelio sukeltas kraujavimo laiko pailgėjimas reikšmingai nepadidėja. Galima farmakodinaminė klopidogrelio ir acetilsalicilo rūgšties sąveika, dėl jos gali padidėti kraujavimo pavojus. Taigi šiuos vaistinius preparatus kartu vartoti reikia atsargiai (žr. 4.4 skyrių). Nepaisant to, klopidogrelis ir ASR kartu buvo vartoti iki vienerių metų (žr. 5.1 skyrių).</w:t>
      </w:r>
    </w:p>
    <w:p w14:paraId="0DE13B7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4B415A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Heparinas</w:t>
      </w:r>
      <w:r w:rsidRPr="00443ACD">
        <w:rPr>
          <w:rFonts w:ascii="Times New Roman" w:eastAsia="Times New Roman" w:hAnsi="Times New Roman" w:cs="Times New Roman"/>
          <w:lang w:val="lt-LT"/>
        </w:rPr>
        <w:t>. Atliekant sveikų žmonių klinikinį tyrimą, dėl vartojamo klopidogrelio nereikėjo mažinti heparino dozės, klopidogrelis nekeitė heparino poveikio kraujo krešumui. Kartu vartojamas heparinas nekeitė klopidogrelio slopinamojo poveikio trombocitų agregacijai. Vis dėlto galima klopidogrelio ir heparino farmakodinaminė sąveika, didinanti kraujavimo pavojų, todėl šie vaistiniai preparatai kartu vartotini atsargiai (žr. 4.4 skyrių).</w:t>
      </w:r>
    </w:p>
    <w:p w14:paraId="5BAEBEE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9DF19C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Tromboliziniai vaistiniai preparatai</w:t>
      </w:r>
      <w:r w:rsidRPr="00443ACD">
        <w:rPr>
          <w:rFonts w:ascii="Times New Roman" w:eastAsia="Times New Roman" w:hAnsi="Times New Roman" w:cs="Times New Roman"/>
          <w:lang w:val="lt-LT"/>
        </w:rPr>
        <w:t>. Kartu vartojamų klopidogrelio, specifiškai fibriną veikiančių bei kitokių trombolizinių vaistinių preparatų ir heparino grupės preparatų saugumas vertintas tyrimo, kuriame dalyvavo ūmaus miokardo infarkto ištikti pacientai, metu. Kliniškai reikšmingo kraujavimo atsiradimo dažnumas buvo panašus į nustatytą kartu vartojant trombolizinių vaistinių preparatų ar heparino ir ASR (žr. 4.8 skyrių).</w:t>
      </w:r>
    </w:p>
    <w:p w14:paraId="5EEBFFE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EC4B48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NVNU.</w:t>
      </w:r>
      <w:r w:rsidRPr="00443ACD">
        <w:rPr>
          <w:rFonts w:ascii="Times New Roman" w:eastAsia="Times New Roman" w:hAnsi="Times New Roman" w:cs="Times New Roman"/>
          <w:lang w:val="lt-LT"/>
        </w:rPr>
        <w:t xml:space="preserve"> Kliniškai tiriamiems sveikiems savanoriams, kartu vartojusiems klopidogrelį ir naprokseną, didėjo slaptasis kraujavimas iš virškinimo trakto. Tačiau sąveikos su kitais NVNU tyrimų neatlikta, todėl kol kas neaišku, ar kraujavimo iš virškinimo trakto pavojų didina visi NVNU. Dėl to NVNU (įskaitant COX-2 inhibitorius) ir klopidogrelį kartu vartoti reikia atsargiai (žr. 4.4 skyrių). </w:t>
      </w:r>
    </w:p>
    <w:p w14:paraId="7B4F868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4E99655" w14:textId="77777777" w:rsidR="00C85F71" w:rsidRPr="00443ACD" w:rsidRDefault="00C85F71" w:rsidP="00C85F71">
      <w:pPr>
        <w:keepNext/>
        <w:keepLines/>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lastRenderedPageBreak/>
        <w:t>SSRI</w:t>
      </w:r>
      <w:r w:rsidRPr="00443ACD">
        <w:rPr>
          <w:rFonts w:ascii="Times New Roman" w:eastAsia="Times New Roman" w:hAnsi="Times New Roman" w:cs="Times New Roman"/>
          <w:lang w:val="lt-LT"/>
        </w:rPr>
        <w:t xml:space="preserve">. Kadangi SSRI daro įtaką trombocitų aktyvavimui ir didina kraujavimo riziką, SSRI kartu su </w:t>
      </w:r>
    </w:p>
    <w:p w14:paraId="0038FCE5" w14:textId="77777777" w:rsidR="00C85F71" w:rsidRPr="00443ACD" w:rsidRDefault="00B7626B" w:rsidP="00C85F71">
      <w:pPr>
        <w:keepNext/>
        <w:keepLines/>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klopidogreliu skirti reikia</w:t>
      </w:r>
      <w:r w:rsidR="00C85F71" w:rsidRPr="00443ACD">
        <w:rPr>
          <w:rFonts w:ascii="Times New Roman" w:eastAsia="Times New Roman" w:hAnsi="Times New Roman" w:cs="Times New Roman"/>
          <w:lang w:val="lt-LT"/>
        </w:rPr>
        <w:t xml:space="preserve"> atsargiai.</w:t>
      </w:r>
    </w:p>
    <w:p w14:paraId="254A91A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8C2201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i/>
          <w:lang w:val="lt-LT"/>
        </w:rPr>
        <w:t>Derinimas su kitais vaistiniais preparatais</w:t>
      </w:r>
    </w:p>
    <w:p w14:paraId="534AF88C" w14:textId="77777777" w:rsidR="00B81A39"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p>
    <w:p w14:paraId="6E4967DB" w14:textId="77777777" w:rsidR="00B81A39" w:rsidRPr="00516035"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r w:rsidRPr="00516035">
        <w:rPr>
          <w:rFonts w:ascii="Times New Roman" w:eastAsia="Times New Roman" w:hAnsi="Times New Roman" w:cs="Times New Roman"/>
          <w:lang w:val="lt-LT"/>
        </w:rPr>
        <w:t>CYP2C19 induktoriai</w:t>
      </w:r>
    </w:p>
    <w:p w14:paraId="11221E0B" w14:textId="77777777" w:rsidR="00B81A39" w:rsidRPr="00516035"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r w:rsidRPr="00516035">
        <w:rPr>
          <w:rFonts w:ascii="Times New Roman" w:eastAsia="Times New Roman" w:hAnsi="Times New Roman" w:cs="Times New Roman"/>
          <w:lang w:val="lt-LT"/>
        </w:rPr>
        <w:t>Kadangi CYP2C19 iš dalies verčia klopidogrelį jo veikliu metabolitu, tikėtina, kad šio fermento aktyvumą skatinančių vaistinių preparatų vartojimas gali padidinti veiklaus klopidogrelio metabolito koncentraciją.</w:t>
      </w:r>
    </w:p>
    <w:p w14:paraId="64E74B9C" w14:textId="77777777" w:rsidR="00B81A39" w:rsidRPr="00516035"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p>
    <w:p w14:paraId="184C81AE" w14:textId="77777777" w:rsidR="00B81A39" w:rsidRPr="00516035"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r w:rsidRPr="00516035">
        <w:rPr>
          <w:rFonts w:ascii="Times New Roman" w:eastAsia="Times New Roman" w:hAnsi="Times New Roman" w:cs="Times New Roman"/>
          <w:lang w:val="lt-LT"/>
        </w:rPr>
        <w:t>Rifampicinas yra stiprus CYP2C19 induktorius, tiek padidinantis veiklaus klopidogrelio metabolito koncentraciją, tiek sustiprinantis trombocitų slopinimą, o tai gali ypač padidinti kraujavimo riziką. Atsargumo dėlei kartu vartoti stiprių CYP2C19 induktorių nepatariama (žr. 4.4 skyrių).</w:t>
      </w:r>
    </w:p>
    <w:p w14:paraId="4A17BA2A" w14:textId="77777777" w:rsidR="00B81A39" w:rsidRPr="00516035"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p>
    <w:p w14:paraId="0BB19459" w14:textId="77777777" w:rsidR="00B81A39" w:rsidRPr="00516035" w:rsidRDefault="00B81A39" w:rsidP="00516035">
      <w:pPr>
        <w:keepNext/>
        <w:keepLines/>
        <w:autoSpaceDE w:val="0"/>
        <w:autoSpaceDN w:val="0"/>
        <w:adjustRightInd w:val="0"/>
        <w:spacing w:after="0" w:line="240" w:lineRule="auto"/>
        <w:rPr>
          <w:rFonts w:ascii="Times New Roman" w:eastAsia="Times New Roman" w:hAnsi="Times New Roman" w:cs="Times New Roman"/>
          <w:lang w:val="lt-LT"/>
        </w:rPr>
      </w:pPr>
      <w:r w:rsidRPr="00516035">
        <w:rPr>
          <w:rFonts w:ascii="Times New Roman" w:eastAsia="Times New Roman" w:hAnsi="Times New Roman" w:cs="Times New Roman"/>
          <w:lang w:val="lt-LT"/>
        </w:rPr>
        <w:t>CYP2C19 inhibitoriai</w:t>
      </w:r>
    </w:p>
    <w:p w14:paraId="0A56D11B" w14:textId="1A1E1B92" w:rsidR="00C85F71" w:rsidRPr="00443ACD" w:rsidRDefault="00C85F71" w:rsidP="00B81A39">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Kadangi CYP2C19 iš dalies verčia klopidogrelį jo veikliu metabolitu, tikėtina, kad vaistinių preparatų, slopinančių šio fermento aktyvumą, vartojimas gali sumažinti veiklaus klopidogrelio metabolito koncentraciją ir klinikinį veiksmingumą. Šios sąveikos klinikinė reikšmė nėra žinoma. Atsargumo dėlei neturėtų būti skatinama kartu vartoti stiprių ar vidutinio stiprumo CYP2C19 inhibitorių (žr. 4.4 ir 5.2 skyrius).</w:t>
      </w:r>
    </w:p>
    <w:p w14:paraId="3FA0A0B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043921C" w14:textId="77777777" w:rsidR="00C85F71" w:rsidRPr="00443ACD" w:rsidRDefault="00C85F71" w:rsidP="00C85F71">
      <w:pPr>
        <w:spacing w:after="0" w:line="240" w:lineRule="auto"/>
        <w:rPr>
          <w:rFonts w:ascii="Times New Roman" w:eastAsia="Calibri" w:hAnsi="Times New Roman" w:cs="Times New Roman"/>
          <w:lang w:val="lt-LT"/>
        </w:rPr>
      </w:pPr>
      <w:r w:rsidRPr="00443ACD">
        <w:rPr>
          <w:rFonts w:ascii="Times New Roman" w:eastAsia="Calibri" w:hAnsi="Times New Roman" w:cs="Times New Roman"/>
          <w:lang w:val="lt-LT"/>
        </w:rPr>
        <w:t>Vaistiniams preparatams, kurie yra stiprūs arba vidutinio stiprumo CYP2C19 inhibitoriai, priklauso, pvz., omeprazolas ir ezomeprazolas, fluvoksaminas, fluoksetinas, moklobemidas, vorikonazolas, flukonazolas, tiklopidinas, karbamazepinas ir efavirenzas.</w:t>
      </w:r>
    </w:p>
    <w:p w14:paraId="0B49040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B2C61CE" w14:textId="77777777" w:rsidR="00C85F71" w:rsidRPr="00443ACD" w:rsidRDefault="00C85F71" w:rsidP="00C85F71">
      <w:pPr>
        <w:autoSpaceDE w:val="0"/>
        <w:autoSpaceDN w:val="0"/>
        <w:adjustRightInd w:val="0"/>
        <w:snapToGrid w:val="0"/>
        <w:spacing w:after="0" w:line="240" w:lineRule="auto"/>
        <w:rPr>
          <w:rFonts w:ascii="Times New Roman" w:eastAsia="Times New Roman" w:hAnsi="Times New Roman" w:cs="Times New Roman"/>
          <w:i/>
          <w:iCs/>
          <w:lang w:val="lt-LT"/>
        </w:rPr>
      </w:pPr>
      <w:r w:rsidRPr="00443ACD">
        <w:rPr>
          <w:rFonts w:ascii="Times New Roman" w:eastAsia="Times New Roman" w:hAnsi="Times New Roman" w:cs="Times New Roman"/>
          <w:i/>
          <w:lang w:val="lt-LT"/>
        </w:rPr>
        <w:t>Protonų siurblio inhibitoriai (PSI</w:t>
      </w:r>
      <w:r w:rsidRPr="00443ACD">
        <w:rPr>
          <w:rFonts w:ascii="Times New Roman" w:eastAsia="Times New Roman" w:hAnsi="Times New Roman" w:cs="Times New Roman"/>
          <w:i/>
          <w:iCs/>
          <w:lang w:val="lt-LT"/>
        </w:rPr>
        <w:t>)</w:t>
      </w:r>
    </w:p>
    <w:p w14:paraId="40B0C678" w14:textId="77777777" w:rsidR="00C85F71" w:rsidRPr="00443ACD" w:rsidRDefault="00C85F71" w:rsidP="00C85F71">
      <w:pPr>
        <w:autoSpaceDE w:val="0"/>
        <w:autoSpaceDN w:val="0"/>
        <w:adjustRightInd w:val="0"/>
        <w:snapToGrid w:val="0"/>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lang w:val="lt-LT"/>
        </w:rPr>
        <w:t>Vartojant omeprazolą</w:t>
      </w:r>
      <w:r w:rsidRPr="00443ACD" w:rsidDel="003F34FA">
        <w:rPr>
          <w:rFonts w:ascii="Times New Roman" w:eastAsia="Times New Roman" w:hAnsi="Times New Roman" w:cs="Times New Roman"/>
          <w:color w:val="000000"/>
          <w:lang w:val="lt-LT" w:eastAsia="lt-LT"/>
        </w:rPr>
        <w:t xml:space="preserve"> </w:t>
      </w:r>
      <w:r w:rsidRPr="00443ACD">
        <w:rPr>
          <w:rFonts w:ascii="Times New Roman" w:eastAsia="Times New Roman" w:hAnsi="Times New Roman" w:cs="Times New Roman"/>
          <w:color w:val="000000"/>
          <w:lang w:val="lt-LT" w:eastAsia="lt-LT"/>
        </w:rPr>
        <w:t xml:space="preserve">80 mg </w:t>
      </w:r>
      <w:r w:rsidRPr="00443ACD">
        <w:rPr>
          <w:rFonts w:ascii="Times New Roman" w:eastAsia="Times New Roman" w:hAnsi="Times New Roman" w:cs="Times New Roman"/>
          <w:lang w:val="lt-LT"/>
        </w:rPr>
        <w:t>kartą per parą kartu</w:t>
      </w:r>
      <w:r w:rsidRPr="00443ACD">
        <w:rPr>
          <w:rFonts w:ascii="Times New Roman" w:eastAsia="Times New Roman" w:hAnsi="Times New Roman" w:cs="Times New Roman"/>
          <w:color w:val="000000"/>
          <w:lang w:val="lt-LT"/>
        </w:rPr>
        <w:t xml:space="preserve"> su klopidogreliu</w:t>
      </w:r>
      <w:r w:rsidRPr="00443ACD">
        <w:rPr>
          <w:rFonts w:ascii="Times New Roman" w:eastAsia="Times New Roman" w:hAnsi="Times New Roman" w:cs="Times New Roman"/>
          <w:color w:val="000000"/>
          <w:lang w:val="lt-LT" w:eastAsia="lt-LT"/>
        </w:rPr>
        <w:t xml:space="preserve"> </w:t>
      </w:r>
      <w:r w:rsidRPr="00443ACD">
        <w:rPr>
          <w:rFonts w:ascii="Times New Roman" w:eastAsia="Times New Roman" w:hAnsi="Times New Roman" w:cs="Times New Roman"/>
          <w:lang w:val="lt-LT"/>
        </w:rPr>
        <w:t>tuo pačiu metu arba su 12 valandų pertrauka tarp šių dviejų vaistų vartojimo, sumažėja</w:t>
      </w:r>
      <w:r w:rsidRPr="00443ACD">
        <w:rPr>
          <w:rFonts w:ascii="Times New Roman" w:eastAsia="Times New Roman" w:hAnsi="Times New Roman" w:cs="Times New Roman"/>
          <w:color w:val="000000"/>
          <w:lang w:val="lt-LT"/>
        </w:rPr>
        <w:t xml:space="preserve"> aktyvaus klopidogrelio metabolito </w:t>
      </w:r>
      <w:r w:rsidRPr="00443ACD">
        <w:rPr>
          <w:rFonts w:ascii="Times New Roman" w:eastAsia="Times New Roman" w:hAnsi="Times New Roman" w:cs="Times New Roman"/>
          <w:lang w:val="lt-LT"/>
        </w:rPr>
        <w:t>ekspozicija</w:t>
      </w:r>
      <w:r w:rsidRPr="00443ACD">
        <w:rPr>
          <w:rFonts w:ascii="Times New Roman" w:eastAsia="Times New Roman" w:hAnsi="Times New Roman" w:cs="Times New Roman"/>
          <w:color w:val="000000"/>
          <w:lang w:val="lt-LT"/>
        </w:rPr>
        <w:t xml:space="preserve"> 45% (</w:t>
      </w:r>
      <w:r w:rsidRPr="00443ACD">
        <w:rPr>
          <w:rFonts w:ascii="Times New Roman" w:eastAsia="Times New Roman" w:hAnsi="Times New Roman" w:cs="Times New Roman"/>
          <w:lang w:val="lt-LT"/>
        </w:rPr>
        <w:t>vartojant įsotinimo dozę</w:t>
      </w:r>
      <w:r w:rsidRPr="00443ACD">
        <w:rPr>
          <w:rFonts w:ascii="Times New Roman" w:eastAsia="Times New Roman" w:hAnsi="Times New Roman" w:cs="Times New Roman"/>
          <w:color w:val="000000"/>
          <w:lang w:val="lt-LT"/>
        </w:rPr>
        <w:t>) ir 40% (</w:t>
      </w:r>
      <w:r w:rsidRPr="00443ACD">
        <w:rPr>
          <w:rFonts w:ascii="Times New Roman" w:eastAsia="Times New Roman" w:hAnsi="Times New Roman" w:cs="Times New Roman"/>
          <w:lang w:val="lt-LT"/>
        </w:rPr>
        <w:t>vartojant palaikomąją dozę</w:t>
      </w:r>
      <w:r w:rsidRPr="00443ACD">
        <w:rPr>
          <w:rFonts w:ascii="Times New Roman" w:eastAsia="Times New Roman" w:hAnsi="Times New Roman" w:cs="Times New Roman"/>
          <w:color w:val="000000"/>
          <w:lang w:val="lt-LT" w:eastAsia="lt-LT"/>
        </w:rPr>
        <w:t xml:space="preserve">). </w:t>
      </w:r>
      <w:r w:rsidRPr="00443ACD">
        <w:rPr>
          <w:rFonts w:ascii="Times New Roman" w:eastAsia="Times New Roman" w:hAnsi="Times New Roman" w:cs="Times New Roman"/>
          <w:lang w:val="lt-LT"/>
        </w:rPr>
        <w:t>Tai buvo susiję su trombocitų</w:t>
      </w:r>
      <w:r w:rsidRPr="00443ACD">
        <w:rPr>
          <w:rFonts w:ascii="Times New Roman" w:eastAsia="Times New Roman" w:hAnsi="Times New Roman" w:cs="Times New Roman"/>
          <w:color w:val="000000"/>
          <w:lang w:val="lt-LT"/>
        </w:rPr>
        <w:t xml:space="preserve"> agregacijos </w:t>
      </w:r>
      <w:r w:rsidRPr="00443ACD">
        <w:rPr>
          <w:rFonts w:ascii="Times New Roman" w:eastAsia="Times New Roman" w:hAnsi="Times New Roman" w:cs="Times New Roman"/>
          <w:lang w:val="lt-LT"/>
        </w:rPr>
        <w:t>slopinimo sumažėjimu</w:t>
      </w:r>
      <w:r w:rsidRPr="00443ACD">
        <w:rPr>
          <w:rFonts w:ascii="Times New Roman" w:eastAsia="Times New Roman" w:hAnsi="Times New Roman" w:cs="Times New Roman"/>
          <w:color w:val="000000"/>
          <w:lang w:val="lt-LT"/>
        </w:rPr>
        <w:t xml:space="preserve"> 39% (</w:t>
      </w:r>
      <w:r w:rsidRPr="00443ACD">
        <w:rPr>
          <w:rFonts w:ascii="Times New Roman" w:eastAsia="Times New Roman" w:hAnsi="Times New Roman" w:cs="Times New Roman"/>
          <w:lang w:val="lt-LT"/>
        </w:rPr>
        <w:t>vartojant įsotinimo dozę</w:t>
      </w:r>
      <w:r w:rsidRPr="00443ACD">
        <w:rPr>
          <w:rFonts w:ascii="Times New Roman" w:eastAsia="Times New Roman" w:hAnsi="Times New Roman" w:cs="Times New Roman"/>
          <w:color w:val="000000"/>
          <w:lang w:val="lt-LT"/>
        </w:rPr>
        <w:t>) ir 21% (</w:t>
      </w:r>
      <w:r w:rsidRPr="00443ACD">
        <w:rPr>
          <w:rFonts w:ascii="Times New Roman" w:eastAsia="Times New Roman" w:hAnsi="Times New Roman" w:cs="Times New Roman"/>
          <w:lang w:val="lt-LT"/>
        </w:rPr>
        <w:t>vartojant palaikomąją dozę</w:t>
      </w:r>
      <w:r w:rsidRPr="00443ACD">
        <w:rPr>
          <w:rFonts w:ascii="Times New Roman" w:eastAsia="Times New Roman" w:hAnsi="Times New Roman" w:cs="Times New Roman"/>
          <w:color w:val="000000"/>
          <w:lang w:val="lt-LT" w:eastAsia="lt-LT"/>
        </w:rPr>
        <w:t>).</w:t>
      </w:r>
      <w:r w:rsidRPr="00443ACD">
        <w:rPr>
          <w:rFonts w:ascii="Times New Roman" w:eastAsia="Times New Roman" w:hAnsi="Times New Roman" w:cs="Times New Roman"/>
          <w:color w:val="000000"/>
          <w:lang w:val="lt-LT"/>
        </w:rPr>
        <w:t xml:space="preserve"> Tikėtina, kad su klopidogreliu panašiai sąveikauja ir ezomeprazolas.</w:t>
      </w:r>
    </w:p>
    <w:p w14:paraId="58BAD0FE" w14:textId="77777777" w:rsidR="00C85F71" w:rsidRPr="00443ACD" w:rsidRDefault="00C85F71" w:rsidP="00C85F71">
      <w:pPr>
        <w:autoSpaceDE w:val="0"/>
        <w:autoSpaceDN w:val="0"/>
        <w:adjustRightInd w:val="0"/>
        <w:spacing w:after="0" w:line="240" w:lineRule="auto"/>
        <w:jc w:val="both"/>
        <w:rPr>
          <w:rFonts w:ascii="Times New Roman" w:eastAsia="Times New Roman" w:hAnsi="Times New Roman" w:cs="Times New Roman"/>
          <w:highlight w:val="yellow"/>
          <w:lang w:val="lt-LT"/>
        </w:rPr>
      </w:pPr>
    </w:p>
    <w:p w14:paraId="11F09397" w14:textId="77777777" w:rsidR="00C85F71" w:rsidRPr="00443ACD" w:rsidRDefault="00C85F71" w:rsidP="00C85F71">
      <w:pPr>
        <w:autoSpaceDE w:val="0"/>
        <w:autoSpaceDN w:val="0"/>
        <w:adjustRightInd w:val="0"/>
        <w:snapToGrid w:val="0"/>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Stebėjimo ir klinikinių tyrimų metu gauti prieštaringi duomenys dėl šios farmakokinetinės (FK) ir farmakodinaminės (FD) sąveikos klinikinės reikšmės pagrindinių širdies ir kraujagyslių reiškinių atsiradimui. Atsargumo dėlei neturėtų būti skatinama kartu vartoti omeprazolo ar ezomeprazolo (žr. 4.4 skyrių).</w:t>
      </w:r>
    </w:p>
    <w:p w14:paraId="555AD03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7F37979"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Mažiau išreikštas metabolito poveikio sumažėjimas buvo stebėtas vartojant pantoprazolą ar lansoprazolą.</w:t>
      </w:r>
    </w:p>
    <w:p w14:paraId="7287CB1B"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Aktyvaus metabolito koncentracija plazmoje sumažėjo 20% (vartojant įsotinimo dozę) ir 14% (vartojant palaikomąją dozę), kai kartu buvo vartojama 80 mg pantoprazolo per parą. Tai buvo susiję su trombocitų agregacijos slopinimo sumažėjimu atitinkamai 15% ir 11%. Šie tyrimai rodo, kad klopidogrelį galima vartoti su pantoprazolu.</w:t>
      </w:r>
    </w:p>
    <w:p w14:paraId="5E87B4D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7312A1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Nėra įrodymų, kad kiti vaistiniai preparatai mažinantys skrandžio sulčių rūgštingumą, tokie kaip H</w:t>
      </w:r>
      <w:r w:rsidRPr="00443ACD">
        <w:rPr>
          <w:rFonts w:ascii="Times New Roman" w:eastAsia="Times New Roman" w:hAnsi="Times New Roman" w:cs="Times New Roman"/>
          <w:vertAlign w:val="subscript"/>
          <w:lang w:val="lt-LT"/>
        </w:rPr>
        <w:t>2</w:t>
      </w:r>
      <w:r w:rsidRPr="00443ACD">
        <w:rPr>
          <w:rFonts w:ascii="Times New Roman" w:eastAsia="Times New Roman" w:hAnsi="Times New Roman" w:cs="Times New Roman"/>
          <w:lang w:val="lt-LT"/>
        </w:rPr>
        <w:t xml:space="preserve"> blokatoriai ar antacidiniai preparatai veikia klopidogrelio antitrombocitinį aktyvumą.</w:t>
      </w:r>
    </w:p>
    <w:p w14:paraId="5429997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AF1388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Kiti vaistiniai preparatai: Klopidogrelio ir kitų vaistinių preparatų galimai farmakodinaminei ir farmakokinetinei sąveikai nustatyti atlikta keletas kitų klinikinių tyrimų. Vartojant klopidogrelį su atenololiu, nifedipinu arba abiem šiais vaistiniais preparatais kartu, kliniškai svarbios farmakodinaminės sąveikos nepastebėta. Klopidogrelio farmakodinaminiam aktyvumui taip pat nedarė reikšmingos įtakos kartu su juo vartojamas fenobarbitalis ar estrogenai. </w:t>
      </w:r>
    </w:p>
    <w:p w14:paraId="73128C20"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299695D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Klopidogrelis nekeitė kartu vartojamo digoksino ar teofilino farmakokinetikos. Antacidiniai vaistiniai preparatai nekeitė klopidogrelio absorbcijos. </w:t>
      </w:r>
    </w:p>
    <w:p w14:paraId="10FF60C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031707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CAPRIE tyrimo rezultatai parodė, kad kartu su klopidogreliu vartoti fenitoiną ir tolbutamidą, kurie </w:t>
      </w:r>
      <w:r w:rsidRPr="00443ACD">
        <w:rPr>
          <w:rFonts w:ascii="Times New Roman" w:eastAsia="Times New Roman" w:hAnsi="Times New Roman" w:cs="Times New Roman"/>
          <w:lang w:val="lt-LT"/>
        </w:rPr>
        <w:lastRenderedPageBreak/>
        <w:t xml:space="preserve">metabolizuojami CYP2C9, saugu. </w:t>
      </w:r>
    </w:p>
    <w:p w14:paraId="73B35BF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2DC066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Vaistiniai preparatai, kurie yra CYP2C8 substratai. Klopidogrelio vartojimas buvo susijęs su</w:t>
      </w:r>
    </w:p>
    <w:p w14:paraId="0DEF221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repaglinido ekspozicijos padidėjimu sveikų savanorių organizme. </w:t>
      </w:r>
      <w:r w:rsidRPr="004F5977">
        <w:rPr>
          <w:rFonts w:ascii="Times New Roman" w:eastAsia="Times New Roman" w:hAnsi="Times New Roman" w:cs="Times New Roman"/>
          <w:i/>
          <w:lang w:val="lt-LT"/>
        </w:rPr>
        <w:t>In vitro</w:t>
      </w:r>
      <w:r w:rsidRPr="00443ACD">
        <w:rPr>
          <w:rFonts w:ascii="Times New Roman" w:eastAsia="Times New Roman" w:hAnsi="Times New Roman" w:cs="Times New Roman"/>
          <w:lang w:val="lt-LT"/>
        </w:rPr>
        <w:t xml:space="preserve"> tyrimai parodė, kad</w:t>
      </w:r>
    </w:p>
    <w:p w14:paraId="29FBC9C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repaglinido ekspozicija padidėja dėl klopidogrelio gliukuronido metabolito sukeliamo CYP2C8</w:t>
      </w:r>
    </w:p>
    <w:p w14:paraId="3B79006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slopinimo. Kadangi yra koncentracijos plazmoje padidėjimo rizika, klopidogrelio vartoti kartu su</w:t>
      </w:r>
    </w:p>
    <w:p w14:paraId="2C116E3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vaistiniais preparatais, kurių klirensas yra daugiausia susijęs su CYP2C8 metabolizmu, (pvz.,</w:t>
      </w:r>
    </w:p>
    <w:p w14:paraId="33BD5AE4" w14:textId="77777777" w:rsidR="00830C13" w:rsidRDefault="00C85F71" w:rsidP="00830C13">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repaglinidu, paklitakseliu) būtina atsargiai (žr. 4.4 skyrių). </w:t>
      </w:r>
    </w:p>
    <w:p w14:paraId="0254B7CC" w14:textId="77777777" w:rsidR="00830C13" w:rsidRDefault="00830C13" w:rsidP="00830C13">
      <w:pPr>
        <w:widowControl w:val="0"/>
        <w:autoSpaceDE w:val="0"/>
        <w:autoSpaceDN w:val="0"/>
        <w:adjustRightInd w:val="0"/>
        <w:spacing w:after="0" w:line="240" w:lineRule="auto"/>
        <w:rPr>
          <w:rFonts w:ascii="Times New Roman" w:eastAsia="Times New Roman" w:hAnsi="Times New Roman" w:cs="Times New Roman"/>
          <w:lang w:val="lt-LT"/>
        </w:rPr>
      </w:pPr>
    </w:p>
    <w:p w14:paraId="071BADDB" w14:textId="77777777" w:rsidR="00830C13" w:rsidRDefault="00C85F71" w:rsidP="00830C13">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Be aprašytosios specifinės vaistinių preparatų sąveikos, klopidogrelio sąveikos tyrimų su kitais vaistiniais preparatais, dažnai vartojamais aterotrombozinei ligai gydyti, neatlikta. Tačiau klopidogrelio klinikiniuose tyrimuose dalyvavę ligoniai buvo gydomi įvairiais vaistiniais preparatais, iš jų diuretikais, beta adrenoblokatoriais, AKF inhibitoriais, kalcio antagonistais, cholesterolio koncentraciją mažinančiais, vainikines kraujagysles plečiančiais vaistiniais preparatais, taip pat vaistiniais preparatais nuo diabeto (įskaitant insuliną), epilepsijos, GPIIb/IIIa antagonistais; kliniškai svarbios nepageidaujamos sąveikos nepastebėta.</w:t>
      </w:r>
    </w:p>
    <w:p w14:paraId="4BE96C7F" w14:textId="77777777" w:rsidR="00830C13" w:rsidRDefault="00830C13" w:rsidP="00830C13">
      <w:pPr>
        <w:widowControl w:val="0"/>
        <w:autoSpaceDE w:val="0"/>
        <w:autoSpaceDN w:val="0"/>
        <w:adjustRightInd w:val="0"/>
        <w:spacing w:after="0" w:line="240" w:lineRule="auto"/>
        <w:rPr>
          <w:rFonts w:ascii="Times New Roman" w:eastAsia="Times New Roman" w:hAnsi="Times New Roman" w:cs="Times New Roman"/>
          <w:lang w:val="lt-LT"/>
        </w:rPr>
      </w:pPr>
    </w:p>
    <w:p w14:paraId="54F42EF9" w14:textId="77777777" w:rsidR="00830C13" w:rsidRPr="00443ACD" w:rsidRDefault="00830C13" w:rsidP="00830C13">
      <w:pPr>
        <w:widowControl w:val="0"/>
        <w:autoSpaceDE w:val="0"/>
        <w:autoSpaceDN w:val="0"/>
        <w:adjustRightInd w:val="0"/>
        <w:spacing w:after="0" w:line="240" w:lineRule="auto"/>
        <w:rPr>
          <w:rFonts w:ascii="Times New Roman" w:eastAsia="Times New Roman" w:hAnsi="Times New Roman" w:cs="Times New Roman"/>
          <w:lang w:val="lt-LT"/>
        </w:rPr>
      </w:pPr>
      <w:r w:rsidRPr="00173CEA">
        <w:rPr>
          <w:rFonts w:ascii="Times New Roman" w:eastAsia="Times New Roman" w:hAnsi="Times New Roman" w:cs="Times New Roman"/>
          <w:lang w:val="lt-LT"/>
        </w:rPr>
        <w:t>ŽIV infekuotiems pacientams, kuriems taikyta ritonaviru arba kobicistatu sustiprinta antiretrovirusinė terapija (toliau – ART), nustatyta reikšmingai mažesnė klopidogrelio aktyvaus metabolito ekspozicija ir silpnesnis trombocitų agregacijos slopinimas. Nors nėra aišku, kokia šių nustatytų faktų klinikinė reikšmė, gauta spontaninių pranešimų apie sustiprinta ART gydytus ŽIV infekuotus pacientus, kuriems, pašalinus kraujagyslės užakimą, pasireiškė pakartotiniai okliuziniai reiškiniai arba, taikant gydymą smūgine klopidogrelio doze, pasireiškė trombozinių reiškinių. Tuo pat metu vartojant ritonavirą, gali sumažėti klopidogrelio ekspozicija ir susilpnėti vidutinės trombocitų agregacijos slopinimas. Todėl reikia rekomenduoti neskirti klopidogrelio kartu su sustiprinta ART terapija.</w:t>
      </w:r>
    </w:p>
    <w:p w14:paraId="36BAF820" w14:textId="36A06DEA" w:rsidR="00C85F71" w:rsidRPr="00516035" w:rsidRDefault="00C85F71" w:rsidP="00E324E2">
      <w:pPr>
        <w:widowControl w:val="0"/>
        <w:autoSpaceDE w:val="0"/>
        <w:autoSpaceDN w:val="0"/>
        <w:adjustRightInd w:val="0"/>
        <w:spacing w:after="0" w:line="240" w:lineRule="auto"/>
        <w:rPr>
          <w:rFonts w:ascii="Times New Roman" w:eastAsia="Times New Roman" w:hAnsi="Times New Roman" w:cs="Times New Roman"/>
          <w:lang w:val="lt-LT"/>
        </w:rPr>
      </w:pPr>
    </w:p>
    <w:p w14:paraId="43A57D54" w14:textId="0A6D9950" w:rsidR="00B81A39" w:rsidRPr="00516035" w:rsidRDefault="00B81A39" w:rsidP="00516035">
      <w:pPr>
        <w:widowControl w:val="0"/>
        <w:autoSpaceDE w:val="0"/>
        <w:autoSpaceDN w:val="0"/>
        <w:adjustRightInd w:val="0"/>
        <w:spacing w:after="0" w:line="240" w:lineRule="auto"/>
        <w:rPr>
          <w:rFonts w:ascii="Times New Roman" w:eastAsia="Times New Roman" w:hAnsi="Times New Roman" w:cs="Times New Roman"/>
          <w:lang w:val="lt-LT"/>
        </w:rPr>
      </w:pPr>
      <w:r w:rsidRPr="00516035">
        <w:rPr>
          <w:rFonts w:ascii="Times New Roman" w:eastAsia="Times New Roman" w:hAnsi="Times New Roman" w:cs="Times New Roman"/>
          <w:lang w:val="lt-LT"/>
        </w:rPr>
        <w:t>Kaip ir vartojant kitų geriamųjų P2Y12 inhibitorių, kartu skiriant opioidų agonistų gali sulėtėti ir sumažėti klopidogrelio absorbcija, tikriausiai dėl sulėtėjusio skrandžio išsituštinimo. Klinikinė tokio poveikio reikšmė nežinoma. Jei yra ūminis koronarinis sindromas ir pacientui reikia tuo pat metu skirti morfino ar kitų opioidų agonistų, rekomenduojama apsvarstyti parenterinio antitrombocitinio vaistinio preparato skyrimo galimybę.</w:t>
      </w:r>
    </w:p>
    <w:p w14:paraId="299F386D" w14:textId="77777777" w:rsidR="00B81A39" w:rsidRPr="00516035" w:rsidRDefault="00B81A39" w:rsidP="00516035">
      <w:pPr>
        <w:widowControl w:val="0"/>
        <w:autoSpaceDE w:val="0"/>
        <w:autoSpaceDN w:val="0"/>
        <w:adjustRightInd w:val="0"/>
        <w:spacing w:after="0" w:line="240" w:lineRule="auto"/>
        <w:rPr>
          <w:rFonts w:ascii="Times New Roman" w:eastAsia="Times New Roman" w:hAnsi="Times New Roman" w:cs="Times New Roman"/>
          <w:lang w:val="lt-LT"/>
        </w:rPr>
      </w:pPr>
    </w:p>
    <w:p w14:paraId="3DCDAC28"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23" w:name="_Toc129243107"/>
      <w:bookmarkStart w:id="24" w:name="_Toc129243232"/>
      <w:r w:rsidRPr="00443ACD">
        <w:rPr>
          <w:rFonts w:ascii="Times New Roman" w:eastAsia="Times New Roman" w:hAnsi="Times New Roman" w:cs="Times New Roman"/>
          <w:b/>
          <w:kern w:val="28"/>
          <w:lang w:val="lt-LT"/>
        </w:rPr>
        <w:t>4.6</w:t>
      </w:r>
      <w:r w:rsidRPr="00443ACD">
        <w:rPr>
          <w:rFonts w:ascii="Times New Roman" w:eastAsia="Times New Roman" w:hAnsi="Times New Roman" w:cs="Times New Roman"/>
          <w:b/>
          <w:kern w:val="28"/>
          <w:lang w:val="lt-LT"/>
        </w:rPr>
        <w:tab/>
        <w:t>Vaisingumas, nėštumo ir žindymo laikotarpis</w:t>
      </w:r>
      <w:bookmarkEnd w:id="23"/>
      <w:bookmarkEnd w:id="24"/>
    </w:p>
    <w:p w14:paraId="16524DC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E7E9D90"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Nėštumas</w:t>
      </w:r>
    </w:p>
    <w:p w14:paraId="0A6F881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Kadangi nėra klinikinių duomenų apie nėščiųjų gydymą klopidogreliu, atsargumo dėlei nėštumo metu šio vaistinio preparato geriau nevartoti. </w:t>
      </w:r>
    </w:p>
    <w:p w14:paraId="73C487A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59640A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Tyrimai su gyvūnais tiesioginio ar netiesioginio kenksmingo poveikio nėštumo eigai, embriono ar vaisiaus vystymuisi, gimdymui ar postnataliniam vystymuisi neparodė (žr. 5.3 skyrių). </w:t>
      </w:r>
    </w:p>
    <w:p w14:paraId="003B3F1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BEFB82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Žindymas</w:t>
      </w:r>
    </w:p>
    <w:p w14:paraId="3677D05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Ar klopidogrelio išsiskiria su moters pienu, nežinoma. Tyrimų su gyvūnais metu nustatyta, kad klopidogrelio su pienu išsiskiria. Atsargumo dėlei Clopidogrel Accord plėvele dengtų tablečių vartojimo laikotarpiu maitinimo krūtimi tęsti nerekomenduojama.</w:t>
      </w:r>
    </w:p>
    <w:p w14:paraId="2D804F5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E702C6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i/>
          <w:lang w:val="lt-LT"/>
        </w:rPr>
      </w:pPr>
      <w:r w:rsidRPr="00443ACD">
        <w:rPr>
          <w:rFonts w:ascii="Times New Roman" w:eastAsia="MS Mincho" w:hAnsi="Times New Roman" w:cs="Times New Roman"/>
          <w:bCs/>
          <w:i/>
          <w:lang w:val="lt-LT"/>
        </w:rPr>
        <w:t>Vaisingumas</w:t>
      </w:r>
    </w:p>
    <w:p w14:paraId="2064FC1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Su gyvūnais atlikti tyrimai parodė, kad klopidogrelis vaisingumo neveikia.</w:t>
      </w:r>
    </w:p>
    <w:p w14:paraId="5D278B1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10FECE9"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25" w:name="_Toc129243108"/>
      <w:bookmarkStart w:id="26" w:name="_Toc129243233"/>
      <w:r w:rsidRPr="00443ACD">
        <w:rPr>
          <w:rFonts w:ascii="Times New Roman" w:eastAsia="Times New Roman" w:hAnsi="Times New Roman" w:cs="Times New Roman"/>
          <w:b/>
          <w:kern w:val="28"/>
          <w:lang w:val="lt-LT"/>
        </w:rPr>
        <w:t>4.7</w:t>
      </w:r>
      <w:r w:rsidRPr="00443ACD">
        <w:rPr>
          <w:rFonts w:ascii="Times New Roman" w:eastAsia="Times New Roman" w:hAnsi="Times New Roman" w:cs="Times New Roman"/>
          <w:b/>
          <w:kern w:val="28"/>
          <w:lang w:val="lt-LT"/>
        </w:rPr>
        <w:tab/>
        <w:t>Poveikis gebėjimui vairuoti ir valdyti mechanizmus</w:t>
      </w:r>
      <w:bookmarkEnd w:id="25"/>
      <w:bookmarkEnd w:id="26"/>
    </w:p>
    <w:p w14:paraId="6B0094A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05323E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Klopidogrelis gebėjimo vairuoti ir valdyti mechanizmus neveikia. </w:t>
      </w:r>
    </w:p>
    <w:p w14:paraId="60963EE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EF7C46F"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27" w:name="_Toc129243109"/>
      <w:bookmarkStart w:id="28" w:name="_Toc129243234"/>
      <w:r w:rsidRPr="00443ACD">
        <w:rPr>
          <w:rFonts w:ascii="Times New Roman" w:eastAsia="Times New Roman" w:hAnsi="Times New Roman" w:cs="Times New Roman"/>
          <w:b/>
          <w:kern w:val="28"/>
          <w:lang w:val="lt-LT"/>
        </w:rPr>
        <w:t>4.8</w:t>
      </w:r>
      <w:r w:rsidRPr="00443ACD">
        <w:rPr>
          <w:rFonts w:ascii="Times New Roman" w:eastAsia="Times New Roman" w:hAnsi="Times New Roman" w:cs="Times New Roman"/>
          <w:b/>
          <w:kern w:val="28"/>
          <w:lang w:val="lt-LT"/>
        </w:rPr>
        <w:tab/>
        <w:t>Nepageidaujamas poveikis</w:t>
      </w:r>
      <w:bookmarkEnd w:id="27"/>
      <w:bookmarkEnd w:id="28"/>
    </w:p>
    <w:p w14:paraId="0237D01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23695E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Saugumo duomenų santrauka</w:t>
      </w:r>
    </w:p>
    <w:p w14:paraId="7321F52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Klopidogrelio saugumas vertintas tiriant daugiau nei 44 000 pacientų, dalyvavusių klinikiniuose </w:t>
      </w:r>
      <w:r w:rsidRPr="00443ACD">
        <w:rPr>
          <w:rFonts w:ascii="Times New Roman" w:eastAsia="Times New Roman" w:hAnsi="Times New Roman" w:cs="Times New Roman"/>
          <w:lang w:val="lt-LT"/>
        </w:rPr>
        <w:lastRenderedPageBreak/>
        <w:t>tyrimuose, iš jų daugiau nei 12 000 pacientų gydėsi 1 metus ar ilgiau. Bendrai paėmus, CAPRIE tyrimo metu 75 mg klopidogrelio paros dozės toleravimas buvo panašus kaip ir 325 mg ASR paros dozės ir nepriklausė nuo amžiaus, lyties ar rasės. Duomenys apie kliniškai svarbias CAPRIE, CURE, CLARITY, COMMIT ir ACTIVE-A tyrimų metu pastebėtas nepageidaujamas reakcijas pateikti toliau. Be klinikinių tyrimų patirties, buvo gauti ir spontaniniai pranešimai apie nepageidaujamas reakcijas.</w:t>
      </w:r>
    </w:p>
    <w:p w14:paraId="78C673B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Kraujavimas yra dažniausia nepageidaujama reakcija, pastebėta tiek klinikinių tyrimų metu, tiek ir vaistiniam preparatui jau esant rinkoje. Šiuo atveju kraujavimas dažniausiai būdavo pastebėtas pirmąjį gydymo mėnesį.</w:t>
      </w:r>
    </w:p>
    <w:p w14:paraId="705132D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617CDA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CAPRIE tyrimo duomenimis, bendrasis kraujavimų dažnumas gydant arba klopidogreliu, arba ASR buvo 9,3%. Stiprių kraujavimų dažnis buvo panašus gydant</w:t>
      </w:r>
      <w:r w:rsidRPr="00443ACD" w:rsidDel="003F34FA">
        <w:rPr>
          <w:rFonts w:ascii="Times New Roman" w:eastAsia="Times New Roman" w:hAnsi="Times New Roman" w:cs="Times New Roman"/>
          <w:lang w:val="lt-LT"/>
        </w:rPr>
        <w:t xml:space="preserve"> </w:t>
      </w:r>
      <w:r w:rsidRPr="00443ACD">
        <w:rPr>
          <w:rFonts w:ascii="Times New Roman" w:eastAsia="Times New Roman" w:hAnsi="Times New Roman" w:cs="Times New Roman"/>
          <w:lang w:val="lt-LT"/>
        </w:rPr>
        <w:t>klopidogreliu ir ASR.</w:t>
      </w:r>
    </w:p>
    <w:p w14:paraId="0A39430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1CD48C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CURE tyrimo duomenimis per pirmąsias 7 dienas po vainikinių arterijų šuntavimo operacijų stiprių kraujavimų nepadaugėjo, kai gydymas klopidogreliu ir ASR buvo nutrauktas daugiau kaip prieš 5 dienas iki operacijos. Kai likus 5 dienoms iki šuntavimo operacijos toliau buvo gydoma, gausiai kraujavo 9,6% klopidogreliu ir ASR bei 6,3% placebu ir ASR gydytų ligonių.</w:t>
      </w:r>
    </w:p>
    <w:p w14:paraId="4B6D969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637F83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CLARITY klinikinio tyrimo metu tiriamųjų, vartojusių klopidogrelį ir ASR, grupėje bet koks kraujavimas buvo nustatytas dažniau, negu placebą ir ASR vartojusių grupėje. Stipraus kraujavimo dažnis šiose grupėse buvo panašus. Tai atitiko ir pacientų pogrupiuose, į kuriuos jie buvo suskirstyti pagal charakteristikas, buvusias prieš pradedant tyrimą, ir pagal fibrinolizinį gydymą ar gydymą heparinu. </w:t>
      </w:r>
    </w:p>
    <w:p w14:paraId="6C399D5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955B9C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COMMIT klinikiniame tyrime stipraus kraujavimo ne į smegenis ir kraujavimo į smegenis bendrasis dažnis abiejose grupėse buvo mažas ir panašus.</w:t>
      </w:r>
    </w:p>
    <w:p w14:paraId="68C57A9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AFC9E3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ACTIVE-A klinikiniame tyrime stipraus kraujavimo dažnis buvo didesnis klopidogrelį ir ASR vartojusių grupėje nei vartojusių placebą ir ASR (atitinkamai 6,7 % ir 4,3 %). Stiprus kraujavimas abiejose grupėse dažniausiai buvo ekstrakranijinės kilmės (5,3 % klopidogrelį ir ASR vartojusiųjų grupėje; 3,5 % placebą ir ASR vartojusiųjų grupėje). Intrakranijinis kraujavimas buvo dažnesnis klopidogrelį ir ASR vartojusių grupėje lyginant su placebo ir ASR grupe (atitinkamai 1,4 % ir 0,8 %). Abiejose grupėse mirtino kraujavimo (1,1 % klopidogrelį ir ASR vartojusių grupėje ir 0,7 % placebo ir ASR grupėje) ir hemoraginio insulto (atitinkamai 0,8 % ir 0,6 %) statistiškai reikšmingo dažnių skirtumo nepastebėta. </w:t>
      </w:r>
    </w:p>
    <w:p w14:paraId="484F6A8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29B63A9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Nepageidaujamų reakcijų sąrašas lentelėje</w:t>
      </w:r>
    </w:p>
    <w:p w14:paraId="4EF1CD1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Nepageidaujamos reakcijos, pasireiškusios arba klinikinių tyrimų metu, arba pastebėtos vaistiniam preparatui esant rinkoje, pateiktos toliau lentelėje. Jų dažnis pateikimas naudojant šiuos dažnio apibūdinimus: dažnos (≥1/100, &lt;1/10), nedažnos (≥1/1 000, &lt;1/100), retos (≥1/10000</w:t>
      </w:r>
      <w:r>
        <w:rPr>
          <w:rFonts w:ascii="Times New Roman" w:eastAsia="Times New Roman" w:hAnsi="Times New Roman" w:cs="Times New Roman"/>
          <w:lang w:val="lt-LT"/>
        </w:rPr>
        <w:t>, &lt;1/1000), labai retos (&lt;1/10</w:t>
      </w:r>
      <w:r w:rsidRPr="00443ACD">
        <w:rPr>
          <w:rFonts w:ascii="Times New Roman" w:eastAsia="Times New Roman" w:hAnsi="Times New Roman" w:cs="Times New Roman"/>
          <w:lang w:val="lt-LT"/>
        </w:rPr>
        <w:t xml:space="preserve">000), dažnis nežinomas (negali būti </w:t>
      </w:r>
      <w:r>
        <w:rPr>
          <w:rFonts w:ascii="Times New Roman" w:eastAsia="Times New Roman" w:hAnsi="Times New Roman" w:cs="Times New Roman"/>
          <w:lang w:val="lt-LT"/>
        </w:rPr>
        <w:t>apskaičiuotas</w:t>
      </w:r>
      <w:r w:rsidRPr="00443ACD">
        <w:rPr>
          <w:rFonts w:ascii="Times New Roman" w:eastAsia="Times New Roman" w:hAnsi="Times New Roman" w:cs="Times New Roman"/>
          <w:lang w:val="lt-LT"/>
        </w:rPr>
        <w:t xml:space="preserve"> pagal turimus duomenis). Kiekvienoje dažnio grupėje nepageidaujamas poveikis pateikiamas mažėjančio sunkumo tvarka.</w:t>
      </w:r>
    </w:p>
    <w:p w14:paraId="2D56450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657"/>
        <w:gridCol w:w="1883"/>
        <w:gridCol w:w="1705"/>
        <w:gridCol w:w="2176"/>
      </w:tblGrid>
      <w:tr w:rsidR="00C85F71" w:rsidRPr="00443ACD" w14:paraId="4CAE71A2" w14:textId="77777777" w:rsidTr="00516035">
        <w:trPr>
          <w:tblHeader/>
        </w:trPr>
        <w:tc>
          <w:tcPr>
            <w:tcW w:w="1668" w:type="dxa"/>
          </w:tcPr>
          <w:p w14:paraId="61A2C434" w14:textId="77777777" w:rsidR="00C85F71" w:rsidRPr="00443ACD" w:rsidRDefault="00C85F71" w:rsidP="00ED2A8E">
            <w:pPr>
              <w:widowControl w:val="0"/>
              <w:autoSpaceDE w:val="0"/>
              <w:autoSpaceDN w:val="0"/>
              <w:adjustRightInd w:val="0"/>
              <w:spacing w:after="0" w:line="240" w:lineRule="auto"/>
              <w:jc w:val="center"/>
              <w:rPr>
                <w:rFonts w:ascii="Times New Roman" w:eastAsia="Times New Roman" w:hAnsi="Times New Roman" w:cs="Times New Roman"/>
                <w:szCs w:val="24"/>
                <w:lang w:val="lt-LT"/>
              </w:rPr>
            </w:pPr>
            <w:r w:rsidRPr="00443ACD">
              <w:rPr>
                <w:rFonts w:ascii="Times New Roman" w:eastAsia="Times New Roman" w:hAnsi="Times New Roman" w:cs="Times New Roman"/>
                <w:b/>
                <w:lang w:val="lt-LT"/>
              </w:rPr>
              <w:t>Organų sistemų klasė</w:t>
            </w:r>
          </w:p>
        </w:tc>
        <w:tc>
          <w:tcPr>
            <w:tcW w:w="1682" w:type="dxa"/>
          </w:tcPr>
          <w:p w14:paraId="3C4DF49B" w14:textId="77777777" w:rsidR="00C85F71" w:rsidRPr="00443ACD" w:rsidRDefault="00C85F71" w:rsidP="00ED2A8E">
            <w:pPr>
              <w:widowControl w:val="0"/>
              <w:autoSpaceDE w:val="0"/>
              <w:autoSpaceDN w:val="0"/>
              <w:adjustRightInd w:val="0"/>
              <w:spacing w:after="0" w:line="240" w:lineRule="auto"/>
              <w:jc w:val="center"/>
              <w:rPr>
                <w:rFonts w:ascii="Times New Roman" w:eastAsia="Times New Roman" w:hAnsi="Times New Roman" w:cs="Times New Roman"/>
                <w:szCs w:val="24"/>
                <w:lang w:val="lt-LT"/>
              </w:rPr>
            </w:pPr>
            <w:r w:rsidRPr="00443ACD">
              <w:rPr>
                <w:rFonts w:ascii="Times New Roman" w:eastAsia="Times New Roman" w:hAnsi="Times New Roman" w:cs="Times New Roman"/>
                <w:b/>
                <w:lang w:val="lt-LT"/>
              </w:rPr>
              <w:t>Dažni</w:t>
            </w:r>
          </w:p>
        </w:tc>
        <w:tc>
          <w:tcPr>
            <w:tcW w:w="1887" w:type="dxa"/>
          </w:tcPr>
          <w:p w14:paraId="15AD9F80" w14:textId="77777777" w:rsidR="00C85F71" w:rsidRPr="00443ACD" w:rsidRDefault="00C85F71" w:rsidP="00ED2A8E">
            <w:pPr>
              <w:widowControl w:val="0"/>
              <w:autoSpaceDE w:val="0"/>
              <w:autoSpaceDN w:val="0"/>
              <w:adjustRightInd w:val="0"/>
              <w:spacing w:after="0" w:line="240" w:lineRule="auto"/>
              <w:jc w:val="center"/>
              <w:rPr>
                <w:rFonts w:ascii="Times New Roman" w:eastAsia="Times New Roman" w:hAnsi="Times New Roman" w:cs="Times New Roman"/>
                <w:szCs w:val="24"/>
                <w:lang w:val="lt-LT"/>
              </w:rPr>
            </w:pPr>
            <w:r w:rsidRPr="00443ACD">
              <w:rPr>
                <w:rFonts w:ascii="Times New Roman" w:eastAsia="Times New Roman" w:hAnsi="Times New Roman" w:cs="Times New Roman"/>
                <w:b/>
                <w:lang w:val="lt-LT"/>
              </w:rPr>
              <w:t>Nedažni</w:t>
            </w:r>
          </w:p>
        </w:tc>
        <w:tc>
          <w:tcPr>
            <w:tcW w:w="1727" w:type="dxa"/>
          </w:tcPr>
          <w:p w14:paraId="40CCA606" w14:textId="77777777" w:rsidR="00C85F71" w:rsidRPr="00443ACD" w:rsidRDefault="00C85F71" w:rsidP="00ED2A8E">
            <w:pPr>
              <w:widowControl w:val="0"/>
              <w:autoSpaceDE w:val="0"/>
              <w:autoSpaceDN w:val="0"/>
              <w:adjustRightInd w:val="0"/>
              <w:spacing w:after="0" w:line="240" w:lineRule="auto"/>
              <w:jc w:val="center"/>
              <w:rPr>
                <w:rFonts w:ascii="Times New Roman" w:eastAsia="Times New Roman" w:hAnsi="Times New Roman" w:cs="Times New Roman"/>
                <w:szCs w:val="24"/>
                <w:lang w:val="lt-LT"/>
              </w:rPr>
            </w:pPr>
            <w:r w:rsidRPr="00443ACD">
              <w:rPr>
                <w:rFonts w:ascii="Times New Roman" w:eastAsia="Times New Roman" w:hAnsi="Times New Roman" w:cs="Times New Roman"/>
                <w:b/>
                <w:lang w:val="lt-LT"/>
              </w:rPr>
              <w:t>Reti</w:t>
            </w:r>
          </w:p>
        </w:tc>
        <w:tc>
          <w:tcPr>
            <w:tcW w:w="2207" w:type="dxa"/>
          </w:tcPr>
          <w:p w14:paraId="060A1AAF" w14:textId="77777777" w:rsidR="00C85F71" w:rsidRPr="00443ACD" w:rsidRDefault="00C85F71" w:rsidP="00ED2A8E">
            <w:pPr>
              <w:widowControl w:val="0"/>
              <w:autoSpaceDE w:val="0"/>
              <w:autoSpaceDN w:val="0"/>
              <w:adjustRightInd w:val="0"/>
              <w:spacing w:after="0" w:line="240" w:lineRule="auto"/>
              <w:jc w:val="center"/>
              <w:rPr>
                <w:rFonts w:ascii="Times New Roman" w:eastAsia="Times New Roman" w:hAnsi="Times New Roman" w:cs="Times New Roman"/>
                <w:szCs w:val="24"/>
                <w:lang w:val="lt-LT"/>
              </w:rPr>
            </w:pPr>
            <w:r w:rsidRPr="00443ACD">
              <w:rPr>
                <w:rFonts w:ascii="Times New Roman" w:eastAsia="Times New Roman" w:hAnsi="Times New Roman" w:cs="Times New Roman"/>
                <w:b/>
                <w:lang w:val="lt-LT"/>
              </w:rPr>
              <w:t>Labai reti, dažnis nežinomas</w:t>
            </w:r>
            <w:r w:rsidRPr="00443ACD">
              <w:rPr>
                <w:rFonts w:ascii="Times New Roman" w:eastAsia="Times New Roman" w:hAnsi="Times New Roman" w:cs="Times New Roman"/>
                <w:b/>
                <w:bCs/>
                <w:lang w:val="lt-LT"/>
              </w:rPr>
              <w:t>*</w:t>
            </w:r>
          </w:p>
        </w:tc>
      </w:tr>
      <w:tr w:rsidR="00C85F71" w:rsidRPr="00FA2F6A" w14:paraId="4FF006F8" w14:textId="77777777" w:rsidTr="00516035">
        <w:tc>
          <w:tcPr>
            <w:tcW w:w="1668" w:type="dxa"/>
          </w:tcPr>
          <w:p w14:paraId="5B4A275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Kraujo ir limfinės sistemos sutrikimai</w:t>
            </w:r>
          </w:p>
        </w:tc>
        <w:tc>
          <w:tcPr>
            <w:tcW w:w="1682" w:type="dxa"/>
          </w:tcPr>
          <w:p w14:paraId="46D35BF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357BF124"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Trombocitopenija, leukopenija, eozinofilija</w:t>
            </w:r>
          </w:p>
        </w:tc>
        <w:tc>
          <w:tcPr>
            <w:tcW w:w="1727" w:type="dxa"/>
          </w:tcPr>
          <w:p w14:paraId="6EDEC6D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Neutropenija, įskaitant sunkią neutropeniją</w:t>
            </w:r>
          </w:p>
        </w:tc>
        <w:tc>
          <w:tcPr>
            <w:tcW w:w="2207" w:type="dxa"/>
          </w:tcPr>
          <w:p w14:paraId="737E50D6"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Trombinė trombocitopeninė purpura (TTP) (žr. 4.4 skyrių), aplastinė anemija, pancitopenija, agranulocitozė, sunki trombocitopenija, įgyta hemofilija, granulocitopenija, mažakraujystė</w:t>
            </w:r>
          </w:p>
        </w:tc>
      </w:tr>
      <w:tr w:rsidR="00C85F71" w:rsidRPr="00FA2F6A" w14:paraId="43CD042E" w14:textId="77777777" w:rsidTr="00516035">
        <w:tc>
          <w:tcPr>
            <w:tcW w:w="1668" w:type="dxa"/>
          </w:tcPr>
          <w:p w14:paraId="46484138" w14:textId="77777777" w:rsidR="00C85F71" w:rsidRPr="00443ACD" w:rsidRDefault="00C85F71" w:rsidP="00ED2A8E">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Širdies sutrikimai</w:t>
            </w:r>
          </w:p>
        </w:tc>
        <w:tc>
          <w:tcPr>
            <w:tcW w:w="1682" w:type="dxa"/>
          </w:tcPr>
          <w:p w14:paraId="5CFAD51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1DCE9639"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1965D6A3"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72E7DB1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Kounis sindromas (angiospazminė alerginė krūtinės angina / alerginis miokardo infarktas), pasireiškus padidėjusio jautrumo reakcijai į klopidogrelį*</w:t>
            </w:r>
          </w:p>
        </w:tc>
      </w:tr>
      <w:tr w:rsidR="00C85F71" w:rsidRPr="00443ACD" w14:paraId="1856E3F6" w14:textId="77777777" w:rsidTr="00516035">
        <w:tc>
          <w:tcPr>
            <w:tcW w:w="1668" w:type="dxa"/>
          </w:tcPr>
          <w:p w14:paraId="2B26383F" w14:textId="77777777" w:rsidR="00C85F71" w:rsidRPr="00443ACD" w:rsidRDefault="00C85F71" w:rsidP="00ED2A8E">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Imuninės sistemos sutrikimai</w:t>
            </w:r>
          </w:p>
        </w:tc>
        <w:tc>
          <w:tcPr>
            <w:tcW w:w="1682" w:type="dxa"/>
          </w:tcPr>
          <w:p w14:paraId="74489310"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1F3EC646"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46492FD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00BD1EB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 xml:space="preserve">Seruminė liga, anafilaktoidinės reakcijos, kryžminės padidėjusio jautrumo vaistiniam preparatui reakcijos vartojant tienopiridinų (pvz., </w:t>
            </w:r>
          </w:p>
          <w:p w14:paraId="7DD46809" w14:textId="42BADE1D" w:rsidR="00ED2A8E" w:rsidRPr="00ED2A8E" w:rsidRDefault="00C85F71" w:rsidP="00ED2A8E">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tiklopidino, prazugrelio) (žr. 4.4 skyrių)*</w:t>
            </w:r>
            <w:r w:rsidR="00ED2A8E" w:rsidRPr="00ED2A8E">
              <w:rPr>
                <w:rFonts w:ascii="Times New Roman" w:eastAsia="Times New Roman" w:hAnsi="Times New Roman" w:cs="Times New Roman"/>
                <w:lang w:val="lt-LT"/>
              </w:rPr>
              <w:t>, insulino</w:t>
            </w:r>
            <w:r w:rsidR="00ED2A8E">
              <w:rPr>
                <w:rFonts w:ascii="Times New Roman" w:eastAsia="Times New Roman" w:hAnsi="Times New Roman" w:cs="Times New Roman"/>
                <w:lang w:val="lt-LT"/>
              </w:rPr>
              <w:t xml:space="preserve"> </w:t>
            </w:r>
            <w:r w:rsidR="00ED2A8E" w:rsidRPr="00ED2A8E">
              <w:rPr>
                <w:rFonts w:ascii="Times New Roman" w:eastAsia="Times New Roman" w:hAnsi="Times New Roman" w:cs="Times New Roman"/>
                <w:lang w:val="lt-LT"/>
              </w:rPr>
              <w:t>autoimuninis sindromas,</w:t>
            </w:r>
          </w:p>
          <w:p w14:paraId="44F67241" w14:textId="7CCBD0DE" w:rsidR="00ED2A8E" w:rsidRPr="00ED2A8E" w:rsidRDefault="00ED2A8E" w:rsidP="00ED2A8E">
            <w:pPr>
              <w:widowControl w:val="0"/>
              <w:autoSpaceDE w:val="0"/>
              <w:autoSpaceDN w:val="0"/>
              <w:adjustRightInd w:val="0"/>
              <w:spacing w:after="0" w:line="240" w:lineRule="auto"/>
              <w:rPr>
                <w:rFonts w:ascii="Times New Roman" w:eastAsia="Times New Roman" w:hAnsi="Times New Roman" w:cs="Times New Roman"/>
                <w:lang w:val="lt-LT"/>
              </w:rPr>
            </w:pPr>
            <w:r w:rsidRPr="00ED2A8E">
              <w:rPr>
                <w:rFonts w:ascii="Times New Roman" w:eastAsia="Times New Roman" w:hAnsi="Times New Roman" w:cs="Times New Roman"/>
                <w:lang w:val="lt-LT"/>
              </w:rPr>
              <w:t>kuris gali sukelti sunkią</w:t>
            </w:r>
            <w:r>
              <w:rPr>
                <w:rFonts w:ascii="Times New Roman" w:eastAsia="Times New Roman" w:hAnsi="Times New Roman" w:cs="Times New Roman"/>
                <w:lang w:val="lt-LT"/>
              </w:rPr>
              <w:t xml:space="preserve"> </w:t>
            </w:r>
            <w:r w:rsidRPr="00ED2A8E">
              <w:rPr>
                <w:rFonts w:ascii="Times New Roman" w:eastAsia="Times New Roman" w:hAnsi="Times New Roman" w:cs="Times New Roman"/>
                <w:lang w:val="lt-LT"/>
              </w:rPr>
              <w:t>hipoglikemiją, ypač HLA DRA4</w:t>
            </w:r>
          </w:p>
          <w:p w14:paraId="72509451" w14:textId="3D8A1310" w:rsidR="00C85F71" w:rsidRPr="00443ACD" w:rsidRDefault="00ED2A8E"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ED2A8E">
              <w:rPr>
                <w:rFonts w:ascii="Times New Roman" w:eastAsia="Times New Roman" w:hAnsi="Times New Roman" w:cs="Times New Roman"/>
                <w:lang w:val="lt-LT"/>
              </w:rPr>
              <w:t>potipį turintiems pacientams (jis dažnesnis japonų populiacijoje)*</w:t>
            </w:r>
          </w:p>
        </w:tc>
      </w:tr>
      <w:tr w:rsidR="00C85F71" w:rsidRPr="00443ACD" w14:paraId="37F958E2" w14:textId="77777777" w:rsidTr="00516035">
        <w:tc>
          <w:tcPr>
            <w:tcW w:w="1668" w:type="dxa"/>
          </w:tcPr>
          <w:p w14:paraId="58740F09"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Psichikos sutrikimai</w:t>
            </w:r>
          </w:p>
        </w:tc>
        <w:tc>
          <w:tcPr>
            <w:tcW w:w="1682" w:type="dxa"/>
          </w:tcPr>
          <w:p w14:paraId="7771AEB9"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5F48E2F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0A38365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298A4156"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Haliucinacijos, sumišimas</w:t>
            </w:r>
          </w:p>
        </w:tc>
      </w:tr>
      <w:tr w:rsidR="00C85F71" w:rsidRPr="00443ACD" w14:paraId="17473208" w14:textId="77777777" w:rsidTr="00516035">
        <w:tc>
          <w:tcPr>
            <w:tcW w:w="1668" w:type="dxa"/>
          </w:tcPr>
          <w:p w14:paraId="73D3AB5E"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Nervų sistemos sutrikimai</w:t>
            </w:r>
          </w:p>
        </w:tc>
        <w:tc>
          <w:tcPr>
            <w:tcW w:w="1682" w:type="dxa"/>
          </w:tcPr>
          <w:p w14:paraId="1A622A1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42F662D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į kaukolės ertmę (kai kurie atvejai buvo mirtini), galvos skausmas, parestezija, svaigulys</w:t>
            </w:r>
          </w:p>
        </w:tc>
        <w:tc>
          <w:tcPr>
            <w:tcW w:w="1727" w:type="dxa"/>
          </w:tcPr>
          <w:p w14:paraId="013AB6D0"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448401D5"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Skonio jutimo sutrikimai</w:t>
            </w:r>
            <w:r>
              <w:rPr>
                <w:rFonts w:ascii="Times New Roman" w:eastAsia="Times New Roman" w:hAnsi="Times New Roman" w:cs="Times New Roman"/>
                <w:lang w:val="lt-LT"/>
              </w:rPr>
              <w:t>, ageuzija</w:t>
            </w:r>
          </w:p>
        </w:tc>
      </w:tr>
      <w:tr w:rsidR="00C85F71" w:rsidRPr="005F4A40" w14:paraId="5BE33CFD" w14:textId="77777777" w:rsidTr="00516035">
        <w:tc>
          <w:tcPr>
            <w:tcW w:w="1668" w:type="dxa"/>
          </w:tcPr>
          <w:p w14:paraId="2157203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Akių sutrikimai</w:t>
            </w:r>
          </w:p>
        </w:tc>
        <w:tc>
          <w:tcPr>
            <w:tcW w:w="1682" w:type="dxa"/>
          </w:tcPr>
          <w:p w14:paraId="267AD5F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51700AC0"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akyse (junginėje, akies obuolyje, tinklainėje)</w:t>
            </w:r>
          </w:p>
        </w:tc>
        <w:tc>
          <w:tcPr>
            <w:tcW w:w="1727" w:type="dxa"/>
          </w:tcPr>
          <w:p w14:paraId="5259384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43D19F90"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r>
      <w:tr w:rsidR="00C85F71" w:rsidRPr="00443ACD" w14:paraId="51042BD4" w14:textId="77777777" w:rsidTr="00516035">
        <w:tc>
          <w:tcPr>
            <w:tcW w:w="1668" w:type="dxa"/>
          </w:tcPr>
          <w:p w14:paraId="37A7A26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Ausų ir labirintų sutrikimai</w:t>
            </w:r>
          </w:p>
        </w:tc>
        <w:tc>
          <w:tcPr>
            <w:tcW w:w="1682" w:type="dxa"/>
          </w:tcPr>
          <w:p w14:paraId="350E4A3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0042296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053B0CD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Galvos svaigimas (</w:t>
            </w:r>
            <w:r w:rsidRPr="00443ACD">
              <w:rPr>
                <w:rFonts w:ascii="Times New Roman" w:eastAsia="Times New Roman" w:hAnsi="Times New Roman" w:cs="Times New Roman"/>
                <w:i/>
                <w:lang w:val="lt-LT"/>
              </w:rPr>
              <w:t>vertigo</w:t>
            </w:r>
            <w:r w:rsidRPr="00443ACD">
              <w:rPr>
                <w:rFonts w:ascii="Times New Roman" w:eastAsia="Times New Roman" w:hAnsi="Times New Roman" w:cs="Times New Roman"/>
                <w:lang w:val="lt-LT"/>
              </w:rPr>
              <w:t>)</w:t>
            </w:r>
          </w:p>
        </w:tc>
        <w:tc>
          <w:tcPr>
            <w:tcW w:w="2207" w:type="dxa"/>
          </w:tcPr>
          <w:p w14:paraId="45686554"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r>
      <w:tr w:rsidR="00C85F71" w:rsidRPr="00FA2F6A" w14:paraId="708D28FF" w14:textId="77777777" w:rsidTr="00516035">
        <w:tc>
          <w:tcPr>
            <w:tcW w:w="1668" w:type="dxa"/>
          </w:tcPr>
          <w:p w14:paraId="281255AF"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Kraujagyslių sutrikimai</w:t>
            </w:r>
          </w:p>
        </w:tc>
        <w:tc>
          <w:tcPr>
            <w:tcW w:w="1682" w:type="dxa"/>
          </w:tcPr>
          <w:p w14:paraId="626DE31A"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Hematoma</w:t>
            </w:r>
          </w:p>
        </w:tc>
        <w:tc>
          <w:tcPr>
            <w:tcW w:w="1887" w:type="dxa"/>
          </w:tcPr>
          <w:p w14:paraId="2CAE560E"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3728295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1AC772D6"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Sunkus kraujavimas, kraujavimas iš operacinės žaizdos, vaskulitas, hipotenzija</w:t>
            </w:r>
          </w:p>
        </w:tc>
      </w:tr>
      <w:tr w:rsidR="00C85F71" w:rsidRPr="00FA2F6A" w14:paraId="2DB777C4" w14:textId="77777777" w:rsidTr="00516035">
        <w:tc>
          <w:tcPr>
            <w:tcW w:w="1668" w:type="dxa"/>
          </w:tcPr>
          <w:p w14:paraId="726AB3BF"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Kvėpavimo sistemos, krūtinės ląstos ir tarpuplaučio sutrikimai</w:t>
            </w:r>
          </w:p>
        </w:tc>
        <w:tc>
          <w:tcPr>
            <w:tcW w:w="1682" w:type="dxa"/>
          </w:tcPr>
          <w:p w14:paraId="027EA2FF"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iš nosies</w:t>
            </w:r>
          </w:p>
        </w:tc>
        <w:tc>
          <w:tcPr>
            <w:tcW w:w="1887" w:type="dxa"/>
          </w:tcPr>
          <w:p w14:paraId="4F3FC6CF"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5CBAD98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0738EBB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 xml:space="preserve">Kraujavimas kvėpavimo sistemoje (kraujas skrepliuose, kraujavimas plaučiuose), bronchų spazmas, intersticinis </w:t>
            </w:r>
            <w:r w:rsidRPr="00443ACD">
              <w:rPr>
                <w:rFonts w:ascii="Times New Roman" w:eastAsia="Times New Roman" w:hAnsi="Times New Roman" w:cs="Times New Roman"/>
                <w:lang w:val="lt-LT"/>
              </w:rPr>
              <w:lastRenderedPageBreak/>
              <w:t>pneumonitas, eozinofilinė pneumonija</w:t>
            </w:r>
          </w:p>
        </w:tc>
      </w:tr>
      <w:tr w:rsidR="00C85F71" w:rsidRPr="00FA2F6A" w14:paraId="46B2BF8C" w14:textId="77777777" w:rsidTr="00516035">
        <w:tc>
          <w:tcPr>
            <w:tcW w:w="1668" w:type="dxa"/>
          </w:tcPr>
          <w:p w14:paraId="727A5B17"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lastRenderedPageBreak/>
              <w:t>Virškinimo trakto sutrikimai</w:t>
            </w:r>
          </w:p>
        </w:tc>
        <w:tc>
          <w:tcPr>
            <w:tcW w:w="1682" w:type="dxa"/>
          </w:tcPr>
          <w:p w14:paraId="5B0566B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virškinimo trakte, viduriavimas, pilvo skausmas, dispepsija</w:t>
            </w:r>
          </w:p>
        </w:tc>
        <w:tc>
          <w:tcPr>
            <w:tcW w:w="1887" w:type="dxa"/>
          </w:tcPr>
          <w:p w14:paraId="79430AFE"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Skrandžio opa ir dvylikapirštės žarnos opa, gastritas, vėmimas, pykinimas, vidurių užkietėjimas, vidurių pūtimas</w:t>
            </w:r>
          </w:p>
        </w:tc>
        <w:tc>
          <w:tcPr>
            <w:tcW w:w="1727" w:type="dxa"/>
          </w:tcPr>
          <w:p w14:paraId="1C09A42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retroperitoni-niame tarpe</w:t>
            </w:r>
          </w:p>
        </w:tc>
        <w:tc>
          <w:tcPr>
            <w:tcW w:w="2207" w:type="dxa"/>
          </w:tcPr>
          <w:p w14:paraId="38EBBCB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virškinimo trakte ir retroperitoniniame tarpe (kai kuriais atvejais pasibaigęs mirtimi), pankreatitas, kolitas (įskaitant opinį ar limfocitinį kolitą), stomatitas</w:t>
            </w:r>
          </w:p>
        </w:tc>
      </w:tr>
      <w:tr w:rsidR="00C85F71" w:rsidRPr="00FA2F6A" w14:paraId="521BE9A8" w14:textId="77777777" w:rsidTr="00516035">
        <w:tc>
          <w:tcPr>
            <w:tcW w:w="1668" w:type="dxa"/>
          </w:tcPr>
          <w:p w14:paraId="526B3141"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Kepenų, tulžies pūslės ir latakų sutrikimai</w:t>
            </w:r>
          </w:p>
        </w:tc>
        <w:tc>
          <w:tcPr>
            <w:tcW w:w="1682" w:type="dxa"/>
          </w:tcPr>
          <w:p w14:paraId="754D6AD1"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3607DCD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66AF38B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6B2052F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Ūminis kepenų funkcijos nepakankamumas, hepatitas, nenormalūs kepenų funkcijos tyrimų rezultatai</w:t>
            </w:r>
          </w:p>
        </w:tc>
      </w:tr>
      <w:tr w:rsidR="00C85F71" w:rsidRPr="005F4A40" w14:paraId="610180B6" w14:textId="77777777" w:rsidTr="00516035">
        <w:tc>
          <w:tcPr>
            <w:tcW w:w="1668" w:type="dxa"/>
          </w:tcPr>
          <w:p w14:paraId="13DFABB9"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Odos ir poodinio audinio sutrikimai</w:t>
            </w:r>
          </w:p>
        </w:tc>
        <w:tc>
          <w:tcPr>
            <w:tcW w:w="1682" w:type="dxa"/>
          </w:tcPr>
          <w:p w14:paraId="06CB9BF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Kraujosruvos</w:t>
            </w:r>
          </w:p>
        </w:tc>
        <w:tc>
          <w:tcPr>
            <w:tcW w:w="1887" w:type="dxa"/>
          </w:tcPr>
          <w:p w14:paraId="4C2A4E2F"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Išbėrimas, niežėjimas. Kraujavimas odoje (purpura)</w:t>
            </w:r>
          </w:p>
        </w:tc>
        <w:tc>
          <w:tcPr>
            <w:tcW w:w="1727" w:type="dxa"/>
          </w:tcPr>
          <w:p w14:paraId="0E062E8E"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1E34AA05"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 xml:space="preserve">Pūslinis dermatitas (toksinė epidermio nekrolizė, </w:t>
            </w:r>
            <w:r w:rsidRPr="00443ACD">
              <w:rPr>
                <w:rFonts w:ascii="Times New Roman" w:eastAsia="Times New Roman" w:hAnsi="Times New Roman" w:cs="Times New Roman"/>
                <w:i/>
                <w:lang w:val="lt-LT"/>
              </w:rPr>
              <w:t xml:space="preserve">Stevens Johnson </w:t>
            </w:r>
            <w:r w:rsidRPr="00443ACD">
              <w:rPr>
                <w:rFonts w:ascii="Times New Roman" w:eastAsia="Times New Roman" w:hAnsi="Times New Roman" w:cs="Times New Roman"/>
                <w:lang w:val="lt-LT"/>
              </w:rPr>
              <w:t xml:space="preserve">sindromas, daugiaformė eritema), ūminė generalizuota egzanteminė pustuliozė (AGEP), angioneurozinė edema, vaistinių preparatų sukeltas padidėjusio jautrumo sindromas, vaistinių preparatų sukeltas išbėrimas su eozinofilija ir sisteminiais </w:t>
            </w:r>
          </w:p>
          <w:p w14:paraId="656B50A4"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simptomais (</w:t>
            </w:r>
            <w:r w:rsidRPr="00443ACD">
              <w:rPr>
                <w:rFonts w:ascii="Times New Roman" w:eastAsia="Times New Roman" w:hAnsi="Times New Roman" w:cs="Times New Roman"/>
                <w:i/>
                <w:lang w:val="lt-LT"/>
              </w:rPr>
              <w:t>drug rash with eosinophilia and systemic symptoms, DRESS</w:t>
            </w:r>
            <w:r w:rsidRPr="00443ACD">
              <w:rPr>
                <w:rFonts w:ascii="Times New Roman" w:eastAsia="Times New Roman" w:hAnsi="Times New Roman" w:cs="Times New Roman"/>
                <w:lang w:val="lt-LT"/>
              </w:rPr>
              <w:t>), eritematozinis arba eksfoliacinis išbėrimas, dilgėlinė, egzema, paprastoji kerpligė</w:t>
            </w:r>
          </w:p>
        </w:tc>
      </w:tr>
      <w:tr w:rsidR="00C85F71" w:rsidRPr="00443ACD" w14:paraId="6F073EA3" w14:textId="77777777" w:rsidTr="00516035">
        <w:tc>
          <w:tcPr>
            <w:tcW w:w="1668" w:type="dxa"/>
          </w:tcPr>
          <w:p w14:paraId="11B3BDD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Lytinės sistemos ir krūties sutrikimai</w:t>
            </w:r>
          </w:p>
        </w:tc>
        <w:tc>
          <w:tcPr>
            <w:tcW w:w="1682" w:type="dxa"/>
          </w:tcPr>
          <w:p w14:paraId="37873813"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597F0F9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7A86C449"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Ginekomastija</w:t>
            </w:r>
          </w:p>
        </w:tc>
        <w:tc>
          <w:tcPr>
            <w:tcW w:w="2207" w:type="dxa"/>
          </w:tcPr>
          <w:p w14:paraId="1F2524F3"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r>
      <w:tr w:rsidR="00C85F71" w:rsidRPr="00FA2F6A" w14:paraId="406B7D66" w14:textId="77777777" w:rsidTr="00516035">
        <w:tc>
          <w:tcPr>
            <w:tcW w:w="1668" w:type="dxa"/>
          </w:tcPr>
          <w:p w14:paraId="03FAF48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Skeleto, raumenų ir jungiamojo audinio sutrikimai</w:t>
            </w:r>
          </w:p>
        </w:tc>
        <w:tc>
          <w:tcPr>
            <w:tcW w:w="1682" w:type="dxa"/>
          </w:tcPr>
          <w:p w14:paraId="4D843FC1"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658E9EF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2B761B84"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6D0A54FE"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į skeletą ar raumenis (hemartrozė), artritas, sąnarių skausmas, raumenų skausmas</w:t>
            </w:r>
          </w:p>
        </w:tc>
      </w:tr>
      <w:tr w:rsidR="00C85F71" w:rsidRPr="00443ACD" w14:paraId="74615BE5" w14:textId="77777777" w:rsidTr="00516035">
        <w:tc>
          <w:tcPr>
            <w:tcW w:w="1668" w:type="dxa"/>
          </w:tcPr>
          <w:p w14:paraId="76B685E5"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lastRenderedPageBreak/>
              <w:t>Inkstų ir šlapimo takų sutrikimai</w:t>
            </w:r>
          </w:p>
        </w:tc>
        <w:tc>
          <w:tcPr>
            <w:tcW w:w="1682" w:type="dxa"/>
          </w:tcPr>
          <w:p w14:paraId="533BAC35"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334A5D93"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Hematurija</w:t>
            </w:r>
          </w:p>
        </w:tc>
        <w:tc>
          <w:tcPr>
            <w:tcW w:w="1727" w:type="dxa"/>
          </w:tcPr>
          <w:p w14:paraId="46F48E9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2F0F2DE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Glomerulonefritas, padidėjusi kreatinino koncentracija kraujyje</w:t>
            </w:r>
          </w:p>
        </w:tc>
      </w:tr>
      <w:tr w:rsidR="00C85F71" w:rsidRPr="00443ACD" w14:paraId="17D5C164" w14:textId="77777777" w:rsidTr="00516035">
        <w:tc>
          <w:tcPr>
            <w:tcW w:w="1668" w:type="dxa"/>
          </w:tcPr>
          <w:p w14:paraId="560F63F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Bendrieji sutrikimai ir vartojimo vietos pažeidimai</w:t>
            </w:r>
          </w:p>
        </w:tc>
        <w:tc>
          <w:tcPr>
            <w:tcW w:w="1682" w:type="dxa"/>
          </w:tcPr>
          <w:p w14:paraId="277BCE3B"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Kraujavimas dūrio vietoje</w:t>
            </w:r>
          </w:p>
        </w:tc>
        <w:tc>
          <w:tcPr>
            <w:tcW w:w="1887" w:type="dxa"/>
          </w:tcPr>
          <w:p w14:paraId="53A387C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727" w:type="dxa"/>
          </w:tcPr>
          <w:p w14:paraId="439D7932"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0B3F5613"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Karščiavimas</w:t>
            </w:r>
          </w:p>
        </w:tc>
      </w:tr>
      <w:tr w:rsidR="00C85F71" w:rsidRPr="00FA2F6A" w14:paraId="7619D962" w14:textId="77777777" w:rsidTr="00516035">
        <w:tc>
          <w:tcPr>
            <w:tcW w:w="1668" w:type="dxa"/>
          </w:tcPr>
          <w:p w14:paraId="7E68CC6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Tyrimai</w:t>
            </w:r>
          </w:p>
        </w:tc>
        <w:tc>
          <w:tcPr>
            <w:tcW w:w="1682" w:type="dxa"/>
          </w:tcPr>
          <w:p w14:paraId="15776D28"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1887" w:type="dxa"/>
          </w:tcPr>
          <w:p w14:paraId="21A35F3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r w:rsidRPr="00443ACD">
              <w:rPr>
                <w:rFonts w:ascii="Times New Roman" w:eastAsia="Times New Roman" w:hAnsi="Times New Roman" w:cs="Times New Roman"/>
                <w:lang w:val="lt-LT"/>
              </w:rPr>
              <w:t>Pailgėjęs kraujavimo laikas, sumažėjęs neutrofilų skaičius, sumažėjęs trombocitų skaičius</w:t>
            </w:r>
          </w:p>
        </w:tc>
        <w:tc>
          <w:tcPr>
            <w:tcW w:w="1727" w:type="dxa"/>
          </w:tcPr>
          <w:p w14:paraId="13897A7C"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c>
          <w:tcPr>
            <w:tcW w:w="2207" w:type="dxa"/>
          </w:tcPr>
          <w:p w14:paraId="1C2C99ED" w14:textId="77777777" w:rsidR="00C85F71" w:rsidRPr="00443ACD" w:rsidRDefault="00C85F71" w:rsidP="00ED2A8E">
            <w:pPr>
              <w:widowControl w:val="0"/>
              <w:autoSpaceDE w:val="0"/>
              <w:autoSpaceDN w:val="0"/>
              <w:adjustRightInd w:val="0"/>
              <w:spacing w:after="0" w:line="240" w:lineRule="auto"/>
              <w:rPr>
                <w:rFonts w:ascii="Times New Roman" w:eastAsia="Times New Roman" w:hAnsi="Times New Roman" w:cs="Times New Roman"/>
                <w:szCs w:val="24"/>
                <w:lang w:val="lt-LT"/>
              </w:rPr>
            </w:pPr>
          </w:p>
        </w:tc>
      </w:tr>
    </w:tbl>
    <w:p w14:paraId="58B57EF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Informacija, susijusi su klopidogreliu, kurios dažnis „nežinomas“. </w:t>
      </w:r>
    </w:p>
    <w:p w14:paraId="45D46EA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1A6850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noProof/>
          <w:u w:val="single"/>
          <w:lang w:val="lt-LT"/>
        </w:rPr>
      </w:pPr>
      <w:r w:rsidRPr="00443ACD">
        <w:rPr>
          <w:rFonts w:ascii="Times New Roman" w:eastAsia="Times New Roman" w:hAnsi="Times New Roman" w:cs="Times New Roman"/>
          <w:noProof/>
          <w:u w:val="single"/>
          <w:lang w:val="lt-LT"/>
        </w:rPr>
        <w:t>Pranešimas apie įtariamas nepageidaujamas reakcijas</w:t>
      </w:r>
    </w:p>
    <w:p w14:paraId="6C49BDB2" w14:textId="07BC3212"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443ACD">
          <w:rPr>
            <w:rFonts w:ascii="Times New Roman" w:eastAsia="Times New Roman" w:hAnsi="Times New Roman" w:cs="Times New Roman"/>
            <w:noProof/>
            <w:color w:val="0000FF"/>
            <w:u w:val="single"/>
            <w:lang w:val="lt-LT"/>
          </w:rPr>
          <w:t>http://www.vvkt.lt/</w:t>
        </w:r>
      </w:hyperlink>
      <w:r w:rsidRPr="00443ACD">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43ACD">
          <w:rPr>
            <w:rFonts w:ascii="Times New Roman" w:eastAsia="Times New Roman" w:hAnsi="Times New Roman" w:cs="Times New Roman"/>
            <w:noProof/>
            <w:color w:val="0000FF"/>
            <w:u w:val="single"/>
            <w:lang w:val="lt-LT"/>
          </w:rPr>
          <w:t>NepageidaujamaR@vvkt.lt</w:t>
        </w:r>
      </w:hyperlink>
      <w:r w:rsidRPr="00443ACD">
        <w:rPr>
          <w:rFonts w:ascii="Times New Roman" w:eastAsia="Times New Roman" w:hAnsi="Times New Roman" w:cs="Times New Roman"/>
          <w:noProof/>
          <w:lang w:val="lt-LT"/>
        </w:rPr>
        <w:t xml:space="preserve">), per interneto svetainę (adresu </w:t>
      </w:r>
      <w:hyperlink r:id="rId10" w:history="1">
        <w:r w:rsidRPr="00443ACD">
          <w:rPr>
            <w:rFonts w:ascii="Times New Roman" w:eastAsia="Times New Roman" w:hAnsi="Times New Roman" w:cs="Times New Roman"/>
            <w:noProof/>
            <w:color w:val="0000FF"/>
            <w:u w:val="single"/>
            <w:lang w:val="lt-LT"/>
          </w:rPr>
          <w:t>http://www.vvkt.lt</w:t>
        </w:r>
      </w:hyperlink>
      <w:r w:rsidRPr="00443ACD">
        <w:rPr>
          <w:rFonts w:ascii="Times New Roman" w:eastAsia="Times New Roman" w:hAnsi="Times New Roman" w:cs="Times New Roman"/>
          <w:noProof/>
          <w:lang w:val="lt-LT"/>
        </w:rPr>
        <w:t>).</w:t>
      </w:r>
    </w:p>
    <w:p w14:paraId="63FF4E4C"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29" w:name="_Toc129243110"/>
      <w:bookmarkStart w:id="30" w:name="_Toc129243235"/>
    </w:p>
    <w:p w14:paraId="546BAFEC"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r w:rsidRPr="00443ACD">
        <w:rPr>
          <w:rFonts w:ascii="Times New Roman" w:eastAsia="Times New Roman" w:hAnsi="Times New Roman" w:cs="Times New Roman"/>
          <w:b/>
          <w:kern w:val="28"/>
          <w:lang w:val="lt-LT"/>
        </w:rPr>
        <w:t>4.9</w:t>
      </w:r>
      <w:r w:rsidRPr="00443ACD">
        <w:rPr>
          <w:rFonts w:ascii="Times New Roman" w:eastAsia="Times New Roman" w:hAnsi="Times New Roman" w:cs="Times New Roman"/>
          <w:b/>
          <w:kern w:val="28"/>
          <w:lang w:val="lt-LT"/>
        </w:rPr>
        <w:tab/>
        <w:t>Perdozavimas</w:t>
      </w:r>
      <w:bookmarkEnd w:id="29"/>
      <w:bookmarkEnd w:id="30"/>
    </w:p>
    <w:p w14:paraId="4248C34E"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C79679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Pavartojus per didelę klopidogrelio dozę, gali pailgėti kraujavimo laikas ir prasidėti nenormalus kraujavimas. Pastebėjus kraujavimą reikia pradėti tinkamą gydymą. </w:t>
      </w:r>
    </w:p>
    <w:p w14:paraId="588901E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B1AA4C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Klopidogrelio farmakologinio antidoto nėra. Jei reikia nedelsiant koreguoti pailgėjusį kraujavimo laiką, klopidogrelio poveikį gali pašalinti trombocitų perpylimas. </w:t>
      </w:r>
    </w:p>
    <w:p w14:paraId="68313AE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3AE192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908719F"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31" w:name="_Toc129243111"/>
      <w:bookmarkStart w:id="32" w:name="_Toc129243236"/>
      <w:r w:rsidRPr="00443ACD">
        <w:rPr>
          <w:rFonts w:ascii="Times New Roman" w:eastAsia="Times New Roman" w:hAnsi="Times New Roman" w:cs="Times New Roman"/>
          <w:b/>
          <w:lang w:val="lt-LT"/>
        </w:rPr>
        <w:t>5.</w:t>
      </w:r>
      <w:r w:rsidRPr="00443ACD">
        <w:rPr>
          <w:rFonts w:ascii="Times New Roman" w:eastAsia="Times New Roman" w:hAnsi="Times New Roman" w:cs="Times New Roman"/>
          <w:b/>
          <w:lang w:val="lt-LT"/>
        </w:rPr>
        <w:tab/>
        <w:t>FARMAKOLOGINĖS SAVYBĖS</w:t>
      </w:r>
      <w:bookmarkEnd w:id="31"/>
      <w:bookmarkEnd w:id="32"/>
    </w:p>
    <w:p w14:paraId="23FBA2E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7A6207D"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33" w:name="_Toc129243112"/>
      <w:bookmarkStart w:id="34" w:name="_Toc129243237"/>
      <w:r w:rsidRPr="00443ACD">
        <w:rPr>
          <w:rFonts w:ascii="Times New Roman" w:eastAsia="Times New Roman" w:hAnsi="Times New Roman" w:cs="Times New Roman"/>
          <w:b/>
          <w:kern w:val="28"/>
          <w:lang w:val="lt-LT"/>
        </w:rPr>
        <w:t>5.1</w:t>
      </w:r>
      <w:r w:rsidRPr="00443ACD">
        <w:rPr>
          <w:rFonts w:ascii="Times New Roman" w:eastAsia="Times New Roman" w:hAnsi="Times New Roman" w:cs="Times New Roman"/>
          <w:b/>
          <w:kern w:val="28"/>
          <w:lang w:val="lt-LT"/>
        </w:rPr>
        <w:tab/>
        <w:t>Farmakodinaminės savybės</w:t>
      </w:r>
      <w:bookmarkEnd w:id="33"/>
      <w:bookmarkEnd w:id="34"/>
    </w:p>
    <w:p w14:paraId="0B390C5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69B308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bookmarkStart w:id="35" w:name="_Toc129243113"/>
      <w:bookmarkStart w:id="36" w:name="_Toc129243238"/>
      <w:r w:rsidRPr="00443ACD">
        <w:rPr>
          <w:rFonts w:ascii="Times New Roman" w:eastAsia="Times New Roman" w:hAnsi="Times New Roman" w:cs="Times New Roman"/>
          <w:lang w:val="lt-LT"/>
        </w:rPr>
        <w:t>Farmakoterapinė grupė – trombocitų agregacijos inhibitoriai, išskyrus hepariną, ATC kodas – B01AC04.</w:t>
      </w:r>
    </w:p>
    <w:p w14:paraId="2AA1C3D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AE2372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Veikimo mechanizmas</w:t>
      </w:r>
    </w:p>
    <w:p w14:paraId="736A307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BD28E56"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Klopidogrelis yra vaisto pirmtakas, kurio vienas iš metabolitų slopina trombocitų agregaciją. Klopidogrelis CYP450 fermento pagalba verčiamas veikliu jo metabolitu, kuris slopina trombocitų agregaciją. Aktyvusis klopidogrelio metabolitas pasirinktinai slopina adenozindifosfato (ADP) jungimąsi prie trombocitų P2Y</w:t>
      </w:r>
      <w:r w:rsidRPr="00443ACD">
        <w:rPr>
          <w:rFonts w:ascii="Times New Roman" w:eastAsia="Times New Roman" w:hAnsi="Times New Roman" w:cs="Times New Roman"/>
          <w:position w:val="-8"/>
          <w:vertAlign w:val="subscript"/>
          <w:lang w:val="lt-LT"/>
        </w:rPr>
        <w:t xml:space="preserve">12 </w:t>
      </w:r>
      <w:r w:rsidRPr="00443ACD">
        <w:rPr>
          <w:rFonts w:ascii="Times New Roman" w:eastAsia="Times New Roman" w:hAnsi="Times New Roman" w:cs="Times New Roman"/>
          <w:lang w:val="lt-LT"/>
        </w:rPr>
        <w:t>receptorių, ADP negali aktyvinti GPIIb/IIIa komplekso, dėl to slopinama trombocitų agregacija. Dėl negrįžtamo jungimosi, paveikti trombocitai pakinta visai jų gyvavimo trukmei (apytiksliai 7</w:t>
      </w:r>
      <w:r w:rsidRPr="00443ACD">
        <w:rPr>
          <w:rFonts w:ascii="Times New Roman" w:eastAsia="Times New Roman" w:hAnsi="Times New Roman" w:cs="Times New Roman"/>
          <w:lang w:val="lt-LT"/>
        </w:rPr>
        <w:noBreakHyphen/>
        <w:t>10 parų) ir trombocitų veikla sunormalėja tik pasigaminus naujiems trombocitams. Blokuodamas trombocitų aktyvinimą atsipalaidavusiu ADP, klopidogrelis slopina ir kitų agonistų sukeliamą trombocitų agregaciją.</w:t>
      </w:r>
    </w:p>
    <w:p w14:paraId="67AB6729" w14:textId="77777777" w:rsidR="00C85F71" w:rsidRPr="00443ACD" w:rsidRDefault="00C85F71" w:rsidP="00C85F71">
      <w:pPr>
        <w:spacing w:after="0" w:line="240" w:lineRule="auto"/>
        <w:rPr>
          <w:rFonts w:ascii="Times New Roman" w:eastAsia="Times New Roman" w:hAnsi="Times New Roman" w:cs="Times New Roman"/>
          <w:lang w:val="lt-LT"/>
        </w:rPr>
      </w:pPr>
    </w:p>
    <w:p w14:paraId="35A17BA4"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lastRenderedPageBreak/>
        <w:t>Farmakodinaminis poveikis</w:t>
      </w:r>
    </w:p>
    <w:p w14:paraId="0F112410" w14:textId="77777777" w:rsidR="00C85F71" w:rsidRPr="00443ACD" w:rsidRDefault="00C85F71" w:rsidP="00C85F71">
      <w:pPr>
        <w:spacing w:after="0" w:line="240" w:lineRule="auto"/>
        <w:rPr>
          <w:rFonts w:ascii="Times New Roman" w:eastAsia="Times New Roman" w:hAnsi="Times New Roman" w:cs="Times New Roman"/>
          <w:lang w:val="lt-LT"/>
        </w:rPr>
      </w:pPr>
    </w:p>
    <w:p w14:paraId="1FA1395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Kadangi veiklus klopidogrelio metabolitas susidaro CYP450 fermentų pagalba (kai kurie jų yra polimorfiniai arba gali būti slopinami kitų vaistinių preparatų), todėl ne visiems pacientams trombocitų agregacija bus tinkamai slopinama.</w:t>
      </w:r>
    </w:p>
    <w:p w14:paraId="07220CB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04F565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Klinikinis veiksmingumas ir saugumas</w:t>
      </w:r>
    </w:p>
    <w:p w14:paraId="3EB15EB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58A808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75 mg klopidogrelio paros dozė labai slopina ADP sukeliamą trombocitų agregaciją jau pirmąją parą. Jį vartojant kartotinai šis poveikis stiprėja ir nusistovi 3</w:t>
      </w:r>
      <w:r w:rsidRPr="00443ACD">
        <w:rPr>
          <w:rFonts w:ascii="Times New Roman" w:eastAsia="Times New Roman" w:hAnsi="Times New Roman" w:cs="Times New Roman"/>
          <w:lang w:val="lt-LT"/>
        </w:rPr>
        <w:noBreakHyphen/>
        <w:t>7 dieną. Kai poveikis yra nusistovėjęs, 75 mg paros dozė nuslopina agregaciją vidutiniškai 40</w:t>
      </w:r>
      <w:r w:rsidRPr="00443ACD">
        <w:rPr>
          <w:rFonts w:ascii="Times New Roman" w:eastAsia="Times New Roman" w:hAnsi="Times New Roman" w:cs="Times New Roman"/>
          <w:lang w:val="lt-LT"/>
        </w:rPr>
        <w:noBreakHyphen/>
        <w:t>60%. Nutraukus gydymą per 5 dienas trombocitų agregacija ir kraujavimo laikas dažniausiai palaipsniui grįžta į pradinį lygį.</w:t>
      </w:r>
    </w:p>
    <w:p w14:paraId="1D714E7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EDB6D5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Klopidogrelio saugumas ir veiksmingumas buvo vertintas 5 dvigubai aklų klinikinių tyrimų metu, kuriuose dalyvavo daugiau kaip 88 000 pacientų: CAPRIE tyrimas, kuriuo palyginti klopidogrelis ir ASR, ir CURE, CLARITY, COMMIT ir ACTIVE-A tyrimai, kuriais palyginti klopidogrelis ir placebas, abu vaistinius preparatus skiriant kartu su ASR ir kitu standartiniu gydymu. </w:t>
      </w:r>
    </w:p>
    <w:p w14:paraId="62FE7B1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7C5356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 xml:space="preserve">Nesenas miokardo infarktas (MI), neseniai įvykęs insultas ar nustatyta periferinių arterijų liga </w:t>
      </w:r>
    </w:p>
    <w:p w14:paraId="439EFA5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p>
    <w:p w14:paraId="44F7162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Atliekant CAPRIE tyrimą gydyti 19 185 ligoniai, kuriems buvo aterotrombozė: neseniai įvykęs miokardo infarktas (&lt; 35 dienos) arba išeminis insultas (prieš 7 ar daugiau dienų, bet mažiau negu prieš 6 mėnesius) arba nustatyta periferinių arterijų liga (PAL). Visi klinikinio stebėjimo dalyviai buvo randomizuoti: 1</w:t>
      </w:r>
      <w:r w:rsidRPr="00443ACD">
        <w:rPr>
          <w:rFonts w:ascii="Times New Roman" w:eastAsia="Times New Roman" w:hAnsi="Times New Roman" w:cs="Times New Roman"/>
          <w:lang w:val="lt-LT"/>
        </w:rPr>
        <w:noBreakHyphen/>
        <w:t xml:space="preserve">3 metus viena dalis pacientų kasdien gėrė 75 mg klopidogrelio, kita dalis – 325 mg ASA. Dauguma ligonių pirmosiomis dienomis po ūminio miokardo infarkto buvo gydyti ASR. </w:t>
      </w:r>
    </w:p>
    <w:p w14:paraId="561AA120"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6A42E3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Klopidogrelis reikšmingai mažino naujų išeminių reiškinių (pagal kombinuotą miokardo infarkto, išeminio insulto ir mirčių nuo kraujagyslių ligų kriterijų) dažnumą, lyginant su ASR. Atliekant analizę paaiškėjo, kad klopidogreliu gydytiems ligoniams buvo 939, o ASR gydytiems ligoniams – 1 020 reiškinių (santykinis rizikos sumažėjimas (SRS) 8,7% [95% PI: 0,2</w:t>
      </w:r>
      <w:r w:rsidRPr="00443ACD">
        <w:rPr>
          <w:rFonts w:ascii="Times New Roman" w:eastAsia="Times New Roman" w:hAnsi="Times New Roman" w:cs="Times New Roman"/>
          <w:lang w:val="lt-LT"/>
        </w:rPr>
        <w:noBreakHyphen/>
        <w:t>16,4]; p=0,045); tai reiškia, kad iš 1 000 ligonių, gydytų dvejus metus, papildomai 10 ligonių (PI : 0</w:t>
      </w:r>
      <w:r w:rsidRPr="00443ACD">
        <w:rPr>
          <w:rFonts w:ascii="Times New Roman" w:eastAsia="Times New Roman" w:hAnsi="Times New Roman" w:cs="Times New Roman"/>
          <w:lang w:val="lt-LT"/>
        </w:rPr>
        <w:noBreakHyphen/>
        <w:t xml:space="preserve">20) buvo apsaugoti nuo naujo išeminio reiškinio. Bendrojo mirtingumo, kaip antrinio kriterijaus, analizės duomenimis, reikšmingo skirtumo tarp klopidogrelio ir ASR nepastebėta (atitinkamai 5,8% ir 6,0%). </w:t>
      </w:r>
    </w:p>
    <w:p w14:paraId="738E4C9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51D682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Analizuojant pogrupius pagal ligas (miokardo infarktą, išeminį insultą ir PAL), didžiausias teigiamas poveikis (statistiškai reikšmingas; p=0,003) nustatytas ligoniams, sirgusiems PAL (ypač tiems, kurie buvo sirgę ir miokardo infarktu) (SRS=23,7%, PI nuo 8,9 iki 36,2), ir mažesnis (reikšmingai nesiskyręs nuo ASR) – insultu sirgusiems ligoniams (SRS=7,3%, PI nuo -5,7 iki 18,7 [p=0,258]). Ligonių, kuriuos neseniai buvo ištikęs miokardo infarktas, gydymas klopidogreliu buvo ne toks veiksmingas kaip ASR, bet skirtumas statistiškai nereikšmingas (SRS=-4,0%, PI nuo -22,5 iki 11,7 [p=0,639]). Be to, pogrupių pagal amžių analizė parodė, kad teigiamas klopidogrelio poveikis vyresniems kaip 75 metų ligoniams buvo mažesnis negu 75 metų ir jaunesniems ligoniams. </w:t>
      </w:r>
    </w:p>
    <w:p w14:paraId="44310FE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293C278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Kadangi CAPRIE tyrimu nebuvo siekiama vertinti įvairių pogrupių ligonių gydymo veiksmingumo, neaišku, ar nustatytieji santykinio rizikos sumažėjimo skirtumai tikri, ar atsitiktiniai. </w:t>
      </w:r>
    </w:p>
    <w:p w14:paraId="03C51D4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C008E8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 xml:space="preserve">Ūminis vainikinių arterijų sindromas </w:t>
      </w:r>
    </w:p>
    <w:p w14:paraId="7C6875D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E7D4D5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CURE tyrimas apėmė 12 562 ligonius, kuriems buvo nesusijęs su ST tarpo pakilimu ūminis vainikinių arterijų sindromas (nestabili krūtinės angina arba miokardo infarktas, nesusijęs su Q banga) ir nuo paskutinio krūtinės skausmo priepuolio ar išemijos simptomų pradžios nebuvo praėjusios 24 valandos. Ligoniams turėjo būti EKG pokyčių, rodančių naują išemiją, arba bent dukart padidėjęs, palyginti su viršutine normos riba, širdies fermentų ar troponino I arba T kiekis. Randomizuoti ligoniai buvo gydomi klopidogreliu (prisotinimo 300 mg doze, paskui po 75 mg per parą) ir ASR (75–325 mg kartą per parą) (6 259 ligoniai) arba placebu ir ASR (6 303 ligoniai) kartu su įprastiniais vaistiniais preparatais. Gydymo trukmė – iki vienerių metų. Atliekant CURE tyrimą 823 ligoniai (6,6%) taip pat buvo gydomi GPIIb/IIIa receptorių antagonistais. Heparinais gydyti daugiau kaip 90% ligonių; šis </w:t>
      </w:r>
      <w:r w:rsidRPr="00443ACD">
        <w:rPr>
          <w:rFonts w:ascii="Times New Roman" w:eastAsia="Times New Roman" w:hAnsi="Times New Roman" w:cs="Times New Roman"/>
          <w:lang w:val="lt-LT"/>
        </w:rPr>
        <w:lastRenderedPageBreak/>
        <w:t>gydymas reikšmingai nekeitė santykinio kraujavimų dažnumo, būdingo klopidogreliu ir placebu gydytų ligonių grupėms.</w:t>
      </w:r>
    </w:p>
    <w:p w14:paraId="380CB7E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AF7123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Klopidogreliu gydytų ligonių, kuriems nustatyta pagrindinė vertinamoji baigtis [kardiovaskulinė (KV) mirtis, miokardo infarktas (MI) arba insultas], buvo 582 (9,3%), o placebu gydytų ligonių – 719 (11,4%); santykinė rizika klopidogreliu gydytiems ligoniams sumažėjo 20% (95% PI 10–28%, p=0,00009) (santykinė rizika sumažėjo 17%, kai ligoniai buvo gydomi konservatyviai, 29% – kai buvo atliekama perkutaninė transliuminalinė vainikinė angioplastika (PTKA) su stentu ar be jo, ir 10% – kai buvo atliekama vainikinių arterijų šuntavimo operacija (CABG)). Per 0–1, 1–3, 3–6, 6–9 ir 9–12 tyrimo mėnesius naujų širdies ir kraujagyslių reiškinių (pagrindinės vertinamosios baigties) buvo išvengta, t. y. santykinė rizika sumažėjo atitinkamai 22% (PI: 8,6–33,4), 32% (PI: 12,8–46,4), 4% (PI: -26,9–26,7), 6% (PI: -33,5–34,3) ir 14% (PI: -31,6–44,2). Taigi, po 3 mėnesių gydymo klopidogreliu ir ASR, pageidaujami pokyčiai toliau nedidėjo, o kraujavimų pavojus liko (žr. 4.4 skyrių).</w:t>
      </w:r>
    </w:p>
    <w:p w14:paraId="5381F1B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B23B6E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CURE tyrimo duomenimis, klopidogrelio vartojimas sumažino poreikį gydyti tromboliziniais vaistiniais preparatais (SRS=43,3%, PI: 24,3–57,5%) ir GPIIb/IIIa inhibitoriais (SRS=18,2%, PI: 6,5–28,3%).</w:t>
      </w:r>
    </w:p>
    <w:p w14:paraId="642B99B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7B4383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Ligonių, kuriems nustatyta kompleksinė pagrindinė vertinamoji baigtis (KV mirtis, MI, insultas arba gydymui atspari išemija), klopidogreliu gydytų grupėje buvo 1 035 (16,5%), o placebu gydytų grupėje – 1 187 (18,8%); santykinė rizika klopidogreliu gydytiems ligoniams sumažėjo 14% (95% PI 6–21%, p=0,0005). Ši nauda daugiausia priklausė nuo statistiškai reikšmingo MI atvejų sumažėjimo [287 atvejai (4,6%) klopidogreliu gydytų ligonių grupėje ir 363 atvejai (5,8%) placebu gydytų ligonių grupėje]. Įtakos pakartotinės hospitalizacijos dėl nestabilios krūtinės anginos dažnumui nepastebėta.</w:t>
      </w:r>
    </w:p>
    <w:p w14:paraId="57DCE40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023CE5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Rezultatai, nustatyti vertinant pagal įvairius rodiklius (pvz., nestabilią krūtinės anginą arba MI be Q bangos, mažą ir didelį rizikos lygį, cukrinį diabetą, revaskuliarizacijos būtinumą, amžių, lytį ir kitus), atitiko pagrindinės analizės rezultatus. 2172 pacientų (17% visų CURE dalyvavusių ligonių), kuriems buvo įstatytas stentas (Stent-CURE), duomenų </w:t>
      </w:r>
      <w:r w:rsidRPr="00443ACD">
        <w:rPr>
          <w:rFonts w:ascii="Times New Roman" w:eastAsia="Times New Roman" w:hAnsi="Times New Roman" w:cs="Times New Roman"/>
          <w:i/>
          <w:lang w:val="lt-LT"/>
        </w:rPr>
        <w:t>post-hoc</w:t>
      </w:r>
      <w:r w:rsidRPr="00443ACD">
        <w:rPr>
          <w:rFonts w:ascii="Times New Roman" w:eastAsia="Times New Roman" w:hAnsi="Times New Roman" w:cs="Times New Roman"/>
          <w:lang w:val="lt-LT"/>
        </w:rPr>
        <w:t xml:space="preserve"> analizė parodė, kad klopidogreliu gydytiems ligoniams pasireiškė reikšmingas reliatyvus rizikos sumažėjimas (RRS), palyginti su placebą vartojusiais pacientais: 26,2%, vertinant pagrindinę baigtį (mirtį nuo širdies ir kraujagyslių sistemos sutrikimų, MI, insultą), bei 23,9%, vertinant antrinę baigtį (mirtį nuo širdies ir kraujagyslių sistemos sutrikimų, MI, insultą ar į gydymą nereaguojančią išemiją). Be to, minėtiems pacientams nekilo jokių ypatingų problemų dėl klopidogrelio saugumo. Duomenys, gauti analizuojant šio pogrupio pacientus, atitiko bendrus tyrimo rezultatus.</w:t>
      </w:r>
    </w:p>
    <w:p w14:paraId="08B06AA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2F84A3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Klopidogrelio nauda nepriklausė nuo kito neatidėliotino ar ilgalaikio širdies ir kraujagyslių ligos gydymo (pvz., heparino arba mažos molekulinės masės heparino (MMMH), GPIIb/IIIa antagonistų, lipidų koncentraciją mažinančių vaistinių preparatų, beta adrenoblokatorių, AKF inhibitorių). Klopidogrelio efektyvumas taip pat nepriklausė nuo ASR dozės (75</w:t>
      </w:r>
      <w:r w:rsidRPr="00443ACD">
        <w:rPr>
          <w:rFonts w:ascii="Times New Roman" w:eastAsia="Times New Roman" w:hAnsi="Times New Roman" w:cs="Times New Roman"/>
          <w:lang w:val="lt-LT"/>
        </w:rPr>
        <w:noBreakHyphen/>
        <w:t>325 mg kartą per parą).</w:t>
      </w:r>
    </w:p>
    <w:p w14:paraId="3A4490C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373DA8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Klopidogrelio saugumas ir veiksmingumas pacientams, sergantiems ūminiu MI su ST segmento pakilimu, buvo vertintas 2 atsitiktinių imčių, placebu kontroliuojamuose, dvigubai akluose klinikiniuose tyrimuose CLARITY ir COMMIT. </w:t>
      </w:r>
    </w:p>
    <w:p w14:paraId="3E92F62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w:t>
      </w:r>
    </w:p>
    <w:p w14:paraId="26FB493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Į CLARITY tyrimą buvo įtrauktas 3 491 pacientas, kuriems nuo MI su ST pakilimu pradžios buvo praėję ne daugiau kaip 12 valandų ir kuriems buvo planuojama skirti gydymą trombolize. Pacientai gavo klopidogrelį (300 mg prisotinimo dozė, po to 75 mg dozė vieną kartą per parą, n=1 752) arba placebą (n=1739), kartu su abiem vaistiniais preparatais skiriant ASR (nuo 150 iki 325 mg prisotinimo dozė, po to nuo 75 iki 162 mg dozė per parą), fibrinolizinį preparatą ir, kai tiko, hepariną. Pacientai buvo stebimi 30 dienų. Pirminis tyrimo tikslas (pagrindinė vertinamoji baigtis) buvo arba angiogramoje prieš išmetimą matomas infarktą sukėlusios užsikimšusios arterijos vaizdas, arba mirties, arba prieš vainikinių arterijų angiografiją pasikartojusio MI atvejis. Pacientams, kuriems nebuvo atlikta angiografija, pirminis tyrimo tikslas buvo mirtis arba iki aštuntosios dienos ar iki išrašymo iš ligoninės pasikartojęs MI. 19,7% pacientų populiacijos buvo moterys, 29,2% - ≥ 65 metų ir vyresni tiriamieji. 99,7% pacientų gavo fibrinolitikų (fibrinui specifinius 68,7%, fibrinui nespecifinius 31,1%), 89,5% - hepariną, 78,7% - beta adrenoblokatorių, 54,7% - AKF inhibitorių ir </w:t>
      </w:r>
      <w:r w:rsidRPr="00443ACD">
        <w:rPr>
          <w:rFonts w:ascii="Times New Roman" w:eastAsia="Times New Roman" w:hAnsi="Times New Roman" w:cs="Times New Roman"/>
          <w:lang w:val="lt-LT"/>
        </w:rPr>
        <w:lastRenderedPageBreak/>
        <w:t>63% - statinų.</w:t>
      </w:r>
    </w:p>
    <w:p w14:paraId="113451D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F33976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Penkiolikai procentų (15,0%) pacientų klopidogrelį gavusiųjų grupėje ir 21,7% pacientų placebą gavusiųjų grupėje buvo nustatytas pirminis tyrimo tikslas (pagrindinė vertinamoji baigtis), o tai rodo 6,7% absoliutų sumažėjimą ir 36% persvarą klopidogrelio naudai (95% PI: 24, 47%; p&lt;0,001). Daugiausia tai susiję su infarktą sukėlusios užsikimšusios arterijos atvejų sumažėjimu. Ši nauda buvo tokia pat visuose prespecifiniuose pacientų pogrupiuose, tarp jų pagal pacientų amžių ir lytį, infarkto vietą arba vartotos fibrinolizės ar heparino tipą.</w:t>
      </w:r>
    </w:p>
    <w:p w14:paraId="1944AB3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A68C0B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Į 2x2 faktorialo modelio klinikinį tyrimą COMMIT buvo įtraukti 45 852 pacientai, kuriems nuo įtariamo MI su jį patvirtinančiais EKG pakitimais (pvz., ST pakilimas, ST nusileidimas ar kairiosios Hiso pluošto kojytės blokada) simptomų pradžios buvo praėjusios ne daugiau kaip 24 valandos. Pacientai 28 dienas arba iki išrašymo iš ligoninės gavo klopidogrelį (75  mg per parą, n=22 961) arba placebą (n=22 891) kartu su ASR (162 mg per parą). Pirminiai tyrimo tikslai (pagrindinės vertinamosios baigtys) buvo bet kokios priežasties nulemta mirtis ir pirmasis kartotinio infarkto, insulto ar mirties pasireiškimas. 27,8% tiriamųjų buvo moterys, 58,4% - ≥ 60 metų ir vyresni pacientai (26% - 70 metų ir vyresni), 54,5% pacientų gavo fibrinolitikų.</w:t>
      </w:r>
    </w:p>
    <w:p w14:paraId="1FB6B3C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F1BBE3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Klopidogrelis reikšmingai sumažino bet kokios priežasties nulemtos mirties santykinę riziką iki 7% (p=0,029), kartotinio infarkto, insulto ar mirties derinio santykinę riziką iki 9% (p=0,002), o tai rodo atitinkamai 0,5% ir 0,9% absoliutų sumažėjimą. Ši nauda nepriklauso nuo amžiaus, lyties ar fibrinolitikų vartojimo ir buvo stebima jau po 24 valandų.</w:t>
      </w:r>
    </w:p>
    <w:p w14:paraId="265D5DE3" w14:textId="4D1B28E5" w:rsidR="00C85F71"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7CDE63A4" w14:textId="43FEB12A"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u w:val="single"/>
          <w:lang w:val="lt-LT"/>
        </w:rPr>
        <w:t>Gydymo P2Y12 slopinančiomis medžiagomis silpninimas esant ūminiam vainikinių arterijų sindromui (ŪVAS)</w:t>
      </w:r>
    </w:p>
    <w:p w14:paraId="7AA17CD7"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203F4476" w14:textId="5914BF72"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Gydymo keitimas klopidogreliu kartu su aspirinu</w:t>
      </w:r>
      <w:r w:rsidR="00EE0B28">
        <w:rPr>
          <w:rFonts w:ascii="Times New Roman" w:hAnsi="Times New Roman"/>
          <w:lang w:val="lt-LT"/>
        </w:rPr>
        <w:t xml:space="preserve"> (acetilsalicilo rūgštimi)</w:t>
      </w:r>
      <w:r w:rsidRPr="00ED2A8E">
        <w:rPr>
          <w:rFonts w:ascii="Times New Roman" w:hAnsi="Times New Roman"/>
          <w:lang w:val="lt-LT"/>
        </w:rPr>
        <w:t xml:space="preserve"> vietoje stipresnio poveikio P2Y12 receptorių inhibitoriaus po ūminės ŪVAS fazės tirtas dviejų atsitiktinių imčių tyrėjų inicijuotų tyrimų (TIT), TOPIC ir TROPICAL-ACS metu, vertinant klinikinių baigčių duomenis.</w:t>
      </w:r>
    </w:p>
    <w:p w14:paraId="36321C30"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3B70358E"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 xml:space="preserve">Klinikinė stipresnių P2Y12 inhibitorių tikagreloro ir prazugrelio vartojimo nauda, nustatyta jų pagrindinių klinikinių tyrimų metu, yra susijusi su reikšmingu kartotinų išemijos reiškinių (įskaitant ūminę ir poūmę stento trombozę (ST), miokardo infarktą (MI) ir ūminę revaskuliarizaciją) rizikos sumažėjimu. Nors palankus išemijos reiškinių riziką mažinantis poveikis išliko stabilus pirmaisiais metais, didesnis išemijos pasikartojimo po ŪVAS rizikos sumažėjimas stebėtas pirmosiomis dienomis po gydymo pradžios. Priešingai, </w:t>
      </w:r>
      <w:r w:rsidRPr="00ED2A8E">
        <w:rPr>
          <w:rFonts w:ascii="Times New Roman" w:hAnsi="Times New Roman"/>
          <w:i/>
          <w:lang w:val="lt-LT"/>
        </w:rPr>
        <w:t>post-hoc</w:t>
      </w:r>
      <w:r w:rsidRPr="00ED2A8E">
        <w:rPr>
          <w:rFonts w:ascii="Times New Roman" w:hAnsi="Times New Roman"/>
          <w:lang w:val="lt-LT"/>
        </w:rPr>
        <w:t xml:space="preserve"> analizės parodė statistiškai reikšmingą kraujavimo rizikos padidėjimą vartojant stipresnių P2Y12 inhibitorių ir toks poveikis dažniausiai pasireiškė palaikomosios fazės metu, praėjus pirmajam mėnesiui po ŪVAS. TOPIC ir TROPICAL-ACS buvo suplanuoti siekiant ištirti, kaip sumažinti kraujavimo reiškinių riziką išlaikant veiksmingumą.</w:t>
      </w:r>
    </w:p>
    <w:p w14:paraId="5AC35370"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1264DB23" w14:textId="45AFCB84"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b/>
          <w:lang w:val="lt-LT"/>
        </w:rPr>
        <w:t>TOPIC</w:t>
      </w:r>
      <w:r w:rsidRPr="00ED2A8E">
        <w:rPr>
          <w:rFonts w:ascii="Times New Roman" w:hAnsi="Times New Roman"/>
          <w:lang w:val="lt-LT"/>
        </w:rPr>
        <w:t xml:space="preserve"> (Trombocitų slopinimo laikas pasireiškus ūminiam vainikinių arterijų sindromui, angl. </w:t>
      </w:r>
      <w:r w:rsidRPr="00ED2A8E">
        <w:rPr>
          <w:rFonts w:ascii="Times New Roman" w:hAnsi="Times New Roman"/>
          <w:i/>
          <w:lang w:val="lt-LT"/>
        </w:rPr>
        <w:t xml:space="preserve">Timing </w:t>
      </w:r>
      <w:r>
        <w:rPr>
          <w:rFonts w:ascii="Times New Roman" w:hAnsi="Times New Roman"/>
          <w:i/>
          <w:lang w:val="lt-LT"/>
        </w:rPr>
        <w:t>o</w:t>
      </w:r>
      <w:r w:rsidRPr="00ED2A8E">
        <w:rPr>
          <w:rFonts w:ascii="Times New Roman" w:hAnsi="Times New Roman"/>
          <w:i/>
          <w:lang w:val="lt-LT"/>
        </w:rPr>
        <w:t>f Platelet Inhibition after acute Coronary syndrome</w:t>
      </w:r>
      <w:r w:rsidRPr="00ED2A8E">
        <w:rPr>
          <w:rFonts w:ascii="Times New Roman" w:hAnsi="Times New Roman"/>
          <w:lang w:val="lt-LT"/>
        </w:rPr>
        <w:t>)</w:t>
      </w:r>
    </w:p>
    <w:p w14:paraId="42379353"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691BA72C" w14:textId="4B7F5D32"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Į šį tyrėjo inicijuotą atsitiktinių imčių atvirą tyrimą buvo įtraukti pacientai, kuriems pasireiškė ŪVAS ir kuriems reikėjo atlikti perkutaninę vainikinių arterijų intervenciją (PVAI). Aspiriną ir stipresnį P2Y12 blokatorių vartojantys pacientai, kuriems neatsirado nepageidaujamų reiškinių</w:t>
      </w:r>
      <w:r w:rsidR="001C475F">
        <w:rPr>
          <w:rFonts w:ascii="Times New Roman" w:hAnsi="Times New Roman"/>
          <w:lang w:val="lt-LT"/>
        </w:rPr>
        <w:t xml:space="preserve"> per mėnesį</w:t>
      </w:r>
      <w:r w:rsidRPr="00ED2A8E">
        <w:rPr>
          <w:rFonts w:ascii="Times New Roman" w:hAnsi="Times New Roman"/>
          <w:lang w:val="lt-LT"/>
        </w:rPr>
        <w:t>, vietoj minėtų vaistinių preparatų pradėjo vartoti fiksuotų dozių aspirino ir klopidogrelio derinį (susilpnintas dvigubas antitrombocitinis gydymas (DATG)) arba tęsė tokį patį gydymą (nekeistas DATG).</w:t>
      </w:r>
    </w:p>
    <w:p w14:paraId="64E942E3"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63B7DAA0"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 xml:space="preserve">Iš viso išanalizuoti 645 iš 646 pacientų, kuriems buvo miokardo infarktas su ST segmento pakilimu (angl. </w:t>
      </w:r>
      <w:r w:rsidRPr="00ED2A8E">
        <w:rPr>
          <w:rFonts w:ascii="Times New Roman" w:hAnsi="Times New Roman"/>
          <w:i/>
          <w:lang w:val="lt-LT"/>
        </w:rPr>
        <w:t>ST-segment elevation myocardial infarction</w:t>
      </w:r>
      <w:r w:rsidRPr="00ED2A8E">
        <w:rPr>
          <w:rFonts w:ascii="Times New Roman" w:hAnsi="Times New Roman"/>
          <w:lang w:val="lt-LT"/>
        </w:rPr>
        <w:t xml:space="preserve">, STEMI) ar be ST segmento pakilimo (angl. </w:t>
      </w:r>
      <w:r w:rsidRPr="00ED2A8E">
        <w:rPr>
          <w:rFonts w:ascii="Times New Roman" w:hAnsi="Times New Roman"/>
          <w:i/>
          <w:lang w:val="lt-LT"/>
        </w:rPr>
        <w:t>non ST- segment elevation myocardial infarction</w:t>
      </w:r>
      <w:r w:rsidRPr="00ED2A8E">
        <w:rPr>
          <w:rFonts w:ascii="Times New Roman" w:hAnsi="Times New Roman"/>
          <w:lang w:val="lt-LT"/>
        </w:rPr>
        <w:t xml:space="preserve">, NSTEMI) arba nestabilioji krūtinės angina, duomenys (susilpnintas DATG (n=322); nekeistas DATG (n=323)). Po vienerių metų būklės įvertinimas buvo atliktas 316 pacientų (98,1%) susilpninto DATG grupėje ir 318 pacientų (98,5%) nekeisto DATG grupėje. Stebėjimo trukmės mediana abiejose grupėse buvo 359 dienos. Tirtos kohortos charakteristikos 2 grupėse buvo panašios. </w:t>
      </w:r>
    </w:p>
    <w:p w14:paraId="1F4B1600"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1E97CABB" w14:textId="487B470B" w:rsidR="00ED2A8E" w:rsidRPr="00ED2A8E" w:rsidRDefault="00ED2A8E" w:rsidP="007F30FE">
      <w:pPr>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 xml:space="preserve">Pagrindinė vertinamoji baigtis (ją sudarė kardiovaskulinė mirtis, insultas, skubi revaskuliarizacija ir ≥2 klasės kraujavimas pagal BARC (kraujavimo akademinių tyrimų konsorciumo, angl. </w:t>
      </w:r>
      <w:r w:rsidRPr="00ED2A8E">
        <w:rPr>
          <w:rFonts w:ascii="Times New Roman" w:hAnsi="Times New Roman"/>
          <w:i/>
          <w:lang w:val="lt-LT"/>
        </w:rPr>
        <w:t>Bleeding Academic Research Consortium</w:t>
      </w:r>
      <w:r w:rsidRPr="00ED2A8E">
        <w:rPr>
          <w:rFonts w:ascii="Times New Roman" w:hAnsi="Times New Roman"/>
          <w:lang w:val="lt-LT"/>
        </w:rPr>
        <w:t xml:space="preserve">) klasifikaciją 1 metų laikotarpiu po ŪVAS) pasireiškė 43 pacientams (13,4%) susilpninto DATG grupėje ir 85 pacientams (26,3%) nekeisto DATG grupėje (p&lt;0,01). Šį statistiškai reikšmingą skirtumą daugiausia lėmė mažesnis kraujavimo reiškinių skaičius; išemijos baigčių dažnis nesiskyrė (p=0,36), o  ≥2 klasės kraujavimas pagal BARC klasifikaciją rečiau pasireiškė susilpninto DATG grupėje (4,0%), palyginti su 14,9% nekeisto DATG grupėje (p&lt;0,01). Kraujavimo reiškiniai, </w:t>
      </w:r>
      <w:r w:rsidR="007F30FE" w:rsidRPr="007F30FE">
        <w:rPr>
          <w:rFonts w:ascii="Times New Roman" w:hAnsi="Times New Roman"/>
          <w:lang w:val="lt-LT"/>
        </w:rPr>
        <w:t>apibūdinti kaip bet koks kraujavimas pagal BARC klasifikaciją, pasireiškė 30</w:t>
      </w:r>
      <w:r w:rsidR="007F30FE">
        <w:rPr>
          <w:rFonts w:ascii="Times New Roman" w:hAnsi="Times New Roman"/>
          <w:lang w:val="lt-LT"/>
        </w:rPr>
        <w:t xml:space="preserve"> </w:t>
      </w:r>
      <w:r w:rsidR="007F30FE" w:rsidRPr="007F30FE">
        <w:rPr>
          <w:rFonts w:ascii="Times New Roman" w:hAnsi="Times New Roman"/>
          <w:lang w:val="lt-LT"/>
        </w:rPr>
        <w:t>pacientų (9,3%) susilpninto DATG grupėje ir 76 pacientams (23,5%) nekeisto DATG grupėje</w:t>
      </w:r>
      <w:r w:rsidR="007F30FE">
        <w:rPr>
          <w:rFonts w:ascii="Times New Roman" w:hAnsi="Times New Roman"/>
          <w:lang w:val="lt-LT"/>
        </w:rPr>
        <w:t xml:space="preserve"> </w:t>
      </w:r>
      <w:r w:rsidR="007F30FE" w:rsidRPr="007F30FE">
        <w:rPr>
          <w:rFonts w:ascii="Times New Roman" w:hAnsi="Times New Roman"/>
          <w:lang w:val="lt-LT"/>
        </w:rPr>
        <w:t>(p&lt;0,01).</w:t>
      </w:r>
    </w:p>
    <w:p w14:paraId="40491B69"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4FAD5CD1"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b/>
          <w:bCs/>
          <w:lang w:val="lt-LT"/>
        </w:rPr>
        <w:t xml:space="preserve">TROPICAL-ACS </w:t>
      </w:r>
      <w:r w:rsidRPr="00ED2A8E">
        <w:rPr>
          <w:rFonts w:ascii="Times New Roman" w:hAnsi="Times New Roman"/>
          <w:lang w:val="lt-LT"/>
        </w:rPr>
        <w:t>(Atsako į trombocitų slopinimą taikant ilgalaikį antitrombocitinį gydymą dėl ūminio vainikinių arterijų sindromo tyrimas, angl.</w:t>
      </w:r>
      <w:r w:rsidRPr="00ED2A8E">
        <w:rPr>
          <w:lang w:val="lt-LT"/>
        </w:rPr>
        <w:t xml:space="preserve"> </w:t>
      </w:r>
      <w:r w:rsidRPr="00ED2A8E">
        <w:rPr>
          <w:rFonts w:ascii="Times New Roman" w:hAnsi="Times New Roman"/>
          <w:i/>
          <w:lang w:val="lt-LT"/>
        </w:rPr>
        <w:t>Testing Responsiveness to Platelet Inhibition on Chronic Antiplatelet Treatment for Acute Coronary Syndromes</w:t>
      </w:r>
      <w:r w:rsidRPr="00ED2A8E">
        <w:rPr>
          <w:rFonts w:ascii="Times New Roman" w:hAnsi="Times New Roman"/>
          <w:lang w:val="lt-LT"/>
        </w:rPr>
        <w:t>)</w:t>
      </w:r>
    </w:p>
    <w:p w14:paraId="48CE9751"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388FCCA7" w14:textId="4B0F02EF"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Į šį atsitiktinių imčių atvirą tyrimą buvo įtraukti 2610 pacientų, kuriems buvo ŪVAS su teigiamais biožymenimis ir buvo atlikta sėkminga PVAI. Pacientai buvo suskirstyti į atsitiktines imtis ir vartojo arba 5</w:t>
      </w:r>
      <w:r w:rsidR="00EE0B28">
        <w:rPr>
          <w:rFonts w:ascii="Times New Roman" w:hAnsi="Times New Roman"/>
          <w:lang w:val="lt-LT"/>
        </w:rPr>
        <w:t> mg</w:t>
      </w:r>
      <w:r w:rsidRPr="00ED2A8E">
        <w:rPr>
          <w:rFonts w:ascii="Times New Roman" w:hAnsi="Times New Roman"/>
          <w:lang w:val="lt-LT"/>
        </w:rPr>
        <w:t xml:space="preserve"> arba 10</w:t>
      </w:r>
      <w:r w:rsidR="00EE0B28">
        <w:rPr>
          <w:rFonts w:ascii="Times New Roman" w:hAnsi="Times New Roman"/>
          <w:lang w:val="lt-LT"/>
        </w:rPr>
        <w:t> mg</w:t>
      </w:r>
      <w:r w:rsidRPr="00ED2A8E">
        <w:rPr>
          <w:rFonts w:ascii="Times New Roman" w:hAnsi="Times New Roman"/>
          <w:lang w:val="lt-LT"/>
        </w:rPr>
        <w:t xml:space="preserve"> prazugrelio per parą (0–14 dienomis) (n=</w:t>
      </w:r>
      <w:r w:rsidR="00B81A39">
        <w:rPr>
          <w:rFonts w:ascii="Times New Roman" w:hAnsi="Times New Roman"/>
          <w:lang w:val="lt-LT"/>
        </w:rPr>
        <w:t>1306</w:t>
      </w:r>
      <w:r w:rsidRPr="00ED2A8E">
        <w:rPr>
          <w:rFonts w:ascii="Times New Roman" w:hAnsi="Times New Roman"/>
          <w:lang w:val="lt-LT"/>
        </w:rPr>
        <w:t>), arba 5</w:t>
      </w:r>
      <w:r w:rsidR="00EE0B28">
        <w:rPr>
          <w:rFonts w:ascii="Times New Roman" w:hAnsi="Times New Roman"/>
          <w:lang w:val="lt-LT"/>
        </w:rPr>
        <w:t> mg</w:t>
      </w:r>
      <w:r w:rsidRPr="00ED2A8E">
        <w:rPr>
          <w:rFonts w:ascii="Times New Roman" w:hAnsi="Times New Roman"/>
          <w:lang w:val="lt-LT"/>
        </w:rPr>
        <w:t xml:space="preserve"> arba 10</w:t>
      </w:r>
      <w:r w:rsidR="00EE0B28">
        <w:rPr>
          <w:rFonts w:ascii="Times New Roman" w:hAnsi="Times New Roman"/>
          <w:lang w:val="lt-LT"/>
        </w:rPr>
        <w:t> mg</w:t>
      </w:r>
      <w:r w:rsidRPr="00ED2A8E">
        <w:rPr>
          <w:rFonts w:ascii="Times New Roman" w:hAnsi="Times New Roman"/>
          <w:lang w:val="lt-LT"/>
        </w:rPr>
        <w:t xml:space="preserve"> prazugrelio per parą (0–7 dienomis), vėliau gydymą silpninant ir vartojant 75</w:t>
      </w:r>
      <w:r w:rsidR="00EE0B28">
        <w:rPr>
          <w:rFonts w:ascii="Times New Roman" w:hAnsi="Times New Roman"/>
          <w:lang w:val="lt-LT"/>
        </w:rPr>
        <w:t> mg</w:t>
      </w:r>
      <w:r w:rsidRPr="00ED2A8E">
        <w:rPr>
          <w:rFonts w:ascii="Times New Roman" w:hAnsi="Times New Roman"/>
          <w:lang w:val="lt-LT"/>
        </w:rPr>
        <w:t xml:space="preserve"> klopidogrelio per parą (8-14 dienomis) (n=</w:t>
      </w:r>
      <w:r w:rsidR="00B81A39">
        <w:rPr>
          <w:rFonts w:ascii="Times New Roman" w:hAnsi="Times New Roman"/>
          <w:lang w:val="lt-LT"/>
        </w:rPr>
        <w:t>1304</w:t>
      </w:r>
      <w:r w:rsidRPr="00ED2A8E">
        <w:rPr>
          <w:rFonts w:ascii="Times New Roman" w:hAnsi="Times New Roman"/>
          <w:lang w:val="lt-LT"/>
        </w:rPr>
        <w:t>) kartu su ASR (&lt;100</w:t>
      </w:r>
      <w:r w:rsidR="00EE0B28">
        <w:rPr>
          <w:rFonts w:ascii="Times New Roman" w:hAnsi="Times New Roman"/>
          <w:lang w:val="lt-LT"/>
        </w:rPr>
        <w:t> mg</w:t>
      </w:r>
      <w:r w:rsidRPr="00ED2A8E">
        <w:rPr>
          <w:rFonts w:ascii="Times New Roman" w:hAnsi="Times New Roman"/>
          <w:lang w:val="lt-LT"/>
        </w:rPr>
        <w:t xml:space="preserve"> per parą). 14 dieną buvo atliktas trombocitų funkcijos tyrimas (PFT). Vien prazugreliu gydyti pacientai jo vartojimą tęsė 11,5 mėnesio. </w:t>
      </w:r>
    </w:p>
    <w:p w14:paraId="7FAAEE6B"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5B897136" w14:textId="24BE982F"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Susilpninto gydymo grupės pacientams buvo atliktas didelio trombocitų reaktyvumo (DTR) tyrimas. Jei DTR rodmuo buvo ≥46 vienetai, paciento gydymas buvo stiprinamas vėl pradedant vartoti 5</w:t>
      </w:r>
      <w:r w:rsidR="00EE0B28">
        <w:rPr>
          <w:rFonts w:ascii="Times New Roman" w:hAnsi="Times New Roman"/>
          <w:lang w:val="lt-LT"/>
        </w:rPr>
        <w:t> mg</w:t>
      </w:r>
      <w:r w:rsidRPr="00ED2A8E">
        <w:rPr>
          <w:rFonts w:ascii="Times New Roman" w:hAnsi="Times New Roman"/>
          <w:lang w:val="lt-LT"/>
        </w:rPr>
        <w:t xml:space="preserve"> arba 10</w:t>
      </w:r>
      <w:r w:rsidR="00EE0B28">
        <w:rPr>
          <w:rFonts w:ascii="Times New Roman" w:hAnsi="Times New Roman"/>
          <w:lang w:val="lt-LT"/>
        </w:rPr>
        <w:t> mg</w:t>
      </w:r>
      <w:r w:rsidRPr="00ED2A8E">
        <w:rPr>
          <w:rFonts w:ascii="Times New Roman" w:hAnsi="Times New Roman"/>
          <w:lang w:val="lt-LT"/>
        </w:rPr>
        <w:t xml:space="preserve"> prazugrelio per parą ir gydymą tęsiant 11,5 mėnesio; jei DTR rodmuo buvo &lt; 46 vienetai, pacientas 11,5 mėnesio tęsė gydymą 75</w:t>
      </w:r>
      <w:r w:rsidR="00EE0B28">
        <w:rPr>
          <w:rFonts w:ascii="Times New Roman" w:hAnsi="Times New Roman"/>
          <w:lang w:val="lt-LT"/>
        </w:rPr>
        <w:t> mg</w:t>
      </w:r>
      <w:r w:rsidRPr="00ED2A8E">
        <w:rPr>
          <w:rFonts w:ascii="Times New Roman" w:hAnsi="Times New Roman"/>
          <w:lang w:val="lt-LT"/>
        </w:rPr>
        <w:t xml:space="preserve"> klopidogrelio paros doze. Taigi, valdomo gydymo silpninimo grupės pacientai vartojo arba prazugrelį (40%), arba klopidogrelį (60%). Visi pacientai tęsė aspirino vartojimą ir buvo stebimi vienerius metus.</w:t>
      </w:r>
    </w:p>
    <w:p w14:paraId="42C905A6"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p>
    <w:p w14:paraId="34EA93C3" w14:textId="77777777" w:rsidR="00ED2A8E" w:rsidRPr="00ED2A8E" w:rsidRDefault="00ED2A8E" w:rsidP="00ED2A8E">
      <w:pPr>
        <w:widowControl w:val="0"/>
        <w:autoSpaceDE w:val="0"/>
        <w:autoSpaceDN w:val="0"/>
        <w:adjustRightInd w:val="0"/>
        <w:spacing w:after="0" w:line="240" w:lineRule="auto"/>
        <w:rPr>
          <w:rFonts w:ascii="Times New Roman" w:hAnsi="Times New Roman"/>
          <w:lang w:val="lt-LT"/>
        </w:rPr>
      </w:pPr>
      <w:r w:rsidRPr="00ED2A8E">
        <w:rPr>
          <w:rFonts w:ascii="Times New Roman" w:hAnsi="Times New Roman"/>
          <w:lang w:val="lt-LT"/>
        </w:rPr>
        <w:t xml:space="preserve">Pagrindinė vertinamoji baigtis (sudėtinis kardiovaskulinės mirties, MI, insulto ir  ≥2 klasės kraujavimo pagal BARC klasifikaciją dažnis per 12 mėnesių) buvo pasiekta ir parodė poveikio nenusileidimą (angl. </w:t>
      </w:r>
      <w:r w:rsidRPr="00ED2A8E">
        <w:rPr>
          <w:rFonts w:ascii="Times New Roman" w:hAnsi="Times New Roman"/>
          <w:i/>
          <w:lang w:val="lt-LT"/>
        </w:rPr>
        <w:t>non-inferiority</w:t>
      </w:r>
      <w:r w:rsidRPr="00ED2A8E">
        <w:rPr>
          <w:rFonts w:ascii="Times New Roman" w:hAnsi="Times New Roman"/>
          <w:lang w:val="lt-LT"/>
        </w:rPr>
        <w:t>): reiškinys atsirado devyniasdešimt penkiems pacientams (7%) valdomo gydymo silpninimo grupėje ir 118 pacientų (9%) kontrolinėje grupėje (p rodmuo nenusileidimui = 0,0004). Valdomas gydymo silpninimas nesukėlė nei kombinuotosios išemijos reiškinių rizikos padidėjimo (2,5% gydymo silpninimo grupėje, palyginti su 3,2% kontrolinėje grupėje; p rodmuo nenusileidimui = 0,0115), nei antrinės vertinamosios baigties  ≥2 klasės kraujavimo pagal BARC klasifikaciją rizikos padidėjimo (5% gydymo silpninimo grupėje, palyginti su 6% kontrolinėje grupėje (p=0,23)). Kumuliacinis visų kraujavimo reiškinių (1–5 klasės pagal BARC klasifikaciją) dažnis buvo 9% (114 reiškinių) gydymo silpninimo grupėje, palyginti su 11% (137 reiškiniai) kontrolinėje grupėje (p=0,14).</w:t>
      </w:r>
    </w:p>
    <w:p w14:paraId="7854179F" w14:textId="77777777" w:rsidR="00ED2A8E" w:rsidRDefault="00ED2A8E" w:rsidP="00C85F71">
      <w:pPr>
        <w:spacing w:after="0" w:line="240" w:lineRule="auto"/>
        <w:rPr>
          <w:rFonts w:ascii="Times New Roman" w:eastAsia="Times New Roman" w:hAnsi="Times New Roman" w:cs="Times New Roman"/>
          <w:i/>
          <w:lang w:val="lt-LT"/>
        </w:rPr>
      </w:pPr>
    </w:p>
    <w:p w14:paraId="66E78463" w14:textId="16C40081"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Prieširdžių virpėjimas</w:t>
      </w:r>
    </w:p>
    <w:p w14:paraId="5ACEA946" w14:textId="77777777" w:rsidR="00C85F71" w:rsidRPr="00443ACD" w:rsidRDefault="00C85F71" w:rsidP="00C85F71">
      <w:pPr>
        <w:spacing w:after="0" w:line="240" w:lineRule="auto"/>
        <w:rPr>
          <w:rFonts w:ascii="Times New Roman" w:eastAsia="Times New Roman" w:hAnsi="Times New Roman" w:cs="Times New Roman"/>
          <w:lang w:val="lt-LT"/>
        </w:rPr>
      </w:pPr>
    </w:p>
    <w:p w14:paraId="4540BE11"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Atskiri ACTIVE programos klinikiniai tyrimai, ACTIVE-W ir ACTIVE-A, apėmė pacientus, sergančius prieširdžių virpėjimu (PV) ir turinčius mažiausiai vieną kraujagyslių reiškinių rizikos veiksnį. Remiantis įtraukimo kriterijais, į ACTIVE-W tyrimą gydytojai įtraukė pacientus, galinčius vartoti vitamino K antagonistus (VKA), tokius kaip varfariną. ACTIVE-A tyrimas apėmė pacientus, kurie negalėjo vartoti VKA, kadangi jie negalėjo arba nepageidavo taip gydytis.</w:t>
      </w:r>
    </w:p>
    <w:p w14:paraId="5FC871A2" w14:textId="77777777" w:rsidR="00C85F71" w:rsidRPr="00443ACD" w:rsidRDefault="00C85F71" w:rsidP="00C85F71">
      <w:pPr>
        <w:spacing w:after="0" w:line="240" w:lineRule="auto"/>
        <w:rPr>
          <w:rFonts w:ascii="Times New Roman" w:eastAsia="Times New Roman" w:hAnsi="Times New Roman" w:cs="Times New Roman"/>
          <w:lang w:val="lt-LT"/>
        </w:rPr>
      </w:pPr>
    </w:p>
    <w:p w14:paraId="27BC3D6D"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ACTIVE-W tyrimas parodė, kad gydymas vitamino K antagonistais buvo veiksmingesnis nei klopidogreliu ir ASR.</w:t>
      </w:r>
    </w:p>
    <w:p w14:paraId="7B8D55D0" w14:textId="77777777" w:rsidR="00C85F71" w:rsidRPr="00443ACD" w:rsidRDefault="00C85F71" w:rsidP="00C85F71">
      <w:pPr>
        <w:spacing w:after="0" w:line="240" w:lineRule="auto"/>
        <w:rPr>
          <w:rFonts w:ascii="Times New Roman" w:eastAsia="Times New Roman" w:hAnsi="Times New Roman" w:cs="Times New Roman"/>
          <w:lang w:val="lt-LT"/>
        </w:rPr>
      </w:pPr>
    </w:p>
    <w:p w14:paraId="7821F6E2"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ACTIVE-A (n=7 554) buvo multicentrinis, randomizuotas, dvigubai aklas, placebu kontroliuojamas  tyrimas, kurio metu buvo lyginama 75 mg klopidogrelio paros dozė vartojama kartu su ASR (n=3772) ir placebas vartojamas kartu su ASR (n=3 782). Rekomenduojama ASR dozė buvo nuo 75 mg iki 100 mg per parą. Pacientai buvo gydomi iki 5 metų.</w:t>
      </w:r>
    </w:p>
    <w:p w14:paraId="4A0932B6" w14:textId="77777777" w:rsidR="00C85F71" w:rsidRPr="00443ACD" w:rsidRDefault="00C85F71" w:rsidP="00C85F71">
      <w:pPr>
        <w:spacing w:after="0" w:line="240" w:lineRule="auto"/>
        <w:rPr>
          <w:rFonts w:ascii="Times New Roman" w:eastAsia="Times New Roman" w:hAnsi="Times New Roman" w:cs="Times New Roman"/>
          <w:lang w:val="lt-LT"/>
        </w:rPr>
      </w:pPr>
    </w:p>
    <w:p w14:paraId="5DEB5EA3"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ACTIVE programos metu randomizuoti tie pacientai, kuriems buvo dokumentais pagrįstas PV, t.y. per paskutinius 6 mėnesius buvo nuolatinis PV arba mažiausiai 2 pasikartojantys PV epizodai ir kurie turėjo mažiausiai vieną iš šių rizikos veiksnių: vyresnis nei 75 metų amžius arba amžius nuo 55 iki 74 metų ir arba cukrinis diabetas, kurį reikia gydyti vaistais, arba dokumentais pagrįsti anksčiau buvęs MI ar vainikinių arterijų liga; gydyta sisteminė hipertenzija; buvęs insultas, buvęs praeinantis galvos smegenų išemijos priepuolis arba ne CNS sistemos embolija, kairiojo skilvelio funkcijos sutrikimas kai kairiojo skilvelio išmetimo frakcija &lt; 45 %;  arba dokumentais pagrįsta periferinių kraujagyslių liga. Vidutinis balas pagal  CHADS</w:t>
      </w:r>
      <w:r w:rsidRPr="00443ACD">
        <w:rPr>
          <w:rFonts w:ascii="Times New Roman" w:eastAsia="Times New Roman" w:hAnsi="Times New Roman" w:cs="Times New Roman"/>
          <w:vertAlign w:val="subscript"/>
          <w:lang w:val="lt-LT"/>
        </w:rPr>
        <w:t>2</w:t>
      </w:r>
      <w:r w:rsidRPr="00443ACD">
        <w:rPr>
          <w:rFonts w:ascii="Times New Roman" w:eastAsia="Times New Roman" w:hAnsi="Times New Roman" w:cs="Times New Roman"/>
          <w:lang w:val="lt-LT"/>
        </w:rPr>
        <w:t xml:space="preserve"> buvo 2,0 (svyravo nuo 0 iki 6).</w:t>
      </w:r>
    </w:p>
    <w:p w14:paraId="299A69FC" w14:textId="77777777" w:rsidR="00C85F71" w:rsidRPr="00443ACD" w:rsidRDefault="00C85F71" w:rsidP="00C85F71">
      <w:pPr>
        <w:spacing w:after="0" w:line="240" w:lineRule="auto"/>
        <w:rPr>
          <w:rFonts w:ascii="Times New Roman" w:eastAsia="Times New Roman" w:hAnsi="Times New Roman" w:cs="Times New Roman"/>
          <w:lang w:val="lt-LT"/>
        </w:rPr>
      </w:pPr>
    </w:p>
    <w:p w14:paraId="23E0A910"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Svarbiausi neįtraukimo kriterijai buvo 6 ankstesnių mėnesių laikotarpiu dokumentuota pepsinė opa, buvęs kraujavimas į smegenis, reikšminga trombocitopenija (trombocitų kiekis &lt; 50 x 10</w:t>
      </w:r>
      <w:r w:rsidRPr="00443ACD">
        <w:rPr>
          <w:rFonts w:ascii="Times New Roman" w:eastAsia="Times New Roman" w:hAnsi="Times New Roman" w:cs="Times New Roman"/>
          <w:vertAlign w:val="superscript"/>
          <w:lang w:val="lt-LT"/>
        </w:rPr>
        <w:t>9</w:t>
      </w:r>
      <w:r w:rsidRPr="00443ACD">
        <w:rPr>
          <w:rFonts w:ascii="Times New Roman" w:eastAsia="Times New Roman" w:hAnsi="Times New Roman" w:cs="Times New Roman"/>
          <w:lang w:val="lt-LT"/>
        </w:rPr>
        <w:t>/l), būtinybė vartoti klopidogrelio ar geriamųjų antikoaguliantų (GA) bei bet kurios iš dviejų medžiagų netoleravimas.</w:t>
      </w:r>
    </w:p>
    <w:p w14:paraId="7CC28D58" w14:textId="77777777" w:rsidR="00C85F71" w:rsidRPr="00443ACD" w:rsidRDefault="00C85F71" w:rsidP="00C85F71">
      <w:pPr>
        <w:spacing w:after="0" w:line="240" w:lineRule="auto"/>
        <w:rPr>
          <w:rFonts w:ascii="Times New Roman" w:eastAsia="Times New Roman" w:hAnsi="Times New Roman" w:cs="Times New Roman"/>
          <w:lang w:val="lt-LT"/>
        </w:rPr>
      </w:pPr>
    </w:p>
    <w:p w14:paraId="4EB5748F"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Septyniasdešimt trys procentai (73 %) pacientų įtraukti į ACTIVE-A tyrimą gydytojo vertinimu negalėjo vartoti VKA dėl INR (angl. </w:t>
      </w:r>
      <w:r w:rsidRPr="00443ACD">
        <w:rPr>
          <w:rFonts w:ascii="Times New Roman" w:eastAsia="Times New Roman" w:hAnsi="Times New Roman" w:cs="Times New Roman"/>
          <w:i/>
          <w:lang w:val="lt-LT"/>
        </w:rPr>
        <w:t>International normalised ratio</w:t>
      </w:r>
      <w:r w:rsidRPr="00443ACD">
        <w:rPr>
          <w:rFonts w:ascii="Times New Roman" w:eastAsia="Times New Roman" w:hAnsi="Times New Roman" w:cs="Times New Roman"/>
          <w:lang w:val="lt-LT"/>
        </w:rPr>
        <w:t>) stebėsenos neatitikimo, tikimybės parkristi ar patirti galvos traumą ar specifinio kraujavimo rizikos. 26 % pacientų gydytojo sprendimas buvo pagrįstas paciento nenoru vartoti VKA.</w:t>
      </w:r>
    </w:p>
    <w:p w14:paraId="22457B13" w14:textId="77777777" w:rsidR="00C85F71" w:rsidRPr="00443ACD" w:rsidRDefault="00C85F71" w:rsidP="00C85F71">
      <w:pPr>
        <w:spacing w:after="0" w:line="240" w:lineRule="auto"/>
        <w:rPr>
          <w:rFonts w:ascii="Times New Roman" w:eastAsia="Times New Roman" w:hAnsi="Times New Roman" w:cs="Times New Roman"/>
          <w:lang w:val="lt-LT"/>
        </w:rPr>
      </w:pPr>
    </w:p>
    <w:p w14:paraId="5E8F5BA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41,8 % pacientų populiacijos buvo moterys. Vidutinis amžius buvo 71 metai, 41,6 % pacientų buvo vyresni nei 75 metų. Iš viso 23 % pacientų gavo antiaritminių vaistų, 52,1 % beta adrenoblokatorių, 54,6 % AKF inhibitorių ir 25,4 % statinų.</w:t>
      </w:r>
    </w:p>
    <w:p w14:paraId="3CBCB22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Pacientų, kuriems pasireiškė pagrindinė vertinamoji baigtis (vertintas laikas iki pirmojo insulto, MI, sisteminio su CNS nesusijusio embolinio reiškinio atsiradimo ar mirties nuo kraujagyslinio sutrikimo) skaičius buvo 832 (22,1%) klopidogreliu ir ASR gydytų pacientų grupėje bei 924 (24,4%) placebo ir ASR vartojusių ligonių grupėje (santykinės rizikos sumažėjimas 11,1%; 95% PI 2,4% - 19,1%; p=0,013), skirtumą labiausiai lėmė labai sumažėjęs insulto pasireiškimo dažnis. Insultas ištiko 296 (7,8%) klopidogrelio ir ASR vartojusius pacientus bei 408 (10,8%) placebo ir ASR vartojusius ligonius (santykinės rizikos sumažėjimas 28,4%; 95% PI 16,8% - 38,3%; p=0,00001).</w:t>
      </w:r>
      <w:r w:rsidRPr="00443ACD" w:rsidDel="00144A53">
        <w:rPr>
          <w:rFonts w:ascii="Times New Roman" w:eastAsia="Times New Roman" w:hAnsi="Times New Roman" w:cs="Times New Roman"/>
          <w:lang w:val="lt-LT"/>
        </w:rPr>
        <w:t xml:space="preserve"> </w:t>
      </w:r>
    </w:p>
    <w:p w14:paraId="2E0C0FE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1FCB33E4" w14:textId="77777777" w:rsidR="00C85F71" w:rsidRPr="00443ACD" w:rsidRDefault="00C85F71" w:rsidP="00C85F71">
      <w:pPr>
        <w:spacing w:after="0" w:line="240" w:lineRule="auto"/>
        <w:ind w:right="-29"/>
        <w:outlineLvl w:val="0"/>
        <w:rPr>
          <w:rFonts w:ascii="Times New Roman" w:eastAsia="Times New Roman" w:hAnsi="Times New Roman" w:cs="Times New Roman"/>
          <w:i/>
          <w:lang w:val="lt-LT"/>
        </w:rPr>
      </w:pPr>
      <w:r w:rsidRPr="00443ACD">
        <w:rPr>
          <w:rFonts w:ascii="Times New Roman" w:eastAsia="Times New Roman" w:hAnsi="Times New Roman" w:cs="Times New Roman"/>
          <w:i/>
          <w:lang w:val="lt-LT"/>
        </w:rPr>
        <w:t>Vaikų populiacija</w:t>
      </w:r>
    </w:p>
    <w:p w14:paraId="519267ED" w14:textId="77777777" w:rsidR="00C85F71" w:rsidRPr="00443ACD" w:rsidRDefault="00C85F71" w:rsidP="00C85F71">
      <w:pPr>
        <w:spacing w:after="0" w:line="240" w:lineRule="auto"/>
        <w:ind w:right="-29"/>
        <w:outlineLvl w:val="0"/>
        <w:rPr>
          <w:rFonts w:ascii="Times New Roman" w:eastAsia="Times New Roman" w:hAnsi="Times New Roman" w:cs="Times New Roman"/>
          <w:lang w:val="lt-LT"/>
        </w:rPr>
      </w:pPr>
      <w:r w:rsidRPr="00443ACD">
        <w:rPr>
          <w:rFonts w:ascii="Times New Roman" w:eastAsia="Times New Roman" w:hAnsi="Times New Roman" w:cs="Times New Roman"/>
          <w:lang w:val="lt-LT"/>
        </w:rPr>
        <w:t>Dozės didinimo tyrimo, kuriame dalyvavo 86 ne vyresni kaip 24 mėnesių naujagimiai ir kūdikiai, kuriems buvo trombozės rizika (PICOLO), metu vertintos iš eilės vartojamos 0,01 mg/kg kūno svorio, 0,1 mg/kg kūno svorio ir 0,2 mg/kg kūno svorio dozių poveikis naujagimiams ir vaikams bei 0,15 mg/kg kūno svorio dozės poveikis tik naujagimiams. Vartojant 0,2 mg/kg kūno svorio dozę, vidutinis procentinis slopinimas buvo 49,3% (5 µm ADP sukeltos trombocitų agregacijos), poveikis buvo panašus į pasireiškiantį suaugusiems žmonėms, vartojantiems 75 mg Plavix paros dozę.</w:t>
      </w:r>
    </w:p>
    <w:p w14:paraId="78A9CE7A" w14:textId="77777777" w:rsidR="00C85F71" w:rsidRPr="00443ACD" w:rsidRDefault="00C85F71" w:rsidP="00C85F71">
      <w:pPr>
        <w:spacing w:after="0" w:line="240" w:lineRule="auto"/>
        <w:ind w:right="-29"/>
        <w:outlineLvl w:val="0"/>
        <w:rPr>
          <w:rFonts w:ascii="Times New Roman" w:eastAsia="Times New Roman" w:hAnsi="Times New Roman" w:cs="Times New Roman"/>
          <w:lang w:val="lt-LT"/>
        </w:rPr>
      </w:pPr>
    </w:p>
    <w:p w14:paraId="2563274B" w14:textId="77777777" w:rsidR="00C85F71" w:rsidRPr="00443ACD" w:rsidRDefault="00C85F71" w:rsidP="00C85F71">
      <w:pPr>
        <w:spacing w:after="0" w:line="240" w:lineRule="auto"/>
        <w:ind w:right="-29"/>
        <w:outlineLvl w:val="0"/>
        <w:rPr>
          <w:rFonts w:ascii="Times New Roman" w:eastAsia="Times New Roman" w:hAnsi="Times New Roman" w:cs="Times New Roman"/>
          <w:lang w:val="lt-LT"/>
        </w:rPr>
      </w:pPr>
      <w:r w:rsidRPr="00443ACD">
        <w:rPr>
          <w:rFonts w:ascii="Times New Roman" w:eastAsia="Times New Roman" w:hAnsi="Times New Roman" w:cs="Times New Roman"/>
          <w:lang w:val="lt-LT"/>
        </w:rPr>
        <w:t>Atsitiktinių imčių dvigubai koduoto paralelinių grupių tyrimo (CLARINET) metu 906 pediatriniai pacientai (naujagimiai ir kūdikiai), kurie sirgo cianozę sukeliančia įgimta širdies liga ir kurių būklė buvo palengvinta padarant šuntą tarp sisteminės ir plaučių arterinės kraujotakos, buvo suskirstyti į atsitiktines imtis ir vartojo arba 0,2 mg/kg kūno svorio klopidogrelio dozę (n=467), arba placebo (n=439). Be to, iki antrojo chirurginio gydymo etapo buvo tęsiamas bazinis gydymas. Vidutinis laikotarpis tarp būklę palengvinančio šunto suformavimo ir pirmojo vaistinio preparato pavartojimo buvo 20 dienų. Maždaug 88% pacientų vartojo ir ASR (paros dozė buvo 1</w:t>
      </w:r>
      <w:r w:rsidRPr="00443ACD">
        <w:rPr>
          <w:rFonts w:ascii="Times New Roman" w:eastAsia="Times New Roman" w:hAnsi="Times New Roman" w:cs="Times New Roman"/>
          <w:lang w:val="lt-LT"/>
        </w:rPr>
        <w:noBreakHyphen/>
        <w:t>23 mg/kg kūno svorio). Analizuojant pagrindinę sudėtinę vertinamąją baigtį, kurią sudarė mirtis, šunto trombozė ar su širdimi susijusi intervencija iki 120 gyvenimo dienos po sutrikimo, kurio priežastimi laikyta trombozė, nustatyta, kad jos dažnis statistiškai reikšmingai grupėse nesiskyrė (89 [19,1%] klopidogrelio vartojusių pacientų grupėje ir 90 [20,5%] placebo vartojusiųjų ligonių grupėje) (žr. 4.2 skyrių). Kraujavimas buvo reakcija, apie kurią dažniausiai pranešta ir klopidogrelio, ir placebo vartojusių ligonių grupėje, tačiau kraujavimo dažnis tarp grupių reikšmingai nesiskyrė. Šio tyrimo ilgalaikio saugumo stebėjimo dalies metu 26 pacientai, kurie sukakus 1 metams vis dar turėjo šuntą, klopidogrelio vartojo iki 18 mėnesių amžiaus. Jokių naujų su saugumu susijusių problemų šiuo ilgalaikio stebėjimo laikotarpiu neiškilo.</w:t>
      </w:r>
    </w:p>
    <w:p w14:paraId="67E71D38" w14:textId="77777777" w:rsidR="00C85F71" w:rsidRPr="00443ACD" w:rsidRDefault="00C85F71" w:rsidP="00C85F71">
      <w:pPr>
        <w:spacing w:after="0" w:line="240" w:lineRule="auto"/>
        <w:ind w:right="-29"/>
        <w:outlineLvl w:val="0"/>
        <w:rPr>
          <w:rFonts w:ascii="Times New Roman" w:eastAsia="Times New Roman" w:hAnsi="Times New Roman" w:cs="Times New Roman"/>
          <w:lang w:val="lt-LT"/>
        </w:rPr>
      </w:pPr>
    </w:p>
    <w:p w14:paraId="2858D74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CLARINET ir PICOLO tyrimų metu vartotas paruoštas klopidogrelio tirpalas. Santykinio biologinio prieinamumo tyrimų su suaugusiais žmonėmis metu vartojant paruošto klopidogrelio tirpalo, </w:t>
      </w:r>
      <w:r w:rsidRPr="00443ACD">
        <w:rPr>
          <w:rFonts w:ascii="Times New Roman" w:eastAsia="Times New Roman" w:hAnsi="Times New Roman" w:cs="Times New Roman"/>
          <w:lang w:val="lt-LT"/>
        </w:rPr>
        <w:lastRenderedPageBreak/>
        <w:t>pagrindinio cirkuliuojančio (neaktyvaus) metabolito absorbcijos apimtis buvo panaši, o greitis šiek tiek didesnis, palyginti su atitinkamais rodmenimis, nustatytais vartojant įteisintų tablečių.</w:t>
      </w:r>
    </w:p>
    <w:p w14:paraId="73482BF0"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2CA9245"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r w:rsidRPr="00443ACD">
        <w:rPr>
          <w:rFonts w:ascii="Times New Roman" w:eastAsia="Times New Roman" w:hAnsi="Times New Roman" w:cs="Times New Roman"/>
          <w:b/>
          <w:kern w:val="28"/>
          <w:lang w:val="lt-LT"/>
        </w:rPr>
        <w:t>5.2</w:t>
      </w:r>
      <w:r w:rsidRPr="00443ACD">
        <w:rPr>
          <w:rFonts w:ascii="Times New Roman" w:eastAsia="Times New Roman" w:hAnsi="Times New Roman" w:cs="Times New Roman"/>
          <w:b/>
          <w:kern w:val="28"/>
          <w:lang w:val="lt-LT"/>
        </w:rPr>
        <w:tab/>
        <w:t>Farmakokinetinės savybės</w:t>
      </w:r>
      <w:bookmarkEnd w:id="35"/>
      <w:bookmarkEnd w:id="36"/>
    </w:p>
    <w:p w14:paraId="205A331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F67B567"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 xml:space="preserve">Absorbcija </w:t>
      </w:r>
    </w:p>
    <w:p w14:paraId="08A7106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Vienkartinai ir kartotinai geriamas po 75 mg per parą klopidogrelis greitai absorbuojamas. Didžiausia nepakitusio klopidogrelio koncentracija plazmoje (apytiksliai 2,2</w:t>
      </w:r>
      <w:r w:rsidRPr="00443ACD">
        <w:rPr>
          <w:rFonts w:ascii="Times New Roman" w:eastAsia="MS Mincho" w:hAnsi="Times New Roman" w:cs="Times New Roman"/>
          <w:bCs/>
          <w:lang w:val="lt-LT"/>
        </w:rPr>
        <w:noBreakHyphen/>
        <w:t>2,5 ng/ml išgėrus vienkartinę 75 mg dozę) susidaro praėjus maždaug 45 minutėms po pavartojimo. Sprendžiant iš metabolitų išsiskyrimo su šlapimu, absorbuojasi bent 50% vaistinio preparato.</w:t>
      </w:r>
    </w:p>
    <w:p w14:paraId="0C2D0D0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75A3FBB" w14:textId="77777777" w:rsidR="00C85F71" w:rsidRPr="00443ACD" w:rsidRDefault="00C85F71" w:rsidP="00C85F71">
      <w:pPr>
        <w:keepNext/>
        <w:keepLines/>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 xml:space="preserve">Pasiskirstymas </w:t>
      </w:r>
    </w:p>
    <w:p w14:paraId="1C4BAF85" w14:textId="77777777" w:rsidR="00C85F71" w:rsidRPr="00443ACD" w:rsidRDefault="00C85F71" w:rsidP="00C85F71">
      <w:pPr>
        <w:keepNext/>
        <w:keepLine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Klopidogrelis ir pagrindinis cirkuliuojantysis (neveiklus) jo metabolitas </w:t>
      </w:r>
      <w:r w:rsidRPr="00443ACD">
        <w:rPr>
          <w:rFonts w:ascii="Times New Roman" w:eastAsia="Times New Roman" w:hAnsi="Times New Roman" w:cs="Times New Roman"/>
          <w:i/>
          <w:lang w:val="lt-LT"/>
        </w:rPr>
        <w:t xml:space="preserve">in vitro </w:t>
      </w:r>
      <w:r w:rsidRPr="00443ACD">
        <w:rPr>
          <w:rFonts w:ascii="Times New Roman" w:eastAsia="Times New Roman" w:hAnsi="Times New Roman" w:cs="Times New Roman"/>
          <w:lang w:val="lt-LT"/>
        </w:rPr>
        <w:t xml:space="preserve">laikinai jungiasi prie žmogaus plazmos baltymų (atitinkamai 98% ir 94%). Tiek esant mažesnei, tiek didesnei vaistinio preparato koncentracijai, jungimasis </w:t>
      </w:r>
      <w:r w:rsidRPr="00443ACD">
        <w:rPr>
          <w:rFonts w:ascii="Times New Roman" w:eastAsia="Times New Roman" w:hAnsi="Times New Roman" w:cs="Times New Roman"/>
          <w:i/>
          <w:lang w:val="lt-LT"/>
        </w:rPr>
        <w:t xml:space="preserve">in vitro </w:t>
      </w:r>
      <w:r w:rsidRPr="00443ACD">
        <w:rPr>
          <w:rFonts w:ascii="Times New Roman" w:eastAsia="Times New Roman" w:hAnsi="Times New Roman" w:cs="Times New Roman"/>
          <w:lang w:val="lt-LT"/>
        </w:rPr>
        <w:t>neprisotinamas.</w:t>
      </w:r>
    </w:p>
    <w:p w14:paraId="1E9938D7" w14:textId="77777777" w:rsidR="00C85F71" w:rsidRPr="00443ACD" w:rsidRDefault="00C85F71" w:rsidP="00C85F71">
      <w:pPr>
        <w:spacing w:after="0" w:line="240" w:lineRule="auto"/>
        <w:rPr>
          <w:rFonts w:ascii="Times New Roman" w:eastAsia="Times New Roman" w:hAnsi="Times New Roman" w:cs="Times New Roman"/>
          <w:lang w:val="lt-LT"/>
        </w:rPr>
      </w:pPr>
    </w:p>
    <w:p w14:paraId="77265A6E"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Biotransformacija</w:t>
      </w:r>
    </w:p>
    <w:p w14:paraId="1568355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Klopidogrelis intensyviai metabolizuojamas kepenyse. In vitro ir in vivo klopidogrelis metabolizuojamas dviem pagrindiniais keliais: vienas jų yra veikiant esterazėms vyksta hidrolizė į neaktyvų karboksilo rūgšties darinį (85% cirkuliuojančių metabolitų), o kitas – veikiant įvairios struktūros citochromams P450. Iš pradžių klopidogrelis verčiamas į tarpinį metabolitą 2</w:t>
      </w:r>
      <w:r w:rsidRPr="00443ACD">
        <w:rPr>
          <w:rFonts w:ascii="Times New Roman" w:eastAsia="Times New Roman" w:hAnsi="Times New Roman" w:cs="Times New Roman"/>
          <w:lang w:val="lt-LT"/>
        </w:rPr>
        <w:noBreakHyphen/>
        <w:t>okso</w:t>
      </w:r>
      <w:r w:rsidRPr="00443ACD">
        <w:rPr>
          <w:rFonts w:ascii="Times New Roman" w:eastAsia="Times New Roman" w:hAnsi="Times New Roman" w:cs="Times New Roman"/>
          <w:lang w:val="lt-LT"/>
        </w:rPr>
        <w:noBreakHyphen/>
        <w:t>klopidogrelį. Toliau vyksta tarpinio metabolito 2</w:t>
      </w:r>
      <w:r w:rsidRPr="00443ACD">
        <w:rPr>
          <w:rFonts w:ascii="Times New Roman" w:eastAsia="Times New Roman" w:hAnsi="Times New Roman" w:cs="Times New Roman"/>
          <w:lang w:val="lt-LT"/>
        </w:rPr>
        <w:noBreakHyphen/>
        <w:t>okso</w:t>
      </w:r>
      <w:r w:rsidRPr="00443ACD">
        <w:rPr>
          <w:rFonts w:ascii="Times New Roman" w:eastAsia="Times New Roman" w:hAnsi="Times New Roman" w:cs="Times New Roman"/>
          <w:lang w:val="lt-LT"/>
        </w:rPr>
        <w:noBreakHyphen/>
        <w:t xml:space="preserve">klopidogrelio metabolizmas ir susidaro veiklusis klopidogrelio metabolitas – tiolio darinys. </w:t>
      </w:r>
      <w:r w:rsidRPr="00443ACD">
        <w:rPr>
          <w:rFonts w:ascii="Times New Roman" w:eastAsia="Calibri" w:hAnsi="Times New Roman" w:cs="Times New Roman"/>
          <w:lang w:val="lt-LT"/>
        </w:rPr>
        <w:t xml:space="preserve">Veiklusis metabolitas susidaro daugiausia veikiant CYP2C19 ir prisidedant keliems kitiems CYP fermentams, įskaitant CYP1A2, CYP2B6 ir CYP3A4. </w:t>
      </w:r>
    </w:p>
    <w:p w14:paraId="59D3C69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Veiklusis tiolio metabolitas (išskirtas in vitro) greitai ir negrįžtamai jungiasi prie trombocitų receptorių, todėl slopina jų agregaciją.</w:t>
      </w:r>
    </w:p>
    <w:p w14:paraId="2C76633A"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4C96FC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Po vienkartinės 300 mg klopidogrelio įsotinimo dozės ir 4 dienas vartotos 75 mg palaikomosios dozės, nustatyta, kad aktyvaus metabolito C</w:t>
      </w:r>
      <w:r w:rsidRPr="00443ACD">
        <w:rPr>
          <w:rFonts w:ascii="Times New Roman" w:eastAsia="Times New Roman" w:hAnsi="Times New Roman" w:cs="Times New Roman"/>
          <w:vertAlign w:val="subscript"/>
          <w:lang w:val="lt-LT"/>
        </w:rPr>
        <w:t xml:space="preserve">max </w:t>
      </w:r>
      <w:r w:rsidRPr="00443ACD">
        <w:rPr>
          <w:rFonts w:ascii="Times New Roman" w:eastAsia="Times New Roman" w:hAnsi="Times New Roman" w:cs="Times New Roman"/>
          <w:lang w:val="lt-LT"/>
        </w:rPr>
        <w:t>yra dvigubai didesnis. C</w:t>
      </w:r>
      <w:r w:rsidRPr="00443ACD">
        <w:rPr>
          <w:rFonts w:ascii="Times New Roman" w:eastAsia="Times New Roman" w:hAnsi="Times New Roman" w:cs="Times New Roman"/>
          <w:vertAlign w:val="subscript"/>
          <w:lang w:val="lt-LT"/>
        </w:rPr>
        <w:t>max</w:t>
      </w:r>
      <w:r w:rsidRPr="00443ACD">
        <w:rPr>
          <w:rFonts w:ascii="Times New Roman" w:eastAsia="Times New Roman" w:hAnsi="Times New Roman" w:cs="Times New Roman"/>
          <w:lang w:val="lt-LT"/>
        </w:rPr>
        <w:t xml:space="preserve"> būna vidutiniškai po 30</w:t>
      </w:r>
      <w:r w:rsidRPr="00443ACD">
        <w:rPr>
          <w:rFonts w:ascii="Times New Roman" w:eastAsia="Times New Roman" w:hAnsi="Times New Roman" w:cs="Times New Roman"/>
          <w:lang w:val="lt-LT"/>
        </w:rPr>
        <w:noBreakHyphen/>
        <w:t>60 minučių po dozės pavartojimo.</w:t>
      </w:r>
    </w:p>
    <w:p w14:paraId="4ED1F89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683B7846"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iCs/>
          <w:lang w:val="lt-LT"/>
        </w:rPr>
        <w:t>Eliminacija</w:t>
      </w:r>
    </w:p>
    <w:p w14:paraId="4C81FC15"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Žmogui išgėrus </w:t>
      </w:r>
      <w:r w:rsidRPr="00443ACD">
        <w:rPr>
          <w:rFonts w:ascii="Times New Roman" w:eastAsia="Times New Roman" w:hAnsi="Times New Roman" w:cs="Times New Roman"/>
          <w:vertAlign w:val="superscript"/>
          <w:lang w:val="lt-LT"/>
        </w:rPr>
        <w:t>14</w:t>
      </w:r>
      <w:r w:rsidRPr="00443ACD">
        <w:rPr>
          <w:rFonts w:ascii="Times New Roman" w:eastAsia="Times New Roman" w:hAnsi="Times New Roman" w:cs="Times New Roman"/>
          <w:lang w:val="lt-LT"/>
        </w:rPr>
        <w:t xml:space="preserve">C žymėtojo klopidogrelio, per 120 valandų maždaug 50% jo išsiskiria su šlapimu ir apie 46% – su išmatomis. Po vienkartinės išgertos 75 mg dozės, klopidogrelio pusinės eliminacijos laikas yra 6 valandos. Pagrindinio cirkuliuojančiojo metabolito (neveiklaus) pusinės eliminacijos laikas tiek po vienkartinės, tiek po kartotinių dozių yra 8 valandos. </w:t>
      </w:r>
    </w:p>
    <w:p w14:paraId="31B085A0" w14:textId="77777777" w:rsidR="00C85F71" w:rsidRPr="00443ACD" w:rsidRDefault="00C85F71" w:rsidP="00C85F71">
      <w:pPr>
        <w:spacing w:after="0" w:line="240" w:lineRule="auto"/>
        <w:rPr>
          <w:rFonts w:ascii="Times New Roman" w:eastAsia="Times New Roman" w:hAnsi="Times New Roman" w:cs="Times New Roman"/>
          <w:i/>
          <w:lang w:val="lt-LT"/>
        </w:rPr>
      </w:pPr>
    </w:p>
    <w:p w14:paraId="5C03165A"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 xml:space="preserve">Farmakogenetika </w:t>
      </w:r>
    </w:p>
    <w:p w14:paraId="7D7D629E"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CYP2C19 dalyvauja susidarant, ir veikliajam metabolitui, ir 2</w:t>
      </w:r>
      <w:r w:rsidRPr="00443ACD">
        <w:rPr>
          <w:rFonts w:ascii="Times New Roman" w:eastAsia="Times New Roman" w:hAnsi="Times New Roman" w:cs="Times New Roman"/>
          <w:lang w:val="lt-LT"/>
        </w:rPr>
        <w:noBreakHyphen/>
        <w:t>okso</w:t>
      </w:r>
      <w:r w:rsidRPr="00443ACD">
        <w:rPr>
          <w:rFonts w:ascii="Times New Roman" w:eastAsia="Times New Roman" w:hAnsi="Times New Roman" w:cs="Times New Roman"/>
          <w:lang w:val="lt-LT"/>
        </w:rPr>
        <w:noBreakHyphen/>
        <w:t xml:space="preserve">klopidogrelio tarpiniam metabolitui. Remiantis </w:t>
      </w:r>
      <w:r w:rsidRPr="00443ACD">
        <w:rPr>
          <w:rFonts w:ascii="Times New Roman" w:eastAsia="Times New Roman" w:hAnsi="Times New Roman" w:cs="Times New Roman"/>
          <w:i/>
          <w:lang w:val="lt-LT"/>
        </w:rPr>
        <w:t>e</w:t>
      </w:r>
      <w:r w:rsidRPr="00443ACD">
        <w:rPr>
          <w:rFonts w:ascii="Times New Roman" w:eastAsia="Times New Roman" w:hAnsi="Times New Roman" w:cs="Times New Roman"/>
          <w:lang w:val="lt-LT"/>
        </w:rPr>
        <w:t xml:space="preserve">x </w:t>
      </w:r>
      <w:r w:rsidRPr="00443ACD">
        <w:rPr>
          <w:rFonts w:ascii="Times New Roman" w:eastAsia="Times New Roman" w:hAnsi="Times New Roman" w:cs="Times New Roman"/>
          <w:i/>
          <w:lang w:val="lt-LT"/>
        </w:rPr>
        <w:t xml:space="preserve">vivo </w:t>
      </w:r>
      <w:r w:rsidRPr="00443ACD">
        <w:rPr>
          <w:rFonts w:ascii="Times New Roman" w:eastAsia="Times New Roman" w:hAnsi="Times New Roman" w:cs="Times New Roman"/>
          <w:lang w:val="lt-LT"/>
        </w:rPr>
        <w:t>trombocitų agregacijos bandymo rezultatais, klopidogrelio veiklaus metabolito farmakokinetika ir antitrombocitinis veiksmingumas skiriasi pagal CYP2C19 genotipą.</w:t>
      </w:r>
    </w:p>
    <w:p w14:paraId="4E3D4521"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Dėl CYP2C19*1 alelio metabolizmas yra visiškai normalus, tuo tarpu CYP2C19*2 ir CYP2C19*3 alelių jis būna sutrikęs. CYP2C19*2 ir CYP2C19*3 aleliai sudaro daugumą visų sutrikusios funkcijos alelių europidams (85 %) ir azijiečiams (99 %), kurių metabolizmas būna menkas. Kiti aleliai, įskaitant CYP2C19*4, *5, *6, *7 ir *8, kurie yra susiję su metabolizmo nebuvimu ar susilpnėjimu, yra retesni. Pacientas su menku metabolizmu turės du netekusius funkcijos alelius, kurie apibūdinti aukščiau.</w:t>
      </w:r>
    </w:p>
    <w:p w14:paraId="1F91D509"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Paskelbti CYP2C19 genotipų, lemiančių sutrikusį metabolizmą, dažniai yra vidutiniškai 2 % europidų, 4 % negridų ir 14 % kinų. Tyrimais galima nustatyti paciento CYP2C19 genotipą.</w:t>
      </w:r>
    </w:p>
    <w:p w14:paraId="38A6902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68F46EB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Kryžminiame tyrime, kuriame dalyvavo 40 sveikų asmenų, 10 asmenų iš kiekvienos iš keturių</w:t>
      </w:r>
      <w:r w:rsidRPr="00443ACD">
        <w:rPr>
          <w:rFonts w:ascii="Times New Roman" w:eastAsia="MS Mincho" w:hAnsi="Times New Roman" w:cs="Times New Roman"/>
          <w:b/>
          <w:bCs/>
          <w:lang w:val="lt-LT"/>
        </w:rPr>
        <w:t xml:space="preserve"> </w:t>
      </w:r>
      <w:r w:rsidRPr="00443ACD">
        <w:rPr>
          <w:rFonts w:ascii="Times New Roman" w:eastAsia="MS Mincho" w:hAnsi="Times New Roman" w:cs="Times New Roman"/>
          <w:bCs/>
          <w:lang w:val="lt-LT"/>
        </w:rPr>
        <w:t>CYP2C19 metabolizmo grupių (metabolizmas labai aktyvus, aktyvus, vidutiniškas ir blogas) buvo tiriama farmakokinetika ir antitrombocitinis atsakas po to kai jie 5 dienas vartojo 300 mg pradinę ir po to 75 mg per parą dozes arba 600 mg pradinę ir po to 150 mg per parą dozes (susidarė pusiausvyrinė koncentracija). Esminio aktyvaus metabolito ekspozicijos ir vidutinio trombocitų agregacijos slopinimo (TAS) skirtumo tarp labai aktyvaus, aktyvaus ir vidutiniško metabolizmo grupių, nepastebėta. Blogai metabolizuojančiųjų grupėje aktyvaus metabolito ekspozicija sumažėjo 63</w:t>
      </w:r>
      <w:r w:rsidRPr="00443ACD">
        <w:rPr>
          <w:rFonts w:ascii="Times New Roman" w:eastAsia="MS Mincho" w:hAnsi="Times New Roman" w:cs="Times New Roman"/>
          <w:bCs/>
          <w:lang w:val="lt-LT"/>
        </w:rPr>
        <w:noBreakHyphen/>
        <w:t xml:space="preserve">71 % </w:t>
      </w:r>
      <w:r w:rsidRPr="00443ACD">
        <w:rPr>
          <w:rFonts w:ascii="Times New Roman" w:eastAsia="MS Mincho" w:hAnsi="Times New Roman" w:cs="Times New Roman"/>
          <w:bCs/>
          <w:lang w:val="lt-LT"/>
        </w:rPr>
        <w:lastRenderedPageBreak/>
        <w:t>lyginant su aktyviai metabolizuojančiųjų grupe. Po 300 mg/75 mg dozių vartojimo, antitrombocitinis atsakas blogai metabolizuojančiųjų grupėje sumažėjo – vidutinis TAS (</w:t>
      </w:r>
      <w:r w:rsidRPr="00443ACD">
        <w:rPr>
          <w:rFonts w:ascii="Times New Roman" w:eastAsia="MS Mincho" w:hAnsi="Times New Roman" w:cs="Times New Roman"/>
          <w:bCs/>
          <w:color w:val="000000"/>
          <w:lang w:val="lt-LT" w:eastAsia="es-ES"/>
        </w:rPr>
        <w:t>5 μM ADP) 24 % (po 24 valandų) ir 37 % (5 dieną) lyginant su aktyviai metabolizuojančiųjų TAS (39 % (po 24 valandų) ir 58 % (5 dieną)) ir vidutiniškai metabolizuojančiųjų TAS (</w:t>
      </w:r>
      <w:r w:rsidRPr="00443ACD">
        <w:rPr>
          <w:rFonts w:ascii="Times New Roman" w:eastAsia="MS Mincho" w:hAnsi="Times New Roman" w:cs="Times New Roman"/>
          <w:bCs/>
          <w:lang w:val="lt-LT"/>
        </w:rPr>
        <w:t>37 % (po 24 valandų) ir 60 % (5 dieną)). Blogai metabolizuojančiųjų grupėje, po 600 mg/150 mg dozių pavartojimo, aktyvaus metabolito ekspozicija buvo didesnė nei 300 mg/75 mg vartojusiųjų grupėje. Be to, TAS buvo 32 % (po 24 valandų) ir 61 % (5 dieną), tai yra didesnis nei blogai metabolizuojančiųjų grupėje, kurie vartojo 300 mg/75 mg dozes ir panašus į kitų CYP2C19 metabolizmo grupių, vartojusių 300 mg/75 mg dozes. Tinkamas dozavimo režimas šiai pacientų populiacijai klinikinės baigties tyrimuose nenustatytas.</w:t>
      </w:r>
    </w:p>
    <w:p w14:paraId="044796A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96B656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Remiantis anksčiau minėtais rezultatais, 6 tyrimų metu 335 klopidogreliu gydytų stabilios būklės asmenų meta</w:t>
      </w:r>
      <w:r w:rsidRPr="00443ACD">
        <w:rPr>
          <w:rFonts w:ascii="Times New Roman" w:eastAsia="MS Mincho" w:hAnsi="Times New Roman" w:cs="Times New Roman"/>
          <w:bCs/>
          <w:lang w:val="lt-LT"/>
        </w:rPr>
        <w:noBreakHyphen/>
        <w:t>analizė parodė, kad aktyvaus metabolito poveikis sumažėjo 28 % asmenų, kurių metabolizmas vidutiniškas ir 72 %, kurių metabolizmas yra blogas, o trombocitų agregacijos slopinimas (5 μM ADP) sumažėjo atitinkamai 5,9 % ir 21,4 % lyginant su tais, kurių metabolizmas yra aktyvus.</w:t>
      </w:r>
    </w:p>
    <w:p w14:paraId="381DE70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E33C8E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Prospektyvinių, randomizuotų, kontroliuojamų tyrimų metu CYP2C19 genotipo įtaka klopidogreliu gydytų pacientų klinikinei baigčiai įvertinta nebuvo. Buvo atliktos retrospektyvinės analizės, tačiau siekiant įvertinti šį poveikį tik tiems klopidogreliu gydytiems pacientams, kuriems buvo gauti genotipavimo rezultatai: CURE (n=2721), CHARISMA (n=2428), CLARITY</w:t>
      </w:r>
      <w:r w:rsidRPr="00443ACD">
        <w:rPr>
          <w:rFonts w:ascii="Times New Roman" w:eastAsia="MS Mincho" w:hAnsi="Times New Roman" w:cs="Times New Roman"/>
          <w:bCs/>
          <w:lang w:val="lt-LT"/>
        </w:rPr>
        <w:noBreakHyphen/>
        <w:t>TIMI 28 (n=227), TRITON</w:t>
      </w:r>
      <w:r w:rsidRPr="00443ACD">
        <w:rPr>
          <w:rFonts w:ascii="Times New Roman" w:eastAsia="MS Mincho" w:hAnsi="Times New Roman" w:cs="Times New Roman"/>
          <w:bCs/>
          <w:lang w:val="lt-LT"/>
        </w:rPr>
        <w:noBreakHyphen/>
        <w:t>TIMI 38 (n=1477) ir ACTIVE</w:t>
      </w:r>
      <w:r w:rsidRPr="00443ACD">
        <w:rPr>
          <w:rFonts w:ascii="Times New Roman" w:eastAsia="MS Mincho" w:hAnsi="Times New Roman" w:cs="Times New Roman"/>
          <w:bCs/>
          <w:lang w:val="lt-LT"/>
        </w:rPr>
        <w:noBreakHyphen/>
        <w:t>A (n=601), taip pat daugelis paskelbtų kohortinių tyrimų.</w:t>
      </w:r>
    </w:p>
    <w:p w14:paraId="53AE76CB"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TRITON-TIMI 38 ir 3 kohortiniuose tyrimuose (Collet, Sibbing, Giusti), </w:t>
      </w:r>
      <w:r w:rsidRPr="00443ACD">
        <w:rPr>
          <w:rFonts w:ascii="Times New Roman" w:eastAsia="Times New Roman" w:hAnsi="Times New Roman" w:cs="Times New Roman"/>
          <w:b/>
          <w:lang w:val="lt-LT"/>
        </w:rPr>
        <w:t xml:space="preserve">), </w:t>
      </w:r>
      <w:r w:rsidRPr="00443ACD">
        <w:rPr>
          <w:rFonts w:ascii="Times New Roman" w:eastAsia="Times New Roman" w:hAnsi="Times New Roman" w:cs="Times New Roman"/>
          <w:lang w:val="lt-LT"/>
        </w:rPr>
        <w:t>bendra pacientų grupė, kurių metabolizmas vidutiniškas ir blogas, nustatyti dažnesni širdies ir kraujagyslių sistemos sutrikimai (mirtis, miokardo infarktas ir insultas) arba stentų trombozės lyginant su aktyviai metabolizuojančiais.</w:t>
      </w:r>
    </w:p>
    <w:p w14:paraId="67102AC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CHARISMA ir viename kohortiniame tyrime (Simon) padidėjęs tokių sutrikimų dažnis buvo nustatytas tik blogai metablizuojančiųjų grupėje lyginant su tais, kurių metabolizmas yra aktyvus.</w:t>
      </w:r>
    </w:p>
    <w:p w14:paraId="7245F6B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CURE, CLARITY, ACTIVE</w:t>
      </w:r>
      <w:r w:rsidRPr="00443ACD">
        <w:rPr>
          <w:rFonts w:ascii="Times New Roman" w:eastAsia="MS Mincho" w:hAnsi="Times New Roman" w:cs="Times New Roman"/>
          <w:bCs/>
          <w:lang w:val="lt-LT"/>
        </w:rPr>
        <w:noBreakHyphen/>
        <w:t>A ir viename kohortiniame tyrime (Trenk) padidėjusio sutrikimų dažnio, priklausančio nuo metablizmo būklės, nenustatyta.</w:t>
      </w:r>
    </w:p>
    <w:p w14:paraId="0117F128"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Nei viena iš šių analizių nebuvo pakankamos apimties norint nustatyti blogai metabolizuojančiųjų baigties skirtumus.</w:t>
      </w:r>
    </w:p>
    <w:p w14:paraId="0E8B3113"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0CE65975" w14:textId="77777777" w:rsidR="00C85F71" w:rsidRPr="00443ACD" w:rsidRDefault="00C85F71" w:rsidP="00C85F71">
      <w:pPr>
        <w:spacing w:after="0" w:line="240" w:lineRule="auto"/>
        <w:rPr>
          <w:rFonts w:ascii="Times New Roman" w:eastAsia="Times New Roman" w:hAnsi="Times New Roman" w:cs="Times New Roman"/>
          <w:u w:val="single"/>
          <w:lang w:val="lt-LT"/>
        </w:rPr>
      </w:pPr>
      <w:r w:rsidRPr="00443ACD">
        <w:rPr>
          <w:rFonts w:ascii="Times New Roman" w:eastAsia="Times New Roman" w:hAnsi="Times New Roman" w:cs="Times New Roman"/>
          <w:u w:val="single"/>
          <w:lang w:val="lt-LT"/>
        </w:rPr>
        <w:t xml:space="preserve">Ypatingosios populiacijos </w:t>
      </w:r>
    </w:p>
    <w:p w14:paraId="7C029B4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Veiklaus klopidogrelio metabolito farmakokinetika specialiosioms populiacijoms nėra žinoma. </w:t>
      </w:r>
    </w:p>
    <w:p w14:paraId="0B0BFD14" w14:textId="77777777" w:rsidR="00C85F71" w:rsidRPr="00443ACD" w:rsidRDefault="00C85F71" w:rsidP="00C85F71">
      <w:pPr>
        <w:spacing w:after="0" w:line="240" w:lineRule="auto"/>
        <w:rPr>
          <w:rFonts w:ascii="Times New Roman" w:eastAsia="Times New Roman" w:hAnsi="Times New Roman" w:cs="Times New Roman"/>
          <w:b/>
          <w:lang w:val="lt-LT"/>
        </w:rPr>
      </w:pPr>
    </w:p>
    <w:p w14:paraId="65F890F3"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iCs/>
          <w:lang w:val="lt-LT"/>
        </w:rPr>
        <w:t>Sutrikusi inkstų funkcija</w:t>
      </w:r>
    </w:p>
    <w:p w14:paraId="0BDDAC52"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Kartotinai vartojant po 75 mg klopidogrelio per parą, kai inkstų veikla labai sutrikusi (kreatinino klirensas nuo 5 iki 15 ml/min), adenozindifosfato (ADP) sukelta trombocitų agregacija slopinama mažiau (25%) negu sveikų žmonių organizme, tačiau kraujavimo laikas pailgėja panašiai kaip ir sveikiems žmonėms, vartojantiems po 75 mg klopidogrelio per parą. Be to, visi ligoniai vaistinį preparatą toleruoja gerai.</w:t>
      </w:r>
    </w:p>
    <w:p w14:paraId="52288ACC" w14:textId="77777777" w:rsidR="00C85F71" w:rsidRPr="00443ACD" w:rsidRDefault="00C85F71" w:rsidP="00C85F71">
      <w:pPr>
        <w:spacing w:after="0" w:line="240" w:lineRule="auto"/>
        <w:rPr>
          <w:rFonts w:ascii="Times New Roman" w:eastAsia="Times New Roman" w:hAnsi="Times New Roman" w:cs="Times New Roman"/>
          <w:b/>
          <w:lang w:val="lt-LT"/>
        </w:rPr>
      </w:pPr>
    </w:p>
    <w:p w14:paraId="7861991C"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iCs/>
          <w:lang w:val="lt-LT"/>
        </w:rPr>
        <w:t>Sutrikusi kepenų funkcija</w:t>
      </w:r>
    </w:p>
    <w:p w14:paraId="533BC1A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Kartotinai vartojant po 75 mg klopidogrelio per parą 10 dienų, kai kepenų veikla labai sutrikusi, ADP sukeltas trombocitų agregacijos slopinimas yra panašus kaip ir sveikiems žmonėms. Vidutinis kraujavimo laiko pailgėjimas taip pat buvo panašus abiejose grupėse.</w:t>
      </w:r>
    </w:p>
    <w:p w14:paraId="3682097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5B1676E" w14:textId="77777777" w:rsidR="00C85F71" w:rsidRPr="00443ACD" w:rsidRDefault="00C85F71" w:rsidP="00C85F71">
      <w:pPr>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Rasė</w:t>
      </w:r>
    </w:p>
    <w:p w14:paraId="71D9BAF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CYP2C19 koduojančio alelio vyravimas, lemiantis vidutiniškai arba visiškai sutrikusį CYP2C19 fermento metabolizmą, skiriasi tam tikrose rasėse ar etninėse grupėse (žr. “Farmakogenetika”). Remiantis literatūra, duomenys apie Azijos populiaciją yra nepakankami, kad būtų galima įvertinti CYP genotipavimo reikšmę klinikinių reiškinių rezultatams.</w:t>
      </w:r>
    </w:p>
    <w:p w14:paraId="48E6143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DA3035C"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37" w:name="_Toc129243114"/>
      <w:bookmarkStart w:id="38" w:name="_Toc129243239"/>
      <w:r w:rsidRPr="00443ACD">
        <w:rPr>
          <w:rFonts w:ascii="Times New Roman" w:eastAsia="Times New Roman" w:hAnsi="Times New Roman" w:cs="Times New Roman"/>
          <w:b/>
          <w:kern w:val="28"/>
          <w:lang w:val="lt-LT"/>
        </w:rPr>
        <w:t>5.3</w:t>
      </w:r>
      <w:r w:rsidRPr="00443ACD">
        <w:rPr>
          <w:rFonts w:ascii="Times New Roman" w:eastAsia="Times New Roman" w:hAnsi="Times New Roman" w:cs="Times New Roman"/>
          <w:b/>
          <w:kern w:val="28"/>
          <w:lang w:val="lt-LT"/>
        </w:rPr>
        <w:tab/>
        <w:t>Ikiklinikinių saugumo tyrimų duomenys</w:t>
      </w:r>
      <w:bookmarkEnd w:id="37"/>
      <w:bookmarkEnd w:id="38"/>
    </w:p>
    <w:p w14:paraId="31C4B7C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2CB924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Atliekant ikiklinikinius žiurkių ir babuinų tyrimus, dažniausiai pastebėtas poveikis buvo kepenų pokyčiai. Jie pasireiškė nuo bent 25 kartus didesnių dozių už žmonių gydymui vartojamą 75 mg paros </w:t>
      </w:r>
      <w:r w:rsidRPr="00443ACD">
        <w:rPr>
          <w:rFonts w:ascii="Times New Roman" w:eastAsia="Times New Roman" w:hAnsi="Times New Roman" w:cs="Times New Roman"/>
          <w:lang w:val="lt-LT"/>
        </w:rPr>
        <w:lastRenderedPageBreak/>
        <w:t>dozę; kepenų pokyčius sukėlė poveikis vaistinį preparatą metabolizuojantiems kepenų fermentams. Žmonėms, vartojusiems gydomąją klopidogrelio dozę, jokio poveikio metabolizuojantiems kepenų fermentams nepastebėta.</w:t>
      </w:r>
    </w:p>
    <w:p w14:paraId="36B79C1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CEBE03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Duodant žiurkėms ir babuinams labai dideles klopidogrelio dozes, atsirado skrandžio sutrikimų (gastritas, skrandžio erozijų, vėmimas).</w:t>
      </w:r>
    </w:p>
    <w:p w14:paraId="40059138"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30A0F91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Pelėms duodant klopidogrelio 78 savaites, o žiurkėms – 104 savaites dozėmis iki 77 mg/kg per parą (t.y. bent 25 kartus didesnėmis negu žmonių vartojama gydomoji 75 mg paros dozė), jokio kancerogeninio poveikio nepastebėta.</w:t>
      </w:r>
    </w:p>
    <w:p w14:paraId="2A81E3B1"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5408D770"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Atlikta daug klopidogrelio genotoksiškumo tyrimų </w:t>
      </w:r>
      <w:r w:rsidRPr="00443ACD">
        <w:rPr>
          <w:rFonts w:ascii="Times New Roman" w:eastAsia="Times New Roman" w:hAnsi="Times New Roman" w:cs="Times New Roman"/>
          <w:i/>
          <w:lang w:val="lt-LT"/>
        </w:rPr>
        <w:t>in vitro</w:t>
      </w:r>
      <w:r w:rsidRPr="00443ACD">
        <w:rPr>
          <w:rFonts w:ascii="Times New Roman" w:eastAsia="Times New Roman" w:hAnsi="Times New Roman" w:cs="Times New Roman"/>
          <w:lang w:val="lt-LT"/>
        </w:rPr>
        <w:t xml:space="preserve"> ir </w:t>
      </w:r>
      <w:r w:rsidRPr="00443ACD">
        <w:rPr>
          <w:rFonts w:ascii="Times New Roman" w:eastAsia="Times New Roman" w:hAnsi="Times New Roman" w:cs="Times New Roman"/>
          <w:i/>
          <w:lang w:val="lt-LT"/>
        </w:rPr>
        <w:t>in vivo</w:t>
      </w:r>
      <w:r w:rsidRPr="00443ACD">
        <w:rPr>
          <w:rFonts w:ascii="Times New Roman" w:eastAsia="Times New Roman" w:hAnsi="Times New Roman" w:cs="Times New Roman"/>
          <w:lang w:val="lt-LT"/>
        </w:rPr>
        <w:t xml:space="preserve">, tačiau genotoksinio poveikio nenustatyta. </w:t>
      </w:r>
    </w:p>
    <w:p w14:paraId="723DD13B"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4890B3B4"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Ištirta, kad klopidogrelis neveikia žiurkių patinų ir patelių vaisingumo, o žiurkėms ir triušiams nesukelia teratogeninio poveikio. Duodant klopidogrelio žindančioms žiurkių patelėms šiek tiek lėtėjo žiurkiukų raida. Specialiais farmakokinetikos tyrimais, atliktais su žymėtuoju klopidogreliu, nustatyta, kad nepakitusio vaistinio preparato ar jo metabolitų patenka į pieną. Dėl to gali pasireikšti tiesioginis (lengvas toksinis) arba netiesioginis (bloginantis pieno skonį) vaistinio preparato poveikis.</w:t>
      </w:r>
    </w:p>
    <w:p w14:paraId="724AD03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B21AC7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5E106DA"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39" w:name="_Toc129243115"/>
      <w:bookmarkStart w:id="40" w:name="_Toc129243240"/>
      <w:r w:rsidRPr="00443ACD">
        <w:rPr>
          <w:rFonts w:ascii="Times New Roman" w:eastAsia="Times New Roman" w:hAnsi="Times New Roman" w:cs="Times New Roman"/>
          <w:b/>
          <w:lang w:val="lt-LT"/>
        </w:rPr>
        <w:t>6.</w:t>
      </w:r>
      <w:r w:rsidRPr="00443ACD">
        <w:rPr>
          <w:rFonts w:ascii="Times New Roman" w:eastAsia="Times New Roman" w:hAnsi="Times New Roman" w:cs="Times New Roman"/>
          <w:b/>
          <w:lang w:val="lt-LT"/>
        </w:rPr>
        <w:tab/>
        <w:t>FARMACINĖ INFORMACIJA</w:t>
      </w:r>
      <w:bookmarkEnd w:id="39"/>
      <w:bookmarkEnd w:id="40"/>
    </w:p>
    <w:p w14:paraId="74D09B9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1ED7A6D"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41" w:name="_Toc129243116"/>
      <w:bookmarkStart w:id="42" w:name="_Toc129243241"/>
      <w:r w:rsidRPr="00443ACD">
        <w:rPr>
          <w:rFonts w:ascii="Times New Roman" w:eastAsia="Times New Roman" w:hAnsi="Times New Roman" w:cs="Times New Roman"/>
          <w:b/>
          <w:kern w:val="28"/>
          <w:lang w:val="lt-LT"/>
        </w:rPr>
        <w:t>6.1</w:t>
      </w:r>
      <w:r w:rsidRPr="00443ACD">
        <w:rPr>
          <w:rFonts w:ascii="Times New Roman" w:eastAsia="Times New Roman" w:hAnsi="Times New Roman" w:cs="Times New Roman"/>
          <w:b/>
          <w:kern w:val="28"/>
          <w:lang w:val="lt-LT"/>
        </w:rPr>
        <w:tab/>
        <w:t>Pagalbinių medžiagų sąrašas</w:t>
      </w:r>
      <w:bookmarkEnd w:id="41"/>
      <w:bookmarkEnd w:id="42"/>
    </w:p>
    <w:p w14:paraId="0E7E4C3E"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E3F932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Tabletės branduolys</w:t>
      </w:r>
    </w:p>
    <w:p w14:paraId="07FE467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Bevandenė laktozė</w:t>
      </w:r>
    </w:p>
    <w:p w14:paraId="40E14B1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Hidroksipropilceliuliozė</w:t>
      </w:r>
    </w:p>
    <w:p w14:paraId="1E0BB79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Mikrokristalinė celiuliozė (E460)</w:t>
      </w:r>
    </w:p>
    <w:p w14:paraId="428EA85E"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Hidrintas ricinos aliejus</w:t>
      </w:r>
    </w:p>
    <w:p w14:paraId="75DE04C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Koloidinis bevandenis silicio dioksidas (E551)</w:t>
      </w:r>
    </w:p>
    <w:p w14:paraId="616B007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p>
    <w:p w14:paraId="60FDC6E5"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i/>
          <w:lang w:val="lt-LT"/>
        </w:rPr>
      </w:pPr>
      <w:r w:rsidRPr="00443ACD">
        <w:rPr>
          <w:rFonts w:ascii="Times New Roman" w:eastAsia="Times New Roman" w:hAnsi="Times New Roman" w:cs="Times New Roman"/>
          <w:i/>
          <w:lang w:val="lt-LT"/>
        </w:rPr>
        <w:t>Tabletės plėvelė</w:t>
      </w:r>
    </w:p>
    <w:p w14:paraId="02C42E17"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Triacetinas (E1518)</w:t>
      </w:r>
    </w:p>
    <w:p w14:paraId="3B28D53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Raudonasis geležies oksidas (E172)</w:t>
      </w:r>
    </w:p>
    <w:p w14:paraId="2889576F"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Hipromeliozė (E464)</w:t>
      </w:r>
    </w:p>
    <w:p w14:paraId="37EC18BD"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Titano dioksidas (E171)</w:t>
      </w:r>
    </w:p>
    <w:p w14:paraId="777DD53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Laktozė monohidratas</w:t>
      </w:r>
    </w:p>
    <w:p w14:paraId="31696E8E"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4C313D4"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43" w:name="_Toc129243117"/>
      <w:bookmarkStart w:id="44" w:name="_Toc129243242"/>
      <w:r w:rsidRPr="00443ACD">
        <w:rPr>
          <w:rFonts w:ascii="Times New Roman" w:eastAsia="Times New Roman" w:hAnsi="Times New Roman" w:cs="Times New Roman"/>
          <w:b/>
          <w:kern w:val="28"/>
          <w:lang w:val="lt-LT"/>
        </w:rPr>
        <w:t>6.2</w:t>
      </w:r>
      <w:r w:rsidRPr="00443ACD">
        <w:rPr>
          <w:rFonts w:ascii="Times New Roman" w:eastAsia="Times New Roman" w:hAnsi="Times New Roman" w:cs="Times New Roman"/>
          <w:b/>
          <w:kern w:val="28"/>
          <w:lang w:val="lt-LT"/>
        </w:rPr>
        <w:tab/>
        <w:t>Nesuderinamumas</w:t>
      </w:r>
      <w:bookmarkEnd w:id="43"/>
      <w:bookmarkEnd w:id="44"/>
    </w:p>
    <w:p w14:paraId="3ADC887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96C8FB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Duomenys nebūtini.</w:t>
      </w:r>
    </w:p>
    <w:p w14:paraId="14D1CF0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FFEE7F9"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45" w:name="_Toc129243118"/>
      <w:bookmarkStart w:id="46" w:name="_Toc129243243"/>
      <w:r w:rsidRPr="00443ACD">
        <w:rPr>
          <w:rFonts w:ascii="Times New Roman" w:eastAsia="Times New Roman" w:hAnsi="Times New Roman" w:cs="Times New Roman"/>
          <w:b/>
          <w:kern w:val="28"/>
          <w:lang w:val="lt-LT"/>
        </w:rPr>
        <w:t>6.3</w:t>
      </w:r>
      <w:r w:rsidRPr="00443ACD">
        <w:rPr>
          <w:rFonts w:ascii="Times New Roman" w:eastAsia="Times New Roman" w:hAnsi="Times New Roman" w:cs="Times New Roman"/>
          <w:b/>
          <w:kern w:val="28"/>
          <w:lang w:val="lt-LT"/>
        </w:rPr>
        <w:tab/>
        <w:t>Tinkamumo laikas</w:t>
      </w:r>
      <w:bookmarkEnd w:id="45"/>
      <w:bookmarkEnd w:id="46"/>
    </w:p>
    <w:p w14:paraId="0116256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9A5DA7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2 metai</w:t>
      </w:r>
    </w:p>
    <w:p w14:paraId="7ABB500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EFA6D24"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47" w:name="_Toc129243119"/>
      <w:bookmarkStart w:id="48" w:name="_Toc129243244"/>
      <w:r w:rsidRPr="00443ACD">
        <w:rPr>
          <w:rFonts w:ascii="Times New Roman" w:eastAsia="Times New Roman" w:hAnsi="Times New Roman" w:cs="Times New Roman"/>
          <w:b/>
          <w:kern w:val="28"/>
          <w:lang w:val="lt-LT"/>
        </w:rPr>
        <w:t>6.4</w:t>
      </w:r>
      <w:r w:rsidRPr="00443ACD">
        <w:rPr>
          <w:rFonts w:ascii="Times New Roman" w:eastAsia="Times New Roman" w:hAnsi="Times New Roman" w:cs="Times New Roman"/>
          <w:b/>
          <w:kern w:val="28"/>
          <w:lang w:val="lt-LT"/>
        </w:rPr>
        <w:tab/>
        <w:t>Specialios laikymo sąlygos</w:t>
      </w:r>
      <w:bookmarkEnd w:id="47"/>
      <w:bookmarkEnd w:id="48"/>
    </w:p>
    <w:p w14:paraId="6839F24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210F69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Šiam vaistiniam preparatui specialių laikymo sąlygų nereikia.</w:t>
      </w:r>
    </w:p>
    <w:p w14:paraId="2FD10CC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1E3BC75"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49" w:name="_Toc129243120"/>
      <w:bookmarkStart w:id="50" w:name="_Toc129243245"/>
      <w:r w:rsidRPr="00443ACD">
        <w:rPr>
          <w:rFonts w:ascii="Times New Roman" w:eastAsia="Times New Roman" w:hAnsi="Times New Roman" w:cs="Times New Roman"/>
          <w:b/>
          <w:kern w:val="28"/>
          <w:lang w:val="lt-LT"/>
        </w:rPr>
        <w:t>6.5</w:t>
      </w:r>
      <w:r w:rsidRPr="00443ACD">
        <w:rPr>
          <w:rFonts w:ascii="Times New Roman" w:eastAsia="Times New Roman" w:hAnsi="Times New Roman" w:cs="Times New Roman"/>
          <w:b/>
          <w:kern w:val="28"/>
          <w:lang w:val="lt-LT"/>
        </w:rPr>
        <w:tab/>
        <w:t>Talpyklės pobūdis ir jos turinys</w:t>
      </w:r>
      <w:bookmarkEnd w:id="49"/>
      <w:bookmarkEnd w:id="50"/>
    </w:p>
    <w:p w14:paraId="18C194A5"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p>
    <w:p w14:paraId="5570440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color w:val="000000"/>
          <w:lang w:val="lt-LT"/>
        </w:rPr>
        <w:t>Clopidogrel Accord 75 mg t</w:t>
      </w:r>
      <w:r w:rsidRPr="00443ACD">
        <w:rPr>
          <w:rFonts w:ascii="Times New Roman" w:eastAsia="MS Mincho" w:hAnsi="Times New Roman" w:cs="Times New Roman"/>
          <w:bCs/>
          <w:lang w:val="lt-LT"/>
        </w:rPr>
        <w:t>abletės tiekiamos aliuminio/aliuminio lizdinėse plokštelėse, kurios yra supakuotos į kartono dėžutę.</w:t>
      </w:r>
    </w:p>
    <w:p w14:paraId="4EED9E7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CE56612"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Pakuotės dydžiai: 7, 10, 14, 28, 30, 50, 84, 90 ir 100 tablečių. </w:t>
      </w:r>
    </w:p>
    <w:p w14:paraId="5789796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00385D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Gali būti tiekiamos ne visų dydžių pakuotės.</w:t>
      </w:r>
    </w:p>
    <w:p w14:paraId="3231602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B422E47" w14:textId="77777777" w:rsidR="00C85F71" w:rsidRPr="00443ACD" w:rsidRDefault="00C85F71" w:rsidP="00C85F71">
      <w:pPr>
        <w:tabs>
          <w:tab w:val="left" w:pos="567"/>
        </w:tabs>
        <w:spacing w:after="0" w:line="240" w:lineRule="auto"/>
        <w:outlineLvl w:val="2"/>
        <w:rPr>
          <w:rFonts w:ascii="Times New Roman" w:eastAsia="Times New Roman" w:hAnsi="Times New Roman" w:cs="Times New Roman"/>
          <w:b/>
          <w:kern w:val="28"/>
          <w:lang w:val="lt-LT"/>
        </w:rPr>
      </w:pPr>
      <w:bookmarkStart w:id="51" w:name="_Toc129243121"/>
      <w:bookmarkStart w:id="52" w:name="_Toc129243246"/>
      <w:r w:rsidRPr="00443ACD">
        <w:rPr>
          <w:rFonts w:ascii="Times New Roman" w:eastAsia="Times New Roman" w:hAnsi="Times New Roman" w:cs="Times New Roman"/>
          <w:b/>
          <w:kern w:val="28"/>
          <w:lang w:val="lt-LT"/>
        </w:rPr>
        <w:t>6.6</w:t>
      </w:r>
      <w:r w:rsidRPr="00443ACD">
        <w:rPr>
          <w:rFonts w:ascii="Times New Roman" w:eastAsia="Times New Roman" w:hAnsi="Times New Roman" w:cs="Times New Roman"/>
          <w:b/>
          <w:kern w:val="28"/>
          <w:lang w:val="lt-LT"/>
        </w:rPr>
        <w:tab/>
        <w:t>Specialūs reikalavimai atliekoms tvarkyti</w:t>
      </w:r>
      <w:bookmarkEnd w:id="51"/>
      <w:bookmarkEnd w:id="52"/>
      <w:r w:rsidRPr="00443ACD">
        <w:rPr>
          <w:rFonts w:ascii="Times New Roman Bold" w:eastAsia="Times New Roman" w:hAnsi="Times New Roman Bold" w:cs="Times New Roman"/>
          <w:b/>
          <w:kern w:val="28"/>
          <w:lang w:val="lt-LT"/>
        </w:rPr>
        <w:t xml:space="preserve"> </w:t>
      </w:r>
      <w:r w:rsidRPr="00443ACD">
        <w:rPr>
          <w:rFonts w:ascii="Times New Roman" w:eastAsia="Times New Roman" w:hAnsi="Times New Roman" w:cs="Times New Roman"/>
          <w:b/>
          <w:kern w:val="28"/>
          <w:lang w:val="lt-LT"/>
        </w:rPr>
        <w:t>ir vaistiniam preparatui ruošti</w:t>
      </w:r>
    </w:p>
    <w:p w14:paraId="24F6348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44A1DF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Nesuvartotą vaistinį preparatą ar atliekas reikia tvarkyti laikantis vietinių reikalavimų.</w:t>
      </w:r>
    </w:p>
    <w:p w14:paraId="7A6CA7C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56C903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0E4BC63"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53" w:name="_Toc129243122"/>
      <w:bookmarkStart w:id="54" w:name="_Toc129243247"/>
      <w:r w:rsidRPr="00443ACD">
        <w:rPr>
          <w:rFonts w:ascii="Times New Roman" w:eastAsia="Times New Roman" w:hAnsi="Times New Roman" w:cs="Times New Roman"/>
          <w:b/>
          <w:lang w:val="lt-LT"/>
        </w:rPr>
        <w:t>7.</w:t>
      </w:r>
      <w:r w:rsidRPr="00443ACD">
        <w:rPr>
          <w:rFonts w:ascii="Times New Roman" w:eastAsia="Times New Roman" w:hAnsi="Times New Roman" w:cs="Times New Roman"/>
          <w:b/>
          <w:lang w:val="lt-LT"/>
        </w:rPr>
        <w:tab/>
        <w:t>REGISTRUOTOJAS</w:t>
      </w:r>
      <w:bookmarkEnd w:id="53"/>
      <w:bookmarkEnd w:id="54"/>
    </w:p>
    <w:p w14:paraId="021BDCD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1F4B4EC"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Accord Healthcare B.V. </w:t>
      </w:r>
    </w:p>
    <w:p w14:paraId="23CD82C7"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14:paraId="1E1EC9E2"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14:paraId="1E339AC7" w14:textId="77777777" w:rsidR="00C85F71" w:rsidRDefault="00C85F71" w:rsidP="00C85F71">
      <w:pPr>
        <w:spacing w:after="0" w:line="240" w:lineRule="auto"/>
      </w:pPr>
      <w:r w:rsidRPr="00A62FDF">
        <w:rPr>
          <w:rFonts w:ascii="Times New Roman" w:hAnsi="Times New Roman" w:cs="Times New Roman"/>
        </w:rPr>
        <w:t>Nyderlandai</w:t>
      </w:r>
    </w:p>
    <w:p w14:paraId="3CC5763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E5434F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F8057D8"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55" w:name="_Toc129243123"/>
      <w:bookmarkStart w:id="56" w:name="_Toc129243248"/>
      <w:r w:rsidRPr="00443ACD">
        <w:rPr>
          <w:rFonts w:ascii="Times New Roman" w:eastAsia="Times New Roman" w:hAnsi="Times New Roman" w:cs="Times New Roman"/>
          <w:b/>
          <w:lang w:val="lt-LT"/>
        </w:rPr>
        <w:t>8.</w:t>
      </w:r>
      <w:r w:rsidRPr="00443ACD">
        <w:rPr>
          <w:rFonts w:ascii="Times New Roman" w:eastAsia="Times New Roman" w:hAnsi="Times New Roman" w:cs="Times New Roman"/>
          <w:b/>
          <w:lang w:val="lt-LT"/>
        </w:rPr>
        <w:tab/>
        <w:t>REGISTRACIJOS PAŽYMĖJIMO NUMERIS (-IAI)</w:t>
      </w:r>
    </w:p>
    <w:bookmarkEnd w:id="55"/>
    <w:bookmarkEnd w:id="56"/>
    <w:p w14:paraId="79B6E630"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p>
    <w:p w14:paraId="78A9AED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LT/1/11/2419/001 – N7</w:t>
      </w:r>
    </w:p>
    <w:p w14:paraId="20A5E54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 009 – N10</w:t>
      </w:r>
    </w:p>
    <w:p w14:paraId="175A511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LT/1/11/2419/002 – N14</w:t>
      </w:r>
    </w:p>
    <w:p w14:paraId="7EE5362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LT/1/11/2419/003 – N28</w:t>
      </w:r>
    </w:p>
    <w:p w14:paraId="3A5B070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LT/1/11/2419/004 – N30</w:t>
      </w:r>
    </w:p>
    <w:p w14:paraId="51296C7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LT/1/11/2419/005 – N50</w:t>
      </w:r>
    </w:p>
    <w:p w14:paraId="3D31D6C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LT/1/11/2419/006 – N84</w:t>
      </w:r>
    </w:p>
    <w:p w14:paraId="3C0AA00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LT/1/11/2419/007 – N90</w:t>
      </w:r>
    </w:p>
    <w:p w14:paraId="7EAA552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LT/1/11/2419/008 – N100</w:t>
      </w:r>
    </w:p>
    <w:p w14:paraId="6790C75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83CA4F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992107F"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57" w:name="_Toc129243124"/>
      <w:bookmarkStart w:id="58" w:name="_Toc129243249"/>
      <w:r w:rsidRPr="00443ACD">
        <w:rPr>
          <w:rFonts w:ascii="Times New Roman" w:eastAsia="Times New Roman" w:hAnsi="Times New Roman" w:cs="Times New Roman"/>
          <w:b/>
          <w:lang w:val="lt-LT"/>
        </w:rPr>
        <w:t>9.</w:t>
      </w:r>
      <w:r w:rsidRPr="00443ACD">
        <w:rPr>
          <w:rFonts w:ascii="Times New Roman" w:eastAsia="Times New Roman" w:hAnsi="Times New Roman" w:cs="Times New Roman"/>
          <w:b/>
          <w:lang w:val="lt-LT"/>
        </w:rPr>
        <w:tab/>
        <w:t>REGISTRAVIMO / PERREGISTRAVIMO DATA</w:t>
      </w:r>
      <w:bookmarkEnd w:id="57"/>
      <w:bookmarkEnd w:id="58"/>
    </w:p>
    <w:p w14:paraId="438F8D6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530D49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Registravimo data 2011 m. balandžio 21 d.</w:t>
      </w:r>
    </w:p>
    <w:p w14:paraId="6D59018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Paskutinio perregistravimo data 2017 m. gruodžio 12 d.</w:t>
      </w:r>
    </w:p>
    <w:p w14:paraId="0A9C229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2E885A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D5D10DE"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59" w:name="_Toc129243125"/>
      <w:bookmarkStart w:id="60" w:name="_Toc129243250"/>
      <w:r w:rsidRPr="00443ACD">
        <w:rPr>
          <w:rFonts w:ascii="Times New Roman" w:eastAsia="Times New Roman" w:hAnsi="Times New Roman" w:cs="Times New Roman"/>
          <w:b/>
          <w:lang w:val="lt-LT"/>
        </w:rPr>
        <w:t>10.</w:t>
      </w:r>
      <w:r w:rsidRPr="00443ACD">
        <w:rPr>
          <w:rFonts w:ascii="Times New Roman" w:eastAsia="Times New Roman" w:hAnsi="Times New Roman" w:cs="Times New Roman"/>
          <w:b/>
          <w:lang w:val="lt-LT"/>
        </w:rPr>
        <w:tab/>
        <w:t>TEKSTO PERŽIŪROS DATA</w:t>
      </w:r>
      <w:bookmarkEnd w:id="59"/>
      <w:bookmarkEnd w:id="60"/>
    </w:p>
    <w:p w14:paraId="065CF86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97D5AAB" w14:textId="0CE29913" w:rsidR="00B248DD" w:rsidRDefault="00B248DD"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Pr>
          <w:rFonts w:ascii="Times New Roman" w:eastAsia="MS Mincho" w:hAnsi="Times New Roman" w:cs="Times New Roman"/>
          <w:bCs/>
          <w:lang w:val="lt-LT"/>
        </w:rPr>
        <w:t>2021 m. sausio 12 d.</w:t>
      </w:r>
    </w:p>
    <w:p w14:paraId="2D6FAF9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0AFE6CF" w14:textId="77777777" w:rsidR="00C85F71" w:rsidRPr="00443ACD" w:rsidRDefault="00C85F71" w:rsidP="00C85F71">
      <w:pPr>
        <w:spacing w:after="0" w:line="240" w:lineRule="auto"/>
        <w:rPr>
          <w:rFonts w:ascii="Times New Roman" w:eastAsia="MS Mincho" w:hAnsi="Times New Roman" w:cs="Times New Roman"/>
          <w:bCs/>
          <w:lang w:val="lt-LT"/>
        </w:rPr>
      </w:pPr>
      <w:r w:rsidRPr="00443ACD">
        <w:rPr>
          <w:rFonts w:ascii="Times New Roman" w:eastAsia="MS Mincho" w:hAnsi="Times New Roman" w:cs="Times New Roman"/>
          <w:bCs/>
          <w:lang w:val="lt-LT"/>
        </w:rPr>
        <w:t>Išsami informacija apie šį vaistinį preparatą pateikiama Valstybinės vaistų kontrolės tarnybos prie Lietuvos Respublikos  sveikatos apsaugos ministerijos tinklalapyje</w:t>
      </w:r>
      <w:r w:rsidRPr="00443ACD">
        <w:rPr>
          <w:rFonts w:ascii="Times New Roman" w:eastAsia="MS Mincho" w:hAnsi="Times New Roman" w:cs="Times New Roman"/>
          <w:bCs/>
          <w:i/>
          <w:lang w:val="lt-LT"/>
        </w:rPr>
        <w:t xml:space="preserve"> </w:t>
      </w:r>
      <w:hyperlink r:id="rId11" w:history="1">
        <w:r w:rsidRPr="00443ACD">
          <w:rPr>
            <w:rFonts w:ascii="Times New Roman" w:eastAsia="MS Mincho" w:hAnsi="Times New Roman" w:cs="Times New Roman"/>
            <w:color w:val="0000FF"/>
            <w:u w:val="single"/>
            <w:lang w:val="lt-LT"/>
          </w:rPr>
          <w:t>http://www.vvkt.lt</w:t>
        </w:r>
      </w:hyperlink>
    </w:p>
    <w:p w14:paraId="67365A74" w14:textId="77777777" w:rsidR="00C85F71" w:rsidRPr="00443ACD" w:rsidRDefault="00C85F71" w:rsidP="00C85F71">
      <w:pPr>
        <w:spacing w:after="0" w:line="240" w:lineRule="auto"/>
        <w:rPr>
          <w:rFonts w:ascii="Times New Roman" w:eastAsia="Times New Roman" w:hAnsi="Times New Roman" w:cs="Times New Roman"/>
          <w:color w:val="0000FF"/>
          <w:lang w:val="lt-LT"/>
        </w:rPr>
      </w:pPr>
      <w:r w:rsidRPr="00443ACD">
        <w:rPr>
          <w:rFonts w:ascii="Times New Roman" w:eastAsia="Times New Roman" w:hAnsi="Times New Roman" w:cs="Times New Roman"/>
          <w:color w:val="0000FF"/>
          <w:lang w:val="lt-LT"/>
        </w:rPr>
        <w:br w:type="page"/>
      </w:r>
    </w:p>
    <w:p w14:paraId="2B390A61"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1" w:name="_Toc129243128"/>
      <w:bookmarkStart w:id="62" w:name="_Toc129243253"/>
    </w:p>
    <w:p w14:paraId="464FF6D7"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BD7A83"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11B659"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8D6E77"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D3A811"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E3700B"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44DFDA3"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080D10"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E9F727"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BB72EC"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634CD2E"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2B04AE2"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358C88"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5CFB60"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244DAC"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6C47F67"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B584393"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2517DF"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E11AC11"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02CAC9"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12A6D37"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3ACBBE9"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B1A6D2"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ACD">
        <w:rPr>
          <w:rFonts w:ascii="Times New Roman" w:eastAsia="Times New Roman" w:hAnsi="Times New Roman" w:cs="Times New Roman"/>
          <w:b/>
          <w:caps/>
          <w:lang w:val="lt-LT"/>
        </w:rPr>
        <w:t>II PRIEDAS</w:t>
      </w:r>
      <w:bookmarkEnd w:id="61"/>
      <w:bookmarkEnd w:id="62"/>
    </w:p>
    <w:p w14:paraId="0E59A394"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E51DB7"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ACD">
        <w:rPr>
          <w:rFonts w:ascii="Times New Roman" w:eastAsia="Times New Roman" w:hAnsi="Times New Roman" w:cs="Times New Roman"/>
          <w:b/>
          <w:caps/>
          <w:lang w:val="lt-LT"/>
        </w:rPr>
        <w:t>REGISTRACIJOS SĄLYGOS</w:t>
      </w:r>
    </w:p>
    <w:p w14:paraId="33B1AAC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1F08D92" w14:textId="77777777" w:rsidR="00C85F71" w:rsidRPr="00443ACD" w:rsidRDefault="00C85F71" w:rsidP="00C85F71">
      <w:pPr>
        <w:tabs>
          <w:tab w:val="left" w:pos="1701"/>
        </w:tabs>
        <w:spacing w:after="0" w:line="240" w:lineRule="auto"/>
        <w:ind w:left="1701" w:hanging="567"/>
        <w:rPr>
          <w:rFonts w:ascii="Times New Roman" w:eastAsia="Times New Roman" w:hAnsi="Times New Roman" w:cs="Times New Roman"/>
          <w:b/>
          <w:highlight w:val="yellow"/>
          <w:lang w:val="lt-LT"/>
        </w:rPr>
      </w:pPr>
      <w:r w:rsidRPr="00443ACD">
        <w:rPr>
          <w:rFonts w:ascii="Times New Roman" w:eastAsia="Times New Roman" w:hAnsi="Times New Roman" w:cs="Times New Roman"/>
          <w:b/>
          <w:lang w:val="lt-LT"/>
        </w:rPr>
        <w:t>A.</w:t>
      </w:r>
      <w:r w:rsidRPr="00443ACD">
        <w:rPr>
          <w:rFonts w:ascii="Times New Roman" w:eastAsia="Times New Roman" w:hAnsi="Times New Roman" w:cs="Times New Roman"/>
          <w:b/>
          <w:lang w:val="lt-LT"/>
        </w:rPr>
        <w:tab/>
        <w:t>GAMINTOJAS (-AI), ATSAKINGAS (-I) UŽ SERIJŲ IŠLEIDIMĄ</w:t>
      </w:r>
    </w:p>
    <w:p w14:paraId="4474039D" w14:textId="77777777" w:rsidR="00C85F71" w:rsidRPr="00443ACD" w:rsidRDefault="00C85F71" w:rsidP="00C85F71">
      <w:pPr>
        <w:spacing w:after="0" w:line="240" w:lineRule="auto"/>
        <w:rPr>
          <w:rFonts w:ascii="Times New Roman" w:eastAsia="Times New Roman" w:hAnsi="Times New Roman" w:cs="Times New Roman"/>
          <w:noProof/>
          <w:highlight w:val="yellow"/>
          <w:lang w:val="lt-LT"/>
        </w:rPr>
      </w:pPr>
    </w:p>
    <w:p w14:paraId="31BB7541" w14:textId="77777777" w:rsidR="00C85F71" w:rsidRPr="00443ACD" w:rsidRDefault="00C85F71" w:rsidP="00C85F71">
      <w:pPr>
        <w:tabs>
          <w:tab w:val="left" w:pos="1701"/>
        </w:tabs>
        <w:spacing w:after="0" w:line="240" w:lineRule="auto"/>
        <w:ind w:left="1701" w:hanging="567"/>
        <w:rPr>
          <w:rFonts w:ascii="Times New Roman" w:eastAsia="Times New Roman" w:hAnsi="Times New Roman" w:cs="Times New Roman"/>
          <w:b/>
          <w:lang w:val="lt-LT"/>
        </w:rPr>
      </w:pPr>
      <w:r w:rsidRPr="00443ACD">
        <w:rPr>
          <w:rFonts w:ascii="Times New Roman" w:eastAsia="Times New Roman" w:hAnsi="Times New Roman" w:cs="Times New Roman"/>
          <w:b/>
          <w:lang w:val="lt-LT"/>
        </w:rPr>
        <w:t>B.</w:t>
      </w:r>
      <w:r w:rsidRPr="00443ACD">
        <w:rPr>
          <w:rFonts w:ascii="Times New Roman" w:eastAsia="Times New Roman" w:hAnsi="Times New Roman" w:cs="Times New Roman"/>
          <w:b/>
          <w:lang w:val="lt-LT"/>
        </w:rPr>
        <w:tab/>
        <w:t>TIEKIMO IR VARTOJIMO SĄLYGOS AR APRIBOJIMAI</w:t>
      </w:r>
    </w:p>
    <w:p w14:paraId="7F8E0292" w14:textId="77777777" w:rsidR="00C85F71" w:rsidRPr="00443ACD" w:rsidRDefault="00C85F71" w:rsidP="00C85F71">
      <w:pPr>
        <w:spacing w:after="0" w:line="240" w:lineRule="auto"/>
        <w:rPr>
          <w:rFonts w:ascii="Times New Roman" w:eastAsia="Times New Roman" w:hAnsi="Times New Roman" w:cs="Times New Roman"/>
          <w:noProof/>
          <w:highlight w:val="yellow"/>
          <w:lang w:val="lt-LT"/>
        </w:rPr>
      </w:pPr>
    </w:p>
    <w:p w14:paraId="06059194" w14:textId="77777777" w:rsidR="00C85F71" w:rsidRPr="00443ACD" w:rsidRDefault="00C85F71" w:rsidP="00C85F71">
      <w:pPr>
        <w:keepNext/>
        <w:keepLines/>
        <w:tabs>
          <w:tab w:val="left" w:pos="567"/>
        </w:tabs>
        <w:spacing w:after="0" w:line="240" w:lineRule="auto"/>
        <w:outlineLvl w:val="1"/>
        <w:rPr>
          <w:rFonts w:ascii="Times New Roman" w:eastAsia="Times New Roman" w:hAnsi="Times New Roman" w:cs="Times New Roman"/>
          <w:b/>
          <w:lang w:val="lt-LT"/>
        </w:rPr>
      </w:pPr>
      <w:r w:rsidRPr="00443ACD">
        <w:rPr>
          <w:rFonts w:ascii="Times New Roman" w:eastAsia="Times New Roman" w:hAnsi="Times New Roman" w:cs="Times New Roman"/>
          <w:b/>
          <w:lang w:val="lt-LT"/>
        </w:rPr>
        <w:br w:type="page"/>
      </w:r>
      <w:r w:rsidRPr="00443ACD">
        <w:rPr>
          <w:rFonts w:ascii="Times New Roman" w:eastAsia="Times New Roman" w:hAnsi="Times New Roman" w:cs="Times New Roman"/>
          <w:b/>
          <w:lang w:val="lt-LT"/>
        </w:rPr>
        <w:lastRenderedPageBreak/>
        <w:t>A.</w:t>
      </w:r>
      <w:r w:rsidRPr="00443ACD">
        <w:rPr>
          <w:rFonts w:ascii="Times New Roman" w:eastAsia="Times New Roman" w:hAnsi="Times New Roman" w:cs="Times New Roman"/>
          <w:b/>
          <w:lang w:val="lt-LT"/>
        </w:rPr>
        <w:tab/>
        <w:t>GAMINTOJAS (-AI), ATSAKINGAS (-I) UŽ SERIJŲ IŠLEIDIMĄ</w:t>
      </w:r>
    </w:p>
    <w:p w14:paraId="1EAE9C08" w14:textId="77777777" w:rsidR="00C85F71" w:rsidRPr="00443ACD" w:rsidRDefault="00C85F71" w:rsidP="00C85F71">
      <w:pPr>
        <w:spacing w:after="0" w:line="240" w:lineRule="auto"/>
        <w:rPr>
          <w:rFonts w:ascii="Times New Roman" w:eastAsia="Times New Roman" w:hAnsi="Times New Roman" w:cs="Times New Roman"/>
          <w:noProof/>
          <w:highlight w:val="yellow"/>
          <w:lang w:val="lt-LT"/>
        </w:rPr>
      </w:pPr>
    </w:p>
    <w:p w14:paraId="2BA49A67" w14:textId="77777777" w:rsidR="00C85F71" w:rsidRPr="00443ACD" w:rsidRDefault="00C85F71" w:rsidP="00C85F71">
      <w:pPr>
        <w:tabs>
          <w:tab w:val="left" w:pos="567"/>
        </w:tabs>
        <w:spacing w:after="0" w:line="240" w:lineRule="auto"/>
        <w:jc w:val="both"/>
        <w:rPr>
          <w:rFonts w:ascii="Times New Roman" w:eastAsia="Times New Roman" w:hAnsi="Times New Roman" w:cs="Times New Roman"/>
          <w:snapToGrid w:val="0"/>
          <w:szCs w:val="24"/>
          <w:lang w:val="lt-LT"/>
        </w:rPr>
      </w:pPr>
      <w:r w:rsidRPr="00443ACD">
        <w:rPr>
          <w:rFonts w:ascii="Times New Roman" w:eastAsia="Times New Roman" w:hAnsi="Times New Roman" w:cs="Times New Roman"/>
          <w:noProof/>
          <w:snapToGrid w:val="0"/>
          <w:szCs w:val="24"/>
          <w:u w:val="single"/>
          <w:lang w:val="lt-LT"/>
        </w:rPr>
        <w:t>Gamintojo (-ų), atsakingo (-ų) už serijų išleidimą, pavadinimas (-ai) ir adresas (-ai)</w:t>
      </w:r>
    </w:p>
    <w:p w14:paraId="64C41D6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2AA181F"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Accord Healthcare Limited</w:t>
      </w:r>
    </w:p>
    <w:p w14:paraId="626C2D35"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Sage House, 319 Pinner Road</w:t>
      </w:r>
    </w:p>
    <w:p w14:paraId="6B0F4330"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North Harrow, Middlesex</w:t>
      </w:r>
    </w:p>
    <w:p w14:paraId="439168B8"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HA1 4HF</w:t>
      </w:r>
    </w:p>
    <w:p w14:paraId="3C6B446B"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Jungtinė Karalystė</w:t>
      </w:r>
    </w:p>
    <w:p w14:paraId="7A2C9416" w14:textId="77777777" w:rsidR="00C85F71" w:rsidRDefault="00C85F71" w:rsidP="00C85F71">
      <w:pPr>
        <w:spacing w:after="0" w:line="240" w:lineRule="auto"/>
        <w:rPr>
          <w:rFonts w:ascii="Times New Roman" w:eastAsia="Times New Roman" w:hAnsi="Times New Roman" w:cs="Times New Roman"/>
          <w:color w:val="000000"/>
          <w:szCs w:val="24"/>
          <w:lang w:val="lt-LT"/>
        </w:rPr>
      </w:pPr>
    </w:p>
    <w:p w14:paraId="1B39FA51" w14:textId="77777777" w:rsidR="00667A67" w:rsidRPr="00667A67" w:rsidRDefault="00667A67" w:rsidP="00667A67">
      <w:pPr>
        <w:spacing w:after="0" w:line="240" w:lineRule="auto"/>
        <w:rPr>
          <w:rFonts w:ascii="Times New Roman" w:eastAsia="Times New Roman" w:hAnsi="Times New Roman" w:cs="Times New Roman"/>
          <w:color w:val="000000"/>
          <w:szCs w:val="24"/>
          <w:lang w:val="lt-LT"/>
        </w:rPr>
      </w:pPr>
      <w:r w:rsidRPr="00667A67">
        <w:rPr>
          <w:rFonts w:ascii="Times New Roman" w:eastAsia="Times New Roman" w:hAnsi="Times New Roman" w:cs="Times New Roman"/>
          <w:color w:val="000000"/>
          <w:szCs w:val="24"/>
          <w:lang w:val="lt-LT"/>
        </w:rPr>
        <w:t>Accord Healthcare Polska Sp.z o.o.,</w:t>
      </w:r>
    </w:p>
    <w:p w14:paraId="1A44C5AD" w14:textId="77777777" w:rsidR="00667A67" w:rsidRDefault="00667A67" w:rsidP="00667A67">
      <w:pPr>
        <w:spacing w:after="0" w:line="240" w:lineRule="auto"/>
        <w:rPr>
          <w:rFonts w:ascii="Times New Roman" w:eastAsia="Times New Roman" w:hAnsi="Times New Roman" w:cs="Times New Roman"/>
          <w:color w:val="000000"/>
          <w:szCs w:val="24"/>
          <w:lang w:val="lt-LT"/>
        </w:rPr>
      </w:pPr>
      <w:r w:rsidRPr="00667A67">
        <w:rPr>
          <w:rFonts w:ascii="Times New Roman" w:eastAsia="Times New Roman" w:hAnsi="Times New Roman" w:cs="Times New Roman"/>
          <w:color w:val="000000"/>
          <w:szCs w:val="24"/>
          <w:lang w:val="lt-LT"/>
        </w:rPr>
        <w:t>ul. Lutomierska 50,95-200 Pabianice, Lenkija</w:t>
      </w:r>
    </w:p>
    <w:p w14:paraId="5B6045ED" w14:textId="77777777" w:rsidR="00667A67" w:rsidRPr="00443ACD" w:rsidRDefault="00667A67" w:rsidP="00667A67">
      <w:pPr>
        <w:spacing w:after="0" w:line="240" w:lineRule="auto"/>
        <w:rPr>
          <w:rFonts w:ascii="Times New Roman" w:eastAsia="Times New Roman" w:hAnsi="Times New Roman" w:cs="Times New Roman"/>
          <w:color w:val="000000"/>
          <w:szCs w:val="24"/>
          <w:lang w:val="lt-LT"/>
        </w:rPr>
      </w:pPr>
    </w:p>
    <w:p w14:paraId="17678B43" w14:textId="238385DD" w:rsidR="00C85F71" w:rsidRDefault="00B248DD" w:rsidP="00C85F71">
      <w:pPr>
        <w:spacing w:after="0" w:line="240" w:lineRule="auto"/>
        <w:rPr>
          <w:rFonts w:ascii="Times New Roman" w:eastAsia="Times New Roman" w:hAnsi="Times New Roman" w:cs="Times New Roman"/>
          <w:noProof/>
          <w:snapToGrid w:val="0"/>
          <w:szCs w:val="24"/>
          <w:lang w:val="lt-LT"/>
        </w:rPr>
      </w:pPr>
      <w:r w:rsidRPr="00B248DD">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14:paraId="07B3302D" w14:textId="004BED5E" w:rsidR="00B248DD" w:rsidRDefault="00B248DD" w:rsidP="00C85F71">
      <w:pPr>
        <w:spacing w:after="0" w:line="240" w:lineRule="auto"/>
        <w:rPr>
          <w:rFonts w:ascii="Times New Roman" w:eastAsia="Times New Roman" w:hAnsi="Times New Roman" w:cs="Times New Roman"/>
          <w:noProof/>
          <w:snapToGrid w:val="0"/>
          <w:szCs w:val="24"/>
          <w:lang w:val="lt-LT"/>
        </w:rPr>
      </w:pPr>
    </w:p>
    <w:p w14:paraId="7BDDD968" w14:textId="77777777" w:rsidR="00B248DD" w:rsidRPr="00443ACD" w:rsidRDefault="00B248DD" w:rsidP="00C85F71">
      <w:pPr>
        <w:spacing w:after="0" w:line="240" w:lineRule="auto"/>
        <w:rPr>
          <w:rFonts w:ascii="Times New Roman" w:eastAsia="Times New Roman" w:hAnsi="Times New Roman" w:cs="Times New Roman"/>
          <w:noProof/>
          <w:highlight w:val="yellow"/>
          <w:lang w:val="lt-LT"/>
        </w:rPr>
      </w:pPr>
    </w:p>
    <w:p w14:paraId="7A564DF9" w14:textId="77777777" w:rsidR="00C85F71" w:rsidRPr="00443ACD" w:rsidRDefault="00C85F71" w:rsidP="00C85F71">
      <w:pPr>
        <w:keepNext/>
        <w:keepLines/>
        <w:tabs>
          <w:tab w:val="left" w:pos="567"/>
        </w:tabs>
        <w:spacing w:after="0" w:line="240" w:lineRule="auto"/>
        <w:outlineLvl w:val="1"/>
        <w:rPr>
          <w:rFonts w:ascii="Times New Roman" w:eastAsia="Times New Roman" w:hAnsi="Times New Roman" w:cs="Times New Roman"/>
          <w:b/>
          <w:lang w:val="lt-LT"/>
        </w:rPr>
      </w:pPr>
      <w:bookmarkStart w:id="63" w:name="_Toc129243129"/>
      <w:bookmarkStart w:id="64" w:name="_Toc129243254"/>
      <w:r w:rsidRPr="00443ACD">
        <w:rPr>
          <w:rFonts w:ascii="Times New Roman" w:eastAsia="Times New Roman" w:hAnsi="Times New Roman" w:cs="Times New Roman"/>
          <w:b/>
          <w:lang w:val="lt-LT"/>
        </w:rPr>
        <w:t>B.</w:t>
      </w:r>
      <w:r w:rsidRPr="00443ACD">
        <w:rPr>
          <w:rFonts w:ascii="Times New Roman" w:eastAsia="Times New Roman" w:hAnsi="Times New Roman" w:cs="Times New Roman"/>
          <w:b/>
          <w:lang w:val="lt-LT"/>
        </w:rPr>
        <w:tab/>
        <w:t>TIEKIMO IR VARTOJIMO SĄLYGOS AR APRIBOJIMAI</w:t>
      </w:r>
      <w:bookmarkEnd w:id="63"/>
      <w:bookmarkEnd w:id="64"/>
    </w:p>
    <w:p w14:paraId="5BFA31F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85C5303"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Receptinis vaistinis preparatas.</w:t>
      </w:r>
    </w:p>
    <w:p w14:paraId="78E951FC"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br w:type="page"/>
      </w:r>
    </w:p>
    <w:p w14:paraId="29FB1DB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1AFE859"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4716343"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CFA05B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EBAFC00"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6626BC2"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8CCD08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469EB0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E6AF0D2"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7A56A74"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FF1A68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48E605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5128E40"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3E7D9E9"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09F7D02"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18BACDC"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6736CC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5210DF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021D0B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C50CC5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2BC8AD0"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626198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EAEA403"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5" w:name="_Toc129243134"/>
      <w:bookmarkStart w:id="66" w:name="_Toc129243259"/>
    </w:p>
    <w:p w14:paraId="3CD701F9"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ACD">
        <w:rPr>
          <w:rFonts w:ascii="Times New Roman" w:eastAsia="Times New Roman" w:hAnsi="Times New Roman" w:cs="Times New Roman"/>
          <w:b/>
          <w:caps/>
          <w:lang w:val="lt-LT"/>
        </w:rPr>
        <w:t>III PRIEDAS</w:t>
      </w:r>
      <w:bookmarkEnd w:id="65"/>
      <w:bookmarkEnd w:id="66"/>
    </w:p>
    <w:p w14:paraId="1F73831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D794786"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ACD">
        <w:rPr>
          <w:rFonts w:ascii="Times New Roman" w:eastAsia="Times New Roman" w:hAnsi="Times New Roman" w:cs="Times New Roman"/>
          <w:b/>
          <w:caps/>
          <w:lang w:val="lt-LT"/>
        </w:rPr>
        <w:t>ŽENKLINIMAS IR PAKUOTĖS LAPELIS</w:t>
      </w:r>
    </w:p>
    <w:p w14:paraId="20B9B9AC"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br w:type="page"/>
      </w:r>
    </w:p>
    <w:p w14:paraId="1014B4BC"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5663B1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DF5639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9FAF605"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BBCE6F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8F4B68C"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F0BCA3C"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25A548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E69E59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F9A6359"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0E2175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CA70FF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01B837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A905037"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D6226D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97916A5"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5667A40"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76CDFE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6D7C93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F4FF4E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97380F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F28246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20A648F"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7" w:name="_Toc129243136"/>
      <w:bookmarkStart w:id="68" w:name="_Toc129243261"/>
    </w:p>
    <w:p w14:paraId="03C07834"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ACD">
        <w:rPr>
          <w:rFonts w:ascii="Times New Roman" w:eastAsia="Times New Roman" w:hAnsi="Times New Roman" w:cs="Times New Roman"/>
          <w:b/>
          <w:caps/>
          <w:lang w:val="lt-LT"/>
        </w:rPr>
        <w:t>A. ŽENKLINIMAS</w:t>
      </w:r>
      <w:bookmarkEnd w:id="67"/>
      <w:bookmarkEnd w:id="68"/>
    </w:p>
    <w:p w14:paraId="09D0037D"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br w:type="page"/>
      </w:r>
    </w:p>
    <w:p w14:paraId="0C22866A"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lastRenderedPageBreak/>
        <w:t>INFORMACIJA ANT IŠORINĖS PAKUOTĖS</w:t>
      </w:r>
    </w:p>
    <w:p w14:paraId="238B463C"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31122857"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KARTONO DĖŽUTĖ</w:t>
      </w:r>
    </w:p>
    <w:p w14:paraId="20A26275"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0A7D59C"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w:t>
      </w:r>
      <w:r w:rsidRPr="00443ACD">
        <w:rPr>
          <w:rFonts w:ascii="Times New Roman" w:eastAsia="Times New Roman" w:hAnsi="Times New Roman" w:cs="Times New Roman"/>
          <w:b/>
          <w:noProof/>
          <w:lang w:val="lt-LT"/>
        </w:rPr>
        <w:tab/>
        <w:t>VAISTINIO PREPARATO PAVADINIMAS</w:t>
      </w:r>
    </w:p>
    <w:p w14:paraId="11BA708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87ACC7F"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Clopidogrel Accord 75 mg plėvele dengtos tabletės</w:t>
      </w:r>
    </w:p>
    <w:p w14:paraId="5A03F07D"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Clopidogrelum</w:t>
      </w:r>
    </w:p>
    <w:p w14:paraId="642DC8C5"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B7C13D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2121CFB"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2.</w:t>
      </w:r>
      <w:r w:rsidRPr="00443ACD">
        <w:rPr>
          <w:rFonts w:ascii="Times New Roman" w:eastAsia="Times New Roman" w:hAnsi="Times New Roman" w:cs="Times New Roman"/>
          <w:b/>
          <w:noProof/>
          <w:lang w:val="lt-LT"/>
        </w:rPr>
        <w:tab/>
        <w:t>VEIKLIOJI (-IOS) MEDŽIAGA (-OS) IR JOS (-Ų) KIEKIS (-IAI)</w:t>
      </w:r>
    </w:p>
    <w:p w14:paraId="3BEECF6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396A25D"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Kiekvienoje plėvele dengtoje tabletėje yra 75 mg klopidogrelio (vandenilio sulfato pavidalu).</w:t>
      </w:r>
    </w:p>
    <w:p w14:paraId="54DFB9B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5E4FCA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CBD2B3E"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43ACD">
        <w:rPr>
          <w:rFonts w:ascii="Times New Roman" w:eastAsia="Times New Roman" w:hAnsi="Times New Roman" w:cs="Times New Roman"/>
          <w:b/>
          <w:noProof/>
          <w:lang w:val="lt-LT"/>
        </w:rPr>
        <w:t>3.</w:t>
      </w:r>
      <w:r w:rsidRPr="00443ACD">
        <w:rPr>
          <w:rFonts w:ascii="Times New Roman" w:eastAsia="Times New Roman" w:hAnsi="Times New Roman" w:cs="Times New Roman"/>
          <w:b/>
          <w:noProof/>
          <w:lang w:val="lt-LT"/>
        </w:rPr>
        <w:tab/>
        <w:t>PAGALBINIŲ MEDŽIAGŲ SĄRAŠAS</w:t>
      </w:r>
    </w:p>
    <w:p w14:paraId="6030D98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D16722D"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Sudėtyje taip pat yra hidrinto ricinos aliejaus ir laktozės.</w:t>
      </w:r>
    </w:p>
    <w:p w14:paraId="71270987"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highlight w:val="lightGray"/>
          <w:lang w:val="lt-LT"/>
        </w:rPr>
        <w:t>Daugiau informacijos pateikta pakuotės lapelyje.</w:t>
      </w:r>
    </w:p>
    <w:p w14:paraId="01A5707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2D73DD9"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66C7A69"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4.</w:t>
      </w:r>
      <w:r w:rsidRPr="00443ACD">
        <w:rPr>
          <w:rFonts w:ascii="Times New Roman" w:eastAsia="Times New Roman" w:hAnsi="Times New Roman" w:cs="Times New Roman"/>
          <w:b/>
          <w:noProof/>
          <w:lang w:val="lt-LT"/>
        </w:rPr>
        <w:tab/>
        <w:t>FARMACINĖ FORMA IR KIEKIS PAKUOTĖJE</w:t>
      </w:r>
    </w:p>
    <w:p w14:paraId="1AA0E583"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991A47D"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Plėvele dengta tabletė</w:t>
      </w:r>
    </w:p>
    <w:p w14:paraId="53601757"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86C4CD5"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7 </w:t>
      </w:r>
      <w:r w:rsidRPr="00443ACD">
        <w:rPr>
          <w:rFonts w:ascii="Times New Roman" w:eastAsia="Times New Roman" w:hAnsi="Times New Roman" w:cs="Times New Roman"/>
          <w:noProof/>
          <w:lang w:val="lt-LT"/>
        </w:rPr>
        <w:t xml:space="preserve">plėvele dengtos </w:t>
      </w:r>
      <w:r w:rsidRPr="00443ACD">
        <w:rPr>
          <w:rFonts w:ascii="Times New Roman" w:eastAsia="Times New Roman" w:hAnsi="Times New Roman" w:cs="Times New Roman"/>
          <w:lang w:val="lt-LT"/>
        </w:rPr>
        <w:t>tabletės</w:t>
      </w:r>
    </w:p>
    <w:p w14:paraId="5DCC5441" w14:textId="77777777" w:rsidR="00C85F71" w:rsidRPr="00443ACD" w:rsidRDefault="00C85F71" w:rsidP="00C85F71">
      <w:pPr>
        <w:spacing w:after="0" w:line="240" w:lineRule="auto"/>
        <w:rPr>
          <w:rFonts w:ascii="Times New Roman" w:eastAsia="Times New Roman" w:hAnsi="Times New Roman" w:cs="Times New Roman"/>
          <w:noProof/>
          <w:highlight w:val="lightGray"/>
          <w:lang w:val="lt-LT"/>
        </w:rPr>
      </w:pPr>
      <w:r w:rsidRPr="00443ACD">
        <w:rPr>
          <w:rFonts w:ascii="Times New Roman" w:eastAsia="Times New Roman" w:hAnsi="Times New Roman" w:cs="Times New Roman"/>
          <w:noProof/>
          <w:highlight w:val="lightGray"/>
          <w:lang w:val="lt-LT"/>
        </w:rPr>
        <w:t>10 plėvele dengtų tablečių</w:t>
      </w:r>
    </w:p>
    <w:p w14:paraId="02C92965" w14:textId="77777777" w:rsidR="00C85F71" w:rsidRPr="00443ACD" w:rsidRDefault="00C85F71" w:rsidP="00C85F71">
      <w:pPr>
        <w:spacing w:after="0" w:line="240" w:lineRule="auto"/>
        <w:rPr>
          <w:rFonts w:ascii="Times New Roman" w:eastAsia="Times New Roman" w:hAnsi="Times New Roman" w:cs="Times New Roman"/>
          <w:highlight w:val="lightGray"/>
          <w:lang w:val="lt-LT"/>
        </w:rPr>
      </w:pPr>
      <w:r w:rsidRPr="00443ACD">
        <w:rPr>
          <w:rFonts w:ascii="Times New Roman" w:eastAsia="Times New Roman" w:hAnsi="Times New Roman" w:cs="Times New Roman"/>
          <w:highlight w:val="lightGray"/>
          <w:lang w:val="lt-LT"/>
        </w:rPr>
        <w:t>14 </w:t>
      </w:r>
      <w:r w:rsidRPr="00443ACD">
        <w:rPr>
          <w:rFonts w:ascii="Times New Roman" w:eastAsia="Times New Roman" w:hAnsi="Times New Roman" w:cs="Times New Roman"/>
          <w:noProof/>
          <w:highlight w:val="lightGray"/>
          <w:lang w:val="lt-LT"/>
        </w:rPr>
        <w:t xml:space="preserve">plėvele dengtų </w:t>
      </w:r>
      <w:r w:rsidRPr="00443ACD">
        <w:rPr>
          <w:rFonts w:ascii="Times New Roman" w:eastAsia="Times New Roman" w:hAnsi="Times New Roman" w:cs="Times New Roman"/>
          <w:highlight w:val="lightGray"/>
          <w:lang w:val="lt-LT"/>
        </w:rPr>
        <w:t>tablečių</w:t>
      </w:r>
    </w:p>
    <w:p w14:paraId="7A45AAC1" w14:textId="77777777" w:rsidR="00C85F71" w:rsidRPr="00443ACD" w:rsidRDefault="00C85F71" w:rsidP="00C85F71">
      <w:pPr>
        <w:spacing w:after="0" w:line="240" w:lineRule="auto"/>
        <w:rPr>
          <w:rFonts w:ascii="Times New Roman" w:eastAsia="Times New Roman" w:hAnsi="Times New Roman" w:cs="Times New Roman"/>
          <w:highlight w:val="lightGray"/>
          <w:lang w:val="lt-LT"/>
        </w:rPr>
      </w:pPr>
      <w:r w:rsidRPr="00443ACD">
        <w:rPr>
          <w:rFonts w:ascii="Times New Roman" w:eastAsia="Times New Roman" w:hAnsi="Times New Roman" w:cs="Times New Roman"/>
          <w:highlight w:val="lightGray"/>
          <w:lang w:val="lt-LT"/>
        </w:rPr>
        <w:t>28 </w:t>
      </w:r>
      <w:r w:rsidRPr="00443ACD">
        <w:rPr>
          <w:rFonts w:ascii="Times New Roman" w:eastAsia="Times New Roman" w:hAnsi="Times New Roman" w:cs="Times New Roman"/>
          <w:noProof/>
          <w:highlight w:val="lightGray"/>
          <w:lang w:val="lt-LT"/>
        </w:rPr>
        <w:t xml:space="preserve">plėvele dengtos </w:t>
      </w:r>
      <w:r w:rsidRPr="00443ACD">
        <w:rPr>
          <w:rFonts w:ascii="Times New Roman" w:eastAsia="Times New Roman" w:hAnsi="Times New Roman" w:cs="Times New Roman"/>
          <w:highlight w:val="lightGray"/>
          <w:lang w:val="lt-LT"/>
        </w:rPr>
        <w:t>tabletės</w:t>
      </w:r>
    </w:p>
    <w:p w14:paraId="5DB4AE9E" w14:textId="77777777" w:rsidR="00C85F71" w:rsidRPr="00443ACD" w:rsidRDefault="00C85F71" w:rsidP="00C85F71">
      <w:pPr>
        <w:spacing w:after="0" w:line="240" w:lineRule="auto"/>
        <w:rPr>
          <w:rFonts w:ascii="Times New Roman" w:eastAsia="Times New Roman" w:hAnsi="Times New Roman" w:cs="Times New Roman"/>
          <w:highlight w:val="lightGray"/>
          <w:lang w:val="lt-LT"/>
        </w:rPr>
      </w:pPr>
      <w:r w:rsidRPr="00443ACD">
        <w:rPr>
          <w:rFonts w:ascii="Times New Roman" w:eastAsia="Times New Roman" w:hAnsi="Times New Roman" w:cs="Times New Roman"/>
          <w:highlight w:val="lightGray"/>
          <w:lang w:val="lt-LT"/>
        </w:rPr>
        <w:t>30 </w:t>
      </w:r>
      <w:r w:rsidRPr="00443ACD">
        <w:rPr>
          <w:rFonts w:ascii="Times New Roman" w:eastAsia="Times New Roman" w:hAnsi="Times New Roman" w:cs="Times New Roman"/>
          <w:noProof/>
          <w:highlight w:val="lightGray"/>
          <w:lang w:val="lt-LT"/>
        </w:rPr>
        <w:t xml:space="preserve">plėvele dengtų </w:t>
      </w:r>
      <w:r w:rsidRPr="00443ACD">
        <w:rPr>
          <w:rFonts w:ascii="Times New Roman" w:eastAsia="Times New Roman" w:hAnsi="Times New Roman" w:cs="Times New Roman"/>
          <w:highlight w:val="lightGray"/>
          <w:lang w:val="lt-LT"/>
        </w:rPr>
        <w:t>tablečių</w:t>
      </w:r>
    </w:p>
    <w:p w14:paraId="779BC195" w14:textId="77777777" w:rsidR="00C85F71" w:rsidRPr="00443ACD" w:rsidRDefault="00C85F71" w:rsidP="00C85F71">
      <w:pPr>
        <w:spacing w:after="0" w:line="240" w:lineRule="auto"/>
        <w:rPr>
          <w:rFonts w:ascii="Times New Roman" w:eastAsia="Times New Roman" w:hAnsi="Times New Roman" w:cs="Times New Roman"/>
          <w:highlight w:val="lightGray"/>
          <w:lang w:val="lt-LT"/>
        </w:rPr>
      </w:pPr>
      <w:r w:rsidRPr="00443ACD">
        <w:rPr>
          <w:rFonts w:ascii="Times New Roman" w:eastAsia="Times New Roman" w:hAnsi="Times New Roman" w:cs="Times New Roman"/>
          <w:highlight w:val="lightGray"/>
          <w:lang w:val="lt-LT"/>
        </w:rPr>
        <w:t>50 </w:t>
      </w:r>
      <w:r w:rsidRPr="00443ACD">
        <w:rPr>
          <w:rFonts w:ascii="Times New Roman" w:eastAsia="Times New Roman" w:hAnsi="Times New Roman" w:cs="Times New Roman"/>
          <w:noProof/>
          <w:highlight w:val="lightGray"/>
          <w:lang w:val="lt-LT"/>
        </w:rPr>
        <w:t xml:space="preserve">plėvele dengtų </w:t>
      </w:r>
      <w:r w:rsidRPr="00443ACD">
        <w:rPr>
          <w:rFonts w:ascii="Times New Roman" w:eastAsia="Times New Roman" w:hAnsi="Times New Roman" w:cs="Times New Roman"/>
          <w:highlight w:val="lightGray"/>
          <w:lang w:val="lt-LT"/>
        </w:rPr>
        <w:t>tablečių</w:t>
      </w:r>
    </w:p>
    <w:p w14:paraId="2D5E5755" w14:textId="77777777" w:rsidR="00C85F71" w:rsidRPr="00443ACD" w:rsidRDefault="00C85F71" w:rsidP="00C85F71">
      <w:pPr>
        <w:spacing w:after="0" w:line="240" w:lineRule="auto"/>
        <w:rPr>
          <w:rFonts w:ascii="Times New Roman" w:eastAsia="Times New Roman" w:hAnsi="Times New Roman" w:cs="Times New Roman"/>
          <w:highlight w:val="lightGray"/>
          <w:lang w:val="lt-LT"/>
        </w:rPr>
      </w:pPr>
      <w:r w:rsidRPr="00443ACD">
        <w:rPr>
          <w:rFonts w:ascii="Times New Roman" w:eastAsia="Times New Roman" w:hAnsi="Times New Roman" w:cs="Times New Roman"/>
          <w:highlight w:val="lightGray"/>
          <w:lang w:val="lt-LT"/>
        </w:rPr>
        <w:t>84 </w:t>
      </w:r>
      <w:r w:rsidRPr="00443ACD">
        <w:rPr>
          <w:rFonts w:ascii="Times New Roman" w:eastAsia="Times New Roman" w:hAnsi="Times New Roman" w:cs="Times New Roman"/>
          <w:noProof/>
          <w:highlight w:val="lightGray"/>
          <w:lang w:val="lt-LT"/>
        </w:rPr>
        <w:t xml:space="preserve">plėvele dengtos </w:t>
      </w:r>
      <w:r w:rsidRPr="00443ACD">
        <w:rPr>
          <w:rFonts w:ascii="Times New Roman" w:eastAsia="Times New Roman" w:hAnsi="Times New Roman" w:cs="Times New Roman"/>
          <w:highlight w:val="lightGray"/>
          <w:lang w:val="lt-LT"/>
        </w:rPr>
        <w:t>tabletės</w:t>
      </w:r>
    </w:p>
    <w:p w14:paraId="1749286E" w14:textId="77777777" w:rsidR="00C85F71" w:rsidRPr="00443ACD" w:rsidRDefault="00C85F71" w:rsidP="00C85F71">
      <w:pPr>
        <w:spacing w:after="0" w:line="240" w:lineRule="auto"/>
        <w:rPr>
          <w:rFonts w:ascii="Times New Roman" w:eastAsia="Times New Roman" w:hAnsi="Times New Roman" w:cs="Times New Roman"/>
          <w:highlight w:val="lightGray"/>
          <w:lang w:val="lt-LT"/>
        </w:rPr>
      </w:pPr>
      <w:r w:rsidRPr="00443ACD">
        <w:rPr>
          <w:rFonts w:ascii="Times New Roman" w:eastAsia="Times New Roman" w:hAnsi="Times New Roman" w:cs="Times New Roman"/>
          <w:highlight w:val="lightGray"/>
          <w:lang w:val="lt-LT"/>
        </w:rPr>
        <w:t>90 </w:t>
      </w:r>
      <w:r w:rsidRPr="00443ACD">
        <w:rPr>
          <w:rFonts w:ascii="Times New Roman" w:eastAsia="Times New Roman" w:hAnsi="Times New Roman" w:cs="Times New Roman"/>
          <w:noProof/>
          <w:highlight w:val="lightGray"/>
          <w:lang w:val="lt-LT"/>
        </w:rPr>
        <w:t xml:space="preserve">plėvele dengtų </w:t>
      </w:r>
      <w:r w:rsidRPr="00443ACD">
        <w:rPr>
          <w:rFonts w:ascii="Times New Roman" w:eastAsia="Times New Roman" w:hAnsi="Times New Roman" w:cs="Times New Roman"/>
          <w:highlight w:val="lightGray"/>
          <w:lang w:val="lt-LT"/>
        </w:rPr>
        <w:t>tablečių</w:t>
      </w:r>
    </w:p>
    <w:p w14:paraId="6CA0C18D"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highlight w:val="lightGray"/>
          <w:lang w:val="lt-LT"/>
        </w:rPr>
        <w:t>100 </w:t>
      </w:r>
      <w:r w:rsidRPr="00443ACD">
        <w:rPr>
          <w:rFonts w:ascii="Times New Roman" w:eastAsia="Times New Roman" w:hAnsi="Times New Roman" w:cs="Times New Roman"/>
          <w:noProof/>
          <w:highlight w:val="lightGray"/>
          <w:lang w:val="lt-LT"/>
        </w:rPr>
        <w:t xml:space="preserve">plėvele dengtų </w:t>
      </w:r>
      <w:r w:rsidRPr="00443ACD">
        <w:rPr>
          <w:rFonts w:ascii="Times New Roman" w:eastAsia="Times New Roman" w:hAnsi="Times New Roman" w:cs="Times New Roman"/>
          <w:highlight w:val="lightGray"/>
          <w:lang w:val="lt-LT"/>
        </w:rPr>
        <w:t>tablečių</w:t>
      </w:r>
    </w:p>
    <w:p w14:paraId="6E2E23E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B241B1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3317C1C"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43ACD">
        <w:rPr>
          <w:rFonts w:ascii="Times New Roman" w:eastAsia="Times New Roman" w:hAnsi="Times New Roman" w:cs="Times New Roman"/>
          <w:b/>
          <w:noProof/>
          <w:lang w:val="lt-LT"/>
        </w:rPr>
        <w:t>5.</w:t>
      </w:r>
      <w:r w:rsidRPr="00443ACD">
        <w:rPr>
          <w:rFonts w:ascii="Times New Roman" w:eastAsia="Times New Roman" w:hAnsi="Times New Roman" w:cs="Times New Roman"/>
          <w:b/>
          <w:noProof/>
          <w:lang w:val="lt-LT"/>
        </w:rPr>
        <w:tab/>
        <w:t>VARTOJIMO METODAS IR BŪDAS (-AI)</w:t>
      </w:r>
    </w:p>
    <w:p w14:paraId="0C72FDC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27EEA07"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Vartoti per burną.</w:t>
      </w:r>
    </w:p>
    <w:p w14:paraId="49E4D87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B5264B0"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Prieš vartojimą perskaitykite pakuotės lapelį.</w:t>
      </w:r>
    </w:p>
    <w:p w14:paraId="52EDAAF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2C5EA9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DC5FA59"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6.</w:t>
      </w:r>
      <w:r w:rsidRPr="00443ACD">
        <w:rPr>
          <w:rFonts w:ascii="Times New Roman" w:eastAsia="Times New Roman" w:hAnsi="Times New Roman" w:cs="Times New Roman"/>
          <w:b/>
          <w:noProof/>
          <w:lang w:val="lt-LT"/>
        </w:rPr>
        <w:tab/>
        <w:t>SPECIALUS ĮSPĖJIMAS, KAD VAISTINĮ PREPARATĄ BŪTINA LAIKYTI VAIKAMS NEPASTEBIMOJE  IR NEPASIEKIAMOJE VIETOJE</w:t>
      </w:r>
    </w:p>
    <w:p w14:paraId="2F22117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904A047"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Laikyti vaikams nepastebimoje ir nepasiekiamoje vietoje.</w:t>
      </w:r>
    </w:p>
    <w:p w14:paraId="5185976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D0E8C43"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2279626"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43ACD">
        <w:rPr>
          <w:rFonts w:ascii="Times New Roman" w:eastAsia="Times New Roman" w:hAnsi="Times New Roman" w:cs="Times New Roman"/>
          <w:b/>
          <w:noProof/>
          <w:lang w:val="lt-LT"/>
        </w:rPr>
        <w:t>7.</w:t>
      </w:r>
      <w:r w:rsidRPr="00443ACD">
        <w:rPr>
          <w:rFonts w:ascii="Times New Roman" w:eastAsia="Times New Roman" w:hAnsi="Times New Roman" w:cs="Times New Roman"/>
          <w:b/>
          <w:noProof/>
          <w:lang w:val="lt-LT"/>
        </w:rPr>
        <w:tab/>
        <w:t>KITAS (-I) SPECIALUS (-ŪS) ĮSPĖJIMAS (-AI) (JEI REIKIA)</w:t>
      </w:r>
    </w:p>
    <w:p w14:paraId="43B7DEE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FF05A54"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2C641C0"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43ACD">
        <w:rPr>
          <w:rFonts w:ascii="Times New Roman" w:eastAsia="Times New Roman" w:hAnsi="Times New Roman" w:cs="Times New Roman"/>
          <w:b/>
          <w:noProof/>
          <w:lang w:val="lt-LT"/>
        </w:rPr>
        <w:t>8.</w:t>
      </w:r>
      <w:r w:rsidRPr="00443ACD">
        <w:rPr>
          <w:rFonts w:ascii="Times New Roman" w:eastAsia="Times New Roman" w:hAnsi="Times New Roman" w:cs="Times New Roman"/>
          <w:b/>
          <w:noProof/>
          <w:lang w:val="lt-LT"/>
        </w:rPr>
        <w:tab/>
        <w:t>TINKAMUMO LAIKAS</w:t>
      </w:r>
    </w:p>
    <w:p w14:paraId="4AD538B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0ECC540"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Tinka iki{mm/MMMM}</w:t>
      </w:r>
    </w:p>
    <w:p w14:paraId="4658181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CA21815"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182A7A9"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9.</w:t>
      </w:r>
      <w:r w:rsidRPr="00443ACD">
        <w:rPr>
          <w:rFonts w:ascii="Times New Roman" w:eastAsia="Times New Roman" w:hAnsi="Times New Roman" w:cs="Times New Roman"/>
          <w:b/>
          <w:noProof/>
          <w:lang w:val="lt-LT"/>
        </w:rPr>
        <w:tab/>
        <w:t>SPECIALIOS LAIKYMO SĄLYGOS</w:t>
      </w:r>
    </w:p>
    <w:p w14:paraId="7C66C38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D68EB2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D127650"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10.</w:t>
      </w:r>
      <w:r w:rsidRPr="00443ACD">
        <w:rPr>
          <w:rFonts w:ascii="Times New Roman" w:eastAsia="Times New Roman" w:hAnsi="Times New Roman" w:cs="Times New Roman"/>
          <w:b/>
          <w:noProof/>
          <w:lang w:val="lt-LT"/>
        </w:rPr>
        <w:tab/>
        <w:t>SPECIALIOS ATSARGUMO PRIEMONĖS DĖL NESUVARTOTO VAISTINIO PREPARATO AR JO ATLIEKŲ TVARKYMO (JEI REIKIA)</w:t>
      </w:r>
    </w:p>
    <w:p w14:paraId="18519C8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DEF9DA0"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highlight w:val="lightGray"/>
          <w:lang w:val="lt-LT"/>
        </w:rPr>
        <w:t>Nesuvartotą vaistą ar atliekas reikia tvarkyti laikantis vietinių reikalavimų.</w:t>
      </w:r>
    </w:p>
    <w:p w14:paraId="3C7EB2C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39D6A3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900855E"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11.</w:t>
      </w:r>
      <w:r w:rsidRPr="00443ACD">
        <w:rPr>
          <w:rFonts w:ascii="Times New Roman" w:eastAsia="Times New Roman" w:hAnsi="Times New Roman" w:cs="Times New Roman"/>
          <w:b/>
          <w:noProof/>
          <w:lang w:val="lt-LT"/>
        </w:rPr>
        <w:tab/>
        <w:t>REGISTRUOTOJO PAVADINIMAS IR ADRESAS</w:t>
      </w:r>
    </w:p>
    <w:p w14:paraId="14092245"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D74709B"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Accord Healthcare B.V. </w:t>
      </w:r>
    </w:p>
    <w:p w14:paraId="3710C559"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14:paraId="196FB569"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14:paraId="6D8F3AF5" w14:textId="77777777" w:rsidR="00C85F71" w:rsidRDefault="00C85F71" w:rsidP="00C85F71">
      <w:pPr>
        <w:spacing w:after="0" w:line="240" w:lineRule="auto"/>
      </w:pPr>
      <w:r w:rsidRPr="00A62FDF">
        <w:rPr>
          <w:rFonts w:ascii="Times New Roman" w:hAnsi="Times New Roman" w:cs="Times New Roman"/>
        </w:rPr>
        <w:t>Nyderlandai</w:t>
      </w:r>
    </w:p>
    <w:p w14:paraId="2AD5C397"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5BD31A0"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625A2B0"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12.</w:t>
      </w:r>
      <w:r w:rsidRPr="00443ACD">
        <w:rPr>
          <w:rFonts w:ascii="Times New Roman" w:eastAsia="Times New Roman" w:hAnsi="Times New Roman" w:cs="Times New Roman"/>
          <w:b/>
          <w:noProof/>
          <w:lang w:val="lt-LT"/>
        </w:rPr>
        <w:tab/>
        <w:t>REGISTRACIJOS PAŽYMĖJIMO NUMERIS (-IAI)</w:t>
      </w:r>
    </w:p>
    <w:p w14:paraId="0CDF126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4D2CD4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LT/1/11/2419/001 – N7</w:t>
      </w:r>
    </w:p>
    <w:p w14:paraId="061A8D1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highlight w:val="lightGray"/>
          <w:lang w:val="lt-LT"/>
        </w:rPr>
        <w:t>LT/1/11/2419/009 – N10</w:t>
      </w:r>
    </w:p>
    <w:p w14:paraId="43A372D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highlight w:val="lightGray"/>
          <w:lang w:val="lt-LT"/>
        </w:rPr>
      </w:pPr>
      <w:r w:rsidRPr="00443ACD">
        <w:rPr>
          <w:rFonts w:ascii="Times New Roman" w:eastAsia="MS Mincho" w:hAnsi="Times New Roman" w:cs="Times New Roman"/>
          <w:bCs/>
          <w:highlight w:val="lightGray"/>
          <w:lang w:val="lt-LT"/>
        </w:rPr>
        <w:t>LT/1/11/2419/002 – N14</w:t>
      </w:r>
    </w:p>
    <w:p w14:paraId="7079608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highlight w:val="lightGray"/>
          <w:lang w:val="lt-LT"/>
        </w:rPr>
      </w:pPr>
      <w:r w:rsidRPr="00443ACD">
        <w:rPr>
          <w:rFonts w:ascii="Times New Roman" w:eastAsia="MS Mincho" w:hAnsi="Times New Roman" w:cs="Times New Roman"/>
          <w:bCs/>
          <w:highlight w:val="lightGray"/>
          <w:lang w:val="lt-LT"/>
        </w:rPr>
        <w:t>LT/1/11/2419/003 – N28</w:t>
      </w:r>
    </w:p>
    <w:p w14:paraId="7B78B3E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highlight w:val="lightGray"/>
          <w:lang w:val="lt-LT"/>
        </w:rPr>
      </w:pPr>
      <w:r w:rsidRPr="00443ACD">
        <w:rPr>
          <w:rFonts w:ascii="Times New Roman" w:eastAsia="MS Mincho" w:hAnsi="Times New Roman" w:cs="Times New Roman"/>
          <w:bCs/>
          <w:highlight w:val="lightGray"/>
          <w:lang w:val="lt-LT"/>
        </w:rPr>
        <w:t>LT/1/11/2419/004 – N30</w:t>
      </w:r>
    </w:p>
    <w:p w14:paraId="609B23E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highlight w:val="lightGray"/>
          <w:lang w:val="lt-LT"/>
        </w:rPr>
      </w:pPr>
      <w:r w:rsidRPr="00443ACD">
        <w:rPr>
          <w:rFonts w:ascii="Times New Roman" w:eastAsia="MS Mincho" w:hAnsi="Times New Roman" w:cs="Times New Roman"/>
          <w:bCs/>
          <w:highlight w:val="lightGray"/>
          <w:lang w:val="lt-LT"/>
        </w:rPr>
        <w:t>LT/1/11/2419/005 – N50</w:t>
      </w:r>
    </w:p>
    <w:p w14:paraId="3ABD0D3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highlight w:val="lightGray"/>
          <w:lang w:val="lt-LT"/>
        </w:rPr>
      </w:pPr>
      <w:r w:rsidRPr="00443ACD">
        <w:rPr>
          <w:rFonts w:ascii="Times New Roman" w:eastAsia="MS Mincho" w:hAnsi="Times New Roman" w:cs="Times New Roman"/>
          <w:bCs/>
          <w:highlight w:val="lightGray"/>
          <w:lang w:val="lt-LT"/>
        </w:rPr>
        <w:t>LT/1/11/2419/006 – N84</w:t>
      </w:r>
    </w:p>
    <w:p w14:paraId="01AFD41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highlight w:val="lightGray"/>
          <w:lang w:val="lt-LT"/>
        </w:rPr>
      </w:pPr>
      <w:r w:rsidRPr="00443ACD">
        <w:rPr>
          <w:rFonts w:ascii="Times New Roman" w:eastAsia="MS Mincho" w:hAnsi="Times New Roman" w:cs="Times New Roman"/>
          <w:bCs/>
          <w:highlight w:val="lightGray"/>
          <w:lang w:val="lt-LT"/>
        </w:rPr>
        <w:t>LT/1/11/2419/007 – N90</w:t>
      </w:r>
    </w:p>
    <w:p w14:paraId="51682E2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highlight w:val="lightGray"/>
          <w:lang w:val="lt-LT"/>
        </w:rPr>
        <w:t>LT/1/11/2419/008 – N100</w:t>
      </w:r>
    </w:p>
    <w:p w14:paraId="24C05A8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25EBAC7"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73018D2"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13.</w:t>
      </w:r>
      <w:r w:rsidRPr="00443ACD">
        <w:rPr>
          <w:rFonts w:ascii="Times New Roman" w:eastAsia="Times New Roman" w:hAnsi="Times New Roman" w:cs="Times New Roman"/>
          <w:b/>
          <w:noProof/>
          <w:lang w:val="lt-LT"/>
        </w:rPr>
        <w:tab/>
        <w:t>SERIJOS NUMERIS</w:t>
      </w:r>
    </w:p>
    <w:p w14:paraId="5B34F06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8F88904"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Serija</w:t>
      </w:r>
    </w:p>
    <w:p w14:paraId="11AD1993"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8BADBF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73948796"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14.</w:t>
      </w:r>
      <w:r w:rsidRPr="00443ACD">
        <w:rPr>
          <w:rFonts w:ascii="Times New Roman" w:eastAsia="Times New Roman" w:hAnsi="Times New Roman" w:cs="Times New Roman"/>
          <w:b/>
          <w:noProof/>
          <w:lang w:val="lt-LT"/>
        </w:rPr>
        <w:tab/>
        <w:t>PARDAVIMO (IŠDAVIMO) TVARKA</w:t>
      </w:r>
    </w:p>
    <w:p w14:paraId="242279E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9AC83CA"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Receptinis vaistas</w:t>
      </w:r>
    </w:p>
    <w:p w14:paraId="4A48BE8A"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3C28C0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9829E7E"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15.</w:t>
      </w:r>
      <w:r w:rsidRPr="00443ACD">
        <w:rPr>
          <w:rFonts w:ascii="Times New Roman" w:eastAsia="Times New Roman" w:hAnsi="Times New Roman" w:cs="Times New Roman"/>
          <w:b/>
          <w:noProof/>
          <w:lang w:val="lt-LT"/>
        </w:rPr>
        <w:tab/>
        <w:t>VARTOJIMO INSTRUKCIJA</w:t>
      </w:r>
    </w:p>
    <w:p w14:paraId="6307193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25F6432"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0938664"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16.</w:t>
      </w:r>
      <w:r w:rsidRPr="00443ACD">
        <w:rPr>
          <w:rFonts w:ascii="Times New Roman" w:eastAsia="Times New Roman" w:hAnsi="Times New Roman" w:cs="Times New Roman"/>
          <w:b/>
          <w:noProof/>
          <w:lang w:val="lt-LT"/>
        </w:rPr>
        <w:tab/>
        <w:t>INFORMACIJA BRAILIO RAŠTU</w:t>
      </w:r>
    </w:p>
    <w:p w14:paraId="769774F4"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B6EB18C" w14:textId="77777777" w:rsidR="00C85F71" w:rsidRPr="00443ACD" w:rsidRDefault="00C85F71" w:rsidP="00516035">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Clopidogrel Accord 75 mg</w:t>
      </w:r>
    </w:p>
    <w:p w14:paraId="509E19E8" w14:textId="77777777" w:rsidR="00C85F71" w:rsidRDefault="00C85F71" w:rsidP="00516035">
      <w:pPr>
        <w:spacing w:after="0" w:line="240" w:lineRule="auto"/>
        <w:rPr>
          <w:rFonts w:ascii="Times New Roman" w:eastAsia="Times New Roman" w:hAnsi="Times New Roman" w:cs="Times New Roman"/>
          <w:noProof/>
          <w:lang w:val="lt-LT"/>
        </w:rPr>
      </w:pPr>
    </w:p>
    <w:p w14:paraId="5C54AF26" w14:textId="77777777" w:rsidR="00C85F71" w:rsidRPr="006910FC" w:rsidRDefault="00C85F71" w:rsidP="00E324E2">
      <w:pPr>
        <w:spacing w:after="0" w:line="240" w:lineRule="auto"/>
      </w:pPr>
    </w:p>
    <w:p w14:paraId="37D024CA" w14:textId="77777777" w:rsidR="00C85F71" w:rsidRPr="00FC27CC" w:rsidRDefault="00C85F71" w:rsidP="00E324E2">
      <w:pPr>
        <w:suppressLineNumbers/>
        <w:pBdr>
          <w:top w:val="single" w:sz="4" w:space="1" w:color="auto"/>
          <w:left w:val="single" w:sz="4" w:space="5" w:color="auto"/>
          <w:bottom w:val="single" w:sz="4" w:space="0" w:color="auto"/>
          <w:right w:val="single" w:sz="4" w:space="4" w:color="auto"/>
        </w:pBdr>
        <w:spacing w:after="0" w:line="240" w:lineRule="auto"/>
        <w:rPr>
          <w:rFonts w:ascii="Times New Roman" w:hAnsi="Times New Roman" w:cs="Times New Roman"/>
          <w:b/>
          <w:noProof/>
        </w:rPr>
      </w:pPr>
      <w:r w:rsidRPr="00FC27CC">
        <w:rPr>
          <w:rFonts w:ascii="Times New Roman" w:hAnsi="Times New Roman" w:cs="Times New Roman"/>
          <w:b/>
          <w:noProof/>
        </w:rPr>
        <w:t>17. UNIKALUS IDENTIFIKATORIUS – 2D BR</w:t>
      </w:r>
      <w:r w:rsidRPr="00FC27CC">
        <w:rPr>
          <w:rFonts w:ascii="Times New Roman" w:hAnsi="Times New Roman" w:cs="Times New Roman"/>
          <w:b/>
          <w:noProof/>
          <w:lang w:val="lt-LT"/>
        </w:rPr>
        <w:t>ŪKŠNINIS KODAS</w:t>
      </w:r>
    </w:p>
    <w:p w14:paraId="6C314694" w14:textId="77777777" w:rsidR="00516035" w:rsidRDefault="00516035" w:rsidP="00516035">
      <w:pPr>
        <w:pStyle w:val="Pagrindiniotekstotrauka2"/>
        <w:tabs>
          <w:tab w:val="left" w:pos="3232"/>
        </w:tabs>
        <w:ind w:right="29" w:firstLine="0"/>
        <w:rPr>
          <w:sz w:val="22"/>
          <w:szCs w:val="22"/>
          <w:highlight w:val="lightGray"/>
        </w:rPr>
      </w:pPr>
    </w:p>
    <w:p w14:paraId="47202702" w14:textId="7C553723" w:rsidR="00C85F71" w:rsidRDefault="00C85F71" w:rsidP="00516035">
      <w:pPr>
        <w:pStyle w:val="Pagrindiniotekstotrauka2"/>
        <w:tabs>
          <w:tab w:val="left" w:pos="3232"/>
        </w:tabs>
        <w:ind w:right="29" w:firstLine="0"/>
        <w:rPr>
          <w:sz w:val="22"/>
          <w:szCs w:val="22"/>
        </w:rPr>
      </w:pPr>
      <w:r w:rsidRPr="00FC27CC">
        <w:rPr>
          <w:sz w:val="22"/>
          <w:szCs w:val="22"/>
          <w:highlight w:val="lightGray"/>
        </w:rPr>
        <w:t>2D brūkšninis kodas su nurodytu unikaliu identifikatoriumi</w:t>
      </w:r>
      <w:r w:rsidRPr="00FC27CC">
        <w:rPr>
          <w:sz w:val="22"/>
          <w:szCs w:val="22"/>
        </w:rPr>
        <w:t>.</w:t>
      </w:r>
    </w:p>
    <w:p w14:paraId="37855876" w14:textId="77777777" w:rsidR="00C85F71" w:rsidRDefault="00C85F71" w:rsidP="00516035">
      <w:pPr>
        <w:pStyle w:val="Pagrindiniotekstotrauka2"/>
        <w:tabs>
          <w:tab w:val="left" w:pos="3232"/>
        </w:tabs>
        <w:ind w:right="29" w:firstLine="0"/>
        <w:rPr>
          <w:sz w:val="22"/>
          <w:szCs w:val="22"/>
        </w:rPr>
      </w:pPr>
    </w:p>
    <w:p w14:paraId="119F6D74" w14:textId="77777777" w:rsidR="00C85F71" w:rsidRPr="00FC27CC" w:rsidRDefault="00C85F71" w:rsidP="00516035">
      <w:pPr>
        <w:pStyle w:val="Pagrindiniotekstotrauka2"/>
        <w:tabs>
          <w:tab w:val="left" w:pos="3232"/>
        </w:tabs>
        <w:ind w:right="29" w:firstLine="0"/>
        <w:rPr>
          <w:sz w:val="22"/>
          <w:szCs w:val="22"/>
        </w:rPr>
      </w:pPr>
    </w:p>
    <w:p w14:paraId="2C36B2AA" w14:textId="77777777" w:rsidR="00C85F71" w:rsidRPr="00FC27CC" w:rsidRDefault="00C85F71" w:rsidP="00E324E2">
      <w:pPr>
        <w:suppressLineNumbers/>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b/>
          <w:noProof/>
        </w:rPr>
      </w:pPr>
      <w:r w:rsidRPr="00FC27CC">
        <w:rPr>
          <w:rFonts w:ascii="Times New Roman" w:hAnsi="Times New Roman" w:cs="Times New Roman"/>
          <w:b/>
          <w:noProof/>
        </w:rPr>
        <w:lastRenderedPageBreak/>
        <w:t>18. UNIKALUS IDENTIFIKATORIUS – ŽMONĖMS SUPRANTAMI DUOMENYS</w:t>
      </w:r>
    </w:p>
    <w:p w14:paraId="3A0E6CFC" w14:textId="77777777" w:rsidR="00516035" w:rsidRDefault="00516035" w:rsidP="00516035">
      <w:pPr>
        <w:spacing w:after="0" w:line="240" w:lineRule="auto"/>
        <w:rPr>
          <w:rFonts w:ascii="Times New Roman" w:eastAsia="Times New Roman" w:hAnsi="Times New Roman" w:cs="Times New Roman"/>
          <w:noProof/>
          <w:lang w:val="lt-LT"/>
        </w:rPr>
      </w:pPr>
    </w:p>
    <w:p w14:paraId="4970EE16" w14:textId="396D8830" w:rsidR="00C85F71" w:rsidRPr="00FC27CC" w:rsidRDefault="00C85F71" w:rsidP="00516035">
      <w:pPr>
        <w:spacing w:after="0" w:line="240" w:lineRule="auto"/>
        <w:rPr>
          <w:rFonts w:ascii="Times New Roman" w:eastAsia="Times New Roman" w:hAnsi="Times New Roman" w:cs="Times New Roman"/>
          <w:noProof/>
          <w:lang w:val="lt-LT"/>
        </w:rPr>
      </w:pPr>
      <w:r w:rsidRPr="00FC27CC">
        <w:rPr>
          <w:rFonts w:ascii="Times New Roman" w:eastAsia="Times New Roman" w:hAnsi="Times New Roman" w:cs="Times New Roman"/>
          <w:noProof/>
          <w:lang w:val="lt-LT"/>
        </w:rPr>
        <w:t xml:space="preserve">PC: </w:t>
      </w:r>
    </w:p>
    <w:p w14:paraId="0C6AA307" w14:textId="77777777" w:rsidR="00C85F71" w:rsidRPr="00FC27CC" w:rsidRDefault="00C85F71" w:rsidP="00516035">
      <w:pPr>
        <w:spacing w:after="0" w:line="240" w:lineRule="auto"/>
        <w:rPr>
          <w:rFonts w:ascii="Times New Roman" w:eastAsia="Times New Roman" w:hAnsi="Times New Roman" w:cs="Times New Roman"/>
          <w:noProof/>
          <w:lang w:val="lt-LT"/>
        </w:rPr>
      </w:pPr>
      <w:r w:rsidRPr="00FC27CC">
        <w:rPr>
          <w:rFonts w:ascii="Times New Roman" w:eastAsia="Times New Roman" w:hAnsi="Times New Roman" w:cs="Times New Roman"/>
          <w:noProof/>
          <w:lang w:val="lt-LT"/>
        </w:rPr>
        <w:t xml:space="preserve">SN: </w:t>
      </w:r>
    </w:p>
    <w:p w14:paraId="71FCFFA2" w14:textId="77777777" w:rsidR="00C85F71" w:rsidRPr="00FC27CC" w:rsidRDefault="00C85F71">
      <w:pPr>
        <w:spacing w:after="0" w:line="240" w:lineRule="auto"/>
        <w:rPr>
          <w:rFonts w:ascii="Times New Roman" w:eastAsia="Times New Roman" w:hAnsi="Times New Roman" w:cs="Times New Roman"/>
          <w:noProof/>
          <w:lang w:val="lt-LT"/>
        </w:rPr>
      </w:pPr>
      <w:r w:rsidRPr="00FC27CC">
        <w:rPr>
          <w:rFonts w:ascii="Times New Roman" w:eastAsia="Times New Roman" w:hAnsi="Times New Roman" w:cs="Times New Roman"/>
          <w:noProof/>
          <w:lang w:val="lt-LT"/>
        </w:rPr>
        <w:t>NN:</w:t>
      </w:r>
    </w:p>
    <w:p w14:paraId="11E7DD9E" w14:textId="77777777" w:rsidR="00C85F71" w:rsidRPr="00DB17F5" w:rsidRDefault="00C85F71" w:rsidP="00C85F71">
      <w:pPr>
        <w:pStyle w:val="Pagrindiniotekstotrauka2"/>
        <w:tabs>
          <w:tab w:val="left" w:pos="3232"/>
        </w:tabs>
        <w:ind w:right="29"/>
      </w:pPr>
    </w:p>
    <w:p w14:paraId="072DC24E" w14:textId="77777777" w:rsidR="00C85F71" w:rsidRPr="00DB17F5" w:rsidRDefault="00C85F71" w:rsidP="00C85F71">
      <w:pPr>
        <w:pStyle w:val="Indeksoantrat"/>
        <w:tabs>
          <w:tab w:val="clear" w:pos="720"/>
          <w:tab w:val="clear" w:pos="864"/>
          <w:tab w:val="clear" w:pos="5760"/>
          <w:tab w:val="clear" w:pos="9180"/>
          <w:tab w:val="clear" w:pos="9990"/>
        </w:tabs>
        <w:ind w:right="297"/>
        <w:jc w:val="left"/>
        <w:rPr>
          <w:strike/>
          <w:szCs w:val="24"/>
          <w:highlight w:val="yellow"/>
        </w:rPr>
      </w:pPr>
    </w:p>
    <w:p w14:paraId="0183DDE4"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AE4261B"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br w:type="page"/>
      </w:r>
    </w:p>
    <w:p w14:paraId="5D96AF14"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lastRenderedPageBreak/>
        <w:t>MINIMALI INFORMACIJA ANT LIZDINIŲ PLOKŠTELIŲ ARBA DVISLUOKSNIŲ JUOSTELIŲ</w:t>
      </w:r>
    </w:p>
    <w:p w14:paraId="78C76C54"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1593B918"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LIZDINĖ PLOKŠTELĖ</w:t>
      </w:r>
    </w:p>
    <w:p w14:paraId="5F309AD2"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6B0409B"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2AB5DBE"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1.</w:t>
      </w:r>
      <w:r w:rsidRPr="00443ACD">
        <w:rPr>
          <w:rFonts w:ascii="Times New Roman" w:eastAsia="Times New Roman" w:hAnsi="Times New Roman" w:cs="Times New Roman"/>
          <w:b/>
          <w:noProof/>
          <w:lang w:val="lt-LT"/>
        </w:rPr>
        <w:tab/>
        <w:t>VAISTINIO PREPARATO PAVADINIMAS</w:t>
      </w:r>
    </w:p>
    <w:p w14:paraId="5337F6EC"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5089EB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Clopidogrel Accord 75 mg plėvele dengtos tabletės</w:t>
      </w:r>
    </w:p>
    <w:p w14:paraId="56BDAA4C"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Clopidogrelum</w:t>
      </w:r>
    </w:p>
    <w:p w14:paraId="453AFAF4"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02BA3836"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3D0B33BA"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2.</w:t>
      </w:r>
      <w:r w:rsidRPr="00443ACD">
        <w:rPr>
          <w:rFonts w:ascii="Times New Roman" w:eastAsia="Times New Roman" w:hAnsi="Times New Roman" w:cs="Times New Roman"/>
          <w:b/>
          <w:noProof/>
          <w:lang w:val="lt-LT"/>
        </w:rPr>
        <w:tab/>
        <w:t>REGISTRUOTOJO PAVADINIMAS</w:t>
      </w:r>
    </w:p>
    <w:p w14:paraId="71CC44A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473BD73"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 xml:space="preserve">Accord </w:t>
      </w:r>
    </w:p>
    <w:p w14:paraId="2737B088"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E7C1D63"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A80197D"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3.</w:t>
      </w:r>
      <w:r w:rsidRPr="00443ACD">
        <w:rPr>
          <w:rFonts w:ascii="Times New Roman" w:eastAsia="Times New Roman" w:hAnsi="Times New Roman" w:cs="Times New Roman"/>
          <w:b/>
          <w:noProof/>
          <w:lang w:val="lt-LT"/>
        </w:rPr>
        <w:tab/>
        <w:t>TINKAMUMO LAIKAS</w:t>
      </w:r>
    </w:p>
    <w:p w14:paraId="3F5E7E91"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272A5652"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EXP {MMMM/mm}</w:t>
      </w:r>
    </w:p>
    <w:p w14:paraId="1E3E52DF"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57FDE8A3"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42D294D3"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4.</w:t>
      </w:r>
      <w:r w:rsidRPr="00443ACD">
        <w:rPr>
          <w:rFonts w:ascii="Times New Roman" w:eastAsia="Times New Roman" w:hAnsi="Times New Roman" w:cs="Times New Roman"/>
          <w:b/>
          <w:noProof/>
          <w:lang w:val="lt-LT"/>
        </w:rPr>
        <w:tab/>
        <w:t>SERIJOS NUMERIS</w:t>
      </w:r>
    </w:p>
    <w:p w14:paraId="23A433C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D640E72" w14:textId="77777777" w:rsidR="00C85F71" w:rsidRPr="00443ACD" w:rsidRDefault="00C85F71" w:rsidP="00C85F71">
      <w:pPr>
        <w:spacing w:after="0" w:line="240" w:lineRule="auto"/>
        <w:rPr>
          <w:rFonts w:ascii="Times New Roman" w:eastAsia="Times New Roman" w:hAnsi="Times New Roman" w:cs="Times New Roman"/>
          <w:noProof/>
          <w:lang w:val="lt-LT"/>
        </w:rPr>
      </w:pPr>
      <w:r w:rsidRPr="00443ACD">
        <w:rPr>
          <w:rFonts w:ascii="Times New Roman" w:eastAsia="Times New Roman" w:hAnsi="Times New Roman" w:cs="Times New Roman"/>
          <w:noProof/>
          <w:lang w:val="lt-LT"/>
        </w:rPr>
        <w:t>Lot</w:t>
      </w:r>
    </w:p>
    <w:p w14:paraId="328B167D"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1CEA829E" w14:textId="77777777" w:rsidR="00C85F71" w:rsidRPr="00443ACD" w:rsidRDefault="00C85F71" w:rsidP="00C85F71">
      <w:pPr>
        <w:spacing w:after="0" w:line="240" w:lineRule="auto"/>
        <w:rPr>
          <w:rFonts w:ascii="Times New Roman" w:eastAsia="Times New Roman" w:hAnsi="Times New Roman" w:cs="Times New Roman"/>
          <w:noProof/>
          <w:lang w:val="lt-LT"/>
        </w:rPr>
      </w:pPr>
    </w:p>
    <w:p w14:paraId="6BA1ACA1" w14:textId="77777777" w:rsidR="00C85F71" w:rsidRPr="00443ACD" w:rsidRDefault="00C85F71" w:rsidP="00C85F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43ACD">
        <w:rPr>
          <w:rFonts w:ascii="Times New Roman" w:eastAsia="Times New Roman" w:hAnsi="Times New Roman" w:cs="Times New Roman"/>
          <w:b/>
          <w:noProof/>
          <w:lang w:val="lt-LT"/>
        </w:rPr>
        <w:t>5.</w:t>
      </w:r>
      <w:r w:rsidRPr="00443ACD">
        <w:rPr>
          <w:rFonts w:ascii="Times New Roman" w:eastAsia="Times New Roman" w:hAnsi="Times New Roman" w:cs="Times New Roman"/>
          <w:b/>
          <w:noProof/>
          <w:lang w:val="lt-LT"/>
        </w:rPr>
        <w:tab/>
        <w:t>KITA</w:t>
      </w:r>
    </w:p>
    <w:p w14:paraId="3468966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B5E8EE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59D61E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br w:type="page"/>
      </w:r>
    </w:p>
    <w:p w14:paraId="61C1ABE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DED176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BA7E41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2E65B7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A4FA9B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D2DAD6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C6190E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6008A8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DCFB8CE"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4F1AD8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69ABCB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9471D9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847D50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6C4EBF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B9E902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D0CB4A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B7C5DF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D2C9B2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348EE4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FE9DBB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99F68C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3837DF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6839D1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22E0540"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9" w:name="_Toc129243137"/>
      <w:bookmarkStart w:id="70" w:name="_Toc129243262"/>
      <w:r w:rsidRPr="00443ACD">
        <w:rPr>
          <w:rFonts w:ascii="Times New Roman" w:eastAsia="Times New Roman" w:hAnsi="Times New Roman" w:cs="Times New Roman"/>
          <w:b/>
          <w:caps/>
          <w:lang w:val="lt-LT"/>
        </w:rPr>
        <w:t>B.</w:t>
      </w:r>
      <w:bookmarkStart w:id="71" w:name="_Toc129243135"/>
      <w:bookmarkStart w:id="72" w:name="_Toc129243260"/>
      <w:r w:rsidRPr="00443ACD">
        <w:rPr>
          <w:rFonts w:ascii="Times New Roman" w:eastAsia="Times New Roman" w:hAnsi="Times New Roman" w:cs="Times New Roman"/>
          <w:b/>
          <w:caps/>
          <w:lang w:val="lt-LT"/>
        </w:rPr>
        <w:t xml:space="preserve"> PAKUOTĖS LAPELIS</w:t>
      </w:r>
      <w:bookmarkEnd w:id="69"/>
      <w:bookmarkEnd w:id="70"/>
      <w:bookmarkEnd w:id="71"/>
      <w:bookmarkEnd w:id="72"/>
    </w:p>
    <w:p w14:paraId="5A8C1AD3" w14:textId="77777777" w:rsidR="00C85F71" w:rsidRPr="00443ACD" w:rsidRDefault="00C85F71" w:rsidP="00C85F7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43ACD">
        <w:rPr>
          <w:rFonts w:ascii="Times New Roman" w:eastAsia="Times New Roman" w:hAnsi="Times New Roman" w:cs="Times New Roman"/>
          <w:b/>
          <w:caps/>
          <w:lang w:val="lt-LT"/>
        </w:rPr>
        <w:br w:type="page"/>
      </w:r>
      <w:bookmarkStart w:id="73" w:name="_Toc129243138"/>
      <w:bookmarkStart w:id="74" w:name="_Toc129243263"/>
      <w:r w:rsidRPr="00443ACD">
        <w:rPr>
          <w:rFonts w:ascii="Times New Roman" w:eastAsia="Times New Roman" w:hAnsi="Times New Roman" w:cs="Times New Roman"/>
          <w:b/>
          <w:lang w:val="lt-LT"/>
        </w:rPr>
        <w:lastRenderedPageBreak/>
        <w:t>Pakuotės lapelis: informacija vartotojui</w:t>
      </w:r>
      <w:bookmarkEnd w:id="73"/>
      <w:bookmarkEnd w:id="74"/>
    </w:p>
    <w:p w14:paraId="4BEE01CB" w14:textId="77777777" w:rsidR="00C85F71" w:rsidRPr="00443ACD" w:rsidRDefault="00C85F71" w:rsidP="00C85F71">
      <w:pPr>
        <w:spacing w:after="0" w:line="240" w:lineRule="auto"/>
        <w:jc w:val="center"/>
        <w:rPr>
          <w:rFonts w:ascii="Times New Roman" w:eastAsia="Times New Roman" w:hAnsi="Times New Roman" w:cs="Times New Roman"/>
          <w:b/>
          <w:lang w:val="lt-LT"/>
        </w:rPr>
      </w:pPr>
    </w:p>
    <w:p w14:paraId="04C7AD3B" w14:textId="77777777" w:rsidR="00C85F71" w:rsidRPr="00443ACD" w:rsidRDefault="00C85F71" w:rsidP="00C85F71">
      <w:pPr>
        <w:spacing w:after="0" w:line="240" w:lineRule="auto"/>
        <w:jc w:val="center"/>
        <w:rPr>
          <w:rFonts w:ascii="Times New Roman" w:eastAsia="Times New Roman" w:hAnsi="Times New Roman" w:cs="Times New Roman"/>
          <w:b/>
          <w:lang w:val="lt-LT"/>
        </w:rPr>
      </w:pPr>
      <w:r w:rsidRPr="00443ACD">
        <w:rPr>
          <w:rFonts w:ascii="Times New Roman" w:eastAsia="Times New Roman" w:hAnsi="Times New Roman" w:cs="Times New Roman"/>
          <w:b/>
          <w:lang w:val="lt-LT"/>
        </w:rPr>
        <w:t>Clopidogrel Accord 75 mg plėvele dengtos tabletės</w:t>
      </w:r>
    </w:p>
    <w:p w14:paraId="7B4D53CC" w14:textId="77777777" w:rsidR="00C85F71" w:rsidRPr="00443ACD" w:rsidRDefault="00C85F71" w:rsidP="00C85F71">
      <w:pPr>
        <w:spacing w:after="0" w:line="240" w:lineRule="auto"/>
        <w:jc w:val="center"/>
        <w:rPr>
          <w:rFonts w:ascii="Times New Roman" w:eastAsia="Times New Roman" w:hAnsi="Times New Roman" w:cs="Times New Roman"/>
          <w:lang w:val="lt-LT"/>
        </w:rPr>
      </w:pPr>
      <w:r w:rsidRPr="00443ACD">
        <w:rPr>
          <w:rFonts w:ascii="Times New Roman" w:eastAsia="Times New Roman" w:hAnsi="Times New Roman" w:cs="Times New Roman"/>
          <w:lang w:val="lt-LT"/>
        </w:rPr>
        <w:t>Klopidogrelis</w:t>
      </w:r>
    </w:p>
    <w:p w14:paraId="6094AF1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30F1566" w14:textId="77777777" w:rsidR="00C85F71" w:rsidRPr="00443ACD"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Atidžiai perskaitykite visą šį lapelį, prieš pradėdami vartoti vaistą, nes jame pateikiama Jums svarbi informacija.</w:t>
      </w:r>
    </w:p>
    <w:p w14:paraId="34B4BB6E" w14:textId="77777777" w:rsidR="00C85F71" w:rsidRPr="00443ACD" w:rsidRDefault="00C85F71" w:rsidP="00C85F71">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Neišmeskite šio lapelio, nes vėl gali prireikti jį perskaityti.</w:t>
      </w:r>
    </w:p>
    <w:p w14:paraId="1487287B" w14:textId="18C2F19B" w:rsidR="00C85F71" w:rsidRPr="00443ACD" w:rsidRDefault="00C85F71" w:rsidP="00C85F71">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Jeigu kiltų daugiau klausimų, kreipkitės į gydytoją</w:t>
      </w:r>
      <w:r w:rsidR="007F30FE" w:rsidRPr="007F30FE">
        <w:rPr>
          <w:rFonts w:ascii="Times New Roman" w:eastAsia="Times New Roman" w:hAnsi="Times New Roman" w:cs="Times New Roman"/>
          <w:noProof/>
          <w:lang w:val="lt-LT"/>
        </w:rPr>
        <w:t xml:space="preserve"> </w:t>
      </w:r>
      <w:r w:rsidR="007F30FE" w:rsidRPr="00443ACD">
        <w:rPr>
          <w:rFonts w:ascii="Times New Roman" w:eastAsia="Times New Roman" w:hAnsi="Times New Roman" w:cs="Times New Roman"/>
          <w:noProof/>
          <w:lang w:val="lt-LT"/>
        </w:rPr>
        <w:t>arba</w:t>
      </w:r>
      <w:r w:rsidRPr="00443ACD">
        <w:rPr>
          <w:rFonts w:ascii="Times New Roman" w:eastAsia="Times New Roman" w:hAnsi="Times New Roman" w:cs="Times New Roman"/>
          <w:lang w:val="lt-LT"/>
        </w:rPr>
        <w:t xml:space="preserve"> vaistininką</w:t>
      </w:r>
      <w:r w:rsidRPr="00443ACD">
        <w:rPr>
          <w:rFonts w:ascii="Times New Roman" w:eastAsia="Times New Roman" w:hAnsi="Times New Roman" w:cs="Times New Roman"/>
          <w:noProof/>
          <w:lang w:val="lt-LT"/>
        </w:rPr>
        <w:t>.</w:t>
      </w:r>
      <w:r w:rsidRPr="00443ACD">
        <w:rPr>
          <w:rFonts w:ascii="Times New Roman" w:eastAsia="Times New Roman" w:hAnsi="Times New Roman" w:cs="Times New Roman"/>
          <w:lang w:val="lt-LT"/>
        </w:rPr>
        <w:t xml:space="preserve"> </w:t>
      </w:r>
    </w:p>
    <w:p w14:paraId="2028AF08" w14:textId="77777777" w:rsidR="00C85F71" w:rsidRPr="00443ACD" w:rsidRDefault="00C85F71" w:rsidP="00C85F71">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53CF9029" w14:textId="77777777" w:rsidR="00C85F71" w:rsidRPr="00443ACD" w:rsidRDefault="00C85F71" w:rsidP="00C85F71">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 xml:space="preserve">Jeigu pasireiškė šalutinis poveikis (net jeigu jis šiame lapelyje nenurodytas), </w:t>
      </w:r>
      <w:r w:rsidRPr="00443ACD">
        <w:rPr>
          <w:rFonts w:ascii="Times New Roman" w:eastAsia="Times New Roman" w:hAnsi="Times New Roman" w:cs="Times New Roman"/>
          <w:noProof/>
          <w:lang w:val="lt-LT"/>
        </w:rPr>
        <w:t>kreipkitės į</w:t>
      </w:r>
      <w:r w:rsidRPr="00443ACD">
        <w:rPr>
          <w:rFonts w:ascii="Times New Roman" w:eastAsia="Times New Roman" w:hAnsi="Times New Roman" w:cs="Times New Roman"/>
          <w:lang w:val="lt-LT"/>
        </w:rPr>
        <w:t xml:space="preserve"> gydytoją, vaistininką arba slaugytoją. </w:t>
      </w:r>
      <w:r w:rsidRPr="00443ACD">
        <w:rPr>
          <w:rFonts w:ascii="Times New Roman" w:eastAsia="Times New Roman" w:hAnsi="Times New Roman" w:cs="Times New Roman"/>
          <w:noProof/>
          <w:lang w:val="lt-LT"/>
        </w:rPr>
        <w:t>Žr. 4 skyrių.</w:t>
      </w:r>
    </w:p>
    <w:p w14:paraId="5CDA4EF5" w14:textId="77777777" w:rsidR="00C85F71" w:rsidRPr="00443ACD" w:rsidRDefault="00C85F71" w:rsidP="00C85F71">
      <w:pPr>
        <w:spacing w:after="0" w:line="240" w:lineRule="auto"/>
        <w:rPr>
          <w:rFonts w:ascii="Times New Roman" w:eastAsia="Times New Roman" w:hAnsi="Times New Roman" w:cs="Times New Roman"/>
          <w:b/>
          <w:lang w:val="lt-LT"/>
        </w:rPr>
      </w:pPr>
    </w:p>
    <w:p w14:paraId="3E13F395" w14:textId="77777777" w:rsidR="00C85F71" w:rsidRPr="00443ACD" w:rsidRDefault="00C85F71" w:rsidP="00C85F71">
      <w:pPr>
        <w:keepNext/>
        <w:spacing w:before="240" w:after="60" w:line="240" w:lineRule="auto"/>
        <w:outlineLvl w:val="3"/>
        <w:rPr>
          <w:rFonts w:ascii="Times New Roman" w:eastAsia="Times New Roman" w:hAnsi="Times New Roman" w:cs="Times New Roman"/>
          <w:b/>
          <w:lang w:val="lt-LT"/>
        </w:rPr>
      </w:pPr>
      <w:r w:rsidRPr="00443ACD">
        <w:rPr>
          <w:rFonts w:ascii="Times New Roman" w:eastAsia="Times New Roman" w:hAnsi="Times New Roman" w:cs="Times New Roman"/>
          <w:b/>
          <w:noProof/>
          <w:lang w:val="lt-LT"/>
        </w:rPr>
        <w:t>Apie ką rašoma šiame lapelyje?</w:t>
      </w:r>
    </w:p>
    <w:p w14:paraId="1E74682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1.</w:t>
      </w:r>
      <w:r w:rsidRPr="00443ACD">
        <w:rPr>
          <w:rFonts w:ascii="Times New Roman" w:eastAsia="MS Mincho" w:hAnsi="Times New Roman" w:cs="Times New Roman"/>
          <w:bCs/>
          <w:lang w:val="lt-LT"/>
        </w:rPr>
        <w:tab/>
        <w:t>Kas yra Clopidogrel Accord ir kam jis vartojamas</w:t>
      </w:r>
    </w:p>
    <w:p w14:paraId="72CC95E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2.</w:t>
      </w:r>
      <w:r w:rsidRPr="00443ACD">
        <w:rPr>
          <w:rFonts w:ascii="Times New Roman" w:eastAsia="MS Mincho" w:hAnsi="Times New Roman" w:cs="Times New Roman"/>
          <w:bCs/>
          <w:lang w:val="lt-LT"/>
        </w:rPr>
        <w:tab/>
        <w:t>Kas žinotina prieš vartojant Clopidogrel Accord</w:t>
      </w:r>
    </w:p>
    <w:p w14:paraId="2D9EC04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3.</w:t>
      </w:r>
      <w:r w:rsidRPr="00443ACD">
        <w:rPr>
          <w:rFonts w:ascii="Times New Roman" w:eastAsia="MS Mincho" w:hAnsi="Times New Roman" w:cs="Times New Roman"/>
          <w:bCs/>
          <w:lang w:val="lt-LT"/>
        </w:rPr>
        <w:tab/>
        <w:t>Kaip vartoti Clopidogrel Accord</w:t>
      </w:r>
    </w:p>
    <w:p w14:paraId="3E43B1E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4.</w:t>
      </w:r>
      <w:r w:rsidRPr="00443ACD">
        <w:rPr>
          <w:rFonts w:ascii="Times New Roman" w:eastAsia="MS Mincho" w:hAnsi="Times New Roman" w:cs="Times New Roman"/>
          <w:bCs/>
          <w:lang w:val="lt-LT"/>
        </w:rPr>
        <w:tab/>
        <w:t>Galimas šalutinis poveikis</w:t>
      </w:r>
    </w:p>
    <w:p w14:paraId="460D78C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5.</w:t>
      </w:r>
      <w:r w:rsidRPr="00443ACD">
        <w:rPr>
          <w:rFonts w:ascii="Times New Roman" w:eastAsia="MS Mincho" w:hAnsi="Times New Roman" w:cs="Times New Roman"/>
          <w:bCs/>
          <w:lang w:val="lt-LT"/>
        </w:rPr>
        <w:tab/>
        <w:t>Kaip laikyti Clopidogrel Accord</w:t>
      </w:r>
    </w:p>
    <w:p w14:paraId="0DE0816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6.</w:t>
      </w:r>
      <w:r w:rsidRPr="00443ACD">
        <w:rPr>
          <w:rFonts w:ascii="Times New Roman" w:eastAsia="MS Mincho" w:hAnsi="Times New Roman" w:cs="Times New Roman"/>
          <w:bCs/>
          <w:lang w:val="lt-LT"/>
        </w:rPr>
        <w:tab/>
        <w:t>Pakuotės turinys ir kita informacija</w:t>
      </w:r>
    </w:p>
    <w:p w14:paraId="78D03A7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75F7AA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4F09ADA"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75" w:name="_Toc129243139"/>
      <w:bookmarkStart w:id="76" w:name="_Toc129243264"/>
      <w:r w:rsidRPr="00443ACD">
        <w:rPr>
          <w:rFonts w:ascii="Times New Roman" w:eastAsia="Times New Roman" w:hAnsi="Times New Roman" w:cs="Times New Roman"/>
          <w:b/>
          <w:lang w:val="lt-LT"/>
        </w:rPr>
        <w:t>1.</w:t>
      </w:r>
      <w:r w:rsidRPr="00443ACD">
        <w:rPr>
          <w:rFonts w:ascii="Times New Roman" w:eastAsia="Times New Roman" w:hAnsi="Times New Roman" w:cs="Times New Roman"/>
          <w:b/>
          <w:lang w:val="lt-LT"/>
        </w:rPr>
        <w:tab/>
        <w:t>Kas yra Clopidogrel Accord ir kam jis vartojamas</w:t>
      </w:r>
      <w:bookmarkEnd w:id="75"/>
      <w:bookmarkEnd w:id="76"/>
    </w:p>
    <w:p w14:paraId="2D717CA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5C7FC3D" w14:textId="7CB2110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Clopidogrel Accord sudėtyje yra klopidogrelio, ir jis priklauso grupei vaistų, vadinamų antitrombocitiniais vaistiniais preparatais. Trombocitai yra labai mažos kraujo plokštelės, kurios sulimpa krau</w:t>
      </w:r>
      <w:r w:rsidR="00FD1857">
        <w:rPr>
          <w:rFonts w:ascii="Times New Roman" w:eastAsia="Times New Roman" w:hAnsi="Times New Roman" w:cs="Times New Roman"/>
          <w:lang w:val="lt-LT"/>
        </w:rPr>
        <w:t>jui kreši</w:t>
      </w:r>
      <w:r w:rsidRPr="00443ACD">
        <w:rPr>
          <w:rFonts w:ascii="Times New Roman" w:eastAsia="Times New Roman" w:hAnsi="Times New Roman" w:cs="Times New Roman"/>
          <w:lang w:val="lt-LT"/>
        </w:rPr>
        <w:t>nt. Neleisdami joms sulipti antitrombocitiniai vaistai mažina galimybę susidaryti kraujo krešuliams (pasireikšti trombozei).</w:t>
      </w:r>
    </w:p>
    <w:p w14:paraId="1424ADBE" w14:textId="77777777" w:rsidR="00C85F71" w:rsidRPr="00443ACD" w:rsidRDefault="00C85F71" w:rsidP="00C85F71">
      <w:pPr>
        <w:spacing w:after="0" w:line="240" w:lineRule="auto"/>
        <w:rPr>
          <w:rFonts w:ascii="Times New Roman" w:eastAsia="Times New Roman" w:hAnsi="Times New Roman" w:cs="Times New Roman"/>
          <w:lang w:val="lt-LT"/>
        </w:rPr>
      </w:pPr>
    </w:p>
    <w:p w14:paraId="5E2A15FB"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Clopidogrel Accord vartojamas suaugusiųjų, kad nesusidarytų kraujo krešulių (trombų) sukietėjusiose kraujagyslėse (arterijose). Šis procesas vadinamas aterotromboze, jis gali sukelti insultą, širdies priepuolį ar net mirtį.</w:t>
      </w:r>
    </w:p>
    <w:p w14:paraId="0F9A34B9" w14:textId="77777777" w:rsidR="00C85F71" w:rsidRPr="00443ACD" w:rsidRDefault="00C85F71" w:rsidP="00C85F71">
      <w:pPr>
        <w:spacing w:after="0" w:line="240" w:lineRule="auto"/>
        <w:rPr>
          <w:rFonts w:ascii="Times New Roman" w:eastAsia="Times New Roman" w:hAnsi="Times New Roman" w:cs="Times New Roman"/>
          <w:lang w:val="lt-LT"/>
        </w:rPr>
      </w:pPr>
    </w:p>
    <w:p w14:paraId="29E55E52"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Clopidogrel Accord jums paskirtas dėl to, kad nesusidarytų kraujo krešulių ir sumažėtų minėtų sunkių reiškinių pavojus, nes: </w:t>
      </w:r>
    </w:p>
    <w:p w14:paraId="5F6043B5" w14:textId="77777777" w:rsidR="00C85F71" w:rsidRPr="00443ACD" w:rsidRDefault="00C85F71" w:rsidP="00C85F71">
      <w:pPr>
        <w:spacing w:after="0" w:line="240" w:lineRule="auto"/>
        <w:rPr>
          <w:rFonts w:ascii="Times New Roman" w:eastAsia="Times New Roman" w:hAnsi="Times New Roman" w:cs="Times New Roman"/>
          <w:lang w:val="lt-LT"/>
        </w:rPr>
      </w:pPr>
    </w:p>
    <w:p w14:paraId="0B126161" w14:textId="77777777"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Jūsų arterijos sukietėjusios (tai vadinama ateroskleroze); </w:t>
      </w:r>
    </w:p>
    <w:p w14:paraId="5B2E8BEC" w14:textId="77777777"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Jums anksčiau buvo širdies priepuolis, insultas ar sergate periferinių kraujagyslių liga; </w:t>
      </w:r>
    </w:p>
    <w:p w14:paraId="23BAB3BA" w14:textId="77777777"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Jums jau buvo stiprus krūtinės skausmas, vadinamas nestabilia krūtinės angina, arba miokardo infarktas. Gydydamas tokią būklę, gydytojas į užsikišusią ar susiaurėjusią arteriją gali įstatyt stentą, kad būtų atkurta veiksminga kraujotaka. Gydytojas galbūt jums paskyrė acetilsalicilo rūgšties (ji yra daugelio vaistų nuo skausmo, karščiavimo ir mažinančių kraujo krešėjimą vaistų sudedamoji dalis).</w:t>
      </w:r>
    </w:p>
    <w:p w14:paraId="4C8DBBFD" w14:textId="6C171FBA"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derinimas su </w:t>
      </w:r>
      <w:r w:rsidR="00B248DD" w:rsidRPr="00B248DD">
        <w:rPr>
          <w:rFonts w:ascii="Times New Roman" w:eastAsia="Times New Roman" w:hAnsi="Times New Roman" w:cs="Times New Roman"/>
          <w:lang w:val="lt-LT"/>
        </w:rPr>
        <w:t>Clopidogrel Accord</w:t>
      </w:r>
      <w:r w:rsidRPr="00443ACD">
        <w:rPr>
          <w:rFonts w:ascii="Times New Roman" w:eastAsia="Times New Roman" w:hAnsi="Times New Roman" w:cs="Times New Roman"/>
          <w:lang w:val="lt-LT"/>
        </w:rPr>
        <w:t xml:space="preserve">. Jei Jūs negalite vartoti geriamųjų antikoaguliantų ir nėra kraujavimo pavojaus, gydytojas Jums paskyrė </w:t>
      </w:r>
      <w:r w:rsidR="00B248DD" w:rsidRPr="00B248DD">
        <w:rPr>
          <w:rFonts w:ascii="Times New Roman" w:eastAsia="Times New Roman" w:hAnsi="Times New Roman" w:cs="Times New Roman"/>
          <w:lang w:val="lt-LT"/>
        </w:rPr>
        <w:t>Clopidogrel Accord</w:t>
      </w:r>
      <w:r w:rsidRPr="00443ACD">
        <w:rPr>
          <w:rFonts w:ascii="Times New Roman" w:eastAsia="Times New Roman" w:hAnsi="Times New Roman" w:cs="Times New Roman"/>
          <w:lang w:val="lt-LT"/>
        </w:rPr>
        <w:t xml:space="preserve"> ir acetilsalicilo rūgštį.</w:t>
      </w:r>
    </w:p>
    <w:p w14:paraId="7471B57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94ABCC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33889D6"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77" w:name="_Toc129243140"/>
      <w:bookmarkStart w:id="78" w:name="_Toc129243265"/>
      <w:r w:rsidRPr="00443ACD">
        <w:rPr>
          <w:rFonts w:ascii="Times New Roman" w:eastAsia="Times New Roman" w:hAnsi="Times New Roman" w:cs="Times New Roman"/>
          <w:b/>
          <w:lang w:val="lt-LT"/>
        </w:rPr>
        <w:t>2.</w:t>
      </w:r>
      <w:r w:rsidRPr="00443ACD">
        <w:rPr>
          <w:rFonts w:ascii="Times New Roman" w:eastAsia="Times New Roman" w:hAnsi="Times New Roman" w:cs="Times New Roman"/>
          <w:b/>
          <w:lang w:val="lt-LT"/>
        </w:rPr>
        <w:tab/>
        <w:t xml:space="preserve">Kas žinotina prieš vartojant </w:t>
      </w:r>
      <w:bookmarkEnd w:id="77"/>
      <w:bookmarkEnd w:id="78"/>
      <w:r w:rsidRPr="00443ACD">
        <w:rPr>
          <w:rFonts w:ascii="Times New Roman" w:eastAsia="Times New Roman" w:hAnsi="Times New Roman" w:cs="Times New Roman"/>
          <w:b/>
          <w:lang w:val="lt-LT"/>
        </w:rPr>
        <w:t>Clopidogrel Accord</w:t>
      </w:r>
    </w:p>
    <w:p w14:paraId="3B0CC06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33D9A83"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Clopidogrel Accord vartoti negalima:</w:t>
      </w:r>
    </w:p>
    <w:p w14:paraId="1D5D79CB" w14:textId="77777777" w:rsidR="00C85F71" w:rsidRPr="00443ACD" w:rsidRDefault="00C85F71" w:rsidP="00C85F71">
      <w:pPr>
        <w:numPr>
          <w:ilvl w:val="0"/>
          <w:numId w:val="7"/>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yra alergija (padidėjęs jautrumas) klopidogreliui </w:t>
      </w:r>
      <w:r w:rsidRPr="00443ACD">
        <w:rPr>
          <w:rFonts w:ascii="Times New Roman" w:eastAsia="Times New Roman" w:hAnsi="Times New Roman" w:cs="Times New Roman"/>
          <w:noProof/>
          <w:lang w:val="lt-LT"/>
        </w:rPr>
        <w:t>arba bet kuriai pagalbinei šio vaisto medžiagai (jos išvardytos 6 skyriuje);</w:t>
      </w:r>
    </w:p>
    <w:p w14:paraId="2616314C" w14:textId="77777777" w:rsidR="00C85F71" w:rsidRPr="00443ACD" w:rsidRDefault="00C85F71" w:rsidP="00C85F71">
      <w:pPr>
        <w:numPr>
          <w:ilvl w:val="0"/>
          <w:numId w:val="7"/>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 xml:space="preserve">jeigu sergate liga, kuri sukelia kraujavimą, pavyzdžiui, skrandžio opa, ar kraujavimą į smegenis; </w:t>
      </w:r>
    </w:p>
    <w:p w14:paraId="3C6DEE33" w14:textId="77777777" w:rsidR="00C85F71" w:rsidRPr="00443ACD" w:rsidRDefault="00C85F71" w:rsidP="00C85F71">
      <w:pPr>
        <w:numPr>
          <w:ilvl w:val="0"/>
          <w:numId w:val="7"/>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sergate sunkia kepenų liga. </w:t>
      </w:r>
    </w:p>
    <w:p w14:paraId="60580034" w14:textId="77777777" w:rsidR="00C85F71" w:rsidRPr="00443ACD" w:rsidRDefault="00C85F71" w:rsidP="00C85F71">
      <w:pPr>
        <w:spacing w:after="0" w:line="240" w:lineRule="auto"/>
        <w:rPr>
          <w:rFonts w:ascii="Times New Roman" w:eastAsia="Times New Roman" w:hAnsi="Times New Roman" w:cs="Times New Roman"/>
          <w:lang w:val="lt-LT"/>
        </w:rPr>
      </w:pPr>
    </w:p>
    <w:p w14:paraId="2B0CB763"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Jei manote, kad yra bet kuri minėta problema, ar iš viso kuo nors abejojate, prieš vartodami Clopidogrel Accord pasitarkite su gydytoju.</w:t>
      </w:r>
    </w:p>
    <w:p w14:paraId="21E42B6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961F179"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Įspėjimai ir atsargumo priemonės</w:t>
      </w:r>
    </w:p>
    <w:p w14:paraId="4D798DBE" w14:textId="77777777" w:rsidR="00C85F71"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yra kuri nors iš išvardytų būklių, prieš vartodami Clopidogrel Accord pasakykite apie tai gydytojui: </w:t>
      </w:r>
    </w:p>
    <w:p w14:paraId="4B3F833F" w14:textId="77777777" w:rsidR="000A1CDD" w:rsidRPr="00443ACD" w:rsidRDefault="000A1CDD" w:rsidP="00C85F71">
      <w:pPr>
        <w:spacing w:after="0" w:line="240" w:lineRule="auto"/>
        <w:rPr>
          <w:rFonts w:ascii="Times New Roman" w:eastAsia="Times New Roman" w:hAnsi="Times New Roman" w:cs="Times New Roman"/>
          <w:lang w:val="lt-LT"/>
        </w:rPr>
      </w:pPr>
    </w:p>
    <w:p w14:paraId="5E9ADDD4" w14:textId="77777777" w:rsidR="000A1CDD" w:rsidRPr="00443ACD" w:rsidRDefault="000A1CDD" w:rsidP="000A1CDD">
      <w:pPr>
        <w:numPr>
          <w:ilvl w:val="0"/>
          <w:numId w:val="15"/>
        </w:numPr>
        <w:tabs>
          <w:tab w:val="left" w:pos="567"/>
        </w:tabs>
        <w:spacing w:after="0" w:line="240" w:lineRule="auto"/>
        <w:ind w:hanging="720"/>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yra padidėjęs kraujavimo pavojus, pavyzdžiui: </w:t>
      </w:r>
    </w:p>
    <w:p w14:paraId="763CF4F7" w14:textId="77777777" w:rsidR="00C85F71" w:rsidRPr="00443ACD" w:rsidRDefault="00C85F71" w:rsidP="00C85F71">
      <w:pPr>
        <w:numPr>
          <w:ilvl w:val="0"/>
          <w:numId w:val="16"/>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sergate liga, dėl kurios yra vidinio kraujavimo pavojus (pavyzdžiui, skrandžio opa); </w:t>
      </w:r>
    </w:p>
    <w:p w14:paraId="1B8E979A" w14:textId="77777777" w:rsidR="00C85F71" w:rsidRPr="00443ACD" w:rsidRDefault="00C85F71" w:rsidP="00C85F71">
      <w:pPr>
        <w:numPr>
          <w:ilvl w:val="0"/>
          <w:numId w:val="16"/>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sergate kraujo liga, dėl kurios Jums gali būti vidinių kraujavimų (kraujavimų į audinius, organus arba sąnarius); </w:t>
      </w:r>
    </w:p>
    <w:p w14:paraId="485AA9C4" w14:textId="77777777" w:rsidR="00C85F71" w:rsidRPr="00443ACD" w:rsidRDefault="00C85F71" w:rsidP="00C85F71">
      <w:pPr>
        <w:numPr>
          <w:ilvl w:val="0"/>
          <w:numId w:val="16"/>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neseniai buvote labai susižeidęs; </w:t>
      </w:r>
    </w:p>
    <w:p w14:paraId="592F8E3B" w14:textId="77777777" w:rsidR="00C85F71" w:rsidRPr="00443ACD" w:rsidRDefault="00C85F71" w:rsidP="00C85F71">
      <w:pPr>
        <w:numPr>
          <w:ilvl w:val="0"/>
          <w:numId w:val="16"/>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neseniai Jums buvo atlikta operacija (įskaitant dantų); </w:t>
      </w:r>
    </w:p>
    <w:p w14:paraId="107058F5" w14:textId="77777777" w:rsidR="00C85F71" w:rsidRPr="00443ACD" w:rsidRDefault="00C85F71" w:rsidP="00C85F71">
      <w:pPr>
        <w:numPr>
          <w:ilvl w:val="0"/>
          <w:numId w:val="17"/>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Jums per artimiausias 7 dienas planuojama daryti operacija (įskaitant dantų).</w:t>
      </w:r>
    </w:p>
    <w:p w14:paraId="41117B95" w14:textId="77777777" w:rsidR="00C85F71" w:rsidRPr="00443ACD" w:rsidRDefault="00C85F71" w:rsidP="00C85F71">
      <w:pPr>
        <w:numPr>
          <w:ilvl w:val="0"/>
          <w:numId w:val="18"/>
        </w:numPr>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Jeigu Jūsų smegenų arterijoje yra buvęs kraujo krešulys (Jus ištiko išeminis insultas), kuris susidarė per pastarąsias septynias dienas;</w:t>
      </w:r>
    </w:p>
    <w:p w14:paraId="56BECF08" w14:textId="77777777" w:rsidR="00C85F71" w:rsidRPr="00443ACD" w:rsidRDefault="00C85F71" w:rsidP="00C85F71">
      <w:pPr>
        <w:numPr>
          <w:ilvl w:val="0"/>
          <w:numId w:val="18"/>
        </w:numPr>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Sergate inkstų arba kepenų liga;</w:t>
      </w:r>
    </w:p>
    <w:p w14:paraId="71193FD1" w14:textId="77777777" w:rsidR="00C85F71" w:rsidRPr="00443ACD" w:rsidRDefault="00C85F71" w:rsidP="00C85F71">
      <w:pPr>
        <w:numPr>
          <w:ilvl w:val="0"/>
          <w:numId w:val="18"/>
        </w:numPr>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yra buvusi alergija arba alerginė reakcija bet kuriam vaistui, kuriuo gydoma Jūsų </w:t>
      </w:r>
    </w:p>
    <w:p w14:paraId="70B233ED" w14:textId="77777777" w:rsidR="00C85F71" w:rsidRPr="00443ACD" w:rsidRDefault="00C85F71" w:rsidP="00C85F71">
      <w:pPr>
        <w:spacing w:after="0" w:line="240" w:lineRule="auto"/>
        <w:ind w:left="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liga.</w:t>
      </w:r>
    </w:p>
    <w:p w14:paraId="7F7F06CD" w14:textId="77777777" w:rsidR="00C85F71" w:rsidRPr="00443ACD" w:rsidRDefault="00C85F71" w:rsidP="00C85F71">
      <w:pPr>
        <w:tabs>
          <w:tab w:val="num" w:pos="567"/>
        </w:tabs>
        <w:spacing w:after="0" w:line="240" w:lineRule="auto"/>
        <w:ind w:left="567"/>
        <w:rPr>
          <w:rFonts w:ascii="Times New Roman" w:eastAsia="Times New Roman" w:hAnsi="Times New Roman" w:cs="Times New Roman"/>
          <w:lang w:val="lt-LT"/>
        </w:rPr>
      </w:pPr>
    </w:p>
    <w:p w14:paraId="4734E27B" w14:textId="77777777" w:rsidR="00C85F71" w:rsidRPr="00443ACD"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 xml:space="preserve">Clopidogrel Accord vartojimo metu: </w:t>
      </w:r>
    </w:p>
    <w:p w14:paraId="52E153D6" w14:textId="77777777" w:rsidR="00C85F71" w:rsidRPr="00443ACD" w:rsidRDefault="00C85F71" w:rsidP="00C85F71">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 turite pasakyti gydytojui, jeigu Jums planuojama daryti operaciją (įskaitant dantų); </w:t>
      </w:r>
    </w:p>
    <w:p w14:paraId="295A19B3" w14:textId="77777777" w:rsidR="00C85F71" w:rsidRPr="00443ACD" w:rsidRDefault="00C85F71" w:rsidP="00C85F71">
      <w:pPr>
        <w:widowControl w:val="0"/>
        <w:numPr>
          <w:ilvl w:val="0"/>
          <w:numId w:val="9"/>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 turite taip pat nedelsdami pasakyti gydytojui, jeigu pasireiškė būklė (vadinama trombine trombocitopenine purpura (TTP)), kai atsiranda karščiavimas ir kraujosruvos po oda, kurios gali atrodyti kaip raudoni taškeliai, be to gali būti arba gali ir nebūti be priežasties didžiulis nuovargis, sumišimas, odos ar akių pageltimas (gelta) (žr. 4 skyrių „Galimas šalutinis poveikis“); </w:t>
      </w:r>
    </w:p>
    <w:p w14:paraId="0098C385" w14:textId="6B29F947" w:rsidR="00C85F71" w:rsidRPr="00443ACD" w:rsidRDefault="00C85F71" w:rsidP="00C85F71">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įsipjovėte ar susižeidėte, tai gali sąlygoti šiek tiek ilgesnį negu įprastai kraujavimą. Tai susiję su vaisto veikimo mechanizmu. Mažos žaizdelės, pavyzdžiui, įsipjovus skutantis, rūpesčių nekelia. Vis dėlto, jei Jums neramu dėl kraujavimo, iš karto kreipkitės į gydytoją (žr. 4 skyrių „Galimas šalutinis poveikis“); </w:t>
      </w:r>
    </w:p>
    <w:p w14:paraId="7F917079" w14:textId="77777777" w:rsidR="00C85F71" w:rsidRPr="00443ACD" w:rsidRDefault="00C85F71" w:rsidP="00C85F71">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Jūsų gydytojas gali paskirti Jums kraujo tyrimus. </w:t>
      </w:r>
    </w:p>
    <w:p w14:paraId="0994C3C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B27650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
          <w:bCs/>
          <w:lang w:val="lt-LT"/>
        </w:rPr>
      </w:pPr>
      <w:r w:rsidRPr="00443ACD">
        <w:rPr>
          <w:rFonts w:ascii="Times New Roman" w:eastAsia="MS Mincho" w:hAnsi="Times New Roman" w:cs="Times New Roman"/>
          <w:b/>
          <w:noProof/>
          <w:lang w:val="lt-LT"/>
        </w:rPr>
        <w:t>Vaikams</w:t>
      </w:r>
      <w:r w:rsidRPr="00443ACD">
        <w:rPr>
          <w:rFonts w:ascii="Times New Roman" w:eastAsia="MS Mincho" w:hAnsi="Times New Roman" w:cs="Times New Roman"/>
          <w:b/>
          <w:bCs/>
          <w:lang w:val="lt-LT"/>
        </w:rPr>
        <w:t xml:space="preserve"> ir paaugliams</w:t>
      </w:r>
    </w:p>
    <w:p w14:paraId="215AF50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Šio vaisto negalima duoti vaikams, nes jis bus neveiksmingas.</w:t>
      </w:r>
      <w:r w:rsidRPr="00443ACD" w:rsidDel="003A6576">
        <w:rPr>
          <w:rFonts w:ascii="Times New Roman" w:eastAsia="MS Mincho" w:hAnsi="Times New Roman" w:cs="Times New Roman"/>
          <w:bCs/>
          <w:lang w:val="lt-LT"/>
        </w:rPr>
        <w:t xml:space="preserve"> </w:t>
      </w:r>
    </w:p>
    <w:p w14:paraId="3976548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B9569C1"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Kiti vaistai ir Clopidogrel Accord</w:t>
      </w:r>
    </w:p>
    <w:p w14:paraId="7E06D91E"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 xml:space="preserve">Jeigu vartojate ar neseniai vartojote kitų vaistų, </w:t>
      </w:r>
      <w:r w:rsidRPr="00443ACD">
        <w:rPr>
          <w:rFonts w:ascii="Times New Roman" w:eastAsia="Times New Roman" w:hAnsi="Times New Roman" w:cs="Times New Roman"/>
          <w:lang w:val="lt-LT"/>
        </w:rPr>
        <w:t>įskaitant įsigytus be recepto,</w:t>
      </w:r>
      <w:r w:rsidRPr="00443ACD">
        <w:rPr>
          <w:rFonts w:ascii="Times New Roman" w:eastAsia="Times New Roman" w:hAnsi="Times New Roman" w:cs="Times New Roman"/>
          <w:noProof/>
          <w:lang w:val="lt-LT"/>
        </w:rPr>
        <w:t xml:space="preserve"> arba dėl to nesate tikri, apie tai pasakykite gydytojui arba vaistininkui</w:t>
      </w:r>
      <w:r w:rsidRPr="00443ACD">
        <w:rPr>
          <w:rFonts w:ascii="Times New Roman" w:eastAsia="Times New Roman" w:hAnsi="Times New Roman" w:cs="Times New Roman"/>
          <w:lang w:val="lt-LT"/>
        </w:rPr>
        <w:t xml:space="preserve">. </w:t>
      </w:r>
    </w:p>
    <w:p w14:paraId="67C4431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Kai kurie vaistai gali keisti Clopidogrel Accord veikimą, ir atvirkščiai.</w:t>
      </w:r>
    </w:p>
    <w:p w14:paraId="6F4EB879" w14:textId="77777777" w:rsidR="00C85F71" w:rsidRPr="00443ACD" w:rsidRDefault="00C85F71" w:rsidP="00C85F71">
      <w:pPr>
        <w:spacing w:after="0" w:line="240" w:lineRule="auto"/>
        <w:rPr>
          <w:rFonts w:ascii="Times New Roman" w:eastAsia="Times New Roman" w:hAnsi="Times New Roman" w:cs="Times New Roman"/>
          <w:lang w:val="lt-LT"/>
        </w:rPr>
      </w:pPr>
    </w:p>
    <w:p w14:paraId="3A07E21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Ypač svarbu pasakyti gydytojui, jei vartojate:</w:t>
      </w:r>
    </w:p>
    <w:p w14:paraId="5B7A123A"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vaistų, galinčių didinti kraujavimo riziką, pvz.: </w:t>
      </w:r>
    </w:p>
    <w:p w14:paraId="751A34E7" w14:textId="77777777" w:rsidR="00C85F71" w:rsidRPr="00443ACD" w:rsidRDefault="00C85F71" w:rsidP="00C85F71">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geriamuosius antikoaguliantus, vaistus, vartojamus kraujo krešumui mažinti;</w:t>
      </w:r>
    </w:p>
    <w:p w14:paraId="096C6919" w14:textId="77777777" w:rsidR="00C85F71" w:rsidRPr="00443ACD" w:rsidRDefault="00C85F71" w:rsidP="00C85F71">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nesteroidinius vaistus nuo uždegimo, įprastai vartojamus gydyti raumenų ar sąnarių uždegimines ir (arba) skausmingas būkles;</w:t>
      </w:r>
    </w:p>
    <w:p w14:paraId="1F089C35" w14:textId="77777777" w:rsidR="00C85F71" w:rsidRPr="00443ACD" w:rsidRDefault="00C85F71" w:rsidP="00C85F71">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hepariną ar bet kokį kitą švirkščiamą kraujo krešumą mažinantį vaistą;</w:t>
      </w:r>
    </w:p>
    <w:p w14:paraId="285D529B" w14:textId="77777777" w:rsidR="00C85F71" w:rsidRPr="00443ACD" w:rsidRDefault="00C85F71" w:rsidP="00C85F71">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tiklopidiną, kitą trombocitų agregaciją slopinantį vaistą;</w:t>
      </w:r>
    </w:p>
    <w:p w14:paraId="1F36C460" w14:textId="2162EC3B" w:rsidR="00C85F71" w:rsidRPr="00443ACD" w:rsidRDefault="00C85F71" w:rsidP="00C85F71">
      <w:pPr>
        <w:numPr>
          <w:ilvl w:val="0"/>
          <w:numId w:val="8"/>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selektyvius serotonino reabsorbcijos inhibitorius (įskaitant, bet neapsiribojant fluoksetinu ar</w:t>
      </w:r>
      <w:r w:rsidR="00B248DD">
        <w:rPr>
          <w:rFonts w:ascii="Times New Roman" w:eastAsia="Times New Roman" w:hAnsi="Times New Roman" w:cs="Times New Roman"/>
          <w:lang w:val="lt-LT"/>
        </w:rPr>
        <w:t xml:space="preserve"> </w:t>
      </w:r>
      <w:r w:rsidRPr="00443ACD">
        <w:rPr>
          <w:rFonts w:ascii="Times New Roman" w:eastAsia="Times New Roman" w:hAnsi="Times New Roman" w:cs="Times New Roman"/>
          <w:lang w:val="lt-LT"/>
        </w:rPr>
        <w:t xml:space="preserve">fluvoksaminu), paprastai vartojamus depresijai gydyti; </w:t>
      </w:r>
    </w:p>
    <w:p w14:paraId="6EE1DE12" w14:textId="35C8517A" w:rsidR="00B81A39" w:rsidRPr="00443ACD" w:rsidRDefault="00B81A39" w:rsidP="00C85F71">
      <w:pPr>
        <w:numPr>
          <w:ilvl w:val="0"/>
          <w:numId w:val="8"/>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rifampicino (jo vartojama sunkioms infekcijoms gydyti);</w:t>
      </w:r>
    </w:p>
    <w:p w14:paraId="27A6BC53" w14:textId="77777777" w:rsidR="00C85F71" w:rsidRPr="00443ACD" w:rsidRDefault="00C85F71" w:rsidP="00C85F71">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omeprazolą arba ezomeprazolą, vaistų nuo skrandžio veiklos sutrikimo;</w:t>
      </w:r>
    </w:p>
    <w:p w14:paraId="42937C97" w14:textId="77777777" w:rsidR="00C85F71" w:rsidRPr="00443ACD" w:rsidRDefault="00C85F71" w:rsidP="00C85F71">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 flukonazolą arba vorikonazolą, vaistų grybelinei infekcijai gydyti;</w:t>
      </w:r>
    </w:p>
    <w:p w14:paraId="18CAF71E" w14:textId="444D0A89" w:rsidR="006844D3" w:rsidRPr="00E324E2" w:rsidRDefault="00C85F71" w:rsidP="00E324E2">
      <w:pPr>
        <w:tabs>
          <w:tab w:val="left" w:pos="0"/>
        </w:tabs>
        <w:spacing w:after="0" w:line="240" w:lineRule="auto"/>
      </w:pPr>
      <w:r w:rsidRPr="00443ACD">
        <w:rPr>
          <w:rFonts w:ascii="Times New Roman" w:eastAsia="Times New Roman" w:hAnsi="Times New Roman" w:cs="Times New Roman"/>
          <w:lang w:val="lt-LT"/>
        </w:rPr>
        <w:t>- moklobemidą, vaistą depresijai gydyti;</w:t>
      </w:r>
    </w:p>
    <w:p w14:paraId="2E65F73F" w14:textId="77777777" w:rsidR="006844D3" w:rsidRPr="00EC7123" w:rsidRDefault="006844D3" w:rsidP="009866AB">
      <w:pPr>
        <w:pStyle w:val="Pagrindiniotekstotrauka"/>
        <w:widowControl w:val="0"/>
        <w:numPr>
          <w:ilvl w:val="0"/>
          <w:numId w:val="23"/>
        </w:numPr>
        <w:tabs>
          <w:tab w:val="clear" w:pos="567"/>
          <w:tab w:val="num" w:pos="142"/>
        </w:tabs>
        <w:spacing w:after="0"/>
        <w:rPr>
          <w:sz w:val="22"/>
          <w:szCs w:val="22"/>
        </w:rPr>
      </w:pPr>
      <w:r w:rsidRPr="00EC7123">
        <w:rPr>
          <w:sz w:val="22"/>
          <w:szCs w:val="22"/>
        </w:rPr>
        <w:t>efavirenz</w:t>
      </w:r>
      <w:r>
        <w:rPr>
          <w:sz w:val="22"/>
          <w:szCs w:val="22"/>
        </w:rPr>
        <w:t>o</w:t>
      </w:r>
      <w:r w:rsidRPr="00D4256A">
        <w:rPr>
          <w:sz w:val="22"/>
          <w:szCs w:val="22"/>
        </w:rPr>
        <w:t xml:space="preserve"> </w:t>
      </w:r>
      <w:r>
        <w:rPr>
          <w:sz w:val="22"/>
          <w:szCs w:val="22"/>
        </w:rPr>
        <w:t>a</w:t>
      </w:r>
      <w:r w:rsidRPr="00E129D4">
        <w:rPr>
          <w:sz w:val="22"/>
          <w:szCs w:val="22"/>
        </w:rPr>
        <w:t>r kitų</w:t>
      </w:r>
      <w:r w:rsidRPr="00070E95">
        <w:rPr>
          <w:sz w:val="22"/>
          <w:szCs w:val="22"/>
        </w:rPr>
        <w:t xml:space="preserve"> antiretrovirusinių vaistų</w:t>
      </w:r>
      <w:r>
        <w:rPr>
          <w:sz w:val="22"/>
          <w:szCs w:val="22"/>
        </w:rPr>
        <w:t xml:space="preserve"> (vartojamų </w:t>
      </w:r>
      <w:r w:rsidRPr="00F47516">
        <w:rPr>
          <w:sz w:val="22"/>
          <w:szCs w:val="22"/>
        </w:rPr>
        <w:t>gydy</w:t>
      </w:r>
      <w:r w:rsidRPr="00EF14B2">
        <w:rPr>
          <w:sz w:val="22"/>
          <w:szCs w:val="22"/>
        </w:rPr>
        <w:t>ti nuo ŽIV infekcijos);</w:t>
      </w:r>
    </w:p>
    <w:p w14:paraId="1A8964D3" w14:textId="56442FB4" w:rsidR="00C85F71" w:rsidRPr="00443ACD" w:rsidRDefault="00C85F71" w:rsidP="00E324E2">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karbamazepiną, vaistą kai kurioms epilepsijos formoms gydyti</w:t>
      </w:r>
      <w:r w:rsidR="00DA57EF">
        <w:rPr>
          <w:rFonts w:ascii="Times New Roman" w:eastAsia="Times New Roman" w:hAnsi="Times New Roman" w:cs="Times New Roman"/>
          <w:lang w:val="lt-LT"/>
        </w:rPr>
        <w:t>;</w:t>
      </w:r>
    </w:p>
    <w:p w14:paraId="23EDC2FA" w14:textId="77777777" w:rsidR="00C85F71" w:rsidRPr="00443ACD" w:rsidRDefault="00C85F71" w:rsidP="00C85F71">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repaglinidą, vaistą cukriniam diabetui gydyti;</w:t>
      </w:r>
    </w:p>
    <w:p w14:paraId="735DBFDE" w14:textId="77777777" w:rsidR="00C85F71" w:rsidRDefault="00C85F71" w:rsidP="00C85F71">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pakl</w:t>
      </w:r>
      <w:r w:rsidR="00EF5294">
        <w:rPr>
          <w:rFonts w:ascii="Times New Roman" w:eastAsia="Times New Roman" w:hAnsi="Times New Roman" w:cs="Times New Roman"/>
          <w:lang w:val="lt-LT"/>
        </w:rPr>
        <w:t>itakselį, vaistą vėžiui gydyti;</w:t>
      </w:r>
    </w:p>
    <w:p w14:paraId="6E9699B0" w14:textId="09567EA9" w:rsidR="00EF5294" w:rsidRPr="00516035" w:rsidRDefault="00B81A39" w:rsidP="00516035">
      <w:pPr>
        <w:pStyle w:val="Sraopastraipa"/>
        <w:numPr>
          <w:ilvl w:val="0"/>
          <w:numId w:val="22"/>
        </w:numPr>
        <w:tabs>
          <w:tab w:val="left" w:pos="567"/>
        </w:tabs>
        <w:ind w:left="142" w:hanging="142"/>
        <w:rPr>
          <w:rFonts w:eastAsiaTheme="minorHAnsi"/>
        </w:rPr>
      </w:pPr>
      <w:r w:rsidRPr="004668E4">
        <w:rPr>
          <w:szCs w:val="22"/>
        </w:rPr>
        <w:t xml:space="preserve">opioidus: gydymo klopidogreliu laikotarpiu gydytoją apie tai būtina informuoti prieš skiriant bet kokį opioidą </w:t>
      </w:r>
      <w:r w:rsidRPr="00516035">
        <w:rPr>
          <w:szCs w:val="22"/>
        </w:rPr>
        <w:t>(jų vartojama stipriam skausmui malšinti)</w:t>
      </w:r>
      <w:r w:rsidR="00EF5294" w:rsidRPr="00516035">
        <w:rPr>
          <w:szCs w:val="22"/>
        </w:rPr>
        <w:t>.</w:t>
      </w:r>
    </w:p>
    <w:p w14:paraId="2292E076" w14:textId="77777777" w:rsidR="00C85F71" w:rsidRPr="00443ACD" w:rsidRDefault="00C85F71" w:rsidP="00C85F71">
      <w:pPr>
        <w:spacing w:after="0" w:line="240" w:lineRule="auto"/>
        <w:rPr>
          <w:rFonts w:ascii="Times New Roman" w:eastAsia="Times New Roman" w:hAnsi="Times New Roman" w:cs="Times New Roman"/>
          <w:b/>
          <w:lang w:val="lt-LT"/>
        </w:rPr>
      </w:pPr>
    </w:p>
    <w:p w14:paraId="77B9DB8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Jeigu Jums yra buvęs stiprus krūtinės skausmas (nestabili krūtinės angina arba širdies priepuolis), gali būti paskirtas Clopidogrel Accord su acetilsalicilo rūgštimi, kurios yra daugelyje vaistų nuo skausmo ir karščiavimo. Retkarčiais pavartota acetilsalicilo rūgštis (ne daugiau kaip 1 000 mg per 24 valandas) paprastai problemų nekelia, tačiau jei dėl kitų aplinkybių jos vartojama ilgai, reikia pasitarti su gydytoju.</w:t>
      </w:r>
    </w:p>
    <w:p w14:paraId="3027503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F3C1761"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Clopidogrel Accord vartojimas su maistu ir gėrimais</w:t>
      </w:r>
    </w:p>
    <w:p w14:paraId="6F59CB3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Clopidogrel Accord galima gerti ir valgant, ir nevalgius.</w:t>
      </w:r>
    </w:p>
    <w:p w14:paraId="62D4E07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BB3B143"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Nėštumas ir žindymo laikotarpis</w:t>
      </w:r>
    </w:p>
    <w:p w14:paraId="57A41920"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Nėštumo laikotarpiu šio vaisto vartoti nerekomenduojama. </w:t>
      </w:r>
    </w:p>
    <w:p w14:paraId="4D64CCE5" w14:textId="07B0595D" w:rsidR="00C85F71" w:rsidRPr="00443ACD" w:rsidRDefault="00C85F71" w:rsidP="00C85F71">
      <w:pPr>
        <w:numPr>
          <w:ilvl w:val="12"/>
          <w:numId w:val="0"/>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Jeigu esate nėščia</w:t>
      </w:r>
      <w:r w:rsidR="00C77C3E" w:rsidRPr="00C77C3E">
        <w:t xml:space="preserve"> </w:t>
      </w:r>
      <w:r w:rsidR="00C77C3E" w:rsidRPr="00C77C3E">
        <w:rPr>
          <w:rFonts w:ascii="Times New Roman" w:eastAsia="Times New Roman" w:hAnsi="Times New Roman" w:cs="Times New Roman"/>
          <w:noProof/>
          <w:lang w:val="lt-LT"/>
        </w:rPr>
        <w:t>arba įtariate, kad pastojote</w:t>
      </w:r>
      <w:r w:rsidRPr="00443ACD">
        <w:rPr>
          <w:rFonts w:ascii="Times New Roman" w:eastAsia="Times New Roman" w:hAnsi="Times New Roman" w:cs="Times New Roman"/>
          <w:noProof/>
          <w:lang w:val="lt-LT"/>
        </w:rPr>
        <w:t>, prieš vartodama šį vaistą pasitarkite su gydytoju arba vaistininku.</w:t>
      </w:r>
    </w:p>
    <w:p w14:paraId="2F15591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 Clopidogrel Accord vartojimo laikotarpiu pastojote, nedelsdama pasitarkite su gydytoju, nes nėščioms moterims klopidogrelio vartoti nerekomenduojama </w:t>
      </w:r>
    </w:p>
    <w:p w14:paraId="6107906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A3BE9CD" w14:textId="77777777" w:rsidR="00C85F71" w:rsidRPr="00443ACD" w:rsidRDefault="00C85F71" w:rsidP="00C85F71">
      <w:pPr>
        <w:spacing w:after="0" w:line="240" w:lineRule="auto"/>
        <w:rPr>
          <w:rFonts w:ascii="Times New Roman" w:eastAsia="Times New Roman" w:hAnsi="Times New Roman" w:cs="Times New Roman"/>
          <w:iCs/>
          <w:lang w:val="lt-LT"/>
        </w:rPr>
      </w:pPr>
      <w:r w:rsidRPr="00443ACD">
        <w:rPr>
          <w:rFonts w:ascii="Times New Roman" w:eastAsia="Times New Roman" w:hAnsi="Times New Roman" w:cs="Times New Roman"/>
          <w:iCs/>
          <w:lang w:val="lt-LT"/>
        </w:rPr>
        <w:t>Jei vartojate šį vaistą, nežindykite</w:t>
      </w:r>
      <w:r w:rsidRPr="00443ACD">
        <w:rPr>
          <w:rFonts w:ascii="Times New Roman" w:eastAsia="Times New Roman" w:hAnsi="Times New Roman" w:cs="Times New Roman"/>
          <w:lang w:val="lt-LT"/>
        </w:rPr>
        <w:t>.</w:t>
      </w:r>
    </w:p>
    <w:p w14:paraId="67855F9F" w14:textId="77777777" w:rsidR="00C85F71" w:rsidRPr="00443ACD" w:rsidRDefault="00C85F71" w:rsidP="00C85F71">
      <w:pPr>
        <w:spacing w:after="0" w:line="240" w:lineRule="auto"/>
        <w:rPr>
          <w:rFonts w:ascii="Times New Roman" w:eastAsia="Times New Roman" w:hAnsi="Times New Roman" w:cs="Times New Roman"/>
          <w:iCs/>
          <w:lang w:val="lt-LT"/>
        </w:rPr>
      </w:pPr>
      <w:r w:rsidRPr="00443ACD">
        <w:rPr>
          <w:rFonts w:ascii="Times New Roman" w:eastAsia="Times New Roman" w:hAnsi="Times New Roman" w:cs="Times New Roman"/>
          <w:iCs/>
          <w:lang w:val="lt-LT"/>
        </w:rPr>
        <w:t>Jei žindote ar planuojate žindyti, prieš vartojant šį vaistą pasitarkite su gydytoju.</w:t>
      </w:r>
    </w:p>
    <w:p w14:paraId="02B2443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BF073B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Prieš vartojant bet kokį vaistą, būtina pasitarti su gydytoju arba vaistininku.</w:t>
      </w:r>
    </w:p>
    <w:p w14:paraId="2294C72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40A8AABA"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Vairavimas ir mechanizmų valdymas</w:t>
      </w:r>
    </w:p>
    <w:p w14:paraId="21AA796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Clopidogrel Accord neturėtų veikti gebėjimo vairuoti ir valdyti mechanizmus.</w:t>
      </w:r>
    </w:p>
    <w:p w14:paraId="2401104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7DA7126" w14:textId="77777777" w:rsidR="00C85F71" w:rsidRPr="00443ACD"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Clopidogrel Accord sudėtyje yra laktozės</w:t>
      </w:r>
    </w:p>
    <w:p w14:paraId="72339438"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Jeigu gydytojas Jums yra sakęs, kad netoleruojate kokių nors angliavandenių (pvz., laktozės), kreipkitės į jį prieš pradėdami vartoti šį vaistą.</w:t>
      </w:r>
    </w:p>
    <w:p w14:paraId="3FCA2B3E" w14:textId="77777777" w:rsidR="00C85F71" w:rsidRPr="00443ACD" w:rsidRDefault="00C85F71" w:rsidP="00C85F71">
      <w:pPr>
        <w:spacing w:after="0" w:line="240" w:lineRule="auto"/>
        <w:rPr>
          <w:rFonts w:ascii="Times New Roman" w:eastAsia="Times New Roman" w:hAnsi="Times New Roman" w:cs="Times New Roman"/>
          <w:lang w:val="lt-LT"/>
        </w:rPr>
      </w:pPr>
    </w:p>
    <w:p w14:paraId="49E9CFF3" w14:textId="77777777" w:rsidR="00C85F71" w:rsidRPr="00443ACD"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Clopidogrel Accord sudėtyje yra hidrinto ricinos aliejaus</w:t>
      </w:r>
    </w:p>
    <w:p w14:paraId="29DB82BB"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Jis gali sukelti skrandžio sutrikimų ir viduriavimą.</w:t>
      </w:r>
    </w:p>
    <w:p w14:paraId="6533178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41A567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1748E9E"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79" w:name="_Toc129243141"/>
      <w:bookmarkStart w:id="80" w:name="_Toc129243266"/>
      <w:r w:rsidRPr="00443ACD">
        <w:rPr>
          <w:rFonts w:ascii="Times New Roman" w:eastAsia="Times New Roman" w:hAnsi="Times New Roman" w:cs="Times New Roman"/>
          <w:b/>
          <w:lang w:val="lt-LT"/>
        </w:rPr>
        <w:t>3.</w:t>
      </w:r>
      <w:r w:rsidRPr="00443ACD">
        <w:rPr>
          <w:rFonts w:ascii="Times New Roman" w:eastAsia="Times New Roman" w:hAnsi="Times New Roman" w:cs="Times New Roman"/>
          <w:b/>
          <w:lang w:val="lt-LT"/>
        </w:rPr>
        <w:tab/>
        <w:t xml:space="preserve">Kaip vartoti </w:t>
      </w:r>
      <w:bookmarkEnd w:id="79"/>
      <w:bookmarkEnd w:id="80"/>
      <w:r w:rsidRPr="00443ACD">
        <w:rPr>
          <w:rFonts w:ascii="Times New Roman" w:eastAsia="Times New Roman" w:hAnsi="Times New Roman" w:cs="Times New Roman"/>
          <w:b/>
          <w:lang w:val="lt-LT"/>
        </w:rPr>
        <w:t>Clopidogrel Accord</w:t>
      </w:r>
    </w:p>
    <w:p w14:paraId="5F90067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354A62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noProof/>
          <w:lang w:val="lt-LT"/>
        </w:rPr>
        <w:t>Visada vartokite šį vaistą tiksliai kaip nurodė gydytojas arba vaistininkas.</w:t>
      </w:r>
      <w:r w:rsidRPr="00443ACD">
        <w:rPr>
          <w:rFonts w:ascii="Times New Roman" w:eastAsia="MS Mincho" w:hAnsi="Times New Roman" w:cs="Times New Roman"/>
          <w:bCs/>
          <w:lang w:val="lt-LT"/>
        </w:rPr>
        <w:t xml:space="preserve"> </w:t>
      </w:r>
      <w:r w:rsidRPr="00443ACD">
        <w:rPr>
          <w:rFonts w:ascii="Times New Roman" w:eastAsia="MS Mincho" w:hAnsi="Times New Roman" w:cs="Times New Roman"/>
          <w:bCs/>
          <w:noProof/>
          <w:lang w:val="lt-LT"/>
        </w:rPr>
        <w:t>Jeigu abejojate, kreipkitės į gydytoją arba vaistininką</w:t>
      </w:r>
      <w:r w:rsidRPr="00443ACD">
        <w:rPr>
          <w:rFonts w:ascii="Times New Roman" w:eastAsia="MS Mincho" w:hAnsi="Times New Roman" w:cs="Times New Roman"/>
          <w:bCs/>
          <w:lang w:val="lt-LT"/>
        </w:rPr>
        <w:t>.</w:t>
      </w:r>
    </w:p>
    <w:p w14:paraId="5176CC0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57D3826"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Rekomenduojama dozė, įskaitant dozę pacientams, kuriems yra būklė, vadinama prieširdžių virpėjimu (nereguliarus širdies plakimas), yra viena 75 mg Clopidogrel Accord tabletė per parą, kurią reikia gerti su maistu arba be jo, kiekvieną dieną tuo pačiu metu. </w:t>
      </w:r>
    </w:p>
    <w:p w14:paraId="3FDFF853" w14:textId="77777777" w:rsidR="00C85F71" w:rsidRPr="00443ACD" w:rsidRDefault="00C85F71" w:rsidP="00C85F71">
      <w:pPr>
        <w:spacing w:after="0" w:line="240" w:lineRule="auto"/>
        <w:rPr>
          <w:rFonts w:ascii="Times New Roman" w:eastAsia="Times New Roman" w:hAnsi="Times New Roman" w:cs="Times New Roman"/>
          <w:lang w:val="lt-LT"/>
        </w:rPr>
      </w:pPr>
    </w:p>
    <w:p w14:paraId="0E465EE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labai skaudėjo krūtinę (pasireiškė nestabili krūtinės angina arba ištiko širdies priepuolis), gydymo pradžioje gydytojas gali paskirti 300 mg (4 tabletes po 75 mg) Clopidogrel Accord dozę. Toliau rekomenduojama dozė yra viena 75 mg Clopidogrel Accord tabletė per parą, kaip aprašyta anksčiau. </w:t>
      </w:r>
    </w:p>
    <w:p w14:paraId="3CB4444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AAB0DC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Vartokite Clopidogrel Accord tiek laiko, kiek paskyrė gydytojas.</w:t>
      </w:r>
    </w:p>
    <w:p w14:paraId="3F3CBD3F"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83502F0"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lastRenderedPageBreak/>
        <w:t>Ką daryti pavartojus per didelę Clopidogrel Accord dozę?</w:t>
      </w:r>
    </w:p>
    <w:p w14:paraId="44BE7DF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AF433B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Dėl didesnio kraujavimo pavojaus reikia kreiptis į gydytoją arba artimiausią ligoninės skubiosios pagalbos skyrių.</w:t>
      </w:r>
    </w:p>
    <w:p w14:paraId="6570E76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769E775"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Pamiršus pavartoti Clopidogrel Accord</w:t>
      </w:r>
    </w:p>
    <w:p w14:paraId="74E13E3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01C54C5"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Jei užmiršote išgerti Clopidogrel Accord, bet prisiminėte ne vėliau kaip po 12 valandų, iškart išgerkite praleistą dozę, o kitą gerkite įprastu laiku.</w:t>
      </w:r>
    </w:p>
    <w:p w14:paraId="59ECB10D"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851355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Jei prisiminėte vėliau negu po 12 valandų, toliau vartokite po vieną dozę įprastu laiku. Negalima vartoti dvigubos dozės norint kompensuoti praleistą tabletę.</w:t>
      </w:r>
    </w:p>
    <w:p w14:paraId="0E78F96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2044B8A"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Nustojus vartoti Clopidogrel Accord</w:t>
      </w:r>
    </w:p>
    <w:p w14:paraId="09D2E1A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A276216"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Nenutraukite gydymo, kol gydytojas nepasakys to padaryti. Prieš liaudamiesi vartoti vaistą kreipkitės į gydytoją arba vaistininką.</w:t>
      </w:r>
    </w:p>
    <w:p w14:paraId="53EADC7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4182EB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Jeigu kiltų daugiau klausimų dėl šio vaisto vartojimo, kreipkitės į gydytoją arba vaistininką.</w:t>
      </w:r>
    </w:p>
    <w:p w14:paraId="5EC54E3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2567A1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A974DC0"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81" w:name="_Toc129243142"/>
      <w:bookmarkStart w:id="82" w:name="_Toc129243267"/>
      <w:r w:rsidRPr="00443ACD">
        <w:rPr>
          <w:rFonts w:ascii="Times New Roman" w:eastAsia="Times New Roman" w:hAnsi="Times New Roman" w:cs="Times New Roman"/>
          <w:b/>
          <w:lang w:val="lt-LT"/>
        </w:rPr>
        <w:t>4.</w:t>
      </w:r>
      <w:r w:rsidRPr="00443ACD">
        <w:rPr>
          <w:rFonts w:ascii="Times New Roman" w:eastAsia="Times New Roman" w:hAnsi="Times New Roman" w:cs="Times New Roman"/>
          <w:b/>
          <w:lang w:val="lt-LT"/>
        </w:rPr>
        <w:tab/>
        <w:t>Galimas šalutinis poveikis</w:t>
      </w:r>
      <w:bookmarkEnd w:id="81"/>
      <w:bookmarkEnd w:id="82"/>
    </w:p>
    <w:p w14:paraId="798EA6D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0A2D1F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noProof/>
          <w:lang w:val="lt-LT"/>
        </w:rPr>
        <w:t>Šis vaistas</w:t>
      </w:r>
      <w:r w:rsidRPr="00443ACD">
        <w:rPr>
          <w:rFonts w:ascii="Times New Roman" w:eastAsia="MS Mincho" w:hAnsi="Times New Roman" w:cs="Times New Roman"/>
          <w:bCs/>
          <w:lang w:val="lt-LT"/>
        </w:rPr>
        <w:t>, kaip ir visi kiti vaistai, gali sukelti šalutinį poveikį, nors jis pasireiškia ne visiems žmonėms.</w:t>
      </w:r>
    </w:p>
    <w:p w14:paraId="315D6DA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844B526" w14:textId="77777777" w:rsidR="00C85F71" w:rsidRPr="00443ACD"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Nedelsdami kreipkitės į gydytoją, jei atsirado:</w:t>
      </w:r>
    </w:p>
    <w:p w14:paraId="2EE65AF5" w14:textId="77777777"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karščiavimas, infekcinės ligos požymiai arba didelis nuovargis. Retai tokie simptomai gali atsirasti sumažėjus kai kurių kraujo ląstelių skaičiui; </w:t>
      </w:r>
    </w:p>
    <w:p w14:paraId="563C2EE9" w14:textId="77777777"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kepenų veiklos sutrikimo požymių, pvz., odos ir (arba) akių pageltimas (gelta), kurie gali būti susiję arba nesusiję su kraujavimu, kuris pasireiškia raudonais taškeliais po oda, ir (arba) sumišimu (žr. 2 skyrių „Įspėjimai ir atsargumo priemonės“); </w:t>
      </w:r>
    </w:p>
    <w:p w14:paraId="5DE08C8A" w14:textId="77777777" w:rsidR="00C85F71" w:rsidRPr="00443ACD" w:rsidRDefault="00C85F71" w:rsidP="00C85F71">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burnos patinimas arba odos pokyčių, pvz., išbėrimas, niežulys arba pūslės. Tai gali būti alerginės reakcijos požymiai. </w:t>
      </w:r>
    </w:p>
    <w:p w14:paraId="0A7C798E"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44FF3E2"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b/>
          <w:lang w:val="lt-LT"/>
        </w:rPr>
        <w:t>Dažniausias Clopidogrel Accord šalutinis poveikis yra kraujavimas</w:t>
      </w:r>
      <w:r w:rsidRPr="00443ACD">
        <w:rPr>
          <w:rFonts w:ascii="Times New Roman" w:eastAsia="Times New Roman" w:hAnsi="Times New Roman" w:cs="Times New Roman"/>
          <w:lang w:val="lt-LT"/>
        </w:rPr>
        <w:t xml:space="preserve">. Galimas kraujavimas skrandyje ar žarnyne, mėlynės, hematomos (neįprastas kraujavimas ar kraujosruvų (mėlynių) atsiradimas po oda), kraujavimas iš nosies, kraujas šlapime. Retai pasitaiko kraujavimas akyje, į kaukolės ertmę, plaučius arba sąnarius. </w:t>
      </w:r>
    </w:p>
    <w:p w14:paraId="6A4C00E3" w14:textId="77777777" w:rsidR="00C85F71" w:rsidRPr="00443ACD" w:rsidRDefault="00C85F71" w:rsidP="00C85F71">
      <w:pPr>
        <w:spacing w:after="0" w:line="240" w:lineRule="auto"/>
        <w:rPr>
          <w:rFonts w:ascii="Times New Roman" w:eastAsia="Times New Roman" w:hAnsi="Times New Roman" w:cs="Times New Roman"/>
          <w:b/>
          <w:lang w:val="lt-LT"/>
        </w:rPr>
      </w:pPr>
    </w:p>
    <w:p w14:paraId="00CAF1DD"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b/>
          <w:lang w:val="lt-LT"/>
        </w:rPr>
        <w:t xml:space="preserve">Ką daryti, jei vartodami Clopidogrel Accord ilgai kraujuojate </w:t>
      </w:r>
    </w:p>
    <w:p w14:paraId="04AD6642"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Jei įsipjaunate ar kitaip susižeidžiate, gali truputį ilgiau negu paprastai kraujuoti. Tai susiję su vaisto poveikiu, t. y. kraujo krešulių atsiradimo slopinimu. Mažos įpjovos ar žaizdelės, pavyzdžiui, įpjova skutantis, rūpesčių nekelia. Tačiau jei kraujavimas Jus neramina, nedelsdami kreipkitės į gydytoją (žr. 2 skyrių „Įspėjimai ir atsargumo priemonės“).</w:t>
      </w:r>
    </w:p>
    <w:p w14:paraId="0B38A395" w14:textId="77777777" w:rsidR="00C85F71" w:rsidRPr="00443ACD" w:rsidRDefault="00C85F71" w:rsidP="00C85F71">
      <w:pPr>
        <w:spacing w:after="0" w:line="240" w:lineRule="auto"/>
        <w:rPr>
          <w:rFonts w:ascii="Times New Roman" w:eastAsia="Times New Roman" w:hAnsi="Times New Roman" w:cs="Times New Roman"/>
          <w:lang w:val="lt-LT"/>
        </w:rPr>
      </w:pPr>
    </w:p>
    <w:p w14:paraId="16E8538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b/>
          <w:lang w:val="lt-LT"/>
        </w:rPr>
        <w:t>Kitas šalutinis poveikis</w:t>
      </w:r>
    </w:p>
    <w:p w14:paraId="69D9CFD8"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Dažnas šalutinis poveikis (gali pasireikšti rečiau kaip 1 žmogui iš 10):</w:t>
      </w:r>
    </w:p>
    <w:p w14:paraId="64078763"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Viduriavimas, pilvo skausmas, virškinimo sutrikimas ar rėmuo.</w:t>
      </w:r>
    </w:p>
    <w:p w14:paraId="0FE1BEEE" w14:textId="77777777" w:rsidR="00C85F71" w:rsidRPr="00443ACD" w:rsidRDefault="00C85F71" w:rsidP="00C85F71">
      <w:pPr>
        <w:spacing w:after="0" w:line="240" w:lineRule="auto"/>
        <w:rPr>
          <w:rFonts w:ascii="Times New Roman" w:eastAsia="Times New Roman" w:hAnsi="Times New Roman" w:cs="Times New Roman"/>
          <w:lang w:val="lt-LT"/>
        </w:rPr>
      </w:pPr>
    </w:p>
    <w:p w14:paraId="62665B65"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Nedažnas šalutinis poveikis (gali pasireikšti rečiau kaip 1 žmogui iš 100): </w:t>
      </w:r>
    </w:p>
    <w:p w14:paraId="0BCD0E9B"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Galvos skausmas, skrandžio opa, vėmimas, pykinimas, vidurių užkietėjimas, dujų kaupimasis skrandyje ar žarnyne, išbėrimai, niežėjimas, svaigulys, dilgčiojimo ir tirpimo jausmas.</w:t>
      </w:r>
    </w:p>
    <w:p w14:paraId="54B60CC6" w14:textId="77777777" w:rsidR="00C85F71" w:rsidRPr="00443ACD" w:rsidRDefault="00C85F71" w:rsidP="00C85F71">
      <w:pPr>
        <w:spacing w:after="0" w:line="240" w:lineRule="auto"/>
        <w:rPr>
          <w:rFonts w:ascii="Times New Roman" w:eastAsia="Times New Roman" w:hAnsi="Times New Roman" w:cs="Times New Roman"/>
          <w:lang w:val="lt-LT"/>
        </w:rPr>
      </w:pPr>
    </w:p>
    <w:p w14:paraId="6714F82C"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Retas šalutinis poveikis (gali pasir</w:t>
      </w:r>
      <w:r>
        <w:rPr>
          <w:rFonts w:ascii="Times New Roman" w:eastAsia="Times New Roman" w:hAnsi="Times New Roman" w:cs="Times New Roman"/>
          <w:lang w:val="lt-LT"/>
        </w:rPr>
        <w:t>eikšti rečiau kaip 1 žmogui iš 1</w:t>
      </w:r>
      <w:r w:rsidRPr="00443ACD">
        <w:rPr>
          <w:rFonts w:ascii="Times New Roman" w:eastAsia="Times New Roman" w:hAnsi="Times New Roman" w:cs="Times New Roman"/>
          <w:lang w:val="lt-LT"/>
        </w:rPr>
        <w:t xml:space="preserve">000): </w:t>
      </w:r>
    </w:p>
    <w:p w14:paraId="2A818D92"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Galvos sukimasis, vyrų krūtų padidėjimas. </w:t>
      </w:r>
    </w:p>
    <w:p w14:paraId="4720EEDC" w14:textId="77777777" w:rsidR="00C85F71" w:rsidRPr="00443ACD" w:rsidRDefault="00C85F71" w:rsidP="00C85F71">
      <w:pPr>
        <w:spacing w:after="0" w:line="240" w:lineRule="auto"/>
        <w:rPr>
          <w:rFonts w:ascii="Times New Roman" w:eastAsia="Times New Roman" w:hAnsi="Times New Roman" w:cs="Times New Roman"/>
          <w:lang w:val="lt-LT"/>
        </w:rPr>
      </w:pPr>
    </w:p>
    <w:p w14:paraId="55783913"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Labai retas šalutinis poveikis (gali pasirei</w:t>
      </w:r>
      <w:r>
        <w:rPr>
          <w:rFonts w:ascii="Times New Roman" w:eastAsia="Times New Roman" w:hAnsi="Times New Roman" w:cs="Times New Roman"/>
          <w:lang w:val="lt-LT"/>
        </w:rPr>
        <w:t>kšti rečiau kaip 1 žmogui iš 10</w:t>
      </w:r>
      <w:r w:rsidRPr="00443ACD">
        <w:rPr>
          <w:rFonts w:ascii="Times New Roman" w:eastAsia="Times New Roman" w:hAnsi="Times New Roman" w:cs="Times New Roman"/>
          <w:lang w:val="lt-LT"/>
        </w:rPr>
        <w:t>000):</w:t>
      </w:r>
    </w:p>
    <w:p w14:paraId="00326EDD"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Gelta; stiprus pilvo skausmas su arba be nugaros skausmo; karščiavimas, kvėpavimo pasunkėjimas, kartais susijęs su kosuliu; generalizuotos alerginės reakcijos (pvz., bendrasis karščio pojūtis su staiga </w:t>
      </w:r>
    </w:p>
    <w:p w14:paraId="29D3C969"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atsiradusia bloga bendrąja savijauta ir apalpimas); burnos ištinimas; pūslės odoje; odos alergija; burnos gleivinės uždegimas (stomatitas); kraujospūdžio sumažėjimas, sumišimas, haliucinacijos, sąnarių skausmas, raumenų skausmas, maisto skonio jutimo pokyčiai</w:t>
      </w:r>
      <w:r>
        <w:rPr>
          <w:rFonts w:ascii="Times New Roman" w:eastAsia="Times New Roman" w:hAnsi="Times New Roman" w:cs="Times New Roman"/>
          <w:lang w:val="lt-LT"/>
        </w:rPr>
        <w:t xml:space="preserve"> arba maisto skonio praradimas</w:t>
      </w:r>
      <w:r w:rsidRPr="00443ACD">
        <w:rPr>
          <w:rFonts w:ascii="Times New Roman" w:eastAsia="Times New Roman" w:hAnsi="Times New Roman" w:cs="Times New Roman"/>
          <w:lang w:val="lt-LT"/>
        </w:rPr>
        <w:t>.</w:t>
      </w:r>
    </w:p>
    <w:p w14:paraId="3CE292A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B2183F5" w14:textId="77777777" w:rsidR="00C85F71" w:rsidRPr="00443ACD" w:rsidRDefault="00C85F71" w:rsidP="00C85F71">
      <w:pPr>
        <w:keepNext/>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Šalutinis poveikis, kurio dažnis nežinomas (dažnis negali būti apskaičiuotas pagal turimus duomenis):</w:t>
      </w:r>
    </w:p>
    <w:p w14:paraId="2FD0460A" w14:textId="394223CE"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Padidėjusio jautrumo reakcijos su krūtinės arba pilvo skausmu</w:t>
      </w:r>
      <w:r w:rsidR="00C77C3E">
        <w:rPr>
          <w:rFonts w:ascii="Times New Roman" w:eastAsia="MS Mincho" w:hAnsi="Times New Roman" w:cs="Times New Roman"/>
          <w:bCs/>
          <w:lang w:val="lt-LT"/>
        </w:rPr>
        <w:t>, nuolatiniai mažo cukraus kiekio kraujyje simptomai</w:t>
      </w:r>
      <w:r w:rsidRPr="00443ACD">
        <w:rPr>
          <w:rFonts w:ascii="Times New Roman" w:eastAsia="MS Mincho" w:hAnsi="Times New Roman" w:cs="Times New Roman"/>
          <w:bCs/>
          <w:lang w:val="lt-LT"/>
        </w:rPr>
        <w:t>.</w:t>
      </w:r>
    </w:p>
    <w:p w14:paraId="641BC70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8AEFF68"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Be to, Jūsų gydytojas gali nustatyti pokyčius Jūsų kraujo ar šlapimo tyrimų rodmenyse.</w:t>
      </w:r>
    </w:p>
    <w:p w14:paraId="0C89048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F7FC7BE" w14:textId="77777777" w:rsidR="00C85F71" w:rsidRPr="00443ACD"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noProof/>
          <w:lang w:val="lt-LT"/>
        </w:rPr>
        <w:t>Pranešimas apie šalutinį poveikį</w:t>
      </w:r>
    </w:p>
    <w:p w14:paraId="641ECB44" w14:textId="34D980BC" w:rsidR="00C85F71" w:rsidRPr="00443ACD" w:rsidRDefault="00C85F71" w:rsidP="00C85F71">
      <w:pPr>
        <w:spacing w:after="0" w:line="240" w:lineRule="auto"/>
        <w:ind w:right="-449"/>
        <w:rPr>
          <w:rFonts w:ascii="Times New Roman" w:eastAsia="Calibri" w:hAnsi="Times New Roman" w:cs="Times New Roman"/>
          <w:color w:val="000000"/>
          <w:lang w:val="lt-LT"/>
        </w:rPr>
      </w:pPr>
      <w:r w:rsidRPr="00443ACD">
        <w:rPr>
          <w:rFonts w:ascii="Times New Roman" w:eastAsia="Times New Roman" w:hAnsi="Times New Roman" w:cs="Times New Roman"/>
          <w:lang w:val="lt-LT"/>
        </w:rPr>
        <w:t xml:space="preserve">Jeigu pasireiškė šalutinis poveikis, įskaitant šiame lapelyje nenurodytą, pasakykite gydytojui, vaistininkui arba </w:t>
      </w:r>
      <w:r w:rsidRPr="00443ACD">
        <w:rPr>
          <w:rFonts w:ascii="Times New Roman" w:eastAsia="Times New Roman" w:hAnsi="Times New Roman" w:cs="Times New Roman"/>
          <w:noProof/>
          <w:lang w:val="lt-LT"/>
        </w:rPr>
        <w:t xml:space="preserve">slaugytojui. Apie šalutinį poveikį taip pat galite pranešti Valstybinei vaistų kontrolės tarnybai prie Lietuvos Respublikos sveikatos apsaugos ministerijos nemokamu telefonu 8 800 73568 arba užpildyti interneto svetainėje </w:t>
      </w:r>
      <w:hyperlink r:id="rId12" w:history="1">
        <w:r w:rsidRPr="00443ACD">
          <w:rPr>
            <w:rFonts w:ascii="Times New Roman" w:eastAsia="Times New Roman" w:hAnsi="Times New Roman" w:cs="Times New Roman"/>
            <w:noProof/>
            <w:color w:val="0000FF"/>
            <w:u w:val="single"/>
            <w:lang w:val="lt-LT"/>
          </w:rPr>
          <w:t>www.vvkt.lt</w:t>
        </w:r>
      </w:hyperlink>
      <w:r w:rsidRPr="00443ACD">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443ACD">
          <w:rPr>
            <w:rFonts w:ascii="Times New Roman" w:eastAsia="Times New Roman" w:hAnsi="Times New Roman" w:cs="Times New Roman"/>
            <w:noProof/>
            <w:color w:val="0000FF"/>
            <w:u w:val="single"/>
            <w:lang w:val="lt-LT"/>
          </w:rPr>
          <w:t>NepageidaujamaR@vvkt.lt</w:t>
        </w:r>
      </w:hyperlink>
      <w:r w:rsidRPr="00443ACD">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14" w:history="1">
        <w:r w:rsidRPr="00443ACD">
          <w:rPr>
            <w:rFonts w:ascii="Times New Roman" w:eastAsia="Times New Roman" w:hAnsi="Times New Roman" w:cs="Times New Roman"/>
            <w:noProof/>
            <w:color w:val="0000FF"/>
            <w:u w:val="single"/>
            <w:lang w:val="lt-LT"/>
          </w:rPr>
          <w:t>http://www.vvkt.lt</w:t>
        </w:r>
      </w:hyperlink>
      <w:r w:rsidRPr="00443ACD">
        <w:rPr>
          <w:rFonts w:ascii="Times New Roman" w:eastAsia="Times New Roman" w:hAnsi="Times New Roman" w:cs="Times New Roman"/>
          <w:noProof/>
          <w:lang w:val="lt-LT"/>
        </w:rPr>
        <w:t>). Pranešdami apie šalutinį poveikį galite mums padėti gauti daugiau informacijos apie šio vaisto saugumą.</w:t>
      </w:r>
    </w:p>
    <w:p w14:paraId="0C68EAAA"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FFF320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C2E3DAE"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83" w:name="_Toc129243143"/>
      <w:bookmarkStart w:id="84" w:name="_Toc129243268"/>
      <w:r w:rsidRPr="00443ACD">
        <w:rPr>
          <w:rFonts w:ascii="Times New Roman" w:eastAsia="Times New Roman" w:hAnsi="Times New Roman" w:cs="Times New Roman"/>
          <w:b/>
          <w:lang w:val="lt-LT"/>
        </w:rPr>
        <w:t>5.</w:t>
      </w:r>
      <w:r w:rsidRPr="00443ACD">
        <w:rPr>
          <w:rFonts w:ascii="Times New Roman" w:eastAsia="Times New Roman" w:hAnsi="Times New Roman" w:cs="Times New Roman"/>
          <w:b/>
          <w:lang w:val="lt-LT"/>
        </w:rPr>
        <w:tab/>
        <w:t xml:space="preserve">Kaip laikyti </w:t>
      </w:r>
      <w:bookmarkEnd w:id="83"/>
      <w:bookmarkEnd w:id="84"/>
      <w:r w:rsidRPr="00443ACD">
        <w:rPr>
          <w:rFonts w:ascii="Times New Roman" w:eastAsia="Times New Roman" w:hAnsi="Times New Roman" w:cs="Times New Roman"/>
          <w:b/>
          <w:lang w:val="lt-LT"/>
        </w:rPr>
        <w:t>Clopidogrel Accord</w:t>
      </w:r>
    </w:p>
    <w:p w14:paraId="45013CF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B8B9F6C" w14:textId="77777777" w:rsidR="00C85F71" w:rsidRPr="00443ACD" w:rsidRDefault="00C85F71" w:rsidP="00C85F71">
      <w:pPr>
        <w:numPr>
          <w:ilvl w:val="12"/>
          <w:numId w:val="0"/>
        </w:numPr>
        <w:spacing w:after="0" w:line="240" w:lineRule="auto"/>
        <w:ind w:right="-2"/>
        <w:rPr>
          <w:rFonts w:ascii="Times New Roman" w:eastAsia="Times New Roman" w:hAnsi="Times New Roman" w:cs="Times New Roman"/>
          <w:lang w:val="lt-LT"/>
        </w:rPr>
      </w:pPr>
      <w:r w:rsidRPr="00443ACD">
        <w:rPr>
          <w:rFonts w:ascii="Times New Roman" w:eastAsia="Times New Roman" w:hAnsi="Times New Roman" w:cs="Times New Roman"/>
          <w:noProof/>
          <w:lang w:val="lt-LT"/>
        </w:rPr>
        <w:t>Šį vaistą laikykite</w:t>
      </w:r>
      <w:r w:rsidRPr="00443ACD">
        <w:rPr>
          <w:rFonts w:ascii="Times New Roman" w:eastAsia="Times New Roman" w:hAnsi="Times New Roman" w:cs="Times New Roman"/>
          <w:lang w:val="lt-LT"/>
        </w:rPr>
        <w:t xml:space="preserve"> vaikams </w:t>
      </w:r>
      <w:r w:rsidRPr="00443ACD">
        <w:rPr>
          <w:rFonts w:ascii="Times New Roman" w:eastAsia="Times New Roman" w:hAnsi="Times New Roman" w:cs="Times New Roman"/>
          <w:noProof/>
          <w:lang w:val="lt-LT"/>
        </w:rPr>
        <w:t xml:space="preserve">nepastebimoje ir </w:t>
      </w:r>
      <w:r w:rsidRPr="00443ACD">
        <w:rPr>
          <w:rFonts w:ascii="Times New Roman" w:eastAsia="Times New Roman" w:hAnsi="Times New Roman" w:cs="Times New Roman"/>
          <w:lang w:val="lt-LT"/>
        </w:rPr>
        <w:t>nepasiekiamoje vietoje.</w:t>
      </w:r>
    </w:p>
    <w:p w14:paraId="166FE314" w14:textId="77777777" w:rsidR="00C85F71" w:rsidRPr="00443ACD" w:rsidRDefault="00C85F71" w:rsidP="00C85F71">
      <w:pPr>
        <w:numPr>
          <w:ilvl w:val="12"/>
          <w:numId w:val="0"/>
        </w:numPr>
        <w:spacing w:after="0" w:line="240" w:lineRule="auto"/>
        <w:ind w:right="-2"/>
        <w:rPr>
          <w:rFonts w:ascii="Times New Roman" w:eastAsia="MS Mincho" w:hAnsi="Times New Roman" w:cs="Times New Roman"/>
          <w:lang w:val="lt-LT"/>
        </w:rPr>
      </w:pPr>
      <w:r w:rsidRPr="00443ACD">
        <w:rPr>
          <w:rFonts w:ascii="Times New Roman" w:eastAsia="MS Mincho" w:hAnsi="Times New Roman" w:cs="Times New Roman"/>
          <w:lang w:val="lt-LT"/>
        </w:rPr>
        <w:t xml:space="preserve">Ant dėžutės </w:t>
      </w:r>
      <w:r w:rsidRPr="00443ACD">
        <w:rPr>
          <w:rFonts w:ascii="Times New Roman" w:eastAsia="MS Mincho" w:hAnsi="Times New Roman" w:cs="Times New Roman"/>
          <w:bCs/>
          <w:lang w:val="lt-LT"/>
        </w:rPr>
        <w:t xml:space="preserve">ir lizdinių plokštelių </w:t>
      </w:r>
      <w:r w:rsidRPr="00443ACD">
        <w:rPr>
          <w:rFonts w:ascii="Times New Roman" w:eastAsia="MS Mincho" w:hAnsi="Times New Roman" w:cs="Times New Roman"/>
          <w:lang w:val="lt-LT"/>
        </w:rPr>
        <w:t xml:space="preserve">po „Tinka iki/EXP“ nurodytam tinkamumo laikui pasibaigus, </w:t>
      </w:r>
      <w:r w:rsidRPr="00443ACD">
        <w:rPr>
          <w:rFonts w:ascii="Times New Roman" w:eastAsia="MS Mincho" w:hAnsi="Times New Roman" w:cs="Times New Roman"/>
          <w:bCs/>
          <w:lang w:val="lt-LT"/>
        </w:rPr>
        <w:t xml:space="preserve">šio vaisto </w:t>
      </w:r>
      <w:r w:rsidRPr="00443ACD">
        <w:rPr>
          <w:rFonts w:ascii="Times New Roman" w:eastAsia="MS Mincho" w:hAnsi="Times New Roman" w:cs="Times New Roman"/>
          <w:lang w:val="lt-LT"/>
        </w:rPr>
        <w:t xml:space="preserve">vartoti negalima. </w:t>
      </w:r>
      <w:r w:rsidRPr="00443ACD">
        <w:rPr>
          <w:rFonts w:ascii="Times New Roman" w:eastAsia="MS Mincho" w:hAnsi="Times New Roman" w:cs="Times New Roman"/>
          <w:bCs/>
          <w:lang w:val="lt-LT"/>
        </w:rPr>
        <w:t>Vaistas tinkamas vartoti iki paskutinės nurodyto mėnesio dienos.</w:t>
      </w:r>
    </w:p>
    <w:p w14:paraId="5D673EDF" w14:textId="77777777" w:rsidR="00C85F71" w:rsidRPr="00443ACD" w:rsidRDefault="00C85F71" w:rsidP="00C85F71">
      <w:pPr>
        <w:numPr>
          <w:ilvl w:val="12"/>
          <w:numId w:val="0"/>
        </w:numPr>
        <w:spacing w:after="0" w:line="240" w:lineRule="auto"/>
        <w:ind w:right="-2"/>
        <w:rPr>
          <w:rFonts w:ascii="Times New Roman" w:eastAsia="Times New Roman" w:hAnsi="Times New Roman" w:cs="Times New Roman"/>
          <w:lang w:val="lt-LT"/>
        </w:rPr>
      </w:pPr>
      <w:r w:rsidRPr="00443ACD">
        <w:rPr>
          <w:rFonts w:ascii="Times New Roman" w:eastAsia="Times New Roman" w:hAnsi="Times New Roman" w:cs="Times New Roman"/>
          <w:lang w:val="lt-LT"/>
        </w:rPr>
        <w:t>Šiam vaistui specialių laikymo sąlygų nereikia.</w:t>
      </w:r>
    </w:p>
    <w:p w14:paraId="5CE3CB3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Pastebėjus bet kokių matomų gedimo požymių, šio vaisto vartoti negalima.</w:t>
      </w:r>
    </w:p>
    <w:p w14:paraId="29F83E3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Vaistų negalima išmesti į kanalizaciją arba su buitinėmis atliekomis. Kaip išmesti nereikalingus vaistus, klauskite vaistininko. Šios priemonės padės apsaugoti aplinką.</w:t>
      </w:r>
    </w:p>
    <w:p w14:paraId="3377D57E"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174612E0"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764ED584" w14:textId="77777777" w:rsidR="00C85F71" w:rsidRPr="00443ACD" w:rsidRDefault="00C85F71" w:rsidP="00C85F71">
      <w:pPr>
        <w:tabs>
          <w:tab w:val="left" w:pos="567"/>
        </w:tabs>
        <w:spacing w:after="0" w:line="240" w:lineRule="auto"/>
        <w:outlineLvl w:val="1"/>
        <w:rPr>
          <w:rFonts w:ascii="Times New Roman" w:eastAsia="Times New Roman" w:hAnsi="Times New Roman" w:cs="Times New Roman"/>
          <w:b/>
          <w:lang w:val="lt-LT"/>
        </w:rPr>
      </w:pPr>
      <w:bookmarkStart w:id="85" w:name="_Toc129243144"/>
      <w:bookmarkStart w:id="86" w:name="_Toc129243269"/>
      <w:r w:rsidRPr="00443ACD">
        <w:rPr>
          <w:rFonts w:ascii="Times New Roman" w:eastAsia="Times New Roman" w:hAnsi="Times New Roman" w:cs="Times New Roman"/>
          <w:b/>
          <w:lang w:val="lt-LT"/>
        </w:rPr>
        <w:t>6.</w:t>
      </w:r>
      <w:r w:rsidRPr="00443ACD">
        <w:rPr>
          <w:rFonts w:ascii="Times New Roman" w:eastAsia="Times New Roman" w:hAnsi="Times New Roman" w:cs="Times New Roman"/>
          <w:b/>
          <w:lang w:val="lt-LT"/>
        </w:rPr>
        <w:tab/>
        <w:t>Pakuotės turinys ir kita informacija</w:t>
      </w:r>
      <w:bookmarkEnd w:id="85"/>
      <w:bookmarkEnd w:id="86"/>
    </w:p>
    <w:p w14:paraId="4962275B"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58CB861"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Clopidogrel Accord sudėtis</w:t>
      </w:r>
    </w:p>
    <w:p w14:paraId="128A57C7"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60562E67"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Veiklioji medžiaga yra klopidogrelis. Kiekvienoje tabletėje yra 75 mg klopidogrelio (vandenilio sulfato pavidalu).</w:t>
      </w:r>
    </w:p>
    <w:p w14:paraId="653F1FB3" w14:textId="77777777" w:rsidR="00C85F71" w:rsidRPr="00443ACD" w:rsidDel="00B54A11" w:rsidRDefault="00C85F71" w:rsidP="00C85F71">
      <w:pPr>
        <w:spacing w:after="0" w:line="240" w:lineRule="auto"/>
        <w:rPr>
          <w:rFonts w:ascii="Times New Roman" w:eastAsia="Times New Roman" w:hAnsi="Times New Roman" w:cs="Times New Roman"/>
          <w:lang w:val="lt-LT"/>
        </w:rPr>
      </w:pPr>
    </w:p>
    <w:p w14:paraId="41B000A7" w14:textId="77777777" w:rsidR="00C85F71" w:rsidRPr="00443ACD" w:rsidRDefault="00C85F71" w:rsidP="00C85F71">
      <w:pPr>
        <w:keepNext/>
        <w:keepLine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Pagal</w:t>
      </w:r>
      <w:r w:rsidR="00697230">
        <w:rPr>
          <w:rFonts w:ascii="Times New Roman" w:eastAsia="Times New Roman" w:hAnsi="Times New Roman" w:cs="Times New Roman"/>
          <w:lang w:val="lt-LT"/>
        </w:rPr>
        <w:t>binės medžiagos (žr. 2 skyrių „</w:t>
      </w:r>
      <w:r w:rsidRPr="00443ACD">
        <w:rPr>
          <w:rFonts w:ascii="Times New Roman" w:eastAsia="Times New Roman" w:hAnsi="Times New Roman" w:cs="Times New Roman"/>
          <w:lang w:val="lt-LT"/>
        </w:rPr>
        <w:t>Clopidogrel Acc</w:t>
      </w:r>
      <w:r w:rsidR="00B5509D">
        <w:rPr>
          <w:rFonts w:ascii="Times New Roman" w:eastAsia="Times New Roman" w:hAnsi="Times New Roman" w:cs="Times New Roman"/>
          <w:lang w:val="lt-LT"/>
        </w:rPr>
        <w:t>ord sudėtyje yra laktozės“ ir „</w:t>
      </w:r>
      <w:r w:rsidRPr="00443ACD">
        <w:rPr>
          <w:rFonts w:ascii="Times New Roman" w:eastAsia="Times New Roman" w:hAnsi="Times New Roman" w:cs="Times New Roman"/>
          <w:lang w:val="lt-LT"/>
        </w:rPr>
        <w:t>Clopidogrel Accord sudėtyje yra hidrinto ricinos aliejaus“).</w:t>
      </w:r>
    </w:p>
    <w:p w14:paraId="1815CC5B" w14:textId="77777777" w:rsidR="00C85F71" w:rsidRPr="00443ACD" w:rsidRDefault="00C85F71" w:rsidP="00C85F71">
      <w:pPr>
        <w:spacing w:after="0" w:line="240" w:lineRule="auto"/>
        <w:rPr>
          <w:rFonts w:ascii="Times New Roman" w:eastAsia="Times New Roman" w:hAnsi="Times New Roman" w:cs="Times New Roman"/>
          <w:lang w:val="lt-LT"/>
        </w:rPr>
      </w:pPr>
    </w:p>
    <w:p w14:paraId="174D6FB1"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Tabletės branduolys:</w:t>
      </w:r>
    </w:p>
    <w:p w14:paraId="10C2885C"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Bevandenė laktozė, hidroksipropilceliuliozė, mikrokristalinė celiuliozė, hidrintas ricinos aliejus ir bevandenis koloidinis silicio dioksidas.</w:t>
      </w:r>
    </w:p>
    <w:p w14:paraId="11F5E799" w14:textId="77777777" w:rsidR="00C85F71" w:rsidRPr="00443ACD" w:rsidRDefault="00C85F71" w:rsidP="00C85F71">
      <w:pPr>
        <w:spacing w:after="0" w:line="240" w:lineRule="auto"/>
        <w:rPr>
          <w:rFonts w:ascii="Times New Roman" w:eastAsia="Times New Roman" w:hAnsi="Times New Roman" w:cs="Times New Roman"/>
          <w:lang w:val="lt-LT"/>
        </w:rPr>
      </w:pPr>
    </w:p>
    <w:p w14:paraId="21C29893"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Tabletės plėvelė:</w:t>
      </w:r>
    </w:p>
    <w:p w14:paraId="4163F786" w14:textId="77777777" w:rsidR="00C85F71" w:rsidRPr="00443ACD" w:rsidRDefault="00C85F71" w:rsidP="00C85F71">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triacetinas (E1518), raudonasis geležies oksidas (E172), hipromeliozė (E464), titano dioksidas (E171) ir laktozė monohidratas.</w:t>
      </w:r>
    </w:p>
    <w:p w14:paraId="331BAB65" w14:textId="77777777" w:rsidR="00C85F71" w:rsidRPr="00443ACD" w:rsidRDefault="00C85F71" w:rsidP="00C85F71">
      <w:pPr>
        <w:spacing w:after="0" w:line="240" w:lineRule="auto"/>
        <w:rPr>
          <w:rFonts w:ascii="Times New Roman" w:eastAsia="Times New Roman" w:hAnsi="Times New Roman" w:cs="Times New Roman"/>
          <w:lang w:val="lt-LT"/>
        </w:rPr>
      </w:pPr>
    </w:p>
    <w:p w14:paraId="478B01C1"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Clopidogrel Accord išvaizda ir kiekis pakuotėje</w:t>
      </w:r>
    </w:p>
    <w:p w14:paraId="3ACF2E9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Clopidogrel Accord 75 mg yra rausvos spalvos, apvalios, abipusiai išgaubtos, lygaus paviršiaus, plėvele dengtos tabletės.</w:t>
      </w:r>
    </w:p>
    <w:p w14:paraId="393A4845"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BF33F8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color w:val="000000"/>
          <w:lang w:val="lt-LT"/>
        </w:rPr>
        <w:t>Clopidogrel Accord 75 mg t</w:t>
      </w:r>
      <w:r w:rsidRPr="00443ACD">
        <w:rPr>
          <w:rFonts w:ascii="Times New Roman" w:eastAsia="MS Mincho" w:hAnsi="Times New Roman" w:cs="Times New Roman"/>
          <w:bCs/>
          <w:lang w:val="lt-LT"/>
        </w:rPr>
        <w:t>abletės tiekiamos aliuminio/aliuminio lizdinėse plokštelėse, kurios yra supakuotos į kartono dėžutę.</w:t>
      </w:r>
    </w:p>
    <w:p w14:paraId="0DD819CC"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36626A19"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 xml:space="preserve">Pakuotės dydžiai: </w:t>
      </w:r>
      <w:r w:rsidRPr="00443ACD">
        <w:rPr>
          <w:rFonts w:ascii="Times New Roman" w:eastAsia="MS Mincho" w:hAnsi="Times New Roman" w:cs="Times New Roman"/>
          <w:bCs/>
          <w:color w:val="000000"/>
          <w:lang w:val="lt-LT"/>
        </w:rPr>
        <w:t xml:space="preserve">7, 10, 14, 28, 30, 50, 84, 90 ir 100 tablečių. </w:t>
      </w:r>
    </w:p>
    <w:p w14:paraId="788D0364"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4C80A0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Gali būti tiekiamos ne visų dydžių pakuotės.</w:t>
      </w:r>
    </w:p>
    <w:p w14:paraId="19350A81"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22E0C28B" w14:textId="77777777" w:rsidR="00C85F71" w:rsidRPr="00443ACD" w:rsidRDefault="00C85F71" w:rsidP="00C85F71">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Registruotojas</w:t>
      </w:r>
      <w:r w:rsidRPr="00443ACD" w:rsidDel="00FE02A5">
        <w:rPr>
          <w:rFonts w:ascii="Times New Roman" w:eastAsia="Times New Roman" w:hAnsi="Times New Roman" w:cs="Times New Roman"/>
          <w:b/>
          <w:bCs/>
          <w:lang w:val="lt-LT"/>
        </w:rPr>
        <w:t xml:space="preserve"> </w:t>
      </w:r>
      <w:r w:rsidRPr="00443ACD">
        <w:rPr>
          <w:rFonts w:ascii="Times New Roman" w:eastAsia="Times New Roman" w:hAnsi="Times New Roman" w:cs="Times New Roman"/>
          <w:b/>
          <w:bCs/>
          <w:lang w:val="lt-LT"/>
        </w:rPr>
        <w:t>ir gamintojas</w:t>
      </w:r>
    </w:p>
    <w:p w14:paraId="23941382"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02BD20DF" w14:textId="77777777" w:rsidR="00C85F71" w:rsidRPr="00443ACD" w:rsidRDefault="00C85F71" w:rsidP="00C85F71">
      <w:pPr>
        <w:spacing w:after="0" w:line="240" w:lineRule="auto"/>
        <w:rPr>
          <w:rFonts w:ascii="Times New Roman" w:eastAsia="Times New Roman" w:hAnsi="Times New Roman" w:cs="Times New Roman"/>
          <w:i/>
          <w:color w:val="000000"/>
          <w:lang w:val="lt-LT"/>
        </w:rPr>
      </w:pPr>
      <w:r w:rsidRPr="00443ACD">
        <w:rPr>
          <w:rFonts w:ascii="Times New Roman" w:eastAsia="Times New Roman" w:hAnsi="Times New Roman" w:cs="Times New Roman"/>
          <w:i/>
          <w:color w:val="000000"/>
          <w:lang w:val="lt-LT"/>
        </w:rPr>
        <w:t>Registruotojas</w:t>
      </w:r>
      <w:r w:rsidRPr="00443ACD" w:rsidDel="00FE02A5">
        <w:rPr>
          <w:rFonts w:ascii="Times New Roman" w:eastAsia="Times New Roman" w:hAnsi="Times New Roman" w:cs="Times New Roman"/>
          <w:i/>
          <w:color w:val="000000"/>
          <w:lang w:val="lt-LT"/>
        </w:rPr>
        <w:t xml:space="preserve"> </w:t>
      </w:r>
    </w:p>
    <w:p w14:paraId="2CA2B8CB"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Accord Healthcare B.V. </w:t>
      </w:r>
    </w:p>
    <w:p w14:paraId="79981CE9"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14:paraId="5B9A0D54" w14:textId="77777777" w:rsidR="00C85F71" w:rsidRDefault="00C85F71" w:rsidP="00C85F71">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14:paraId="3FFE44EE" w14:textId="77777777" w:rsidR="00C85F71" w:rsidRDefault="00C85F71" w:rsidP="00C85F71">
      <w:pPr>
        <w:spacing w:after="0" w:line="240" w:lineRule="auto"/>
      </w:pPr>
      <w:r w:rsidRPr="00A62FDF">
        <w:rPr>
          <w:rFonts w:ascii="Times New Roman" w:hAnsi="Times New Roman" w:cs="Times New Roman"/>
        </w:rPr>
        <w:t>Nyderlandai</w:t>
      </w:r>
    </w:p>
    <w:p w14:paraId="18A72A24" w14:textId="77777777" w:rsidR="00C85F71" w:rsidRPr="00443ACD" w:rsidRDefault="00C85F71" w:rsidP="00C85F71">
      <w:pPr>
        <w:spacing w:after="0" w:line="240" w:lineRule="auto"/>
        <w:rPr>
          <w:rFonts w:ascii="Times New Roman" w:eastAsia="Times New Roman" w:hAnsi="Times New Roman" w:cs="Times New Roman"/>
          <w:b/>
          <w:color w:val="000000"/>
          <w:lang w:val="lt-LT"/>
        </w:rPr>
      </w:pPr>
    </w:p>
    <w:p w14:paraId="60086C16" w14:textId="770A9211" w:rsidR="00C85F71" w:rsidRPr="00443ACD" w:rsidRDefault="00C85F71" w:rsidP="00C85F71">
      <w:pPr>
        <w:spacing w:after="0" w:line="240" w:lineRule="auto"/>
        <w:rPr>
          <w:rFonts w:ascii="Times New Roman" w:eastAsia="Times New Roman" w:hAnsi="Times New Roman" w:cs="Times New Roman"/>
          <w:i/>
          <w:color w:val="000000"/>
          <w:lang w:val="lt-LT"/>
        </w:rPr>
      </w:pPr>
      <w:r w:rsidRPr="00443ACD">
        <w:rPr>
          <w:rFonts w:ascii="Times New Roman" w:eastAsia="Times New Roman" w:hAnsi="Times New Roman" w:cs="Times New Roman"/>
          <w:i/>
          <w:color w:val="000000"/>
          <w:lang w:val="lt-LT"/>
        </w:rPr>
        <w:t>Gamintoja</w:t>
      </w:r>
      <w:r w:rsidR="007E4808">
        <w:rPr>
          <w:rFonts w:ascii="Times New Roman" w:eastAsia="Times New Roman" w:hAnsi="Times New Roman" w:cs="Times New Roman"/>
          <w:i/>
          <w:color w:val="000000"/>
          <w:lang w:val="lt-LT"/>
        </w:rPr>
        <w:t>s</w:t>
      </w:r>
    </w:p>
    <w:p w14:paraId="3E276CFF"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Accord Healthcare Limited</w:t>
      </w:r>
    </w:p>
    <w:p w14:paraId="098D46C9"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Sage House, 319 Pinner Road</w:t>
      </w:r>
    </w:p>
    <w:p w14:paraId="0BE13FD3"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North Harrow, Middlesex</w:t>
      </w:r>
    </w:p>
    <w:p w14:paraId="5B5A3AF9" w14:textId="77777777" w:rsidR="00C85F71" w:rsidRPr="00443ACD"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HA1 4HF</w:t>
      </w:r>
    </w:p>
    <w:p w14:paraId="2F953A93" w14:textId="77777777" w:rsidR="00C85F71" w:rsidRDefault="00C85F71" w:rsidP="00C85F71">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Jungtinė Karalystė</w:t>
      </w:r>
    </w:p>
    <w:p w14:paraId="0AF4E442" w14:textId="77777777" w:rsidR="00667A67" w:rsidRDefault="00667A67" w:rsidP="00C85F71">
      <w:pPr>
        <w:spacing w:after="0" w:line="240" w:lineRule="auto"/>
        <w:rPr>
          <w:rFonts w:ascii="Times New Roman" w:eastAsia="Times New Roman" w:hAnsi="Times New Roman" w:cs="Times New Roman"/>
          <w:color w:val="000000"/>
          <w:lang w:val="lt-LT"/>
        </w:rPr>
      </w:pPr>
    </w:p>
    <w:p w14:paraId="6FE57D0F" w14:textId="77777777" w:rsidR="00667A67" w:rsidRPr="00667A67" w:rsidRDefault="00667A67" w:rsidP="00667A67">
      <w:pPr>
        <w:spacing w:after="0" w:line="240" w:lineRule="auto"/>
        <w:rPr>
          <w:rFonts w:ascii="Times New Roman" w:eastAsia="Times New Roman" w:hAnsi="Times New Roman" w:cs="Times New Roman"/>
          <w:color w:val="000000"/>
          <w:lang w:val="lt-LT"/>
        </w:rPr>
      </w:pPr>
      <w:r w:rsidRPr="00667A67">
        <w:rPr>
          <w:rFonts w:ascii="Times New Roman" w:eastAsia="Times New Roman" w:hAnsi="Times New Roman" w:cs="Times New Roman"/>
          <w:color w:val="000000"/>
          <w:lang w:val="lt-LT"/>
        </w:rPr>
        <w:t>Accord Healthcare Polska Sp.z o.o.,</w:t>
      </w:r>
    </w:p>
    <w:p w14:paraId="51FB946C" w14:textId="331E21B1" w:rsidR="00667A67" w:rsidRPr="00443ACD" w:rsidRDefault="00667A67" w:rsidP="00667A67">
      <w:pPr>
        <w:spacing w:after="0" w:line="240" w:lineRule="auto"/>
        <w:rPr>
          <w:rFonts w:ascii="Times New Roman" w:eastAsia="Times New Roman" w:hAnsi="Times New Roman" w:cs="Times New Roman"/>
          <w:color w:val="000000"/>
          <w:lang w:val="lt-LT"/>
        </w:rPr>
      </w:pPr>
      <w:r w:rsidRPr="00667A67">
        <w:rPr>
          <w:rFonts w:ascii="Times New Roman" w:eastAsia="Times New Roman" w:hAnsi="Times New Roman" w:cs="Times New Roman"/>
          <w:color w:val="000000"/>
          <w:lang w:val="lt-LT"/>
        </w:rPr>
        <w:t>ul. Lutomierska 50,</w:t>
      </w:r>
      <w:r w:rsidR="007E4808">
        <w:rPr>
          <w:rFonts w:ascii="Times New Roman" w:eastAsia="Times New Roman" w:hAnsi="Times New Roman" w:cs="Times New Roman"/>
          <w:color w:val="000000"/>
          <w:lang w:val="lt-LT"/>
        </w:rPr>
        <w:t xml:space="preserve"> </w:t>
      </w:r>
      <w:r w:rsidRPr="00667A67">
        <w:rPr>
          <w:rFonts w:ascii="Times New Roman" w:eastAsia="Times New Roman" w:hAnsi="Times New Roman" w:cs="Times New Roman"/>
          <w:color w:val="000000"/>
          <w:lang w:val="lt-LT"/>
        </w:rPr>
        <w:t>95-200 Pabianice, Lenkija</w:t>
      </w:r>
    </w:p>
    <w:p w14:paraId="3B79C355" w14:textId="77777777" w:rsidR="00C85F71" w:rsidRPr="00443ACD" w:rsidRDefault="00C85F71" w:rsidP="00C85F71">
      <w:pPr>
        <w:spacing w:after="0" w:line="240" w:lineRule="auto"/>
        <w:rPr>
          <w:rFonts w:ascii="Times New Roman" w:eastAsia="Times New Roman" w:hAnsi="Times New Roman" w:cs="Times New Roman"/>
          <w:color w:val="000000"/>
          <w:lang w:val="lt-LT"/>
        </w:rPr>
      </w:pPr>
    </w:p>
    <w:p w14:paraId="49477463" w14:textId="77777777" w:rsidR="00C85F71" w:rsidRPr="00443ACD" w:rsidRDefault="00C85F71" w:rsidP="00C85F71">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14:paraId="5548D201" w14:textId="77777777" w:rsidR="00C85F71" w:rsidRPr="00443ACD" w:rsidRDefault="00C85F71" w:rsidP="00C85F71">
      <w:pPr>
        <w:spacing w:after="0" w:line="240" w:lineRule="auto"/>
        <w:jc w:val="both"/>
        <w:rPr>
          <w:rFonts w:ascii="Times New Roman" w:eastAsia="Times New Roman" w:hAnsi="Times New Roman" w:cs="Times New Roman"/>
          <w:b/>
          <w:lang w:val="lt-LT"/>
        </w:rPr>
      </w:pPr>
      <w:r w:rsidRPr="00443ACD">
        <w:rPr>
          <w:rFonts w:ascii="Times New Roman" w:eastAsia="Times New Roman" w:hAnsi="Times New Roman" w:cs="Times New Roman"/>
          <w:b/>
          <w:lang w:val="lt-LT"/>
        </w:rPr>
        <w:t>Šis vaistas EEE valstybėse narėse registruotas tokiais pavadinimais:</w:t>
      </w:r>
    </w:p>
    <w:p w14:paraId="65AD5A9C" w14:textId="77777777" w:rsidR="00C85F71" w:rsidRPr="00443ACD" w:rsidRDefault="00C85F71" w:rsidP="00C85F71">
      <w:pPr>
        <w:spacing w:after="0" w:line="240" w:lineRule="auto"/>
        <w:jc w:val="both"/>
        <w:rPr>
          <w:rFonts w:ascii="Times New Roman" w:eastAsia="Times New Roman" w:hAnsi="Times New Roman" w:cs="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6329"/>
      </w:tblGrid>
      <w:tr w:rsidR="00C85F71" w:rsidRPr="00443ACD" w14:paraId="1FACEB06" w14:textId="77777777" w:rsidTr="00E324E2">
        <w:tc>
          <w:tcPr>
            <w:tcW w:w="2093" w:type="dxa"/>
            <w:vAlign w:val="center"/>
          </w:tcPr>
          <w:p w14:paraId="467A023D" w14:textId="07E56F2C" w:rsidR="00C85F71" w:rsidRPr="00443ACD" w:rsidRDefault="00C85F71" w:rsidP="00E324E2">
            <w:pPr>
              <w:spacing w:after="0" w:line="240" w:lineRule="auto"/>
              <w:outlineLvl w:val="3"/>
              <w:rPr>
                <w:rFonts w:ascii="Times New Roman" w:eastAsia="Times New Roman" w:hAnsi="Times New Roman" w:cs="Times New Roman"/>
                <w:b/>
                <w:color w:val="000000"/>
                <w:szCs w:val="24"/>
                <w:lang w:val="lt-LT"/>
              </w:rPr>
            </w:pPr>
            <w:bookmarkStart w:id="87" w:name="OLE_LINK1"/>
            <w:r w:rsidRPr="00443ACD">
              <w:rPr>
                <w:rFonts w:ascii="Times New Roman" w:eastAsia="Times New Roman" w:hAnsi="Times New Roman" w:cs="Times New Roman"/>
                <w:b/>
                <w:color w:val="000000"/>
                <w:lang w:val="lt-LT"/>
              </w:rPr>
              <w:t>Valstybė</w:t>
            </w:r>
            <w:r w:rsidR="007E4808">
              <w:rPr>
                <w:rFonts w:ascii="Times New Roman" w:eastAsia="Times New Roman" w:hAnsi="Times New Roman" w:cs="Times New Roman"/>
                <w:b/>
                <w:color w:val="000000"/>
                <w:lang w:val="lt-LT"/>
              </w:rPr>
              <w:t>s</w:t>
            </w:r>
            <w:r w:rsidRPr="00443ACD">
              <w:rPr>
                <w:rFonts w:ascii="Times New Roman" w:eastAsia="Times New Roman" w:hAnsi="Times New Roman" w:cs="Times New Roman"/>
                <w:b/>
                <w:color w:val="000000"/>
                <w:lang w:val="lt-LT"/>
              </w:rPr>
              <w:t xml:space="preserve"> narė</w:t>
            </w:r>
            <w:r w:rsidR="007E4808">
              <w:rPr>
                <w:rFonts w:ascii="Times New Roman" w:eastAsia="Times New Roman" w:hAnsi="Times New Roman" w:cs="Times New Roman"/>
                <w:b/>
                <w:color w:val="000000"/>
                <w:lang w:val="lt-LT"/>
              </w:rPr>
              <w:t>s pavadinimas</w:t>
            </w:r>
          </w:p>
        </w:tc>
        <w:tc>
          <w:tcPr>
            <w:tcW w:w="6329" w:type="dxa"/>
          </w:tcPr>
          <w:p w14:paraId="51B4C9C2" w14:textId="07E6B278" w:rsidR="00C85F71" w:rsidRPr="00443ACD" w:rsidRDefault="007E4808" w:rsidP="00ED2A8E">
            <w:pPr>
              <w:spacing w:after="0" w:line="240" w:lineRule="auto"/>
              <w:jc w:val="both"/>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lang w:val="lt-LT"/>
              </w:rPr>
              <w:t>Vaisto p</w:t>
            </w:r>
            <w:r w:rsidR="00C85F71" w:rsidRPr="00443ACD">
              <w:rPr>
                <w:rFonts w:ascii="Times New Roman" w:eastAsia="Times New Roman" w:hAnsi="Times New Roman" w:cs="Times New Roman"/>
                <w:b/>
                <w:color w:val="000000"/>
                <w:lang w:val="lt-LT"/>
              </w:rPr>
              <w:t>avadinimas</w:t>
            </w:r>
          </w:p>
        </w:tc>
      </w:tr>
      <w:bookmarkEnd w:id="87"/>
      <w:tr w:rsidR="00C85F71" w:rsidRPr="00443ACD" w14:paraId="2DCDE927" w14:textId="77777777" w:rsidTr="00E324E2">
        <w:tc>
          <w:tcPr>
            <w:tcW w:w="2093" w:type="dxa"/>
            <w:vAlign w:val="center"/>
          </w:tcPr>
          <w:p w14:paraId="47C10CF6"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Bulgarija</w:t>
            </w:r>
          </w:p>
        </w:tc>
        <w:tc>
          <w:tcPr>
            <w:tcW w:w="6329" w:type="dxa"/>
          </w:tcPr>
          <w:p w14:paraId="541B13A8"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 xml:space="preserve">Clopidogrel Accord 75 mg </w:t>
            </w:r>
            <w:r w:rsidRPr="00443ACD">
              <w:rPr>
                <w:rFonts w:ascii="Times New Roman" w:eastAsia="Times New Roman" w:hAnsi="Times New Roman" w:cs="Times New Roman"/>
                <w:lang w:val="lt-LT"/>
              </w:rPr>
              <w:t>филмирани таблетки</w:t>
            </w:r>
          </w:p>
        </w:tc>
      </w:tr>
      <w:tr w:rsidR="00C85F71" w:rsidRPr="00443ACD" w14:paraId="500E5C2E" w14:textId="77777777" w:rsidTr="00E324E2">
        <w:tc>
          <w:tcPr>
            <w:tcW w:w="2093" w:type="dxa"/>
            <w:vAlign w:val="center"/>
          </w:tcPr>
          <w:p w14:paraId="4F763DD5"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Čekija</w:t>
            </w:r>
          </w:p>
        </w:tc>
        <w:tc>
          <w:tcPr>
            <w:tcW w:w="6329" w:type="dxa"/>
          </w:tcPr>
          <w:p w14:paraId="062EE4DB"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potahované tablety</w:t>
            </w:r>
          </w:p>
        </w:tc>
      </w:tr>
      <w:tr w:rsidR="00C85F71" w:rsidRPr="00443ACD" w14:paraId="74F4294A" w14:textId="77777777" w:rsidTr="00E324E2">
        <w:tc>
          <w:tcPr>
            <w:tcW w:w="2093" w:type="dxa"/>
            <w:vAlign w:val="center"/>
          </w:tcPr>
          <w:p w14:paraId="51F33A82"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Danija</w:t>
            </w:r>
          </w:p>
        </w:tc>
        <w:tc>
          <w:tcPr>
            <w:tcW w:w="6329" w:type="dxa"/>
          </w:tcPr>
          <w:p w14:paraId="7B187958"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filmovertrukne tabletter,</w:t>
            </w:r>
          </w:p>
        </w:tc>
      </w:tr>
      <w:tr w:rsidR="00C85F71" w:rsidRPr="00443ACD" w14:paraId="21354444" w14:textId="77777777" w:rsidTr="00E324E2">
        <w:tc>
          <w:tcPr>
            <w:tcW w:w="2093" w:type="dxa"/>
            <w:vAlign w:val="center"/>
          </w:tcPr>
          <w:p w14:paraId="55E0F3B1"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Estija</w:t>
            </w:r>
          </w:p>
        </w:tc>
        <w:tc>
          <w:tcPr>
            <w:tcW w:w="6329" w:type="dxa"/>
          </w:tcPr>
          <w:p w14:paraId="31F1B83A"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 xml:space="preserve">Clopidogrel Accord 75 mg </w:t>
            </w:r>
            <w:r w:rsidRPr="00443ACD">
              <w:rPr>
                <w:rFonts w:ascii="Times New Roman" w:eastAsia="Times New Roman" w:hAnsi="Times New Roman" w:cs="Times New Roman"/>
                <w:bCs/>
                <w:noProof/>
                <w:lang w:val="lt-LT"/>
              </w:rPr>
              <w:t>õhukese polümeerikattega tabletid</w:t>
            </w:r>
          </w:p>
        </w:tc>
      </w:tr>
      <w:tr w:rsidR="00C85F71" w:rsidRPr="00443ACD" w14:paraId="5E9D0F38" w14:textId="77777777" w:rsidTr="00E324E2">
        <w:tc>
          <w:tcPr>
            <w:tcW w:w="2093" w:type="dxa"/>
            <w:vAlign w:val="center"/>
          </w:tcPr>
          <w:p w14:paraId="1388AB37"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Suomija</w:t>
            </w:r>
          </w:p>
        </w:tc>
        <w:tc>
          <w:tcPr>
            <w:tcW w:w="6329" w:type="dxa"/>
          </w:tcPr>
          <w:p w14:paraId="7D1D0D88"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tabletti, kalvopäällysteinen / filmdragerade tabletter</w:t>
            </w:r>
          </w:p>
        </w:tc>
      </w:tr>
      <w:tr w:rsidR="00C85F71" w:rsidRPr="00443ACD" w14:paraId="23936BB8" w14:textId="77777777" w:rsidTr="00E324E2">
        <w:tc>
          <w:tcPr>
            <w:tcW w:w="2093" w:type="dxa"/>
            <w:vAlign w:val="center"/>
          </w:tcPr>
          <w:p w14:paraId="4A5DB813"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Latvija</w:t>
            </w:r>
          </w:p>
        </w:tc>
        <w:tc>
          <w:tcPr>
            <w:tcW w:w="6329" w:type="dxa"/>
          </w:tcPr>
          <w:p w14:paraId="086B9DDA"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apvalkotās tabletes</w:t>
            </w:r>
          </w:p>
        </w:tc>
      </w:tr>
      <w:tr w:rsidR="00C85F71" w:rsidRPr="00443ACD" w14:paraId="65E98CE8" w14:textId="77777777" w:rsidTr="00E324E2">
        <w:tc>
          <w:tcPr>
            <w:tcW w:w="2093" w:type="dxa"/>
            <w:vAlign w:val="center"/>
          </w:tcPr>
          <w:p w14:paraId="69983C2C"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Lietuva</w:t>
            </w:r>
          </w:p>
        </w:tc>
        <w:tc>
          <w:tcPr>
            <w:tcW w:w="6329" w:type="dxa"/>
          </w:tcPr>
          <w:p w14:paraId="10494505"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plėvele dengtos tabletės</w:t>
            </w:r>
          </w:p>
        </w:tc>
      </w:tr>
      <w:tr w:rsidR="00C85F71" w:rsidRPr="00443ACD" w14:paraId="4C307062" w14:textId="77777777" w:rsidTr="00E324E2">
        <w:tc>
          <w:tcPr>
            <w:tcW w:w="2093" w:type="dxa"/>
            <w:vAlign w:val="center"/>
          </w:tcPr>
          <w:p w14:paraId="4BCF940C"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Slovakija</w:t>
            </w:r>
          </w:p>
        </w:tc>
        <w:tc>
          <w:tcPr>
            <w:tcW w:w="6329" w:type="dxa"/>
          </w:tcPr>
          <w:p w14:paraId="756F5C2F"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filmom obalené tablety</w:t>
            </w:r>
          </w:p>
        </w:tc>
      </w:tr>
      <w:tr w:rsidR="00C85F71" w:rsidRPr="00443ACD" w14:paraId="12AD9F60" w14:textId="77777777" w:rsidTr="00E324E2">
        <w:tc>
          <w:tcPr>
            <w:tcW w:w="2093" w:type="dxa"/>
            <w:vAlign w:val="center"/>
          </w:tcPr>
          <w:p w14:paraId="79543C6F"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Jungtinė Karalystė</w:t>
            </w:r>
          </w:p>
        </w:tc>
        <w:tc>
          <w:tcPr>
            <w:tcW w:w="6329" w:type="dxa"/>
          </w:tcPr>
          <w:p w14:paraId="2F9F708D"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75 mg Film-coated Tablets</w:t>
            </w:r>
          </w:p>
        </w:tc>
      </w:tr>
      <w:tr w:rsidR="00C85F71" w:rsidRPr="00443ACD" w14:paraId="1CE53349" w14:textId="77777777" w:rsidTr="00E324E2">
        <w:tc>
          <w:tcPr>
            <w:tcW w:w="2093" w:type="dxa"/>
            <w:vAlign w:val="center"/>
          </w:tcPr>
          <w:p w14:paraId="29C7EAA9"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Austrija</w:t>
            </w:r>
          </w:p>
        </w:tc>
        <w:tc>
          <w:tcPr>
            <w:tcW w:w="6329" w:type="dxa"/>
          </w:tcPr>
          <w:p w14:paraId="7582257D"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Filmtabletten</w:t>
            </w:r>
          </w:p>
        </w:tc>
      </w:tr>
      <w:tr w:rsidR="00C85F71" w:rsidRPr="00443ACD" w14:paraId="3870A4B7" w14:textId="77777777" w:rsidTr="00E324E2">
        <w:tc>
          <w:tcPr>
            <w:tcW w:w="2093" w:type="dxa"/>
            <w:vAlign w:val="center"/>
          </w:tcPr>
          <w:p w14:paraId="1FED2933"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 xml:space="preserve">Kipras </w:t>
            </w:r>
          </w:p>
        </w:tc>
        <w:tc>
          <w:tcPr>
            <w:tcW w:w="6329" w:type="dxa"/>
          </w:tcPr>
          <w:p w14:paraId="68524D69"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film-coated tablets</w:t>
            </w:r>
          </w:p>
        </w:tc>
      </w:tr>
      <w:tr w:rsidR="00C85F71" w:rsidRPr="00443ACD" w14:paraId="463BC153" w14:textId="77777777" w:rsidTr="00E324E2">
        <w:tc>
          <w:tcPr>
            <w:tcW w:w="2093" w:type="dxa"/>
            <w:vAlign w:val="center"/>
          </w:tcPr>
          <w:p w14:paraId="546BC5B7"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Prancūzija</w:t>
            </w:r>
          </w:p>
        </w:tc>
        <w:tc>
          <w:tcPr>
            <w:tcW w:w="6329" w:type="dxa"/>
          </w:tcPr>
          <w:p w14:paraId="458CD107"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comprimé pelliculé sécable</w:t>
            </w:r>
          </w:p>
        </w:tc>
      </w:tr>
      <w:tr w:rsidR="00C85F71" w:rsidRPr="00443ACD" w14:paraId="296B6BA6" w14:textId="77777777" w:rsidTr="00E324E2">
        <w:tc>
          <w:tcPr>
            <w:tcW w:w="2093" w:type="dxa"/>
            <w:vAlign w:val="center"/>
          </w:tcPr>
          <w:p w14:paraId="7D746770"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Airija</w:t>
            </w:r>
          </w:p>
        </w:tc>
        <w:tc>
          <w:tcPr>
            <w:tcW w:w="6329" w:type="dxa"/>
          </w:tcPr>
          <w:p w14:paraId="75B12F2B"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75 mg Film-coated Tablets</w:t>
            </w:r>
          </w:p>
        </w:tc>
      </w:tr>
      <w:tr w:rsidR="00C85F71" w:rsidRPr="00443ACD" w14:paraId="1D11D17C" w14:textId="77777777" w:rsidTr="00E324E2">
        <w:tc>
          <w:tcPr>
            <w:tcW w:w="2093" w:type="dxa"/>
            <w:vAlign w:val="center"/>
          </w:tcPr>
          <w:p w14:paraId="190D8FDB"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noProof/>
                <w:lang w:val="lt-LT"/>
              </w:rPr>
              <w:t>Malta</w:t>
            </w:r>
          </w:p>
        </w:tc>
        <w:tc>
          <w:tcPr>
            <w:tcW w:w="6329" w:type="dxa"/>
          </w:tcPr>
          <w:p w14:paraId="38548227"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75 mg film-coated tablets</w:t>
            </w:r>
          </w:p>
        </w:tc>
      </w:tr>
      <w:tr w:rsidR="00C85F71" w:rsidRPr="00443ACD" w14:paraId="76077FDB" w14:textId="77777777" w:rsidTr="00E324E2">
        <w:tc>
          <w:tcPr>
            <w:tcW w:w="2093" w:type="dxa"/>
            <w:vAlign w:val="center"/>
          </w:tcPr>
          <w:p w14:paraId="4F9E482E"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Nyderlandai</w:t>
            </w:r>
          </w:p>
        </w:tc>
        <w:tc>
          <w:tcPr>
            <w:tcW w:w="6329" w:type="dxa"/>
          </w:tcPr>
          <w:p w14:paraId="0643E727"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Filmomhulde Tabletten</w:t>
            </w:r>
          </w:p>
        </w:tc>
      </w:tr>
      <w:tr w:rsidR="00C85F71" w:rsidRPr="00443ACD" w14:paraId="14AFDDA3" w14:textId="77777777" w:rsidTr="00E324E2">
        <w:tc>
          <w:tcPr>
            <w:tcW w:w="2093" w:type="dxa"/>
            <w:vAlign w:val="center"/>
          </w:tcPr>
          <w:p w14:paraId="18C0F9B5"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Norvegija</w:t>
            </w:r>
          </w:p>
        </w:tc>
        <w:tc>
          <w:tcPr>
            <w:tcW w:w="6329" w:type="dxa"/>
          </w:tcPr>
          <w:p w14:paraId="3E38660D" w14:textId="3D542A0B"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w:t>
            </w:r>
          </w:p>
        </w:tc>
      </w:tr>
      <w:tr w:rsidR="00C85F71" w:rsidRPr="00443ACD" w14:paraId="0C45D8BB" w14:textId="77777777" w:rsidTr="00E324E2">
        <w:tc>
          <w:tcPr>
            <w:tcW w:w="2093" w:type="dxa"/>
            <w:vAlign w:val="center"/>
          </w:tcPr>
          <w:p w14:paraId="39D672AF" w14:textId="77777777" w:rsidR="00C85F71" w:rsidRPr="00443ACD" w:rsidRDefault="00C85F71" w:rsidP="00E324E2">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 xml:space="preserve">Švedija </w:t>
            </w:r>
          </w:p>
        </w:tc>
        <w:tc>
          <w:tcPr>
            <w:tcW w:w="6329" w:type="dxa"/>
          </w:tcPr>
          <w:p w14:paraId="72FA6D73" w14:textId="77777777" w:rsidR="00C85F71" w:rsidRPr="00443ACD" w:rsidRDefault="00C85F71" w:rsidP="00ED2A8E">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Clopidogrel Accord 75 mg filmdragerade tabletter</w:t>
            </w:r>
          </w:p>
        </w:tc>
      </w:tr>
    </w:tbl>
    <w:p w14:paraId="6E982C76" w14:textId="77777777" w:rsidR="00C85F71" w:rsidRPr="00443ACD" w:rsidRDefault="00C85F71" w:rsidP="00C85F71">
      <w:pPr>
        <w:spacing w:after="0" w:line="240" w:lineRule="auto"/>
        <w:rPr>
          <w:rFonts w:ascii="Times New Roman" w:eastAsia="Times New Roman" w:hAnsi="Times New Roman" w:cs="Times New Roman"/>
          <w:lang w:val="lt-LT"/>
        </w:rPr>
      </w:pPr>
    </w:p>
    <w:p w14:paraId="5EEEA35A" w14:textId="60DDC68E" w:rsidR="00C85F71" w:rsidRDefault="00C85F71" w:rsidP="00C85F71">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Šis pakuotės lapelis paskutinį kartą peržiūrėta</w:t>
      </w:r>
      <w:r w:rsidR="0003364A">
        <w:rPr>
          <w:rFonts w:ascii="Times New Roman" w:eastAsia="Times New Roman" w:hAnsi="Times New Roman" w:cs="Times New Roman"/>
          <w:b/>
          <w:lang w:val="lt-LT"/>
        </w:rPr>
        <w:t>s</w:t>
      </w:r>
      <w:r w:rsidR="007E4808">
        <w:rPr>
          <w:rFonts w:ascii="Times New Roman" w:eastAsia="Times New Roman" w:hAnsi="Times New Roman" w:cs="Times New Roman"/>
          <w:b/>
          <w:lang w:val="lt-LT"/>
        </w:rPr>
        <w:t xml:space="preserve"> 2021-01-12</w:t>
      </w:r>
      <w:r>
        <w:rPr>
          <w:rFonts w:ascii="Times New Roman" w:eastAsia="Times New Roman" w:hAnsi="Times New Roman" w:cs="Times New Roman"/>
          <w:b/>
          <w:lang w:val="lt-LT"/>
        </w:rPr>
        <w:t>.</w:t>
      </w:r>
    </w:p>
    <w:p w14:paraId="03FD9089" w14:textId="77777777" w:rsidR="00C85F71" w:rsidRPr="00443ACD" w:rsidRDefault="00C85F71" w:rsidP="00C85F71">
      <w:pPr>
        <w:spacing w:after="0" w:line="240" w:lineRule="auto"/>
        <w:rPr>
          <w:rFonts w:ascii="Times New Roman" w:eastAsia="Times New Roman" w:hAnsi="Times New Roman" w:cs="Times New Roman"/>
          <w:lang w:val="lt-LT"/>
        </w:rPr>
      </w:pPr>
    </w:p>
    <w:p w14:paraId="319E8D45" w14:textId="77777777" w:rsidR="00C85F71" w:rsidRPr="00443ACD" w:rsidRDefault="00C85F71" w:rsidP="00C85F71">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443ACD">
        <w:rPr>
          <w:rFonts w:ascii="Times New Roman" w:eastAsia="Times New Roman" w:hAnsi="Times New Roman" w:cs="Times New Roman"/>
          <w:i/>
          <w:lang w:val="lt-LT"/>
        </w:rPr>
        <w:t xml:space="preserve"> </w:t>
      </w:r>
      <w:hyperlink r:id="rId15" w:history="1">
        <w:r w:rsidRPr="00443ACD">
          <w:rPr>
            <w:rFonts w:ascii="Times New Roman" w:eastAsia="Times New Roman" w:hAnsi="Times New Roman" w:cs="Times New Roman"/>
            <w:color w:val="0000FF"/>
            <w:u w:val="single"/>
            <w:lang w:val="lt-LT"/>
          </w:rPr>
          <w:t>http://www.vvkt.lt</w:t>
        </w:r>
      </w:hyperlink>
    </w:p>
    <w:p w14:paraId="2A9E5E12" w14:textId="77777777" w:rsidR="00C85F71" w:rsidRPr="00443ACD" w:rsidRDefault="00C85F71" w:rsidP="00C85F71">
      <w:pPr>
        <w:spacing w:after="0" w:line="240" w:lineRule="auto"/>
        <w:rPr>
          <w:rFonts w:ascii="Times New Roman" w:eastAsia="Times New Roman" w:hAnsi="Times New Roman" w:cs="Times New Roman"/>
          <w:lang w:val="lt-LT"/>
        </w:rPr>
      </w:pPr>
    </w:p>
    <w:p w14:paraId="188B8F64" w14:textId="77777777" w:rsidR="00A45714" w:rsidRDefault="00A45714"/>
    <w:sectPr w:rsidR="00A45714" w:rsidSect="00ED2A8E">
      <w:headerReference w:type="default" r:id="rId16"/>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3EBE0" w14:textId="77777777" w:rsidR="00C805FE" w:rsidRDefault="00C805FE">
      <w:pPr>
        <w:spacing w:after="0" w:line="240" w:lineRule="auto"/>
      </w:pPr>
      <w:r>
        <w:separator/>
      </w:r>
    </w:p>
  </w:endnote>
  <w:endnote w:type="continuationSeparator" w:id="0">
    <w:p w14:paraId="6804CCC1" w14:textId="77777777" w:rsidR="00C805FE" w:rsidRDefault="00C805FE">
      <w:pPr>
        <w:spacing w:after="0" w:line="240" w:lineRule="auto"/>
      </w:pPr>
      <w:r>
        <w:continuationSeparator/>
      </w:r>
    </w:p>
  </w:endnote>
  <w:endnote w:type="continuationNotice" w:id="1">
    <w:p w14:paraId="1771FA03" w14:textId="77777777" w:rsidR="00C805FE" w:rsidRDefault="00C80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9C2A" w14:textId="77777777" w:rsidR="00B248DD" w:rsidRDefault="00B248DD" w:rsidP="00ED2A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3C5CC03D" w14:textId="77777777" w:rsidR="00B248DD" w:rsidRDefault="00B248DD" w:rsidP="00ED2A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1D1A" w14:textId="1A0CD3A3" w:rsidR="00B248DD" w:rsidRPr="00A7140E" w:rsidRDefault="00B248DD" w:rsidP="00ED2A8E">
    <w:pPr>
      <w:pStyle w:val="Porat"/>
      <w:framePr w:wrap="around" w:vAnchor="text" w:hAnchor="margin" w:xAlign="right" w:y="1"/>
      <w:rPr>
        <w:rStyle w:val="Puslapionumeris"/>
      </w:rPr>
    </w:pPr>
    <w:r w:rsidRPr="00A7140E">
      <w:rPr>
        <w:rStyle w:val="Puslapionumeris"/>
      </w:rPr>
      <w:fldChar w:fldCharType="begin"/>
    </w:r>
    <w:r w:rsidRPr="00A7140E">
      <w:rPr>
        <w:rStyle w:val="Puslapionumeris"/>
      </w:rPr>
      <w:instrText xml:space="preserve">PAGE  </w:instrText>
    </w:r>
    <w:r w:rsidRPr="00A7140E">
      <w:rPr>
        <w:rStyle w:val="Puslapionumeris"/>
      </w:rPr>
      <w:fldChar w:fldCharType="separate"/>
    </w:r>
    <w:r w:rsidR="00085C96">
      <w:rPr>
        <w:rStyle w:val="Puslapionumeris"/>
        <w:noProof/>
      </w:rPr>
      <w:t>21</w:t>
    </w:r>
    <w:r w:rsidRPr="00A7140E">
      <w:rPr>
        <w:rStyle w:val="Puslapionumeris"/>
      </w:rPr>
      <w:fldChar w:fldCharType="end"/>
    </w:r>
  </w:p>
  <w:p w14:paraId="24E15B78" w14:textId="77777777" w:rsidR="00B248DD" w:rsidRDefault="00B248DD" w:rsidP="00ED2A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9B31F" w14:textId="77777777" w:rsidR="00C805FE" w:rsidRDefault="00C805FE">
      <w:pPr>
        <w:spacing w:after="0" w:line="240" w:lineRule="auto"/>
      </w:pPr>
      <w:r>
        <w:separator/>
      </w:r>
    </w:p>
  </w:footnote>
  <w:footnote w:type="continuationSeparator" w:id="0">
    <w:p w14:paraId="35158F7B" w14:textId="77777777" w:rsidR="00C805FE" w:rsidRDefault="00C805FE">
      <w:pPr>
        <w:spacing w:after="0" w:line="240" w:lineRule="auto"/>
      </w:pPr>
      <w:r>
        <w:continuationSeparator/>
      </w:r>
    </w:p>
  </w:footnote>
  <w:footnote w:type="continuationNotice" w:id="1">
    <w:p w14:paraId="62470584" w14:textId="77777777" w:rsidR="00C805FE" w:rsidRDefault="00C80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325D" w14:textId="77777777" w:rsidR="00516035" w:rsidRDefault="005160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67A11"/>
    <w:multiLevelType w:val="hybridMultilevel"/>
    <w:tmpl w:val="208030B6"/>
    <w:lvl w:ilvl="0" w:tplc="07DCF434">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Tahom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Tahom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Tahom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93AF2"/>
    <w:multiLevelType w:val="hybridMultilevel"/>
    <w:tmpl w:val="24924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C083C"/>
    <w:multiLevelType w:val="hybridMultilevel"/>
    <w:tmpl w:val="CD84DC82"/>
    <w:lvl w:ilvl="0" w:tplc="CE565332">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C44685"/>
    <w:multiLevelType w:val="hybridMultilevel"/>
    <w:tmpl w:val="12C46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D280A"/>
    <w:multiLevelType w:val="hybridMultilevel"/>
    <w:tmpl w:val="66F8C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B2F51"/>
    <w:multiLevelType w:val="hybridMultilevel"/>
    <w:tmpl w:val="E2AE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31C95"/>
    <w:multiLevelType w:val="hybridMultilevel"/>
    <w:tmpl w:val="5BD4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D2A2C"/>
    <w:multiLevelType w:val="hybridMultilevel"/>
    <w:tmpl w:val="07D6DA5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65BA2"/>
    <w:multiLevelType w:val="hybridMultilevel"/>
    <w:tmpl w:val="3E62902C"/>
    <w:lvl w:ilvl="0" w:tplc="CE565332">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B5E88"/>
    <w:multiLevelType w:val="hybridMultilevel"/>
    <w:tmpl w:val="8A3CB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276635"/>
    <w:multiLevelType w:val="hybridMultilevel"/>
    <w:tmpl w:val="90688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Tahom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Tahom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Tahom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B0783"/>
    <w:multiLevelType w:val="hybridMultilevel"/>
    <w:tmpl w:val="99D282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120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7512B7"/>
    <w:multiLevelType w:val="hybridMultilevel"/>
    <w:tmpl w:val="3A7890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85D97"/>
    <w:multiLevelType w:val="hybridMultilevel"/>
    <w:tmpl w:val="520E415C"/>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Tahom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Tahom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Tahom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E959A7"/>
    <w:multiLevelType w:val="hybridMultilevel"/>
    <w:tmpl w:val="8AFC4B4A"/>
    <w:lvl w:ilvl="0" w:tplc="0D3AD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61C9D"/>
    <w:multiLevelType w:val="hybridMultilevel"/>
    <w:tmpl w:val="7C6A5A7C"/>
    <w:lvl w:ilvl="0" w:tplc="A566BC62">
      <w:start w:val="1"/>
      <w:numFmt w:val="bullet"/>
      <w:lvlText w:val="-"/>
      <w:lvlJc w:val="left"/>
      <w:pPr>
        <w:tabs>
          <w:tab w:val="num" w:pos="567"/>
        </w:tabs>
        <w:ind w:left="567" w:hanging="567"/>
      </w:pPr>
      <w:rPr>
        <w:rFonts w:ascii="Times New Roman" w:hAnsi="Times New Roman" w:cs="Times New Roman" w:hint="default"/>
        <w:sz w:val="22"/>
        <w:szCs w:val="32"/>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4021B"/>
    <w:multiLevelType w:val="hybridMultilevel"/>
    <w:tmpl w:val="DF00849C"/>
    <w:lvl w:ilvl="0" w:tplc="0F1630D8">
      <w:start w:val="1"/>
      <w:numFmt w:val="bullet"/>
      <w:lvlText w:val="-"/>
      <w:lvlJc w:val="left"/>
      <w:pPr>
        <w:tabs>
          <w:tab w:val="num" w:pos="1134"/>
        </w:tabs>
        <w:ind w:left="1134" w:hanging="567"/>
      </w:pPr>
      <w:rPr>
        <w:rFonts w:hint="default"/>
      </w:rPr>
    </w:lvl>
    <w:lvl w:ilvl="1" w:tplc="D716FD52">
      <w:start w:val="1"/>
      <w:numFmt w:val="bullet"/>
      <w:lvlText w:val="-"/>
      <w:lvlJc w:val="left"/>
      <w:pPr>
        <w:tabs>
          <w:tab w:val="num" w:pos="1134"/>
        </w:tabs>
        <w:ind w:left="1134"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81C6B"/>
    <w:multiLevelType w:val="hybridMultilevel"/>
    <w:tmpl w:val="9CF4D208"/>
    <w:lvl w:ilvl="0" w:tplc="CA304F6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6375F"/>
    <w:multiLevelType w:val="hybridMultilevel"/>
    <w:tmpl w:val="C6F686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57F0A"/>
    <w:multiLevelType w:val="hybridMultilevel"/>
    <w:tmpl w:val="138E7AE8"/>
    <w:lvl w:ilvl="0" w:tplc="0D3ADC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6590B7E4">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9"/>
  </w:num>
  <w:num w:numId="5">
    <w:abstractNumId w:val="4"/>
  </w:num>
  <w:num w:numId="6">
    <w:abstractNumId w:val="1"/>
  </w:num>
  <w:num w:numId="7">
    <w:abstractNumId w:val="16"/>
  </w:num>
  <w:num w:numId="8">
    <w:abstractNumId w:val="10"/>
  </w:num>
  <w:num w:numId="9">
    <w:abstractNumId w:val="5"/>
  </w:num>
  <w:num w:numId="10">
    <w:abstractNumId w:val="17"/>
  </w:num>
  <w:num w:numId="11">
    <w:abstractNumId w:val="22"/>
  </w:num>
  <w:num w:numId="12">
    <w:abstractNumId w:val="14"/>
  </w:num>
  <w:num w:numId="13">
    <w:abstractNumId w:val="19"/>
  </w:num>
  <w:num w:numId="14">
    <w:abstractNumId w:val="8"/>
  </w:num>
  <w:num w:numId="15">
    <w:abstractNumId w:val="7"/>
  </w:num>
  <w:num w:numId="16">
    <w:abstractNumId w:val="21"/>
  </w:num>
  <w:num w:numId="17">
    <w:abstractNumId w:val="15"/>
  </w:num>
  <w:num w:numId="18">
    <w:abstractNumId w:val="6"/>
  </w:num>
  <w:num w:numId="19">
    <w:abstractNumId w:val="13"/>
  </w:num>
  <w:num w:numId="20">
    <w:abstractNumId w:val="11"/>
  </w:num>
  <w:num w:numId="21">
    <w:abstractNumId w:val="0"/>
    <w:lvlOverride w:ilvl="0">
      <w:lvl w:ilvl="0">
        <w:start w:val="1"/>
        <w:numFmt w:val="bullet"/>
        <w:lvlText w:val="-"/>
        <w:lvlJc w:val="left"/>
        <w:pPr>
          <w:ind w:left="360" w:hanging="360"/>
        </w:pPr>
      </w:lvl>
    </w:lvlOverride>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3C"/>
    <w:rsid w:val="0003364A"/>
    <w:rsid w:val="00085C96"/>
    <w:rsid w:val="000A1CDD"/>
    <w:rsid w:val="001C475F"/>
    <w:rsid w:val="0022756D"/>
    <w:rsid w:val="00232742"/>
    <w:rsid w:val="00273D1E"/>
    <w:rsid w:val="002922F3"/>
    <w:rsid w:val="00312C6E"/>
    <w:rsid w:val="003328A1"/>
    <w:rsid w:val="00357A4B"/>
    <w:rsid w:val="00394FB9"/>
    <w:rsid w:val="003B104D"/>
    <w:rsid w:val="003E2B1A"/>
    <w:rsid w:val="004668E4"/>
    <w:rsid w:val="004850C4"/>
    <w:rsid w:val="004F5977"/>
    <w:rsid w:val="00501F3E"/>
    <w:rsid w:val="005074D1"/>
    <w:rsid w:val="00516035"/>
    <w:rsid w:val="00583D18"/>
    <w:rsid w:val="005C7C09"/>
    <w:rsid w:val="00667A67"/>
    <w:rsid w:val="006844D3"/>
    <w:rsid w:val="00697230"/>
    <w:rsid w:val="006D7363"/>
    <w:rsid w:val="006F59B0"/>
    <w:rsid w:val="00714755"/>
    <w:rsid w:val="007E4808"/>
    <w:rsid w:val="007F30FE"/>
    <w:rsid w:val="00830C13"/>
    <w:rsid w:val="008E7A60"/>
    <w:rsid w:val="00967512"/>
    <w:rsid w:val="00974E12"/>
    <w:rsid w:val="009866AB"/>
    <w:rsid w:val="009E7772"/>
    <w:rsid w:val="00A45714"/>
    <w:rsid w:val="00AA4339"/>
    <w:rsid w:val="00AC593C"/>
    <w:rsid w:val="00B02118"/>
    <w:rsid w:val="00B248DD"/>
    <w:rsid w:val="00B3095E"/>
    <w:rsid w:val="00B5509D"/>
    <w:rsid w:val="00B7626B"/>
    <w:rsid w:val="00B81A39"/>
    <w:rsid w:val="00C03FB6"/>
    <w:rsid w:val="00C77C3E"/>
    <w:rsid w:val="00C805FE"/>
    <w:rsid w:val="00C85F71"/>
    <w:rsid w:val="00C91D97"/>
    <w:rsid w:val="00D339EF"/>
    <w:rsid w:val="00D50C07"/>
    <w:rsid w:val="00DA57EF"/>
    <w:rsid w:val="00DE681C"/>
    <w:rsid w:val="00E324E2"/>
    <w:rsid w:val="00EB3264"/>
    <w:rsid w:val="00ED2A8E"/>
    <w:rsid w:val="00EE0B28"/>
    <w:rsid w:val="00EF5294"/>
    <w:rsid w:val="00F3643B"/>
    <w:rsid w:val="00FD1857"/>
    <w:rsid w:val="00FF5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EFA2"/>
  <w15:docId w15:val="{650A3C62-B873-42C6-BA20-ED028DA6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F71"/>
    <w:pPr>
      <w:spacing w:after="200" w:line="276" w:lineRule="auto"/>
    </w:pPr>
    <w:rPr>
      <w:lang w:val="en-US"/>
    </w:rPr>
  </w:style>
  <w:style w:type="paragraph" w:styleId="Antrat1">
    <w:name w:val="heading 1"/>
    <w:basedOn w:val="prastasis"/>
    <w:next w:val="prastasis"/>
    <w:link w:val="Antrat1Diagrama"/>
    <w:qFormat/>
    <w:rsid w:val="00C85F71"/>
    <w:pPr>
      <w:keepNext/>
      <w:keepLines/>
      <w:spacing w:before="480" w:after="0" w:line="240" w:lineRule="auto"/>
      <w:outlineLvl w:val="0"/>
    </w:pPr>
    <w:rPr>
      <w:rFonts w:ascii="Cambria" w:eastAsia="Times New Roman" w:hAnsi="Cambria" w:cs="Times New Roman"/>
      <w:b/>
      <w:bCs/>
      <w:color w:val="365F91"/>
      <w:sz w:val="28"/>
      <w:szCs w:val="28"/>
      <w:lang w:val="lt-LT"/>
    </w:rPr>
  </w:style>
  <w:style w:type="paragraph" w:styleId="Antrat2">
    <w:name w:val="heading 2"/>
    <w:basedOn w:val="prastasis"/>
    <w:next w:val="prastasis"/>
    <w:link w:val="Antrat2Diagrama"/>
    <w:qFormat/>
    <w:rsid w:val="00C85F71"/>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qFormat/>
    <w:rsid w:val="00C85F71"/>
    <w:pPr>
      <w:keepNext/>
      <w:keepLines/>
      <w:spacing w:before="200" w:after="0" w:line="240" w:lineRule="auto"/>
      <w:outlineLvl w:val="2"/>
    </w:pPr>
    <w:rPr>
      <w:rFonts w:ascii="Cambria" w:eastAsia="Times New Roman" w:hAnsi="Cambria" w:cs="Times New Roman"/>
      <w:b/>
      <w:bCs/>
      <w:color w:val="4F81BD"/>
      <w:szCs w:val="24"/>
      <w:lang w:val="lt-LT"/>
    </w:rPr>
  </w:style>
  <w:style w:type="paragraph" w:styleId="Antrat4">
    <w:name w:val="heading 4"/>
    <w:basedOn w:val="prastasis"/>
    <w:next w:val="prastasis"/>
    <w:link w:val="Antrat4Diagrama"/>
    <w:qFormat/>
    <w:rsid w:val="00C85F71"/>
    <w:pPr>
      <w:keepNext/>
      <w:spacing w:before="240" w:after="60" w:line="240" w:lineRule="auto"/>
      <w:outlineLvl w:val="3"/>
    </w:pPr>
    <w:rPr>
      <w:rFonts w:ascii="Cambria" w:eastAsia="Times New Roman" w:hAnsi="Cambria"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5F71"/>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rsid w:val="00C85F71"/>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rsid w:val="00C85F71"/>
    <w:rPr>
      <w:rFonts w:ascii="Cambria" w:eastAsia="Times New Roman" w:hAnsi="Cambria" w:cs="Times New Roman"/>
      <w:b/>
      <w:bCs/>
      <w:color w:val="4F81BD"/>
      <w:szCs w:val="24"/>
    </w:rPr>
  </w:style>
  <w:style w:type="character" w:customStyle="1" w:styleId="Antrat4Diagrama">
    <w:name w:val="Antraštė 4 Diagrama"/>
    <w:basedOn w:val="Numatytasispastraiposriftas"/>
    <w:link w:val="Antrat4"/>
    <w:rsid w:val="00C85F71"/>
    <w:rPr>
      <w:rFonts w:ascii="Cambria" w:eastAsia="Times New Roman" w:hAnsi="Cambria" w:cs="Times New Roman"/>
      <w:b/>
      <w:bCs/>
      <w:sz w:val="28"/>
      <w:szCs w:val="28"/>
    </w:rPr>
  </w:style>
  <w:style w:type="numbering" w:customStyle="1" w:styleId="Sraonra1">
    <w:name w:val="Sąrašo nėra1"/>
    <w:next w:val="Sraonra"/>
    <w:uiPriority w:val="99"/>
    <w:semiHidden/>
    <w:unhideWhenUsed/>
    <w:rsid w:val="00C85F71"/>
  </w:style>
  <w:style w:type="paragraph" w:styleId="Debesliotekstas">
    <w:name w:val="Balloon Text"/>
    <w:basedOn w:val="prastasis"/>
    <w:link w:val="DebesliotekstasDiagrama"/>
    <w:semiHidden/>
    <w:unhideWhenUsed/>
    <w:rsid w:val="00C85F71"/>
    <w:pPr>
      <w:spacing w:after="0" w:line="240" w:lineRule="auto"/>
    </w:pPr>
    <w:rPr>
      <w:rFonts w:ascii="Tahoma" w:eastAsia="Times New Roman" w:hAnsi="Tahoma" w:cs="Times New Roman"/>
      <w:sz w:val="16"/>
      <w:szCs w:val="16"/>
      <w:lang w:val="lt-LT"/>
    </w:rPr>
  </w:style>
  <w:style w:type="character" w:customStyle="1" w:styleId="BalloonTextChar">
    <w:name w:val="Balloon Text Char"/>
    <w:basedOn w:val="Numatytasispastraiposriftas"/>
    <w:uiPriority w:val="99"/>
    <w:semiHidden/>
    <w:rsid w:val="00C85F71"/>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semiHidden/>
    <w:rsid w:val="00C85F71"/>
    <w:rPr>
      <w:rFonts w:ascii="Tahoma" w:eastAsia="Times New Roman" w:hAnsi="Tahoma" w:cs="Times New Roman"/>
      <w:sz w:val="16"/>
      <w:szCs w:val="16"/>
    </w:rPr>
  </w:style>
  <w:style w:type="character" w:styleId="Hipersaitas">
    <w:name w:val="Hyperlink"/>
    <w:rsid w:val="00C85F71"/>
    <w:rPr>
      <w:color w:val="0000FF"/>
      <w:u w:val="single"/>
    </w:rPr>
  </w:style>
  <w:style w:type="paragraph" w:customStyle="1" w:styleId="PI-1EMEASMCA">
    <w:name w:val="PI-1 EMEA_SMCA"/>
    <w:basedOn w:val="Antrat2"/>
    <w:autoRedefine/>
    <w:rsid w:val="00C85F71"/>
    <w:pPr>
      <w:tabs>
        <w:tab w:val="left" w:pos="567"/>
      </w:tabs>
      <w:spacing w:before="0"/>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C85F7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rPr>
  </w:style>
  <w:style w:type="character" w:customStyle="1" w:styleId="PI-1labEMEASMCAChar">
    <w:name w:val="PI-1_lab EMEA_SMCA Char"/>
    <w:link w:val="PI-1labEMEASMCA"/>
    <w:rsid w:val="00C85F71"/>
    <w:rPr>
      <w:rFonts w:ascii="Times New Roman" w:eastAsia="Times New Roman" w:hAnsi="Times New Roman" w:cs="Times New Roman"/>
      <w:b/>
      <w:noProof/>
      <w:sz w:val="20"/>
      <w:szCs w:val="20"/>
    </w:rPr>
  </w:style>
  <w:style w:type="paragraph" w:customStyle="1" w:styleId="PI-2EMEASMCA">
    <w:name w:val="PI-2 EMEA_SMCA"/>
    <w:basedOn w:val="Antrat3"/>
    <w:autoRedefine/>
    <w:rsid w:val="00C85F71"/>
    <w:pPr>
      <w:tabs>
        <w:tab w:val="left" w:pos="567"/>
      </w:tabs>
      <w:spacing w:before="0"/>
    </w:pPr>
    <w:rPr>
      <w:rFonts w:ascii="Times New Roman Bold" w:hAnsi="Times New Roman Bold"/>
      <w:bCs w:val="0"/>
      <w:color w:val="auto"/>
      <w:kern w:val="28"/>
      <w:szCs w:val="22"/>
    </w:rPr>
  </w:style>
  <w:style w:type="paragraph" w:customStyle="1" w:styleId="TableHeading">
    <w:name w:val="Table Heading"/>
    <w:basedOn w:val="Antrat1"/>
    <w:link w:val="BTEMEASMCAChar"/>
    <w:rsid w:val="00C85F71"/>
    <w:pPr>
      <w:keepLines w:val="0"/>
      <w:tabs>
        <w:tab w:val="left" w:pos="360"/>
      </w:tabs>
      <w:autoSpaceDE w:val="0"/>
      <w:autoSpaceDN w:val="0"/>
      <w:adjustRightInd w:val="0"/>
      <w:spacing w:before="0" w:after="120"/>
    </w:pPr>
    <w:rPr>
      <w:rFonts w:ascii="Times New Roman" w:eastAsia="MS Mincho" w:hAnsi="Times New Roman"/>
      <w:b w:val="0"/>
      <w:color w:val="auto"/>
      <w:sz w:val="20"/>
      <w:szCs w:val="16"/>
      <w:lang w:val="en-US"/>
    </w:rPr>
  </w:style>
  <w:style w:type="paragraph" w:customStyle="1" w:styleId="TTEMEASMCA">
    <w:name w:val="TT EMEA_SMCA"/>
    <w:basedOn w:val="Antrat1"/>
    <w:link w:val="TTEMEASMCAChar"/>
    <w:autoRedefine/>
    <w:rsid w:val="00C85F71"/>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C85F7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C85F71"/>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C85F71"/>
    <w:pPr>
      <w:keepNext/>
      <w:keepLines/>
      <w:numPr>
        <w:numId w:val="6"/>
      </w:numPr>
      <w:tabs>
        <w:tab w:val="clear" w:pos="720"/>
        <w:tab w:val="num" w:pos="567"/>
      </w:tabs>
      <w:spacing w:after="0" w:line="240" w:lineRule="auto"/>
      <w:ind w:left="0" w:firstLine="0"/>
    </w:pPr>
    <w:rPr>
      <w:rFonts w:ascii="Times New Roman" w:eastAsia="Times New Roman" w:hAnsi="Times New Roman" w:cs="Times New Roman"/>
      <w:szCs w:val="24"/>
      <w:lang w:val="lt-LT"/>
    </w:rPr>
  </w:style>
  <w:style w:type="paragraph" w:customStyle="1" w:styleId="PI-3EMEASMCA">
    <w:name w:val="PI-3 EMEA_SMCA"/>
    <w:basedOn w:val="prastasis"/>
    <w:autoRedefine/>
    <w:rsid w:val="00C85F71"/>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rsid w:val="00C85F71"/>
    <w:pPr>
      <w:spacing w:after="0" w:line="240" w:lineRule="auto"/>
    </w:pPr>
    <w:rPr>
      <w:rFonts w:ascii="Times New Roman" w:eastAsia="Times New Roman" w:hAnsi="Times New Roman" w:cs="Times New Roman"/>
      <w:b/>
      <w:szCs w:val="24"/>
      <w:lang w:val="lt-LT"/>
    </w:rPr>
  </w:style>
  <w:style w:type="paragraph" w:customStyle="1" w:styleId="BTbeEMEASMCA">
    <w:name w:val="BT(be) EMEA_SMCA"/>
    <w:basedOn w:val="prastasis"/>
    <w:autoRedefine/>
    <w:rsid w:val="00C85F71"/>
    <w:pPr>
      <w:spacing w:after="0" w:line="240" w:lineRule="auto"/>
      <w:jc w:val="center"/>
    </w:pPr>
    <w:rPr>
      <w:rFonts w:ascii="Times New Roman" w:eastAsia="Times New Roman" w:hAnsi="Times New Roman" w:cs="Times New Roman"/>
      <w:b/>
      <w:szCs w:val="24"/>
      <w:lang w:val="lt-LT"/>
    </w:rPr>
  </w:style>
  <w:style w:type="paragraph" w:customStyle="1" w:styleId="BTeEMEASMCA">
    <w:name w:val="BT(e) EMEA_SMCA"/>
    <w:basedOn w:val="prastasis"/>
    <w:autoRedefine/>
    <w:rsid w:val="00C85F71"/>
    <w:pPr>
      <w:spacing w:after="0" w:line="240" w:lineRule="auto"/>
      <w:jc w:val="center"/>
    </w:pPr>
    <w:rPr>
      <w:rFonts w:ascii="Times New Roman" w:eastAsia="Times New Roman" w:hAnsi="Times New Roman" w:cs="Times New Roman"/>
      <w:szCs w:val="24"/>
      <w:lang w:val="lt-LT"/>
    </w:rPr>
  </w:style>
  <w:style w:type="character" w:customStyle="1" w:styleId="BTEMEASMCAChar">
    <w:name w:val="BT EMEA_SMCA Char"/>
    <w:link w:val="TableHeading"/>
    <w:rsid w:val="00C85F71"/>
    <w:rPr>
      <w:rFonts w:ascii="Times New Roman" w:eastAsia="MS Mincho" w:hAnsi="Times New Roman" w:cs="Times New Roman"/>
      <w:bCs/>
      <w:sz w:val="20"/>
      <w:szCs w:val="16"/>
      <w:lang w:val="en-US"/>
    </w:rPr>
  </w:style>
  <w:style w:type="paragraph" w:customStyle="1" w:styleId="BTuEMEASMCA">
    <w:name w:val="BT(u) EMEA_SMCA"/>
    <w:basedOn w:val="prastasis"/>
    <w:autoRedefine/>
    <w:rsid w:val="00C85F71"/>
    <w:pPr>
      <w:spacing w:after="0" w:line="240" w:lineRule="auto"/>
    </w:pPr>
    <w:rPr>
      <w:rFonts w:ascii="Times New Roman" w:eastAsia="Times New Roman" w:hAnsi="Times New Roman" w:cs="Times New Roman"/>
      <w:szCs w:val="24"/>
      <w:u w:val="single"/>
      <w:lang w:val="lt-LT"/>
    </w:rPr>
  </w:style>
  <w:style w:type="paragraph" w:customStyle="1" w:styleId="ColorfulShading-Accent11">
    <w:name w:val="Colorful Shading - Accent 11"/>
    <w:hidden/>
    <w:uiPriority w:val="99"/>
    <w:semiHidden/>
    <w:rsid w:val="00C85F71"/>
    <w:pPr>
      <w:spacing w:after="0" w:line="240" w:lineRule="auto"/>
    </w:pPr>
    <w:rPr>
      <w:rFonts w:ascii="Times New Roman" w:eastAsia="Times New Roman" w:hAnsi="Times New Roman" w:cs="Times New Roman"/>
      <w:szCs w:val="24"/>
    </w:rPr>
  </w:style>
  <w:style w:type="paragraph" w:customStyle="1" w:styleId="ColorfulList-Accent11">
    <w:name w:val="Colorful List - Accent 11"/>
    <w:basedOn w:val="prastasis"/>
    <w:qFormat/>
    <w:rsid w:val="00C85F71"/>
    <w:pPr>
      <w:spacing w:after="0" w:line="240" w:lineRule="auto"/>
      <w:ind w:left="720"/>
      <w:contextualSpacing/>
    </w:pPr>
    <w:rPr>
      <w:rFonts w:ascii="Times New Roman" w:eastAsia="Times New Roman" w:hAnsi="Times New Roman" w:cs="Times New Roman"/>
      <w:szCs w:val="24"/>
      <w:lang w:val="lt-LT"/>
    </w:rPr>
  </w:style>
  <w:style w:type="paragraph" w:styleId="Porat">
    <w:name w:val="footer"/>
    <w:basedOn w:val="prastasis"/>
    <w:link w:val="PoratDiagrama"/>
    <w:rsid w:val="00C85F71"/>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PoratDiagrama">
    <w:name w:val="Poraštė Diagrama"/>
    <w:basedOn w:val="Numatytasispastraiposriftas"/>
    <w:link w:val="Porat"/>
    <w:rsid w:val="00C85F71"/>
    <w:rPr>
      <w:rFonts w:ascii="Times New Roman" w:eastAsia="Times New Roman" w:hAnsi="Times New Roman" w:cs="Times New Roman"/>
      <w:szCs w:val="24"/>
    </w:rPr>
  </w:style>
  <w:style w:type="character" w:styleId="Puslapionumeris">
    <w:name w:val="page number"/>
    <w:basedOn w:val="Numatytasispastraiposriftas"/>
    <w:rsid w:val="00C85F71"/>
  </w:style>
  <w:style w:type="paragraph" w:styleId="Pagrindiniotekstotrauka2">
    <w:name w:val="Body Text Indent 2"/>
    <w:basedOn w:val="prastasis"/>
    <w:link w:val="Pagrindiniotekstotrauka2Diagrama"/>
    <w:rsid w:val="00C85F71"/>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2Diagrama">
    <w:name w:val="Pagrindinio teksto įtrauka 2 Diagrama"/>
    <w:basedOn w:val="Numatytasispastraiposriftas"/>
    <w:link w:val="Pagrindiniotekstotrauka2"/>
    <w:rsid w:val="00C85F7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C85F71"/>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uiPriority w:val="99"/>
    <w:semiHidden/>
    <w:rsid w:val="00C85F71"/>
    <w:rPr>
      <w:rFonts w:ascii="Times New Roman" w:eastAsia="Times New Roman" w:hAnsi="Times New Roman" w:cs="Times New Roman"/>
      <w:sz w:val="24"/>
      <w:szCs w:val="24"/>
    </w:rPr>
  </w:style>
  <w:style w:type="paragraph" w:customStyle="1" w:styleId="EMEAEnTableLeft">
    <w:name w:val="EMEA En Table Left"/>
    <w:basedOn w:val="prastasis"/>
    <w:rsid w:val="00C85F71"/>
    <w:pPr>
      <w:keepNext/>
      <w:keepLines/>
      <w:widowControl w:val="0"/>
      <w:spacing w:after="0" w:line="240" w:lineRule="auto"/>
    </w:pPr>
    <w:rPr>
      <w:rFonts w:ascii="Times New Roman" w:eastAsia="Times New Roman" w:hAnsi="Times New Roman" w:cs="Times New Roman"/>
      <w:snapToGrid w:val="0"/>
      <w:sz w:val="20"/>
      <w:szCs w:val="20"/>
      <w:lang w:val="fr-FR" w:eastAsia="da-DK"/>
    </w:rPr>
  </w:style>
  <w:style w:type="paragraph" w:customStyle="1" w:styleId="BTEMEASMCA">
    <w:name w:val="BT EMEA_SMCA"/>
    <w:basedOn w:val="prastasis"/>
    <w:autoRedefine/>
    <w:rsid w:val="00C85F71"/>
    <w:pPr>
      <w:spacing w:after="0" w:line="240" w:lineRule="auto"/>
    </w:pPr>
    <w:rPr>
      <w:rFonts w:ascii="Times New Roman" w:eastAsia="Times New Roman" w:hAnsi="Times New Roman" w:cs="Times New Roman"/>
      <w:noProof/>
      <w:lang w:val="lt-LT"/>
    </w:rPr>
  </w:style>
  <w:style w:type="paragraph" w:customStyle="1" w:styleId="BTgEMEASMCA">
    <w:name w:val="BT(g) EMEA_SMCA"/>
    <w:basedOn w:val="BTEMEASMCA"/>
    <w:link w:val="BTgEMEASMCAChar"/>
    <w:autoRedefine/>
    <w:rsid w:val="00C85F71"/>
    <w:rPr>
      <w:i/>
      <w:color w:val="008000"/>
      <w:sz w:val="20"/>
      <w:szCs w:val="20"/>
    </w:rPr>
  </w:style>
  <w:style w:type="character" w:customStyle="1" w:styleId="BTgEMEASMCAChar">
    <w:name w:val="BT(g) EMEA_SMCA Char"/>
    <w:link w:val="BTgEMEASMCA"/>
    <w:rsid w:val="00C85F71"/>
    <w:rPr>
      <w:rFonts w:ascii="Times New Roman" w:eastAsia="Times New Roman" w:hAnsi="Times New Roman" w:cs="Times New Roman"/>
      <w:i/>
      <w:noProof/>
      <w:color w:val="008000"/>
      <w:sz w:val="20"/>
      <w:szCs w:val="20"/>
    </w:rPr>
  </w:style>
  <w:style w:type="paragraph" w:styleId="Dokumentostruktra">
    <w:name w:val="Document Map"/>
    <w:basedOn w:val="prastasis"/>
    <w:link w:val="DokumentostruktraDiagrama"/>
    <w:semiHidden/>
    <w:rsid w:val="00C85F71"/>
    <w:pPr>
      <w:shd w:val="clear" w:color="auto" w:fill="000080"/>
      <w:spacing w:after="0" w:line="240" w:lineRule="auto"/>
    </w:pPr>
    <w:rPr>
      <w:rFonts w:ascii="Tahoma" w:eastAsia="Times New Roman" w:hAnsi="Tahoma" w:cs="Times New Roman"/>
      <w:sz w:val="20"/>
      <w:szCs w:val="20"/>
      <w:lang w:val="lt-LT"/>
    </w:rPr>
  </w:style>
  <w:style w:type="character" w:customStyle="1" w:styleId="DokumentostruktraDiagrama">
    <w:name w:val="Dokumento struktūra Diagrama"/>
    <w:basedOn w:val="Numatytasispastraiposriftas"/>
    <w:link w:val="Dokumentostruktra"/>
    <w:semiHidden/>
    <w:rsid w:val="00C85F71"/>
    <w:rPr>
      <w:rFonts w:ascii="Tahoma" w:eastAsia="Times New Roman" w:hAnsi="Tahoma" w:cs="Times New Roman"/>
      <w:sz w:val="20"/>
      <w:szCs w:val="20"/>
      <w:shd w:val="clear" w:color="auto" w:fill="000080"/>
    </w:rPr>
  </w:style>
  <w:style w:type="paragraph" w:customStyle="1" w:styleId="Default">
    <w:name w:val="Default"/>
    <w:rsid w:val="00C85F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ListParagraph1">
    <w:name w:val="List Paragraph1"/>
    <w:basedOn w:val="prastasis"/>
    <w:uiPriority w:val="34"/>
    <w:qFormat/>
    <w:rsid w:val="00C85F71"/>
    <w:pPr>
      <w:spacing w:after="0" w:line="240" w:lineRule="auto"/>
      <w:ind w:left="720"/>
      <w:contextualSpacing/>
    </w:pPr>
    <w:rPr>
      <w:rFonts w:ascii="Times New Roman" w:eastAsia="Times New Roman" w:hAnsi="Times New Roman" w:cs="Times New Roman"/>
      <w:sz w:val="24"/>
      <w:szCs w:val="24"/>
      <w:lang w:val="lt-LT"/>
    </w:rPr>
  </w:style>
  <w:style w:type="character" w:styleId="Komentaronuoroda">
    <w:name w:val="annotation reference"/>
    <w:semiHidden/>
    <w:rsid w:val="00C85F71"/>
    <w:rPr>
      <w:sz w:val="16"/>
      <w:szCs w:val="16"/>
    </w:rPr>
  </w:style>
  <w:style w:type="paragraph" w:styleId="Komentarotekstas">
    <w:name w:val="annotation text"/>
    <w:basedOn w:val="prastasis"/>
    <w:link w:val="KomentarotekstasDiagrama"/>
    <w:semiHidden/>
    <w:rsid w:val="00C85F71"/>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C85F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C85F71"/>
    <w:rPr>
      <w:b/>
      <w:bCs/>
    </w:rPr>
  </w:style>
  <w:style w:type="character" w:customStyle="1" w:styleId="KomentarotemaDiagrama">
    <w:name w:val="Komentaro tema Diagrama"/>
    <w:basedOn w:val="KomentarotekstasDiagrama"/>
    <w:link w:val="Komentarotema"/>
    <w:semiHidden/>
    <w:rsid w:val="00C85F71"/>
    <w:rPr>
      <w:rFonts w:ascii="Times New Roman" w:eastAsia="Times New Roman" w:hAnsi="Times New Roman" w:cs="Times New Roman"/>
      <w:b/>
      <w:bCs/>
      <w:sz w:val="20"/>
      <w:szCs w:val="20"/>
    </w:rPr>
  </w:style>
  <w:style w:type="paragraph" w:styleId="Antrats">
    <w:name w:val="header"/>
    <w:basedOn w:val="prastasis"/>
    <w:link w:val="AntratsDiagrama"/>
    <w:rsid w:val="00C85F71"/>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C85F71"/>
    <w:rPr>
      <w:rFonts w:ascii="Times New Roman" w:eastAsia="Times New Roman" w:hAnsi="Times New Roman" w:cs="Times New Roman"/>
      <w:sz w:val="24"/>
      <w:szCs w:val="24"/>
    </w:rPr>
  </w:style>
  <w:style w:type="paragraph" w:styleId="Pataisymai">
    <w:name w:val="Revision"/>
    <w:hidden/>
    <w:uiPriority w:val="99"/>
    <w:rsid w:val="00C85F71"/>
    <w:pPr>
      <w:spacing w:after="0" w:line="240" w:lineRule="auto"/>
    </w:pPr>
    <w:rPr>
      <w:rFonts w:ascii="Times New Roman" w:eastAsia="Times New Roman" w:hAnsi="Times New Roman" w:cs="Times New Roman"/>
      <w:szCs w:val="24"/>
    </w:rPr>
  </w:style>
  <w:style w:type="paragraph" w:styleId="Sraopastraipa">
    <w:name w:val="List Paragraph"/>
    <w:basedOn w:val="prastasis"/>
    <w:qFormat/>
    <w:rsid w:val="00C85F71"/>
    <w:pPr>
      <w:spacing w:after="0" w:line="240" w:lineRule="auto"/>
      <w:ind w:left="720"/>
      <w:contextualSpacing/>
    </w:pPr>
    <w:rPr>
      <w:rFonts w:ascii="Times New Roman" w:eastAsia="Times New Roman" w:hAnsi="Times New Roman" w:cs="Times New Roman"/>
      <w:szCs w:val="24"/>
      <w:lang w:val="lt-LT"/>
    </w:rPr>
  </w:style>
  <w:style w:type="paragraph" w:customStyle="1" w:styleId="Spalvotasspalvinimas1parykinimas1">
    <w:name w:val="Spalvotas spalvinimas – 1 paryškinimas1"/>
    <w:hidden/>
    <w:uiPriority w:val="99"/>
    <w:semiHidden/>
    <w:rsid w:val="00C85F71"/>
    <w:pPr>
      <w:spacing w:after="0" w:line="240" w:lineRule="auto"/>
    </w:pPr>
    <w:rPr>
      <w:rFonts w:ascii="Times New Roman" w:eastAsia="Times New Roman" w:hAnsi="Times New Roman" w:cs="Times New Roman"/>
      <w:szCs w:val="24"/>
    </w:rPr>
  </w:style>
  <w:style w:type="paragraph" w:customStyle="1" w:styleId="Spalvotassraas1parykinimas1">
    <w:name w:val="Spalvotas sąrašas – 1 paryškinimas1"/>
    <w:basedOn w:val="prastasis"/>
    <w:qFormat/>
    <w:rsid w:val="00C85F71"/>
    <w:pPr>
      <w:spacing w:after="0" w:line="240" w:lineRule="auto"/>
      <w:ind w:left="720"/>
      <w:contextualSpacing/>
    </w:pPr>
    <w:rPr>
      <w:rFonts w:ascii="Times New Roman" w:eastAsia="Times New Roman" w:hAnsi="Times New Roman" w:cs="Times New Roman"/>
      <w:szCs w:val="24"/>
      <w:lang w:val="lt-LT"/>
    </w:rPr>
  </w:style>
  <w:style w:type="character" w:customStyle="1" w:styleId="apple-converted-space">
    <w:name w:val="apple-converted-space"/>
    <w:basedOn w:val="Numatytasispastraiposriftas"/>
    <w:rsid w:val="00C85F71"/>
  </w:style>
  <w:style w:type="paragraph" w:styleId="Indeksas1">
    <w:name w:val="index 1"/>
    <w:basedOn w:val="prastasis"/>
    <w:next w:val="prastasis"/>
    <w:autoRedefine/>
    <w:uiPriority w:val="99"/>
    <w:semiHidden/>
    <w:unhideWhenUsed/>
    <w:rsid w:val="00C85F71"/>
    <w:pPr>
      <w:spacing w:after="0" w:line="240" w:lineRule="auto"/>
      <w:ind w:left="220" w:hanging="220"/>
    </w:pPr>
  </w:style>
  <w:style w:type="paragraph" w:styleId="Indeksoantrat">
    <w:name w:val="index heading"/>
    <w:basedOn w:val="prastasis"/>
    <w:next w:val="Indeksas1"/>
    <w:uiPriority w:val="99"/>
    <w:rsid w:val="00C85F71"/>
    <w:pPr>
      <w:tabs>
        <w:tab w:val="left" w:pos="720"/>
        <w:tab w:val="left" w:pos="864"/>
        <w:tab w:val="left" w:pos="5760"/>
        <w:tab w:val="left" w:pos="9180"/>
        <w:tab w:val="left" w:pos="9990"/>
      </w:tabs>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1B65-964C-4DF3-ACFE-FA3CCDAD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51632</Words>
  <Characters>29431</Characters>
  <Application>Microsoft Office Word</Application>
  <DocSecurity>4</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2021-04-07T12:48:00Z</dcterms:created>
  <dcterms:modified xsi:type="dcterms:W3CDTF">2021-04-07T12:48:00Z</dcterms:modified>
</cp:coreProperties>
</file>