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C1" w:rsidRPr="00074F5E" w:rsidRDefault="008A71C1" w:rsidP="008A71C1">
      <w:pPr>
        <w:pStyle w:val="Antrat2"/>
        <w:spacing w:before="0"/>
        <w:jc w:val="center"/>
        <w:rPr>
          <w:rFonts w:ascii="Times New Roman" w:hAnsi="Times New Roman"/>
          <w:i/>
          <w:iCs/>
          <w:color w:val="auto"/>
          <w:sz w:val="22"/>
          <w:szCs w:val="22"/>
        </w:rPr>
      </w:pPr>
      <w:bookmarkStart w:id="0" w:name="_Toc129243263"/>
      <w:bookmarkStart w:id="1" w:name="_Toc129243138"/>
      <w:r w:rsidRPr="00074F5E">
        <w:rPr>
          <w:rFonts w:ascii="Times New Roman" w:hAnsi="Times New Roman"/>
          <w:iCs/>
          <w:color w:val="auto"/>
          <w:sz w:val="22"/>
          <w:szCs w:val="22"/>
        </w:rPr>
        <w:t>Pakuotės lapelis: informacija vartotojui</w:t>
      </w:r>
    </w:p>
    <w:bookmarkEnd w:id="0"/>
    <w:bookmarkEnd w:id="1"/>
    <w:p w:rsidR="008A71C1" w:rsidRPr="00BE3D8E" w:rsidRDefault="008A71C1" w:rsidP="008A71C1">
      <w:pPr>
        <w:pStyle w:val="BTEMEASMCA"/>
      </w:pPr>
    </w:p>
    <w:p w:rsidR="008A71C1" w:rsidRPr="00475B78" w:rsidRDefault="008A71C1" w:rsidP="008A71C1">
      <w:pPr>
        <w:pStyle w:val="BTEMEASMCA"/>
        <w:jc w:val="center"/>
        <w:rPr>
          <w:b/>
        </w:rPr>
      </w:pPr>
      <w:r w:rsidRPr="00475B78">
        <w:rPr>
          <w:b/>
        </w:rPr>
        <w:t>BICALUTAMIDE GRINDEKS 50 mg plėvele dengtos tabletės</w:t>
      </w:r>
    </w:p>
    <w:p w:rsidR="008A71C1" w:rsidRPr="00BE3D8E" w:rsidRDefault="008A71C1" w:rsidP="008A71C1">
      <w:pPr>
        <w:pStyle w:val="BTEMEASMCA"/>
        <w:jc w:val="center"/>
      </w:pPr>
      <w:r>
        <w:t>b</w:t>
      </w:r>
      <w:r w:rsidRPr="00BE3D8E">
        <w:t>ikalutamidas</w:t>
      </w:r>
    </w:p>
    <w:p w:rsidR="008A71C1" w:rsidRPr="003D6077" w:rsidRDefault="008A71C1" w:rsidP="008A71C1">
      <w:pPr>
        <w:pStyle w:val="BTEMEASMCA"/>
      </w:pPr>
    </w:p>
    <w:p w:rsidR="008A71C1" w:rsidRPr="00074F5E" w:rsidRDefault="008A71C1" w:rsidP="008A71C1">
      <w:pPr>
        <w:suppressAutoHyphens/>
        <w:rPr>
          <w:sz w:val="22"/>
          <w:szCs w:val="22"/>
        </w:rPr>
      </w:pPr>
      <w:r w:rsidRPr="00074F5E">
        <w:rPr>
          <w:b/>
          <w:sz w:val="22"/>
          <w:szCs w:val="22"/>
        </w:rPr>
        <w:t>Atidžiai perskaitykite visą šį lapelį, prieš pradėdami vartoti vaistą, nes jame pateikiama Jums svarbi informacija.</w:t>
      </w:r>
    </w:p>
    <w:p w:rsidR="008A71C1" w:rsidRPr="00074F5E" w:rsidRDefault="008A71C1" w:rsidP="008A71C1">
      <w:pPr>
        <w:numPr>
          <w:ilvl w:val="0"/>
          <w:numId w:val="1"/>
        </w:numPr>
        <w:ind w:left="567" w:right="-2" w:hanging="567"/>
        <w:rPr>
          <w:sz w:val="22"/>
          <w:szCs w:val="22"/>
        </w:rPr>
      </w:pPr>
      <w:r w:rsidRPr="00074F5E">
        <w:rPr>
          <w:sz w:val="22"/>
          <w:szCs w:val="22"/>
        </w:rPr>
        <w:t xml:space="preserve">Neišmeskite šio lapelio, nes vėl gali prireikti jį perskaityti. </w:t>
      </w:r>
    </w:p>
    <w:p w:rsidR="008A71C1" w:rsidRPr="00074F5E" w:rsidRDefault="008A71C1" w:rsidP="008A71C1">
      <w:pPr>
        <w:numPr>
          <w:ilvl w:val="0"/>
          <w:numId w:val="1"/>
        </w:numPr>
        <w:ind w:left="567" w:right="-2" w:hanging="567"/>
        <w:rPr>
          <w:sz w:val="22"/>
          <w:szCs w:val="22"/>
        </w:rPr>
      </w:pPr>
      <w:r w:rsidRPr="00074F5E">
        <w:rPr>
          <w:sz w:val="22"/>
          <w:szCs w:val="22"/>
        </w:rPr>
        <w:t>Jeigu kiltų daugiau klausimų, kreipkitės į gydytoją arba vaistininką.</w:t>
      </w:r>
    </w:p>
    <w:p w:rsidR="008A71C1" w:rsidRPr="00074F5E" w:rsidRDefault="008A71C1" w:rsidP="008A71C1">
      <w:pPr>
        <w:ind w:left="567" w:right="-2" w:hanging="567"/>
        <w:rPr>
          <w:sz w:val="22"/>
          <w:szCs w:val="22"/>
        </w:rPr>
      </w:pPr>
      <w:r w:rsidRPr="00074F5E">
        <w:rPr>
          <w:sz w:val="22"/>
          <w:szCs w:val="22"/>
        </w:rPr>
        <w:t>-</w:t>
      </w:r>
      <w:r w:rsidRPr="00074F5E">
        <w:rPr>
          <w:sz w:val="22"/>
          <w:szCs w:val="22"/>
        </w:rPr>
        <w:tab/>
        <w:t>Šis vaistas skirtas tik Jums, todėl kitiems žmonėms jo duoti negalima. Vaistas gali jiems pakenkti (net tiems, kurių ligos požymiai yra tokie patys kaip Jūsų).</w:t>
      </w:r>
      <w:r w:rsidRPr="00074F5E">
        <w:rPr>
          <w:color w:val="008000"/>
          <w:sz w:val="22"/>
          <w:szCs w:val="22"/>
        </w:rPr>
        <w:t xml:space="preserve"> </w:t>
      </w:r>
    </w:p>
    <w:p w:rsidR="008A71C1" w:rsidRPr="00074F5E" w:rsidRDefault="008A71C1" w:rsidP="008A71C1">
      <w:pPr>
        <w:numPr>
          <w:ilvl w:val="0"/>
          <w:numId w:val="1"/>
        </w:numPr>
        <w:tabs>
          <w:tab w:val="left" w:pos="567"/>
        </w:tabs>
        <w:rPr>
          <w:sz w:val="22"/>
          <w:szCs w:val="22"/>
        </w:rPr>
      </w:pPr>
      <w:r w:rsidRPr="00074F5E">
        <w:rPr>
          <w:sz w:val="22"/>
          <w:szCs w:val="22"/>
        </w:rPr>
        <w:tab/>
        <w:t xml:space="preserve">Jeigu pasireiškė šalutinis poveikis (net jeigu jis šiame lapelyje nenurodytas), kreipkitės į </w:t>
      </w:r>
      <w:r w:rsidRPr="00074F5E">
        <w:rPr>
          <w:sz w:val="22"/>
          <w:szCs w:val="22"/>
        </w:rPr>
        <w:tab/>
        <w:t>gydytoją arba vaistininką.</w:t>
      </w:r>
      <w:r>
        <w:rPr>
          <w:sz w:val="22"/>
          <w:szCs w:val="22"/>
        </w:rPr>
        <w:t xml:space="preserve"> Žr. 4 skyrių.</w:t>
      </w:r>
    </w:p>
    <w:p w:rsidR="008A71C1" w:rsidRPr="00BE3D8E" w:rsidRDefault="008A71C1" w:rsidP="008A71C1">
      <w:pPr>
        <w:pStyle w:val="BTEMEASMCA"/>
      </w:pPr>
    </w:p>
    <w:p w:rsidR="008A71C1" w:rsidRPr="00074F5E" w:rsidRDefault="008A71C1" w:rsidP="008A71C1">
      <w:pPr>
        <w:pStyle w:val="Antrat4"/>
        <w:rPr>
          <w:rFonts w:ascii="Times New Roman" w:hAnsi="Times New Roman" w:cs="Times New Roman"/>
          <w:i w:val="0"/>
          <w:color w:val="auto"/>
          <w:sz w:val="22"/>
          <w:szCs w:val="22"/>
        </w:rPr>
      </w:pPr>
      <w:r w:rsidRPr="00074F5E">
        <w:rPr>
          <w:rFonts w:ascii="Times New Roman" w:hAnsi="Times New Roman" w:cs="Times New Roman"/>
          <w:i w:val="0"/>
          <w:color w:val="auto"/>
          <w:sz w:val="22"/>
          <w:szCs w:val="22"/>
        </w:rPr>
        <w:t>Apie ką rašoma šiame lapelyje?</w:t>
      </w:r>
    </w:p>
    <w:p w:rsidR="008A71C1" w:rsidRPr="00BE3D8E" w:rsidRDefault="008A71C1" w:rsidP="008A71C1">
      <w:pPr>
        <w:pStyle w:val="BTEMEASMCA"/>
      </w:pPr>
    </w:p>
    <w:p w:rsidR="008A71C1" w:rsidRPr="003D6077" w:rsidRDefault="008A71C1" w:rsidP="008A71C1">
      <w:pPr>
        <w:pStyle w:val="BTEMEASMCA"/>
      </w:pPr>
      <w:r w:rsidRPr="003D6077">
        <w:t>1.</w:t>
      </w:r>
      <w:r w:rsidRPr="003D6077">
        <w:tab/>
        <w:t>Kas yra BICALUTAMIDE GRINDEKS ir kam jis vartojamas</w:t>
      </w:r>
    </w:p>
    <w:p w:rsidR="008A71C1" w:rsidRPr="00475B78" w:rsidRDefault="008A71C1" w:rsidP="008A71C1">
      <w:pPr>
        <w:pStyle w:val="BTEMEASMCA"/>
      </w:pPr>
      <w:r w:rsidRPr="00475B78">
        <w:t>2.</w:t>
      </w:r>
      <w:r w:rsidRPr="00475B78">
        <w:tab/>
        <w:t>Kas žinotina prieš vartojant BICALUTAMIDE GRINDEKS</w:t>
      </w:r>
    </w:p>
    <w:p w:rsidR="008A71C1" w:rsidRPr="00475B78" w:rsidRDefault="008A71C1" w:rsidP="008A71C1">
      <w:pPr>
        <w:pStyle w:val="BTEMEASMCA"/>
      </w:pPr>
      <w:r w:rsidRPr="00475B78">
        <w:t>3.</w:t>
      </w:r>
      <w:r w:rsidRPr="00475B78">
        <w:tab/>
        <w:t>Kaip vartoti BICALUTAMIDE GRINDEKS</w:t>
      </w:r>
    </w:p>
    <w:p w:rsidR="008A71C1" w:rsidRPr="00475B78" w:rsidRDefault="008A71C1" w:rsidP="008A71C1">
      <w:pPr>
        <w:pStyle w:val="BTEMEASMCA"/>
      </w:pPr>
      <w:r w:rsidRPr="00475B78">
        <w:t>4.</w:t>
      </w:r>
      <w:r w:rsidRPr="00475B78">
        <w:tab/>
        <w:t>Galimas šalutinis poveikis</w:t>
      </w:r>
    </w:p>
    <w:p w:rsidR="008A71C1" w:rsidRPr="00475B78" w:rsidRDefault="008A71C1" w:rsidP="008A71C1">
      <w:pPr>
        <w:pStyle w:val="BTEMEASMCA"/>
      </w:pPr>
      <w:r w:rsidRPr="00475B78">
        <w:t>5</w:t>
      </w:r>
      <w:r w:rsidRPr="00475B78">
        <w:tab/>
        <w:t>Kaip laikyti BICALUTAMIDE GRINDEKS</w:t>
      </w:r>
    </w:p>
    <w:p w:rsidR="008A71C1" w:rsidRPr="00475B78" w:rsidRDefault="008A71C1" w:rsidP="008A71C1">
      <w:pPr>
        <w:pStyle w:val="BTEMEASMCA"/>
      </w:pPr>
      <w:r w:rsidRPr="00475B78">
        <w:t>6.</w:t>
      </w:r>
      <w:r w:rsidRPr="00475B78">
        <w:tab/>
        <w:t>Pakuotės turinys ir kita informacija</w:t>
      </w:r>
    </w:p>
    <w:p w:rsidR="008A71C1" w:rsidRPr="00475B78" w:rsidRDefault="008A71C1" w:rsidP="008A71C1">
      <w:pPr>
        <w:pStyle w:val="BTEMEASMCA"/>
      </w:pPr>
    </w:p>
    <w:p w:rsidR="008A71C1" w:rsidRPr="00475B78" w:rsidRDefault="008A71C1" w:rsidP="008A71C1">
      <w:pPr>
        <w:pStyle w:val="BTEMEASMCA"/>
      </w:pPr>
    </w:p>
    <w:p w:rsidR="008A71C1" w:rsidRPr="00074F5E" w:rsidRDefault="008A71C1" w:rsidP="008A71C1">
      <w:pPr>
        <w:pStyle w:val="PI-1EMEASMCA"/>
      </w:pPr>
      <w:bookmarkStart w:id="2" w:name="_Toc129243264"/>
      <w:bookmarkStart w:id="3" w:name="_Toc129243139"/>
      <w:r w:rsidRPr="00074F5E">
        <w:t>1.</w:t>
      </w:r>
      <w:r w:rsidRPr="00074F5E">
        <w:tab/>
        <w:t>Kas yra BICALUTAMIDE GRINDEKS ir kam jis vartojamas</w:t>
      </w:r>
      <w:bookmarkEnd w:id="2"/>
      <w:bookmarkEnd w:id="3"/>
    </w:p>
    <w:p w:rsidR="008A71C1" w:rsidRPr="00BE3D8E" w:rsidRDefault="008A71C1" w:rsidP="008A71C1">
      <w:pPr>
        <w:pStyle w:val="BTEMEASMCA"/>
      </w:pPr>
    </w:p>
    <w:p w:rsidR="008A71C1" w:rsidRPr="003D6077" w:rsidRDefault="008A71C1" w:rsidP="008A71C1">
      <w:pPr>
        <w:pStyle w:val="BTEMEASMCA"/>
      </w:pPr>
      <w:r w:rsidRPr="003D6077">
        <w:t>BICALUTAMIDE GRINDEKS sudėtyje yra veiklioji medžiaga bikalutamidas, kuris priklauso vaistų, vadinamų antiandrogenais, grupei.</w:t>
      </w:r>
    </w:p>
    <w:p w:rsidR="008A71C1" w:rsidRPr="00475B78" w:rsidRDefault="008A71C1" w:rsidP="008A71C1">
      <w:pPr>
        <w:pStyle w:val="BTEMEASMCA"/>
      </w:pPr>
      <w:r w:rsidRPr="00475B78">
        <w:t>BICALUTAMIDE GRINDEKS vartojamas prostatos vėžiui gydyti.</w:t>
      </w:r>
    </w:p>
    <w:p w:rsidR="008A71C1" w:rsidRPr="00074F5E" w:rsidRDefault="008A71C1" w:rsidP="008A71C1">
      <w:pPr>
        <w:pStyle w:val="Pagrindinistekstas"/>
        <w:spacing w:after="0"/>
        <w:rPr>
          <w:noProof/>
          <w:szCs w:val="22"/>
        </w:rPr>
      </w:pPr>
      <w:r w:rsidRPr="00074F5E">
        <w:rPr>
          <w:noProof/>
          <w:szCs w:val="22"/>
        </w:rPr>
        <w:t>Jis slopina vyriškųjų lytinių hormonų, tokio kaip testosterono, poveikius.</w:t>
      </w:r>
    </w:p>
    <w:p w:rsidR="008A71C1" w:rsidRPr="00BE3D8E" w:rsidRDefault="008A71C1" w:rsidP="008A71C1">
      <w:pPr>
        <w:pStyle w:val="BTEMEASMCA"/>
      </w:pPr>
    </w:p>
    <w:p w:rsidR="008A71C1" w:rsidRPr="003D6077" w:rsidRDefault="008A71C1" w:rsidP="008A71C1">
      <w:pPr>
        <w:pStyle w:val="BTEMEASMCA"/>
      </w:pPr>
    </w:p>
    <w:p w:rsidR="008A71C1" w:rsidRPr="00074F5E" w:rsidRDefault="008A71C1" w:rsidP="008A71C1">
      <w:pPr>
        <w:pStyle w:val="PI-1EMEASMCA"/>
      </w:pPr>
      <w:bookmarkStart w:id="4" w:name="_Toc129243265"/>
      <w:bookmarkStart w:id="5" w:name="_Toc129243140"/>
      <w:r w:rsidRPr="00074F5E">
        <w:t>2.</w:t>
      </w:r>
      <w:r w:rsidRPr="00074F5E">
        <w:tab/>
        <w:t xml:space="preserve">Kas žinotina prieš vartojant </w:t>
      </w:r>
      <w:bookmarkEnd w:id="4"/>
      <w:bookmarkEnd w:id="5"/>
      <w:r w:rsidRPr="00074F5E">
        <w:t>BICALUTAMIDE GRINDEKS</w:t>
      </w:r>
    </w:p>
    <w:p w:rsidR="008A71C1" w:rsidRPr="00BE3D8E" w:rsidRDefault="008A71C1" w:rsidP="008A71C1">
      <w:pPr>
        <w:pStyle w:val="BTEMEASMCA"/>
      </w:pPr>
    </w:p>
    <w:p w:rsidR="008A71C1" w:rsidRPr="00074F5E" w:rsidRDefault="008A71C1" w:rsidP="008A71C1">
      <w:pPr>
        <w:pStyle w:val="PI-3EMEASMCA"/>
        <w:tabs>
          <w:tab w:val="left" w:pos="567"/>
        </w:tabs>
      </w:pPr>
      <w:r w:rsidRPr="00074F5E">
        <w:t>BICALUTAMIDE GRINDEKS vartoti negalima:</w:t>
      </w:r>
    </w:p>
    <w:p w:rsidR="008A71C1" w:rsidRPr="00074F5E" w:rsidRDefault="008A71C1" w:rsidP="008A71C1">
      <w:pPr>
        <w:numPr>
          <w:ilvl w:val="0"/>
          <w:numId w:val="1"/>
        </w:numPr>
        <w:rPr>
          <w:sz w:val="22"/>
          <w:szCs w:val="22"/>
        </w:rPr>
      </w:pPr>
      <w:r w:rsidRPr="00074F5E">
        <w:rPr>
          <w:sz w:val="22"/>
          <w:szCs w:val="22"/>
        </w:rPr>
        <w:t>moterims ir vaikams;</w:t>
      </w:r>
    </w:p>
    <w:p w:rsidR="008A71C1" w:rsidRPr="00074F5E" w:rsidRDefault="008A71C1" w:rsidP="008A71C1">
      <w:pPr>
        <w:numPr>
          <w:ilvl w:val="0"/>
          <w:numId w:val="1"/>
        </w:numPr>
        <w:rPr>
          <w:sz w:val="22"/>
          <w:szCs w:val="22"/>
        </w:rPr>
      </w:pPr>
      <w:r w:rsidRPr="00074F5E">
        <w:rPr>
          <w:sz w:val="22"/>
          <w:szCs w:val="22"/>
        </w:rPr>
        <w:t xml:space="preserve">jeigu yra alergija </w:t>
      </w:r>
      <w:proofErr w:type="spellStart"/>
      <w:r>
        <w:rPr>
          <w:sz w:val="22"/>
          <w:szCs w:val="22"/>
        </w:rPr>
        <w:t>bikalutamidui</w:t>
      </w:r>
      <w:proofErr w:type="spellEnd"/>
      <w:r w:rsidRPr="00074F5E">
        <w:rPr>
          <w:sz w:val="22"/>
          <w:szCs w:val="22"/>
        </w:rPr>
        <w:t xml:space="preserve"> arba bet kuriai pagalbinei šio vaisto  medžiagai (jos išvardytos 6 skyriuje);</w:t>
      </w:r>
    </w:p>
    <w:p w:rsidR="008A71C1" w:rsidRPr="00074F5E" w:rsidRDefault="008A71C1" w:rsidP="008A71C1">
      <w:pPr>
        <w:numPr>
          <w:ilvl w:val="0"/>
          <w:numId w:val="1"/>
        </w:numPr>
        <w:rPr>
          <w:sz w:val="22"/>
          <w:szCs w:val="22"/>
        </w:rPr>
      </w:pPr>
      <w:r w:rsidRPr="00074F5E">
        <w:rPr>
          <w:sz w:val="22"/>
          <w:szCs w:val="22"/>
        </w:rPr>
        <w:t xml:space="preserve">jeigu jau vartojate kai kuriuos </w:t>
      </w:r>
      <w:proofErr w:type="spellStart"/>
      <w:r w:rsidRPr="00074F5E">
        <w:rPr>
          <w:sz w:val="22"/>
          <w:szCs w:val="22"/>
        </w:rPr>
        <w:t>antihistamininius</w:t>
      </w:r>
      <w:proofErr w:type="spellEnd"/>
      <w:r w:rsidRPr="00074F5E">
        <w:rPr>
          <w:sz w:val="22"/>
          <w:szCs w:val="22"/>
        </w:rPr>
        <w:t xml:space="preserve"> vaistus (</w:t>
      </w:r>
      <w:proofErr w:type="spellStart"/>
      <w:r w:rsidRPr="00074F5E">
        <w:rPr>
          <w:sz w:val="22"/>
          <w:szCs w:val="22"/>
        </w:rPr>
        <w:t>terfenadiną</w:t>
      </w:r>
      <w:proofErr w:type="spellEnd"/>
      <w:r w:rsidRPr="00074F5E">
        <w:rPr>
          <w:sz w:val="22"/>
          <w:szCs w:val="22"/>
        </w:rPr>
        <w:t xml:space="preserve"> ar </w:t>
      </w:r>
      <w:proofErr w:type="spellStart"/>
      <w:r w:rsidRPr="00074F5E">
        <w:rPr>
          <w:sz w:val="22"/>
          <w:szCs w:val="22"/>
        </w:rPr>
        <w:t>astemizolą</w:t>
      </w:r>
      <w:proofErr w:type="spellEnd"/>
      <w:r w:rsidRPr="00074F5E">
        <w:rPr>
          <w:sz w:val="22"/>
          <w:szCs w:val="22"/>
        </w:rPr>
        <w:t xml:space="preserve">) ar vaistą  </w:t>
      </w:r>
      <w:proofErr w:type="spellStart"/>
      <w:r w:rsidRPr="00074F5E">
        <w:rPr>
          <w:sz w:val="22"/>
          <w:szCs w:val="22"/>
        </w:rPr>
        <w:t>cizapridą</w:t>
      </w:r>
      <w:proofErr w:type="spellEnd"/>
      <w:r>
        <w:rPr>
          <w:sz w:val="22"/>
          <w:szCs w:val="22"/>
        </w:rPr>
        <w:t>.</w:t>
      </w:r>
    </w:p>
    <w:p w:rsidR="008A71C1" w:rsidRPr="00074F5E" w:rsidRDefault="008A71C1" w:rsidP="008A71C1">
      <w:pPr>
        <w:rPr>
          <w:sz w:val="22"/>
          <w:szCs w:val="22"/>
        </w:rPr>
      </w:pPr>
      <w:r w:rsidRPr="00074F5E">
        <w:rPr>
          <w:sz w:val="22"/>
          <w:szCs w:val="22"/>
        </w:rPr>
        <w:t>Nevartokite BICALUTAMIDE GRINDEKS jei kuri nors iš aukščiau išvardintų sąlygų Jums tinka. Jeigu nesate tikri, prieš vartodami vaistą, pasitarkite su gydytoju arba vaistininku.</w:t>
      </w:r>
    </w:p>
    <w:p w:rsidR="008A71C1" w:rsidRPr="00074F5E" w:rsidRDefault="008A71C1" w:rsidP="008A71C1">
      <w:pPr>
        <w:pStyle w:val="Antrat4"/>
        <w:rPr>
          <w:rFonts w:ascii="Times New Roman" w:hAnsi="Times New Roman" w:cs="Times New Roman"/>
          <w:i w:val="0"/>
          <w:color w:val="auto"/>
          <w:sz w:val="22"/>
          <w:szCs w:val="22"/>
        </w:rPr>
      </w:pPr>
      <w:r w:rsidRPr="00074F5E">
        <w:rPr>
          <w:rFonts w:ascii="Times New Roman" w:hAnsi="Times New Roman" w:cs="Times New Roman"/>
          <w:i w:val="0"/>
          <w:color w:val="auto"/>
          <w:sz w:val="22"/>
          <w:szCs w:val="22"/>
        </w:rPr>
        <w:t xml:space="preserve">Įspėjimai ir atsargumo priemonės </w:t>
      </w:r>
    </w:p>
    <w:p w:rsidR="008A71C1" w:rsidRPr="00074F5E" w:rsidRDefault="008A71C1" w:rsidP="008A71C1">
      <w:pPr>
        <w:pStyle w:val="PI-3EMEASMCA"/>
        <w:tabs>
          <w:tab w:val="left" w:pos="567"/>
        </w:tabs>
        <w:rPr>
          <w:b w:val="0"/>
        </w:rPr>
      </w:pPr>
      <w:r w:rsidRPr="00074F5E">
        <w:rPr>
          <w:b w:val="0"/>
        </w:rPr>
        <w:t>Prieš vartojant BICALUTAMIDE GRINDEKS pasakykite gydytojui ar vaistininkui:</w:t>
      </w:r>
    </w:p>
    <w:p w:rsidR="008A71C1" w:rsidRPr="00722C68" w:rsidRDefault="008A71C1" w:rsidP="008A71C1">
      <w:pPr>
        <w:pStyle w:val="Default"/>
        <w:numPr>
          <w:ilvl w:val="0"/>
          <w:numId w:val="1"/>
        </w:numPr>
        <w:jc w:val="both"/>
        <w:rPr>
          <w:sz w:val="22"/>
          <w:szCs w:val="22"/>
          <w:lang w:val="lt-LT"/>
        </w:rPr>
      </w:pPr>
      <w:r w:rsidRPr="00722C68">
        <w:rPr>
          <w:sz w:val="22"/>
          <w:szCs w:val="22"/>
          <w:lang w:val="lt-LT"/>
        </w:rPr>
        <w:t xml:space="preserve">jeigu Jums pasireiškia bet kokia širdies arba kraujagyslių liga, įskaitant širdies ritmo </w:t>
      </w:r>
      <w:r>
        <w:rPr>
          <w:sz w:val="22"/>
          <w:szCs w:val="22"/>
          <w:lang w:val="lt-LT"/>
        </w:rPr>
        <w:t>sutrikimus</w:t>
      </w:r>
      <w:r w:rsidRPr="00722C68">
        <w:rPr>
          <w:sz w:val="22"/>
          <w:szCs w:val="22"/>
          <w:lang w:val="lt-LT"/>
        </w:rPr>
        <w:t xml:space="preserve"> (aritmiją) arba jeigu vartojate vaistus šioms ligoms gydyti. Vartojant BICALUTAMIDE GRINDEKS gali padidėti širdies ritmo sutrikimo pavojus;</w:t>
      </w:r>
    </w:p>
    <w:p w:rsidR="008A71C1" w:rsidRPr="00722C68" w:rsidRDefault="008A71C1" w:rsidP="008A71C1">
      <w:pPr>
        <w:pStyle w:val="PI-3EMEASMCA"/>
        <w:numPr>
          <w:ilvl w:val="0"/>
          <w:numId w:val="1"/>
        </w:numPr>
        <w:tabs>
          <w:tab w:val="left" w:pos="567"/>
        </w:tabs>
        <w:rPr>
          <w:b w:val="0"/>
        </w:rPr>
      </w:pPr>
      <w:r w:rsidRPr="00722C68">
        <w:rPr>
          <w:b w:val="0"/>
        </w:rPr>
        <w:t>jeigu Jūsų kepenys nesveikos;</w:t>
      </w:r>
    </w:p>
    <w:p w:rsidR="008A71C1" w:rsidRPr="0022240B" w:rsidRDefault="008A71C1" w:rsidP="008A71C1">
      <w:pPr>
        <w:pStyle w:val="PI-3EMEASMCA"/>
        <w:numPr>
          <w:ilvl w:val="0"/>
          <w:numId w:val="1"/>
        </w:numPr>
        <w:tabs>
          <w:tab w:val="left" w:pos="567"/>
        </w:tabs>
        <w:rPr>
          <w:b w:val="0"/>
        </w:rPr>
      </w:pPr>
      <w:r w:rsidRPr="009A0877">
        <w:rPr>
          <w:b w:val="0"/>
        </w:rPr>
        <w:t>jei</w:t>
      </w:r>
      <w:r w:rsidRPr="0022240B">
        <w:rPr>
          <w:b w:val="0"/>
        </w:rPr>
        <w:t xml:space="preserve">gu sergate cukriniu diabetu ir jau vartojate LHISH analogą. Tai gali būti </w:t>
      </w:r>
      <w:proofErr w:type="spellStart"/>
      <w:r w:rsidRPr="0022240B">
        <w:rPr>
          <w:b w:val="0"/>
        </w:rPr>
        <w:t>goserelinas</w:t>
      </w:r>
      <w:proofErr w:type="spellEnd"/>
      <w:r w:rsidRPr="0022240B">
        <w:rPr>
          <w:b w:val="0"/>
        </w:rPr>
        <w:t xml:space="preserve">, </w:t>
      </w:r>
      <w:proofErr w:type="spellStart"/>
      <w:r w:rsidRPr="0022240B">
        <w:rPr>
          <w:b w:val="0"/>
        </w:rPr>
        <w:t>buserelinas</w:t>
      </w:r>
      <w:proofErr w:type="spellEnd"/>
      <w:r w:rsidRPr="0022240B">
        <w:rPr>
          <w:b w:val="0"/>
        </w:rPr>
        <w:t xml:space="preserve">, </w:t>
      </w:r>
      <w:proofErr w:type="spellStart"/>
      <w:r w:rsidRPr="0022240B">
        <w:rPr>
          <w:b w:val="0"/>
        </w:rPr>
        <w:t>leuprorelinas</w:t>
      </w:r>
      <w:proofErr w:type="spellEnd"/>
      <w:r w:rsidRPr="0022240B">
        <w:rPr>
          <w:b w:val="0"/>
        </w:rPr>
        <w:t xml:space="preserve"> ir </w:t>
      </w:r>
      <w:proofErr w:type="spellStart"/>
      <w:r w:rsidRPr="0022240B">
        <w:rPr>
          <w:b w:val="0"/>
        </w:rPr>
        <w:t>triptorelinas</w:t>
      </w:r>
      <w:proofErr w:type="spellEnd"/>
      <w:r w:rsidRPr="0022240B">
        <w:rPr>
          <w:b w:val="0"/>
        </w:rPr>
        <w:t>.</w:t>
      </w:r>
    </w:p>
    <w:p w:rsidR="008A71C1" w:rsidRPr="00074F5E" w:rsidRDefault="008A71C1" w:rsidP="008A71C1">
      <w:pPr>
        <w:pStyle w:val="Pagrindinistekstas"/>
        <w:spacing w:after="0"/>
        <w:rPr>
          <w:b/>
          <w:szCs w:val="22"/>
        </w:rPr>
      </w:pPr>
    </w:p>
    <w:p w:rsidR="008A71C1" w:rsidRPr="00074F5E" w:rsidRDefault="008A71C1" w:rsidP="008A71C1">
      <w:pPr>
        <w:pStyle w:val="Pagrindinistekstas"/>
        <w:spacing w:after="0"/>
        <w:rPr>
          <w:noProof/>
          <w:szCs w:val="22"/>
        </w:rPr>
      </w:pPr>
      <w:r w:rsidRPr="00074F5E">
        <w:rPr>
          <w:noProof/>
          <w:szCs w:val="22"/>
        </w:rPr>
        <w:t>Nuvykę į ligoninę, informuokite medicinos personalą apie BICALUTAMIDE GRINDEKS vartojimą.</w:t>
      </w:r>
    </w:p>
    <w:p w:rsidR="008A71C1" w:rsidRPr="00074F5E" w:rsidRDefault="008A71C1" w:rsidP="008A71C1">
      <w:pPr>
        <w:rPr>
          <w:b/>
          <w:sz w:val="22"/>
          <w:szCs w:val="22"/>
        </w:rPr>
      </w:pPr>
    </w:p>
    <w:p w:rsidR="008A71C1" w:rsidRPr="00074F5E" w:rsidRDefault="008A71C1" w:rsidP="008A71C1">
      <w:pPr>
        <w:rPr>
          <w:b/>
          <w:sz w:val="22"/>
          <w:szCs w:val="22"/>
        </w:rPr>
      </w:pPr>
      <w:r w:rsidRPr="00074F5E">
        <w:rPr>
          <w:b/>
          <w:sz w:val="22"/>
          <w:szCs w:val="22"/>
        </w:rPr>
        <w:lastRenderedPageBreak/>
        <w:t>Vaikams</w:t>
      </w:r>
    </w:p>
    <w:p w:rsidR="008A71C1" w:rsidRPr="00BE3D8E" w:rsidRDefault="008A71C1" w:rsidP="008A71C1">
      <w:pPr>
        <w:pStyle w:val="BTEMEASMCA"/>
      </w:pPr>
      <w:r w:rsidRPr="00BE3D8E">
        <w:t xml:space="preserve">Šio vaisto vaikams vartoti negalima (žr. </w:t>
      </w:r>
      <w:r w:rsidRPr="003D6077">
        <w:rPr>
          <w:i/>
        </w:rPr>
        <w:t>BICALUTAMIDE GRINDEKS vartoti negalima</w:t>
      </w:r>
      <w:r w:rsidRPr="00074F5E">
        <w:t>)</w:t>
      </w:r>
      <w:r>
        <w:t>.</w:t>
      </w:r>
    </w:p>
    <w:p w:rsidR="008A71C1" w:rsidRPr="00074F5E" w:rsidRDefault="008A71C1" w:rsidP="008A71C1">
      <w:pPr>
        <w:pStyle w:val="PI-3EMEASMCA"/>
        <w:tabs>
          <w:tab w:val="left" w:pos="567"/>
        </w:tabs>
      </w:pPr>
    </w:p>
    <w:p w:rsidR="008A71C1" w:rsidRPr="00074F5E" w:rsidRDefault="008A71C1" w:rsidP="008A71C1">
      <w:pPr>
        <w:pStyle w:val="PI-3EMEASMCA"/>
        <w:tabs>
          <w:tab w:val="left" w:pos="567"/>
        </w:tabs>
      </w:pPr>
      <w:r w:rsidRPr="00074F5E">
        <w:t xml:space="preserve">Kiti vaistai ir BICALUTAMIDE GRINDEKS </w:t>
      </w:r>
    </w:p>
    <w:p w:rsidR="008A71C1" w:rsidRPr="00074F5E" w:rsidRDefault="008A71C1" w:rsidP="008A71C1">
      <w:pPr>
        <w:pStyle w:val="PI-3EMEASMCA"/>
        <w:tabs>
          <w:tab w:val="left" w:pos="567"/>
        </w:tabs>
        <w:rPr>
          <w:b w:val="0"/>
        </w:rPr>
      </w:pPr>
      <w:r w:rsidRPr="00074F5E">
        <w:rPr>
          <w:b w:val="0"/>
        </w:rPr>
        <w:t>Jeigu vartojate ar neseniai vartojote kitų vaistų arba dėl to nesate tikri, apie tai pasakykite gydytojui arba vaistininkui.</w:t>
      </w:r>
    </w:p>
    <w:p w:rsidR="008A71C1" w:rsidRPr="00BE3D8E" w:rsidRDefault="008A71C1" w:rsidP="008A71C1">
      <w:pPr>
        <w:pStyle w:val="BTEMEASMCA"/>
      </w:pPr>
    </w:p>
    <w:p w:rsidR="008A71C1" w:rsidRPr="003D6077" w:rsidRDefault="008A71C1" w:rsidP="008A71C1">
      <w:pPr>
        <w:pStyle w:val="BTEMEASMCA"/>
      </w:pPr>
      <w:r w:rsidRPr="00BE3D8E">
        <w:t>Nevartokite BICALUTAMIDE GRINDEKS jeigu jau vartojate bet kurį iš šių vaistų:</w:t>
      </w:r>
    </w:p>
    <w:p w:rsidR="008A71C1" w:rsidRPr="00475B78" w:rsidRDefault="008A71C1" w:rsidP="008A71C1">
      <w:pPr>
        <w:pStyle w:val="BTEMEASMCA"/>
      </w:pPr>
    </w:p>
    <w:p w:rsidR="008A71C1" w:rsidRPr="00074F5E" w:rsidRDefault="008A71C1" w:rsidP="008A71C1">
      <w:pPr>
        <w:numPr>
          <w:ilvl w:val="0"/>
          <w:numId w:val="2"/>
        </w:numPr>
        <w:rPr>
          <w:sz w:val="22"/>
          <w:szCs w:val="22"/>
        </w:rPr>
      </w:pPr>
      <w:proofErr w:type="spellStart"/>
      <w:r w:rsidRPr="00074F5E">
        <w:rPr>
          <w:sz w:val="22"/>
          <w:szCs w:val="22"/>
        </w:rPr>
        <w:t>ci</w:t>
      </w:r>
      <w:r>
        <w:rPr>
          <w:sz w:val="22"/>
          <w:szCs w:val="22"/>
        </w:rPr>
        <w:t>s</w:t>
      </w:r>
      <w:r w:rsidRPr="00074F5E">
        <w:rPr>
          <w:sz w:val="22"/>
          <w:szCs w:val="22"/>
        </w:rPr>
        <w:t>aprido</w:t>
      </w:r>
      <w:proofErr w:type="spellEnd"/>
      <w:r w:rsidRPr="00074F5E">
        <w:rPr>
          <w:sz w:val="22"/>
          <w:szCs w:val="22"/>
        </w:rPr>
        <w:t xml:space="preserve"> (vaistas nuo skrandžio sutrikimų);</w:t>
      </w:r>
    </w:p>
    <w:p w:rsidR="008A71C1" w:rsidRPr="00074F5E" w:rsidRDefault="008A71C1" w:rsidP="008A71C1">
      <w:pPr>
        <w:numPr>
          <w:ilvl w:val="0"/>
          <w:numId w:val="2"/>
        </w:numPr>
        <w:rPr>
          <w:sz w:val="22"/>
          <w:szCs w:val="22"/>
        </w:rPr>
      </w:pPr>
      <w:proofErr w:type="spellStart"/>
      <w:r w:rsidRPr="00074F5E">
        <w:rPr>
          <w:sz w:val="22"/>
          <w:szCs w:val="22"/>
        </w:rPr>
        <w:t>antihistamininų</w:t>
      </w:r>
      <w:proofErr w:type="spellEnd"/>
      <w:r w:rsidRPr="00074F5E">
        <w:rPr>
          <w:sz w:val="22"/>
          <w:szCs w:val="22"/>
        </w:rPr>
        <w:t xml:space="preserve"> vaistų (vaistų alergijai gydyti) (</w:t>
      </w:r>
      <w:proofErr w:type="spellStart"/>
      <w:r w:rsidRPr="00074F5E">
        <w:rPr>
          <w:sz w:val="22"/>
          <w:szCs w:val="22"/>
        </w:rPr>
        <w:t>terfenadino</w:t>
      </w:r>
      <w:proofErr w:type="spellEnd"/>
      <w:r w:rsidRPr="00074F5E">
        <w:rPr>
          <w:sz w:val="22"/>
          <w:szCs w:val="22"/>
        </w:rPr>
        <w:t xml:space="preserve"> arba </w:t>
      </w:r>
      <w:proofErr w:type="spellStart"/>
      <w:r w:rsidRPr="00074F5E">
        <w:rPr>
          <w:sz w:val="22"/>
          <w:szCs w:val="22"/>
        </w:rPr>
        <w:t>astemizolo</w:t>
      </w:r>
      <w:proofErr w:type="spellEnd"/>
      <w:r w:rsidRPr="00074F5E">
        <w:rPr>
          <w:sz w:val="22"/>
          <w:szCs w:val="22"/>
        </w:rPr>
        <w:t>)</w:t>
      </w:r>
      <w:r>
        <w:rPr>
          <w:sz w:val="22"/>
          <w:szCs w:val="22"/>
        </w:rPr>
        <w:t>.</w:t>
      </w:r>
    </w:p>
    <w:p w:rsidR="008A71C1" w:rsidRDefault="008A71C1" w:rsidP="008A71C1">
      <w:pPr>
        <w:ind w:left="360"/>
        <w:rPr>
          <w:sz w:val="22"/>
          <w:szCs w:val="22"/>
        </w:rPr>
      </w:pPr>
    </w:p>
    <w:p w:rsidR="008A71C1" w:rsidRPr="004F5B44" w:rsidRDefault="008A71C1" w:rsidP="008A71C1">
      <w:pPr>
        <w:pStyle w:val="BTEMEASMCA"/>
      </w:pPr>
      <w:r w:rsidRPr="004F5B44">
        <w:t>BICALUTAMIDE GRINDEKS gali trukdyti tam tikriems vaistams, vartojamiems gydyti širdies ritmo sutrikimus (pvz., chinidinas, prokainamidas, amjodaronas ir sotalolis) arba gali padidinti širdies ritmo sutrikimų pavojų, vartojant kartu su tam tikrais kitais vaistais (pvz., metadonu (vartojamu skausmui sumažinti ir priklausomybės nuo vaistų detoksikacijos metu), moksifloksacinu (antibiotikas), vaistais nuo psichozės, vartojamais sunkioms protinėms ligoms gydyti).</w:t>
      </w:r>
    </w:p>
    <w:p w:rsidR="008A71C1" w:rsidRPr="00074F5E" w:rsidRDefault="008A71C1" w:rsidP="008A71C1">
      <w:pPr>
        <w:ind w:left="360"/>
        <w:rPr>
          <w:sz w:val="22"/>
          <w:szCs w:val="22"/>
        </w:rPr>
      </w:pPr>
    </w:p>
    <w:p w:rsidR="008A71C1" w:rsidRPr="00074F5E" w:rsidRDefault="008A71C1" w:rsidP="008A71C1">
      <w:pPr>
        <w:rPr>
          <w:sz w:val="22"/>
          <w:szCs w:val="22"/>
        </w:rPr>
      </w:pPr>
      <w:r w:rsidRPr="00074F5E">
        <w:rPr>
          <w:sz w:val="22"/>
          <w:szCs w:val="22"/>
        </w:rPr>
        <w:t>Pasakykite gydytojui, jeigu vartojate bet kurį iš šių vaistų:</w:t>
      </w:r>
    </w:p>
    <w:p w:rsidR="008A71C1" w:rsidRPr="00074F5E" w:rsidRDefault="008A71C1" w:rsidP="008A71C1">
      <w:pPr>
        <w:numPr>
          <w:ilvl w:val="0"/>
          <w:numId w:val="2"/>
        </w:numPr>
        <w:rPr>
          <w:sz w:val="22"/>
          <w:szCs w:val="22"/>
        </w:rPr>
      </w:pPr>
      <w:r w:rsidRPr="00074F5E">
        <w:rPr>
          <w:sz w:val="22"/>
          <w:szCs w:val="22"/>
        </w:rPr>
        <w:t>geriamų vaistų, saugančių nuo kraujo krešulių (geriamųjų antikoaguliantų (pvz.</w:t>
      </w:r>
      <w:r>
        <w:rPr>
          <w:sz w:val="22"/>
          <w:szCs w:val="22"/>
        </w:rPr>
        <w:t>,</w:t>
      </w:r>
      <w:r w:rsidRPr="00074F5E">
        <w:rPr>
          <w:sz w:val="22"/>
          <w:szCs w:val="22"/>
        </w:rPr>
        <w:t xml:space="preserve"> </w:t>
      </w:r>
      <w:proofErr w:type="spellStart"/>
      <w:r w:rsidRPr="00074F5E">
        <w:rPr>
          <w:sz w:val="22"/>
          <w:szCs w:val="22"/>
        </w:rPr>
        <w:t>varfarino</w:t>
      </w:r>
      <w:proofErr w:type="spellEnd"/>
      <w:r w:rsidRPr="00074F5E">
        <w:rPr>
          <w:sz w:val="22"/>
          <w:szCs w:val="22"/>
        </w:rPr>
        <w:t>)</w:t>
      </w:r>
      <w:r>
        <w:rPr>
          <w:sz w:val="22"/>
          <w:szCs w:val="22"/>
        </w:rPr>
        <w:t>)</w:t>
      </w:r>
      <w:r w:rsidRPr="00074F5E">
        <w:rPr>
          <w:sz w:val="22"/>
          <w:szCs w:val="22"/>
        </w:rPr>
        <w:t>;</w:t>
      </w:r>
    </w:p>
    <w:p w:rsidR="008A71C1" w:rsidRPr="00074F5E" w:rsidRDefault="008A71C1" w:rsidP="008A71C1">
      <w:pPr>
        <w:numPr>
          <w:ilvl w:val="0"/>
          <w:numId w:val="2"/>
        </w:numPr>
        <w:rPr>
          <w:sz w:val="22"/>
          <w:szCs w:val="22"/>
        </w:rPr>
      </w:pPr>
      <w:proofErr w:type="spellStart"/>
      <w:r w:rsidRPr="00074F5E">
        <w:rPr>
          <w:sz w:val="22"/>
          <w:szCs w:val="22"/>
        </w:rPr>
        <w:t>ciklosporino</w:t>
      </w:r>
      <w:proofErr w:type="spellEnd"/>
      <w:r w:rsidRPr="00074F5E">
        <w:rPr>
          <w:sz w:val="22"/>
          <w:szCs w:val="22"/>
        </w:rPr>
        <w:t xml:space="preserve"> (slopinti imuninę sistemą);</w:t>
      </w:r>
    </w:p>
    <w:p w:rsidR="008A71C1" w:rsidRPr="00074F5E" w:rsidRDefault="008A71C1" w:rsidP="008A71C1">
      <w:pPr>
        <w:numPr>
          <w:ilvl w:val="0"/>
          <w:numId w:val="2"/>
        </w:numPr>
        <w:rPr>
          <w:sz w:val="22"/>
          <w:szCs w:val="22"/>
        </w:rPr>
      </w:pPr>
      <w:r w:rsidRPr="00074F5E">
        <w:rPr>
          <w:sz w:val="22"/>
          <w:szCs w:val="22"/>
        </w:rPr>
        <w:t>kalcio kanalų blokatorių (gydyti aukštą kraujospūdį ir kai kurias širdies būkles);</w:t>
      </w:r>
    </w:p>
    <w:p w:rsidR="008A71C1" w:rsidRPr="00074F5E" w:rsidRDefault="008A71C1" w:rsidP="008A71C1">
      <w:pPr>
        <w:numPr>
          <w:ilvl w:val="0"/>
          <w:numId w:val="2"/>
        </w:numPr>
        <w:rPr>
          <w:sz w:val="22"/>
          <w:szCs w:val="22"/>
        </w:rPr>
      </w:pPr>
      <w:proofErr w:type="spellStart"/>
      <w:r w:rsidRPr="00074F5E">
        <w:rPr>
          <w:sz w:val="22"/>
          <w:szCs w:val="22"/>
        </w:rPr>
        <w:t>cimetidino</w:t>
      </w:r>
      <w:proofErr w:type="spellEnd"/>
      <w:r w:rsidRPr="00074F5E">
        <w:rPr>
          <w:sz w:val="22"/>
          <w:szCs w:val="22"/>
        </w:rPr>
        <w:t xml:space="preserve"> (gydyti skrandžio opą);</w:t>
      </w:r>
    </w:p>
    <w:p w:rsidR="008A71C1" w:rsidRPr="00074F5E" w:rsidRDefault="008A71C1" w:rsidP="008A71C1">
      <w:pPr>
        <w:numPr>
          <w:ilvl w:val="0"/>
          <w:numId w:val="2"/>
        </w:numPr>
        <w:tabs>
          <w:tab w:val="left" w:pos="426"/>
        </w:tabs>
        <w:ind w:left="0" w:firstLine="0"/>
        <w:rPr>
          <w:sz w:val="22"/>
          <w:szCs w:val="22"/>
        </w:rPr>
      </w:pPr>
      <w:proofErr w:type="spellStart"/>
      <w:r w:rsidRPr="00074F5E">
        <w:rPr>
          <w:sz w:val="22"/>
          <w:szCs w:val="22"/>
        </w:rPr>
        <w:t>ketokonazolo</w:t>
      </w:r>
      <w:proofErr w:type="spellEnd"/>
      <w:r w:rsidRPr="00074F5E">
        <w:rPr>
          <w:sz w:val="22"/>
          <w:szCs w:val="22"/>
        </w:rPr>
        <w:t xml:space="preserve"> (gydyti grybelines odos ir nagų infekcijas).</w:t>
      </w:r>
    </w:p>
    <w:p w:rsidR="008A71C1" w:rsidRPr="00074F5E" w:rsidRDefault="008A71C1" w:rsidP="008A71C1">
      <w:pPr>
        <w:pStyle w:val="PI-3EMEASMCA"/>
        <w:tabs>
          <w:tab w:val="left" w:pos="567"/>
        </w:tabs>
      </w:pPr>
    </w:p>
    <w:p w:rsidR="008A71C1" w:rsidRPr="00074F5E" w:rsidRDefault="008A71C1" w:rsidP="008A71C1">
      <w:pPr>
        <w:pStyle w:val="Antrat4"/>
        <w:spacing w:before="0"/>
        <w:rPr>
          <w:rFonts w:ascii="Times New Roman" w:eastAsia="SimSun" w:hAnsi="Times New Roman" w:cs="Times New Roman"/>
          <w:i w:val="0"/>
          <w:color w:val="auto"/>
          <w:sz w:val="22"/>
          <w:szCs w:val="22"/>
        </w:rPr>
      </w:pPr>
      <w:r w:rsidRPr="00074F5E">
        <w:rPr>
          <w:rFonts w:ascii="Times New Roman" w:eastAsia="SimSun" w:hAnsi="Times New Roman" w:cs="Times New Roman"/>
          <w:i w:val="0"/>
          <w:color w:val="auto"/>
          <w:sz w:val="22"/>
          <w:szCs w:val="22"/>
        </w:rPr>
        <w:t>BICALUTAMIDE GRINDEKS vartojimas su maistu ir gėrimais</w:t>
      </w:r>
    </w:p>
    <w:p w:rsidR="008A71C1" w:rsidRPr="00074F5E" w:rsidRDefault="008A71C1" w:rsidP="008A71C1">
      <w:pPr>
        <w:rPr>
          <w:sz w:val="22"/>
          <w:szCs w:val="22"/>
        </w:rPr>
      </w:pPr>
      <w:r w:rsidRPr="00074F5E">
        <w:rPr>
          <w:sz w:val="22"/>
          <w:szCs w:val="22"/>
        </w:rPr>
        <w:t>BICALUTAMIDE GRINDEKS galima vartoti su maistu ir gėrimais.</w:t>
      </w:r>
    </w:p>
    <w:p w:rsidR="008A71C1" w:rsidRPr="00BE3D8E" w:rsidRDefault="008A71C1" w:rsidP="008A71C1">
      <w:pPr>
        <w:pStyle w:val="BTEMEASMCA"/>
      </w:pPr>
    </w:p>
    <w:p w:rsidR="008A71C1" w:rsidRPr="00074F5E" w:rsidRDefault="008A71C1" w:rsidP="008A71C1">
      <w:pPr>
        <w:pStyle w:val="PI-3EMEASMCA"/>
        <w:tabs>
          <w:tab w:val="left" w:pos="567"/>
        </w:tabs>
      </w:pPr>
      <w:r w:rsidRPr="00074F5E">
        <w:t>Nėštumas</w:t>
      </w:r>
      <w:r>
        <w:t>,</w:t>
      </w:r>
      <w:r w:rsidRPr="00074F5E">
        <w:t xml:space="preserve"> žindymo laikotarpis</w:t>
      </w:r>
      <w:r>
        <w:t xml:space="preserve"> ir vaisingumas</w:t>
      </w:r>
    </w:p>
    <w:p w:rsidR="008A71C1" w:rsidRPr="003D6077" w:rsidRDefault="008A71C1" w:rsidP="008A71C1">
      <w:pPr>
        <w:pStyle w:val="BTEMEASMCA"/>
      </w:pPr>
      <w:r w:rsidRPr="00BE3D8E">
        <w:t xml:space="preserve">Moterims bikalutamido </w:t>
      </w:r>
      <w:r w:rsidRPr="003D6077">
        <w:t>vartoti negalima.</w:t>
      </w:r>
    </w:p>
    <w:p w:rsidR="008A71C1" w:rsidRPr="00475B78" w:rsidRDefault="008A71C1" w:rsidP="008A71C1">
      <w:pPr>
        <w:pStyle w:val="BTEMEASMCA"/>
      </w:pPr>
    </w:p>
    <w:p w:rsidR="008A71C1" w:rsidRPr="00074F5E" w:rsidRDefault="008A71C1" w:rsidP="008A71C1">
      <w:pPr>
        <w:pStyle w:val="PI-3EMEASMCA"/>
        <w:tabs>
          <w:tab w:val="left" w:pos="567"/>
        </w:tabs>
      </w:pPr>
      <w:r w:rsidRPr="00074F5E">
        <w:t>Vairavimas ir mechanizmų valdymas</w:t>
      </w:r>
    </w:p>
    <w:p w:rsidR="008A71C1" w:rsidRPr="00074F5E" w:rsidRDefault="008A71C1" w:rsidP="008A71C1">
      <w:pPr>
        <w:pStyle w:val="Pagrindinistekstas"/>
        <w:spacing w:after="0"/>
        <w:rPr>
          <w:noProof/>
          <w:szCs w:val="22"/>
        </w:rPr>
      </w:pPr>
      <w:r w:rsidRPr="00074F5E">
        <w:rPr>
          <w:noProof/>
          <w:szCs w:val="22"/>
        </w:rPr>
        <w:t>Bikalutamidas gebėjimo vairuoti ir dirbti su įrankiais ar mechanizmais neturėtų trikdyti.</w:t>
      </w:r>
    </w:p>
    <w:p w:rsidR="008A71C1" w:rsidRPr="00074F5E" w:rsidRDefault="008A71C1" w:rsidP="008A71C1">
      <w:pPr>
        <w:pStyle w:val="Pagrindinistekstas"/>
        <w:spacing w:after="0"/>
        <w:rPr>
          <w:noProof/>
          <w:szCs w:val="22"/>
        </w:rPr>
      </w:pPr>
      <w:r w:rsidRPr="00074F5E">
        <w:rPr>
          <w:noProof/>
          <w:szCs w:val="22"/>
        </w:rPr>
        <w:t xml:space="preserve">Tačiau jeigu pajutote mieguistumą, </w:t>
      </w:r>
      <w:r w:rsidRPr="00074F5E">
        <w:rPr>
          <w:szCs w:val="22"/>
        </w:rPr>
        <w:t xml:space="preserve">turite </w:t>
      </w:r>
      <w:r w:rsidRPr="00074F5E">
        <w:rPr>
          <w:noProof/>
          <w:szCs w:val="22"/>
        </w:rPr>
        <w:t>imtis atsargumo priemonių.</w:t>
      </w:r>
    </w:p>
    <w:p w:rsidR="008A71C1" w:rsidRPr="00BE3D8E" w:rsidRDefault="008A71C1" w:rsidP="008A71C1">
      <w:pPr>
        <w:pStyle w:val="BTEMEASMCA"/>
      </w:pPr>
    </w:p>
    <w:p w:rsidR="008A71C1" w:rsidRPr="00074F5E" w:rsidRDefault="008A71C1" w:rsidP="008A71C1">
      <w:pPr>
        <w:pStyle w:val="Pagrindinistekstas"/>
        <w:tabs>
          <w:tab w:val="left" w:pos="567"/>
        </w:tabs>
        <w:spacing w:after="0"/>
        <w:rPr>
          <w:noProof/>
          <w:szCs w:val="22"/>
        </w:rPr>
      </w:pPr>
      <w:r w:rsidRPr="00074F5E">
        <w:rPr>
          <w:b/>
          <w:szCs w:val="22"/>
        </w:rPr>
        <w:t>BICALUTAMIDE GRINDEKS</w:t>
      </w:r>
      <w:r w:rsidRPr="00074F5E">
        <w:rPr>
          <w:b/>
          <w:noProof/>
          <w:szCs w:val="22"/>
        </w:rPr>
        <w:t xml:space="preserve"> sudėtyje yra laktozės</w:t>
      </w:r>
      <w:r w:rsidRPr="00074F5E">
        <w:rPr>
          <w:noProof/>
          <w:szCs w:val="22"/>
        </w:rPr>
        <w:t xml:space="preserve">. </w:t>
      </w:r>
      <w:r w:rsidRPr="00074F5E">
        <w:rPr>
          <w:szCs w:val="22"/>
        </w:rPr>
        <w:t>Jeigu gydytojas Jums yra sakęs, kad netoleruojate kokių nors angliavandenių, kreipkitės į jį prieš pradėdami vartoti šį vaistą</w:t>
      </w:r>
      <w:r w:rsidRPr="00074F5E">
        <w:rPr>
          <w:noProof/>
          <w:szCs w:val="22"/>
        </w:rPr>
        <w:t>.</w:t>
      </w:r>
    </w:p>
    <w:p w:rsidR="008A71C1" w:rsidRPr="00BE3D8E" w:rsidRDefault="008A71C1" w:rsidP="008A71C1">
      <w:pPr>
        <w:pStyle w:val="BTEMEASMCA"/>
      </w:pPr>
    </w:p>
    <w:p w:rsidR="008A71C1" w:rsidRPr="003D6077" w:rsidRDefault="008A71C1" w:rsidP="008A71C1">
      <w:pPr>
        <w:pStyle w:val="BTEMEASMCA"/>
      </w:pPr>
    </w:p>
    <w:p w:rsidR="008A71C1" w:rsidRPr="00074F5E" w:rsidRDefault="008A71C1" w:rsidP="008A71C1">
      <w:pPr>
        <w:pStyle w:val="PI-1EMEASMCA"/>
      </w:pPr>
      <w:bookmarkStart w:id="6" w:name="_Toc129243266"/>
      <w:bookmarkStart w:id="7" w:name="_Toc129243141"/>
      <w:r w:rsidRPr="00074F5E">
        <w:t>3.</w:t>
      </w:r>
      <w:r w:rsidRPr="00074F5E">
        <w:tab/>
        <w:t>Kaip vartoti</w:t>
      </w:r>
      <w:bookmarkEnd w:id="6"/>
      <w:bookmarkEnd w:id="7"/>
      <w:r w:rsidRPr="00074F5E">
        <w:t xml:space="preserve"> BICALUTAMIDE GRINDEKS</w:t>
      </w:r>
    </w:p>
    <w:p w:rsidR="008A71C1" w:rsidRPr="00BE3D8E" w:rsidRDefault="008A71C1" w:rsidP="008A71C1">
      <w:pPr>
        <w:pStyle w:val="BTEMEASMCA"/>
      </w:pPr>
    </w:p>
    <w:p w:rsidR="008A71C1" w:rsidRPr="00074F5E" w:rsidRDefault="008A71C1" w:rsidP="008A71C1">
      <w:pPr>
        <w:numPr>
          <w:ilvl w:val="12"/>
          <w:numId w:val="0"/>
        </w:numPr>
        <w:ind w:right="-2"/>
        <w:rPr>
          <w:sz w:val="22"/>
          <w:szCs w:val="22"/>
        </w:rPr>
      </w:pPr>
      <w:r w:rsidRPr="00074F5E">
        <w:rPr>
          <w:sz w:val="22"/>
          <w:szCs w:val="22"/>
        </w:rPr>
        <w:t xml:space="preserve">Visada vartokite šį vaistą tiksliai kaip nurodė gydytojas arba vaistininkas. Jeigu abejojate, kreipkitės į gydytoją arba vaistininką. </w:t>
      </w:r>
    </w:p>
    <w:p w:rsidR="008A71C1" w:rsidRPr="00BE3D8E" w:rsidRDefault="008A71C1" w:rsidP="008A71C1">
      <w:pPr>
        <w:pStyle w:val="BTEMEASMCA"/>
      </w:pPr>
    </w:p>
    <w:p w:rsidR="008A71C1" w:rsidRPr="003D6077" w:rsidRDefault="008A71C1" w:rsidP="008A71C1">
      <w:pPr>
        <w:pStyle w:val="BTEMEASMCA"/>
        <w:numPr>
          <w:ilvl w:val="0"/>
          <w:numId w:val="3"/>
        </w:numPr>
      </w:pPr>
      <w:r w:rsidRPr="003D6077">
        <w:tab/>
        <w:t>Įprastinė dozė suagusiesiems yra viena tabletė  per parą.</w:t>
      </w:r>
    </w:p>
    <w:p w:rsidR="008A71C1" w:rsidRPr="00074F5E" w:rsidRDefault="008A71C1" w:rsidP="008A71C1">
      <w:pPr>
        <w:pStyle w:val="Pagrindinistekstas"/>
        <w:numPr>
          <w:ilvl w:val="0"/>
          <w:numId w:val="3"/>
        </w:numPr>
        <w:spacing w:after="0"/>
        <w:rPr>
          <w:noProof/>
          <w:szCs w:val="22"/>
        </w:rPr>
      </w:pPr>
      <w:r w:rsidRPr="00074F5E">
        <w:rPr>
          <w:noProof/>
          <w:szCs w:val="22"/>
        </w:rPr>
        <w:t>Nurykite tabletę nepažeistą, užgerdami vandeniu.</w:t>
      </w:r>
    </w:p>
    <w:p w:rsidR="008A71C1" w:rsidRPr="00074F5E" w:rsidRDefault="008A71C1" w:rsidP="008A71C1">
      <w:pPr>
        <w:pStyle w:val="Pagrindinistekstas"/>
        <w:numPr>
          <w:ilvl w:val="0"/>
          <w:numId w:val="3"/>
        </w:numPr>
        <w:spacing w:after="0"/>
        <w:rPr>
          <w:noProof/>
          <w:szCs w:val="22"/>
        </w:rPr>
      </w:pPr>
      <w:r w:rsidRPr="00074F5E">
        <w:rPr>
          <w:noProof/>
          <w:szCs w:val="22"/>
        </w:rPr>
        <w:t>Pasistenkite tabletę vartoti kasdien tokiu pačiu laiku.</w:t>
      </w:r>
    </w:p>
    <w:p w:rsidR="008A71C1" w:rsidRPr="00074F5E" w:rsidRDefault="008A71C1" w:rsidP="008A71C1">
      <w:pPr>
        <w:pStyle w:val="Pagrindinistekstas"/>
        <w:numPr>
          <w:ilvl w:val="0"/>
          <w:numId w:val="3"/>
        </w:numPr>
        <w:spacing w:after="0"/>
        <w:rPr>
          <w:noProof/>
          <w:szCs w:val="22"/>
        </w:rPr>
      </w:pPr>
      <w:r w:rsidRPr="00074F5E">
        <w:rPr>
          <w:noProof/>
          <w:szCs w:val="22"/>
        </w:rPr>
        <w:t>Nenutraukite šio vaisto vartojimo net jeigu jaučiatės gerai, išskyrus atvejus, kai tą nurodo gydytojas.</w:t>
      </w:r>
    </w:p>
    <w:p w:rsidR="008A71C1" w:rsidRPr="00BE3D8E" w:rsidRDefault="008A71C1" w:rsidP="008A71C1">
      <w:pPr>
        <w:pStyle w:val="BTEMEASMCA"/>
      </w:pPr>
      <w:r w:rsidRPr="00BE3D8E">
        <w:t>.</w:t>
      </w:r>
    </w:p>
    <w:p w:rsidR="008A71C1" w:rsidRPr="00074F5E" w:rsidRDefault="008A71C1" w:rsidP="008A71C1">
      <w:pPr>
        <w:rPr>
          <w:b/>
          <w:sz w:val="22"/>
          <w:szCs w:val="22"/>
        </w:rPr>
      </w:pPr>
      <w:r>
        <w:rPr>
          <w:b/>
          <w:sz w:val="22"/>
          <w:szCs w:val="22"/>
        </w:rPr>
        <w:t>Vartojimas v</w:t>
      </w:r>
      <w:r w:rsidRPr="00074F5E">
        <w:rPr>
          <w:b/>
          <w:sz w:val="22"/>
          <w:szCs w:val="22"/>
        </w:rPr>
        <w:t>aikams</w:t>
      </w:r>
    </w:p>
    <w:p w:rsidR="008A71C1" w:rsidRPr="00074F5E" w:rsidRDefault="008A71C1" w:rsidP="008A71C1">
      <w:pPr>
        <w:pStyle w:val="BTEMEASMCA"/>
      </w:pPr>
      <w:r w:rsidRPr="00074F5E">
        <w:t xml:space="preserve">BICALUTAMIDE GRINDEKS vaikams </w:t>
      </w:r>
      <w:r>
        <w:t>duoti</w:t>
      </w:r>
      <w:r w:rsidRPr="00074F5E">
        <w:t xml:space="preserve"> negalima</w:t>
      </w:r>
      <w:r>
        <w:t>.</w:t>
      </w:r>
    </w:p>
    <w:p w:rsidR="008A71C1" w:rsidRDefault="008A71C1" w:rsidP="008A71C1">
      <w:pPr>
        <w:pStyle w:val="PI-3EMEASMCA"/>
        <w:tabs>
          <w:tab w:val="left" w:pos="567"/>
        </w:tabs>
      </w:pPr>
    </w:p>
    <w:p w:rsidR="008A71C1" w:rsidRPr="00074F5E" w:rsidRDefault="008A71C1" w:rsidP="008A71C1">
      <w:pPr>
        <w:pStyle w:val="PI-3EMEASMCA"/>
        <w:tabs>
          <w:tab w:val="left" w:pos="567"/>
        </w:tabs>
      </w:pPr>
      <w:r w:rsidRPr="00074F5E">
        <w:t>Ką daryti pavartojus per didelę BICALUTAMIDE GRINDEKS  dozę?</w:t>
      </w:r>
    </w:p>
    <w:p w:rsidR="008A71C1" w:rsidRPr="00074F5E" w:rsidRDefault="008A71C1" w:rsidP="008A71C1">
      <w:pPr>
        <w:pStyle w:val="Pagrindinistekstas"/>
        <w:spacing w:after="0"/>
        <w:rPr>
          <w:noProof/>
          <w:szCs w:val="22"/>
        </w:rPr>
      </w:pPr>
      <w:r w:rsidRPr="00074F5E">
        <w:rPr>
          <w:szCs w:val="22"/>
        </w:rPr>
        <w:lastRenderedPageBreak/>
        <w:t>Jeigu išgėrėte BICALUTAMIDE GRINDEKS daugiau nei buvo gydytojo paskirta, pasakykite apie tai savo gydytojui</w:t>
      </w:r>
      <w:r w:rsidRPr="00074F5E">
        <w:rPr>
          <w:noProof/>
          <w:szCs w:val="22"/>
        </w:rPr>
        <w:t xml:space="preserve"> arba eikite tiesiai į ligoninę.</w:t>
      </w:r>
    </w:p>
    <w:p w:rsidR="008A71C1" w:rsidRPr="00BE3D8E" w:rsidRDefault="008A71C1" w:rsidP="008A71C1">
      <w:pPr>
        <w:pStyle w:val="BTEMEASMCA"/>
      </w:pPr>
    </w:p>
    <w:p w:rsidR="008A71C1" w:rsidRPr="00074F5E" w:rsidRDefault="008A71C1" w:rsidP="008A71C1">
      <w:pPr>
        <w:pStyle w:val="PI-3EMEASMCA"/>
        <w:tabs>
          <w:tab w:val="left" w:pos="567"/>
        </w:tabs>
      </w:pPr>
      <w:r w:rsidRPr="00074F5E">
        <w:t>Pamiršus pavartoti BICALUTAMIDE GRINDEKS</w:t>
      </w:r>
    </w:p>
    <w:p w:rsidR="008A71C1" w:rsidRPr="00074F5E" w:rsidRDefault="008A71C1" w:rsidP="008A71C1">
      <w:pPr>
        <w:pStyle w:val="Pagrindinistekstas"/>
        <w:numPr>
          <w:ilvl w:val="0"/>
          <w:numId w:val="4"/>
        </w:numPr>
        <w:spacing w:after="0"/>
        <w:rPr>
          <w:noProof/>
          <w:szCs w:val="22"/>
        </w:rPr>
      </w:pPr>
      <w:r w:rsidRPr="00074F5E">
        <w:rPr>
          <w:noProof/>
          <w:szCs w:val="22"/>
        </w:rPr>
        <w:t>Pamiršus pavartoti vaisto dozę, praleiskite užmirštą dozę ir kitą dozę vartokite įprasta tvarka.</w:t>
      </w:r>
    </w:p>
    <w:p w:rsidR="008A71C1" w:rsidRPr="00074F5E" w:rsidRDefault="008A71C1" w:rsidP="008A71C1">
      <w:pPr>
        <w:pStyle w:val="Pagrindinistekstas"/>
        <w:numPr>
          <w:ilvl w:val="0"/>
          <w:numId w:val="4"/>
        </w:numPr>
        <w:spacing w:after="0"/>
        <w:rPr>
          <w:noProof/>
          <w:szCs w:val="22"/>
        </w:rPr>
      </w:pPr>
      <w:r w:rsidRPr="00074F5E">
        <w:rPr>
          <w:szCs w:val="22"/>
        </w:rPr>
        <w:t>Negalima vartoti dvigubos dozės (dviejų dozių tuo pačiu metu) norint kompensuoti praleistą dozę</w:t>
      </w:r>
      <w:r w:rsidRPr="00074F5E">
        <w:rPr>
          <w:noProof/>
          <w:szCs w:val="22"/>
        </w:rPr>
        <w:t xml:space="preserve">. </w:t>
      </w:r>
    </w:p>
    <w:p w:rsidR="008A71C1" w:rsidRPr="00E411BF" w:rsidRDefault="008A71C1" w:rsidP="008A71C1">
      <w:pPr>
        <w:pStyle w:val="Antrat4"/>
        <w:rPr>
          <w:rFonts w:ascii="Times New Roman" w:hAnsi="Times New Roman"/>
          <w:i w:val="0"/>
          <w:color w:val="000000" w:themeColor="text1"/>
          <w:sz w:val="22"/>
        </w:rPr>
      </w:pPr>
      <w:r w:rsidRPr="00E411BF">
        <w:rPr>
          <w:rFonts w:ascii="Times New Roman" w:hAnsi="Times New Roman"/>
          <w:i w:val="0"/>
          <w:color w:val="000000" w:themeColor="text1"/>
          <w:sz w:val="22"/>
        </w:rPr>
        <w:t xml:space="preserve">Nustojus vartoti BICALUTAMIDE GRINDEKS </w:t>
      </w:r>
    </w:p>
    <w:p w:rsidR="008A71C1" w:rsidRPr="0072536D" w:rsidRDefault="008A71C1" w:rsidP="008A71C1">
      <w:pPr>
        <w:numPr>
          <w:ilvl w:val="12"/>
          <w:numId w:val="0"/>
        </w:numPr>
        <w:ind w:right="-29"/>
        <w:rPr>
          <w:sz w:val="22"/>
          <w:szCs w:val="22"/>
        </w:rPr>
      </w:pPr>
      <w:r w:rsidRPr="0072536D">
        <w:rPr>
          <w:noProof/>
          <w:sz w:val="22"/>
          <w:szCs w:val="22"/>
        </w:rPr>
        <w:t>Jeigu kiltų daugiau klausimų dėl šio vaisto vartojimo, kreipkitės į gydytoją</w:t>
      </w:r>
      <w:r>
        <w:rPr>
          <w:noProof/>
          <w:sz w:val="22"/>
          <w:szCs w:val="22"/>
        </w:rPr>
        <w:t xml:space="preserve"> </w:t>
      </w:r>
      <w:r w:rsidRPr="0072536D">
        <w:rPr>
          <w:noProof/>
          <w:sz w:val="22"/>
          <w:szCs w:val="22"/>
        </w:rPr>
        <w:t>arba</w:t>
      </w:r>
      <w:r>
        <w:rPr>
          <w:noProof/>
          <w:sz w:val="22"/>
          <w:szCs w:val="22"/>
        </w:rPr>
        <w:t xml:space="preserve"> </w:t>
      </w:r>
      <w:r w:rsidRPr="0072536D">
        <w:rPr>
          <w:noProof/>
          <w:sz w:val="22"/>
          <w:szCs w:val="22"/>
        </w:rPr>
        <w:t>vaistininką</w:t>
      </w:r>
      <w:r>
        <w:rPr>
          <w:noProof/>
          <w:sz w:val="22"/>
          <w:szCs w:val="22"/>
        </w:rPr>
        <w:t>.</w:t>
      </w:r>
    </w:p>
    <w:p w:rsidR="008A71C1" w:rsidRPr="00BE3D8E" w:rsidRDefault="008A71C1" w:rsidP="008A71C1">
      <w:pPr>
        <w:pStyle w:val="BTEMEASMCA"/>
      </w:pPr>
    </w:p>
    <w:p w:rsidR="008A71C1" w:rsidRPr="003D6077" w:rsidRDefault="008A71C1" w:rsidP="008A71C1">
      <w:pPr>
        <w:pStyle w:val="BTEMEASMCA"/>
      </w:pPr>
    </w:p>
    <w:p w:rsidR="008A71C1" w:rsidRPr="00074F5E" w:rsidRDefault="008A71C1" w:rsidP="008A71C1">
      <w:pPr>
        <w:pStyle w:val="PI-1EMEASMCA"/>
      </w:pPr>
      <w:bookmarkStart w:id="8" w:name="_Toc129243267"/>
      <w:bookmarkStart w:id="9" w:name="_Toc129243142"/>
      <w:r w:rsidRPr="00074F5E">
        <w:t>4.</w:t>
      </w:r>
      <w:r w:rsidRPr="00074F5E">
        <w:tab/>
        <w:t>Galimas šalutinis poveikis</w:t>
      </w:r>
      <w:bookmarkEnd w:id="8"/>
      <w:bookmarkEnd w:id="9"/>
    </w:p>
    <w:p w:rsidR="008A71C1" w:rsidRPr="00BE3D8E" w:rsidRDefault="008A71C1" w:rsidP="008A71C1">
      <w:pPr>
        <w:pStyle w:val="BTEMEASMCA"/>
      </w:pPr>
    </w:p>
    <w:p w:rsidR="008A71C1" w:rsidRPr="003D6077" w:rsidRDefault="008A71C1" w:rsidP="008A71C1">
      <w:pPr>
        <w:pStyle w:val="BTEMEASMCA"/>
      </w:pPr>
      <w:r w:rsidRPr="003D6077">
        <w:t>Šis vaistas, kaip ir visi kiti, gali sukelti šalutinį poveikį, nors jis pasireiškia ne visiems žmonėms.</w:t>
      </w:r>
    </w:p>
    <w:p w:rsidR="008A71C1" w:rsidRPr="00074F5E" w:rsidRDefault="008A71C1" w:rsidP="008A71C1">
      <w:pPr>
        <w:pStyle w:val="Pagrindinistekstas"/>
        <w:spacing w:after="0"/>
        <w:rPr>
          <w:b/>
          <w:noProof/>
          <w:szCs w:val="22"/>
        </w:rPr>
      </w:pPr>
      <w:r w:rsidRPr="00074F5E">
        <w:rPr>
          <w:b/>
          <w:noProof/>
          <w:szCs w:val="22"/>
        </w:rPr>
        <w:t>Alerginės reakcijos:</w:t>
      </w:r>
    </w:p>
    <w:p w:rsidR="008A71C1" w:rsidRPr="00074F5E" w:rsidRDefault="008A71C1" w:rsidP="008A71C1">
      <w:pPr>
        <w:pStyle w:val="Pagrindinistekstas"/>
        <w:spacing w:after="0"/>
        <w:rPr>
          <w:szCs w:val="22"/>
        </w:rPr>
      </w:pPr>
      <w:r w:rsidRPr="00074F5E">
        <w:rPr>
          <w:noProof/>
          <w:szCs w:val="22"/>
        </w:rPr>
        <w:t>Tai</w:t>
      </w:r>
      <w:r w:rsidRPr="00074F5E">
        <w:rPr>
          <w:b/>
          <w:noProof/>
          <w:szCs w:val="22"/>
        </w:rPr>
        <w:t xml:space="preserve"> </w:t>
      </w:r>
      <w:r w:rsidRPr="00074F5E">
        <w:rPr>
          <w:i/>
          <w:noProof/>
          <w:szCs w:val="22"/>
        </w:rPr>
        <w:t xml:space="preserve">nedažnas </w:t>
      </w:r>
      <w:r w:rsidRPr="00074F5E">
        <w:rPr>
          <w:noProof/>
          <w:szCs w:val="22"/>
        </w:rPr>
        <w:t>šalutinis poveikis (</w:t>
      </w:r>
      <w:r>
        <w:t>gali pasireikšti</w:t>
      </w:r>
      <w:r w:rsidRPr="00932B4A">
        <w:t xml:space="preserve"> </w:t>
      </w:r>
      <w:r>
        <w:t>mažiau negu</w:t>
      </w:r>
      <w:r w:rsidRPr="00932B4A">
        <w:t xml:space="preserve"> 1 </w:t>
      </w:r>
      <w:r>
        <w:t>iš</w:t>
      </w:r>
      <w:r w:rsidRPr="00932B4A">
        <w:t xml:space="preserve"> 10</w:t>
      </w:r>
      <w:r>
        <w:t>0 žmo</w:t>
      </w:r>
      <w:r w:rsidRPr="00932B4A">
        <w:t>nių</w:t>
      </w:r>
      <w:r w:rsidRPr="00074F5E">
        <w:rPr>
          <w:szCs w:val="22"/>
          <w:lang w:eastAsia="lt-LT"/>
        </w:rPr>
        <w:t>):</w:t>
      </w:r>
    </w:p>
    <w:p w:rsidR="008A71C1" w:rsidRPr="00074F5E" w:rsidRDefault="008A71C1" w:rsidP="008A71C1">
      <w:pPr>
        <w:pStyle w:val="Pagrindinistekstas"/>
        <w:spacing w:after="0"/>
        <w:rPr>
          <w:b/>
          <w:noProof/>
          <w:szCs w:val="22"/>
        </w:rPr>
      </w:pPr>
      <w:r w:rsidRPr="00074F5E">
        <w:rPr>
          <w:szCs w:val="22"/>
          <w:lang w:eastAsia="lt-LT"/>
        </w:rPr>
        <w:t>Gali staiga prasidėti šie simptomai:</w:t>
      </w:r>
    </w:p>
    <w:p w:rsidR="008A71C1" w:rsidRPr="00074F5E" w:rsidRDefault="008A71C1" w:rsidP="008A71C1">
      <w:pPr>
        <w:pStyle w:val="Pagrindinistekstas"/>
        <w:numPr>
          <w:ilvl w:val="0"/>
          <w:numId w:val="5"/>
        </w:numPr>
        <w:spacing w:after="0"/>
        <w:ind w:hanging="720"/>
        <w:rPr>
          <w:noProof/>
          <w:szCs w:val="22"/>
        </w:rPr>
      </w:pPr>
      <w:r w:rsidRPr="00074F5E">
        <w:rPr>
          <w:noProof/>
          <w:szCs w:val="22"/>
        </w:rPr>
        <w:t xml:space="preserve">odos bėrimas, niežulys ar dilgėlinė; </w:t>
      </w:r>
    </w:p>
    <w:p w:rsidR="008A71C1" w:rsidRPr="00074F5E" w:rsidRDefault="008A71C1" w:rsidP="008A71C1">
      <w:pPr>
        <w:pStyle w:val="Pagrindinistekstas"/>
        <w:numPr>
          <w:ilvl w:val="0"/>
          <w:numId w:val="5"/>
        </w:numPr>
        <w:spacing w:after="0"/>
        <w:ind w:hanging="720"/>
        <w:rPr>
          <w:noProof/>
          <w:szCs w:val="22"/>
        </w:rPr>
      </w:pPr>
      <w:r w:rsidRPr="00074F5E">
        <w:rPr>
          <w:noProof/>
          <w:szCs w:val="22"/>
        </w:rPr>
        <w:t>veido, lūpų, liežuvio, gerklės ar kitų kūno vietų tini</w:t>
      </w:r>
      <w:r w:rsidRPr="00074F5E">
        <w:rPr>
          <w:noProof/>
          <w:szCs w:val="22"/>
        </w:rPr>
        <w:softHyphen/>
        <w:t>mas</w:t>
      </w:r>
      <w:r>
        <w:rPr>
          <w:noProof/>
          <w:szCs w:val="22"/>
        </w:rPr>
        <w:t>;</w:t>
      </w:r>
    </w:p>
    <w:p w:rsidR="008A71C1" w:rsidRPr="00074F5E" w:rsidRDefault="008A71C1" w:rsidP="008A71C1">
      <w:pPr>
        <w:pStyle w:val="Pagrindinistekstas"/>
        <w:numPr>
          <w:ilvl w:val="0"/>
          <w:numId w:val="5"/>
        </w:numPr>
        <w:spacing w:after="0"/>
        <w:ind w:hanging="720"/>
        <w:rPr>
          <w:noProof/>
          <w:szCs w:val="22"/>
        </w:rPr>
      </w:pPr>
      <w:r w:rsidRPr="00074F5E">
        <w:rPr>
          <w:noProof/>
          <w:szCs w:val="22"/>
        </w:rPr>
        <w:t>dusulys, švokštimas ar kvėpavimo pasunkėjimas.</w:t>
      </w:r>
    </w:p>
    <w:p w:rsidR="008A71C1" w:rsidRPr="00074F5E" w:rsidRDefault="008A71C1" w:rsidP="008A71C1">
      <w:pPr>
        <w:pStyle w:val="Pagrindinistekstas"/>
        <w:spacing w:after="0"/>
        <w:rPr>
          <w:noProof/>
          <w:szCs w:val="22"/>
        </w:rPr>
      </w:pPr>
      <w:r w:rsidRPr="00074F5E">
        <w:rPr>
          <w:noProof/>
          <w:szCs w:val="22"/>
        </w:rPr>
        <w:t>Jeigu tai Jums pasireiškė,</w:t>
      </w:r>
      <w:r w:rsidRPr="00074F5E">
        <w:rPr>
          <w:b/>
          <w:noProof/>
          <w:szCs w:val="22"/>
        </w:rPr>
        <w:t xml:space="preserve"> nedelsdami kreipkitės į gydytoją.</w:t>
      </w:r>
    </w:p>
    <w:p w:rsidR="008A71C1" w:rsidRPr="00074F5E" w:rsidRDefault="008A71C1" w:rsidP="008A71C1">
      <w:pPr>
        <w:pStyle w:val="Pagrindinistekstas"/>
        <w:spacing w:after="0"/>
        <w:rPr>
          <w:b/>
          <w:noProof/>
          <w:szCs w:val="22"/>
        </w:rPr>
      </w:pPr>
    </w:p>
    <w:p w:rsidR="008A71C1" w:rsidRPr="00074F5E" w:rsidRDefault="008A71C1" w:rsidP="008A71C1">
      <w:pPr>
        <w:pStyle w:val="Pagrindinistekstas"/>
        <w:spacing w:after="0"/>
        <w:rPr>
          <w:noProof/>
          <w:szCs w:val="22"/>
        </w:rPr>
      </w:pPr>
      <w:r w:rsidRPr="00074F5E">
        <w:rPr>
          <w:b/>
          <w:noProof/>
          <w:szCs w:val="22"/>
        </w:rPr>
        <w:t>Taip pat nedelsdami pasakykite gydytojui, jeigu pasireiškė:</w:t>
      </w:r>
    </w:p>
    <w:p w:rsidR="008A71C1" w:rsidRPr="00074F5E" w:rsidRDefault="008A71C1" w:rsidP="008A71C1">
      <w:pPr>
        <w:pStyle w:val="Pagrindinistekstas"/>
        <w:spacing w:after="0"/>
        <w:rPr>
          <w:noProof/>
          <w:szCs w:val="22"/>
        </w:rPr>
      </w:pPr>
      <w:r w:rsidRPr="00074F5E">
        <w:rPr>
          <w:i/>
          <w:noProof/>
          <w:szCs w:val="22"/>
        </w:rPr>
        <w:t xml:space="preserve">Labai dažnas </w:t>
      </w:r>
      <w:r w:rsidRPr="00074F5E">
        <w:rPr>
          <w:noProof/>
          <w:szCs w:val="22"/>
        </w:rPr>
        <w:t>(</w:t>
      </w:r>
      <w:r>
        <w:t xml:space="preserve">gali </w:t>
      </w:r>
      <w:r w:rsidRPr="00932B4A">
        <w:t>pasirei</w:t>
      </w:r>
      <w:r>
        <w:t>kšti</w:t>
      </w:r>
      <w:r w:rsidRPr="00932B4A">
        <w:t xml:space="preserve"> daugiau kaip 1 iš 10 žmonių</w:t>
      </w:r>
      <w:r w:rsidRPr="00074F5E">
        <w:rPr>
          <w:szCs w:val="22"/>
          <w:lang w:eastAsia="lt-LT"/>
        </w:rPr>
        <w:t>)</w:t>
      </w:r>
      <w:r w:rsidRPr="00074F5E">
        <w:rPr>
          <w:noProof/>
          <w:szCs w:val="22"/>
        </w:rPr>
        <w:t>:</w:t>
      </w:r>
    </w:p>
    <w:p w:rsidR="008A71C1" w:rsidRPr="00074F5E" w:rsidRDefault="008A71C1" w:rsidP="008A71C1">
      <w:pPr>
        <w:pStyle w:val="Pagrindinistekstas"/>
        <w:numPr>
          <w:ilvl w:val="0"/>
          <w:numId w:val="6"/>
        </w:numPr>
        <w:spacing w:after="0"/>
        <w:ind w:hanging="720"/>
        <w:rPr>
          <w:noProof/>
          <w:szCs w:val="22"/>
        </w:rPr>
      </w:pPr>
      <w:r w:rsidRPr="00074F5E">
        <w:rPr>
          <w:noProof/>
          <w:szCs w:val="22"/>
        </w:rPr>
        <w:t>pilvo skausmas;</w:t>
      </w:r>
    </w:p>
    <w:p w:rsidR="008A71C1" w:rsidRPr="00074F5E" w:rsidRDefault="008A71C1" w:rsidP="008A71C1">
      <w:pPr>
        <w:pStyle w:val="Pagrindinistekstas"/>
        <w:numPr>
          <w:ilvl w:val="0"/>
          <w:numId w:val="6"/>
        </w:numPr>
        <w:spacing w:after="0"/>
        <w:ind w:hanging="720"/>
        <w:rPr>
          <w:noProof/>
          <w:szCs w:val="22"/>
        </w:rPr>
      </w:pPr>
      <w:r w:rsidRPr="00074F5E">
        <w:rPr>
          <w:noProof/>
          <w:szCs w:val="22"/>
        </w:rPr>
        <w:t>kraujas šlapime.</w:t>
      </w:r>
    </w:p>
    <w:p w:rsidR="008A71C1" w:rsidRPr="00074F5E" w:rsidRDefault="008A71C1" w:rsidP="008A71C1">
      <w:pPr>
        <w:pStyle w:val="Pagrindinistekstas"/>
        <w:spacing w:after="0"/>
        <w:rPr>
          <w:noProof/>
          <w:szCs w:val="22"/>
        </w:rPr>
      </w:pPr>
      <w:r w:rsidRPr="00074F5E">
        <w:rPr>
          <w:i/>
          <w:noProof/>
          <w:szCs w:val="22"/>
        </w:rPr>
        <w:t xml:space="preserve">Dažnas </w:t>
      </w:r>
      <w:r w:rsidRPr="00074F5E">
        <w:rPr>
          <w:noProof/>
          <w:szCs w:val="22"/>
        </w:rPr>
        <w:t>(</w:t>
      </w:r>
      <w:r>
        <w:t>gali pasireikšti</w:t>
      </w:r>
      <w:r w:rsidRPr="00932B4A">
        <w:t xml:space="preserve"> </w:t>
      </w:r>
      <w:r>
        <w:t>mažiau negu</w:t>
      </w:r>
      <w:r w:rsidRPr="00932B4A">
        <w:t xml:space="preserve"> 1 </w:t>
      </w:r>
      <w:r>
        <w:t>iš</w:t>
      </w:r>
      <w:r w:rsidRPr="00932B4A">
        <w:t xml:space="preserve"> 10 žmonių</w:t>
      </w:r>
      <w:r w:rsidRPr="00074F5E">
        <w:rPr>
          <w:szCs w:val="22"/>
          <w:lang w:eastAsia="lt-LT"/>
        </w:rPr>
        <w:t>)</w:t>
      </w:r>
      <w:r w:rsidRPr="00074F5E">
        <w:rPr>
          <w:noProof/>
          <w:szCs w:val="22"/>
        </w:rPr>
        <w:t>:</w:t>
      </w:r>
    </w:p>
    <w:p w:rsidR="008A71C1" w:rsidRPr="00074F5E" w:rsidRDefault="008A71C1" w:rsidP="008A71C1">
      <w:pPr>
        <w:pStyle w:val="Pagrindinistekstas"/>
        <w:numPr>
          <w:ilvl w:val="0"/>
          <w:numId w:val="7"/>
        </w:numPr>
        <w:spacing w:after="0"/>
        <w:ind w:hanging="720"/>
        <w:rPr>
          <w:noProof/>
          <w:szCs w:val="22"/>
        </w:rPr>
      </w:pPr>
      <w:r w:rsidRPr="00074F5E">
        <w:rPr>
          <w:noProof/>
          <w:szCs w:val="22"/>
        </w:rPr>
        <w:t xml:space="preserve">odos ar akių baltymų pageltimas (gelta). Tai gali būti požymis, kad  jūsų kepenys yra nesveikos, o </w:t>
      </w:r>
      <w:r w:rsidRPr="00074F5E">
        <w:rPr>
          <w:i/>
          <w:noProof/>
          <w:szCs w:val="22"/>
        </w:rPr>
        <w:t xml:space="preserve">retais </w:t>
      </w:r>
      <w:r w:rsidRPr="00074F5E">
        <w:rPr>
          <w:noProof/>
          <w:szCs w:val="22"/>
        </w:rPr>
        <w:t xml:space="preserve">atvejais (pasireiškia </w:t>
      </w:r>
      <w:r w:rsidRPr="00074F5E">
        <w:rPr>
          <w:szCs w:val="22"/>
          <w:lang w:eastAsia="lt-LT"/>
        </w:rPr>
        <w:t xml:space="preserve">mažiau kaip 1 iš 1000 žmonių) </w:t>
      </w:r>
      <w:r w:rsidRPr="00074F5E">
        <w:rPr>
          <w:noProof/>
          <w:szCs w:val="22"/>
        </w:rPr>
        <w:t>– kepenų nepakankamumas.</w:t>
      </w:r>
    </w:p>
    <w:p w:rsidR="008A71C1" w:rsidRPr="00074F5E" w:rsidRDefault="008A71C1" w:rsidP="008A71C1">
      <w:pPr>
        <w:pStyle w:val="Pagrindinistekstas"/>
        <w:spacing w:after="0"/>
        <w:rPr>
          <w:noProof/>
          <w:szCs w:val="22"/>
        </w:rPr>
      </w:pPr>
      <w:r w:rsidRPr="00074F5E">
        <w:rPr>
          <w:i/>
          <w:noProof/>
          <w:szCs w:val="22"/>
        </w:rPr>
        <w:t>Nedažnas</w:t>
      </w:r>
      <w:r w:rsidRPr="00074F5E">
        <w:rPr>
          <w:noProof/>
          <w:szCs w:val="22"/>
        </w:rPr>
        <w:t xml:space="preserve"> (</w:t>
      </w:r>
      <w:r>
        <w:t>gali pasireikšti</w:t>
      </w:r>
      <w:r w:rsidRPr="00932B4A">
        <w:t xml:space="preserve"> </w:t>
      </w:r>
      <w:r>
        <w:t>mažiau negu</w:t>
      </w:r>
      <w:r w:rsidRPr="00932B4A">
        <w:t xml:space="preserve"> 1 </w:t>
      </w:r>
      <w:r>
        <w:t>iš</w:t>
      </w:r>
      <w:r w:rsidRPr="00932B4A">
        <w:t xml:space="preserve"> 10</w:t>
      </w:r>
      <w:r>
        <w:t>0</w:t>
      </w:r>
      <w:r w:rsidRPr="00932B4A">
        <w:t xml:space="preserve"> žmonių</w:t>
      </w:r>
      <w:r w:rsidRPr="00074F5E">
        <w:rPr>
          <w:szCs w:val="22"/>
          <w:lang w:eastAsia="lt-LT"/>
        </w:rPr>
        <w:t>)</w:t>
      </w:r>
      <w:r w:rsidRPr="00074F5E">
        <w:rPr>
          <w:noProof/>
          <w:szCs w:val="22"/>
        </w:rPr>
        <w:t>:</w:t>
      </w:r>
    </w:p>
    <w:p w:rsidR="008A71C1" w:rsidRPr="00074F5E" w:rsidRDefault="008A71C1" w:rsidP="008A71C1">
      <w:pPr>
        <w:pStyle w:val="Pagrindinistekstas"/>
        <w:numPr>
          <w:ilvl w:val="0"/>
          <w:numId w:val="8"/>
        </w:numPr>
        <w:spacing w:after="0"/>
        <w:ind w:hanging="720"/>
        <w:rPr>
          <w:noProof/>
          <w:szCs w:val="22"/>
        </w:rPr>
      </w:pPr>
      <w:r w:rsidRPr="00074F5E">
        <w:rPr>
          <w:noProof/>
          <w:szCs w:val="22"/>
        </w:rPr>
        <w:t>stiprus dusulys arba staigus jo pasunkėjimas. Kartu gali būti kosulys ir aukšta temperatūra (karščiavimas). Tai gali būti plaučių uždegimo požymis, vadi</w:t>
      </w:r>
      <w:r w:rsidRPr="00074F5E">
        <w:rPr>
          <w:noProof/>
          <w:szCs w:val="22"/>
        </w:rPr>
        <w:softHyphen/>
        <w:t>na</w:t>
      </w:r>
      <w:r w:rsidRPr="00074F5E">
        <w:rPr>
          <w:noProof/>
          <w:szCs w:val="22"/>
        </w:rPr>
        <w:softHyphen/>
        <w:t>mas intersticine plaučių liga.</w:t>
      </w:r>
    </w:p>
    <w:p w:rsidR="008A71C1" w:rsidRPr="00335B02" w:rsidRDefault="008A71C1" w:rsidP="008A71C1">
      <w:pPr>
        <w:pStyle w:val="Sraopastraipa"/>
        <w:tabs>
          <w:tab w:val="left" w:pos="0"/>
        </w:tabs>
        <w:ind w:left="0"/>
        <w:jc w:val="both"/>
        <w:rPr>
          <w:sz w:val="22"/>
          <w:szCs w:val="22"/>
        </w:rPr>
      </w:pPr>
      <w:r w:rsidRPr="00335B02">
        <w:rPr>
          <w:i/>
          <w:sz w:val="22"/>
          <w:szCs w:val="22"/>
        </w:rPr>
        <w:t>N</w:t>
      </w:r>
      <w:r>
        <w:rPr>
          <w:i/>
          <w:sz w:val="22"/>
          <w:szCs w:val="22"/>
        </w:rPr>
        <w:t xml:space="preserve">ežinomas </w:t>
      </w:r>
      <w:r w:rsidRPr="00335B02">
        <w:rPr>
          <w:sz w:val="22"/>
          <w:szCs w:val="22"/>
        </w:rPr>
        <w:t>(</w:t>
      </w:r>
      <w:r>
        <w:rPr>
          <w:sz w:val="22"/>
          <w:szCs w:val="22"/>
        </w:rPr>
        <w:t xml:space="preserve">dažnis </w:t>
      </w:r>
      <w:r w:rsidRPr="00074F5E">
        <w:rPr>
          <w:sz w:val="22"/>
          <w:szCs w:val="22"/>
        </w:rPr>
        <w:t>negali būti apskaičiuotas pagal turimus duomenis</w:t>
      </w:r>
      <w:r w:rsidRPr="00335B02">
        <w:rPr>
          <w:sz w:val="22"/>
          <w:szCs w:val="22"/>
        </w:rPr>
        <w:t>):</w:t>
      </w:r>
    </w:p>
    <w:p w:rsidR="008A71C1" w:rsidRPr="00335B02" w:rsidRDefault="008A71C1" w:rsidP="008A71C1">
      <w:pPr>
        <w:pStyle w:val="Sraopastraipa"/>
        <w:numPr>
          <w:ilvl w:val="0"/>
          <w:numId w:val="8"/>
        </w:numPr>
        <w:ind w:hanging="720"/>
        <w:jc w:val="both"/>
        <w:rPr>
          <w:sz w:val="22"/>
          <w:szCs w:val="22"/>
        </w:rPr>
      </w:pPr>
      <w:r>
        <w:rPr>
          <w:sz w:val="22"/>
          <w:szCs w:val="22"/>
        </w:rPr>
        <w:t xml:space="preserve">elektrokardiogramos (EKG) pokyčiai </w:t>
      </w:r>
      <w:r w:rsidRPr="00335B02">
        <w:rPr>
          <w:sz w:val="22"/>
          <w:szCs w:val="22"/>
        </w:rPr>
        <w:t xml:space="preserve">(QT </w:t>
      </w:r>
      <w:r>
        <w:rPr>
          <w:sz w:val="22"/>
          <w:szCs w:val="22"/>
        </w:rPr>
        <w:t>intervalo pailgėjimas</w:t>
      </w:r>
      <w:r w:rsidRPr="00335B02">
        <w:rPr>
          <w:sz w:val="22"/>
          <w:szCs w:val="22"/>
        </w:rPr>
        <w:t>)</w:t>
      </w:r>
      <w:r>
        <w:rPr>
          <w:sz w:val="22"/>
          <w:szCs w:val="22"/>
        </w:rPr>
        <w:t>.</w:t>
      </w:r>
    </w:p>
    <w:p w:rsidR="008A71C1" w:rsidRPr="00074F5E" w:rsidRDefault="008A71C1" w:rsidP="008A71C1">
      <w:pPr>
        <w:pStyle w:val="Pagrindinistekstas"/>
        <w:spacing w:after="0"/>
        <w:rPr>
          <w:b/>
          <w:noProof/>
          <w:szCs w:val="22"/>
        </w:rPr>
      </w:pPr>
    </w:p>
    <w:p w:rsidR="008A71C1" w:rsidRPr="00074F5E" w:rsidRDefault="008A71C1" w:rsidP="008A71C1">
      <w:pPr>
        <w:pStyle w:val="Pagrindinistekstas"/>
        <w:spacing w:after="0"/>
        <w:rPr>
          <w:b/>
          <w:szCs w:val="22"/>
        </w:rPr>
      </w:pPr>
      <w:r w:rsidRPr="00074F5E">
        <w:rPr>
          <w:b/>
          <w:noProof/>
          <w:szCs w:val="22"/>
        </w:rPr>
        <w:t xml:space="preserve">Kitas galimas </w:t>
      </w:r>
      <w:r w:rsidRPr="00074F5E">
        <w:rPr>
          <w:b/>
          <w:szCs w:val="22"/>
        </w:rPr>
        <w:t>šalutinis poveikis:</w:t>
      </w:r>
    </w:p>
    <w:p w:rsidR="008A71C1" w:rsidRPr="00074F5E" w:rsidRDefault="008A71C1" w:rsidP="008A71C1">
      <w:pPr>
        <w:pStyle w:val="Pagrindinistekstas"/>
        <w:spacing w:after="0"/>
        <w:ind w:left="720"/>
        <w:rPr>
          <w:b/>
          <w:noProof/>
          <w:szCs w:val="22"/>
        </w:rPr>
      </w:pPr>
    </w:p>
    <w:p w:rsidR="008A71C1" w:rsidRPr="00074F5E" w:rsidRDefault="008A71C1" w:rsidP="008A71C1">
      <w:pPr>
        <w:pStyle w:val="Pagrindinistekstas"/>
        <w:spacing w:after="0"/>
        <w:rPr>
          <w:szCs w:val="22"/>
          <w:lang w:eastAsia="lt-LT"/>
        </w:rPr>
      </w:pPr>
      <w:r w:rsidRPr="00074F5E">
        <w:rPr>
          <w:i/>
          <w:noProof/>
          <w:szCs w:val="22"/>
        </w:rPr>
        <w:t>Labai dažnas</w:t>
      </w:r>
      <w:r w:rsidRPr="00074F5E">
        <w:rPr>
          <w:noProof/>
          <w:szCs w:val="22"/>
        </w:rPr>
        <w:t xml:space="preserve"> (</w:t>
      </w:r>
      <w:r>
        <w:t xml:space="preserve">gali </w:t>
      </w:r>
      <w:r w:rsidRPr="00932B4A">
        <w:t>pasirei</w:t>
      </w:r>
      <w:r>
        <w:t>kšti</w:t>
      </w:r>
      <w:r w:rsidRPr="00932B4A">
        <w:t xml:space="preserve"> daugiau kaip 1 iš 10 žmonių</w:t>
      </w:r>
      <w:r w:rsidRPr="00074F5E">
        <w:rPr>
          <w:szCs w:val="22"/>
          <w:lang w:eastAsia="lt-LT"/>
        </w:rPr>
        <w:t>):</w:t>
      </w:r>
    </w:p>
    <w:p w:rsidR="008A71C1" w:rsidRPr="00074F5E" w:rsidRDefault="008A71C1" w:rsidP="008A71C1">
      <w:pPr>
        <w:pStyle w:val="Pagrindinistekstas"/>
        <w:numPr>
          <w:ilvl w:val="0"/>
          <w:numId w:val="9"/>
        </w:numPr>
        <w:spacing w:after="0"/>
        <w:ind w:hanging="720"/>
        <w:rPr>
          <w:szCs w:val="22"/>
          <w:lang w:eastAsia="lt-LT"/>
        </w:rPr>
      </w:pPr>
      <w:r w:rsidRPr="00074F5E">
        <w:rPr>
          <w:noProof/>
          <w:szCs w:val="22"/>
        </w:rPr>
        <w:t>svaigulys;</w:t>
      </w:r>
    </w:p>
    <w:p w:rsidR="008A71C1" w:rsidRPr="00074F5E" w:rsidRDefault="008A71C1" w:rsidP="008A71C1">
      <w:pPr>
        <w:pStyle w:val="Pagrindinistekstas"/>
        <w:numPr>
          <w:ilvl w:val="0"/>
          <w:numId w:val="9"/>
        </w:numPr>
        <w:spacing w:after="0"/>
        <w:ind w:hanging="720"/>
        <w:rPr>
          <w:szCs w:val="22"/>
          <w:lang w:eastAsia="lt-LT"/>
        </w:rPr>
      </w:pPr>
      <w:r w:rsidRPr="00074F5E">
        <w:rPr>
          <w:noProof/>
          <w:szCs w:val="22"/>
        </w:rPr>
        <w:t>vidurių užkietėjimas;</w:t>
      </w:r>
    </w:p>
    <w:p w:rsidR="008A71C1" w:rsidRPr="00074F5E" w:rsidRDefault="008A71C1" w:rsidP="008A71C1">
      <w:pPr>
        <w:pStyle w:val="Pagrindinistekstas"/>
        <w:numPr>
          <w:ilvl w:val="0"/>
          <w:numId w:val="9"/>
        </w:numPr>
        <w:spacing w:after="0"/>
        <w:ind w:hanging="720"/>
        <w:rPr>
          <w:szCs w:val="22"/>
          <w:lang w:eastAsia="lt-LT"/>
        </w:rPr>
      </w:pPr>
      <w:r w:rsidRPr="00074F5E">
        <w:rPr>
          <w:noProof/>
          <w:szCs w:val="22"/>
        </w:rPr>
        <w:t>pykinimas;</w:t>
      </w:r>
    </w:p>
    <w:p w:rsidR="008A71C1" w:rsidRPr="00074F5E" w:rsidRDefault="008A71C1" w:rsidP="008A71C1">
      <w:pPr>
        <w:pStyle w:val="Pagrindinistekstas"/>
        <w:numPr>
          <w:ilvl w:val="0"/>
          <w:numId w:val="9"/>
        </w:numPr>
        <w:spacing w:after="0"/>
        <w:ind w:hanging="720"/>
        <w:rPr>
          <w:szCs w:val="22"/>
        </w:rPr>
      </w:pPr>
      <w:r w:rsidRPr="00074F5E">
        <w:rPr>
          <w:noProof/>
          <w:szCs w:val="22"/>
        </w:rPr>
        <w:t>krūtų skausmingumas ar padidėjimas;</w:t>
      </w:r>
    </w:p>
    <w:p w:rsidR="008A71C1" w:rsidRPr="00074F5E" w:rsidRDefault="008A71C1" w:rsidP="008A71C1">
      <w:pPr>
        <w:pStyle w:val="Pagrindinistekstas"/>
        <w:numPr>
          <w:ilvl w:val="0"/>
          <w:numId w:val="9"/>
        </w:numPr>
        <w:spacing w:after="0"/>
        <w:ind w:hanging="720"/>
        <w:rPr>
          <w:szCs w:val="22"/>
        </w:rPr>
      </w:pPr>
      <w:r w:rsidRPr="00074F5E">
        <w:rPr>
          <w:noProof/>
          <w:szCs w:val="22"/>
        </w:rPr>
        <w:t>karščio pylimas;</w:t>
      </w:r>
    </w:p>
    <w:p w:rsidR="008A71C1" w:rsidRPr="00074F5E" w:rsidRDefault="008A71C1" w:rsidP="008A71C1">
      <w:pPr>
        <w:pStyle w:val="Pagrindinistekstas"/>
        <w:numPr>
          <w:ilvl w:val="0"/>
          <w:numId w:val="9"/>
        </w:numPr>
        <w:spacing w:after="0"/>
        <w:ind w:hanging="720"/>
        <w:rPr>
          <w:szCs w:val="22"/>
          <w:lang w:eastAsia="lt-LT"/>
        </w:rPr>
      </w:pPr>
      <w:r w:rsidRPr="00074F5E">
        <w:rPr>
          <w:noProof/>
          <w:szCs w:val="22"/>
        </w:rPr>
        <w:t>nuovargis;</w:t>
      </w:r>
    </w:p>
    <w:p w:rsidR="008A71C1" w:rsidRPr="00074F5E" w:rsidRDefault="008A71C1" w:rsidP="008A71C1">
      <w:pPr>
        <w:pStyle w:val="Pagrindinistekstas"/>
        <w:numPr>
          <w:ilvl w:val="0"/>
          <w:numId w:val="9"/>
        </w:numPr>
        <w:spacing w:after="0"/>
        <w:ind w:hanging="720"/>
        <w:rPr>
          <w:szCs w:val="22"/>
          <w:lang w:eastAsia="lt-LT"/>
        </w:rPr>
      </w:pPr>
      <w:r w:rsidRPr="00074F5E">
        <w:rPr>
          <w:noProof/>
          <w:szCs w:val="22"/>
        </w:rPr>
        <w:t xml:space="preserve">patinimas; </w:t>
      </w:r>
    </w:p>
    <w:p w:rsidR="008A71C1" w:rsidRPr="00074F5E" w:rsidRDefault="008A71C1" w:rsidP="008A71C1">
      <w:pPr>
        <w:pStyle w:val="Pagrindinistekstas"/>
        <w:numPr>
          <w:ilvl w:val="0"/>
          <w:numId w:val="9"/>
        </w:numPr>
        <w:spacing w:after="0"/>
        <w:ind w:hanging="720"/>
        <w:rPr>
          <w:szCs w:val="22"/>
          <w:lang w:eastAsia="lt-LT"/>
        </w:rPr>
      </w:pPr>
      <w:r w:rsidRPr="00074F5E">
        <w:rPr>
          <w:noProof/>
          <w:szCs w:val="22"/>
        </w:rPr>
        <w:t>raudonųjų kūnelių kraujyje sumažėjimas (anemija). Dėl to jūs galite jausti silpnumą ar būti išbalęs.</w:t>
      </w:r>
    </w:p>
    <w:p w:rsidR="008A71C1" w:rsidRPr="00074F5E" w:rsidRDefault="008A71C1" w:rsidP="008A71C1">
      <w:pPr>
        <w:pStyle w:val="Pagrindinistekstas"/>
        <w:spacing w:after="0"/>
        <w:rPr>
          <w:szCs w:val="22"/>
        </w:rPr>
      </w:pPr>
    </w:p>
    <w:p w:rsidR="008A71C1" w:rsidRPr="00E6015C" w:rsidRDefault="008A71C1" w:rsidP="008A71C1">
      <w:pPr>
        <w:pStyle w:val="Pagrindinistekstas"/>
        <w:spacing w:after="0"/>
        <w:rPr>
          <w:noProof/>
          <w:szCs w:val="22"/>
        </w:rPr>
      </w:pPr>
      <w:r w:rsidRPr="00F9598A">
        <w:rPr>
          <w:i/>
        </w:rPr>
        <w:t>Dažnas</w:t>
      </w:r>
      <w:r w:rsidRPr="00475B78">
        <w:t xml:space="preserve"> (</w:t>
      </w:r>
      <w:r>
        <w:t>gali pasireikšti</w:t>
      </w:r>
      <w:r w:rsidRPr="00475B78">
        <w:t xml:space="preserve"> mažiau </w:t>
      </w:r>
      <w:r>
        <w:t>negu</w:t>
      </w:r>
      <w:r w:rsidRPr="00475B78">
        <w:t xml:space="preserve"> 1 iš 10 žmonių):</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sumažėjęs apetitas;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sumažėjęs lytinis potraukis;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depresija;</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mieguistumas;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lastRenderedPageBreak/>
        <w:t>nevirškinimas,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pilvo pūtimas;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plaukų slinkimas;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plaukų ataugimas ar nenormalus jų augimas;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sausa oda;</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niežulys</w:t>
      </w:r>
      <w:r>
        <w:rPr>
          <w:noProof/>
          <w:szCs w:val="22"/>
        </w:rPr>
        <w:t>;</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odos bėrimas</w:t>
      </w:r>
      <w:r>
        <w:rPr>
          <w:noProof/>
          <w:szCs w:val="22"/>
        </w:rPr>
        <w:t>;</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impotencija;</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svorio prieaugis;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krūtinės skausmas;</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susilpnėjusi širdies funkcija;</w:t>
      </w:r>
    </w:p>
    <w:p w:rsidR="008A71C1" w:rsidRPr="00074F5E" w:rsidRDefault="008A71C1" w:rsidP="008A71C1">
      <w:pPr>
        <w:pStyle w:val="Pagrindinistekstas"/>
        <w:numPr>
          <w:ilvl w:val="0"/>
          <w:numId w:val="10"/>
        </w:numPr>
        <w:spacing w:after="0"/>
        <w:ind w:hanging="720"/>
        <w:rPr>
          <w:noProof/>
          <w:szCs w:val="22"/>
        </w:rPr>
      </w:pPr>
      <w:r w:rsidRPr="00074F5E">
        <w:rPr>
          <w:noProof/>
          <w:szCs w:val="22"/>
        </w:rPr>
        <w:t>širdies priepuolis.</w:t>
      </w:r>
    </w:p>
    <w:p w:rsidR="008A71C1" w:rsidRPr="00074F5E" w:rsidRDefault="008A71C1" w:rsidP="008A71C1">
      <w:pPr>
        <w:pStyle w:val="Pagrindinistekstas"/>
        <w:spacing w:after="0"/>
        <w:rPr>
          <w:szCs w:val="22"/>
        </w:rPr>
      </w:pPr>
    </w:p>
    <w:p w:rsidR="008A71C1" w:rsidRPr="00F9598A" w:rsidRDefault="008A71C1" w:rsidP="008A71C1">
      <w:pPr>
        <w:jc w:val="both"/>
        <w:rPr>
          <w:iCs/>
          <w:sz w:val="22"/>
          <w:szCs w:val="22"/>
        </w:rPr>
      </w:pPr>
      <w:r w:rsidRPr="0090205D">
        <w:rPr>
          <w:i/>
          <w:sz w:val="22"/>
          <w:szCs w:val="22"/>
        </w:rPr>
        <w:t>R</w:t>
      </w:r>
      <w:r w:rsidRPr="008A561D">
        <w:rPr>
          <w:i/>
          <w:sz w:val="22"/>
          <w:szCs w:val="22"/>
        </w:rPr>
        <w:t>etas</w:t>
      </w:r>
      <w:r>
        <w:rPr>
          <w:sz w:val="22"/>
          <w:szCs w:val="22"/>
        </w:rPr>
        <w:t xml:space="preserve"> </w:t>
      </w:r>
      <w:r w:rsidRPr="00EF78A0">
        <w:rPr>
          <w:iCs/>
          <w:sz w:val="22"/>
          <w:szCs w:val="22"/>
        </w:rPr>
        <w:t>(gali pasireikšti mažiau negu</w:t>
      </w:r>
      <w:r w:rsidRPr="00F9598A">
        <w:rPr>
          <w:iCs/>
          <w:sz w:val="22"/>
          <w:szCs w:val="22"/>
        </w:rPr>
        <w:t xml:space="preserve"> 1 iš 1000 žmonių):</w:t>
      </w:r>
    </w:p>
    <w:p w:rsidR="008A71C1" w:rsidRPr="004F5B44" w:rsidRDefault="008A71C1" w:rsidP="008A71C1">
      <w:pPr>
        <w:numPr>
          <w:ilvl w:val="0"/>
          <w:numId w:val="11"/>
        </w:numPr>
        <w:ind w:hanging="720"/>
        <w:rPr>
          <w:sz w:val="22"/>
        </w:rPr>
      </w:pPr>
      <w:r w:rsidRPr="004F5B44">
        <w:rPr>
          <w:sz w:val="22"/>
        </w:rPr>
        <w:t>padidėjęs odos jautrumas saulės šviesai.</w:t>
      </w:r>
    </w:p>
    <w:p w:rsidR="008A71C1" w:rsidRPr="009A0877" w:rsidRDefault="008A71C1" w:rsidP="008A71C1">
      <w:pPr>
        <w:ind w:left="720"/>
        <w:rPr>
          <w:noProof/>
          <w:szCs w:val="20"/>
        </w:rPr>
      </w:pPr>
    </w:p>
    <w:p w:rsidR="008A71C1" w:rsidRPr="00074F5E" w:rsidRDefault="008A71C1" w:rsidP="008A71C1">
      <w:pPr>
        <w:pStyle w:val="Pagrindinistekstas"/>
        <w:spacing w:after="0"/>
        <w:rPr>
          <w:szCs w:val="22"/>
        </w:rPr>
      </w:pPr>
      <w:r w:rsidRPr="00074F5E">
        <w:rPr>
          <w:szCs w:val="22"/>
        </w:rPr>
        <w:t>Gydytojas gali paskirti atlikti kraujo tyrimus, kad galėtų įvertinti pokyčius.</w:t>
      </w:r>
    </w:p>
    <w:p w:rsidR="008A71C1" w:rsidRPr="00074F5E" w:rsidRDefault="008A71C1" w:rsidP="008A71C1">
      <w:pPr>
        <w:pStyle w:val="Pagrindinistekstas"/>
        <w:spacing w:after="0"/>
        <w:rPr>
          <w:szCs w:val="22"/>
        </w:rPr>
      </w:pPr>
    </w:p>
    <w:p w:rsidR="008A71C1" w:rsidRPr="00074F5E" w:rsidRDefault="008A71C1" w:rsidP="008A71C1">
      <w:pPr>
        <w:pStyle w:val="Pagrindinistekstas"/>
        <w:spacing w:after="0"/>
        <w:rPr>
          <w:noProof/>
          <w:szCs w:val="22"/>
        </w:rPr>
      </w:pPr>
      <w:r w:rsidRPr="00074F5E">
        <w:rPr>
          <w:noProof/>
          <w:szCs w:val="22"/>
        </w:rPr>
        <w:t xml:space="preserve">Nerimauti dėl aukščiau minėto galimo šalutinio poveikio nereikėtų, kadangi Jums jis gali nepasireikšti. </w:t>
      </w:r>
    </w:p>
    <w:p w:rsidR="008A71C1" w:rsidRPr="00BE3D8E" w:rsidRDefault="008A71C1" w:rsidP="008A71C1">
      <w:pPr>
        <w:pStyle w:val="BTEMEASMCA"/>
      </w:pPr>
      <w:r w:rsidRPr="00BE3D8E">
        <w:t>Jeigu pasireiškė sunkus šalutinis poveikis arba pastebėjote šiame lapelyje nenurodytą šalutinį poveikį, pasakykite gydytojui arba vaistininkui.</w:t>
      </w:r>
    </w:p>
    <w:p w:rsidR="008A71C1" w:rsidRPr="00475B78" w:rsidRDefault="008A71C1" w:rsidP="008A71C1">
      <w:pPr>
        <w:rPr>
          <w:b/>
        </w:rPr>
      </w:pPr>
    </w:p>
    <w:p w:rsidR="008A71C1" w:rsidRPr="00E6015C" w:rsidRDefault="008A71C1" w:rsidP="008A71C1">
      <w:pPr>
        <w:rPr>
          <w:b/>
          <w:sz w:val="22"/>
          <w:szCs w:val="22"/>
        </w:rPr>
      </w:pPr>
      <w:r w:rsidRPr="00E6015C">
        <w:rPr>
          <w:b/>
          <w:noProof/>
          <w:sz w:val="22"/>
          <w:szCs w:val="22"/>
        </w:rPr>
        <w:t>Pranešimas apie šalutinį poveikį</w:t>
      </w:r>
    </w:p>
    <w:p w:rsidR="008A71C1" w:rsidRPr="006B26AF" w:rsidRDefault="008A71C1" w:rsidP="008A71C1">
      <w:pPr>
        <w:ind w:right="-449"/>
        <w:rPr>
          <w:noProof/>
          <w:sz w:val="22"/>
          <w:szCs w:val="22"/>
        </w:rPr>
      </w:pPr>
      <w:r w:rsidRPr="00E6015C">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015C">
        <w:rPr>
          <w:sz w:val="22"/>
          <w:szCs w:val="22"/>
          <w:lang w:eastAsia="zh-CN"/>
        </w:rPr>
        <w:t>elefonu 8 800 73568</w:t>
      </w:r>
      <w:r w:rsidRPr="00E6015C">
        <w:rPr>
          <w:sz w:val="22"/>
          <w:szCs w:val="22"/>
        </w:rPr>
        <w:t xml:space="preserve"> arba užpildyti interneto svetainėje </w:t>
      </w:r>
      <w:hyperlink r:id="rId5" w:history="1">
        <w:r w:rsidRPr="00E6015C">
          <w:rPr>
            <w:rStyle w:val="Hipersaitas"/>
            <w:rFonts w:eastAsia="SimSun"/>
            <w:sz w:val="22"/>
            <w:szCs w:val="22"/>
          </w:rPr>
          <w:t>www.vvkt.lt</w:t>
        </w:r>
      </w:hyperlink>
      <w:r w:rsidRPr="00E6015C">
        <w:rPr>
          <w:sz w:val="22"/>
          <w:szCs w:val="22"/>
        </w:rPr>
        <w:t xml:space="preserve"> esančią formą ir pateikti ją Valstybinei vaistų kontrolės tarnybai prie Lietuvos Respublikos sveikatos apsaugos ministerijos vienu iš šių būdų: raštu (adresu Žirmūnų g. 139A, LT-09120 Vilnius), </w:t>
      </w:r>
      <w:r w:rsidRPr="00E6015C">
        <w:rPr>
          <w:sz w:val="22"/>
          <w:szCs w:val="22"/>
          <w:lang w:eastAsia="zh-CN"/>
        </w:rPr>
        <w:t xml:space="preserve">nemokamu </w:t>
      </w:r>
      <w:r w:rsidRPr="00E6015C">
        <w:rPr>
          <w:sz w:val="22"/>
          <w:szCs w:val="22"/>
        </w:rPr>
        <w:t>fakso numeriu 8 800 20131</w:t>
      </w:r>
      <w:r w:rsidRPr="00E6015C">
        <w:rPr>
          <w:sz w:val="22"/>
          <w:szCs w:val="22"/>
          <w:lang w:eastAsia="zh-CN"/>
        </w:rPr>
        <w:t xml:space="preserve">, </w:t>
      </w:r>
      <w:r w:rsidRPr="00E6015C">
        <w:rPr>
          <w:sz w:val="22"/>
          <w:szCs w:val="22"/>
        </w:rPr>
        <w:t xml:space="preserve">el. paštu </w:t>
      </w:r>
      <w:hyperlink r:id="rId6" w:history="1">
        <w:r w:rsidRPr="006B26AF">
          <w:rPr>
            <w:rStyle w:val="Hipersaitas"/>
            <w:rFonts w:eastAsia="SimSun"/>
            <w:sz w:val="22"/>
            <w:szCs w:val="22"/>
          </w:rPr>
          <w:t>NepageidaujamaR@vvkt.lt</w:t>
        </w:r>
      </w:hyperlink>
      <w:r w:rsidRPr="006B26AF">
        <w:rPr>
          <w:sz w:val="22"/>
          <w:szCs w:val="22"/>
        </w:rPr>
        <w:t xml:space="preserve">, taip pat per Valstybinės vaistų kontrolės tarnybos prie Lietuvos Respublikos sveikatos apsaugos ministerijos interneto svetainę (adresu </w:t>
      </w:r>
      <w:hyperlink r:id="rId7" w:history="1">
        <w:r w:rsidRPr="006B26AF">
          <w:rPr>
            <w:rStyle w:val="Hipersaitas"/>
            <w:rFonts w:eastAsia="SimSun"/>
            <w:sz w:val="22"/>
            <w:szCs w:val="22"/>
          </w:rPr>
          <w:t>http://www.vvkt.lt</w:t>
        </w:r>
      </w:hyperlink>
      <w:r w:rsidRPr="006B26AF">
        <w:rPr>
          <w:sz w:val="22"/>
          <w:szCs w:val="22"/>
        </w:rPr>
        <w:t>). Pranešdami apie šalutinį poveikį galite mums padėti gauti daugiau informacijos apie šio vaisto saugumą.</w:t>
      </w:r>
    </w:p>
    <w:p w:rsidR="008A71C1" w:rsidRPr="00074F5E" w:rsidRDefault="008A71C1" w:rsidP="008A71C1">
      <w:pPr>
        <w:pStyle w:val="BTEMEASMCA"/>
      </w:pPr>
    </w:p>
    <w:p w:rsidR="008A71C1" w:rsidRPr="00BE3D8E" w:rsidRDefault="008A71C1" w:rsidP="008A71C1">
      <w:pPr>
        <w:pStyle w:val="BTEMEASMCA"/>
      </w:pPr>
    </w:p>
    <w:p w:rsidR="008A71C1" w:rsidRPr="00074F5E" w:rsidRDefault="008A71C1" w:rsidP="008A71C1">
      <w:pPr>
        <w:pStyle w:val="PI-1EMEASMCA"/>
      </w:pPr>
      <w:bookmarkStart w:id="10" w:name="_Toc129243268"/>
      <w:bookmarkStart w:id="11" w:name="_Toc129243143"/>
      <w:r w:rsidRPr="00074F5E">
        <w:t>5.</w:t>
      </w:r>
      <w:r w:rsidRPr="00074F5E">
        <w:tab/>
        <w:t xml:space="preserve">Kaip laikyti </w:t>
      </w:r>
      <w:bookmarkEnd w:id="10"/>
      <w:bookmarkEnd w:id="11"/>
      <w:r w:rsidRPr="00074F5E">
        <w:t>BICALUTAMIDE GRINDEKS</w:t>
      </w:r>
    </w:p>
    <w:p w:rsidR="008A71C1" w:rsidRPr="00BE3D8E" w:rsidRDefault="008A71C1" w:rsidP="008A71C1">
      <w:pPr>
        <w:pStyle w:val="BTEMEASMCA"/>
      </w:pPr>
    </w:p>
    <w:p w:rsidR="008A71C1" w:rsidRPr="00074F5E" w:rsidRDefault="008A71C1" w:rsidP="008A71C1">
      <w:pPr>
        <w:numPr>
          <w:ilvl w:val="12"/>
          <w:numId w:val="0"/>
        </w:numPr>
        <w:ind w:right="-2"/>
        <w:rPr>
          <w:sz w:val="22"/>
          <w:szCs w:val="22"/>
        </w:rPr>
      </w:pPr>
      <w:r w:rsidRPr="00074F5E">
        <w:rPr>
          <w:sz w:val="22"/>
          <w:szCs w:val="22"/>
        </w:rPr>
        <w:t xml:space="preserve">Tabletes laikykite originalioje dėžutėje. </w:t>
      </w:r>
    </w:p>
    <w:p w:rsidR="008A71C1" w:rsidRPr="00074F5E" w:rsidRDefault="008A71C1" w:rsidP="008A71C1">
      <w:pPr>
        <w:numPr>
          <w:ilvl w:val="12"/>
          <w:numId w:val="0"/>
        </w:numPr>
        <w:ind w:right="-2"/>
        <w:rPr>
          <w:sz w:val="22"/>
          <w:szCs w:val="22"/>
        </w:rPr>
      </w:pPr>
      <w:r w:rsidRPr="00074F5E">
        <w:rPr>
          <w:sz w:val="22"/>
          <w:szCs w:val="22"/>
        </w:rPr>
        <w:t xml:space="preserve">Šį vaistą laikykite vaikams </w:t>
      </w:r>
      <w:r w:rsidRPr="006711A6">
        <w:rPr>
          <w:sz w:val="22"/>
          <w:szCs w:val="22"/>
        </w:rPr>
        <w:t>nepastebimoje</w:t>
      </w:r>
      <w:r>
        <w:rPr>
          <w:sz w:val="22"/>
          <w:szCs w:val="22"/>
        </w:rPr>
        <w:t xml:space="preserve"> ir </w:t>
      </w:r>
      <w:r w:rsidRPr="00074F5E">
        <w:rPr>
          <w:sz w:val="22"/>
          <w:szCs w:val="22"/>
        </w:rPr>
        <w:t>nepasiekiamoje</w:t>
      </w:r>
      <w:r>
        <w:rPr>
          <w:sz w:val="22"/>
          <w:szCs w:val="22"/>
        </w:rPr>
        <w:t xml:space="preserve"> </w:t>
      </w:r>
      <w:r w:rsidRPr="00074F5E">
        <w:rPr>
          <w:sz w:val="22"/>
          <w:szCs w:val="22"/>
        </w:rPr>
        <w:t>vietoje.</w:t>
      </w:r>
    </w:p>
    <w:p w:rsidR="008A71C1" w:rsidRPr="00BE3D8E" w:rsidRDefault="008A71C1" w:rsidP="008A71C1">
      <w:pPr>
        <w:pStyle w:val="BTEMEASMCA"/>
      </w:pPr>
      <w:r w:rsidRPr="00BE3D8E">
        <w:t xml:space="preserve">Šiam </w:t>
      </w:r>
      <w:r w:rsidRPr="00074F5E">
        <w:t>vais</w:t>
      </w:r>
      <w:r>
        <w:t>tui</w:t>
      </w:r>
      <w:r w:rsidRPr="00BE3D8E">
        <w:t xml:space="preserve"> specialių laikymo sąlygų nereikia.</w:t>
      </w:r>
    </w:p>
    <w:p w:rsidR="008A71C1" w:rsidRPr="003D6077" w:rsidRDefault="008A71C1" w:rsidP="008A71C1">
      <w:pPr>
        <w:pStyle w:val="BTEMEASMCA"/>
      </w:pPr>
      <w:r w:rsidRPr="003D6077">
        <w:t>Ant dėžutės po „</w:t>
      </w:r>
      <w:r>
        <w:t>EXP</w:t>
      </w:r>
      <w:r w:rsidRPr="00BE3D8E">
        <w:t>“ ir lizdinės plokštelės nurodytam tinkamumo laikui pasibaigus, šio vaisto vartoti negalima. Vaistas tinkamas vartoti iki paskutinės nurodyto mėnesio dienos.</w:t>
      </w:r>
    </w:p>
    <w:p w:rsidR="008A71C1" w:rsidRPr="00475B78" w:rsidRDefault="008A71C1" w:rsidP="008A71C1">
      <w:pPr>
        <w:pStyle w:val="BTEMEASMCA"/>
      </w:pPr>
    </w:p>
    <w:p w:rsidR="008A71C1" w:rsidRPr="00475B78" w:rsidRDefault="008A71C1" w:rsidP="008A71C1">
      <w:pPr>
        <w:pStyle w:val="BTEMEASMCA"/>
      </w:pPr>
      <w:r w:rsidRPr="00475B78">
        <w:t>Vaistų negalima išpilti į kanalizaciją arba su buitinėmis atliekomis. Kaip išmesti nereikalingus vaistus, klauskite vaistininko. Šios priemonės padės apsaugoti aplinką.</w:t>
      </w:r>
    </w:p>
    <w:p w:rsidR="008A71C1" w:rsidRPr="00475B78" w:rsidRDefault="008A71C1" w:rsidP="008A71C1">
      <w:pPr>
        <w:pStyle w:val="BTEMEASMCA"/>
      </w:pPr>
    </w:p>
    <w:p w:rsidR="008A71C1" w:rsidRPr="00475B78" w:rsidRDefault="008A71C1" w:rsidP="008A71C1">
      <w:pPr>
        <w:pStyle w:val="BTEMEASMCA"/>
      </w:pPr>
    </w:p>
    <w:p w:rsidR="008A71C1" w:rsidRPr="00074F5E" w:rsidRDefault="008A71C1" w:rsidP="008A71C1">
      <w:pPr>
        <w:pStyle w:val="PI-1EMEASMCA"/>
      </w:pPr>
      <w:bookmarkStart w:id="12" w:name="_Toc129243269"/>
      <w:bookmarkStart w:id="13" w:name="_Toc129243144"/>
      <w:r w:rsidRPr="00074F5E">
        <w:t>6.</w:t>
      </w:r>
      <w:r w:rsidRPr="00074F5E">
        <w:tab/>
        <w:t>Pakuotės turinys ir kita informacija</w:t>
      </w:r>
      <w:bookmarkEnd w:id="12"/>
      <w:bookmarkEnd w:id="13"/>
    </w:p>
    <w:p w:rsidR="008A71C1" w:rsidRPr="00BE3D8E" w:rsidRDefault="008A71C1" w:rsidP="008A71C1">
      <w:pPr>
        <w:pStyle w:val="BTEMEASMCA"/>
      </w:pPr>
    </w:p>
    <w:p w:rsidR="008A71C1" w:rsidRPr="00074F5E" w:rsidRDefault="008A71C1" w:rsidP="008A71C1">
      <w:pPr>
        <w:pStyle w:val="PI-3EMEASMCA"/>
        <w:tabs>
          <w:tab w:val="left" w:pos="567"/>
        </w:tabs>
      </w:pPr>
      <w:r w:rsidRPr="00074F5E">
        <w:t>BICALUTAMIDE GRINDEKS sudėtis</w:t>
      </w:r>
    </w:p>
    <w:p w:rsidR="008A71C1" w:rsidRPr="00BE3D8E" w:rsidRDefault="008A71C1" w:rsidP="008A71C1">
      <w:pPr>
        <w:pStyle w:val="BTEMEASMCA"/>
      </w:pPr>
    </w:p>
    <w:p w:rsidR="008A71C1" w:rsidRPr="00BE3D8E" w:rsidRDefault="008A71C1" w:rsidP="008A71C1">
      <w:pPr>
        <w:pStyle w:val="Sraopastraipa"/>
        <w:numPr>
          <w:ilvl w:val="0"/>
          <w:numId w:val="1"/>
        </w:numPr>
        <w:rPr>
          <w:sz w:val="22"/>
          <w:szCs w:val="22"/>
        </w:rPr>
      </w:pPr>
      <w:r w:rsidRPr="00BE3D8E">
        <w:rPr>
          <w:sz w:val="22"/>
          <w:szCs w:val="22"/>
        </w:rPr>
        <w:t xml:space="preserve">Veiklioji medžiaga yra </w:t>
      </w:r>
      <w:proofErr w:type="spellStart"/>
      <w:r w:rsidRPr="00BE3D8E">
        <w:rPr>
          <w:sz w:val="22"/>
          <w:szCs w:val="22"/>
        </w:rPr>
        <w:t>bikalutamidas</w:t>
      </w:r>
      <w:proofErr w:type="spellEnd"/>
      <w:r w:rsidRPr="00BE3D8E">
        <w:rPr>
          <w:sz w:val="22"/>
          <w:szCs w:val="22"/>
        </w:rPr>
        <w:t xml:space="preserve">. Kiekvienoje tabletėje yra 50 mg </w:t>
      </w:r>
      <w:proofErr w:type="spellStart"/>
      <w:r w:rsidRPr="00BE3D8E">
        <w:rPr>
          <w:sz w:val="22"/>
          <w:szCs w:val="22"/>
        </w:rPr>
        <w:t>bikalutamido</w:t>
      </w:r>
      <w:proofErr w:type="spellEnd"/>
      <w:r w:rsidRPr="00BE3D8E">
        <w:rPr>
          <w:sz w:val="22"/>
          <w:szCs w:val="22"/>
        </w:rPr>
        <w:t>.</w:t>
      </w:r>
    </w:p>
    <w:p w:rsidR="008A71C1" w:rsidRPr="00BE3D8E" w:rsidRDefault="008A71C1" w:rsidP="008A71C1">
      <w:pPr>
        <w:pStyle w:val="Sraopastraipa"/>
        <w:numPr>
          <w:ilvl w:val="0"/>
          <w:numId w:val="1"/>
        </w:numPr>
        <w:rPr>
          <w:sz w:val="22"/>
          <w:szCs w:val="22"/>
        </w:rPr>
      </w:pPr>
      <w:r w:rsidRPr="00BE3D8E">
        <w:rPr>
          <w:sz w:val="22"/>
          <w:szCs w:val="22"/>
        </w:rPr>
        <w:lastRenderedPageBreak/>
        <w:t>Pagalbinės medžiagos.</w:t>
      </w:r>
      <w:r>
        <w:rPr>
          <w:sz w:val="22"/>
          <w:szCs w:val="22"/>
        </w:rPr>
        <w:t xml:space="preserve"> </w:t>
      </w:r>
      <w:r w:rsidRPr="00BE3D8E">
        <w:rPr>
          <w:i/>
          <w:sz w:val="22"/>
          <w:szCs w:val="22"/>
        </w:rPr>
        <w:t>Tabletės branduolys</w:t>
      </w:r>
      <w:r w:rsidRPr="00BE3D8E">
        <w:rPr>
          <w:sz w:val="22"/>
          <w:szCs w:val="22"/>
        </w:rPr>
        <w:t xml:space="preserve">: laktozė </w:t>
      </w:r>
      <w:proofErr w:type="spellStart"/>
      <w:r w:rsidRPr="00BE3D8E">
        <w:rPr>
          <w:sz w:val="22"/>
          <w:szCs w:val="22"/>
        </w:rPr>
        <w:t>monohidratas</w:t>
      </w:r>
      <w:proofErr w:type="spellEnd"/>
      <w:r w:rsidRPr="00BE3D8E">
        <w:rPr>
          <w:sz w:val="22"/>
          <w:szCs w:val="22"/>
        </w:rPr>
        <w:t xml:space="preserve">, </w:t>
      </w:r>
      <w:proofErr w:type="spellStart"/>
      <w:r w:rsidRPr="00BE3D8E">
        <w:rPr>
          <w:sz w:val="22"/>
          <w:szCs w:val="22"/>
        </w:rPr>
        <w:t>povidonas</w:t>
      </w:r>
      <w:proofErr w:type="spellEnd"/>
      <w:r w:rsidRPr="00BE3D8E">
        <w:rPr>
          <w:sz w:val="22"/>
          <w:szCs w:val="22"/>
        </w:rPr>
        <w:t xml:space="preserve"> K-30, </w:t>
      </w:r>
      <w:proofErr w:type="spellStart"/>
      <w:r w:rsidRPr="00BE3D8E">
        <w:rPr>
          <w:sz w:val="22"/>
          <w:szCs w:val="22"/>
        </w:rPr>
        <w:t>karboksimetilkrakmolo</w:t>
      </w:r>
      <w:proofErr w:type="spellEnd"/>
      <w:r w:rsidRPr="00BE3D8E">
        <w:rPr>
          <w:sz w:val="22"/>
          <w:szCs w:val="22"/>
        </w:rPr>
        <w:t xml:space="preserve"> A natrio druska, magnio </w:t>
      </w:r>
      <w:proofErr w:type="spellStart"/>
      <w:r w:rsidRPr="00BE3D8E">
        <w:rPr>
          <w:sz w:val="22"/>
          <w:szCs w:val="22"/>
        </w:rPr>
        <w:t>stearatas</w:t>
      </w:r>
      <w:proofErr w:type="spellEnd"/>
      <w:r w:rsidRPr="00BE3D8E">
        <w:rPr>
          <w:sz w:val="22"/>
          <w:szCs w:val="22"/>
        </w:rPr>
        <w:t xml:space="preserve">. </w:t>
      </w:r>
      <w:r w:rsidRPr="00BE3D8E">
        <w:rPr>
          <w:i/>
          <w:sz w:val="22"/>
          <w:szCs w:val="22"/>
        </w:rPr>
        <w:t>Tabletės plėvelė</w:t>
      </w:r>
      <w:r w:rsidRPr="00BE3D8E">
        <w:rPr>
          <w:sz w:val="22"/>
          <w:szCs w:val="22"/>
        </w:rPr>
        <w:t xml:space="preserve">: </w:t>
      </w:r>
      <w:proofErr w:type="spellStart"/>
      <w:r w:rsidRPr="00BE3D8E">
        <w:rPr>
          <w:sz w:val="22"/>
          <w:szCs w:val="22"/>
        </w:rPr>
        <w:t>Opadry</w:t>
      </w:r>
      <w:proofErr w:type="spellEnd"/>
      <w:r w:rsidRPr="00BE3D8E">
        <w:rPr>
          <w:sz w:val="22"/>
          <w:szCs w:val="22"/>
        </w:rPr>
        <w:t xml:space="preserve"> baltasis Y-1-7000, kurio sudėtyje yra </w:t>
      </w:r>
      <w:proofErr w:type="spellStart"/>
      <w:r w:rsidRPr="00BE3D8E">
        <w:rPr>
          <w:sz w:val="22"/>
          <w:szCs w:val="22"/>
        </w:rPr>
        <w:t>hipromeliozės</w:t>
      </w:r>
      <w:proofErr w:type="spellEnd"/>
      <w:r w:rsidRPr="00BE3D8E">
        <w:rPr>
          <w:sz w:val="22"/>
          <w:szCs w:val="22"/>
        </w:rPr>
        <w:t xml:space="preserve">, titano dioksido (E171), </w:t>
      </w:r>
      <w:proofErr w:type="spellStart"/>
      <w:r w:rsidRPr="00BE3D8E">
        <w:rPr>
          <w:sz w:val="22"/>
          <w:szCs w:val="22"/>
        </w:rPr>
        <w:t>makrogolio</w:t>
      </w:r>
      <w:proofErr w:type="spellEnd"/>
      <w:r w:rsidRPr="00BE3D8E">
        <w:rPr>
          <w:sz w:val="22"/>
          <w:szCs w:val="22"/>
        </w:rPr>
        <w:t xml:space="preserve"> 400.</w:t>
      </w:r>
    </w:p>
    <w:p w:rsidR="008A71C1" w:rsidRPr="00074F5E" w:rsidRDefault="008A71C1" w:rsidP="008A71C1">
      <w:pPr>
        <w:pStyle w:val="Pagrindinistekstas"/>
        <w:tabs>
          <w:tab w:val="left" w:pos="567"/>
        </w:tabs>
        <w:spacing w:after="0"/>
        <w:rPr>
          <w:noProof/>
          <w:szCs w:val="22"/>
        </w:rPr>
      </w:pPr>
    </w:p>
    <w:p w:rsidR="008A71C1" w:rsidRPr="00074F5E" w:rsidRDefault="008A71C1" w:rsidP="008A71C1">
      <w:pPr>
        <w:pStyle w:val="PI-3EMEASMCA"/>
        <w:tabs>
          <w:tab w:val="left" w:pos="567"/>
        </w:tabs>
      </w:pPr>
      <w:r w:rsidRPr="00074F5E">
        <w:t>BICALUTAMIDE GRINDEKS išvaizda ir kiekis pakuotėje</w:t>
      </w:r>
    </w:p>
    <w:p w:rsidR="008A71C1" w:rsidRPr="00BE3D8E" w:rsidRDefault="008A71C1" w:rsidP="008A71C1">
      <w:pPr>
        <w:pStyle w:val="BTEMEASMCA"/>
      </w:pPr>
      <w:r w:rsidRPr="00BE3D8E">
        <w:t>Baltos, apvalios, abipus išgaubtos, plėvele dengtos tabletės.</w:t>
      </w:r>
    </w:p>
    <w:p w:rsidR="008A71C1" w:rsidRPr="003D6077" w:rsidRDefault="008A71C1" w:rsidP="008A71C1">
      <w:pPr>
        <w:pStyle w:val="BTEMEASMCA"/>
      </w:pPr>
    </w:p>
    <w:p w:rsidR="008A71C1" w:rsidRPr="00475B78" w:rsidRDefault="008A71C1" w:rsidP="008A71C1">
      <w:pPr>
        <w:pStyle w:val="BTEMEASMCA"/>
      </w:pPr>
      <w:r w:rsidRPr="00475B78">
        <w:t>Vaistas tiekamas lizdinėmis plokštelėmis. Kartono dėžutėje yra 10, 14, 28, 30, 50, 60, 90 arba 100 plėvele dengtų tablečių.</w:t>
      </w:r>
    </w:p>
    <w:p w:rsidR="008A71C1" w:rsidRPr="00475B78" w:rsidRDefault="008A71C1" w:rsidP="008A71C1">
      <w:pPr>
        <w:pStyle w:val="BTEMEASMCA"/>
      </w:pPr>
    </w:p>
    <w:p w:rsidR="008A71C1" w:rsidRPr="00475B78" w:rsidRDefault="008A71C1" w:rsidP="008A71C1">
      <w:pPr>
        <w:pStyle w:val="BTEMEASMCA"/>
      </w:pPr>
      <w:r w:rsidRPr="00475B78">
        <w:t>Gali būti tiekiamos ne visų dydžių pakuotės.</w:t>
      </w:r>
    </w:p>
    <w:p w:rsidR="008A71C1" w:rsidRPr="00475B78" w:rsidRDefault="008A71C1" w:rsidP="008A71C1">
      <w:pPr>
        <w:pStyle w:val="BTEMEASMCA"/>
      </w:pPr>
    </w:p>
    <w:p w:rsidR="008A71C1" w:rsidRPr="00074F5E" w:rsidRDefault="008A71C1" w:rsidP="008A71C1">
      <w:pPr>
        <w:pStyle w:val="PI-3EMEASMCA"/>
        <w:tabs>
          <w:tab w:val="left" w:pos="567"/>
        </w:tabs>
      </w:pPr>
      <w:r>
        <w:t>Registruotojas ir gamintojas</w:t>
      </w:r>
    </w:p>
    <w:p w:rsidR="008A71C1" w:rsidRPr="00BE3D8E" w:rsidRDefault="008A71C1" w:rsidP="008A71C1">
      <w:pPr>
        <w:pStyle w:val="BTEMEASMCA"/>
      </w:pPr>
    </w:p>
    <w:p w:rsidR="008A71C1" w:rsidRPr="00074F5E" w:rsidRDefault="008A71C1" w:rsidP="008A71C1">
      <w:pPr>
        <w:tabs>
          <w:tab w:val="left" w:pos="567"/>
        </w:tabs>
        <w:rPr>
          <w:i/>
          <w:sz w:val="22"/>
          <w:szCs w:val="22"/>
        </w:rPr>
      </w:pPr>
      <w:r w:rsidRPr="00BE3D8E">
        <w:rPr>
          <w:sz w:val="22"/>
          <w:szCs w:val="22"/>
        </w:rPr>
        <w:t>Registruotojas</w:t>
      </w:r>
    </w:p>
    <w:p w:rsidR="008A71C1" w:rsidRPr="00BE3D8E" w:rsidRDefault="008A71C1" w:rsidP="008A71C1">
      <w:pPr>
        <w:pStyle w:val="BTEMEASMCA"/>
      </w:pPr>
      <w:r w:rsidRPr="00BE3D8E">
        <w:t>AS GRINDEKS</w:t>
      </w:r>
    </w:p>
    <w:p w:rsidR="008A71C1" w:rsidRPr="003D6077" w:rsidRDefault="008A71C1" w:rsidP="008A71C1">
      <w:pPr>
        <w:pStyle w:val="BTEMEASMCA"/>
      </w:pPr>
      <w:r w:rsidRPr="003D6077">
        <w:t xml:space="preserve">Krustpils 53, Rīga, LV-1057 </w:t>
      </w:r>
    </w:p>
    <w:p w:rsidR="008A71C1" w:rsidRPr="00475B78" w:rsidRDefault="008A71C1" w:rsidP="008A71C1">
      <w:pPr>
        <w:pStyle w:val="BTEMEASMCA"/>
      </w:pPr>
      <w:r w:rsidRPr="00475B78">
        <w:t>Latvija</w:t>
      </w:r>
    </w:p>
    <w:p w:rsidR="008A71C1" w:rsidRPr="00475B78" w:rsidRDefault="008A71C1" w:rsidP="008A71C1">
      <w:pPr>
        <w:pStyle w:val="BTEMEASMCA"/>
      </w:pPr>
      <w:r w:rsidRPr="00475B78">
        <w:t>Tel. +371 67083205</w:t>
      </w:r>
    </w:p>
    <w:p w:rsidR="008A71C1" w:rsidRPr="00475B78" w:rsidRDefault="008A71C1" w:rsidP="008A71C1">
      <w:pPr>
        <w:pStyle w:val="BTEMEASMCA"/>
      </w:pPr>
      <w:r w:rsidRPr="00475B78">
        <w:t>Faksas +371 67083505</w:t>
      </w:r>
    </w:p>
    <w:p w:rsidR="008A71C1" w:rsidRPr="003D6077" w:rsidRDefault="008A71C1" w:rsidP="008A71C1">
      <w:pPr>
        <w:pStyle w:val="BTEMEASMCA"/>
        <w:rPr>
          <w:b/>
          <w:lang w:val="it-IT"/>
        </w:rPr>
      </w:pPr>
      <w:r w:rsidRPr="00475B78">
        <w:rPr>
          <w:kern w:val="16"/>
          <w:lang w:val="it-IT"/>
        </w:rPr>
        <w:t xml:space="preserve">El. paštas </w:t>
      </w:r>
      <w:hyperlink r:id="rId8" w:history="1">
        <w:r w:rsidRPr="00BE3D8E">
          <w:rPr>
            <w:rStyle w:val="Hipersaitas"/>
            <w:lang w:val="it-IT"/>
          </w:rPr>
          <w:t>grindeks@grindeks.lv</w:t>
        </w:r>
      </w:hyperlink>
    </w:p>
    <w:p w:rsidR="008A71C1" w:rsidRPr="00475B78" w:rsidRDefault="008A71C1" w:rsidP="008A71C1">
      <w:pPr>
        <w:pStyle w:val="BTEMEASMCA"/>
      </w:pPr>
    </w:p>
    <w:p w:rsidR="008A71C1" w:rsidRPr="00475B78" w:rsidRDefault="008A71C1" w:rsidP="008A71C1">
      <w:pPr>
        <w:tabs>
          <w:tab w:val="left" w:pos="567"/>
        </w:tabs>
        <w:rPr>
          <w:sz w:val="22"/>
        </w:rPr>
      </w:pPr>
      <w:r w:rsidRPr="00475B78">
        <w:rPr>
          <w:sz w:val="22"/>
        </w:rPr>
        <w:t>Gamintojas</w:t>
      </w:r>
    </w:p>
    <w:p w:rsidR="008A71C1" w:rsidRPr="00BE3D8E" w:rsidRDefault="008A71C1" w:rsidP="008A71C1">
      <w:pPr>
        <w:pStyle w:val="BTEMEASMCA"/>
      </w:pPr>
      <w:r w:rsidRPr="00BE3D8E">
        <w:t>Tecnimede-Sociedade Técnico-Medicinal, S.A.</w:t>
      </w:r>
    </w:p>
    <w:p w:rsidR="008A71C1" w:rsidRPr="003D6077" w:rsidRDefault="008A71C1" w:rsidP="008A71C1">
      <w:pPr>
        <w:pStyle w:val="BTEMEASMCA"/>
      </w:pPr>
      <w:r w:rsidRPr="003D6077">
        <w:t>Quinta da Cerca, Caixaria, 2565-187 Dois Portos</w:t>
      </w:r>
    </w:p>
    <w:p w:rsidR="008A71C1" w:rsidRPr="00475B78" w:rsidRDefault="008A71C1" w:rsidP="008A71C1">
      <w:pPr>
        <w:pStyle w:val="BTEMEASMCA"/>
      </w:pPr>
      <w:r w:rsidRPr="00475B78">
        <w:t>Portugalija</w:t>
      </w:r>
    </w:p>
    <w:p w:rsidR="008A71C1" w:rsidRPr="00475B78" w:rsidRDefault="008A71C1" w:rsidP="008A71C1">
      <w:pPr>
        <w:pStyle w:val="BTEMEASMCA"/>
      </w:pPr>
    </w:p>
    <w:p w:rsidR="008A71C1" w:rsidRPr="00475B78" w:rsidRDefault="008A71C1" w:rsidP="008A71C1">
      <w:pPr>
        <w:pStyle w:val="BTEMEASMCA"/>
      </w:pPr>
    </w:p>
    <w:p w:rsidR="008A71C1" w:rsidRPr="003D6077" w:rsidRDefault="008A71C1" w:rsidP="008A71C1">
      <w:pPr>
        <w:pStyle w:val="BTEMEASMCA"/>
      </w:pPr>
      <w:r w:rsidRPr="00475B78">
        <w:t xml:space="preserve">Jeigu apie šį vaistą norite sužinoti daugiau, kreipkitės į vietinį </w:t>
      </w:r>
      <w:r>
        <w:t>registruotojo</w:t>
      </w:r>
      <w:r w:rsidRPr="00BE3D8E">
        <w:t xml:space="preserve"> atstovą.</w:t>
      </w:r>
    </w:p>
    <w:p w:rsidR="008A71C1" w:rsidRPr="00074F5E" w:rsidRDefault="008A71C1" w:rsidP="008A71C1">
      <w:pPr>
        <w:tabs>
          <w:tab w:val="left" w:pos="567"/>
        </w:tabs>
        <w:rPr>
          <w:sz w:val="22"/>
          <w:szCs w:val="22"/>
        </w:rPr>
      </w:pPr>
    </w:p>
    <w:tbl>
      <w:tblPr>
        <w:tblW w:w="4680" w:type="dxa"/>
        <w:tblInd w:w="-34" w:type="dxa"/>
        <w:tblLayout w:type="fixed"/>
        <w:tblLook w:val="00A0" w:firstRow="1" w:lastRow="0" w:firstColumn="1" w:lastColumn="0" w:noHBand="0" w:noVBand="0"/>
      </w:tblPr>
      <w:tblGrid>
        <w:gridCol w:w="4680"/>
      </w:tblGrid>
      <w:tr w:rsidR="008A71C1" w:rsidRPr="006E64D3" w:rsidTr="0043348F">
        <w:tc>
          <w:tcPr>
            <w:tcW w:w="4678" w:type="dxa"/>
          </w:tcPr>
          <w:p w:rsidR="008A71C1" w:rsidRPr="006E64D3" w:rsidRDefault="008A71C1" w:rsidP="0043348F">
            <w:pPr>
              <w:rPr>
                <w:rFonts w:eastAsia="Times New Roman"/>
                <w:sz w:val="22"/>
                <w:szCs w:val="22"/>
              </w:rPr>
            </w:pPr>
            <w:r w:rsidRPr="006E64D3">
              <w:rPr>
                <w:rFonts w:eastAsia="Times New Roman"/>
                <w:sz w:val="22"/>
                <w:szCs w:val="22"/>
              </w:rPr>
              <w:t>„</w:t>
            </w:r>
            <w:proofErr w:type="spellStart"/>
            <w:r w:rsidRPr="006E64D3">
              <w:rPr>
                <w:rFonts w:eastAsia="Times New Roman"/>
                <w:sz w:val="22"/>
                <w:szCs w:val="22"/>
              </w:rPr>
              <w:t>Grindeks</w:t>
            </w:r>
            <w:proofErr w:type="spellEnd"/>
            <w:r w:rsidRPr="006E64D3">
              <w:rPr>
                <w:rFonts w:eastAsia="Times New Roman"/>
                <w:sz w:val="22"/>
                <w:szCs w:val="22"/>
              </w:rPr>
              <w:t xml:space="preserve"> </w:t>
            </w:r>
            <w:proofErr w:type="spellStart"/>
            <w:r w:rsidRPr="006E64D3">
              <w:rPr>
                <w:rFonts w:eastAsia="Times New Roman"/>
                <w:sz w:val="22"/>
                <w:szCs w:val="22"/>
              </w:rPr>
              <w:t>Kalceks</w:t>
            </w:r>
            <w:proofErr w:type="spellEnd"/>
            <w:r w:rsidRPr="006E64D3">
              <w:rPr>
                <w:rFonts w:eastAsia="Times New Roman"/>
                <w:sz w:val="22"/>
                <w:szCs w:val="22"/>
              </w:rPr>
              <w:t xml:space="preserve"> Lietuva“ UAB</w:t>
            </w:r>
          </w:p>
          <w:p w:rsidR="008A71C1" w:rsidRPr="006E64D3" w:rsidRDefault="008A71C1" w:rsidP="0043348F">
            <w:pPr>
              <w:rPr>
                <w:rFonts w:eastAsia="Times New Roman"/>
                <w:sz w:val="22"/>
                <w:szCs w:val="22"/>
              </w:rPr>
            </w:pPr>
            <w:r w:rsidRPr="006E64D3">
              <w:rPr>
                <w:rFonts w:eastAsia="Times New Roman"/>
                <w:sz w:val="22"/>
                <w:szCs w:val="22"/>
              </w:rPr>
              <w:t>Kalvarijų g. 300</w:t>
            </w:r>
          </w:p>
          <w:p w:rsidR="008A71C1" w:rsidRPr="006E64D3" w:rsidRDefault="008A71C1" w:rsidP="0043348F">
            <w:pPr>
              <w:rPr>
                <w:rFonts w:eastAsia="Times New Roman"/>
                <w:sz w:val="22"/>
                <w:szCs w:val="22"/>
              </w:rPr>
            </w:pPr>
            <w:r w:rsidRPr="006E64D3">
              <w:rPr>
                <w:rFonts w:eastAsia="Times New Roman"/>
                <w:sz w:val="22"/>
                <w:szCs w:val="22"/>
              </w:rPr>
              <w:t xml:space="preserve">Vilnius, LT-08318 </w:t>
            </w:r>
          </w:p>
          <w:p w:rsidR="008A71C1" w:rsidRPr="006E64D3" w:rsidRDefault="008A71C1" w:rsidP="0043348F">
            <w:pPr>
              <w:rPr>
                <w:rFonts w:eastAsia="Times New Roman"/>
                <w:sz w:val="22"/>
                <w:szCs w:val="22"/>
              </w:rPr>
            </w:pPr>
            <w:r w:rsidRPr="006E64D3">
              <w:rPr>
                <w:rFonts w:eastAsia="Times New Roman"/>
                <w:sz w:val="22"/>
                <w:szCs w:val="22"/>
              </w:rPr>
              <w:t>Tel. +370 5 2101401</w:t>
            </w:r>
          </w:p>
          <w:p w:rsidR="008A71C1" w:rsidRPr="006E64D3" w:rsidRDefault="008A71C1" w:rsidP="0043348F">
            <w:pPr>
              <w:pStyle w:val="BTEMEASMCA"/>
            </w:pPr>
          </w:p>
        </w:tc>
      </w:tr>
    </w:tbl>
    <w:p w:rsidR="008A71C1" w:rsidRPr="00BE3D8E" w:rsidRDefault="008A71C1" w:rsidP="008A71C1">
      <w:pPr>
        <w:pStyle w:val="BTEMEASMCA"/>
      </w:pPr>
    </w:p>
    <w:p w:rsidR="008A71C1" w:rsidRPr="00074F5E" w:rsidRDefault="008A71C1" w:rsidP="008A71C1">
      <w:pPr>
        <w:numPr>
          <w:ilvl w:val="12"/>
          <w:numId w:val="0"/>
        </w:numPr>
        <w:ind w:right="-2"/>
        <w:rPr>
          <w:noProof/>
          <w:sz w:val="22"/>
          <w:szCs w:val="22"/>
        </w:rPr>
      </w:pPr>
      <w:r w:rsidRPr="00074F5E">
        <w:rPr>
          <w:b/>
          <w:sz w:val="22"/>
          <w:szCs w:val="22"/>
        </w:rPr>
        <w:t>Ši</w:t>
      </w:r>
      <w:r>
        <w:rPr>
          <w:b/>
          <w:sz w:val="22"/>
          <w:szCs w:val="22"/>
        </w:rPr>
        <w:t>s vaistas</w:t>
      </w:r>
      <w:r w:rsidRPr="00074F5E">
        <w:rPr>
          <w:b/>
          <w:sz w:val="22"/>
          <w:szCs w:val="22"/>
        </w:rPr>
        <w:t xml:space="preserve"> EEE valstybėse narėse </w:t>
      </w:r>
      <w:r>
        <w:rPr>
          <w:b/>
          <w:sz w:val="22"/>
          <w:szCs w:val="22"/>
        </w:rPr>
        <w:t>registruotas</w:t>
      </w:r>
      <w:r w:rsidRPr="00074F5E">
        <w:rPr>
          <w:b/>
          <w:sz w:val="22"/>
          <w:szCs w:val="22"/>
        </w:rPr>
        <w:t xml:space="preserve"> tokiais pavadinimais:</w:t>
      </w:r>
    </w:p>
    <w:p w:rsidR="008A71C1" w:rsidRDefault="008A71C1" w:rsidP="008A71C1">
      <w:pPr>
        <w:pStyle w:val="Default"/>
        <w:tabs>
          <w:tab w:val="left" w:pos="3960"/>
        </w:tabs>
        <w:rPr>
          <w:bCs/>
          <w:sz w:val="22"/>
          <w:szCs w:val="22"/>
          <w:lang w:val="lt-LT"/>
        </w:rPr>
      </w:pPr>
    </w:p>
    <w:p w:rsidR="008A71C1" w:rsidRDefault="008A71C1" w:rsidP="008A71C1">
      <w:pPr>
        <w:pStyle w:val="Default"/>
        <w:tabs>
          <w:tab w:val="left" w:pos="3960"/>
        </w:tabs>
        <w:rPr>
          <w:bCs/>
          <w:sz w:val="22"/>
          <w:szCs w:val="22"/>
          <w:lang w:val="lt-LT"/>
        </w:rPr>
      </w:pPr>
      <w:r w:rsidRPr="00074F5E">
        <w:rPr>
          <w:bCs/>
          <w:sz w:val="22"/>
          <w:szCs w:val="22"/>
          <w:lang w:val="lt-LT"/>
        </w:rPr>
        <w:t>Latvija</w:t>
      </w:r>
      <w:r>
        <w:rPr>
          <w:bCs/>
          <w:sz w:val="22"/>
          <w:szCs w:val="22"/>
          <w:lang w:val="lt-LT"/>
        </w:rPr>
        <w:t xml:space="preserve"> </w:t>
      </w:r>
      <w:r w:rsidRPr="004657AC">
        <w:rPr>
          <w:bCs/>
          <w:sz w:val="22"/>
          <w:szCs w:val="22"/>
        </w:rPr>
        <w:t xml:space="preserve">BICALUTAMIDE GRINDEKS 50 mg </w:t>
      </w:r>
      <w:proofErr w:type="spellStart"/>
      <w:r w:rsidRPr="004657AC">
        <w:rPr>
          <w:bCs/>
          <w:sz w:val="22"/>
          <w:szCs w:val="22"/>
        </w:rPr>
        <w:t>apvalkotās</w:t>
      </w:r>
      <w:proofErr w:type="spellEnd"/>
      <w:r w:rsidRPr="004657AC">
        <w:rPr>
          <w:bCs/>
          <w:sz w:val="22"/>
          <w:szCs w:val="22"/>
        </w:rPr>
        <w:t xml:space="preserve"> </w:t>
      </w:r>
      <w:proofErr w:type="spellStart"/>
      <w:r w:rsidRPr="004657AC">
        <w:rPr>
          <w:bCs/>
          <w:sz w:val="22"/>
          <w:szCs w:val="22"/>
        </w:rPr>
        <w:t>tabletes</w:t>
      </w:r>
      <w:proofErr w:type="spellEnd"/>
    </w:p>
    <w:p w:rsidR="008A71C1" w:rsidRPr="00074F5E" w:rsidRDefault="008A71C1" w:rsidP="008A71C1">
      <w:pPr>
        <w:pStyle w:val="Default"/>
        <w:tabs>
          <w:tab w:val="left" w:pos="3960"/>
        </w:tabs>
        <w:rPr>
          <w:sz w:val="22"/>
          <w:szCs w:val="22"/>
          <w:lang w:val="lt-LT"/>
        </w:rPr>
      </w:pPr>
      <w:r w:rsidRPr="00074F5E">
        <w:rPr>
          <w:bCs/>
          <w:sz w:val="22"/>
          <w:szCs w:val="22"/>
          <w:lang w:val="lt-LT"/>
        </w:rPr>
        <w:t xml:space="preserve">Lietuva </w:t>
      </w:r>
      <w:r w:rsidRPr="00074F5E">
        <w:rPr>
          <w:sz w:val="22"/>
          <w:szCs w:val="22"/>
          <w:lang w:val="lt-LT"/>
        </w:rPr>
        <w:t>BICALUTAMIDE GRINDEKS 50 mg plėvele dengtos tabletės</w:t>
      </w:r>
    </w:p>
    <w:p w:rsidR="008A71C1" w:rsidRPr="00BE3D8E" w:rsidRDefault="008A71C1" w:rsidP="008A71C1">
      <w:pPr>
        <w:pStyle w:val="BTEMEASMCA"/>
      </w:pPr>
    </w:p>
    <w:p w:rsidR="008A71C1" w:rsidRPr="003D6077" w:rsidRDefault="008A71C1" w:rsidP="008A71C1">
      <w:pPr>
        <w:pStyle w:val="BTEMEASMCA"/>
        <w:rPr>
          <w:b/>
        </w:rPr>
      </w:pPr>
      <w:r w:rsidRPr="003D6077">
        <w:rPr>
          <w:b/>
        </w:rPr>
        <w:t>Šis pakuotės lapelis paskutinį kartą peržiūrėtas</w:t>
      </w:r>
      <w:r>
        <w:rPr>
          <w:b/>
        </w:rPr>
        <w:t xml:space="preserve"> 2024-11-04.</w:t>
      </w:r>
    </w:p>
    <w:p w:rsidR="008A71C1" w:rsidRPr="00475B78" w:rsidRDefault="008A71C1" w:rsidP="008A71C1">
      <w:pPr>
        <w:pStyle w:val="BTEMEASMCA"/>
      </w:pPr>
    </w:p>
    <w:p w:rsidR="008A71C1" w:rsidRPr="00BE3D8E" w:rsidRDefault="008A71C1" w:rsidP="008A71C1">
      <w:pPr>
        <w:pStyle w:val="BTEMEASMCA"/>
        <w:rPr>
          <w:color w:val="0000FF"/>
        </w:rPr>
      </w:pPr>
      <w:r w:rsidRPr="00475B78">
        <w:t xml:space="preserve">Išsami informacija apie šį vaistą pateikiama Valstybinės vaistų kontrolės tarnybos prie Lietuvos Respublikos sveikatos apsaugos ministerijos tinklalapyje </w:t>
      </w:r>
      <w:hyperlink r:id="rId9" w:history="1">
        <w:r w:rsidRPr="00BE3D8E">
          <w:rPr>
            <w:rStyle w:val="Hipersaitas"/>
          </w:rPr>
          <w:t>http://www.vvkt.lt/</w:t>
        </w:r>
      </w:hyperlink>
      <w:r>
        <w:rPr>
          <w:rStyle w:val="Hipersaitas"/>
          <w:noProof w:val="0"/>
        </w:rPr>
        <w:t>.</w:t>
      </w:r>
    </w:p>
    <w:p w:rsidR="008A71C1" w:rsidRPr="00074F5E" w:rsidRDefault="008A71C1" w:rsidP="008A71C1">
      <w:pPr>
        <w:rPr>
          <w:sz w:val="22"/>
          <w:szCs w:val="22"/>
        </w:rPr>
      </w:pPr>
    </w:p>
    <w:p w:rsidR="008A71C1" w:rsidRPr="00475B78" w:rsidRDefault="008A71C1" w:rsidP="008A71C1"/>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E2AE3"/>
    <w:multiLevelType w:val="hybridMultilevel"/>
    <w:tmpl w:val="F1E0A20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5C50"/>
    <w:multiLevelType w:val="hybridMultilevel"/>
    <w:tmpl w:val="6538A6B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50D74"/>
    <w:multiLevelType w:val="hybridMultilevel"/>
    <w:tmpl w:val="97B80A34"/>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5C3597F"/>
    <w:multiLevelType w:val="hybridMultilevel"/>
    <w:tmpl w:val="31F62486"/>
    <w:lvl w:ilvl="0" w:tplc="D1EA9FDA">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60B57"/>
    <w:multiLevelType w:val="hybridMultilevel"/>
    <w:tmpl w:val="501465D0"/>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1297B1B"/>
    <w:multiLevelType w:val="hybridMultilevel"/>
    <w:tmpl w:val="005296E4"/>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8DE26BB"/>
    <w:multiLevelType w:val="hybridMultilevel"/>
    <w:tmpl w:val="2996D72E"/>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0812BBE"/>
    <w:multiLevelType w:val="hybridMultilevel"/>
    <w:tmpl w:val="BA70EADE"/>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D7F30"/>
    <w:multiLevelType w:val="hybridMultilevel"/>
    <w:tmpl w:val="55D43E6C"/>
    <w:lvl w:ilvl="0" w:tplc="D1EA9FDA">
      <w:start w:val="1"/>
      <w:numFmt w:val="bullet"/>
      <w:lvlText w:val="•"/>
      <w:lvlJc w:val="left"/>
      <w:pPr>
        <w:tabs>
          <w:tab w:val="num" w:pos="720"/>
        </w:tabs>
        <w:ind w:left="720" w:hanging="360"/>
      </w:pPr>
      <w:rPr>
        <w:rFonts w:ascii="Times New Roman" w:hAnsi="Times New Roman" w:cs="Times New Roman"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5A7C72"/>
    <w:multiLevelType w:val="hybridMultilevel"/>
    <w:tmpl w:val="FFDEB168"/>
    <w:lvl w:ilvl="0" w:tplc="D1EA9FDA">
      <w:start w:val="1"/>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2"/>
  </w:num>
  <w:num w:numId="4">
    <w:abstractNumId w:val="8"/>
  </w:num>
  <w:num w:numId="5">
    <w:abstractNumId w:val="1"/>
  </w:num>
  <w:num w:numId="6">
    <w:abstractNumId w:val="6"/>
  </w:num>
  <w:num w:numId="7">
    <w:abstractNumId w:val="7"/>
  </w:num>
  <w:num w:numId="8">
    <w:abstractNumId w:val="5"/>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1"/>
    <w:rsid w:val="00072F85"/>
    <w:rsid w:val="000A5E72"/>
    <w:rsid w:val="000A7B60"/>
    <w:rsid w:val="00181364"/>
    <w:rsid w:val="002945D9"/>
    <w:rsid w:val="00305C48"/>
    <w:rsid w:val="003362C6"/>
    <w:rsid w:val="00497D4D"/>
    <w:rsid w:val="00742EBF"/>
    <w:rsid w:val="008A71C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1466-86E7-4FDA-9D65-CA0CBDB4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1C1"/>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uiPriority w:val="99"/>
    <w:qFormat/>
    <w:rsid w:val="008A71C1"/>
    <w:pPr>
      <w:keepNext/>
      <w:keepLines/>
      <w:spacing w:before="200"/>
      <w:outlineLvl w:val="1"/>
    </w:pPr>
    <w:rPr>
      <w:rFonts w:ascii="Cambria" w:eastAsia="Times New Roman" w:hAnsi="Cambria"/>
      <w:b/>
      <w:bCs/>
      <w:color w:val="4F81BD"/>
      <w:sz w:val="26"/>
      <w:szCs w:val="26"/>
    </w:rPr>
  </w:style>
  <w:style w:type="paragraph" w:styleId="Antrat4">
    <w:name w:val="heading 4"/>
    <w:basedOn w:val="prastasis"/>
    <w:next w:val="prastasis"/>
    <w:link w:val="Antrat4Diagrama"/>
    <w:uiPriority w:val="9"/>
    <w:semiHidden/>
    <w:unhideWhenUsed/>
    <w:qFormat/>
    <w:rsid w:val="008A71C1"/>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A71C1"/>
    <w:rPr>
      <w:rFonts w:ascii="Cambria" w:eastAsia="Times New Roman" w:hAnsi="Cambria" w:cs="Times New Roman"/>
      <w:b/>
      <w:bCs/>
      <w:color w:val="4F81BD"/>
      <w:sz w:val="26"/>
      <w:szCs w:val="26"/>
    </w:rPr>
  </w:style>
  <w:style w:type="character" w:customStyle="1" w:styleId="Antrat4Diagrama">
    <w:name w:val="Antraštė 4 Diagrama"/>
    <w:basedOn w:val="Numatytasispastraiposriftas"/>
    <w:link w:val="Antrat4"/>
    <w:uiPriority w:val="9"/>
    <w:semiHidden/>
    <w:rsid w:val="008A71C1"/>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8A71C1"/>
    <w:rPr>
      <w:rFonts w:cs="Times New Roman"/>
      <w:color w:val="0000FF"/>
      <w:u w:val="single"/>
    </w:rPr>
  </w:style>
  <w:style w:type="paragraph" w:styleId="Pagrindinistekstas">
    <w:name w:val="Body Text"/>
    <w:basedOn w:val="prastasis"/>
    <w:link w:val="PagrindinistekstasDiagrama"/>
    <w:uiPriority w:val="99"/>
    <w:rsid w:val="008A71C1"/>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8A71C1"/>
    <w:rPr>
      <w:rFonts w:ascii="Times New Roman" w:eastAsia="Calibri" w:hAnsi="Times New Roman" w:cs="Times New Roman"/>
      <w:szCs w:val="20"/>
    </w:rPr>
  </w:style>
  <w:style w:type="paragraph" w:customStyle="1" w:styleId="PI-1EMEASMCA">
    <w:name w:val="PI-1 EMEA_SMCA"/>
    <w:basedOn w:val="Antrat2"/>
    <w:autoRedefine/>
    <w:uiPriority w:val="99"/>
    <w:rsid w:val="008A71C1"/>
    <w:pPr>
      <w:keepLines w:val="0"/>
      <w:tabs>
        <w:tab w:val="left" w:pos="567"/>
      </w:tabs>
      <w:spacing w:before="0"/>
      <w:ind w:left="567" w:hanging="567"/>
    </w:pPr>
    <w:rPr>
      <w:rFonts w:ascii="Times New Roman" w:eastAsia="Calibri" w:hAnsi="Times New Roman"/>
      <w:bCs w:val="0"/>
      <w:color w:val="auto"/>
      <w:sz w:val="22"/>
      <w:szCs w:val="22"/>
    </w:rPr>
  </w:style>
  <w:style w:type="character" w:customStyle="1" w:styleId="BTEMEASMCAChar">
    <w:name w:val="BT EMEA_SMCA Char"/>
    <w:link w:val="BTEMEASMCA"/>
    <w:locked/>
    <w:rsid w:val="008A71C1"/>
    <w:rPr>
      <w:rFonts w:ascii="Times New Roman" w:hAnsi="Times New Roman"/>
      <w:noProof/>
    </w:rPr>
  </w:style>
  <w:style w:type="paragraph" w:customStyle="1" w:styleId="BTEMEASMCA">
    <w:name w:val="BT EMEA_SMCA"/>
    <w:basedOn w:val="prastasis"/>
    <w:link w:val="BTEMEASMCAChar"/>
    <w:autoRedefine/>
    <w:rsid w:val="008A71C1"/>
    <w:pPr>
      <w:tabs>
        <w:tab w:val="left" w:pos="0"/>
        <w:tab w:val="left" w:pos="567"/>
        <w:tab w:val="left" w:pos="5760"/>
      </w:tabs>
    </w:pPr>
    <w:rPr>
      <w:rFonts w:eastAsiaTheme="minorHAnsi" w:cstheme="minorBidi"/>
      <w:noProof/>
      <w:sz w:val="22"/>
      <w:szCs w:val="22"/>
    </w:rPr>
  </w:style>
  <w:style w:type="paragraph" w:customStyle="1" w:styleId="PI-3EMEASMCA">
    <w:name w:val="PI-3 EMEA_SMCA"/>
    <w:basedOn w:val="prastasis"/>
    <w:autoRedefine/>
    <w:uiPriority w:val="99"/>
    <w:rsid w:val="008A71C1"/>
    <w:pPr>
      <w:spacing w:line="220" w:lineRule="exact"/>
    </w:pPr>
    <w:rPr>
      <w:b/>
      <w:bCs/>
      <w:sz w:val="22"/>
      <w:szCs w:val="22"/>
    </w:rPr>
  </w:style>
  <w:style w:type="paragraph" w:customStyle="1" w:styleId="Default">
    <w:name w:val="Default"/>
    <w:rsid w:val="008A71C1"/>
    <w:pPr>
      <w:autoSpaceDE w:val="0"/>
      <w:autoSpaceDN w:val="0"/>
      <w:adjustRightInd w:val="0"/>
      <w:spacing w:after="0" w:line="240" w:lineRule="auto"/>
    </w:pPr>
    <w:rPr>
      <w:rFonts w:ascii="Times New Roman" w:eastAsia="Calibri" w:hAnsi="Times New Roman" w:cs="Times New Roman"/>
      <w:sz w:val="20"/>
      <w:szCs w:val="20"/>
      <w:lang w:val="en-US"/>
    </w:rPr>
  </w:style>
  <w:style w:type="paragraph" w:styleId="Sraopastraipa">
    <w:name w:val="List Paragraph"/>
    <w:basedOn w:val="prastasis"/>
    <w:uiPriority w:val="34"/>
    <w:qFormat/>
    <w:rsid w:val="008A7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6956</Words>
  <Characters>3966</Characters>
  <Application>Microsoft Office Word</Application>
  <DocSecurity>0</DocSecurity>
  <Lines>33</Lines>
  <Paragraphs>21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vartotojui</vt:lpstr>
      <vt:lpstr>    1.	Kas yra BICALUTAMIDE GRINDEKS ir kam jis vartojamas</vt:lpstr>
      <vt:lpstr>    2.	Kas žinotina prieš vartojant BICALUTAMIDE GRINDEKS</vt:lpstr>
      <vt:lpstr>    3.	Kaip vartoti BICALUTAMIDE GRINDEKS</vt:lpstr>
      <vt:lpstr>    4.	Galimas šalutinis poveikis</vt:lpstr>
      <vt:lpstr>    5.	Kaip laikyti BICALUTAMIDE GRINDEKS</vt:lpstr>
      <vt:lpstr>    6.	Pakuotės turinys ir kita informacija</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2024-11-04T12:16:00Z</dcterms:created>
  <dcterms:modified xsi:type="dcterms:W3CDTF">2024-11-04T12:17:00Z</dcterms:modified>
</cp:coreProperties>
</file>